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BC0DF">
      <w:pPr>
        <w:pageBreakBefore w:val="0"/>
        <w:kinsoku/>
        <w:wordWrap/>
        <w:overflowPunct/>
        <w:topLinePunct w:val="0"/>
        <w:bidi w:val="0"/>
        <w:spacing w:afterLines="50" w:line="360" w:lineRule="auto"/>
        <w:jc w:val="center"/>
        <w:rPr>
          <w:rFonts w:hint="default" w:ascii="仿宋" w:hAnsi="仿宋" w:eastAsia="仿宋" w:cs="仿宋"/>
          <w:b/>
          <w:bCs/>
          <w:color w:val="auto"/>
          <w:sz w:val="24"/>
          <w:szCs w:val="24"/>
          <w:highlight w:val="none"/>
          <w:lang w:val="en-US" w:eastAsia="zh-CN"/>
        </w:rPr>
      </w:pPr>
    </w:p>
    <w:p w14:paraId="1D0A8822">
      <w:pPr>
        <w:pageBreakBefore w:val="0"/>
        <w:kinsoku/>
        <w:wordWrap/>
        <w:overflowPunct/>
        <w:topLinePunct w:val="0"/>
        <w:bidi w:val="0"/>
        <w:spacing w:line="360" w:lineRule="auto"/>
        <w:ind w:left="803" w:hanging="883" w:hangingChars="20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南通市园林绿化管理处电子办公设备运行保养</w:t>
      </w:r>
    </w:p>
    <w:p w14:paraId="5B464D7E">
      <w:pPr>
        <w:pageBreakBefore w:val="0"/>
        <w:kinsoku/>
        <w:wordWrap/>
        <w:overflowPunct/>
        <w:topLinePunct w:val="0"/>
        <w:bidi w:val="0"/>
        <w:spacing w:line="360" w:lineRule="auto"/>
        <w:ind w:left="803" w:hanging="883" w:hangingChars="200"/>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44"/>
          <w:szCs w:val="44"/>
          <w:highlight w:val="none"/>
          <w:lang w:eastAsia="zh-CN"/>
        </w:rPr>
        <w:t>维护项目</w:t>
      </w:r>
    </w:p>
    <w:p w14:paraId="01A6E7BA">
      <w:pPr>
        <w:pageBreakBefore w:val="0"/>
        <w:kinsoku/>
        <w:wordWrap/>
        <w:overflowPunct/>
        <w:topLinePunct w:val="0"/>
        <w:bidi w:val="0"/>
        <w:spacing w:line="360" w:lineRule="auto"/>
        <w:ind w:left="803" w:hanging="803" w:hangingChars="200"/>
        <w:jc w:val="center"/>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 xml:space="preserve">                                                                                                                                                                                                                                                                              </w:t>
      </w:r>
    </w:p>
    <w:p w14:paraId="5EAC039A">
      <w:pPr>
        <w:pageBreakBefore w:val="0"/>
        <w:kinsoku/>
        <w:wordWrap/>
        <w:overflowPunct/>
        <w:topLinePunct w:val="0"/>
        <w:bidi w:val="0"/>
        <w:spacing w:line="360" w:lineRule="auto"/>
        <w:ind w:left="803" w:hanging="803" w:hangingChars="200"/>
        <w:jc w:val="center"/>
        <w:rPr>
          <w:rFonts w:hint="eastAsia" w:ascii="仿宋" w:hAnsi="仿宋" w:eastAsia="仿宋" w:cs="仿宋"/>
          <w:b/>
          <w:bCs/>
          <w:color w:val="auto"/>
          <w:sz w:val="40"/>
          <w:szCs w:val="40"/>
          <w:highlight w:val="none"/>
        </w:rPr>
      </w:pPr>
    </w:p>
    <w:p w14:paraId="3D7B4949">
      <w:pPr>
        <w:pageBreakBefore w:val="0"/>
        <w:kinsoku/>
        <w:wordWrap/>
        <w:overflowPunct/>
        <w:topLinePunct w:val="0"/>
        <w:bidi w:val="0"/>
        <w:spacing w:line="360" w:lineRule="auto"/>
        <w:ind w:left="803" w:hanging="1124" w:hangingChars="200"/>
        <w:jc w:val="center"/>
        <w:rPr>
          <w:rFonts w:hint="eastAsia" w:ascii="仿宋" w:hAnsi="仿宋" w:eastAsia="仿宋" w:cs="仿宋"/>
          <w:b/>
          <w:bCs/>
          <w:color w:val="auto"/>
          <w:sz w:val="56"/>
          <w:szCs w:val="56"/>
          <w:highlight w:val="none"/>
        </w:rPr>
      </w:pPr>
    </w:p>
    <w:p w14:paraId="6CA49431">
      <w:pPr>
        <w:pageBreakBefore w:val="0"/>
        <w:kinsoku/>
        <w:wordWrap/>
        <w:overflowPunct/>
        <w:topLinePunct w:val="0"/>
        <w:bidi w:val="0"/>
        <w:spacing w:line="360" w:lineRule="auto"/>
        <w:ind w:left="803" w:hanging="1124" w:hangingChars="200"/>
        <w:jc w:val="center"/>
        <w:rPr>
          <w:rFonts w:hint="eastAsia" w:ascii="仿宋" w:hAnsi="仿宋" w:eastAsia="仿宋" w:cs="仿宋"/>
          <w:b/>
          <w:bCs/>
          <w:color w:val="auto"/>
          <w:sz w:val="56"/>
          <w:szCs w:val="56"/>
          <w:highlight w:val="none"/>
        </w:rPr>
      </w:pPr>
    </w:p>
    <w:p w14:paraId="7A05C6B2">
      <w:pPr>
        <w:pageBreakBefore w:val="0"/>
        <w:kinsoku/>
        <w:wordWrap/>
        <w:overflowPunct/>
        <w:topLinePunct w:val="0"/>
        <w:bidi w:val="0"/>
        <w:spacing w:line="360" w:lineRule="auto"/>
        <w:ind w:left="803" w:hanging="1124" w:hangingChars="200"/>
        <w:jc w:val="center"/>
        <w:rPr>
          <w:rFonts w:hint="eastAsia" w:ascii="仿宋" w:hAnsi="仿宋" w:eastAsia="仿宋" w:cs="仿宋"/>
          <w:b/>
          <w:bCs/>
          <w:color w:val="auto"/>
          <w:sz w:val="56"/>
          <w:szCs w:val="56"/>
          <w:highlight w:val="none"/>
        </w:rPr>
      </w:pPr>
      <w:r>
        <w:rPr>
          <w:rFonts w:hint="eastAsia" w:ascii="仿宋" w:hAnsi="仿宋" w:eastAsia="仿宋" w:cs="仿宋"/>
          <w:b/>
          <w:bCs/>
          <w:color w:val="auto"/>
          <w:sz w:val="56"/>
          <w:szCs w:val="56"/>
          <w:highlight w:val="none"/>
          <w:lang w:eastAsia="zh-CN"/>
        </w:rPr>
        <w:t>公开招标</w:t>
      </w:r>
      <w:r>
        <w:rPr>
          <w:rFonts w:hint="eastAsia" w:ascii="仿宋" w:hAnsi="仿宋" w:eastAsia="仿宋" w:cs="仿宋"/>
          <w:b/>
          <w:bCs/>
          <w:color w:val="auto"/>
          <w:sz w:val="56"/>
          <w:szCs w:val="56"/>
          <w:highlight w:val="none"/>
        </w:rPr>
        <w:t>文件</w:t>
      </w:r>
    </w:p>
    <w:p w14:paraId="1FF5F859">
      <w:pPr>
        <w:pStyle w:val="58"/>
        <w:pageBreakBefore w:val="0"/>
        <w:kinsoku/>
        <w:wordWrap/>
        <w:overflowPunct/>
        <w:topLinePunct w:val="0"/>
        <w:bidi w:val="0"/>
        <w:spacing w:line="360" w:lineRule="auto"/>
        <w:ind w:firstLine="0"/>
        <w:rPr>
          <w:rFonts w:hint="eastAsia" w:ascii="仿宋" w:hAnsi="仿宋" w:eastAsia="仿宋" w:cs="仿宋"/>
          <w:b/>
          <w:bCs/>
          <w:color w:val="auto"/>
          <w:sz w:val="40"/>
          <w:szCs w:val="40"/>
          <w:highlight w:val="none"/>
        </w:rPr>
      </w:pPr>
    </w:p>
    <w:p w14:paraId="2A660933">
      <w:pPr>
        <w:pStyle w:val="58"/>
        <w:pageBreakBefore w:val="0"/>
        <w:kinsoku/>
        <w:wordWrap/>
        <w:overflowPunct/>
        <w:topLinePunct w:val="0"/>
        <w:bidi w:val="0"/>
        <w:spacing w:line="360" w:lineRule="auto"/>
        <w:ind w:firstLine="0"/>
        <w:jc w:val="center"/>
        <w:rPr>
          <w:rFonts w:hint="eastAsia" w:ascii="仿宋" w:hAnsi="仿宋" w:eastAsia="仿宋" w:cs="仿宋"/>
          <w:b/>
          <w:bCs/>
          <w:color w:val="auto"/>
          <w:sz w:val="40"/>
          <w:szCs w:val="40"/>
          <w:highlight w:val="none"/>
        </w:rPr>
      </w:pPr>
    </w:p>
    <w:p w14:paraId="339CAF28">
      <w:pPr>
        <w:pStyle w:val="58"/>
        <w:pageBreakBefore w:val="0"/>
        <w:kinsoku/>
        <w:wordWrap/>
        <w:overflowPunct/>
        <w:topLinePunct w:val="0"/>
        <w:bidi w:val="0"/>
        <w:spacing w:line="360" w:lineRule="auto"/>
        <w:ind w:firstLine="0"/>
        <w:jc w:val="center"/>
        <w:rPr>
          <w:rFonts w:hint="eastAsia" w:ascii="仿宋" w:hAnsi="仿宋" w:eastAsia="仿宋" w:cs="仿宋"/>
          <w:b/>
          <w:bCs/>
          <w:color w:val="auto"/>
          <w:sz w:val="40"/>
          <w:szCs w:val="40"/>
          <w:highlight w:val="none"/>
        </w:rPr>
      </w:pPr>
    </w:p>
    <w:p w14:paraId="128CF564">
      <w:pPr>
        <w:pStyle w:val="58"/>
        <w:pageBreakBefore w:val="0"/>
        <w:kinsoku/>
        <w:wordWrap/>
        <w:overflowPunct/>
        <w:topLinePunct w:val="0"/>
        <w:bidi w:val="0"/>
        <w:spacing w:line="360" w:lineRule="auto"/>
        <w:ind w:firstLine="0"/>
        <w:jc w:val="center"/>
        <w:rPr>
          <w:rFonts w:hint="eastAsia" w:ascii="仿宋" w:hAnsi="仿宋" w:eastAsia="仿宋" w:cs="仿宋"/>
          <w:b/>
          <w:bCs/>
          <w:color w:val="auto"/>
          <w:sz w:val="40"/>
          <w:szCs w:val="40"/>
          <w:highlight w:val="none"/>
        </w:rPr>
      </w:pPr>
    </w:p>
    <w:p w14:paraId="50EA37C9">
      <w:pPr>
        <w:pStyle w:val="58"/>
        <w:pageBreakBefore w:val="0"/>
        <w:kinsoku/>
        <w:wordWrap/>
        <w:overflowPunct/>
        <w:topLinePunct w:val="0"/>
        <w:bidi w:val="0"/>
        <w:spacing w:line="360" w:lineRule="auto"/>
        <w:ind w:firstLine="0"/>
        <w:jc w:val="center"/>
        <w:rPr>
          <w:rFonts w:hint="eastAsia" w:ascii="仿宋" w:hAnsi="仿宋" w:eastAsia="仿宋" w:cs="仿宋"/>
          <w:b/>
          <w:bCs/>
          <w:color w:val="auto"/>
          <w:sz w:val="40"/>
          <w:szCs w:val="40"/>
          <w:highlight w:val="none"/>
        </w:rPr>
      </w:pPr>
    </w:p>
    <w:p w14:paraId="7EBF16FF">
      <w:pPr>
        <w:pStyle w:val="58"/>
        <w:keepNext w:val="0"/>
        <w:keepLines w:val="0"/>
        <w:pageBreakBefore w:val="0"/>
        <w:widowControl w:val="0"/>
        <w:kinsoku/>
        <w:wordWrap/>
        <w:overflowPunct/>
        <w:topLinePunct w:val="0"/>
        <w:bidi w:val="0"/>
        <w:adjustRightInd w:val="0"/>
        <w:spacing w:line="480" w:lineRule="auto"/>
        <w:ind w:left="148" w:firstLine="643"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购</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人 :</w:t>
      </w:r>
      <w:r>
        <w:rPr>
          <w:rFonts w:hint="eastAsia" w:ascii="仿宋" w:hAnsi="仿宋" w:eastAsia="仿宋" w:cs="仿宋"/>
          <w:b/>
          <w:bCs/>
          <w:color w:val="auto"/>
          <w:w w:val="95"/>
          <w:sz w:val="32"/>
          <w:szCs w:val="32"/>
          <w:highlight w:val="none"/>
          <w:u w:val="single"/>
          <w:lang w:eastAsia="zh-CN"/>
        </w:rPr>
        <w:t>南通市园林绿化管理处</w:t>
      </w:r>
    </w:p>
    <w:p w14:paraId="7EF6B592">
      <w:pPr>
        <w:keepNext w:val="0"/>
        <w:keepLines w:val="0"/>
        <w:pageBreakBefore w:val="0"/>
        <w:widowControl w:val="0"/>
        <w:kinsoku/>
        <w:wordWrap/>
        <w:overflowPunct/>
        <w:topLinePunct w:val="0"/>
        <w:autoSpaceDE w:val="0"/>
        <w:autoSpaceDN w:val="0"/>
        <w:bidi w:val="0"/>
        <w:adjustRightInd w:val="0"/>
        <w:snapToGrid w:val="0"/>
        <w:spacing w:line="480" w:lineRule="auto"/>
        <w:ind w:firstLine="803" w:firstLineChars="250"/>
        <w:rPr>
          <w:rFonts w:hint="eastAsia" w:ascii="仿宋" w:hAnsi="仿宋" w:eastAsia="仿宋" w:cs="仿宋"/>
          <w:b/>
          <w:bCs/>
          <w:color w:val="auto"/>
          <w:kern w:val="0"/>
          <w:sz w:val="32"/>
          <w:szCs w:val="32"/>
          <w:highlight w:val="none"/>
          <w:u w:val="single"/>
        </w:rPr>
      </w:pPr>
      <w:r>
        <w:rPr>
          <w:rFonts w:hint="eastAsia" w:ascii="仿宋" w:hAnsi="仿宋" w:eastAsia="仿宋" w:cs="仿宋"/>
          <w:b/>
          <w:bCs/>
          <w:color w:val="auto"/>
          <w:kern w:val="0"/>
          <w:sz w:val="32"/>
          <w:szCs w:val="32"/>
          <w:highlight w:val="none"/>
        </w:rPr>
        <w:t>日</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
          <w:bCs/>
          <w:color w:val="auto"/>
          <w:kern w:val="0"/>
          <w:sz w:val="32"/>
          <w:szCs w:val="32"/>
          <w:highlight w:val="none"/>
        </w:rPr>
        <w:t>期 :</w:t>
      </w:r>
      <w:r>
        <w:rPr>
          <w:rFonts w:hint="eastAsia" w:ascii="仿宋" w:hAnsi="仿宋" w:eastAsia="仿宋" w:cs="仿宋"/>
          <w:b/>
          <w:bCs/>
          <w:color w:val="auto"/>
          <w:kern w:val="0"/>
          <w:sz w:val="32"/>
          <w:szCs w:val="32"/>
          <w:highlight w:val="none"/>
          <w:u w:val="single"/>
          <w:lang w:val="en-US" w:eastAsia="zh-CN"/>
        </w:rPr>
        <w:t>2026</w:t>
      </w:r>
      <w:r>
        <w:rPr>
          <w:rFonts w:hint="eastAsia" w:ascii="仿宋" w:hAnsi="仿宋" w:eastAsia="仿宋" w:cs="仿宋"/>
          <w:b/>
          <w:bCs/>
          <w:color w:val="auto"/>
          <w:kern w:val="0"/>
          <w:sz w:val="32"/>
          <w:szCs w:val="32"/>
          <w:highlight w:val="none"/>
          <w:u w:val="single"/>
        </w:rPr>
        <w:t>年</w:t>
      </w:r>
      <w:r>
        <w:rPr>
          <w:rFonts w:hint="eastAsia" w:ascii="仿宋" w:hAnsi="仿宋" w:eastAsia="仿宋" w:cs="仿宋"/>
          <w:b/>
          <w:bCs/>
          <w:color w:val="auto"/>
          <w:kern w:val="0"/>
          <w:sz w:val="32"/>
          <w:szCs w:val="32"/>
          <w:highlight w:val="none"/>
          <w:u w:val="single"/>
          <w:lang w:val="en-US" w:eastAsia="zh-CN"/>
        </w:rPr>
        <w:t>05月09日</w:t>
      </w:r>
    </w:p>
    <w:p w14:paraId="54D13902">
      <w:pPr>
        <w:pageBreakBefore w:val="0"/>
        <w:kinsoku/>
        <w:wordWrap/>
        <w:overflowPunct/>
        <w:topLinePunct w:val="0"/>
        <w:bidi w:val="0"/>
        <w:spacing w:line="360" w:lineRule="auto"/>
        <w:rPr>
          <w:rFonts w:hint="eastAsia" w:ascii="仿宋" w:hAnsi="仿宋" w:eastAsia="仿宋" w:cs="仿宋"/>
          <w:b/>
          <w:bCs/>
          <w:color w:val="auto"/>
          <w:sz w:val="36"/>
          <w:szCs w:val="36"/>
          <w:highlight w:val="none"/>
        </w:rPr>
      </w:pPr>
      <w:bookmarkStart w:id="0" w:name="_Toc415233241"/>
      <w:bookmarkEnd w:id="0"/>
      <w:bookmarkStart w:id="1" w:name="_Toc438651106"/>
      <w:bookmarkEnd w:id="1"/>
    </w:p>
    <w:p w14:paraId="5A135075">
      <w:pPr>
        <w:pageBreakBefore w:val="0"/>
        <w:widowControl/>
        <w:kinsoku/>
        <w:wordWrap/>
        <w:overflowPunct/>
        <w:topLinePunct w:val="0"/>
        <w:bidi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录</w:t>
      </w:r>
    </w:p>
    <w:p w14:paraId="17C31737">
      <w:pPr>
        <w:pageBreakBefore w:val="0"/>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518DCF1A">
      <w:pPr>
        <w:pageBreakBefore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第一章</w:t>
      </w:r>
      <w:r>
        <w:rPr>
          <w:rFonts w:hint="eastAsia" w:ascii="仿宋" w:hAnsi="仿宋" w:eastAsia="仿宋" w:cs="仿宋"/>
          <w:color w:val="auto"/>
          <w:sz w:val="28"/>
          <w:szCs w:val="28"/>
          <w:highlight w:val="none"/>
          <w:lang w:val="en-US" w:eastAsia="zh-CN"/>
        </w:rPr>
        <w:t xml:space="preserve">  公开招标</w:t>
      </w:r>
      <w:r>
        <w:rPr>
          <w:rFonts w:hint="eastAsia" w:ascii="仿宋" w:hAnsi="仿宋" w:eastAsia="仿宋" w:cs="仿宋"/>
          <w:color w:val="auto"/>
          <w:sz w:val="28"/>
          <w:szCs w:val="28"/>
          <w:highlight w:val="none"/>
          <w:lang w:eastAsia="zh-CN"/>
        </w:rPr>
        <w:t>公告</w:t>
      </w:r>
    </w:p>
    <w:p w14:paraId="1AC89766">
      <w:pPr>
        <w:pageBreakBefore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第二章</w:t>
      </w:r>
      <w:r>
        <w:rPr>
          <w:rFonts w:hint="eastAsia" w:ascii="仿宋" w:hAnsi="仿宋" w:eastAsia="仿宋" w:cs="仿宋"/>
          <w:color w:val="auto"/>
          <w:sz w:val="28"/>
          <w:szCs w:val="28"/>
          <w:highlight w:val="none"/>
          <w:lang w:val="en-US" w:eastAsia="zh-CN"/>
        </w:rPr>
        <w:t xml:space="preserve">  公开招标</w:t>
      </w:r>
      <w:r>
        <w:rPr>
          <w:rFonts w:hint="eastAsia" w:ascii="仿宋" w:hAnsi="仿宋" w:eastAsia="仿宋" w:cs="仿宋"/>
          <w:color w:val="auto"/>
          <w:sz w:val="28"/>
          <w:szCs w:val="28"/>
          <w:highlight w:val="none"/>
        </w:rPr>
        <w:t>须知</w:t>
      </w:r>
    </w:p>
    <w:p w14:paraId="60EA11E2">
      <w:pPr>
        <w:pageBreakBefore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合同条款及格式</w:t>
      </w:r>
    </w:p>
    <w:p w14:paraId="4B20699D">
      <w:pPr>
        <w:pageBreakBefore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项目工作内容和技术要求</w:t>
      </w:r>
    </w:p>
    <w:p w14:paraId="738FBB20">
      <w:pPr>
        <w:pageBreakBefore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资格审查</w:t>
      </w:r>
    </w:p>
    <w:p w14:paraId="6A0BA8A8">
      <w:pPr>
        <w:pStyle w:val="57"/>
        <w:pageBreakBefore w:val="0"/>
        <w:kinsoku/>
        <w:wordWrap/>
        <w:overflowPunct/>
        <w:topLinePunct w:val="0"/>
        <w:bidi w:val="0"/>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第六章</w:t>
      </w:r>
      <w:r>
        <w:rPr>
          <w:rFonts w:hint="eastAsia" w:ascii="仿宋" w:hAnsi="仿宋" w:eastAsia="仿宋" w:cs="仿宋"/>
          <w:color w:val="auto"/>
          <w:sz w:val="28"/>
          <w:szCs w:val="28"/>
          <w:highlight w:val="none"/>
          <w:lang w:val="en-US" w:eastAsia="zh-CN"/>
        </w:rPr>
        <w:t xml:space="preserve">  评审方法和程序</w:t>
      </w:r>
    </w:p>
    <w:p w14:paraId="18507881">
      <w:pPr>
        <w:pStyle w:val="3"/>
        <w:pageBreakBefore w:val="0"/>
        <w:kinsoku/>
        <w:wordWrap/>
        <w:overflowPunct/>
        <w:topLinePunct w:val="0"/>
        <w:bidi w:val="0"/>
        <w:spacing w:before="0" w:after="0"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第七章</w:t>
      </w: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lang w:eastAsia="zh-CN"/>
        </w:rPr>
        <w:t>响应文件组成及格式</w:t>
      </w:r>
    </w:p>
    <w:p w14:paraId="3A86738D">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1B288FD9">
      <w:pPr>
        <w:pageBreakBefore w:val="0"/>
        <w:widowControl/>
        <w:kinsoku/>
        <w:wordWrap/>
        <w:overflowPunct/>
        <w:topLinePunct w:val="0"/>
        <w:bidi w:val="0"/>
        <w:spacing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br w:type="page"/>
      </w:r>
    </w:p>
    <w:p w14:paraId="4CACC158">
      <w:pPr>
        <w:pageBreakBefore w:val="0"/>
        <w:kinsoku/>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第一章</w:t>
      </w:r>
      <w:bookmarkStart w:id="2" w:name="_Toc35393797"/>
      <w:bookmarkStart w:id="3" w:name="_Toc28359011"/>
      <w:bookmarkStart w:id="4" w:name="OLE_LINK3"/>
      <w:bookmarkStart w:id="5" w:name="OLE_LINK2"/>
      <w:bookmarkStart w:id="6" w:name="OLE_LINK4"/>
      <w:bookmarkStart w:id="7" w:name="OLE_LINK5"/>
      <w:bookmarkStart w:id="8" w:name="OLE_LINK6"/>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kern w:val="44"/>
          <w:sz w:val="32"/>
          <w:szCs w:val="32"/>
          <w:highlight w:val="none"/>
          <w:lang w:eastAsia="zh-CN"/>
        </w:rPr>
        <w:t>公开招标</w:t>
      </w:r>
      <w:r>
        <w:rPr>
          <w:rFonts w:hint="eastAsia" w:ascii="仿宋" w:hAnsi="仿宋" w:eastAsia="仿宋" w:cs="仿宋"/>
          <w:b/>
          <w:bCs/>
          <w:color w:val="auto"/>
          <w:kern w:val="44"/>
          <w:sz w:val="32"/>
          <w:szCs w:val="32"/>
          <w:highlight w:val="none"/>
        </w:rPr>
        <w:t>公告</w:t>
      </w:r>
      <w:bookmarkEnd w:id="2"/>
      <w:bookmarkEnd w:id="3"/>
    </w:p>
    <w:p w14:paraId="78FBD67C">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0"/>
      </w:tblGrid>
      <w:tr w14:paraId="3FCB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9120" w:type="dxa"/>
          </w:tcPr>
          <w:p w14:paraId="74BDA0C0">
            <w:pPr>
              <w:pageBreakBefore w:val="0"/>
              <w:widowControl/>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065EA59C">
            <w:pPr>
              <w:pageBreakBefore w:val="0"/>
              <w:widowControl/>
              <w:kinsoku/>
              <w:wordWrap/>
              <w:overflowPunct/>
              <w:topLinePunct w:val="0"/>
              <w:bidi w:val="0"/>
              <w:spacing w:line="360" w:lineRule="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lang w:eastAsia="zh-CN"/>
              </w:rPr>
              <w:t>南通市园林绿化管理处电子办公设备运行保养维护项目</w:t>
            </w:r>
            <w:r>
              <w:rPr>
                <w:rFonts w:hint="eastAsia" w:ascii="仿宋" w:hAnsi="仿宋" w:eastAsia="仿宋" w:cs="仿宋"/>
                <w:color w:val="auto"/>
                <w:sz w:val="24"/>
                <w:szCs w:val="24"/>
                <w:highlight w:val="none"/>
              </w:rPr>
              <w:t>的潜在供应商应</w:t>
            </w:r>
            <w:r>
              <w:rPr>
                <w:rFonts w:hint="eastAsia" w:ascii="仿宋" w:hAnsi="仿宋" w:eastAsia="仿宋" w:cs="仿宋"/>
                <w:color w:val="auto"/>
                <w:sz w:val="24"/>
                <w:highlight w:val="none"/>
                <w:u w:val="single"/>
              </w:rPr>
              <w:t>直接</w:t>
            </w:r>
            <w:r>
              <w:rPr>
                <w:rFonts w:hint="eastAsia" w:ascii="仿宋" w:hAnsi="仿宋" w:eastAsia="仿宋" w:cs="仿宋"/>
                <w:color w:val="auto"/>
                <w:kern w:val="0"/>
                <w:sz w:val="24"/>
                <w:highlight w:val="none"/>
                <w:u w:val="single"/>
              </w:rPr>
              <w:t>从</w:t>
            </w:r>
            <w:r>
              <w:rPr>
                <w:rFonts w:hint="eastAsia" w:ascii="仿宋" w:hAnsi="仿宋" w:eastAsia="仿宋" w:cs="仿宋"/>
                <w:color w:val="auto"/>
                <w:kern w:val="0"/>
                <w:sz w:val="24"/>
                <w:highlight w:val="none"/>
                <w:u w:val="single"/>
                <w:lang w:eastAsia="zh-CN"/>
              </w:rPr>
              <w:t>南通市住房和城乡建设局官网 -公告公示栏（http://zj.nantong.gov.cn/）</w:t>
            </w:r>
            <w:r>
              <w:rPr>
                <w:rFonts w:hint="eastAsia" w:ascii="仿宋" w:hAnsi="仿宋" w:eastAsia="仿宋" w:cs="仿宋"/>
                <w:color w:val="auto"/>
                <w:kern w:val="0"/>
                <w:sz w:val="24"/>
                <w:highlight w:val="none"/>
              </w:rPr>
              <w:t>自行下载</w:t>
            </w:r>
            <w:r>
              <w:rPr>
                <w:rFonts w:hint="eastAsia" w:ascii="仿宋" w:hAnsi="仿宋" w:eastAsia="仿宋" w:cs="仿宋"/>
                <w:color w:val="auto"/>
                <w:kern w:val="0"/>
                <w:sz w:val="24"/>
                <w:highlight w:val="none"/>
                <w:lang w:eastAsia="zh-CN"/>
              </w:rPr>
              <w:t>公开招标</w:t>
            </w:r>
            <w:r>
              <w:rPr>
                <w:rFonts w:hint="eastAsia" w:ascii="仿宋" w:hAnsi="仿宋" w:eastAsia="仿宋" w:cs="仿宋"/>
                <w:color w:val="auto"/>
                <w:kern w:val="0"/>
                <w:sz w:val="24"/>
                <w:highlight w:val="none"/>
              </w:rPr>
              <w:t>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lang w:eastAsia="zh-CN"/>
              </w:rPr>
              <w:t>2026年05月</w:t>
            </w:r>
            <w:r>
              <w:rPr>
                <w:rFonts w:hint="eastAsia" w:ascii="仿宋" w:hAnsi="仿宋" w:eastAsia="仿宋" w:cs="仿宋"/>
                <w:color w:val="auto"/>
                <w:sz w:val="24"/>
                <w:szCs w:val="24"/>
                <w:highlight w:val="none"/>
                <w:u w:val="single"/>
                <w:lang w:val="en-US" w:eastAsia="zh-CN"/>
              </w:rPr>
              <w:t>29</w:t>
            </w:r>
            <w:r>
              <w:rPr>
                <w:rFonts w:hint="eastAsia" w:ascii="仿宋" w:hAnsi="仿宋" w:eastAsia="仿宋" w:cs="仿宋"/>
                <w:color w:val="auto"/>
                <w:sz w:val="24"/>
                <w:szCs w:val="24"/>
                <w:highlight w:val="none"/>
                <w:u w:val="single"/>
                <w:lang w:eastAsia="zh-CN"/>
              </w:rPr>
              <w:t>日14点30分</w:t>
            </w:r>
            <w:r>
              <w:rPr>
                <w:rFonts w:hint="eastAsia" w:ascii="仿宋" w:hAnsi="仿宋" w:eastAsia="仿宋" w:cs="仿宋"/>
                <w:bCs/>
                <w:color w:val="auto"/>
                <w:sz w:val="24"/>
                <w:szCs w:val="24"/>
                <w:highlight w:val="none"/>
              </w:rPr>
              <w:t>（北京时间）前提交响应文件</w:t>
            </w:r>
            <w:r>
              <w:rPr>
                <w:rFonts w:hint="eastAsia" w:ascii="仿宋" w:hAnsi="仿宋" w:eastAsia="仿宋" w:cs="仿宋"/>
                <w:color w:val="auto"/>
                <w:sz w:val="24"/>
                <w:szCs w:val="24"/>
                <w:highlight w:val="none"/>
              </w:rPr>
              <w:t>。</w:t>
            </w:r>
          </w:p>
        </w:tc>
      </w:tr>
    </w:tbl>
    <w:p w14:paraId="195018F6">
      <w:pPr>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szCs w:val="24"/>
          <w:highlight w:val="none"/>
          <w:lang w:val="en-US" w:eastAsia="zh-CN"/>
        </w:rPr>
      </w:pPr>
      <w:bookmarkStart w:id="9" w:name="_Toc35393798"/>
      <w:bookmarkStart w:id="10" w:name="_Toc28359012"/>
      <w:bookmarkStart w:id="11" w:name="_Toc28359089"/>
      <w:bookmarkStart w:id="12" w:name="_Toc35393629"/>
      <w:r>
        <w:rPr>
          <w:rFonts w:hint="eastAsia" w:ascii="仿宋" w:hAnsi="仿宋" w:eastAsia="仿宋" w:cs="仿宋"/>
          <w:b/>
          <w:bCs/>
          <w:color w:val="auto"/>
          <w:sz w:val="24"/>
          <w:szCs w:val="24"/>
          <w:highlight w:val="none"/>
          <w:lang w:val="en-US" w:eastAsia="zh-CN"/>
        </w:rPr>
        <w:t>一、项目基本情况</w:t>
      </w:r>
      <w:bookmarkEnd w:id="9"/>
      <w:bookmarkEnd w:id="10"/>
      <w:bookmarkEnd w:id="11"/>
      <w:bookmarkEnd w:id="12"/>
    </w:p>
    <w:p w14:paraId="0F3E4929">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项目名称：南通市园林绿化管理处电子办公设备运行保养维护项目</w:t>
      </w:r>
    </w:p>
    <w:p w14:paraId="770E27A9">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sz w:val="24"/>
          <w:szCs w:val="24"/>
          <w:highlight w:val="none"/>
        </w:rPr>
        <w:t>预算金额：</w:t>
      </w:r>
      <w:r>
        <w:rPr>
          <w:rFonts w:hint="eastAsia" w:ascii="仿宋" w:hAnsi="仿宋" w:eastAsia="仿宋" w:cs="仿宋"/>
          <w:b/>
          <w:bCs/>
          <w:color w:val="auto"/>
          <w:kern w:val="0"/>
          <w:sz w:val="24"/>
          <w:highlight w:val="none"/>
          <w:lang w:val="en-US" w:eastAsia="zh-CN"/>
        </w:rPr>
        <w:t>9000元/年</w:t>
      </w:r>
    </w:p>
    <w:p w14:paraId="15265978">
      <w:pPr>
        <w:pageBreakBefore w:val="0"/>
        <w:kinsoku/>
        <w:wordWrap/>
        <w:overflowPunct/>
        <w:topLinePunct w:val="0"/>
        <w:bidi w:val="0"/>
        <w:spacing w:line="360" w:lineRule="auto"/>
        <w:ind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最高限价：</w:t>
      </w:r>
      <w:r>
        <w:rPr>
          <w:rFonts w:hint="eastAsia" w:ascii="仿宋" w:hAnsi="仿宋" w:eastAsia="仿宋" w:cs="仿宋"/>
          <w:b/>
          <w:bCs/>
          <w:color w:val="auto"/>
          <w:kern w:val="0"/>
          <w:sz w:val="24"/>
          <w:highlight w:val="none"/>
          <w:lang w:val="en-US" w:eastAsia="zh-CN"/>
        </w:rPr>
        <w:t>9000元/年</w:t>
      </w:r>
      <w:r>
        <w:rPr>
          <w:rFonts w:hint="eastAsia" w:ascii="仿宋" w:hAnsi="仿宋" w:eastAsia="仿宋" w:cs="仿宋"/>
          <w:b/>
          <w:bCs/>
          <w:color w:val="auto"/>
          <w:sz w:val="24"/>
          <w:szCs w:val="24"/>
          <w:highlight w:val="none"/>
        </w:rPr>
        <w:t>，报价不得高于采购人设定的最高限价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否则按照无效响应处理</w:t>
      </w:r>
      <w:r>
        <w:rPr>
          <w:rFonts w:hint="eastAsia" w:ascii="仿宋" w:hAnsi="仿宋" w:eastAsia="仿宋" w:cs="仿宋"/>
          <w:b/>
          <w:bCs/>
          <w:color w:val="auto"/>
          <w:kern w:val="0"/>
          <w:sz w:val="24"/>
          <w:highlight w:val="none"/>
        </w:rPr>
        <w:t>。</w:t>
      </w:r>
    </w:p>
    <w:p w14:paraId="1EC84AEB">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标段划分：</w:t>
      </w:r>
      <w:r>
        <w:rPr>
          <w:rFonts w:hint="eastAsia" w:ascii="仿宋" w:hAnsi="仿宋" w:eastAsia="仿宋" w:cs="仿宋"/>
          <w:color w:val="auto"/>
          <w:sz w:val="24"/>
          <w:szCs w:val="24"/>
          <w:highlight w:val="none"/>
          <w:lang w:val="en-US" w:eastAsia="zh-CN"/>
        </w:rPr>
        <w:t>一个标段</w:t>
      </w:r>
    </w:p>
    <w:p w14:paraId="523EFC7B">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采购需求：详见</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w:t>
      </w:r>
    </w:p>
    <w:p w14:paraId="0C8849A0">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合同履行期限：依据《政府购买服务管理办法》（财政部令第102号）第二十四条规定，合同总服务期限3年，合同一年一签。（具体以合同约定时间为准）</w:t>
      </w:r>
      <w:r>
        <w:rPr>
          <w:rFonts w:hint="eastAsia" w:ascii="仿宋" w:hAnsi="仿宋" w:eastAsia="仿宋" w:cs="仿宋"/>
          <w:color w:val="auto"/>
          <w:sz w:val="24"/>
          <w:szCs w:val="24"/>
          <w:highlight w:val="none"/>
          <w:lang w:val="en-US" w:eastAsia="zh-CN"/>
        </w:rPr>
        <w:t>。</w:t>
      </w:r>
    </w:p>
    <w:p w14:paraId="7D041EBF">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本项目（</w:t>
      </w:r>
      <w:r>
        <w:rPr>
          <w:rFonts w:hint="eastAsia" w:ascii="仿宋" w:hAnsi="仿宋" w:eastAsia="仿宋" w:cs="仿宋"/>
          <w:i/>
          <w:color w:val="auto"/>
          <w:sz w:val="24"/>
          <w:szCs w:val="24"/>
          <w:highlight w:val="none"/>
        </w:rPr>
        <w:t>是/否</w:t>
      </w:r>
      <w:r>
        <w:rPr>
          <w:rFonts w:hint="eastAsia" w:ascii="仿宋" w:hAnsi="仿宋" w:eastAsia="仿宋" w:cs="仿宋"/>
          <w:color w:val="auto"/>
          <w:sz w:val="24"/>
          <w:szCs w:val="24"/>
          <w:highlight w:val="none"/>
        </w:rPr>
        <w:t>）接受联合体</w:t>
      </w:r>
      <w:r>
        <w:rPr>
          <w:rFonts w:hint="eastAsia" w:ascii="仿宋" w:hAnsi="仿宋" w:eastAsia="仿宋" w:cs="仿宋"/>
          <w:color w:val="auto"/>
          <w:sz w:val="24"/>
          <w:szCs w:val="24"/>
          <w:highlight w:val="none"/>
          <w:u w:val="single"/>
        </w:rPr>
        <w:t xml:space="preserve"> 否 </w:t>
      </w:r>
    </w:p>
    <w:p w14:paraId="323917B9">
      <w:pPr>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szCs w:val="24"/>
          <w:highlight w:val="none"/>
        </w:rPr>
      </w:pPr>
      <w:bookmarkStart w:id="13" w:name="_Toc35393630"/>
      <w:bookmarkStart w:id="14" w:name="_Toc28359013"/>
      <w:bookmarkStart w:id="15" w:name="_Toc35393799"/>
      <w:bookmarkStart w:id="16" w:name="_Toc28359090"/>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本项目</w:t>
      </w:r>
      <w:r>
        <w:rPr>
          <w:rFonts w:hint="eastAsia" w:ascii="仿宋" w:hAnsi="仿宋" w:eastAsia="仿宋" w:cs="仿宋"/>
          <w:b/>
          <w:bCs/>
          <w:color w:val="auto"/>
          <w:sz w:val="24"/>
          <w:szCs w:val="24"/>
          <w:highlight w:val="none"/>
        </w:rPr>
        <w:t>申请人的资格要求：</w:t>
      </w:r>
      <w:bookmarkEnd w:id="13"/>
      <w:bookmarkEnd w:id="14"/>
      <w:bookmarkEnd w:id="15"/>
      <w:bookmarkEnd w:id="16"/>
    </w:p>
    <w:p w14:paraId="7C861DA5">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bookmarkStart w:id="17" w:name="_Toc28359014"/>
      <w:bookmarkStart w:id="18" w:name="_Toc28359091"/>
      <w:bookmarkStart w:id="19" w:name="_Toc35393800"/>
      <w:bookmarkStart w:id="20" w:name="_Toc35393631"/>
      <w:r>
        <w:rPr>
          <w:rFonts w:hint="eastAsia" w:ascii="仿宋" w:hAnsi="仿宋" w:eastAsia="仿宋" w:cs="仿宋"/>
          <w:color w:val="auto"/>
          <w:sz w:val="24"/>
          <w:szCs w:val="24"/>
          <w:highlight w:val="none"/>
        </w:rPr>
        <w:t>1.满足基本要求：具有独立承担民事责任的能力；具有良好的商业信誉和健全的财务会计制度；具有履行合同所必需的设备和专业技术能力</w:t>
      </w:r>
      <w:r>
        <w:rPr>
          <w:rFonts w:hint="eastAsia" w:ascii="仿宋" w:hAnsi="仿宋" w:eastAsia="仿宋" w:cs="仿宋"/>
          <w:color w:val="auto"/>
          <w:sz w:val="24"/>
          <w:szCs w:val="24"/>
          <w:highlight w:val="none"/>
          <w:lang w:eastAsia="zh-CN"/>
        </w:rPr>
        <w:t>；具</w:t>
      </w:r>
      <w:r>
        <w:rPr>
          <w:rFonts w:hint="eastAsia" w:ascii="仿宋" w:hAnsi="仿宋" w:eastAsia="仿宋" w:cs="仿宋"/>
          <w:color w:val="auto"/>
          <w:sz w:val="24"/>
          <w:szCs w:val="24"/>
          <w:highlight w:val="none"/>
        </w:rPr>
        <w:t>有依法缴纳税收和社会保障资金的良好记录；参加本次</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活动前三年内，在经营活动中没有重大违法记录；</w:t>
      </w:r>
    </w:p>
    <w:p w14:paraId="6B7F46B6">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2.本项目的特定资格要求：</w:t>
      </w:r>
      <w:r>
        <w:rPr>
          <w:rFonts w:hint="eastAsia" w:ascii="仿宋" w:hAnsi="仿宋" w:eastAsia="仿宋" w:cs="仿宋"/>
          <w:color w:val="auto"/>
          <w:sz w:val="24"/>
          <w:szCs w:val="24"/>
          <w:highlight w:val="none"/>
          <w:lang w:val="en-US" w:eastAsia="zh-CN"/>
        </w:rPr>
        <w:t>无</w:t>
      </w:r>
    </w:p>
    <w:p w14:paraId="49E696D2">
      <w:pPr>
        <w:pageBreakBefore w:val="0"/>
        <w:kinsoku/>
        <w:wordWrap/>
        <w:overflowPunct/>
        <w:topLinePunct w:val="0"/>
        <w:bidi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3.其他要求：</w:t>
      </w:r>
      <w:r>
        <w:rPr>
          <w:rFonts w:hint="eastAsia" w:ascii="仿宋" w:hAnsi="仿宋" w:eastAsia="仿宋" w:cs="仿宋"/>
          <w:color w:val="auto"/>
          <w:sz w:val="24"/>
          <w:szCs w:val="24"/>
          <w:highlight w:val="none"/>
          <w:lang w:val="zh-CN"/>
        </w:rPr>
        <w:t>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1日</w:t>
      </w:r>
      <w:r>
        <w:rPr>
          <w:rFonts w:hint="eastAsia" w:ascii="仿宋" w:hAnsi="仿宋" w:eastAsia="仿宋" w:cs="仿宋"/>
          <w:color w:val="auto"/>
          <w:sz w:val="24"/>
          <w:szCs w:val="24"/>
          <w:highlight w:val="none"/>
          <w:lang w:val="zh-CN"/>
        </w:rPr>
        <w:t>至投标截止日（以“合同签订”日期为准）</w:t>
      </w:r>
      <w:r>
        <w:rPr>
          <w:rFonts w:hint="eastAsia" w:ascii="仿宋" w:hAnsi="仿宋" w:eastAsia="仿宋" w:cs="仿宋"/>
          <w:color w:val="auto"/>
          <w:sz w:val="24"/>
          <w:szCs w:val="24"/>
          <w:highlight w:val="none"/>
          <w:lang w:val="en-US" w:eastAsia="zh-CN"/>
        </w:rPr>
        <w:t>,投标单位提供承接政府机关、事业单位及企业电子办公设备维保的相关业绩（须提供合同原件扫描件、部分发票原件扫描件、发票核验结果截图（国家税务总局全国增值税发票查验平台（https://inv-veri.chinatax.gov.cn/）），如合同无法提现业绩的，还须提供合同甲方业绩证明（参考模板见附件《业绩证明》）。</w:t>
      </w:r>
    </w:p>
    <w:p w14:paraId="0C859183">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本项目不接受联合体投标。</w:t>
      </w:r>
    </w:p>
    <w:p w14:paraId="07E086FB">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具体资格要求详见第七部分“响应文件组成及格式”。</w:t>
      </w:r>
    </w:p>
    <w:p w14:paraId="38FC54F0">
      <w:pPr>
        <w:pageBreakBefore w:val="0"/>
        <w:kinsoku/>
        <w:wordWrap/>
        <w:overflowPunct/>
        <w:topLinePunct w:val="0"/>
        <w:bidi w:val="0"/>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bookmarkEnd w:id="17"/>
      <w:bookmarkEnd w:id="18"/>
      <w:bookmarkEnd w:id="19"/>
      <w:bookmarkEnd w:id="20"/>
    </w:p>
    <w:p w14:paraId="509241C6">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b/>
          <w:bCs/>
          <w:color w:val="auto"/>
          <w:sz w:val="24"/>
          <w:szCs w:val="24"/>
          <w:highlight w:val="none"/>
          <w:u w:val="singl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u w:val="single"/>
          <w:lang w:eastAsia="zh-CN"/>
        </w:rPr>
        <w:t>2026年</w:t>
      </w:r>
      <w:r>
        <w:rPr>
          <w:rFonts w:hint="eastAsia" w:ascii="仿宋" w:hAnsi="仿宋" w:eastAsia="仿宋" w:cs="仿宋"/>
          <w:b/>
          <w:bCs/>
          <w:color w:val="auto"/>
          <w:sz w:val="24"/>
          <w:szCs w:val="24"/>
          <w:highlight w:val="none"/>
          <w:u w:val="single"/>
          <w:lang w:val="en-US" w:eastAsia="zh-CN"/>
        </w:rPr>
        <w:t>05</w:t>
      </w:r>
      <w:r>
        <w:rPr>
          <w:rFonts w:hint="eastAsia" w:ascii="仿宋" w:hAnsi="仿宋" w:eastAsia="仿宋" w:cs="仿宋"/>
          <w:b/>
          <w:bCs/>
          <w:color w:val="auto"/>
          <w:sz w:val="24"/>
          <w:szCs w:val="24"/>
          <w:highlight w:val="none"/>
          <w:u w:val="single"/>
          <w:lang w:eastAsia="zh-CN"/>
        </w:rPr>
        <w:t>月</w:t>
      </w:r>
      <w:r>
        <w:rPr>
          <w:rFonts w:hint="eastAsia" w:ascii="仿宋" w:hAnsi="仿宋" w:eastAsia="仿宋" w:cs="仿宋"/>
          <w:b/>
          <w:bCs/>
          <w:color w:val="auto"/>
          <w:sz w:val="24"/>
          <w:szCs w:val="24"/>
          <w:highlight w:val="none"/>
          <w:u w:val="single"/>
          <w:lang w:val="en-US" w:eastAsia="zh-CN"/>
        </w:rPr>
        <w:t>09</w:t>
      </w:r>
      <w:r>
        <w:rPr>
          <w:rFonts w:hint="eastAsia" w:ascii="仿宋" w:hAnsi="仿宋" w:eastAsia="仿宋" w:cs="仿宋"/>
          <w:b/>
          <w:bCs/>
          <w:color w:val="auto"/>
          <w:sz w:val="24"/>
          <w:szCs w:val="24"/>
          <w:highlight w:val="none"/>
          <w:u w:val="single"/>
          <w:lang w:eastAsia="zh-CN"/>
        </w:rPr>
        <w:t>日至 2026年05月</w:t>
      </w:r>
      <w:r>
        <w:rPr>
          <w:rFonts w:hint="eastAsia" w:ascii="仿宋" w:hAnsi="仿宋" w:eastAsia="仿宋" w:cs="仿宋"/>
          <w:b/>
          <w:bCs/>
          <w:color w:val="auto"/>
          <w:sz w:val="24"/>
          <w:szCs w:val="24"/>
          <w:highlight w:val="none"/>
          <w:u w:val="single"/>
          <w:lang w:val="en-US" w:eastAsia="zh-CN"/>
        </w:rPr>
        <w:t>29</w:t>
      </w:r>
      <w:r>
        <w:rPr>
          <w:rFonts w:hint="eastAsia" w:ascii="仿宋" w:hAnsi="仿宋" w:eastAsia="仿宋" w:cs="仿宋"/>
          <w:b/>
          <w:bCs/>
          <w:color w:val="auto"/>
          <w:sz w:val="24"/>
          <w:szCs w:val="24"/>
          <w:highlight w:val="none"/>
          <w:u w:val="single"/>
          <w:lang w:eastAsia="zh-CN"/>
        </w:rPr>
        <w:t>日14点00分止</w:t>
      </w:r>
    </w:p>
    <w:p w14:paraId="6BC62713">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地点：请</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rPr>
        <w:t>“南通市住房和城乡建设局官网”直接下载采购文件。</w:t>
      </w:r>
    </w:p>
    <w:p w14:paraId="5E863D5E">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方式：自行下载</w:t>
      </w:r>
    </w:p>
    <w:p w14:paraId="7F97301F">
      <w:pPr>
        <w:pageBreakBefore w:val="0"/>
        <w:kinsoku/>
        <w:wordWrap/>
        <w:overflowPunct/>
        <w:topLinePunct w:val="0"/>
        <w:bidi w:val="0"/>
        <w:spacing w:line="360" w:lineRule="auto"/>
        <w:ind w:firstLine="361" w:firstLineChars="150"/>
        <w:rPr>
          <w:rFonts w:hint="eastAsia" w:ascii="仿宋" w:hAnsi="仿宋" w:eastAsia="仿宋" w:cs="仿宋"/>
          <w:b/>
          <w:color w:val="auto"/>
          <w:sz w:val="24"/>
          <w:szCs w:val="24"/>
          <w:highlight w:val="none"/>
        </w:rPr>
      </w:pPr>
      <w:bookmarkStart w:id="21" w:name="_Toc35393632"/>
      <w:bookmarkStart w:id="22" w:name="_Toc35393801"/>
      <w:bookmarkStart w:id="23" w:name="_Toc28359092"/>
      <w:bookmarkStart w:id="24" w:name="_Toc28359015"/>
      <w:r>
        <w:rPr>
          <w:rFonts w:hint="eastAsia" w:ascii="仿宋" w:hAnsi="仿宋" w:eastAsia="仿宋" w:cs="仿宋"/>
          <w:b/>
          <w:bCs/>
          <w:color w:val="auto"/>
          <w:sz w:val="24"/>
          <w:szCs w:val="24"/>
          <w:highlight w:val="none"/>
        </w:rPr>
        <w:t>四、响应文件提交</w:t>
      </w:r>
      <w:bookmarkEnd w:id="21"/>
      <w:bookmarkEnd w:id="22"/>
      <w:bookmarkEnd w:id="23"/>
      <w:bookmarkEnd w:id="24"/>
      <w:bookmarkStart w:id="25" w:name="_Toc28359016"/>
      <w:bookmarkStart w:id="26" w:name="_Toc35393633"/>
      <w:bookmarkStart w:id="27" w:name="_Toc28359093"/>
      <w:bookmarkStart w:id="28" w:name="_Toc35393802"/>
    </w:p>
    <w:p w14:paraId="0654E4A5">
      <w:pPr>
        <w:pageBreakBefore w:val="0"/>
        <w:kinsoku/>
        <w:wordWrap/>
        <w:overflowPunct/>
        <w:topLinePunct w:val="0"/>
        <w:bidi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截止时间：可在</w:t>
      </w:r>
      <w:r>
        <w:rPr>
          <w:rFonts w:hint="eastAsia" w:ascii="仿宋" w:hAnsi="仿宋" w:eastAsia="仿宋" w:cs="仿宋"/>
          <w:b/>
          <w:bCs/>
          <w:color w:val="auto"/>
          <w:sz w:val="24"/>
          <w:szCs w:val="24"/>
          <w:highlight w:val="none"/>
          <w:u w:val="single"/>
          <w:lang w:eastAsia="zh-CN"/>
        </w:rPr>
        <w:t>2026年05月</w:t>
      </w:r>
      <w:r>
        <w:rPr>
          <w:rFonts w:hint="eastAsia" w:ascii="仿宋" w:hAnsi="仿宋" w:eastAsia="仿宋" w:cs="仿宋"/>
          <w:b/>
          <w:bCs/>
          <w:color w:val="auto"/>
          <w:sz w:val="24"/>
          <w:szCs w:val="24"/>
          <w:highlight w:val="none"/>
          <w:u w:val="single"/>
          <w:lang w:val="en-US" w:eastAsia="zh-CN"/>
        </w:rPr>
        <w:t>29</w:t>
      </w:r>
      <w:r>
        <w:rPr>
          <w:rFonts w:hint="eastAsia" w:ascii="仿宋" w:hAnsi="仿宋" w:eastAsia="仿宋" w:cs="仿宋"/>
          <w:b/>
          <w:bCs/>
          <w:color w:val="auto"/>
          <w:sz w:val="24"/>
          <w:szCs w:val="24"/>
          <w:highlight w:val="none"/>
          <w:u w:val="single"/>
          <w:lang w:eastAsia="zh-CN"/>
        </w:rPr>
        <w:t>日14点00分</w:t>
      </w:r>
      <w:r>
        <w:rPr>
          <w:rFonts w:hint="eastAsia" w:ascii="仿宋" w:hAnsi="仿宋" w:eastAsia="仿宋" w:cs="仿宋"/>
          <w:color w:val="auto"/>
          <w:sz w:val="24"/>
          <w:szCs w:val="24"/>
          <w:highlight w:val="none"/>
          <w:u w:val="single"/>
        </w:rPr>
        <w:t>时</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u w:val="single"/>
        </w:rPr>
        <w:t>开始递交投标文件，递交截止时间：</w:t>
      </w:r>
      <w:r>
        <w:rPr>
          <w:rFonts w:hint="eastAsia" w:ascii="仿宋" w:hAnsi="仿宋" w:eastAsia="仿宋" w:cs="仿宋"/>
          <w:b/>
          <w:bCs/>
          <w:color w:val="auto"/>
          <w:sz w:val="24"/>
          <w:szCs w:val="24"/>
          <w:highlight w:val="none"/>
          <w:u w:val="single"/>
          <w:lang w:eastAsia="zh-CN"/>
        </w:rPr>
        <w:t>2026年05月</w:t>
      </w:r>
      <w:r>
        <w:rPr>
          <w:rFonts w:hint="eastAsia" w:ascii="仿宋" w:hAnsi="仿宋" w:eastAsia="仿宋" w:cs="仿宋"/>
          <w:b/>
          <w:bCs/>
          <w:color w:val="auto"/>
          <w:sz w:val="24"/>
          <w:szCs w:val="24"/>
          <w:highlight w:val="none"/>
          <w:u w:val="single"/>
          <w:lang w:val="en-US" w:eastAsia="zh-CN"/>
        </w:rPr>
        <w:t>29</w:t>
      </w:r>
      <w:r>
        <w:rPr>
          <w:rFonts w:hint="eastAsia" w:ascii="仿宋" w:hAnsi="仿宋" w:eastAsia="仿宋" w:cs="仿宋"/>
          <w:b/>
          <w:bCs/>
          <w:color w:val="auto"/>
          <w:sz w:val="24"/>
          <w:szCs w:val="24"/>
          <w:highlight w:val="none"/>
          <w:u w:val="single"/>
          <w:lang w:eastAsia="zh-CN"/>
        </w:rPr>
        <w:t>日14点30分</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highlight w:val="none"/>
        </w:rPr>
        <w:t>逾期送达将作无效响应处理。</w:t>
      </w:r>
    </w:p>
    <w:p w14:paraId="0C3F124C">
      <w:pPr>
        <w:pageBreakBefore w:val="0"/>
        <w:kinsoku/>
        <w:wordWrap/>
        <w:overflowPunct/>
        <w:topLinePunct w:val="0"/>
        <w:bidi w:val="0"/>
        <w:spacing w:line="360" w:lineRule="auto"/>
        <w:ind w:firstLine="240" w:firstLineChars="1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u w:val="single"/>
          <w:lang w:eastAsia="zh-CN"/>
        </w:rPr>
        <w:t>南通市崇川区园林路111号（园林路与观阳路交叉路口西南角绿化带内3层办公楼）1楼会议室</w:t>
      </w:r>
    </w:p>
    <w:p w14:paraId="530A7CD7">
      <w:pPr>
        <w:pageBreakBefore w:val="0"/>
        <w:kinsoku/>
        <w:wordWrap/>
        <w:overflowPunct/>
        <w:topLinePunct w:val="0"/>
        <w:bidi w:val="0"/>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w:t>
      </w:r>
    </w:p>
    <w:p w14:paraId="592A32AE">
      <w:pPr>
        <w:pageBreakBefore w:val="0"/>
        <w:kinsoku/>
        <w:wordWrap/>
        <w:overflowPunct/>
        <w:topLinePunct w:val="0"/>
        <w:bidi w:val="0"/>
        <w:spacing w:line="360" w:lineRule="auto"/>
        <w:ind w:firstLine="560" w:firstLineChars="200"/>
        <w:rPr>
          <w:rFonts w:hint="eastAsia"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时间：</w:t>
      </w:r>
      <w:r>
        <w:rPr>
          <w:rFonts w:hint="eastAsia" w:ascii="仿宋" w:hAnsi="仿宋" w:eastAsia="仿宋" w:cs="仿宋"/>
          <w:b/>
          <w:bCs/>
          <w:color w:val="auto"/>
          <w:sz w:val="24"/>
          <w:szCs w:val="24"/>
          <w:highlight w:val="none"/>
          <w:u w:val="single"/>
          <w:lang w:eastAsia="zh-CN"/>
        </w:rPr>
        <w:t>2026年05月</w:t>
      </w:r>
      <w:r>
        <w:rPr>
          <w:rFonts w:hint="eastAsia" w:ascii="仿宋" w:hAnsi="仿宋" w:eastAsia="仿宋" w:cs="仿宋"/>
          <w:b/>
          <w:bCs/>
          <w:color w:val="auto"/>
          <w:sz w:val="24"/>
          <w:szCs w:val="24"/>
          <w:highlight w:val="none"/>
          <w:u w:val="single"/>
          <w:lang w:val="en-US" w:eastAsia="zh-CN"/>
        </w:rPr>
        <w:t>29</w:t>
      </w:r>
      <w:r>
        <w:rPr>
          <w:rFonts w:hint="eastAsia" w:ascii="仿宋" w:hAnsi="仿宋" w:eastAsia="仿宋" w:cs="仿宋"/>
          <w:b/>
          <w:bCs/>
          <w:color w:val="auto"/>
          <w:sz w:val="24"/>
          <w:szCs w:val="24"/>
          <w:highlight w:val="none"/>
          <w:u w:val="single"/>
          <w:lang w:eastAsia="zh-CN"/>
        </w:rPr>
        <w:t>日14点30分</w:t>
      </w:r>
      <w:r>
        <w:rPr>
          <w:rFonts w:hint="eastAsia" w:ascii="仿宋" w:hAnsi="仿宋" w:eastAsia="仿宋" w:cs="仿宋"/>
          <w:color w:val="auto"/>
          <w:sz w:val="24"/>
          <w:szCs w:val="24"/>
          <w:highlight w:val="none"/>
        </w:rPr>
        <w:t>（北京时间）</w:t>
      </w:r>
    </w:p>
    <w:p w14:paraId="4BD3BCAC">
      <w:pPr>
        <w:pageBreakBefore w:val="0"/>
        <w:kinsoku/>
        <w:wordWrap/>
        <w:overflowPunct/>
        <w:topLinePunct w:val="0"/>
        <w:bidi w:val="0"/>
        <w:spacing w:line="360" w:lineRule="auto"/>
        <w:ind w:firstLine="56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8"/>
          <w:szCs w:val="28"/>
          <w:highlight w:val="none"/>
        </w:rPr>
        <w:t>地点：</w:t>
      </w:r>
      <w:bookmarkEnd w:id="25"/>
      <w:bookmarkEnd w:id="26"/>
      <w:bookmarkEnd w:id="27"/>
      <w:bookmarkEnd w:id="28"/>
      <w:bookmarkStart w:id="29" w:name="_Toc35393635"/>
      <w:bookmarkStart w:id="30" w:name="_Toc35393804"/>
      <w:r>
        <w:rPr>
          <w:rFonts w:hint="eastAsia" w:ascii="仿宋" w:hAnsi="仿宋" w:eastAsia="仿宋" w:cs="仿宋"/>
          <w:color w:val="auto"/>
          <w:sz w:val="24"/>
          <w:szCs w:val="24"/>
          <w:highlight w:val="none"/>
          <w:u w:val="single"/>
          <w:lang w:eastAsia="zh-CN"/>
        </w:rPr>
        <w:t>南通市崇川区园林路111号（园林路与观阳路交叉路口西南角绿化带内3层办公楼）1楼会议室</w:t>
      </w:r>
    </w:p>
    <w:p w14:paraId="4B00CAFF">
      <w:pPr>
        <w:pageBreakBefore w:val="0"/>
        <w:kinsoku/>
        <w:wordWrap/>
        <w:overflowPunct/>
        <w:topLinePunct w:val="0"/>
        <w:bidi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六、其他补充事宜</w:t>
      </w:r>
      <w:bookmarkEnd w:id="29"/>
      <w:bookmarkEnd w:id="30"/>
      <w:bookmarkStart w:id="31" w:name="_Toc28359095"/>
      <w:bookmarkStart w:id="32" w:name="_Toc35393636"/>
      <w:bookmarkStart w:id="33" w:name="_Toc28359018"/>
      <w:bookmarkStart w:id="34" w:name="_Toc35393805"/>
    </w:p>
    <w:p w14:paraId="52E52E77">
      <w:pPr>
        <w:pageBreakBefore w:val="0"/>
        <w:kinsoku/>
        <w:wordWrap/>
        <w:overflowPunct/>
        <w:topLinePunct w:val="0"/>
        <w:bidi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1.投标保证金：免收</w:t>
      </w:r>
    </w:p>
    <w:p w14:paraId="6F6DD84D">
      <w:pPr>
        <w:pageBreakBefore w:val="0"/>
        <w:kinsoku/>
        <w:wordWrap/>
        <w:overflowPunct/>
        <w:topLinePunct w:val="0"/>
        <w:bidi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2.项目公开招标活动模式：现场模式。</w:t>
      </w:r>
    </w:p>
    <w:p w14:paraId="629B3A80">
      <w:pPr>
        <w:pageBreakBefore w:val="0"/>
        <w:kinsoku/>
        <w:wordWrap/>
        <w:overflowPunct/>
        <w:topLinePunct w:val="0"/>
        <w:bidi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3.项目演示、样品、答辩等（如有请描述）：无</w:t>
      </w:r>
    </w:p>
    <w:p w14:paraId="426400CB">
      <w:pPr>
        <w:pageBreakBefore w:val="0"/>
        <w:kinsoku/>
        <w:wordWrap/>
        <w:overflowPunct/>
        <w:topLinePunct w:val="0"/>
        <w:bidi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对项目需求部分（供应商资格要求、项目需求、商务技术评分标准）的询问、质疑请向采购人提出，由采购人负责答复；对项目公开招标文件其它部分的询问请向公开招标文件制作人或项目公开招标经办人提出。</w:t>
      </w:r>
    </w:p>
    <w:p w14:paraId="015AB4D3">
      <w:pPr>
        <w:pageBreakBefore w:val="0"/>
        <w:kinsoku/>
        <w:wordWrap/>
        <w:overflowPunct/>
        <w:topLinePunct w:val="0"/>
        <w:bidi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7554A53">
      <w:pPr>
        <w:pageBreakBefore w:val="0"/>
        <w:kinsoku/>
        <w:wordWrap/>
        <w:overflowPunct/>
        <w:topLinePunct w:val="0"/>
        <w:bidi w:val="0"/>
        <w:spacing w:line="360" w:lineRule="auto"/>
        <w:ind w:firstLine="231" w:firstLineChars="100"/>
        <w:rPr>
          <w:rFonts w:hint="eastAsia" w:ascii="仿宋" w:hAnsi="仿宋" w:eastAsia="仿宋" w:cs="仿宋"/>
          <w:b/>
          <w:color w:val="auto"/>
          <w:kern w:val="0"/>
          <w:sz w:val="24"/>
          <w:szCs w:val="24"/>
          <w:highlight w:val="none"/>
        </w:rPr>
      </w:pPr>
      <w:r>
        <w:rPr>
          <w:rFonts w:hint="eastAsia" w:ascii="仿宋" w:hAnsi="仿宋" w:eastAsia="仿宋" w:cs="仿宋"/>
          <w:b/>
          <w:color w:val="auto"/>
          <w:kern w:val="2"/>
          <w:sz w:val="23"/>
          <w:szCs w:val="23"/>
          <w:highlight w:val="none"/>
          <w:lang w:val="en-US" w:eastAsia="zh-CN"/>
        </w:rPr>
        <w:t>七、</w:t>
      </w:r>
      <w:r>
        <w:rPr>
          <w:rFonts w:hint="eastAsia" w:ascii="仿宋" w:hAnsi="仿宋" w:eastAsia="仿宋" w:cs="仿宋"/>
          <w:b/>
          <w:bCs/>
          <w:color w:val="auto"/>
          <w:sz w:val="24"/>
          <w:szCs w:val="24"/>
          <w:highlight w:val="none"/>
        </w:rPr>
        <w:t>凡对本次采购提出询问，请按以下方式联系。</w:t>
      </w:r>
      <w:bookmarkEnd w:id="31"/>
      <w:bookmarkEnd w:id="32"/>
      <w:bookmarkEnd w:id="33"/>
      <w:bookmarkEnd w:id="34"/>
    </w:p>
    <w:bookmarkEnd w:id="4"/>
    <w:bookmarkEnd w:id="5"/>
    <w:bookmarkEnd w:id="6"/>
    <w:bookmarkEnd w:id="7"/>
    <w:bookmarkEnd w:id="8"/>
    <w:p w14:paraId="58CABDAB">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采购人信息</w:t>
      </w:r>
    </w:p>
    <w:p w14:paraId="2DAA9A3B">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名称：南通市园林绿化管理处</w:t>
      </w:r>
    </w:p>
    <w:p w14:paraId="0B112168">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地址：江苏省南通市崇川区园林路111号</w:t>
      </w:r>
    </w:p>
    <w:p w14:paraId="71915106">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联系人：钱女士</w:t>
      </w:r>
    </w:p>
    <w:p w14:paraId="1C782639">
      <w:pPr>
        <w:pageBreakBefore w:val="0"/>
        <w:kinsoku/>
        <w:wordWrap/>
        <w:overflowPunct/>
        <w:topLinePunct w:val="0"/>
        <w:bidi w:val="0"/>
        <w:spacing w:line="360" w:lineRule="auto"/>
        <w:rPr>
          <w:rFonts w:hint="eastAsia" w:ascii="仿宋" w:hAnsi="仿宋" w:eastAsia="仿宋" w:cs="仿宋"/>
          <w:b/>
          <w:bCs/>
          <w:color w:val="auto"/>
          <w:sz w:val="32"/>
          <w:szCs w:val="32"/>
          <w:highlight w:val="none"/>
        </w:rPr>
      </w:pPr>
      <w:r>
        <w:rPr>
          <w:rFonts w:hint="eastAsia" w:ascii="仿宋" w:hAnsi="仿宋" w:eastAsia="仿宋" w:cs="仿宋"/>
          <w:color w:val="auto"/>
          <w:sz w:val="24"/>
          <w:szCs w:val="24"/>
          <w:highlight w:val="none"/>
        </w:rPr>
        <w:t>联系方式：0513-85010213</w:t>
      </w:r>
      <w:r>
        <w:rPr>
          <w:rFonts w:hint="eastAsia" w:ascii="仿宋" w:hAnsi="仿宋" w:eastAsia="仿宋" w:cs="仿宋"/>
          <w:b/>
          <w:bCs/>
          <w:color w:val="auto"/>
          <w:sz w:val="32"/>
          <w:szCs w:val="32"/>
          <w:highlight w:val="none"/>
        </w:rPr>
        <w:br w:type="page"/>
      </w:r>
    </w:p>
    <w:p w14:paraId="03A20038">
      <w:pPr>
        <w:pageBreakBefore w:val="0"/>
        <w:kinsoku/>
        <w:wordWrap/>
        <w:overflowPunct/>
        <w:topLinePunct w:val="0"/>
        <w:bidi w:val="0"/>
        <w:spacing w:line="36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第二章</w:t>
      </w:r>
      <w:r>
        <w:rPr>
          <w:rFonts w:hint="eastAsia" w:ascii="仿宋" w:hAnsi="仿宋" w:eastAsia="仿宋" w:cs="仿宋"/>
          <w:b/>
          <w:bCs/>
          <w:color w:val="auto"/>
          <w:kern w:val="44"/>
          <w:sz w:val="32"/>
          <w:szCs w:val="32"/>
          <w:highlight w:val="none"/>
          <w:lang w:val="en-US" w:eastAsia="zh-CN"/>
        </w:rPr>
        <w:t xml:space="preserve"> </w:t>
      </w:r>
      <w:r>
        <w:rPr>
          <w:rFonts w:hint="eastAsia" w:ascii="仿宋" w:hAnsi="仿宋" w:eastAsia="仿宋" w:cs="仿宋"/>
          <w:b/>
          <w:bCs/>
          <w:color w:val="auto"/>
          <w:kern w:val="44"/>
          <w:sz w:val="32"/>
          <w:szCs w:val="32"/>
          <w:highlight w:val="none"/>
          <w:lang w:eastAsia="zh-CN"/>
        </w:rPr>
        <w:t>公开招标</w:t>
      </w:r>
      <w:r>
        <w:rPr>
          <w:rFonts w:hint="eastAsia" w:ascii="仿宋" w:hAnsi="仿宋" w:eastAsia="仿宋" w:cs="仿宋"/>
          <w:b/>
          <w:bCs/>
          <w:color w:val="auto"/>
          <w:kern w:val="44"/>
          <w:sz w:val="32"/>
          <w:szCs w:val="32"/>
          <w:highlight w:val="none"/>
        </w:rPr>
        <w:t>须知</w:t>
      </w:r>
    </w:p>
    <w:p w14:paraId="0ECC968F">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一、采购文件由采购人解释</w:t>
      </w:r>
      <w:r>
        <w:rPr>
          <w:rFonts w:hint="eastAsia" w:ascii="宋体" w:hAnsi="宋体" w:eastAsia="宋体" w:cs="宋体"/>
          <w:sz w:val="24"/>
          <w:szCs w:val="24"/>
          <w:highlight w:val="none"/>
        </w:rPr>
        <w:t>。</w:t>
      </w:r>
    </w:p>
    <w:p w14:paraId="55CC7B2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1.供应商获取</w:t>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文件后，应仔细检查</w:t>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文件的所有内容，如有内容或页码残缺、资格要求和技术参数含有倾向性或排他性等表述的，请以书面形式提出询问或疑问，未在规定时间内提出询问或疑问的，视同供应商理解并接受本</w:t>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文件所有内容，并由此引起的损失自负。供应商不得在响应结束后针对</w:t>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文件所有内容提出质疑事项。非书面形式的不作为日后质疑提出的依据。</w:t>
      </w:r>
    </w:p>
    <w:p w14:paraId="50088DE0">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应认真审阅采购文件中所有的事项、格式、条款和规范要求等，如果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没有按照采购文件要求提交</w:t>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响应文件，或者</w:t>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响应文件没有对采购文件做出实质性响应，其将被拒绝，</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自行承担责任。</w:t>
      </w:r>
    </w:p>
    <w:p w14:paraId="404BDD2B">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二、采购文件的澄清、修改、答疑</w:t>
      </w:r>
    </w:p>
    <w:p w14:paraId="1B47A9DE">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1.采购人有权对发出的采购文件进行必要的澄清或修改。</w:t>
      </w:r>
    </w:p>
    <w:p w14:paraId="5B5390FA">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2.采购人可视情取消、延长相关时间。</w:t>
      </w:r>
    </w:p>
    <w:p w14:paraId="5135F91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3.采购人对采购文件的澄清、修改将构成采购文件的一部分，对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具有约束力。</w:t>
      </w:r>
    </w:p>
    <w:p w14:paraId="0900F201">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由于对采购文件的任何推论和误解以及采购人对有关问题的口头解释所造成的后果，均由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自负。</w:t>
      </w:r>
    </w:p>
    <w:p w14:paraId="085DCF6B">
      <w:pPr>
        <w:keepLines w:val="0"/>
        <w:pageBreakBefore w:val="0"/>
        <w:kinsoku/>
        <w:wordWrap/>
        <w:overflowPunct/>
        <w:topLinePunct w:val="0"/>
        <w:bidi w:val="0"/>
        <w:snapToGrid/>
        <w:spacing w:line="460" w:lineRule="exact"/>
        <w:ind w:firstLine="480"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sz w:val="24"/>
          <w:szCs w:val="24"/>
          <w:highlight w:val="none"/>
        </w:rPr>
        <w:t>5.采购人视情组织答疑会。</w:t>
      </w:r>
    </w:p>
    <w:p w14:paraId="7D101926">
      <w:pPr>
        <w:keepLines w:val="0"/>
        <w:pageBreakBefore w:val="0"/>
        <w:widowControl/>
        <w:kinsoku/>
        <w:wordWrap/>
        <w:overflowPunct/>
        <w:topLinePunct w:val="0"/>
        <w:bidi w:val="0"/>
        <w:snapToGrid/>
        <w:spacing w:line="460" w:lineRule="exact"/>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公开招标</w:t>
      </w:r>
      <w:r>
        <w:rPr>
          <w:rFonts w:hint="eastAsia" w:ascii="宋体" w:hAnsi="宋体" w:eastAsia="宋体" w:cs="宋体"/>
          <w:b/>
          <w:sz w:val="24"/>
          <w:szCs w:val="24"/>
          <w:highlight w:val="none"/>
        </w:rPr>
        <w:t>报价</w:t>
      </w:r>
    </w:p>
    <w:p w14:paraId="509DAA80">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1.本项目不接受任何有选择的报价。</w:t>
      </w:r>
    </w:p>
    <w:p w14:paraId="5FC54529">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公开招标</w:t>
      </w:r>
      <w:r>
        <w:rPr>
          <w:rFonts w:hint="eastAsia" w:ascii="宋体" w:hAnsi="宋体" w:cs="宋体"/>
          <w:bCs/>
          <w:sz w:val="24"/>
          <w:szCs w:val="24"/>
          <w:highlight w:val="none"/>
        </w:rPr>
        <w:t>报价均以人民币为报价的货币单位。</w:t>
      </w:r>
    </w:p>
    <w:p w14:paraId="453A68CD">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3.报价表必须加盖供应商公章且必须经法定代表人或被委托授权人签署。</w:t>
      </w:r>
    </w:p>
    <w:p w14:paraId="6C1E93AA">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4.</w:t>
      </w:r>
      <w:r>
        <w:rPr>
          <w:rFonts w:hint="eastAsia" w:ascii="宋体" w:hAnsi="宋体" w:cs="宋体"/>
          <w:bCs/>
          <w:sz w:val="24"/>
          <w:szCs w:val="24"/>
          <w:highlight w:val="none"/>
          <w:lang w:eastAsia="zh-CN"/>
        </w:rPr>
        <w:t>公开招标</w:t>
      </w:r>
      <w:r>
        <w:rPr>
          <w:rFonts w:hint="eastAsia" w:ascii="宋体" w:hAnsi="宋体" w:cs="宋体"/>
          <w:bCs/>
          <w:sz w:val="24"/>
          <w:szCs w:val="24"/>
          <w:highlight w:val="none"/>
        </w:rPr>
        <w:t>报价出现前后不一致的，按照下列规定修正：</w:t>
      </w:r>
    </w:p>
    <w:p w14:paraId="4205D176">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eastAsia="zh-CN"/>
        </w:rPr>
        <w:t>公开招标</w:t>
      </w:r>
      <w:r>
        <w:rPr>
          <w:rFonts w:hint="eastAsia" w:ascii="宋体" w:hAnsi="宋体" w:cs="宋体"/>
          <w:sz w:val="24"/>
          <w:szCs w:val="24"/>
          <w:highlight w:val="none"/>
        </w:rPr>
        <w:t>响应</w:t>
      </w:r>
      <w:r>
        <w:rPr>
          <w:rFonts w:hint="eastAsia" w:ascii="宋体" w:hAnsi="宋体" w:cs="宋体"/>
          <w:bCs/>
          <w:sz w:val="24"/>
          <w:szCs w:val="24"/>
          <w:highlight w:val="none"/>
        </w:rPr>
        <w:t>文件中报价表内容与</w:t>
      </w:r>
      <w:r>
        <w:rPr>
          <w:rFonts w:hint="eastAsia" w:ascii="宋体" w:hAnsi="宋体" w:cs="宋体"/>
          <w:bCs/>
          <w:sz w:val="24"/>
          <w:szCs w:val="24"/>
          <w:highlight w:val="none"/>
          <w:lang w:eastAsia="zh-CN"/>
        </w:rPr>
        <w:t>公开招标</w:t>
      </w:r>
      <w:r>
        <w:rPr>
          <w:rFonts w:hint="eastAsia" w:ascii="宋体" w:hAnsi="宋体" w:cs="宋体"/>
          <w:sz w:val="24"/>
          <w:szCs w:val="24"/>
          <w:highlight w:val="none"/>
        </w:rPr>
        <w:t>响应</w:t>
      </w:r>
      <w:r>
        <w:rPr>
          <w:rFonts w:hint="eastAsia" w:ascii="宋体" w:hAnsi="宋体" w:cs="宋体"/>
          <w:bCs/>
          <w:sz w:val="24"/>
          <w:szCs w:val="24"/>
          <w:highlight w:val="none"/>
        </w:rPr>
        <w:t>文件技术响应中内容明细不一致的，以报价表为准；</w:t>
      </w:r>
    </w:p>
    <w:p w14:paraId="255E7FB7">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公开招标</w:t>
      </w:r>
      <w:r>
        <w:rPr>
          <w:rFonts w:hint="eastAsia" w:ascii="宋体" w:hAnsi="宋体" w:cs="宋体"/>
          <w:sz w:val="24"/>
          <w:szCs w:val="24"/>
          <w:highlight w:val="none"/>
        </w:rPr>
        <w:t>响应</w:t>
      </w:r>
      <w:r>
        <w:rPr>
          <w:rFonts w:hint="eastAsia" w:ascii="宋体" w:hAnsi="宋体" w:cs="宋体"/>
          <w:bCs/>
          <w:sz w:val="24"/>
          <w:szCs w:val="24"/>
          <w:highlight w:val="none"/>
        </w:rPr>
        <w:t>文件中涉及大写金额和小写金额不一致的，以大写金额为准；</w:t>
      </w:r>
    </w:p>
    <w:p w14:paraId="1DBC829B">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（3）单价金额小数点或者百分比有明显错位的，以报价表（投标报价总表）的总价为准，并修改单价；</w:t>
      </w:r>
    </w:p>
    <w:p w14:paraId="4B86B591">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（4）总价金额与按单价汇总金额不一致的，以单价金额计算结果为准。</w:t>
      </w:r>
    </w:p>
    <w:p w14:paraId="1024779D">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同时出现两种以上不一致的，按照前款规定的顺序修正。修正后的报价应当由供应商的法定代表人或其授权的代表签字确认后产生约束力，供应商不确认的，其投标无效。</w:t>
      </w:r>
    </w:p>
    <w:p w14:paraId="13594F44">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5.供应商应详细阅读</w:t>
      </w:r>
      <w:r>
        <w:rPr>
          <w:rFonts w:hint="eastAsia" w:ascii="宋体" w:hAnsi="宋体" w:cs="宋体"/>
          <w:bCs/>
          <w:sz w:val="24"/>
          <w:szCs w:val="24"/>
          <w:highlight w:val="none"/>
          <w:lang w:eastAsia="zh-CN"/>
        </w:rPr>
        <w:t>公开招标</w:t>
      </w:r>
      <w:r>
        <w:rPr>
          <w:rFonts w:hint="eastAsia" w:ascii="宋体" w:hAnsi="宋体" w:cs="宋体"/>
          <w:bCs/>
          <w:sz w:val="24"/>
          <w:szCs w:val="24"/>
          <w:highlight w:val="none"/>
        </w:rPr>
        <w:t>文件的全部内容，根据采购项目需求，准确制定相关工作方案等，必须对本采购项目全部进行报价，如有漏项，视同对本项目的优惠。不按</w:t>
      </w:r>
      <w:r>
        <w:rPr>
          <w:rFonts w:hint="eastAsia" w:ascii="宋体" w:hAnsi="宋体" w:cs="宋体"/>
          <w:bCs/>
          <w:sz w:val="24"/>
          <w:szCs w:val="24"/>
          <w:highlight w:val="none"/>
          <w:lang w:eastAsia="zh-CN"/>
        </w:rPr>
        <w:t>公开招标</w:t>
      </w:r>
      <w:r>
        <w:rPr>
          <w:rFonts w:hint="eastAsia" w:ascii="宋体" w:hAnsi="宋体" w:cs="宋体"/>
          <w:bCs/>
          <w:sz w:val="24"/>
          <w:szCs w:val="24"/>
          <w:highlight w:val="none"/>
        </w:rPr>
        <w:t>文件的要求提供响应文件，导致报价无效，按无效标处理。</w:t>
      </w:r>
    </w:p>
    <w:p w14:paraId="430D97E3">
      <w:pPr>
        <w:snapToGrid w:val="0"/>
        <w:spacing w:line="460" w:lineRule="exact"/>
        <w:ind w:firstLine="482" w:firstLineChars="200"/>
        <w:outlineLvl w:val="1"/>
        <w:rPr>
          <w:rFonts w:hint="eastAsia" w:ascii="宋体" w:hAnsi="宋体" w:cs="宋体"/>
          <w:b/>
          <w:sz w:val="24"/>
          <w:szCs w:val="24"/>
          <w:highlight w:val="none"/>
        </w:rPr>
      </w:pPr>
      <w:bookmarkStart w:id="35" w:name="_Hlk127283934"/>
      <w:r>
        <w:rPr>
          <w:rFonts w:hint="eastAsia" w:ascii="宋体" w:hAnsi="宋体" w:cs="宋体"/>
          <w:b/>
          <w:sz w:val="24"/>
          <w:szCs w:val="24"/>
          <w:highlight w:val="none"/>
        </w:rPr>
        <w:t>四、</w:t>
      </w:r>
      <w:r>
        <w:rPr>
          <w:rFonts w:hint="eastAsia" w:ascii="宋体" w:hAnsi="宋体" w:cs="宋体"/>
          <w:b/>
          <w:sz w:val="24"/>
          <w:szCs w:val="24"/>
          <w:highlight w:val="none"/>
          <w:lang w:eastAsia="zh-CN"/>
        </w:rPr>
        <w:t>公开招标</w:t>
      </w:r>
      <w:r>
        <w:rPr>
          <w:rFonts w:hint="eastAsia" w:ascii="宋体" w:hAnsi="宋体" w:cs="宋体"/>
          <w:b/>
          <w:sz w:val="24"/>
          <w:szCs w:val="24"/>
          <w:highlight w:val="none"/>
        </w:rPr>
        <w:t>响应文件的编写、份数和签署</w:t>
      </w:r>
    </w:p>
    <w:p w14:paraId="0FCDC2EF">
      <w:pPr>
        <w:snapToGrid w:val="0"/>
        <w:spacing w:line="46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按第</w:t>
      </w:r>
      <w:r>
        <w:rPr>
          <w:rFonts w:hint="eastAsia" w:ascii="宋体" w:hAnsi="宋体" w:cs="宋体"/>
          <w:sz w:val="24"/>
          <w:szCs w:val="24"/>
          <w:highlight w:val="none"/>
          <w:lang w:eastAsia="zh-CN"/>
        </w:rPr>
        <w:t>七</w:t>
      </w:r>
      <w:r>
        <w:rPr>
          <w:rFonts w:hint="eastAsia" w:ascii="宋体" w:hAnsi="宋体" w:cs="宋体"/>
          <w:sz w:val="24"/>
          <w:szCs w:val="24"/>
          <w:highlight w:val="none"/>
        </w:rPr>
        <w:t>部分“</w:t>
      </w:r>
      <w:r>
        <w:rPr>
          <w:rFonts w:hint="eastAsia" w:ascii="宋体" w:hAnsi="宋体" w:cs="宋体"/>
          <w:sz w:val="24"/>
          <w:szCs w:val="24"/>
          <w:highlight w:val="none"/>
          <w:lang w:eastAsia="zh-CN"/>
        </w:rPr>
        <w:t>响应文件组成及格式</w:t>
      </w:r>
      <w:r>
        <w:rPr>
          <w:rFonts w:hint="eastAsia" w:ascii="宋体" w:hAnsi="宋体" w:cs="宋体"/>
          <w:sz w:val="24"/>
          <w:szCs w:val="24"/>
          <w:highlight w:val="none"/>
        </w:rPr>
        <w:t>”编写</w:t>
      </w:r>
      <w:r>
        <w:rPr>
          <w:rFonts w:hint="eastAsia" w:ascii="宋体" w:hAnsi="宋体" w:cs="宋体"/>
          <w:sz w:val="24"/>
          <w:szCs w:val="24"/>
          <w:highlight w:val="none"/>
          <w:lang w:eastAsia="zh-CN"/>
        </w:rPr>
        <w:t>公开招标</w:t>
      </w:r>
      <w:r>
        <w:rPr>
          <w:rFonts w:hint="eastAsia" w:ascii="宋体" w:hAnsi="宋体" w:cs="宋体"/>
          <w:sz w:val="24"/>
          <w:szCs w:val="24"/>
          <w:highlight w:val="none"/>
        </w:rPr>
        <w:t>响应文件。</w:t>
      </w:r>
      <w:r>
        <w:rPr>
          <w:rFonts w:hint="eastAsia" w:ascii="宋体" w:hAnsi="宋体" w:cs="宋体"/>
          <w:sz w:val="24"/>
          <w:szCs w:val="24"/>
          <w:highlight w:val="none"/>
          <w:lang w:eastAsia="zh-CN"/>
        </w:rPr>
        <w:t>公开招标</w:t>
      </w:r>
      <w:r>
        <w:rPr>
          <w:rFonts w:hint="eastAsia" w:ascii="宋体" w:hAnsi="宋体" w:cs="宋体"/>
          <w:sz w:val="24"/>
          <w:szCs w:val="24"/>
          <w:highlight w:val="none"/>
        </w:rPr>
        <w:t>响应</w:t>
      </w:r>
      <w:r>
        <w:rPr>
          <w:rFonts w:hint="eastAsia" w:ascii="宋体" w:hAnsi="宋体" w:cs="宋体"/>
          <w:kern w:val="0"/>
          <w:sz w:val="24"/>
          <w:szCs w:val="24"/>
          <w:highlight w:val="none"/>
          <w:lang w:val="zh-CN"/>
        </w:rPr>
        <w:t>文件规格幅面</w:t>
      </w:r>
      <w:r>
        <w:rPr>
          <w:rFonts w:hint="eastAsia" w:ascii="宋体" w:hAnsi="宋体" w:cs="宋体"/>
          <w:sz w:val="24"/>
          <w:szCs w:val="24"/>
          <w:highlight w:val="none"/>
        </w:rPr>
        <w:t>A4纸（图纸等除外）</w:t>
      </w:r>
      <w:r>
        <w:rPr>
          <w:rFonts w:hint="eastAsia" w:ascii="宋体" w:hAnsi="宋体" w:cs="宋体"/>
          <w:kern w:val="0"/>
          <w:sz w:val="24"/>
          <w:szCs w:val="24"/>
          <w:highlight w:val="none"/>
          <w:lang w:val="zh-CN"/>
        </w:rPr>
        <w:t>；按照采购文件所规定的内容顺序，统一编制目录，逐页编码，由于编排混乱导致公开招标</w:t>
      </w:r>
      <w:r>
        <w:rPr>
          <w:rFonts w:hint="eastAsia" w:ascii="宋体" w:hAnsi="宋体" w:cs="宋体"/>
          <w:sz w:val="24"/>
          <w:szCs w:val="24"/>
          <w:highlight w:val="none"/>
        </w:rPr>
        <w:t>响应</w:t>
      </w:r>
      <w:r>
        <w:rPr>
          <w:rFonts w:hint="eastAsia" w:ascii="宋体" w:hAnsi="宋体" w:cs="宋体"/>
          <w:kern w:val="0"/>
          <w:sz w:val="24"/>
          <w:szCs w:val="24"/>
          <w:highlight w:val="none"/>
          <w:lang w:val="zh-CN"/>
        </w:rPr>
        <w:t>文件被误读或查找不到，其责任应当由供应商承担；</w:t>
      </w:r>
      <w:r>
        <w:rPr>
          <w:rFonts w:hint="eastAsia" w:ascii="宋体" w:hAnsi="宋体" w:cs="宋体"/>
          <w:sz w:val="24"/>
          <w:szCs w:val="24"/>
          <w:highlight w:val="none"/>
        </w:rPr>
        <w:t>牢固装订成册，不建议使用活页夹、拉杆夹、文件夹、塑料方便式书脊（插入式或穿孔式）装订；</w:t>
      </w:r>
      <w:r>
        <w:rPr>
          <w:rFonts w:hint="eastAsia" w:ascii="宋体" w:hAnsi="宋体" w:cs="宋体"/>
          <w:sz w:val="24"/>
          <w:szCs w:val="24"/>
          <w:highlight w:val="none"/>
          <w:lang w:eastAsia="zh-CN"/>
        </w:rPr>
        <w:t>公开招标</w:t>
      </w:r>
      <w:r>
        <w:rPr>
          <w:rFonts w:hint="eastAsia" w:ascii="宋体" w:hAnsi="宋体" w:cs="宋体"/>
          <w:sz w:val="24"/>
          <w:szCs w:val="24"/>
          <w:highlight w:val="none"/>
        </w:rPr>
        <w:t>响应文件不得行间插字、涂改、增删，如修补错漏处，须经</w:t>
      </w:r>
      <w:r>
        <w:rPr>
          <w:rFonts w:hint="eastAsia" w:ascii="宋体" w:hAnsi="宋体" w:cs="宋体"/>
          <w:sz w:val="24"/>
          <w:szCs w:val="24"/>
          <w:highlight w:val="none"/>
          <w:lang w:eastAsia="zh-CN"/>
        </w:rPr>
        <w:t>公开招标</w:t>
      </w:r>
      <w:r>
        <w:rPr>
          <w:rFonts w:hint="eastAsia" w:ascii="宋体" w:hAnsi="宋体" w:cs="宋体"/>
          <w:sz w:val="24"/>
          <w:szCs w:val="24"/>
          <w:highlight w:val="none"/>
        </w:rPr>
        <w:t>响应文件签署人签字并加盖公章。</w:t>
      </w:r>
    </w:p>
    <w:p w14:paraId="236B1174">
      <w:pPr>
        <w:snapToGrid w:val="0"/>
        <w:spacing w:line="460" w:lineRule="exact"/>
        <w:ind w:firstLine="480" w:firstLineChars="200"/>
        <w:contextualSpacing/>
        <w:rPr>
          <w:rFonts w:hint="eastAsia" w:ascii="宋体" w:hAnsi="宋体" w:cs="宋体"/>
          <w:b/>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公开招标</w:t>
      </w:r>
      <w:r>
        <w:rPr>
          <w:rFonts w:hint="eastAsia" w:ascii="宋体" w:hAnsi="宋体" w:cs="宋体"/>
          <w:sz w:val="24"/>
          <w:szCs w:val="24"/>
          <w:highlight w:val="none"/>
        </w:rPr>
        <w:t>响应文件（资格审查文件、</w:t>
      </w:r>
      <w:r>
        <w:rPr>
          <w:rFonts w:hint="eastAsia" w:ascii="宋体" w:hAnsi="宋体" w:cs="宋体"/>
          <w:sz w:val="24"/>
          <w:szCs w:val="24"/>
          <w:highlight w:val="none"/>
          <w:lang w:val="en-US" w:eastAsia="zh-CN"/>
        </w:rPr>
        <w:t>符合性审查文件、</w:t>
      </w:r>
      <w:r>
        <w:rPr>
          <w:rFonts w:hint="eastAsia" w:ascii="宋体" w:hAnsi="宋体" w:cs="宋体"/>
          <w:sz w:val="24"/>
          <w:szCs w:val="24"/>
          <w:highlight w:val="none"/>
        </w:rPr>
        <w:t>价格标），明确标注项目名称、参选人全称、响应文件名称等关键信息</w:t>
      </w:r>
      <w:r>
        <w:rPr>
          <w:rFonts w:hint="eastAsia" w:ascii="宋体" w:hAnsi="宋体" w:cs="宋体"/>
          <w:b/>
          <w:sz w:val="24"/>
          <w:szCs w:val="24"/>
          <w:highlight w:val="none"/>
        </w:rPr>
        <w:t>。</w:t>
      </w:r>
    </w:p>
    <w:p w14:paraId="4BC0536A">
      <w:pPr>
        <w:snapToGrid w:val="0"/>
        <w:spacing w:line="46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公开招标</w:t>
      </w:r>
      <w:r>
        <w:rPr>
          <w:rFonts w:hint="eastAsia" w:ascii="宋体" w:hAnsi="宋体" w:cs="宋体"/>
          <w:sz w:val="24"/>
          <w:szCs w:val="24"/>
          <w:highlight w:val="none"/>
        </w:rPr>
        <w:t>响应文件正本须打印并由</w:t>
      </w:r>
      <w:r>
        <w:rPr>
          <w:rFonts w:hint="eastAsia" w:ascii="宋体" w:hAnsi="宋体" w:cs="宋体"/>
          <w:sz w:val="24"/>
          <w:szCs w:val="24"/>
          <w:highlight w:val="none"/>
          <w:lang w:eastAsia="zh-CN"/>
        </w:rPr>
        <w:t>供应商</w:t>
      </w:r>
      <w:r>
        <w:rPr>
          <w:rFonts w:hint="eastAsia" w:ascii="宋体" w:hAnsi="宋体" w:cs="宋体"/>
          <w:sz w:val="24"/>
          <w:szCs w:val="24"/>
          <w:highlight w:val="none"/>
        </w:rPr>
        <w:t>法定代表人或授权人签字并加盖单位印章。副本可复印，但须加盖单位印章。</w:t>
      </w:r>
    </w:p>
    <w:p w14:paraId="7F132F1E">
      <w:pPr>
        <w:snapToGrid w:val="0"/>
        <w:spacing w:line="480" w:lineRule="exact"/>
        <w:ind w:firstLine="472" w:firstLineChars="196"/>
        <w:rPr>
          <w:rFonts w:hint="eastAsia" w:ascii="宋体" w:hAnsi="宋体" w:cs="宋体"/>
          <w:sz w:val="24"/>
          <w:szCs w:val="24"/>
          <w:highlight w:val="none"/>
        </w:rPr>
      </w:pPr>
      <w:r>
        <w:rPr>
          <w:rFonts w:hint="eastAsia" w:ascii="宋体" w:hAnsi="宋体" w:cs="宋体"/>
          <w:b/>
          <w:sz w:val="24"/>
          <w:szCs w:val="24"/>
          <w:highlight w:val="none"/>
        </w:rPr>
        <w:t>五、</w:t>
      </w:r>
      <w:r>
        <w:rPr>
          <w:rFonts w:hint="eastAsia" w:ascii="宋体" w:hAnsi="宋体" w:cs="宋体"/>
          <w:b/>
          <w:sz w:val="24"/>
          <w:szCs w:val="24"/>
          <w:highlight w:val="none"/>
          <w:lang w:eastAsia="zh-CN"/>
        </w:rPr>
        <w:t>公开招标</w:t>
      </w:r>
      <w:r>
        <w:rPr>
          <w:rFonts w:hint="eastAsia" w:ascii="宋体" w:hAnsi="宋体" w:cs="宋体"/>
          <w:b/>
          <w:sz w:val="24"/>
          <w:szCs w:val="24"/>
          <w:highlight w:val="none"/>
        </w:rPr>
        <w:t>响应文件的密封及标记</w:t>
      </w:r>
    </w:p>
    <w:p w14:paraId="73CCD7C5">
      <w:pPr>
        <w:snapToGrid w:val="0"/>
        <w:spacing w:line="46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应将资格审查证明材料、</w:t>
      </w:r>
      <w:r>
        <w:rPr>
          <w:rFonts w:hint="eastAsia" w:ascii="宋体" w:hAnsi="宋体" w:cs="宋体"/>
          <w:sz w:val="24"/>
          <w:szCs w:val="24"/>
          <w:highlight w:val="none"/>
          <w:lang w:val="en-US" w:eastAsia="zh-CN"/>
        </w:rPr>
        <w:t>符合性审查文件、</w:t>
      </w:r>
      <w:r>
        <w:rPr>
          <w:rFonts w:hint="eastAsia" w:ascii="宋体" w:hAnsi="宋体" w:cs="宋体"/>
          <w:sz w:val="24"/>
          <w:szCs w:val="24"/>
          <w:highlight w:val="none"/>
        </w:rPr>
        <w:t>价格标分别密封并加盖单位公章。明确标注项目名称、参选人全称、响应文件名称等关键信息以及“正本”、“副本”字样。</w:t>
      </w:r>
    </w:p>
    <w:p w14:paraId="20F55EEB">
      <w:pPr>
        <w:spacing w:line="460" w:lineRule="exact"/>
        <w:ind w:firstLine="482" w:firstLineChars="200"/>
        <w:rPr>
          <w:rFonts w:hint="eastAsia"/>
        </w:rPr>
      </w:pPr>
      <w:r>
        <w:rPr>
          <w:rFonts w:hint="eastAsia" w:ascii="宋体" w:hAnsi="宋体" w:cs="宋体"/>
          <w:b/>
          <w:sz w:val="24"/>
        </w:rPr>
        <w:t>注：须提交纸质投标文件各叁套（一正贰副）（包括资格审查文件、价格标）。</w:t>
      </w:r>
    </w:p>
    <w:p w14:paraId="26EBB33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公开招标</w:t>
      </w:r>
      <w:r>
        <w:rPr>
          <w:rFonts w:hint="eastAsia" w:ascii="宋体" w:hAnsi="宋体" w:eastAsia="宋体" w:cs="宋体"/>
          <w:b/>
          <w:sz w:val="24"/>
          <w:szCs w:val="24"/>
          <w:highlight w:val="none"/>
        </w:rPr>
        <w:t>响应文件的递交时间</w:t>
      </w:r>
    </w:p>
    <w:p w14:paraId="5C0AAB63">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响应文件必须在规定的接收截止时间前送达采购人。采购人将拒绝接收在</w:t>
      </w:r>
      <w:r>
        <w:rPr>
          <w:rFonts w:hint="eastAsia" w:ascii="宋体" w:hAnsi="宋体" w:cs="宋体"/>
          <w:sz w:val="24"/>
          <w:szCs w:val="24"/>
          <w:highlight w:val="none"/>
          <w:lang w:eastAsia="zh-CN"/>
        </w:rPr>
        <w:t>公开招标</w:t>
      </w:r>
      <w:r>
        <w:rPr>
          <w:rFonts w:hint="eastAsia" w:ascii="宋体" w:hAnsi="宋体" w:eastAsia="宋体" w:cs="宋体"/>
          <w:sz w:val="24"/>
          <w:szCs w:val="24"/>
          <w:highlight w:val="none"/>
        </w:rPr>
        <w:t>截止时间后递交的</w:t>
      </w:r>
      <w:r>
        <w:rPr>
          <w:rFonts w:hint="eastAsia" w:ascii="宋体" w:hAnsi="宋体" w:cs="宋体"/>
          <w:sz w:val="24"/>
          <w:szCs w:val="24"/>
          <w:highlight w:val="none"/>
          <w:lang w:eastAsia="zh-CN"/>
        </w:rPr>
        <w:t>公开招标</w:t>
      </w:r>
      <w:r>
        <w:rPr>
          <w:rFonts w:hint="eastAsia" w:ascii="宋体" w:hAnsi="宋体" w:eastAsia="宋体" w:cs="宋体"/>
          <w:sz w:val="24"/>
          <w:szCs w:val="24"/>
          <w:highlight w:val="none"/>
        </w:rPr>
        <w:t>响应文件。</w:t>
      </w:r>
    </w:p>
    <w:bookmarkEnd w:id="35"/>
    <w:p w14:paraId="77C6E28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、相关费用</w:t>
      </w:r>
    </w:p>
    <w:p w14:paraId="4C295079">
      <w:pPr>
        <w:keepLines w:val="0"/>
        <w:pageBreakBefore w:val="0"/>
        <w:kinsoku/>
        <w:wordWrap/>
        <w:overflowPunct/>
        <w:topLinePunct w:val="0"/>
        <w:bidi w:val="0"/>
        <w:snapToGrid/>
        <w:spacing w:line="46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1.供应商承担参与</w:t>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可能发生的全部费用，</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在任何情况下均无义务和责任承担这些费用。</w:t>
      </w:r>
    </w:p>
    <w:p w14:paraId="6C26FCE1">
      <w:pPr>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公开招标</w:t>
      </w:r>
      <w:r>
        <w:rPr>
          <w:rFonts w:hint="eastAsia" w:ascii="宋体" w:hAnsi="宋体" w:eastAsia="宋体" w:cs="宋体"/>
          <w:kern w:val="0"/>
          <w:sz w:val="24"/>
          <w:szCs w:val="24"/>
          <w:highlight w:val="none"/>
          <w:lang w:val="zh-CN"/>
        </w:rPr>
        <w:t>文件未列明，而投标供应商认为必需的费用也需列入报价。</w:t>
      </w:r>
    </w:p>
    <w:p w14:paraId="6D65A349">
      <w:pPr>
        <w:keepLines w:val="0"/>
        <w:pageBreakBefore w:val="0"/>
        <w:kinsoku/>
        <w:wordWrap/>
        <w:overflowPunct/>
        <w:topLinePunct w:val="0"/>
        <w:bidi w:val="0"/>
        <w:adjustRightInd w:val="0"/>
        <w:snapToGrid/>
        <w:spacing w:line="460" w:lineRule="exact"/>
        <w:ind w:firstLine="482" w:firstLineChars="20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八、</w:t>
      </w:r>
      <w:r>
        <w:rPr>
          <w:rFonts w:hint="eastAsia" w:ascii="宋体" w:hAnsi="宋体" w:eastAsia="宋体" w:cs="宋体"/>
          <w:b/>
          <w:sz w:val="24"/>
          <w:szCs w:val="24"/>
          <w:highlight w:val="none"/>
        </w:rPr>
        <w:t>授予合同</w:t>
      </w:r>
    </w:p>
    <w:p w14:paraId="6642ABEF">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 xml:space="preserve">1. </w:t>
      </w:r>
      <w:r>
        <w:rPr>
          <w:rFonts w:hint="eastAsia" w:ascii="宋体" w:hAnsi="宋体" w:eastAsia="宋体" w:cs="宋体"/>
          <w:sz w:val="24"/>
          <w:szCs w:val="24"/>
          <w:highlight w:val="none"/>
        </w:rPr>
        <w:t>履约保证金</w:t>
      </w:r>
    </w:p>
    <w:p w14:paraId="3543573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bookmarkStart w:id="36" w:name="_Toc20823309"/>
      <w:bookmarkStart w:id="37" w:name="_Toc16938553"/>
      <w:bookmarkStart w:id="38" w:name="_Toc513029237"/>
      <w:r>
        <w:rPr>
          <w:rFonts w:hint="eastAsia" w:ascii="宋体" w:hAnsi="宋体" w:eastAsia="宋体" w:cs="宋体"/>
          <w:sz w:val="24"/>
          <w:szCs w:val="24"/>
          <w:highlight w:val="none"/>
        </w:rPr>
        <w:t>1.1本项目成交后的履约保证金为</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rPr>
        <w:t xml:space="preserve">金额的 </w:t>
      </w:r>
      <w:r>
        <w:rPr>
          <w:rFonts w:hint="eastAsia" w:ascii="宋体" w:hAnsi="宋体" w:eastAsia="宋体" w:cs="宋体"/>
          <w:b/>
          <w:bCs/>
          <w:sz w:val="24"/>
          <w:szCs w:val="24"/>
          <w:highlight w:val="none"/>
          <w:u w:val="single"/>
        </w:rPr>
        <w:t>5% （取整）</w:t>
      </w:r>
      <w:r>
        <w:rPr>
          <w:rFonts w:hint="eastAsia" w:ascii="宋体" w:hAnsi="宋体" w:eastAsia="宋体" w:cs="宋体"/>
          <w:sz w:val="24"/>
          <w:szCs w:val="24"/>
          <w:highlight w:val="none"/>
        </w:rPr>
        <w:t>，成交后</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个工作日内递交，否则作自动放弃成交资格处理。</w:t>
      </w:r>
    </w:p>
    <w:p w14:paraId="530D3256">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1.2缴纳方式：支票、汇票、本票、保函等非现金形式。</w:t>
      </w:r>
    </w:p>
    <w:p w14:paraId="67A8A30C">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1.3账户信息： </w:t>
      </w:r>
    </w:p>
    <w:p w14:paraId="251ED2AC">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收款人：</w:t>
      </w:r>
      <w:r>
        <w:rPr>
          <w:rFonts w:hint="eastAsia" w:ascii="宋体" w:hAnsi="宋体" w:cs="宋体"/>
          <w:sz w:val="24"/>
          <w:szCs w:val="24"/>
          <w:highlight w:val="none"/>
          <w:lang w:eastAsia="zh-CN"/>
        </w:rPr>
        <w:t>南通市财政局</w:t>
      </w:r>
    </w:p>
    <w:p w14:paraId="14F8C17B">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开户行：</w:t>
      </w:r>
      <w:r>
        <w:rPr>
          <w:rFonts w:hint="eastAsia" w:ascii="宋体" w:hAnsi="宋体" w:cs="宋体"/>
          <w:sz w:val="24"/>
          <w:szCs w:val="24"/>
          <w:highlight w:val="none"/>
          <w:lang w:eastAsia="zh-CN"/>
        </w:rPr>
        <w:t>中信银行南通分行营业部</w:t>
      </w:r>
    </w:p>
    <w:p w14:paraId="03779264">
      <w:pPr>
        <w:keepLines w:val="0"/>
        <w:pageBreakBefore w:val="0"/>
        <w:widowControl/>
        <w:kinsoku/>
        <w:wordWrap/>
        <w:overflowPunct/>
        <w:topLinePunct w:val="0"/>
        <w:bidi w:val="0"/>
        <w:adjustRightInd w:val="0"/>
        <w:snapToGrid/>
        <w:spacing w:line="4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开户账号：</w:t>
      </w:r>
      <w:r>
        <w:rPr>
          <w:rFonts w:hint="eastAsia" w:ascii="宋体" w:hAnsi="宋体" w:cs="宋体"/>
          <w:sz w:val="24"/>
          <w:szCs w:val="24"/>
          <w:highlight w:val="none"/>
          <w:lang w:val="en-US" w:eastAsia="zh-CN"/>
        </w:rPr>
        <w:t>7358010195900000162</w:t>
      </w:r>
    </w:p>
    <w:p w14:paraId="591AC4AD">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1.4服务期满后，成交供应商全部履约合同义务，提交相应的申请材料，经</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确认后 15 个工作日内一次性退还履约保证金（扣除相关违约费用的剩余部分，不计息）</w:t>
      </w:r>
      <w:r>
        <w:rPr>
          <w:rFonts w:hint="eastAsia" w:ascii="宋体" w:hAnsi="宋体" w:eastAsia="宋体" w:cs="宋体"/>
          <w:sz w:val="24"/>
          <w:szCs w:val="24"/>
          <w:highlight w:val="none"/>
          <w:lang w:eastAsia="zh-CN"/>
        </w:rPr>
        <w:t>。</w:t>
      </w:r>
    </w:p>
    <w:p w14:paraId="646D8E17">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6A63BA85">
      <w:pPr>
        <w:keepNext/>
        <w:keepLines w:val="0"/>
        <w:pageBreakBefore w:val="0"/>
        <w:kinsoku/>
        <w:wordWrap/>
        <w:overflowPunct/>
        <w:topLinePunct w:val="0"/>
        <w:bidi w:val="0"/>
        <w:adjustRightInd w:val="0"/>
        <w:snapToGrid/>
        <w:spacing w:line="460" w:lineRule="exact"/>
        <w:ind w:firstLine="480" w:firstLineChars="200"/>
        <w:textAlignment w:val="auto"/>
        <w:outlineLvl w:val="3"/>
        <w:rPr>
          <w:rFonts w:hint="eastAsia" w:ascii="宋体" w:hAnsi="宋体" w:eastAsia="宋体" w:cs="宋体"/>
          <w:b/>
          <w:kern w:val="0"/>
          <w:sz w:val="24"/>
          <w:szCs w:val="24"/>
          <w:highlight w:val="none"/>
        </w:rPr>
      </w:pPr>
      <w:r>
        <w:rPr>
          <w:rFonts w:hint="eastAsia" w:ascii="宋体" w:hAnsi="宋体" w:cs="宋体"/>
          <w:kern w:val="0"/>
          <w:sz w:val="24"/>
          <w:szCs w:val="24"/>
          <w:highlight w:val="none"/>
          <w:lang w:eastAsia="zh-CN"/>
        </w:rPr>
        <w:t>2.</w:t>
      </w:r>
      <w:r>
        <w:rPr>
          <w:rFonts w:hint="eastAsia" w:ascii="宋体" w:hAnsi="宋体" w:eastAsia="宋体" w:cs="宋体"/>
          <w:kern w:val="0"/>
          <w:sz w:val="24"/>
          <w:szCs w:val="24"/>
          <w:highlight w:val="none"/>
        </w:rPr>
        <w:t>签订合同</w:t>
      </w:r>
    </w:p>
    <w:p w14:paraId="377906D2">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.l成交供应商应当在成交通知书发出之日起三十日内，按照</w:t>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文件确定的事项与采购人签订采购合同。</w:t>
      </w:r>
    </w:p>
    <w:p w14:paraId="20E6772A">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文件、成交供应商的响应文件及</w:t>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rPr>
        <w:t>过程中有关澄清、承诺文件均应作为合同附件。</w:t>
      </w:r>
    </w:p>
    <w:p w14:paraId="66EB7869">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2.3签订合同后，成交供应商不得将</w:t>
      </w: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rPr>
        <w:t>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bookmarkEnd w:id="36"/>
      <w:bookmarkEnd w:id="37"/>
      <w:bookmarkEnd w:id="38"/>
    </w:p>
    <w:p w14:paraId="67F2698C">
      <w:pPr>
        <w:pStyle w:val="8"/>
        <w:pageBreakBefore w:val="0"/>
        <w:kinsoku/>
        <w:wordWrap/>
        <w:overflowPunct/>
        <w:topLinePunct w:val="0"/>
        <w:bidi w:val="0"/>
        <w:spacing w:line="360" w:lineRule="auto"/>
        <w:rPr>
          <w:rFonts w:hint="eastAsia"/>
          <w:highlight w:val="none"/>
          <w:lang w:val="en-US" w:eastAsia="zh-CN"/>
        </w:rPr>
      </w:pPr>
    </w:p>
    <w:p w14:paraId="4C8CEECF">
      <w:pPr>
        <w:pStyle w:val="2"/>
        <w:pageBreakBefore w:val="0"/>
        <w:kinsoku/>
        <w:wordWrap/>
        <w:overflowPunct/>
        <w:topLinePunct w:val="0"/>
        <w:bidi w:val="0"/>
        <w:spacing w:line="360" w:lineRule="auto"/>
        <w:jc w:val="center"/>
        <w:rPr>
          <w:rFonts w:hint="eastAsia" w:ascii="仿宋" w:hAnsi="仿宋" w:eastAsia="仿宋" w:cs="仿宋"/>
          <w:b/>
          <w:bCs/>
          <w:color w:val="auto"/>
          <w:kern w:val="44"/>
          <w:sz w:val="32"/>
          <w:szCs w:val="32"/>
          <w:highlight w:val="none"/>
          <w:lang w:val="en-US" w:eastAsia="zh-CN" w:bidi="ar-SA"/>
        </w:rPr>
      </w:pPr>
    </w:p>
    <w:p w14:paraId="04D16A0E">
      <w:pPr>
        <w:pStyle w:val="2"/>
        <w:pageBreakBefore w:val="0"/>
        <w:kinsoku/>
        <w:wordWrap/>
        <w:overflowPunct/>
        <w:topLinePunct w:val="0"/>
        <w:bidi w:val="0"/>
        <w:spacing w:line="360" w:lineRule="auto"/>
        <w:jc w:val="center"/>
        <w:rPr>
          <w:rFonts w:hint="eastAsia" w:ascii="仿宋" w:hAnsi="仿宋" w:eastAsia="仿宋" w:cs="仿宋"/>
          <w:b/>
          <w:bCs/>
          <w:color w:val="auto"/>
          <w:kern w:val="44"/>
          <w:sz w:val="32"/>
          <w:szCs w:val="32"/>
          <w:highlight w:val="none"/>
          <w:lang w:val="en-US" w:eastAsia="zh-CN" w:bidi="ar-SA"/>
        </w:rPr>
      </w:pPr>
    </w:p>
    <w:p w14:paraId="32A54A13">
      <w:pPr>
        <w:pStyle w:val="2"/>
        <w:pageBreakBefore w:val="0"/>
        <w:kinsoku/>
        <w:wordWrap/>
        <w:overflowPunct/>
        <w:topLinePunct w:val="0"/>
        <w:bidi w:val="0"/>
        <w:spacing w:line="360" w:lineRule="auto"/>
        <w:jc w:val="center"/>
        <w:rPr>
          <w:rFonts w:hint="eastAsia" w:ascii="仿宋" w:hAnsi="仿宋" w:eastAsia="仿宋" w:cs="仿宋"/>
          <w:b/>
          <w:bCs/>
          <w:color w:val="auto"/>
          <w:kern w:val="44"/>
          <w:sz w:val="32"/>
          <w:szCs w:val="32"/>
          <w:highlight w:val="none"/>
          <w:lang w:val="en-US" w:eastAsia="zh-CN" w:bidi="ar-SA"/>
        </w:rPr>
      </w:pPr>
    </w:p>
    <w:p w14:paraId="492C522D">
      <w:pPr>
        <w:pStyle w:val="2"/>
        <w:pageBreakBefore w:val="0"/>
        <w:kinsoku/>
        <w:wordWrap/>
        <w:overflowPunct/>
        <w:topLinePunct w:val="0"/>
        <w:bidi w:val="0"/>
        <w:spacing w:line="360" w:lineRule="auto"/>
        <w:jc w:val="center"/>
        <w:rPr>
          <w:rFonts w:hint="eastAsia" w:ascii="仿宋" w:hAnsi="仿宋" w:eastAsia="仿宋" w:cs="仿宋"/>
          <w:b/>
          <w:bCs/>
          <w:color w:val="auto"/>
          <w:kern w:val="44"/>
          <w:sz w:val="32"/>
          <w:szCs w:val="32"/>
          <w:highlight w:val="none"/>
          <w:lang w:val="en-US" w:eastAsia="zh-CN" w:bidi="ar-SA"/>
        </w:rPr>
      </w:pPr>
    </w:p>
    <w:p w14:paraId="16F3DBDA">
      <w:pPr>
        <w:pStyle w:val="2"/>
        <w:pageBreakBefore w:val="0"/>
        <w:kinsoku/>
        <w:wordWrap/>
        <w:overflowPunct/>
        <w:topLinePunct w:val="0"/>
        <w:bidi w:val="0"/>
        <w:spacing w:line="360" w:lineRule="auto"/>
        <w:jc w:val="center"/>
        <w:rPr>
          <w:rFonts w:hint="eastAsia" w:ascii="仿宋" w:hAnsi="仿宋" w:eastAsia="仿宋" w:cs="仿宋"/>
          <w:b/>
          <w:bCs/>
          <w:color w:val="auto"/>
          <w:kern w:val="44"/>
          <w:sz w:val="32"/>
          <w:szCs w:val="32"/>
          <w:highlight w:val="none"/>
          <w:lang w:val="en-US" w:eastAsia="zh-CN" w:bidi="ar-SA"/>
        </w:rPr>
      </w:pPr>
    </w:p>
    <w:p w14:paraId="1E2BDADC">
      <w:pPr>
        <w:pStyle w:val="2"/>
        <w:pageBreakBefore w:val="0"/>
        <w:kinsoku/>
        <w:wordWrap/>
        <w:overflowPunct/>
        <w:topLinePunct w:val="0"/>
        <w:bidi w:val="0"/>
        <w:spacing w:line="360" w:lineRule="auto"/>
        <w:jc w:val="center"/>
        <w:rPr>
          <w:rFonts w:hint="eastAsia" w:ascii="仿宋" w:hAnsi="仿宋" w:eastAsia="仿宋" w:cs="仿宋"/>
          <w:b/>
          <w:bCs/>
          <w:color w:val="auto"/>
          <w:kern w:val="44"/>
          <w:sz w:val="32"/>
          <w:szCs w:val="32"/>
          <w:highlight w:val="none"/>
          <w:lang w:val="en-US" w:eastAsia="zh-CN" w:bidi="ar-SA"/>
        </w:rPr>
      </w:pPr>
    </w:p>
    <w:p w14:paraId="4A102684">
      <w:pPr>
        <w:rPr>
          <w:rFonts w:hint="eastAsia"/>
          <w:lang w:val="en-US" w:eastAsia="zh-CN"/>
        </w:rPr>
      </w:pPr>
    </w:p>
    <w:p w14:paraId="253DE2A1">
      <w:pPr>
        <w:pStyle w:val="2"/>
        <w:pageBreakBefore w:val="0"/>
        <w:kinsoku/>
        <w:wordWrap/>
        <w:overflowPunct/>
        <w:topLinePunct w:val="0"/>
        <w:bidi w:val="0"/>
        <w:spacing w:line="360" w:lineRule="auto"/>
        <w:jc w:val="center"/>
        <w:rPr>
          <w:rFonts w:hint="eastAsia" w:ascii="仿宋" w:hAnsi="仿宋" w:eastAsia="仿宋" w:cs="仿宋"/>
          <w:b/>
          <w:bCs/>
          <w:color w:val="auto"/>
          <w:kern w:val="44"/>
          <w:sz w:val="44"/>
          <w:szCs w:val="44"/>
          <w:highlight w:val="none"/>
        </w:rPr>
      </w:pPr>
      <w:r>
        <w:rPr>
          <w:rFonts w:hint="eastAsia" w:ascii="仿宋" w:hAnsi="仿宋" w:eastAsia="仿宋" w:cs="仿宋"/>
          <w:b/>
          <w:bCs/>
          <w:color w:val="auto"/>
          <w:kern w:val="44"/>
          <w:sz w:val="32"/>
          <w:szCs w:val="32"/>
          <w:highlight w:val="none"/>
          <w:lang w:val="en-US" w:eastAsia="zh-CN" w:bidi="ar-SA"/>
        </w:rPr>
        <w:t>第三章</w:t>
      </w:r>
      <w:bookmarkStart w:id="39" w:name="_Toc20823346"/>
      <w:bookmarkStart w:id="40" w:name="_Toc120614244"/>
      <w:bookmarkStart w:id="41" w:name="_Toc16938590"/>
      <w:bookmarkStart w:id="42" w:name="_Toc479962292"/>
      <w:r>
        <w:rPr>
          <w:rFonts w:hint="eastAsia" w:ascii="仿宋" w:hAnsi="仿宋" w:eastAsia="仿宋" w:cs="仿宋"/>
          <w:b/>
          <w:bCs/>
          <w:color w:val="auto"/>
          <w:kern w:val="44"/>
          <w:sz w:val="32"/>
          <w:szCs w:val="32"/>
          <w:highlight w:val="none"/>
          <w:lang w:val="en-US" w:eastAsia="zh-CN" w:bidi="ar-SA"/>
        </w:rPr>
        <w:t xml:space="preserve"> 合同条款及格式</w:t>
      </w:r>
    </w:p>
    <w:bookmarkEnd w:id="39"/>
    <w:bookmarkEnd w:id="40"/>
    <w:bookmarkEnd w:id="41"/>
    <w:bookmarkEnd w:id="42"/>
    <w:p w14:paraId="0545A7DA">
      <w:pPr>
        <w:pageBreakBefore w:val="0"/>
        <w:kinsoku/>
        <w:wordWrap/>
        <w:overflowPunct/>
        <w:topLinePunct w:val="0"/>
        <w:bidi w:val="0"/>
        <w:spacing w:line="360" w:lineRule="auto"/>
        <w:rPr>
          <w:rFonts w:hint="eastAsia" w:ascii="仿宋" w:hAnsi="仿宋" w:eastAsia="仿宋" w:cs="仿宋"/>
          <w:color w:val="auto"/>
          <w:highlight w:val="none"/>
        </w:rPr>
      </w:pPr>
    </w:p>
    <w:p w14:paraId="223F8FBC">
      <w:pPr>
        <w:pageBreakBefore w:val="0"/>
        <w:kinsoku/>
        <w:wordWrap/>
        <w:overflowPunct/>
        <w:topLinePunct w:val="0"/>
        <w:bidi w:val="0"/>
        <w:snapToGrid w:val="0"/>
        <w:spacing w:line="360" w:lineRule="auto"/>
        <w:ind w:left="5276" w:leftChars="267" w:hanging="4715" w:hangingChars="2050"/>
        <w:rPr>
          <w:rFonts w:hint="eastAsia" w:ascii="仿宋" w:hAnsi="仿宋" w:eastAsia="仿宋" w:cs="仿宋"/>
          <w:color w:val="auto"/>
          <w:sz w:val="23"/>
          <w:szCs w:val="23"/>
          <w:highlight w:val="none"/>
        </w:rPr>
      </w:pPr>
    </w:p>
    <w:p w14:paraId="07EEFF36">
      <w:pPr>
        <w:pageBreakBefore w:val="0"/>
        <w:kinsoku/>
        <w:wordWrap/>
        <w:overflowPunct/>
        <w:topLinePunct w:val="0"/>
        <w:bidi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合同主要条款</w:t>
      </w:r>
    </w:p>
    <w:p w14:paraId="05481BA3">
      <w:pPr>
        <w:pageBreakBefore w:val="0"/>
        <w:kinsoku/>
        <w:wordWrap/>
        <w:overflowPunct/>
        <w:topLinePunct w:val="0"/>
        <w:bidi w:val="0"/>
        <w:spacing w:line="360" w:lineRule="auto"/>
        <w:jc w:val="center"/>
        <w:rPr>
          <w:rFonts w:hint="eastAsia" w:ascii="仿宋" w:hAnsi="仿宋" w:eastAsia="仿宋" w:cs="仿宋"/>
          <w:b/>
          <w:bCs/>
          <w:color w:val="auto"/>
          <w:sz w:val="32"/>
          <w:szCs w:val="32"/>
          <w:highlight w:val="none"/>
        </w:rPr>
      </w:pPr>
    </w:p>
    <w:p w14:paraId="7EED1E46">
      <w:pPr>
        <w:pageBreakBefore w:val="0"/>
        <w:kinsoku/>
        <w:wordWrap/>
        <w:overflowPunct/>
        <w:topLinePunct w:val="0"/>
        <w:autoSpaceDE/>
        <w:autoSpaceDN/>
        <w:bidi w:val="0"/>
        <w:adjustRightInd/>
        <w:spacing w:line="440" w:lineRule="exact"/>
        <w:ind w:firstLine="560"/>
        <w:textAlignment w:val="auto"/>
        <w:rPr>
          <w:rFonts w:hint="eastAsia" w:ascii="仿宋" w:hAnsi="仿宋" w:eastAsia="仿宋"/>
          <w:bCs/>
          <w:color w:val="auto"/>
          <w:sz w:val="28"/>
          <w:szCs w:val="28"/>
          <w:highlight w:val="none"/>
        </w:rPr>
      </w:pPr>
      <w:r>
        <w:rPr>
          <w:rFonts w:hint="eastAsia" w:ascii="仿宋" w:hAnsi="仿宋" w:eastAsia="仿宋"/>
          <w:bCs/>
          <w:color w:val="auto"/>
          <w:sz w:val="28"/>
          <w:szCs w:val="28"/>
          <w:highlight w:val="none"/>
        </w:rPr>
        <w:t>以下为成交后签定本项目合同的通用条款，成交人不得提出实质性的修改。</w:t>
      </w:r>
    </w:p>
    <w:p w14:paraId="1804C74D">
      <w:pPr>
        <w:keepNext/>
        <w:keepLines/>
        <w:jc w:val="center"/>
        <w:outlineLvl w:val="1"/>
        <w:rPr>
          <w:rFonts w:hint="eastAsia" w:ascii="宋体" w:hAnsi="宋体" w:eastAsia="黑体"/>
          <w:color w:val="auto"/>
          <w:sz w:val="24"/>
          <w:szCs w:val="32"/>
          <w:highlight w:val="none"/>
        </w:rPr>
      </w:pPr>
      <w:r>
        <w:rPr>
          <w:rFonts w:hint="eastAsia" w:ascii="宋体" w:hAnsi="宋体" w:eastAsia="黑体"/>
          <w:color w:val="auto"/>
          <w:sz w:val="24"/>
          <w:szCs w:val="32"/>
          <w:highlight w:val="none"/>
        </w:rPr>
        <w:t>（以下为中标后</w:t>
      </w:r>
      <w:r>
        <w:rPr>
          <w:rFonts w:hint="eastAsia" w:ascii="宋体" w:hAnsi="宋体" w:eastAsia="黑体"/>
          <w:color w:val="auto"/>
          <w:sz w:val="24"/>
          <w:szCs w:val="32"/>
          <w:highlight w:val="none"/>
          <w:lang w:val="en-US" w:eastAsia="zh-CN"/>
        </w:rPr>
        <w:t>签订</w:t>
      </w:r>
      <w:r>
        <w:rPr>
          <w:rFonts w:hint="eastAsia" w:ascii="宋体" w:hAnsi="宋体" w:eastAsia="黑体"/>
          <w:color w:val="auto"/>
          <w:sz w:val="24"/>
          <w:szCs w:val="32"/>
          <w:highlight w:val="none"/>
        </w:rPr>
        <w:t>本项目合同的通用条款）</w:t>
      </w:r>
    </w:p>
    <w:p w14:paraId="5FCCFD53">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auto"/>
        <w:rPr>
          <w:rFonts w:hint="eastAsia" w:ascii="宋体" w:hAnsi="宋体" w:eastAsia="宋体" w:cs="宋体"/>
          <w:sz w:val="24"/>
          <w:lang w:eastAsia="zh-CN"/>
        </w:rPr>
      </w:pPr>
      <w:r>
        <w:rPr>
          <w:rFonts w:hint="eastAsia" w:ascii="宋体" w:hAnsi="宋体" w:cs="宋体"/>
          <w:sz w:val="24"/>
        </w:rPr>
        <w:t>采购单位（以下简称“甲方”）：</w:t>
      </w:r>
      <w:r>
        <w:rPr>
          <w:rFonts w:hint="eastAsia" w:ascii="仿宋" w:hAnsi="仿宋" w:eastAsia="仿宋" w:cs="仿宋"/>
          <w:b/>
          <w:bCs/>
          <w:sz w:val="24"/>
          <w:u w:val="single"/>
          <w:lang w:eastAsia="zh-CN"/>
        </w:rPr>
        <w:t>南通市园林绿化管理处</w:t>
      </w:r>
    </w:p>
    <w:p w14:paraId="3A008D03">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auto"/>
        <w:rPr>
          <w:rFonts w:hint="default" w:ascii="仿宋" w:hAnsi="仿宋" w:eastAsia="仿宋" w:cs="仿宋"/>
          <w:b/>
          <w:bCs/>
          <w:sz w:val="24"/>
          <w:u w:val="single"/>
          <w:lang w:val="en-US" w:eastAsia="zh-CN"/>
        </w:rPr>
      </w:pPr>
      <w:r>
        <w:rPr>
          <w:rFonts w:hint="eastAsia" w:ascii="宋体" w:hAnsi="宋体" w:cs="宋体"/>
          <w:sz w:val="24"/>
        </w:rPr>
        <w:t>协议</w:t>
      </w:r>
      <w:r>
        <w:rPr>
          <w:rFonts w:hint="eastAsia" w:ascii="宋体" w:hAnsi="宋体" w:cs="宋体"/>
          <w:sz w:val="24"/>
          <w:lang w:val="en-US" w:eastAsia="zh-CN"/>
        </w:rPr>
        <w:t>供应商</w:t>
      </w:r>
      <w:r>
        <w:rPr>
          <w:rFonts w:hint="eastAsia" w:ascii="宋体" w:hAnsi="宋体" w:cs="宋体"/>
          <w:sz w:val="24"/>
        </w:rPr>
        <w:t>（以下简称“乙方”）：</w:t>
      </w:r>
      <w:r>
        <w:rPr>
          <w:rFonts w:hint="eastAsia" w:ascii="仿宋" w:hAnsi="仿宋" w:eastAsia="仿宋" w:cs="仿宋"/>
          <w:b/>
          <w:bCs/>
          <w:sz w:val="24"/>
          <w:u w:val="single"/>
          <w:lang w:val="en-US" w:eastAsia="zh-CN"/>
        </w:rPr>
        <w:t>中标单位</w:t>
      </w:r>
    </w:p>
    <w:p w14:paraId="463D70FE">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03"/>
        <w:textAlignment w:val="auto"/>
        <w:rPr>
          <w:rFonts w:hint="eastAsia" w:ascii="宋体" w:hAnsi="宋体" w:cs="宋体"/>
          <w:sz w:val="24"/>
        </w:rPr>
      </w:pPr>
      <w:r>
        <w:rPr>
          <w:rFonts w:hint="eastAsia" w:ascii="宋体" w:hAnsi="宋体" w:cs="宋体"/>
          <w:sz w:val="24"/>
        </w:rPr>
        <w:t>根据《中华人民共和国民法典》及</w:t>
      </w:r>
      <w:r>
        <w:rPr>
          <w:rFonts w:hint="eastAsia" w:ascii="仿宋" w:hAnsi="仿宋" w:eastAsia="仿宋" w:cs="仿宋"/>
          <w:b/>
          <w:bCs/>
          <w:sz w:val="24"/>
          <w:u w:val="single"/>
          <w:lang w:val="en-US" w:eastAsia="zh-CN"/>
        </w:rPr>
        <w:t xml:space="preserve">    </w:t>
      </w:r>
      <w:r>
        <w:rPr>
          <w:rFonts w:hint="eastAsia" w:ascii="宋体" w:hAnsi="宋体" w:cs="宋体"/>
          <w:sz w:val="24"/>
        </w:rPr>
        <w:t>年</w:t>
      </w:r>
      <w:r>
        <w:rPr>
          <w:rFonts w:hint="eastAsia" w:ascii="仿宋" w:hAnsi="仿宋" w:eastAsia="仿宋" w:cs="仿宋"/>
          <w:b/>
          <w:bCs/>
          <w:sz w:val="24"/>
          <w:u w:val="single"/>
          <w:lang w:val="en-US" w:eastAsia="zh-CN"/>
        </w:rPr>
        <w:t xml:space="preserve">   </w:t>
      </w:r>
      <w:r>
        <w:rPr>
          <w:rFonts w:hint="eastAsia" w:ascii="宋体" w:hAnsi="宋体" w:cs="宋体"/>
          <w:sz w:val="24"/>
        </w:rPr>
        <w:t>月</w:t>
      </w:r>
      <w:r>
        <w:rPr>
          <w:rFonts w:hint="eastAsia" w:ascii="仿宋" w:hAnsi="仿宋" w:eastAsia="仿宋" w:cs="仿宋"/>
          <w:b/>
          <w:bCs/>
          <w:sz w:val="24"/>
          <w:u w:val="single"/>
          <w:lang w:val="en-US" w:eastAsia="zh-CN"/>
        </w:rPr>
        <w:t xml:space="preserve">   </w:t>
      </w:r>
      <w:r>
        <w:rPr>
          <w:rFonts w:hint="eastAsia" w:ascii="宋体" w:hAnsi="宋体" w:cs="宋体"/>
          <w:sz w:val="24"/>
        </w:rPr>
        <w:t>日</w:t>
      </w:r>
      <w:bookmarkStart w:id="43" w:name="_Toc81879411"/>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lang w:eastAsia="zh-CN"/>
        </w:rPr>
        <w:t>项目</w:t>
      </w:r>
      <w:r>
        <w:rPr>
          <w:rFonts w:hint="eastAsia" w:ascii="宋体" w:hAnsi="宋体" w:eastAsia="宋体" w:cs="宋体"/>
          <w:sz w:val="24"/>
          <w:szCs w:val="24"/>
        </w:rPr>
        <w:t>的采购结果、采购文件，经双方协商一致，签订本合同。</w:t>
      </w:r>
    </w:p>
    <w:p w14:paraId="088DAFC1">
      <w:pPr>
        <w:keepNext w:val="0"/>
        <w:keepLines w:val="0"/>
        <w:pageBreakBefore w:val="0"/>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rPr>
        <w:t>1.服务内容：</w:t>
      </w:r>
      <w:bookmarkEnd w:id="43"/>
    </w:p>
    <w:p w14:paraId="29FDA24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rPr>
        <w:t>1.1</w:t>
      </w:r>
      <w:r>
        <w:rPr>
          <w:rFonts w:hint="eastAsia" w:ascii="宋体" w:hAnsi="宋体" w:cs="宋体"/>
          <w:sz w:val="24"/>
          <w:szCs w:val="24"/>
          <w:lang w:val="en-US" w:eastAsia="zh-CN"/>
        </w:rPr>
        <w:t>乙方为甲方提供……服务，具体内容如下：</w:t>
      </w:r>
    </w:p>
    <w:p w14:paraId="12DF9AE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lang w:val="en-US" w:eastAsia="zh-CN"/>
        </w:rPr>
        <w:t>服务标准</w:t>
      </w:r>
      <w:r>
        <w:rPr>
          <w:rFonts w:hint="eastAsia" w:ascii="宋体" w:hAnsi="宋体" w:cs="宋体"/>
          <w:sz w:val="24"/>
        </w:rPr>
        <w:t>：</w:t>
      </w:r>
    </w:p>
    <w:p w14:paraId="5B148D66">
      <w:pPr>
        <w:pStyle w:val="11"/>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cs="宋体"/>
          <w:sz w:val="24"/>
          <w:lang w:eastAsia="zh-CN"/>
        </w:rPr>
      </w:pPr>
      <w:bookmarkStart w:id="44" w:name="_Toc81879412"/>
      <w:r>
        <w:rPr>
          <w:rFonts w:hint="eastAsia" w:ascii="宋体" w:hAnsi="宋体" w:cs="宋体"/>
          <w:sz w:val="24"/>
          <w:lang w:val="en-US" w:eastAsia="zh-CN"/>
        </w:rPr>
        <w:t>乙方提供的电子办公设备运行保养维护服务质量</w:t>
      </w:r>
      <w:r>
        <w:rPr>
          <w:rFonts w:hint="eastAsia" w:ascii="宋体" w:hAnsi="宋体" w:cs="宋体"/>
          <w:sz w:val="24"/>
          <w:lang w:eastAsia="zh-CN"/>
        </w:rPr>
        <w:t>应符合采购文件技术要求标准、相关国家标准及行业标准</w:t>
      </w:r>
      <w:r>
        <w:rPr>
          <w:rFonts w:hint="eastAsia" w:ascii="宋体" w:hAnsi="宋体" w:cs="宋体"/>
          <w:sz w:val="24"/>
          <w:lang w:val="en-US" w:eastAsia="zh-CN"/>
        </w:rPr>
        <w:t>及甲方具体要求</w:t>
      </w:r>
      <w:r>
        <w:rPr>
          <w:rFonts w:hint="eastAsia" w:ascii="宋体" w:hAnsi="宋体" w:cs="宋体"/>
          <w:sz w:val="24"/>
          <w:lang w:eastAsia="zh-CN"/>
        </w:rPr>
        <w:t>。</w:t>
      </w:r>
    </w:p>
    <w:p w14:paraId="4F900EE5">
      <w:pPr>
        <w:pStyle w:val="11"/>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w:t>
      </w:r>
    </w:p>
    <w:p w14:paraId="49E09D8A">
      <w:pPr>
        <w:pStyle w:val="11"/>
        <w:keepNext w:val="0"/>
        <w:keepLines w:val="0"/>
        <w:pageBreakBefore w:val="0"/>
        <w:widowControl w:val="0"/>
        <w:kinsoku/>
        <w:wordWrap/>
        <w:overflowPunct/>
        <w:topLinePunct w:val="0"/>
        <w:autoSpaceDE/>
        <w:autoSpaceDN/>
        <w:bidi w:val="0"/>
        <w:adjustRightInd/>
        <w:snapToGrid/>
        <w:spacing w:after="60" w:line="460" w:lineRule="exact"/>
        <w:ind w:left="0" w:leftChars="0" w:firstLine="0" w:firstLineChars="0"/>
        <w:textAlignment w:val="auto"/>
        <w:rPr>
          <w:rFonts w:hint="eastAsia" w:ascii="宋体" w:hAnsi="宋体" w:cs="宋体"/>
          <w:b/>
          <w:bCs/>
          <w:sz w:val="24"/>
        </w:rPr>
      </w:pPr>
      <w:r>
        <w:rPr>
          <w:rFonts w:hint="eastAsia" w:ascii="宋体" w:hAnsi="宋体" w:cs="宋体"/>
          <w:b/>
          <w:bCs/>
          <w:sz w:val="24"/>
        </w:rPr>
        <w:t>2.价格：</w:t>
      </w:r>
      <w:bookmarkEnd w:id="44"/>
    </w:p>
    <w:p w14:paraId="6913955C">
      <w:pPr>
        <w:pStyle w:val="11"/>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rPr>
        <w:t>2.1</w:t>
      </w:r>
      <w:bookmarkStart w:id="45" w:name="_Toc81879413"/>
      <w:r>
        <w:rPr>
          <w:rFonts w:hint="eastAsia" w:ascii="宋体" w:hAnsi="宋体" w:eastAsia="宋体" w:cs="宋体"/>
          <w:sz w:val="24"/>
          <w:szCs w:val="24"/>
          <w:highlight w:val="none"/>
          <w:lang w:val="en-US" w:eastAsia="zh-CN"/>
        </w:rPr>
        <w:t>本项目为</w:t>
      </w:r>
      <w:r>
        <w:rPr>
          <w:rFonts w:hint="eastAsia" w:ascii="宋体" w:hAnsi="宋体" w:cs="宋体"/>
          <w:sz w:val="24"/>
          <w:lang w:val="en-US" w:eastAsia="zh-CN"/>
        </w:rPr>
        <w:t>……</w:t>
      </w:r>
      <w:r>
        <w:rPr>
          <w:rFonts w:hint="eastAsia" w:ascii="宋体" w:hAnsi="宋体" w:eastAsia="宋体" w:cs="宋体"/>
          <w:sz w:val="24"/>
          <w:szCs w:val="24"/>
          <w:highlight w:val="none"/>
          <w:lang w:val="en-US" w:eastAsia="zh-CN"/>
        </w:rPr>
        <w:t>合同，项目合同价为：</w:t>
      </w:r>
      <w:r>
        <w:rPr>
          <w:rFonts w:hint="eastAsia" w:ascii="仿宋" w:hAnsi="仿宋" w:eastAsia="仿宋" w:cs="仿宋"/>
          <w:b/>
          <w:bCs/>
          <w:sz w:val="24"/>
          <w:szCs w:val="24"/>
          <w:highlight w:val="none"/>
          <w:u w:val="single"/>
          <w:lang w:val="en-US" w:eastAsia="zh-CN"/>
        </w:rPr>
        <w:t>（大写）    ，（小写）¥   元</w:t>
      </w:r>
      <w:r>
        <w:rPr>
          <w:rFonts w:hint="eastAsia" w:ascii="宋体" w:hAnsi="宋体" w:eastAsia="宋体" w:cs="宋体"/>
          <w:sz w:val="24"/>
          <w:szCs w:val="24"/>
          <w:highlight w:val="none"/>
          <w:lang w:val="en-US" w:eastAsia="zh-CN"/>
        </w:rPr>
        <w:t>。</w:t>
      </w:r>
    </w:p>
    <w:p w14:paraId="70204A9E">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2.2价格包括：</w:t>
      </w:r>
      <w:r>
        <w:rPr>
          <w:rFonts w:hint="eastAsia" w:ascii="仿宋" w:hAnsi="仿宋" w:eastAsia="仿宋" w:cs="仿宋"/>
          <w:b/>
          <w:bCs/>
          <w:sz w:val="24"/>
          <w:u w:val="single"/>
          <w:lang w:val="en-US" w:eastAsia="zh-CN"/>
        </w:rPr>
        <w:t xml:space="preserve">       等为完成本项目所需的一切相关费用</w:t>
      </w:r>
      <w:r>
        <w:rPr>
          <w:rFonts w:hint="eastAsia" w:ascii="仿宋" w:hAnsi="仿宋" w:eastAsia="仿宋" w:cs="仿宋"/>
          <w:b/>
          <w:bCs/>
          <w:sz w:val="24"/>
          <w:u w:val="single"/>
        </w:rPr>
        <w:t>。在本合同履行期间,该价格不受市场任何因素影响。</w:t>
      </w:r>
    </w:p>
    <w:p w14:paraId="6E115028">
      <w:pPr>
        <w:pStyle w:val="11"/>
        <w:keepNext w:val="0"/>
        <w:keepLines w:val="0"/>
        <w:pageBreakBefore w:val="0"/>
        <w:kinsoku/>
        <w:wordWrap/>
        <w:overflowPunct/>
        <w:topLinePunct w:val="0"/>
        <w:autoSpaceDE/>
        <w:autoSpaceDN/>
        <w:bidi w:val="0"/>
        <w:adjustRightInd/>
        <w:snapToGrid/>
        <w:spacing w:after="60" w:line="460" w:lineRule="exact"/>
        <w:ind w:left="0" w:leftChars="0"/>
        <w:textAlignment w:val="auto"/>
        <w:rPr>
          <w:rFonts w:hint="eastAsia" w:ascii="宋体" w:hAnsi="宋体" w:cs="宋体"/>
          <w:b/>
          <w:sz w:val="24"/>
        </w:rPr>
      </w:pPr>
      <w:r>
        <w:rPr>
          <w:rFonts w:hint="eastAsia" w:ascii="宋体" w:hAnsi="宋体" w:cs="宋体"/>
          <w:b/>
          <w:sz w:val="24"/>
        </w:rPr>
        <w:t>3.服务期限及</w:t>
      </w:r>
      <w:r>
        <w:rPr>
          <w:rFonts w:hint="eastAsia" w:ascii="宋体" w:hAnsi="宋体" w:cs="宋体"/>
          <w:b/>
          <w:sz w:val="24"/>
          <w:lang w:val="en-US" w:eastAsia="zh-CN"/>
        </w:rPr>
        <w:t>相关</w:t>
      </w:r>
      <w:r>
        <w:rPr>
          <w:rFonts w:hint="eastAsia" w:ascii="宋体" w:hAnsi="宋体" w:cs="宋体"/>
          <w:b/>
          <w:sz w:val="24"/>
        </w:rPr>
        <w:t>要求：</w:t>
      </w:r>
      <w:bookmarkEnd w:id="45"/>
    </w:p>
    <w:p w14:paraId="312BDBD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3.1乙方提供的服务必须符合中华人民共和国国家及行业有关标准，必须达到或优于采购文件规定的各项指标参数。根据实际，如甲方有特殊需求，乙方予以相应调整。具体要求如下：……</w:t>
      </w:r>
    </w:p>
    <w:p w14:paraId="4D0F4196">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仿宋" w:hAnsi="仿宋" w:eastAsia="仿宋" w:cs="仿宋"/>
          <w:b/>
          <w:bCs/>
          <w:sz w:val="24"/>
          <w:highlight w:val="none"/>
          <w:u w:val="single"/>
          <w:lang w:val="en-US" w:eastAsia="zh-CN"/>
        </w:rPr>
      </w:pPr>
      <w:r>
        <w:rPr>
          <w:rFonts w:hint="eastAsia" w:ascii="宋体" w:hAnsi="宋体" w:cs="宋体"/>
          <w:sz w:val="24"/>
          <w:highlight w:val="none"/>
          <w:lang w:val="en-US" w:eastAsia="zh-CN"/>
        </w:rPr>
        <w:t>3.2服务清单：</w:t>
      </w:r>
      <w:r>
        <w:rPr>
          <w:rFonts w:hint="eastAsia" w:ascii="仿宋" w:hAnsi="仿宋" w:eastAsia="仿宋" w:cs="仿宋"/>
          <w:b/>
          <w:bCs/>
          <w:sz w:val="24"/>
          <w:highlight w:val="none"/>
          <w:u w:val="single"/>
          <w:lang w:val="en-US" w:eastAsia="zh-CN"/>
        </w:rPr>
        <w:t>……。</w:t>
      </w:r>
    </w:p>
    <w:p w14:paraId="03A16616">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rPr>
        <w:t>3.</w:t>
      </w:r>
      <w:r>
        <w:rPr>
          <w:rFonts w:hint="eastAsia" w:ascii="宋体" w:hAnsi="宋体" w:cs="宋体"/>
          <w:sz w:val="24"/>
          <w:highlight w:val="none"/>
          <w:lang w:val="en-US" w:eastAsia="zh-CN"/>
        </w:rPr>
        <w:t>3</w:t>
      </w:r>
      <w:r>
        <w:rPr>
          <w:rFonts w:hint="eastAsia" w:ascii="宋体" w:hAnsi="宋体" w:cs="宋体"/>
          <w:sz w:val="24"/>
          <w:highlight w:val="none"/>
        </w:rPr>
        <w:t>服务效率：</w:t>
      </w:r>
    </w:p>
    <w:p w14:paraId="104D2CD3">
      <w:pPr>
        <w:pStyle w:val="11"/>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（1）乙方需按照甲方要求，充分响应采购文件中各项要求，保质、保量、按时向甲方及时提供优质服务。具体阶段性工作时间以甲方要求为准。</w:t>
      </w:r>
    </w:p>
    <w:p w14:paraId="63838403">
      <w:pPr>
        <w:pStyle w:val="11"/>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项目组人员原则上须与乙方投标文件中的拟派项目组人员一致，具体人员名单见附件，如确需更换项目组人员的，乙方须以书面形式报甲方，经甲方书面同意后方可更换，乙方不得未经甲方同意擅自更换。中标人未按本条要求执行的，甲方有权终止合同。</w:t>
      </w:r>
    </w:p>
    <w:p w14:paraId="48A421CB">
      <w:pPr>
        <w:pStyle w:val="11"/>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p w14:paraId="6D92A6B5">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sz w:val="24"/>
          <w:highlight w:val="none"/>
        </w:rPr>
      </w:pPr>
      <w:bookmarkStart w:id="46" w:name="_Toc81879414"/>
      <w:bookmarkStart w:id="47" w:name="_Toc81879415"/>
      <w:bookmarkStart w:id="48" w:name="_Toc81879417"/>
      <w:r>
        <w:rPr>
          <w:rFonts w:hint="eastAsia" w:ascii="宋体" w:hAnsi="宋体" w:cs="宋体"/>
          <w:sz w:val="24"/>
          <w:highlight w:val="none"/>
          <w:lang w:val="en-US" w:eastAsia="zh-CN"/>
        </w:rPr>
        <w:t>3.4</w:t>
      </w:r>
      <w:r>
        <w:rPr>
          <w:rFonts w:hint="eastAsia" w:ascii="宋体" w:hAnsi="宋体" w:cs="宋体"/>
          <w:sz w:val="24"/>
          <w:highlight w:val="none"/>
        </w:rPr>
        <w:t>服务期限</w:t>
      </w:r>
      <w:r>
        <w:rPr>
          <w:rFonts w:hint="eastAsia" w:ascii="宋体" w:hAnsi="宋体" w:cs="宋体"/>
          <w:sz w:val="24"/>
          <w:highlight w:val="none"/>
          <w:lang w:eastAsia="zh-CN"/>
        </w:rPr>
        <w:t>：</w:t>
      </w:r>
      <w:r>
        <w:rPr>
          <w:rFonts w:hint="eastAsia" w:ascii="仿宋" w:hAnsi="仿宋" w:eastAsia="仿宋" w:cs="仿宋"/>
          <w:b/>
          <w:bCs/>
          <w:sz w:val="24"/>
          <w:highlight w:val="none"/>
          <w:u w:val="single"/>
          <w:lang w:val="en-US" w:eastAsia="zh-CN"/>
        </w:rPr>
        <w:t xml:space="preserve">      。</w:t>
      </w:r>
    </w:p>
    <w:p w14:paraId="691005F2">
      <w:pPr>
        <w:keepNext w:val="0"/>
        <w:keepLines w:val="0"/>
        <w:pageBreakBefore w:val="0"/>
        <w:tabs>
          <w:tab w:val="left" w:pos="360"/>
        </w:tabs>
        <w:kinsoku/>
        <w:wordWrap/>
        <w:overflowPunct/>
        <w:topLinePunct w:val="0"/>
        <w:autoSpaceDE/>
        <w:autoSpaceDN/>
        <w:bidi w:val="0"/>
        <w:adjustRightInd/>
        <w:snapToGrid/>
        <w:spacing w:after="60" w:line="460" w:lineRule="exact"/>
        <w:ind w:firstLine="482" w:firstLineChars="200"/>
        <w:textAlignment w:val="auto"/>
        <w:rPr>
          <w:rFonts w:hint="eastAsia" w:ascii="宋体" w:hAnsi="宋体" w:cs="宋体"/>
          <w:sz w:val="24"/>
          <w:highlight w:val="none"/>
        </w:rPr>
      </w:pPr>
      <w:r>
        <w:rPr>
          <w:rFonts w:hint="eastAsia" w:ascii="宋体" w:hAnsi="宋体" w:eastAsia="宋体" w:cs="宋体"/>
          <w:b/>
          <w:bCs/>
          <w:sz w:val="24"/>
          <w:szCs w:val="24"/>
          <w:highlight w:val="none"/>
        </w:rPr>
        <w:t>4.包装及运输：</w:t>
      </w:r>
      <w:bookmarkEnd w:id="46"/>
    </w:p>
    <w:p w14:paraId="394ED0BB">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4.1由乙方提供符合本合同货物运输的必要包装方式。</w:t>
      </w:r>
    </w:p>
    <w:p w14:paraId="1F97AAC2">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4.2乙方承担运输费用并对运输、装运过程中货物的质量、人员安全承担全部责任。</w:t>
      </w:r>
    </w:p>
    <w:p w14:paraId="2A1342AF">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w:t>
      </w:r>
      <w:r>
        <w:rPr>
          <w:rFonts w:hint="eastAsia" w:ascii="宋体" w:hAnsi="宋体" w:cs="宋体"/>
          <w:b/>
          <w:bCs/>
          <w:sz w:val="24"/>
          <w:lang w:val="en-US" w:eastAsia="zh-CN"/>
        </w:rPr>
        <w:t>联系人及验收</w:t>
      </w:r>
      <w:r>
        <w:rPr>
          <w:rFonts w:hint="eastAsia" w:ascii="宋体" w:hAnsi="宋体" w:cs="宋体"/>
          <w:b/>
          <w:bCs/>
          <w:sz w:val="24"/>
        </w:rPr>
        <w:t>：</w:t>
      </w:r>
      <w:bookmarkEnd w:id="47"/>
    </w:p>
    <w:p w14:paraId="1C247E77">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乙方项目负责人：</w:t>
      </w:r>
      <w:r>
        <w:rPr>
          <w:rFonts w:hint="eastAsia" w:ascii="仿宋" w:hAnsi="仿宋" w:eastAsia="仿宋" w:cs="仿宋"/>
          <w:b/>
          <w:bCs/>
          <w:kern w:val="2"/>
          <w:sz w:val="24"/>
          <w:szCs w:val="24"/>
          <w:highlight w:val="none"/>
          <w:u w:val="single"/>
          <w:lang w:val="en-US" w:eastAsia="zh-CN" w:bidi="ar-SA"/>
        </w:rPr>
        <w:t xml:space="preserve">    </w:t>
      </w:r>
      <w:r>
        <w:rPr>
          <w:rFonts w:hint="eastAsia" w:ascii="宋体" w:hAnsi="宋体" w:eastAsia="宋体" w:cs="宋体"/>
          <w:sz w:val="24"/>
          <w:szCs w:val="24"/>
          <w:highlight w:val="none"/>
          <w:lang w:val="en-US" w:eastAsia="zh-CN"/>
        </w:rPr>
        <w:t>，联系方式：</w:t>
      </w:r>
      <w:r>
        <w:rPr>
          <w:rFonts w:hint="eastAsia" w:ascii="仿宋" w:hAnsi="仿宋" w:eastAsia="仿宋" w:cs="仿宋"/>
          <w:b/>
          <w:bCs/>
          <w:kern w:val="2"/>
          <w:sz w:val="24"/>
          <w:szCs w:val="24"/>
          <w:highlight w:val="none"/>
          <w:u w:val="single"/>
          <w:lang w:val="en-US" w:eastAsia="zh-CN" w:bidi="ar-SA"/>
        </w:rPr>
        <w:t xml:space="preserve">     </w:t>
      </w:r>
      <w:r>
        <w:rPr>
          <w:rFonts w:hint="eastAsia" w:ascii="宋体" w:hAnsi="宋体" w:eastAsia="宋体" w:cs="宋体"/>
          <w:sz w:val="24"/>
          <w:szCs w:val="24"/>
          <w:highlight w:val="none"/>
          <w:lang w:val="en-US" w:eastAsia="zh-CN"/>
        </w:rPr>
        <w:t>。</w:t>
      </w:r>
    </w:p>
    <w:p w14:paraId="7DACB14A">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5.2验收标准：</w:t>
      </w:r>
      <w:r>
        <w:rPr>
          <w:rFonts w:hint="eastAsia" w:ascii="仿宋" w:hAnsi="仿宋" w:eastAsia="仿宋" w:cs="仿宋"/>
          <w:b/>
          <w:bCs/>
          <w:sz w:val="24"/>
          <w:u w:val="single"/>
          <w:lang w:val="en-US" w:eastAsia="zh-CN"/>
        </w:rPr>
        <w:t>按本合同条款1.1、1.2 及3.3相关要求进行验收</w:t>
      </w:r>
      <w:r>
        <w:rPr>
          <w:rFonts w:hint="eastAsia" w:ascii="宋体" w:hAnsi="宋体" w:eastAsia="宋体" w:cs="宋体"/>
          <w:sz w:val="24"/>
        </w:rPr>
        <w:t>。</w:t>
      </w:r>
    </w:p>
    <w:p w14:paraId="6F363A12">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lang w:val="en-US" w:eastAsia="zh-CN"/>
        </w:rPr>
        <w:t>6</w:t>
      </w:r>
      <w:r>
        <w:rPr>
          <w:rFonts w:hint="eastAsia" w:ascii="宋体" w:hAnsi="宋体" w:cs="宋体"/>
          <w:b/>
          <w:bCs/>
          <w:sz w:val="24"/>
        </w:rPr>
        <w:t>.结算及付款方式：</w:t>
      </w:r>
      <w:bookmarkEnd w:id="48"/>
    </w:p>
    <w:p w14:paraId="2A2424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bookmarkStart w:id="49" w:name="_Toc81879418"/>
      <w:r>
        <w:rPr>
          <w:rFonts w:hint="eastAsia" w:ascii="宋体" w:hAnsi="宋体" w:cs="宋体"/>
          <w:sz w:val="24"/>
          <w:lang w:val="en-US" w:eastAsia="zh-CN"/>
        </w:rPr>
        <w:t>6</w:t>
      </w:r>
      <w:r>
        <w:rPr>
          <w:rFonts w:hint="eastAsia" w:ascii="宋体" w:hAnsi="宋体" w:cs="宋体"/>
          <w:sz w:val="24"/>
        </w:rPr>
        <w:t>.1履约保证金总额为：</w:t>
      </w:r>
      <w:r>
        <w:rPr>
          <w:rFonts w:hint="eastAsia" w:ascii="仿宋" w:hAnsi="仿宋" w:eastAsia="仿宋" w:cs="仿宋"/>
          <w:b/>
          <w:bCs/>
          <w:sz w:val="24"/>
          <w:u w:val="single"/>
        </w:rPr>
        <w:t>大写人民币</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（RMB</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元）</w:t>
      </w:r>
      <w:r>
        <w:rPr>
          <w:rFonts w:hint="eastAsia" w:ascii="宋体" w:hAnsi="宋体" w:cs="宋体"/>
          <w:sz w:val="24"/>
        </w:rPr>
        <w:t>。</w:t>
      </w:r>
      <w:r>
        <w:rPr>
          <w:rFonts w:hint="eastAsia" w:ascii="宋体" w:hAnsi="宋体" w:eastAsia="宋体" w:cs="宋体"/>
          <w:sz w:val="24"/>
          <w:szCs w:val="24"/>
          <w:highlight w:val="none"/>
          <w:lang w:val="en-US" w:eastAsia="zh-CN"/>
        </w:rPr>
        <w:t>提交形式为：</w:t>
      </w:r>
      <w:r>
        <w:rPr>
          <w:rFonts w:hint="eastAsia" w:ascii="仿宋" w:hAnsi="仿宋" w:eastAsia="仿宋" w:cs="仿宋"/>
          <w:b/>
          <w:bCs/>
          <w:sz w:val="24"/>
          <w:szCs w:val="24"/>
          <w:highlight w:val="none"/>
          <w:u w:val="single"/>
          <w:lang w:val="en-US" w:eastAsia="zh-CN"/>
        </w:rPr>
        <w:t>转账/履约保函</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eastAsia="zh-CN"/>
        </w:rPr>
        <w:t>服务期满后，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全部履行合同义务，经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验收合格无质量、进度等问题的，提交相应的申请材料，经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确认后</w:t>
      </w:r>
      <w:r>
        <w:rPr>
          <w:rFonts w:hint="eastAsia" w:ascii="宋体" w:hAnsi="宋体" w:eastAsia="宋体" w:cs="宋体"/>
          <w:color w:val="auto"/>
          <w:sz w:val="24"/>
          <w:szCs w:val="24"/>
          <w:highlight w:val="none"/>
          <w:lang w:val="en-US" w:eastAsia="zh-CN"/>
        </w:rPr>
        <w:t>15个工作日</w:t>
      </w:r>
      <w:r>
        <w:rPr>
          <w:rFonts w:hint="eastAsia" w:ascii="宋体" w:hAnsi="宋体" w:eastAsia="宋体" w:cs="宋体"/>
          <w:color w:val="auto"/>
          <w:sz w:val="24"/>
          <w:szCs w:val="24"/>
          <w:highlight w:val="none"/>
          <w:lang w:eastAsia="zh-CN"/>
        </w:rPr>
        <w:t>内一次性</w:t>
      </w:r>
      <w:r>
        <w:rPr>
          <w:rFonts w:hint="eastAsia" w:ascii="宋体" w:hAnsi="宋体" w:eastAsia="宋体" w:cs="宋体"/>
          <w:color w:val="auto"/>
          <w:sz w:val="24"/>
          <w:szCs w:val="24"/>
          <w:highlight w:val="none"/>
          <w:lang w:val="en-US" w:eastAsia="zh-CN"/>
        </w:rPr>
        <w:t>无息</w:t>
      </w:r>
      <w:r>
        <w:rPr>
          <w:rFonts w:hint="eastAsia" w:ascii="宋体" w:hAnsi="宋体" w:eastAsia="宋体" w:cs="宋体"/>
          <w:color w:val="auto"/>
          <w:sz w:val="24"/>
          <w:szCs w:val="24"/>
          <w:highlight w:val="none"/>
          <w:lang w:eastAsia="zh-CN"/>
        </w:rPr>
        <w:t>退还履约保证金。</w:t>
      </w:r>
    </w:p>
    <w:p w14:paraId="65B993C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rPr>
      </w:pPr>
      <w:r>
        <w:rPr>
          <w:rFonts w:hint="eastAsia" w:ascii="宋体" w:hAnsi="宋体" w:eastAsia="宋体" w:cs="宋体"/>
          <w:color w:val="auto"/>
          <w:sz w:val="24"/>
          <w:szCs w:val="24"/>
          <w:highlight w:val="none"/>
        </w:rPr>
        <w:t>发生以下情况的，履约保证金不予退还或部分退还：</w:t>
      </w:r>
      <w:r>
        <w:rPr>
          <w:rFonts w:hint="eastAsia" w:ascii="仿宋" w:hAnsi="仿宋" w:eastAsia="仿宋" w:cs="仿宋"/>
          <w:b/>
          <w:bCs/>
          <w:color w:val="auto"/>
          <w:sz w:val="24"/>
          <w:szCs w:val="24"/>
          <w:highlight w:val="none"/>
          <w:u w:val="single"/>
          <w:lang w:val="en-US" w:eastAsia="zh-CN"/>
        </w:rPr>
        <w:t>a.签订合同后，乙方不履行合同义务的，甲方有权全额扣除履约保证金，全额不予退还，同时甲方亦有权单方面终止本合同，要求乙方承担因此给甲方造成的全部损失并承担违约责任。b.乙方在履约过程中发生违约行为，给甲方造成损失的，甲方有权在乙方缴纳的履约保证金中予以扣款，以弥补甲方经济损失，不足的部分乙方应在三个工作日内补齐；且乙方存在违约行为的，甲方有权选择是否解除本合同，若甲方选择解除本合同的，则乙方仍应赔偿因此给甲方造成的各种损失。</w:t>
      </w:r>
    </w:p>
    <w:p w14:paraId="65FEAAF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.2付款方式：</w:t>
      </w:r>
      <w:r>
        <w:rPr>
          <w:rFonts w:hint="eastAsia" w:ascii="宋体" w:hAnsi="宋体" w:cs="宋体"/>
          <w:sz w:val="24"/>
          <w:lang w:val="en-US" w:eastAsia="zh-CN"/>
        </w:rPr>
        <w:t>……</w:t>
      </w:r>
      <w:r>
        <w:rPr>
          <w:rFonts w:hint="eastAsia" w:ascii="宋体" w:hAnsi="宋体" w:cs="宋体"/>
          <w:sz w:val="24"/>
        </w:rPr>
        <w:t>。</w:t>
      </w:r>
    </w:p>
    <w:p w14:paraId="1677A4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6.3乙方应按甲方要求提交相应的付款申请材料，经甲方财务审核通过后出具符合国家最新税法规定的增值税发票（6%）。当国家法定增值税税率发生变更，双方约定以不含税价格不变作为基准，调整增值税税额。以上支付不计息。</w:t>
      </w:r>
    </w:p>
    <w:p w14:paraId="738E18F5">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lang w:val="en-US" w:eastAsia="zh-CN"/>
        </w:rPr>
        <w:t>7</w:t>
      </w:r>
      <w:r>
        <w:rPr>
          <w:rFonts w:hint="eastAsia" w:ascii="宋体" w:hAnsi="宋体" w:cs="宋体"/>
          <w:b/>
          <w:bCs/>
          <w:sz w:val="24"/>
        </w:rPr>
        <w:t>.违约责任：</w:t>
      </w:r>
      <w:bookmarkEnd w:id="49"/>
    </w:p>
    <w:p w14:paraId="2D969B02">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50" w:name="_Toc81879419"/>
      <w:r>
        <w:rPr>
          <w:rFonts w:hint="eastAsia" w:ascii="宋体" w:hAnsi="宋体" w:eastAsia="宋体" w:cs="宋体"/>
          <w:color w:val="auto"/>
          <w:sz w:val="24"/>
          <w:szCs w:val="24"/>
          <w:highlight w:val="none"/>
          <w:lang w:val="en-US" w:eastAsia="zh-CN"/>
        </w:rPr>
        <w:t>7.1 乙方所交付的服务质量等不符合合同规定的，甲方有权拒收，乙方应在本合同约定的期限内完成服务，未经甲方书面许可，阶段性服务时间不予顺延。若乙方未能在阶段性服务时间内完成服务的，视为乙方违约，甲方有权按照每逾期一天，扣除履约保证金30%，直至扣完为止，并要求乙方承担本合同总金额的20%的违约金，且甲方有权选择单方面解除本协议。</w:t>
      </w:r>
    </w:p>
    <w:p w14:paraId="2294940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如乙方在质保期内未能按照本合同规定的时间要求完成售后服务的，甲方有权选择单方面解除本协议，且可另行委托第三方提供相应服务，由此产生的所有费用由乙方承担，且乙方还应承担本合同总价20%的违约金。</w:t>
      </w:r>
    </w:p>
    <w:p w14:paraId="0B9B67D4">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除了本合同第7.2条约定的情形外，乙方存在其他未按本合同的规定提供伴随服务、售后服务的情况的，乙方应承担本合同总金额的20%的违约金。如给甲方造成损失的，除要求乙方支付上述违约金外，甲方有权选择单方面解除本协议，且乙方应对给甲方造成的损失全额予以赔偿。</w:t>
      </w:r>
    </w:p>
    <w:p w14:paraId="5C7264FF">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7.4合同期内，乙方如因自身原因不能按约履行本合同义务的，经甲方书面通知24小时后无故拒不履行的，甲方除有权扣除履约保证金外还有权单方面解除本合同，并要求乙方承担合同总金额20%的违约金。</w:t>
      </w:r>
    </w:p>
    <w:p w14:paraId="147C0F26">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甲方无正当理由逾期退还履约保证金的，则自逾期之日起向乙方支付延期退还履约保证金违约金，每逾期一日违约金以逾期未还履约保证金为基数，按全国银行间同业拆借中心公布的一年期贷款市场报价利率计算。</w:t>
      </w:r>
    </w:p>
    <w:p w14:paraId="2462151A">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对于乙方的违约行为（包括主合同及附属文件协议的约定），甲方有权要求乙方承担本合同总额20%金额的违约金，还有权选择是否解除本合同；若甲方选择解除本合同的，则乙方仍应赔偿因此给甲方造成的各种损失。</w:t>
      </w:r>
    </w:p>
    <w:p w14:paraId="7C6E45D1">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7.7本合同及附属文件协议项下乙方应赔偿的损失范围包括但不限于甲方为维权支出的律师费、诉讼费、保全费、保全保险费、公证费、差旅费、评估费等等。</w:t>
      </w:r>
    </w:p>
    <w:p w14:paraId="1C06E857">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lang w:val="en-US" w:eastAsia="zh-CN"/>
        </w:rPr>
        <w:t>8</w:t>
      </w:r>
      <w:r>
        <w:rPr>
          <w:rFonts w:hint="eastAsia" w:ascii="宋体" w:hAnsi="宋体" w:cs="宋体"/>
          <w:b/>
          <w:bCs/>
          <w:sz w:val="24"/>
        </w:rPr>
        <w:t>.不可抗力：</w:t>
      </w:r>
      <w:bookmarkEnd w:id="50"/>
    </w:p>
    <w:p w14:paraId="4F459B7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.1由于不可抗力因素（指火灾、地震、洪水、战争等）使乙方不能在合同规定的期限内履约时，乙方必须立即以书面形式通知甲方，并以书面形式向甲方提供有关政府机关所出具的不可抗力因素证明。</w:t>
      </w:r>
    </w:p>
    <w:p w14:paraId="172DAB3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63B91A6A">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bookmarkStart w:id="51" w:name="_Toc81879421"/>
      <w:r>
        <w:rPr>
          <w:rFonts w:hint="eastAsia" w:ascii="宋体" w:hAnsi="宋体" w:cs="宋体"/>
          <w:b/>
          <w:bCs/>
          <w:sz w:val="24"/>
          <w:lang w:val="en-US" w:eastAsia="zh-CN"/>
        </w:rPr>
        <w:t>9</w:t>
      </w:r>
      <w:r>
        <w:rPr>
          <w:rFonts w:hint="eastAsia" w:ascii="宋体" w:hAnsi="宋体" w:cs="宋体"/>
          <w:b/>
          <w:bCs/>
          <w:sz w:val="24"/>
        </w:rPr>
        <w:t>.争议解决：</w:t>
      </w:r>
      <w:bookmarkEnd w:id="51"/>
    </w:p>
    <w:p w14:paraId="141F62C3">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lang w:val="en-US" w:eastAsia="zh-CN"/>
        </w:rPr>
      </w:pPr>
      <w:bookmarkStart w:id="52" w:name="_Toc81879422"/>
      <w:r>
        <w:rPr>
          <w:rFonts w:hint="eastAsia" w:ascii="宋体" w:hAnsi="宋体" w:eastAsia="宋体" w:cs="宋体"/>
          <w:sz w:val="24"/>
          <w:szCs w:val="24"/>
          <w:lang w:val="en-US" w:eastAsia="zh-CN"/>
        </w:rPr>
        <w:t>9.1因合同及合同有关事项发生的争议，双方应本着诚实信用原则，通过友好协商解决。经协商仍无法达成一</w:t>
      </w:r>
      <w:r>
        <w:rPr>
          <w:rFonts w:hint="eastAsia" w:ascii="宋体" w:hAnsi="宋体" w:eastAsia="宋体" w:cs="宋体"/>
          <w:color w:val="auto"/>
          <w:sz w:val="24"/>
          <w:szCs w:val="24"/>
          <w:lang w:val="en-US" w:eastAsia="zh-CN"/>
        </w:rPr>
        <w:t>致的，</w:t>
      </w:r>
      <w:r>
        <w:rPr>
          <w:rFonts w:hint="eastAsia" w:ascii="宋体" w:hAnsi="宋体" w:eastAsia="宋体" w:cs="宋体"/>
          <w:color w:val="auto"/>
          <w:sz w:val="24"/>
          <w:szCs w:val="24"/>
          <w:highlight w:val="none"/>
          <w:lang w:val="en-US" w:eastAsia="zh-CN"/>
        </w:rPr>
        <w:t>任意一方有权</w:t>
      </w:r>
      <w:r>
        <w:rPr>
          <w:rFonts w:hint="eastAsia" w:ascii="宋体" w:hAnsi="宋体" w:eastAsia="宋体" w:cs="宋体"/>
          <w:color w:val="auto"/>
          <w:sz w:val="24"/>
          <w:szCs w:val="24"/>
          <w:lang w:val="en-US" w:eastAsia="zh-CN"/>
        </w:rPr>
        <w:t>向甲方所在地人民法院提起诉讼。</w:t>
      </w:r>
    </w:p>
    <w:p w14:paraId="03157141">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9.2在争议解决期间，合同中未涉及争议部分的条款</w:t>
      </w:r>
      <w:r>
        <w:rPr>
          <w:rFonts w:hint="eastAsia" w:ascii="宋体" w:hAnsi="宋体" w:eastAsia="宋体" w:cs="宋体"/>
          <w:sz w:val="24"/>
          <w:szCs w:val="24"/>
          <w:lang w:val="en-US" w:eastAsia="zh-CN"/>
        </w:rPr>
        <w:t>仍须履行。</w:t>
      </w:r>
    </w:p>
    <w:p w14:paraId="78684003">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lang w:val="en-US" w:eastAsia="zh-CN"/>
        </w:rPr>
        <w:t>10</w:t>
      </w:r>
      <w:r>
        <w:rPr>
          <w:rFonts w:hint="eastAsia" w:ascii="宋体" w:hAnsi="宋体" w:cs="宋体"/>
          <w:b/>
          <w:bCs/>
          <w:sz w:val="24"/>
        </w:rPr>
        <w:t>.合同构成：</w:t>
      </w:r>
      <w:bookmarkEnd w:id="52"/>
    </w:p>
    <w:p w14:paraId="2DAA80F3">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bookmarkStart w:id="53" w:name="_Toc81879424"/>
      <w:r>
        <w:rPr>
          <w:rFonts w:hint="eastAsia" w:ascii="宋体" w:hAnsi="宋体" w:eastAsia="宋体" w:cs="宋体"/>
          <w:sz w:val="24"/>
          <w:szCs w:val="24"/>
          <w:lang w:val="en-US" w:eastAsia="zh-CN"/>
        </w:rPr>
        <w:t>10</w:t>
      </w:r>
      <w:r>
        <w:rPr>
          <w:rFonts w:hint="eastAsia" w:ascii="宋体" w:hAnsi="宋体" w:eastAsia="宋体" w:cs="宋体"/>
          <w:sz w:val="24"/>
          <w:szCs w:val="24"/>
        </w:rPr>
        <w:t>.1下述文件是构成合同不可分割的部分，具有同等的法律效力，应一并阅读和理解。</w:t>
      </w:r>
    </w:p>
    <w:p w14:paraId="661A8FA0">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本合同协议书；</w:t>
      </w:r>
    </w:p>
    <w:p w14:paraId="6AAC544A">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采购文件及附件；</w:t>
      </w:r>
    </w:p>
    <w:p w14:paraId="4171CAC4">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经双方协商一致达成的补充协议。</w:t>
      </w:r>
    </w:p>
    <w:p w14:paraId="66CC7BF5">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.2上述文件应认为是互为补充和解释的，若有不明确及不一致之处，以上面所列顺序在前及时间在后者为准。</w:t>
      </w:r>
    </w:p>
    <w:p w14:paraId="05AFFC3E">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.3本合同一式</w:t>
      </w:r>
      <w:r>
        <w:rPr>
          <w:rFonts w:hint="eastAsia" w:ascii="仿宋" w:hAnsi="仿宋" w:eastAsia="仿宋" w:cs="仿宋"/>
          <w:b/>
          <w:bCs/>
          <w:sz w:val="24"/>
          <w:szCs w:val="24"/>
          <w:u w:val="single"/>
          <w:lang w:val="en-US" w:eastAsia="zh-CN"/>
        </w:rPr>
        <w:t>捌</w:t>
      </w:r>
      <w:r>
        <w:rPr>
          <w:rFonts w:hint="eastAsia" w:ascii="宋体" w:hAnsi="宋体" w:eastAsia="宋体" w:cs="宋体"/>
          <w:sz w:val="24"/>
          <w:szCs w:val="24"/>
        </w:rPr>
        <w:t>份，</w:t>
      </w:r>
      <w:r>
        <w:rPr>
          <w:rFonts w:hint="eastAsia" w:ascii="宋体" w:hAnsi="宋体" w:eastAsia="宋体" w:cs="宋体"/>
          <w:sz w:val="24"/>
          <w:szCs w:val="24"/>
          <w:lang w:val="en-US" w:eastAsia="zh-CN"/>
        </w:rPr>
        <w:t>甲方执</w:t>
      </w:r>
      <w:r>
        <w:rPr>
          <w:rFonts w:hint="eastAsia" w:ascii="仿宋" w:hAnsi="仿宋" w:eastAsia="仿宋" w:cs="仿宋"/>
          <w:b/>
          <w:bCs/>
          <w:sz w:val="24"/>
          <w:szCs w:val="24"/>
          <w:u w:val="single"/>
          <w:lang w:val="en-US" w:eastAsia="zh-CN"/>
        </w:rPr>
        <w:t>伍</w:t>
      </w:r>
      <w:r>
        <w:rPr>
          <w:rFonts w:hint="eastAsia" w:ascii="宋体" w:hAnsi="宋体" w:eastAsia="宋体" w:cs="宋体"/>
          <w:sz w:val="24"/>
          <w:szCs w:val="24"/>
          <w:lang w:val="en-US" w:eastAsia="zh-CN"/>
        </w:rPr>
        <w:t>份，乙方执</w:t>
      </w:r>
      <w:r>
        <w:rPr>
          <w:rFonts w:hint="eastAsia" w:ascii="仿宋" w:hAnsi="仿宋" w:eastAsia="仿宋" w:cs="仿宋"/>
          <w:b/>
          <w:bCs/>
          <w:sz w:val="24"/>
          <w:szCs w:val="24"/>
          <w:u w:val="single"/>
          <w:lang w:val="en-US" w:eastAsia="zh-CN"/>
        </w:rPr>
        <w:t>叁</w:t>
      </w:r>
      <w:r>
        <w:rPr>
          <w:rFonts w:hint="eastAsia" w:ascii="宋体" w:hAnsi="宋体" w:eastAsia="宋体" w:cs="宋体"/>
          <w:sz w:val="24"/>
          <w:szCs w:val="24"/>
          <w:lang w:val="en-US" w:eastAsia="zh-CN"/>
        </w:rPr>
        <w:t>份，</w:t>
      </w:r>
      <w:r>
        <w:rPr>
          <w:rFonts w:hint="eastAsia" w:ascii="宋体" w:hAnsi="宋体" w:eastAsia="宋体" w:cs="宋体"/>
          <w:sz w:val="24"/>
          <w:szCs w:val="24"/>
        </w:rPr>
        <w:t>具有同等法律效力。</w:t>
      </w:r>
    </w:p>
    <w:p w14:paraId="4B4A501E">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10.4本合同自双方</w:t>
      </w:r>
      <w:r>
        <w:rPr>
          <w:rFonts w:hint="eastAsia" w:ascii="仿宋" w:hAnsi="仿宋" w:eastAsia="仿宋" w:cs="仿宋"/>
          <w:b/>
          <w:bCs/>
          <w:sz w:val="24"/>
          <w:szCs w:val="24"/>
          <w:u w:val="single"/>
          <w:lang w:val="en-US" w:eastAsia="zh-CN"/>
        </w:rPr>
        <w:t>签章</w:t>
      </w:r>
      <w:r>
        <w:rPr>
          <w:rFonts w:hint="eastAsia" w:ascii="宋体" w:hAnsi="宋体" w:eastAsia="宋体" w:cs="宋体"/>
          <w:sz w:val="24"/>
          <w:szCs w:val="24"/>
          <w:lang w:val="en-US" w:eastAsia="zh-CN"/>
        </w:rPr>
        <w:t>后生效。</w:t>
      </w:r>
    </w:p>
    <w:p w14:paraId="6E0ADC25">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1</w:t>
      </w:r>
      <w:r>
        <w:rPr>
          <w:rFonts w:hint="eastAsia" w:ascii="宋体" w:hAnsi="宋体" w:cs="宋体"/>
          <w:b/>
          <w:bCs/>
          <w:sz w:val="24"/>
        </w:rPr>
        <w:t>.合同未尽事宜：</w:t>
      </w:r>
      <w:bookmarkEnd w:id="53"/>
    </w:p>
    <w:p w14:paraId="52A27F2A">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lang w:val="zh-CN" w:eastAsia="zh-CN"/>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.1合同中未尽事宜，甲乙双方应友好协商，按国家有关法律、法规执行</w:t>
      </w:r>
      <w:r>
        <w:rPr>
          <w:rFonts w:hint="eastAsia" w:ascii="宋体" w:hAnsi="宋体" w:eastAsia="宋体" w:cs="宋体"/>
          <w:sz w:val="24"/>
          <w:lang w:eastAsia="zh-CN"/>
        </w:rPr>
        <w:t>。</w:t>
      </w:r>
    </w:p>
    <w:p w14:paraId="3B517DC3">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附件1：廉洁协议</w:t>
      </w:r>
    </w:p>
    <w:p w14:paraId="778035A3">
      <w:pPr>
        <w:pStyle w:val="21"/>
        <w:tabs>
          <w:tab w:val="left" w:pos="2020"/>
          <w:tab w:val="center" w:pos="4535"/>
        </w:tabs>
        <w:rPr>
          <w:rFonts w:hint="default"/>
          <w:lang w:val="en-US" w:eastAsia="zh-CN"/>
        </w:rPr>
      </w:pPr>
    </w:p>
    <w:tbl>
      <w:tblPr>
        <w:tblStyle w:val="23"/>
        <w:tblW w:w="8738" w:type="dxa"/>
        <w:jc w:val="center"/>
        <w:tblLayout w:type="fixed"/>
        <w:tblCellMar>
          <w:top w:w="0" w:type="dxa"/>
          <w:left w:w="108" w:type="dxa"/>
          <w:bottom w:w="0" w:type="dxa"/>
          <w:right w:w="108" w:type="dxa"/>
        </w:tblCellMar>
      </w:tblPr>
      <w:tblGrid>
        <w:gridCol w:w="4137"/>
        <w:gridCol w:w="4601"/>
      </w:tblGrid>
      <w:tr w14:paraId="0C5A7077">
        <w:tblPrEx>
          <w:tblCellMar>
            <w:top w:w="0" w:type="dxa"/>
            <w:left w:w="108" w:type="dxa"/>
            <w:bottom w:w="0" w:type="dxa"/>
            <w:right w:w="108" w:type="dxa"/>
          </w:tblCellMar>
        </w:tblPrEx>
        <w:trPr>
          <w:trHeight w:val="460" w:hRule="atLeast"/>
          <w:jc w:val="center"/>
        </w:trPr>
        <w:tc>
          <w:tcPr>
            <w:tcW w:w="4137" w:type="dxa"/>
            <w:noWrap/>
            <w:vAlign w:val="top"/>
          </w:tcPr>
          <w:p w14:paraId="0B01D5E2">
            <w:pPr>
              <w:tabs>
                <w:tab w:val="left" w:pos="360"/>
              </w:tabs>
              <w:snapToGrid w:val="0"/>
              <w:spacing w:line="360" w:lineRule="auto"/>
              <w:rPr>
                <w:rFonts w:ascii="宋体" w:hAnsi="宋体"/>
                <w:sz w:val="24"/>
              </w:rPr>
            </w:pPr>
            <w:r>
              <w:rPr>
                <w:rFonts w:hint="eastAsia" w:ascii="宋体" w:hAnsi="宋体"/>
                <w:sz w:val="24"/>
              </w:rPr>
              <w:t>甲方：(公章)</w:t>
            </w:r>
            <w:r>
              <w:rPr>
                <w:rFonts w:hint="eastAsia"/>
              </w:rPr>
              <w:t xml:space="preserve"> </w:t>
            </w:r>
          </w:p>
        </w:tc>
        <w:tc>
          <w:tcPr>
            <w:tcW w:w="4601" w:type="dxa"/>
            <w:noWrap/>
            <w:vAlign w:val="top"/>
          </w:tcPr>
          <w:p w14:paraId="6A684DBB">
            <w:pPr>
              <w:tabs>
                <w:tab w:val="left" w:pos="360"/>
              </w:tabs>
              <w:snapToGrid w:val="0"/>
              <w:spacing w:line="360" w:lineRule="auto"/>
              <w:rPr>
                <w:rFonts w:hint="eastAsia" w:ascii="宋体" w:hAnsi="宋体" w:eastAsia="宋体"/>
                <w:sz w:val="24"/>
                <w:lang w:eastAsia="zh-CN"/>
              </w:rPr>
            </w:pPr>
            <w:r>
              <w:rPr>
                <w:rFonts w:hint="eastAsia" w:ascii="宋体" w:hAnsi="宋体"/>
                <w:sz w:val="24"/>
              </w:rPr>
              <w:t>乙方：(公章)</w:t>
            </w:r>
          </w:p>
        </w:tc>
      </w:tr>
      <w:tr w14:paraId="014E06C5">
        <w:tblPrEx>
          <w:tblCellMar>
            <w:top w:w="0" w:type="dxa"/>
            <w:left w:w="108" w:type="dxa"/>
            <w:bottom w:w="0" w:type="dxa"/>
            <w:right w:w="108" w:type="dxa"/>
          </w:tblCellMar>
        </w:tblPrEx>
        <w:trPr>
          <w:trHeight w:val="460" w:hRule="atLeast"/>
          <w:jc w:val="center"/>
        </w:trPr>
        <w:tc>
          <w:tcPr>
            <w:tcW w:w="4137" w:type="dxa"/>
            <w:noWrap/>
            <w:vAlign w:val="top"/>
          </w:tcPr>
          <w:p w14:paraId="517F41ED">
            <w:pPr>
              <w:tabs>
                <w:tab w:val="left" w:pos="360"/>
              </w:tabs>
              <w:snapToGrid w:val="0"/>
              <w:spacing w:line="360" w:lineRule="auto"/>
              <w:rPr>
                <w:rFonts w:ascii="宋体" w:hAnsi="宋体"/>
                <w:sz w:val="24"/>
              </w:rPr>
            </w:pPr>
            <w:r>
              <w:rPr>
                <w:rFonts w:hint="eastAsia" w:ascii="宋体" w:hAnsi="宋体"/>
                <w:sz w:val="24"/>
              </w:rPr>
              <w:t>地址：</w:t>
            </w:r>
          </w:p>
        </w:tc>
        <w:tc>
          <w:tcPr>
            <w:tcW w:w="4601" w:type="dxa"/>
            <w:noWrap/>
            <w:vAlign w:val="top"/>
          </w:tcPr>
          <w:p w14:paraId="2638EF65">
            <w:pPr>
              <w:tabs>
                <w:tab w:val="left" w:pos="360"/>
              </w:tabs>
              <w:snapToGrid w:val="0"/>
              <w:spacing w:line="360" w:lineRule="auto"/>
              <w:rPr>
                <w:rFonts w:ascii="宋体" w:hAnsi="宋体"/>
                <w:sz w:val="24"/>
              </w:rPr>
            </w:pPr>
            <w:r>
              <w:rPr>
                <w:rFonts w:hint="eastAsia" w:ascii="宋体" w:hAnsi="宋体"/>
                <w:sz w:val="24"/>
              </w:rPr>
              <w:t>地址：</w:t>
            </w:r>
          </w:p>
        </w:tc>
      </w:tr>
      <w:tr w14:paraId="7A6EA5CC">
        <w:tblPrEx>
          <w:tblCellMar>
            <w:top w:w="0" w:type="dxa"/>
            <w:left w:w="108" w:type="dxa"/>
            <w:bottom w:w="0" w:type="dxa"/>
            <w:right w:w="108" w:type="dxa"/>
          </w:tblCellMar>
        </w:tblPrEx>
        <w:trPr>
          <w:trHeight w:val="460" w:hRule="atLeast"/>
          <w:jc w:val="center"/>
        </w:trPr>
        <w:tc>
          <w:tcPr>
            <w:tcW w:w="4137" w:type="dxa"/>
            <w:noWrap/>
            <w:vAlign w:val="top"/>
          </w:tcPr>
          <w:p w14:paraId="4E6E8FFE">
            <w:pPr>
              <w:tabs>
                <w:tab w:val="left" w:pos="360"/>
              </w:tabs>
              <w:snapToGrid w:val="0"/>
              <w:spacing w:line="360" w:lineRule="auto"/>
              <w:rPr>
                <w:rFonts w:ascii="宋体" w:hAnsi="宋体"/>
                <w:sz w:val="24"/>
              </w:rPr>
            </w:pPr>
            <w:r>
              <w:rPr>
                <w:rFonts w:hint="eastAsia" w:ascii="宋体" w:hAnsi="宋体"/>
                <w:sz w:val="24"/>
              </w:rPr>
              <w:t>法定代表人：（签章）</w:t>
            </w:r>
          </w:p>
        </w:tc>
        <w:tc>
          <w:tcPr>
            <w:tcW w:w="4601" w:type="dxa"/>
            <w:noWrap/>
            <w:vAlign w:val="top"/>
          </w:tcPr>
          <w:p w14:paraId="4934B79F">
            <w:pPr>
              <w:tabs>
                <w:tab w:val="left" w:pos="360"/>
              </w:tabs>
              <w:snapToGrid w:val="0"/>
              <w:spacing w:line="360" w:lineRule="auto"/>
              <w:rPr>
                <w:rFonts w:ascii="宋体" w:hAnsi="宋体"/>
                <w:sz w:val="24"/>
              </w:rPr>
            </w:pPr>
            <w:r>
              <w:rPr>
                <w:rFonts w:hint="eastAsia" w:ascii="宋体" w:hAnsi="宋体"/>
                <w:sz w:val="24"/>
              </w:rPr>
              <w:t>法定代表人：（签章）</w:t>
            </w:r>
          </w:p>
        </w:tc>
      </w:tr>
      <w:tr w14:paraId="56CD2858">
        <w:tblPrEx>
          <w:tblCellMar>
            <w:top w:w="0" w:type="dxa"/>
            <w:left w:w="108" w:type="dxa"/>
            <w:bottom w:w="0" w:type="dxa"/>
            <w:right w:w="108" w:type="dxa"/>
          </w:tblCellMar>
        </w:tblPrEx>
        <w:trPr>
          <w:trHeight w:val="460" w:hRule="atLeast"/>
          <w:jc w:val="center"/>
        </w:trPr>
        <w:tc>
          <w:tcPr>
            <w:tcW w:w="4137" w:type="dxa"/>
            <w:noWrap/>
            <w:vAlign w:val="top"/>
          </w:tcPr>
          <w:p w14:paraId="10348EBC">
            <w:pPr>
              <w:tabs>
                <w:tab w:val="left" w:pos="360"/>
              </w:tabs>
              <w:snapToGrid w:val="0"/>
              <w:spacing w:line="360" w:lineRule="auto"/>
              <w:rPr>
                <w:rFonts w:ascii="宋体" w:hAnsi="宋体"/>
                <w:sz w:val="24"/>
              </w:rPr>
            </w:pPr>
            <w:r>
              <w:rPr>
                <w:rFonts w:hint="eastAsia" w:ascii="宋体" w:hAnsi="宋体"/>
                <w:sz w:val="24"/>
              </w:rPr>
              <w:t>委托代表人：</w:t>
            </w:r>
          </w:p>
        </w:tc>
        <w:tc>
          <w:tcPr>
            <w:tcW w:w="4601" w:type="dxa"/>
            <w:noWrap/>
            <w:vAlign w:val="top"/>
          </w:tcPr>
          <w:p w14:paraId="7D9C1DB1">
            <w:pPr>
              <w:tabs>
                <w:tab w:val="left" w:pos="360"/>
              </w:tabs>
              <w:snapToGrid w:val="0"/>
              <w:spacing w:line="360" w:lineRule="auto"/>
              <w:rPr>
                <w:rFonts w:ascii="宋体" w:hAnsi="宋体"/>
                <w:sz w:val="24"/>
              </w:rPr>
            </w:pPr>
            <w:r>
              <w:rPr>
                <w:rFonts w:hint="eastAsia" w:ascii="宋体" w:hAnsi="宋体"/>
                <w:sz w:val="24"/>
              </w:rPr>
              <w:t>委托代表人：</w:t>
            </w:r>
          </w:p>
        </w:tc>
      </w:tr>
      <w:tr w14:paraId="0ED777A0">
        <w:tblPrEx>
          <w:tblCellMar>
            <w:top w:w="0" w:type="dxa"/>
            <w:left w:w="108" w:type="dxa"/>
            <w:bottom w:w="0" w:type="dxa"/>
            <w:right w:w="108" w:type="dxa"/>
          </w:tblCellMar>
        </w:tblPrEx>
        <w:trPr>
          <w:trHeight w:val="460" w:hRule="atLeast"/>
          <w:jc w:val="center"/>
        </w:trPr>
        <w:tc>
          <w:tcPr>
            <w:tcW w:w="4137" w:type="dxa"/>
            <w:noWrap/>
            <w:vAlign w:val="top"/>
          </w:tcPr>
          <w:p w14:paraId="303D3232">
            <w:pPr>
              <w:tabs>
                <w:tab w:val="left" w:pos="360"/>
              </w:tabs>
              <w:snapToGrid w:val="0"/>
              <w:spacing w:line="360" w:lineRule="auto"/>
              <w:rPr>
                <w:rFonts w:hint="default" w:eastAsia="宋体"/>
                <w:lang w:val="en-US" w:eastAsia="zh-CN"/>
              </w:rPr>
            </w:pPr>
            <w:r>
              <w:rPr>
                <w:rFonts w:hint="eastAsia" w:ascii="宋体" w:hAnsi="宋体"/>
                <w:sz w:val="24"/>
              </w:rPr>
              <w:t>日期：</w:t>
            </w:r>
          </w:p>
        </w:tc>
        <w:tc>
          <w:tcPr>
            <w:tcW w:w="4601" w:type="dxa"/>
            <w:noWrap/>
            <w:vAlign w:val="top"/>
          </w:tcPr>
          <w:p w14:paraId="7F353A1C">
            <w:pPr>
              <w:tabs>
                <w:tab w:val="left" w:pos="360"/>
              </w:tabs>
              <w:snapToGrid w:val="0"/>
              <w:spacing w:line="360" w:lineRule="auto"/>
              <w:rPr>
                <w:rFonts w:hint="default" w:ascii="宋体" w:hAnsi="宋体" w:eastAsia="宋体"/>
                <w:sz w:val="24"/>
                <w:lang w:val="en-US" w:eastAsia="zh-CN"/>
              </w:rPr>
            </w:pPr>
            <w:r>
              <w:rPr>
                <w:rFonts w:hint="eastAsia" w:ascii="宋体" w:hAnsi="宋体"/>
                <w:sz w:val="24"/>
              </w:rPr>
              <w:t>日期：</w:t>
            </w:r>
          </w:p>
        </w:tc>
      </w:tr>
    </w:tbl>
    <w:p w14:paraId="3B2A5D7E">
      <w:pPr>
        <w:spacing w:line="360" w:lineRule="auto"/>
        <w:rPr>
          <w:rFonts w:ascii="宋体" w:hAnsi="宋体" w:cs="宋体"/>
          <w:sz w:val="24"/>
        </w:rPr>
      </w:pPr>
      <w:r>
        <w:rPr>
          <w:rFonts w:hint="eastAsia" w:eastAsia="仿宋_GB2312"/>
          <w:bCs/>
          <w:sz w:val="23"/>
          <w:szCs w:val="23"/>
        </w:rPr>
        <w:br w:type="page"/>
      </w:r>
      <w:r>
        <w:rPr>
          <w:rFonts w:hint="eastAsia" w:ascii="宋体" w:hAnsi="宋体" w:cs="宋体"/>
          <w:sz w:val="24"/>
        </w:rPr>
        <w:t>附件1：</w:t>
      </w:r>
    </w:p>
    <w:p w14:paraId="782A2165">
      <w:pPr>
        <w:spacing w:line="440" w:lineRule="exact"/>
        <w:jc w:val="center"/>
        <w:rPr>
          <w:rFonts w:hint="eastAsia" w:ascii="宋体" w:hAnsi="宋体" w:cs="宋体"/>
          <w:sz w:val="36"/>
          <w:szCs w:val="36"/>
        </w:rPr>
      </w:pPr>
      <w:r>
        <w:rPr>
          <w:rFonts w:hint="eastAsia" w:ascii="宋体" w:hAnsi="宋体" w:cs="宋体"/>
          <w:sz w:val="36"/>
          <w:szCs w:val="36"/>
        </w:rPr>
        <w:t>廉洁协议</w:t>
      </w:r>
    </w:p>
    <w:p w14:paraId="4FF6288E">
      <w:pPr>
        <w:adjustRightInd w:val="0"/>
        <w:snapToGrid w:val="0"/>
        <w:spacing w:line="380" w:lineRule="exact"/>
        <w:ind w:firstLine="420"/>
        <w:rPr>
          <w:rFonts w:eastAsia="仿宋_GB2312"/>
          <w:sz w:val="24"/>
          <w:szCs w:val="20"/>
        </w:rPr>
      </w:pPr>
    </w:p>
    <w:p w14:paraId="17E1ADAB">
      <w:pPr>
        <w:spacing w:line="400" w:lineRule="exact"/>
        <w:ind w:firstLine="480" w:firstLineChars="200"/>
        <w:rPr>
          <w:rFonts w:hint="eastAsia" w:ascii="宋体" w:hAnsi="宋体" w:eastAsia="宋体" w:cs="宋体"/>
          <w:sz w:val="24"/>
          <w:u w:val="single"/>
          <w:lang w:eastAsia="zh-CN"/>
        </w:rPr>
      </w:pPr>
      <w:r>
        <w:rPr>
          <w:rFonts w:hint="eastAsia" w:ascii="宋体" w:hAnsi="宋体" w:cs="宋体"/>
          <w:sz w:val="24"/>
        </w:rPr>
        <w:t>甲方：</w:t>
      </w:r>
      <w:r>
        <w:rPr>
          <w:rFonts w:hint="eastAsia" w:ascii="仿宋" w:hAnsi="仿宋" w:eastAsia="仿宋" w:cs="仿宋"/>
          <w:b/>
          <w:bCs/>
          <w:sz w:val="24"/>
          <w:u w:val="single"/>
          <w:lang w:eastAsia="zh-CN"/>
        </w:rPr>
        <w:t>南通市园林绿化管理处</w:t>
      </w:r>
    </w:p>
    <w:p w14:paraId="39E0F21E">
      <w:pPr>
        <w:spacing w:line="400" w:lineRule="exact"/>
        <w:ind w:firstLine="480" w:firstLineChars="200"/>
        <w:rPr>
          <w:rFonts w:hint="default" w:ascii="仿宋" w:hAnsi="仿宋" w:eastAsia="宋体" w:cs="仿宋"/>
          <w:b/>
          <w:bCs/>
          <w:sz w:val="24"/>
          <w:u w:val="single"/>
          <w:lang w:val="en-US" w:eastAsia="zh-CN"/>
        </w:rPr>
      </w:pPr>
      <w:r>
        <w:rPr>
          <w:rFonts w:hint="eastAsia" w:ascii="宋体" w:hAnsi="宋体" w:cs="宋体"/>
          <w:sz w:val="24"/>
        </w:rPr>
        <w:t>乙方：</w:t>
      </w:r>
      <w:r>
        <w:rPr>
          <w:rFonts w:hint="eastAsia" w:ascii="仿宋" w:hAnsi="仿宋" w:eastAsia="仿宋" w:cs="仿宋"/>
          <w:b/>
          <w:bCs/>
          <w:sz w:val="24"/>
          <w:u w:val="single"/>
          <w:lang w:val="en-US" w:eastAsia="zh-CN"/>
        </w:rPr>
        <w:t>中标单位</w:t>
      </w:r>
    </w:p>
    <w:p w14:paraId="0196579B">
      <w:pPr>
        <w:spacing w:line="400" w:lineRule="exact"/>
        <w:ind w:firstLine="480" w:firstLineChars="200"/>
        <w:rPr>
          <w:rFonts w:eastAsia="仿宋_GB2312"/>
          <w:sz w:val="24"/>
        </w:rPr>
      </w:pPr>
      <w:r>
        <w:rPr>
          <w:rFonts w:hint="eastAsia" w:ascii="宋体" w:hAnsi="宋体" w:cs="宋体"/>
          <w:sz w:val="24"/>
        </w:rPr>
        <w:t>为加强本单位廉洁建设，规范各项活动中甲方乙方双方的行为，防止谋取不正当利益的违法违纪现象的发生，保护国家、集体和当事人的合法权益，订立本廉洁协议。</w:t>
      </w:r>
    </w:p>
    <w:p w14:paraId="24477901">
      <w:pPr>
        <w:spacing w:line="400" w:lineRule="exact"/>
        <w:ind w:firstLine="480" w:firstLineChars="200"/>
        <w:rPr>
          <w:rFonts w:eastAsia="仿宋_GB2312"/>
          <w:sz w:val="24"/>
        </w:rPr>
      </w:pPr>
      <w:r>
        <w:rPr>
          <w:rFonts w:hint="eastAsia" w:ascii="宋体" w:hAnsi="宋体" w:cs="宋体"/>
          <w:sz w:val="24"/>
        </w:rPr>
        <w:t>一、双方的责任</w:t>
      </w:r>
    </w:p>
    <w:p w14:paraId="55B98EF5">
      <w:pPr>
        <w:spacing w:line="400" w:lineRule="exact"/>
        <w:ind w:firstLine="480" w:firstLineChars="200"/>
        <w:rPr>
          <w:rFonts w:eastAsia="仿宋_GB2312"/>
          <w:sz w:val="24"/>
        </w:rPr>
      </w:pPr>
      <w:r>
        <w:rPr>
          <w:rFonts w:eastAsia="仿宋_GB2312"/>
          <w:sz w:val="24"/>
        </w:rPr>
        <w:t>1.</w:t>
      </w:r>
      <w:r>
        <w:rPr>
          <w:rFonts w:hint="eastAsia" w:ascii="宋体" w:hAnsi="宋体" w:cs="宋体"/>
          <w:sz w:val="24"/>
        </w:rPr>
        <w:t>应严格遵守国家关于采购招标的有关法律、法规，相关政策，以及廉洁建设的各项规定。</w:t>
      </w:r>
    </w:p>
    <w:p w14:paraId="437A17A1">
      <w:pPr>
        <w:spacing w:line="400" w:lineRule="exact"/>
        <w:ind w:firstLine="480" w:firstLineChars="200"/>
        <w:rPr>
          <w:rFonts w:eastAsia="仿宋_GB2312"/>
          <w:sz w:val="24"/>
        </w:rPr>
      </w:pPr>
      <w:r>
        <w:rPr>
          <w:rFonts w:eastAsia="仿宋_GB2312"/>
          <w:sz w:val="24"/>
        </w:rPr>
        <w:t>2.</w:t>
      </w:r>
      <w:r>
        <w:rPr>
          <w:rFonts w:hint="eastAsia" w:ascii="宋体" w:hAnsi="宋体" w:cs="宋体"/>
          <w:sz w:val="24"/>
        </w:rPr>
        <w:t>严格执行合同文件，自觉按合同办事。</w:t>
      </w:r>
    </w:p>
    <w:p w14:paraId="0E36C877">
      <w:pPr>
        <w:spacing w:line="400" w:lineRule="exact"/>
        <w:ind w:firstLine="480" w:firstLineChars="200"/>
        <w:rPr>
          <w:rFonts w:hint="eastAsia" w:ascii="宋体" w:hAnsi="宋体" w:cs="宋体"/>
          <w:sz w:val="24"/>
        </w:rPr>
      </w:pPr>
      <w:r>
        <w:rPr>
          <w:rFonts w:eastAsia="仿宋_GB2312"/>
          <w:sz w:val="24"/>
        </w:rPr>
        <w:t>3.</w:t>
      </w:r>
      <w:r>
        <w:rPr>
          <w:rFonts w:hint="eastAsia" w:ascii="宋体" w:hAnsi="宋体" w:cs="宋体"/>
          <w:sz w:val="24"/>
        </w:rPr>
        <w:t>各项活动必须坚持公开、公平、公正、诚信、透明的原则</w:t>
      </w:r>
      <w:r>
        <w:rPr>
          <w:rFonts w:eastAsia="仿宋_GB2312"/>
          <w:sz w:val="24"/>
        </w:rPr>
        <w:t>(</w:t>
      </w:r>
      <w:r>
        <w:rPr>
          <w:rFonts w:hint="eastAsia" w:ascii="宋体" w:hAnsi="宋体" w:cs="宋体"/>
          <w:sz w:val="24"/>
        </w:rPr>
        <w:t>除法律法规另有规定者外</w:t>
      </w:r>
      <w:r>
        <w:rPr>
          <w:rFonts w:eastAsia="仿宋_GB2312"/>
          <w:sz w:val="24"/>
        </w:rPr>
        <w:t>)</w:t>
      </w:r>
      <w:r>
        <w:rPr>
          <w:rFonts w:hint="eastAsia" w:ascii="宋体" w:hAnsi="宋体" w:cs="宋体"/>
          <w:sz w:val="24"/>
        </w:rPr>
        <w:t>，不得为获取不正当的利益，损害国家、集体和对方利益。</w:t>
      </w:r>
    </w:p>
    <w:p w14:paraId="1BBD340C">
      <w:pPr>
        <w:spacing w:line="400" w:lineRule="exact"/>
        <w:ind w:firstLine="480" w:firstLineChars="200"/>
        <w:rPr>
          <w:rFonts w:eastAsia="仿宋_GB2312"/>
          <w:sz w:val="24"/>
        </w:rPr>
      </w:pPr>
      <w:r>
        <w:rPr>
          <w:rFonts w:eastAsia="仿宋_GB2312"/>
          <w:sz w:val="24"/>
        </w:rPr>
        <w:t>4.</w:t>
      </w:r>
      <w:r>
        <w:rPr>
          <w:rFonts w:hint="eastAsia" w:ascii="宋体" w:hAnsi="宋体" w:cs="宋体"/>
          <w:sz w:val="24"/>
        </w:rPr>
        <w:t>发现对方在业务活动中有违规、违纪、违法行为的，应及时提醒对方，情节严重的，应向其上级主管部门或纪检监察、司法等有关机关举报。</w:t>
      </w:r>
    </w:p>
    <w:p w14:paraId="77899F41">
      <w:pPr>
        <w:spacing w:line="400" w:lineRule="exact"/>
        <w:ind w:firstLine="480" w:firstLineChars="200"/>
        <w:rPr>
          <w:rFonts w:eastAsia="仿宋_GB2312"/>
          <w:sz w:val="24"/>
        </w:rPr>
      </w:pPr>
      <w:r>
        <w:rPr>
          <w:rFonts w:hint="eastAsia" w:ascii="宋体" w:hAnsi="宋体" w:cs="宋体"/>
          <w:sz w:val="24"/>
        </w:rPr>
        <w:t>二、甲方责任</w:t>
      </w:r>
    </w:p>
    <w:p w14:paraId="18403448">
      <w:pPr>
        <w:spacing w:line="400" w:lineRule="exact"/>
        <w:ind w:firstLine="480" w:firstLineChars="200"/>
        <w:rPr>
          <w:rFonts w:eastAsia="仿宋_GB2312"/>
          <w:sz w:val="24"/>
        </w:rPr>
      </w:pPr>
      <w:r>
        <w:rPr>
          <w:rFonts w:hint="eastAsia" w:ascii="宋体" w:hAnsi="宋体" w:cs="宋体"/>
          <w:sz w:val="24"/>
        </w:rPr>
        <w:t>甲方的领导和从事采购招标、履约验收的工作人员，在事前、事中、事后应遵守以下规定：</w:t>
      </w:r>
    </w:p>
    <w:p w14:paraId="3DD2A787">
      <w:pPr>
        <w:spacing w:line="400" w:lineRule="exact"/>
        <w:ind w:firstLine="480" w:firstLineChars="200"/>
        <w:rPr>
          <w:rFonts w:eastAsia="仿宋_GB2312"/>
          <w:sz w:val="24"/>
        </w:rPr>
      </w:pPr>
      <w:r>
        <w:rPr>
          <w:rFonts w:eastAsia="仿宋_GB2312"/>
          <w:sz w:val="24"/>
        </w:rPr>
        <w:t>1.</w:t>
      </w:r>
      <w:r>
        <w:rPr>
          <w:rFonts w:hint="eastAsia" w:ascii="宋体" w:hAnsi="宋体" w:cs="宋体"/>
          <w:sz w:val="24"/>
        </w:rPr>
        <w:t>不得利用职权或者职务上的影响谋取私利、为他人谋取利益、搞权权交易、无偿或象征性地支付报酬接受服务及使用劳务。</w:t>
      </w:r>
    </w:p>
    <w:p w14:paraId="07A75E1E">
      <w:pPr>
        <w:spacing w:line="400" w:lineRule="exact"/>
        <w:ind w:firstLine="480" w:firstLineChars="200"/>
        <w:rPr>
          <w:rFonts w:eastAsia="仿宋_GB2312"/>
          <w:sz w:val="24"/>
        </w:rPr>
      </w:pPr>
      <w:r>
        <w:rPr>
          <w:rFonts w:eastAsia="仿宋_GB2312"/>
          <w:sz w:val="24"/>
        </w:rPr>
        <w:t>2.</w:t>
      </w:r>
      <w:r>
        <w:rPr>
          <w:rFonts w:hint="eastAsia" w:ascii="宋体" w:hAnsi="宋体" w:cs="宋体"/>
          <w:sz w:val="24"/>
        </w:rPr>
        <w:t>不得收受、持有、实际使用可能影响公正执行职务的礼品、礼金、运动健身卡及会所和俱乐部会员卡、高尔夫球卡等各种消费卡与有价证券、股权、其他金融产品等财物。</w:t>
      </w:r>
    </w:p>
    <w:p w14:paraId="0AB5B0B0">
      <w:pPr>
        <w:spacing w:line="400" w:lineRule="exact"/>
        <w:ind w:firstLine="480" w:firstLineChars="200"/>
        <w:rPr>
          <w:rFonts w:eastAsia="仿宋_GB2312"/>
          <w:sz w:val="24"/>
        </w:rPr>
      </w:pPr>
      <w:r>
        <w:rPr>
          <w:rFonts w:eastAsia="仿宋_GB2312"/>
          <w:sz w:val="24"/>
        </w:rPr>
        <w:t>3.</w:t>
      </w:r>
      <w:r>
        <w:rPr>
          <w:rFonts w:hint="eastAsia" w:ascii="宋体" w:hAnsi="宋体" w:cs="宋体"/>
          <w:sz w:val="24"/>
        </w:rPr>
        <w:t>不得在乙方和相关单位报销任何应由甲方或个人支付的费用，不得借用乙方和相关单位的钱款、住房、车辆，影响公正执行职务。</w:t>
      </w:r>
    </w:p>
    <w:p w14:paraId="5C40AF27">
      <w:pPr>
        <w:spacing w:line="400" w:lineRule="exact"/>
        <w:ind w:firstLine="480" w:firstLineChars="200"/>
        <w:rPr>
          <w:rFonts w:eastAsia="仿宋_GB2312"/>
          <w:sz w:val="24"/>
        </w:rPr>
      </w:pPr>
      <w:r>
        <w:rPr>
          <w:rFonts w:eastAsia="仿宋_GB2312"/>
          <w:sz w:val="24"/>
        </w:rPr>
        <w:t>4.</w:t>
      </w:r>
      <w:r>
        <w:rPr>
          <w:rFonts w:hint="eastAsia" w:ascii="宋体" w:hAnsi="宋体" w:cs="宋体"/>
          <w:sz w:val="24"/>
        </w:rPr>
        <w:t>不得要求、暗示或接受乙方和相关单位为个人装修住房、婚丧嫁娶、配偶子女的工作安排以及出国</w:t>
      </w:r>
      <w:r>
        <w:rPr>
          <w:rFonts w:eastAsia="仿宋_GB2312"/>
          <w:sz w:val="24"/>
        </w:rPr>
        <w:t>(</w:t>
      </w:r>
      <w:r>
        <w:rPr>
          <w:rFonts w:hint="eastAsia" w:ascii="宋体" w:hAnsi="宋体" w:cs="宋体"/>
          <w:sz w:val="24"/>
        </w:rPr>
        <w:t>境</w:t>
      </w:r>
      <w:r>
        <w:rPr>
          <w:rFonts w:eastAsia="仿宋_GB2312"/>
          <w:sz w:val="24"/>
        </w:rPr>
        <w:t>)</w:t>
      </w:r>
      <w:r>
        <w:rPr>
          <w:rFonts w:hint="eastAsia" w:ascii="宋体" w:hAnsi="宋体" w:cs="宋体"/>
          <w:sz w:val="24"/>
        </w:rPr>
        <w:t>、旅游等提供方便；不得接受可能影响公正执行职务的宴请或者旅游、健身、娱乐等活动安排。</w:t>
      </w:r>
    </w:p>
    <w:p w14:paraId="43A71FD1">
      <w:pPr>
        <w:spacing w:line="400" w:lineRule="exact"/>
        <w:ind w:firstLine="480" w:firstLineChars="200"/>
        <w:rPr>
          <w:rFonts w:eastAsia="仿宋_GB2312"/>
          <w:sz w:val="24"/>
        </w:rPr>
      </w:pPr>
      <w:r>
        <w:rPr>
          <w:rFonts w:eastAsia="仿宋_GB2312"/>
          <w:sz w:val="24"/>
        </w:rPr>
        <w:t>5.</w:t>
      </w:r>
      <w:r>
        <w:rPr>
          <w:rFonts w:hint="eastAsia" w:ascii="宋体" w:hAnsi="宋体" w:cs="宋体"/>
          <w:sz w:val="24"/>
        </w:rPr>
        <w:t>不得向乙方和相关单位介绍或为配偶、子女、亲属参与同甲方工程建设管理合同有关的业务活动；禁止配偶、子女及其配偶等亲属和其他特定关系人在乙方和相关单位不实际工作而获取薪酬或者虽实际工作但领取明显超出同职级标准薪酬。</w:t>
      </w:r>
    </w:p>
    <w:p w14:paraId="3CEA7C20">
      <w:pPr>
        <w:spacing w:line="400" w:lineRule="exact"/>
        <w:ind w:firstLine="480" w:firstLineChars="200"/>
        <w:rPr>
          <w:rFonts w:eastAsia="仿宋_GB2312"/>
          <w:sz w:val="24"/>
        </w:rPr>
      </w:pPr>
      <w:r>
        <w:rPr>
          <w:rFonts w:eastAsia="仿宋_GB2312"/>
          <w:sz w:val="24"/>
        </w:rPr>
        <w:t>6.</w:t>
      </w:r>
      <w:r>
        <w:rPr>
          <w:rFonts w:hint="eastAsia" w:ascii="宋体" w:hAnsi="宋体" w:cs="宋体"/>
          <w:sz w:val="24"/>
        </w:rPr>
        <w:t>不得以任何理由要求乙方和相关单位使用某种产品、材料和设备。</w:t>
      </w:r>
    </w:p>
    <w:p w14:paraId="3441E37C">
      <w:pPr>
        <w:spacing w:line="400" w:lineRule="exact"/>
        <w:ind w:firstLine="480" w:firstLineChars="200"/>
        <w:rPr>
          <w:rFonts w:eastAsia="仿宋_GB2312"/>
          <w:sz w:val="24"/>
        </w:rPr>
      </w:pPr>
      <w:r>
        <w:rPr>
          <w:rFonts w:hint="eastAsia" w:ascii="宋体" w:hAnsi="宋体" w:cs="宋体"/>
          <w:sz w:val="24"/>
        </w:rPr>
        <w:t>三、乙方责任</w:t>
      </w:r>
    </w:p>
    <w:p w14:paraId="52D03C02">
      <w:pPr>
        <w:spacing w:line="400" w:lineRule="exact"/>
        <w:ind w:firstLine="480" w:firstLineChars="200"/>
        <w:rPr>
          <w:rFonts w:eastAsia="仿宋_GB2312"/>
          <w:sz w:val="24"/>
        </w:rPr>
      </w:pPr>
      <w:r>
        <w:rPr>
          <w:rFonts w:hint="eastAsia" w:ascii="宋体" w:hAnsi="宋体" w:cs="宋体"/>
          <w:sz w:val="24"/>
        </w:rPr>
        <w:t>应与甲方保持正常的业务交往，按照有关法律法规和程序开展业务工作，严格执行采购招标的有关方针、政策，执行国家强制性标准，并遵守以下规定：</w:t>
      </w:r>
    </w:p>
    <w:p w14:paraId="5996D480">
      <w:pPr>
        <w:spacing w:line="400" w:lineRule="exact"/>
        <w:ind w:firstLine="480" w:firstLineChars="200"/>
        <w:rPr>
          <w:rFonts w:eastAsia="仿宋_GB2312"/>
          <w:sz w:val="24"/>
        </w:rPr>
      </w:pPr>
      <w:r>
        <w:rPr>
          <w:rFonts w:eastAsia="仿宋_GB2312"/>
          <w:sz w:val="24"/>
        </w:rPr>
        <w:t>1.</w:t>
      </w:r>
      <w:r>
        <w:rPr>
          <w:rFonts w:hint="eastAsia" w:ascii="宋体" w:hAnsi="宋体" w:cs="宋体"/>
          <w:sz w:val="24"/>
        </w:rPr>
        <w:t>不得以任何理由向甲方及其工作人员索要、接受或赠送明显超出正常礼尚往来的礼品、礼金、运动健身卡及会所和俱乐部会员卡、高尔夫球卡等各种消费卡与有价证券、股权、其他金融产品等财物。</w:t>
      </w:r>
    </w:p>
    <w:p w14:paraId="37610714">
      <w:pPr>
        <w:spacing w:line="400" w:lineRule="exact"/>
        <w:ind w:firstLine="480" w:firstLineChars="200"/>
        <w:rPr>
          <w:rFonts w:eastAsia="仿宋_GB2312"/>
          <w:sz w:val="24"/>
        </w:rPr>
      </w:pPr>
      <w:r>
        <w:rPr>
          <w:rFonts w:eastAsia="仿宋_GB2312"/>
          <w:sz w:val="24"/>
        </w:rPr>
        <w:t>2.</w:t>
      </w:r>
      <w:r>
        <w:rPr>
          <w:rFonts w:hint="eastAsia" w:ascii="宋体" w:hAnsi="宋体" w:cs="宋体"/>
          <w:sz w:val="24"/>
        </w:rPr>
        <w:t>不得以任何理由为甲方和相关单位报销应由对方或个人支付的费用。</w:t>
      </w:r>
    </w:p>
    <w:p w14:paraId="6C4AD90A">
      <w:pPr>
        <w:spacing w:line="400" w:lineRule="exact"/>
        <w:ind w:firstLine="480" w:firstLineChars="200"/>
        <w:rPr>
          <w:rFonts w:eastAsia="仿宋_GB2312"/>
          <w:sz w:val="24"/>
        </w:rPr>
      </w:pPr>
      <w:r>
        <w:rPr>
          <w:rFonts w:eastAsia="仿宋_GB2312"/>
          <w:sz w:val="24"/>
        </w:rPr>
        <w:t>3.</w:t>
      </w:r>
      <w:r>
        <w:rPr>
          <w:rFonts w:hint="eastAsia" w:ascii="宋体" w:hAnsi="宋体" w:cs="宋体"/>
          <w:sz w:val="24"/>
        </w:rPr>
        <w:t>不得接受或暗示为甲方、相关单位或个人装修住房、婚丧嫁娶、配偶子女的工作安排以及出国</w:t>
      </w:r>
      <w:r>
        <w:rPr>
          <w:rFonts w:eastAsia="仿宋_GB2312"/>
          <w:sz w:val="24"/>
        </w:rPr>
        <w:t>(</w:t>
      </w:r>
      <w:r>
        <w:rPr>
          <w:rFonts w:hint="eastAsia" w:ascii="宋体" w:hAnsi="宋体" w:cs="宋体"/>
          <w:sz w:val="24"/>
        </w:rPr>
        <w:t>境</w:t>
      </w:r>
      <w:r>
        <w:rPr>
          <w:rFonts w:eastAsia="仿宋_GB2312"/>
          <w:sz w:val="24"/>
        </w:rPr>
        <w:t>)</w:t>
      </w:r>
      <w:r>
        <w:rPr>
          <w:rFonts w:hint="eastAsia" w:ascii="宋体" w:hAnsi="宋体" w:cs="宋体"/>
          <w:sz w:val="24"/>
        </w:rPr>
        <w:t>、旅游等提供方便。</w:t>
      </w:r>
    </w:p>
    <w:p w14:paraId="6609136A">
      <w:pPr>
        <w:spacing w:line="400" w:lineRule="exact"/>
        <w:ind w:firstLine="480" w:firstLineChars="200"/>
        <w:rPr>
          <w:rFonts w:eastAsia="仿宋_GB2312"/>
          <w:sz w:val="24"/>
        </w:rPr>
      </w:pPr>
      <w:r>
        <w:rPr>
          <w:rFonts w:eastAsia="仿宋_GB2312"/>
          <w:sz w:val="24"/>
        </w:rPr>
        <w:t>4.</w:t>
      </w:r>
      <w:r>
        <w:rPr>
          <w:rFonts w:hint="eastAsia" w:ascii="宋体" w:hAnsi="宋体" w:cs="宋体"/>
          <w:sz w:val="24"/>
        </w:rPr>
        <w:t>不得以任何理由为甲方、相关单位或个人组织有可能影响公正执行职务的宴请或者旅游、健身、娱乐等活动。</w:t>
      </w:r>
    </w:p>
    <w:p w14:paraId="12569F98">
      <w:pPr>
        <w:spacing w:line="400" w:lineRule="exact"/>
        <w:ind w:firstLine="480" w:firstLineChars="200"/>
        <w:rPr>
          <w:rFonts w:eastAsia="仿宋_GB2312"/>
          <w:sz w:val="24"/>
        </w:rPr>
      </w:pPr>
      <w:r>
        <w:rPr>
          <w:rFonts w:hint="eastAsia" w:ascii="宋体" w:hAnsi="宋体" w:cs="宋体"/>
          <w:sz w:val="24"/>
        </w:rPr>
        <w:t>四、违约责任</w:t>
      </w:r>
    </w:p>
    <w:p w14:paraId="4B207BB8">
      <w:pPr>
        <w:spacing w:line="400" w:lineRule="exact"/>
        <w:ind w:firstLine="480" w:firstLineChars="200"/>
        <w:rPr>
          <w:rFonts w:hint="eastAsia" w:ascii="宋体" w:hAnsi="宋体" w:cs="宋体"/>
          <w:sz w:val="24"/>
        </w:rPr>
      </w:pPr>
      <w:r>
        <w:rPr>
          <w:rFonts w:hint="eastAsia" w:ascii="宋体" w:hAnsi="宋体" w:cs="宋体"/>
          <w:sz w:val="24"/>
        </w:rPr>
        <w:t>1.甲方违反本协议的，在单位范围内通报批评且不列入当年评先评优；对影响单位发展大局、造成严重后果的，会同上级部门对责任人作出组织处理或党纪政纪处分；给乙方单位造成经济损失的，应予以赔偿；涉嫌犯罪的，移交司法机关追究刑事责任。</w:t>
      </w:r>
    </w:p>
    <w:p w14:paraId="34CD0CB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本协议的，甲方有权选择单方面解除主合同，且因此给甲方造成的损失由乙方承担，具体按照主合同违约条款履行；对于合同已经履行的，履行的部分双方按实结算，未履行的乙方不再履行并承担违约责任。对于乙方违反本廉洁协议的行为甲方上报甲方行政主管部门与招投标监管部门作为信用评审依据；给甲方单位造成经济损失的，应予以赔偿；涉嫌犯罪的，移交司法机关追究刑事责任。</w:t>
      </w:r>
    </w:p>
    <w:p w14:paraId="7C72F6A7">
      <w:pPr>
        <w:spacing w:line="400" w:lineRule="exact"/>
        <w:ind w:firstLine="480" w:firstLineChars="200"/>
        <w:rPr>
          <w:rFonts w:eastAsia="仿宋_GB2312"/>
          <w:sz w:val="24"/>
        </w:rPr>
      </w:pPr>
      <w:r>
        <w:rPr>
          <w:rFonts w:eastAsia="仿宋_GB2312"/>
          <w:sz w:val="24"/>
        </w:rPr>
        <w:t>3.</w:t>
      </w:r>
      <w:r>
        <w:rPr>
          <w:rFonts w:hint="eastAsia" w:ascii="宋体" w:hAnsi="宋体" w:cs="宋体"/>
          <w:sz w:val="24"/>
        </w:rPr>
        <w:t>本协议作为服务采购合同的组成部分，与服务采购合同具有同等法律效力，经双方签署后立即生效。</w:t>
      </w:r>
    </w:p>
    <w:p w14:paraId="20A0C70D">
      <w:pPr>
        <w:spacing w:line="400" w:lineRule="exact"/>
        <w:ind w:firstLine="480" w:firstLineChars="200"/>
        <w:rPr>
          <w:rFonts w:eastAsia="仿宋_GB2312"/>
          <w:sz w:val="24"/>
        </w:rPr>
      </w:pPr>
      <w:r>
        <w:rPr>
          <w:rFonts w:hint="eastAsia" w:ascii="宋体" w:hAnsi="宋体" w:cs="宋体"/>
          <w:sz w:val="24"/>
        </w:rPr>
        <w:t>五、协议有效期</w:t>
      </w:r>
    </w:p>
    <w:p w14:paraId="0CBADD42">
      <w:pPr>
        <w:spacing w:line="400" w:lineRule="exact"/>
        <w:ind w:firstLine="480" w:firstLineChars="200"/>
        <w:rPr>
          <w:rFonts w:eastAsia="仿宋_GB2312"/>
          <w:sz w:val="24"/>
        </w:rPr>
      </w:pPr>
      <w:r>
        <w:rPr>
          <w:rFonts w:hint="eastAsia" w:ascii="宋体" w:hAnsi="宋体" w:cs="宋体"/>
          <w:sz w:val="24"/>
        </w:rPr>
        <w:t>本协议具有长期效力，并对与采购招标项目有因果关系的前期贿赂行为亦具有追认和约束的效力。</w:t>
      </w:r>
    </w:p>
    <w:p w14:paraId="15CB6D3C">
      <w:pPr>
        <w:tabs>
          <w:tab w:val="left" w:pos="1770"/>
        </w:tabs>
        <w:spacing w:line="400" w:lineRule="exact"/>
        <w:ind w:firstLine="420"/>
        <w:rPr>
          <w:rFonts w:eastAsia="仿宋_GB2312"/>
          <w:sz w:val="24"/>
        </w:rPr>
      </w:pPr>
      <w:r>
        <w:rPr>
          <w:rFonts w:eastAsia="仿宋_GB2312"/>
          <w:sz w:val="24"/>
        </w:rPr>
        <w:tab/>
      </w:r>
    </w:p>
    <w:tbl>
      <w:tblPr>
        <w:tblStyle w:val="23"/>
        <w:tblW w:w="8738" w:type="dxa"/>
        <w:jc w:val="center"/>
        <w:tblLayout w:type="fixed"/>
        <w:tblCellMar>
          <w:top w:w="0" w:type="dxa"/>
          <w:left w:w="108" w:type="dxa"/>
          <w:bottom w:w="0" w:type="dxa"/>
          <w:right w:w="108" w:type="dxa"/>
        </w:tblCellMar>
      </w:tblPr>
      <w:tblGrid>
        <w:gridCol w:w="4302"/>
        <w:gridCol w:w="4436"/>
      </w:tblGrid>
      <w:tr w14:paraId="66C869C9">
        <w:tblPrEx>
          <w:tblCellMar>
            <w:top w:w="0" w:type="dxa"/>
            <w:left w:w="108" w:type="dxa"/>
            <w:bottom w:w="0" w:type="dxa"/>
            <w:right w:w="108" w:type="dxa"/>
          </w:tblCellMar>
        </w:tblPrEx>
        <w:trPr>
          <w:trHeight w:val="460" w:hRule="atLeast"/>
          <w:jc w:val="center"/>
        </w:trPr>
        <w:tc>
          <w:tcPr>
            <w:tcW w:w="4302" w:type="dxa"/>
            <w:noWrap/>
            <w:vAlign w:val="top"/>
          </w:tcPr>
          <w:p w14:paraId="3A329FD7">
            <w:pPr>
              <w:tabs>
                <w:tab w:val="left" w:pos="360"/>
              </w:tabs>
              <w:spacing w:line="400" w:lineRule="exact"/>
              <w:rPr>
                <w:rFonts w:ascii="宋体" w:hAnsi="宋体"/>
                <w:sz w:val="24"/>
              </w:rPr>
            </w:pPr>
            <w:r>
              <w:rPr>
                <w:rFonts w:hint="eastAsia" w:ascii="宋体" w:hAnsi="宋体"/>
                <w:sz w:val="24"/>
              </w:rPr>
              <w:t>甲方：(公章)</w:t>
            </w:r>
            <w:r>
              <w:rPr>
                <w:rFonts w:hint="eastAsia"/>
              </w:rPr>
              <w:t xml:space="preserve"> </w:t>
            </w:r>
          </w:p>
        </w:tc>
        <w:tc>
          <w:tcPr>
            <w:tcW w:w="4436" w:type="dxa"/>
            <w:noWrap/>
            <w:vAlign w:val="top"/>
          </w:tcPr>
          <w:p w14:paraId="4ED04E1F">
            <w:pPr>
              <w:tabs>
                <w:tab w:val="left" w:pos="360"/>
              </w:tabs>
              <w:spacing w:line="400" w:lineRule="exact"/>
              <w:rPr>
                <w:rFonts w:hint="eastAsia" w:ascii="宋体" w:hAnsi="宋体" w:eastAsia="宋体"/>
                <w:sz w:val="24"/>
                <w:lang w:eastAsia="zh-CN"/>
              </w:rPr>
            </w:pPr>
            <w:r>
              <w:rPr>
                <w:rFonts w:hint="eastAsia" w:ascii="宋体" w:hAnsi="宋体"/>
                <w:sz w:val="24"/>
              </w:rPr>
              <w:t>乙方：(公章)</w:t>
            </w:r>
            <w:r>
              <w:rPr>
                <w:rFonts w:hint="eastAsia"/>
              </w:rPr>
              <w:t xml:space="preserve"> </w:t>
            </w:r>
          </w:p>
        </w:tc>
      </w:tr>
      <w:tr w14:paraId="519960B6">
        <w:trPr>
          <w:trHeight w:val="460" w:hRule="atLeast"/>
          <w:jc w:val="center"/>
        </w:trPr>
        <w:tc>
          <w:tcPr>
            <w:tcW w:w="4302" w:type="dxa"/>
            <w:noWrap/>
            <w:vAlign w:val="top"/>
          </w:tcPr>
          <w:p w14:paraId="02F98FDD">
            <w:pPr>
              <w:tabs>
                <w:tab w:val="left" w:pos="360"/>
              </w:tabs>
              <w:snapToGrid w:val="0"/>
              <w:spacing w:line="400" w:lineRule="exact"/>
              <w:rPr>
                <w:rFonts w:ascii="宋体" w:hAnsi="宋体"/>
                <w:sz w:val="24"/>
              </w:rPr>
            </w:pPr>
            <w:r>
              <w:rPr>
                <w:rFonts w:hint="eastAsia" w:ascii="宋体" w:hAnsi="宋体"/>
                <w:sz w:val="24"/>
              </w:rPr>
              <w:t>法定代表人：（签章）</w:t>
            </w:r>
          </w:p>
        </w:tc>
        <w:tc>
          <w:tcPr>
            <w:tcW w:w="4436" w:type="dxa"/>
            <w:noWrap/>
            <w:vAlign w:val="top"/>
          </w:tcPr>
          <w:p w14:paraId="19DE4F7F">
            <w:pPr>
              <w:tabs>
                <w:tab w:val="left" w:pos="360"/>
              </w:tabs>
              <w:snapToGrid w:val="0"/>
              <w:spacing w:line="400" w:lineRule="exact"/>
              <w:rPr>
                <w:rFonts w:ascii="宋体" w:hAnsi="宋体"/>
                <w:sz w:val="24"/>
              </w:rPr>
            </w:pPr>
            <w:r>
              <w:rPr>
                <w:rFonts w:hint="eastAsia" w:ascii="宋体" w:hAnsi="宋体"/>
                <w:sz w:val="24"/>
              </w:rPr>
              <w:t>法定代表人：（签章）</w:t>
            </w:r>
          </w:p>
        </w:tc>
      </w:tr>
      <w:tr w14:paraId="67DFBCFD">
        <w:tblPrEx>
          <w:tblCellMar>
            <w:top w:w="0" w:type="dxa"/>
            <w:left w:w="108" w:type="dxa"/>
            <w:bottom w:w="0" w:type="dxa"/>
            <w:right w:w="108" w:type="dxa"/>
          </w:tblCellMar>
        </w:tblPrEx>
        <w:trPr>
          <w:trHeight w:val="460" w:hRule="atLeast"/>
          <w:jc w:val="center"/>
        </w:trPr>
        <w:tc>
          <w:tcPr>
            <w:tcW w:w="4302" w:type="dxa"/>
            <w:noWrap/>
            <w:vAlign w:val="top"/>
          </w:tcPr>
          <w:p w14:paraId="6737FEB5">
            <w:pPr>
              <w:tabs>
                <w:tab w:val="left" w:pos="360"/>
              </w:tabs>
              <w:snapToGrid w:val="0"/>
              <w:spacing w:line="400" w:lineRule="exact"/>
              <w:rPr>
                <w:rFonts w:hint="default" w:ascii="宋体" w:hAnsi="宋体" w:eastAsia="宋体"/>
                <w:sz w:val="24"/>
                <w:lang w:val="en-US" w:eastAsia="zh-CN"/>
              </w:rPr>
            </w:pPr>
            <w:r>
              <w:rPr>
                <w:rFonts w:hint="eastAsia" w:ascii="宋体" w:hAnsi="宋体"/>
                <w:sz w:val="24"/>
              </w:rPr>
              <w:t>日期：</w:t>
            </w:r>
          </w:p>
        </w:tc>
        <w:tc>
          <w:tcPr>
            <w:tcW w:w="4436" w:type="dxa"/>
            <w:noWrap/>
            <w:vAlign w:val="top"/>
          </w:tcPr>
          <w:p w14:paraId="5F55659C">
            <w:pPr>
              <w:tabs>
                <w:tab w:val="left" w:pos="360"/>
              </w:tabs>
              <w:snapToGrid w:val="0"/>
              <w:spacing w:line="400" w:lineRule="exact"/>
              <w:rPr>
                <w:rFonts w:hint="default" w:ascii="宋体" w:hAnsi="宋体" w:eastAsia="宋体"/>
                <w:sz w:val="24"/>
                <w:lang w:val="en-US" w:eastAsia="zh-CN"/>
              </w:rPr>
            </w:pPr>
            <w:r>
              <w:rPr>
                <w:rFonts w:hint="eastAsia" w:ascii="宋体" w:hAnsi="宋体"/>
                <w:sz w:val="24"/>
              </w:rPr>
              <w:t>日期：</w:t>
            </w:r>
          </w:p>
        </w:tc>
      </w:tr>
    </w:tbl>
    <w:p w14:paraId="6E0C0871">
      <w:pPr>
        <w:rPr>
          <w:rFonts w:hint="eastAsia"/>
          <w:lang w:val="en-US" w:eastAsia="zh-CN"/>
        </w:rPr>
      </w:pPr>
    </w:p>
    <w:p w14:paraId="0523DCC7">
      <w:pPr>
        <w:keepNext/>
        <w:pageBreakBefore w:val="0"/>
        <w:kinsoku/>
        <w:wordWrap/>
        <w:overflowPunct/>
        <w:topLinePunct w:val="0"/>
        <w:bidi w:val="0"/>
        <w:spacing w:line="360" w:lineRule="auto"/>
        <w:jc w:val="center"/>
        <w:outlineLvl w:val="0"/>
        <w:rPr>
          <w:rFonts w:hint="eastAsia" w:ascii="仿宋" w:hAnsi="仿宋" w:eastAsia="仿宋" w:cs="仿宋"/>
          <w:b/>
          <w:bCs/>
          <w:color w:val="auto"/>
          <w:kern w:val="44"/>
          <w:sz w:val="32"/>
          <w:szCs w:val="32"/>
          <w:highlight w:val="none"/>
          <w:lang w:val="en-US" w:eastAsia="zh-CN" w:bidi="ar-SA"/>
        </w:rPr>
      </w:pPr>
    </w:p>
    <w:p w14:paraId="64B2AF8C">
      <w:pPr>
        <w:keepNext/>
        <w:pageBreakBefore w:val="0"/>
        <w:kinsoku/>
        <w:wordWrap/>
        <w:overflowPunct/>
        <w:topLinePunct w:val="0"/>
        <w:bidi w:val="0"/>
        <w:spacing w:line="360" w:lineRule="auto"/>
        <w:jc w:val="center"/>
        <w:outlineLvl w:val="0"/>
        <w:rPr>
          <w:rFonts w:hint="eastAsia" w:ascii="仿宋" w:hAnsi="仿宋" w:eastAsia="仿宋" w:cs="仿宋"/>
          <w:b/>
          <w:bCs/>
          <w:color w:val="auto"/>
          <w:kern w:val="44"/>
          <w:sz w:val="32"/>
          <w:szCs w:val="32"/>
          <w:highlight w:val="none"/>
          <w:lang w:val="en-US" w:eastAsia="zh-CN" w:bidi="ar-SA"/>
        </w:rPr>
      </w:pPr>
    </w:p>
    <w:p w14:paraId="493C101E">
      <w:pPr>
        <w:keepNext/>
        <w:pageBreakBefore w:val="0"/>
        <w:kinsoku/>
        <w:wordWrap/>
        <w:overflowPunct/>
        <w:topLinePunct w:val="0"/>
        <w:bidi w:val="0"/>
        <w:spacing w:line="360" w:lineRule="auto"/>
        <w:jc w:val="center"/>
        <w:outlineLvl w:val="0"/>
        <w:rPr>
          <w:rFonts w:hint="eastAsia" w:ascii="仿宋" w:hAnsi="仿宋" w:eastAsia="仿宋" w:cs="仿宋"/>
          <w:b/>
          <w:bCs/>
          <w:color w:val="auto"/>
          <w:kern w:val="44"/>
          <w:sz w:val="32"/>
          <w:szCs w:val="32"/>
          <w:highlight w:val="none"/>
          <w:lang w:val="en-US" w:eastAsia="zh-CN" w:bidi="ar-SA"/>
        </w:rPr>
      </w:pPr>
    </w:p>
    <w:p w14:paraId="7D27813D">
      <w:pPr>
        <w:keepNext/>
        <w:pageBreakBefore w:val="0"/>
        <w:kinsoku/>
        <w:wordWrap/>
        <w:overflowPunct/>
        <w:topLinePunct w:val="0"/>
        <w:bidi w:val="0"/>
        <w:spacing w:line="360" w:lineRule="auto"/>
        <w:jc w:val="center"/>
        <w:outlineLvl w:val="0"/>
        <w:rPr>
          <w:rFonts w:hint="eastAsia" w:ascii="仿宋" w:hAnsi="仿宋" w:eastAsia="仿宋" w:cs="仿宋"/>
          <w:b/>
          <w:bCs/>
          <w:color w:val="auto"/>
          <w:kern w:val="44"/>
          <w:sz w:val="32"/>
          <w:szCs w:val="32"/>
          <w:highlight w:val="none"/>
          <w:lang w:val="en-US" w:eastAsia="zh-CN" w:bidi="ar-SA"/>
        </w:rPr>
      </w:pPr>
    </w:p>
    <w:p w14:paraId="6CE94AD7">
      <w:pPr>
        <w:pStyle w:val="8"/>
        <w:pageBreakBefore w:val="0"/>
        <w:kinsoku/>
        <w:wordWrap/>
        <w:overflowPunct/>
        <w:topLinePunct w:val="0"/>
        <w:bidi w:val="0"/>
        <w:spacing w:line="360" w:lineRule="auto"/>
        <w:rPr>
          <w:rFonts w:hint="eastAsia" w:ascii="仿宋" w:hAnsi="仿宋" w:eastAsia="仿宋" w:cs="仿宋"/>
          <w:color w:val="auto"/>
          <w:kern w:val="2"/>
          <w:sz w:val="24"/>
          <w:szCs w:val="24"/>
          <w:highlight w:val="none"/>
          <w:lang w:val="en-US" w:eastAsia="zh-CN" w:bidi="ar-SA"/>
        </w:rPr>
      </w:pPr>
    </w:p>
    <w:p w14:paraId="699614EE">
      <w:pPr>
        <w:keepNext/>
        <w:pageBreakBefore w:val="0"/>
        <w:kinsoku/>
        <w:wordWrap/>
        <w:overflowPunct/>
        <w:topLinePunct w:val="0"/>
        <w:bidi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b/>
          <w:bCs/>
          <w:color w:val="auto"/>
          <w:kern w:val="44"/>
          <w:sz w:val="32"/>
          <w:szCs w:val="32"/>
          <w:highlight w:val="none"/>
          <w:lang w:val="en-US" w:eastAsia="zh-CN" w:bidi="ar-SA"/>
        </w:rPr>
        <w:t>第四章 项目需求</w:t>
      </w:r>
    </w:p>
    <w:p w14:paraId="11F08E42">
      <w:pPr>
        <w:pStyle w:val="59"/>
        <w:pageBreakBefore w:val="0"/>
        <w:kinsoku/>
        <w:wordWrap/>
        <w:overflowPunct/>
        <w:topLinePunct w:val="0"/>
        <w:bidi w:val="0"/>
        <w:snapToGrid w:val="0"/>
        <w:spacing w:line="360" w:lineRule="auto"/>
        <w:ind w:firstLine="562" w:firstLineChars="200"/>
        <w:rPr>
          <w:rFonts w:hint="eastAsia" w:ascii="仿宋" w:hAnsi="仿宋" w:eastAsia="仿宋" w:cs="仿宋"/>
          <w:color w:val="auto"/>
          <w:sz w:val="28"/>
          <w:highlight w:val="none"/>
        </w:rPr>
      </w:pPr>
      <w:r>
        <w:rPr>
          <w:rFonts w:hint="eastAsia" w:ascii="仿宋" w:hAnsi="仿宋" w:eastAsia="仿宋" w:cs="仿宋"/>
          <w:b/>
          <w:color w:val="auto"/>
          <w:kern w:val="0"/>
          <w:sz w:val="28"/>
          <w:highlight w:val="none"/>
          <w:lang w:val="zh-CN"/>
        </w:rPr>
        <w:t>请</w:t>
      </w:r>
      <w:r>
        <w:rPr>
          <w:rFonts w:hint="eastAsia" w:ascii="仿宋" w:hAnsi="仿宋" w:eastAsia="仿宋" w:cs="仿宋"/>
          <w:b/>
          <w:color w:val="auto"/>
          <w:kern w:val="0"/>
          <w:sz w:val="28"/>
          <w:highlight w:val="none"/>
          <w:lang w:val="zh-CN" w:eastAsia="zh-CN"/>
        </w:rPr>
        <w:t>供应商</w:t>
      </w:r>
      <w:r>
        <w:rPr>
          <w:rFonts w:hint="eastAsia" w:ascii="仿宋" w:hAnsi="仿宋" w:eastAsia="仿宋" w:cs="仿宋"/>
          <w:b/>
          <w:color w:val="auto"/>
          <w:kern w:val="0"/>
          <w:sz w:val="28"/>
          <w:highlight w:val="none"/>
          <w:lang w:val="zh-CN"/>
        </w:rPr>
        <w:t>在</w:t>
      </w:r>
      <w:r>
        <w:rPr>
          <w:rFonts w:hint="eastAsia" w:ascii="仿宋" w:hAnsi="仿宋" w:eastAsia="仿宋" w:cs="仿宋"/>
          <w:b/>
          <w:color w:val="auto"/>
          <w:kern w:val="0"/>
          <w:sz w:val="28"/>
          <w:highlight w:val="none"/>
          <w:lang w:val="zh-CN" w:eastAsia="zh-CN"/>
        </w:rPr>
        <w:t>获取公开招标文件前</w:t>
      </w:r>
      <w:r>
        <w:rPr>
          <w:rFonts w:hint="eastAsia" w:ascii="仿宋" w:hAnsi="仿宋" w:eastAsia="仿宋" w:cs="仿宋"/>
          <w:b/>
          <w:color w:val="auto"/>
          <w:kern w:val="0"/>
          <w:sz w:val="28"/>
          <w:highlight w:val="none"/>
          <w:lang w:val="zh-CN"/>
        </w:rPr>
        <w:t>和制作</w:t>
      </w:r>
      <w:r>
        <w:rPr>
          <w:rFonts w:hint="eastAsia" w:ascii="仿宋" w:hAnsi="仿宋" w:eastAsia="仿宋" w:cs="仿宋"/>
          <w:b/>
          <w:color w:val="auto"/>
          <w:kern w:val="0"/>
          <w:sz w:val="28"/>
          <w:highlight w:val="none"/>
          <w:lang w:val="zh-CN" w:eastAsia="zh-CN"/>
        </w:rPr>
        <w:t>响应</w:t>
      </w:r>
      <w:r>
        <w:rPr>
          <w:rFonts w:hint="eastAsia" w:ascii="仿宋" w:hAnsi="仿宋" w:eastAsia="仿宋" w:cs="仿宋"/>
          <w:b/>
          <w:color w:val="auto"/>
          <w:kern w:val="0"/>
          <w:sz w:val="28"/>
          <w:highlight w:val="none"/>
          <w:lang w:val="zh-CN"/>
        </w:rPr>
        <w:t>文件时仔细研究项目需求说明。</w:t>
      </w:r>
      <w:r>
        <w:rPr>
          <w:rFonts w:hint="eastAsia" w:ascii="仿宋" w:hAnsi="仿宋" w:eastAsia="仿宋" w:cs="仿宋"/>
          <w:color w:val="auto"/>
          <w:kern w:val="0"/>
          <w:sz w:val="28"/>
          <w:highlight w:val="none"/>
          <w:lang w:val="zh-CN" w:eastAsia="zh-CN"/>
        </w:rPr>
        <w:t>供应商</w:t>
      </w:r>
      <w:r>
        <w:rPr>
          <w:rFonts w:hint="eastAsia" w:ascii="仿宋" w:hAnsi="仿宋" w:eastAsia="仿宋" w:cs="仿宋"/>
          <w:color w:val="auto"/>
          <w:kern w:val="0"/>
          <w:sz w:val="28"/>
          <w:highlight w:val="none"/>
          <w:lang w:val="zh-CN"/>
        </w:rPr>
        <w:t>不能简单照搬照抄采购单位项目需求说明中的技术、商务要求，必须作实事求是的响应。如照搬照抄项目需求说明中的技术、商务要求的，</w:t>
      </w:r>
      <w:r>
        <w:rPr>
          <w:rFonts w:hint="eastAsia" w:ascii="仿宋" w:hAnsi="仿宋" w:eastAsia="仿宋" w:cs="仿宋"/>
          <w:color w:val="auto"/>
          <w:kern w:val="0"/>
          <w:sz w:val="28"/>
          <w:highlight w:val="none"/>
          <w:lang w:val="zh-CN" w:eastAsia="zh-CN"/>
        </w:rPr>
        <w:t>成交</w:t>
      </w:r>
      <w:r>
        <w:rPr>
          <w:rFonts w:hint="eastAsia" w:ascii="仿宋" w:hAnsi="仿宋" w:eastAsia="仿宋" w:cs="仿宋"/>
          <w:color w:val="auto"/>
          <w:kern w:val="0"/>
          <w:sz w:val="28"/>
          <w:highlight w:val="none"/>
          <w:lang w:val="zh-CN"/>
        </w:rPr>
        <w:t>后供应商在同采购单位签订合同和履约环节中不得提出异议，一切后果和损失由</w:t>
      </w:r>
      <w:r>
        <w:rPr>
          <w:rFonts w:hint="eastAsia" w:ascii="仿宋" w:hAnsi="仿宋" w:eastAsia="仿宋" w:cs="仿宋"/>
          <w:color w:val="auto"/>
          <w:kern w:val="0"/>
          <w:sz w:val="28"/>
          <w:highlight w:val="none"/>
          <w:lang w:val="zh-CN" w:eastAsia="zh-CN"/>
        </w:rPr>
        <w:t>成交</w:t>
      </w:r>
      <w:r>
        <w:rPr>
          <w:rFonts w:hint="eastAsia" w:ascii="仿宋" w:hAnsi="仿宋" w:eastAsia="仿宋" w:cs="仿宋"/>
          <w:color w:val="auto"/>
          <w:kern w:val="0"/>
          <w:sz w:val="28"/>
          <w:highlight w:val="none"/>
          <w:lang w:val="zh-CN"/>
        </w:rPr>
        <w:t>供应商承担。如</w:t>
      </w:r>
      <w:r>
        <w:rPr>
          <w:rFonts w:hint="eastAsia" w:ascii="仿宋" w:hAnsi="仿宋" w:eastAsia="仿宋" w:cs="仿宋"/>
          <w:color w:val="auto"/>
          <w:kern w:val="0"/>
          <w:sz w:val="28"/>
          <w:highlight w:val="none"/>
          <w:lang w:val="zh-CN" w:eastAsia="zh-CN"/>
        </w:rPr>
        <w:t>供应商</w:t>
      </w:r>
      <w:r>
        <w:rPr>
          <w:rFonts w:hint="eastAsia" w:ascii="仿宋" w:hAnsi="仿宋" w:eastAsia="仿宋" w:cs="仿宋"/>
          <w:color w:val="auto"/>
          <w:kern w:val="0"/>
          <w:sz w:val="28"/>
          <w:highlight w:val="none"/>
          <w:lang w:val="zh-CN"/>
        </w:rPr>
        <w:t>提供的货物和服务同采购单位提出的项目需求说明中的技术、商务要求不同的，必须在</w:t>
      </w:r>
      <w:r>
        <w:rPr>
          <w:rFonts w:hint="eastAsia" w:ascii="仿宋" w:hAnsi="仿宋" w:eastAsia="仿宋" w:cs="仿宋"/>
          <w:color w:val="auto"/>
          <w:kern w:val="0"/>
          <w:sz w:val="28"/>
          <w:highlight w:val="none"/>
          <w:lang w:val="en-US" w:eastAsia="zh-CN"/>
        </w:rPr>
        <w:t>技术偏离表</w:t>
      </w:r>
      <w:r>
        <w:rPr>
          <w:rFonts w:hint="eastAsia" w:ascii="仿宋" w:hAnsi="仿宋" w:eastAsia="仿宋" w:cs="仿宋"/>
          <w:color w:val="auto"/>
          <w:sz w:val="28"/>
          <w:highlight w:val="none"/>
        </w:rPr>
        <w:t>上明示，如不明示的视同完全响应</w:t>
      </w:r>
      <w:r>
        <w:rPr>
          <w:rFonts w:hint="eastAsia" w:ascii="仿宋" w:hAnsi="仿宋" w:eastAsia="仿宋" w:cs="仿宋"/>
          <w:color w:val="auto"/>
          <w:kern w:val="0"/>
          <w:sz w:val="28"/>
          <w:highlight w:val="none"/>
          <w:lang w:val="zh-CN"/>
        </w:rPr>
        <w:t>。</w:t>
      </w:r>
    </w:p>
    <w:p w14:paraId="2996CCFF">
      <w:pPr>
        <w:pageBreakBefore w:val="0"/>
        <w:kinsoku/>
        <w:wordWrap/>
        <w:overflowPunct/>
        <w:topLinePunct w:val="0"/>
        <w:bidi w:val="0"/>
        <w:spacing w:line="360" w:lineRule="auto"/>
        <w:ind w:firstLine="482" w:firstLineChars="200"/>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一、项目</w:t>
      </w:r>
      <w:r>
        <w:rPr>
          <w:rFonts w:hint="eastAsia" w:ascii="仿宋" w:hAnsi="仿宋" w:eastAsia="仿宋" w:cs="仿宋"/>
          <w:b/>
          <w:bCs/>
          <w:sz w:val="24"/>
          <w:szCs w:val="24"/>
          <w:highlight w:val="none"/>
          <w:lang w:eastAsia="zh-CN"/>
        </w:rPr>
        <w:t>预算</w:t>
      </w:r>
    </w:p>
    <w:p w14:paraId="0D477187">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因工作需要，南通市园林绿化管理处拟选聘电子办公设备运行保养维护单位，本着“公平、公正、公开”的原则，择优确定服务单位。</w:t>
      </w:r>
    </w:p>
    <w:p w14:paraId="28B31961">
      <w:pPr>
        <w:pageBreakBefore w:val="0"/>
        <w:kinsoku/>
        <w:wordWrap/>
        <w:overflowPunct/>
        <w:topLinePunct w:val="0"/>
        <w:bidi w:val="0"/>
        <w:spacing w:line="360" w:lineRule="auto"/>
        <w:ind w:firstLine="480" w:firstLineChars="200"/>
        <w:jc w:val="left"/>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rPr>
        <w:t>采购预算（即最高限价）：</w:t>
      </w:r>
      <w:r>
        <w:rPr>
          <w:rFonts w:hint="eastAsia" w:ascii="仿宋" w:hAnsi="仿宋" w:eastAsia="仿宋" w:cs="仿宋"/>
          <w:b/>
          <w:bCs/>
          <w:sz w:val="24"/>
          <w:szCs w:val="24"/>
          <w:highlight w:val="none"/>
          <w:lang w:val="en-US" w:eastAsia="zh-CN"/>
        </w:rPr>
        <w:t>9000</w:t>
      </w:r>
      <w:r>
        <w:rPr>
          <w:rFonts w:hint="eastAsia" w:ascii="仿宋" w:hAnsi="仿宋" w:eastAsia="仿宋" w:cs="仿宋"/>
          <w:b/>
          <w:bCs/>
          <w:sz w:val="24"/>
          <w:szCs w:val="24"/>
          <w:highlight w:val="none"/>
          <w:lang w:eastAsia="zh-CN"/>
        </w:rPr>
        <w:t>元/年</w:t>
      </w:r>
    </w:p>
    <w:p w14:paraId="66CAC2E0">
      <w:pPr>
        <w:pageBreakBefore w:val="0"/>
        <w:kinsoku/>
        <w:wordWrap/>
        <w:overflowPunct/>
        <w:topLinePunct w:val="0"/>
        <w:bidi w:val="0"/>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二、项目内容</w:t>
      </w:r>
    </w:p>
    <w:p w14:paraId="248E5641">
      <w:pPr>
        <w:pageBreakBefore w:val="0"/>
        <w:kinsoku/>
        <w:wordWrap/>
        <w:overflowPunct/>
        <w:topLinePunct w:val="0"/>
        <w:bidi w:val="0"/>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（一）服务内容</w:t>
      </w:r>
    </w:p>
    <w:p w14:paraId="497F442D">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1.维保范围：</w:t>
      </w:r>
    </w:p>
    <w:p w14:paraId="0DADF410">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本单位所有的电子办公设备的运行保养维护等。具体内容如下：</w:t>
      </w:r>
    </w:p>
    <w:p w14:paraId="7ECAA81C">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（1）57台办公用台式电脑设备；</w:t>
      </w:r>
    </w:p>
    <w:p w14:paraId="0590F7A6">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（2）34台打印机设备；</w:t>
      </w:r>
    </w:p>
    <w:p w14:paraId="49BAA4E9">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（3）4台复印机设备；</w:t>
      </w:r>
    </w:p>
    <w:p w14:paraId="75568DCE">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（4）9台笔记本电脑；</w:t>
      </w:r>
    </w:p>
    <w:p w14:paraId="214FA7FD">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（5）整个单位网络维护；</w:t>
      </w:r>
    </w:p>
    <w:p w14:paraId="61B6111B">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（6）如设备有增减变化维保费用仍然不变。</w:t>
      </w:r>
    </w:p>
    <w:p w14:paraId="43C0C826">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2.维保要求：</w:t>
      </w:r>
    </w:p>
    <w:p w14:paraId="02134E24">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（1）软件、硬件故障诊断及排除；</w:t>
      </w:r>
    </w:p>
    <w:p w14:paraId="0385B411">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（2）新增PC及相关软件、硬件接入；</w:t>
      </w:r>
    </w:p>
    <w:p w14:paraId="2D896A91">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（3）电脑等设备合理使用建议及帮助；</w:t>
      </w:r>
    </w:p>
    <w:p w14:paraId="18ECCB18">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（4）病毒查杀。</w:t>
      </w:r>
    </w:p>
    <w:p w14:paraId="2C5CCBED">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在保养维护服务期内，需对维保范围内的设备进行维护，保证正常运行。定期病毒检测，根据本单位的建议进行硬盘检查和清除；如需清除病毒，本单位用户应自行安排数据备份，清除病毒后发现数据破坏或无法清除病毒时，维保公司技术员将负责重新安装操作系统并为用户恢复标准应用软件（不包括恢复数据，正版杀毒软件由维保公司提供）。</w:t>
      </w:r>
    </w:p>
    <w:p w14:paraId="3D4B11E9">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设备一旦出现故障，维保公司在接到本单位的报修电话后，应在1小时内派人到场维修。</w:t>
      </w:r>
    </w:p>
    <w:p w14:paraId="162EFA5B">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为保证维修工作的正常运行，维保单位应长期备有用于系统维修所需的备品备件及周转设备。如有故障现场无法解决，可交维保公司带回修复，一般在48小时预约送回。</w:t>
      </w:r>
    </w:p>
    <w:p w14:paraId="1654FDD4">
      <w:pPr>
        <w:pageBreakBefore w:val="0"/>
        <w:kinsoku/>
        <w:wordWrap/>
        <w:overflowPunct/>
        <w:topLinePunct w:val="0"/>
        <w:bidi w:val="0"/>
        <w:spacing w:line="360" w:lineRule="auto"/>
        <w:ind w:firstLine="482" w:firstLineChars="200"/>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eastAsia="zh-CN"/>
        </w:rPr>
        <w:t>服务期限</w:t>
      </w:r>
    </w:p>
    <w:p w14:paraId="3BAF699B">
      <w:pPr>
        <w:pageBreakBefore w:val="0"/>
        <w:kinsoku/>
        <w:wordWrap/>
        <w:overflowPunct/>
        <w:topLinePunct w:val="0"/>
        <w:bidi w:val="0"/>
        <w:spacing w:line="360" w:lineRule="auto"/>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依据《政府购买服务管理办法》（财政部令第102号）第二十四条规定，合同总服务期限3年，合同一年一签。（具体以合同约定时间为准）</w:t>
      </w:r>
    </w:p>
    <w:p w14:paraId="0B43DEF9">
      <w:pPr>
        <w:pageBreakBefore w:val="0"/>
        <w:numPr>
          <w:ilvl w:val="0"/>
          <w:numId w:val="1"/>
        </w:numPr>
        <w:kinsoku/>
        <w:wordWrap/>
        <w:overflowPunct/>
        <w:topLinePunct w:val="0"/>
        <w:bidi w:val="0"/>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费用结算</w:t>
      </w:r>
    </w:p>
    <w:p w14:paraId="574E7A46">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1.最高限价 9000 元/年</w:t>
      </w:r>
    </w:p>
    <w:p w14:paraId="245DDE1A">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报价不得高于最高限价。报价为综合报价，应包括维保范围内的全部内容。</w:t>
      </w:r>
    </w:p>
    <w:p w14:paraId="10823520">
      <w:pPr>
        <w:pageBreakBefore w:val="0"/>
        <w:numPr>
          <w:ilvl w:val="0"/>
          <w:numId w:val="2"/>
        </w:numPr>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维保服务为固定总价合同。</w:t>
      </w:r>
    </w:p>
    <w:p w14:paraId="2FFBD9AF">
      <w:pPr>
        <w:pageBreakBefore w:val="0"/>
        <w:numPr>
          <w:ilvl w:val="0"/>
          <w:numId w:val="1"/>
        </w:numPr>
        <w:kinsoku/>
        <w:wordWrap/>
        <w:overflowPunct/>
        <w:topLinePunct w:val="0"/>
        <w:bidi w:val="0"/>
        <w:spacing w:line="360" w:lineRule="auto"/>
        <w:ind w:firstLine="482"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14:paraId="5955C049">
      <w:pPr>
        <w:pageBreakBefore w:val="0"/>
        <w:numPr>
          <w:numId w:val="0"/>
        </w:numPr>
        <w:kinsoku/>
        <w:wordWrap/>
        <w:overflowPunct/>
        <w:topLinePunct w:val="0"/>
        <w:bidi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本项目成交后的履约保证金为项目中标金额的5%（取整），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p>
    <w:p w14:paraId="53C3B762">
      <w:pPr>
        <w:pageBreakBefore w:val="0"/>
        <w:numPr>
          <w:numId w:val="0"/>
        </w:numPr>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服务期满后，成交人全部履约合同义务，经采购人验收合格无质量、进度等问题的，成交人提交相应的申请材料，经采购人确认后15个工作日内一次性退还履约保证金（扣除相关违约费用的剩余部分，不计息）；</w:t>
      </w:r>
    </w:p>
    <w:p w14:paraId="1CEDAF3D">
      <w:pPr>
        <w:pageBreakBefore w:val="0"/>
        <w:numPr>
          <w:numId w:val="0"/>
        </w:numPr>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 xml:space="preserve">3.发生以下情况的，履约保证金不予退还或部分退还： </w:t>
      </w:r>
    </w:p>
    <w:p w14:paraId="6A167051">
      <w:pPr>
        <w:pageBreakBefore w:val="0"/>
        <w:numPr>
          <w:numId w:val="0"/>
        </w:numPr>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a.签订合同后，成交单位不履行合同义务的，采购单位有权全额扣除履约保证金，全额不予退还，同时采购单位亦有权终止合同，成交供应商还须承担相应的法律赔偿责任。</w:t>
      </w:r>
    </w:p>
    <w:p w14:paraId="6D803CA1">
      <w:pPr>
        <w:pageBreakBefore w:val="0"/>
        <w:numPr>
          <w:numId w:val="0"/>
        </w:numPr>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b.成交单位在履约过程中发生违约行为，给采购单位造成损失的，采购单位有权在成交单位缴纳的履约保证金中予以扣款，以弥补采购单位经济损失，不足的部分成交单位另外补齐。</w:t>
      </w:r>
    </w:p>
    <w:p w14:paraId="53D0B787">
      <w:pPr>
        <w:pageBreakBefore w:val="0"/>
        <w:numPr>
          <w:numId w:val="0"/>
        </w:numPr>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22191C8B">
      <w:pPr>
        <w:pageBreakBefore w:val="0"/>
        <w:numPr>
          <w:numId w:val="0"/>
        </w:numPr>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5.采购人无正当理由逾期退还履约保证金的，则自逾期之日起向服务供应商支付违约金，违约金以逾期未还履约保证金为基数，按全国银行间同业拆借中心公布的一年期贷款市场报价利率计算。</w:t>
      </w:r>
    </w:p>
    <w:p w14:paraId="6C0DC9DC">
      <w:pPr>
        <w:pageBreakBefore w:val="0"/>
        <w:numPr>
          <w:numId w:val="0"/>
        </w:numPr>
        <w:kinsoku/>
        <w:wordWrap/>
        <w:overflowPunct/>
        <w:topLinePunct w:val="0"/>
        <w:bidi w:val="0"/>
        <w:spacing w:line="360" w:lineRule="auto"/>
        <w:ind w:firstLine="482"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七、采购需求中必须满足的实质性要求</w:t>
      </w:r>
    </w:p>
    <w:p w14:paraId="3A6193B2">
      <w:pPr>
        <w:widowControl/>
        <w:spacing w:line="440" w:lineRule="exact"/>
        <w:ind w:firstLine="482" w:firstLineChars="200"/>
        <w:jc w:val="left"/>
        <w:rPr>
          <w:rFonts w:hint="eastAsia" w:ascii="宋体" w:hAnsi="宋体" w:cs="宋体"/>
          <w:b/>
          <w:bCs/>
          <w:i/>
          <w:iCs/>
          <w:sz w:val="24"/>
          <w:szCs w:val="24"/>
          <w:highlight w:val="none"/>
          <w:u w:val="single"/>
          <w:lang w:val="en-US" w:eastAsia="zh-CN"/>
        </w:rPr>
      </w:pPr>
      <w:r>
        <w:rPr>
          <w:rFonts w:hint="eastAsia" w:ascii="宋体" w:hAnsi="宋体" w:cs="宋体"/>
          <w:b/>
          <w:bCs/>
          <w:i/>
          <w:iCs/>
          <w:sz w:val="24"/>
          <w:szCs w:val="24"/>
          <w:highlight w:val="none"/>
          <w:u w:val="single"/>
          <w:lang w:val="en-US" w:eastAsia="zh-CN"/>
        </w:rPr>
        <w:t>1.技术部分实质性要求：</w:t>
      </w:r>
    </w:p>
    <w:p w14:paraId="7D21693F">
      <w:pPr>
        <w:widowControl/>
        <w:spacing w:line="440" w:lineRule="exact"/>
        <w:ind w:firstLine="482" w:firstLineChars="200"/>
        <w:jc w:val="left"/>
        <w:rPr>
          <w:rFonts w:hint="eastAsia" w:ascii="宋体" w:hAnsi="宋体" w:cs="宋体"/>
          <w:b/>
          <w:bCs/>
          <w:i/>
          <w:iCs/>
          <w:sz w:val="24"/>
          <w:szCs w:val="24"/>
          <w:highlight w:val="none"/>
          <w:u w:val="single"/>
          <w:lang w:val="en-US" w:eastAsia="zh-CN"/>
        </w:rPr>
      </w:pPr>
      <w:r>
        <w:rPr>
          <w:rFonts w:hint="eastAsia" w:ascii="宋体" w:hAnsi="宋体" w:cs="宋体"/>
          <w:b/>
          <w:bCs/>
          <w:i/>
          <w:iCs/>
          <w:sz w:val="24"/>
          <w:szCs w:val="24"/>
          <w:highlight w:val="none"/>
          <w:u w:val="single"/>
          <w:lang w:val="en-US" w:eastAsia="zh-CN"/>
        </w:rPr>
        <w:t>（1）供应商投标时承诺：本项目不转包给第三方承包。（格式自拟）</w:t>
      </w:r>
    </w:p>
    <w:p w14:paraId="2C31AFEC">
      <w:pPr>
        <w:widowControl/>
        <w:spacing w:line="440" w:lineRule="exact"/>
        <w:ind w:firstLine="482" w:firstLineChars="200"/>
        <w:jc w:val="left"/>
        <w:rPr>
          <w:rFonts w:hint="eastAsia" w:ascii="宋体" w:hAnsi="宋体" w:cs="宋体"/>
          <w:b/>
          <w:bCs/>
          <w:i/>
          <w:iCs/>
          <w:sz w:val="24"/>
          <w:szCs w:val="24"/>
          <w:highlight w:val="none"/>
          <w:u w:val="single"/>
          <w:lang w:val="en-US" w:eastAsia="zh-CN"/>
        </w:rPr>
      </w:pPr>
      <w:r>
        <w:rPr>
          <w:rFonts w:hint="eastAsia" w:ascii="宋体" w:hAnsi="宋体" w:cs="宋体"/>
          <w:b/>
          <w:bCs/>
          <w:i/>
          <w:iCs/>
          <w:sz w:val="24"/>
          <w:szCs w:val="24"/>
          <w:highlight w:val="none"/>
          <w:u w:val="single"/>
          <w:lang w:val="en-US" w:eastAsia="zh-CN"/>
        </w:rPr>
        <w:t>（2）供应商投标时提供满足项目需求人员要求的服务团队人员花名册，相关证书及身份证复印件，拟派团队人员在该单位2025年8月-2025年10月任意一个月的社保证明复印件加盖公章。</w:t>
      </w:r>
    </w:p>
    <w:p w14:paraId="140A132B">
      <w:pPr>
        <w:widowControl/>
        <w:spacing w:line="440" w:lineRule="exact"/>
        <w:ind w:firstLine="482" w:firstLineChars="200"/>
        <w:jc w:val="left"/>
        <w:rPr>
          <w:rFonts w:hint="eastAsia" w:ascii="宋体" w:hAnsi="宋体" w:cs="宋体"/>
          <w:b/>
          <w:bCs/>
          <w:i/>
          <w:iCs/>
          <w:sz w:val="24"/>
          <w:szCs w:val="24"/>
          <w:highlight w:val="none"/>
          <w:u w:val="single"/>
          <w:lang w:val="en-US" w:eastAsia="zh-CN"/>
        </w:rPr>
      </w:pPr>
      <w:r>
        <w:rPr>
          <w:rFonts w:hint="eastAsia" w:ascii="宋体" w:hAnsi="宋体" w:cs="宋体"/>
          <w:b/>
          <w:bCs/>
          <w:i/>
          <w:iCs/>
          <w:sz w:val="24"/>
          <w:szCs w:val="24"/>
          <w:highlight w:val="none"/>
          <w:u w:val="single"/>
          <w:lang w:val="en-US" w:eastAsia="zh-CN"/>
        </w:rPr>
        <w:t>2.商务部分实质性要求</w:t>
      </w:r>
    </w:p>
    <w:p w14:paraId="2E306A20">
      <w:pPr>
        <w:widowControl/>
        <w:spacing w:line="440" w:lineRule="exact"/>
        <w:ind w:firstLine="482" w:firstLineChars="200"/>
        <w:jc w:val="left"/>
        <w:rPr>
          <w:rFonts w:hint="eastAsia" w:ascii="宋体" w:hAnsi="宋体" w:cs="宋体"/>
          <w:b/>
          <w:bCs/>
          <w:i/>
          <w:iCs/>
          <w:sz w:val="24"/>
          <w:szCs w:val="24"/>
          <w:highlight w:val="none"/>
          <w:u w:val="single"/>
          <w:lang w:val="en-US" w:eastAsia="zh-CN"/>
        </w:rPr>
      </w:pPr>
      <w:r>
        <w:rPr>
          <w:rFonts w:hint="eastAsia" w:ascii="宋体" w:hAnsi="宋体" w:cs="宋体"/>
          <w:b/>
          <w:bCs/>
          <w:i/>
          <w:iCs/>
          <w:sz w:val="24"/>
          <w:szCs w:val="24"/>
          <w:highlight w:val="none"/>
          <w:u w:val="single"/>
          <w:lang w:val="en-US" w:eastAsia="zh-CN"/>
        </w:rPr>
        <w:t>（1）供应商投标时承诺：供应商对所投项目的全部内容进行报价，只投其中部分内容者，视为无效标。（格式自拟）</w:t>
      </w:r>
    </w:p>
    <w:p w14:paraId="08B4AE29">
      <w:pPr>
        <w:widowControl/>
        <w:spacing w:line="440" w:lineRule="exact"/>
        <w:ind w:firstLine="482" w:firstLineChars="200"/>
        <w:jc w:val="left"/>
        <w:rPr>
          <w:rFonts w:hint="eastAsia" w:ascii="宋体" w:hAnsi="宋体" w:cs="宋体"/>
          <w:b/>
          <w:bCs/>
          <w:i/>
          <w:iCs/>
          <w:sz w:val="24"/>
          <w:szCs w:val="24"/>
          <w:highlight w:val="none"/>
          <w:u w:val="single"/>
          <w:lang w:val="en-US" w:eastAsia="zh-CN"/>
        </w:rPr>
      </w:pPr>
      <w:r>
        <w:rPr>
          <w:rFonts w:hint="eastAsia" w:ascii="宋体" w:hAnsi="宋体" w:cs="宋体"/>
          <w:b/>
          <w:bCs/>
          <w:i/>
          <w:iCs/>
          <w:sz w:val="24"/>
          <w:szCs w:val="24"/>
          <w:highlight w:val="none"/>
          <w:u w:val="single"/>
          <w:lang w:val="en-US" w:eastAsia="zh-CN"/>
        </w:rPr>
        <w:t>（2）供应商投标时承诺：供应商的报价明显低于其他通过符合性审查投标人的报价，有可能影响服务质量或者不能诚信履约的，如不能在合理的时间内证明其报价合理性，视为无效标。（格式自拟）</w:t>
      </w:r>
    </w:p>
    <w:p w14:paraId="42F5DD6F">
      <w:pPr>
        <w:pageBreakBefore w:val="0"/>
        <w:numPr>
          <w:ilvl w:val="0"/>
          <w:numId w:val="2"/>
        </w:numPr>
        <w:kinsoku/>
        <w:wordWrap/>
        <w:overflowPunct/>
        <w:topLinePunct w:val="0"/>
        <w:bidi w:val="0"/>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429CCFDE">
      <w:pPr>
        <w:pageBreakBefore w:val="0"/>
        <w:widowControl/>
        <w:kinsoku/>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kern w:val="44"/>
          <w:sz w:val="32"/>
          <w:szCs w:val="32"/>
          <w:highlight w:val="none"/>
          <w:lang w:val="en-US" w:eastAsia="zh-CN" w:bidi="ar-SA"/>
        </w:rPr>
        <w:t>第五章   资格审查</w:t>
      </w:r>
    </w:p>
    <w:p w14:paraId="4AFDF833">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采购人将委托评委会对各供应商的资格进行审查，审查通过方可参与项目的价格评审。</w:t>
      </w:r>
    </w:p>
    <w:p w14:paraId="4D96F9F4">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资格审查合格的供应商进入评标。</w:t>
      </w:r>
    </w:p>
    <w:p w14:paraId="785029CF">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资格审查标准：</w:t>
      </w:r>
    </w:p>
    <w:tbl>
      <w:tblPr>
        <w:tblStyle w:val="23"/>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083A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1B80C82">
            <w:pPr>
              <w:spacing w:line="420" w:lineRule="exact"/>
              <w:rPr>
                <w:rFonts w:ascii="宋体" w:hAnsi="宋体" w:eastAsia="宋体" w:cs="宋体"/>
                <w:sz w:val="24"/>
                <w:highlight w:val="none"/>
              </w:rPr>
            </w:pPr>
            <w:r>
              <w:rPr>
                <w:rFonts w:hint="eastAsia" w:ascii="宋体" w:hAnsi="宋体" w:eastAsia="宋体" w:cs="宋体"/>
                <w:sz w:val="24"/>
                <w:highlight w:val="none"/>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011F171F">
            <w:pPr>
              <w:spacing w:line="420" w:lineRule="exact"/>
              <w:ind w:firstLine="480"/>
              <w:jc w:val="center"/>
              <w:rPr>
                <w:rFonts w:ascii="宋体" w:hAnsi="宋体" w:eastAsia="宋体" w:cs="宋体"/>
                <w:sz w:val="24"/>
                <w:highlight w:val="none"/>
              </w:rPr>
            </w:pPr>
            <w:r>
              <w:rPr>
                <w:rFonts w:hint="eastAsia" w:ascii="宋体" w:hAnsi="宋体" w:eastAsia="宋体" w:cs="宋体"/>
                <w:sz w:val="24"/>
                <w:highlight w:val="none"/>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21BDE1BE">
            <w:pPr>
              <w:spacing w:line="420" w:lineRule="exact"/>
              <w:rPr>
                <w:rFonts w:ascii="宋体" w:hAnsi="宋体" w:eastAsia="宋体" w:cs="宋体"/>
                <w:sz w:val="24"/>
                <w:highlight w:val="none"/>
              </w:rPr>
            </w:pPr>
            <w:r>
              <w:rPr>
                <w:rFonts w:hint="eastAsia" w:ascii="宋体" w:hAnsi="宋体" w:eastAsia="宋体" w:cs="宋体"/>
                <w:sz w:val="24"/>
                <w:highlight w:val="none"/>
              </w:rPr>
              <w:t>标准：唯一性判断条件是与否（在对应的括号内打勾）</w:t>
            </w:r>
          </w:p>
        </w:tc>
      </w:tr>
      <w:tr w14:paraId="3B22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2AC24EE">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5E8CF6D9">
            <w:pPr>
              <w:snapToGrid w:val="0"/>
              <w:spacing w:line="420" w:lineRule="exact"/>
              <w:jc w:val="left"/>
              <w:rPr>
                <w:rFonts w:ascii="宋体" w:hAnsi="宋体" w:eastAsia="宋体" w:cs="宋体"/>
                <w:kern w:val="0"/>
                <w:sz w:val="24"/>
                <w:highlight w:val="none"/>
                <w:lang w:val="zh-CN"/>
              </w:rPr>
            </w:pPr>
            <w:r>
              <w:rPr>
                <w:rFonts w:hint="eastAsia" w:ascii="宋体" w:hAnsi="宋体" w:eastAsia="宋体" w:cs="仿宋_GB2312"/>
                <w:sz w:val="24"/>
                <w:highlight w:val="none"/>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2B2C2202">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27E9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D251A70">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3F17AFD4">
            <w:pPr>
              <w:snapToGrid w:val="0"/>
              <w:spacing w:line="420" w:lineRule="exact"/>
              <w:rPr>
                <w:rFonts w:ascii="宋体" w:hAnsi="宋体" w:eastAsia="宋体" w:cs="宋体"/>
                <w:kern w:val="0"/>
                <w:sz w:val="24"/>
                <w:highlight w:val="none"/>
                <w:lang w:val="zh-CN"/>
              </w:rPr>
            </w:pPr>
            <w:r>
              <w:rPr>
                <w:rFonts w:hint="eastAsia" w:ascii="宋体" w:hAnsi="宋体" w:eastAsia="宋体" w:cs="仿宋_GB2312"/>
                <w:sz w:val="24"/>
                <w:highlight w:val="none"/>
              </w:rPr>
              <w:t>法定代表人参加投标的，提供法定代表人身份证明及本人身份证复印件加盖公章；非法定代表人参加的，提供法定代表人授权委托书、被授权人身份证复印件</w:t>
            </w:r>
            <w:r>
              <w:rPr>
                <w:rFonts w:hint="eastAsia" w:ascii="宋体" w:hAnsi="宋体" w:eastAsia="宋体" w:cs="宋体"/>
                <w:sz w:val="24"/>
                <w:szCs w:val="20"/>
                <w:highlight w:val="none"/>
                <w:lang w:val="zh-CN"/>
              </w:rPr>
              <w:t>及被授权人在该单</w:t>
            </w:r>
            <w:r>
              <w:rPr>
                <w:rFonts w:hint="eastAsia" w:ascii="宋体" w:hAnsi="宋体" w:eastAsia="宋体" w:cs="宋体"/>
                <w:color w:val="000000"/>
                <w:sz w:val="24"/>
                <w:szCs w:val="20"/>
                <w:highlight w:val="none"/>
                <w:lang w:val="zh-CN"/>
              </w:rPr>
              <w:t>位</w:t>
            </w:r>
            <w:r>
              <w:rPr>
                <w:rFonts w:hint="eastAsia" w:ascii="宋体" w:hAnsi="宋体" w:eastAsia="宋体" w:cs="Times New Roman"/>
                <w:i w:val="0"/>
                <w:iCs w:val="0"/>
                <w:color w:val="auto"/>
                <w:sz w:val="24"/>
                <w:szCs w:val="24"/>
                <w:highlight w:val="none"/>
                <w:u w:val="none"/>
                <w:lang w:val="en-US" w:eastAsia="zh-CN"/>
              </w:rPr>
              <w:t>2025年</w:t>
            </w:r>
            <w:r>
              <w:rPr>
                <w:rFonts w:hint="eastAsia" w:ascii="宋体" w:hAnsi="宋体" w:cs="Times New Roman"/>
                <w:i w:val="0"/>
                <w:iCs w:val="0"/>
                <w:color w:val="auto"/>
                <w:sz w:val="24"/>
                <w:szCs w:val="24"/>
                <w:highlight w:val="none"/>
                <w:u w:val="none"/>
                <w:lang w:val="en-US" w:eastAsia="zh-CN"/>
              </w:rPr>
              <w:t>12</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4</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000000"/>
                <w:sz w:val="24"/>
                <w:szCs w:val="20"/>
                <w:highlight w:val="none"/>
              </w:rPr>
              <w:t>任意一个月</w:t>
            </w:r>
            <w:r>
              <w:rPr>
                <w:rFonts w:hint="eastAsia" w:ascii="宋体" w:hAnsi="宋体" w:eastAsia="宋体" w:cs="宋体"/>
                <w:color w:val="000000"/>
                <w:sz w:val="24"/>
                <w:szCs w:val="20"/>
                <w:highlight w:val="none"/>
                <w:lang w:val="zh-CN"/>
              </w:rPr>
              <w:t>的</w:t>
            </w:r>
            <w:bookmarkStart w:id="61" w:name="_GoBack"/>
            <w:r>
              <w:rPr>
                <w:rFonts w:hint="eastAsia" w:ascii="宋体" w:hAnsi="宋体" w:eastAsia="宋体" w:cs="宋体"/>
                <w:color w:val="000000"/>
                <w:sz w:val="24"/>
                <w:szCs w:val="20"/>
                <w:highlight w:val="none"/>
                <w:lang w:val="zh-CN"/>
              </w:rPr>
              <w:t>社保证明</w:t>
            </w:r>
            <w:bookmarkEnd w:id="61"/>
            <w:r>
              <w:rPr>
                <w:rFonts w:hint="eastAsia" w:ascii="宋体" w:hAnsi="宋体" w:eastAsia="宋体" w:cs="宋体"/>
                <w:color w:val="000000"/>
                <w:sz w:val="24"/>
                <w:szCs w:val="20"/>
                <w:highlight w:val="none"/>
                <w:lang w:val="zh-CN"/>
              </w:rPr>
              <w:t>复印件加盖公章</w:t>
            </w:r>
            <w:r>
              <w:rPr>
                <w:rFonts w:hint="eastAsia" w:ascii="宋体" w:hAnsi="宋体" w:eastAsia="宋体" w:cs="宋体"/>
                <w:sz w:val="24"/>
                <w:szCs w:val="20"/>
                <w:highlight w:val="none"/>
                <w:lang w:val="zh-CN"/>
              </w:rPr>
              <w:t>（</w:t>
            </w:r>
            <w:r>
              <w:rPr>
                <w:rFonts w:hint="eastAsia" w:ascii="宋体" w:hAnsi="宋体" w:eastAsia="宋体" w:cs="宋体"/>
                <w:sz w:val="24"/>
                <w:szCs w:val="20"/>
                <w:highlight w:val="none"/>
              </w:rPr>
              <w:t>格式见第</w:t>
            </w:r>
            <w:r>
              <w:rPr>
                <w:rFonts w:hint="eastAsia" w:ascii="宋体" w:hAnsi="宋体" w:cs="宋体"/>
                <w:sz w:val="24"/>
                <w:szCs w:val="20"/>
                <w:highlight w:val="none"/>
                <w:lang w:eastAsia="zh-CN"/>
              </w:rPr>
              <w:t>七</w:t>
            </w:r>
            <w:r>
              <w:rPr>
                <w:rFonts w:hint="eastAsia" w:ascii="宋体" w:hAnsi="宋体" w:eastAsia="宋体" w:cs="宋体"/>
                <w:sz w:val="24"/>
                <w:szCs w:val="20"/>
                <w:highlight w:val="none"/>
              </w:rPr>
              <w:t>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1347EC27">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4DC2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23D9E78">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7FCCA656">
            <w:pPr>
              <w:spacing w:line="420" w:lineRule="exact"/>
              <w:jc w:val="left"/>
              <w:rPr>
                <w:rFonts w:ascii="宋体" w:hAnsi="宋体" w:eastAsia="宋体" w:cs="宋体"/>
                <w:kern w:val="0"/>
                <w:sz w:val="24"/>
                <w:highlight w:val="none"/>
              </w:rPr>
            </w:pPr>
            <w:r>
              <w:rPr>
                <w:rFonts w:hint="eastAsia" w:ascii="宋体" w:hAnsi="宋体" w:eastAsia="宋体" w:cs="宋体"/>
                <w:sz w:val="24"/>
                <w:szCs w:val="20"/>
                <w:highlight w:val="none"/>
                <w:lang w:val="zh-CN"/>
              </w:rPr>
              <w:t>供应商符合资格条件的声明函（</w:t>
            </w:r>
            <w:r>
              <w:rPr>
                <w:rFonts w:hint="eastAsia" w:ascii="宋体" w:hAnsi="宋体" w:eastAsia="宋体" w:cs="宋体"/>
                <w:sz w:val="24"/>
                <w:highlight w:val="none"/>
              </w:rPr>
              <w:t>格式详见第</w:t>
            </w:r>
            <w:r>
              <w:rPr>
                <w:rFonts w:hint="eastAsia" w:ascii="宋体" w:hAnsi="宋体" w:cs="宋体"/>
                <w:sz w:val="24"/>
                <w:highlight w:val="none"/>
                <w:lang w:eastAsia="zh-CN"/>
              </w:rPr>
              <w:t>七</w:t>
            </w:r>
            <w:r>
              <w:rPr>
                <w:rFonts w:hint="eastAsia" w:ascii="宋体" w:hAnsi="宋体" w:eastAsia="宋体" w:cs="宋体"/>
                <w:sz w:val="24"/>
                <w:highlight w:val="none"/>
              </w:rPr>
              <w:t>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20274E5B">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3868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19D758A">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6ADD4003">
            <w:pPr>
              <w:spacing w:line="420" w:lineRule="exact"/>
              <w:jc w:val="left"/>
              <w:rPr>
                <w:rFonts w:hint="default" w:ascii="宋体" w:hAnsi="宋体" w:eastAsia="宋体" w:cs="宋体"/>
                <w:sz w:val="24"/>
                <w:szCs w:val="20"/>
                <w:highlight w:val="none"/>
                <w:lang w:val="en-US" w:eastAsia="zh-CN"/>
              </w:rPr>
            </w:pPr>
            <w:r>
              <w:rPr>
                <w:rFonts w:hint="eastAsia" w:ascii="宋体" w:hAnsi="宋体"/>
                <w:sz w:val="24"/>
                <w:szCs w:val="22"/>
                <w:highlight w:val="none"/>
              </w:rPr>
              <w:t>未被“信用中国”网站（www.creditchina.gov.cn）列入失信被执行人、重大税收违法案件当事人名单、政府采购严重失信行为记录名单</w:t>
            </w:r>
            <w:r>
              <w:rPr>
                <w:rFonts w:hint="eastAsia" w:ascii="宋体" w:hAnsi="宋体"/>
                <w:sz w:val="24"/>
                <w:szCs w:val="22"/>
                <w:highlight w:val="none"/>
                <w:lang w:val="en-US" w:eastAsia="zh-CN"/>
              </w:rPr>
              <w:t>的证明截</w:t>
            </w:r>
            <w:r>
              <w:rPr>
                <w:rFonts w:hint="eastAsia" w:ascii="宋体" w:hAnsi="宋体"/>
                <w:color w:val="auto"/>
                <w:sz w:val="24"/>
                <w:szCs w:val="22"/>
                <w:highlight w:val="none"/>
                <w:lang w:val="en-US" w:eastAsia="zh-CN"/>
              </w:rPr>
              <w:t>图及无重大违法记录声明；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34A4BEB3">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3ACE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879A1A0">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582E864C">
            <w:pPr>
              <w:spacing w:line="420" w:lineRule="exact"/>
              <w:jc w:val="left"/>
              <w:rPr>
                <w:rFonts w:ascii="宋体" w:hAnsi="宋体" w:eastAsia="宋体" w:cs="宋体"/>
                <w:kern w:val="0"/>
                <w:sz w:val="24"/>
                <w:highlight w:val="none"/>
                <w:lang w:val="zh-CN"/>
              </w:rPr>
            </w:pPr>
            <w:r>
              <w:rPr>
                <w:rFonts w:hint="eastAsia" w:ascii="宋体" w:hAnsi="宋体" w:eastAsia="宋体" w:cs="宋体"/>
                <w:sz w:val="24"/>
                <w:szCs w:val="20"/>
                <w:highlight w:val="none"/>
                <w:lang w:val="zh-CN"/>
              </w:rPr>
              <w:t>投标及履约承诺书（</w:t>
            </w:r>
            <w:r>
              <w:rPr>
                <w:rFonts w:hint="eastAsia" w:ascii="宋体" w:hAnsi="宋体" w:eastAsia="宋体" w:cs="宋体"/>
                <w:sz w:val="24"/>
                <w:highlight w:val="none"/>
              </w:rPr>
              <w:t>格式详见第</w:t>
            </w:r>
            <w:r>
              <w:rPr>
                <w:rFonts w:hint="eastAsia" w:ascii="宋体" w:hAnsi="宋体" w:cs="宋体"/>
                <w:sz w:val="24"/>
                <w:highlight w:val="none"/>
                <w:lang w:eastAsia="zh-CN"/>
              </w:rPr>
              <w:t>七</w:t>
            </w:r>
            <w:r>
              <w:rPr>
                <w:rFonts w:hint="eastAsia" w:ascii="宋体" w:hAnsi="宋体" w:eastAsia="宋体" w:cs="宋体"/>
                <w:sz w:val="24"/>
                <w:highlight w:val="none"/>
              </w:rPr>
              <w:t>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534A34DD">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5DCC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C80ABCE">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7ACF799A">
            <w:pPr>
              <w:spacing w:line="420" w:lineRule="exact"/>
              <w:jc w:val="left"/>
              <w:rPr>
                <w:rFonts w:hint="eastAsia" w:ascii="宋体" w:hAnsi="宋体" w:eastAsia="宋体" w:cs="宋体"/>
                <w:sz w:val="24"/>
                <w:szCs w:val="20"/>
                <w:highlight w:val="none"/>
                <w:lang w:val="zh-CN"/>
              </w:rPr>
            </w:pPr>
            <w:r>
              <w:rPr>
                <w:rFonts w:hint="eastAsia" w:ascii="宋体" w:hAnsi="宋体" w:cs="宋体"/>
                <w:sz w:val="24"/>
                <w:szCs w:val="24"/>
                <w:highlight w:val="none"/>
                <w:lang w:val="zh-CN"/>
              </w:rPr>
              <w:t>20</w:t>
            </w:r>
            <w:r>
              <w:rPr>
                <w:rFonts w:hint="eastAsia" w:ascii="宋体" w:hAnsi="宋体" w:cs="宋体"/>
                <w:sz w:val="24"/>
                <w:szCs w:val="24"/>
                <w:highlight w:val="none"/>
                <w:lang w:val="en-US" w:eastAsia="zh-CN"/>
              </w:rPr>
              <w:t>23</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1日</w:t>
            </w:r>
            <w:r>
              <w:rPr>
                <w:rFonts w:hint="eastAsia" w:ascii="宋体" w:hAnsi="宋体" w:cs="宋体"/>
                <w:sz w:val="24"/>
                <w:szCs w:val="24"/>
                <w:highlight w:val="none"/>
                <w:lang w:val="zh-CN"/>
              </w:rPr>
              <w:t>至投标截止日（以“合同签订”日期为准）</w:t>
            </w:r>
            <w:r>
              <w:rPr>
                <w:rFonts w:hint="eastAsia" w:ascii="宋体" w:hAnsi="宋体" w:cs="宋体"/>
                <w:sz w:val="24"/>
                <w:szCs w:val="24"/>
                <w:highlight w:val="none"/>
                <w:lang w:val="en-US" w:eastAsia="zh-CN"/>
              </w:rPr>
              <w:t>,投标单位</w:t>
            </w:r>
            <w:r>
              <w:rPr>
                <w:rFonts w:hint="eastAsia" w:ascii="宋体" w:hAnsi="宋体" w:eastAsia="宋体" w:cs="宋体"/>
                <w:color w:val="auto"/>
                <w:sz w:val="24"/>
                <w:szCs w:val="24"/>
                <w:highlight w:val="none"/>
                <w:lang w:val="en-US" w:eastAsia="zh-CN"/>
              </w:rPr>
              <w:t>提供承接政府机关、事业单位及企业电子办公设备维保的相关业绩（须提供合同原件扫描件、部分发票原件扫描件、发票核验结果截图（国家税务总局全国增值税发票查验平台（https://inv-veri.chinatax.gov.cn/）），如合同无法提现业绩的，还须提供合同甲方业绩证明（参考模板见附件《业绩证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56BAD413">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4255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E65AF94">
            <w:pPr>
              <w:spacing w:line="42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7</w:t>
            </w:r>
          </w:p>
        </w:tc>
        <w:tc>
          <w:tcPr>
            <w:tcW w:w="6777" w:type="dxa"/>
            <w:tcBorders>
              <w:top w:val="single" w:color="auto" w:sz="4" w:space="0"/>
              <w:left w:val="single" w:color="auto" w:sz="4" w:space="0"/>
              <w:bottom w:val="single" w:color="auto" w:sz="4" w:space="0"/>
              <w:right w:val="single" w:color="auto" w:sz="4" w:space="0"/>
            </w:tcBorders>
            <w:noWrap/>
            <w:vAlign w:val="center"/>
          </w:tcPr>
          <w:p w14:paraId="296A70BC">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与其他单位存在控股、管理关系情况表</w:t>
            </w:r>
            <w:r>
              <w:rPr>
                <w:rFonts w:hint="eastAsia" w:ascii="宋体" w:hAnsi="宋体" w:eastAsia="宋体" w:cs="宋体"/>
                <w:sz w:val="24"/>
                <w:highlight w:val="none"/>
                <w:lang w:val="zh-CN"/>
              </w:rPr>
              <w:t>（</w:t>
            </w:r>
            <w:r>
              <w:rPr>
                <w:rFonts w:hint="eastAsia" w:ascii="宋体" w:hAnsi="宋体" w:eastAsia="宋体" w:cs="宋体"/>
                <w:sz w:val="24"/>
                <w:highlight w:val="none"/>
              </w:rPr>
              <w:t>格式详见第</w:t>
            </w:r>
            <w:r>
              <w:rPr>
                <w:rFonts w:hint="eastAsia" w:ascii="宋体" w:hAnsi="宋体" w:cs="宋体"/>
                <w:sz w:val="24"/>
                <w:highlight w:val="none"/>
                <w:lang w:eastAsia="zh-CN"/>
              </w:rPr>
              <w:t>七</w:t>
            </w:r>
            <w:r>
              <w:rPr>
                <w:rFonts w:hint="eastAsia" w:ascii="宋体" w:hAnsi="宋体" w:eastAsia="宋体" w:cs="宋体"/>
                <w:sz w:val="24"/>
                <w:highlight w:val="none"/>
              </w:rPr>
              <w:t>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276535B8">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0EE5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5768C14">
            <w:pPr>
              <w:spacing w:line="42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8</w:t>
            </w:r>
          </w:p>
        </w:tc>
        <w:tc>
          <w:tcPr>
            <w:tcW w:w="6777" w:type="dxa"/>
            <w:tcBorders>
              <w:top w:val="single" w:color="auto" w:sz="4" w:space="0"/>
              <w:left w:val="single" w:color="auto" w:sz="4" w:space="0"/>
              <w:bottom w:val="single" w:color="auto" w:sz="4" w:space="0"/>
              <w:right w:val="single" w:color="auto" w:sz="4" w:space="0"/>
            </w:tcBorders>
            <w:noWrap/>
            <w:vAlign w:val="center"/>
          </w:tcPr>
          <w:p w14:paraId="7B0676E1">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技术要求响应及偏离表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0D1B2EB4">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68AD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FD52E33">
            <w:pPr>
              <w:spacing w:line="42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9</w:t>
            </w:r>
          </w:p>
        </w:tc>
        <w:tc>
          <w:tcPr>
            <w:tcW w:w="6777" w:type="dxa"/>
            <w:tcBorders>
              <w:top w:val="single" w:color="auto" w:sz="4" w:space="0"/>
              <w:left w:val="single" w:color="auto" w:sz="4" w:space="0"/>
              <w:bottom w:val="single" w:color="auto" w:sz="4" w:space="0"/>
              <w:right w:val="single" w:color="auto" w:sz="4" w:space="0"/>
            </w:tcBorders>
            <w:noWrap/>
            <w:vAlign w:val="center"/>
          </w:tcPr>
          <w:p w14:paraId="3B814EDF">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商务要求响应及偏离表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7C819E1D">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bl>
    <w:p w14:paraId="202170AC">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90546C2">
      <w:pPr>
        <w:pageBreakBefore w:val="0"/>
        <w:widowControl/>
        <w:kinsoku/>
        <w:wordWrap/>
        <w:overflowPunct/>
        <w:topLinePunct w:val="0"/>
        <w:bidi w:val="0"/>
        <w:spacing w:line="360" w:lineRule="auto"/>
        <w:jc w:val="center"/>
        <w:rPr>
          <w:rFonts w:hint="eastAsia" w:ascii="仿宋" w:hAnsi="仿宋" w:eastAsia="仿宋" w:cs="仿宋"/>
          <w:b/>
          <w:bCs/>
          <w:color w:val="auto"/>
          <w:kern w:val="44"/>
          <w:sz w:val="32"/>
          <w:szCs w:val="32"/>
          <w:highlight w:val="none"/>
          <w:lang w:val="en-US" w:eastAsia="zh-CN" w:bidi="ar-SA"/>
        </w:rPr>
      </w:pPr>
      <w:r>
        <w:rPr>
          <w:rFonts w:hint="eastAsia" w:ascii="仿宋" w:hAnsi="仿宋" w:eastAsia="仿宋" w:cs="仿宋"/>
          <w:b/>
          <w:bCs/>
          <w:color w:val="auto"/>
          <w:kern w:val="44"/>
          <w:sz w:val="32"/>
          <w:szCs w:val="32"/>
          <w:highlight w:val="none"/>
          <w:lang w:val="en-US" w:eastAsia="zh-CN" w:bidi="ar-SA"/>
        </w:rPr>
        <w:t>第六章  评审方法和程序</w:t>
      </w:r>
    </w:p>
    <w:p w14:paraId="6FC7BCD9">
      <w:pPr>
        <w:tabs>
          <w:tab w:val="left" w:pos="3585"/>
        </w:tabs>
        <w:snapToGrid w:val="0"/>
        <w:spacing w:line="460" w:lineRule="exact"/>
        <w:ind w:firstLine="463" w:firstLineChars="192"/>
        <w:rPr>
          <w:rFonts w:hint="eastAsia" w:ascii="宋体" w:hAnsi="宋体" w:eastAsia="宋体" w:cs="宋体"/>
          <w:b/>
          <w:sz w:val="24"/>
          <w:szCs w:val="24"/>
          <w:highlight w:val="none"/>
        </w:rPr>
      </w:pPr>
      <w:bookmarkStart w:id="54" w:name="_Toc501715499"/>
      <w:bookmarkEnd w:id="54"/>
      <w:bookmarkStart w:id="55" w:name="_Toc425960644"/>
      <w:bookmarkEnd w:id="55"/>
      <w:bookmarkStart w:id="56" w:name="_Toc504664807"/>
      <w:bookmarkEnd w:id="56"/>
      <w:bookmarkStart w:id="57" w:name="_Toc12009"/>
      <w:bookmarkEnd w:id="57"/>
      <w:bookmarkStart w:id="58" w:name="_Toc184635088"/>
      <w:bookmarkEnd w:id="58"/>
      <w:r>
        <w:rPr>
          <w:rFonts w:hint="eastAsia" w:ascii="宋体" w:hAnsi="宋体" w:eastAsia="宋体" w:cs="宋体"/>
          <w:b/>
          <w:bCs/>
          <w:sz w:val="24"/>
          <w:szCs w:val="24"/>
          <w:highlight w:val="none"/>
        </w:rPr>
        <w:t>一、</w:t>
      </w:r>
      <w:r>
        <w:rPr>
          <w:rFonts w:hint="eastAsia" w:ascii="宋体" w:hAnsi="宋体" w:eastAsia="宋体" w:cs="宋体"/>
          <w:b/>
          <w:sz w:val="24"/>
          <w:szCs w:val="24"/>
          <w:highlight w:val="none"/>
        </w:rPr>
        <w:t>采购人组织开标。</w:t>
      </w:r>
    </w:p>
    <w:p w14:paraId="2C83EE73">
      <w:pPr>
        <w:tabs>
          <w:tab w:val="left" w:pos="3585"/>
        </w:tabs>
        <w:snapToGrid w:val="0"/>
        <w:spacing w:line="460" w:lineRule="exact"/>
        <w:ind w:firstLine="460" w:firstLineChars="192"/>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的法定代表人或授权人参加现场开标会。</w:t>
      </w:r>
    </w:p>
    <w:p w14:paraId="726D82E2">
      <w:pPr>
        <w:snapToGrid w:val="0"/>
        <w:spacing w:line="460" w:lineRule="exact"/>
        <w:ind w:firstLine="570"/>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评委会由</w:t>
      </w:r>
      <w:r>
        <w:rPr>
          <w:rFonts w:hint="eastAsia" w:ascii="宋体" w:hAnsi="宋体" w:eastAsia="宋体" w:cs="宋体"/>
          <w:b/>
          <w:bCs/>
          <w:sz w:val="24"/>
          <w:szCs w:val="24"/>
          <w:highlight w:val="none"/>
        </w:rPr>
        <w:t>有关专家和</w:t>
      </w:r>
      <w:r>
        <w:rPr>
          <w:rFonts w:hint="eastAsia" w:ascii="宋体" w:hAnsi="宋体" w:eastAsia="宋体" w:cs="宋体"/>
          <w:b/>
          <w:sz w:val="24"/>
          <w:szCs w:val="24"/>
          <w:highlight w:val="none"/>
        </w:rPr>
        <w:t>采购人代表</w:t>
      </w:r>
      <w:r>
        <w:rPr>
          <w:rFonts w:hint="eastAsia" w:ascii="宋体" w:hAnsi="宋体" w:eastAsia="宋体" w:cs="宋体"/>
          <w:b/>
          <w:bCs/>
          <w:sz w:val="24"/>
          <w:szCs w:val="24"/>
          <w:highlight w:val="none"/>
        </w:rPr>
        <w:t>组成</w:t>
      </w:r>
      <w:r>
        <w:rPr>
          <w:rFonts w:hint="eastAsia" w:ascii="宋体" w:hAnsi="宋体" w:eastAsia="宋体" w:cs="宋体"/>
          <w:sz w:val="24"/>
          <w:szCs w:val="24"/>
          <w:highlight w:val="none"/>
        </w:rPr>
        <w:t>，按照</w:t>
      </w:r>
      <w:r>
        <w:rPr>
          <w:rFonts w:hint="eastAsia" w:ascii="宋体" w:hAnsi="宋体" w:eastAsia="宋体" w:cs="宋体"/>
          <w:bCs/>
          <w:sz w:val="24"/>
          <w:szCs w:val="24"/>
          <w:highlight w:val="none"/>
        </w:rPr>
        <w:t>公平、公正、择优的原则进行</w:t>
      </w:r>
      <w:r>
        <w:rPr>
          <w:rFonts w:hint="eastAsia" w:ascii="宋体" w:hAnsi="宋体" w:eastAsia="宋体" w:cs="宋体"/>
          <w:sz w:val="24"/>
          <w:szCs w:val="24"/>
          <w:highlight w:val="none"/>
        </w:rPr>
        <w:t>独立</w:t>
      </w:r>
      <w:r>
        <w:rPr>
          <w:rFonts w:hint="eastAsia" w:ascii="宋体" w:hAnsi="宋体" w:eastAsia="宋体" w:cs="宋体"/>
          <w:bCs/>
          <w:sz w:val="24"/>
          <w:szCs w:val="24"/>
          <w:highlight w:val="none"/>
        </w:rPr>
        <w:t>评标。</w:t>
      </w:r>
    </w:p>
    <w:p w14:paraId="244AB393">
      <w:pPr>
        <w:tabs>
          <w:tab w:val="left" w:pos="3585"/>
        </w:tabs>
        <w:snapToGrid w:val="0"/>
        <w:spacing w:line="46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由采购人代表对</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资格性、符合性审查，对未通过审查的供应商，应现场告知原因。评委会对合格供应商的</w:t>
      </w:r>
      <w:r>
        <w:rPr>
          <w:rFonts w:hint="eastAsia" w:ascii="宋体" w:hAnsi="宋体" w:cs="宋体"/>
          <w:sz w:val="24"/>
          <w:szCs w:val="24"/>
          <w:highlight w:val="none"/>
          <w:lang w:eastAsia="zh-CN"/>
        </w:rPr>
        <w:t>公开招标</w:t>
      </w:r>
      <w:r>
        <w:rPr>
          <w:rFonts w:hint="eastAsia" w:ascii="宋体" w:hAnsi="宋体" w:eastAsia="宋体" w:cs="宋体"/>
          <w:sz w:val="24"/>
          <w:szCs w:val="24"/>
          <w:highlight w:val="none"/>
        </w:rPr>
        <w:t>响应文件进行评审。</w:t>
      </w:r>
    </w:p>
    <w:p w14:paraId="69C2C5B2">
      <w:pPr>
        <w:snapToGrid w:val="0"/>
        <w:spacing w:line="46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（一）评审内容</w:t>
      </w:r>
    </w:p>
    <w:p w14:paraId="00AE6652">
      <w:pPr>
        <w:snapToGrid w:val="0"/>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1.参选资格是否符合</w:t>
      </w:r>
      <w:r>
        <w:rPr>
          <w:rFonts w:hint="eastAsia" w:ascii="宋体" w:hAnsi="宋体" w:eastAsia="宋体" w:cs="宋体"/>
          <w:sz w:val="24"/>
          <w:szCs w:val="24"/>
          <w:highlight w:val="none"/>
          <w:lang w:eastAsia="zh-CN"/>
        </w:rPr>
        <w:t>；</w:t>
      </w:r>
    </w:p>
    <w:p w14:paraId="3103F80E">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公开招标</w:t>
      </w:r>
      <w:r>
        <w:rPr>
          <w:rFonts w:hint="eastAsia" w:ascii="宋体" w:hAnsi="宋体" w:eastAsia="宋体" w:cs="宋体"/>
          <w:sz w:val="24"/>
          <w:szCs w:val="24"/>
          <w:highlight w:val="none"/>
        </w:rPr>
        <w:t>响应文件是否完整；</w:t>
      </w:r>
    </w:p>
    <w:p w14:paraId="3E73EF73">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eastAsia="zh-CN"/>
        </w:rPr>
        <w:t>公开招标</w:t>
      </w:r>
      <w:r>
        <w:rPr>
          <w:rFonts w:hint="eastAsia" w:ascii="宋体" w:hAnsi="宋体" w:eastAsia="宋体" w:cs="宋体"/>
          <w:sz w:val="24"/>
          <w:szCs w:val="24"/>
          <w:highlight w:val="none"/>
        </w:rPr>
        <w:t>响应文件是否恰当地签署；</w:t>
      </w:r>
    </w:p>
    <w:p w14:paraId="55D56E06">
      <w:pPr>
        <w:snapToGrid w:val="0"/>
        <w:spacing w:line="46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4.是否作出实质性响应（</w:t>
      </w:r>
      <w:r>
        <w:rPr>
          <w:rFonts w:hint="eastAsia" w:ascii="宋体" w:hAnsi="宋体" w:eastAsia="宋体" w:cs="宋体"/>
          <w:b/>
          <w:sz w:val="24"/>
          <w:szCs w:val="24"/>
          <w:highlight w:val="none"/>
        </w:rPr>
        <w:t>是否有实质性响应，只根据</w:t>
      </w:r>
      <w:r>
        <w:rPr>
          <w:rFonts w:hint="eastAsia" w:ascii="宋体" w:hAnsi="宋体" w:cs="宋体"/>
          <w:b/>
          <w:sz w:val="24"/>
          <w:szCs w:val="24"/>
          <w:highlight w:val="none"/>
          <w:lang w:eastAsia="zh-CN"/>
        </w:rPr>
        <w:t>公开招标</w:t>
      </w:r>
      <w:r>
        <w:rPr>
          <w:rFonts w:hint="eastAsia" w:ascii="宋体" w:hAnsi="宋体" w:eastAsia="宋体" w:cs="宋体"/>
          <w:b/>
          <w:sz w:val="24"/>
          <w:szCs w:val="24"/>
          <w:highlight w:val="none"/>
        </w:rPr>
        <w:t>响应文件本身，而不寻求外部证据）；</w:t>
      </w:r>
    </w:p>
    <w:p w14:paraId="3302B5AD">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5.是否有计算错误。</w:t>
      </w:r>
    </w:p>
    <w:p w14:paraId="73421934">
      <w:pPr>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（二）相应的规定</w:t>
      </w:r>
    </w:p>
    <w:p w14:paraId="4D044747">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如果单价汇总金额与总价金额有出入，以单价金额计算结果为准；</w:t>
      </w:r>
    </w:p>
    <w:p w14:paraId="4BA9CDEB">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2.单价金额小数点有明显错位的，应以总价为准；</w:t>
      </w:r>
    </w:p>
    <w:p w14:paraId="6A90F163">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3.正本与副本有矛盾的，以正本为准；</w:t>
      </w:r>
    </w:p>
    <w:p w14:paraId="24A7F7D6">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4.若文件大写表示的数据与数字表示的有差别，以大写表示的数据为准。</w:t>
      </w:r>
    </w:p>
    <w:p w14:paraId="15DF362E">
      <w:pPr>
        <w:tabs>
          <w:tab w:val="left" w:pos="3585"/>
        </w:tabs>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r>
        <w:rPr>
          <w:rFonts w:hint="eastAsia" w:ascii="宋体" w:hAnsi="宋体" w:eastAsia="宋体" w:cs="宋体"/>
          <w:b/>
          <w:sz w:val="24"/>
          <w:szCs w:val="24"/>
          <w:highlight w:val="none"/>
        </w:rPr>
        <w:t>陈述、演示、</w:t>
      </w:r>
      <w:r>
        <w:rPr>
          <w:rFonts w:hint="eastAsia" w:ascii="宋体" w:hAnsi="宋体" w:eastAsia="宋体" w:cs="宋体"/>
          <w:b/>
          <w:bCs/>
          <w:sz w:val="24"/>
          <w:szCs w:val="24"/>
          <w:highlight w:val="none"/>
        </w:rPr>
        <w:t>答疑、澄清</w:t>
      </w:r>
    </w:p>
    <w:p w14:paraId="07B40643">
      <w:pPr>
        <w:snapToGrid w:val="0"/>
        <w:spacing w:line="460" w:lineRule="exact"/>
        <w:ind w:firstLine="570"/>
        <w:rPr>
          <w:rFonts w:hint="eastAsia" w:ascii="宋体" w:hAnsi="宋体" w:eastAsia="宋体" w:cs="宋体"/>
          <w:b/>
          <w:sz w:val="24"/>
          <w:szCs w:val="24"/>
          <w:highlight w:val="none"/>
        </w:rPr>
      </w:pPr>
      <w:r>
        <w:rPr>
          <w:rFonts w:hint="eastAsia" w:ascii="宋体" w:hAnsi="宋体" w:eastAsia="宋体" w:cs="宋体"/>
          <w:sz w:val="24"/>
          <w:szCs w:val="24"/>
          <w:highlight w:val="none"/>
          <w:shd w:val="clear" w:color="auto" w:fill="FFFFFF"/>
        </w:rPr>
        <w:t>如评委会认为有必要，</w:t>
      </w:r>
      <w:r>
        <w:rPr>
          <w:rFonts w:hint="eastAsia" w:ascii="宋体" w:hAnsi="宋体" w:cs="宋体"/>
          <w:sz w:val="24"/>
          <w:szCs w:val="24"/>
          <w:highlight w:val="none"/>
          <w:shd w:val="clear" w:color="auto" w:fill="FFFFFF"/>
          <w:lang w:eastAsia="zh-CN"/>
        </w:rPr>
        <w:t>供应商</w:t>
      </w:r>
      <w:r>
        <w:rPr>
          <w:rFonts w:hint="eastAsia" w:ascii="宋体" w:hAnsi="宋体" w:eastAsia="宋体" w:cs="宋体"/>
          <w:sz w:val="24"/>
          <w:szCs w:val="24"/>
          <w:highlight w:val="none"/>
          <w:shd w:val="clear" w:color="auto" w:fill="FFFFFF"/>
        </w:rPr>
        <w:t>按评委会的要求作陈述、演示、</w:t>
      </w:r>
      <w:r>
        <w:rPr>
          <w:rFonts w:hint="eastAsia" w:ascii="宋体" w:hAnsi="宋体" w:eastAsia="宋体" w:cs="宋体"/>
          <w:sz w:val="24"/>
          <w:szCs w:val="24"/>
          <w:highlight w:val="none"/>
        </w:rPr>
        <w:t>答疑及澄清其</w:t>
      </w:r>
      <w:r>
        <w:rPr>
          <w:rFonts w:hint="eastAsia" w:ascii="宋体" w:hAnsi="宋体" w:cs="宋体"/>
          <w:sz w:val="24"/>
          <w:szCs w:val="24"/>
          <w:highlight w:val="none"/>
          <w:lang w:eastAsia="zh-CN"/>
        </w:rPr>
        <w:t>公开招标</w:t>
      </w:r>
      <w:r>
        <w:rPr>
          <w:rFonts w:hint="eastAsia" w:ascii="宋体" w:hAnsi="宋体" w:eastAsia="宋体" w:cs="宋体"/>
          <w:sz w:val="24"/>
          <w:szCs w:val="24"/>
          <w:highlight w:val="none"/>
        </w:rPr>
        <w:t>内容。时间由评委会掌握。</w:t>
      </w:r>
    </w:p>
    <w:p w14:paraId="3418AFAD">
      <w:pPr>
        <w:snapToGrid w:val="0"/>
        <w:spacing w:line="46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重要澄清答复应是书面的，但不得对</w:t>
      </w:r>
      <w:r>
        <w:rPr>
          <w:rFonts w:hint="eastAsia" w:ascii="宋体" w:hAnsi="宋体" w:cs="宋体"/>
          <w:sz w:val="24"/>
          <w:szCs w:val="24"/>
          <w:highlight w:val="none"/>
          <w:lang w:eastAsia="zh-CN"/>
        </w:rPr>
        <w:t>公开招标</w:t>
      </w:r>
      <w:r>
        <w:rPr>
          <w:rFonts w:hint="eastAsia" w:ascii="宋体" w:hAnsi="宋体" w:eastAsia="宋体" w:cs="宋体"/>
          <w:sz w:val="24"/>
          <w:szCs w:val="24"/>
          <w:highlight w:val="none"/>
        </w:rPr>
        <w:t>内容进行实质性修改。</w:t>
      </w:r>
    </w:p>
    <w:p w14:paraId="36AE46E4">
      <w:pPr>
        <w:tabs>
          <w:tab w:val="left" w:pos="6555"/>
          <w:tab w:val="right" w:pos="8306"/>
        </w:tabs>
        <w:snapToGrid w:val="0"/>
        <w:spacing w:line="46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四、出现下列情形之一的，作无效</w:t>
      </w:r>
      <w:r>
        <w:rPr>
          <w:rFonts w:hint="eastAsia" w:ascii="宋体" w:hAnsi="宋体" w:cs="宋体"/>
          <w:b/>
          <w:sz w:val="24"/>
          <w:szCs w:val="24"/>
          <w:highlight w:val="none"/>
          <w:lang w:eastAsia="zh-CN"/>
        </w:rPr>
        <w:t>公开招标</w:t>
      </w:r>
      <w:r>
        <w:rPr>
          <w:rFonts w:hint="eastAsia" w:ascii="宋体" w:hAnsi="宋体" w:eastAsia="宋体" w:cs="宋体"/>
          <w:b/>
          <w:sz w:val="24"/>
          <w:szCs w:val="24"/>
          <w:highlight w:val="none"/>
        </w:rPr>
        <w:t>处理</w:t>
      </w:r>
    </w:p>
    <w:p w14:paraId="3F73D3C3">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1.未按照采购文件规定要求签署、盖章的；</w:t>
      </w:r>
    </w:p>
    <w:p w14:paraId="2F9F9CBE">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2.不具备采购文件中规定的资格要求的；</w:t>
      </w:r>
    </w:p>
    <w:p w14:paraId="674396B8">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3.报价超过采购文件中规定的预算金额或者最高限价的；</w:t>
      </w:r>
    </w:p>
    <w:p w14:paraId="66B52E12">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eastAsia="zh-CN"/>
        </w:rPr>
        <w:t>公开招标</w:t>
      </w:r>
      <w:r>
        <w:rPr>
          <w:rFonts w:hint="eastAsia" w:ascii="宋体" w:hAnsi="宋体" w:eastAsia="宋体" w:cs="宋体"/>
          <w:sz w:val="24"/>
          <w:szCs w:val="24"/>
          <w:highlight w:val="none"/>
        </w:rPr>
        <w:t>响应文件含有采购人不能接受的附加条件的；</w:t>
      </w:r>
    </w:p>
    <w:p w14:paraId="4F95E3B8">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5.不符合采购文件中规定的其他实质性要求的。</w:t>
      </w:r>
    </w:p>
    <w:p w14:paraId="0BBB7629">
      <w:pPr>
        <w:tabs>
          <w:tab w:val="left" w:pos="6555"/>
        </w:tabs>
        <w:snapToGrid w:val="0"/>
        <w:spacing w:line="46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五、出现下列情形之一的，作废标处理</w:t>
      </w:r>
    </w:p>
    <w:p w14:paraId="16FA2C58">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1.符合条件的供应商或者对</w:t>
      </w:r>
      <w:r>
        <w:rPr>
          <w:rFonts w:hint="eastAsia" w:ascii="宋体" w:hAnsi="宋体" w:cs="宋体"/>
          <w:sz w:val="24"/>
          <w:szCs w:val="24"/>
          <w:highlight w:val="none"/>
          <w:lang w:eastAsia="zh-CN"/>
        </w:rPr>
        <w:t>公开招标</w:t>
      </w:r>
      <w:r>
        <w:rPr>
          <w:rFonts w:hint="eastAsia" w:ascii="宋体" w:hAnsi="宋体" w:eastAsia="宋体" w:cs="宋体"/>
          <w:sz w:val="24"/>
          <w:szCs w:val="24"/>
          <w:highlight w:val="none"/>
        </w:rPr>
        <w:t>文件作实质响应的供应商不足3家的；</w:t>
      </w:r>
    </w:p>
    <w:p w14:paraId="4988B4C7">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12B2F72E">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的报价均超过了采购预算，采购人不能支付的；</w:t>
      </w:r>
    </w:p>
    <w:p w14:paraId="05C2D6F4">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14:paraId="7680500B">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上述均保留评委会认定可以确定为无效</w:t>
      </w:r>
      <w:r>
        <w:rPr>
          <w:rFonts w:hint="eastAsia" w:ascii="宋体" w:hAnsi="宋体" w:cs="宋体"/>
          <w:sz w:val="24"/>
          <w:szCs w:val="24"/>
          <w:highlight w:val="none"/>
          <w:lang w:eastAsia="zh-CN"/>
        </w:rPr>
        <w:t>公开招标</w:t>
      </w:r>
      <w:r>
        <w:rPr>
          <w:rFonts w:hint="eastAsia" w:ascii="宋体" w:hAnsi="宋体" w:eastAsia="宋体" w:cs="宋体"/>
          <w:sz w:val="24"/>
          <w:szCs w:val="24"/>
          <w:highlight w:val="none"/>
        </w:rPr>
        <w:t>或废标的其他情况。</w:t>
      </w:r>
    </w:p>
    <w:p w14:paraId="49E06C09">
      <w:pPr>
        <w:snapToGrid w:val="0"/>
        <w:spacing w:line="460" w:lineRule="exact"/>
        <w:ind w:firstLine="57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六、</w:t>
      </w:r>
      <w:r>
        <w:rPr>
          <w:rFonts w:hint="eastAsia" w:ascii="宋体" w:hAnsi="宋体" w:eastAsia="宋体" w:cs="宋体"/>
          <w:b/>
          <w:sz w:val="24"/>
          <w:szCs w:val="24"/>
          <w:highlight w:val="none"/>
          <w:lang w:val="en-US" w:eastAsia="zh-CN"/>
        </w:rPr>
        <w:t>评标程序</w:t>
      </w:r>
    </w:p>
    <w:p w14:paraId="40129670">
      <w:pPr>
        <w:snapToGrid w:val="0"/>
        <w:spacing w:line="460" w:lineRule="exact"/>
        <w:ind w:firstLine="570"/>
        <w:rPr>
          <w:rFonts w:hint="eastAsia" w:ascii="宋体" w:hAnsi="宋体" w:eastAsia="宋体" w:cs="宋体"/>
          <w:sz w:val="24"/>
          <w:szCs w:val="24"/>
          <w:highlight w:val="none"/>
        </w:rPr>
      </w:pPr>
      <w:r>
        <w:rPr>
          <w:rFonts w:hint="eastAsia" w:ascii="宋体" w:hAnsi="宋体" w:cs="宋体"/>
          <w:b/>
          <w:sz w:val="24"/>
          <w:highlight w:val="none"/>
        </w:rPr>
        <w:t>资格审查→</w:t>
      </w:r>
      <w:r>
        <w:rPr>
          <w:rFonts w:hint="eastAsia" w:ascii="宋体" w:hAnsi="宋体" w:cs="宋体"/>
          <w:b/>
          <w:sz w:val="24"/>
          <w:highlight w:val="none"/>
          <w:lang w:val="en-US" w:eastAsia="zh-CN"/>
        </w:rPr>
        <w:t>符合性审查</w:t>
      </w:r>
      <w:r>
        <w:rPr>
          <w:rFonts w:hint="eastAsia" w:ascii="宋体" w:hAnsi="宋体" w:cs="宋体"/>
          <w:b/>
          <w:sz w:val="24"/>
          <w:highlight w:val="none"/>
        </w:rPr>
        <w:t>→价格标评审→确定中标候选人</w:t>
      </w:r>
    </w:p>
    <w:p w14:paraId="631DD03B">
      <w:pPr>
        <w:snapToGrid w:val="0"/>
        <w:spacing w:line="360" w:lineRule="auto"/>
        <w:ind w:firstLine="482" w:firstLineChars="200"/>
        <w:outlineLvl w:val="2"/>
        <w:rPr>
          <w:rFonts w:ascii="宋体" w:hAnsi="宋体" w:eastAsia="宋体" w:cs="宋体"/>
          <w:b/>
          <w:sz w:val="24"/>
          <w:highlight w:val="none"/>
        </w:rPr>
      </w:pPr>
      <w:r>
        <w:rPr>
          <w:rFonts w:hint="eastAsia" w:ascii="宋体" w:hAnsi="宋体" w:cs="宋体"/>
          <w:b/>
          <w:sz w:val="24"/>
          <w:highlight w:val="none"/>
          <w:lang w:eastAsia="zh-CN"/>
        </w:rPr>
        <w:t>七</w:t>
      </w:r>
      <w:r>
        <w:rPr>
          <w:rFonts w:hint="eastAsia" w:ascii="宋体" w:hAnsi="宋体" w:eastAsia="宋体" w:cs="宋体"/>
          <w:b/>
          <w:sz w:val="24"/>
          <w:highlight w:val="none"/>
        </w:rPr>
        <w:t>、评标</w:t>
      </w:r>
    </w:p>
    <w:p w14:paraId="4F007195">
      <w:pPr>
        <w:snapToGrid w:val="0"/>
        <w:spacing w:line="360" w:lineRule="auto"/>
        <w:ind w:firstLine="482" w:firstLineChars="200"/>
        <w:outlineLvl w:val="2"/>
        <w:rPr>
          <w:rFonts w:ascii="宋体" w:hAnsi="宋体" w:eastAsia="宋体" w:cs="宋体"/>
          <w:b/>
          <w:sz w:val="24"/>
          <w:highlight w:val="none"/>
        </w:rPr>
      </w:pPr>
      <w:r>
        <w:rPr>
          <w:rFonts w:hint="eastAsia" w:ascii="宋体" w:hAnsi="宋体" w:eastAsia="宋体" w:cs="宋体"/>
          <w:b/>
          <w:sz w:val="24"/>
          <w:highlight w:val="none"/>
        </w:rPr>
        <w:t>（一）评标事项</w:t>
      </w:r>
    </w:p>
    <w:p w14:paraId="73D539A3">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评标时间：</w:t>
      </w:r>
      <w:r>
        <w:rPr>
          <w:rFonts w:hint="eastAsia" w:ascii="宋体" w:cs="宋体"/>
          <w:b/>
          <w:sz w:val="24"/>
          <w:highlight w:val="none"/>
          <w:u w:val="thick" w:color="FF0000"/>
        </w:rPr>
        <w:t>资格审查结束后当即开始</w:t>
      </w:r>
      <w:r>
        <w:rPr>
          <w:rFonts w:hint="eastAsia" w:ascii="宋体" w:hAnsi="宋体" w:eastAsia="宋体" w:cs="宋体"/>
          <w:sz w:val="24"/>
          <w:highlight w:val="none"/>
        </w:rPr>
        <w:t>。</w:t>
      </w:r>
    </w:p>
    <w:p w14:paraId="4652460A">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2</w:t>
      </w:r>
      <w:r>
        <w:rPr>
          <w:rFonts w:hint="eastAsia" w:ascii="宋体" w:cs="宋体"/>
          <w:sz w:val="24"/>
          <w:highlight w:val="none"/>
          <w:lang w:val="en-US" w:eastAsia="zh-CN"/>
        </w:rPr>
        <w:t>.</w:t>
      </w:r>
      <w:r>
        <w:rPr>
          <w:rFonts w:hint="eastAsia" w:ascii="宋体" w:cs="宋体"/>
          <w:sz w:val="24"/>
          <w:highlight w:val="none"/>
        </w:rPr>
        <w:t>评委会负责具体的评标事务，并独立履行以下职责：</w:t>
      </w:r>
    </w:p>
    <w:p w14:paraId="723217D7">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（1）响应文件是否符合采购文件的要求，并做出评价；</w:t>
      </w:r>
    </w:p>
    <w:p w14:paraId="2D74534B">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（2）可以要求供应商对响应文件有关事项做出解释或澄清；</w:t>
      </w:r>
    </w:p>
    <w:p w14:paraId="36638B37">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（3）按采购文件载明的方法</w:t>
      </w:r>
      <w:r>
        <w:rPr>
          <w:rFonts w:hint="eastAsia" w:ascii="宋体" w:cs="宋体"/>
          <w:b/>
          <w:sz w:val="24"/>
          <w:highlight w:val="none"/>
        </w:rPr>
        <w:t>，</w:t>
      </w:r>
      <w:r>
        <w:rPr>
          <w:rFonts w:hint="eastAsia" w:ascii="宋体" w:hAnsi="宋体" w:cs="宋体"/>
          <w:b/>
          <w:sz w:val="24"/>
          <w:highlight w:val="none"/>
          <w:u w:val="thick" w:color="FF0000"/>
        </w:rPr>
        <w:t>报价</w:t>
      </w:r>
      <w:r>
        <w:rPr>
          <w:rFonts w:hint="eastAsia" w:ascii="宋体" w:hAnsi="宋体" w:cs="宋体"/>
          <w:b/>
          <w:sz w:val="24"/>
          <w:highlight w:val="none"/>
          <w:u w:val="thick" w:color="FF0000"/>
          <w:lang w:val="en-US" w:eastAsia="zh-CN"/>
        </w:rPr>
        <w:t>总价</w:t>
      </w:r>
      <w:r>
        <w:rPr>
          <w:rFonts w:hint="eastAsia" w:ascii="宋体" w:hAnsi="宋体" w:cs="宋体"/>
          <w:b/>
          <w:sz w:val="24"/>
          <w:highlight w:val="none"/>
          <w:u w:val="thick" w:color="FF0000"/>
        </w:rPr>
        <w:t>由</w:t>
      </w:r>
      <w:r>
        <w:rPr>
          <w:rFonts w:hint="eastAsia" w:ascii="宋体" w:hAnsi="宋体" w:cs="宋体"/>
          <w:b/>
          <w:sz w:val="24"/>
          <w:highlight w:val="none"/>
          <w:u w:val="thick" w:color="FF0000"/>
          <w:lang w:val="en-US" w:eastAsia="zh-CN"/>
        </w:rPr>
        <w:t>低</w:t>
      </w:r>
      <w:r>
        <w:rPr>
          <w:rFonts w:hint="eastAsia" w:ascii="宋体" w:hAnsi="宋体" w:cs="宋体"/>
          <w:b/>
          <w:sz w:val="24"/>
          <w:highlight w:val="none"/>
          <w:u w:val="thick" w:color="FF0000"/>
        </w:rPr>
        <w:t>到</w:t>
      </w:r>
      <w:r>
        <w:rPr>
          <w:rFonts w:hint="eastAsia" w:ascii="宋体" w:hAnsi="宋体" w:cs="宋体"/>
          <w:b/>
          <w:sz w:val="24"/>
          <w:highlight w:val="none"/>
          <w:u w:val="thick" w:color="FF0000"/>
          <w:lang w:val="en-US" w:eastAsia="zh-CN"/>
        </w:rPr>
        <w:t>高</w:t>
      </w:r>
      <w:r>
        <w:rPr>
          <w:rFonts w:hint="eastAsia" w:ascii="宋体" w:hAnsi="宋体" w:eastAsia="宋体" w:cs="宋体"/>
          <w:kern w:val="2"/>
          <w:sz w:val="24"/>
          <w:szCs w:val="24"/>
          <w:highlight w:val="none"/>
          <w:lang w:val="en-US" w:eastAsia="zh-CN" w:bidi="ar"/>
        </w:rPr>
        <w:t>按次序排列</w:t>
      </w:r>
      <w:r>
        <w:rPr>
          <w:rFonts w:hint="eastAsia" w:ascii="宋体" w:cs="宋体"/>
          <w:sz w:val="24"/>
          <w:highlight w:val="none"/>
        </w:rPr>
        <w:t>，推荐排名第一的供应商为本项目成交人；</w:t>
      </w:r>
    </w:p>
    <w:p w14:paraId="26B42A4D">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4）采购活动开始后，直到发出成交通知书并授予成交人合同为止，凡属于评审、澄清、评价和比较响应的所有资料及有关授予合同等的相关信息，都不应向供应商或与评审比较工作无关的其第三方及人员泄露；</w:t>
      </w:r>
    </w:p>
    <w:p w14:paraId="179AB653">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（5）在响应文件的评审、澄清、评价和比较以及最终授予合同的过程中，供应商对采购单位和评委会成员有施加影响的任何行为，都将取消其可能的成交资格。</w:t>
      </w:r>
    </w:p>
    <w:p w14:paraId="4173DB09">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3</w:t>
      </w:r>
      <w:r>
        <w:rPr>
          <w:rFonts w:hint="eastAsia" w:ascii="宋体" w:cs="宋体"/>
          <w:sz w:val="24"/>
          <w:highlight w:val="none"/>
          <w:lang w:val="en-US" w:eastAsia="zh-CN"/>
        </w:rPr>
        <w:t>.</w:t>
      </w:r>
      <w:r>
        <w:rPr>
          <w:rFonts w:hint="eastAsia" w:ascii="宋体" w:cs="宋体"/>
          <w:sz w:val="24"/>
          <w:highlight w:val="none"/>
        </w:rPr>
        <w:t>评委会成员应当履行下列义务：</w:t>
      </w:r>
    </w:p>
    <w:p w14:paraId="467FF421">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（1）遵纪守法，客观、公正、廉洁地履行职责；</w:t>
      </w:r>
    </w:p>
    <w:p w14:paraId="28EDE411">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（2）按照采购文件规定的方法进行，对评审与比较的意见承担个人责任；</w:t>
      </w:r>
    </w:p>
    <w:p w14:paraId="449F90E6">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（3）对评审过程和结果，以及供应商的商业秘密保密；</w:t>
      </w:r>
    </w:p>
    <w:p w14:paraId="5670F6F7">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（4）配合相关部门进行的投诉处理工作；</w:t>
      </w:r>
    </w:p>
    <w:p w14:paraId="138EF247">
      <w:pPr>
        <w:adjustRightInd w:val="0"/>
        <w:snapToGrid w:val="0"/>
        <w:spacing w:line="360" w:lineRule="auto"/>
        <w:ind w:firstLine="484" w:firstLineChars="202"/>
        <w:rPr>
          <w:rFonts w:ascii="宋体" w:hAnsi="宋体" w:cs="宋体"/>
          <w:kern w:val="0"/>
          <w:sz w:val="24"/>
          <w:highlight w:val="none"/>
        </w:rPr>
      </w:pPr>
      <w:r>
        <w:rPr>
          <w:rFonts w:hint="eastAsia" w:ascii="宋体" w:cs="宋体"/>
          <w:sz w:val="24"/>
          <w:highlight w:val="none"/>
        </w:rPr>
        <w:t>（5）配合采购单位答复供应商提出的质疑。</w:t>
      </w:r>
    </w:p>
    <w:p w14:paraId="15FA56BC">
      <w:pPr>
        <w:snapToGrid w:val="0"/>
        <w:spacing w:line="360" w:lineRule="auto"/>
        <w:ind w:firstLine="482" w:firstLineChars="200"/>
        <w:outlineLvl w:val="2"/>
        <w:rPr>
          <w:rFonts w:ascii="宋体" w:hAnsi="宋体" w:eastAsia="宋体" w:cs="宋体"/>
          <w:b/>
          <w:sz w:val="24"/>
          <w:highlight w:val="none"/>
        </w:rPr>
      </w:pPr>
      <w:r>
        <w:rPr>
          <w:rFonts w:hint="eastAsia" w:ascii="宋体" w:hAnsi="宋体" w:eastAsia="宋体" w:cs="宋体"/>
          <w:b/>
          <w:sz w:val="24"/>
          <w:highlight w:val="none"/>
        </w:rPr>
        <w:t>（二）评审方法</w:t>
      </w:r>
    </w:p>
    <w:p w14:paraId="6478BCDB">
      <w:pPr>
        <w:snapToGrid w:val="0"/>
        <w:spacing w:line="440" w:lineRule="exact"/>
        <w:ind w:firstLine="484" w:firstLineChars="202"/>
        <w:rPr>
          <w:rFonts w:ascii="宋体" w:cs="宋体"/>
          <w:sz w:val="24"/>
          <w:highlight w:val="none"/>
          <w:u w:val="thick" w:color="FF0000"/>
        </w:rPr>
      </w:pPr>
      <w:r>
        <w:rPr>
          <w:rFonts w:hint="eastAsia" w:ascii="宋体" w:cs="宋体"/>
          <w:sz w:val="24"/>
          <w:highlight w:val="none"/>
        </w:rPr>
        <w:t>1</w:t>
      </w:r>
      <w:r>
        <w:rPr>
          <w:rFonts w:hint="eastAsia" w:ascii="宋体" w:cs="宋体"/>
          <w:sz w:val="24"/>
          <w:highlight w:val="none"/>
          <w:lang w:val="en-US" w:eastAsia="zh-CN"/>
        </w:rPr>
        <w:t>.</w:t>
      </w:r>
      <w:r>
        <w:rPr>
          <w:rFonts w:hint="eastAsia" w:ascii="宋体" w:hAnsi="宋体" w:eastAsia="宋体" w:cs="宋体"/>
          <w:kern w:val="2"/>
          <w:sz w:val="24"/>
          <w:szCs w:val="24"/>
          <w:highlight w:val="none"/>
          <w:lang w:val="en-US" w:eastAsia="zh-CN" w:bidi="ar"/>
        </w:rPr>
        <w:t>本项目采用</w:t>
      </w:r>
      <w:r>
        <w:rPr>
          <w:rFonts w:hint="eastAsia" w:ascii="宋体" w:hAnsi="宋体" w:eastAsia="宋体" w:cs="宋体"/>
          <w:b/>
          <w:bCs/>
          <w:kern w:val="2"/>
          <w:sz w:val="24"/>
          <w:szCs w:val="24"/>
          <w:highlight w:val="none"/>
          <w:u w:val="single"/>
          <w:lang w:val="en-US" w:eastAsia="zh-CN" w:bidi="ar"/>
        </w:rPr>
        <w:t>最低评标价法</w:t>
      </w:r>
      <w:r>
        <w:rPr>
          <w:rFonts w:hint="eastAsia" w:ascii="宋体" w:hAnsi="宋体" w:eastAsia="宋体" w:cs="宋体"/>
          <w:kern w:val="2"/>
          <w:sz w:val="24"/>
          <w:szCs w:val="24"/>
          <w:highlight w:val="none"/>
          <w:lang w:val="en-US" w:eastAsia="zh-CN" w:bidi="ar"/>
        </w:rPr>
        <w:t>。即指以价格为主要因素确定成交人的评标方法。原则即为：在全部满足</w:t>
      </w:r>
      <w:r>
        <w:rPr>
          <w:rFonts w:hint="eastAsia" w:ascii="宋体" w:hAnsi="宋体" w:cs="宋体"/>
          <w:kern w:val="2"/>
          <w:sz w:val="24"/>
          <w:szCs w:val="24"/>
          <w:highlight w:val="none"/>
          <w:lang w:val="en-US" w:eastAsia="zh-CN" w:bidi="ar"/>
        </w:rPr>
        <w:t>采购</w:t>
      </w:r>
      <w:r>
        <w:rPr>
          <w:rFonts w:hint="eastAsia" w:ascii="宋体" w:hAnsi="宋体" w:eastAsia="宋体" w:cs="宋体"/>
          <w:kern w:val="2"/>
          <w:sz w:val="24"/>
          <w:szCs w:val="24"/>
          <w:highlight w:val="none"/>
          <w:lang w:val="en-US" w:eastAsia="zh-CN" w:bidi="ar"/>
        </w:rPr>
        <w:t>文件实质性要求前提下，本着“公平、公正、诚信”的原则：</w:t>
      </w:r>
      <w:r>
        <w:rPr>
          <w:rFonts w:hint="eastAsia" w:ascii="宋体" w:hAnsi="宋体" w:eastAsia="宋体" w:cs="宋体"/>
          <w:kern w:val="2"/>
          <w:sz w:val="24"/>
          <w:szCs w:val="24"/>
          <w:highlight w:val="none"/>
          <w:u w:val="thick" w:color="FF0000"/>
          <w:lang w:val="en-US" w:eastAsia="zh-CN" w:bidi="ar"/>
        </w:rPr>
        <w:t>依据《中华人民共和国政府采购法》第四十条第四款内“符合采购需求、质量和服务相等且报价最低的原则”，确定成交人。</w:t>
      </w:r>
    </w:p>
    <w:p w14:paraId="7B0F7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4" w:firstLineChars="202"/>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（1）本项目采用最低评标价法。</w:t>
      </w:r>
    </w:p>
    <w:p w14:paraId="063EA985">
      <w:pPr>
        <w:snapToGrid w:val="0"/>
        <w:spacing w:line="360" w:lineRule="auto"/>
        <w:ind w:firstLine="484" w:firstLineChars="202"/>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（2）价格评审内容包括分析项目需求各产品单价是否合理，价格所含范围是否完整，有无重大错漏项。如果供应商的响应产品清单中有漏项并构成未实质性响应</w:t>
      </w:r>
      <w:r>
        <w:rPr>
          <w:rFonts w:hint="eastAsia" w:ascii="宋体" w:hAnsi="宋体" w:cs="宋体"/>
          <w:kern w:val="2"/>
          <w:sz w:val="24"/>
          <w:szCs w:val="24"/>
          <w:highlight w:val="none"/>
          <w:lang w:val="en-US" w:eastAsia="zh-CN" w:bidi="ar"/>
        </w:rPr>
        <w:t>采购</w:t>
      </w:r>
      <w:r>
        <w:rPr>
          <w:rFonts w:hint="eastAsia" w:ascii="宋体" w:hAnsi="宋体" w:eastAsia="宋体" w:cs="宋体"/>
          <w:kern w:val="2"/>
          <w:sz w:val="24"/>
          <w:szCs w:val="24"/>
          <w:highlight w:val="none"/>
          <w:lang w:val="en-US" w:eastAsia="zh-CN" w:bidi="ar"/>
        </w:rPr>
        <w:t>文件要求的，按无效</w:t>
      </w:r>
      <w:r>
        <w:rPr>
          <w:rFonts w:hint="eastAsia" w:ascii="宋体" w:hAnsi="宋体"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处理。</w:t>
      </w:r>
    </w:p>
    <w:p w14:paraId="28AE05E7">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（3）出现下列情形之一的，评标委员会应当启动异常低价投标审查程序：</w:t>
      </w:r>
    </w:p>
    <w:p w14:paraId="75BCD760">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1.投标（响应）报价低于全部通过符合性审查供应商投标（响应）报价平均值50%的，即投标（响应）报价&lt;全部通过符合性审查供应商投标（响应）报价平均值×50%；</w:t>
      </w:r>
    </w:p>
    <w:p w14:paraId="044FC4B3">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2.投标（响应）报价低于通过符合性审查的次低报价供应商投标（响应）报价50%的，即投标（响应）报价&lt;通过符合性审查的次低报价供应商投标（响应）报价×50%；</w:t>
      </w:r>
    </w:p>
    <w:p w14:paraId="12FDB4A1">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3.投标（响应）报价低于采购项目最高限价45%的，即投标（响应）报价&lt;采购项目最高限价×45%；</w:t>
      </w:r>
    </w:p>
    <w:p w14:paraId="5B8A0FCC">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4.评审委员会基于专业判断，认为供应商报价过低，有可能影响产品质量或者不能诚信履约的其他情形。</w:t>
      </w:r>
    </w:p>
    <w:p w14:paraId="6A006997">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相关法律法规对供应商报价有规定的，从其规定。</w:t>
      </w:r>
    </w:p>
    <w:p w14:paraId="0681E60D">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113D15">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8652BEE">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采购人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A50528">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DD86BBE">
      <w:pPr>
        <w:snapToGrid w:val="0"/>
        <w:spacing w:line="360" w:lineRule="auto"/>
        <w:ind w:firstLine="480" w:firstLineChars="200"/>
        <w:rPr>
          <w:rFonts w:ascii="宋体" w:cs="宋体"/>
          <w:sz w:val="24"/>
          <w:highlight w:val="none"/>
        </w:rPr>
      </w:pPr>
      <w:r>
        <w:rPr>
          <w:rFonts w:hint="eastAsia" w:ascii="宋体" w:cs="宋体"/>
          <w:sz w:val="24"/>
          <w:highlight w:val="none"/>
          <w:lang w:val="en-US" w:eastAsia="zh-CN"/>
        </w:rPr>
        <w:t>2.</w:t>
      </w:r>
      <w:r>
        <w:rPr>
          <w:rFonts w:hint="eastAsia" w:ascii="宋体" w:cs="宋体"/>
          <w:sz w:val="24"/>
          <w:highlight w:val="none"/>
        </w:rPr>
        <w:t>评委会对响应文件的判定，只依据响应文件内容本身，不依靠采购评审活动开始后的任何外来证明。</w:t>
      </w:r>
    </w:p>
    <w:p w14:paraId="6C8DDAD0">
      <w:pPr>
        <w:snapToGrid w:val="0"/>
        <w:spacing w:line="360" w:lineRule="auto"/>
        <w:ind w:firstLine="480" w:firstLineChars="200"/>
        <w:rPr>
          <w:rFonts w:ascii="宋体" w:cs="宋体"/>
          <w:sz w:val="24"/>
          <w:highlight w:val="none"/>
        </w:rPr>
      </w:pPr>
      <w:r>
        <w:rPr>
          <w:rFonts w:hint="eastAsia" w:ascii="宋体" w:cs="宋体"/>
          <w:sz w:val="24"/>
          <w:highlight w:val="none"/>
          <w:lang w:val="en-US" w:eastAsia="zh-CN"/>
        </w:rPr>
        <w:t>3.</w:t>
      </w:r>
      <w:r>
        <w:rPr>
          <w:rFonts w:hint="eastAsia" w:ascii="宋体" w:cs="宋体"/>
          <w:sz w:val="24"/>
          <w:highlight w:val="none"/>
        </w:rPr>
        <w:t>评审活动开始后，评委会成员对采购文件的细则若有争议，由评委会成员集体讨论确定。评委会成员对需要共同认定的事项存在争议的，应当按照少数服从多数的原则作出结论。持不同意见的评委会成员应当在评标报告上签署不同意见及理由，否则视为同意评标报告。</w:t>
      </w:r>
    </w:p>
    <w:p w14:paraId="69378C3D">
      <w:pPr>
        <w:adjustRightInd w:val="0"/>
        <w:snapToGrid w:val="0"/>
        <w:spacing w:line="360" w:lineRule="auto"/>
        <w:ind w:firstLine="480" w:firstLineChars="200"/>
        <w:rPr>
          <w:rFonts w:ascii="宋体" w:cs="宋体"/>
          <w:sz w:val="24"/>
          <w:highlight w:val="none"/>
        </w:rPr>
      </w:pPr>
      <w:r>
        <w:rPr>
          <w:rFonts w:hint="eastAsia" w:ascii="宋体" w:cs="宋体"/>
          <w:sz w:val="24"/>
          <w:highlight w:val="none"/>
          <w:lang w:val="en-US" w:eastAsia="zh-CN"/>
        </w:rPr>
        <w:t>4.</w:t>
      </w:r>
      <w:r>
        <w:rPr>
          <w:rFonts w:hint="eastAsia" w:ascii="宋体" w:cs="宋体"/>
          <w:sz w:val="24"/>
          <w:highlight w:val="none"/>
        </w:rPr>
        <w:t>评委会对评标未尽情况有最终解释权，且对落标的供应商不做落标原因的解释。</w:t>
      </w:r>
    </w:p>
    <w:p w14:paraId="680EAEA3">
      <w:pPr>
        <w:snapToGrid w:val="0"/>
        <w:spacing w:line="360" w:lineRule="auto"/>
        <w:ind w:firstLine="477" w:firstLineChars="198"/>
        <w:rPr>
          <w:rFonts w:ascii="宋体" w:hAnsi="宋体" w:cs="宋体"/>
          <w:b/>
          <w:sz w:val="24"/>
          <w:highlight w:val="none"/>
        </w:rPr>
      </w:pPr>
      <w:r>
        <w:rPr>
          <w:rFonts w:hint="eastAsia" w:ascii="宋体" w:hAnsi="宋体" w:cs="宋体"/>
          <w:b/>
          <w:sz w:val="24"/>
          <w:highlight w:val="none"/>
          <w:lang w:eastAsia="zh-CN"/>
        </w:rPr>
        <w:t>八</w:t>
      </w:r>
      <w:r>
        <w:rPr>
          <w:rFonts w:hint="eastAsia" w:ascii="宋体" w:hAnsi="宋体" w:cs="宋体"/>
          <w:b/>
          <w:sz w:val="24"/>
          <w:highlight w:val="none"/>
        </w:rPr>
        <w:t>、其他注意事项</w:t>
      </w:r>
    </w:p>
    <w:p w14:paraId="5CACC312">
      <w:pPr>
        <w:snapToGrid w:val="0"/>
        <w:spacing w:line="360" w:lineRule="auto"/>
        <w:ind w:firstLine="570"/>
        <w:rPr>
          <w:rFonts w:ascii="宋体" w:hAnsi="宋体" w:cs="宋体"/>
          <w:sz w:val="24"/>
          <w:highlight w:val="none"/>
        </w:rPr>
      </w:pPr>
      <w:r>
        <w:rPr>
          <w:rFonts w:hint="eastAsia" w:ascii="宋体" w:hAnsi="宋体" w:cs="宋体"/>
          <w:sz w:val="24"/>
          <w:highlight w:val="none"/>
        </w:rPr>
        <w:t>1.在</w:t>
      </w:r>
      <w:r>
        <w:rPr>
          <w:rFonts w:hint="eastAsia" w:ascii="宋体" w:hAnsi="宋体" w:cs="宋体"/>
          <w:sz w:val="24"/>
          <w:highlight w:val="none"/>
          <w:lang w:eastAsia="zh-CN"/>
        </w:rPr>
        <w:t>公开招标</w:t>
      </w:r>
      <w:r>
        <w:rPr>
          <w:rFonts w:hint="eastAsia" w:ascii="宋体" w:hAnsi="宋体" w:cs="宋体"/>
          <w:sz w:val="24"/>
          <w:highlight w:val="none"/>
        </w:rPr>
        <w:t>、开标时间，</w:t>
      </w:r>
      <w:r>
        <w:rPr>
          <w:rFonts w:hint="eastAsia" w:ascii="宋体" w:hAnsi="宋体" w:cs="宋体"/>
          <w:sz w:val="24"/>
          <w:highlight w:val="none"/>
          <w:lang w:eastAsia="zh-CN"/>
        </w:rPr>
        <w:t>供应商</w:t>
      </w:r>
      <w:r>
        <w:rPr>
          <w:rFonts w:hint="eastAsia" w:ascii="宋体" w:hAnsi="宋体" w:cs="宋体"/>
          <w:sz w:val="24"/>
          <w:highlight w:val="none"/>
        </w:rPr>
        <w:t>不得向评委询问情况，不得进行旨在影响评标结果的活动。</w:t>
      </w:r>
    </w:p>
    <w:p w14:paraId="1DEFEC6F">
      <w:pPr>
        <w:snapToGrid w:val="0"/>
        <w:spacing w:line="360" w:lineRule="auto"/>
        <w:ind w:firstLine="570"/>
        <w:rPr>
          <w:rFonts w:ascii="宋体" w:hAnsi="宋体" w:cs="宋体"/>
          <w:sz w:val="24"/>
          <w:highlight w:val="none"/>
        </w:rPr>
      </w:pPr>
      <w:r>
        <w:rPr>
          <w:rFonts w:hint="eastAsia" w:ascii="宋体" w:hAnsi="宋体" w:cs="宋体"/>
          <w:sz w:val="24"/>
          <w:highlight w:val="none"/>
        </w:rPr>
        <w:t>2.评委会不得向</w:t>
      </w:r>
      <w:r>
        <w:rPr>
          <w:rFonts w:hint="eastAsia" w:ascii="宋体" w:hAnsi="宋体" w:cs="宋体"/>
          <w:sz w:val="24"/>
          <w:highlight w:val="none"/>
          <w:lang w:eastAsia="zh-CN"/>
        </w:rPr>
        <w:t>供应商</w:t>
      </w:r>
      <w:r>
        <w:rPr>
          <w:rFonts w:hint="eastAsia" w:ascii="宋体" w:hAnsi="宋体" w:cs="宋体"/>
          <w:sz w:val="24"/>
          <w:highlight w:val="none"/>
        </w:rPr>
        <w:t>解释落标原因。</w:t>
      </w:r>
    </w:p>
    <w:p w14:paraId="4D2E7329">
      <w:pPr>
        <w:snapToGrid w:val="0"/>
        <w:spacing w:line="360" w:lineRule="auto"/>
        <w:ind w:firstLine="570"/>
        <w:rPr>
          <w:rFonts w:ascii="宋体" w:hAnsi="宋体" w:cs="宋体"/>
          <w:sz w:val="24"/>
          <w:highlight w:val="none"/>
        </w:rPr>
      </w:pPr>
      <w:r>
        <w:rPr>
          <w:rFonts w:hint="eastAsia" w:ascii="宋体" w:hAnsi="宋体" w:cs="宋体"/>
          <w:sz w:val="24"/>
          <w:highlight w:val="none"/>
        </w:rPr>
        <w:t>3.在</w:t>
      </w:r>
      <w:r>
        <w:rPr>
          <w:rFonts w:hint="eastAsia" w:ascii="宋体" w:hAnsi="宋体" w:cs="宋体"/>
          <w:sz w:val="24"/>
          <w:highlight w:val="none"/>
          <w:lang w:eastAsia="zh-CN"/>
        </w:rPr>
        <w:t>公开招标</w:t>
      </w:r>
      <w:r>
        <w:rPr>
          <w:rFonts w:hint="eastAsia" w:ascii="宋体" w:hAnsi="宋体" w:cs="宋体"/>
          <w:sz w:val="24"/>
          <w:highlight w:val="none"/>
        </w:rPr>
        <w:t>、评标过程中，如果</w:t>
      </w:r>
      <w:r>
        <w:rPr>
          <w:rFonts w:hint="eastAsia" w:ascii="宋体" w:hAnsi="宋体" w:cs="宋体"/>
          <w:sz w:val="24"/>
          <w:highlight w:val="none"/>
          <w:lang w:eastAsia="zh-CN"/>
        </w:rPr>
        <w:t>供应商</w:t>
      </w:r>
      <w:r>
        <w:rPr>
          <w:rFonts w:hint="eastAsia" w:ascii="宋体" w:hAnsi="宋体" w:cs="宋体"/>
          <w:sz w:val="24"/>
          <w:highlight w:val="none"/>
        </w:rPr>
        <w:t>联合故意抬高报价或出现其他不正当行为，采购人有权中止</w:t>
      </w:r>
      <w:r>
        <w:rPr>
          <w:rFonts w:hint="eastAsia" w:ascii="宋体" w:hAnsi="宋体" w:cs="宋体"/>
          <w:sz w:val="24"/>
          <w:highlight w:val="none"/>
          <w:lang w:eastAsia="zh-CN"/>
        </w:rPr>
        <w:t>公开招标</w:t>
      </w:r>
      <w:r>
        <w:rPr>
          <w:rFonts w:hint="eastAsia" w:ascii="宋体" w:hAnsi="宋体" w:cs="宋体"/>
          <w:sz w:val="24"/>
          <w:highlight w:val="none"/>
        </w:rPr>
        <w:t>或评标。</w:t>
      </w:r>
    </w:p>
    <w:p w14:paraId="04C2FFB7">
      <w:pPr>
        <w:snapToGrid w:val="0"/>
        <w:spacing w:line="360" w:lineRule="auto"/>
        <w:ind w:firstLine="570"/>
        <w:rPr>
          <w:rFonts w:ascii="宋体" w:hAnsi="宋体" w:cs="宋体"/>
          <w:sz w:val="24"/>
          <w:highlight w:val="none"/>
        </w:rPr>
      </w:pPr>
      <w:r>
        <w:rPr>
          <w:rFonts w:hint="eastAsia" w:ascii="宋体" w:hAnsi="宋体" w:cs="宋体"/>
          <w:sz w:val="24"/>
          <w:highlight w:val="none"/>
        </w:rPr>
        <w:t>4.凡在</w:t>
      </w:r>
      <w:r>
        <w:rPr>
          <w:rFonts w:hint="eastAsia" w:ascii="宋体" w:hAnsi="宋体" w:cs="宋体"/>
          <w:sz w:val="24"/>
          <w:highlight w:val="none"/>
          <w:lang w:eastAsia="zh-CN"/>
        </w:rPr>
        <w:t>公开招标</w:t>
      </w:r>
      <w:r>
        <w:rPr>
          <w:rFonts w:hint="eastAsia" w:ascii="宋体" w:hAnsi="宋体" w:cs="宋体"/>
          <w:sz w:val="24"/>
          <w:highlight w:val="none"/>
        </w:rPr>
        <w:t>、开标过程中，采购人已提示是否异议的事项，</w:t>
      </w:r>
      <w:r>
        <w:rPr>
          <w:rFonts w:hint="eastAsia" w:ascii="宋体" w:hAnsi="宋体" w:cs="宋体"/>
          <w:sz w:val="24"/>
          <w:highlight w:val="none"/>
          <w:lang w:eastAsia="zh-CN"/>
        </w:rPr>
        <w:t>供应商</w:t>
      </w:r>
      <w:r>
        <w:rPr>
          <w:rFonts w:hint="eastAsia" w:ascii="宋体" w:hAnsi="宋体" w:cs="宋体"/>
          <w:sz w:val="24"/>
          <w:highlight w:val="none"/>
        </w:rPr>
        <w:t>当时没有提出异议的，事后</w:t>
      </w:r>
      <w:r>
        <w:rPr>
          <w:rFonts w:hint="eastAsia" w:ascii="宋体" w:hAnsi="宋体" w:cs="宋体"/>
          <w:sz w:val="24"/>
          <w:highlight w:val="none"/>
          <w:lang w:eastAsia="zh-CN"/>
        </w:rPr>
        <w:t>供应商</w:t>
      </w:r>
      <w:r>
        <w:rPr>
          <w:rFonts w:hint="eastAsia" w:ascii="宋体" w:hAnsi="宋体" w:cs="宋体"/>
          <w:sz w:val="24"/>
          <w:highlight w:val="none"/>
        </w:rPr>
        <w:t>不得针对上述事项提出质询。比如：采购人在开标中提示评委是否回避，</w:t>
      </w:r>
      <w:r>
        <w:rPr>
          <w:rFonts w:hint="eastAsia" w:ascii="宋体" w:hAnsi="宋体" w:cs="宋体"/>
          <w:sz w:val="24"/>
          <w:highlight w:val="none"/>
          <w:lang w:eastAsia="zh-CN"/>
        </w:rPr>
        <w:t>供应商</w:t>
      </w:r>
      <w:r>
        <w:rPr>
          <w:rFonts w:hint="eastAsia" w:ascii="宋体" w:hAnsi="宋体" w:cs="宋体"/>
          <w:sz w:val="24"/>
          <w:highlight w:val="none"/>
        </w:rPr>
        <w:t>现场未提出异议的，事后不得针对评委回避事项提出质询。</w:t>
      </w:r>
    </w:p>
    <w:p w14:paraId="06A8EE2F">
      <w:pPr>
        <w:adjustRightInd w:val="0"/>
        <w:snapToGrid w:val="0"/>
        <w:spacing w:line="360" w:lineRule="auto"/>
        <w:ind w:firstLine="472" w:firstLineChars="196"/>
        <w:rPr>
          <w:rFonts w:ascii="宋体" w:hAnsi="宋体" w:cs="宋体"/>
          <w:b/>
          <w:sz w:val="24"/>
          <w:highlight w:val="none"/>
        </w:rPr>
      </w:pPr>
      <w:r>
        <w:rPr>
          <w:rFonts w:hint="eastAsia" w:ascii="宋体" w:hAnsi="宋体" w:cs="宋体"/>
          <w:b/>
          <w:sz w:val="24"/>
          <w:highlight w:val="none"/>
          <w:lang w:eastAsia="zh-CN"/>
        </w:rPr>
        <w:t>九</w:t>
      </w:r>
      <w:r>
        <w:rPr>
          <w:rFonts w:hint="eastAsia" w:ascii="宋体" w:hAnsi="宋体" w:cs="宋体"/>
          <w:b/>
          <w:sz w:val="24"/>
          <w:highlight w:val="none"/>
        </w:rPr>
        <w:t>、公告成交结果</w:t>
      </w:r>
    </w:p>
    <w:p w14:paraId="5AEC71F4">
      <w:pPr>
        <w:adjustRightInd w:val="0"/>
        <w:snapToGrid w:val="0"/>
        <w:spacing w:line="360" w:lineRule="auto"/>
        <w:ind w:firstLine="570"/>
        <w:rPr>
          <w:rFonts w:ascii="宋体" w:hAnsi="宋体" w:cs="宋体"/>
          <w:sz w:val="24"/>
          <w:highlight w:val="none"/>
        </w:rPr>
      </w:pPr>
      <w:r>
        <w:rPr>
          <w:rFonts w:hint="eastAsia" w:ascii="宋体" w:hAnsi="宋体" w:cs="宋体"/>
          <w:sz w:val="24"/>
          <w:highlight w:val="none"/>
        </w:rPr>
        <w:t>自确定成交供应商之日起2个工作日内，在“南通市住房和城乡建设局”官网公告成交结果，公告期限为1个工作日。</w:t>
      </w:r>
    </w:p>
    <w:p w14:paraId="41E2E865">
      <w:pPr>
        <w:adjustRightInd w:val="0"/>
        <w:snapToGrid w:val="0"/>
        <w:spacing w:line="360" w:lineRule="auto"/>
        <w:ind w:firstLine="472" w:firstLineChars="196"/>
        <w:rPr>
          <w:rFonts w:ascii="宋体" w:hAnsi="宋体" w:cs="宋体"/>
          <w:b/>
          <w:bCs/>
          <w:sz w:val="24"/>
          <w:highlight w:val="none"/>
        </w:rPr>
      </w:pPr>
      <w:r>
        <w:rPr>
          <w:rFonts w:hint="eastAsia" w:ascii="宋体" w:hAnsi="宋体" w:cs="宋体"/>
          <w:b/>
          <w:sz w:val="24"/>
          <w:highlight w:val="none"/>
        </w:rPr>
        <w:t>十、</w:t>
      </w:r>
      <w:r>
        <w:rPr>
          <w:rFonts w:hint="eastAsia" w:ascii="宋体" w:hAnsi="宋体" w:cs="宋体"/>
          <w:b/>
          <w:bCs/>
          <w:sz w:val="24"/>
          <w:highlight w:val="none"/>
        </w:rPr>
        <w:t>发放成交通知书</w:t>
      </w:r>
    </w:p>
    <w:p w14:paraId="2750C3F5">
      <w:pPr>
        <w:adjustRightInd w:val="0"/>
        <w:snapToGrid w:val="0"/>
        <w:spacing w:line="360" w:lineRule="auto"/>
        <w:ind w:firstLine="600" w:firstLineChars="250"/>
        <w:rPr>
          <w:rFonts w:ascii="宋体" w:hAnsi="宋体" w:cs="宋体"/>
          <w:bCs/>
          <w:sz w:val="24"/>
          <w:highlight w:val="none"/>
        </w:rPr>
      </w:pPr>
      <w:r>
        <w:rPr>
          <w:rFonts w:hint="eastAsia" w:ascii="宋体" w:hAnsi="宋体" w:cs="宋体"/>
          <w:sz w:val="24"/>
          <w:highlight w:val="none"/>
        </w:rPr>
        <w:t>公告成交结果的同时，采购人</w:t>
      </w:r>
      <w:r>
        <w:rPr>
          <w:rFonts w:hint="eastAsia" w:ascii="宋体" w:hAnsi="宋体" w:cs="宋体"/>
          <w:bCs/>
          <w:sz w:val="24"/>
          <w:highlight w:val="none"/>
        </w:rPr>
        <w:t>向成交供应商发放成交通知书。</w:t>
      </w:r>
    </w:p>
    <w:p w14:paraId="792ADEBB">
      <w:pPr>
        <w:adjustRightInd w:val="0"/>
        <w:snapToGrid w:val="0"/>
        <w:spacing w:line="360" w:lineRule="auto"/>
        <w:ind w:firstLine="570"/>
        <w:rPr>
          <w:rFonts w:hint="eastAsia" w:ascii="宋体" w:hAnsi="宋体" w:cs="宋体"/>
          <w:b/>
          <w:sz w:val="36"/>
          <w:szCs w:val="36"/>
          <w:highlight w:val="none"/>
          <w:lang w:val="en-US" w:eastAsia="zh-CN"/>
        </w:rPr>
      </w:pPr>
      <w:r>
        <w:rPr>
          <w:rFonts w:hint="eastAsia" w:ascii="宋体" w:hAnsi="宋体" w:cs="宋体"/>
          <w:sz w:val="24"/>
          <w:highlight w:val="none"/>
        </w:rPr>
        <w:t>成交通知书发出后，采购人不得违法改变成交结果，成交供应商无正当理由不得放弃成交。</w:t>
      </w:r>
    </w:p>
    <w:p w14:paraId="5BAB78A6">
      <w:pPr>
        <w:pageBreakBefore w:val="0"/>
        <w:kinsoku/>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0FADF39">
      <w:pPr>
        <w:pageBreakBefore w:val="0"/>
        <w:widowControl/>
        <w:kinsoku/>
        <w:wordWrap/>
        <w:overflowPunct/>
        <w:topLinePunct w:val="0"/>
        <w:bidi w:val="0"/>
        <w:spacing w:line="360" w:lineRule="auto"/>
        <w:jc w:val="center"/>
        <w:rPr>
          <w:rFonts w:hint="eastAsia" w:ascii="仿宋" w:hAnsi="仿宋" w:eastAsia="仿宋" w:cs="仿宋"/>
          <w:b/>
          <w:bCs/>
          <w:color w:val="auto"/>
          <w:kern w:val="44"/>
          <w:sz w:val="32"/>
          <w:szCs w:val="32"/>
          <w:highlight w:val="none"/>
          <w:lang w:val="en-US" w:eastAsia="zh-CN" w:bidi="ar-SA"/>
        </w:rPr>
      </w:pPr>
      <w:r>
        <w:rPr>
          <w:rFonts w:hint="eastAsia" w:ascii="仿宋" w:hAnsi="仿宋" w:eastAsia="仿宋" w:cs="仿宋"/>
          <w:b/>
          <w:bCs/>
          <w:color w:val="auto"/>
          <w:kern w:val="44"/>
          <w:sz w:val="32"/>
          <w:szCs w:val="32"/>
          <w:highlight w:val="none"/>
          <w:lang w:val="en-US" w:eastAsia="zh-CN" w:bidi="ar-SA"/>
        </w:rPr>
        <w:t>第七章  响应文件组成及格式</w:t>
      </w:r>
    </w:p>
    <w:p w14:paraId="29F1F811">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53B9AFB7">
      <w:pPr>
        <w:snapToGrid w:val="0"/>
        <w:spacing w:line="360" w:lineRule="auto"/>
        <w:ind w:firstLine="556"/>
        <w:jc w:val="left"/>
        <w:rPr>
          <w:rFonts w:ascii="宋体" w:hAnsi="宋体" w:cs="宋体"/>
          <w:b/>
          <w:color w:val="auto"/>
          <w:sz w:val="24"/>
          <w:highlight w:val="none"/>
        </w:rPr>
      </w:pPr>
      <w:bookmarkStart w:id="59" w:name="_Toc482189588"/>
      <w:bookmarkEnd w:id="59"/>
      <w:r>
        <w:rPr>
          <w:rFonts w:hint="eastAsia" w:ascii="宋体" w:hAnsi="宋体" w:cs="宋体"/>
          <w:b/>
          <w:sz w:val="24"/>
          <w:highlight w:val="none"/>
          <w:lang w:eastAsia="zh-CN"/>
        </w:rPr>
        <w:t>公开招标</w:t>
      </w:r>
      <w:r>
        <w:rPr>
          <w:rFonts w:hint="eastAsia" w:ascii="宋体" w:hAnsi="宋体" w:cs="宋体"/>
          <w:b/>
          <w:sz w:val="24"/>
          <w:highlight w:val="none"/>
        </w:rPr>
        <w:t>响应文件由资格审查证</w:t>
      </w:r>
      <w:r>
        <w:rPr>
          <w:rFonts w:hint="eastAsia" w:ascii="宋体" w:hAnsi="宋体" w:cs="宋体"/>
          <w:b/>
          <w:color w:val="auto"/>
          <w:sz w:val="24"/>
          <w:highlight w:val="none"/>
          <w:lang w:val="en-US" w:eastAsia="zh-CN"/>
        </w:rPr>
        <w:t>明文件、符合性审查文件、价格文件三</w:t>
      </w:r>
      <w:r>
        <w:rPr>
          <w:rFonts w:hint="eastAsia" w:ascii="宋体" w:hAnsi="宋体" w:cs="宋体"/>
          <w:b/>
          <w:color w:val="auto"/>
          <w:sz w:val="24"/>
          <w:highlight w:val="none"/>
        </w:rPr>
        <w:t>部分组成。</w:t>
      </w:r>
      <w:r>
        <w:rPr>
          <w:rFonts w:hint="eastAsia" w:ascii="宋体" w:hAnsi="宋体" w:cs="宋体"/>
          <w:color w:val="auto"/>
          <w:sz w:val="24"/>
          <w:highlight w:val="none"/>
        </w:rPr>
        <w:t>供应商提供的投标文件材料须字迹清晰。</w:t>
      </w:r>
      <w:r>
        <w:rPr>
          <w:rFonts w:hint="eastAsia" w:ascii="宋体" w:hAnsi="宋体" w:cs="宋体"/>
          <w:b/>
          <w:bCs/>
          <w:color w:val="auto"/>
          <w:sz w:val="24"/>
          <w:highlight w:val="none"/>
        </w:rPr>
        <w:t>如投标文件字迹模糊，造成的废标或不得分等后果由供应商自行承担。</w:t>
      </w:r>
    </w:p>
    <w:p w14:paraId="616A77E9">
      <w:pPr>
        <w:pStyle w:val="56"/>
        <w:snapToGrid w:val="0"/>
        <w:spacing w:before="0" w:beforeAutospacing="0" w:after="0" w:afterAutospacing="0" w:line="360" w:lineRule="auto"/>
        <w:ind w:firstLine="482" w:firstLineChars="200"/>
        <w:contextualSpacing/>
        <w:rPr>
          <w:rFonts w:hAnsi="宋体"/>
          <w:b/>
          <w:color w:val="auto"/>
          <w:highlight w:val="none"/>
        </w:rPr>
      </w:pPr>
      <w:r>
        <w:rPr>
          <w:rFonts w:hint="eastAsia" w:hAnsi="宋体"/>
          <w:b/>
          <w:color w:val="auto"/>
          <w:highlight w:val="none"/>
        </w:rPr>
        <w:t>一、资格审查证明材料（不能出现报价，</w:t>
      </w:r>
      <w:r>
        <w:rPr>
          <w:rFonts w:hint="eastAsia" w:hAnsi="宋体"/>
          <w:b/>
          <w:bCs/>
          <w:color w:val="auto"/>
          <w:highlight w:val="none"/>
        </w:rPr>
        <w:t>单独密封</w:t>
      </w:r>
      <w:r>
        <w:rPr>
          <w:rFonts w:hint="eastAsia" w:hAnsi="宋体"/>
          <w:b/>
          <w:color w:val="auto"/>
          <w:highlight w:val="none"/>
        </w:rPr>
        <w:t>）：</w:t>
      </w:r>
    </w:p>
    <w:p w14:paraId="53851AEF">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1.供应商符合资格条件的声明函（格式见附件）；</w:t>
      </w:r>
    </w:p>
    <w:p w14:paraId="6840F859">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2.提供投标供应商的营业执照副本复印件加盖公章；</w:t>
      </w:r>
    </w:p>
    <w:p w14:paraId="60140DA4">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3.法定代表人参加投标的，提供法定代表人身份证明及本人身份证复印件加盖公章；非法定代表人参加的，提供法定代表人授权委托书、被授权人身份证复印件及被授权人在该单位</w:t>
      </w:r>
      <w:r>
        <w:rPr>
          <w:rFonts w:hint="eastAsia" w:ascii="宋体" w:hAnsi="宋体" w:eastAsia="宋体" w:cs="Times New Roman"/>
          <w:i w:val="0"/>
          <w:iCs w:val="0"/>
          <w:color w:val="auto"/>
          <w:sz w:val="24"/>
          <w:szCs w:val="24"/>
          <w:highlight w:val="none"/>
          <w:u w:val="none"/>
          <w:lang w:val="en-US" w:eastAsia="zh-CN"/>
        </w:rPr>
        <w:t>2025年</w:t>
      </w:r>
      <w:r>
        <w:rPr>
          <w:rFonts w:hint="eastAsia" w:ascii="宋体" w:hAnsi="宋体" w:cs="Times New Roman"/>
          <w:i w:val="0"/>
          <w:iCs w:val="0"/>
          <w:color w:val="auto"/>
          <w:sz w:val="24"/>
          <w:szCs w:val="24"/>
          <w:highlight w:val="none"/>
          <w:u w:val="none"/>
          <w:lang w:val="en-US" w:eastAsia="zh-CN"/>
        </w:rPr>
        <w:t>12</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4</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sz w:val="24"/>
          <w:highlight w:val="none"/>
          <w:lang w:val="zh-CN"/>
        </w:rPr>
        <w:t>任意一个月的社保证明复印件加盖公章（格式见附件）；</w:t>
      </w:r>
    </w:p>
    <w:p w14:paraId="7ED89EC3">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4.未被“信用中国”网站（www.creditchina.gov.cn）列入失信被执行人、重大税收违法案件当事人名单、政府采购严重失信行为记录名单</w:t>
      </w:r>
      <w:r>
        <w:rPr>
          <w:rFonts w:hint="eastAsia" w:ascii="宋体" w:hAnsi="宋体" w:cs="宋体"/>
          <w:color w:val="auto"/>
          <w:sz w:val="24"/>
          <w:highlight w:val="none"/>
          <w:lang w:val="en-US" w:eastAsia="zh-CN"/>
        </w:rPr>
        <w:t>的证明截图及</w:t>
      </w:r>
      <w:r>
        <w:rPr>
          <w:rFonts w:hint="eastAsia" w:ascii="宋体" w:hAnsi="宋体" w:cs="宋体"/>
          <w:color w:val="auto"/>
          <w:sz w:val="24"/>
          <w:highlight w:val="none"/>
          <w:lang w:val="zh-CN"/>
        </w:rPr>
        <w:t>无重大违法记录声明</w:t>
      </w:r>
      <w:r>
        <w:rPr>
          <w:rFonts w:hint="eastAsia" w:ascii="宋体" w:hAnsi="宋体" w:eastAsia="宋体" w:cs="宋体"/>
          <w:color w:val="auto"/>
          <w:sz w:val="24"/>
          <w:highlight w:val="none"/>
          <w:lang w:val="zh-CN"/>
        </w:rPr>
        <w:t>；</w:t>
      </w:r>
    </w:p>
    <w:p w14:paraId="12BC69AD">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lang w:val="zh-CN" w:eastAsia="zh-CN"/>
        </w:rPr>
        <w:t>.投标及履约承诺书（格式见附件）；</w:t>
      </w:r>
    </w:p>
    <w:p w14:paraId="5F4270CD">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6.</w:t>
      </w:r>
      <w:r>
        <w:rPr>
          <w:rFonts w:hint="eastAsia" w:ascii="宋体" w:hAnsi="宋体" w:cs="宋体"/>
          <w:sz w:val="24"/>
          <w:szCs w:val="24"/>
          <w:highlight w:val="none"/>
          <w:lang w:val="zh-CN"/>
        </w:rPr>
        <w:t>20</w:t>
      </w:r>
      <w:r>
        <w:rPr>
          <w:rFonts w:hint="eastAsia" w:ascii="宋体" w:hAnsi="宋体" w:cs="宋体"/>
          <w:sz w:val="24"/>
          <w:szCs w:val="24"/>
          <w:highlight w:val="none"/>
          <w:lang w:val="en-US" w:eastAsia="zh-CN"/>
        </w:rPr>
        <w:t>23</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1日</w:t>
      </w:r>
      <w:r>
        <w:rPr>
          <w:rFonts w:hint="eastAsia" w:ascii="宋体" w:hAnsi="宋体" w:cs="宋体"/>
          <w:sz w:val="24"/>
          <w:szCs w:val="24"/>
          <w:highlight w:val="none"/>
          <w:lang w:val="zh-CN"/>
        </w:rPr>
        <w:t>至投标截止日（以“合同签订”日期为准）</w:t>
      </w:r>
      <w:r>
        <w:rPr>
          <w:rFonts w:hint="eastAsia" w:ascii="宋体" w:hAnsi="宋体" w:cs="宋体"/>
          <w:sz w:val="24"/>
          <w:szCs w:val="24"/>
          <w:highlight w:val="none"/>
          <w:lang w:val="en-US" w:eastAsia="zh-CN"/>
        </w:rPr>
        <w:t>,投标单位</w:t>
      </w:r>
      <w:r>
        <w:rPr>
          <w:rFonts w:hint="eastAsia" w:ascii="宋体" w:hAnsi="宋体" w:eastAsia="宋体" w:cs="宋体"/>
          <w:color w:val="auto"/>
          <w:sz w:val="24"/>
          <w:szCs w:val="24"/>
          <w:highlight w:val="none"/>
          <w:lang w:val="en-US" w:eastAsia="zh-CN"/>
        </w:rPr>
        <w:t>提供承接政府机关、事业单位及企业电子办公设备维保的相关业绩（须提供合同原件扫描件、部分发票原件扫描件、发票核验结果截图（国家税务总局全国增值税发票查验平台（https://inv-veri.chinatax.gov.cn/）），如合同无法提现业绩的，还须提供合同甲方业绩证明（参考模板见附件《业绩证明》）。</w:t>
      </w:r>
    </w:p>
    <w:p w14:paraId="48153E9F">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投标</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与其他单位存在控股、管理关系情况表</w:t>
      </w:r>
      <w:r>
        <w:rPr>
          <w:rFonts w:hint="eastAsia" w:ascii="宋体" w:hAnsi="宋体" w:eastAsia="宋体" w:cs="宋体"/>
          <w:sz w:val="24"/>
          <w:highlight w:val="none"/>
          <w:lang w:val="zh-CN" w:eastAsia="zh-CN"/>
        </w:rPr>
        <w:t>（格式见附件）；</w:t>
      </w:r>
    </w:p>
    <w:p w14:paraId="195D2FC7">
      <w:pPr>
        <w:spacing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.技术要求响应及偏离表</w:t>
      </w:r>
      <w:r>
        <w:rPr>
          <w:rFonts w:hint="eastAsia" w:ascii="宋体" w:hAnsi="宋体" w:eastAsia="宋体" w:cs="宋体"/>
          <w:color w:val="auto"/>
          <w:sz w:val="24"/>
          <w:highlight w:val="none"/>
          <w:lang w:val="zh-CN" w:eastAsia="zh-CN"/>
        </w:rPr>
        <w:t>（格式见附件）；</w:t>
      </w:r>
    </w:p>
    <w:p w14:paraId="0C948C1A">
      <w:pPr>
        <w:spacing w:line="360" w:lineRule="auto"/>
        <w:ind w:firstLine="480" w:firstLineChars="200"/>
        <w:jc w:val="left"/>
        <w:rPr>
          <w:rFonts w:hint="eastAsia" w:ascii="宋体" w:hAnsi="宋体" w:eastAsia="宋体" w:cs="宋体"/>
          <w:sz w:val="24"/>
          <w:highlight w:val="none"/>
          <w:lang w:val="zh-CN"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.商务要求响应及偏离表</w:t>
      </w:r>
      <w:r>
        <w:rPr>
          <w:rFonts w:hint="eastAsia" w:ascii="宋体" w:hAnsi="宋体" w:eastAsia="宋体" w:cs="宋体"/>
          <w:color w:val="auto"/>
          <w:sz w:val="24"/>
          <w:highlight w:val="none"/>
          <w:lang w:val="zh-CN" w:eastAsia="zh-CN"/>
        </w:rPr>
        <w:t>（格式见附件）。</w:t>
      </w:r>
    </w:p>
    <w:p w14:paraId="7EFE68EA">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cs="宋体"/>
          <w:sz w:val="24"/>
          <w:highlight w:val="none"/>
          <w:lang w:val="en-US" w:eastAsia="zh-CN"/>
        </w:rPr>
        <w:t>10.</w:t>
      </w:r>
      <w:r>
        <w:rPr>
          <w:rFonts w:hint="eastAsia" w:ascii="宋体" w:hAnsi="宋体" w:eastAsia="宋体" w:cs="宋体"/>
          <w:sz w:val="24"/>
          <w:highlight w:val="none"/>
          <w:lang w:val="zh-CN" w:eastAsia="zh-CN"/>
        </w:rPr>
        <w:t>投标人根据</w:t>
      </w:r>
      <w:r>
        <w:rPr>
          <w:rFonts w:hint="eastAsia" w:ascii="宋体" w:hAnsi="宋体" w:cs="宋体"/>
          <w:sz w:val="24"/>
          <w:highlight w:val="none"/>
          <w:lang w:val="zh-CN" w:eastAsia="zh-CN"/>
        </w:rPr>
        <w:t>公开招标</w:t>
      </w:r>
      <w:r>
        <w:rPr>
          <w:rFonts w:hint="eastAsia" w:ascii="宋体" w:hAnsi="宋体" w:eastAsia="宋体" w:cs="宋体"/>
          <w:sz w:val="24"/>
          <w:highlight w:val="none"/>
          <w:lang w:val="zh-CN" w:eastAsia="zh-CN"/>
        </w:rPr>
        <w:t>文件要求认为需要提交的其他资料。</w:t>
      </w:r>
    </w:p>
    <w:p w14:paraId="1056DBD6">
      <w:pPr>
        <w:pStyle w:val="56"/>
        <w:snapToGrid w:val="0"/>
        <w:spacing w:before="0" w:beforeAutospacing="0" w:after="0" w:afterAutospacing="0" w:line="360" w:lineRule="auto"/>
        <w:ind w:firstLine="482" w:firstLineChars="200"/>
        <w:contextualSpacing/>
        <w:rPr>
          <w:rFonts w:hAnsi="宋体"/>
          <w:b/>
          <w:color w:val="auto"/>
          <w:highlight w:val="none"/>
        </w:rPr>
      </w:pPr>
      <w:r>
        <w:rPr>
          <w:rFonts w:hint="eastAsia" w:hAnsi="宋体"/>
          <w:b/>
          <w:color w:val="auto"/>
          <w:highlight w:val="none"/>
          <w:lang w:val="en-US" w:eastAsia="zh-CN"/>
        </w:rPr>
        <w:t>二</w:t>
      </w:r>
      <w:r>
        <w:rPr>
          <w:rFonts w:hint="eastAsia" w:hAnsi="宋体"/>
          <w:b/>
          <w:color w:val="auto"/>
          <w:highlight w:val="none"/>
        </w:rPr>
        <w:t>、</w:t>
      </w:r>
      <w:r>
        <w:rPr>
          <w:rFonts w:hint="eastAsia" w:ascii="宋体" w:hAnsi="宋体" w:cs="宋体"/>
          <w:b/>
          <w:color w:val="auto"/>
          <w:sz w:val="24"/>
          <w:highlight w:val="none"/>
          <w:lang w:val="en-US" w:eastAsia="zh-CN"/>
        </w:rPr>
        <w:t>符合性审查文件</w:t>
      </w:r>
      <w:r>
        <w:rPr>
          <w:rFonts w:hint="eastAsia" w:hAnsi="宋体"/>
          <w:b/>
          <w:color w:val="auto"/>
          <w:highlight w:val="none"/>
        </w:rPr>
        <w:t>（不能出现报价，</w:t>
      </w:r>
      <w:r>
        <w:rPr>
          <w:rFonts w:hint="eastAsia" w:hAnsi="宋体"/>
          <w:b/>
          <w:bCs/>
          <w:color w:val="auto"/>
          <w:highlight w:val="none"/>
        </w:rPr>
        <w:t>单独密封</w:t>
      </w:r>
      <w:r>
        <w:rPr>
          <w:rFonts w:hint="eastAsia" w:hAnsi="宋体"/>
          <w:b/>
          <w:color w:val="auto"/>
          <w:highlight w:val="none"/>
        </w:rPr>
        <w:t>）：</w:t>
      </w:r>
    </w:p>
    <w:p w14:paraId="60076CBD">
      <w:pPr>
        <w:pStyle w:val="56"/>
        <w:snapToGrid w:val="0"/>
        <w:spacing w:before="0" w:beforeAutospacing="0" w:after="0" w:afterAutospacing="0" w:line="360" w:lineRule="auto"/>
        <w:ind w:firstLine="480" w:firstLineChars="200"/>
        <w:contextualSpacing/>
        <w:rPr>
          <w:rFonts w:hint="eastAsia" w:ascii="宋体" w:hAnsi="宋体" w:eastAsia="宋体" w:cs="宋体"/>
          <w:sz w:val="24"/>
          <w:highlight w:val="none"/>
          <w:lang w:val="zh-CN" w:eastAsia="zh-CN"/>
        </w:rPr>
      </w:pPr>
      <w:r>
        <w:rPr>
          <w:rFonts w:hint="eastAsia" w:ascii="宋体" w:hAnsi="宋体" w:eastAsia="宋体" w:cs="宋体"/>
          <w:color w:val="auto"/>
          <w:sz w:val="24"/>
          <w:szCs w:val="24"/>
          <w:highlight w:val="none"/>
          <w:lang w:val="en-US" w:eastAsia="zh-CN"/>
        </w:rPr>
        <w:t>投标人必须对采购需求中加斜体下划线的实质性要求逐条做出响应，并按照</w:t>
      </w:r>
      <w:r>
        <w:rPr>
          <w:rFonts w:hint="eastAsia" w:cs="宋体"/>
          <w:color w:val="auto"/>
          <w:sz w:val="24"/>
          <w:szCs w:val="24"/>
          <w:highlight w:val="none"/>
          <w:lang w:val="en-US" w:eastAsia="zh-CN"/>
        </w:rPr>
        <w:t>公开招标</w:t>
      </w:r>
      <w:r>
        <w:rPr>
          <w:rFonts w:hint="eastAsia" w:ascii="宋体" w:hAnsi="宋体" w:eastAsia="宋体" w:cs="宋体"/>
          <w:color w:val="auto"/>
          <w:sz w:val="24"/>
          <w:szCs w:val="24"/>
          <w:highlight w:val="none"/>
          <w:lang w:val="en-US" w:eastAsia="zh-CN"/>
        </w:rPr>
        <w:t>文件要求提供证明材料，否则做无效投标处理。（格式见附件）</w:t>
      </w:r>
    </w:p>
    <w:p w14:paraId="27C1B4DA">
      <w:pPr>
        <w:widowControl/>
        <w:snapToGrid w:val="0"/>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lang w:val="en-US" w:eastAsia="zh-CN"/>
        </w:rPr>
        <w:t>三</w:t>
      </w:r>
      <w:r>
        <w:rPr>
          <w:rFonts w:hint="eastAsia" w:ascii="宋体" w:hAnsi="宋体" w:cs="宋体"/>
          <w:b/>
          <w:bCs/>
          <w:sz w:val="24"/>
          <w:highlight w:val="none"/>
        </w:rPr>
        <w:t>、价格响应文件（不得出现在资格审查</w:t>
      </w:r>
      <w:r>
        <w:rPr>
          <w:rFonts w:hint="eastAsia" w:ascii="宋体" w:hAnsi="宋体" w:cs="宋体"/>
          <w:b/>
          <w:bCs/>
          <w:sz w:val="24"/>
          <w:highlight w:val="none"/>
          <w:lang w:val="en-US" w:eastAsia="zh-CN"/>
        </w:rPr>
        <w:t>以及</w:t>
      </w:r>
      <w:r>
        <w:rPr>
          <w:rFonts w:hint="eastAsia" w:ascii="宋体" w:hAnsi="宋体" w:eastAsia="宋体" w:cs="宋体"/>
          <w:b/>
          <w:bCs/>
          <w:color w:val="auto"/>
          <w:sz w:val="24"/>
          <w:szCs w:val="24"/>
          <w:highlight w:val="none"/>
          <w:lang w:val="en-US" w:eastAsia="zh-CN"/>
        </w:rPr>
        <w:t>符合性审查</w:t>
      </w:r>
      <w:r>
        <w:rPr>
          <w:rFonts w:hint="eastAsia" w:hAnsi="宋体"/>
          <w:b/>
          <w:color w:val="auto"/>
          <w:sz w:val="24"/>
          <w:szCs w:val="24"/>
          <w:highlight w:val="none"/>
        </w:rPr>
        <w:t>文件</w:t>
      </w:r>
      <w:r>
        <w:rPr>
          <w:rFonts w:hint="eastAsia" w:ascii="宋体" w:hAnsi="宋体" w:cs="宋体"/>
          <w:b/>
          <w:bCs/>
          <w:sz w:val="24"/>
          <w:highlight w:val="none"/>
        </w:rPr>
        <w:t>部分，单独密封</w:t>
      </w:r>
      <w:r>
        <w:rPr>
          <w:rFonts w:hint="eastAsia" w:ascii="宋体" w:hAnsi="宋体" w:cs="宋体"/>
          <w:b/>
          <w:sz w:val="24"/>
          <w:highlight w:val="none"/>
        </w:rPr>
        <w:t>）</w:t>
      </w:r>
      <w:r>
        <w:rPr>
          <w:rFonts w:hint="eastAsia" w:ascii="宋体" w:hAnsi="宋体" w:cs="宋体"/>
          <w:b/>
          <w:bCs/>
          <w:sz w:val="24"/>
          <w:highlight w:val="none"/>
        </w:rPr>
        <w:t>：</w:t>
      </w:r>
    </w:p>
    <w:p w14:paraId="008CEE04">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w:t>
      </w:r>
      <w:r>
        <w:rPr>
          <w:rFonts w:hint="eastAsia" w:ascii="宋体" w:hAnsi="宋体" w:cs="宋体"/>
          <w:sz w:val="24"/>
          <w:highlight w:val="none"/>
          <w:lang w:val="zh-CN" w:eastAsia="zh-CN"/>
        </w:rPr>
        <w:t>公开招标</w:t>
      </w:r>
      <w:r>
        <w:rPr>
          <w:rFonts w:hint="eastAsia" w:ascii="宋体" w:hAnsi="宋体" w:eastAsia="宋体" w:cs="宋体"/>
          <w:sz w:val="24"/>
          <w:highlight w:val="none"/>
          <w:lang w:val="zh-CN" w:eastAsia="zh-CN"/>
        </w:rPr>
        <w:t>响应函（格式见附件）；</w:t>
      </w:r>
    </w:p>
    <w:p w14:paraId="786119F0">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zh-CN" w:eastAsia="zh-CN"/>
        </w:rPr>
        <w:t>2.报价总表（格式见附件）</w:t>
      </w:r>
      <w:r>
        <w:rPr>
          <w:rFonts w:hint="eastAsia" w:ascii="宋体" w:hAnsi="宋体" w:cs="宋体"/>
          <w:sz w:val="24"/>
          <w:highlight w:val="none"/>
          <w:lang w:val="zh-CN" w:eastAsia="zh-CN"/>
        </w:rPr>
        <w:t>。</w:t>
      </w:r>
    </w:p>
    <w:p w14:paraId="786CF633">
      <w:pPr>
        <w:pageBreakBefore/>
        <w:widowControl/>
        <w:snapToGrid w:val="0"/>
        <w:spacing w:line="360" w:lineRule="auto"/>
        <w:jc w:val="center"/>
        <w:textAlignment w:val="baseline"/>
        <w:rPr>
          <w:rFonts w:ascii="Calibri" w:hAnsi="Calibri"/>
          <w:b/>
          <w:sz w:val="32"/>
          <w:szCs w:val="32"/>
          <w:highlight w:val="none"/>
        </w:rPr>
      </w:pPr>
      <w:r>
        <w:rPr>
          <w:rFonts w:hint="eastAsia"/>
          <w:b/>
          <w:sz w:val="32"/>
          <w:szCs w:val="32"/>
          <w:highlight w:val="none"/>
          <w:lang w:eastAsia="zh-CN"/>
        </w:rPr>
        <w:t>公开招标</w:t>
      </w:r>
      <w:r>
        <w:rPr>
          <w:rFonts w:ascii="Calibri" w:hAnsi="Calibri"/>
          <w:b/>
          <w:sz w:val="32"/>
          <w:szCs w:val="32"/>
          <w:highlight w:val="none"/>
        </w:rPr>
        <w:t>响应文件</w:t>
      </w:r>
      <w:r>
        <w:rPr>
          <w:rFonts w:hint="eastAsia" w:ascii="Calibri" w:hAnsi="Calibri"/>
          <w:b/>
          <w:sz w:val="32"/>
          <w:szCs w:val="32"/>
          <w:highlight w:val="none"/>
        </w:rPr>
        <w:t>相关格式</w:t>
      </w:r>
    </w:p>
    <w:p w14:paraId="646C4A54">
      <w:pPr>
        <w:spacing w:line="360" w:lineRule="auto"/>
        <w:jc w:val="left"/>
        <w:rPr>
          <w:rFonts w:ascii="宋体" w:hAnsi="宋体" w:cs="宋体"/>
          <w:b/>
          <w:sz w:val="24"/>
          <w:highlight w:val="none"/>
        </w:rPr>
      </w:pPr>
      <w:r>
        <w:rPr>
          <w:rFonts w:hint="eastAsia" w:ascii="宋体" w:hAnsi="宋体" w:cs="宋体"/>
          <w:b/>
          <w:sz w:val="24"/>
          <w:highlight w:val="none"/>
        </w:rPr>
        <w:t>（一）资格审查证明材料相关格式</w:t>
      </w:r>
    </w:p>
    <w:p w14:paraId="1EE7BC86">
      <w:pPr>
        <w:rPr>
          <w:rFonts w:ascii="宋体" w:hAnsi="宋体" w:cs="宋体"/>
          <w:b/>
          <w:bCs/>
          <w:sz w:val="24"/>
          <w:highlight w:val="none"/>
        </w:rPr>
      </w:pPr>
    </w:p>
    <w:p w14:paraId="4C7541A5">
      <w:pPr>
        <w:rPr>
          <w:rFonts w:ascii="宋体" w:hAnsi="宋体" w:cs="宋体"/>
          <w:b/>
          <w:bCs/>
          <w:sz w:val="24"/>
          <w:highlight w:val="none"/>
        </w:rPr>
      </w:pPr>
      <w:r>
        <w:rPr>
          <w:rFonts w:hint="eastAsia" w:ascii="宋体" w:hAnsi="宋体" w:cs="宋体"/>
          <w:b/>
          <w:bCs/>
          <w:sz w:val="24"/>
          <w:highlight w:val="none"/>
        </w:rPr>
        <w:t>附件1</w:t>
      </w:r>
    </w:p>
    <w:p w14:paraId="715D9591">
      <w:pPr>
        <w:spacing w:line="360" w:lineRule="auto"/>
        <w:jc w:val="center"/>
        <w:rPr>
          <w:rFonts w:ascii="宋体" w:hAnsi="宋体" w:cs="宋体"/>
          <w:b/>
          <w:sz w:val="24"/>
          <w:highlight w:val="none"/>
        </w:rPr>
      </w:pPr>
    </w:p>
    <w:p w14:paraId="18E7CCBB">
      <w:pPr>
        <w:spacing w:line="360" w:lineRule="auto"/>
        <w:jc w:val="center"/>
        <w:rPr>
          <w:rFonts w:ascii="宋体" w:cs="宋体"/>
          <w:b/>
          <w:sz w:val="28"/>
          <w:szCs w:val="28"/>
          <w:highlight w:val="none"/>
        </w:rPr>
      </w:pPr>
      <w:r>
        <w:rPr>
          <w:rFonts w:hint="eastAsia" w:ascii="宋体" w:cs="宋体"/>
          <w:b/>
          <w:sz w:val="28"/>
          <w:szCs w:val="28"/>
          <w:highlight w:val="none"/>
        </w:rPr>
        <w:t>供应商符合资格条件的声明函</w:t>
      </w:r>
    </w:p>
    <w:p w14:paraId="30B17B50">
      <w:pPr>
        <w:spacing w:line="480" w:lineRule="auto"/>
        <w:rPr>
          <w:rFonts w:ascii="宋体" w:cs="宋体"/>
          <w:b/>
          <w:bCs/>
          <w:sz w:val="44"/>
          <w:szCs w:val="44"/>
          <w:highlight w:val="none"/>
        </w:rPr>
      </w:pPr>
    </w:p>
    <w:p w14:paraId="1A5FFDD8">
      <w:pPr>
        <w:spacing w:line="480" w:lineRule="auto"/>
        <w:ind w:firstLine="480" w:firstLineChars="200"/>
        <w:rPr>
          <w:rFonts w:ascii="宋体" w:cs="仿宋_GB2312"/>
          <w:b/>
          <w:bCs/>
          <w:sz w:val="24"/>
          <w:highlight w:val="none"/>
        </w:rPr>
      </w:pPr>
      <w:r>
        <w:rPr>
          <w:rFonts w:hint="eastAsia" w:ascii="宋体" w:cs="仿宋_GB2312"/>
          <w:bCs/>
          <w:sz w:val="24"/>
          <w:highlight w:val="none"/>
        </w:rPr>
        <w:t>我单位参加</w:t>
      </w:r>
      <w:r>
        <w:rPr>
          <w:rFonts w:hint="eastAsia" w:ascii="宋体" w:cs="仿宋_GB2312"/>
          <w:bCs/>
          <w:sz w:val="24"/>
          <w:szCs w:val="21"/>
          <w:highlight w:val="none"/>
        </w:rPr>
        <w:t>（项目名称）投标活动。针对采购文件规定做出如下声明：</w:t>
      </w:r>
    </w:p>
    <w:p w14:paraId="693F292A">
      <w:pPr>
        <w:spacing w:line="480" w:lineRule="auto"/>
        <w:ind w:firstLine="480" w:firstLineChars="200"/>
        <w:rPr>
          <w:rFonts w:ascii="宋体" w:cs="仿宋_GB2312"/>
          <w:sz w:val="24"/>
          <w:highlight w:val="none"/>
        </w:rPr>
      </w:pPr>
      <w:r>
        <w:rPr>
          <w:rFonts w:hint="eastAsia" w:ascii="宋体" w:cs="仿宋_GB2312"/>
          <w:bCs/>
          <w:sz w:val="24"/>
          <w:szCs w:val="21"/>
          <w:highlight w:val="none"/>
        </w:rPr>
        <w:t>1.我单位具有独立承担民事责任的能力；</w:t>
      </w:r>
    </w:p>
    <w:p w14:paraId="4BDC8098">
      <w:pPr>
        <w:spacing w:line="480" w:lineRule="auto"/>
        <w:ind w:firstLine="480" w:firstLineChars="200"/>
        <w:rPr>
          <w:rFonts w:ascii="宋体" w:cs="仿宋_GB2312"/>
          <w:sz w:val="24"/>
          <w:highlight w:val="none"/>
        </w:rPr>
      </w:pPr>
      <w:r>
        <w:rPr>
          <w:rFonts w:hint="eastAsia" w:ascii="宋体" w:cs="仿宋_GB2312"/>
          <w:sz w:val="24"/>
          <w:highlight w:val="none"/>
        </w:rPr>
        <w:t>2.我单位具有良好的商业信誉和健全的财务会计制度；</w:t>
      </w:r>
    </w:p>
    <w:p w14:paraId="5C07C284">
      <w:pPr>
        <w:spacing w:line="480" w:lineRule="auto"/>
        <w:ind w:firstLine="480" w:firstLineChars="200"/>
        <w:rPr>
          <w:rFonts w:ascii="宋体" w:cs="仿宋_GB2312"/>
          <w:sz w:val="24"/>
          <w:highlight w:val="none"/>
        </w:rPr>
      </w:pPr>
      <w:r>
        <w:rPr>
          <w:rFonts w:hint="eastAsia" w:ascii="宋体" w:cs="仿宋_GB2312"/>
          <w:sz w:val="24"/>
          <w:highlight w:val="none"/>
        </w:rPr>
        <w:t>3.我单位具有履行合同所必需的设备和专业技术能力；</w:t>
      </w:r>
    </w:p>
    <w:p w14:paraId="75584470">
      <w:pPr>
        <w:spacing w:line="480" w:lineRule="auto"/>
        <w:ind w:firstLine="480" w:firstLineChars="200"/>
        <w:rPr>
          <w:rFonts w:ascii="宋体" w:cs="仿宋_GB2312"/>
          <w:sz w:val="24"/>
          <w:highlight w:val="none"/>
        </w:rPr>
      </w:pPr>
      <w:r>
        <w:rPr>
          <w:rFonts w:hint="eastAsia" w:ascii="宋体" w:cs="仿宋_GB2312"/>
          <w:sz w:val="24"/>
          <w:highlight w:val="none"/>
        </w:rPr>
        <w:t>4.我单位有依法缴纳税收和社会保障资金的良好记录；</w:t>
      </w:r>
    </w:p>
    <w:p w14:paraId="1C7FAD35">
      <w:pPr>
        <w:spacing w:line="480" w:lineRule="auto"/>
        <w:ind w:firstLine="480" w:firstLineChars="200"/>
        <w:rPr>
          <w:rFonts w:ascii="宋体" w:cs="仿宋_GB2312"/>
          <w:sz w:val="24"/>
          <w:highlight w:val="none"/>
        </w:rPr>
      </w:pPr>
      <w:r>
        <w:rPr>
          <w:rFonts w:hint="eastAsia" w:ascii="宋体" w:cs="仿宋_GB2312"/>
          <w:sz w:val="24"/>
          <w:highlight w:val="none"/>
        </w:rPr>
        <w:t>5.我单位满足法律、行政法规规定的其他条件。</w:t>
      </w:r>
    </w:p>
    <w:p w14:paraId="4B16523D">
      <w:pPr>
        <w:ind w:firstLine="480"/>
        <w:jc w:val="center"/>
        <w:rPr>
          <w:rFonts w:ascii="宋体" w:hAnsi="宋体" w:eastAsia="宋体" w:cs="宋体"/>
          <w:b/>
          <w:sz w:val="24"/>
          <w:highlight w:val="none"/>
        </w:rPr>
      </w:pPr>
    </w:p>
    <w:p w14:paraId="18906882">
      <w:pPr>
        <w:ind w:firstLine="480"/>
        <w:jc w:val="center"/>
        <w:rPr>
          <w:rFonts w:ascii="宋体" w:hAnsi="宋体" w:eastAsia="宋体" w:cs="宋体"/>
          <w:b/>
          <w:sz w:val="24"/>
          <w:highlight w:val="none"/>
        </w:rPr>
      </w:pPr>
    </w:p>
    <w:p w14:paraId="0F4138F1">
      <w:pPr>
        <w:snapToGrid w:val="0"/>
        <w:spacing w:line="520" w:lineRule="exact"/>
        <w:ind w:firstLine="480"/>
        <w:jc w:val="center"/>
        <w:rPr>
          <w:rFonts w:ascii="宋体" w:hAnsi="宋体" w:eastAsia="宋体" w:cs="宋体"/>
          <w:b/>
          <w:sz w:val="24"/>
          <w:highlight w:val="none"/>
        </w:rPr>
      </w:pPr>
    </w:p>
    <w:p w14:paraId="3A3C7C4B">
      <w:pPr>
        <w:spacing w:line="360" w:lineRule="auto"/>
        <w:ind w:firstLine="482"/>
        <w:rPr>
          <w:rFonts w:ascii="宋体" w:hAnsi="宋体" w:eastAsia="宋体" w:cs="宋体"/>
          <w:sz w:val="24"/>
          <w:highlight w:val="none"/>
        </w:rPr>
      </w:pPr>
    </w:p>
    <w:p w14:paraId="40644984">
      <w:pPr>
        <w:spacing w:line="360" w:lineRule="auto"/>
        <w:ind w:firstLine="482"/>
        <w:rPr>
          <w:rFonts w:ascii="宋体" w:hAnsi="宋体" w:eastAsia="宋体" w:cs="宋体"/>
          <w:sz w:val="24"/>
          <w:highlight w:val="none"/>
        </w:rPr>
      </w:pPr>
    </w:p>
    <w:p w14:paraId="6E7C4690">
      <w:pPr>
        <w:spacing w:line="360" w:lineRule="auto"/>
        <w:ind w:firstLine="482"/>
        <w:rPr>
          <w:rFonts w:ascii="宋体" w:hAnsi="宋体" w:eastAsia="宋体" w:cs="宋体"/>
          <w:sz w:val="24"/>
          <w:highlight w:val="none"/>
        </w:rPr>
      </w:pPr>
    </w:p>
    <w:p w14:paraId="6328DE1D">
      <w:pPr>
        <w:spacing w:line="360" w:lineRule="auto"/>
        <w:ind w:firstLine="480" w:firstLineChars="200"/>
        <w:jc w:val="center"/>
        <w:rPr>
          <w:rFonts w:ascii="宋体" w:cs="仿宋_GB2312"/>
          <w:bCs/>
          <w:sz w:val="24"/>
          <w:szCs w:val="21"/>
          <w:highlight w:val="none"/>
        </w:rPr>
      </w:pPr>
      <w:r>
        <w:rPr>
          <w:rFonts w:hint="eastAsia" w:ascii="宋体" w:cs="仿宋_GB2312"/>
          <w:bCs/>
          <w:sz w:val="24"/>
          <w:szCs w:val="21"/>
          <w:highlight w:val="none"/>
        </w:rPr>
        <w:t xml:space="preserve">   声明人名称（公章）：</w:t>
      </w:r>
    </w:p>
    <w:p w14:paraId="49417438">
      <w:pPr>
        <w:spacing w:line="360" w:lineRule="auto"/>
        <w:ind w:firstLine="480" w:firstLineChars="200"/>
        <w:jc w:val="right"/>
        <w:rPr>
          <w:rFonts w:ascii="宋体" w:cs="仿宋_GB2312"/>
          <w:bCs/>
          <w:sz w:val="24"/>
          <w:szCs w:val="21"/>
          <w:highlight w:val="none"/>
        </w:rPr>
      </w:pPr>
    </w:p>
    <w:p w14:paraId="79FC191C">
      <w:pPr>
        <w:spacing w:line="360" w:lineRule="auto"/>
        <w:ind w:firstLine="480" w:firstLineChars="200"/>
        <w:jc w:val="right"/>
        <w:rPr>
          <w:rFonts w:ascii="宋体" w:cs="仿宋_GB2312"/>
          <w:bCs/>
          <w:sz w:val="24"/>
          <w:szCs w:val="21"/>
          <w:highlight w:val="none"/>
        </w:rPr>
      </w:pPr>
      <w:r>
        <w:rPr>
          <w:rFonts w:hint="eastAsia" w:ascii="宋体" w:cs="仿宋_GB2312"/>
          <w:bCs/>
          <w:sz w:val="24"/>
          <w:szCs w:val="21"/>
          <w:highlight w:val="none"/>
        </w:rPr>
        <w:t xml:space="preserve">                                 日期：  年  月  日</w:t>
      </w:r>
    </w:p>
    <w:p w14:paraId="4E1B67F6">
      <w:pPr>
        <w:widowControl/>
        <w:spacing w:line="360" w:lineRule="auto"/>
        <w:ind w:firstLine="482"/>
        <w:jc w:val="left"/>
        <w:rPr>
          <w:rFonts w:ascii="宋体" w:hAnsi="宋体" w:eastAsia="宋体"/>
          <w:b/>
          <w:sz w:val="24"/>
          <w:highlight w:val="none"/>
        </w:rPr>
      </w:pPr>
      <w:r>
        <w:rPr>
          <w:rFonts w:ascii="宋体" w:hAnsi="宋体" w:eastAsia="宋体"/>
          <w:b/>
          <w:sz w:val="24"/>
          <w:highlight w:val="none"/>
        </w:rPr>
        <w:br w:type="page"/>
      </w:r>
    </w:p>
    <w:p w14:paraId="5338DCF4">
      <w:pPr>
        <w:spacing w:line="360" w:lineRule="auto"/>
        <w:jc w:val="left"/>
        <w:outlineLvl w:val="2"/>
        <w:rPr>
          <w:rFonts w:ascii="宋体" w:hAnsi="宋体" w:cs="宋体"/>
          <w:b/>
          <w:bCs/>
          <w:sz w:val="28"/>
          <w:szCs w:val="28"/>
          <w:highlight w:val="none"/>
        </w:rPr>
      </w:pPr>
      <w:r>
        <w:rPr>
          <w:rFonts w:hint="eastAsia" w:ascii="宋体" w:hAnsi="宋体" w:cs="宋体"/>
          <w:b/>
          <w:bCs/>
          <w:sz w:val="28"/>
          <w:szCs w:val="28"/>
          <w:highlight w:val="none"/>
        </w:rPr>
        <w:t>附件2</w:t>
      </w:r>
    </w:p>
    <w:p w14:paraId="6AAB9956">
      <w:pPr>
        <w:spacing w:line="360" w:lineRule="auto"/>
        <w:jc w:val="center"/>
        <w:outlineLvl w:val="2"/>
        <w:rPr>
          <w:rFonts w:ascii="宋体" w:cs="宋体"/>
          <w:b/>
          <w:sz w:val="28"/>
          <w:szCs w:val="28"/>
          <w:highlight w:val="none"/>
        </w:rPr>
      </w:pPr>
      <w:r>
        <w:rPr>
          <w:rFonts w:hint="eastAsia" w:ascii="宋体" w:cs="宋体"/>
          <w:b/>
          <w:sz w:val="28"/>
          <w:szCs w:val="28"/>
          <w:highlight w:val="none"/>
        </w:rPr>
        <w:t>法定代表人身份证明</w:t>
      </w:r>
    </w:p>
    <w:p w14:paraId="405EA994">
      <w:pPr>
        <w:spacing w:line="480" w:lineRule="exact"/>
        <w:ind w:firstLine="480" w:firstLineChars="200"/>
        <w:rPr>
          <w:rFonts w:ascii="宋体" w:hAnsi="宋体" w:cs="宋体"/>
          <w:sz w:val="24"/>
          <w:highlight w:val="none"/>
        </w:rPr>
      </w:pPr>
      <w:r>
        <w:rPr>
          <w:rFonts w:hint="eastAsia" w:ascii="宋体" w:hAnsi="宋体" w:cs="宋体"/>
          <w:sz w:val="24"/>
          <w:highlight w:val="none"/>
        </w:rPr>
        <w:t>单位名称：</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38B73537">
      <w:pPr>
        <w:spacing w:line="480" w:lineRule="exact"/>
        <w:ind w:firstLine="480" w:firstLineChars="200"/>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02546284">
      <w:pPr>
        <w:spacing w:line="480" w:lineRule="exact"/>
        <w:ind w:firstLine="480" w:firstLineChars="200"/>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性   别：</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年  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职  务：</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联系方式：</w:t>
      </w:r>
    </w:p>
    <w:p w14:paraId="628EF2E3">
      <w:pPr>
        <w:spacing w:line="480" w:lineRule="exact"/>
        <w:ind w:firstLine="480" w:firstLineChars="200"/>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的法定代表人。为</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项目，签署上述招标申请文件、进行合同谈判、签署合同和处理与之有关的一切事务。</w:t>
      </w:r>
    </w:p>
    <w:p w14:paraId="52DB69D6">
      <w:pPr>
        <w:spacing w:line="480" w:lineRule="exact"/>
        <w:ind w:firstLine="480" w:firstLineChars="200"/>
        <w:rPr>
          <w:rFonts w:ascii="宋体" w:hAnsi="宋体" w:cs="宋体"/>
          <w:sz w:val="24"/>
          <w:highlight w:val="none"/>
        </w:rPr>
      </w:pPr>
    </w:p>
    <w:p w14:paraId="5477F09D">
      <w:pPr>
        <w:spacing w:line="480" w:lineRule="exact"/>
        <w:ind w:firstLine="480" w:firstLineChars="200"/>
        <w:rPr>
          <w:rFonts w:ascii="宋体" w:hAnsi="宋体" w:cs="宋体"/>
          <w:sz w:val="24"/>
          <w:highlight w:val="none"/>
        </w:rPr>
      </w:pPr>
      <w:r>
        <w:rPr>
          <w:rFonts w:hint="eastAsia" w:ascii="宋体" w:hAnsi="宋体" w:cs="宋体"/>
          <w:sz w:val="24"/>
          <w:highlight w:val="none"/>
        </w:rPr>
        <w:t>特此证明</w:t>
      </w:r>
    </w:p>
    <w:p w14:paraId="303938FF">
      <w:pPr>
        <w:spacing w:line="480" w:lineRule="exact"/>
        <w:ind w:firstLine="480" w:firstLineChars="200"/>
        <w:rPr>
          <w:rFonts w:ascii="宋体" w:hAnsi="宋体" w:cs="宋体"/>
          <w:sz w:val="24"/>
          <w:highlight w:val="none"/>
        </w:rPr>
      </w:pPr>
    </w:p>
    <w:p w14:paraId="4485121E">
      <w:pPr>
        <w:spacing w:line="480" w:lineRule="exact"/>
        <w:ind w:firstLine="480" w:firstLineChars="200"/>
        <w:rPr>
          <w:rFonts w:ascii="宋体" w:hAnsi="宋体" w:cs="宋体"/>
          <w:sz w:val="24"/>
          <w:highlight w:val="none"/>
        </w:rPr>
      </w:pPr>
    </w:p>
    <w:p w14:paraId="6FBFD2FF">
      <w:pPr>
        <w:spacing w:line="480" w:lineRule="exact"/>
        <w:ind w:firstLine="480" w:firstLineChars="200"/>
        <w:rPr>
          <w:rFonts w:ascii="宋体" w:hAnsi="宋体" w:cs="宋体"/>
          <w:sz w:val="24"/>
          <w:highlight w:val="none"/>
        </w:rPr>
      </w:pPr>
    </w:p>
    <w:p w14:paraId="68BF4A4B">
      <w:pPr>
        <w:spacing w:line="480" w:lineRule="exact"/>
        <w:ind w:firstLine="480" w:firstLineChars="200"/>
        <w:rPr>
          <w:rFonts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w:t>
      </w:r>
      <w:r>
        <w:rPr>
          <w:rFonts w:hint="eastAsia" w:ascii="宋体" w:hAnsi="宋体" w:cs="宋体"/>
          <w:sz w:val="24"/>
          <w:highlight w:val="none"/>
          <w:u w:val="single"/>
        </w:rPr>
        <w:t>（盖章）</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26F9E1C5">
      <w:pPr>
        <w:spacing w:line="480" w:lineRule="exact"/>
        <w:ind w:firstLine="480" w:firstLineChars="200"/>
        <w:rPr>
          <w:rFonts w:ascii="宋体" w:hAnsi="宋体" w:cs="宋体"/>
          <w:sz w:val="24"/>
          <w:highlight w:val="none"/>
        </w:rPr>
      </w:pPr>
    </w:p>
    <w:p w14:paraId="485D9E30">
      <w:pPr>
        <w:spacing w:line="480" w:lineRule="exact"/>
        <w:ind w:firstLine="480" w:firstLineChars="200"/>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年</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622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14:paraId="34D21486">
            <w:pPr>
              <w:snapToGrid w:val="0"/>
              <w:spacing w:line="420" w:lineRule="exact"/>
              <w:ind w:left="193" w:firstLine="484" w:firstLineChars="202"/>
              <w:jc w:val="left"/>
              <w:rPr>
                <w:rFonts w:ascii="宋体" w:hAnsi="宋体" w:cs="宋体"/>
                <w:sz w:val="24"/>
                <w:highlight w:val="none"/>
              </w:rPr>
            </w:pPr>
          </w:p>
          <w:p w14:paraId="5FBF3319">
            <w:pPr>
              <w:snapToGrid w:val="0"/>
              <w:spacing w:line="420" w:lineRule="exact"/>
              <w:jc w:val="center"/>
              <w:rPr>
                <w:rFonts w:ascii="宋体" w:hAnsi="宋体" w:cs="宋体"/>
                <w:b/>
                <w:bCs/>
                <w:sz w:val="24"/>
                <w:highlight w:val="none"/>
              </w:rPr>
            </w:pPr>
            <w:r>
              <w:rPr>
                <w:rFonts w:hint="eastAsia" w:ascii="宋体" w:hAnsi="宋体" w:cs="宋体"/>
                <w:b/>
                <w:bCs/>
                <w:sz w:val="24"/>
                <w:highlight w:val="none"/>
              </w:rPr>
              <w:t>法定代表人身份证（正、反面）复印件并加盖公章</w:t>
            </w:r>
            <w:r>
              <w:rPr>
                <w:rFonts w:hint="eastAsia" w:ascii="宋体" w:hAnsi="宋体" w:cs="宋体"/>
                <w:b/>
                <w:bCs/>
                <w:sz w:val="24"/>
                <w:highlight w:val="none"/>
                <w:u w:val="single"/>
              </w:rPr>
              <w:t>（黏贴此处）</w:t>
            </w:r>
          </w:p>
          <w:p w14:paraId="60F529BB">
            <w:pPr>
              <w:snapToGrid w:val="0"/>
              <w:spacing w:line="420" w:lineRule="exact"/>
              <w:ind w:left="193"/>
              <w:jc w:val="left"/>
              <w:rPr>
                <w:rFonts w:ascii="宋体" w:hAnsi="宋体" w:cs="宋体"/>
                <w:b/>
                <w:bCs/>
                <w:sz w:val="24"/>
                <w:highlight w:val="none"/>
              </w:rPr>
            </w:pPr>
          </w:p>
          <w:p w14:paraId="7E431C25">
            <w:pPr>
              <w:snapToGrid w:val="0"/>
              <w:spacing w:line="420" w:lineRule="exact"/>
              <w:ind w:left="193"/>
              <w:jc w:val="left"/>
              <w:rPr>
                <w:rFonts w:ascii="宋体" w:hAnsi="宋体" w:cs="宋体"/>
                <w:b/>
                <w:bCs/>
                <w:sz w:val="24"/>
                <w:highlight w:val="none"/>
              </w:rPr>
            </w:pPr>
          </w:p>
          <w:p w14:paraId="34910B51">
            <w:pPr>
              <w:snapToGrid w:val="0"/>
              <w:spacing w:line="420" w:lineRule="exact"/>
              <w:ind w:left="193"/>
              <w:jc w:val="left"/>
              <w:rPr>
                <w:rFonts w:ascii="宋体" w:hAnsi="宋体" w:cs="宋体"/>
                <w:b/>
                <w:bCs/>
                <w:sz w:val="24"/>
                <w:highlight w:val="none"/>
              </w:rPr>
            </w:pPr>
          </w:p>
          <w:p w14:paraId="6BD016DE">
            <w:pPr>
              <w:snapToGrid w:val="0"/>
              <w:spacing w:line="420" w:lineRule="exact"/>
              <w:ind w:left="193" w:firstLine="484" w:firstLineChars="202"/>
              <w:jc w:val="left"/>
              <w:rPr>
                <w:rFonts w:ascii="宋体" w:hAnsi="宋体" w:cs="宋体"/>
                <w:sz w:val="24"/>
                <w:highlight w:val="none"/>
              </w:rPr>
            </w:pPr>
          </w:p>
        </w:tc>
      </w:tr>
    </w:tbl>
    <w:p w14:paraId="42E85AFF">
      <w:pPr>
        <w:snapToGrid w:val="0"/>
        <w:spacing w:line="360" w:lineRule="auto"/>
        <w:ind w:firstLine="480" w:firstLineChars="200"/>
        <w:rPr>
          <w:rFonts w:ascii="宋体" w:hAnsi="宋体" w:cs="宋体"/>
          <w:sz w:val="24"/>
          <w:highlight w:val="none"/>
        </w:rPr>
      </w:pPr>
    </w:p>
    <w:p w14:paraId="6A921A52">
      <w:pPr>
        <w:snapToGrid w:val="0"/>
        <w:spacing w:line="360" w:lineRule="auto"/>
        <w:ind w:firstLine="480" w:firstLineChars="200"/>
        <w:rPr>
          <w:rFonts w:ascii="宋体" w:hAnsi="宋体" w:cs="宋体"/>
          <w:sz w:val="24"/>
          <w:highlight w:val="none"/>
        </w:rPr>
      </w:pPr>
    </w:p>
    <w:p w14:paraId="163A2A60">
      <w:pPr>
        <w:rPr>
          <w:rFonts w:ascii="宋体" w:hAnsi="宋体" w:cs="宋体"/>
          <w:b/>
          <w:bCs/>
          <w:sz w:val="28"/>
          <w:szCs w:val="28"/>
          <w:highlight w:val="none"/>
        </w:rPr>
      </w:pPr>
      <w:r>
        <w:rPr>
          <w:rFonts w:hint="eastAsia" w:ascii="宋体" w:hAnsi="宋体" w:cs="宋体"/>
          <w:b/>
          <w:sz w:val="24"/>
          <w:highlight w:val="none"/>
        </w:rPr>
        <w:br w:type="page"/>
      </w:r>
    </w:p>
    <w:p w14:paraId="1075C7BD">
      <w:pPr>
        <w:rPr>
          <w:rFonts w:ascii="宋体" w:hAnsi="宋体" w:cs="宋体"/>
          <w:b/>
          <w:bCs/>
          <w:sz w:val="28"/>
          <w:szCs w:val="28"/>
          <w:highlight w:val="none"/>
        </w:rPr>
      </w:pPr>
      <w:r>
        <w:rPr>
          <w:rFonts w:hint="eastAsia" w:ascii="宋体" w:hAnsi="宋体" w:cs="宋体"/>
          <w:b/>
          <w:bCs/>
          <w:sz w:val="28"/>
          <w:szCs w:val="28"/>
          <w:highlight w:val="none"/>
        </w:rPr>
        <w:t>附件3</w:t>
      </w:r>
    </w:p>
    <w:p w14:paraId="6779E8A6">
      <w:pPr>
        <w:spacing w:line="360" w:lineRule="auto"/>
        <w:jc w:val="center"/>
        <w:outlineLvl w:val="2"/>
        <w:rPr>
          <w:rFonts w:ascii="宋体" w:cs="宋体"/>
          <w:b/>
          <w:sz w:val="28"/>
          <w:szCs w:val="28"/>
          <w:highlight w:val="none"/>
        </w:rPr>
      </w:pPr>
      <w:r>
        <w:rPr>
          <w:rFonts w:hint="eastAsia" w:ascii="宋体" w:cs="宋体"/>
          <w:b/>
          <w:sz w:val="28"/>
          <w:szCs w:val="28"/>
          <w:highlight w:val="none"/>
        </w:rPr>
        <w:t>授权委托书（如需）</w:t>
      </w:r>
    </w:p>
    <w:p w14:paraId="70C0CAAD">
      <w:pPr>
        <w:snapToGrid w:val="0"/>
        <w:spacing w:line="360" w:lineRule="auto"/>
        <w:rPr>
          <w:rFonts w:ascii="宋体" w:hAnsi="宋体" w:cs="宋体"/>
          <w:bCs/>
          <w:sz w:val="24"/>
          <w:highlight w:val="none"/>
        </w:rPr>
      </w:pPr>
    </w:p>
    <w:p w14:paraId="46B36315">
      <w:pPr>
        <w:snapToGrid w:val="0"/>
        <w:spacing w:line="360" w:lineRule="auto"/>
        <w:rPr>
          <w:rFonts w:ascii="宋体" w:hAnsi="宋体" w:cs="宋体"/>
          <w:bCs/>
          <w:sz w:val="24"/>
          <w:highlight w:val="none"/>
        </w:rPr>
      </w:pPr>
      <w:r>
        <w:rPr>
          <w:rFonts w:hint="eastAsia" w:ascii="宋体" w:hAnsi="宋体" w:cs="宋体"/>
          <w:bCs/>
          <w:sz w:val="24"/>
          <w:highlight w:val="none"/>
          <w:lang w:eastAsia="zh-CN"/>
        </w:rPr>
        <w:t>南通市园林绿化管理处</w:t>
      </w:r>
      <w:r>
        <w:rPr>
          <w:rFonts w:hint="eastAsia" w:ascii="宋体" w:hAnsi="宋体" w:cs="宋体"/>
          <w:bCs/>
          <w:sz w:val="24"/>
          <w:highlight w:val="none"/>
        </w:rPr>
        <w:t xml:space="preserve"> ：</w:t>
      </w:r>
    </w:p>
    <w:p w14:paraId="71BEEEFD">
      <w:pPr>
        <w:spacing w:line="560" w:lineRule="exact"/>
        <w:ind w:firstLine="480" w:firstLineChars="200"/>
        <w:rPr>
          <w:rFonts w:ascii="宋体" w:hAnsi="宋体" w:cs="宋体"/>
          <w:sz w:val="24"/>
          <w:highlight w:val="none"/>
        </w:rPr>
      </w:pPr>
      <w:r>
        <w:rPr>
          <w:rFonts w:hint="eastAsia" w:ascii="宋体" w:hAnsi="宋体" w:cs="宋体"/>
          <w:sz w:val="24"/>
          <w:highlight w:val="none"/>
        </w:rPr>
        <w:t>本授权书宣告，在下面签字的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以法定代表人身份代表本单位授权：</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 xml:space="preserve">为本单位的合法授权代表，授权其在 </w:t>
      </w:r>
      <w:r>
        <w:rPr>
          <w:rFonts w:hint="eastAsia" w:ascii="宋体" w:hAnsi="宋体" w:cs="宋体"/>
          <w:sz w:val="24"/>
          <w:highlight w:val="none"/>
          <w:u w:val="single"/>
        </w:rPr>
        <w:t xml:space="preserve">    项目</w:t>
      </w:r>
      <w:r>
        <w:rPr>
          <w:rFonts w:hint="eastAsia" w:ascii="宋体" w:hAnsi="宋体" w:cs="宋体"/>
          <w:sz w:val="24"/>
          <w:highlight w:val="none"/>
        </w:rPr>
        <w:t>招标活动中，以本单位的名义，并代表本人与你们进行</w:t>
      </w:r>
      <w:r>
        <w:rPr>
          <w:rFonts w:hint="eastAsia" w:ascii="宋体" w:hAnsi="宋体" w:cs="宋体"/>
          <w:sz w:val="24"/>
          <w:highlight w:val="none"/>
          <w:lang w:eastAsia="zh-CN"/>
        </w:rPr>
        <w:t>公开招标</w:t>
      </w:r>
      <w:r>
        <w:rPr>
          <w:rFonts w:hint="eastAsia" w:ascii="宋体" w:hAnsi="宋体" w:cs="宋体"/>
          <w:sz w:val="24"/>
          <w:highlight w:val="none"/>
        </w:rPr>
        <w:t>、签署文件和处理一切与此事有关的事务。授权代表的一切行为均代表本单位，与本人的行为具有同等法律效力。本单位将承担授权代表行为的全部法律责任和后果。</w:t>
      </w:r>
    </w:p>
    <w:p w14:paraId="496CCB0E">
      <w:pPr>
        <w:spacing w:line="560" w:lineRule="exact"/>
        <w:ind w:firstLine="480" w:firstLineChars="200"/>
        <w:rPr>
          <w:rFonts w:ascii="宋体" w:hAnsi="宋体" w:cs="宋体"/>
          <w:sz w:val="24"/>
          <w:highlight w:val="none"/>
        </w:rPr>
      </w:pPr>
      <w:r>
        <w:rPr>
          <w:rFonts w:hint="eastAsia" w:ascii="宋体" w:hAnsi="宋体" w:cs="宋体"/>
          <w:sz w:val="24"/>
          <w:highlight w:val="none"/>
        </w:rPr>
        <w:t>本委托书限期自年月日起至年月日止。</w:t>
      </w:r>
    </w:p>
    <w:p w14:paraId="7A658863">
      <w:pPr>
        <w:spacing w:line="560" w:lineRule="exact"/>
        <w:ind w:firstLine="480" w:firstLineChars="200"/>
        <w:rPr>
          <w:rFonts w:ascii="宋体" w:hAnsi="宋体" w:cs="宋体"/>
          <w:sz w:val="24"/>
          <w:highlight w:val="none"/>
        </w:rPr>
      </w:pPr>
      <w:r>
        <w:rPr>
          <w:rFonts w:hint="eastAsia" w:ascii="宋体" w:hAnsi="宋体" w:cs="宋体"/>
          <w:sz w:val="24"/>
          <w:highlight w:val="none"/>
        </w:rPr>
        <w:t>授权代表无权转让委托权，特此委托。</w:t>
      </w:r>
    </w:p>
    <w:p w14:paraId="6AC8BB33">
      <w:pPr>
        <w:spacing w:line="560" w:lineRule="exact"/>
        <w:ind w:firstLine="480" w:firstLineChars="200"/>
        <w:rPr>
          <w:rFonts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：(全称、盖章)</w:t>
      </w:r>
    </w:p>
    <w:p w14:paraId="7816B9E5">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法定代表人姓名：</w:t>
      </w:r>
    </w:p>
    <w:p w14:paraId="2D8ADEBB">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授权委托人：</w:t>
      </w:r>
    </w:p>
    <w:p w14:paraId="6A203EF0">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联系方式：</w:t>
      </w:r>
    </w:p>
    <w:p w14:paraId="2ACA6C0A">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日    期：</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1B5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7847" w:type="dxa"/>
            <w:noWrap w:val="0"/>
            <w:vAlign w:val="top"/>
          </w:tcPr>
          <w:p w14:paraId="41B0D1A8">
            <w:pPr>
              <w:snapToGrid w:val="0"/>
              <w:spacing w:line="420" w:lineRule="exact"/>
              <w:ind w:firstLine="484" w:firstLineChars="202"/>
              <w:jc w:val="left"/>
              <w:rPr>
                <w:rFonts w:ascii="宋体" w:hAnsi="宋体" w:cs="宋体"/>
                <w:sz w:val="24"/>
                <w:highlight w:val="none"/>
              </w:rPr>
            </w:pPr>
          </w:p>
          <w:p w14:paraId="4ADAA766">
            <w:pPr>
              <w:snapToGrid w:val="0"/>
              <w:spacing w:line="420" w:lineRule="exact"/>
              <w:jc w:val="center"/>
              <w:rPr>
                <w:rFonts w:ascii="宋体" w:hAnsi="宋体" w:cs="宋体"/>
                <w:b/>
                <w:bCs/>
                <w:sz w:val="24"/>
                <w:highlight w:val="none"/>
              </w:rPr>
            </w:pPr>
            <w:r>
              <w:rPr>
                <w:rFonts w:hint="eastAsia" w:ascii="宋体" w:hAnsi="宋体" w:cs="宋体"/>
                <w:b/>
                <w:bCs/>
                <w:sz w:val="24"/>
                <w:highlight w:val="none"/>
              </w:rPr>
              <w:t>授权委托人身份证（正、反面）复印件并加盖公章</w:t>
            </w:r>
            <w:r>
              <w:rPr>
                <w:rFonts w:hint="eastAsia" w:ascii="宋体" w:hAnsi="宋体" w:cs="宋体"/>
                <w:b/>
                <w:bCs/>
                <w:sz w:val="24"/>
                <w:highlight w:val="none"/>
                <w:u w:val="single"/>
              </w:rPr>
              <w:t>（黏贴此处，原件备查）</w:t>
            </w:r>
          </w:p>
          <w:p w14:paraId="1759CF92">
            <w:pPr>
              <w:snapToGrid w:val="0"/>
              <w:spacing w:line="420" w:lineRule="exact"/>
              <w:jc w:val="center"/>
              <w:rPr>
                <w:rFonts w:ascii="宋体" w:hAnsi="宋体" w:cs="宋体"/>
                <w:b/>
                <w:bCs/>
                <w:sz w:val="24"/>
                <w:highlight w:val="none"/>
              </w:rPr>
            </w:pPr>
          </w:p>
          <w:p w14:paraId="139D516F">
            <w:pPr>
              <w:snapToGrid w:val="0"/>
              <w:spacing w:line="420" w:lineRule="exact"/>
              <w:jc w:val="center"/>
              <w:rPr>
                <w:rFonts w:ascii="宋体" w:hAnsi="宋体" w:cs="宋体"/>
                <w:b/>
                <w:bCs/>
                <w:sz w:val="24"/>
                <w:highlight w:val="none"/>
              </w:rPr>
            </w:pPr>
          </w:p>
          <w:p w14:paraId="1E449B5A">
            <w:pPr>
              <w:snapToGrid w:val="0"/>
              <w:spacing w:line="420" w:lineRule="exact"/>
              <w:jc w:val="center"/>
              <w:rPr>
                <w:rFonts w:ascii="宋体" w:hAnsi="宋体" w:cs="宋体"/>
                <w:sz w:val="24"/>
                <w:highlight w:val="none"/>
              </w:rPr>
            </w:pPr>
          </w:p>
          <w:p w14:paraId="54842988">
            <w:pPr>
              <w:snapToGrid w:val="0"/>
              <w:spacing w:line="420" w:lineRule="exact"/>
              <w:jc w:val="center"/>
              <w:rPr>
                <w:rFonts w:ascii="宋体" w:hAnsi="宋体" w:cs="宋体"/>
                <w:sz w:val="24"/>
                <w:highlight w:val="none"/>
              </w:rPr>
            </w:pPr>
          </w:p>
        </w:tc>
      </w:tr>
    </w:tbl>
    <w:p w14:paraId="5D69C0CA">
      <w:pPr>
        <w:spacing w:line="600" w:lineRule="exact"/>
        <w:rPr>
          <w:rFonts w:ascii="宋体" w:hAnsi="宋体" w:cs="宋体"/>
          <w:b/>
          <w:sz w:val="24"/>
          <w:highlight w:val="none"/>
        </w:rPr>
      </w:pPr>
    </w:p>
    <w:p w14:paraId="765267F5">
      <w:pPr>
        <w:widowControl/>
        <w:adjustRightInd w:val="0"/>
        <w:snapToGrid w:val="0"/>
        <w:spacing w:after="200" w:line="480" w:lineRule="exact"/>
        <w:ind w:firstLine="480" w:firstLineChars="200"/>
        <w:rPr>
          <w:rFonts w:ascii="宋体" w:hAnsi="宋体" w:cs="仿宋"/>
          <w:kern w:val="0"/>
          <w:sz w:val="24"/>
          <w:highlight w:val="none"/>
        </w:rPr>
      </w:pPr>
      <w:r>
        <w:rPr>
          <w:rFonts w:hint="eastAsia" w:ascii="宋体" w:hAnsi="宋体" w:cs="仿宋"/>
          <w:kern w:val="0"/>
          <w:sz w:val="24"/>
          <w:highlight w:val="none"/>
        </w:rPr>
        <w:t>附：被委托授权人应为投标响应供应商在职人员，递交授权委托书时须提供被委托授权人在该单位自</w:t>
      </w:r>
      <w:r>
        <w:rPr>
          <w:rFonts w:hint="eastAsia" w:ascii="宋体" w:hAnsi="宋体" w:eastAsia="宋体" w:cs="Times New Roman"/>
          <w:i w:val="0"/>
          <w:iCs w:val="0"/>
          <w:color w:val="auto"/>
          <w:sz w:val="24"/>
          <w:szCs w:val="24"/>
          <w:highlight w:val="none"/>
          <w:u w:val="none"/>
          <w:lang w:val="en-US" w:eastAsia="zh-CN"/>
        </w:rPr>
        <w:t>2025年</w:t>
      </w:r>
      <w:r>
        <w:rPr>
          <w:rFonts w:hint="eastAsia" w:ascii="宋体" w:hAnsi="宋体" w:cs="Times New Roman"/>
          <w:i w:val="0"/>
          <w:iCs w:val="0"/>
          <w:color w:val="auto"/>
          <w:sz w:val="24"/>
          <w:szCs w:val="24"/>
          <w:highlight w:val="none"/>
          <w:u w:val="none"/>
          <w:lang w:val="en-US" w:eastAsia="zh-CN"/>
        </w:rPr>
        <w:t>12</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4</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cs="宋体"/>
          <w:sz w:val="24"/>
          <w:highlight w:val="none"/>
        </w:rPr>
        <w:t>任意一个月的社保证明复印件加盖公章</w:t>
      </w:r>
      <w:r>
        <w:rPr>
          <w:rFonts w:hint="eastAsia" w:ascii="宋体" w:hAnsi="宋体" w:cs="仿宋"/>
          <w:kern w:val="0"/>
          <w:sz w:val="24"/>
          <w:highlight w:val="none"/>
        </w:rPr>
        <w:t>，否则作无效处理。</w:t>
      </w:r>
    </w:p>
    <w:p w14:paraId="650512CD">
      <w:pPr>
        <w:pStyle w:val="2"/>
        <w:rPr>
          <w:rFonts w:ascii="宋体" w:hAnsi="宋体" w:cs="宋体"/>
          <w:sz w:val="28"/>
          <w:szCs w:val="28"/>
          <w:highlight w:val="none"/>
        </w:rPr>
        <w:sectPr>
          <w:footerReference r:id="rId3" w:type="default"/>
          <w:pgSz w:w="11905" w:h="16838"/>
          <w:pgMar w:top="1361" w:right="1304" w:bottom="1361" w:left="1361" w:header="850" w:footer="850" w:gutter="0"/>
          <w:pgNumType w:fmt="decimal" w:start="1"/>
          <w:cols w:space="720" w:num="1"/>
          <w:docGrid w:linePitch="286" w:charSpace="0"/>
        </w:sectPr>
      </w:pPr>
    </w:p>
    <w:p w14:paraId="4D05A5C1">
      <w:pPr>
        <w:rPr>
          <w:rFonts w:ascii="宋体" w:hAnsi="宋体" w:cs="宋体"/>
          <w:b/>
          <w:bCs/>
          <w:sz w:val="28"/>
          <w:szCs w:val="28"/>
          <w:highlight w:val="none"/>
        </w:rPr>
      </w:pPr>
      <w:r>
        <w:rPr>
          <w:rFonts w:hint="eastAsia" w:ascii="宋体" w:hAnsi="宋体" w:cs="宋体"/>
          <w:b/>
          <w:bCs/>
          <w:sz w:val="28"/>
          <w:szCs w:val="28"/>
          <w:highlight w:val="none"/>
        </w:rPr>
        <w:t>附件4</w:t>
      </w:r>
    </w:p>
    <w:p w14:paraId="1A412AC0">
      <w:pPr>
        <w:spacing w:line="360" w:lineRule="auto"/>
        <w:jc w:val="left"/>
        <w:rPr>
          <w:rFonts w:ascii="宋体" w:cs="仿宋_GB2312"/>
          <w:sz w:val="32"/>
          <w:szCs w:val="32"/>
          <w:highlight w:val="none"/>
        </w:rPr>
      </w:pPr>
    </w:p>
    <w:p w14:paraId="64A19038">
      <w:pPr>
        <w:spacing w:line="360" w:lineRule="auto"/>
        <w:jc w:val="center"/>
        <w:outlineLvl w:val="2"/>
        <w:rPr>
          <w:rFonts w:ascii="宋体" w:cs="宋体"/>
          <w:b/>
          <w:sz w:val="28"/>
          <w:szCs w:val="28"/>
          <w:highlight w:val="none"/>
        </w:rPr>
      </w:pPr>
      <w:r>
        <w:rPr>
          <w:rFonts w:hint="eastAsia" w:ascii="宋体" w:cs="宋体"/>
          <w:b/>
          <w:sz w:val="28"/>
          <w:szCs w:val="28"/>
          <w:highlight w:val="none"/>
        </w:rPr>
        <w:t>无重大违法记录声明</w:t>
      </w:r>
    </w:p>
    <w:p w14:paraId="51761CA6">
      <w:pPr>
        <w:snapToGrid w:val="0"/>
        <w:spacing w:line="360" w:lineRule="auto"/>
        <w:rPr>
          <w:rFonts w:ascii="宋体" w:cs="宋体"/>
          <w:bCs/>
          <w:sz w:val="24"/>
          <w:highlight w:val="none"/>
        </w:rPr>
      </w:pPr>
      <w:r>
        <w:rPr>
          <w:rFonts w:hint="eastAsia" w:ascii="宋体" w:cs="宋体"/>
          <w:bCs/>
          <w:sz w:val="24"/>
          <w:highlight w:val="none"/>
          <w:lang w:eastAsia="zh-CN"/>
        </w:rPr>
        <w:t>南通市园林绿化管理处</w:t>
      </w:r>
      <w:r>
        <w:rPr>
          <w:rFonts w:hint="eastAsia" w:ascii="宋体" w:cs="宋体"/>
          <w:bCs/>
          <w:sz w:val="24"/>
          <w:highlight w:val="none"/>
        </w:rPr>
        <w:t>：</w:t>
      </w:r>
    </w:p>
    <w:p w14:paraId="411D6F6F">
      <w:pPr>
        <w:snapToGrid w:val="0"/>
        <w:spacing w:line="360" w:lineRule="auto"/>
        <w:ind w:firstLine="480" w:firstLineChars="200"/>
        <w:rPr>
          <w:rFonts w:ascii="宋体" w:cs="宋体"/>
          <w:sz w:val="24"/>
          <w:highlight w:val="none"/>
        </w:rPr>
      </w:pPr>
      <w:r>
        <w:rPr>
          <w:rFonts w:hint="eastAsia" w:ascii="宋体" w:cs="宋体"/>
          <w:sz w:val="24"/>
          <w:highlight w:val="none"/>
        </w:rPr>
        <w:t>我公司郑重声明：参加本次采购活动前</w:t>
      </w:r>
      <w:r>
        <w:rPr>
          <w:rFonts w:hint="eastAsia" w:ascii="宋体" w:cs="宋体"/>
          <w:sz w:val="24"/>
          <w:highlight w:val="none"/>
          <w:u w:val="single"/>
        </w:rPr>
        <w:t xml:space="preserve"> 3 </w:t>
      </w:r>
      <w:r>
        <w:rPr>
          <w:rFonts w:hint="eastAsia" w:ascii="宋体" w:cs="宋体"/>
          <w:sz w:val="24"/>
          <w:highlight w:val="none"/>
        </w:rPr>
        <w:t>年内，我公司在经营活动中</w:t>
      </w:r>
      <w:r>
        <w:rPr>
          <w:rFonts w:hint="eastAsia" w:ascii="宋体" w:cs="宋体"/>
          <w:b/>
          <w:bCs/>
          <w:sz w:val="24"/>
          <w:highlight w:val="none"/>
          <w:u w:val="single"/>
        </w:rPr>
        <w:t>有/没有</w:t>
      </w:r>
      <w:r>
        <w:rPr>
          <w:rFonts w:hint="eastAsia" w:ascii="宋体" w:cs="宋体"/>
          <w:sz w:val="24"/>
          <w:highlight w:val="none"/>
        </w:rPr>
        <w:t>因违法经营受到刑事处罚或者责令停产停业、吊销许可证或者执照、较大数额罚款等行政处罚。</w:t>
      </w:r>
    </w:p>
    <w:p w14:paraId="78800784">
      <w:pPr>
        <w:snapToGrid w:val="0"/>
        <w:spacing w:line="360" w:lineRule="auto"/>
        <w:ind w:firstLine="480" w:firstLineChars="200"/>
        <w:rPr>
          <w:rFonts w:ascii="宋体" w:cs="宋体"/>
          <w:sz w:val="24"/>
          <w:highlight w:val="none"/>
        </w:rPr>
      </w:pPr>
      <w:r>
        <w:rPr>
          <w:rFonts w:hint="eastAsia" w:ascii="宋体" w:cs="宋体"/>
          <w:sz w:val="24"/>
          <w:highlight w:val="none"/>
        </w:rPr>
        <w:t>在投标截止时间节点，没有被“信用江苏”“信用中国”网站列入失信被执行人、重大税收违法案件当事人名单、采购严重违法失信行为记录名单。</w:t>
      </w:r>
    </w:p>
    <w:p w14:paraId="57AD847B">
      <w:pPr>
        <w:snapToGrid w:val="0"/>
        <w:spacing w:line="360" w:lineRule="auto"/>
        <w:ind w:firstLine="200"/>
        <w:rPr>
          <w:rFonts w:ascii="宋体" w:cs="宋体"/>
          <w:sz w:val="24"/>
          <w:highlight w:val="none"/>
        </w:rPr>
      </w:pPr>
    </w:p>
    <w:p w14:paraId="2EBDE7AC">
      <w:pPr>
        <w:snapToGrid w:val="0"/>
        <w:spacing w:line="480" w:lineRule="auto"/>
        <w:ind w:right="720" w:firstLine="480" w:firstLineChars="200"/>
        <w:contextualSpacing/>
        <w:jc w:val="right"/>
        <w:rPr>
          <w:rFonts w:ascii="宋体" w:cs="宋体"/>
          <w:sz w:val="24"/>
          <w:highlight w:val="none"/>
          <w:u w:val="single"/>
        </w:rPr>
      </w:pPr>
      <w:r>
        <w:rPr>
          <w:rFonts w:hint="eastAsia" w:ascii="宋体" w:cs="宋体"/>
          <w:sz w:val="24"/>
          <w:highlight w:val="none"/>
        </w:rPr>
        <w:t>法定代表人或授权委托人签字：</w:t>
      </w:r>
    </w:p>
    <w:p w14:paraId="07503034">
      <w:pPr>
        <w:snapToGrid w:val="0"/>
        <w:spacing w:line="480" w:lineRule="auto"/>
        <w:ind w:right="720" w:firstLine="480" w:firstLineChars="200"/>
        <w:contextualSpacing/>
        <w:jc w:val="right"/>
        <w:rPr>
          <w:rFonts w:ascii="宋体" w:cs="宋体"/>
          <w:sz w:val="24"/>
          <w:highlight w:val="none"/>
        </w:rPr>
      </w:pPr>
      <w:r>
        <w:rPr>
          <w:rFonts w:hint="eastAsia" w:ascii="宋体" w:cs="宋体"/>
          <w:sz w:val="24"/>
          <w:highlight w:val="none"/>
        </w:rPr>
        <w:t>供应商名称（盖章）：</w:t>
      </w:r>
    </w:p>
    <w:p w14:paraId="341CEDA9">
      <w:pPr>
        <w:snapToGrid w:val="0"/>
        <w:spacing w:line="360" w:lineRule="auto"/>
        <w:ind w:firstLine="480" w:firstLineChars="200"/>
        <w:jc w:val="center"/>
        <w:rPr>
          <w:rFonts w:ascii="宋体" w:cs="宋体"/>
          <w:sz w:val="24"/>
          <w:highlight w:val="none"/>
        </w:rPr>
      </w:pPr>
      <w:r>
        <w:rPr>
          <w:rFonts w:hint="eastAsia" w:ascii="宋体" w:cs="宋体"/>
          <w:sz w:val="24"/>
          <w:highlight w:val="none"/>
          <w:lang w:val="en-US" w:eastAsia="zh-CN"/>
        </w:rPr>
        <w:t xml:space="preserve">                </w:t>
      </w:r>
      <w:r>
        <w:rPr>
          <w:rFonts w:hint="eastAsia" w:ascii="宋体" w:cs="宋体"/>
          <w:sz w:val="24"/>
          <w:highlight w:val="none"/>
        </w:rPr>
        <w:t>日期：</w:t>
      </w:r>
    </w:p>
    <w:p w14:paraId="3AE28A58">
      <w:pPr>
        <w:widowControl/>
        <w:jc w:val="left"/>
        <w:rPr>
          <w:rFonts w:ascii="宋体" w:hAnsi="宋体" w:cs="仿宋_GB2312"/>
          <w:b/>
          <w:bCs/>
          <w:sz w:val="32"/>
          <w:szCs w:val="32"/>
          <w:highlight w:val="none"/>
          <w:lang w:bidi="zh-CN"/>
        </w:rPr>
      </w:pPr>
      <w:r>
        <w:rPr>
          <w:rFonts w:ascii="宋体" w:hAnsi="宋体" w:cs="仿宋_GB2312"/>
          <w:b/>
          <w:bCs/>
          <w:sz w:val="32"/>
          <w:szCs w:val="32"/>
          <w:highlight w:val="none"/>
          <w:lang w:bidi="zh-CN"/>
        </w:rPr>
        <w:br w:type="page"/>
      </w:r>
    </w:p>
    <w:p w14:paraId="40D8BE7B">
      <w:pPr>
        <w:rPr>
          <w:rFonts w:ascii="宋体" w:hAnsi="宋体" w:cs="宋体"/>
          <w:b/>
          <w:bCs/>
          <w:sz w:val="28"/>
          <w:szCs w:val="28"/>
          <w:highlight w:val="none"/>
        </w:rPr>
      </w:pPr>
      <w:r>
        <w:rPr>
          <w:rFonts w:hint="eastAsia" w:ascii="宋体" w:hAnsi="宋体" w:cs="宋体"/>
          <w:b/>
          <w:bCs/>
          <w:sz w:val="28"/>
          <w:szCs w:val="28"/>
          <w:highlight w:val="none"/>
        </w:rPr>
        <w:t>附件5</w:t>
      </w:r>
    </w:p>
    <w:p w14:paraId="32E4EE09">
      <w:pPr>
        <w:spacing w:line="360" w:lineRule="auto"/>
        <w:jc w:val="center"/>
        <w:rPr>
          <w:rFonts w:ascii="宋体" w:hAnsi="宋体" w:cs="仿宋_GB2312"/>
          <w:b/>
          <w:bCs/>
          <w:sz w:val="32"/>
          <w:szCs w:val="32"/>
          <w:highlight w:val="none"/>
          <w:lang w:bidi="zh-CN"/>
        </w:rPr>
      </w:pPr>
    </w:p>
    <w:p w14:paraId="226D3BC4">
      <w:pPr>
        <w:spacing w:line="360" w:lineRule="auto"/>
        <w:jc w:val="center"/>
        <w:outlineLvl w:val="2"/>
        <w:rPr>
          <w:rFonts w:ascii="宋体" w:cs="宋体"/>
          <w:b/>
          <w:sz w:val="28"/>
          <w:szCs w:val="28"/>
          <w:highlight w:val="none"/>
        </w:rPr>
      </w:pPr>
      <w:r>
        <w:rPr>
          <w:rFonts w:hint="eastAsia" w:ascii="宋体" w:cs="宋体"/>
          <w:b/>
          <w:sz w:val="28"/>
          <w:szCs w:val="28"/>
          <w:highlight w:val="none"/>
        </w:rPr>
        <w:t>投标及履约承诺书</w:t>
      </w:r>
    </w:p>
    <w:p w14:paraId="0B5D4307">
      <w:pPr>
        <w:spacing w:line="360" w:lineRule="auto"/>
        <w:jc w:val="left"/>
        <w:rPr>
          <w:rFonts w:ascii="Calibri" w:hAnsi="Calibri"/>
          <w:sz w:val="24"/>
          <w:highlight w:val="none"/>
          <w:u w:val="single"/>
        </w:rPr>
      </w:pPr>
    </w:p>
    <w:p w14:paraId="5E614C67">
      <w:pPr>
        <w:spacing w:line="360" w:lineRule="auto"/>
        <w:jc w:val="left"/>
        <w:rPr>
          <w:rFonts w:ascii="Calibri" w:hAnsi="Calibri"/>
          <w:b/>
          <w:bCs/>
          <w:sz w:val="24"/>
          <w:highlight w:val="none"/>
        </w:rPr>
      </w:pPr>
      <w:r>
        <w:rPr>
          <w:rFonts w:hint="eastAsia"/>
          <w:sz w:val="24"/>
          <w:highlight w:val="none"/>
          <w:u w:val="single"/>
          <w:lang w:eastAsia="zh-CN"/>
        </w:rPr>
        <w:t>南通市园林绿化管理处</w:t>
      </w:r>
      <w:r>
        <w:rPr>
          <w:rFonts w:ascii="Calibri" w:hAnsi="Calibri"/>
          <w:sz w:val="24"/>
          <w:highlight w:val="none"/>
        </w:rPr>
        <w:t>：</w:t>
      </w:r>
    </w:p>
    <w:p w14:paraId="00CB11C4">
      <w:pPr>
        <w:spacing w:line="360" w:lineRule="auto"/>
        <w:ind w:firstLine="480" w:firstLineChars="200"/>
        <w:jc w:val="left"/>
        <w:rPr>
          <w:rFonts w:ascii="Calibri" w:hAnsi="Calibri"/>
          <w:sz w:val="24"/>
          <w:highlight w:val="none"/>
        </w:rPr>
      </w:pPr>
      <w:r>
        <w:rPr>
          <w:rFonts w:ascii="Calibri" w:hAnsi="Calibri"/>
          <w:sz w:val="24"/>
          <w:highlight w:val="none"/>
        </w:rPr>
        <w:t>我单位</w:t>
      </w:r>
      <w:r>
        <w:rPr>
          <w:rFonts w:ascii="Calibri" w:hAnsi="Calibri"/>
          <w:sz w:val="24"/>
          <w:highlight w:val="none"/>
          <w:u w:val="single"/>
        </w:rPr>
        <w:t>（供应商名称）</w:t>
      </w:r>
      <w:r>
        <w:rPr>
          <w:rFonts w:ascii="Calibri" w:hAnsi="Calibri"/>
          <w:sz w:val="24"/>
          <w:highlight w:val="none"/>
        </w:rPr>
        <w:t>郑重</w:t>
      </w:r>
      <w:r>
        <w:rPr>
          <w:rFonts w:hint="eastAsia" w:ascii="Calibri" w:hAnsi="Calibri"/>
          <w:sz w:val="24"/>
          <w:highlight w:val="none"/>
        </w:rPr>
        <w:t>承诺</w:t>
      </w:r>
      <w:r>
        <w:rPr>
          <w:rFonts w:ascii="Calibri" w:hAnsi="Calibri"/>
          <w:sz w:val="24"/>
          <w:highlight w:val="none"/>
        </w:rPr>
        <w:t>：</w:t>
      </w:r>
    </w:p>
    <w:p w14:paraId="497A2970">
      <w:pPr>
        <w:spacing w:line="360" w:lineRule="auto"/>
        <w:ind w:firstLine="480" w:firstLineChars="200"/>
        <w:rPr>
          <w:rFonts w:ascii="宋体" w:hAnsi="宋体" w:cs="宋体"/>
          <w:szCs w:val="21"/>
          <w:highlight w:val="none"/>
        </w:rPr>
      </w:pPr>
      <w:r>
        <w:rPr>
          <w:rFonts w:hint="eastAsia" w:ascii="宋体" w:hAnsi="宋体"/>
          <w:sz w:val="24"/>
          <w:highlight w:val="none"/>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sz w:val="24"/>
          <w:highlight w:val="none"/>
        </w:rPr>
        <w:t>若与</w:t>
      </w:r>
      <w:r>
        <w:rPr>
          <w:rFonts w:hint="eastAsia" w:ascii="Calibri" w:hAnsi="Calibri"/>
          <w:sz w:val="24"/>
          <w:highlight w:val="none"/>
        </w:rPr>
        <w:t>实际</w:t>
      </w:r>
      <w:r>
        <w:rPr>
          <w:rFonts w:ascii="Calibri" w:hAnsi="Calibri"/>
          <w:sz w:val="24"/>
          <w:highlight w:val="none"/>
        </w:rPr>
        <w:t>情况不符，</w:t>
      </w:r>
      <w:r>
        <w:rPr>
          <w:rFonts w:hint="eastAsia" w:ascii="Calibri" w:hAnsi="Calibri"/>
          <w:sz w:val="24"/>
          <w:highlight w:val="none"/>
        </w:rPr>
        <w:t>我单位</w:t>
      </w:r>
      <w:r>
        <w:rPr>
          <w:rFonts w:ascii="Calibri" w:hAnsi="Calibri"/>
          <w:sz w:val="24"/>
          <w:highlight w:val="none"/>
        </w:rPr>
        <w:t>愿意承担由此而产生的一切后果</w:t>
      </w:r>
      <w:r>
        <w:rPr>
          <w:rFonts w:hint="eastAsia" w:ascii="Calibri" w:hAnsi="Calibri"/>
          <w:sz w:val="24"/>
          <w:highlight w:val="none"/>
        </w:rPr>
        <w:t>；</w:t>
      </w:r>
    </w:p>
    <w:p w14:paraId="45951995">
      <w:pPr>
        <w:spacing w:line="360" w:lineRule="auto"/>
        <w:ind w:firstLine="480" w:firstLineChars="200"/>
        <w:jc w:val="left"/>
        <w:rPr>
          <w:rFonts w:ascii="Calibri" w:hAnsi="Calibri"/>
          <w:sz w:val="24"/>
          <w:highlight w:val="none"/>
        </w:rPr>
      </w:pPr>
      <w:r>
        <w:rPr>
          <w:rFonts w:hint="eastAsia" w:ascii="宋体" w:hAnsi="宋体"/>
          <w:sz w:val="24"/>
          <w:highlight w:val="none"/>
        </w:rPr>
        <w:t>2、我单位在中标后充分</w:t>
      </w:r>
      <w:r>
        <w:rPr>
          <w:rFonts w:hint="eastAsia" w:ascii="宋体" w:hAnsi="宋体"/>
          <w:sz w:val="24"/>
          <w:highlight w:val="none"/>
          <w:lang w:eastAsia="zh-CN"/>
        </w:rPr>
        <w:t>公开招标</w:t>
      </w:r>
      <w:r>
        <w:rPr>
          <w:rFonts w:hint="eastAsia" w:ascii="宋体" w:hAnsi="宋体"/>
          <w:sz w:val="24"/>
          <w:highlight w:val="none"/>
          <w:lang w:val="en-US" w:eastAsia="zh-CN"/>
        </w:rPr>
        <w:t>文件</w:t>
      </w:r>
      <w:r>
        <w:rPr>
          <w:rFonts w:hint="eastAsia" w:ascii="宋体" w:hAnsi="宋体"/>
          <w:sz w:val="24"/>
          <w:highlight w:val="none"/>
        </w:rPr>
        <w:t>“项目需求”中各项要求，保质、保量、按时向采购人提供优质服务；</w:t>
      </w:r>
    </w:p>
    <w:p w14:paraId="24C62929">
      <w:pPr>
        <w:tabs>
          <w:tab w:val="left" w:pos="2020"/>
          <w:tab w:val="center" w:pos="4535"/>
        </w:tabs>
        <w:spacing w:line="360" w:lineRule="auto"/>
        <w:ind w:firstLine="480" w:firstLineChars="200"/>
        <w:rPr>
          <w:rFonts w:ascii="宋体" w:hAnsi="宋体" w:cs="宋体"/>
          <w:sz w:val="24"/>
          <w:highlight w:val="none"/>
        </w:rPr>
      </w:pPr>
      <w:r>
        <w:rPr>
          <w:rFonts w:hint="eastAsia" w:ascii="宋体" w:hAnsi="宋体" w:cs="宋体"/>
          <w:sz w:val="24"/>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7D918624">
      <w:pPr>
        <w:tabs>
          <w:tab w:val="left" w:pos="2020"/>
          <w:tab w:val="center" w:pos="4535"/>
        </w:tabs>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4、在合同期内需无条件配合</w:t>
      </w:r>
      <w:r>
        <w:rPr>
          <w:rFonts w:hint="eastAsia" w:ascii="宋体" w:hAnsi="宋体" w:cs="宋体"/>
          <w:sz w:val="24"/>
          <w:highlight w:val="none"/>
          <w:lang w:val="en-US" w:eastAsia="zh-CN"/>
        </w:rPr>
        <w:t>采购人</w:t>
      </w:r>
      <w:r>
        <w:rPr>
          <w:rFonts w:hint="eastAsia" w:ascii="宋体" w:hAnsi="宋体" w:cs="宋体"/>
          <w:sz w:val="24"/>
          <w:highlight w:val="none"/>
        </w:rPr>
        <w:t>在数量、质量、服务、安全文明施工等方面的各项检查、抽查工作，并承担由此配合产生的费用。如在检查过程中发现不符合的情况，</w:t>
      </w:r>
      <w:r>
        <w:rPr>
          <w:rFonts w:hint="eastAsia" w:ascii="宋体" w:hAnsi="宋体" w:cs="宋体"/>
          <w:sz w:val="24"/>
          <w:highlight w:val="none"/>
          <w:lang w:eastAsia="zh-CN"/>
        </w:rPr>
        <w:t>我</w:t>
      </w:r>
      <w:r>
        <w:rPr>
          <w:rFonts w:hint="eastAsia" w:ascii="宋体" w:hAnsi="宋体" w:cs="宋体"/>
          <w:sz w:val="24"/>
          <w:highlight w:val="none"/>
          <w:lang w:val="en-US" w:eastAsia="zh-CN"/>
        </w:rPr>
        <w:t>单位</w:t>
      </w:r>
      <w:r>
        <w:rPr>
          <w:rFonts w:hint="eastAsia" w:ascii="宋体" w:hAnsi="宋体" w:cs="宋体"/>
          <w:sz w:val="24"/>
          <w:highlight w:val="none"/>
        </w:rPr>
        <w:t>接受相应处罚，并承担因此造成</w:t>
      </w:r>
      <w:r>
        <w:rPr>
          <w:rFonts w:hint="eastAsia" w:ascii="宋体" w:hAnsi="宋体" w:cs="宋体"/>
          <w:sz w:val="24"/>
          <w:highlight w:val="none"/>
          <w:lang w:val="en-US" w:eastAsia="zh-CN"/>
        </w:rPr>
        <w:t>采购人</w:t>
      </w:r>
      <w:r>
        <w:rPr>
          <w:rFonts w:hint="eastAsia" w:ascii="宋体" w:hAnsi="宋体" w:cs="宋体"/>
          <w:sz w:val="24"/>
          <w:highlight w:val="none"/>
        </w:rPr>
        <w:t>相应工程项目中的所有损失</w:t>
      </w:r>
      <w:r>
        <w:rPr>
          <w:rFonts w:hint="eastAsia" w:ascii="宋体" w:hAnsi="宋体" w:cs="宋体"/>
          <w:sz w:val="24"/>
          <w:highlight w:val="none"/>
          <w:lang w:eastAsia="zh-CN"/>
        </w:rPr>
        <w:t>。</w:t>
      </w:r>
    </w:p>
    <w:p w14:paraId="4ACCAA2B">
      <w:pPr>
        <w:tabs>
          <w:tab w:val="left" w:pos="2020"/>
          <w:tab w:val="center" w:pos="4535"/>
        </w:tabs>
        <w:spacing w:line="360" w:lineRule="auto"/>
        <w:ind w:firstLine="480" w:firstLineChars="200"/>
        <w:rPr>
          <w:rFonts w:ascii="宋体" w:hAnsi="宋体" w:cs="宋体"/>
          <w:sz w:val="24"/>
          <w:highlight w:val="none"/>
        </w:rPr>
      </w:pPr>
      <w:r>
        <w:rPr>
          <w:rFonts w:hint="eastAsia" w:ascii="宋体" w:hAnsi="宋体" w:cs="宋体"/>
          <w:sz w:val="24"/>
          <w:highlight w:val="none"/>
        </w:rPr>
        <w:t>5、我单位承诺本项目最终结算金额严格控制在预算价以内，如发生超支，超支部分由我单位自行承担。</w:t>
      </w:r>
    </w:p>
    <w:p w14:paraId="7D76D50C">
      <w:pPr>
        <w:tabs>
          <w:tab w:val="left" w:pos="2020"/>
          <w:tab w:val="center" w:pos="4535"/>
        </w:tabs>
        <w:spacing w:line="360" w:lineRule="auto"/>
        <w:ind w:firstLine="480" w:firstLineChars="200"/>
        <w:rPr>
          <w:rFonts w:ascii="宋体" w:hAnsi="宋体" w:cs="宋体"/>
          <w:sz w:val="24"/>
          <w:highlight w:val="none"/>
        </w:rPr>
      </w:pPr>
    </w:p>
    <w:p w14:paraId="2792281C">
      <w:pPr>
        <w:tabs>
          <w:tab w:val="left" w:pos="2020"/>
          <w:tab w:val="center" w:pos="4535"/>
        </w:tabs>
        <w:spacing w:line="360" w:lineRule="auto"/>
        <w:ind w:firstLine="480" w:firstLineChars="200"/>
        <w:rPr>
          <w:rFonts w:ascii="宋体" w:hAnsi="宋体" w:cs="宋体"/>
          <w:sz w:val="24"/>
          <w:highlight w:val="none"/>
        </w:rPr>
      </w:pPr>
    </w:p>
    <w:p w14:paraId="5F964C69">
      <w:pPr>
        <w:tabs>
          <w:tab w:val="left" w:pos="2020"/>
          <w:tab w:val="center" w:pos="4535"/>
        </w:tabs>
        <w:spacing w:line="360" w:lineRule="auto"/>
        <w:ind w:firstLine="480" w:firstLineChars="200"/>
        <w:rPr>
          <w:rFonts w:ascii="宋体" w:hAnsi="宋体" w:cs="宋体"/>
          <w:sz w:val="24"/>
          <w:highlight w:val="none"/>
        </w:rPr>
      </w:pPr>
    </w:p>
    <w:p w14:paraId="6AF39F68">
      <w:pPr>
        <w:spacing w:line="360" w:lineRule="auto"/>
        <w:ind w:firstLine="2289" w:firstLineChars="950"/>
        <w:jc w:val="right"/>
        <w:rPr>
          <w:rFonts w:ascii="Calibri" w:hAnsi="Calibri"/>
          <w:b/>
          <w:sz w:val="24"/>
          <w:highlight w:val="none"/>
        </w:rPr>
      </w:pPr>
    </w:p>
    <w:p w14:paraId="2D44867B">
      <w:pPr>
        <w:spacing w:line="360" w:lineRule="auto"/>
        <w:ind w:firstLine="3480" w:firstLineChars="1450"/>
        <w:jc w:val="right"/>
        <w:rPr>
          <w:rFonts w:ascii="Calibri" w:hAnsi="Calibri"/>
          <w:sz w:val="24"/>
          <w:highlight w:val="none"/>
        </w:rPr>
      </w:pPr>
      <w:r>
        <w:rPr>
          <w:rFonts w:hint="eastAsia" w:ascii="Calibri" w:hAnsi="Calibri"/>
          <w:sz w:val="24"/>
          <w:highlight w:val="none"/>
        </w:rPr>
        <w:t>承诺人</w:t>
      </w:r>
      <w:r>
        <w:rPr>
          <w:rFonts w:ascii="Calibri" w:hAnsi="Calibri"/>
          <w:sz w:val="24"/>
          <w:highlight w:val="none"/>
        </w:rPr>
        <w:t>：（公章）</w:t>
      </w:r>
    </w:p>
    <w:p w14:paraId="50A1EFA9">
      <w:pPr>
        <w:tabs>
          <w:tab w:val="left" w:pos="2020"/>
          <w:tab w:val="center" w:pos="4535"/>
        </w:tabs>
        <w:ind w:firstLine="240" w:firstLineChars="100"/>
        <w:jc w:val="right"/>
        <w:rPr>
          <w:rFonts w:ascii="宋体" w:hAnsi="宋体" w:cs="宋体"/>
          <w:sz w:val="24"/>
          <w:highlight w:val="none"/>
        </w:rPr>
      </w:pPr>
      <w:r>
        <w:rPr>
          <w:rFonts w:hint="eastAsia" w:ascii="宋体" w:hAnsi="宋体" w:cs="宋体"/>
          <w:sz w:val="24"/>
          <w:highlight w:val="none"/>
        </w:rPr>
        <w:t>法定代表人：（签字或盖章）</w:t>
      </w:r>
    </w:p>
    <w:p w14:paraId="71FEDB84">
      <w:pPr>
        <w:tabs>
          <w:tab w:val="left" w:pos="2020"/>
          <w:tab w:val="center" w:pos="4535"/>
        </w:tabs>
        <w:ind w:firstLine="240" w:firstLineChars="100"/>
        <w:jc w:val="right"/>
        <w:rPr>
          <w:rFonts w:ascii="宋体" w:hAnsi="宋体" w:cs="宋体"/>
          <w:sz w:val="24"/>
          <w:highlight w:val="none"/>
        </w:rPr>
      </w:pPr>
    </w:p>
    <w:p w14:paraId="6C2695DF">
      <w:pPr>
        <w:tabs>
          <w:tab w:val="left" w:pos="2020"/>
          <w:tab w:val="center" w:pos="4535"/>
        </w:tabs>
        <w:ind w:firstLine="240" w:firstLineChars="100"/>
        <w:jc w:val="right"/>
        <w:rPr>
          <w:rFonts w:ascii="宋体" w:hAnsi="宋体" w:cs="宋体"/>
          <w:sz w:val="24"/>
          <w:highlight w:val="none"/>
        </w:rPr>
      </w:pPr>
      <w:r>
        <w:rPr>
          <w:rFonts w:hint="eastAsia" w:ascii="宋体" w:hAnsi="宋体" w:cs="宋体"/>
          <w:sz w:val="24"/>
          <w:highlight w:val="none"/>
        </w:rPr>
        <w:t>时间：  年  月   日</w:t>
      </w:r>
    </w:p>
    <w:p w14:paraId="1CD7717D">
      <w:pPr>
        <w:spacing w:line="360" w:lineRule="auto"/>
        <w:ind w:firstLine="0"/>
        <w:jc w:val="both"/>
        <w:rPr>
          <w:rFonts w:hint="eastAsia" w:ascii="宋体" w:hAnsi="宋体" w:cs="宋体"/>
          <w:b/>
          <w:color w:val="auto"/>
          <w:sz w:val="30"/>
          <w:szCs w:val="30"/>
          <w:highlight w:val="none"/>
          <w:lang w:val="en-US" w:eastAsia="zh-CN"/>
        </w:rPr>
      </w:pPr>
      <w:r>
        <w:rPr>
          <w:rFonts w:hint="eastAsia" w:ascii="宋体" w:hAnsi="宋体" w:eastAsia="宋体" w:cs="宋体"/>
          <w:b/>
          <w:sz w:val="28"/>
          <w:szCs w:val="28"/>
          <w:highlight w:val="none"/>
        </w:rPr>
        <w:br w:type="page"/>
      </w: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6</w:t>
      </w:r>
    </w:p>
    <w:p w14:paraId="5A81603C">
      <w:pPr>
        <w:spacing w:line="360" w:lineRule="auto"/>
        <w:ind w:left="843" w:hanging="843"/>
        <w:jc w:val="center"/>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投标</w:t>
      </w:r>
      <w:r>
        <w:rPr>
          <w:rFonts w:hint="eastAsia" w:ascii="Calibri" w:hAnsi="Calibri" w:eastAsia="宋体" w:cs="Times New Roman"/>
          <w:b/>
          <w:color w:val="auto"/>
          <w:sz w:val="24"/>
          <w:szCs w:val="22"/>
          <w:highlight w:val="none"/>
          <w:lang w:val="en-US" w:eastAsia="zh-CN"/>
        </w:rPr>
        <w:t>供应商</w:t>
      </w:r>
      <w:r>
        <w:rPr>
          <w:rFonts w:hint="eastAsia" w:ascii="Calibri" w:hAnsi="Calibri" w:eastAsia="宋体" w:cs="Times New Roman"/>
          <w:b/>
          <w:color w:val="auto"/>
          <w:sz w:val="24"/>
          <w:szCs w:val="22"/>
          <w:highlight w:val="none"/>
        </w:rPr>
        <w:t>与其他单位存在控股、管理关系情况表</w:t>
      </w:r>
    </w:p>
    <w:p w14:paraId="19A29880">
      <w:pPr>
        <w:spacing w:line="360" w:lineRule="auto"/>
        <w:ind w:firstLine="600"/>
        <w:jc w:val="center"/>
        <w:rPr>
          <w:rFonts w:hint="eastAsia" w:ascii="宋体" w:hAnsi="宋体" w:eastAsia="宋体" w:cs="宋体"/>
          <w:b/>
          <w:color w:val="auto"/>
          <w:sz w:val="24"/>
          <w:highlight w:val="none"/>
        </w:rPr>
      </w:pPr>
    </w:p>
    <w:tbl>
      <w:tblPr>
        <w:tblStyle w:val="23"/>
        <w:tblW w:w="9155" w:type="dxa"/>
        <w:tblInd w:w="-86" w:type="dxa"/>
        <w:tblLayout w:type="fixed"/>
        <w:tblCellMar>
          <w:top w:w="0" w:type="dxa"/>
          <w:left w:w="108" w:type="dxa"/>
          <w:bottom w:w="0" w:type="dxa"/>
          <w:right w:w="108" w:type="dxa"/>
        </w:tblCellMar>
      </w:tblPr>
      <w:tblGrid>
        <w:gridCol w:w="5245"/>
        <w:gridCol w:w="3910"/>
      </w:tblGrid>
      <w:tr w14:paraId="6F0EACD9">
        <w:tblPrEx>
          <w:tblCellMar>
            <w:top w:w="0" w:type="dxa"/>
            <w:left w:w="108" w:type="dxa"/>
            <w:bottom w:w="0" w:type="dxa"/>
            <w:right w:w="108" w:type="dxa"/>
          </w:tblCellMar>
        </w:tblPrEx>
        <w:trPr>
          <w:trHeight w:val="637"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29249989">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与投标供应商存在控股、管理关系的单位名称</w:t>
            </w:r>
          </w:p>
        </w:tc>
        <w:tc>
          <w:tcPr>
            <w:tcW w:w="3910" w:type="dxa"/>
            <w:tcBorders>
              <w:top w:val="single" w:color="000000" w:sz="4" w:space="0"/>
              <w:left w:val="nil"/>
              <w:bottom w:val="single" w:color="000000" w:sz="4" w:space="0"/>
              <w:right w:val="single" w:color="000000" w:sz="4" w:space="0"/>
            </w:tcBorders>
            <w:noWrap w:val="0"/>
            <w:vAlign w:val="center"/>
          </w:tcPr>
          <w:p w14:paraId="6C8E33E6">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控股、管理关系情况说明</w:t>
            </w:r>
          </w:p>
        </w:tc>
      </w:tr>
      <w:tr w14:paraId="77B48A2E">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12EC9629">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1435E38B">
            <w:pPr>
              <w:spacing w:line="360" w:lineRule="auto"/>
              <w:ind w:firstLine="600"/>
              <w:rPr>
                <w:rFonts w:hint="eastAsia" w:ascii="宋体" w:hAnsi="宋体" w:eastAsia="宋体" w:cs="宋体"/>
                <w:color w:val="auto"/>
                <w:sz w:val="24"/>
                <w:highlight w:val="none"/>
              </w:rPr>
            </w:pPr>
          </w:p>
        </w:tc>
      </w:tr>
      <w:tr w14:paraId="52343BA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B32359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68C5869">
            <w:pPr>
              <w:spacing w:line="360" w:lineRule="auto"/>
              <w:ind w:firstLine="600"/>
              <w:rPr>
                <w:rFonts w:hint="eastAsia" w:ascii="宋体" w:hAnsi="宋体" w:eastAsia="宋体" w:cs="宋体"/>
                <w:color w:val="auto"/>
                <w:sz w:val="24"/>
                <w:highlight w:val="none"/>
              </w:rPr>
            </w:pPr>
          </w:p>
        </w:tc>
      </w:tr>
      <w:tr w14:paraId="3756EE0F">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1BCB84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CBA0304">
            <w:pPr>
              <w:spacing w:line="360" w:lineRule="auto"/>
              <w:ind w:firstLine="600"/>
              <w:rPr>
                <w:rFonts w:hint="eastAsia" w:ascii="宋体" w:hAnsi="宋体" w:eastAsia="宋体" w:cs="宋体"/>
                <w:color w:val="auto"/>
                <w:sz w:val="24"/>
                <w:highlight w:val="none"/>
              </w:rPr>
            </w:pPr>
          </w:p>
        </w:tc>
      </w:tr>
      <w:tr w14:paraId="26414792">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99A7171">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75DEFB2A">
            <w:pPr>
              <w:spacing w:line="360" w:lineRule="auto"/>
              <w:ind w:firstLine="600"/>
              <w:rPr>
                <w:rFonts w:hint="eastAsia" w:ascii="宋体" w:hAnsi="宋体" w:eastAsia="宋体" w:cs="宋体"/>
                <w:color w:val="auto"/>
                <w:sz w:val="24"/>
                <w:highlight w:val="none"/>
              </w:rPr>
            </w:pPr>
          </w:p>
        </w:tc>
      </w:tr>
      <w:tr w14:paraId="01B23AF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A512102">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597EC75">
            <w:pPr>
              <w:spacing w:line="360" w:lineRule="auto"/>
              <w:ind w:firstLine="600"/>
              <w:rPr>
                <w:rFonts w:hint="eastAsia" w:ascii="宋体" w:hAnsi="宋体" w:eastAsia="宋体" w:cs="宋体"/>
                <w:color w:val="auto"/>
                <w:sz w:val="24"/>
                <w:highlight w:val="none"/>
              </w:rPr>
            </w:pPr>
          </w:p>
        </w:tc>
      </w:tr>
      <w:tr w14:paraId="5870C82C">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907D770">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05F551D">
            <w:pPr>
              <w:spacing w:line="360" w:lineRule="auto"/>
              <w:ind w:firstLine="600"/>
              <w:rPr>
                <w:rFonts w:hint="eastAsia" w:ascii="宋体" w:hAnsi="宋体" w:eastAsia="宋体" w:cs="宋体"/>
                <w:color w:val="auto"/>
                <w:sz w:val="24"/>
                <w:highlight w:val="none"/>
              </w:rPr>
            </w:pPr>
          </w:p>
        </w:tc>
      </w:tr>
    </w:tbl>
    <w:p w14:paraId="54F8296E">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5E1FF6">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注：投标供应商应当按实填写所有与之有控股、管理关系的情况，如果没有请填“无”。</w:t>
      </w:r>
    </w:p>
    <w:p w14:paraId="1A5E0303">
      <w:pPr>
        <w:spacing w:line="300" w:lineRule="auto"/>
        <w:rPr>
          <w:rFonts w:hint="eastAsia" w:ascii="宋体" w:hAnsi="宋体" w:eastAsia="宋体" w:cs="宋体"/>
          <w:color w:val="auto"/>
          <w:sz w:val="24"/>
          <w:highlight w:val="none"/>
        </w:rPr>
      </w:pPr>
    </w:p>
    <w:p w14:paraId="10E17B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AEB7C6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投标人签章:</w:t>
      </w:r>
      <w:r>
        <w:rPr>
          <w:rFonts w:hint="eastAsia" w:ascii="宋体" w:hAnsi="宋体" w:eastAsia="宋体" w:cs="宋体"/>
          <w:color w:val="auto"/>
          <w:sz w:val="24"/>
          <w:highlight w:val="none"/>
          <w:u w:val="single"/>
        </w:rPr>
        <w:t xml:space="preserve">                 </w:t>
      </w:r>
    </w:p>
    <w:p w14:paraId="572FC7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法定代表人或委托代理人（签字或签章）:</w:t>
      </w:r>
      <w:r>
        <w:rPr>
          <w:rFonts w:hint="eastAsia" w:ascii="宋体" w:hAnsi="宋体" w:eastAsia="宋体" w:cs="宋体"/>
          <w:color w:val="auto"/>
          <w:sz w:val="24"/>
          <w:highlight w:val="none"/>
          <w:u w:val="single"/>
        </w:rPr>
        <w:t xml:space="preserve">                </w:t>
      </w:r>
    </w:p>
    <w:p w14:paraId="43C00507">
      <w:pPr>
        <w:spacing w:line="360" w:lineRule="auto"/>
        <w:rPr>
          <w:rFonts w:hint="default" w:ascii="宋体" w:hAnsi="宋体" w:eastAsia="宋体" w:cs="宋体"/>
          <w:b/>
          <w:color w:val="auto"/>
          <w:sz w:val="30"/>
          <w:szCs w:val="30"/>
          <w:highlight w:val="none"/>
          <w:lang w:val="en-US" w:eastAsia="zh-CN"/>
        </w:rPr>
      </w:pPr>
      <w:r>
        <w:rPr>
          <w:rFonts w:hint="eastAsia" w:ascii="宋体" w:hAnsi="宋体" w:eastAsia="宋体" w:cs="宋体"/>
          <w:color w:val="auto"/>
          <w:sz w:val="24"/>
          <w:highlight w:val="none"/>
        </w:rPr>
        <w:t>日期：</w:t>
      </w:r>
    </w:p>
    <w:p w14:paraId="2D9FCF5F">
      <w:pPr>
        <w:spacing w:line="360" w:lineRule="auto"/>
        <w:ind w:firstLine="562"/>
        <w:jc w:val="center"/>
        <w:rPr>
          <w:rFonts w:ascii="宋体" w:hAnsi="宋体" w:eastAsia="宋体" w:cs="宋体"/>
          <w:b/>
          <w:sz w:val="28"/>
          <w:szCs w:val="28"/>
          <w:highlight w:val="none"/>
        </w:rPr>
      </w:pPr>
    </w:p>
    <w:p w14:paraId="078FD199">
      <w:pPr>
        <w:spacing w:line="360" w:lineRule="auto"/>
        <w:ind w:firstLine="560"/>
        <w:jc w:val="center"/>
        <w:rPr>
          <w:rFonts w:ascii="宋体" w:hAnsi="宋体" w:eastAsia="宋体" w:cs="宋体"/>
          <w:b/>
          <w:sz w:val="28"/>
          <w:szCs w:val="28"/>
          <w:highlight w:val="none"/>
        </w:rPr>
      </w:pPr>
    </w:p>
    <w:p w14:paraId="5B0B5716">
      <w:pPr>
        <w:rPr>
          <w:rFonts w:hint="eastAsia" w:ascii="宋体" w:hAnsi="宋体" w:cs="宋体"/>
          <w:b/>
          <w:bCs/>
          <w:sz w:val="28"/>
          <w:szCs w:val="28"/>
          <w:highlight w:val="none"/>
        </w:rPr>
      </w:pPr>
    </w:p>
    <w:p w14:paraId="14488D56">
      <w:pPr>
        <w:rPr>
          <w:rFonts w:hint="eastAsia" w:ascii="宋体" w:hAnsi="宋体" w:cs="宋体"/>
          <w:b/>
          <w:bCs/>
          <w:sz w:val="28"/>
          <w:szCs w:val="28"/>
          <w:highlight w:val="none"/>
        </w:rPr>
      </w:pPr>
    </w:p>
    <w:p w14:paraId="78E28E15">
      <w:pPr>
        <w:rPr>
          <w:rFonts w:hint="eastAsia" w:ascii="宋体" w:hAnsi="宋体" w:cs="宋体"/>
          <w:b/>
          <w:bCs/>
          <w:sz w:val="28"/>
          <w:szCs w:val="28"/>
          <w:highlight w:val="none"/>
        </w:rPr>
      </w:pPr>
    </w:p>
    <w:p w14:paraId="781E05C2">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7</w:t>
      </w:r>
    </w:p>
    <w:p w14:paraId="1EFC347B">
      <w:pPr>
        <w:pStyle w:val="8"/>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4D66236B">
      <w:pPr>
        <w:spacing w:line="69" w:lineRule="exact"/>
        <w:rPr>
          <w:rFonts w:hint="eastAsia" w:ascii="宋体" w:hAnsi="宋体" w:eastAsia="宋体" w:cs="宋体"/>
          <w:color w:val="auto"/>
          <w:highlight w:val="none"/>
        </w:rPr>
      </w:pPr>
    </w:p>
    <w:tbl>
      <w:tblPr>
        <w:tblStyle w:val="94"/>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3B0C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3A37C8AC">
            <w:pPr>
              <w:pStyle w:val="93"/>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6AA68D0D">
            <w:pPr>
              <w:pStyle w:val="93"/>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187314C1">
            <w:pPr>
              <w:pStyle w:val="93"/>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68E351CB">
            <w:pPr>
              <w:pStyle w:val="93"/>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64B9B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51F92F9D">
            <w:pPr>
              <w:pStyle w:val="93"/>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4C6364CE">
            <w:pPr>
              <w:rPr>
                <w:rFonts w:hint="eastAsia" w:ascii="宋体" w:hAnsi="宋体" w:eastAsia="宋体" w:cs="宋体"/>
                <w:color w:val="auto"/>
                <w:sz w:val="21"/>
                <w:highlight w:val="none"/>
              </w:rPr>
            </w:pPr>
          </w:p>
        </w:tc>
        <w:tc>
          <w:tcPr>
            <w:tcW w:w="3586" w:type="dxa"/>
            <w:noWrap w:val="0"/>
            <w:vAlign w:val="top"/>
          </w:tcPr>
          <w:p w14:paraId="23EB6966">
            <w:pPr>
              <w:rPr>
                <w:rFonts w:hint="eastAsia" w:ascii="宋体" w:hAnsi="宋体" w:eastAsia="宋体" w:cs="宋体"/>
                <w:color w:val="auto"/>
                <w:sz w:val="21"/>
                <w:highlight w:val="none"/>
              </w:rPr>
            </w:pPr>
          </w:p>
        </w:tc>
        <w:tc>
          <w:tcPr>
            <w:tcW w:w="2250" w:type="dxa"/>
            <w:noWrap w:val="0"/>
            <w:vAlign w:val="top"/>
          </w:tcPr>
          <w:p w14:paraId="19C457BA">
            <w:pPr>
              <w:rPr>
                <w:rFonts w:hint="eastAsia" w:ascii="宋体" w:hAnsi="宋体" w:eastAsia="宋体" w:cs="宋体"/>
                <w:color w:val="auto"/>
                <w:sz w:val="21"/>
                <w:highlight w:val="none"/>
              </w:rPr>
            </w:pPr>
          </w:p>
        </w:tc>
      </w:tr>
      <w:tr w14:paraId="6D81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7D07D25C">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7A91A9EF">
            <w:pPr>
              <w:rPr>
                <w:rFonts w:hint="eastAsia" w:ascii="宋体" w:hAnsi="宋体" w:eastAsia="宋体" w:cs="宋体"/>
                <w:color w:val="auto"/>
                <w:sz w:val="21"/>
                <w:highlight w:val="none"/>
              </w:rPr>
            </w:pPr>
          </w:p>
        </w:tc>
        <w:tc>
          <w:tcPr>
            <w:tcW w:w="3586" w:type="dxa"/>
            <w:noWrap w:val="0"/>
            <w:vAlign w:val="top"/>
          </w:tcPr>
          <w:p w14:paraId="4FFD1DC1">
            <w:pPr>
              <w:rPr>
                <w:rFonts w:hint="eastAsia" w:ascii="宋体" w:hAnsi="宋体" w:eastAsia="宋体" w:cs="宋体"/>
                <w:color w:val="auto"/>
                <w:sz w:val="21"/>
                <w:highlight w:val="none"/>
              </w:rPr>
            </w:pPr>
          </w:p>
        </w:tc>
        <w:tc>
          <w:tcPr>
            <w:tcW w:w="2250" w:type="dxa"/>
            <w:noWrap w:val="0"/>
            <w:vAlign w:val="top"/>
          </w:tcPr>
          <w:p w14:paraId="08068AAA">
            <w:pPr>
              <w:rPr>
                <w:rFonts w:hint="eastAsia" w:ascii="宋体" w:hAnsi="宋体" w:eastAsia="宋体" w:cs="宋体"/>
                <w:color w:val="auto"/>
                <w:sz w:val="21"/>
                <w:highlight w:val="none"/>
              </w:rPr>
            </w:pPr>
          </w:p>
        </w:tc>
      </w:tr>
      <w:tr w14:paraId="0CB5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4F632739">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01FAAA4C">
            <w:pPr>
              <w:rPr>
                <w:rFonts w:hint="eastAsia" w:ascii="宋体" w:hAnsi="宋体" w:eastAsia="宋体" w:cs="宋体"/>
                <w:color w:val="auto"/>
                <w:sz w:val="21"/>
                <w:highlight w:val="none"/>
              </w:rPr>
            </w:pPr>
          </w:p>
        </w:tc>
        <w:tc>
          <w:tcPr>
            <w:tcW w:w="3586" w:type="dxa"/>
            <w:noWrap w:val="0"/>
            <w:vAlign w:val="top"/>
          </w:tcPr>
          <w:p w14:paraId="4DDA5F80">
            <w:pPr>
              <w:rPr>
                <w:rFonts w:hint="eastAsia" w:ascii="宋体" w:hAnsi="宋体" w:eastAsia="宋体" w:cs="宋体"/>
                <w:color w:val="auto"/>
                <w:sz w:val="21"/>
                <w:highlight w:val="none"/>
              </w:rPr>
            </w:pPr>
          </w:p>
        </w:tc>
        <w:tc>
          <w:tcPr>
            <w:tcW w:w="2250" w:type="dxa"/>
            <w:noWrap w:val="0"/>
            <w:vAlign w:val="top"/>
          </w:tcPr>
          <w:p w14:paraId="1BB2C90F">
            <w:pPr>
              <w:rPr>
                <w:rFonts w:hint="eastAsia" w:ascii="宋体" w:hAnsi="宋体" w:eastAsia="宋体" w:cs="宋体"/>
                <w:color w:val="auto"/>
                <w:sz w:val="21"/>
                <w:highlight w:val="none"/>
              </w:rPr>
            </w:pPr>
          </w:p>
        </w:tc>
      </w:tr>
      <w:tr w14:paraId="70EE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831C518">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7AB97F2A">
            <w:pPr>
              <w:rPr>
                <w:rFonts w:hint="eastAsia" w:ascii="宋体" w:hAnsi="宋体" w:eastAsia="宋体" w:cs="宋体"/>
                <w:color w:val="auto"/>
                <w:sz w:val="21"/>
                <w:highlight w:val="none"/>
              </w:rPr>
            </w:pPr>
          </w:p>
        </w:tc>
        <w:tc>
          <w:tcPr>
            <w:tcW w:w="3586" w:type="dxa"/>
            <w:noWrap w:val="0"/>
            <w:vAlign w:val="top"/>
          </w:tcPr>
          <w:p w14:paraId="6004C017">
            <w:pPr>
              <w:rPr>
                <w:rFonts w:hint="eastAsia" w:ascii="宋体" w:hAnsi="宋体" w:eastAsia="宋体" w:cs="宋体"/>
                <w:color w:val="auto"/>
                <w:sz w:val="21"/>
                <w:highlight w:val="none"/>
              </w:rPr>
            </w:pPr>
          </w:p>
        </w:tc>
        <w:tc>
          <w:tcPr>
            <w:tcW w:w="2250" w:type="dxa"/>
            <w:noWrap w:val="0"/>
            <w:vAlign w:val="top"/>
          </w:tcPr>
          <w:p w14:paraId="3D5FB2E7">
            <w:pPr>
              <w:rPr>
                <w:rFonts w:hint="eastAsia" w:ascii="宋体" w:hAnsi="宋体" w:eastAsia="宋体" w:cs="宋体"/>
                <w:color w:val="auto"/>
                <w:sz w:val="21"/>
                <w:highlight w:val="none"/>
              </w:rPr>
            </w:pPr>
          </w:p>
        </w:tc>
      </w:tr>
    </w:tbl>
    <w:p w14:paraId="15DDE32B">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7A649569">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B4F6D22">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32534ED7">
      <w:pPr>
        <w:pStyle w:val="8"/>
        <w:spacing w:before="42" w:line="221" w:lineRule="auto"/>
        <w:ind w:left="105"/>
        <w:rPr>
          <w:rFonts w:hint="eastAsia" w:ascii="宋体" w:hAnsi="宋体" w:eastAsia="宋体" w:cs="宋体"/>
          <w:color w:val="auto"/>
          <w:spacing w:val="14"/>
          <w:highlight w:val="none"/>
        </w:rPr>
      </w:pPr>
    </w:p>
    <w:p w14:paraId="7514BF9D">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-1 证明材料1,证明材料2, ……</w:t>
      </w:r>
    </w:p>
    <w:p w14:paraId="74672E2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25010C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1.投标人需对技术要求（未加斜体下划线的非实质性要求）逐条做出明确响应。</w:t>
      </w:r>
    </w:p>
    <w:p w14:paraId="2E2960E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2.如果招标文件要求提供证明材料，投标人需将证明材料列于该表之下。</w:t>
      </w:r>
    </w:p>
    <w:p w14:paraId="198F5E1F">
      <w:pPr>
        <w:spacing w:line="400" w:lineRule="exact"/>
        <w:rPr>
          <w:rFonts w:ascii="宋体" w:hAnsi="宋体"/>
          <w:color w:val="auto"/>
          <w:sz w:val="24"/>
          <w:highlight w:val="none"/>
        </w:rPr>
      </w:pPr>
    </w:p>
    <w:p w14:paraId="0F17926C">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1BFF4144">
      <w:pPr>
        <w:pStyle w:val="8"/>
        <w:spacing w:before="65" w:line="221" w:lineRule="auto"/>
        <w:ind w:left="107"/>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8</w:t>
      </w:r>
    </w:p>
    <w:p w14:paraId="36079585">
      <w:pPr>
        <w:pStyle w:val="8"/>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7303C8F4">
      <w:pPr>
        <w:spacing w:line="82" w:lineRule="exact"/>
        <w:rPr>
          <w:rFonts w:hint="eastAsia" w:ascii="宋体" w:hAnsi="宋体" w:eastAsia="宋体" w:cs="宋体"/>
          <w:color w:val="auto"/>
          <w:highlight w:val="none"/>
        </w:rPr>
      </w:pPr>
    </w:p>
    <w:tbl>
      <w:tblPr>
        <w:tblStyle w:val="94"/>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0688E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59A0B158">
            <w:pPr>
              <w:pStyle w:val="93"/>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7D2B5D8B">
            <w:pPr>
              <w:pStyle w:val="93"/>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08052A79">
            <w:pPr>
              <w:pStyle w:val="93"/>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584EF4A7">
            <w:pPr>
              <w:pStyle w:val="93"/>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6A70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462B4F47">
            <w:pPr>
              <w:pStyle w:val="93"/>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6CD2F6BF">
            <w:pPr>
              <w:rPr>
                <w:rFonts w:hint="eastAsia" w:ascii="宋体" w:hAnsi="宋体" w:eastAsia="宋体" w:cs="宋体"/>
                <w:color w:val="auto"/>
                <w:sz w:val="28"/>
                <w:szCs w:val="24"/>
                <w:highlight w:val="none"/>
              </w:rPr>
            </w:pPr>
          </w:p>
        </w:tc>
        <w:tc>
          <w:tcPr>
            <w:tcW w:w="3380" w:type="dxa"/>
            <w:noWrap w:val="0"/>
            <w:vAlign w:val="top"/>
          </w:tcPr>
          <w:p w14:paraId="2C10DB8E">
            <w:pPr>
              <w:rPr>
                <w:rFonts w:hint="eastAsia" w:ascii="宋体" w:hAnsi="宋体" w:eastAsia="宋体" w:cs="宋体"/>
                <w:color w:val="auto"/>
                <w:sz w:val="28"/>
                <w:szCs w:val="24"/>
                <w:highlight w:val="none"/>
              </w:rPr>
            </w:pPr>
          </w:p>
        </w:tc>
        <w:tc>
          <w:tcPr>
            <w:tcW w:w="2270" w:type="dxa"/>
            <w:noWrap w:val="0"/>
            <w:vAlign w:val="top"/>
          </w:tcPr>
          <w:p w14:paraId="2BB7C23A">
            <w:pPr>
              <w:rPr>
                <w:rFonts w:hint="eastAsia" w:ascii="宋体" w:hAnsi="宋体" w:eastAsia="宋体" w:cs="宋体"/>
                <w:color w:val="auto"/>
                <w:sz w:val="28"/>
                <w:szCs w:val="24"/>
                <w:highlight w:val="none"/>
              </w:rPr>
            </w:pPr>
          </w:p>
        </w:tc>
      </w:tr>
      <w:tr w14:paraId="2CDB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3E3AC25">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71B27BA4">
            <w:pPr>
              <w:rPr>
                <w:rFonts w:hint="eastAsia" w:ascii="宋体" w:hAnsi="宋体" w:eastAsia="宋体" w:cs="宋体"/>
                <w:color w:val="auto"/>
                <w:sz w:val="28"/>
                <w:szCs w:val="24"/>
                <w:highlight w:val="none"/>
              </w:rPr>
            </w:pPr>
          </w:p>
        </w:tc>
        <w:tc>
          <w:tcPr>
            <w:tcW w:w="3380" w:type="dxa"/>
            <w:noWrap w:val="0"/>
            <w:vAlign w:val="top"/>
          </w:tcPr>
          <w:p w14:paraId="76A8EF1F">
            <w:pPr>
              <w:rPr>
                <w:rFonts w:hint="eastAsia" w:ascii="宋体" w:hAnsi="宋体" w:eastAsia="宋体" w:cs="宋体"/>
                <w:color w:val="auto"/>
                <w:sz w:val="28"/>
                <w:szCs w:val="24"/>
                <w:highlight w:val="none"/>
              </w:rPr>
            </w:pPr>
          </w:p>
        </w:tc>
        <w:tc>
          <w:tcPr>
            <w:tcW w:w="2270" w:type="dxa"/>
            <w:noWrap w:val="0"/>
            <w:vAlign w:val="top"/>
          </w:tcPr>
          <w:p w14:paraId="216CB58F">
            <w:pPr>
              <w:rPr>
                <w:rFonts w:hint="eastAsia" w:ascii="宋体" w:hAnsi="宋体" w:eastAsia="宋体" w:cs="宋体"/>
                <w:color w:val="auto"/>
                <w:sz w:val="28"/>
                <w:szCs w:val="24"/>
                <w:highlight w:val="none"/>
              </w:rPr>
            </w:pPr>
          </w:p>
        </w:tc>
      </w:tr>
      <w:tr w14:paraId="491E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012584FC">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45ECF606">
            <w:pPr>
              <w:rPr>
                <w:rFonts w:hint="eastAsia" w:ascii="宋体" w:hAnsi="宋体" w:eastAsia="宋体" w:cs="宋体"/>
                <w:color w:val="auto"/>
                <w:sz w:val="28"/>
                <w:szCs w:val="24"/>
                <w:highlight w:val="none"/>
              </w:rPr>
            </w:pPr>
          </w:p>
        </w:tc>
        <w:tc>
          <w:tcPr>
            <w:tcW w:w="3380" w:type="dxa"/>
            <w:noWrap w:val="0"/>
            <w:vAlign w:val="top"/>
          </w:tcPr>
          <w:p w14:paraId="51E7A816">
            <w:pPr>
              <w:rPr>
                <w:rFonts w:hint="eastAsia" w:ascii="宋体" w:hAnsi="宋体" w:eastAsia="宋体" w:cs="宋体"/>
                <w:color w:val="auto"/>
                <w:sz w:val="28"/>
                <w:szCs w:val="24"/>
                <w:highlight w:val="none"/>
              </w:rPr>
            </w:pPr>
          </w:p>
        </w:tc>
        <w:tc>
          <w:tcPr>
            <w:tcW w:w="2270" w:type="dxa"/>
            <w:noWrap w:val="0"/>
            <w:vAlign w:val="top"/>
          </w:tcPr>
          <w:p w14:paraId="319C48E7">
            <w:pPr>
              <w:rPr>
                <w:rFonts w:hint="eastAsia" w:ascii="宋体" w:hAnsi="宋体" w:eastAsia="宋体" w:cs="宋体"/>
                <w:color w:val="auto"/>
                <w:sz w:val="28"/>
                <w:szCs w:val="24"/>
                <w:highlight w:val="none"/>
              </w:rPr>
            </w:pPr>
          </w:p>
        </w:tc>
      </w:tr>
      <w:tr w14:paraId="182C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2831F4A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7B46E6EC">
            <w:pPr>
              <w:rPr>
                <w:rFonts w:hint="eastAsia" w:ascii="宋体" w:hAnsi="宋体" w:eastAsia="宋体" w:cs="宋体"/>
                <w:color w:val="auto"/>
                <w:sz w:val="28"/>
                <w:szCs w:val="24"/>
                <w:highlight w:val="none"/>
              </w:rPr>
            </w:pPr>
          </w:p>
        </w:tc>
        <w:tc>
          <w:tcPr>
            <w:tcW w:w="3380" w:type="dxa"/>
            <w:noWrap w:val="0"/>
            <w:vAlign w:val="top"/>
          </w:tcPr>
          <w:p w14:paraId="0B098A5D">
            <w:pPr>
              <w:rPr>
                <w:rFonts w:hint="eastAsia" w:ascii="宋体" w:hAnsi="宋体" w:eastAsia="宋体" w:cs="宋体"/>
                <w:color w:val="auto"/>
                <w:sz w:val="28"/>
                <w:szCs w:val="24"/>
                <w:highlight w:val="none"/>
              </w:rPr>
            </w:pPr>
          </w:p>
        </w:tc>
        <w:tc>
          <w:tcPr>
            <w:tcW w:w="2270" w:type="dxa"/>
            <w:noWrap w:val="0"/>
            <w:vAlign w:val="top"/>
          </w:tcPr>
          <w:p w14:paraId="083D6F33">
            <w:pPr>
              <w:rPr>
                <w:rFonts w:hint="eastAsia" w:ascii="宋体" w:hAnsi="宋体" w:eastAsia="宋体" w:cs="宋体"/>
                <w:color w:val="auto"/>
                <w:sz w:val="28"/>
                <w:szCs w:val="24"/>
                <w:highlight w:val="none"/>
              </w:rPr>
            </w:pPr>
          </w:p>
        </w:tc>
      </w:tr>
    </w:tbl>
    <w:p w14:paraId="08FD344D">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298F9ED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84BB19B">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F315041">
      <w:pPr>
        <w:spacing w:before="34"/>
        <w:rPr>
          <w:rFonts w:hint="eastAsia" w:ascii="宋体" w:hAnsi="宋体" w:eastAsia="宋体" w:cs="宋体"/>
          <w:color w:val="auto"/>
          <w:highlight w:val="none"/>
        </w:rPr>
      </w:pPr>
    </w:p>
    <w:p w14:paraId="55CDE855">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7-1</w:t>
      </w:r>
      <w:r>
        <w:rPr>
          <w:rFonts w:hint="eastAsia" w:ascii="宋体" w:hAnsi="宋体" w:eastAsia="宋体" w:cs="Times New Roman"/>
          <w:color w:val="auto"/>
          <w:sz w:val="24"/>
          <w:szCs w:val="24"/>
          <w:highlight w:val="none"/>
        </w:rPr>
        <w:t xml:space="preserve">  证明材料1,证明材料2, ……</w:t>
      </w:r>
    </w:p>
    <w:p w14:paraId="3E62392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DC6B24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1.投标人需对商务要求（未加斜体下划线的非实质性要求）逐条做出明确响应。</w:t>
      </w:r>
    </w:p>
    <w:p w14:paraId="66B85AE3">
      <w:pPr>
        <w:spacing w:line="400" w:lineRule="exact"/>
        <w:rPr>
          <w:rFonts w:hint="default"/>
          <w:color w:val="auto"/>
          <w:kern w:val="2"/>
          <w:sz w:val="21"/>
          <w:szCs w:val="24"/>
          <w:highlight w:val="none"/>
          <w:lang w:val="en-US" w:eastAsia="zh-CN" w:bidi="ar-SA"/>
        </w:rPr>
      </w:pPr>
      <w:r>
        <w:rPr>
          <w:rFonts w:hint="eastAsia" w:ascii="宋体" w:hAnsi="宋体" w:eastAsia="宋体" w:cs="宋体"/>
          <w:color w:val="auto"/>
          <w:sz w:val="24"/>
          <w:szCs w:val="24"/>
          <w:highlight w:val="none"/>
        </w:rPr>
        <w:t>2.如果招标文件要求提供证明材料，投标人需将证明材料列于该表之下</w:t>
      </w:r>
    </w:p>
    <w:p w14:paraId="75DC2873">
      <w:pPr>
        <w:bidi w:val="0"/>
        <w:rPr>
          <w:rFonts w:hint="default"/>
          <w:color w:val="auto"/>
          <w:highlight w:val="none"/>
          <w:lang w:val="en-US" w:eastAsia="zh-CN"/>
        </w:rPr>
      </w:pPr>
    </w:p>
    <w:p w14:paraId="45FC317D">
      <w:pPr>
        <w:rPr>
          <w:rFonts w:hint="eastAsia" w:ascii="宋体" w:hAnsi="宋体" w:cs="宋体"/>
          <w:b/>
          <w:bCs/>
          <w:sz w:val="28"/>
          <w:szCs w:val="28"/>
          <w:highlight w:val="none"/>
        </w:rPr>
      </w:pPr>
    </w:p>
    <w:p w14:paraId="64A2847B">
      <w:pPr>
        <w:rPr>
          <w:rFonts w:hint="eastAsia" w:ascii="宋体" w:hAnsi="宋体" w:cs="宋体"/>
          <w:b/>
          <w:bCs/>
          <w:sz w:val="28"/>
          <w:szCs w:val="28"/>
          <w:highlight w:val="none"/>
        </w:rPr>
      </w:pPr>
    </w:p>
    <w:p w14:paraId="193547EC">
      <w:pPr>
        <w:rPr>
          <w:rFonts w:hint="eastAsia" w:ascii="宋体" w:hAnsi="宋体" w:cs="宋体"/>
          <w:b/>
          <w:bCs/>
          <w:sz w:val="28"/>
          <w:szCs w:val="28"/>
          <w:highlight w:val="none"/>
        </w:rPr>
      </w:pPr>
    </w:p>
    <w:p w14:paraId="0F23302B">
      <w:pPr>
        <w:numPr>
          <w:ilvl w:val="0"/>
          <w:numId w:val="0"/>
        </w:numPr>
        <w:rPr>
          <w:rFonts w:hint="eastAsia" w:ascii="宋体" w:hAnsi="宋体" w:cs="宋体"/>
          <w:b/>
          <w:color w:val="auto"/>
          <w:sz w:val="28"/>
          <w:szCs w:val="28"/>
          <w:highlight w:val="none"/>
          <w:lang w:eastAsia="zh-CN"/>
        </w:rPr>
      </w:pPr>
    </w:p>
    <w:p w14:paraId="1350621D">
      <w:pPr>
        <w:numPr>
          <w:ilvl w:val="0"/>
          <w:numId w:val="0"/>
        </w:numPr>
        <w:rPr>
          <w:rFonts w:hint="eastAsia" w:ascii="宋体" w:hAnsi="宋体" w:cs="宋体"/>
          <w:b/>
          <w:color w:val="auto"/>
          <w:sz w:val="28"/>
          <w:szCs w:val="28"/>
          <w:highlight w:val="none"/>
          <w:lang w:eastAsia="zh-CN"/>
        </w:rPr>
      </w:pPr>
    </w:p>
    <w:p w14:paraId="6A033B71">
      <w:pPr>
        <w:numPr>
          <w:ilvl w:val="0"/>
          <w:numId w:val="0"/>
        </w:numPr>
        <w:rPr>
          <w:rFonts w:hint="eastAsia" w:ascii="宋体" w:hAnsi="宋体" w:cs="宋体"/>
          <w:b/>
          <w:color w:val="auto"/>
          <w:sz w:val="28"/>
          <w:szCs w:val="28"/>
          <w:highlight w:val="none"/>
          <w:lang w:eastAsia="zh-CN"/>
        </w:rPr>
      </w:pPr>
    </w:p>
    <w:p w14:paraId="7AF3467B">
      <w:pPr>
        <w:numPr>
          <w:ilvl w:val="0"/>
          <w:numId w:val="0"/>
        </w:numPr>
        <w:rPr>
          <w:rFonts w:hint="eastAsia" w:ascii="宋体" w:hAnsi="宋体" w:cs="宋体"/>
          <w:b/>
          <w:color w:val="auto"/>
          <w:sz w:val="28"/>
          <w:szCs w:val="28"/>
          <w:highlight w:val="none"/>
          <w:lang w:eastAsia="zh-CN"/>
        </w:rPr>
      </w:pPr>
    </w:p>
    <w:p w14:paraId="23ABF47E">
      <w:pPr>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cs="仿宋_GB2312"/>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eastAsia="宋体" w:cs="仿宋_GB2312"/>
          <w:b/>
          <w:color w:val="auto"/>
          <w:sz w:val="28"/>
          <w:szCs w:val="28"/>
          <w:highlight w:val="none"/>
          <w:lang w:bidi="ar"/>
        </w:rPr>
        <w:t>符合性审查</w:t>
      </w:r>
      <w:r>
        <w:rPr>
          <w:rFonts w:hint="eastAsia" w:ascii="宋体" w:hAnsi="宋体" w:eastAsia="宋体" w:cs="仿宋_GB2312"/>
          <w:b/>
          <w:color w:val="auto"/>
          <w:sz w:val="28"/>
          <w:szCs w:val="28"/>
          <w:highlight w:val="none"/>
          <w:lang w:val="en-US" w:eastAsia="zh-CN" w:bidi="ar"/>
        </w:rPr>
        <w:t>文件</w:t>
      </w:r>
    </w:p>
    <w:p w14:paraId="0AF88E93">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9</w:t>
      </w:r>
    </w:p>
    <w:p w14:paraId="45BE3507">
      <w:pPr>
        <w:pStyle w:val="8"/>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20C35282">
      <w:pPr>
        <w:spacing w:line="69" w:lineRule="exact"/>
        <w:rPr>
          <w:rFonts w:hint="eastAsia" w:ascii="宋体" w:hAnsi="宋体" w:eastAsia="宋体" w:cs="宋体"/>
          <w:color w:val="auto"/>
          <w:highlight w:val="none"/>
        </w:rPr>
      </w:pPr>
    </w:p>
    <w:tbl>
      <w:tblPr>
        <w:tblStyle w:val="94"/>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005D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6BD05528">
            <w:pPr>
              <w:pStyle w:val="93"/>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175B4CB2">
            <w:pPr>
              <w:pStyle w:val="93"/>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04906941">
            <w:pPr>
              <w:pStyle w:val="93"/>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57E26900">
            <w:pPr>
              <w:pStyle w:val="93"/>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3210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1018B979">
            <w:pPr>
              <w:pStyle w:val="93"/>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22D23D52">
            <w:pPr>
              <w:rPr>
                <w:rFonts w:hint="eastAsia" w:ascii="宋体" w:hAnsi="宋体" w:eastAsia="宋体" w:cs="宋体"/>
                <w:color w:val="auto"/>
                <w:sz w:val="21"/>
                <w:highlight w:val="none"/>
              </w:rPr>
            </w:pPr>
          </w:p>
        </w:tc>
        <w:tc>
          <w:tcPr>
            <w:tcW w:w="3586" w:type="dxa"/>
            <w:noWrap w:val="0"/>
            <w:vAlign w:val="top"/>
          </w:tcPr>
          <w:p w14:paraId="00A222B0">
            <w:pPr>
              <w:rPr>
                <w:rFonts w:hint="eastAsia" w:ascii="宋体" w:hAnsi="宋体" w:eastAsia="宋体" w:cs="宋体"/>
                <w:color w:val="auto"/>
                <w:sz w:val="21"/>
                <w:highlight w:val="none"/>
              </w:rPr>
            </w:pPr>
          </w:p>
        </w:tc>
        <w:tc>
          <w:tcPr>
            <w:tcW w:w="2250" w:type="dxa"/>
            <w:noWrap w:val="0"/>
            <w:vAlign w:val="top"/>
          </w:tcPr>
          <w:p w14:paraId="062391FD">
            <w:pPr>
              <w:rPr>
                <w:rFonts w:hint="eastAsia" w:ascii="宋体" w:hAnsi="宋体" w:eastAsia="宋体" w:cs="宋体"/>
                <w:color w:val="auto"/>
                <w:sz w:val="21"/>
                <w:highlight w:val="none"/>
              </w:rPr>
            </w:pPr>
          </w:p>
        </w:tc>
      </w:tr>
      <w:tr w14:paraId="09EF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EADA3F7">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450EE7E7">
            <w:pPr>
              <w:rPr>
                <w:rFonts w:hint="eastAsia" w:ascii="宋体" w:hAnsi="宋体" w:eastAsia="宋体" w:cs="宋体"/>
                <w:color w:val="auto"/>
                <w:sz w:val="21"/>
                <w:highlight w:val="none"/>
              </w:rPr>
            </w:pPr>
          </w:p>
        </w:tc>
        <w:tc>
          <w:tcPr>
            <w:tcW w:w="3586" w:type="dxa"/>
            <w:noWrap w:val="0"/>
            <w:vAlign w:val="top"/>
          </w:tcPr>
          <w:p w14:paraId="2B5288DE">
            <w:pPr>
              <w:rPr>
                <w:rFonts w:hint="eastAsia" w:ascii="宋体" w:hAnsi="宋体" w:eastAsia="宋体" w:cs="宋体"/>
                <w:color w:val="auto"/>
                <w:sz w:val="21"/>
                <w:highlight w:val="none"/>
              </w:rPr>
            </w:pPr>
          </w:p>
        </w:tc>
        <w:tc>
          <w:tcPr>
            <w:tcW w:w="2250" w:type="dxa"/>
            <w:noWrap w:val="0"/>
            <w:vAlign w:val="top"/>
          </w:tcPr>
          <w:p w14:paraId="6A1DC57D">
            <w:pPr>
              <w:rPr>
                <w:rFonts w:hint="eastAsia" w:ascii="宋体" w:hAnsi="宋体" w:eastAsia="宋体" w:cs="宋体"/>
                <w:color w:val="auto"/>
                <w:sz w:val="21"/>
                <w:highlight w:val="none"/>
              </w:rPr>
            </w:pPr>
          </w:p>
        </w:tc>
      </w:tr>
      <w:tr w14:paraId="75D4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1565C7C0">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52D12373">
            <w:pPr>
              <w:rPr>
                <w:rFonts w:hint="eastAsia" w:ascii="宋体" w:hAnsi="宋体" w:eastAsia="宋体" w:cs="宋体"/>
                <w:color w:val="auto"/>
                <w:sz w:val="21"/>
                <w:highlight w:val="none"/>
              </w:rPr>
            </w:pPr>
          </w:p>
        </w:tc>
        <w:tc>
          <w:tcPr>
            <w:tcW w:w="3586" w:type="dxa"/>
            <w:noWrap w:val="0"/>
            <w:vAlign w:val="top"/>
          </w:tcPr>
          <w:p w14:paraId="3E9163C7">
            <w:pPr>
              <w:rPr>
                <w:rFonts w:hint="eastAsia" w:ascii="宋体" w:hAnsi="宋体" w:eastAsia="宋体" w:cs="宋体"/>
                <w:color w:val="auto"/>
                <w:sz w:val="21"/>
                <w:highlight w:val="none"/>
              </w:rPr>
            </w:pPr>
          </w:p>
        </w:tc>
        <w:tc>
          <w:tcPr>
            <w:tcW w:w="2250" w:type="dxa"/>
            <w:noWrap w:val="0"/>
            <w:vAlign w:val="top"/>
          </w:tcPr>
          <w:p w14:paraId="740181DF">
            <w:pPr>
              <w:rPr>
                <w:rFonts w:hint="eastAsia" w:ascii="宋体" w:hAnsi="宋体" w:eastAsia="宋体" w:cs="宋体"/>
                <w:color w:val="auto"/>
                <w:sz w:val="21"/>
                <w:highlight w:val="none"/>
              </w:rPr>
            </w:pPr>
          </w:p>
        </w:tc>
      </w:tr>
      <w:tr w14:paraId="5DA0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0CF2C4E6">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60DBB51B">
            <w:pPr>
              <w:rPr>
                <w:rFonts w:hint="eastAsia" w:ascii="宋体" w:hAnsi="宋体" w:eastAsia="宋体" w:cs="宋体"/>
                <w:color w:val="auto"/>
                <w:sz w:val="21"/>
                <w:highlight w:val="none"/>
              </w:rPr>
            </w:pPr>
          </w:p>
        </w:tc>
        <w:tc>
          <w:tcPr>
            <w:tcW w:w="3586" w:type="dxa"/>
            <w:noWrap w:val="0"/>
            <w:vAlign w:val="top"/>
          </w:tcPr>
          <w:p w14:paraId="3BC904AC">
            <w:pPr>
              <w:rPr>
                <w:rFonts w:hint="eastAsia" w:ascii="宋体" w:hAnsi="宋体" w:eastAsia="宋体" w:cs="宋体"/>
                <w:color w:val="auto"/>
                <w:sz w:val="21"/>
                <w:highlight w:val="none"/>
              </w:rPr>
            </w:pPr>
          </w:p>
        </w:tc>
        <w:tc>
          <w:tcPr>
            <w:tcW w:w="2250" w:type="dxa"/>
            <w:noWrap w:val="0"/>
            <w:vAlign w:val="top"/>
          </w:tcPr>
          <w:p w14:paraId="700C841A">
            <w:pPr>
              <w:rPr>
                <w:rFonts w:hint="eastAsia" w:ascii="宋体" w:hAnsi="宋体" w:eastAsia="宋体" w:cs="宋体"/>
                <w:color w:val="auto"/>
                <w:sz w:val="21"/>
                <w:highlight w:val="none"/>
              </w:rPr>
            </w:pPr>
          </w:p>
        </w:tc>
      </w:tr>
    </w:tbl>
    <w:p w14:paraId="5CEAAC3F">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1B0F170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C9FB218">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5ED7B6EE">
      <w:pPr>
        <w:pStyle w:val="8"/>
        <w:spacing w:before="42" w:line="221" w:lineRule="auto"/>
        <w:ind w:left="105"/>
        <w:rPr>
          <w:rFonts w:hint="eastAsia" w:ascii="宋体" w:hAnsi="宋体" w:eastAsia="宋体" w:cs="宋体"/>
          <w:color w:val="auto"/>
          <w:spacing w:val="14"/>
          <w:highlight w:val="none"/>
        </w:rPr>
      </w:pPr>
    </w:p>
    <w:p w14:paraId="7097E773">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4773864C">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204AC320">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对技术</w:t>
      </w:r>
      <w:r>
        <w:rPr>
          <w:rFonts w:hint="eastAsia" w:ascii="宋体" w:hAnsi="宋体"/>
          <w:color w:val="auto"/>
          <w:sz w:val="24"/>
          <w:szCs w:val="24"/>
          <w:highlight w:val="none"/>
        </w:rPr>
        <w:t>要求</w:t>
      </w:r>
      <w:r>
        <w:rPr>
          <w:rFonts w:ascii="宋体" w:hAnsi="宋体"/>
          <w:color w:val="auto"/>
          <w:sz w:val="24"/>
          <w:szCs w:val="24"/>
          <w:highlight w:val="none"/>
        </w:rPr>
        <w:t>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1E86FD3E">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公开招标文件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46EAA89C">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公开招标文件</w:t>
      </w:r>
      <w:r>
        <w:rPr>
          <w:rFonts w:hint="eastAsia" w:ascii="宋体" w:hAnsi="宋体"/>
          <w:color w:val="auto"/>
          <w:sz w:val="24"/>
          <w:szCs w:val="24"/>
          <w:highlight w:val="none"/>
        </w:rPr>
        <w:t>要求提供证明材料的，该分包作无效投标处理。</w:t>
      </w:r>
    </w:p>
    <w:p w14:paraId="647DC628">
      <w:pPr>
        <w:rPr>
          <w:rFonts w:hint="eastAsia" w:ascii="宋体" w:hAnsi="宋体" w:eastAsia="宋体" w:cs="宋体"/>
          <w:b/>
          <w:bCs/>
          <w:color w:val="auto"/>
          <w:spacing w:val="-5"/>
          <w:highlight w:val="none"/>
        </w:rPr>
      </w:pPr>
    </w:p>
    <w:p w14:paraId="0B202D08">
      <w:pPr>
        <w:rPr>
          <w:rFonts w:hint="eastAsia" w:ascii="宋体" w:hAnsi="宋体" w:eastAsia="宋体" w:cs="宋体"/>
          <w:b/>
          <w:bCs/>
          <w:color w:val="auto"/>
          <w:spacing w:val="-5"/>
          <w:highlight w:val="none"/>
        </w:rPr>
      </w:pPr>
    </w:p>
    <w:p w14:paraId="2325DE94">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45346B5A">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0E4AB9EB">
      <w:pPr>
        <w:spacing w:line="400" w:lineRule="exact"/>
        <w:rPr>
          <w:rFonts w:ascii="宋体" w:hAnsi="宋体"/>
          <w:color w:val="auto"/>
          <w:sz w:val="24"/>
          <w:highlight w:val="none"/>
        </w:rPr>
      </w:pPr>
      <w:r>
        <w:rPr>
          <w:rFonts w:hint="eastAsia" w:ascii="宋体" w:hAnsi="宋体"/>
          <w:color w:val="auto"/>
          <w:sz w:val="24"/>
          <w:highlight w:val="none"/>
        </w:rPr>
        <w:t>供应商除了填写上述“技术要求响应及偏离表”，还应根据采购需求中的</w:t>
      </w:r>
      <w:r>
        <w:rPr>
          <w:rFonts w:ascii="宋体" w:hAnsi="宋体"/>
          <w:color w:val="auto"/>
          <w:sz w:val="24"/>
          <w:highlight w:val="none"/>
        </w:rPr>
        <w:t>技术</w:t>
      </w:r>
      <w:r>
        <w:rPr>
          <w:rFonts w:hint="eastAsia" w:ascii="宋体" w:hAnsi="宋体"/>
          <w:color w:val="auto"/>
          <w:sz w:val="24"/>
          <w:highlight w:val="none"/>
        </w:rPr>
        <w:t>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62FB6E11">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2B9499A4">
      <w:pPr>
        <w:pStyle w:val="8"/>
        <w:spacing w:before="65" w:line="221" w:lineRule="auto"/>
        <w:ind w:left="107"/>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10</w:t>
      </w:r>
    </w:p>
    <w:p w14:paraId="0B93E2BC">
      <w:pPr>
        <w:pStyle w:val="8"/>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1E55A9D5">
      <w:pPr>
        <w:spacing w:line="82" w:lineRule="exact"/>
        <w:rPr>
          <w:rFonts w:hint="eastAsia" w:ascii="宋体" w:hAnsi="宋体" w:eastAsia="宋体" w:cs="宋体"/>
          <w:color w:val="auto"/>
          <w:highlight w:val="none"/>
        </w:rPr>
      </w:pPr>
    </w:p>
    <w:tbl>
      <w:tblPr>
        <w:tblStyle w:val="94"/>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4B07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2FA5974A">
            <w:pPr>
              <w:pStyle w:val="93"/>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0CC01FC4">
            <w:pPr>
              <w:pStyle w:val="93"/>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30318910">
            <w:pPr>
              <w:pStyle w:val="93"/>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25AD50E8">
            <w:pPr>
              <w:pStyle w:val="93"/>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76983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38F1D8E6">
            <w:pPr>
              <w:pStyle w:val="93"/>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07AA329E">
            <w:pPr>
              <w:rPr>
                <w:rFonts w:hint="eastAsia" w:ascii="宋体" w:hAnsi="宋体" w:eastAsia="宋体" w:cs="宋体"/>
                <w:color w:val="auto"/>
                <w:sz w:val="28"/>
                <w:szCs w:val="24"/>
                <w:highlight w:val="none"/>
              </w:rPr>
            </w:pPr>
          </w:p>
        </w:tc>
        <w:tc>
          <w:tcPr>
            <w:tcW w:w="3380" w:type="dxa"/>
            <w:noWrap w:val="0"/>
            <w:vAlign w:val="top"/>
          </w:tcPr>
          <w:p w14:paraId="1AF96858">
            <w:pPr>
              <w:rPr>
                <w:rFonts w:hint="eastAsia" w:ascii="宋体" w:hAnsi="宋体" w:eastAsia="宋体" w:cs="宋体"/>
                <w:color w:val="auto"/>
                <w:sz w:val="28"/>
                <w:szCs w:val="24"/>
                <w:highlight w:val="none"/>
              </w:rPr>
            </w:pPr>
          </w:p>
        </w:tc>
        <w:tc>
          <w:tcPr>
            <w:tcW w:w="2270" w:type="dxa"/>
            <w:noWrap w:val="0"/>
            <w:vAlign w:val="top"/>
          </w:tcPr>
          <w:p w14:paraId="0A9A0AD4">
            <w:pPr>
              <w:rPr>
                <w:rFonts w:hint="eastAsia" w:ascii="宋体" w:hAnsi="宋体" w:eastAsia="宋体" w:cs="宋体"/>
                <w:color w:val="auto"/>
                <w:sz w:val="28"/>
                <w:szCs w:val="24"/>
                <w:highlight w:val="none"/>
              </w:rPr>
            </w:pPr>
          </w:p>
        </w:tc>
      </w:tr>
      <w:tr w14:paraId="27E5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506513C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3831FC10">
            <w:pPr>
              <w:rPr>
                <w:rFonts w:hint="eastAsia" w:ascii="宋体" w:hAnsi="宋体" w:eastAsia="宋体" w:cs="宋体"/>
                <w:color w:val="auto"/>
                <w:sz w:val="28"/>
                <w:szCs w:val="24"/>
                <w:highlight w:val="none"/>
              </w:rPr>
            </w:pPr>
          </w:p>
        </w:tc>
        <w:tc>
          <w:tcPr>
            <w:tcW w:w="3380" w:type="dxa"/>
            <w:noWrap w:val="0"/>
            <w:vAlign w:val="top"/>
          </w:tcPr>
          <w:p w14:paraId="2C84D03E">
            <w:pPr>
              <w:rPr>
                <w:rFonts w:hint="eastAsia" w:ascii="宋体" w:hAnsi="宋体" w:eastAsia="宋体" w:cs="宋体"/>
                <w:color w:val="auto"/>
                <w:sz w:val="28"/>
                <w:szCs w:val="24"/>
                <w:highlight w:val="none"/>
              </w:rPr>
            </w:pPr>
          </w:p>
        </w:tc>
        <w:tc>
          <w:tcPr>
            <w:tcW w:w="2270" w:type="dxa"/>
            <w:noWrap w:val="0"/>
            <w:vAlign w:val="top"/>
          </w:tcPr>
          <w:p w14:paraId="3883513B">
            <w:pPr>
              <w:rPr>
                <w:rFonts w:hint="eastAsia" w:ascii="宋体" w:hAnsi="宋体" w:eastAsia="宋体" w:cs="宋体"/>
                <w:color w:val="auto"/>
                <w:sz w:val="28"/>
                <w:szCs w:val="24"/>
                <w:highlight w:val="none"/>
              </w:rPr>
            </w:pPr>
          </w:p>
        </w:tc>
      </w:tr>
      <w:tr w14:paraId="7B86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D2E1106">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699AEF4F">
            <w:pPr>
              <w:rPr>
                <w:rFonts w:hint="eastAsia" w:ascii="宋体" w:hAnsi="宋体" w:eastAsia="宋体" w:cs="宋体"/>
                <w:color w:val="auto"/>
                <w:sz w:val="28"/>
                <w:szCs w:val="24"/>
                <w:highlight w:val="none"/>
              </w:rPr>
            </w:pPr>
          </w:p>
        </w:tc>
        <w:tc>
          <w:tcPr>
            <w:tcW w:w="3380" w:type="dxa"/>
            <w:noWrap w:val="0"/>
            <w:vAlign w:val="top"/>
          </w:tcPr>
          <w:p w14:paraId="61370570">
            <w:pPr>
              <w:rPr>
                <w:rFonts w:hint="eastAsia" w:ascii="宋体" w:hAnsi="宋体" w:eastAsia="宋体" w:cs="宋体"/>
                <w:color w:val="auto"/>
                <w:sz w:val="28"/>
                <w:szCs w:val="24"/>
                <w:highlight w:val="none"/>
              </w:rPr>
            </w:pPr>
          </w:p>
        </w:tc>
        <w:tc>
          <w:tcPr>
            <w:tcW w:w="2270" w:type="dxa"/>
            <w:noWrap w:val="0"/>
            <w:vAlign w:val="top"/>
          </w:tcPr>
          <w:p w14:paraId="69322378">
            <w:pPr>
              <w:rPr>
                <w:rFonts w:hint="eastAsia" w:ascii="宋体" w:hAnsi="宋体" w:eastAsia="宋体" w:cs="宋体"/>
                <w:color w:val="auto"/>
                <w:sz w:val="28"/>
                <w:szCs w:val="24"/>
                <w:highlight w:val="none"/>
              </w:rPr>
            </w:pPr>
          </w:p>
        </w:tc>
      </w:tr>
      <w:tr w14:paraId="2094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0CCF7962">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014D8E8C">
            <w:pPr>
              <w:rPr>
                <w:rFonts w:hint="eastAsia" w:ascii="宋体" w:hAnsi="宋体" w:eastAsia="宋体" w:cs="宋体"/>
                <w:color w:val="auto"/>
                <w:sz w:val="28"/>
                <w:szCs w:val="24"/>
                <w:highlight w:val="none"/>
              </w:rPr>
            </w:pPr>
          </w:p>
        </w:tc>
        <w:tc>
          <w:tcPr>
            <w:tcW w:w="3380" w:type="dxa"/>
            <w:noWrap w:val="0"/>
            <w:vAlign w:val="top"/>
          </w:tcPr>
          <w:p w14:paraId="76DD8DB7">
            <w:pPr>
              <w:rPr>
                <w:rFonts w:hint="eastAsia" w:ascii="宋体" w:hAnsi="宋体" w:eastAsia="宋体" w:cs="宋体"/>
                <w:color w:val="auto"/>
                <w:sz w:val="28"/>
                <w:szCs w:val="24"/>
                <w:highlight w:val="none"/>
              </w:rPr>
            </w:pPr>
          </w:p>
        </w:tc>
        <w:tc>
          <w:tcPr>
            <w:tcW w:w="2270" w:type="dxa"/>
            <w:noWrap w:val="0"/>
            <w:vAlign w:val="top"/>
          </w:tcPr>
          <w:p w14:paraId="084AA345">
            <w:pPr>
              <w:rPr>
                <w:rFonts w:hint="eastAsia" w:ascii="宋体" w:hAnsi="宋体" w:eastAsia="宋体" w:cs="宋体"/>
                <w:color w:val="auto"/>
                <w:sz w:val="28"/>
                <w:szCs w:val="24"/>
                <w:highlight w:val="none"/>
              </w:rPr>
            </w:pPr>
          </w:p>
        </w:tc>
      </w:tr>
    </w:tbl>
    <w:p w14:paraId="39D05327">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78F43DB7">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4325EDE">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2D812B3">
      <w:pPr>
        <w:spacing w:before="34"/>
        <w:rPr>
          <w:rFonts w:hint="eastAsia" w:ascii="宋体" w:hAnsi="宋体" w:eastAsia="宋体" w:cs="宋体"/>
          <w:color w:val="auto"/>
          <w:highlight w:val="none"/>
        </w:rPr>
      </w:pPr>
    </w:p>
    <w:p w14:paraId="43B76566">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70B984E8">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53DE6BEE">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对商务要求中的实质性要求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2A2DA064">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公开招标文件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5418EBE5">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公开招标文件</w:t>
      </w:r>
      <w:r>
        <w:rPr>
          <w:rFonts w:hint="eastAsia" w:ascii="宋体" w:hAnsi="宋体"/>
          <w:color w:val="auto"/>
          <w:sz w:val="24"/>
          <w:szCs w:val="24"/>
          <w:highlight w:val="none"/>
        </w:rPr>
        <w:t>要求提供证明材料的，该分包作无效投标处理。</w:t>
      </w:r>
    </w:p>
    <w:p w14:paraId="2E656B6C">
      <w:pPr>
        <w:spacing w:line="400" w:lineRule="exact"/>
        <w:rPr>
          <w:rFonts w:hint="eastAsia" w:ascii="宋体" w:hAnsi="宋体"/>
          <w:color w:val="auto"/>
          <w:sz w:val="24"/>
          <w:szCs w:val="24"/>
          <w:highlight w:val="none"/>
        </w:rPr>
      </w:pPr>
    </w:p>
    <w:p w14:paraId="739C18E5">
      <w:pPr>
        <w:spacing w:line="400" w:lineRule="exact"/>
        <w:rPr>
          <w:rFonts w:hint="eastAsia" w:ascii="宋体" w:hAnsi="宋体"/>
          <w:color w:val="auto"/>
          <w:sz w:val="24"/>
          <w:szCs w:val="24"/>
          <w:highlight w:val="none"/>
        </w:rPr>
      </w:pPr>
    </w:p>
    <w:p w14:paraId="6D6A1CF7">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0FAD0B51">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573B1CEB">
      <w:pPr>
        <w:numPr>
          <w:ilvl w:val="0"/>
          <w:numId w:val="0"/>
        </w:numPr>
        <w:rPr>
          <w:rFonts w:hint="eastAsia" w:ascii="宋体" w:hAnsi="宋体"/>
          <w:color w:val="auto"/>
          <w:sz w:val="24"/>
          <w:highlight w:val="none"/>
        </w:rPr>
      </w:pPr>
      <w:r>
        <w:rPr>
          <w:rFonts w:hint="eastAsia" w:ascii="宋体" w:hAnsi="宋体"/>
          <w:color w:val="auto"/>
          <w:sz w:val="24"/>
          <w:highlight w:val="none"/>
        </w:rPr>
        <w:t>供应商除了填写上述“商务要求响应及偏离表”，还应根据采购需求中的商务部分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27235DEA">
      <w:pPr>
        <w:numPr>
          <w:ilvl w:val="0"/>
          <w:numId w:val="0"/>
        </w:numPr>
        <w:rPr>
          <w:rFonts w:hint="eastAsia" w:ascii="宋体" w:hAnsi="宋体"/>
          <w:color w:val="auto"/>
          <w:sz w:val="24"/>
          <w:highlight w:val="none"/>
        </w:rPr>
      </w:pPr>
    </w:p>
    <w:p w14:paraId="317A66EE">
      <w:pPr>
        <w:numPr>
          <w:ilvl w:val="0"/>
          <w:numId w:val="0"/>
        </w:numPr>
        <w:rPr>
          <w:rFonts w:hint="eastAsia" w:ascii="宋体" w:hAnsi="宋体"/>
          <w:color w:val="auto"/>
          <w:sz w:val="24"/>
          <w:highlight w:val="none"/>
        </w:rPr>
      </w:pPr>
    </w:p>
    <w:p w14:paraId="76DA4DF7">
      <w:pPr>
        <w:numPr>
          <w:ilvl w:val="0"/>
          <w:numId w:val="0"/>
        </w:numPr>
        <w:rPr>
          <w:rFonts w:hint="eastAsia" w:ascii="宋体" w:hAnsi="宋体"/>
          <w:color w:val="auto"/>
          <w:sz w:val="24"/>
          <w:highlight w:val="none"/>
        </w:rPr>
      </w:pPr>
    </w:p>
    <w:p w14:paraId="795D9AE8">
      <w:pPr>
        <w:numPr>
          <w:ilvl w:val="0"/>
          <w:numId w:val="0"/>
        </w:numPr>
        <w:rPr>
          <w:rFonts w:hint="eastAsia" w:ascii="宋体" w:hAnsi="宋体"/>
          <w:color w:val="auto"/>
          <w:sz w:val="24"/>
          <w:highlight w:val="none"/>
        </w:rPr>
      </w:pPr>
    </w:p>
    <w:p w14:paraId="74BDE057">
      <w:pPr>
        <w:numPr>
          <w:ilvl w:val="0"/>
          <w:numId w:val="0"/>
        </w:numPr>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价格标响应文件相关格式</w:t>
      </w:r>
    </w:p>
    <w:p w14:paraId="4B03037E">
      <w:pPr>
        <w:numPr>
          <w:ilvl w:val="0"/>
          <w:numId w:val="0"/>
        </w:numPr>
        <w:rPr>
          <w:rFonts w:hint="eastAsia" w:ascii="宋体" w:hAnsi="宋体" w:cs="宋体"/>
          <w:b/>
          <w:bCs/>
          <w:sz w:val="28"/>
          <w:szCs w:val="28"/>
          <w:highlight w:val="none"/>
        </w:rPr>
      </w:pPr>
    </w:p>
    <w:p w14:paraId="230EFBCF">
      <w:pPr>
        <w:numPr>
          <w:ilvl w:val="0"/>
          <w:numId w:val="0"/>
        </w:numP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附件</w:t>
      </w:r>
      <w:r>
        <w:rPr>
          <w:rFonts w:hint="eastAsia" w:ascii="宋体" w:hAnsi="宋体" w:cs="宋体"/>
          <w:b/>
          <w:bCs/>
          <w:sz w:val="28"/>
          <w:szCs w:val="28"/>
          <w:highlight w:val="none"/>
          <w:lang w:val="en-US" w:eastAsia="zh-CN"/>
        </w:rPr>
        <w:t>11</w:t>
      </w:r>
    </w:p>
    <w:p w14:paraId="41C58536">
      <w:pPr>
        <w:spacing w:line="360" w:lineRule="auto"/>
        <w:jc w:val="center"/>
        <w:outlineLvl w:val="2"/>
        <w:rPr>
          <w:rFonts w:ascii="宋体" w:hAnsi="宋体" w:cs="宋体"/>
          <w:b/>
          <w:sz w:val="24"/>
          <w:highlight w:val="none"/>
        </w:rPr>
      </w:pPr>
      <w:r>
        <w:rPr>
          <w:rFonts w:hint="eastAsia" w:ascii="宋体" w:hAnsi="宋体" w:cs="宋体"/>
          <w:b/>
          <w:sz w:val="24"/>
          <w:highlight w:val="none"/>
          <w:lang w:eastAsia="zh-CN"/>
        </w:rPr>
        <w:t>公开招标</w:t>
      </w:r>
      <w:r>
        <w:rPr>
          <w:rFonts w:hint="eastAsia" w:ascii="宋体" w:hAnsi="宋体" w:cs="宋体"/>
          <w:b/>
          <w:sz w:val="24"/>
          <w:highlight w:val="none"/>
        </w:rPr>
        <w:t>响应函（格式不得变动）</w:t>
      </w:r>
    </w:p>
    <w:p w14:paraId="6103B4AB">
      <w:pPr>
        <w:snapToGrid w:val="0"/>
        <w:spacing w:line="360" w:lineRule="auto"/>
        <w:rPr>
          <w:rFonts w:ascii="宋体" w:hAnsi="宋体" w:cs="宋体"/>
          <w:sz w:val="24"/>
          <w:highlight w:val="none"/>
        </w:rPr>
      </w:pPr>
      <w:r>
        <w:rPr>
          <w:rFonts w:hint="eastAsia" w:ascii="宋体" w:hAnsi="宋体" w:cs="宋体"/>
          <w:sz w:val="24"/>
          <w:highlight w:val="none"/>
          <w:lang w:eastAsia="zh-CN"/>
        </w:rPr>
        <w:t>南通市园林绿化管理处</w:t>
      </w:r>
      <w:r>
        <w:rPr>
          <w:rFonts w:hint="eastAsia" w:ascii="宋体" w:hAnsi="宋体" w:cs="宋体"/>
          <w:sz w:val="24"/>
          <w:highlight w:val="none"/>
        </w:rPr>
        <w:t xml:space="preserve"> ：</w:t>
      </w:r>
    </w:p>
    <w:p w14:paraId="31A8A3D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依据贵单位组织的</w:t>
      </w:r>
      <w:r>
        <w:rPr>
          <w:rFonts w:hint="eastAsia" w:ascii="宋体" w:hAnsi="宋体" w:cs="宋体"/>
          <w:sz w:val="24"/>
          <w:highlight w:val="none"/>
          <w:u w:val="single"/>
          <w:lang w:eastAsia="zh-CN"/>
        </w:rPr>
        <w:t>南通市园林绿化管理处电子办公设备运行保养维护项目</w:t>
      </w:r>
      <w:r>
        <w:rPr>
          <w:rFonts w:hint="eastAsia" w:ascii="宋体" w:hAnsi="宋体" w:cs="宋体"/>
          <w:sz w:val="24"/>
          <w:highlight w:val="none"/>
          <w:u w:val="none"/>
          <w:lang w:eastAsia="zh-CN"/>
        </w:rPr>
        <w:t>公开招标</w:t>
      </w:r>
      <w:r>
        <w:rPr>
          <w:rFonts w:hint="eastAsia" w:ascii="宋体" w:hAnsi="宋体" w:cs="宋体"/>
          <w:sz w:val="24"/>
          <w:highlight w:val="none"/>
        </w:rPr>
        <w:t>的邀请，我方授权</w:t>
      </w:r>
      <w:r>
        <w:rPr>
          <w:rFonts w:hint="eastAsia" w:ascii="宋体" w:hAnsi="宋体" w:cs="宋体"/>
          <w:sz w:val="24"/>
          <w:highlight w:val="none"/>
          <w:u w:val="single"/>
        </w:rPr>
        <w:t>（姓名）（职务）</w:t>
      </w:r>
      <w:r>
        <w:rPr>
          <w:rFonts w:hint="eastAsia" w:ascii="宋体" w:hAnsi="宋体" w:cs="宋体"/>
          <w:sz w:val="24"/>
          <w:highlight w:val="none"/>
        </w:rPr>
        <w:t>为全权代表参加该项目的</w:t>
      </w:r>
      <w:r>
        <w:rPr>
          <w:rFonts w:hint="eastAsia" w:ascii="宋体" w:hAnsi="宋体" w:cs="宋体"/>
          <w:sz w:val="24"/>
          <w:highlight w:val="none"/>
          <w:lang w:eastAsia="zh-CN"/>
        </w:rPr>
        <w:t>公开招标</w:t>
      </w:r>
      <w:r>
        <w:rPr>
          <w:rFonts w:hint="eastAsia" w:ascii="宋体" w:hAnsi="宋体" w:cs="宋体"/>
          <w:sz w:val="24"/>
          <w:highlight w:val="none"/>
        </w:rPr>
        <w:t>工作，全权处理本次</w:t>
      </w:r>
      <w:r>
        <w:rPr>
          <w:rFonts w:hint="eastAsia" w:ascii="宋体" w:hAnsi="宋体" w:cs="宋体"/>
          <w:sz w:val="24"/>
          <w:highlight w:val="none"/>
          <w:lang w:eastAsia="zh-CN"/>
        </w:rPr>
        <w:t>公开招标</w:t>
      </w:r>
      <w:r>
        <w:rPr>
          <w:rFonts w:hint="eastAsia" w:ascii="宋体" w:hAnsi="宋体" w:cs="宋体"/>
          <w:sz w:val="24"/>
          <w:highlight w:val="none"/>
        </w:rPr>
        <w:t>的有关事宜。同时，我公司声明如下：</w:t>
      </w:r>
    </w:p>
    <w:p w14:paraId="3829AA1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1.同意并接受</w:t>
      </w:r>
      <w:r>
        <w:rPr>
          <w:rFonts w:hint="eastAsia" w:ascii="宋体" w:hAnsi="宋体" w:cs="宋体"/>
          <w:sz w:val="24"/>
          <w:highlight w:val="none"/>
          <w:lang w:eastAsia="zh-CN"/>
        </w:rPr>
        <w:t>公开招标</w:t>
      </w:r>
      <w:r>
        <w:rPr>
          <w:rFonts w:hint="eastAsia" w:ascii="宋体" w:hAnsi="宋体" w:cs="宋体"/>
          <w:sz w:val="24"/>
          <w:highlight w:val="none"/>
        </w:rPr>
        <w:t>文件的各项要求，遵守</w:t>
      </w:r>
      <w:r>
        <w:rPr>
          <w:rFonts w:hint="eastAsia" w:ascii="宋体" w:hAnsi="宋体" w:cs="宋体"/>
          <w:sz w:val="24"/>
          <w:highlight w:val="none"/>
          <w:lang w:eastAsia="zh-CN"/>
        </w:rPr>
        <w:t>公开招标</w:t>
      </w:r>
      <w:r>
        <w:rPr>
          <w:rFonts w:hint="eastAsia" w:ascii="宋体" w:hAnsi="宋体" w:cs="宋体"/>
          <w:sz w:val="24"/>
          <w:highlight w:val="none"/>
        </w:rPr>
        <w:t>文件中的各项规定，按</w:t>
      </w:r>
      <w:r>
        <w:rPr>
          <w:rFonts w:hint="eastAsia" w:ascii="宋体" w:hAnsi="宋体" w:cs="宋体"/>
          <w:sz w:val="24"/>
          <w:highlight w:val="none"/>
          <w:lang w:eastAsia="zh-CN"/>
        </w:rPr>
        <w:t>公开招标</w:t>
      </w:r>
      <w:r>
        <w:rPr>
          <w:rFonts w:hint="eastAsia" w:ascii="宋体" w:hAnsi="宋体" w:cs="宋体"/>
          <w:sz w:val="24"/>
          <w:highlight w:val="none"/>
        </w:rPr>
        <w:t>文件的要求提供报价。</w:t>
      </w:r>
    </w:p>
    <w:p w14:paraId="71F57E9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2.我公司已经详细阅读了</w:t>
      </w:r>
      <w:r>
        <w:rPr>
          <w:rFonts w:hint="eastAsia" w:ascii="宋体" w:hAnsi="宋体" w:cs="宋体"/>
          <w:sz w:val="24"/>
          <w:highlight w:val="none"/>
          <w:lang w:eastAsia="zh-CN"/>
        </w:rPr>
        <w:t>公开招标</w:t>
      </w:r>
      <w:r>
        <w:rPr>
          <w:rFonts w:hint="eastAsia" w:ascii="宋体" w:hAnsi="宋体" w:cs="宋体"/>
          <w:sz w:val="24"/>
          <w:highlight w:val="none"/>
        </w:rPr>
        <w:t>文件的全部内容，我方已完全清晰理解</w:t>
      </w:r>
      <w:r>
        <w:rPr>
          <w:rFonts w:hint="eastAsia" w:ascii="宋体" w:hAnsi="宋体" w:cs="宋体"/>
          <w:sz w:val="24"/>
          <w:highlight w:val="none"/>
          <w:lang w:eastAsia="zh-CN"/>
        </w:rPr>
        <w:t>公开招标</w:t>
      </w:r>
      <w:r>
        <w:rPr>
          <w:rFonts w:hint="eastAsia" w:ascii="宋体" w:hAnsi="宋体" w:cs="宋体"/>
          <w:sz w:val="24"/>
          <w:highlight w:val="none"/>
        </w:rPr>
        <w:t>文件的要求，不存在任何含糊不清和误解之处，同意放弃对</w:t>
      </w:r>
      <w:r>
        <w:rPr>
          <w:rFonts w:hint="eastAsia" w:ascii="宋体" w:hAnsi="宋体" w:cs="宋体"/>
          <w:sz w:val="24"/>
          <w:highlight w:val="none"/>
          <w:lang w:eastAsia="zh-CN"/>
        </w:rPr>
        <w:t>公开招标</w:t>
      </w:r>
      <w:r>
        <w:rPr>
          <w:rFonts w:hint="eastAsia" w:ascii="宋体" w:hAnsi="宋体" w:cs="宋体"/>
          <w:sz w:val="24"/>
          <w:highlight w:val="none"/>
        </w:rPr>
        <w:t>文件所表述的内容提出异议和质疑的权利。</w:t>
      </w:r>
    </w:p>
    <w:p w14:paraId="1CD9B33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3.我公司已毫无保留地向贵方提供一切所需的证明材料。</w:t>
      </w:r>
    </w:p>
    <w:p w14:paraId="45D950E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4.我公司承诺在本次</w:t>
      </w:r>
      <w:r>
        <w:rPr>
          <w:rFonts w:hint="eastAsia" w:ascii="宋体" w:hAnsi="宋体" w:cs="宋体"/>
          <w:sz w:val="24"/>
          <w:highlight w:val="none"/>
          <w:lang w:eastAsia="zh-CN"/>
        </w:rPr>
        <w:t>公开招标</w:t>
      </w:r>
      <w:r>
        <w:rPr>
          <w:rFonts w:hint="eastAsia" w:ascii="宋体" w:hAnsi="宋体" w:cs="宋体"/>
          <w:sz w:val="24"/>
          <w:highlight w:val="none"/>
        </w:rPr>
        <w:t>响应中提供的一切文件，无论是原件还是复印件均真实有效，绝无任何虚假、伪造和夸大的成份。否则，愿承担相应的后果和法律责任。</w:t>
      </w:r>
    </w:p>
    <w:p w14:paraId="2EA1581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b/>
          <w:sz w:val="24"/>
          <w:highlight w:val="none"/>
        </w:rPr>
        <w:t>我公司尊重</w:t>
      </w:r>
      <w:r>
        <w:rPr>
          <w:rFonts w:hint="eastAsia" w:ascii="宋体" w:hAnsi="宋体" w:cs="宋体"/>
          <w:b/>
          <w:sz w:val="24"/>
          <w:highlight w:val="none"/>
          <w:lang w:eastAsia="zh-CN"/>
        </w:rPr>
        <w:t>公开招标</w:t>
      </w:r>
      <w:r>
        <w:rPr>
          <w:rFonts w:hint="eastAsia" w:ascii="宋体" w:hAnsi="宋体" w:cs="宋体"/>
          <w:b/>
          <w:sz w:val="24"/>
          <w:highlight w:val="none"/>
        </w:rPr>
        <w:t>小组所作的评定结果，同时清楚理解到报价最低并非意味着必定获得成交资格。</w:t>
      </w:r>
    </w:p>
    <w:p w14:paraId="2987EB6D">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6.</w:t>
      </w:r>
      <w:r>
        <w:rPr>
          <w:rFonts w:hint="eastAsia" w:ascii="宋体" w:hAnsi="宋体" w:cs="宋体"/>
          <w:b/>
          <w:sz w:val="24"/>
          <w:highlight w:val="none"/>
        </w:rPr>
        <w:t>一旦成交，我方将根据</w:t>
      </w:r>
      <w:r>
        <w:rPr>
          <w:rFonts w:hint="eastAsia" w:ascii="宋体" w:hAnsi="宋体" w:cs="宋体"/>
          <w:b/>
          <w:sz w:val="24"/>
          <w:highlight w:val="none"/>
          <w:lang w:eastAsia="zh-CN"/>
        </w:rPr>
        <w:t>公开招标</w:t>
      </w:r>
      <w:r>
        <w:rPr>
          <w:rFonts w:hint="eastAsia" w:ascii="宋体" w:hAnsi="宋体" w:cs="宋体"/>
          <w:b/>
          <w:sz w:val="24"/>
          <w:highlight w:val="none"/>
        </w:rPr>
        <w:t>文件的规定，严格履行合同规定的责任和义务，并保证在</w:t>
      </w:r>
      <w:r>
        <w:rPr>
          <w:rFonts w:hint="eastAsia" w:ascii="宋体" w:hAnsi="宋体" w:cs="宋体"/>
          <w:b/>
          <w:sz w:val="24"/>
          <w:highlight w:val="none"/>
          <w:lang w:eastAsia="zh-CN"/>
        </w:rPr>
        <w:t>公开招标</w:t>
      </w:r>
      <w:r>
        <w:rPr>
          <w:rFonts w:hint="eastAsia" w:ascii="宋体" w:hAnsi="宋体" w:cs="宋体"/>
          <w:b/>
          <w:sz w:val="24"/>
          <w:highlight w:val="none"/>
        </w:rPr>
        <w:t>文件中规定的时间期限内完成合同项目。</w:t>
      </w:r>
    </w:p>
    <w:p w14:paraId="67CD588F">
      <w:pPr>
        <w:snapToGrid w:val="0"/>
        <w:spacing w:line="360" w:lineRule="auto"/>
        <w:ind w:firstLine="482" w:firstLineChars="200"/>
        <w:rPr>
          <w:rFonts w:hint="eastAsia" w:ascii="宋体" w:hAnsi="宋体" w:cs="宋体"/>
          <w:b/>
          <w:sz w:val="24"/>
          <w:highlight w:val="none"/>
        </w:rPr>
      </w:pPr>
    </w:p>
    <w:p w14:paraId="67C4F9FB">
      <w:pPr>
        <w:snapToGrid w:val="0"/>
        <w:spacing w:line="360" w:lineRule="auto"/>
        <w:ind w:firstLine="482" w:firstLineChars="200"/>
        <w:rPr>
          <w:rFonts w:hint="eastAsia" w:ascii="宋体" w:hAnsi="宋体" w:cs="宋体"/>
          <w:b/>
          <w:sz w:val="24"/>
          <w:highlight w:val="none"/>
        </w:rPr>
      </w:pPr>
    </w:p>
    <w:p w14:paraId="7C44E152">
      <w:pPr>
        <w:snapToGrid w:val="0"/>
        <w:spacing w:line="360" w:lineRule="auto"/>
        <w:ind w:firstLine="482" w:firstLineChars="200"/>
        <w:rPr>
          <w:rFonts w:hint="eastAsia" w:ascii="宋体" w:hAnsi="宋体" w:cs="宋体"/>
          <w:b/>
          <w:sz w:val="24"/>
          <w:highlight w:val="none"/>
        </w:rPr>
      </w:pPr>
    </w:p>
    <w:p w14:paraId="6AC935D0">
      <w:pPr>
        <w:wordWrap w:val="0"/>
        <w:spacing w:line="360" w:lineRule="auto"/>
        <w:ind w:firstLine="2640" w:firstLineChars="1100"/>
        <w:jc w:val="center"/>
        <w:rPr>
          <w:rFonts w:ascii="宋体" w:hAnsi="宋体" w:cs="宋体"/>
          <w:kern w:val="0"/>
          <w:sz w:val="24"/>
          <w:highlight w:val="none"/>
          <w:u w:val="single"/>
        </w:rPr>
      </w:pPr>
      <w:r>
        <w:rPr>
          <w:rFonts w:hint="eastAsia" w:ascii="宋体" w:hAnsi="宋体" w:cs="宋体"/>
          <w:kern w:val="0"/>
          <w:sz w:val="24"/>
          <w:highlight w:val="none"/>
          <w:lang w:val="en-US" w:eastAsia="zh-CN"/>
        </w:rPr>
        <w:t xml:space="preserve">            供应商</w:t>
      </w:r>
      <w:r>
        <w:rPr>
          <w:rFonts w:hint="eastAsia" w:ascii="宋体" w:hAnsi="宋体" w:cs="宋体"/>
          <w:kern w:val="0"/>
          <w:sz w:val="24"/>
          <w:highlight w:val="none"/>
        </w:rPr>
        <w:t>名</w:t>
      </w:r>
      <w:r>
        <w:rPr>
          <w:rFonts w:hint="eastAsia" w:ascii="宋体" w:hAnsi="宋体" w:cs="宋体"/>
          <w:kern w:val="0"/>
          <w:sz w:val="24"/>
          <w:highlight w:val="none"/>
          <w:lang w:val="zh-CN"/>
        </w:rPr>
        <w:t>称(盖公章)：</w:t>
      </w:r>
    </w:p>
    <w:p w14:paraId="2066C157">
      <w:pPr>
        <w:wordWrap w:val="0"/>
        <w:spacing w:line="360" w:lineRule="auto"/>
        <w:ind w:firstLine="2640" w:firstLineChars="1100"/>
        <w:jc w:val="center"/>
        <w:rPr>
          <w:rFonts w:ascii="宋体" w:hAnsi="宋体" w:cs="宋体"/>
          <w:sz w:val="24"/>
          <w:highlight w:val="none"/>
          <w:u w:val="single"/>
        </w:rPr>
      </w:pP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lang w:val="zh-CN"/>
        </w:rPr>
        <w:t>法定代表人（签字或盖章）：</w:t>
      </w:r>
    </w:p>
    <w:p w14:paraId="08474167">
      <w:pPr>
        <w:pStyle w:val="43"/>
        <w:ind w:firstLine="5983" w:firstLineChars="2493"/>
        <w:rPr>
          <w:rFonts w:hint="eastAsia" w:hAnsi="宋体" w:cs="宋体"/>
          <w:sz w:val="24"/>
          <w:highlight w:val="none"/>
          <w:lang w:val="zh-CN"/>
        </w:rPr>
      </w:pPr>
      <w:r>
        <w:rPr>
          <w:rFonts w:hint="eastAsia" w:hAnsi="宋体" w:cs="宋体"/>
          <w:sz w:val="24"/>
          <w:highlight w:val="none"/>
          <w:lang w:val="zh-CN"/>
        </w:rPr>
        <w:t>时间：  年  月   日</w:t>
      </w:r>
    </w:p>
    <w:p w14:paraId="538353C9">
      <w:pPr>
        <w:spacing w:line="360" w:lineRule="auto"/>
        <w:rPr>
          <w:rFonts w:ascii="宋体" w:hAnsi="宋体" w:eastAsia="宋体" w:cs="仿宋_GB2312"/>
          <w:b/>
          <w:kern w:val="0"/>
          <w:sz w:val="28"/>
          <w:szCs w:val="28"/>
          <w:highlight w:val="none"/>
        </w:rPr>
      </w:pPr>
    </w:p>
    <w:p w14:paraId="226413A6">
      <w:pP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附件</w:t>
      </w:r>
      <w:r>
        <w:rPr>
          <w:rFonts w:hint="eastAsia" w:ascii="宋体" w:hAnsi="宋体" w:cs="宋体"/>
          <w:b/>
          <w:bCs/>
          <w:sz w:val="28"/>
          <w:szCs w:val="28"/>
          <w:highlight w:val="none"/>
          <w:lang w:val="en-US" w:eastAsia="zh-CN"/>
        </w:rPr>
        <w:t>12</w:t>
      </w:r>
    </w:p>
    <w:p w14:paraId="025E9CFA">
      <w:pPr>
        <w:widowControl/>
        <w:shd w:val="clear" w:color="auto" w:fill="FFFFFF"/>
        <w:snapToGrid w:val="0"/>
        <w:ind w:firstLine="3150" w:firstLineChars="1500"/>
        <w:contextualSpacing/>
        <w:rPr>
          <w:rFonts w:ascii="宋体" w:hAnsi="宋体" w:cs="宋体"/>
          <w:highlight w:val="none"/>
        </w:rPr>
      </w:pPr>
    </w:p>
    <w:p w14:paraId="611101AB">
      <w:pPr>
        <w:tabs>
          <w:tab w:val="left" w:pos="0"/>
        </w:tabs>
        <w:adjustRightInd w:val="0"/>
        <w:snapToGrid w:val="0"/>
        <w:spacing w:line="360" w:lineRule="auto"/>
        <w:ind w:left="420" w:leftChars="200"/>
        <w:jc w:val="center"/>
        <w:rPr>
          <w:rFonts w:ascii="宋体" w:cs="仿宋_GB2312"/>
          <w:b/>
          <w:bCs/>
          <w:sz w:val="32"/>
          <w:szCs w:val="32"/>
          <w:highlight w:val="none"/>
        </w:rPr>
      </w:pPr>
      <w:r>
        <w:rPr>
          <w:rFonts w:hint="eastAsia" w:ascii="宋体" w:cs="仿宋_GB2312"/>
          <w:b/>
          <w:bCs/>
          <w:sz w:val="32"/>
          <w:szCs w:val="32"/>
          <w:highlight w:val="none"/>
        </w:rPr>
        <w:t>报 价</w:t>
      </w:r>
      <w:r>
        <w:rPr>
          <w:rFonts w:hint="eastAsia" w:ascii="宋体" w:cs="仿宋_GB2312"/>
          <w:b/>
          <w:bCs/>
          <w:sz w:val="32"/>
          <w:szCs w:val="32"/>
          <w:highlight w:val="none"/>
          <w:lang w:val="en-US" w:eastAsia="zh-CN"/>
        </w:rPr>
        <w:t xml:space="preserve"> </w:t>
      </w:r>
      <w:r>
        <w:rPr>
          <w:rFonts w:hint="eastAsia" w:ascii="宋体" w:cs="仿宋_GB2312"/>
          <w:b/>
          <w:bCs/>
          <w:sz w:val="32"/>
          <w:szCs w:val="32"/>
          <w:highlight w:val="none"/>
        </w:rPr>
        <w:t>表</w:t>
      </w:r>
    </w:p>
    <w:p w14:paraId="65B55C90">
      <w:pPr>
        <w:widowControl/>
        <w:adjustRightInd w:val="0"/>
        <w:snapToGrid w:val="0"/>
        <w:spacing w:after="200" w:line="480" w:lineRule="exact"/>
        <w:rPr>
          <w:rFonts w:ascii="宋体" w:cs="仿宋"/>
          <w:kern w:val="0"/>
          <w:sz w:val="24"/>
          <w:highlight w:val="none"/>
        </w:rPr>
      </w:pPr>
      <w:r>
        <w:rPr>
          <w:rFonts w:hint="eastAsia" w:ascii="宋体" w:cs="仿宋"/>
          <w:kern w:val="0"/>
          <w:sz w:val="24"/>
          <w:highlight w:val="none"/>
        </w:rPr>
        <w:t>项目名称：</w:t>
      </w:r>
    </w:p>
    <w:p w14:paraId="52AB0691">
      <w:pPr>
        <w:widowControl/>
        <w:adjustRightInd w:val="0"/>
        <w:snapToGrid w:val="0"/>
        <w:spacing w:after="200" w:line="480" w:lineRule="exact"/>
        <w:rPr>
          <w:rFonts w:hint="eastAsia" w:ascii="宋体" w:cs="仿宋"/>
          <w:kern w:val="0"/>
          <w:sz w:val="24"/>
          <w:highlight w:val="none"/>
        </w:rPr>
      </w:pPr>
      <w:r>
        <w:rPr>
          <w:rFonts w:hint="eastAsia" w:ascii="宋体" w:cs="仿宋"/>
          <w:kern w:val="0"/>
          <w:sz w:val="24"/>
          <w:highlight w:val="none"/>
        </w:rPr>
        <w:t>项目编号：</w:t>
      </w:r>
    </w:p>
    <w:tbl>
      <w:tblPr>
        <w:tblStyle w:val="23"/>
        <w:tblpPr w:leftFromText="180" w:rightFromText="180" w:vertAnchor="text" w:horzAnchor="page" w:tblpX="887" w:tblpY="168"/>
        <w:tblOverlap w:val="never"/>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060"/>
        <w:gridCol w:w="4155"/>
        <w:gridCol w:w="2205"/>
      </w:tblGrid>
      <w:tr w14:paraId="2CEA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75" w:type="dxa"/>
            <w:noWrap w:val="0"/>
            <w:vAlign w:val="center"/>
          </w:tcPr>
          <w:p w14:paraId="614ABCCB">
            <w:pPr>
              <w:spacing w:line="440" w:lineRule="exact"/>
              <w:jc w:val="center"/>
              <w:rPr>
                <w:rFonts w:hint="eastAsia" w:ascii="宋体" w:hAnsi="宋体" w:eastAsia="宋体" w:cs="宋体"/>
                <w:sz w:val="24"/>
              </w:rPr>
            </w:pPr>
            <w:r>
              <w:rPr>
                <w:rFonts w:hint="eastAsia" w:ascii="宋体" w:hAnsi="宋体" w:eastAsia="宋体" w:cs="宋体"/>
                <w:sz w:val="24"/>
              </w:rPr>
              <w:t>序号</w:t>
            </w:r>
          </w:p>
        </w:tc>
        <w:tc>
          <w:tcPr>
            <w:tcW w:w="3060" w:type="dxa"/>
            <w:noWrap w:val="0"/>
            <w:vAlign w:val="center"/>
          </w:tcPr>
          <w:p w14:paraId="3AEE0F22">
            <w:pPr>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4155" w:type="dxa"/>
            <w:noWrap w:val="0"/>
            <w:vAlign w:val="center"/>
          </w:tcPr>
          <w:p w14:paraId="71BE726D">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sz w:val="24"/>
                <w:lang w:val="en-US" w:eastAsia="zh-CN"/>
              </w:rPr>
            </w:pPr>
            <w:r>
              <w:rPr>
                <w:rFonts w:hint="eastAsia" w:ascii="宋体" w:hAnsi="宋体" w:cs="宋体"/>
                <w:sz w:val="21"/>
                <w:szCs w:val="21"/>
                <w:lang w:val="en-US" w:eastAsia="zh-CN"/>
              </w:rPr>
              <w:t>投标报价</w:t>
            </w:r>
          </w:p>
        </w:tc>
        <w:tc>
          <w:tcPr>
            <w:tcW w:w="2205" w:type="dxa"/>
            <w:noWrap w:val="0"/>
            <w:vAlign w:val="center"/>
          </w:tcPr>
          <w:p w14:paraId="73962C19">
            <w:pPr>
              <w:spacing w:line="440" w:lineRule="exact"/>
              <w:jc w:val="center"/>
              <w:rPr>
                <w:rFonts w:hint="default" w:ascii="宋体" w:hAnsi="宋体" w:eastAsia="宋体" w:cs="宋体"/>
                <w:color w:val="auto"/>
                <w:sz w:val="24"/>
                <w:lang w:val="en-US"/>
              </w:rPr>
            </w:pPr>
            <w:r>
              <w:rPr>
                <w:rFonts w:hint="eastAsia" w:cs="Times New Roman"/>
                <w:bCs/>
                <w:color w:val="auto"/>
                <w:kern w:val="0"/>
                <w:sz w:val="21"/>
                <w:szCs w:val="21"/>
                <w:lang w:val="en-US" w:eastAsia="zh-CN"/>
              </w:rPr>
              <w:t>备注</w:t>
            </w:r>
          </w:p>
        </w:tc>
      </w:tr>
      <w:tr w14:paraId="7712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975" w:type="dxa"/>
            <w:noWrap w:val="0"/>
            <w:vAlign w:val="center"/>
          </w:tcPr>
          <w:p w14:paraId="3D25FDF7">
            <w:pPr>
              <w:spacing w:line="44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060" w:type="dxa"/>
            <w:noWrap w:val="0"/>
            <w:vAlign w:val="center"/>
          </w:tcPr>
          <w:p w14:paraId="4FF533AA">
            <w:pPr>
              <w:spacing w:line="440" w:lineRule="exact"/>
              <w:jc w:val="center"/>
              <w:rPr>
                <w:rFonts w:hint="eastAsia" w:ascii="宋体" w:hAnsi="宋体" w:eastAsia="宋体" w:cs="宋体"/>
                <w:sz w:val="22"/>
                <w:szCs w:val="22"/>
                <w:lang w:val="en-US"/>
              </w:rPr>
            </w:pPr>
            <w:r>
              <w:rPr>
                <w:rFonts w:hint="eastAsia" w:ascii="宋体" w:hAnsi="宋体" w:eastAsia="宋体" w:cs="宋体"/>
                <w:b w:val="0"/>
                <w:bCs/>
                <w:szCs w:val="21"/>
                <w:lang w:eastAsia="zh-CN" w:bidi="ar"/>
              </w:rPr>
              <w:t>南通市园林绿化管理处电子办公设备运行保养维护项目</w:t>
            </w:r>
          </w:p>
        </w:tc>
        <w:tc>
          <w:tcPr>
            <w:tcW w:w="4155" w:type="dxa"/>
            <w:noWrap w:val="0"/>
            <w:vAlign w:val="center"/>
          </w:tcPr>
          <w:p w14:paraId="7E0EAA53">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大写：</w:t>
            </w:r>
          </w:p>
          <w:p w14:paraId="719242FD">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小写：</w:t>
            </w:r>
          </w:p>
        </w:tc>
        <w:tc>
          <w:tcPr>
            <w:tcW w:w="2205" w:type="dxa"/>
            <w:noWrap w:val="0"/>
            <w:vAlign w:val="center"/>
          </w:tcPr>
          <w:p w14:paraId="00046115">
            <w:pPr>
              <w:spacing w:line="440" w:lineRule="exact"/>
              <w:jc w:val="left"/>
              <w:rPr>
                <w:rFonts w:hint="eastAsia" w:ascii="宋体" w:hAnsi="宋体" w:eastAsia="宋体" w:cs="宋体"/>
                <w:sz w:val="22"/>
                <w:szCs w:val="22"/>
              </w:rPr>
            </w:pPr>
          </w:p>
        </w:tc>
      </w:tr>
    </w:tbl>
    <w:p w14:paraId="2B771482">
      <w:pPr>
        <w:spacing w:line="480" w:lineRule="exact"/>
        <w:jc w:val="left"/>
        <w:rPr>
          <w:rFonts w:hint="eastAsia" w:ascii="宋体" w:cs="宋体"/>
          <w:bCs/>
          <w:sz w:val="24"/>
          <w:highlight w:val="none"/>
        </w:rPr>
      </w:pPr>
    </w:p>
    <w:p w14:paraId="313672D1">
      <w:pPr>
        <w:spacing w:line="480" w:lineRule="exact"/>
        <w:jc w:val="left"/>
        <w:rPr>
          <w:rFonts w:hint="eastAsia" w:ascii="宋体" w:cs="宋体"/>
          <w:bCs/>
          <w:sz w:val="24"/>
          <w:highlight w:val="none"/>
          <w:lang w:val="en-US" w:eastAsia="zh-CN"/>
        </w:rPr>
      </w:pPr>
      <w:r>
        <w:rPr>
          <w:rFonts w:hint="eastAsia" w:ascii="宋体" w:cs="宋体"/>
          <w:bCs/>
          <w:sz w:val="24"/>
          <w:highlight w:val="none"/>
        </w:rPr>
        <w:t>如我单位中标（成交），合同履约期间项目负责人：</w:t>
      </w:r>
      <w:r>
        <w:rPr>
          <w:rFonts w:hint="eastAsia" w:ascii="宋体" w:cs="宋体"/>
          <w:bCs/>
          <w:sz w:val="24"/>
          <w:highlight w:val="none"/>
          <w:lang w:val="en-US" w:eastAsia="zh-CN"/>
        </w:rPr>
        <w:t xml:space="preserve">         </w:t>
      </w:r>
      <w:r>
        <w:rPr>
          <w:rFonts w:hint="eastAsia" w:ascii="宋体" w:cs="宋体"/>
          <w:bCs/>
          <w:sz w:val="24"/>
          <w:highlight w:val="none"/>
        </w:rPr>
        <w:t>身份证号码：</w:t>
      </w:r>
      <w:r>
        <w:rPr>
          <w:rFonts w:hint="eastAsia" w:ascii="宋体" w:cs="宋体"/>
          <w:bCs/>
          <w:sz w:val="24"/>
          <w:highlight w:val="none"/>
          <w:lang w:val="en-US" w:eastAsia="zh-CN"/>
        </w:rPr>
        <w:t xml:space="preserve">         </w:t>
      </w:r>
    </w:p>
    <w:p w14:paraId="3F54C3AB">
      <w:pPr>
        <w:spacing w:line="480" w:lineRule="exact"/>
        <w:jc w:val="left"/>
        <w:rPr>
          <w:rFonts w:ascii="宋体" w:cs="宋体"/>
          <w:sz w:val="24"/>
          <w:highlight w:val="none"/>
        </w:rPr>
      </w:pPr>
      <w:r>
        <w:rPr>
          <w:rFonts w:hint="eastAsia" w:ascii="宋体" w:cs="宋体"/>
          <w:bCs/>
          <w:sz w:val="24"/>
          <w:highlight w:val="none"/>
        </w:rPr>
        <w:t xml:space="preserve">联系方式：  </w:t>
      </w:r>
      <w:r>
        <w:rPr>
          <w:rFonts w:hint="eastAsia" w:ascii="宋体" w:cs="宋体"/>
          <w:sz w:val="24"/>
          <w:highlight w:val="none"/>
        </w:rPr>
        <w:tab/>
      </w:r>
    </w:p>
    <w:p w14:paraId="2003CFC9">
      <w:pPr>
        <w:widowControl/>
        <w:adjustRightInd w:val="0"/>
        <w:spacing w:line="360" w:lineRule="auto"/>
        <w:rPr>
          <w:rFonts w:ascii="宋体" w:cs="仿宋"/>
          <w:kern w:val="0"/>
          <w:sz w:val="24"/>
          <w:highlight w:val="none"/>
        </w:rPr>
      </w:pPr>
    </w:p>
    <w:p w14:paraId="2C529459">
      <w:pPr>
        <w:widowControl/>
        <w:adjustRightInd w:val="0"/>
        <w:spacing w:line="360" w:lineRule="auto"/>
        <w:rPr>
          <w:rFonts w:ascii="宋体" w:cs="仿宋"/>
          <w:kern w:val="0"/>
          <w:sz w:val="24"/>
          <w:highlight w:val="none"/>
        </w:rPr>
      </w:pPr>
      <w:r>
        <w:rPr>
          <w:rFonts w:hint="eastAsia" w:ascii="宋体" w:cs="仿宋"/>
          <w:kern w:val="0"/>
          <w:sz w:val="24"/>
          <w:highlight w:val="none"/>
        </w:rPr>
        <w:t>供应商（加盖公章）：</w:t>
      </w:r>
    </w:p>
    <w:p w14:paraId="1B03D8F4">
      <w:pPr>
        <w:spacing w:line="360" w:lineRule="auto"/>
        <w:rPr>
          <w:rFonts w:ascii="宋体" w:cs="仿宋"/>
          <w:sz w:val="24"/>
          <w:highlight w:val="none"/>
        </w:rPr>
      </w:pPr>
    </w:p>
    <w:p w14:paraId="28CA6BBC">
      <w:pPr>
        <w:spacing w:line="360" w:lineRule="auto"/>
        <w:rPr>
          <w:rFonts w:ascii="宋体" w:cs="仿宋"/>
          <w:sz w:val="24"/>
          <w:highlight w:val="none"/>
        </w:rPr>
      </w:pPr>
      <w:r>
        <w:rPr>
          <w:rFonts w:hint="eastAsia" w:ascii="宋体" w:cs="仿宋"/>
          <w:sz w:val="24"/>
          <w:highlight w:val="none"/>
        </w:rPr>
        <w:t>法定代表人或授权代表（签字/盖章）：</w:t>
      </w:r>
    </w:p>
    <w:p w14:paraId="43418C4E">
      <w:pPr>
        <w:spacing w:line="360" w:lineRule="auto"/>
        <w:rPr>
          <w:rFonts w:ascii="宋体" w:cs="仿宋"/>
          <w:sz w:val="24"/>
          <w:highlight w:val="none"/>
        </w:rPr>
      </w:pPr>
    </w:p>
    <w:p w14:paraId="02B6170C">
      <w:pPr>
        <w:widowControl/>
        <w:spacing w:line="360" w:lineRule="auto"/>
        <w:ind w:firstLine="480" w:firstLineChars="200"/>
        <w:jc w:val="left"/>
        <w:rPr>
          <w:rFonts w:hint="eastAsia" w:ascii="宋体" w:cs="仿宋"/>
          <w:sz w:val="24"/>
          <w:highlight w:val="none"/>
        </w:rPr>
      </w:pPr>
      <w:r>
        <w:rPr>
          <w:rFonts w:hint="eastAsia" w:ascii="宋体" w:cs="仿宋"/>
          <w:sz w:val="24"/>
          <w:highlight w:val="none"/>
        </w:rPr>
        <w:t xml:space="preserve">日期： </w:t>
      </w:r>
      <w:r>
        <w:rPr>
          <w:rFonts w:hint="eastAsia" w:ascii="宋体" w:cs="仿宋"/>
          <w:sz w:val="24"/>
          <w:highlight w:val="none"/>
          <w:lang w:val="en-US" w:eastAsia="zh-CN"/>
        </w:rPr>
        <w:t xml:space="preserve"> </w:t>
      </w:r>
      <w:r>
        <w:rPr>
          <w:rFonts w:hint="eastAsia" w:ascii="宋体" w:cs="仿宋"/>
          <w:sz w:val="24"/>
          <w:highlight w:val="none"/>
        </w:rPr>
        <w:t>年</w:t>
      </w:r>
      <w:r>
        <w:rPr>
          <w:rFonts w:hint="eastAsia" w:ascii="宋体" w:cs="仿宋"/>
          <w:sz w:val="24"/>
          <w:highlight w:val="none"/>
          <w:lang w:val="en-US" w:eastAsia="zh-CN"/>
        </w:rPr>
        <w:t xml:space="preserve">  </w:t>
      </w:r>
      <w:r>
        <w:rPr>
          <w:rFonts w:hint="eastAsia" w:ascii="宋体" w:cs="仿宋"/>
          <w:sz w:val="24"/>
          <w:highlight w:val="none"/>
        </w:rPr>
        <w:t xml:space="preserve">月 </w:t>
      </w:r>
      <w:r>
        <w:rPr>
          <w:rFonts w:hint="eastAsia" w:ascii="宋体" w:cs="仿宋"/>
          <w:sz w:val="24"/>
          <w:highlight w:val="none"/>
          <w:lang w:val="en-US" w:eastAsia="zh-CN"/>
        </w:rPr>
        <w:t xml:space="preserve"> </w:t>
      </w:r>
      <w:r>
        <w:rPr>
          <w:rFonts w:hint="eastAsia" w:ascii="宋体" w:cs="仿宋"/>
          <w:sz w:val="24"/>
          <w:highlight w:val="none"/>
        </w:rPr>
        <w:t>日</w:t>
      </w:r>
    </w:p>
    <w:p w14:paraId="6B80082F">
      <w:pPr>
        <w:pStyle w:val="16"/>
        <w:rPr>
          <w:rFonts w:hint="eastAsia" w:ascii="宋体" w:cs="仿宋"/>
          <w:sz w:val="24"/>
          <w:highlight w:val="none"/>
        </w:rPr>
      </w:pPr>
    </w:p>
    <w:p w14:paraId="2DF5F19D">
      <w:pPr>
        <w:pStyle w:val="16"/>
        <w:rPr>
          <w:rFonts w:hint="eastAsia" w:ascii="宋体" w:cs="仿宋"/>
          <w:sz w:val="24"/>
          <w:highlight w:val="none"/>
        </w:rPr>
      </w:pPr>
    </w:p>
    <w:p w14:paraId="12DA8F0F">
      <w:pPr>
        <w:pStyle w:val="16"/>
        <w:rPr>
          <w:rFonts w:hint="eastAsia" w:ascii="宋体" w:cs="仿宋"/>
          <w:sz w:val="24"/>
          <w:highlight w:val="none"/>
        </w:rPr>
      </w:pPr>
    </w:p>
    <w:p w14:paraId="4A8AB1E4">
      <w:pPr>
        <w:pStyle w:val="16"/>
        <w:rPr>
          <w:rFonts w:hint="eastAsia" w:ascii="宋体" w:cs="仿宋"/>
          <w:sz w:val="24"/>
          <w:highlight w:val="none"/>
        </w:rPr>
      </w:pPr>
    </w:p>
    <w:p w14:paraId="5D98FF13">
      <w:pPr>
        <w:pStyle w:val="16"/>
        <w:rPr>
          <w:rFonts w:hint="eastAsia" w:ascii="宋体" w:cs="仿宋"/>
          <w:sz w:val="24"/>
          <w:highlight w:val="none"/>
        </w:rPr>
      </w:pPr>
    </w:p>
    <w:p w14:paraId="61075F3A">
      <w:pPr>
        <w:pStyle w:val="16"/>
        <w:rPr>
          <w:rFonts w:hint="eastAsia" w:ascii="宋体" w:cs="仿宋"/>
          <w:sz w:val="24"/>
          <w:highlight w:val="none"/>
        </w:rPr>
      </w:pPr>
    </w:p>
    <w:p w14:paraId="648B9543">
      <w:pPr>
        <w:pStyle w:val="16"/>
        <w:rPr>
          <w:rFonts w:hint="eastAsia" w:ascii="宋体" w:cs="仿宋"/>
          <w:sz w:val="24"/>
          <w:highlight w:val="none"/>
        </w:rPr>
      </w:pPr>
    </w:p>
    <w:p w14:paraId="4D62EE68">
      <w:pPr>
        <w:pStyle w:val="16"/>
        <w:rPr>
          <w:rFonts w:hint="eastAsia" w:ascii="宋体" w:cs="仿宋"/>
          <w:sz w:val="24"/>
          <w:highlight w:val="none"/>
        </w:rPr>
      </w:pPr>
    </w:p>
    <w:p w14:paraId="79144E08">
      <w:pPr>
        <w:pStyle w:val="16"/>
        <w:rPr>
          <w:rFonts w:hint="eastAsia" w:ascii="宋体" w:cs="仿宋"/>
          <w:sz w:val="24"/>
          <w:highlight w:val="none"/>
        </w:rPr>
      </w:pPr>
    </w:p>
    <w:p w14:paraId="46E8C20C">
      <w:pPr>
        <w:pStyle w:val="16"/>
        <w:rPr>
          <w:rFonts w:hint="eastAsia" w:ascii="宋体" w:cs="仿宋"/>
          <w:sz w:val="24"/>
          <w:highlight w:val="none"/>
        </w:rPr>
      </w:pPr>
    </w:p>
    <w:p w14:paraId="729545C7">
      <w:pPr>
        <w:pStyle w:val="16"/>
        <w:rPr>
          <w:rFonts w:hint="eastAsia" w:ascii="宋体" w:cs="仿宋"/>
          <w:sz w:val="24"/>
          <w:highlight w:val="none"/>
        </w:rPr>
      </w:pPr>
    </w:p>
    <w:p w14:paraId="1DFAF5BE">
      <w:pPr>
        <w:pStyle w:val="16"/>
        <w:rPr>
          <w:rFonts w:hint="eastAsia" w:ascii="宋体" w:cs="仿宋"/>
          <w:sz w:val="24"/>
          <w:highlight w:val="none"/>
        </w:rPr>
      </w:pPr>
    </w:p>
    <w:p w14:paraId="6159229F">
      <w:pPr>
        <w:pStyle w:val="16"/>
        <w:rPr>
          <w:rFonts w:hint="eastAsia" w:ascii="宋体" w:cs="仿宋"/>
          <w:sz w:val="24"/>
          <w:highlight w:val="none"/>
        </w:rPr>
      </w:pPr>
    </w:p>
    <w:p w14:paraId="4DCD7DDB">
      <w:pPr>
        <w:pStyle w:val="8"/>
        <w:spacing w:before="65" w:line="221" w:lineRule="auto"/>
        <w:rPr>
          <w:rFonts w:hint="default" w:ascii="宋体" w:hAnsi="宋体" w:eastAsia="宋体" w:cs="宋体"/>
          <w:b/>
          <w:color w:val="auto"/>
          <w:sz w:val="30"/>
          <w:szCs w:val="30"/>
          <w:highlight w:val="none"/>
          <w:lang w:val="en-US" w:eastAsia="zh-CN"/>
        </w:rPr>
      </w:pPr>
      <w:bookmarkStart w:id="60" w:name="附件14业绩证明（样本）"/>
      <w:r>
        <w:rPr>
          <w:rFonts w:hint="eastAsia" w:ascii="宋体" w:hAnsi="宋体" w:eastAsia="宋体" w:cs="宋体"/>
          <w:b/>
          <w:color w:val="auto"/>
          <w:sz w:val="30"/>
          <w:szCs w:val="30"/>
          <w:highlight w:val="none"/>
          <w:lang w:val="en-US" w:eastAsia="zh-CN"/>
        </w:rPr>
        <w:t>附件13</w:t>
      </w:r>
    </w:p>
    <w:bookmarkEnd w:id="60"/>
    <w:p w14:paraId="290DD336">
      <w:pPr>
        <w:pStyle w:val="8"/>
        <w:spacing w:before="65" w:line="221" w:lineRule="auto"/>
        <w:ind w:left="107"/>
        <w:rPr>
          <w:rFonts w:hint="eastAsia" w:ascii="宋体" w:hAnsi="宋体" w:eastAsia="宋体" w:cs="宋体"/>
          <w:b/>
          <w:color w:val="auto"/>
          <w:sz w:val="30"/>
          <w:szCs w:val="30"/>
          <w:highlight w:val="none"/>
          <w:lang w:val="en-US" w:eastAsia="zh-CN"/>
        </w:rPr>
      </w:pPr>
    </w:p>
    <w:p w14:paraId="53AB3160">
      <w:pPr>
        <w:widowControl/>
        <w:shd w:val="clear" w:color="auto" w:fill="FFFFFF"/>
        <w:snapToGrid w:val="0"/>
        <w:spacing w:beforeLines="200" w:afterLines="200" w:line="480" w:lineRule="auto"/>
        <w:ind w:firstLine="562" w:firstLineChars="200"/>
        <w:contextualSpacing/>
        <w:jc w:val="center"/>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28"/>
          <w:szCs w:val="28"/>
          <w:highlight w:val="none"/>
        </w:rPr>
        <w:t xml:space="preserve"> 业绩</w:t>
      </w:r>
      <w:r>
        <w:rPr>
          <w:rFonts w:hint="eastAsia" w:ascii="宋体" w:hAnsi="宋体" w:eastAsia="宋体" w:cs="宋体"/>
          <w:b/>
          <w:color w:val="auto"/>
          <w:sz w:val="32"/>
          <w:szCs w:val="32"/>
          <w:highlight w:val="none"/>
        </w:rPr>
        <w:t>证明</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样本</w:t>
      </w:r>
      <w:r>
        <w:rPr>
          <w:rFonts w:hint="eastAsia" w:ascii="宋体" w:hAnsi="宋体" w:eastAsia="宋体" w:cs="宋体"/>
          <w:b/>
          <w:color w:val="auto"/>
          <w:sz w:val="32"/>
          <w:szCs w:val="32"/>
          <w:highlight w:val="none"/>
          <w:lang w:eastAsia="zh-CN"/>
        </w:rPr>
        <w:t>）</w:t>
      </w:r>
    </w:p>
    <w:p w14:paraId="26EB600A">
      <w:pPr>
        <w:widowControl/>
        <w:spacing w:line="360" w:lineRule="auto"/>
        <w:ind w:firstLine="2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兹证明：</w:t>
      </w:r>
    </w:p>
    <w:p w14:paraId="1244840A">
      <w:pPr>
        <w:adjustRightInd w:val="0"/>
        <w:spacing w:before="120" w:after="120" w:line="360" w:lineRule="auto"/>
        <w:ind w:left="-2" w:right="12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（供应商名称）        </w:t>
      </w:r>
      <w:r>
        <w:rPr>
          <w:rFonts w:hint="eastAsia" w:ascii="宋体" w:hAnsi="宋体" w:eastAsia="宋体" w:cs="宋体"/>
          <w:color w:val="auto"/>
          <w:kern w:val="0"/>
          <w:sz w:val="28"/>
          <w:szCs w:val="28"/>
          <w:highlight w:val="none"/>
        </w:rPr>
        <w:t>在我单位的</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 xml:space="preserve">项目中，项目实施内容包含 </w:t>
      </w:r>
      <w:r>
        <w:rPr>
          <w:rFonts w:hint="eastAsia" w:ascii="宋体" w:hAnsi="宋体" w:eastAsia="宋体" w:cs="宋体"/>
          <w:color w:val="auto"/>
          <w:kern w:val="0"/>
          <w:sz w:val="28"/>
          <w:szCs w:val="28"/>
          <w:highlight w:val="none"/>
          <w:u w:val="single"/>
        </w:rPr>
        <w:t xml:space="preserve">     （实施内容等）   </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项目实施</w:t>
      </w:r>
      <w:r>
        <w:rPr>
          <w:rFonts w:hint="eastAsia" w:ascii="宋体" w:hAnsi="宋体" w:eastAsia="宋体" w:cs="宋体"/>
          <w:color w:val="auto"/>
          <w:kern w:val="0"/>
          <w:sz w:val="28"/>
          <w:szCs w:val="28"/>
          <w:highlight w:val="none"/>
          <w:lang w:val="en-US" w:eastAsia="zh-CN"/>
        </w:rPr>
        <w:t>结果通过我单位验收合格</w:t>
      </w:r>
      <w:r>
        <w:rPr>
          <w:rFonts w:hint="eastAsia" w:ascii="宋体" w:hAnsi="宋体" w:eastAsia="宋体" w:cs="宋体"/>
          <w:color w:val="auto"/>
          <w:kern w:val="0"/>
          <w:sz w:val="28"/>
          <w:szCs w:val="28"/>
          <w:highlight w:val="none"/>
        </w:rPr>
        <w:t>，验收结果符合相关国家、行业标准和规范的要求。</w:t>
      </w:r>
    </w:p>
    <w:p w14:paraId="0F0AA667">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3C2139">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14:paraId="7C562F4B">
      <w:pPr>
        <w:widowControl/>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6B84E4FE">
      <w:pPr>
        <w:widowControl/>
        <w:tabs>
          <w:tab w:val="left" w:pos="463"/>
        </w:tabs>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             联系方式：</w:t>
      </w:r>
    </w:p>
    <w:p w14:paraId="78024AF2">
      <w:pPr>
        <w:widowControl/>
        <w:spacing w:line="360" w:lineRule="auto"/>
        <w:ind w:right="560" w:firstLine="470"/>
        <w:jc w:val="right"/>
        <w:rPr>
          <w:rFonts w:hint="eastAsia" w:ascii="宋体" w:hAnsi="宋体" w:eastAsia="宋体" w:cs="宋体"/>
          <w:color w:val="auto"/>
          <w:kern w:val="0"/>
          <w:sz w:val="28"/>
          <w:szCs w:val="28"/>
          <w:highlight w:val="none"/>
        </w:rPr>
      </w:pPr>
    </w:p>
    <w:p w14:paraId="4060721D">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证明人（公章）：  </w:t>
      </w:r>
    </w:p>
    <w:p w14:paraId="5B361DAB">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54250091">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084322">
      <w:pPr>
        <w:widowControl/>
        <w:spacing w:line="360" w:lineRule="auto"/>
        <w:ind w:right="1680" w:firstLine="47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0E0A918C">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3E25A644">
      <w:pPr>
        <w:pStyle w:val="16"/>
        <w:rPr>
          <w:rFonts w:hint="eastAsia" w:ascii="宋体" w:cs="仿宋"/>
          <w:sz w:val="24"/>
          <w:highlight w:val="none"/>
        </w:rPr>
      </w:pPr>
    </w:p>
    <w:p w14:paraId="0A3731DE">
      <w:pPr>
        <w:pStyle w:val="39"/>
        <w:ind w:left="0" w:leftChars="0" w:firstLine="0" w:firstLineChars="0"/>
        <w:rPr>
          <w:rFonts w:hint="default" w:ascii="仿宋" w:hAnsi="仿宋" w:eastAsia="仿宋" w:cs="仿宋"/>
          <w:b/>
          <w:bCs/>
          <w:color w:val="auto"/>
          <w:sz w:val="32"/>
          <w:szCs w:val="32"/>
          <w:highlight w:val="none"/>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8BF5">
    <w:pPr>
      <w:pStyle w:val="15"/>
      <w:tabs>
        <w:tab w:val="center" w:pos="4153"/>
        <w:tab w:val="right" w:pos="8306"/>
      </w:tabs>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ACC4">
                          <w:pPr>
                            <w:pStyle w:val="15"/>
                            <w:tabs>
                              <w:tab w:val="center" w:pos="4153"/>
                              <w:tab w:val="right" w:pos="8306"/>
                            </w:tabs>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1CACC4">
                    <w:pPr>
                      <w:pStyle w:val="15"/>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8142">
    <w:pPr>
      <w:pStyle w:val="15"/>
      <w:tabs>
        <w:tab w:val="cente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8590" cy="153035"/>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48590" cy="153035"/>
                      </a:xfrm>
                      <a:prstGeom prst="rect">
                        <a:avLst/>
                      </a:prstGeom>
                      <a:noFill/>
                      <a:ln w="9525">
                        <a:noFill/>
                      </a:ln>
                      <a:effectLst/>
                    </wps:spPr>
                    <wps:txbx>
                      <w:txbxContent>
                        <w:p w14:paraId="26CE1BCE">
                          <w:pPr>
                            <w:pStyle w:val="16"/>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2.05pt;width:11.7pt;mso-position-horizontal:center;mso-position-horizontal-relative:margin;mso-wrap-style:none;z-index:251659264;mso-width-relative:page;mso-height-relative:page;" filled="f" stroked="f" coordsize="21600,21600" o:gfxdata="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8fs/0QAAAAMBAAAPAAAAAAAAAAEA&#10;IAAAACIAAABkcnMvZG93bnJldi54bWxQSwECFAAUAAAACACHTuJAHyLwGN0BAACxAwAADgAAAAAA&#10;AAABACAAAAAgAQAAZHJzL2Uyb0RvYy54bWxQSwUGAAAAAAYABgBZAQAAbwUAAAAA&#10;">
              <v:fill on="f" focussize="0,0"/>
              <v:stroke on="f"/>
              <v:imagedata o:title=""/>
              <o:lock v:ext="edit" aspectratio="f"/>
              <v:textbox inset="0mm,0mm,0mm,0mm" style="mso-fit-shape-to-text:t;">
                <w:txbxContent>
                  <w:p w14:paraId="26CE1BCE">
                    <w:pPr>
                      <w:pStyle w:val="1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35088"/>
    <w:multiLevelType w:val="singleLevel"/>
    <w:tmpl w:val="F6035088"/>
    <w:lvl w:ilvl="0" w:tentative="0">
      <w:start w:val="2"/>
      <w:numFmt w:val="decimal"/>
      <w:lvlText w:val="%1."/>
      <w:lvlJc w:val="left"/>
      <w:pPr>
        <w:tabs>
          <w:tab w:val="left" w:pos="312"/>
        </w:tabs>
      </w:pPr>
    </w:lvl>
  </w:abstractNum>
  <w:abstractNum w:abstractNumId="1">
    <w:nsid w:val="6981736E"/>
    <w:multiLevelType w:val="singleLevel"/>
    <w:tmpl w:val="6981736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YjNjZTRmNzNkODUwNmI5ZTU1NmM5NDljMDcwYzUifQ=="/>
    <w:docVar w:name="KSO_WPS_MARK_KEY" w:val="aec759aa-0e81-4aba-93ee-ea625e724371"/>
  </w:docVars>
  <w:rsids>
    <w:rsidRoot w:val="009F1011"/>
    <w:rsid w:val="0000025E"/>
    <w:rsid w:val="00001697"/>
    <w:rsid w:val="00001F6A"/>
    <w:rsid w:val="00003041"/>
    <w:rsid w:val="000058C2"/>
    <w:rsid w:val="00005E2B"/>
    <w:rsid w:val="00007C60"/>
    <w:rsid w:val="00010F18"/>
    <w:rsid w:val="00012822"/>
    <w:rsid w:val="00012D3A"/>
    <w:rsid w:val="000130AC"/>
    <w:rsid w:val="0001541B"/>
    <w:rsid w:val="00017EA8"/>
    <w:rsid w:val="00023984"/>
    <w:rsid w:val="00024622"/>
    <w:rsid w:val="0002624A"/>
    <w:rsid w:val="000263F9"/>
    <w:rsid w:val="0003295B"/>
    <w:rsid w:val="0003347D"/>
    <w:rsid w:val="00035869"/>
    <w:rsid w:val="000410D2"/>
    <w:rsid w:val="0004255A"/>
    <w:rsid w:val="000425EE"/>
    <w:rsid w:val="0004452C"/>
    <w:rsid w:val="00046141"/>
    <w:rsid w:val="00052AE4"/>
    <w:rsid w:val="00056847"/>
    <w:rsid w:val="00060E14"/>
    <w:rsid w:val="00061ECB"/>
    <w:rsid w:val="00062E7B"/>
    <w:rsid w:val="000650C7"/>
    <w:rsid w:val="00065304"/>
    <w:rsid w:val="0006606E"/>
    <w:rsid w:val="0006682A"/>
    <w:rsid w:val="00066FB5"/>
    <w:rsid w:val="0006715B"/>
    <w:rsid w:val="00073429"/>
    <w:rsid w:val="000736B5"/>
    <w:rsid w:val="00073A6F"/>
    <w:rsid w:val="000743AE"/>
    <w:rsid w:val="000744D8"/>
    <w:rsid w:val="00074BE3"/>
    <w:rsid w:val="0007705F"/>
    <w:rsid w:val="00077C86"/>
    <w:rsid w:val="000819BE"/>
    <w:rsid w:val="00086398"/>
    <w:rsid w:val="00087F54"/>
    <w:rsid w:val="00094728"/>
    <w:rsid w:val="0009476B"/>
    <w:rsid w:val="00096110"/>
    <w:rsid w:val="000A01F6"/>
    <w:rsid w:val="000A031B"/>
    <w:rsid w:val="000A1377"/>
    <w:rsid w:val="000A3463"/>
    <w:rsid w:val="000A393A"/>
    <w:rsid w:val="000A592A"/>
    <w:rsid w:val="000B0BCC"/>
    <w:rsid w:val="000B1EB3"/>
    <w:rsid w:val="000B3306"/>
    <w:rsid w:val="000B4099"/>
    <w:rsid w:val="000B5215"/>
    <w:rsid w:val="000B60C6"/>
    <w:rsid w:val="000B6829"/>
    <w:rsid w:val="000B7EAD"/>
    <w:rsid w:val="000C24E7"/>
    <w:rsid w:val="000C4097"/>
    <w:rsid w:val="000C478A"/>
    <w:rsid w:val="000D20C2"/>
    <w:rsid w:val="000D2B96"/>
    <w:rsid w:val="000D3267"/>
    <w:rsid w:val="000D3F91"/>
    <w:rsid w:val="000D402B"/>
    <w:rsid w:val="000D5EFA"/>
    <w:rsid w:val="000D66EA"/>
    <w:rsid w:val="000D6BEA"/>
    <w:rsid w:val="000E102E"/>
    <w:rsid w:val="000E3064"/>
    <w:rsid w:val="000E4E07"/>
    <w:rsid w:val="000F3323"/>
    <w:rsid w:val="000F357E"/>
    <w:rsid w:val="000F3689"/>
    <w:rsid w:val="000F6601"/>
    <w:rsid w:val="000F775D"/>
    <w:rsid w:val="00100BE8"/>
    <w:rsid w:val="00101A8F"/>
    <w:rsid w:val="00103DFE"/>
    <w:rsid w:val="0010479C"/>
    <w:rsid w:val="00104B93"/>
    <w:rsid w:val="001053FC"/>
    <w:rsid w:val="0010688E"/>
    <w:rsid w:val="001100AD"/>
    <w:rsid w:val="0011569F"/>
    <w:rsid w:val="00116528"/>
    <w:rsid w:val="00117B03"/>
    <w:rsid w:val="00120788"/>
    <w:rsid w:val="00121C82"/>
    <w:rsid w:val="00121DC3"/>
    <w:rsid w:val="00127786"/>
    <w:rsid w:val="00127AB5"/>
    <w:rsid w:val="00130D83"/>
    <w:rsid w:val="00132CF0"/>
    <w:rsid w:val="00133BC4"/>
    <w:rsid w:val="00135AE5"/>
    <w:rsid w:val="001373CA"/>
    <w:rsid w:val="00137AB9"/>
    <w:rsid w:val="0014039B"/>
    <w:rsid w:val="00140809"/>
    <w:rsid w:val="0014176C"/>
    <w:rsid w:val="0014198C"/>
    <w:rsid w:val="00142949"/>
    <w:rsid w:val="0014391A"/>
    <w:rsid w:val="0015414A"/>
    <w:rsid w:val="00155727"/>
    <w:rsid w:val="00155A76"/>
    <w:rsid w:val="00155C1B"/>
    <w:rsid w:val="00155EB1"/>
    <w:rsid w:val="00160E7A"/>
    <w:rsid w:val="001645F4"/>
    <w:rsid w:val="0017056C"/>
    <w:rsid w:val="00170C44"/>
    <w:rsid w:val="00173291"/>
    <w:rsid w:val="001757EE"/>
    <w:rsid w:val="00176582"/>
    <w:rsid w:val="001821BD"/>
    <w:rsid w:val="00186122"/>
    <w:rsid w:val="001904BD"/>
    <w:rsid w:val="001913A2"/>
    <w:rsid w:val="0019175F"/>
    <w:rsid w:val="00192048"/>
    <w:rsid w:val="00194DF8"/>
    <w:rsid w:val="00197238"/>
    <w:rsid w:val="00197CAE"/>
    <w:rsid w:val="001A0457"/>
    <w:rsid w:val="001A6B7B"/>
    <w:rsid w:val="001A7550"/>
    <w:rsid w:val="001B5066"/>
    <w:rsid w:val="001C026F"/>
    <w:rsid w:val="001C6135"/>
    <w:rsid w:val="001C74E5"/>
    <w:rsid w:val="001C7994"/>
    <w:rsid w:val="001D0985"/>
    <w:rsid w:val="001D2BB2"/>
    <w:rsid w:val="001D660C"/>
    <w:rsid w:val="001E03F3"/>
    <w:rsid w:val="001E4236"/>
    <w:rsid w:val="001E5C39"/>
    <w:rsid w:val="001E69A0"/>
    <w:rsid w:val="001F0E80"/>
    <w:rsid w:val="001F3A6F"/>
    <w:rsid w:val="001F40F1"/>
    <w:rsid w:val="001F5C55"/>
    <w:rsid w:val="001F6CDB"/>
    <w:rsid w:val="001F6D46"/>
    <w:rsid w:val="00201724"/>
    <w:rsid w:val="00201E87"/>
    <w:rsid w:val="00202FE8"/>
    <w:rsid w:val="002032C6"/>
    <w:rsid w:val="002056E8"/>
    <w:rsid w:val="00206F98"/>
    <w:rsid w:val="0021058F"/>
    <w:rsid w:val="00211835"/>
    <w:rsid w:val="0021189A"/>
    <w:rsid w:val="002137C5"/>
    <w:rsid w:val="00214F13"/>
    <w:rsid w:val="00215EA6"/>
    <w:rsid w:val="00217F4B"/>
    <w:rsid w:val="00224210"/>
    <w:rsid w:val="0022591B"/>
    <w:rsid w:val="002343F1"/>
    <w:rsid w:val="00237B48"/>
    <w:rsid w:val="00240A33"/>
    <w:rsid w:val="00243A03"/>
    <w:rsid w:val="00245489"/>
    <w:rsid w:val="00246387"/>
    <w:rsid w:val="00250957"/>
    <w:rsid w:val="00252E6C"/>
    <w:rsid w:val="00254355"/>
    <w:rsid w:val="00255199"/>
    <w:rsid w:val="00255F66"/>
    <w:rsid w:val="0025647D"/>
    <w:rsid w:val="002568E5"/>
    <w:rsid w:val="00257AE2"/>
    <w:rsid w:val="0026238D"/>
    <w:rsid w:val="0026484A"/>
    <w:rsid w:val="00264AFC"/>
    <w:rsid w:val="00267724"/>
    <w:rsid w:val="002710FC"/>
    <w:rsid w:val="002749C6"/>
    <w:rsid w:val="002749F7"/>
    <w:rsid w:val="00274C52"/>
    <w:rsid w:val="00276937"/>
    <w:rsid w:val="002802A1"/>
    <w:rsid w:val="00280916"/>
    <w:rsid w:val="002823A8"/>
    <w:rsid w:val="0028419D"/>
    <w:rsid w:val="00285FF7"/>
    <w:rsid w:val="00286635"/>
    <w:rsid w:val="0029064B"/>
    <w:rsid w:val="00291323"/>
    <w:rsid w:val="0029314B"/>
    <w:rsid w:val="00294BEF"/>
    <w:rsid w:val="002969FC"/>
    <w:rsid w:val="002A0442"/>
    <w:rsid w:val="002A0B9D"/>
    <w:rsid w:val="002A151B"/>
    <w:rsid w:val="002A4391"/>
    <w:rsid w:val="002A64E2"/>
    <w:rsid w:val="002A77AD"/>
    <w:rsid w:val="002A7B7D"/>
    <w:rsid w:val="002B09E9"/>
    <w:rsid w:val="002B4046"/>
    <w:rsid w:val="002B424A"/>
    <w:rsid w:val="002C0D11"/>
    <w:rsid w:val="002C23FA"/>
    <w:rsid w:val="002C4A32"/>
    <w:rsid w:val="002C5110"/>
    <w:rsid w:val="002C569D"/>
    <w:rsid w:val="002C58E0"/>
    <w:rsid w:val="002C598E"/>
    <w:rsid w:val="002C75CE"/>
    <w:rsid w:val="002C7F93"/>
    <w:rsid w:val="002D23CC"/>
    <w:rsid w:val="002D36A0"/>
    <w:rsid w:val="002D4193"/>
    <w:rsid w:val="002D616F"/>
    <w:rsid w:val="002D7337"/>
    <w:rsid w:val="002D7A34"/>
    <w:rsid w:val="002D7E58"/>
    <w:rsid w:val="002E0C20"/>
    <w:rsid w:val="002E1C08"/>
    <w:rsid w:val="002E5225"/>
    <w:rsid w:val="002E6240"/>
    <w:rsid w:val="002E710B"/>
    <w:rsid w:val="002F06BF"/>
    <w:rsid w:val="002F57F9"/>
    <w:rsid w:val="003009CB"/>
    <w:rsid w:val="0030105C"/>
    <w:rsid w:val="003012B0"/>
    <w:rsid w:val="00303868"/>
    <w:rsid w:val="00305BAF"/>
    <w:rsid w:val="00305DE8"/>
    <w:rsid w:val="003078E6"/>
    <w:rsid w:val="00315417"/>
    <w:rsid w:val="003158B6"/>
    <w:rsid w:val="00320856"/>
    <w:rsid w:val="00321AB4"/>
    <w:rsid w:val="00321C21"/>
    <w:rsid w:val="00323B8F"/>
    <w:rsid w:val="0034093D"/>
    <w:rsid w:val="00343918"/>
    <w:rsid w:val="00344186"/>
    <w:rsid w:val="00344761"/>
    <w:rsid w:val="00346644"/>
    <w:rsid w:val="003469F0"/>
    <w:rsid w:val="00350BA7"/>
    <w:rsid w:val="00351217"/>
    <w:rsid w:val="00351EC9"/>
    <w:rsid w:val="0035654C"/>
    <w:rsid w:val="003576C5"/>
    <w:rsid w:val="003603FD"/>
    <w:rsid w:val="00366F74"/>
    <w:rsid w:val="00370E99"/>
    <w:rsid w:val="003747CC"/>
    <w:rsid w:val="00374886"/>
    <w:rsid w:val="003752C8"/>
    <w:rsid w:val="00375D5A"/>
    <w:rsid w:val="00376D15"/>
    <w:rsid w:val="00380A36"/>
    <w:rsid w:val="003828F1"/>
    <w:rsid w:val="00383108"/>
    <w:rsid w:val="00383120"/>
    <w:rsid w:val="003831F9"/>
    <w:rsid w:val="00384E3B"/>
    <w:rsid w:val="00391285"/>
    <w:rsid w:val="00393CFA"/>
    <w:rsid w:val="00395064"/>
    <w:rsid w:val="003A53F8"/>
    <w:rsid w:val="003A6F77"/>
    <w:rsid w:val="003B1B26"/>
    <w:rsid w:val="003B5F80"/>
    <w:rsid w:val="003C1C5C"/>
    <w:rsid w:val="003C3057"/>
    <w:rsid w:val="003C38EF"/>
    <w:rsid w:val="003C719F"/>
    <w:rsid w:val="003D0BEE"/>
    <w:rsid w:val="003D2651"/>
    <w:rsid w:val="003D464E"/>
    <w:rsid w:val="003D4A5D"/>
    <w:rsid w:val="003D4C5F"/>
    <w:rsid w:val="003D4E4B"/>
    <w:rsid w:val="003E3D1D"/>
    <w:rsid w:val="003E6499"/>
    <w:rsid w:val="003E6A54"/>
    <w:rsid w:val="003E7995"/>
    <w:rsid w:val="003E7AAA"/>
    <w:rsid w:val="003E7D16"/>
    <w:rsid w:val="003F088B"/>
    <w:rsid w:val="003F2530"/>
    <w:rsid w:val="003F3001"/>
    <w:rsid w:val="003F40E0"/>
    <w:rsid w:val="003F41BE"/>
    <w:rsid w:val="003F6FBD"/>
    <w:rsid w:val="00403BCA"/>
    <w:rsid w:val="00404018"/>
    <w:rsid w:val="00404612"/>
    <w:rsid w:val="004140F7"/>
    <w:rsid w:val="00414C8B"/>
    <w:rsid w:val="00415390"/>
    <w:rsid w:val="004172B4"/>
    <w:rsid w:val="004179B8"/>
    <w:rsid w:val="004214D6"/>
    <w:rsid w:val="00422D53"/>
    <w:rsid w:val="004263D8"/>
    <w:rsid w:val="004265CE"/>
    <w:rsid w:val="004268EF"/>
    <w:rsid w:val="00432794"/>
    <w:rsid w:val="004350E0"/>
    <w:rsid w:val="00435727"/>
    <w:rsid w:val="00436A4A"/>
    <w:rsid w:val="00437812"/>
    <w:rsid w:val="00441724"/>
    <w:rsid w:val="00444D36"/>
    <w:rsid w:val="00446311"/>
    <w:rsid w:val="004469CD"/>
    <w:rsid w:val="00454123"/>
    <w:rsid w:val="00454A2F"/>
    <w:rsid w:val="00457808"/>
    <w:rsid w:val="004610C0"/>
    <w:rsid w:val="00462540"/>
    <w:rsid w:val="004629FF"/>
    <w:rsid w:val="00463470"/>
    <w:rsid w:val="0046644A"/>
    <w:rsid w:val="00466F76"/>
    <w:rsid w:val="00467971"/>
    <w:rsid w:val="004705CA"/>
    <w:rsid w:val="00474D3C"/>
    <w:rsid w:val="00476149"/>
    <w:rsid w:val="0047616B"/>
    <w:rsid w:val="00476789"/>
    <w:rsid w:val="0048057F"/>
    <w:rsid w:val="004821D1"/>
    <w:rsid w:val="00482214"/>
    <w:rsid w:val="0048344E"/>
    <w:rsid w:val="00486182"/>
    <w:rsid w:val="00486D83"/>
    <w:rsid w:val="00492535"/>
    <w:rsid w:val="004925F1"/>
    <w:rsid w:val="004953C2"/>
    <w:rsid w:val="004957B1"/>
    <w:rsid w:val="004960F8"/>
    <w:rsid w:val="00497A5B"/>
    <w:rsid w:val="004A0C46"/>
    <w:rsid w:val="004A198D"/>
    <w:rsid w:val="004A2314"/>
    <w:rsid w:val="004A3A22"/>
    <w:rsid w:val="004A55A9"/>
    <w:rsid w:val="004A56A7"/>
    <w:rsid w:val="004A7D78"/>
    <w:rsid w:val="004B05DD"/>
    <w:rsid w:val="004B2A0C"/>
    <w:rsid w:val="004B33EC"/>
    <w:rsid w:val="004B5174"/>
    <w:rsid w:val="004C20D2"/>
    <w:rsid w:val="004C28BE"/>
    <w:rsid w:val="004C41CA"/>
    <w:rsid w:val="004C4653"/>
    <w:rsid w:val="004C46B7"/>
    <w:rsid w:val="004C5F9E"/>
    <w:rsid w:val="004C79C1"/>
    <w:rsid w:val="004C7F40"/>
    <w:rsid w:val="004D1869"/>
    <w:rsid w:val="004D2CFB"/>
    <w:rsid w:val="004D6863"/>
    <w:rsid w:val="004D71A1"/>
    <w:rsid w:val="004D72D0"/>
    <w:rsid w:val="004D7FCE"/>
    <w:rsid w:val="004E1113"/>
    <w:rsid w:val="004E21B4"/>
    <w:rsid w:val="004E60B1"/>
    <w:rsid w:val="004E6AE4"/>
    <w:rsid w:val="004E6F5F"/>
    <w:rsid w:val="004E79B7"/>
    <w:rsid w:val="004E7F3C"/>
    <w:rsid w:val="004F13B5"/>
    <w:rsid w:val="004F20A5"/>
    <w:rsid w:val="004F387E"/>
    <w:rsid w:val="004F60C1"/>
    <w:rsid w:val="004F6C9D"/>
    <w:rsid w:val="004F72DA"/>
    <w:rsid w:val="00500636"/>
    <w:rsid w:val="005009A5"/>
    <w:rsid w:val="00504C57"/>
    <w:rsid w:val="00507A1F"/>
    <w:rsid w:val="00514F85"/>
    <w:rsid w:val="005203BF"/>
    <w:rsid w:val="00520771"/>
    <w:rsid w:val="0052443A"/>
    <w:rsid w:val="00531227"/>
    <w:rsid w:val="005324E9"/>
    <w:rsid w:val="005350E8"/>
    <w:rsid w:val="0054386A"/>
    <w:rsid w:val="00545DE2"/>
    <w:rsid w:val="00551108"/>
    <w:rsid w:val="00565869"/>
    <w:rsid w:val="00566ED1"/>
    <w:rsid w:val="00567EB6"/>
    <w:rsid w:val="00571464"/>
    <w:rsid w:val="005727AF"/>
    <w:rsid w:val="005735C8"/>
    <w:rsid w:val="00573748"/>
    <w:rsid w:val="00575673"/>
    <w:rsid w:val="00575A57"/>
    <w:rsid w:val="00577857"/>
    <w:rsid w:val="00580DC5"/>
    <w:rsid w:val="00581934"/>
    <w:rsid w:val="00585A05"/>
    <w:rsid w:val="00586A34"/>
    <w:rsid w:val="00590277"/>
    <w:rsid w:val="005946F8"/>
    <w:rsid w:val="005964AC"/>
    <w:rsid w:val="0059652F"/>
    <w:rsid w:val="005A1516"/>
    <w:rsid w:val="005A2523"/>
    <w:rsid w:val="005A2692"/>
    <w:rsid w:val="005A279B"/>
    <w:rsid w:val="005A5B1D"/>
    <w:rsid w:val="005A78F6"/>
    <w:rsid w:val="005A7D88"/>
    <w:rsid w:val="005A7D9E"/>
    <w:rsid w:val="005B0CA2"/>
    <w:rsid w:val="005B0D89"/>
    <w:rsid w:val="005B1BED"/>
    <w:rsid w:val="005B1ED0"/>
    <w:rsid w:val="005B5494"/>
    <w:rsid w:val="005B57AD"/>
    <w:rsid w:val="005B648E"/>
    <w:rsid w:val="005C1729"/>
    <w:rsid w:val="005C297B"/>
    <w:rsid w:val="005C2F4A"/>
    <w:rsid w:val="005C5A70"/>
    <w:rsid w:val="005C73C5"/>
    <w:rsid w:val="005D0218"/>
    <w:rsid w:val="005D0775"/>
    <w:rsid w:val="005D3613"/>
    <w:rsid w:val="005D3E38"/>
    <w:rsid w:val="005E2D44"/>
    <w:rsid w:val="005E4037"/>
    <w:rsid w:val="005E5E52"/>
    <w:rsid w:val="005F044A"/>
    <w:rsid w:val="005F0ED8"/>
    <w:rsid w:val="005F55FF"/>
    <w:rsid w:val="005F7100"/>
    <w:rsid w:val="005F7ABB"/>
    <w:rsid w:val="00600367"/>
    <w:rsid w:val="00600DAC"/>
    <w:rsid w:val="00601B87"/>
    <w:rsid w:val="006025CF"/>
    <w:rsid w:val="0060315E"/>
    <w:rsid w:val="006105E0"/>
    <w:rsid w:val="00616CF2"/>
    <w:rsid w:val="00617763"/>
    <w:rsid w:val="006202CC"/>
    <w:rsid w:val="00623B88"/>
    <w:rsid w:val="00626D89"/>
    <w:rsid w:val="0063061E"/>
    <w:rsid w:val="006319B9"/>
    <w:rsid w:val="00633EEE"/>
    <w:rsid w:val="006342B2"/>
    <w:rsid w:val="00634EC7"/>
    <w:rsid w:val="00635281"/>
    <w:rsid w:val="0063759E"/>
    <w:rsid w:val="006420EB"/>
    <w:rsid w:val="00644099"/>
    <w:rsid w:val="00644672"/>
    <w:rsid w:val="00645560"/>
    <w:rsid w:val="00650DE1"/>
    <w:rsid w:val="006561C5"/>
    <w:rsid w:val="00661307"/>
    <w:rsid w:val="00663E07"/>
    <w:rsid w:val="006650C0"/>
    <w:rsid w:val="0067236C"/>
    <w:rsid w:val="006732A6"/>
    <w:rsid w:val="00674CF5"/>
    <w:rsid w:val="00675790"/>
    <w:rsid w:val="00685724"/>
    <w:rsid w:val="00687BBF"/>
    <w:rsid w:val="00692CD3"/>
    <w:rsid w:val="00694947"/>
    <w:rsid w:val="006962E6"/>
    <w:rsid w:val="00696DBE"/>
    <w:rsid w:val="006A516F"/>
    <w:rsid w:val="006A63FF"/>
    <w:rsid w:val="006A700F"/>
    <w:rsid w:val="006B125C"/>
    <w:rsid w:val="006B4C98"/>
    <w:rsid w:val="006C03C5"/>
    <w:rsid w:val="006C06C9"/>
    <w:rsid w:val="006C2324"/>
    <w:rsid w:val="006C2984"/>
    <w:rsid w:val="006C3981"/>
    <w:rsid w:val="006D0A6A"/>
    <w:rsid w:val="006D484B"/>
    <w:rsid w:val="006D5448"/>
    <w:rsid w:val="006D6DA4"/>
    <w:rsid w:val="006E3D63"/>
    <w:rsid w:val="006E5DF6"/>
    <w:rsid w:val="006E673D"/>
    <w:rsid w:val="006F05FC"/>
    <w:rsid w:val="006F3415"/>
    <w:rsid w:val="006F4E2C"/>
    <w:rsid w:val="006F67DE"/>
    <w:rsid w:val="006F746D"/>
    <w:rsid w:val="006F7B3B"/>
    <w:rsid w:val="00703042"/>
    <w:rsid w:val="007032FB"/>
    <w:rsid w:val="00706722"/>
    <w:rsid w:val="0071071C"/>
    <w:rsid w:val="0071116C"/>
    <w:rsid w:val="00711B1D"/>
    <w:rsid w:val="007131BE"/>
    <w:rsid w:val="00714DA0"/>
    <w:rsid w:val="0071770F"/>
    <w:rsid w:val="00731E9B"/>
    <w:rsid w:val="0073323E"/>
    <w:rsid w:val="00733F82"/>
    <w:rsid w:val="007368A9"/>
    <w:rsid w:val="00736E24"/>
    <w:rsid w:val="0073774E"/>
    <w:rsid w:val="00737E75"/>
    <w:rsid w:val="00740011"/>
    <w:rsid w:val="00740C69"/>
    <w:rsid w:val="00743945"/>
    <w:rsid w:val="00743D52"/>
    <w:rsid w:val="00752DAF"/>
    <w:rsid w:val="00753293"/>
    <w:rsid w:val="007538A5"/>
    <w:rsid w:val="00754022"/>
    <w:rsid w:val="00755153"/>
    <w:rsid w:val="00760B2B"/>
    <w:rsid w:val="00760D44"/>
    <w:rsid w:val="00761DAF"/>
    <w:rsid w:val="00765080"/>
    <w:rsid w:val="00766984"/>
    <w:rsid w:val="00767868"/>
    <w:rsid w:val="00770084"/>
    <w:rsid w:val="00770176"/>
    <w:rsid w:val="00771E4F"/>
    <w:rsid w:val="00773F07"/>
    <w:rsid w:val="00774406"/>
    <w:rsid w:val="007752C3"/>
    <w:rsid w:val="0077596F"/>
    <w:rsid w:val="00777106"/>
    <w:rsid w:val="00784057"/>
    <w:rsid w:val="0078428E"/>
    <w:rsid w:val="00787A03"/>
    <w:rsid w:val="0079063A"/>
    <w:rsid w:val="00793627"/>
    <w:rsid w:val="007A03A9"/>
    <w:rsid w:val="007A5267"/>
    <w:rsid w:val="007A6A07"/>
    <w:rsid w:val="007A7B9B"/>
    <w:rsid w:val="007B1676"/>
    <w:rsid w:val="007B5655"/>
    <w:rsid w:val="007B5BA9"/>
    <w:rsid w:val="007C0C41"/>
    <w:rsid w:val="007C3732"/>
    <w:rsid w:val="007C3B93"/>
    <w:rsid w:val="007C50AF"/>
    <w:rsid w:val="007C5A36"/>
    <w:rsid w:val="007E0A28"/>
    <w:rsid w:val="007E2AC4"/>
    <w:rsid w:val="007E4478"/>
    <w:rsid w:val="007E69A7"/>
    <w:rsid w:val="007F04EC"/>
    <w:rsid w:val="007F20C0"/>
    <w:rsid w:val="007F51DE"/>
    <w:rsid w:val="007F7209"/>
    <w:rsid w:val="008022DA"/>
    <w:rsid w:val="00804A0D"/>
    <w:rsid w:val="00806EAA"/>
    <w:rsid w:val="00810BFE"/>
    <w:rsid w:val="008158FA"/>
    <w:rsid w:val="00816377"/>
    <w:rsid w:val="00816B20"/>
    <w:rsid w:val="00820EA6"/>
    <w:rsid w:val="008237A5"/>
    <w:rsid w:val="008252FE"/>
    <w:rsid w:val="008276D1"/>
    <w:rsid w:val="008304FF"/>
    <w:rsid w:val="00830D6F"/>
    <w:rsid w:val="00833459"/>
    <w:rsid w:val="008356D9"/>
    <w:rsid w:val="00835D02"/>
    <w:rsid w:val="0083753A"/>
    <w:rsid w:val="00840E95"/>
    <w:rsid w:val="0084105F"/>
    <w:rsid w:val="008428E3"/>
    <w:rsid w:val="00852E54"/>
    <w:rsid w:val="00853EDA"/>
    <w:rsid w:val="0085414B"/>
    <w:rsid w:val="00855BA1"/>
    <w:rsid w:val="008574AB"/>
    <w:rsid w:val="00861EF1"/>
    <w:rsid w:val="00862062"/>
    <w:rsid w:val="00864E9B"/>
    <w:rsid w:val="008658D1"/>
    <w:rsid w:val="008676FA"/>
    <w:rsid w:val="008706A5"/>
    <w:rsid w:val="00871CB5"/>
    <w:rsid w:val="00872304"/>
    <w:rsid w:val="00874B56"/>
    <w:rsid w:val="00874EDA"/>
    <w:rsid w:val="00875D40"/>
    <w:rsid w:val="008767B2"/>
    <w:rsid w:val="008844D1"/>
    <w:rsid w:val="00884798"/>
    <w:rsid w:val="0088752D"/>
    <w:rsid w:val="00890458"/>
    <w:rsid w:val="0089183B"/>
    <w:rsid w:val="0089184B"/>
    <w:rsid w:val="008923FE"/>
    <w:rsid w:val="008926EF"/>
    <w:rsid w:val="00895EEE"/>
    <w:rsid w:val="008976DD"/>
    <w:rsid w:val="008A12A7"/>
    <w:rsid w:val="008A59E0"/>
    <w:rsid w:val="008A6C9E"/>
    <w:rsid w:val="008B58EC"/>
    <w:rsid w:val="008B7F5B"/>
    <w:rsid w:val="008C11D5"/>
    <w:rsid w:val="008C1A04"/>
    <w:rsid w:val="008C200C"/>
    <w:rsid w:val="008C2DDE"/>
    <w:rsid w:val="008C36EF"/>
    <w:rsid w:val="008C3F28"/>
    <w:rsid w:val="008C4E67"/>
    <w:rsid w:val="008C5E1D"/>
    <w:rsid w:val="008C68BA"/>
    <w:rsid w:val="008C6A08"/>
    <w:rsid w:val="008D1811"/>
    <w:rsid w:val="008D3759"/>
    <w:rsid w:val="008D5089"/>
    <w:rsid w:val="008D6B08"/>
    <w:rsid w:val="008E1BD1"/>
    <w:rsid w:val="008E3299"/>
    <w:rsid w:val="008E4E55"/>
    <w:rsid w:val="008E70BA"/>
    <w:rsid w:val="008F11B1"/>
    <w:rsid w:val="008F43C7"/>
    <w:rsid w:val="008F7A27"/>
    <w:rsid w:val="009003D8"/>
    <w:rsid w:val="00900E21"/>
    <w:rsid w:val="009029B3"/>
    <w:rsid w:val="009042E1"/>
    <w:rsid w:val="00910583"/>
    <w:rsid w:val="00911E2C"/>
    <w:rsid w:val="00912E66"/>
    <w:rsid w:val="0091341E"/>
    <w:rsid w:val="00917D97"/>
    <w:rsid w:val="00921D18"/>
    <w:rsid w:val="0092655C"/>
    <w:rsid w:val="00926EE3"/>
    <w:rsid w:val="009332A6"/>
    <w:rsid w:val="009350C0"/>
    <w:rsid w:val="00936F89"/>
    <w:rsid w:val="00940A2E"/>
    <w:rsid w:val="00940AAF"/>
    <w:rsid w:val="00940CE6"/>
    <w:rsid w:val="00940FBE"/>
    <w:rsid w:val="00941A02"/>
    <w:rsid w:val="009425ED"/>
    <w:rsid w:val="00942E44"/>
    <w:rsid w:val="00943E5E"/>
    <w:rsid w:val="00944E3B"/>
    <w:rsid w:val="00944E85"/>
    <w:rsid w:val="00944EE4"/>
    <w:rsid w:val="00945EAF"/>
    <w:rsid w:val="00947D5F"/>
    <w:rsid w:val="00950CE4"/>
    <w:rsid w:val="0095178A"/>
    <w:rsid w:val="00953A74"/>
    <w:rsid w:val="00956FEF"/>
    <w:rsid w:val="00962318"/>
    <w:rsid w:val="00963A40"/>
    <w:rsid w:val="009676C4"/>
    <w:rsid w:val="0097356B"/>
    <w:rsid w:val="00982A7A"/>
    <w:rsid w:val="00982D78"/>
    <w:rsid w:val="00986B74"/>
    <w:rsid w:val="00992FC0"/>
    <w:rsid w:val="00993085"/>
    <w:rsid w:val="009948EB"/>
    <w:rsid w:val="009A0C16"/>
    <w:rsid w:val="009A1253"/>
    <w:rsid w:val="009A5077"/>
    <w:rsid w:val="009A5BED"/>
    <w:rsid w:val="009B07E4"/>
    <w:rsid w:val="009B119C"/>
    <w:rsid w:val="009B20C2"/>
    <w:rsid w:val="009B3720"/>
    <w:rsid w:val="009B6168"/>
    <w:rsid w:val="009B6DCD"/>
    <w:rsid w:val="009B762B"/>
    <w:rsid w:val="009C1239"/>
    <w:rsid w:val="009C2D35"/>
    <w:rsid w:val="009C4243"/>
    <w:rsid w:val="009C4460"/>
    <w:rsid w:val="009D047E"/>
    <w:rsid w:val="009D24DC"/>
    <w:rsid w:val="009D2BE6"/>
    <w:rsid w:val="009D62D1"/>
    <w:rsid w:val="009D6E58"/>
    <w:rsid w:val="009E031C"/>
    <w:rsid w:val="009E1832"/>
    <w:rsid w:val="009E2089"/>
    <w:rsid w:val="009E29EA"/>
    <w:rsid w:val="009E3A4E"/>
    <w:rsid w:val="009E6B75"/>
    <w:rsid w:val="009F0981"/>
    <w:rsid w:val="009F1011"/>
    <w:rsid w:val="009F17A3"/>
    <w:rsid w:val="009F2D5A"/>
    <w:rsid w:val="009F476C"/>
    <w:rsid w:val="009F4A6F"/>
    <w:rsid w:val="009F56E7"/>
    <w:rsid w:val="009F5CC2"/>
    <w:rsid w:val="009F5E2B"/>
    <w:rsid w:val="00A01CFC"/>
    <w:rsid w:val="00A04884"/>
    <w:rsid w:val="00A06400"/>
    <w:rsid w:val="00A066F7"/>
    <w:rsid w:val="00A07045"/>
    <w:rsid w:val="00A1046B"/>
    <w:rsid w:val="00A11257"/>
    <w:rsid w:val="00A161F7"/>
    <w:rsid w:val="00A165D2"/>
    <w:rsid w:val="00A20AE2"/>
    <w:rsid w:val="00A2156B"/>
    <w:rsid w:val="00A24F7C"/>
    <w:rsid w:val="00A2609F"/>
    <w:rsid w:val="00A322C6"/>
    <w:rsid w:val="00A32402"/>
    <w:rsid w:val="00A3296F"/>
    <w:rsid w:val="00A342D3"/>
    <w:rsid w:val="00A345BB"/>
    <w:rsid w:val="00A41426"/>
    <w:rsid w:val="00A435C6"/>
    <w:rsid w:val="00A4370F"/>
    <w:rsid w:val="00A47BCA"/>
    <w:rsid w:val="00A50E33"/>
    <w:rsid w:val="00A557CB"/>
    <w:rsid w:val="00A560D9"/>
    <w:rsid w:val="00A56184"/>
    <w:rsid w:val="00A64065"/>
    <w:rsid w:val="00A65B92"/>
    <w:rsid w:val="00A718E3"/>
    <w:rsid w:val="00A735F7"/>
    <w:rsid w:val="00A7380E"/>
    <w:rsid w:val="00A765B1"/>
    <w:rsid w:val="00A76A2D"/>
    <w:rsid w:val="00A77D7A"/>
    <w:rsid w:val="00A8124E"/>
    <w:rsid w:val="00A8143E"/>
    <w:rsid w:val="00A83617"/>
    <w:rsid w:val="00A84855"/>
    <w:rsid w:val="00A876A6"/>
    <w:rsid w:val="00A87839"/>
    <w:rsid w:val="00A87C3B"/>
    <w:rsid w:val="00A90F8D"/>
    <w:rsid w:val="00A91F58"/>
    <w:rsid w:val="00A924B1"/>
    <w:rsid w:val="00A92F48"/>
    <w:rsid w:val="00A94D15"/>
    <w:rsid w:val="00A95FF6"/>
    <w:rsid w:val="00A96B3C"/>
    <w:rsid w:val="00A96E4A"/>
    <w:rsid w:val="00A96F37"/>
    <w:rsid w:val="00AA310C"/>
    <w:rsid w:val="00AA465A"/>
    <w:rsid w:val="00AA5F7C"/>
    <w:rsid w:val="00AA6879"/>
    <w:rsid w:val="00AB1620"/>
    <w:rsid w:val="00AB162C"/>
    <w:rsid w:val="00AB433E"/>
    <w:rsid w:val="00AB4E6D"/>
    <w:rsid w:val="00AC05CB"/>
    <w:rsid w:val="00AC0708"/>
    <w:rsid w:val="00AC18BE"/>
    <w:rsid w:val="00AC1A22"/>
    <w:rsid w:val="00AC3B17"/>
    <w:rsid w:val="00AC458C"/>
    <w:rsid w:val="00AC7452"/>
    <w:rsid w:val="00AC7E85"/>
    <w:rsid w:val="00AD14AD"/>
    <w:rsid w:val="00AD256D"/>
    <w:rsid w:val="00AD3240"/>
    <w:rsid w:val="00AD360B"/>
    <w:rsid w:val="00AD3FB8"/>
    <w:rsid w:val="00AD4390"/>
    <w:rsid w:val="00AD45A6"/>
    <w:rsid w:val="00AE2465"/>
    <w:rsid w:val="00AE527E"/>
    <w:rsid w:val="00AE5BA8"/>
    <w:rsid w:val="00AE7116"/>
    <w:rsid w:val="00AF18BF"/>
    <w:rsid w:val="00AF512E"/>
    <w:rsid w:val="00AF5DCB"/>
    <w:rsid w:val="00AF787E"/>
    <w:rsid w:val="00B00586"/>
    <w:rsid w:val="00B01217"/>
    <w:rsid w:val="00B01588"/>
    <w:rsid w:val="00B01B35"/>
    <w:rsid w:val="00B035CB"/>
    <w:rsid w:val="00B038BF"/>
    <w:rsid w:val="00B04300"/>
    <w:rsid w:val="00B04429"/>
    <w:rsid w:val="00B07010"/>
    <w:rsid w:val="00B07327"/>
    <w:rsid w:val="00B0736A"/>
    <w:rsid w:val="00B14347"/>
    <w:rsid w:val="00B14348"/>
    <w:rsid w:val="00B1450E"/>
    <w:rsid w:val="00B156DF"/>
    <w:rsid w:val="00B15D5E"/>
    <w:rsid w:val="00B1689E"/>
    <w:rsid w:val="00B21691"/>
    <w:rsid w:val="00B2505F"/>
    <w:rsid w:val="00B26B07"/>
    <w:rsid w:val="00B30B9D"/>
    <w:rsid w:val="00B32ABD"/>
    <w:rsid w:val="00B3369D"/>
    <w:rsid w:val="00B369FD"/>
    <w:rsid w:val="00B36AFC"/>
    <w:rsid w:val="00B373D3"/>
    <w:rsid w:val="00B376F8"/>
    <w:rsid w:val="00B37D21"/>
    <w:rsid w:val="00B404A3"/>
    <w:rsid w:val="00B40544"/>
    <w:rsid w:val="00B4169A"/>
    <w:rsid w:val="00B441DD"/>
    <w:rsid w:val="00B44C5D"/>
    <w:rsid w:val="00B44FEE"/>
    <w:rsid w:val="00B45161"/>
    <w:rsid w:val="00B4602B"/>
    <w:rsid w:val="00B479E4"/>
    <w:rsid w:val="00B549E1"/>
    <w:rsid w:val="00B54E7F"/>
    <w:rsid w:val="00B608BE"/>
    <w:rsid w:val="00B62922"/>
    <w:rsid w:val="00B6557A"/>
    <w:rsid w:val="00B67247"/>
    <w:rsid w:val="00B67480"/>
    <w:rsid w:val="00B701F6"/>
    <w:rsid w:val="00B73C56"/>
    <w:rsid w:val="00B769FB"/>
    <w:rsid w:val="00B815BD"/>
    <w:rsid w:val="00B81F32"/>
    <w:rsid w:val="00B82CF0"/>
    <w:rsid w:val="00B82FFC"/>
    <w:rsid w:val="00B86DA2"/>
    <w:rsid w:val="00B86F47"/>
    <w:rsid w:val="00B92DF6"/>
    <w:rsid w:val="00B93281"/>
    <w:rsid w:val="00B95781"/>
    <w:rsid w:val="00B9701D"/>
    <w:rsid w:val="00BA048E"/>
    <w:rsid w:val="00BA0553"/>
    <w:rsid w:val="00BA0871"/>
    <w:rsid w:val="00BA08CA"/>
    <w:rsid w:val="00BA1A55"/>
    <w:rsid w:val="00BA1F99"/>
    <w:rsid w:val="00BA4ED8"/>
    <w:rsid w:val="00BA5FD3"/>
    <w:rsid w:val="00BA66A5"/>
    <w:rsid w:val="00BA6A93"/>
    <w:rsid w:val="00BB0B7B"/>
    <w:rsid w:val="00BB11A2"/>
    <w:rsid w:val="00BB1BCC"/>
    <w:rsid w:val="00BB24B2"/>
    <w:rsid w:val="00BB33CC"/>
    <w:rsid w:val="00BB3684"/>
    <w:rsid w:val="00BB36A9"/>
    <w:rsid w:val="00BB36FF"/>
    <w:rsid w:val="00BB406C"/>
    <w:rsid w:val="00BB4673"/>
    <w:rsid w:val="00BB4D05"/>
    <w:rsid w:val="00BB6E22"/>
    <w:rsid w:val="00BC344E"/>
    <w:rsid w:val="00BC3F40"/>
    <w:rsid w:val="00BC507E"/>
    <w:rsid w:val="00BC58F4"/>
    <w:rsid w:val="00BC59E9"/>
    <w:rsid w:val="00BD0ADD"/>
    <w:rsid w:val="00BD3127"/>
    <w:rsid w:val="00BD335E"/>
    <w:rsid w:val="00BD3A7D"/>
    <w:rsid w:val="00BD3BF4"/>
    <w:rsid w:val="00BD56F6"/>
    <w:rsid w:val="00BD6898"/>
    <w:rsid w:val="00BD7C4B"/>
    <w:rsid w:val="00BE034D"/>
    <w:rsid w:val="00BE0F4B"/>
    <w:rsid w:val="00BE1128"/>
    <w:rsid w:val="00BE13D1"/>
    <w:rsid w:val="00BE20D7"/>
    <w:rsid w:val="00BE2A9E"/>
    <w:rsid w:val="00BE36CB"/>
    <w:rsid w:val="00BE6F54"/>
    <w:rsid w:val="00BE79BD"/>
    <w:rsid w:val="00BE7B13"/>
    <w:rsid w:val="00BF61F9"/>
    <w:rsid w:val="00BF6E17"/>
    <w:rsid w:val="00BF723F"/>
    <w:rsid w:val="00BF7C1B"/>
    <w:rsid w:val="00BF7E11"/>
    <w:rsid w:val="00C00192"/>
    <w:rsid w:val="00C018FB"/>
    <w:rsid w:val="00C04947"/>
    <w:rsid w:val="00C06E92"/>
    <w:rsid w:val="00C07D59"/>
    <w:rsid w:val="00C10AB8"/>
    <w:rsid w:val="00C10DF8"/>
    <w:rsid w:val="00C11D39"/>
    <w:rsid w:val="00C161E1"/>
    <w:rsid w:val="00C16A7C"/>
    <w:rsid w:val="00C16EE1"/>
    <w:rsid w:val="00C208F4"/>
    <w:rsid w:val="00C22FB9"/>
    <w:rsid w:val="00C24DA9"/>
    <w:rsid w:val="00C25ED6"/>
    <w:rsid w:val="00C2704F"/>
    <w:rsid w:val="00C27B02"/>
    <w:rsid w:val="00C341C8"/>
    <w:rsid w:val="00C403B7"/>
    <w:rsid w:val="00C40624"/>
    <w:rsid w:val="00C4361B"/>
    <w:rsid w:val="00C460DB"/>
    <w:rsid w:val="00C50610"/>
    <w:rsid w:val="00C509A6"/>
    <w:rsid w:val="00C53BC3"/>
    <w:rsid w:val="00C5569A"/>
    <w:rsid w:val="00C56E28"/>
    <w:rsid w:val="00C579B4"/>
    <w:rsid w:val="00C600C7"/>
    <w:rsid w:val="00C65355"/>
    <w:rsid w:val="00C72C02"/>
    <w:rsid w:val="00C7333B"/>
    <w:rsid w:val="00C7613A"/>
    <w:rsid w:val="00C77944"/>
    <w:rsid w:val="00C810DC"/>
    <w:rsid w:val="00C81EAA"/>
    <w:rsid w:val="00C8301C"/>
    <w:rsid w:val="00C838B1"/>
    <w:rsid w:val="00C9492D"/>
    <w:rsid w:val="00C94B67"/>
    <w:rsid w:val="00C95C11"/>
    <w:rsid w:val="00C97231"/>
    <w:rsid w:val="00CA3CA1"/>
    <w:rsid w:val="00CA3CE0"/>
    <w:rsid w:val="00CA5E8C"/>
    <w:rsid w:val="00CA7D26"/>
    <w:rsid w:val="00CB05E9"/>
    <w:rsid w:val="00CB0CFC"/>
    <w:rsid w:val="00CB20FE"/>
    <w:rsid w:val="00CB2EA1"/>
    <w:rsid w:val="00CB6EF1"/>
    <w:rsid w:val="00CC169A"/>
    <w:rsid w:val="00CC3851"/>
    <w:rsid w:val="00CC3FD2"/>
    <w:rsid w:val="00CC5BA8"/>
    <w:rsid w:val="00CC6811"/>
    <w:rsid w:val="00CC77CC"/>
    <w:rsid w:val="00CD1F2A"/>
    <w:rsid w:val="00CD3630"/>
    <w:rsid w:val="00CD4D0D"/>
    <w:rsid w:val="00CD5782"/>
    <w:rsid w:val="00CD7F4F"/>
    <w:rsid w:val="00CE2C2C"/>
    <w:rsid w:val="00CE4FD2"/>
    <w:rsid w:val="00CF0759"/>
    <w:rsid w:val="00CF0A87"/>
    <w:rsid w:val="00CF0C55"/>
    <w:rsid w:val="00CF0FB7"/>
    <w:rsid w:val="00CF26A3"/>
    <w:rsid w:val="00CF33DB"/>
    <w:rsid w:val="00CF7C7B"/>
    <w:rsid w:val="00D02EA4"/>
    <w:rsid w:val="00D0375F"/>
    <w:rsid w:val="00D0462C"/>
    <w:rsid w:val="00D04D15"/>
    <w:rsid w:val="00D0587D"/>
    <w:rsid w:val="00D05982"/>
    <w:rsid w:val="00D05A58"/>
    <w:rsid w:val="00D1094F"/>
    <w:rsid w:val="00D125E1"/>
    <w:rsid w:val="00D13235"/>
    <w:rsid w:val="00D136DF"/>
    <w:rsid w:val="00D13A04"/>
    <w:rsid w:val="00D13EDD"/>
    <w:rsid w:val="00D1604D"/>
    <w:rsid w:val="00D2092E"/>
    <w:rsid w:val="00D211A2"/>
    <w:rsid w:val="00D30DD9"/>
    <w:rsid w:val="00D31037"/>
    <w:rsid w:val="00D3194A"/>
    <w:rsid w:val="00D33F2C"/>
    <w:rsid w:val="00D377C5"/>
    <w:rsid w:val="00D409F2"/>
    <w:rsid w:val="00D418F4"/>
    <w:rsid w:val="00D423C6"/>
    <w:rsid w:val="00D4240C"/>
    <w:rsid w:val="00D45047"/>
    <w:rsid w:val="00D52018"/>
    <w:rsid w:val="00D54062"/>
    <w:rsid w:val="00D56424"/>
    <w:rsid w:val="00D61679"/>
    <w:rsid w:val="00D625C1"/>
    <w:rsid w:val="00D63EBF"/>
    <w:rsid w:val="00D64818"/>
    <w:rsid w:val="00D64834"/>
    <w:rsid w:val="00D650DF"/>
    <w:rsid w:val="00D672AA"/>
    <w:rsid w:val="00D704DA"/>
    <w:rsid w:val="00D7070F"/>
    <w:rsid w:val="00D70F4C"/>
    <w:rsid w:val="00D7180A"/>
    <w:rsid w:val="00D72C73"/>
    <w:rsid w:val="00D7507B"/>
    <w:rsid w:val="00D77BE8"/>
    <w:rsid w:val="00D80F6D"/>
    <w:rsid w:val="00D827D1"/>
    <w:rsid w:val="00D82BFE"/>
    <w:rsid w:val="00D84F90"/>
    <w:rsid w:val="00D873ED"/>
    <w:rsid w:val="00D90BDB"/>
    <w:rsid w:val="00D90D59"/>
    <w:rsid w:val="00D91577"/>
    <w:rsid w:val="00D91D7E"/>
    <w:rsid w:val="00D9225F"/>
    <w:rsid w:val="00D92A3A"/>
    <w:rsid w:val="00D9470B"/>
    <w:rsid w:val="00D94BA3"/>
    <w:rsid w:val="00D969E1"/>
    <w:rsid w:val="00D9778F"/>
    <w:rsid w:val="00DA41D7"/>
    <w:rsid w:val="00DA6180"/>
    <w:rsid w:val="00DA6E10"/>
    <w:rsid w:val="00DB1427"/>
    <w:rsid w:val="00DB462F"/>
    <w:rsid w:val="00DC2B2F"/>
    <w:rsid w:val="00DC328D"/>
    <w:rsid w:val="00DC44B3"/>
    <w:rsid w:val="00DD0C75"/>
    <w:rsid w:val="00DD187A"/>
    <w:rsid w:val="00DD5C5B"/>
    <w:rsid w:val="00DD5C99"/>
    <w:rsid w:val="00DD6500"/>
    <w:rsid w:val="00DD6EA6"/>
    <w:rsid w:val="00DE2507"/>
    <w:rsid w:val="00DE2A60"/>
    <w:rsid w:val="00DE2E08"/>
    <w:rsid w:val="00DE3BFB"/>
    <w:rsid w:val="00DF08C9"/>
    <w:rsid w:val="00DF3D6E"/>
    <w:rsid w:val="00DF4881"/>
    <w:rsid w:val="00DF7C65"/>
    <w:rsid w:val="00E03086"/>
    <w:rsid w:val="00E037A0"/>
    <w:rsid w:val="00E03DBC"/>
    <w:rsid w:val="00E03DF6"/>
    <w:rsid w:val="00E0535C"/>
    <w:rsid w:val="00E0671A"/>
    <w:rsid w:val="00E110DE"/>
    <w:rsid w:val="00E21803"/>
    <w:rsid w:val="00E2299C"/>
    <w:rsid w:val="00E22C11"/>
    <w:rsid w:val="00E23974"/>
    <w:rsid w:val="00E2610C"/>
    <w:rsid w:val="00E26BD3"/>
    <w:rsid w:val="00E30B0F"/>
    <w:rsid w:val="00E3371A"/>
    <w:rsid w:val="00E3467D"/>
    <w:rsid w:val="00E35329"/>
    <w:rsid w:val="00E40637"/>
    <w:rsid w:val="00E41F28"/>
    <w:rsid w:val="00E43A96"/>
    <w:rsid w:val="00E44834"/>
    <w:rsid w:val="00E539A0"/>
    <w:rsid w:val="00E53F53"/>
    <w:rsid w:val="00E56314"/>
    <w:rsid w:val="00E605FF"/>
    <w:rsid w:val="00E61CD5"/>
    <w:rsid w:val="00E637C4"/>
    <w:rsid w:val="00E71156"/>
    <w:rsid w:val="00E72DE6"/>
    <w:rsid w:val="00E766E1"/>
    <w:rsid w:val="00E76A11"/>
    <w:rsid w:val="00E76ECB"/>
    <w:rsid w:val="00E81CFA"/>
    <w:rsid w:val="00E82795"/>
    <w:rsid w:val="00E82DA2"/>
    <w:rsid w:val="00E833A9"/>
    <w:rsid w:val="00E86959"/>
    <w:rsid w:val="00E8722E"/>
    <w:rsid w:val="00E9134F"/>
    <w:rsid w:val="00E916AD"/>
    <w:rsid w:val="00E96A56"/>
    <w:rsid w:val="00EA2390"/>
    <w:rsid w:val="00EA5FF7"/>
    <w:rsid w:val="00EB0853"/>
    <w:rsid w:val="00EB1CA8"/>
    <w:rsid w:val="00EB2866"/>
    <w:rsid w:val="00EB3A02"/>
    <w:rsid w:val="00EB44C0"/>
    <w:rsid w:val="00EB788C"/>
    <w:rsid w:val="00EC181C"/>
    <w:rsid w:val="00EC2787"/>
    <w:rsid w:val="00EC555A"/>
    <w:rsid w:val="00ED173D"/>
    <w:rsid w:val="00ED1C08"/>
    <w:rsid w:val="00ED4842"/>
    <w:rsid w:val="00ED79FB"/>
    <w:rsid w:val="00EE06D3"/>
    <w:rsid w:val="00EE0F68"/>
    <w:rsid w:val="00EE3028"/>
    <w:rsid w:val="00EE5C4A"/>
    <w:rsid w:val="00EF0D50"/>
    <w:rsid w:val="00EF19CC"/>
    <w:rsid w:val="00EF4B20"/>
    <w:rsid w:val="00EF60F2"/>
    <w:rsid w:val="00EF63B3"/>
    <w:rsid w:val="00EF7618"/>
    <w:rsid w:val="00F004BD"/>
    <w:rsid w:val="00F009F5"/>
    <w:rsid w:val="00F04712"/>
    <w:rsid w:val="00F05069"/>
    <w:rsid w:val="00F06F72"/>
    <w:rsid w:val="00F077C9"/>
    <w:rsid w:val="00F105C9"/>
    <w:rsid w:val="00F1253B"/>
    <w:rsid w:val="00F12777"/>
    <w:rsid w:val="00F12DBF"/>
    <w:rsid w:val="00F15993"/>
    <w:rsid w:val="00F179A8"/>
    <w:rsid w:val="00F23F1C"/>
    <w:rsid w:val="00F241B5"/>
    <w:rsid w:val="00F25553"/>
    <w:rsid w:val="00F275E0"/>
    <w:rsid w:val="00F27B61"/>
    <w:rsid w:val="00F30297"/>
    <w:rsid w:val="00F32707"/>
    <w:rsid w:val="00F32A9D"/>
    <w:rsid w:val="00F32F96"/>
    <w:rsid w:val="00F36DDE"/>
    <w:rsid w:val="00F37481"/>
    <w:rsid w:val="00F405AD"/>
    <w:rsid w:val="00F40B7C"/>
    <w:rsid w:val="00F41065"/>
    <w:rsid w:val="00F43871"/>
    <w:rsid w:val="00F45C82"/>
    <w:rsid w:val="00F4605F"/>
    <w:rsid w:val="00F465D1"/>
    <w:rsid w:val="00F46892"/>
    <w:rsid w:val="00F5544A"/>
    <w:rsid w:val="00F64629"/>
    <w:rsid w:val="00F64B44"/>
    <w:rsid w:val="00F64C79"/>
    <w:rsid w:val="00F654AE"/>
    <w:rsid w:val="00F732FA"/>
    <w:rsid w:val="00F732FE"/>
    <w:rsid w:val="00F74B5A"/>
    <w:rsid w:val="00F75236"/>
    <w:rsid w:val="00F759BE"/>
    <w:rsid w:val="00F83012"/>
    <w:rsid w:val="00F83B41"/>
    <w:rsid w:val="00F86CDF"/>
    <w:rsid w:val="00F94FEF"/>
    <w:rsid w:val="00F9553E"/>
    <w:rsid w:val="00F96AFC"/>
    <w:rsid w:val="00F96E7D"/>
    <w:rsid w:val="00FA14AE"/>
    <w:rsid w:val="00FA30CC"/>
    <w:rsid w:val="00FA3248"/>
    <w:rsid w:val="00FA3484"/>
    <w:rsid w:val="00FA7A3E"/>
    <w:rsid w:val="00FB10BC"/>
    <w:rsid w:val="00FB13BB"/>
    <w:rsid w:val="00FB1DBB"/>
    <w:rsid w:val="00FB2956"/>
    <w:rsid w:val="00FC19B4"/>
    <w:rsid w:val="00FC1F63"/>
    <w:rsid w:val="00FC255F"/>
    <w:rsid w:val="00FC3CA5"/>
    <w:rsid w:val="00FD2084"/>
    <w:rsid w:val="00FD43FF"/>
    <w:rsid w:val="00FD7F97"/>
    <w:rsid w:val="00FE4366"/>
    <w:rsid w:val="00FE6637"/>
    <w:rsid w:val="00FE7479"/>
    <w:rsid w:val="00FF2056"/>
    <w:rsid w:val="0120224E"/>
    <w:rsid w:val="012F2F77"/>
    <w:rsid w:val="01517183"/>
    <w:rsid w:val="01565C22"/>
    <w:rsid w:val="01611BAA"/>
    <w:rsid w:val="017471F2"/>
    <w:rsid w:val="017B3006"/>
    <w:rsid w:val="01EA1096"/>
    <w:rsid w:val="02211C4E"/>
    <w:rsid w:val="02383E9F"/>
    <w:rsid w:val="025F2317"/>
    <w:rsid w:val="02653238"/>
    <w:rsid w:val="02824A49"/>
    <w:rsid w:val="02A927EA"/>
    <w:rsid w:val="02AA0989"/>
    <w:rsid w:val="02D7249D"/>
    <w:rsid w:val="02DA36D6"/>
    <w:rsid w:val="02E670D9"/>
    <w:rsid w:val="02ED248B"/>
    <w:rsid w:val="03273204"/>
    <w:rsid w:val="0332719F"/>
    <w:rsid w:val="036F2E82"/>
    <w:rsid w:val="037A5862"/>
    <w:rsid w:val="038677FA"/>
    <w:rsid w:val="039D181C"/>
    <w:rsid w:val="03BF5539"/>
    <w:rsid w:val="03D01A40"/>
    <w:rsid w:val="03D575A8"/>
    <w:rsid w:val="03EC5011"/>
    <w:rsid w:val="044A1AEF"/>
    <w:rsid w:val="04714B20"/>
    <w:rsid w:val="047A076D"/>
    <w:rsid w:val="049B4314"/>
    <w:rsid w:val="04A8061F"/>
    <w:rsid w:val="04D43D04"/>
    <w:rsid w:val="04DA259C"/>
    <w:rsid w:val="04F27A0F"/>
    <w:rsid w:val="05296601"/>
    <w:rsid w:val="05443172"/>
    <w:rsid w:val="05917228"/>
    <w:rsid w:val="05B9794F"/>
    <w:rsid w:val="05BA3179"/>
    <w:rsid w:val="05BC690F"/>
    <w:rsid w:val="05CC3FC5"/>
    <w:rsid w:val="05D223F3"/>
    <w:rsid w:val="05ED58F9"/>
    <w:rsid w:val="062A4725"/>
    <w:rsid w:val="06454C9D"/>
    <w:rsid w:val="06604730"/>
    <w:rsid w:val="06B16D0C"/>
    <w:rsid w:val="06BE7F0F"/>
    <w:rsid w:val="06F461E9"/>
    <w:rsid w:val="07072223"/>
    <w:rsid w:val="072B18E0"/>
    <w:rsid w:val="07566ECB"/>
    <w:rsid w:val="076C2950"/>
    <w:rsid w:val="078C6D54"/>
    <w:rsid w:val="07AC782C"/>
    <w:rsid w:val="07D17DB0"/>
    <w:rsid w:val="0864596D"/>
    <w:rsid w:val="089D4D5D"/>
    <w:rsid w:val="08D52012"/>
    <w:rsid w:val="08D746FC"/>
    <w:rsid w:val="08E54959"/>
    <w:rsid w:val="08FF478F"/>
    <w:rsid w:val="090034AD"/>
    <w:rsid w:val="094B0907"/>
    <w:rsid w:val="09526CCE"/>
    <w:rsid w:val="0987442F"/>
    <w:rsid w:val="099D5D54"/>
    <w:rsid w:val="09F7476D"/>
    <w:rsid w:val="0A002BCE"/>
    <w:rsid w:val="0A037595"/>
    <w:rsid w:val="0A1C72DC"/>
    <w:rsid w:val="0A2161A8"/>
    <w:rsid w:val="0A310E93"/>
    <w:rsid w:val="0A4A57B3"/>
    <w:rsid w:val="0A7F6DC4"/>
    <w:rsid w:val="0A8A3706"/>
    <w:rsid w:val="0AB835E9"/>
    <w:rsid w:val="0AD705FE"/>
    <w:rsid w:val="0AD82E0D"/>
    <w:rsid w:val="0B2569AA"/>
    <w:rsid w:val="0B3120C1"/>
    <w:rsid w:val="0B316DB7"/>
    <w:rsid w:val="0B470389"/>
    <w:rsid w:val="0B5736C0"/>
    <w:rsid w:val="0B701520"/>
    <w:rsid w:val="0B8711F2"/>
    <w:rsid w:val="0BAC1B19"/>
    <w:rsid w:val="0BE65B1B"/>
    <w:rsid w:val="0C011C21"/>
    <w:rsid w:val="0C207271"/>
    <w:rsid w:val="0C4A6383"/>
    <w:rsid w:val="0C4D7C21"/>
    <w:rsid w:val="0C6154D5"/>
    <w:rsid w:val="0C6311F3"/>
    <w:rsid w:val="0C6342BE"/>
    <w:rsid w:val="0C675A71"/>
    <w:rsid w:val="0C724CD8"/>
    <w:rsid w:val="0CBB4733"/>
    <w:rsid w:val="0CCA5BFE"/>
    <w:rsid w:val="0CCD416A"/>
    <w:rsid w:val="0CDC0C2F"/>
    <w:rsid w:val="0D744649"/>
    <w:rsid w:val="0D806B6B"/>
    <w:rsid w:val="0DB96054"/>
    <w:rsid w:val="0DED4BAB"/>
    <w:rsid w:val="0E0E2E78"/>
    <w:rsid w:val="0E3E318E"/>
    <w:rsid w:val="0E534D9E"/>
    <w:rsid w:val="0E5F482E"/>
    <w:rsid w:val="0E69085A"/>
    <w:rsid w:val="0EC27DF2"/>
    <w:rsid w:val="0EC8352B"/>
    <w:rsid w:val="0ECA34C2"/>
    <w:rsid w:val="0EF34AB0"/>
    <w:rsid w:val="0EFF4DBA"/>
    <w:rsid w:val="0F155567"/>
    <w:rsid w:val="0F2E5AE8"/>
    <w:rsid w:val="0F5C386F"/>
    <w:rsid w:val="0FA32F99"/>
    <w:rsid w:val="0FA57148"/>
    <w:rsid w:val="0FB83A07"/>
    <w:rsid w:val="0FCC2CAE"/>
    <w:rsid w:val="0FD4136B"/>
    <w:rsid w:val="0FD84E81"/>
    <w:rsid w:val="0FE268D2"/>
    <w:rsid w:val="0FFE378F"/>
    <w:rsid w:val="100A7570"/>
    <w:rsid w:val="100F7AB1"/>
    <w:rsid w:val="10232677"/>
    <w:rsid w:val="102E4A6F"/>
    <w:rsid w:val="104A2CCD"/>
    <w:rsid w:val="104C1533"/>
    <w:rsid w:val="10790D97"/>
    <w:rsid w:val="10CD51A9"/>
    <w:rsid w:val="10D63123"/>
    <w:rsid w:val="111E729A"/>
    <w:rsid w:val="114C494B"/>
    <w:rsid w:val="114D2E7D"/>
    <w:rsid w:val="11B239D7"/>
    <w:rsid w:val="11CF5422"/>
    <w:rsid w:val="11D03EA1"/>
    <w:rsid w:val="121D11D6"/>
    <w:rsid w:val="122C32AE"/>
    <w:rsid w:val="12427A7B"/>
    <w:rsid w:val="12512752"/>
    <w:rsid w:val="130A061A"/>
    <w:rsid w:val="137A11F7"/>
    <w:rsid w:val="13C25F12"/>
    <w:rsid w:val="13DE752A"/>
    <w:rsid w:val="142121BB"/>
    <w:rsid w:val="14460456"/>
    <w:rsid w:val="144708B7"/>
    <w:rsid w:val="14C352E5"/>
    <w:rsid w:val="14C75043"/>
    <w:rsid w:val="14CE617D"/>
    <w:rsid w:val="14D96BDD"/>
    <w:rsid w:val="14EF1B43"/>
    <w:rsid w:val="15065013"/>
    <w:rsid w:val="15110C22"/>
    <w:rsid w:val="151644B9"/>
    <w:rsid w:val="15282F80"/>
    <w:rsid w:val="153D47A3"/>
    <w:rsid w:val="154A3653"/>
    <w:rsid w:val="155344FA"/>
    <w:rsid w:val="157D3325"/>
    <w:rsid w:val="15820963"/>
    <w:rsid w:val="1590137E"/>
    <w:rsid w:val="15945613"/>
    <w:rsid w:val="15F42563"/>
    <w:rsid w:val="1603092B"/>
    <w:rsid w:val="160327CE"/>
    <w:rsid w:val="162D6B6C"/>
    <w:rsid w:val="165A5757"/>
    <w:rsid w:val="16672243"/>
    <w:rsid w:val="16731334"/>
    <w:rsid w:val="167D1A17"/>
    <w:rsid w:val="168537E8"/>
    <w:rsid w:val="16882455"/>
    <w:rsid w:val="16883814"/>
    <w:rsid w:val="16895CFA"/>
    <w:rsid w:val="168C2744"/>
    <w:rsid w:val="16A918FF"/>
    <w:rsid w:val="16AC3289"/>
    <w:rsid w:val="16DB3639"/>
    <w:rsid w:val="16F7498E"/>
    <w:rsid w:val="17114644"/>
    <w:rsid w:val="17507D30"/>
    <w:rsid w:val="17B47DF1"/>
    <w:rsid w:val="183202B8"/>
    <w:rsid w:val="18574354"/>
    <w:rsid w:val="18597BDB"/>
    <w:rsid w:val="187A75E9"/>
    <w:rsid w:val="188D6A31"/>
    <w:rsid w:val="18EA6F23"/>
    <w:rsid w:val="194039CF"/>
    <w:rsid w:val="19575178"/>
    <w:rsid w:val="195C3750"/>
    <w:rsid w:val="1977008B"/>
    <w:rsid w:val="198253AE"/>
    <w:rsid w:val="19847EBC"/>
    <w:rsid w:val="199C343A"/>
    <w:rsid w:val="19C107B8"/>
    <w:rsid w:val="19FF69FF"/>
    <w:rsid w:val="1A530AF8"/>
    <w:rsid w:val="1A636953"/>
    <w:rsid w:val="1AA358A4"/>
    <w:rsid w:val="1ABE6083"/>
    <w:rsid w:val="1AEA34F7"/>
    <w:rsid w:val="1AEA3527"/>
    <w:rsid w:val="1AF23756"/>
    <w:rsid w:val="1B530A20"/>
    <w:rsid w:val="1B760482"/>
    <w:rsid w:val="1B795278"/>
    <w:rsid w:val="1BBE0B71"/>
    <w:rsid w:val="1BC6744A"/>
    <w:rsid w:val="1BD2420F"/>
    <w:rsid w:val="1BD404E8"/>
    <w:rsid w:val="1BED7449"/>
    <w:rsid w:val="1C1A76B5"/>
    <w:rsid w:val="1C3426A9"/>
    <w:rsid w:val="1C3C7DD7"/>
    <w:rsid w:val="1C5E4285"/>
    <w:rsid w:val="1C815647"/>
    <w:rsid w:val="1C9364BC"/>
    <w:rsid w:val="1C953CE3"/>
    <w:rsid w:val="1C98646C"/>
    <w:rsid w:val="1CCA43EB"/>
    <w:rsid w:val="1CE835F8"/>
    <w:rsid w:val="1D03217E"/>
    <w:rsid w:val="1D3C7B7D"/>
    <w:rsid w:val="1D6B64E7"/>
    <w:rsid w:val="1DA10035"/>
    <w:rsid w:val="1E132E91"/>
    <w:rsid w:val="1E19578F"/>
    <w:rsid w:val="1E5B2938"/>
    <w:rsid w:val="1E6240CD"/>
    <w:rsid w:val="1E904AB4"/>
    <w:rsid w:val="1EA4214E"/>
    <w:rsid w:val="1EA71166"/>
    <w:rsid w:val="1EBA0184"/>
    <w:rsid w:val="1ED135DB"/>
    <w:rsid w:val="1EEA45CF"/>
    <w:rsid w:val="1F48278E"/>
    <w:rsid w:val="1F5C5CAF"/>
    <w:rsid w:val="1F953BEB"/>
    <w:rsid w:val="1F9C084C"/>
    <w:rsid w:val="1FAE468A"/>
    <w:rsid w:val="1FD224BF"/>
    <w:rsid w:val="1FD5034D"/>
    <w:rsid w:val="1FE51107"/>
    <w:rsid w:val="2029085E"/>
    <w:rsid w:val="20322F5E"/>
    <w:rsid w:val="205F2E5C"/>
    <w:rsid w:val="207E5971"/>
    <w:rsid w:val="20822FB1"/>
    <w:rsid w:val="20AC0216"/>
    <w:rsid w:val="20B63250"/>
    <w:rsid w:val="20C92CE4"/>
    <w:rsid w:val="210E23CE"/>
    <w:rsid w:val="211D6F0E"/>
    <w:rsid w:val="213D5766"/>
    <w:rsid w:val="21570452"/>
    <w:rsid w:val="21C1442B"/>
    <w:rsid w:val="21CB6405"/>
    <w:rsid w:val="21D70C5C"/>
    <w:rsid w:val="21E24DE7"/>
    <w:rsid w:val="22026934"/>
    <w:rsid w:val="2248417F"/>
    <w:rsid w:val="225239C4"/>
    <w:rsid w:val="22705AC9"/>
    <w:rsid w:val="227E05AA"/>
    <w:rsid w:val="22970A3C"/>
    <w:rsid w:val="229E5E90"/>
    <w:rsid w:val="230171C7"/>
    <w:rsid w:val="231860A1"/>
    <w:rsid w:val="23361A2E"/>
    <w:rsid w:val="23700B5B"/>
    <w:rsid w:val="23A3664D"/>
    <w:rsid w:val="23A55991"/>
    <w:rsid w:val="23C605E7"/>
    <w:rsid w:val="23CD569C"/>
    <w:rsid w:val="245A1939"/>
    <w:rsid w:val="24685852"/>
    <w:rsid w:val="24974A6D"/>
    <w:rsid w:val="249B013A"/>
    <w:rsid w:val="24AA7567"/>
    <w:rsid w:val="24BA024F"/>
    <w:rsid w:val="24BF3E14"/>
    <w:rsid w:val="24D86BE1"/>
    <w:rsid w:val="253A7CA2"/>
    <w:rsid w:val="257727C8"/>
    <w:rsid w:val="25853B30"/>
    <w:rsid w:val="25A65432"/>
    <w:rsid w:val="25E47F17"/>
    <w:rsid w:val="25E66CC5"/>
    <w:rsid w:val="25EF4DF7"/>
    <w:rsid w:val="26006E2F"/>
    <w:rsid w:val="2604714B"/>
    <w:rsid w:val="26317B80"/>
    <w:rsid w:val="265826D1"/>
    <w:rsid w:val="26891282"/>
    <w:rsid w:val="268D3CB1"/>
    <w:rsid w:val="268E4002"/>
    <w:rsid w:val="26A10B5B"/>
    <w:rsid w:val="2727432F"/>
    <w:rsid w:val="273656BF"/>
    <w:rsid w:val="276E1D43"/>
    <w:rsid w:val="279F054C"/>
    <w:rsid w:val="27C052F3"/>
    <w:rsid w:val="27F36D87"/>
    <w:rsid w:val="28083684"/>
    <w:rsid w:val="28215D92"/>
    <w:rsid w:val="2886361F"/>
    <w:rsid w:val="28DB79F6"/>
    <w:rsid w:val="29247617"/>
    <w:rsid w:val="296B791D"/>
    <w:rsid w:val="29FE6CE6"/>
    <w:rsid w:val="2A2A04E8"/>
    <w:rsid w:val="2A336048"/>
    <w:rsid w:val="2A5C57A7"/>
    <w:rsid w:val="2A605D91"/>
    <w:rsid w:val="2A755C89"/>
    <w:rsid w:val="2AB1014D"/>
    <w:rsid w:val="2AB73A3B"/>
    <w:rsid w:val="2ADF222D"/>
    <w:rsid w:val="2B0B55F7"/>
    <w:rsid w:val="2B137D0D"/>
    <w:rsid w:val="2B5E540C"/>
    <w:rsid w:val="2B760E9B"/>
    <w:rsid w:val="2B7702AD"/>
    <w:rsid w:val="2B772F8F"/>
    <w:rsid w:val="2B9D7E25"/>
    <w:rsid w:val="2BA46A71"/>
    <w:rsid w:val="2BF51DA7"/>
    <w:rsid w:val="2C0B7581"/>
    <w:rsid w:val="2C1520B2"/>
    <w:rsid w:val="2C197BFF"/>
    <w:rsid w:val="2C3F3942"/>
    <w:rsid w:val="2C583DE3"/>
    <w:rsid w:val="2CB33227"/>
    <w:rsid w:val="2D0A688F"/>
    <w:rsid w:val="2D6A7A16"/>
    <w:rsid w:val="2D6D20C4"/>
    <w:rsid w:val="2D962D7E"/>
    <w:rsid w:val="2DDA1983"/>
    <w:rsid w:val="2E071A24"/>
    <w:rsid w:val="2E08508E"/>
    <w:rsid w:val="2E596789"/>
    <w:rsid w:val="2E702310"/>
    <w:rsid w:val="2E950595"/>
    <w:rsid w:val="2ED578D6"/>
    <w:rsid w:val="2EDC14F2"/>
    <w:rsid w:val="2EEA7A7B"/>
    <w:rsid w:val="2F20083B"/>
    <w:rsid w:val="2F8F24F9"/>
    <w:rsid w:val="2F910EDF"/>
    <w:rsid w:val="2F9175E8"/>
    <w:rsid w:val="2FA61A42"/>
    <w:rsid w:val="2FB01266"/>
    <w:rsid w:val="2FC70332"/>
    <w:rsid w:val="2FF61581"/>
    <w:rsid w:val="300F506A"/>
    <w:rsid w:val="305B3861"/>
    <w:rsid w:val="307D7351"/>
    <w:rsid w:val="309F63EE"/>
    <w:rsid w:val="30AB1817"/>
    <w:rsid w:val="30BC0716"/>
    <w:rsid w:val="30E263F2"/>
    <w:rsid w:val="30ED00E0"/>
    <w:rsid w:val="30F40A40"/>
    <w:rsid w:val="314305AC"/>
    <w:rsid w:val="31490A9E"/>
    <w:rsid w:val="317766F7"/>
    <w:rsid w:val="317D37D3"/>
    <w:rsid w:val="31B62CD5"/>
    <w:rsid w:val="31BD08C4"/>
    <w:rsid w:val="31BE4461"/>
    <w:rsid w:val="321B1187"/>
    <w:rsid w:val="32317FC6"/>
    <w:rsid w:val="32383CED"/>
    <w:rsid w:val="323C6729"/>
    <w:rsid w:val="32531705"/>
    <w:rsid w:val="3291709C"/>
    <w:rsid w:val="329C6FD5"/>
    <w:rsid w:val="329F3940"/>
    <w:rsid w:val="32A64964"/>
    <w:rsid w:val="32D839D4"/>
    <w:rsid w:val="32F866CB"/>
    <w:rsid w:val="334E1BEE"/>
    <w:rsid w:val="33696F02"/>
    <w:rsid w:val="33754746"/>
    <w:rsid w:val="33887944"/>
    <w:rsid w:val="33960096"/>
    <w:rsid w:val="339D5FB4"/>
    <w:rsid w:val="33A723EF"/>
    <w:rsid w:val="33AC4531"/>
    <w:rsid w:val="33B72FA9"/>
    <w:rsid w:val="33BD7BCA"/>
    <w:rsid w:val="33CF0542"/>
    <w:rsid w:val="33D87069"/>
    <w:rsid w:val="3417273F"/>
    <w:rsid w:val="342438B0"/>
    <w:rsid w:val="345F1E0A"/>
    <w:rsid w:val="34990504"/>
    <w:rsid w:val="34DE5496"/>
    <w:rsid w:val="351725FC"/>
    <w:rsid w:val="35476753"/>
    <w:rsid w:val="35840971"/>
    <w:rsid w:val="35872E0B"/>
    <w:rsid w:val="35C74993"/>
    <w:rsid w:val="35E9336F"/>
    <w:rsid w:val="35E94755"/>
    <w:rsid w:val="36164015"/>
    <w:rsid w:val="36462271"/>
    <w:rsid w:val="3658393A"/>
    <w:rsid w:val="36633F72"/>
    <w:rsid w:val="36706C6B"/>
    <w:rsid w:val="3691778A"/>
    <w:rsid w:val="36A036D2"/>
    <w:rsid w:val="36B551CB"/>
    <w:rsid w:val="36DF1384"/>
    <w:rsid w:val="37144A90"/>
    <w:rsid w:val="37213AEB"/>
    <w:rsid w:val="37276FA3"/>
    <w:rsid w:val="374E5E70"/>
    <w:rsid w:val="37610BA9"/>
    <w:rsid w:val="37642C74"/>
    <w:rsid w:val="378F5AE7"/>
    <w:rsid w:val="37D1691E"/>
    <w:rsid w:val="37D74481"/>
    <w:rsid w:val="381F2470"/>
    <w:rsid w:val="384B36EA"/>
    <w:rsid w:val="38933BEB"/>
    <w:rsid w:val="38AA188B"/>
    <w:rsid w:val="391605DF"/>
    <w:rsid w:val="392B3C05"/>
    <w:rsid w:val="394A5D5A"/>
    <w:rsid w:val="396131F9"/>
    <w:rsid w:val="39784971"/>
    <w:rsid w:val="399B34CA"/>
    <w:rsid w:val="39A86FCC"/>
    <w:rsid w:val="39BE0986"/>
    <w:rsid w:val="39F87742"/>
    <w:rsid w:val="3A070207"/>
    <w:rsid w:val="3A1D10DB"/>
    <w:rsid w:val="3A4901B7"/>
    <w:rsid w:val="3A4D1742"/>
    <w:rsid w:val="3A7129B2"/>
    <w:rsid w:val="3A777061"/>
    <w:rsid w:val="3A88060B"/>
    <w:rsid w:val="3AA47D73"/>
    <w:rsid w:val="3AB95B5C"/>
    <w:rsid w:val="3B1F144B"/>
    <w:rsid w:val="3B283FEC"/>
    <w:rsid w:val="3BB94D09"/>
    <w:rsid w:val="3BBA7AA0"/>
    <w:rsid w:val="3BCB5D64"/>
    <w:rsid w:val="3C572B8C"/>
    <w:rsid w:val="3C78579D"/>
    <w:rsid w:val="3C7A4516"/>
    <w:rsid w:val="3C88601A"/>
    <w:rsid w:val="3CAB5632"/>
    <w:rsid w:val="3D0555C3"/>
    <w:rsid w:val="3D1D02FD"/>
    <w:rsid w:val="3D1F64D0"/>
    <w:rsid w:val="3D217C5D"/>
    <w:rsid w:val="3D5C2FF5"/>
    <w:rsid w:val="3D63107D"/>
    <w:rsid w:val="3D687929"/>
    <w:rsid w:val="3D6B1926"/>
    <w:rsid w:val="3D7930AB"/>
    <w:rsid w:val="3D866632"/>
    <w:rsid w:val="3D9F14AA"/>
    <w:rsid w:val="3DBC20CC"/>
    <w:rsid w:val="3DC00139"/>
    <w:rsid w:val="3DCD07E7"/>
    <w:rsid w:val="3DD77846"/>
    <w:rsid w:val="3DE93A0C"/>
    <w:rsid w:val="3DF24D3E"/>
    <w:rsid w:val="3E2339ED"/>
    <w:rsid w:val="3E8E4C0B"/>
    <w:rsid w:val="3E930C4B"/>
    <w:rsid w:val="3EAA780E"/>
    <w:rsid w:val="3EEC4ADA"/>
    <w:rsid w:val="3EED604C"/>
    <w:rsid w:val="3F232016"/>
    <w:rsid w:val="3F96431B"/>
    <w:rsid w:val="3FD92941"/>
    <w:rsid w:val="4012098A"/>
    <w:rsid w:val="401956FE"/>
    <w:rsid w:val="401C6034"/>
    <w:rsid w:val="40302BBE"/>
    <w:rsid w:val="404D4E53"/>
    <w:rsid w:val="406B6741"/>
    <w:rsid w:val="40B173FC"/>
    <w:rsid w:val="40E60AF5"/>
    <w:rsid w:val="41315BCB"/>
    <w:rsid w:val="413E2516"/>
    <w:rsid w:val="413E7206"/>
    <w:rsid w:val="419C1119"/>
    <w:rsid w:val="41A466D4"/>
    <w:rsid w:val="41BF18FF"/>
    <w:rsid w:val="41D05F2A"/>
    <w:rsid w:val="41EB22F0"/>
    <w:rsid w:val="41F16372"/>
    <w:rsid w:val="425443A6"/>
    <w:rsid w:val="428E6BF6"/>
    <w:rsid w:val="429A2D81"/>
    <w:rsid w:val="42A0584D"/>
    <w:rsid w:val="42AD5DD5"/>
    <w:rsid w:val="42C0542C"/>
    <w:rsid w:val="42CF332F"/>
    <w:rsid w:val="42D61816"/>
    <w:rsid w:val="42D74299"/>
    <w:rsid w:val="42DB1912"/>
    <w:rsid w:val="42FA4E56"/>
    <w:rsid w:val="430A67B2"/>
    <w:rsid w:val="43307FD5"/>
    <w:rsid w:val="43776238"/>
    <w:rsid w:val="43A37B4B"/>
    <w:rsid w:val="43C229E7"/>
    <w:rsid w:val="43D74A64"/>
    <w:rsid w:val="43F96496"/>
    <w:rsid w:val="44097B70"/>
    <w:rsid w:val="440A3494"/>
    <w:rsid w:val="44137D6C"/>
    <w:rsid w:val="444D7638"/>
    <w:rsid w:val="449A0591"/>
    <w:rsid w:val="44B7402B"/>
    <w:rsid w:val="44D63A4C"/>
    <w:rsid w:val="44D6686D"/>
    <w:rsid w:val="44D84EAA"/>
    <w:rsid w:val="44F56185"/>
    <w:rsid w:val="453A4766"/>
    <w:rsid w:val="45473ED0"/>
    <w:rsid w:val="456F4189"/>
    <w:rsid w:val="458D320D"/>
    <w:rsid w:val="45A53C18"/>
    <w:rsid w:val="45AB2CE7"/>
    <w:rsid w:val="45B302B2"/>
    <w:rsid w:val="45C4165F"/>
    <w:rsid w:val="45E90269"/>
    <w:rsid w:val="45ED5768"/>
    <w:rsid w:val="45F425E7"/>
    <w:rsid w:val="460033FC"/>
    <w:rsid w:val="460B49D8"/>
    <w:rsid w:val="46141297"/>
    <w:rsid w:val="46511C19"/>
    <w:rsid w:val="468D22E4"/>
    <w:rsid w:val="46DB213C"/>
    <w:rsid w:val="46DE502F"/>
    <w:rsid w:val="46EE31AA"/>
    <w:rsid w:val="46FB4742"/>
    <w:rsid w:val="471E6065"/>
    <w:rsid w:val="4731017A"/>
    <w:rsid w:val="473877D7"/>
    <w:rsid w:val="4748457E"/>
    <w:rsid w:val="477B54F3"/>
    <w:rsid w:val="479E0047"/>
    <w:rsid w:val="47AD3599"/>
    <w:rsid w:val="47D22EC0"/>
    <w:rsid w:val="47E9037F"/>
    <w:rsid w:val="47F55EB8"/>
    <w:rsid w:val="47FA3EB9"/>
    <w:rsid w:val="481E4CB4"/>
    <w:rsid w:val="48334444"/>
    <w:rsid w:val="48371C93"/>
    <w:rsid w:val="48477408"/>
    <w:rsid w:val="48696162"/>
    <w:rsid w:val="48751C6C"/>
    <w:rsid w:val="48807F55"/>
    <w:rsid w:val="48B4245B"/>
    <w:rsid w:val="48B67E33"/>
    <w:rsid w:val="48BB4987"/>
    <w:rsid w:val="48C334C9"/>
    <w:rsid w:val="48E10593"/>
    <w:rsid w:val="491F12FE"/>
    <w:rsid w:val="49980F95"/>
    <w:rsid w:val="49CE7709"/>
    <w:rsid w:val="49EE30EB"/>
    <w:rsid w:val="49F7299F"/>
    <w:rsid w:val="4A037596"/>
    <w:rsid w:val="4A0A6F19"/>
    <w:rsid w:val="4A18671C"/>
    <w:rsid w:val="4A212482"/>
    <w:rsid w:val="4A45370A"/>
    <w:rsid w:val="4A475EC8"/>
    <w:rsid w:val="4A4E1191"/>
    <w:rsid w:val="4A604943"/>
    <w:rsid w:val="4A930919"/>
    <w:rsid w:val="4AC179AA"/>
    <w:rsid w:val="4AFC7CAA"/>
    <w:rsid w:val="4B087C07"/>
    <w:rsid w:val="4B1E5A87"/>
    <w:rsid w:val="4B20406F"/>
    <w:rsid w:val="4B3F21E1"/>
    <w:rsid w:val="4B782882"/>
    <w:rsid w:val="4BC32E8B"/>
    <w:rsid w:val="4BD27F54"/>
    <w:rsid w:val="4BDE6F3E"/>
    <w:rsid w:val="4BEF3960"/>
    <w:rsid w:val="4C1E3410"/>
    <w:rsid w:val="4C3B73BA"/>
    <w:rsid w:val="4C4023DB"/>
    <w:rsid w:val="4C7C4EFA"/>
    <w:rsid w:val="4C837CD9"/>
    <w:rsid w:val="4C9D58E8"/>
    <w:rsid w:val="4CC41BF1"/>
    <w:rsid w:val="4CD45FF1"/>
    <w:rsid w:val="4D207734"/>
    <w:rsid w:val="4D326925"/>
    <w:rsid w:val="4D447DC8"/>
    <w:rsid w:val="4D5E286A"/>
    <w:rsid w:val="4D6E5993"/>
    <w:rsid w:val="4D770E29"/>
    <w:rsid w:val="4D9132A2"/>
    <w:rsid w:val="4D9A0143"/>
    <w:rsid w:val="4DA143D6"/>
    <w:rsid w:val="4DAF2767"/>
    <w:rsid w:val="4DBD2688"/>
    <w:rsid w:val="4DCE44B3"/>
    <w:rsid w:val="4E10353E"/>
    <w:rsid w:val="4E514831"/>
    <w:rsid w:val="4E845229"/>
    <w:rsid w:val="4E8A5B90"/>
    <w:rsid w:val="4EB145FF"/>
    <w:rsid w:val="4EE54AB1"/>
    <w:rsid w:val="4EF6642F"/>
    <w:rsid w:val="4EF974AF"/>
    <w:rsid w:val="4F251D5C"/>
    <w:rsid w:val="4F3873D7"/>
    <w:rsid w:val="4F3914F9"/>
    <w:rsid w:val="4F562C8B"/>
    <w:rsid w:val="4F5935EA"/>
    <w:rsid w:val="4FC012DD"/>
    <w:rsid w:val="4FCC3F86"/>
    <w:rsid w:val="4FD36DE1"/>
    <w:rsid w:val="4FD763BF"/>
    <w:rsid w:val="4FF02396"/>
    <w:rsid w:val="5028084F"/>
    <w:rsid w:val="50353FF7"/>
    <w:rsid w:val="50645C28"/>
    <w:rsid w:val="50AB4BA0"/>
    <w:rsid w:val="51004263"/>
    <w:rsid w:val="511445D0"/>
    <w:rsid w:val="51187790"/>
    <w:rsid w:val="51255EF6"/>
    <w:rsid w:val="517260A6"/>
    <w:rsid w:val="51870AAC"/>
    <w:rsid w:val="51923B25"/>
    <w:rsid w:val="51C46ACD"/>
    <w:rsid w:val="51CB3294"/>
    <w:rsid w:val="51DD2A22"/>
    <w:rsid w:val="51E932EE"/>
    <w:rsid w:val="51F15A57"/>
    <w:rsid w:val="520812A2"/>
    <w:rsid w:val="522E2CD6"/>
    <w:rsid w:val="52395F57"/>
    <w:rsid w:val="525208F5"/>
    <w:rsid w:val="526B7241"/>
    <w:rsid w:val="52714988"/>
    <w:rsid w:val="52842FF2"/>
    <w:rsid w:val="529A5CE2"/>
    <w:rsid w:val="52A47108"/>
    <w:rsid w:val="52B232FA"/>
    <w:rsid w:val="52C205DF"/>
    <w:rsid w:val="52DD285A"/>
    <w:rsid w:val="533E6A67"/>
    <w:rsid w:val="53423854"/>
    <w:rsid w:val="5361540C"/>
    <w:rsid w:val="536957E5"/>
    <w:rsid w:val="537F7EC1"/>
    <w:rsid w:val="53921B4B"/>
    <w:rsid w:val="549C6884"/>
    <w:rsid w:val="54AA5B34"/>
    <w:rsid w:val="54B07BD6"/>
    <w:rsid w:val="54B75DFE"/>
    <w:rsid w:val="54D87D90"/>
    <w:rsid w:val="55065A58"/>
    <w:rsid w:val="55373536"/>
    <w:rsid w:val="553C08D4"/>
    <w:rsid w:val="555143A3"/>
    <w:rsid w:val="555327E4"/>
    <w:rsid w:val="557B7EB4"/>
    <w:rsid w:val="558278B3"/>
    <w:rsid w:val="55A87F5B"/>
    <w:rsid w:val="561627BC"/>
    <w:rsid w:val="562E4C03"/>
    <w:rsid w:val="563B5EA3"/>
    <w:rsid w:val="56A77310"/>
    <w:rsid w:val="56BB02E2"/>
    <w:rsid w:val="57001016"/>
    <w:rsid w:val="57093FD0"/>
    <w:rsid w:val="571402EA"/>
    <w:rsid w:val="57184A82"/>
    <w:rsid w:val="574044F1"/>
    <w:rsid w:val="57647A76"/>
    <w:rsid w:val="57951B79"/>
    <w:rsid w:val="57A8069D"/>
    <w:rsid w:val="57D50EF4"/>
    <w:rsid w:val="57D8079E"/>
    <w:rsid w:val="57E31245"/>
    <w:rsid w:val="581B7EC4"/>
    <w:rsid w:val="581D1CED"/>
    <w:rsid w:val="58262F39"/>
    <w:rsid w:val="583B1233"/>
    <w:rsid w:val="583F4042"/>
    <w:rsid w:val="58492D99"/>
    <w:rsid w:val="586125A2"/>
    <w:rsid w:val="586C7EDA"/>
    <w:rsid w:val="591B0524"/>
    <w:rsid w:val="595E4DF0"/>
    <w:rsid w:val="596A0FB5"/>
    <w:rsid w:val="596E3BBE"/>
    <w:rsid w:val="599B4DEC"/>
    <w:rsid w:val="59EC2C81"/>
    <w:rsid w:val="5A100BCB"/>
    <w:rsid w:val="5A127B0B"/>
    <w:rsid w:val="5A6536A9"/>
    <w:rsid w:val="5AA9066C"/>
    <w:rsid w:val="5AAE2C06"/>
    <w:rsid w:val="5AB8064D"/>
    <w:rsid w:val="5ABC0B05"/>
    <w:rsid w:val="5ADC5EEA"/>
    <w:rsid w:val="5AE979AC"/>
    <w:rsid w:val="5B263B1F"/>
    <w:rsid w:val="5B5437AD"/>
    <w:rsid w:val="5B57504B"/>
    <w:rsid w:val="5B75516D"/>
    <w:rsid w:val="5B863B83"/>
    <w:rsid w:val="5B865931"/>
    <w:rsid w:val="5B9B434E"/>
    <w:rsid w:val="5BAA7D66"/>
    <w:rsid w:val="5BB07ED2"/>
    <w:rsid w:val="5BD77F73"/>
    <w:rsid w:val="5C0765D5"/>
    <w:rsid w:val="5C23564A"/>
    <w:rsid w:val="5C325612"/>
    <w:rsid w:val="5C402A71"/>
    <w:rsid w:val="5C4B69FB"/>
    <w:rsid w:val="5C4F3483"/>
    <w:rsid w:val="5C544D15"/>
    <w:rsid w:val="5C6B36B7"/>
    <w:rsid w:val="5C7065B8"/>
    <w:rsid w:val="5C8856FD"/>
    <w:rsid w:val="5C9B5DFC"/>
    <w:rsid w:val="5C9D0F14"/>
    <w:rsid w:val="5CBB535B"/>
    <w:rsid w:val="5CD36070"/>
    <w:rsid w:val="5D442B75"/>
    <w:rsid w:val="5D445C4B"/>
    <w:rsid w:val="5DA80973"/>
    <w:rsid w:val="5DA86032"/>
    <w:rsid w:val="5DBB3F2C"/>
    <w:rsid w:val="5E26772E"/>
    <w:rsid w:val="5E2D3220"/>
    <w:rsid w:val="5E3A31F6"/>
    <w:rsid w:val="5E600B16"/>
    <w:rsid w:val="5E607CEA"/>
    <w:rsid w:val="5F2941B9"/>
    <w:rsid w:val="5F395586"/>
    <w:rsid w:val="5F3F0848"/>
    <w:rsid w:val="5F3F2E5A"/>
    <w:rsid w:val="5F71024A"/>
    <w:rsid w:val="5F8360F3"/>
    <w:rsid w:val="5FC26292"/>
    <w:rsid w:val="5FE44AC2"/>
    <w:rsid w:val="60A32C97"/>
    <w:rsid w:val="60B823D7"/>
    <w:rsid w:val="611D277C"/>
    <w:rsid w:val="61244D59"/>
    <w:rsid w:val="612B0B75"/>
    <w:rsid w:val="612D3000"/>
    <w:rsid w:val="6163799B"/>
    <w:rsid w:val="618B0DBE"/>
    <w:rsid w:val="61A94272"/>
    <w:rsid w:val="61C00D8D"/>
    <w:rsid w:val="61D95824"/>
    <w:rsid w:val="61E9197F"/>
    <w:rsid w:val="61EA4E6B"/>
    <w:rsid w:val="62187039"/>
    <w:rsid w:val="623844DB"/>
    <w:rsid w:val="623C35BE"/>
    <w:rsid w:val="62603516"/>
    <w:rsid w:val="62764951"/>
    <w:rsid w:val="62856BEA"/>
    <w:rsid w:val="629A14BA"/>
    <w:rsid w:val="629F1B17"/>
    <w:rsid w:val="62E13034"/>
    <w:rsid w:val="62E766E3"/>
    <w:rsid w:val="62EA2C49"/>
    <w:rsid w:val="632173C1"/>
    <w:rsid w:val="63286A32"/>
    <w:rsid w:val="63333414"/>
    <w:rsid w:val="63465BD5"/>
    <w:rsid w:val="63540CA5"/>
    <w:rsid w:val="6376056B"/>
    <w:rsid w:val="6386100E"/>
    <w:rsid w:val="63FF2BD6"/>
    <w:rsid w:val="64144421"/>
    <w:rsid w:val="64263027"/>
    <w:rsid w:val="6444611F"/>
    <w:rsid w:val="644A3369"/>
    <w:rsid w:val="64E821E9"/>
    <w:rsid w:val="64F4666B"/>
    <w:rsid w:val="64F53B99"/>
    <w:rsid w:val="654024ED"/>
    <w:rsid w:val="65847385"/>
    <w:rsid w:val="658506E8"/>
    <w:rsid w:val="6591787A"/>
    <w:rsid w:val="659603B5"/>
    <w:rsid w:val="65DD5792"/>
    <w:rsid w:val="65EF5D81"/>
    <w:rsid w:val="65F84EB3"/>
    <w:rsid w:val="6609575A"/>
    <w:rsid w:val="66154481"/>
    <w:rsid w:val="665232B2"/>
    <w:rsid w:val="667F2709"/>
    <w:rsid w:val="66C52095"/>
    <w:rsid w:val="66C7085F"/>
    <w:rsid w:val="66F45E44"/>
    <w:rsid w:val="66FA028A"/>
    <w:rsid w:val="677376B1"/>
    <w:rsid w:val="679D6720"/>
    <w:rsid w:val="67A755AC"/>
    <w:rsid w:val="67CE77C6"/>
    <w:rsid w:val="67E1494E"/>
    <w:rsid w:val="67FE4679"/>
    <w:rsid w:val="68512C67"/>
    <w:rsid w:val="687A14BF"/>
    <w:rsid w:val="68AE1F73"/>
    <w:rsid w:val="68B51372"/>
    <w:rsid w:val="68CE37E9"/>
    <w:rsid w:val="68EA123C"/>
    <w:rsid w:val="690659EB"/>
    <w:rsid w:val="69116E4F"/>
    <w:rsid w:val="69542EAB"/>
    <w:rsid w:val="69614BD2"/>
    <w:rsid w:val="696E21A1"/>
    <w:rsid w:val="6978026D"/>
    <w:rsid w:val="699C1654"/>
    <w:rsid w:val="69E23906"/>
    <w:rsid w:val="6A211646"/>
    <w:rsid w:val="6A494220"/>
    <w:rsid w:val="6A5429A7"/>
    <w:rsid w:val="6A6517C0"/>
    <w:rsid w:val="6A6652AB"/>
    <w:rsid w:val="6A6C5287"/>
    <w:rsid w:val="6A7C568C"/>
    <w:rsid w:val="6A940423"/>
    <w:rsid w:val="6AC10733"/>
    <w:rsid w:val="6AE12E4B"/>
    <w:rsid w:val="6AFF4E74"/>
    <w:rsid w:val="6B27020C"/>
    <w:rsid w:val="6B2D7DF9"/>
    <w:rsid w:val="6B7B5CB8"/>
    <w:rsid w:val="6BAB37B4"/>
    <w:rsid w:val="6BE97B12"/>
    <w:rsid w:val="6C216DFC"/>
    <w:rsid w:val="6C666479"/>
    <w:rsid w:val="6CB03100"/>
    <w:rsid w:val="6CB244CA"/>
    <w:rsid w:val="6CC12FE1"/>
    <w:rsid w:val="6CD705E9"/>
    <w:rsid w:val="6CE448C0"/>
    <w:rsid w:val="6CE461C1"/>
    <w:rsid w:val="6D007739"/>
    <w:rsid w:val="6D085C15"/>
    <w:rsid w:val="6D0E76A9"/>
    <w:rsid w:val="6D13738D"/>
    <w:rsid w:val="6D5F128C"/>
    <w:rsid w:val="6D665BD2"/>
    <w:rsid w:val="6D7A2751"/>
    <w:rsid w:val="6D8D5AFA"/>
    <w:rsid w:val="6D92154C"/>
    <w:rsid w:val="6D970E6F"/>
    <w:rsid w:val="6E0E7BB4"/>
    <w:rsid w:val="6E2A58CC"/>
    <w:rsid w:val="6E3E1036"/>
    <w:rsid w:val="6E4C70A0"/>
    <w:rsid w:val="6E555F99"/>
    <w:rsid w:val="6E564815"/>
    <w:rsid w:val="6E5A28BA"/>
    <w:rsid w:val="6E60319F"/>
    <w:rsid w:val="6E8D3DD1"/>
    <w:rsid w:val="6E900B48"/>
    <w:rsid w:val="6EA0431F"/>
    <w:rsid w:val="6EBD6174"/>
    <w:rsid w:val="6EDD21E4"/>
    <w:rsid w:val="6EEB4084"/>
    <w:rsid w:val="6EFA113E"/>
    <w:rsid w:val="6F393D9C"/>
    <w:rsid w:val="6F520870"/>
    <w:rsid w:val="6F6C3253"/>
    <w:rsid w:val="6F8A5891"/>
    <w:rsid w:val="6F902CEC"/>
    <w:rsid w:val="6F9055C6"/>
    <w:rsid w:val="6FB00074"/>
    <w:rsid w:val="6FDC5DB8"/>
    <w:rsid w:val="707A4674"/>
    <w:rsid w:val="70AF084F"/>
    <w:rsid w:val="71182443"/>
    <w:rsid w:val="712E0578"/>
    <w:rsid w:val="713E3F59"/>
    <w:rsid w:val="71453C9C"/>
    <w:rsid w:val="715C7408"/>
    <w:rsid w:val="7172349B"/>
    <w:rsid w:val="71950224"/>
    <w:rsid w:val="71997ED8"/>
    <w:rsid w:val="71A64138"/>
    <w:rsid w:val="71BA423B"/>
    <w:rsid w:val="7214345D"/>
    <w:rsid w:val="721662ED"/>
    <w:rsid w:val="72230D99"/>
    <w:rsid w:val="723F3DA0"/>
    <w:rsid w:val="72630FC4"/>
    <w:rsid w:val="727B566C"/>
    <w:rsid w:val="72C70748"/>
    <w:rsid w:val="72FB1DB7"/>
    <w:rsid w:val="72FC6D23"/>
    <w:rsid w:val="73142D5C"/>
    <w:rsid w:val="733510E6"/>
    <w:rsid w:val="733B64C3"/>
    <w:rsid w:val="73502ACA"/>
    <w:rsid w:val="735E6FC8"/>
    <w:rsid w:val="73D569A1"/>
    <w:rsid w:val="73E66B82"/>
    <w:rsid w:val="73ED4347"/>
    <w:rsid w:val="740B576B"/>
    <w:rsid w:val="74253BE5"/>
    <w:rsid w:val="7430244F"/>
    <w:rsid w:val="745B560A"/>
    <w:rsid w:val="7479207F"/>
    <w:rsid w:val="7482413D"/>
    <w:rsid w:val="7496138D"/>
    <w:rsid w:val="749E5EAB"/>
    <w:rsid w:val="74E01DB8"/>
    <w:rsid w:val="74E36062"/>
    <w:rsid w:val="75197B50"/>
    <w:rsid w:val="755E562A"/>
    <w:rsid w:val="75705230"/>
    <w:rsid w:val="75722D56"/>
    <w:rsid w:val="75762C33"/>
    <w:rsid w:val="75880E7E"/>
    <w:rsid w:val="75A373B3"/>
    <w:rsid w:val="75A94DFD"/>
    <w:rsid w:val="75CF05A7"/>
    <w:rsid w:val="75D93DCA"/>
    <w:rsid w:val="76520AD0"/>
    <w:rsid w:val="769C1BD4"/>
    <w:rsid w:val="76AD106A"/>
    <w:rsid w:val="76C643A6"/>
    <w:rsid w:val="76FB521C"/>
    <w:rsid w:val="772608C2"/>
    <w:rsid w:val="774308DB"/>
    <w:rsid w:val="77453866"/>
    <w:rsid w:val="77570521"/>
    <w:rsid w:val="77642132"/>
    <w:rsid w:val="777601BB"/>
    <w:rsid w:val="77761FAC"/>
    <w:rsid w:val="77885995"/>
    <w:rsid w:val="77B643AD"/>
    <w:rsid w:val="77C83101"/>
    <w:rsid w:val="781F021C"/>
    <w:rsid w:val="786C4BEC"/>
    <w:rsid w:val="78A523E1"/>
    <w:rsid w:val="78D363F5"/>
    <w:rsid w:val="78E55D05"/>
    <w:rsid w:val="78F427B2"/>
    <w:rsid w:val="793C3604"/>
    <w:rsid w:val="79613A28"/>
    <w:rsid w:val="797919EB"/>
    <w:rsid w:val="79975481"/>
    <w:rsid w:val="79C23338"/>
    <w:rsid w:val="79D626A1"/>
    <w:rsid w:val="79FD164B"/>
    <w:rsid w:val="7A097A01"/>
    <w:rsid w:val="7A0D7447"/>
    <w:rsid w:val="7A291E51"/>
    <w:rsid w:val="7A3E0A89"/>
    <w:rsid w:val="7A5371EA"/>
    <w:rsid w:val="7A65031B"/>
    <w:rsid w:val="7A997C38"/>
    <w:rsid w:val="7AAA11E4"/>
    <w:rsid w:val="7AC027B5"/>
    <w:rsid w:val="7B050040"/>
    <w:rsid w:val="7B0F2D22"/>
    <w:rsid w:val="7B28027D"/>
    <w:rsid w:val="7B30320B"/>
    <w:rsid w:val="7B305A04"/>
    <w:rsid w:val="7BBA5457"/>
    <w:rsid w:val="7BDE71EA"/>
    <w:rsid w:val="7C3F0AB1"/>
    <w:rsid w:val="7C554C59"/>
    <w:rsid w:val="7C5E6560"/>
    <w:rsid w:val="7C736279"/>
    <w:rsid w:val="7CCC6CE9"/>
    <w:rsid w:val="7CEC40DD"/>
    <w:rsid w:val="7CED174B"/>
    <w:rsid w:val="7CFD3A8D"/>
    <w:rsid w:val="7D112BE0"/>
    <w:rsid w:val="7D1A5715"/>
    <w:rsid w:val="7D24527D"/>
    <w:rsid w:val="7D404ECF"/>
    <w:rsid w:val="7D5438E4"/>
    <w:rsid w:val="7D89723D"/>
    <w:rsid w:val="7D8A131B"/>
    <w:rsid w:val="7D9D32BC"/>
    <w:rsid w:val="7DBF384A"/>
    <w:rsid w:val="7E105802"/>
    <w:rsid w:val="7E1D3FB8"/>
    <w:rsid w:val="7E2D1F10"/>
    <w:rsid w:val="7EA10D4C"/>
    <w:rsid w:val="7EA27E37"/>
    <w:rsid w:val="7EA7410A"/>
    <w:rsid w:val="7EAA3B6B"/>
    <w:rsid w:val="7EAF3E17"/>
    <w:rsid w:val="7EB500C9"/>
    <w:rsid w:val="7EDB3A44"/>
    <w:rsid w:val="7F0345DF"/>
    <w:rsid w:val="7F072044"/>
    <w:rsid w:val="7F1D01D6"/>
    <w:rsid w:val="7F2E55A6"/>
    <w:rsid w:val="7F584815"/>
    <w:rsid w:val="7F776253"/>
    <w:rsid w:val="7F8C5632"/>
    <w:rsid w:val="7FB05D45"/>
    <w:rsid w:val="7FC21AF5"/>
    <w:rsid w:val="7FDB7F8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nhideWhenUsed="0" w:uiPriority="99" w:semiHidden="0" w:name="heading 7"/>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45"/>
    <w:qFormat/>
    <w:uiPriority w:val="99"/>
    <w:pPr>
      <w:keepNext/>
      <w:outlineLvl w:val="0"/>
    </w:pPr>
    <w:rPr>
      <w:rFonts w:ascii="??_GB2312" w:hAnsi="Times New Roman"/>
      <w:sz w:val="28"/>
      <w:szCs w:val="28"/>
    </w:rPr>
  </w:style>
  <w:style w:type="paragraph" w:styleId="3">
    <w:name w:val="heading 2"/>
    <w:basedOn w:val="1"/>
    <w:next w:val="1"/>
    <w:link w:val="46"/>
    <w:qFormat/>
    <w:uiPriority w:val="99"/>
    <w:pPr>
      <w:keepNext/>
      <w:keepLines/>
      <w:spacing w:before="260" w:after="260" w:line="415" w:lineRule="auto"/>
      <w:jc w:val="center"/>
      <w:outlineLvl w:val="1"/>
    </w:pPr>
    <w:rPr>
      <w:rFonts w:ascii="Arial" w:hAnsi="Arial" w:eastAsia="幼圆"/>
      <w:b/>
      <w:bCs/>
      <w:sz w:val="44"/>
      <w:szCs w:val="44"/>
    </w:rPr>
  </w:style>
  <w:style w:type="paragraph" w:styleId="4">
    <w:name w:val="heading 3"/>
    <w:basedOn w:val="1"/>
    <w:next w:val="1"/>
    <w:link w:val="47"/>
    <w:qFormat/>
    <w:uiPriority w:val="99"/>
    <w:pPr>
      <w:keepNext/>
      <w:keepLines/>
      <w:spacing w:before="260" w:after="260" w:line="415" w:lineRule="auto"/>
      <w:outlineLvl w:val="2"/>
    </w:pPr>
    <w:rPr>
      <w:b/>
      <w:bCs/>
      <w:sz w:val="32"/>
      <w:szCs w:val="32"/>
    </w:rPr>
  </w:style>
  <w:style w:type="paragraph" w:styleId="5">
    <w:name w:val="heading 7"/>
    <w:basedOn w:val="1"/>
    <w:next w:val="1"/>
    <w:link w:val="48"/>
    <w:qFormat/>
    <w:uiPriority w:val="99"/>
    <w:pPr>
      <w:keepNext/>
      <w:keepLines/>
      <w:widowControl/>
      <w:spacing w:before="240" w:after="64" w:line="316" w:lineRule="auto"/>
      <w:ind w:left="1296" w:hanging="1296"/>
      <w:jc w:val="left"/>
      <w:outlineLvl w:val="6"/>
    </w:pPr>
    <w:rPr>
      <w:rFonts w:ascii="Times New Roman" w:hAnsi="Times New Roman"/>
      <w:b/>
      <w:bCs/>
      <w:kern w:val="0"/>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style>
  <w:style w:type="paragraph" w:styleId="7">
    <w:name w:val="annotation text"/>
    <w:basedOn w:val="1"/>
    <w:link w:val="51"/>
    <w:qFormat/>
    <w:uiPriority w:val="0"/>
    <w:pPr>
      <w:jc w:val="left"/>
    </w:pPr>
  </w:style>
  <w:style w:type="paragraph" w:styleId="8">
    <w:name w:val="Body Text"/>
    <w:basedOn w:val="1"/>
    <w:next w:val="9"/>
    <w:link w:val="52"/>
    <w:qFormat/>
    <w:uiPriority w:val="99"/>
    <w:rPr>
      <w:rFonts w:ascii="??_GB2312" w:hAnsi="Arial"/>
      <w:sz w:val="28"/>
      <w:szCs w:val="28"/>
    </w:r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1">
    <w:name w:val="Body Text Indent"/>
    <w:basedOn w:val="1"/>
    <w:link w:val="65"/>
    <w:qFormat/>
    <w:uiPriority w:val="99"/>
    <w:pPr>
      <w:spacing w:after="120"/>
      <w:ind w:left="420" w:leftChars="200"/>
    </w:pPr>
  </w:style>
  <w:style w:type="paragraph" w:styleId="12">
    <w:name w:val="Plain Text"/>
    <w:basedOn w:val="1"/>
    <w:link w:val="84"/>
    <w:semiHidden/>
    <w:unhideWhenUsed/>
    <w:qFormat/>
    <w:uiPriority w:val="99"/>
    <w:rPr>
      <w:rFonts w:ascii="宋体" w:hAnsi="Courier New" w:cs="Courier New"/>
    </w:rPr>
  </w:style>
  <w:style w:type="paragraph" w:styleId="13">
    <w:name w:val="Date"/>
    <w:basedOn w:val="1"/>
    <w:next w:val="1"/>
    <w:link w:val="82"/>
    <w:semiHidden/>
    <w:unhideWhenUsed/>
    <w:qFormat/>
    <w:uiPriority w:val="99"/>
    <w:pPr>
      <w:ind w:left="100" w:leftChars="2500"/>
    </w:pPr>
  </w:style>
  <w:style w:type="paragraph" w:styleId="14">
    <w:name w:val="Balloon Text"/>
    <w:basedOn w:val="1"/>
    <w:link w:val="68"/>
    <w:unhideWhenUsed/>
    <w:qFormat/>
    <w:uiPriority w:val="99"/>
    <w:rPr>
      <w:sz w:val="18"/>
      <w:szCs w:val="18"/>
    </w:rPr>
  </w:style>
  <w:style w:type="paragraph" w:styleId="15">
    <w:name w:val="footer"/>
    <w:basedOn w:val="1"/>
    <w:link w:val="53"/>
    <w:qFormat/>
    <w:uiPriority w:val="99"/>
    <w:pPr>
      <w:snapToGrid w:val="0"/>
      <w:jc w:val="left"/>
    </w:pPr>
    <w:rPr>
      <w:sz w:val="18"/>
      <w:szCs w:val="18"/>
    </w:rPr>
  </w:style>
  <w:style w:type="paragraph" w:styleId="16">
    <w:name w:val="envelope return"/>
    <w:basedOn w:val="1"/>
    <w:qFormat/>
    <w:uiPriority w:val="99"/>
    <w:pPr>
      <w:snapToGrid w:val="0"/>
    </w:pPr>
    <w:rPr>
      <w:rFonts w:ascii="Arial" w:hAnsi="Arial"/>
    </w:rPr>
  </w:style>
  <w:style w:type="paragraph" w:styleId="17">
    <w:name w:val="header"/>
    <w:basedOn w:val="1"/>
    <w:link w:val="54"/>
    <w:qFormat/>
    <w:uiPriority w:val="99"/>
    <w:pPr>
      <w:pBdr>
        <w:bottom w:val="single" w:color="auto" w:sz="6" w:space="1"/>
      </w:pBdr>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87"/>
    <w:qFormat/>
    <w:locked/>
    <w:uiPriority w:val="0"/>
    <w:pPr>
      <w:spacing w:before="240" w:after="60"/>
      <w:jc w:val="center"/>
      <w:outlineLvl w:val="0"/>
    </w:pPr>
    <w:rPr>
      <w:rFonts w:asciiTheme="majorHAnsi" w:hAnsiTheme="majorHAnsi" w:cstheme="majorBidi"/>
      <w:b/>
      <w:bCs/>
      <w:sz w:val="32"/>
      <w:szCs w:val="32"/>
    </w:rPr>
  </w:style>
  <w:style w:type="paragraph" w:styleId="20">
    <w:name w:val="annotation subject"/>
    <w:basedOn w:val="7"/>
    <w:next w:val="7"/>
    <w:link w:val="67"/>
    <w:unhideWhenUsed/>
    <w:qFormat/>
    <w:uiPriority w:val="99"/>
    <w:rPr>
      <w:b/>
      <w:bCs/>
    </w:rPr>
  </w:style>
  <w:style w:type="paragraph" w:styleId="21">
    <w:name w:val="Body Text First Indent"/>
    <w:basedOn w:val="8"/>
    <w:qFormat/>
    <w:uiPriority w:val="0"/>
    <w:pPr>
      <w:spacing w:line="360" w:lineRule="auto"/>
      <w:ind w:firstLine="200" w:firstLineChars="200"/>
    </w:pPr>
    <w:rPr>
      <w:rFonts w:ascii="仿宋_GB2312" w:eastAsia="仿宋_GB2312"/>
      <w:sz w:val="30"/>
      <w:szCs w:val="30"/>
    </w:rPr>
  </w:style>
  <w:style w:type="paragraph" w:styleId="22">
    <w:name w:val="Body Text First Indent 2"/>
    <w:basedOn w:val="11"/>
    <w:next w:val="1"/>
    <w:link w:val="66"/>
    <w:qFormat/>
    <w:uiPriority w:val="0"/>
    <w:pPr>
      <w:ind w:firstLine="420" w:firstLineChars="200"/>
    </w:pPr>
  </w:style>
  <w:style w:type="table" w:styleId="24">
    <w:name w:val="Table Grid"/>
    <w:basedOn w:val="2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locked/>
    <w:uiPriority w:val="22"/>
    <w:rPr>
      <w:b/>
      <w:bCs/>
    </w:rPr>
  </w:style>
  <w:style w:type="character" w:styleId="27">
    <w:name w:val="FollowedHyperlink"/>
    <w:qFormat/>
    <w:uiPriority w:val="99"/>
    <w:rPr>
      <w:rFonts w:cs="Times New Roman"/>
      <w:color w:val="800080"/>
      <w:u w:val="single"/>
    </w:rPr>
  </w:style>
  <w:style w:type="character" w:styleId="28">
    <w:name w:val="Emphasis"/>
    <w:basedOn w:val="25"/>
    <w:qFormat/>
    <w:locked/>
    <w:uiPriority w:val="0"/>
    <w:rPr>
      <w:b/>
    </w:rPr>
  </w:style>
  <w:style w:type="character" w:styleId="29">
    <w:name w:val="HTML Definition"/>
    <w:basedOn w:val="25"/>
    <w:unhideWhenUsed/>
    <w:qFormat/>
    <w:uiPriority w:val="99"/>
  </w:style>
  <w:style w:type="character" w:styleId="30">
    <w:name w:val="HTML Typewriter"/>
    <w:basedOn w:val="25"/>
    <w:unhideWhenUsed/>
    <w:qFormat/>
    <w:uiPriority w:val="99"/>
    <w:rPr>
      <w:rFonts w:hint="default" w:ascii="monospace" w:hAnsi="monospace" w:eastAsia="monospace" w:cs="monospace"/>
      <w:sz w:val="20"/>
    </w:rPr>
  </w:style>
  <w:style w:type="character" w:styleId="31">
    <w:name w:val="HTML Acronym"/>
    <w:basedOn w:val="25"/>
    <w:unhideWhenUsed/>
    <w:qFormat/>
    <w:uiPriority w:val="99"/>
  </w:style>
  <w:style w:type="character" w:styleId="32">
    <w:name w:val="HTML Variable"/>
    <w:basedOn w:val="25"/>
    <w:unhideWhenUsed/>
    <w:qFormat/>
    <w:uiPriority w:val="99"/>
  </w:style>
  <w:style w:type="character" w:styleId="33">
    <w:name w:val="Hyperlink"/>
    <w:qFormat/>
    <w:uiPriority w:val="99"/>
    <w:rPr>
      <w:rFonts w:cs="Times New Roman"/>
      <w:color w:val="0000FF"/>
      <w:u w:val="single"/>
    </w:rPr>
  </w:style>
  <w:style w:type="character" w:styleId="34">
    <w:name w:val="HTML Code"/>
    <w:basedOn w:val="25"/>
    <w:unhideWhenUsed/>
    <w:qFormat/>
    <w:uiPriority w:val="99"/>
    <w:rPr>
      <w:rFonts w:ascii="monospace" w:hAnsi="monospace" w:eastAsia="monospace" w:cs="monospace"/>
      <w:sz w:val="20"/>
    </w:rPr>
  </w:style>
  <w:style w:type="character" w:styleId="35">
    <w:name w:val="annotation reference"/>
    <w:unhideWhenUsed/>
    <w:qFormat/>
    <w:uiPriority w:val="99"/>
    <w:rPr>
      <w:sz w:val="21"/>
      <w:szCs w:val="21"/>
    </w:rPr>
  </w:style>
  <w:style w:type="character" w:styleId="36">
    <w:name w:val="HTML Cite"/>
    <w:basedOn w:val="25"/>
    <w:unhideWhenUsed/>
    <w:qFormat/>
    <w:uiPriority w:val="99"/>
  </w:style>
  <w:style w:type="character" w:styleId="37">
    <w:name w:val="HTML Keyboard"/>
    <w:basedOn w:val="25"/>
    <w:unhideWhenUsed/>
    <w:qFormat/>
    <w:uiPriority w:val="99"/>
    <w:rPr>
      <w:rFonts w:hint="default" w:ascii="monospace" w:hAnsi="monospace" w:eastAsia="monospace" w:cs="monospace"/>
      <w:sz w:val="20"/>
    </w:rPr>
  </w:style>
  <w:style w:type="character" w:styleId="38">
    <w:name w:val="HTML Sample"/>
    <w:basedOn w:val="25"/>
    <w:unhideWhenUsed/>
    <w:qFormat/>
    <w:uiPriority w:val="99"/>
    <w:rPr>
      <w:rFonts w:hint="default" w:ascii="monospace" w:hAnsi="monospace" w:eastAsia="monospace" w:cs="monospace"/>
    </w:rPr>
  </w:style>
  <w:style w:type="paragraph" w:customStyle="1" w:styleId="39">
    <w:name w:val="首行缩进"/>
    <w:basedOn w:val="1"/>
    <w:qFormat/>
    <w:uiPriority w:val="99"/>
    <w:pPr>
      <w:spacing w:line="360" w:lineRule="auto"/>
      <w:ind w:firstLine="480" w:firstLineChars="200"/>
    </w:pPr>
    <w:rPr>
      <w:rFonts w:ascii="宋体" w:hAnsi="宋体" w:cs="宋体"/>
      <w:kern w:val="0"/>
      <w:sz w:val="24"/>
      <w:szCs w:val="24"/>
    </w:rPr>
  </w:style>
  <w:style w:type="paragraph" w:customStyle="1" w:styleId="40">
    <w:name w:val="正文首行缩进 21"/>
    <w:basedOn w:val="11"/>
    <w:unhideWhenUsed/>
    <w:qFormat/>
    <w:uiPriority w:val="99"/>
    <w:pPr>
      <w:ind w:firstLine="200" w:firstLineChars="200"/>
    </w:pPr>
  </w:style>
  <w:style w:type="paragraph" w:customStyle="1" w:styleId="41">
    <w:name w:val="DAS正文"/>
    <w:basedOn w:val="1"/>
    <w:qFormat/>
    <w:uiPriority w:val="0"/>
    <w:pPr>
      <w:spacing w:line="360" w:lineRule="auto"/>
      <w:ind w:right="181" w:firstLine="480"/>
    </w:pPr>
    <w:rPr>
      <w:rFonts w:ascii="Verdana" w:hAnsi="Verdana"/>
      <w:szCs w:val="24"/>
    </w:rPr>
  </w:style>
  <w:style w:type="paragraph" w:customStyle="1" w:styleId="42">
    <w:name w:val="BodyText"/>
    <w:basedOn w:val="1"/>
    <w:qFormat/>
    <w:uiPriority w:val="0"/>
    <w:rPr>
      <w:rFonts w:ascii="??_GB2312" w:hAnsi="Arial"/>
      <w:kern w:val="0"/>
      <w:sz w:val="28"/>
      <w:szCs w:val="28"/>
    </w:rPr>
  </w:style>
  <w:style w:type="paragraph" w:customStyle="1" w:styleId="43">
    <w:name w:val="段"/>
    <w:next w:val="1"/>
    <w:qFormat/>
    <w:uiPriority w:val="0"/>
    <w:pPr>
      <w:widowControl w:val="0"/>
      <w:ind w:firstLine="200"/>
      <w:jc w:val="both"/>
    </w:pPr>
    <w:rPr>
      <w:rFonts w:ascii="宋体" w:hAnsi="宋体" w:eastAsia="宋体" w:cs="宋体"/>
      <w:color w:val="000000"/>
      <w:kern w:val="0"/>
      <w:sz w:val="21"/>
      <w:szCs w:val="21"/>
      <w:lang w:val="en-US" w:eastAsia="zh-CN" w:bidi="ar-SA"/>
    </w:rPr>
  </w:style>
  <w:style w:type="paragraph" w:customStyle="1" w:styleId="4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5">
    <w:name w:val="标题 1 Char"/>
    <w:link w:val="2"/>
    <w:qFormat/>
    <w:locked/>
    <w:uiPriority w:val="99"/>
    <w:rPr>
      <w:rFonts w:ascii="??_GB2312" w:hAnsi="Times New Roman" w:eastAsia="宋体" w:cs="Times New Roman"/>
      <w:sz w:val="28"/>
      <w:szCs w:val="28"/>
    </w:rPr>
  </w:style>
  <w:style w:type="character" w:customStyle="1" w:styleId="46">
    <w:name w:val="标题 2 Char"/>
    <w:link w:val="3"/>
    <w:qFormat/>
    <w:locked/>
    <w:uiPriority w:val="99"/>
    <w:rPr>
      <w:rFonts w:ascii="Arial" w:hAnsi="Arial" w:eastAsia="幼圆" w:cs="Times New Roman"/>
      <w:b/>
      <w:bCs/>
      <w:sz w:val="44"/>
      <w:szCs w:val="44"/>
    </w:rPr>
  </w:style>
  <w:style w:type="character" w:customStyle="1" w:styleId="47">
    <w:name w:val="标题 3 Char"/>
    <w:link w:val="4"/>
    <w:qFormat/>
    <w:locked/>
    <w:uiPriority w:val="99"/>
    <w:rPr>
      <w:rFonts w:ascii="Calibri" w:hAnsi="Calibri" w:eastAsia="宋体" w:cs="Times New Roman"/>
      <w:b/>
      <w:bCs/>
      <w:sz w:val="32"/>
      <w:szCs w:val="32"/>
    </w:rPr>
  </w:style>
  <w:style w:type="character" w:customStyle="1" w:styleId="48">
    <w:name w:val="标题 7 Char"/>
    <w:link w:val="5"/>
    <w:qFormat/>
    <w:locked/>
    <w:uiPriority w:val="99"/>
    <w:rPr>
      <w:rFonts w:ascii="Times New Roman" w:hAnsi="Times New Roman" w:eastAsia="宋体" w:cs="Times New Roman"/>
      <w:b/>
      <w:bCs/>
      <w:kern w:val="0"/>
      <w:sz w:val="24"/>
      <w:szCs w:val="24"/>
    </w:rPr>
  </w:style>
  <w:style w:type="character" w:customStyle="1" w:styleId="49">
    <w:name w:val="Body Text Indent Char"/>
    <w:semiHidden/>
    <w:qFormat/>
    <w:locked/>
    <w:uiPriority w:val="99"/>
    <w:rPr>
      <w:rFonts w:ascii="Calibri" w:hAnsi="Calibri" w:cs="Times New Roman"/>
      <w:sz w:val="21"/>
      <w:szCs w:val="21"/>
    </w:rPr>
  </w:style>
  <w:style w:type="character" w:customStyle="1" w:styleId="50">
    <w:name w:val="Body Text First Indent 2 Char"/>
    <w:basedOn w:val="49"/>
    <w:semiHidden/>
    <w:qFormat/>
    <w:locked/>
    <w:uiPriority w:val="99"/>
    <w:rPr>
      <w:rFonts w:ascii="Calibri" w:hAnsi="Calibri" w:cs="Times New Roman"/>
      <w:sz w:val="21"/>
      <w:szCs w:val="21"/>
    </w:rPr>
  </w:style>
  <w:style w:type="character" w:customStyle="1" w:styleId="51">
    <w:name w:val="批注文字 Char"/>
    <w:link w:val="7"/>
    <w:qFormat/>
    <w:locked/>
    <w:uiPriority w:val="0"/>
    <w:rPr>
      <w:rFonts w:ascii="Calibri" w:hAnsi="Calibri" w:cs="Times New Roman"/>
      <w:sz w:val="21"/>
      <w:szCs w:val="21"/>
    </w:rPr>
  </w:style>
  <w:style w:type="character" w:customStyle="1" w:styleId="52">
    <w:name w:val="正文文本 Char"/>
    <w:link w:val="8"/>
    <w:qFormat/>
    <w:locked/>
    <w:uiPriority w:val="99"/>
    <w:rPr>
      <w:rFonts w:ascii="??_GB2312" w:hAnsi="Arial" w:eastAsia="宋体" w:cs="Times New Roman"/>
      <w:sz w:val="28"/>
      <w:szCs w:val="28"/>
    </w:rPr>
  </w:style>
  <w:style w:type="character" w:customStyle="1" w:styleId="53">
    <w:name w:val="页脚 Char"/>
    <w:link w:val="15"/>
    <w:qFormat/>
    <w:locked/>
    <w:uiPriority w:val="99"/>
    <w:rPr>
      <w:rFonts w:ascii="Calibri" w:hAnsi="Calibri" w:eastAsia="宋体" w:cs="Times New Roman"/>
      <w:sz w:val="18"/>
      <w:szCs w:val="18"/>
    </w:rPr>
  </w:style>
  <w:style w:type="character" w:customStyle="1" w:styleId="54">
    <w:name w:val="页眉 Char"/>
    <w:link w:val="17"/>
    <w:qFormat/>
    <w:locked/>
    <w:uiPriority w:val="99"/>
    <w:rPr>
      <w:rFonts w:ascii="Calibri" w:hAnsi="Calibri" w:eastAsia="宋体" w:cs="Times New Roman"/>
      <w:sz w:val="18"/>
      <w:szCs w:val="18"/>
    </w:rPr>
  </w:style>
  <w:style w:type="paragraph" w:customStyle="1" w:styleId="55">
    <w:name w:val="纯文本1"/>
    <w:basedOn w:val="1"/>
    <w:qFormat/>
    <w:uiPriority w:val="99"/>
    <w:rPr>
      <w:rFonts w:ascii="宋体" w:hAnsi="Courier New"/>
      <w:sz w:val="28"/>
      <w:szCs w:val="28"/>
    </w:rPr>
  </w:style>
  <w:style w:type="paragraph" w:customStyle="1" w:styleId="56">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标题1"/>
    <w:basedOn w:val="1"/>
    <w:next w:val="1"/>
    <w:qFormat/>
    <w:uiPriority w:val="99"/>
    <w:pPr>
      <w:spacing w:line="700" w:lineRule="atLeast"/>
      <w:jc w:val="center"/>
    </w:pPr>
    <w:rPr>
      <w:rFonts w:ascii="Times New Roman" w:hAnsi="Times New Roman"/>
      <w:sz w:val="44"/>
      <w:szCs w:val="44"/>
    </w:rPr>
  </w:style>
  <w:style w:type="paragraph" w:customStyle="1" w:styleId="58">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59">
    <w:name w:val="正文缩进2格"/>
    <w:basedOn w:val="1"/>
    <w:qFormat/>
    <w:uiPriority w:val="99"/>
    <w:pPr>
      <w:spacing w:line="600" w:lineRule="exact"/>
      <w:ind w:firstLine="639" w:firstLineChars="206"/>
    </w:pPr>
    <w:rPr>
      <w:rFonts w:ascii="??_GB2312" w:hAnsi="宋体"/>
      <w:sz w:val="31"/>
      <w:szCs w:val="31"/>
    </w:rPr>
  </w:style>
  <w:style w:type="paragraph" w:customStyle="1" w:styleId="60">
    <w:name w:val="样式 标题 2 + 黑色 行距: 1.5 倍行距"/>
    <w:basedOn w:val="3"/>
    <w:qFormat/>
    <w:uiPriority w:val="99"/>
    <w:pPr>
      <w:spacing w:line="360" w:lineRule="auto"/>
      <w:ind w:firstLine="2397" w:firstLineChars="746"/>
      <w:jc w:val="left"/>
    </w:pPr>
    <w:rPr>
      <w:rFonts w:ascii="宋体" w:hAnsi="宋体" w:eastAsia="宋体" w:cs="??_GB2312"/>
      <w:color w:val="000000"/>
    </w:rPr>
  </w:style>
  <w:style w:type="paragraph" w:customStyle="1" w:styleId="61">
    <w:name w:val="列出段落1"/>
    <w:basedOn w:val="1"/>
    <w:qFormat/>
    <w:uiPriority w:val="99"/>
    <w:pPr>
      <w:ind w:firstLine="420" w:firstLineChars="200"/>
    </w:pPr>
  </w:style>
  <w:style w:type="character" w:customStyle="1" w:styleId="62">
    <w:name w:val="10"/>
    <w:qFormat/>
    <w:uiPriority w:val="99"/>
    <w:rPr>
      <w:rFonts w:ascii="Times New Roman" w:hAnsi="Times New Roman" w:cs="Times New Roman"/>
    </w:rPr>
  </w:style>
  <w:style w:type="character" w:customStyle="1" w:styleId="63">
    <w:name w:val="15"/>
    <w:qFormat/>
    <w:uiPriority w:val="99"/>
    <w:rPr>
      <w:rFonts w:ascii="Times New Roman" w:hAnsi="Times New Roman" w:cs="Times New Roman"/>
      <w:color w:val="0563C1"/>
      <w:u w:val="single"/>
    </w:rPr>
  </w:style>
  <w:style w:type="paragraph" w:customStyle="1" w:styleId="64">
    <w:name w:val="普通文字"/>
    <w:basedOn w:val="1"/>
    <w:next w:val="1"/>
    <w:qFormat/>
    <w:uiPriority w:val="99"/>
    <w:rPr>
      <w:rFonts w:ascii="宋体" w:hAnsi="等线" w:eastAsia="等线" w:cs="宋体"/>
      <w:kern w:val="0"/>
      <w:sz w:val="24"/>
      <w:u w:color="000000"/>
    </w:rPr>
  </w:style>
  <w:style w:type="character" w:customStyle="1" w:styleId="65">
    <w:name w:val="正文文本缩进 Char"/>
    <w:link w:val="11"/>
    <w:qFormat/>
    <w:locked/>
    <w:uiPriority w:val="0"/>
    <w:rPr>
      <w:rFonts w:ascii="Calibri" w:hAnsi="Calibri" w:eastAsia="宋体" w:cs="Times New Roman"/>
      <w:sz w:val="21"/>
      <w:szCs w:val="21"/>
    </w:rPr>
  </w:style>
  <w:style w:type="character" w:customStyle="1" w:styleId="66">
    <w:name w:val="正文首行缩进 2 Char"/>
    <w:basedOn w:val="65"/>
    <w:link w:val="22"/>
    <w:qFormat/>
    <w:locked/>
    <w:uiPriority w:val="0"/>
    <w:rPr>
      <w:rFonts w:ascii="Calibri" w:hAnsi="Calibri" w:eastAsia="宋体" w:cs="Times New Roman"/>
      <w:sz w:val="21"/>
      <w:szCs w:val="21"/>
    </w:rPr>
  </w:style>
  <w:style w:type="character" w:customStyle="1" w:styleId="67">
    <w:name w:val="批注主题 Char"/>
    <w:link w:val="20"/>
    <w:semiHidden/>
    <w:qFormat/>
    <w:uiPriority w:val="99"/>
    <w:rPr>
      <w:rFonts w:ascii="Calibri" w:hAnsi="Calibri" w:cs="Times New Roman"/>
      <w:b/>
      <w:bCs/>
      <w:kern w:val="2"/>
      <w:sz w:val="21"/>
      <w:szCs w:val="21"/>
    </w:rPr>
  </w:style>
  <w:style w:type="character" w:customStyle="1" w:styleId="68">
    <w:name w:val="批注框文本 Char"/>
    <w:link w:val="14"/>
    <w:semiHidden/>
    <w:qFormat/>
    <w:uiPriority w:val="99"/>
    <w:rPr>
      <w:rFonts w:ascii="Calibri" w:hAnsi="Calibri"/>
      <w:kern w:val="2"/>
      <w:sz w:val="18"/>
      <w:szCs w:val="18"/>
    </w:rPr>
  </w:style>
  <w:style w:type="paragraph" w:customStyle="1" w:styleId="69">
    <w:name w:val="列出段落2"/>
    <w:basedOn w:val="1"/>
    <w:qFormat/>
    <w:uiPriority w:val="34"/>
    <w:pPr>
      <w:ind w:firstLine="420" w:firstLineChars="200"/>
    </w:pPr>
    <w:rPr>
      <w:szCs w:val="22"/>
    </w:rPr>
  </w:style>
  <w:style w:type="character" w:customStyle="1" w:styleId="70">
    <w:name w:val="批注文字 Char2"/>
    <w:qFormat/>
    <w:uiPriority w:val="0"/>
    <w:rPr>
      <w:kern w:val="2"/>
      <w:sz w:val="21"/>
      <w:szCs w:val="21"/>
    </w:rPr>
  </w:style>
  <w:style w:type="character" w:customStyle="1" w:styleId="71">
    <w:name w:val="正文首行缩进 2 Char1"/>
    <w:qFormat/>
    <w:uiPriority w:val="0"/>
    <w:rPr>
      <w:rFonts w:ascii="宋体" w:hAnsi="宋体"/>
      <w:kern w:val="2"/>
      <w:sz w:val="21"/>
    </w:rPr>
  </w:style>
  <w:style w:type="paragraph" w:customStyle="1" w:styleId="72">
    <w:name w:val="列出段落3"/>
    <w:basedOn w:val="1"/>
    <w:unhideWhenUsed/>
    <w:qFormat/>
    <w:uiPriority w:val="99"/>
    <w:pPr>
      <w:ind w:firstLine="420" w:firstLineChars="200"/>
    </w:pPr>
  </w:style>
  <w:style w:type="paragraph" w:customStyle="1" w:styleId="73">
    <w:name w:val="表格内容"/>
    <w:qFormat/>
    <w:uiPriority w:val="0"/>
    <w:rPr>
      <w:rFonts w:ascii="Times New Roman" w:hAnsi="Times New Roman" w:eastAsia="宋体" w:cs="Times New Roman"/>
      <w:kern w:val="2"/>
      <w:sz w:val="21"/>
      <w:szCs w:val="21"/>
      <w:lang w:val="en-US" w:eastAsia="zh-CN" w:bidi="ar-SA"/>
    </w:rPr>
  </w:style>
  <w:style w:type="character" w:customStyle="1" w:styleId="74">
    <w:name w:val="btn-task-gray"/>
    <w:basedOn w:val="25"/>
    <w:qFormat/>
    <w:uiPriority w:val="0"/>
    <w:rPr>
      <w:color w:val="FFFFFF"/>
      <w:u w:val="none"/>
      <w:shd w:val="clear" w:color="auto" w:fill="CCCCCC"/>
    </w:rPr>
  </w:style>
  <w:style w:type="character" w:customStyle="1" w:styleId="75">
    <w:name w:val="btn-task-gray1"/>
    <w:basedOn w:val="25"/>
    <w:qFormat/>
    <w:uiPriority w:val="0"/>
  </w:style>
  <w:style w:type="character" w:customStyle="1" w:styleId="76">
    <w:name w:val="hover39"/>
    <w:basedOn w:val="25"/>
    <w:qFormat/>
    <w:uiPriority w:val="0"/>
    <w:rPr>
      <w:color w:val="3EAF0E"/>
    </w:rPr>
  </w:style>
  <w:style w:type="character" w:customStyle="1" w:styleId="77">
    <w:name w:val="s16"/>
    <w:basedOn w:val="25"/>
    <w:qFormat/>
    <w:uiPriority w:val="0"/>
    <w:rPr>
      <w:color w:val="DDDDDD"/>
      <w:sz w:val="18"/>
      <w:szCs w:val="18"/>
    </w:rPr>
  </w:style>
  <w:style w:type="character" w:customStyle="1" w:styleId="78">
    <w:name w:val="mr-prof"/>
    <w:basedOn w:val="25"/>
    <w:qFormat/>
    <w:uiPriority w:val="0"/>
  </w:style>
  <w:style w:type="paragraph" w:styleId="79">
    <w:name w:val="List Paragraph"/>
    <w:basedOn w:val="1"/>
    <w:unhideWhenUsed/>
    <w:qFormat/>
    <w:uiPriority w:val="99"/>
    <w:pPr>
      <w:ind w:firstLine="420" w:firstLineChars="200"/>
    </w:pPr>
  </w:style>
  <w:style w:type="character" w:customStyle="1" w:styleId="80">
    <w:name w:val="正文文本缩进 3 Char"/>
    <w:semiHidden/>
    <w:qFormat/>
    <w:uiPriority w:val="0"/>
    <w:rPr>
      <w:rFonts w:ascii="仿宋_GB2312" w:eastAsia="仿宋_GB2312"/>
      <w:kern w:val="2"/>
      <w:sz w:val="30"/>
      <w:szCs w:val="24"/>
      <w:lang w:val="en-US" w:eastAsia="zh-CN" w:bidi="ar-SA"/>
    </w:rPr>
  </w:style>
  <w:style w:type="paragraph" w:customStyle="1" w:styleId="81">
    <w:name w:val="修订1"/>
    <w:hidden/>
    <w:unhideWhenUsed/>
    <w:qFormat/>
    <w:uiPriority w:val="99"/>
    <w:rPr>
      <w:rFonts w:ascii="Calibri" w:hAnsi="Calibri" w:eastAsia="宋体" w:cs="Times New Roman"/>
      <w:kern w:val="2"/>
      <w:sz w:val="21"/>
      <w:szCs w:val="21"/>
      <w:lang w:val="en-US" w:eastAsia="zh-CN" w:bidi="ar-SA"/>
    </w:rPr>
  </w:style>
  <w:style w:type="character" w:customStyle="1" w:styleId="82">
    <w:name w:val="日期 Char"/>
    <w:basedOn w:val="25"/>
    <w:link w:val="13"/>
    <w:semiHidden/>
    <w:qFormat/>
    <w:uiPriority w:val="99"/>
    <w:rPr>
      <w:rFonts w:ascii="Calibri" w:hAnsi="Calibri" w:eastAsia="宋体" w:cs="Times New Roman"/>
      <w:kern w:val="2"/>
      <w:sz w:val="21"/>
      <w:szCs w:val="21"/>
    </w:rPr>
  </w:style>
  <w:style w:type="character" w:customStyle="1" w:styleId="83">
    <w:name w:val="mini-outputtext1"/>
    <w:basedOn w:val="25"/>
    <w:qFormat/>
    <w:uiPriority w:val="0"/>
  </w:style>
  <w:style w:type="character" w:customStyle="1" w:styleId="84">
    <w:name w:val="纯文本 Char"/>
    <w:basedOn w:val="25"/>
    <w:link w:val="12"/>
    <w:semiHidden/>
    <w:qFormat/>
    <w:uiPriority w:val="99"/>
    <w:rPr>
      <w:rFonts w:ascii="宋体" w:hAnsi="Courier New" w:cs="Courier New"/>
      <w:kern w:val="2"/>
      <w:sz w:val="21"/>
      <w:szCs w:val="21"/>
    </w:rPr>
  </w:style>
  <w:style w:type="character" w:customStyle="1" w:styleId="85">
    <w:name w:val="hover1"/>
    <w:basedOn w:val="25"/>
    <w:qFormat/>
    <w:uiPriority w:val="0"/>
    <w:rPr>
      <w:color w:val="5FB878"/>
    </w:rPr>
  </w:style>
  <w:style w:type="paragraph" w:customStyle="1" w:styleId="86">
    <w:name w:val="!正文"/>
    <w:basedOn w:val="6"/>
    <w:qFormat/>
    <w:uiPriority w:val="0"/>
    <w:pPr>
      <w:spacing w:line="360" w:lineRule="auto"/>
      <w:ind w:firstLine="480"/>
    </w:pPr>
    <w:rPr>
      <w:b/>
      <w:sz w:val="24"/>
      <w:szCs w:val="24"/>
    </w:rPr>
  </w:style>
  <w:style w:type="character" w:customStyle="1" w:styleId="87">
    <w:name w:val="标题 Char"/>
    <w:basedOn w:val="25"/>
    <w:link w:val="19"/>
    <w:qFormat/>
    <w:uiPriority w:val="0"/>
    <w:rPr>
      <w:rFonts w:asciiTheme="majorHAnsi" w:hAnsiTheme="majorHAnsi" w:cstheme="majorBidi"/>
      <w:b/>
      <w:bCs/>
      <w:kern w:val="2"/>
      <w:sz w:val="32"/>
      <w:szCs w:val="32"/>
    </w:rPr>
  </w:style>
  <w:style w:type="paragraph" w:customStyle="1" w:styleId="88">
    <w:name w:val="标题 11"/>
    <w:basedOn w:val="89"/>
    <w:next w:val="89"/>
    <w:qFormat/>
    <w:uiPriority w:val="0"/>
    <w:pPr>
      <w:keepNext/>
      <w:outlineLvl w:val="0"/>
    </w:pPr>
    <w:rPr>
      <w:rFonts w:ascii="楷体_GB2312" w:hAnsi="楷体_GB2312" w:eastAsia="楷体_GB2312"/>
      <w:kern w:val="0"/>
      <w:sz w:val="28"/>
      <w:szCs w:val="20"/>
    </w:rPr>
  </w:style>
  <w:style w:type="paragraph" w:customStyle="1" w:styleId="89">
    <w:name w:val="正文11"/>
    <w:next w:val="90"/>
    <w:qFormat/>
    <w:uiPriority w:val="0"/>
    <w:pPr>
      <w:widowControl w:val="0"/>
      <w:suppressAutoHyphens w:val="0"/>
      <w:bidi w:val="0"/>
      <w:jc w:val="both"/>
    </w:pPr>
    <w:rPr>
      <w:rFonts w:ascii="Calibri" w:hAnsi="Calibri" w:eastAsia="宋体" w:cs="Times New Roman"/>
      <w:color w:val="auto"/>
      <w:kern w:val="2"/>
      <w:sz w:val="21"/>
      <w:szCs w:val="21"/>
      <w:lang w:val="en-US" w:eastAsia="zh-CN" w:bidi="ar-SA"/>
    </w:rPr>
  </w:style>
  <w:style w:type="paragraph" w:customStyle="1" w:styleId="90">
    <w:name w:val="正文文本1"/>
    <w:basedOn w:val="89"/>
    <w:next w:val="89"/>
    <w:unhideWhenUsed/>
    <w:qFormat/>
    <w:uiPriority w:val="99"/>
    <w:rPr>
      <w:rFonts w:ascii="??_GB2312" w:hAnsi="??_GB2312"/>
      <w:sz w:val="28"/>
      <w:szCs w:val="28"/>
    </w:rPr>
  </w:style>
  <w:style w:type="paragraph" w:customStyle="1" w:styleId="91">
    <w:name w:val="正文1"/>
    <w:basedOn w:val="89"/>
    <w:qFormat/>
    <w:uiPriority w:val="0"/>
    <w:pPr>
      <w:spacing w:line="360" w:lineRule="auto"/>
      <w:ind w:firstLine="361"/>
    </w:pPr>
    <w:rPr>
      <w:rFonts w:ascii="宋体" w:hAnsi="宋体"/>
      <w:szCs w:val="24"/>
    </w:rPr>
  </w:style>
  <w:style w:type="character" w:customStyle="1" w:styleId="92">
    <w:name w:val="a1"/>
    <w:qFormat/>
    <w:uiPriority w:val="0"/>
    <w:rPr>
      <w:rFonts w:hint="eastAsia" w:ascii="宋体" w:hAnsi="宋体" w:eastAsia="宋体"/>
      <w:color w:val="000000"/>
      <w:sz w:val="18"/>
      <w:szCs w:val="18"/>
    </w:rPr>
  </w:style>
  <w:style w:type="paragraph" w:customStyle="1" w:styleId="93">
    <w:name w:val="Table Text"/>
    <w:basedOn w:val="1"/>
    <w:qFormat/>
    <w:uiPriority w:val="0"/>
    <w:rPr>
      <w:rFonts w:ascii="仿宋" w:eastAsia="仿宋" w:cs="仿宋"/>
      <w:sz w:val="24"/>
      <w:szCs w:val="24"/>
      <w:lang w:val="en-US" w:eastAsia="en-US" w:bidi="ar-SA"/>
    </w:rPr>
  </w:style>
  <w:style w:type="table" w:customStyle="1" w:styleId="9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17B5E-31C1-4D25-99C3-CFAF8F92D576}">
  <ds:schemaRefs/>
</ds:datastoreItem>
</file>

<file path=docProps/app.xml><?xml version="1.0" encoding="utf-8"?>
<Properties xmlns="http://schemas.openxmlformats.org/officeDocument/2006/extended-properties" xmlns:vt="http://schemas.openxmlformats.org/officeDocument/2006/docPropsVTypes">
  <Template>Normal</Template>
  <Company>GT</Company>
  <Pages>36</Pages>
  <Words>13747</Words>
  <Characters>14245</Characters>
  <Lines>174</Lines>
  <Paragraphs>49</Paragraphs>
  <TotalTime>7</TotalTime>
  <ScaleCrop>false</ScaleCrop>
  <LinksUpToDate>false</LinksUpToDate>
  <CharactersWithSpaces>14820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2020-09-03T01:06:00Z</dcterms:created>
  <dc:creator>Administrator</dc:creator>
  <cp:lastModifiedBy>lisa</cp:lastModifiedBy>
  <cp:lastPrinted>2026-05-08T02:47:47Z</cp:lastPrinted>
  <dcterms:modified xsi:type="dcterms:W3CDTF">2026-05-08T08:19:05Z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0A722F03200248E08B6FFA33CE8B4806</vt:lpwstr>
  </property>
  <property fmtid="{D5CDD505-2E9C-101B-9397-08002B2CF9AE}" pid="4" name="KSOTemplateDocerSaveRecord">
    <vt:lpwstr>eyJoZGlkIjoiNTBiYjNjZTRmNzNkODUwNmI5ZTU1NmM5NDljMDcwYzUiLCJ1c2VySWQiOiI0NjQ0ODg5MTMifQ==</vt:lpwstr>
  </property>
</Properties>
</file>