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99CA7">
      <w:pPr>
        <w:spacing w:line="700" w:lineRule="exact"/>
        <w:jc w:val="center"/>
        <w:rPr>
          <w:rFonts w:hint="eastAsia" w:ascii="宋体" w:hAnsi="宋体" w:cs="宋体"/>
          <w:b/>
          <w:color w:val="auto"/>
          <w:spacing w:val="20"/>
          <w:sz w:val="44"/>
          <w:szCs w:val="44"/>
          <w:highlight w:val="none"/>
        </w:rPr>
      </w:pPr>
    </w:p>
    <w:p w14:paraId="2A2D04E0">
      <w:pPr>
        <w:pStyle w:val="13"/>
        <w:tabs>
          <w:tab w:val="left" w:pos="2020"/>
          <w:tab w:val="center" w:pos="4535"/>
        </w:tabs>
        <w:ind w:firstLine="482"/>
        <w:jc w:val="center"/>
        <w:rPr>
          <w:rFonts w:hint="eastAsia"/>
          <w:b/>
          <w:bCs/>
          <w:color w:val="auto"/>
          <w:kern w:val="0"/>
          <w:sz w:val="48"/>
          <w:szCs w:val="48"/>
          <w:highlight w:val="none"/>
          <w:lang w:eastAsia="zh-CN"/>
        </w:rPr>
      </w:pPr>
    </w:p>
    <w:p w14:paraId="410C50F6">
      <w:pPr>
        <w:pStyle w:val="13"/>
        <w:tabs>
          <w:tab w:val="left" w:pos="2020"/>
          <w:tab w:val="center" w:pos="4535"/>
        </w:tabs>
        <w:ind w:firstLine="482"/>
        <w:jc w:val="center"/>
        <w:rPr>
          <w:rFonts w:hint="eastAsia" w:ascii="Times New Roman" w:hAnsi="Times New Roman" w:eastAsia="宋体" w:cs="Times New Roman"/>
          <w:b/>
          <w:bCs/>
          <w:color w:val="auto"/>
          <w:kern w:val="0"/>
          <w:sz w:val="48"/>
          <w:szCs w:val="48"/>
          <w:highlight w:val="none"/>
          <w:lang w:val="en-US" w:eastAsia="zh-CN"/>
        </w:rPr>
      </w:pPr>
      <w:r>
        <w:rPr>
          <w:rFonts w:hint="eastAsia" w:cs="Times New Roman"/>
          <w:b/>
          <w:bCs/>
          <w:color w:val="auto"/>
          <w:kern w:val="0"/>
          <w:sz w:val="48"/>
          <w:szCs w:val="48"/>
          <w:highlight w:val="none"/>
          <w:lang w:val="en-US" w:eastAsia="zh-CN"/>
        </w:rPr>
        <w:t>南通市市政设施管理处2026年企业所得税年度鉴定审计项目</w:t>
      </w:r>
    </w:p>
    <w:p w14:paraId="145099F8">
      <w:pPr>
        <w:pStyle w:val="3"/>
        <w:rPr>
          <w:rFonts w:hint="eastAsia" w:ascii="宋体" w:hAnsi="宋体" w:cs="宋体"/>
          <w:color w:val="auto"/>
          <w:highlight w:val="none"/>
        </w:rPr>
      </w:pPr>
    </w:p>
    <w:p w14:paraId="6B8B2622">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p w14:paraId="677658B0">
      <w:pPr>
        <w:pStyle w:val="13"/>
        <w:rPr>
          <w:rFonts w:hint="eastAsia" w:ascii="宋体" w:hAnsi="宋体" w:cs="宋体"/>
          <w:color w:val="auto"/>
          <w:highlight w:val="none"/>
        </w:rPr>
      </w:pPr>
    </w:p>
    <w:p w14:paraId="082AAD3B">
      <w:pPr>
        <w:pStyle w:val="13"/>
        <w:rPr>
          <w:rFonts w:hint="eastAsia" w:ascii="宋体" w:hAnsi="宋体" w:cs="宋体"/>
          <w:color w:val="auto"/>
          <w:highlight w:val="none"/>
        </w:rPr>
      </w:pPr>
    </w:p>
    <w:p w14:paraId="35402A09">
      <w:pPr>
        <w:pStyle w:val="13"/>
        <w:rPr>
          <w:rFonts w:hint="eastAsia" w:ascii="宋体" w:hAnsi="宋体" w:cs="宋体"/>
          <w:color w:val="auto"/>
          <w:highlight w:val="none"/>
        </w:rPr>
      </w:pPr>
    </w:p>
    <w:p w14:paraId="2ECE27BD">
      <w:pPr>
        <w:rPr>
          <w:rFonts w:hint="eastAsia"/>
          <w:color w:val="auto"/>
          <w:highlight w:val="none"/>
        </w:rPr>
      </w:pPr>
    </w:p>
    <w:p w14:paraId="68E7BBAF">
      <w:pPr>
        <w:spacing w:line="500" w:lineRule="exact"/>
        <w:jc w:val="center"/>
        <w:rPr>
          <w:rFonts w:hint="eastAsia" w:ascii="宋体" w:hAnsi="宋体" w:cs="宋体"/>
          <w:color w:val="auto"/>
          <w:sz w:val="44"/>
          <w:szCs w:val="44"/>
          <w:highlight w:val="none"/>
        </w:rPr>
      </w:pPr>
      <w:r>
        <w:rPr>
          <w:rFonts w:hint="eastAsia" w:ascii="宋体" w:hAnsi="宋体" w:cs="宋体"/>
          <w:b/>
          <w:color w:val="auto"/>
          <w:spacing w:val="20"/>
          <w:sz w:val="44"/>
          <w:szCs w:val="44"/>
          <w:highlight w:val="none"/>
          <w:lang w:val="en-US" w:eastAsia="zh-CN"/>
        </w:rPr>
        <w:t>公开</w:t>
      </w:r>
      <w:r>
        <w:rPr>
          <w:rFonts w:hint="eastAsia" w:ascii="宋体" w:hAnsi="宋体" w:cs="宋体"/>
          <w:b/>
          <w:color w:val="auto"/>
          <w:spacing w:val="20"/>
          <w:sz w:val="44"/>
          <w:szCs w:val="44"/>
          <w:highlight w:val="none"/>
        </w:rPr>
        <w:t>比选文件</w:t>
      </w:r>
    </w:p>
    <w:p w14:paraId="3131383E">
      <w:pPr>
        <w:rPr>
          <w:rFonts w:hint="eastAsia" w:ascii="宋体" w:hAnsi="宋体" w:cs="宋体"/>
          <w:color w:val="auto"/>
          <w:sz w:val="28"/>
          <w:szCs w:val="28"/>
          <w:highlight w:val="none"/>
        </w:rPr>
      </w:pPr>
    </w:p>
    <w:p w14:paraId="2DD6F237">
      <w:pPr>
        <w:jc w:val="center"/>
        <w:rPr>
          <w:rFonts w:hint="default" w:ascii="宋体" w:hAnsi="宋体" w:eastAsia="宋体" w:cs="宋体"/>
          <w:color w:val="auto"/>
          <w:sz w:val="40"/>
          <w:szCs w:val="40"/>
          <w:highlight w:val="none"/>
          <w:lang w:val="en-US" w:eastAsia="zh-CN"/>
        </w:rPr>
      </w:pPr>
      <w:r>
        <w:rPr>
          <w:rFonts w:hint="eastAsia" w:ascii="宋体" w:hAnsi="宋体" w:cs="宋体"/>
          <w:color w:val="auto"/>
          <w:sz w:val="40"/>
          <w:szCs w:val="40"/>
          <w:highlight w:val="none"/>
        </w:rPr>
        <w:t>文件编号：</w:t>
      </w:r>
      <w:r>
        <w:rPr>
          <w:rFonts w:hint="eastAsia" w:ascii="宋体" w:hAnsi="宋体" w:cs="宋体"/>
          <w:color w:val="auto"/>
          <w:sz w:val="40"/>
          <w:szCs w:val="40"/>
          <w:highlight w:val="none"/>
          <w:lang w:val="en-US" w:eastAsia="zh-CN"/>
        </w:rPr>
        <w:t>ZJJ2026007</w:t>
      </w:r>
    </w:p>
    <w:p w14:paraId="6EF19455">
      <w:pPr>
        <w:rPr>
          <w:rFonts w:hint="eastAsia" w:ascii="宋体" w:hAnsi="宋体" w:cs="宋体"/>
          <w:color w:val="auto"/>
          <w:sz w:val="28"/>
          <w:szCs w:val="28"/>
          <w:highlight w:val="none"/>
        </w:rPr>
      </w:pPr>
    </w:p>
    <w:p w14:paraId="0A4695FA">
      <w:pPr>
        <w:rPr>
          <w:rFonts w:hint="eastAsia" w:ascii="宋体" w:hAnsi="宋体" w:cs="宋体"/>
          <w:color w:val="auto"/>
          <w:sz w:val="28"/>
          <w:szCs w:val="28"/>
          <w:highlight w:val="none"/>
        </w:rPr>
      </w:pPr>
    </w:p>
    <w:p w14:paraId="44347958">
      <w:pPr>
        <w:rPr>
          <w:rFonts w:hint="eastAsia" w:ascii="宋体" w:hAnsi="宋体" w:cs="宋体"/>
          <w:color w:val="auto"/>
          <w:sz w:val="28"/>
          <w:szCs w:val="28"/>
          <w:highlight w:val="none"/>
        </w:rPr>
      </w:pPr>
    </w:p>
    <w:p w14:paraId="28744841">
      <w:pPr>
        <w:rPr>
          <w:rFonts w:hint="eastAsia" w:ascii="宋体" w:hAnsi="宋体" w:cs="宋体"/>
          <w:color w:val="auto"/>
          <w:sz w:val="28"/>
          <w:szCs w:val="28"/>
          <w:highlight w:val="none"/>
        </w:rPr>
      </w:pPr>
    </w:p>
    <w:p w14:paraId="689E9868">
      <w:pPr>
        <w:rPr>
          <w:rFonts w:hint="eastAsia" w:ascii="宋体" w:hAnsi="宋体" w:cs="宋体"/>
          <w:color w:val="auto"/>
          <w:sz w:val="28"/>
          <w:szCs w:val="28"/>
          <w:highlight w:val="none"/>
        </w:rPr>
      </w:pPr>
    </w:p>
    <w:p w14:paraId="12D9FEEB">
      <w:pPr>
        <w:rPr>
          <w:rFonts w:hint="eastAsia" w:ascii="宋体" w:hAnsi="宋体" w:cs="宋体"/>
          <w:color w:val="auto"/>
          <w:sz w:val="28"/>
          <w:szCs w:val="28"/>
          <w:highlight w:val="none"/>
        </w:rPr>
      </w:pPr>
    </w:p>
    <w:p w14:paraId="0768EDB8">
      <w:pPr>
        <w:rPr>
          <w:rFonts w:hint="eastAsia" w:ascii="宋体" w:hAnsi="宋体" w:cs="宋体"/>
          <w:color w:val="auto"/>
          <w:sz w:val="28"/>
          <w:szCs w:val="28"/>
          <w:highlight w:val="none"/>
        </w:rPr>
      </w:pPr>
    </w:p>
    <w:p w14:paraId="1AEBC68B">
      <w:pPr>
        <w:pStyle w:val="13"/>
        <w:rPr>
          <w:rFonts w:hint="eastAsia" w:ascii="宋体" w:hAnsi="宋体" w:cs="宋体"/>
          <w:color w:val="auto"/>
          <w:sz w:val="28"/>
          <w:szCs w:val="28"/>
          <w:highlight w:val="none"/>
        </w:rPr>
      </w:pPr>
    </w:p>
    <w:p w14:paraId="7DB27FD2">
      <w:pPr>
        <w:pStyle w:val="13"/>
        <w:rPr>
          <w:rFonts w:hint="eastAsia" w:ascii="宋体" w:hAnsi="宋体" w:cs="宋体"/>
          <w:color w:val="auto"/>
          <w:sz w:val="28"/>
          <w:szCs w:val="28"/>
          <w:highlight w:val="none"/>
        </w:rPr>
      </w:pPr>
    </w:p>
    <w:p w14:paraId="3C281429">
      <w:pPr>
        <w:pStyle w:val="17"/>
        <w:ind w:left="0" w:leftChars="0" w:firstLine="0" w:firstLineChars="0"/>
        <w:rPr>
          <w:rFonts w:hint="eastAsia" w:ascii="宋体" w:hAnsi="宋体" w:eastAsia="宋体" w:cs="宋体"/>
          <w:color w:val="auto"/>
          <w:sz w:val="28"/>
          <w:szCs w:val="28"/>
          <w:highlight w:val="none"/>
        </w:rPr>
      </w:pPr>
    </w:p>
    <w:p w14:paraId="1227AD69">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cs="宋体"/>
          <w:b/>
          <w:color w:val="auto"/>
          <w:spacing w:val="20"/>
          <w:sz w:val="32"/>
          <w:szCs w:val="32"/>
          <w:highlight w:val="none"/>
        </w:rPr>
      </w:pPr>
    </w:p>
    <w:p w14:paraId="4AB5B34C">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cs="宋体"/>
          <w:b/>
          <w:color w:val="auto"/>
          <w:spacing w:val="20"/>
          <w:sz w:val="32"/>
          <w:szCs w:val="32"/>
          <w:highlight w:val="none"/>
        </w:rPr>
      </w:pPr>
      <w:r>
        <w:rPr>
          <w:rFonts w:hint="eastAsia" w:ascii="宋体" w:hAnsi="宋体" w:cs="宋体"/>
          <w:b/>
          <w:color w:val="auto"/>
          <w:spacing w:val="20"/>
          <w:sz w:val="32"/>
          <w:szCs w:val="32"/>
          <w:highlight w:val="none"/>
        </w:rPr>
        <w:t>采购单位：南通市市政设施管理处</w:t>
      </w:r>
    </w:p>
    <w:p w14:paraId="0E828FBC">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cs="宋体"/>
          <w:b/>
          <w:color w:val="auto"/>
          <w:spacing w:val="20"/>
          <w:sz w:val="32"/>
          <w:szCs w:val="32"/>
          <w:highlight w:val="none"/>
        </w:rPr>
      </w:pPr>
      <w:r>
        <w:rPr>
          <w:rFonts w:hint="eastAsia" w:ascii="宋体" w:hAnsi="宋体" w:cs="宋体"/>
          <w:b/>
          <w:color w:val="auto"/>
          <w:spacing w:val="20"/>
          <w:sz w:val="32"/>
          <w:szCs w:val="32"/>
          <w:highlight w:val="none"/>
        </w:rPr>
        <w:t>二○二</w:t>
      </w:r>
      <w:r>
        <w:rPr>
          <w:rFonts w:hint="eastAsia" w:ascii="宋体" w:hAnsi="宋体" w:cs="宋体"/>
          <w:b/>
          <w:color w:val="auto"/>
          <w:spacing w:val="20"/>
          <w:sz w:val="32"/>
          <w:szCs w:val="32"/>
          <w:highlight w:val="none"/>
          <w:lang w:val="en-US" w:eastAsia="zh-CN"/>
        </w:rPr>
        <w:t>六</w:t>
      </w:r>
      <w:r>
        <w:rPr>
          <w:rFonts w:hint="eastAsia" w:ascii="宋体" w:hAnsi="宋体" w:cs="宋体"/>
          <w:b/>
          <w:color w:val="auto"/>
          <w:spacing w:val="20"/>
          <w:sz w:val="32"/>
          <w:szCs w:val="32"/>
          <w:highlight w:val="none"/>
        </w:rPr>
        <w:t>年</w:t>
      </w:r>
      <w:r>
        <w:rPr>
          <w:rFonts w:hint="eastAsia" w:ascii="宋体" w:hAnsi="宋体" w:cs="宋体"/>
          <w:b/>
          <w:color w:val="auto"/>
          <w:spacing w:val="20"/>
          <w:sz w:val="32"/>
          <w:szCs w:val="32"/>
          <w:highlight w:val="none"/>
          <w:lang w:val="en-US" w:eastAsia="zh-CN"/>
        </w:rPr>
        <w:t>四</w:t>
      </w:r>
      <w:r>
        <w:rPr>
          <w:rFonts w:hint="eastAsia" w:ascii="宋体" w:hAnsi="宋体" w:cs="宋体"/>
          <w:b/>
          <w:color w:val="auto"/>
          <w:spacing w:val="20"/>
          <w:sz w:val="32"/>
          <w:szCs w:val="32"/>
          <w:highlight w:val="none"/>
        </w:rPr>
        <w:t>月</w:t>
      </w:r>
    </w:p>
    <w:p w14:paraId="35A6F8E1">
      <w:pPr>
        <w:spacing w:line="500" w:lineRule="exact"/>
        <w:jc w:val="center"/>
        <w:outlineLvl w:val="0"/>
        <w:rPr>
          <w:rFonts w:hint="eastAsia" w:ascii="宋体" w:hAnsi="宋体" w:cs="宋体"/>
          <w:b/>
          <w:color w:val="auto"/>
          <w:sz w:val="28"/>
          <w:szCs w:val="28"/>
          <w:highlight w:val="none"/>
        </w:rPr>
      </w:pPr>
    </w:p>
    <w:p w14:paraId="131CA6EE">
      <w:pPr>
        <w:spacing w:line="500" w:lineRule="exact"/>
        <w:jc w:val="center"/>
        <w:outlineLvl w:val="0"/>
        <w:rPr>
          <w:rFonts w:hint="eastAsia" w:ascii="宋体" w:hAnsi="宋体" w:cs="宋体"/>
          <w:b/>
          <w:color w:val="auto"/>
          <w:sz w:val="28"/>
          <w:szCs w:val="28"/>
          <w:highlight w:val="none"/>
        </w:rPr>
      </w:pPr>
    </w:p>
    <w:p w14:paraId="720A4640">
      <w:pPr>
        <w:spacing w:line="500" w:lineRule="exact"/>
        <w:jc w:val="center"/>
        <w:outlineLvl w:val="0"/>
        <w:rPr>
          <w:rFonts w:hint="eastAsia" w:ascii="宋体" w:hAnsi="宋体" w:cs="宋体"/>
          <w:b/>
          <w:color w:val="auto"/>
          <w:sz w:val="28"/>
          <w:szCs w:val="28"/>
          <w:highlight w:val="none"/>
        </w:rPr>
      </w:pPr>
    </w:p>
    <w:p w14:paraId="435413FE">
      <w:pPr>
        <w:spacing w:line="500" w:lineRule="exact"/>
        <w:jc w:val="center"/>
        <w:outlineLvl w:val="0"/>
        <w:rPr>
          <w:rFonts w:hint="eastAsia" w:ascii="宋体" w:hAnsi="宋体" w:cs="宋体"/>
          <w:b/>
          <w:color w:val="auto"/>
          <w:sz w:val="32"/>
          <w:szCs w:val="32"/>
          <w:highlight w:val="none"/>
        </w:rPr>
      </w:pPr>
      <w:r>
        <w:rPr>
          <w:rFonts w:hint="eastAsia" w:ascii="宋体" w:hAnsi="宋体" w:cs="宋体"/>
          <w:b/>
          <w:color w:val="auto"/>
          <w:sz w:val="32"/>
          <w:szCs w:val="32"/>
          <w:highlight w:val="none"/>
        </w:rPr>
        <w:t>目      录</w:t>
      </w:r>
    </w:p>
    <w:p w14:paraId="090DAF48">
      <w:pPr>
        <w:spacing w:line="500" w:lineRule="exact"/>
        <w:jc w:val="center"/>
        <w:rPr>
          <w:rFonts w:hint="eastAsia" w:ascii="宋体" w:hAnsi="宋体" w:cs="宋体"/>
          <w:b/>
          <w:color w:val="auto"/>
          <w:sz w:val="32"/>
          <w:szCs w:val="32"/>
          <w:highlight w:val="none"/>
        </w:rPr>
      </w:pPr>
    </w:p>
    <w:p w14:paraId="37F5345C">
      <w:pPr>
        <w:keepNext w:val="0"/>
        <w:keepLines w:val="0"/>
        <w:pageBreakBefore w:val="0"/>
        <w:widowControl w:val="0"/>
        <w:tabs>
          <w:tab w:val="left" w:pos="7740"/>
        </w:tabs>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第一部分  比选公告</w:t>
      </w:r>
    </w:p>
    <w:p w14:paraId="31898B6B">
      <w:pPr>
        <w:keepNext w:val="0"/>
        <w:keepLines w:val="0"/>
        <w:pageBreakBefore w:val="0"/>
        <w:widowControl w:val="0"/>
        <w:tabs>
          <w:tab w:val="left" w:pos="7740"/>
        </w:tabs>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b/>
          <w:bCs/>
          <w:color w:val="auto"/>
          <w:sz w:val="32"/>
          <w:szCs w:val="32"/>
          <w:highlight w:val="none"/>
        </w:rPr>
      </w:pPr>
    </w:p>
    <w:p w14:paraId="35501B2D">
      <w:pPr>
        <w:keepNext w:val="0"/>
        <w:keepLines w:val="0"/>
        <w:pageBreakBefore w:val="0"/>
        <w:widowControl w:val="0"/>
        <w:tabs>
          <w:tab w:val="left" w:pos="7740"/>
        </w:tabs>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第二部分  比选须知</w:t>
      </w:r>
    </w:p>
    <w:p w14:paraId="56E8B232">
      <w:pPr>
        <w:keepNext w:val="0"/>
        <w:keepLines w:val="0"/>
        <w:pageBreakBefore w:val="0"/>
        <w:widowControl w:val="0"/>
        <w:tabs>
          <w:tab w:val="left" w:pos="7740"/>
        </w:tabs>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b/>
          <w:bCs/>
          <w:color w:val="auto"/>
          <w:sz w:val="32"/>
          <w:szCs w:val="32"/>
          <w:highlight w:val="none"/>
        </w:rPr>
      </w:pPr>
    </w:p>
    <w:p w14:paraId="1816C6C0">
      <w:pPr>
        <w:keepNext w:val="0"/>
        <w:keepLines w:val="0"/>
        <w:pageBreakBefore w:val="0"/>
        <w:widowControl w:val="0"/>
        <w:tabs>
          <w:tab w:val="left" w:pos="7740"/>
        </w:tabs>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第三部分  项目需求</w:t>
      </w:r>
    </w:p>
    <w:p w14:paraId="23842062">
      <w:pPr>
        <w:keepNext w:val="0"/>
        <w:keepLines w:val="0"/>
        <w:pageBreakBefore w:val="0"/>
        <w:widowControl w:val="0"/>
        <w:tabs>
          <w:tab w:val="left" w:pos="7740"/>
        </w:tabs>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b/>
          <w:bCs/>
          <w:color w:val="auto"/>
          <w:sz w:val="32"/>
          <w:szCs w:val="32"/>
          <w:highlight w:val="none"/>
        </w:rPr>
      </w:pPr>
    </w:p>
    <w:p w14:paraId="62E639E4">
      <w:pPr>
        <w:keepNext w:val="0"/>
        <w:keepLines w:val="0"/>
        <w:pageBreakBefore w:val="0"/>
        <w:widowControl w:val="0"/>
        <w:tabs>
          <w:tab w:val="left" w:pos="7740"/>
        </w:tabs>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第四部分  开标和评标</w:t>
      </w:r>
    </w:p>
    <w:p w14:paraId="73B1C841">
      <w:pPr>
        <w:keepNext w:val="0"/>
        <w:keepLines w:val="0"/>
        <w:pageBreakBefore w:val="0"/>
        <w:widowControl w:val="0"/>
        <w:tabs>
          <w:tab w:val="left" w:pos="7740"/>
        </w:tabs>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32"/>
          <w:szCs w:val="32"/>
          <w:highlight w:val="none"/>
        </w:rPr>
      </w:pPr>
    </w:p>
    <w:p w14:paraId="3D5DC645">
      <w:pPr>
        <w:keepNext w:val="0"/>
        <w:keepLines w:val="0"/>
        <w:pageBreakBefore w:val="0"/>
        <w:widowControl w:val="0"/>
        <w:tabs>
          <w:tab w:val="left" w:pos="7740"/>
        </w:tabs>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 xml:space="preserve">第五部分  </w:t>
      </w:r>
      <w:r>
        <w:rPr>
          <w:rFonts w:hint="eastAsia" w:ascii="宋体" w:hAnsi="宋体" w:eastAsia="宋体" w:cs="宋体"/>
          <w:b/>
          <w:bCs/>
          <w:color w:val="auto"/>
          <w:sz w:val="32"/>
          <w:szCs w:val="32"/>
          <w:highlight w:val="none"/>
        </w:rPr>
        <w:t>比选响应文件组成</w:t>
      </w:r>
    </w:p>
    <w:p w14:paraId="7FFCC0E2">
      <w:pPr>
        <w:keepNext w:val="0"/>
        <w:keepLines w:val="0"/>
        <w:pageBreakBefore w:val="0"/>
        <w:widowControl w:val="0"/>
        <w:kinsoku/>
        <w:wordWrap/>
        <w:overflowPunct/>
        <w:topLinePunct w:val="0"/>
        <w:autoSpaceDE/>
        <w:autoSpaceDN/>
        <w:bidi w:val="0"/>
        <w:adjustRightInd/>
        <w:snapToGrid/>
        <w:spacing w:line="500" w:lineRule="exact"/>
        <w:ind w:left="420" w:leftChars="200"/>
        <w:textAlignment w:val="auto"/>
        <w:rPr>
          <w:rFonts w:hint="eastAsia" w:ascii="宋体" w:hAnsi="宋体" w:cs="宋体"/>
          <w:b/>
          <w:color w:val="auto"/>
          <w:sz w:val="28"/>
          <w:szCs w:val="28"/>
          <w:highlight w:val="none"/>
        </w:rPr>
      </w:pPr>
    </w:p>
    <w:p w14:paraId="417DA5E9">
      <w:pPr>
        <w:rPr>
          <w:rFonts w:hint="eastAsia" w:ascii="宋体" w:hAnsi="宋体" w:cs="宋体"/>
          <w:color w:val="auto"/>
          <w:sz w:val="28"/>
          <w:szCs w:val="28"/>
          <w:highlight w:val="none"/>
        </w:rPr>
      </w:pPr>
    </w:p>
    <w:p w14:paraId="540B52D8">
      <w:pPr>
        <w:rPr>
          <w:rFonts w:hint="eastAsia" w:ascii="宋体" w:hAnsi="宋体" w:cs="宋体"/>
          <w:color w:val="auto"/>
          <w:sz w:val="28"/>
          <w:szCs w:val="28"/>
          <w:highlight w:val="none"/>
        </w:rPr>
      </w:pPr>
    </w:p>
    <w:p w14:paraId="04B68797">
      <w:pPr>
        <w:rPr>
          <w:rFonts w:hint="eastAsia" w:ascii="宋体" w:hAnsi="宋体" w:cs="宋体"/>
          <w:color w:val="auto"/>
          <w:sz w:val="28"/>
          <w:szCs w:val="28"/>
          <w:highlight w:val="none"/>
        </w:rPr>
      </w:pPr>
    </w:p>
    <w:p w14:paraId="04F33E6E">
      <w:pPr>
        <w:rPr>
          <w:rFonts w:hint="eastAsia" w:ascii="宋体" w:hAnsi="宋体" w:cs="宋体"/>
          <w:color w:val="auto"/>
          <w:sz w:val="28"/>
          <w:szCs w:val="28"/>
          <w:highlight w:val="none"/>
        </w:rPr>
      </w:pPr>
    </w:p>
    <w:p w14:paraId="4B808C14">
      <w:pPr>
        <w:rPr>
          <w:rFonts w:hint="eastAsia" w:ascii="宋体" w:hAnsi="宋体" w:cs="宋体"/>
          <w:color w:val="auto"/>
          <w:sz w:val="28"/>
          <w:szCs w:val="28"/>
          <w:highlight w:val="none"/>
        </w:rPr>
      </w:pPr>
    </w:p>
    <w:p w14:paraId="1B7976F3">
      <w:pPr>
        <w:rPr>
          <w:rFonts w:hint="eastAsia" w:ascii="宋体" w:hAnsi="宋体" w:cs="宋体"/>
          <w:color w:val="auto"/>
          <w:sz w:val="28"/>
          <w:szCs w:val="28"/>
          <w:highlight w:val="none"/>
        </w:rPr>
      </w:pPr>
    </w:p>
    <w:p w14:paraId="45D11573">
      <w:pPr>
        <w:rPr>
          <w:rFonts w:hint="eastAsia" w:ascii="宋体" w:hAnsi="宋体" w:cs="宋体"/>
          <w:color w:val="auto"/>
          <w:sz w:val="28"/>
          <w:szCs w:val="28"/>
          <w:highlight w:val="none"/>
        </w:rPr>
      </w:pPr>
    </w:p>
    <w:p w14:paraId="735FEFF2">
      <w:pPr>
        <w:rPr>
          <w:rFonts w:hint="eastAsia" w:ascii="宋体" w:hAnsi="宋体" w:cs="宋体"/>
          <w:color w:val="auto"/>
          <w:sz w:val="28"/>
          <w:szCs w:val="28"/>
          <w:highlight w:val="none"/>
        </w:rPr>
      </w:pPr>
    </w:p>
    <w:p w14:paraId="0891DFF7">
      <w:pPr>
        <w:rPr>
          <w:rFonts w:hint="eastAsia" w:ascii="宋体" w:hAnsi="宋体" w:cs="宋体"/>
          <w:color w:val="auto"/>
          <w:sz w:val="28"/>
          <w:szCs w:val="28"/>
          <w:highlight w:val="none"/>
        </w:rPr>
      </w:pPr>
    </w:p>
    <w:p w14:paraId="052CF020">
      <w:pPr>
        <w:rPr>
          <w:rFonts w:hint="eastAsia" w:ascii="宋体" w:hAnsi="宋体" w:cs="宋体"/>
          <w:color w:val="auto"/>
          <w:sz w:val="28"/>
          <w:szCs w:val="28"/>
          <w:highlight w:val="none"/>
        </w:rPr>
      </w:pPr>
    </w:p>
    <w:p w14:paraId="30084822">
      <w:pPr>
        <w:snapToGrid w:val="0"/>
        <w:spacing w:line="460" w:lineRule="exact"/>
        <w:jc w:val="center"/>
        <w:outlineLvl w:val="0"/>
        <w:rPr>
          <w:rFonts w:hint="eastAsia" w:ascii="宋体" w:hAnsi="宋体" w:cs="宋体"/>
          <w:b/>
          <w:color w:val="auto"/>
          <w:sz w:val="36"/>
          <w:szCs w:val="36"/>
          <w:highlight w:val="none"/>
        </w:rPr>
      </w:pPr>
    </w:p>
    <w:p w14:paraId="55A0F9C8">
      <w:pPr>
        <w:snapToGrid w:val="0"/>
        <w:spacing w:line="460" w:lineRule="exact"/>
        <w:jc w:val="center"/>
        <w:outlineLvl w:val="0"/>
        <w:rPr>
          <w:rFonts w:hint="eastAsia" w:ascii="宋体" w:hAnsi="宋体" w:cs="宋体"/>
          <w:b/>
          <w:color w:val="auto"/>
          <w:sz w:val="36"/>
          <w:szCs w:val="36"/>
          <w:highlight w:val="none"/>
        </w:rPr>
      </w:pPr>
    </w:p>
    <w:p w14:paraId="5EF589AD">
      <w:pPr>
        <w:snapToGrid w:val="0"/>
        <w:spacing w:line="460" w:lineRule="exact"/>
        <w:jc w:val="center"/>
        <w:outlineLvl w:val="0"/>
        <w:rPr>
          <w:rFonts w:hint="eastAsia" w:ascii="宋体" w:hAnsi="宋体" w:cs="宋体"/>
          <w:b/>
          <w:color w:val="auto"/>
          <w:sz w:val="36"/>
          <w:szCs w:val="36"/>
          <w:highlight w:val="none"/>
        </w:rPr>
      </w:pPr>
    </w:p>
    <w:p w14:paraId="576DF253">
      <w:pPr>
        <w:keepNext w:val="0"/>
        <w:keepLines w:val="0"/>
        <w:pageBreakBefore/>
        <w:widowControl w:val="0"/>
        <w:kinsoku/>
        <w:wordWrap/>
        <w:overflowPunct/>
        <w:topLinePunct w:val="0"/>
        <w:autoSpaceDE/>
        <w:autoSpaceDN/>
        <w:bidi w:val="0"/>
        <w:adjustRightInd/>
        <w:snapToGrid w:val="0"/>
        <w:spacing w:line="460" w:lineRule="exact"/>
        <w:jc w:val="center"/>
        <w:textAlignment w:val="auto"/>
        <w:outlineLvl w:val="0"/>
        <w:rPr>
          <w:rFonts w:hint="eastAsia" w:ascii="宋体" w:hAnsi="宋体" w:cs="宋体"/>
          <w:b/>
          <w:color w:val="auto"/>
          <w:sz w:val="36"/>
          <w:szCs w:val="36"/>
          <w:highlight w:val="none"/>
        </w:rPr>
        <w:sectPr>
          <w:footerReference r:id="rId3" w:type="default"/>
          <w:pgSz w:w="11905" w:h="16838"/>
          <w:pgMar w:top="1361" w:right="1304" w:bottom="1361" w:left="1361" w:header="850" w:footer="850" w:gutter="0"/>
          <w:pgNumType w:start="1"/>
          <w:cols w:space="720" w:num="1"/>
          <w:docGrid w:linePitch="286" w:charSpace="0"/>
        </w:sectPr>
      </w:pPr>
    </w:p>
    <w:p w14:paraId="68DE0C1A">
      <w:pPr>
        <w:keepNext w:val="0"/>
        <w:keepLines w:val="0"/>
        <w:pageBreakBefore/>
        <w:widowControl w:val="0"/>
        <w:kinsoku/>
        <w:wordWrap/>
        <w:overflowPunct/>
        <w:topLinePunct w:val="0"/>
        <w:autoSpaceDE/>
        <w:autoSpaceDN/>
        <w:bidi w:val="0"/>
        <w:adjustRightInd/>
        <w:snapToGrid w:val="0"/>
        <w:spacing w:line="460" w:lineRule="exact"/>
        <w:jc w:val="center"/>
        <w:textAlignment w:val="auto"/>
        <w:outlineLvl w:val="0"/>
        <w:rPr>
          <w:rFonts w:hint="eastAsia" w:ascii="宋体" w:hAnsi="宋体" w:cs="宋体"/>
          <w:b/>
          <w:color w:val="auto"/>
          <w:sz w:val="28"/>
          <w:szCs w:val="28"/>
          <w:highlight w:val="none"/>
        </w:rPr>
      </w:pPr>
      <w:r>
        <w:rPr>
          <w:rFonts w:hint="eastAsia" w:ascii="宋体" w:hAnsi="宋体" w:cs="宋体"/>
          <w:b/>
          <w:color w:val="auto"/>
          <w:sz w:val="36"/>
          <w:szCs w:val="36"/>
          <w:highlight w:val="none"/>
        </w:rPr>
        <w:t xml:space="preserve">第一部分  </w:t>
      </w:r>
      <w:bookmarkStart w:id="0" w:name="_Hlk90021805"/>
      <w:r>
        <w:rPr>
          <w:rFonts w:hint="eastAsia" w:ascii="宋体" w:hAnsi="宋体" w:cs="宋体"/>
          <w:b/>
          <w:color w:val="auto"/>
          <w:sz w:val="36"/>
          <w:szCs w:val="36"/>
          <w:highlight w:val="none"/>
        </w:rPr>
        <w:t>比选公告</w:t>
      </w:r>
    </w:p>
    <w:p w14:paraId="7FF1B179">
      <w:pPr>
        <w:spacing w:line="590" w:lineRule="exact"/>
        <w:jc w:val="center"/>
        <w:rPr>
          <w:rFonts w:hint="eastAsia" w:ascii="方正公文小标宋" w:hAnsi="方正公文小标宋" w:eastAsia="方正公文小标宋" w:cs="方正公文小标宋"/>
          <w:b/>
          <w:bCs/>
          <w:color w:val="auto"/>
          <w:sz w:val="36"/>
          <w:szCs w:val="36"/>
          <w:highlight w:val="none"/>
          <w:lang w:eastAsia="zh-CN"/>
        </w:rPr>
      </w:pPr>
    </w:p>
    <w:p w14:paraId="27085603">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u w:val="single"/>
          <w:lang w:eastAsia="zh-CN"/>
        </w:rPr>
        <w:t>南通市市政设施管理处2026年企业所得税年度鉴定审计项目</w:t>
      </w:r>
      <w:r>
        <w:rPr>
          <w:rFonts w:hint="eastAsia" w:ascii="宋体" w:hAnsi="宋体" w:cs="宋体"/>
          <w:color w:val="auto"/>
          <w:sz w:val="24"/>
          <w:szCs w:val="24"/>
          <w:highlight w:val="none"/>
        </w:rPr>
        <w:t>的潜在供应商应在</w:t>
      </w:r>
      <w:r>
        <w:rPr>
          <w:rFonts w:hint="eastAsia" w:ascii="宋体" w:hAnsi="宋体" w:cs="宋体"/>
          <w:color w:val="auto"/>
          <w:sz w:val="24"/>
          <w:szCs w:val="24"/>
          <w:highlight w:val="none"/>
          <w:lang w:eastAsia="zh-CN"/>
        </w:rPr>
        <w:t>“南通市住房和城乡建设局官网”</w:t>
      </w:r>
      <w:r>
        <w:rPr>
          <w:rFonts w:hint="eastAsia" w:ascii="宋体" w:hAnsi="宋体" w:cs="宋体"/>
          <w:color w:val="auto"/>
          <w:sz w:val="24"/>
          <w:szCs w:val="24"/>
          <w:highlight w:val="none"/>
        </w:rPr>
        <w:t>获取</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文件，并于</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6</w:t>
      </w:r>
      <w:r>
        <w:rPr>
          <w:rFonts w:hint="eastAsia" w:ascii="宋体" w:hAnsi="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4</w:t>
      </w:r>
      <w:r>
        <w:rPr>
          <w:rFonts w:hint="eastAsia" w:ascii="宋体" w:hAnsi="宋体" w:cs="宋体"/>
          <w:bCs/>
          <w:color w:val="auto"/>
          <w:sz w:val="24"/>
          <w:szCs w:val="24"/>
          <w:highlight w:val="none"/>
          <w:u w:val="single"/>
          <w:shd w:val="clear" w:color="auto" w:fill="auto"/>
        </w:rPr>
        <w:t>月</w:t>
      </w:r>
      <w:r>
        <w:rPr>
          <w:rFonts w:hint="eastAsia" w:ascii="宋体" w:hAnsi="宋体" w:cs="宋体"/>
          <w:bCs/>
          <w:color w:val="auto"/>
          <w:sz w:val="24"/>
          <w:szCs w:val="24"/>
          <w:highlight w:val="none"/>
          <w:u w:val="single"/>
          <w:shd w:val="clear" w:color="auto" w:fill="auto"/>
          <w:lang w:val="en-US" w:eastAsia="zh-CN"/>
        </w:rPr>
        <w:t>27</w:t>
      </w:r>
      <w:r>
        <w:rPr>
          <w:rFonts w:hint="eastAsia" w:ascii="宋体" w:hAnsi="宋体" w:cs="宋体"/>
          <w:bCs/>
          <w:color w:val="auto"/>
          <w:sz w:val="24"/>
          <w:szCs w:val="24"/>
          <w:highlight w:val="none"/>
          <w:u w:val="single"/>
          <w:shd w:val="clear" w:color="auto" w:fill="auto"/>
        </w:rPr>
        <w:t>日</w:t>
      </w:r>
      <w:r>
        <w:rPr>
          <w:rFonts w:hint="eastAsia" w:ascii="宋体" w:hAnsi="宋体" w:cs="宋体"/>
          <w:bCs/>
          <w:color w:val="auto"/>
          <w:sz w:val="24"/>
          <w:szCs w:val="24"/>
          <w:highlight w:val="none"/>
          <w:u w:val="single"/>
          <w:shd w:val="clear" w:color="auto" w:fill="auto"/>
          <w:lang w:val="en-US" w:eastAsia="zh-CN"/>
        </w:rPr>
        <w:t>14</w:t>
      </w:r>
      <w:r>
        <w:rPr>
          <w:rFonts w:hint="eastAsia" w:ascii="宋体" w:hAnsi="宋体" w:cs="宋体"/>
          <w:bCs/>
          <w:color w:val="auto"/>
          <w:sz w:val="24"/>
          <w:szCs w:val="24"/>
          <w:highlight w:val="none"/>
          <w:u w:val="single"/>
          <w:shd w:val="clear" w:color="auto" w:fill="auto"/>
        </w:rPr>
        <w:t>点</w:t>
      </w:r>
      <w:r>
        <w:rPr>
          <w:rFonts w:hint="eastAsia" w:ascii="宋体" w:hAnsi="宋体" w:cs="宋体"/>
          <w:bCs/>
          <w:color w:val="auto"/>
          <w:sz w:val="24"/>
          <w:szCs w:val="24"/>
          <w:highlight w:val="none"/>
          <w:u w:val="single"/>
          <w:shd w:val="clear" w:color="auto" w:fill="auto"/>
          <w:lang w:val="en-US" w:eastAsia="zh-CN"/>
        </w:rPr>
        <w:t>30</w:t>
      </w:r>
      <w:r>
        <w:rPr>
          <w:rFonts w:hint="eastAsia" w:ascii="宋体" w:hAnsi="宋体" w:cs="宋体"/>
          <w:bCs/>
          <w:color w:val="auto"/>
          <w:sz w:val="24"/>
          <w:szCs w:val="24"/>
          <w:highlight w:val="none"/>
          <w:u w:val="single"/>
          <w:shd w:val="clear" w:color="auto" w:fill="auto"/>
        </w:rPr>
        <w:t>分</w:t>
      </w:r>
      <w:r>
        <w:rPr>
          <w:rFonts w:hint="eastAsia" w:ascii="宋体" w:hAnsi="宋体" w:cs="宋体"/>
          <w:bCs/>
          <w:color w:val="auto"/>
          <w:sz w:val="24"/>
          <w:szCs w:val="24"/>
          <w:highlight w:val="none"/>
        </w:rPr>
        <w:t>（北京时间）前提交响应文件</w:t>
      </w:r>
      <w:r>
        <w:rPr>
          <w:rFonts w:hint="eastAsia" w:ascii="宋体" w:hAnsi="宋体" w:cs="宋体"/>
          <w:color w:val="auto"/>
          <w:sz w:val="24"/>
          <w:szCs w:val="24"/>
          <w:highlight w:val="none"/>
        </w:rPr>
        <w:t>。</w:t>
      </w:r>
    </w:p>
    <w:p w14:paraId="063B68BC">
      <w:pPr>
        <w:snapToGrid w:val="0"/>
        <w:spacing w:line="460" w:lineRule="exact"/>
        <w:ind w:firstLine="555"/>
        <w:rPr>
          <w:rFonts w:hint="eastAsia" w:ascii="宋体" w:hAnsi="宋体" w:cs="宋体"/>
          <w:b/>
          <w:color w:val="auto"/>
          <w:sz w:val="24"/>
          <w:szCs w:val="24"/>
          <w:highlight w:val="none"/>
        </w:rPr>
      </w:pPr>
      <w:r>
        <w:rPr>
          <w:rFonts w:hint="eastAsia" w:ascii="宋体" w:hAnsi="宋体" w:cs="宋体"/>
          <w:b/>
          <w:color w:val="auto"/>
          <w:sz w:val="24"/>
          <w:szCs w:val="24"/>
          <w:highlight w:val="none"/>
        </w:rPr>
        <w:t>一、项目基本情况</w:t>
      </w:r>
    </w:p>
    <w:p w14:paraId="1DF25459">
      <w:pPr>
        <w:spacing w:line="46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1.项目编号：ZJJ202600</w:t>
      </w:r>
      <w:r>
        <w:rPr>
          <w:rFonts w:hint="eastAsia" w:ascii="宋体" w:hAnsi="宋体" w:cs="宋体"/>
          <w:color w:val="auto"/>
          <w:sz w:val="24"/>
          <w:szCs w:val="24"/>
          <w:highlight w:val="none"/>
          <w:lang w:val="en-US" w:eastAsia="zh-CN"/>
        </w:rPr>
        <w:t>7</w:t>
      </w:r>
    </w:p>
    <w:p w14:paraId="53D6BB3B">
      <w:pPr>
        <w:spacing w:line="460" w:lineRule="exact"/>
        <w:ind w:left="479" w:leftChars="228"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2.项目名称：南通市市政设施管理处</w:t>
      </w:r>
      <w:r>
        <w:rPr>
          <w:rFonts w:hint="eastAsia" w:ascii="宋体" w:hAnsi="宋体" w:cs="宋体"/>
          <w:color w:val="auto"/>
          <w:sz w:val="24"/>
          <w:szCs w:val="24"/>
          <w:highlight w:val="none"/>
          <w:lang w:val="en-US" w:eastAsia="zh-CN"/>
        </w:rPr>
        <w:t>2026年企业所得税年度鉴定审计项目</w:t>
      </w:r>
    </w:p>
    <w:p w14:paraId="5D106802">
      <w:pPr>
        <w:spacing w:line="460" w:lineRule="exact"/>
        <w:ind w:left="479" w:leftChars="228"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3.项目类型：服务</w:t>
      </w:r>
    </w:p>
    <w:p w14:paraId="62FB0B62">
      <w:pPr>
        <w:spacing w:line="460" w:lineRule="exact"/>
        <w:ind w:left="479" w:leftChars="228"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4.预算金额：</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万元。</w:t>
      </w:r>
    </w:p>
    <w:p w14:paraId="7A2F1386">
      <w:pPr>
        <w:spacing w:line="460" w:lineRule="exact"/>
        <w:ind w:left="479" w:leftChars="228"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5.最高限价：</w:t>
      </w:r>
      <w:r>
        <w:rPr>
          <w:rFonts w:hint="eastAsia" w:ascii="宋体" w:hAnsi="宋体" w:cs="宋体"/>
          <w:color w:val="auto"/>
          <w:sz w:val="24"/>
          <w:szCs w:val="24"/>
          <w:highlight w:val="none"/>
          <w:lang w:val="en-US" w:eastAsia="zh-CN"/>
        </w:rPr>
        <w:t>2万元</w:t>
      </w:r>
      <w:r>
        <w:rPr>
          <w:rFonts w:hint="eastAsia" w:ascii="宋体" w:hAnsi="宋体" w:eastAsia="宋体" w:cs="宋体"/>
          <w:color w:val="auto"/>
          <w:sz w:val="24"/>
          <w:szCs w:val="24"/>
          <w:highlight w:val="none"/>
          <w:lang w:val="en-US" w:eastAsia="zh-CN"/>
        </w:rPr>
        <w:t>。</w:t>
      </w:r>
    </w:p>
    <w:p w14:paraId="29096DB2">
      <w:pPr>
        <w:widowControl/>
        <w:tabs>
          <w:tab w:val="left" w:pos="0"/>
        </w:tabs>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6.服务期限：收到采购人通知后2天内须进点开展审计，20个工作日内出具最终审计报告。报告交付后提供15个工作日的免费答疑及补充服务。项目履约合格可续签一年，2027年4月汇算清缴时进行续签。</w:t>
      </w:r>
    </w:p>
    <w:p w14:paraId="563185B7">
      <w:pPr>
        <w:snapToGrid w:val="0"/>
        <w:spacing w:line="460" w:lineRule="exact"/>
        <w:ind w:firstLine="555"/>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二</w:t>
      </w:r>
      <w:r>
        <w:rPr>
          <w:rFonts w:hint="eastAsia" w:ascii="宋体" w:hAnsi="宋体" w:cs="宋体"/>
          <w:b/>
          <w:color w:val="auto"/>
          <w:sz w:val="24"/>
          <w:szCs w:val="24"/>
          <w:highlight w:val="none"/>
        </w:rPr>
        <w:t>、供应商资格要求</w:t>
      </w:r>
    </w:p>
    <w:p w14:paraId="7C861DA5">
      <w:pPr>
        <w:spacing w:line="4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1.满足基本要求：具有独立承担民事责任的能力；具有良好的商业信誉和健全的财务会计制度；具有履行合同所必需的设备和专业技术能力</w:t>
      </w:r>
      <w:r>
        <w:rPr>
          <w:rFonts w:hint="eastAsia" w:ascii="宋体" w:hAnsi="宋体" w:cs="宋体"/>
          <w:color w:val="auto"/>
          <w:sz w:val="24"/>
          <w:szCs w:val="24"/>
          <w:highlight w:val="none"/>
          <w:lang w:eastAsia="zh-CN"/>
        </w:rPr>
        <w:t>；具</w:t>
      </w:r>
      <w:r>
        <w:rPr>
          <w:rFonts w:hint="eastAsia" w:ascii="宋体" w:hAnsi="宋体" w:cs="宋体"/>
          <w:color w:val="auto"/>
          <w:sz w:val="24"/>
          <w:szCs w:val="24"/>
          <w:highlight w:val="none"/>
        </w:rPr>
        <w:t>有依法缴纳税收和社会保障资金的良好记录；参加本次</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活动前三年内，在经营活动中没有重大违法记录；</w:t>
      </w:r>
    </w:p>
    <w:p w14:paraId="778B99F9">
      <w:pPr>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2.本项目的特定资格要求：</w:t>
      </w:r>
      <w:r>
        <w:rPr>
          <w:rFonts w:hint="eastAsia" w:ascii="宋体" w:hAnsi="宋体" w:eastAsia="宋体" w:cs="宋体"/>
          <w:color w:val="auto"/>
          <w:sz w:val="24"/>
          <w:szCs w:val="24"/>
          <w:highlight w:val="none"/>
          <w:lang w:val="en-US" w:eastAsia="zh-CN"/>
        </w:rPr>
        <w:t>投标供应商具备具有国家税务部门颁发的《税务师事务所行政登记证书》；</w:t>
      </w:r>
    </w:p>
    <w:p w14:paraId="0C859183">
      <w:pPr>
        <w:spacing w:line="460" w:lineRule="exact"/>
        <w:ind w:firstLine="480" w:firstLineChars="200"/>
        <w:rPr>
          <w:rFonts w:hint="eastAsia" w:ascii="宋体" w:hAnsi="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zh-CN"/>
        </w:rPr>
        <w:t>本项目不接受联合体投标。</w:t>
      </w:r>
    </w:p>
    <w:p w14:paraId="07E086FB">
      <w:pPr>
        <w:spacing w:line="46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具体资格要求详见第</w:t>
      </w: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lang w:val="zh-CN"/>
        </w:rPr>
        <w:t>部分“比选响应文件组成”。</w:t>
      </w:r>
    </w:p>
    <w:p w14:paraId="6415E52C">
      <w:pPr>
        <w:snapToGrid w:val="0"/>
        <w:spacing w:line="460" w:lineRule="exact"/>
        <w:ind w:firstLine="555"/>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三</w:t>
      </w:r>
      <w:r>
        <w:rPr>
          <w:rFonts w:hint="eastAsia" w:ascii="宋体" w:hAnsi="宋体" w:cs="宋体"/>
          <w:b/>
          <w:color w:val="auto"/>
          <w:sz w:val="24"/>
          <w:szCs w:val="24"/>
          <w:highlight w:val="none"/>
        </w:rPr>
        <w:t>、公告期限</w:t>
      </w:r>
    </w:p>
    <w:p w14:paraId="4C3CC5DB">
      <w:pPr>
        <w:snapToGrid w:val="0"/>
        <w:spacing w:line="46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自比选公告在</w:t>
      </w:r>
      <w:r>
        <w:rPr>
          <w:rFonts w:hint="eastAsia" w:ascii="宋体" w:hAnsi="宋体" w:cs="宋体"/>
          <w:color w:val="auto"/>
          <w:sz w:val="24"/>
          <w:szCs w:val="24"/>
          <w:highlight w:val="none"/>
          <w:lang w:eastAsia="zh-CN"/>
        </w:rPr>
        <w:t>南通市住房和城乡建设局官网</w:t>
      </w:r>
      <w:r>
        <w:rPr>
          <w:rFonts w:hint="eastAsia" w:ascii="宋体" w:hAnsi="宋体" w:cs="宋体"/>
          <w:color w:val="auto"/>
          <w:sz w:val="24"/>
          <w:szCs w:val="24"/>
          <w:highlight w:val="none"/>
        </w:rPr>
        <w:t>发布之日起</w:t>
      </w:r>
      <w:r>
        <w:rPr>
          <w:rFonts w:hint="eastAsia" w:ascii="宋体" w:hAnsi="宋体" w:cs="宋体"/>
          <w:color w:val="auto"/>
          <w:sz w:val="24"/>
          <w:szCs w:val="24"/>
          <w:highlight w:val="none"/>
          <w:lang w:val="en-US" w:eastAsia="zh-CN"/>
        </w:rPr>
        <w:t>五日</w:t>
      </w:r>
      <w:r>
        <w:rPr>
          <w:rFonts w:hint="eastAsia" w:ascii="宋体" w:hAnsi="宋体" w:cs="宋体"/>
          <w:color w:val="auto"/>
          <w:sz w:val="24"/>
          <w:szCs w:val="24"/>
          <w:highlight w:val="none"/>
        </w:rPr>
        <w:t>。</w:t>
      </w:r>
    </w:p>
    <w:p w14:paraId="55B6077B">
      <w:pPr>
        <w:snapToGrid w:val="0"/>
        <w:spacing w:line="460" w:lineRule="exact"/>
        <w:ind w:firstLine="555"/>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四</w:t>
      </w: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eastAsia="zh-CN"/>
        </w:rPr>
        <w:t>比选</w:t>
      </w:r>
      <w:r>
        <w:rPr>
          <w:rFonts w:hint="eastAsia" w:ascii="宋体" w:hAnsi="宋体" w:cs="宋体"/>
          <w:b/>
          <w:color w:val="auto"/>
          <w:sz w:val="24"/>
          <w:szCs w:val="24"/>
          <w:highlight w:val="none"/>
        </w:rPr>
        <w:t>文件的获取，开标时间、地点</w:t>
      </w:r>
    </w:p>
    <w:p w14:paraId="7A7A4CD0">
      <w:pPr>
        <w:snapToGrid w:val="0"/>
        <w:spacing w:line="46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1.获取</w:t>
      </w:r>
      <w:r>
        <w:rPr>
          <w:rFonts w:hint="eastAsia" w:ascii="宋体" w:hAnsi="宋体" w:cs="宋体"/>
          <w:color w:val="auto"/>
          <w:sz w:val="24"/>
          <w:szCs w:val="24"/>
          <w:highlight w:val="none"/>
          <w:lang w:val="en-US" w:eastAsia="zh-CN"/>
        </w:rPr>
        <w:t>比选</w:t>
      </w:r>
      <w:r>
        <w:rPr>
          <w:rFonts w:hint="eastAsia" w:ascii="宋体" w:hAnsi="宋体" w:cs="宋体"/>
          <w:color w:val="auto"/>
          <w:sz w:val="24"/>
          <w:szCs w:val="24"/>
          <w:highlight w:val="none"/>
        </w:rPr>
        <w:t>文件：</w:t>
      </w:r>
    </w:p>
    <w:p w14:paraId="3ED40B33">
      <w:pPr>
        <w:snapToGrid w:val="0"/>
        <w:spacing w:line="46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时间：本项目挂网之日至202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27</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点</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p w14:paraId="3E7E2946">
      <w:pPr>
        <w:snapToGrid w:val="0"/>
        <w:spacing w:line="46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地点：</w:t>
      </w:r>
      <w:r>
        <w:rPr>
          <w:rFonts w:hint="eastAsia" w:ascii="宋体" w:hAnsi="宋体" w:cs="宋体"/>
          <w:color w:val="auto"/>
          <w:sz w:val="24"/>
          <w:szCs w:val="24"/>
          <w:highlight w:val="none"/>
          <w:lang w:eastAsia="zh-CN"/>
        </w:rPr>
        <w:t>南通市住房和城乡建设局</w:t>
      </w:r>
      <w:r>
        <w:rPr>
          <w:rFonts w:hint="eastAsia" w:ascii="宋体" w:hAnsi="宋体" w:cs="宋体"/>
          <w:color w:val="auto"/>
          <w:sz w:val="24"/>
          <w:szCs w:val="24"/>
          <w:highlight w:val="none"/>
        </w:rPr>
        <w:t>官网</w:t>
      </w:r>
    </w:p>
    <w:p w14:paraId="101295B6">
      <w:pPr>
        <w:snapToGrid w:val="0"/>
        <w:spacing w:line="46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方式：自行下载</w:t>
      </w:r>
      <w:r>
        <w:rPr>
          <w:rFonts w:hint="eastAsia" w:ascii="宋体" w:hAnsi="宋体" w:cs="宋体"/>
          <w:color w:val="auto"/>
          <w:sz w:val="24"/>
          <w:szCs w:val="24"/>
          <w:highlight w:val="none"/>
          <w:lang w:val="en-US" w:eastAsia="zh-CN"/>
        </w:rPr>
        <w:t>比选</w:t>
      </w:r>
      <w:r>
        <w:rPr>
          <w:rFonts w:hint="eastAsia" w:ascii="宋体" w:hAnsi="宋体" w:cs="宋体"/>
          <w:color w:val="auto"/>
          <w:sz w:val="24"/>
          <w:szCs w:val="24"/>
          <w:highlight w:val="none"/>
        </w:rPr>
        <w:t>文件</w:t>
      </w:r>
    </w:p>
    <w:p w14:paraId="343B7C9A">
      <w:pPr>
        <w:numPr>
          <w:ilvl w:val="0"/>
          <w:numId w:val="1"/>
        </w:numPr>
        <w:snapToGrid w:val="0"/>
        <w:spacing w:line="460" w:lineRule="exact"/>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开标时间及地点</w:t>
      </w:r>
    </w:p>
    <w:p w14:paraId="7F6B6B18">
      <w:pPr>
        <w:snapToGrid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w:t>
      </w: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27</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点</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p w14:paraId="671C6DA4">
      <w:pPr>
        <w:snapToGrid w:val="0"/>
        <w:spacing w:line="460" w:lineRule="exact"/>
        <w:ind w:firstLine="480" w:firstLineChars="200"/>
        <w:jc w:val="left"/>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地点：南通市崇川区人民西路428号南通市市政设施管理处北楼</w:t>
      </w:r>
      <w:r>
        <w:rPr>
          <w:rFonts w:hint="eastAsia" w:ascii="宋体" w:hAnsi="宋体" w:cs="宋体"/>
          <w:color w:val="auto"/>
          <w:sz w:val="24"/>
          <w:szCs w:val="24"/>
          <w:highlight w:val="none"/>
          <w:lang w:val="en-US" w:eastAsia="zh-CN"/>
        </w:rPr>
        <w:t>3011</w:t>
      </w:r>
      <w:r>
        <w:rPr>
          <w:rFonts w:hint="eastAsia" w:ascii="宋体" w:hAnsi="宋体" w:eastAsia="宋体" w:cs="宋体"/>
          <w:color w:val="auto"/>
          <w:sz w:val="24"/>
          <w:szCs w:val="24"/>
          <w:highlight w:val="none"/>
        </w:rPr>
        <w:t>开标室，如有变动另行通知。</w:t>
      </w:r>
    </w:p>
    <w:p w14:paraId="2D4A83FB">
      <w:pPr>
        <w:snapToGrid w:val="0"/>
        <w:spacing w:line="460" w:lineRule="exact"/>
        <w:ind w:firstLine="555"/>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rPr>
        <w:t>、提交响应文件截止时间、</w:t>
      </w:r>
      <w:r>
        <w:rPr>
          <w:rFonts w:hint="eastAsia" w:ascii="宋体" w:hAnsi="宋体" w:eastAsia="宋体" w:cs="宋体"/>
          <w:b/>
          <w:color w:val="auto"/>
          <w:sz w:val="24"/>
          <w:szCs w:val="24"/>
          <w:highlight w:val="none"/>
          <w:lang w:val="en-US" w:eastAsia="zh-CN"/>
        </w:rPr>
        <w:t>比选</w:t>
      </w:r>
      <w:r>
        <w:rPr>
          <w:rFonts w:hint="eastAsia" w:ascii="宋体" w:hAnsi="宋体" w:eastAsia="宋体" w:cs="宋体"/>
          <w:b/>
          <w:color w:val="auto"/>
          <w:sz w:val="24"/>
          <w:szCs w:val="24"/>
          <w:highlight w:val="none"/>
        </w:rPr>
        <w:t>时间和地点</w:t>
      </w:r>
    </w:p>
    <w:p w14:paraId="187E99B0">
      <w:pPr>
        <w:snapToGrid w:val="0"/>
        <w:spacing w:line="460" w:lineRule="exact"/>
        <w:ind w:firstLine="480" w:firstLineChars="200"/>
        <w:jc w:val="left"/>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响应文件</w:t>
      </w: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截止时间：</w:t>
      </w: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27</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点</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p w14:paraId="37F8D5FB">
      <w:pPr>
        <w:snapToGrid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地点：南通市崇川区人民西路428号南通市市政设施管理处北楼</w:t>
      </w:r>
      <w:r>
        <w:rPr>
          <w:rFonts w:hint="eastAsia" w:ascii="宋体" w:hAnsi="宋体" w:cs="宋体"/>
          <w:color w:val="auto"/>
          <w:sz w:val="24"/>
          <w:szCs w:val="24"/>
          <w:highlight w:val="none"/>
          <w:lang w:val="en-US" w:eastAsia="zh-CN"/>
        </w:rPr>
        <w:t>3011</w:t>
      </w:r>
      <w:r>
        <w:rPr>
          <w:rFonts w:hint="eastAsia" w:ascii="宋体" w:hAnsi="宋体" w:eastAsia="宋体" w:cs="宋体"/>
          <w:color w:val="auto"/>
          <w:sz w:val="24"/>
          <w:szCs w:val="24"/>
          <w:highlight w:val="none"/>
        </w:rPr>
        <w:t>开标室，如有变动另行通知。</w:t>
      </w:r>
    </w:p>
    <w:p w14:paraId="722FDE69">
      <w:pPr>
        <w:adjustRightInd w:val="0"/>
        <w:snapToGrid w:val="0"/>
        <w:spacing w:line="360" w:lineRule="auto"/>
        <w:ind w:left="559" w:leftChars="266"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rPr>
        <w:t>、其他补充事宜</w:t>
      </w:r>
    </w:p>
    <w:p w14:paraId="760743D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投标保证金：免收</w:t>
      </w:r>
    </w:p>
    <w:p w14:paraId="096F137F">
      <w:pPr>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活动模式：</w:t>
      </w:r>
      <w:r>
        <w:rPr>
          <w:rFonts w:eastAsiaTheme="minorEastAsia"/>
          <w:color w:val="auto"/>
          <w:sz w:val="24"/>
          <w:highlight w:val="none"/>
        </w:rPr>
        <w:t>现场模式</w:t>
      </w:r>
      <w:r>
        <w:rPr>
          <w:rFonts w:hint="eastAsia" w:ascii="宋体" w:hAnsi="宋体" w:eastAsia="宋体" w:cs="宋体"/>
          <w:color w:val="auto"/>
          <w:sz w:val="24"/>
          <w:szCs w:val="24"/>
          <w:highlight w:val="none"/>
          <w:lang w:val="en-US" w:eastAsia="zh-CN"/>
        </w:rPr>
        <w:t>。</w:t>
      </w:r>
    </w:p>
    <w:p w14:paraId="3B5A7B2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项目演示、样品、答辩等（如有请描述）：无</w:t>
      </w:r>
    </w:p>
    <w:p w14:paraId="54A72E6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对项目需求部分（供应商资格要求、项目需求、商务技术评分标准）的询问、质疑请向采购人提出，由采购人负责答复；对项目</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文件其它部分的询问请向</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文件制作人或项目</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经办人提出。</w:t>
      </w:r>
    </w:p>
    <w:p w14:paraId="603ABE7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2B9E664B">
      <w:pPr>
        <w:adjustRightInd w:val="0"/>
        <w:snapToGrid w:val="0"/>
        <w:spacing w:line="360" w:lineRule="auto"/>
        <w:ind w:left="559" w:leftChars="266"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七、凡对本次采购提出询问，请按以下方式联系。</w:t>
      </w:r>
    </w:p>
    <w:p w14:paraId="3BA0902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采购人信息</w:t>
      </w:r>
    </w:p>
    <w:p w14:paraId="2C2EAB36">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名称：南通市市政设施管理处　　　　　　　　　　　　</w:t>
      </w:r>
    </w:p>
    <w:p w14:paraId="51DDB7C9">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地址：江苏省南通市崇川区人民西路428号</w:t>
      </w:r>
    </w:p>
    <w:p w14:paraId="6AF6EB4D">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联系人：毛女士、李先生　　　　　　　　　</w:t>
      </w:r>
    </w:p>
    <w:p w14:paraId="2CC4C552">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联系方式：0513-81169511</w:t>
      </w:r>
    </w:p>
    <w:p w14:paraId="499F7B4E">
      <w:pPr>
        <w:keepNext w:val="0"/>
        <w:keepLines w:val="0"/>
        <w:pageBreakBefore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6A143358">
      <w:pPr>
        <w:keepNext w:val="0"/>
        <w:keepLines w:val="0"/>
        <w:pageBreakBefore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w:t>
      </w:r>
    </w:p>
    <w:bookmarkEnd w:id="0"/>
    <w:p w14:paraId="00DBBD5B">
      <w:pPr>
        <w:keepNext w:val="0"/>
        <w:keepLines w:val="0"/>
        <w:pageBreakBefore w:val="0"/>
        <w:spacing w:line="360" w:lineRule="auto"/>
        <w:jc w:val="both"/>
        <w:rPr>
          <w:rFonts w:hint="eastAsia" w:ascii="宋体" w:hAnsi="宋体" w:cs="宋体"/>
          <w:b/>
          <w:color w:val="auto"/>
          <w:sz w:val="36"/>
          <w:szCs w:val="36"/>
          <w:highlight w:val="none"/>
        </w:rPr>
      </w:pPr>
    </w:p>
    <w:p w14:paraId="1DBA30EA">
      <w:pPr>
        <w:keepNext w:val="0"/>
        <w:keepLines w:val="0"/>
        <w:pageBreakBefore w:val="0"/>
        <w:spacing w:line="360" w:lineRule="auto"/>
        <w:ind w:firstLine="723" w:firstLineChars="200"/>
        <w:jc w:val="center"/>
        <w:rPr>
          <w:rFonts w:hint="eastAsia" w:ascii="宋体" w:hAnsi="宋体" w:cs="宋体"/>
          <w:b/>
          <w:color w:val="auto"/>
          <w:sz w:val="36"/>
          <w:szCs w:val="36"/>
          <w:highlight w:val="none"/>
        </w:rPr>
      </w:pPr>
    </w:p>
    <w:p w14:paraId="1BDC032C">
      <w:pPr>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auto"/>
          <w:sz w:val="36"/>
          <w:szCs w:val="36"/>
          <w:highlight w:val="none"/>
        </w:rPr>
      </w:pPr>
      <w:r>
        <w:rPr>
          <w:rFonts w:hint="eastAsia" w:ascii="宋体" w:hAnsi="宋体" w:cs="宋体"/>
          <w:b/>
          <w:color w:val="auto"/>
          <w:sz w:val="36"/>
          <w:szCs w:val="36"/>
          <w:highlight w:val="none"/>
        </w:rPr>
        <w:t>第二部分  比选须知</w:t>
      </w:r>
    </w:p>
    <w:p w14:paraId="0ECC968F">
      <w:pPr>
        <w:keepLines w:val="0"/>
        <w:pageBreakBefore w:val="0"/>
        <w:kinsoku/>
        <w:wordWrap/>
        <w:overflowPunct/>
        <w:topLinePunct w:val="0"/>
        <w:bidi w:val="0"/>
        <w:snapToGrid/>
        <w:spacing w:line="460" w:lineRule="exact"/>
        <w:ind w:firstLine="482" w:firstLineChars="200"/>
        <w:textAlignment w:val="auto"/>
        <w:outlineLvl w:val="1"/>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一、采购文件由采购人解释</w:t>
      </w:r>
      <w:r>
        <w:rPr>
          <w:rFonts w:hint="eastAsia" w:ascii="宋体" w:hAnsi="宋体" w:eastAsia="宋体" w:cs="宋体"/>
          <w:color w:val="auto"/>
          <w:sz w:val="24"/>
          <w:szCs w:val="24"/>
          <w:highlight w:val="none"/>
        </w:rPr>
        <w:t>。</w:t>
      </w:r>
    </w:p>
    <w:p w14:paraId="55CC7B28">
      <w:pPr>
        <w:keepLines w:val="0"/>
        <w:pageBreakBefore w:val="0"/>
        <w:kinsoku/>
        <w:wordWrap/>
        <w:overflowPunct/>
        <w:topLinePunct w:val="0"/>
        <w:bidi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获取比选文件后，应仔细检查比选文件的所有内容，如有内容或页码残缺、资格要求和技术参数含有倾向性或排他性等表述的，请以书面形式提出询问或疑问，未在规定时间内提出询问或疑问的，视同供应商理解并接受本比选文件所有内容，并由此引起的损失自负。供应商不得在响应结束后针对比选文件所有内容提出质疑事项。非书面形式的不作为日后质疑提出的依据。</w:t>
      </w:r>
    </w:p>
    <w:p w14:paraId="50088DE0">
      <w:pPr>
        <w:keepLines w:val="0"/>
        <w:pageBreakBefore w:val="0"/>
        <w:kinsoku/>
        <w:wordWrap/>
        <w:overflowPunct/>
        <w:topLinePunct w:val="0"/>
        <w:bidi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比选人应认真审阅采购文件中所有的事项、格式、条款和规范要求等，如果比选人没有按照采购文件要求提交比选响应文件，或者比选响应文件没有对采购文件做出实质性响应，其比选将被拒绝，比选人自行承担责任。</w:t>
      </w:r>
    </w:p>
    <w:p w14:paraId="404BDD2B">
      <w:pPr>
        <w:keepLines w:val="0"/>
        <w:pageBreakBefore w:val="0"/>
        <w:kinsoku/>
        <w:wordWrap/>
        <w:overflowPunct/>
        <w:topLinePunct w:val="0"/>
        <w:bidi w:val="0"/>
        <w:snapToGrid/>
        <w:spacing w:line="460" w:lineRule="exact"/>
        <w:ind w:firstLine="482" w:firstLineChars="200"/>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二、采购文件的澄清、修改、答疑</w:t>
      </w:r>
    </w:p>
    <w:p w14:paraId="1B47A9DE">
      <w:pPr>
        <w:keepLines w:val="0"/>
        <w:pageBreakBefore w:val="0"/>
        <w:kinsoku/>
        <w:wordWrap/>
        <w:overflowPunct/>
        <w:topLinePunct w:val="0"/>
        <w:bidi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1.采购人有权对发出的采购文件进行必要的澄清或修改。</w:t>
      </w:r>
    </w:p>
    <w:p w14:paraId="5B5390FA">
      <w:pPr>
        <w:keepLines w:val="0"/>
        <w:pageBreakBefore w:val="0"/>
        <w:kinsoku/>
        <w:wordWrap/>
        <w:overflowPunct/>
        <w:topLinePunct w:val="0"/>
        <w:bidi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2.采购人可视情取消、延长相关时间。</w:t>
      </w:r>
    </w:p>
    <w:p w14:paraId="5135F918">
      <w:pPr>
        <w:keepLines w:val="0"/>
        <w:pageBreakBefore w:val="0"/>
        <w:kinsoku/>
        <w:wordWrap/>
        <w:overflowPunct/>
        <w:topLinePunct w:val="0"/>
        <w:bidi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3.采购人对采购文件的澄清、修改将构成采购文件的一部分，对比选人具有约束力。</w:t>
      </w:r>
    </w:p>
    <w:p w14:paraId="0900F201">
      <w:pPr>
        <w:keepLines w:val="0"/>
        <w:pageBreakBefore w:val="0"/>
        <w:kinsoku/>
        <w:wordWrap/>
        <w:overflowPunct/>
        <w:topLinePunct w:val="0"/>
        <w:bidi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4.比选人由于对采购文件的任何推论和误解以及采购人对有关问题的口头解释所造成的后果，均由比选人自负。</w:t>
      </w:r>
    </w:p>
    <w:p w14:paraId="085DCF6B">
      <w:pPr>
        <w:keepLines w:val="0"/>
        <w:pageBreakBefore w:val="0"/>
        <w:kinsoku/>
        <w:wordWrap/>
        <w:overflowPunct/>
        <w:topLinePunct w:val="0"/>
        <w:bidi w:val="0"/>
        <w:snapToGrid/>
        <w:spacing w:line="460" w:lineRule="exact"/>
        <w:ind w:firstLine="480" w:firstLineChars="200"/>
        <w:textAlignment w:val="auto"/>
        <w:outlineLvl w:val="1"/>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5.采购人视情组织答疑会。</w:t>
      </w:r>
    </w:p>
    <w:p w14:paraId="7D101926">
      <w:pPr>
        <w:keepLines w:val="0"/>
        <w:pageBreakBefore w:val="0"/>
        <w:widowControl/>
        <w:kinsoku/>
        <w:wordWrap/>
        <w:overflowPunct/>
        <w:topLinePunct w:val="0"/>
        <w:bidi w:val="0"/>
        <w:snapToGrid/>
        <w:spacing w:line="4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、比选报价</w:t>
      </w:r>
    </w:p>
    <w:p w14:paraId="509DAA80">
      <w:pPr>
        <w:widowControl/>
        <w:spacing w:line="460" w:lineRule="exact"/>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1.本项目不接受任何有选择的报价。</w:t>
      </w:r>
    </w:p>
    <w:p w14:paraId="5FC54529">
      <w:pPr>
        <w:widowControl/>
        <w:spacing w:line="460" w:lineRule="exact"/>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2.比选报价均以人民币为报价的货币单位。</w:t>
      </w:r>
    </w:p>
    <w:p w14:paraId="453A68CD">
      <w:pPr>
        <w:widowControl/>
        <w:spacing w:line="460" w:lineRule="exact"/>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3.报价表必须加盖供应商公章且必须经法定代表人或被委托授权人签署。</w:t>
      </w:r>
    </w:p>
    <w:p w14:paraId="6C1E93AA">
      <w:pPr>
        <w:widowControl/>
        <w:spacing w:line="460" w:lineRule="exact"/>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4.比选报价出现前后不一致的，按照下列规定修正：</w:t>
      </w:r>
    </w:p>
    <w:p w14:paraId="4205D176">
      <w:pPr>
        <w:widowControl/>
        <w:spacing w:line="460" w:lineRule="exact"/>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（1）比选</w:t>
      </w:r>
      <w:r>
        <w:rPr>
          <w:rFonts w:hint="eastAsia" w:ascii="宋体" w:hAnsi="宋体" w:cs="宋体"/>
          <w:color w:val="auto"/>
          <w:sz w:val="24"/>
          <w:szCs w:val="24"/>
          <w:highlight w:val="none"/>
        </w:rPr>
        <w:t>响应</w:t>
      </w:r>
      <w:r>
        <w:rPr>
          <w:rFonts w:hint="eastAsia" w:ascii="宋体" w:hAnsi="宋体" w:cs="宋体"/>
          <w:bCs/>
          <w:color w:val="auto"/>
          <w:sz w:val="24"/>
          <w:szCs w:val="24"/>
          <w:highlight w:val="none"/>
        </w:rPr>
        <w:t>文件中报价表内容与比选</w:t>
      </w:r>
      <w:r>
        <w:rPr>
          <w:rFonts w:hint="eastAsia" w:ascii="宋体" w:hAnsi="宋体" w:cs="宋体"/>
          <w:color w:val="auto"/>
          <w:sz w:val="24"/>
          <w:szCs w:val="24"/>
          <w:highlight w:val="none"/>
        </w:rPr>
        <w:t>响应</w:t>
      </w:r>
      <w:r>
        <w:rPr>
          <w:rFonts w:hint="eastAsia" w:ascii="宋体" w:hAnsi="宋体" w:cs="宋体"/>
          <w:bCs/>
          <w:color w:val="auto"/>
          <w:sz w:val="24"/>
          <w:szCs w:val="24"/>
          <w:highlight w:val="none"/>
        </w:rPr>
        <w:t>文件技术响应中内容明细不一致的，以报价表为准；</w:t>
      </w:r>
    </w:p>
    <w:p w14:paraId="255E7FB7">
      <w:pPr>
        <w:widowControl/>
        <w:spacing w:line="460" w:lineRule="exact"/>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（2）比选</w:t>
      </w:r>
      <w:r>
        <w:rPr>
          <w:rFonts w:hint="eastAsia" w:ascii="宋体" w:hAnsi="宋体" w:cs="宋体"/>
          <w:color w:val="auto"/>
          <w:sz w:val="24"/>
          <w:szCs w:val="24"/>
          <w:highlight w:val="none"/>
        </w:rPr>
        <w:t>响应</w:t>
      </w:r>
      <w:r>
        <w:rPr>
          <w:rFonts w:hint="eastAsia" w:ascii="宋体" w:hAnsi="宋体" w:cs="宋体"/>
          <w:bCs/>
          <w:color w:val="auto"/>
          <w:sz w:val="24"/>
          <w:szCs w:val="24"/>
          <w:highlight w:val="none"/>
        </w:rPr>
        <w:t>文件中涉及大写金额和小写金额不一致的，以大写金额为准；</w:t>
      </w:r>
    </w:p>
    <w:p w14:paraId="1DBC829B">
      <w:pPr>
        <w:widowControl/>
        <w:spacing w:line="460" w:lineRule="exact"/>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（3）单价金额小数点或者百分比有明显错位的，以报价表（投标报价总表）的总价为准，并修改单价；</w:t>
      </w:r>
    </w:p>
    <w:p w14:paraId="4B86B591">
      <w:pPr>
        <w:widowControl/>
        <w:spacing w:line="460" w:lineRule="exact"/>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（4）总价金额与按单价汇总金额不一致的，以单价金额计算结果为准。</w:t>
      </w:r>
    </w:p>
    <w:p w14:paraId="1024779D">
      <w:pPr>
        <w:widowControl/>
        <w:spacing w:line="460" w:lineRule="exact"/>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同时出现两种以上不一致的，按照前款规定的顺序修正。修正后的报价应当由供应商的法定代表人或其授权的代表签字确认后产生约束力，供应商不确认的，其投标无效。</w:t>
      </w:r>
    </w:p>
    <w:p w14:paraId="13594F44">
      <w:pPr>
        <w:widowControl/>
        <w:spacing w:line="460" w:lineRule="exact"/>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5.供应商应详细阅读比选文件的全部内容，根据采购项目需求，准确制定相关工作方案等，必须对本采购项目全部进行报价，如有漏项，视同对本项目的优惠。不按比选文件的要求提供响应文件，导致报价无效，按无效标处理。</w:t>
      </w:r>
    </w:p>
    <w:p w14:paraId="430D97E3">
      <w:pPr>
        <w:snapToGrid w:val="0"/>
        <w:spacing w:line="460" w:lineRule="exact"/>
        <w:ind w:firstLine="482" w:firstLineChars="200"/>
        <w:outlineLvl w:val="1"/>
        <w:rPr>
          <w:rFonts w:hint="eastAsia" w:ascii="宋体" w:hAnsi="宋体" w:cs="宋体"/>
          <w:b/>
          <w:color w:val="auto"/>
          <w:sz w:val="24"/>
          <w:szCs w:val="24"/>
          <w:highlight w:val="none"/>
        </w:rPr>
      </w:pPr>
      <w:bookmarkStart w:id="1" w:name="_Hlk127283934"/>
      <w:r>
        <w:rPr>
          <w:rFonts w:hint="eastAsia" w:ascii="宋体" w:hAnsi="宋体" w:cs="宋体"/>
          <w:b/>
          <w:color w:val="auto"/>
          <w:sz w:val="24"/>
          <w:szCs w:val="24"/>
          <w:highlight w:val="none"/>
        </w:rPr>
        <w:t>四、比选响应文件的编写、份数和签署</w:t>
      </w:r>
    </w:p>
    <w:p w14:paraId="0FCDC2EF">
      <w:pPr>
        <w:snapToGrid w:val="0"/>
        <w:spacing w:line="460" w:lineRule="exact"/>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1.比选人按第</w:t>
      </w:r>
      <w:r>
        <w:rPr>
          <w:rFonts w:hint="eastAsia" w:ascii="宋体" w:hAnsi="宋体" w:cs="宋体"/>
          <w:color w:val="auto"/>
          <w:sz w:val="24"/>
          <w:szCs w:val="24"/>
          <w:highlight w:val="none"/>
          <w:lang w:val="en-US" w:eastAsia="zh-CN"/>
        </w:rPr>
        <w:t>五</w:t>
      </w:r>
      <w:r>
        <w:rPr>
          <w:rFonts w:hint="eastAsia" w:ascii="宋体" w:hAnsi="宋体" w:cs="宋体"/>
          <w:color w:val="auto"/>
          <w:sz w:val="24"/>
          <w:szCs w:val="24"/>
          <w:highlight w:val="none"/>
        </w:rPr>
        <w:t>部分“比选响应文件组成”编写比选响应文件。</w:t>
      </w:r>
      <w:r>
        <w:rPr>
          <w:rFonts w:hint="eastAsia" w:ascii="宋体" w:hAnsi="宋体" w:cs="宋体"/>
          <w:color w:val="auto"/>
          <w:kern w:val="0"/>
          <w:sz w:val="24"/>
          <w:szCs w:val="24"/>
          <w:highlight w:val="none"/>
          <w:lang w:val="zh-CN"/>
        </w:rPr>
        <w:t>比选</w:t>
      </w:r>
      <w:r>
        <w:rPr>
          <w:rFonts w:hint="eastAsia" w:ascii="宋体" w:hAnsi="宋体" w:cs="宋体"/>
          <w:color w:val="auto"/>
          <w:sz w:val="24"/>
          <w:szCs w:val="24"/>
          <w:highlight w:val="none"/>
        </w:rPr>
        <w:t>响应</w:t>
      </w:r>
      <w:r>
        <w:rPr>
          <w:rFonts w:hint="eastAsia" w:ascii="宋体" w:hAnsi="宋体" w:cs="宋体"/>
          <w:color w:val="auto"/>
          <w:kern w:val="0"/>
          <w:sz w:val="24"/>
          <w:szCs w:val="24"/>
          <w:highlight w:val="none"/>
          <w:lang w:val="zh-CN"/>
        </w:rPr>
        <w:t>文件规格幅面</w:t>
      </w:r>
      <w:r>
        <w:rPr>
          <w:rFonts w:hint="eastAsia" w:ascii="宋体" w:hAnsi="宋体" w:cs="宋体"/>
          <w:color w:val="auto"/>
          <w:sz w:val="24"/>
          <w:szCs w:val="24"/>
          <w:highlight w:val="none"/>
        </w:rPr>
        <w:t>A4纸（图纸等除外）</w:t>
      </w:r>
      <w:r>
        <w:rPr>
          <w:rFonts w:hint="eastAsia" w:ascii="宋体" w:hAnsi="宋体" w:cs="宋体"/>
          <w:color w:val="auto"/>
          <w:kern w:val="0"/>
          <w:sz w:val="24"/>
          <w:szCs w:val="24"/>
          <w:highlight w:val="none"/>
          <w:lang w:val="zh-CN"/>
        </w:rPr>
        <w:t>；按照采购文件所规定的内容顺序，统一编制目录，逐页编码，由于编排混乱导致比选</w:t>
      </w:r>
      <w:r>
        <w:rPr>
          <w:rFonts w:hint="eastAsia" w:ascii="宋体" w:hAnsi="宋体" w:cs="宋体"/>
          <w:color w:val="auto"/>
          <w:sz w:val="24"/>
          <w:szCs w:val="24"/>
          <w:highlight w:val="none"/>
        </w:rPr>
        <w:t>响应</w:t>
      </w:r>
      <w:r>
        <w:rPr>
          <w:rFonts w:hint="eastAsia" w:ascii="宋体" w:hAnsi="宋体" w:cs="宋体"/>
          <w:color w:val="auto"/>
          <w:kern w:val="0"/>
          <w:sz w:val="24"/>
          <w:szCs w:val="24"/>
          <w:highlight w:val="none"/>
          <w:lang w:val="zh-CN"/>
        </w:rPr>
        <w:t>文件被误读或查找不到，其责任应当由比选人承担；</w:t>
      </w:r>
      <w:r>
        <w:rPr>
          <w:rFonts w:hint="eastAsia" w:ascii="宋体" w:hAnsi="宋体" w:cs="宋体"/>
          <w:color w:val="auto"/>
          <w:sz w:val="24"/>
          <w:szCs w:val="24"/>
          <w:highlight w:val="none"/>
        </w:rPr>
        <w:t>牢固装订成册，不建议使用活页夹、拉杆夹、文件夹、塑料方便式书脊（插入式或穿孔式）装订；比选响应文件不得行间插字、涂改、增删，如修补错漏处，须经比选响应文件签署人签字并加盖公章。</w:t>
      </w:r>
    </w:p>
    <w:p w14:paraId="236B1174">
      <w:pPr>
        <w:snapToGrid w:val="0"/>
        <w:spacing w:line="460" w:lineRule="exact"/>
        <w:ind w:firstLine="480" w:firstLineChars="200"/>
        <w:contextualSpacing/>
        <w:rPr>
          <w:rFonts w:hint="eastAsia" w:ascii="宋体" w:hAnsi="宋体" w:cs="宋体"/>
          <w:b/>
          <w:color w:val="auto"/>
          <w:sz w:val="24"/>
          <w:szCs w:val="24"/>
          <w:highlight w:val="none"/>
        </w:rPr>
      </w:pPr>
      <w:r>
        <w:rPr>
          <w:rFonts w:hint="eastAsia" w:ascii="宋体" w:hAnsi="宋体" w:cs="宋体"/>
          <w:color w:val="auto"/>
          <w:sz w:val="24"/>
          <w:szCs w:val="24"/>
          <w:highlight w:val="none"/>
        </w:rPr>
        <w:t>2.比选响应文件（资格审查文件、符合性审查文件、商务技术文件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价格标），明确标注项目名称、参选人全称、响应文件名称等关键信息</w:t>
      </w:r>
      <w:r>
        <w:rPr>
          <w:rFonts w:hint="eastAsia" w:ascii="宋体" w:hAnsi="宋体" w:cs="宋体"/>
          <w:b/>
          <w:color w:val="auto"/>
          <w:sz w:val="24"/>
          <w:szCs w:val="24"/>
          <w:highlight w:val="none"/>
        </w:rPr>
        <w:t>。</w:t>
      </w:r>
    </w:p>
    <w:p w14:paraId="4BC0536A">
      <w:pPr>
        <w:snapToGrid w:val="0"/>
        <w:spacing w:line="460" w:lineRule="exact"/>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3.比选响应文件正本须打印并由比选人法定代表人或授权人签字并加盖单位印章。副本可复印，但须加盖单位印章。</w:t>
      </w:r>
    </w:p>
    <w:p w14:paraId="7F132F1E">
      <w:pPr>
        <w:snapToGrid w:val="0"/>
        <w:spacing w:line="480" w:lineRule="exact"/>
        <w:ind w:firstLine="472" w:firstLineChars="196"/>
        <w:rPr>
          <w:rFonts w:hint="eastAsia" w:ascii="宋体" w:hAnsi="宋体" w:cs="宋体"/>
          <w:color w:val="auto"/>
          <w:sz w:val="24"/>
          <w:szCs w:val="24"/>
          <w:highlight w:val="none"/>
        </w:rPr>
      </w:pPr>
      <w:r>
        <w:rPr>
          <w:rFonts w:hint="eastAsia" w:ascii="宋体" w:hAnsi="宋体" w:cs="宋体"/>
          <w:b/>
          <w:color w:val="auto"/>
          <w:sz w:val="24"/>
          <w:szCs w:val="24"/>
          <w:highlight w:val="none"/>
        </w:rPr>
        <w:t>五、比选响应文件的密封及标记</w:t>
      </w:r>
    </w:p>
    <w:p w14:paraId="332CA160">
      <w:pPr>
        <w:snapToGrid w:val="0"/>
        <w:spacing w:line="460" w:lineRule="exact"/>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比选人应将资格审查文件、符合性审查文件、商务技术文件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价格标分别密封并加盖单位公章。明确标注项目名称、参选人全称、响应文件名称等关键信息以及“正本”、“副本”字样。</w:t>
      </w:r>
    </w:p>
    <w:p w14:paraId="71065761">
      <w:pPr>
        <w:snapToGrid w:val="0"/>
        <w:spacing w:line="460" w:lineRule="exact"/>
        <w:ind w:firstLine="480" w:firstLineChars="200"/>
        <w:contextualSpacing/>
        <w:rPr>
          <w:color w:val="auto"/>
          <w:sz w:val="24"/>
          <w:highlight w:val="none"/>
          <w:lang w:val="zh-CN"/>
        </w:rPr>
      </w:pPr>
      <w:r>
        <w:rPr>
          <w:color w:val="auto"/>
          <w:sz w:val="24"/>
          <w:highlight w:val="none"/>
          <w:lang w:val="zh-CN"/>
        </w:rPr>
        <w:t>采购人将拒绝接收未按照</w:t>
      </w:r>
      <w:r>
        <w:rPr>
          <w:color w:val="auto"/>
          <w:sz w:val="24"/>
          <w:highlight w:val="none"/>
        </w:rPr>
        <w:t>采购</w:t>
      </w:r>
      <w:r>
        <w:rPr>
          <w:color w:val="auto"/>
          <w:sz w:val="24"/>
          <w:highlight w:val="none"/>
          <w:lang w:val="zh-CN"/>
        </w:rPr>
        <w:t>文件要求密封的</w:t>
      </w:r>
      <w:r>
        <w:rPr>
          <w:color w:val="auto"/>
          <w:sz w:val="24"/>
          <w:highlight w:val="none"/>
        </w:rPr>
        <w:t>响应</w:t>
      </w:r>
      <w:r>
        <w:rPr>
          <w:color w:val="auto"/>
          <w:sz w:val="24"/>
          <w:highlight w:val="none"/>
          <w:lang w:val="zh-CN"/>
        </w:rPr>
        <w:t>文件。</w:t>
      </w:r>
    </w:p>
    <w:p w14:paraId="377CF216">
      <w:pPr>
        <w:spacing w:line="460" w:lineRule="exact"/>
        <w:ind w:firstLine="482" w:firstLineChars="200"/>
        <w:rPr>
          <w:color w:val="auto"/>
          <w:sz w:val="24"/>
          <w:highlight w:val="none"/>
          <w:lang w:val="zh-CN"/>
        </w:rPr>
      </w:pPr>
      <w:r>
        <w:rPr>
          <w:rFonts w:hint="eastAsia" w:ascii="宋体" w:hAnsi="宋体" w:cs="宋体"/>
          <w:b/>
          <w:color w:val="auto"/>
          <w:sz w:val="24"/>
          <w:highlight w:val="none"/>
        </w:rPr>
        <w:t>注：须提交纸质投标文件各叁套（一正贰副）（包括资格审查文件、符合性审查文件、商务技术文件</w:t>
      </w:r>
      <w:r>
        <w:rPr>
          <w:rFonts w:hint="eastAsia" w:ascii="宋体" w:hAnsi="宋体" w:cs="宋体"/>
          <w:b/>
          <w:color w:val="auto"/>
          <w:sz w:val="24"/>
          <w:highlight w:val="none"/>
          <w:lang w:eastAsia="zh-CN"/>
        </w:rPr>
        <w:t>、</w:t>
      </w:r>
      <w:r>
        <w:rPr>
          <w:rFonts w:hint="eastAsia" w:ascii="宋体" w:hAnsi="宋体" w:cs="宋体"/>
          <w:b/>
          <w:color w:val="auto"/>
          <w:sz w:val="24"/>
          <w:highlight w:val="none"/>
        </w:rPr>
        <w:t>价格标）。</w:t>
      </w:r>
    </w:p>
    <w:p w14:paraId="26EBB335">
      <w:pPr>
        <w:keepLines w:val="0"/>
        <w:pageBreakBefore w:val="0"/>
        <w:kinsoku/>
        <w:wordWrap/>
        <w:overflowPunct/>
        <w:topLinePunct w:val="0"/>
        <w:bidi w:val="0"/>
        <w:snapToGrid/>
        <w:spacing w:line="460" w:lineRule="exact"/>
        <w:ind w:firstLine="482" w:firstLineChars="200"/>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rPr>
        <w:t>、比选响应文件的递交时间</w:t>
      </w:r>
    </w:p>
    <w:p w14:paraId="5C0AAB63">
      <w:pPr>
        <w:keepLines w:val="0"/>
        <w:pageBreakBefore w:val="0"/>
        <w:kinsoku/>
        <w:wordWrap/>
        <w:overflowPunct/>
        <w:topLinePunct w:val="0"/>
        <w:bidi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比选响应文件必须在规定的接收截止时间前送达采购人。采购人将拒绝接收在比选截止时间后递交的比选响应文件。</w:t>
      </w:r>
    </w:p>
    <w:bookmarkEnd w:id="1"/>
    <w:p w14:paraId="77C6E285">
      <w:pPr>
        <w:keepLines w:val="0"/>
        <w:pageBreakBefore w:val="0"/>
        <w:kinsoku/>
        <w:wordWrap/>
        <w:overflowPunct/>
        <w:topLinePunct w:val="0"/>
        <w:bidi w:val="0"/>
        <w:snapToGrid/>
        <w:spacing w:line="460" w:lineRule="exact"/>
        <w:ind w:firstLine="482" w:firstLineChars="200"/>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rPr>
        <w:t>、相关费用</w:t>
      </w:r>
    </w:p>
    <w:p w14:paraId="4C295079">
      <w:pPr>
        <w:keepLines w:val="0"/>
        <w:pageBreakBefore w:val="0"/>
        <w:kinsoku/>
        <w:wordWrap/>
        <w:overflowPunct/>
        <w:topLinePunct w:val="0"/>
        <w:bidi w:val="0"/>
        <w:snapToGrid/>
        <w:spacing w:line="460" w:lineRule="exact"/>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1.供应商承担参与比选可能发生的全部费用，</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在任何情况下均无义务和责任承担这些费用。</w:t>
      </w:r>
    </w:p>
    <w:p w14:paraId="6C26FCE1">
      <w:pPr>
        <w:keepLines w:val="0"/>
        <w:pageBreakBefore w:val="0"/>
        <w:kinsoku/>
        <w:wordWrap/>
        <w:overflowPunct/>
        <w:topLinePunct w:val="0"/>
        <w:autoSpaceDE w:val="0"/>
        <w:autoSpaceDN w:val="0"/>
        <w:bidi w:val="0"/>
        <w:adjustRightInd w:val="0"/>
        <w:snapToGrid/>
        <w:spacing w:line="4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.比选</w:t>
      </w:r>
      <w:r>
        <w:rPr>
          <w:rFonts w:hint="eastAsia" w:ascii="宋体" w:hAnsi="宋体" w:eastAsia="宋体" w:cs="宋体"/>
          <w:color w:val="auto"/>
          <w:kern w:val="0"/>
          <w:sz w:val="24"/>
          <w:szCs w:val="24"/>
          <w:highlight w:val="none"/>
          <w:lang w:val="zh-CN"/>
        </w:rPr>
        <w:t>文件未列明，而投标供应商认为必需的费用也需列入报价。</w:t>
      </w:r>
    </w:p>
    <w:p w14:paraId="6D65A349">
      <w:pPr>
        <w:keepLines w:val="0"/>
        <w:pageBreakBefore w:val="0"/>
        <w:kinsoku/>
        <w:wordWrap/>
        <w:overflowPunct/>
        <w:topLinePunct w:val="0"/>
        <w:bidi w:val="0"/>
        <w:adjustRightInd w:val="0"/>
        <w:snapToGrid/>
        <w:spacing w:line="46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八、</w:t>
      </w:r>
      <w:r>
        <w:rPr>
          <w:rFonts w:hint="eastAsia" w:ascii="宋体" w:hAnsi="宋体" w:eastAsia="宋体" w:cs="宋体"/>
          <w:b/>
          <w:color w:val="auto"/>
          <w:sz w:val="24"/>
          <w:szCs w:val="24"/>
          <w:highlight w:val="none"/>
        </w:rPr>
        <w:t>授予合同</w:t>
      </w:r>
    </w:p>
    <w:p w14:paraId="6642ABEF">
      <w:pPr>
        <w:keepLines w:val="0"/>
        <w:pageBreakBefore w:val="0"/>
        <w:kinsoku/>
        <w:wordWrap/>
        <w:overflowPunct/>
        <w:topLinePunct w:val="0"/>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 xml:space="preserve">1. </w:t>
      </w:r>
      <w:r>
        <w:rPr>
          <w:rFonts w:hint="eastAsia" w:ascii="宋体" w:hAnsi="宋体" w:eastAsia="宋体" w:cs="宋体"/>
          <w:color w:val="auto"/>
          <w:sz w:val="24"/>
          <w:szCs w:val="24"/>
          <w:highlight w:val="none"/>
        </w:rPr>
        <w:t>履约保证金</w:t>
      </w:r>
    </w:p>
    <w:p w14:paraId="35435730">
      <w:pPr>
        <w:keepLines w:val="0"/>
        <w:pageBreakBefore w:val="0"/>
        <w:widowControl/>
        <w:kinsoku/>
        <w:wordWrap/>
        <w:overflowPunct/>
        <w:topLinePunct w:val="0"/>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bookmarkStart w:id="2" w:name="_Toc20823309"/>
      <w:bookmarkStart w:id="3" w:name="_Toc16938553"/>
      <w:bookmarkStart w:id="4" w:name="_Toc513029237"/>
      <w:r>
        <w:rPr>
          <w:rFonts w:hint="eastAsia" w:ascii="宋体" w:hAnsi="宋体" w:eastAsia="宋体" w:cs="宋体"/>
          <w:color w:val="auto"/>
          <w:sz w:val="24"/>
          <w:szCs w:val="24"/>
          <w:highlight w:val="none"/>
        </w:rPr>
        <w:t>1.1本项目成交后的履约保证金为</w:t>
      </w:r>
      <w:r>
        <w:rPr>
          <w:rFonts w:hint="eastAsia" w:ascii="宋体" w:hAnsi="宋体" w:cs="宋体"/>
          <w:color w:val="auto"/>
          <w:sz w:val="24"/>
          <w:szCs w:val="24"/>
          <w:highlight w:val="none"/>
          <w:lang w:val="en-US" w:eastAsia="zh-CN"/>
        </w:rPr>
        <w:t>预算</w:t>
      </w:r>
      <w:r>
        <w:rPr>
          <w:rFonts w:hint="eastAsia" w:ascii="宋体" w:hAnsi="宋体" w:eastAsia="宋体" w:cs="宋体"/>
          <w:color w:val="auto"/>
          <w:sz w:val="24"/>
          <w:szCs w:val="24"/>
          <w:highlight w:val="none"/>
        </w:rPr>
        <w:t xml:space="preserve">金额的 </w:t>
      </w:r>
      <w:r>
        <w:rPr>
          <w:rFonts w:hint="eastAsia" w:ascii="宋体" w:hAnsi="宋体" w:eastAsia="宋体" w:cs="宋体"/>
          <w:b/>
          <w:bCs/>
          <w:color w:val="auto"/>
          <w:sz w:val="24"/>
          <w:szCs w:val="24"/>
          <w:highlight w:val="none"/>
          <w:u w:val="single"/>
        </w:rPr>
        <w:t>5% （取整）</w:t>
      </w:r>
      <w:r>
        <w:rPr>
          <w:rFonts w:hint="eastAsia" w:ascii="宋体" w:hAnsi="宋体" w:eastAsia="宋体" w:cs="宋体"/>
          <w:color w:val="auto"/>
          <w:sz w:val="24"/>
          <w:szCs w:val="24"/>
          <w:highlight w:val="none"/>
        </w:rPr>
        <w:t>，成交后</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个工作日内递交，否则作自动放弃成交资格处理。</w:t>
      </w:r>
    </w:p>
    <w:p w14:paraId="530D3256">
      <w:pPr>
        <w:keepLines w:val="0"/>
        <w:pageBreakBefore w:val="0"/>
        <w:widowControl/>
        <w:kinsoku/>
        <w:wordWrap/>
        <w:overflowPunct/>
        <w:topLinePunct w:val="0"/>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1.2缴纳方式：支票、汇票、本票、保函等非现金形式。</w:t>
      </w:r>
    </w:p>
    <w:p w14:paraId="67A8A30C">
      <w:pPr>
        <w:keepLines w:val="0"/>
        <w:pageBreakBefore w:val="0"/>
        <w:widowControl/>
        <w:kinsoku/>
        <w:wordWrap/>
        <w:overflowPunct/>
        <w:topLinePunct w:val="0"/>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1.3账户信息： </w:t>
      </w:r>
    </w:p>
    <w:p w14:paraId="3C36AB9D">
      <w:pPr>
        <w:keepLines w:val="0"/>
        <w:pageBreakBefore w:val="0"/>
        <w:widowControl/>
        <w:kinsoku/>
        <w:wordWrap/>
        <w:overflowPunct/>
        <w:topLinePunct w:val="0"/>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收款人：南通市市政设施管理处</w:t>
      </w:r>
    </w:p>
    <w:p w14:paraId="33E8EDE9">
      <w:pPr>
        <w:keepLines w:val="0"/>
        <w:pageBreakBefore w:val="0"/>
        <w:widowControl/>
        <w:kinsoku/>
        <w:wordWrap/>
        <w:overflowPunct/>
        <w:topLinePunct w:val="0"/>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单位地址：江苏省南通市人民西路4</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号 0513-85105936 </w:t>
      </w:r>
    </w:p>
    <w:p w14:paraId="796B72F0">
      <w:pPr>
        <w:keepLines w:val="0"/>
        <w:pageBreakBefore w:val="0"/>
        <w:widowControl/>
        <w:kinsoku/>
        <w:wordWrap/>
        <w:overflowPunct/>
        <w:topLinePunct w:val="0"/>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开户行：建行南通分行营业部 </w:t>
      </w:r>
    </w:p>
    <w:p w14:paraId="03779264">
      <w:pPr>
        <w:keepLines w:val="0"/>
        <w:pageBreakBefore w:val="0"/>
        <w:widowControl/>
        <w:kinsoku/>
        <w:wordWrap/>
        <w:overflowPunct/>
        <w:topLinePunct w:val="0"/>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开户账号：320016486360508</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835</w:t>
      </w:r>
    </w:p>
    <w:p w14:paraId="591AC4AD">
      <w:pPr>
        <w:keepLines w:val="0"/>
        <w:pageBreakBefore w:val="0"/>
        <w:kinsoku/>
        <w:wordWrap/>
        <w:overflowPunct/>
        <w:topLinePunct w:val="0"/>
        <w:bidi w:val="0"/>
        <w:snapToGrid/>
        <w:spacing w:line="460" w:lineRule="exact"/>
        <w:ind w:firstLine="494" w:firstLineChars="206"/>
        <w:textAlignment w:val="auto"/>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1.4服务期满后， 成交供应商全部履约合同义务，提交相应的申请材料，经</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确认后 15 个工作日内一次性退还履约保证金（扣除相关违约费用的剩余部分，不计息）</w:t>
      </w:r>
      <w:r>
        <w:rPr>
          <w:rFonts w:hint="eastAsia" w:ascii="宋体" w:hAnsi="宋体" w:eastAsia="宋体" w:cs="宋体"/>
          <w:color w:val="auto"/>
          <w:sz w:val="24"/>
          <w:szCs w:val="24"/>
          <w:highlight w:val="none"/>
          <w:lang w:eastAsia="zh-CN"/>
        </w:rPr>
        <w:t>。</w:t>
      </w:r>
    </w:p>
    <w:p w14:paraId="646D8E17">
      <w:pPr>
        <w:keepLines w:val="0"/>
        <w:pageBreakBefore w:val="0"/>
        <w:kinsoku/>
        <w:wordWrap/>
        <w:overflowPunct/>
        <w:topLinePunct w:val="0"/>
        <w:bidi w:val="0"/>
        <w:snapToGrid/>
        <w:spacing w:line="460" w:lineRule="exact"/>
        <w:ind w:firstLine="494" w:firstLineChars="206"/>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1.5由于成交供应商原因，在签订合同后出现不按合同履行的情况，采购人有权将履约保证金作为违约金，全额不予退还，同时采购人亦有权终止合同，造成损失的，成交供应商还须承担相应的法律赔偿责任。</w:t>
      </w:r>
    </w:p>
    <w:p w14:paraId="6A63BA85">
      <w:pPr>
        <w:keepNext/>
        <w:keepLines w:val="0"/>
        <w:pageBreakBefore w:val="0"/>
        <w:kinsoku/>
        <w:wordWrap/>
        <w:overflowPunct/>
        <w:topLinePunct w:val="0"/>
        <w:bidi w:val="0"/>
        <w:adjustRightInd w:val="0"/>
        <w:snapToGrid/>
        <w:spacing w:line="460" w:lineRule="exact"/>
        <w:ind w:firstLine="480" w:firstLineChars="200"/>
        <w:textAlignment w:val="auto"/>
        <w:outlineLvl w:val="3"/>
        <w:rPr>
          <w:rFonts w:hint="eastAsia" w:ascii="宋体" w:hAnsi="宋体" w:eastAsia="宋体" w:cs="宋体"/>
          <w:b/>
          <w:color w:val="auto"/>
          <w:kern w:val="0"/>
          <w:sz w:val="24"/>
          <w:szCs w:val="24"/>
          <w:highlight w:val="none"/>
        </w:rPr>
      </w:pPr>
      <w:r>
        <w:rPr>
          <w:rFonts w:hint="eastAsia" w:ascii="宋体" w:hAnsi="宋体" w:cs="宋体"/>
          <w:color w:val="auto"/>
          <w:kern w:val="0"/>
          <w:sz w:val="24"/>
          <w:szCs w:val="24"/>
          <w:highlight w:val="none"/>
          <w:lang w:eastAsia="zh-CN"/>
        </w:rPr>
        <w:t>2.</w:t>
      </w:r>
      <w:r>
        <w:rPr>
          <w:rFonts w:hint="eastAsia" w:ascii="宋体" w:hAnsi="宋体" w:eastAsia="宋体" w:cs="宋体"/>
          <w:color w:val="auto"/>
          <w:kern w:val="0"/>
          <w:sz w:val="24"/>
          <w:szCs w:val="24"/>
          <w:highlight w:val="none"/>
        </w:rPr>
        <w:t>签订合同</w:t>
      </w:r>
    </w:p>
    <w:p w14:paraId="377906D2">
      <w:pPr>
        <w:keepLines w:val="0"/>
        <w:pageBreakBefore w:val="0"/>
        <w:kinsoku/>
        <w:wordWrap/>
        <w:overflowPunct/>
        <w:topLinePunct w:val="0"/>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color w:val="auto"/>
          <w:sz w:val="24"/>
          <w:szCs w:val="24"/>
          <w:highlight w:val="none"/>
        </w:rPr>
        <w:t>.l成交供应商应当在成交通知书发出之日起三十日内，按照</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文件确定的事项与采购人签订采购合同。</w:t>
      </w:r>
    </w:p>
    <w:p w14:paraId="20E6772A">
      <w:pPr>
        <w:keepLines w:val="0"/>
        <w:pageBreakBefore w:val="0"/>
        <w:kinsoku/>
        <w:wordWrap/>
        <w:overflowPunct/>
        <w:topLinePunct w:val="0"/>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文件、成交供应商的响应文件及</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过程中有关澄清、承诺文件均应作为合同附件。</w:t>
      </w:r>
    </w:p>
    <w:p w14:paraId="66EB7869">
      <w:pPr>
        <w:keepLines w:val="0"/>
        <w:pageBreakBefore w:val="0"/>
        <w:kinsoku/>
        <w:wordWrap/>
        <w:overflowPunct/>
        <w:topLinePunct w:val="0"/>
        <w:bidi w:val="0"/>
        <w:adjustRightInd w:val="0"/>
        <w:snapToGrid/>
        <w:spacing w:line="460" w:lineRule="exact"/>
        <w:ind w:firstLine="48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2.3签订合同后，成交供应商不得将</w:t>
      </w: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szCs w:val="24"/>
          <w:highlight w:val="none"/>
        </w:rPr>
        <w:t>相关服务进行转包。未经采购人同意，成交供应商也不得采用分包的形式履行合同，否则采购人有权终止合同，成交供应商的履约保证金将不予退还。采购合同分包履行的，成交供应商就采购项目和分包项目向采购人负责，分包供应商就分包项目承担责任。转包或分包造成采购人损失的，成交供应商应承担相应赔偿责任。</w:t>
      </w:r>
      <w:bookmarkEnd w:id="2"/>
      <w:bookmarkEnd w:id="3"/>
      <w:bookmarkEnd w:id="4"/>
    </w:p>
    <w:p w14:paraId="53054C93">
      <w:pPr>
        <w:pStyle w:val="5"/>
        <w:keepNext w:val="0"/>
        <w:keepLines w:val="0"/>
        <w:pageBreakBefore/>
        <w:widowControl w:val="0"/>
        <w:kinsoku/>
        <w:wordWrap/>
        <w:overflowPunct/>
        <w:topLinePunct w:val="0"/>
        <w:autoSpaceDE/>
        <w:autoSpaceDN/>
        <w:bidi w:val="0"/>
        <w:adjustRightInd/>
        <w:snapToGrid/>
        <w:jc w:val="center"/>
        <w:textAlignment w:val="auto"/>
        <w:rPr>
          <w:rFonts w:hint="eastAsia" w:ascii="宋体" w:hAnsi="宋体" w:eastAsia="宋体" w:cs="宋体"/>
          <w:b/>
          <w:color w:val="auto"/>
          <w:kern w:val="2"/>
          <w:sz w:val="36"/>
          <w:szCs w:val="36"/>
          <w:highlight w:val="none"/>
          <w:lang w:val="en-US" w:eastAsia="zh-CN" w:bidi="ar-SA"/>
        </w:rPr>
      </w:pPr>
      <w:r>
        <w:rPr>
          <w:rFonts w:hint="eastAsia" w:ascii="宋体" w:hAnsi="宋体" w:eastAsia="宋体" w:cs="宋体"/>
          <w:b/>
          <w:color w:val="auto"/>
          <w:kern w:val="2"/>
          <w:sz w:val="36"/>
          <w:szCs w:val="36"/>
          <w:highlight w:val="none"/>
          <w:lang w:val="en-US" w:eastAsia="zh-CN" w:bidi="ar-SA"/>
        </w:rPr>
        <w:t>第三部分 项目需求</w:t>
      </w:r>
    </w:p>
    <w:p w14:paraId="78A1B91E">
      <w:pPr>
        <w:pStyle w:val="6"/>
        <w:rPr>
          <w:color w:val="auto"/>
          <w:highlight w:val="none"/>
        </w:rPr>
      </w:pPr>
    </w:p>
    <w:p w14:paraId="3D13C271">
      <w:pPr>
        <w:spacing w:line="360" w:lineRule="auto"/>
        <w:ind w:firstLine="562"/>
        <w:rPr>
          <w:color w:val="auto"/>
          <w:highlight w:val="none"/>
        </w:rPr>
      </w:pPr>
      <w:r>
        <w:rPr>
          <w:rFonts w:hint="eastAsia" w:ascii="宋体" w:cs="宋体"/>
          <w:b/>
          <w:color w:val="auto"/>
          <w:sz w:val="24"/>
          <w:highlight w:val="none"/>
        </w:rPr>
        <w:t>请供应商在响应前和制作响应文件时仔细研究项目需求说明。</w:t>
      </w:r>
      <w:r>
        <w:rPr>
          <w:rFonts w:hint="eastAsia" w:ascii="宋体" w:cs="宋体"/>
          <w:color w:val="auto"/>
          <w:sz w:val="24"/>
          <w:highlight w:val="none"/>
        </w:rPr>
        <w:t>供应商不能简单照搬照抄采购单位项目需求说明中的技术、商务要求，必须作实事求是的响应。如照搬照抄项目需求说明中的技术、商务要求的，成交后供应商在同采购单位签订合同和履约环节中不得提出异议，一切后果和损失由成交供应商承担。如供应商提供的服务同采购单位提出的项目需求说明中的技术、商务要求不同的，必须在</w:t>
      </w:r>
      <w:r>
        <w:rPr>
          <w:rFonts w:hint="eastAsia" w:ascii="宋体" w:cs="宋体"/>
          <w:b/>
          <w:bCs/>
          <w:color w:val="auto"/>
          <w:sz w:val="24"/>
          <w:highlight w:val="none"/>
        </w:rPr>
        <w:t>《商务部分正负偏离表》</w:t>
      </w:r>
      <w:r>
        <w:rPr>
          <w:rFonts w:hint="eastAsia" w:ascii="宋体" w:cs="宋体"/>
          <w:color w:val="auto"/>
          <w:sz w:val="24"/>
          <w:highlight w:val="none"/>
        </w:rPr>
        <w:t>和</w:t>
      </w:r>
      <w:r>
        <w:rPr>
          <w:rFonts w:hint="eastAsia" w:ascii="宋体" w:cs="宋体"/>
          <w:b/>
          <w:bCs/>
          <w:color w:val="auto"/>
          <w:sz w:val="24"/>
          <w:highlight w:val="none"/>
        </w:rPr>
        <w:t>《技术部分正负偏离表》</w:t>
      </w:r>
      <w:r>
        <w:rPr>
          <w:rFonts w:hint="eastAsia" w:ascii="宋体" w:cs="宋体"/>
          <w:color w:val="auto"/>
          <w:sz w:val="24"/>
          <w:highlight w:val="none"/>
        </w:rPr>
        <w:t>上明示，如不明示的视同完全响应。</w:t>
      </w:r>
    </w:p>
    <w:p w14:paraId="3A44A985">
      <w:pPr>
        <w:spacing w:line="440" w:lineRule="exact"/>
        <w:ind w:firstLine="482" w:firstLineChars="200"/>
        <w:rPr>
          <w:rFonts w:ascii="宋体" w:hAnsi="宋体"/>
          <w:b/>
          <w:bCs/>
          <w:color w:val="auto"/>
          <w:sz w:val="24"/>
          <w:highlight w:val="none"/>
        </w:rPr>
      </w:pPr>
      <w:r>
        <w:rPr>
          <w:rFonts w:hint="eastAsia" w:ascii="宋体" w:hAnsi="宋体"/>
          <w:b/>
          <w:bCs/>
          <w:color w:val="auto"/>
          <w:sz w:val="24"/>
          <w:highlight w:val="none"/>
          <w:lang w:val="en-US" w:eastAsia="zh-CN"/>
        </w:rPr>
        <w:t>一</w:t>
      </w:r>
      <w:r>
        <w:rPr>
          <w:rFonts w:hint="eastAsia" w:ascii="宋体" w:hAnsi="宋体"/>
          <w:b/>
          <w:bCs/>
          <w:color w:val="auto"/>
          <w:sz w:val="24"/>
          <w:highlight w:val="none"/>
        </w:rPr>
        <w:t>、采购标的需执行的国家相关标准、行业标准、地方标准或者其他标准、规范</w:t>
      </w:r>
    </w:p>
    <w:p w14:paraId="357AD757">
      <w:pPr>
        <w:widowControl/>
        <w:tabs>
          <w:tab w:val="left" w:pos="0"/>
        </w:tabs>
        <w:spacing w:line="440" w:lineRule="exact"/>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1.《中华人民共和国企业所得税法》及其实施条例（最新修订版）；</w:t>
      </w:r>
    </w:p>
    <w:p w14:paraId="5A795167">
      <w:pPr>
        <w:widowControl/>
        <w:tabs>
          <w:tab w:val="left" w:pos="0"/>
        </w:tabs>
        <w:spacing w:line="440" w:lineRule="exact"/>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2.《企业所得税汇算清缴管理办法》（国家税务总局公告）；</w:t>
      </w:r>
    </w:p>
    <w:p w14:paraId="224FBF40">
      <w:pPr>
        <w:widowControl/>
        <w:tabs>
          <w:tab w:val="left" w:pos="0"/>
        </w:tabs>
        <w:spacing w:line="440" w:lineRule="exact"/>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3.《税收征收管理法》及实施细则；</w:t>
      </w:r>
    </w:p>
    <w:p w14:paraId="72EE25EC">
      <w:pPr>
        <w:widowControl/>
        <w:tabs>
          <w:tab w:val="left" w:pos="0"/>
        </w:tabs>
        <w:spacing w:line="440" w:lineRule="exact"/>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4.国家税务总局关于纳税申报鉴证业务的相关指引文件。</w:t>
      </w:r>
    </w:p>
    <w:p w14:paraId="2EDB5E01">
      <w:pPr>
        <w:widowControl/>
        <w:tabs>
          <w:tab w:val="left" w:pos="0"/>
        </w:tabs>
        <w:spacing w:line="440" w:lineRule="exact"/>
        <w:ind w:firstLine="480" w:firstLineChars="200"/>
        <w:jc w:val="left"/>
        <w:rPr>
          <w:rFonts w:ascii="宋体" w:hAnsi="宋体"/>
          <w:b/>
          <w:bCs/>
          <w:color w:val="auto"/>
          <w:sz w:val="24"/>
          <w:highlight w:val="none"/>
        </w:rPr>
      </w:pPr>
      <w:r>
        <w:rPr>
          <w:rFonts w:hint="eastAsia" w:ascii="宋体" w:hAnsi="宋体" w:cs="宋体"/>
          <w:color w:val="auto"/>
          <w:sz w:val="24"/>
          <w:highlight w:val="none"/>
          <w:lang w:val="en-US" w:eastAsia="zh-CN"/>
        </w:rPr>
        <w:t>二</w:t>
      </w:r>
      <w:r>
        <w:rPr>
          <w:rFonts w:hint="eastAsia" w:ascii="宋体" w:hAnsi="宋体" w:cs="宋体"/>
          <w:color w:val="auto"/>
          <w:sz w:val="24"/>
          <w:highlight w:val="none"/>
        </w:rPr>
        <w:t>、</w:t>
      </w:r>
      <w:r>
        <w:rPr>
          <w:rFonts w:hint="eastAsia" w:ascii="宋体" w:hAnsi="宋体"/>
          <w:b/>
          <w:bCs/>
          <w:color w:val="auto"/>
          <w:sz w:val="24"/>
          <w:highlight w:val="none"/>
        </w:rPr>
        <w:t>采购标的需满足的质量、安全、技术规格、物理特性等要求</w:t>
      </w:r>
    </w:p>
    <w:p w14:paraId="7C810353">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1、服务内容</w:t>
      </w:r>
    </w:p>
    <w:p w14:paraId="305C61B1">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为采购人完成年度企业所得税汇算清缴工作提供专业指导，对采购人所得税汇算清缴纳税申报的信息实施必要审核程序，并根据相关法律文件及采购人实际情况，出具税务报告初稿由采购人审阅、确认。待正式税务报告出具后，协助采购人完成企业所得税年度纳税申报表的填报及提交。</w:t>
      </w:r>
    </w:p>
    <w:p w14:paraId="227F78F9">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（2）为采购人提供税务政策解读及操作指导，解答采购人在税务处理中的疑难问题。</w:t>
      </w:r>
    </w:p>
    <w:p w14:paraId="3D3B807C">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（3）协助采购人进行税务风险评估，应对税务风险事项，并提供风险防范建议。</w:t>
      </w:r>
    </w:p>
    <w:p w14:paraId="2FA4192B">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2、服务团队要求 </w:t>
      </w:r>
    </w:p>
    <w:p w14:paraId="6C71A1E8">
      <w:pPr>
        <w:widowControl/>
        <w:tabs>
          <w:tab w:val="left" w:pos="0"/>
        </w:tabs>
        <w:spacing w:line="440" w:lineRule="exact"/>
        <w:ind w:firstLine="482" w:firstLineChars="200"/>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（1）服务团队需包含至少3名具备税务师</w:t>
      </w:r>
      <w:r>
        <w:rPr>
          <w:rFonts w:hint="eastAsia" w:ascii="宋体" w:hAnsi="宋体" w:cs="宋体"/>
          <w:b/>
          <w:bCs/>
          <w:color w:val="auto"/>
          <w:sz w:val="24"/>
          <w:highlight w:val="none"/>
          <w:lang w:val="en-US" w:eastAsia="zh-CN"/>
        </w:rPr>
        <w:t>（含原注册税务师）</w:t>
      </w:r>
      <w:r>
        <w:rPr>
          <w:rFonts w:hint="eastAsia" w:ascii="宋体" w:hAnsi="宋体" w:eastAsia="宋体" w:cs="宋体"/>
          <w:b/>
          <w:bCs/>
          <w:color w:val="auto"/>
          <w:sz w:val="24"/>
          <w:highlight w:val="none"/>
          <w:lang w:val="en-US" w:eastAsia="zh-CN"/>
        </w:rPr>
        <w:t>资质的专业人员，且自取得税务师</w:t>
      </w:r>
      <w:r>
        <w:rPr>
          <w:rFonts w:hint="eastAsia" w:ascii="宋体" w:hAnsi="宋体" w:cs="宋体"/>
          <w:b/>
          <w:bCs/>
          <w:color w:val="auto"/>
          <w:sz w:val="24"/>
          <w:highlight w:val="none"/>
          <w:lang w:val="en-US" w:eastAsia="zh-CN"/>
        </w:rPr>
        <w:t>（含原注册税务师）</w:t>
      </w:r>
      <w:r>
        <w:rPr>
          <w:rFonts w:hint="eastAsia" w:ascii="宋体" w:hAnsi="宋体" w:eastAsia="宋体" w:cs="宋体"/>
          <w:b/>
          <w:bCs/>
          <w:color w:val="auto"/>
          <w:sz w:val="24"/>
          <w:highlight w:val="none"/>
          <w:lang w:val="en-US" w:eastAsia="zh-CN"/>
        </w:rPr>
        <w:t>资质之日起，具有5年以上税务审计经验。</w:t>
      </w:r>
    </w:p>
    <w:p w14:paraId="654160E9">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（2）团队成员专业素质高、实践经验丰富，熟悉税务专业理论和实务，有较好的沟通协调能力。</w:t>
      </w:r>
    </w:p>
    <w:p w14:paraId="1B4278AF">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（3）团队成员职业道德良好，选派参与本项目服务工作前三年内未曾受过刑事处罚，或行政处罚，或行业自律惩戒。</w:t>
      </w:r>
    </w:p>
    <w:p w14:paraId="3CC72D8F">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（4）团队成员身体健康，能胜任审计工作。</w:t>
      </w:r>
    </w:p>
    <w:p w14:paraId="60D88252">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服务团队成员应与投标文件中拟参加委托审计人员的名单相一致。未经采购人同意，不得变更项目组成员。如因工作变动引起的人员变动，应立即以新的具有相应资质和业务能力的人员向采购人书面申请，经采购人同意后方可替换人员，否则采购人有权终止合同或者扣减审计费用（每更换一人扣减5%的审计费用）。</w:t>
      </w:r>
    </w:p>
    <w:p w14:paraId="55318E4E">
      <w:pPr>
        <w:widowControl/>
        <w:tabs>
          <w:tab w:val="left" w:pos="0"/>
        </w:tabs>
        <w:spacing w:line="440" w:lineRule="exact"/>
        <w:ind w:firstLine="482" w:firstLineChars="200"/>
        <w:jc w:val="left"/>
        <w:rPr>
          <w:rFonts w:hint="eastAsia" w:ascii="宋体" w:hAnsi="宋体" w:eastAsia="宋体" w:cs="Times New Roman"/>
          <w:b/>
          <w:bCs/>
          <w:color w:val="auto"/>
          <w:sz w:val="24"/>
          <w:highlight w:val="none"/>
          <w:lang w:val="en-US" w:eastAsia="zh-CN"/>
        </w:rPr>
      </w:pPr>
      <w:r>
        <w:rPr>
          <w:rFonts w:hint="eastAsia" w:ascii="宋体" w:hAnsi="宋体" w:cs="Times New Roman"/>
          <w:b/>
          <w:bCs/>
          <w:color w:val="auto"/>
          <w:sz w:val="24"/>
          <w:highlight w:val="none"/>
          <w:lang w:val="en-US" w:eastAsia="zh-CN"/>
        </w:rPr>
        <w:t>三</w:t>
      </w:r>
      <w:r>
        <w:rPr>
          <w:rFonts w:hint="eastAsia" w:ascii="宋体" w:hAnsi="宋体" w:eastAsia="宋体" w:cs="Times New Roman"/>
          <w:b/>
          <w:bCs/>
          <w:color w:val="auto"/>
          <w:sz w:val="24"/>
          <w:highlight w:val="none"/>
        </w:rPr>
        <w:t>、采购标的需满足的服务标准、期限、效率等要求</w:t>
      </w:r>
    </w:p>
    <w:p w14:paraId="07C4863D">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1、成果交付</w:t>
      </w:r>
    </w:p>
    <w:p w14:paraId="513C4BA9">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（1）提供可视化的审计底稿、调整说明及风险提示报告。</w:t>
      </w:r>
    </w:p>
    <w:p w14:paraId="54EADA32">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（2）按规定出具具有执业资格人员</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税务师（含原注册税务师）</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签字的《企业所得税年度纳税申报准备咨询业务报告》，并加盖税务师事务所公章及签章。</w:t>
      </w:r>
    </w:p>
    <w:p w14:paraId="629CCEC6">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审计结论需符合税务稽查要求，避免重大遗漏或错误，成交供应商对鉴证报告的真实性、完整性、合法性、有效性向采购人负责。</w:t>
      </w:r>
    </w:p>
    <w:p w14:paraId="679A0214">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（3）采购人对相关成果进行审议，审议通过则验收合格，如审议未通过，中标供应商有义务根据采购人意见做相应调整。</w:t>
      </w:r>
    </w:p>
    <w:p w14:paraId="3AA862B3">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（4）最后提交成果包含纸质文件和电子文件两部分。纸质文档为经盖章的审核报告原件定稿，审计底稿及其相关附件。电子文件应包括所有成果的电子文件，格式为PDF/Excel。</w:t>
      </w:r>
    </w:p>
    <w:p w14:paraId="4DDE6D68">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2、服务期限：收到采购人通知后2天内须进点开展审计，20个工作日内出具最终审计报告。报告交付后提供15个工作日的免费答疑及补充服务。项目履约合格可续签一年，</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lang w:val="en-US" w:eastAsia="zh-CN"/>
        </w:rPr>
        <w:t>27年4月汇算清缴时进行续签。</w:t>
      </w:r>
    </w:p>
    <w:p w14:paraId="51646D65">
      <w:pPr>
        <w:widowControl/>
        <w:tabs>
          <w:tab w:val="left" w:pos="0"/>
        </w:tabs>
        <w:spacing w:line="440" w:lineRule="exact"/>
        <w:ind w:firstLine="482" w:firstLineChars="200"/>
        <w:jc w:val="left"/>
        <w:rPr>
          <w:rFonts w:hint="eastAsia" w:ascii="宋体" w:hAnsi="宋体" w:cs="Courier New"/>
          <w:b/>
          <w:bCs/>
          <w:color w:val="auto"/>
          <w:sz w:val="24"/>
          <w:highlight w:val="none"/>
        </w:rPr>
      </w:pPr>
      <w:r>
        <w:rPr>
          <w:rFonts w:hint="eastAsia" w:ascii="宋体" w:hAnsi="宋体" w:cs="Courier New"/>
          <w:b/>
          <w:bCs/>
          <w:color w:val="auto"/>
          <w:sz w:val="24"/>
          <w:highlight w:val="none"/>
          <w:lang w:val="en-US" w:eastAsia="zh-CN"/>
        </w:rPr>
        <w:t>四</w:t>
      </w:r>
      <w:r>
        <w:rPr>
          <w:rFonts w:hint="eastAsia" w:ascii="宋体" w:hAnsi="宋体" w:cs="Courier New"/>
          <w:b/>
          <w:bCs/>
          <w:color w:val="auto"/>
          <w:sz w:val="24"/>
          <w:highlight w:val="none"/>
        </w:rPr>
        <w:t>、采购标的验收标准</w:t>
      </w:r>
    </w:p>
    <w:p w14:paraId="2CC2CF4F">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1、服务供应商接受南通市市政设施管理处的日常考核和管理。</w:t>
      </w:r>
    </w:p>
    <w:p w14:paraId="6851E5EF">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采购人从服务态度、服务质量等方面进行考核。履约考核工作自项目验收后3日内完成。考核结果由采购人项目负责人、服务单位代表签字确认。考核结果一式两份，采购人和服务供应商各持一份。具体内容如下：</w:t>
      </w:r>
    </w:p>
    <w:p w14:paraId="001433D2">
      <w:pPr>
        <w:widowControl/>
        <w:tabs>
          <w:tab w:val="left" w:pos="0"/>
        </w:tabs>
        <w:spacing w:line="44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市政设施管理处企业所得税年度鉴定审计项目履约考核评分表</w:t>
      </w:r>
    </w:p>
    <w:p w14:paraId="6AA443FE">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服务单位名称：                                        </w:t>
      </w:r>
    </w:p>
    <w:p w14:paraId="01F08738">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合同编号：                                考核日期：   年   月    日</w:t>
      </w:r>
    </w:p>
    <w:p w14:paraId="3D30E9A9">
      <w:pPr>
        <w:rPr>
          <w:rFonts w:hint="eastAsia" w:ascii="宋体" w:hAnsi="宋体" w:cs="宋体"/>
          <w:color w:val="auto"/>
          <w:sz w:val="24"/>
          <w:highlight w:val="none"/>
        </w:rPr>
      </w:pPr>
    </w:p>
    <w:tbl>
      <w:tblPr>
        <w:tblStyle w:val="14"/>
        <w:tblpPr w:leftFromText="180" w:rightFromText="180" w:vertAnchor="text" w:horzAnchor="margin" w:tblpXSpec="center" w:tblpY="49"/>
        <w:tblW w:w="9331" w:type="dxa"/>
        <w:jc w:val="center"/>
        <w:tblLayout w:type="autofit"/>
        <w:tblCellMar>
          <w:top w:w="0" w:type="dxa"/>
          <w:left w:w="108" w:type="dxa"/>
          <w:bottom w:w="0" w:type="dxa"/>
          <w:right w:w="108" w:type="dxa"/>
        </w:tblCellMar>
      </w:tblPr>
      <w:tblGrid>
        <w:gridCol w:w="713"/>
        <w:gridCol w:w="1287"/>
        <w:gridCol w:w="2735"/>
        <w:gridCol w:w="3438"/>
        <w:gridCol w:w="1158"/>
      </w:tblGrid>
      <w:tr w14:paraId="4AA26AA2">
        <w:tblPrEx>
          <w:tblCellMar>
            <w:top w:w="0" w:type="dxa"/>
            <w:left w:w="108" w:type="dxa"/>
            <w:bottom w:w="0" w:type="dxa"/>
            <w:right w:w="108" w:type="dxa"/>
          </w:tblCellMar>
        </w:tblPrEx>
        <w:trPr>
          <w:trHeight w:val="567" w:hRule="atLeast"/>
          <w:tblHeader/>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14:paraId="487F93D0">
            <w:pPr>
              <w:widowControl/>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序号</w:t>
            </w:r>
          </w:p>
        </w:tc>
        <w:tc>
          <w:tcPr>
            <w:tcW w:w="1287" w:type="dxa"/>
            <w:tcBorders>
              <w:top w:val="single" w:color="auto" w:sz="4" w:space="0"/>
              <w:left w:val="nil"/>
              <w:bottom w:val="single" w:color="auto" w:sz="4" w:space="0"/>
              <w:right w:val="single" w:color="auto" w:sz="4" w:space="0"/>
            </w:tcBorders>
            <w:noWrap w:val="0"/>
            <w:vAlign w:val="center"/>
          </w:tcPr>
          <w:p w14:paraId="50588927">
            <w:pPr>
              <w:widowControl/>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评分内容</w:t>
            </w:r>
          </w:p>
        </w:tc>
        <w:tc>
          <w:tcPr>
            <w:tcW w:w="2735" w:type="dxa"/>
            <w:tcBorders>
              <w:top w:val="single" w:color="auto" w:sz="4" w:space="0"/>
              <w:left w:val="nil"/>
              <w:bottom w:val="single" w:color="auto" w:sz="4" w:space="0"/>
              <w:right w:val="single" w:color="auto" w:sz="4" w:space="0"/>
            </w:tcBorders>
            <w:noWrap w:val="0"/>
            <w:vAlign w:val="center"/>
          </w:tcPr>
          <w:p w14:paraId="501349BC">
            <w:pPr>
              <w:widowControl/>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考核内容</w:t>
            </w:r>
          </w:p>
        </w:tc>
        <w:tc>
          <w:tcPr>
            <w:tcW w:w="3438" w:type="dxa"/>
            <w:tcBorders>
              <w:top w:val="single" w:color="auto" w:sz="4" w:space="0"/>
              <w:left w:val="nil"/>
              <w:bottom w:val="single" w:color="auto" w:sz="4" w:space="0"/>
              <w:right w:val="single" w:color="auto" w:sz="4" w:space="0"/>
            </w:tcBorders>
            <w:noWrap w:val="0"/>
            <w:vAlign w:val="center"/>
          </w:tcPr>
          <w:p w14:paraId="68A130D9">
            <w:pPr>
              <w:widowControl/>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评分标准</w:t>
            </w:r>
          </w:p>
        </w:tc>
        <w:tc>
          <w:tcPr>
            <w:tcW w:w="1158" w:type="dxa"/>
            <w:tcBorders>
              <w:top w:val="single" w:color="auto" w:sz="4" w:space="0"/>
              <w:left w:val="nil"/>
              <w:bottom w:val="single" w:color="auto" w:sz="4" w:space="0"/>
              <w:right w:val="single" w:color="auto" w:sz="4" w:space="0"/>
            </w:tcBorders>
            <w:noWrap w:val="0"/>
            <w:vAlign w:val="center"/>
          </w:tcPr>
          <w:p w14:paraId="4AD9C0F7">
            <w:pPr>
              <w:widowControl/>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考核分</w:t>
            </w:r>
          </w:p>
        </w:tc>
      </w:tr>
      <w:tr w14:paraId="1F39324A">
        <w:tblPrEx>
          <w:tblCellMar>
            <w:top w:w="0" w:type="dxa"/>
            <w:left w:w="108" w:type="dxa"/>
            <w:bottom w:w="0" w:type="dxa"/>
            <w:right w:w="108" w:type="dxa"/>
          </w:tblCellMar>
        </w:tblPrEx>
        <w:trPr>
          <w:trHeight w:val="567" w:hRule="atLeast"/>
          <w:jc w:val="center"/>
        </w:trPr>
        <w:tc>
          <w:tcPr>
            <w:tcW w:w="713" w:type="dxa"/>
            <w:vMerge w:val="restart"/>
            <w:tcBorders>
              <w:top w:val="nil"/>
              <w:left w:val="single" w:color="auto" w:sz="4" w:space="0"/>
              <w:bottom w:val="single" w:color="auto" w:sz="4" w:space="0"/>
              <w:right w:val="single" w:color="auto" w:sz="4" w:space="0"/>
            </w:tcBorders>
            <w:noWrap w:val="0"/>
            <w:vAlign w:val="center"/>
          </w:tcPr>
          <w:p w14:paraId="5D68803B">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1287" w:type="dxa"/>
            <w:vMerge w:val="restart"/>
            <w:tcBorders>
              <w:top w:val="nil"/>
              <w:left w:val="single" w:color="auto" w:sz="4" w:space="0"/>
              <w:bottom w:val="single" w:color="auto" w:sz="4" w:space="0"/>
              <w:right w:val="single" w:color="auto" w:sz="4" w:space="0"/>
            </w:tcBorders>
            <w:noWrap w:val="0"/>
            <w:vAlign w:val="center"/>
          </w:tcPr>
          <w:p w14:paraId="1AAF7026">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服务态度</w:t>
            </w:r>
          </w:p>
        </w:tc>
        <w:tc>
          <w:tcPr>
            <w:tcW w:w="2735" w:type="dxa"/>
            <w:vMerge w:val="restart"/>
            <w:tcBorders>
              <w:top w:val="nil"/>
              <w:left w:val="single" w:color="auto" w:sz="4" w:space="0"/>
              <w:bottom w:val="single" w:color="auto" w:sz="4" w:space="0"/>
              <w:right w:val="single" w:color="auto" w:sz="4" w:space="0"/>
            </w:tcBorders>
            <w:noWrap w:val="0"/>
            <w:vAlign w:val="center"/>
          </w:tcPr>
          <w:p w14:paraId="209073CB">
            <w:pPr>
              <w:widowControl/>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双方沟通达成一致后，按约定时间相应开展审计后，3个工作日内完成审计工作。</w:t>
            </w:r>
          </w:p>
        </w:tc>
        <w:tc>
          <w:tcPr>
            <w:tcW w:w="3438" w:type="dxa"/>
            <w:tcBorders>
              <w:top w:val="nil"/>
              <w:left w:val="nil"/>
              <w:bottom w:val="single" w:color="auto" w:sz="4" w:space="0"/>
              <w:right w:val="single" w:color="auto" w:sz="4" w:space="0"/>
            </w:tcBorders>
            <w:noWrap w:val="0"/>
            <w:vAlign w:val="center"/>
          </w:tcPr>
          <w:p w14:paraId="75293382">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沟通不及时，对接工作人员态度欠佳的，每次扣2分；</w:t>
            </w:r>
          </w:p>
        </w:tc>
        <w:tc>
          <w:tcPr>
            <w:tcW w:w="1158" w:type="dxa"/>
            <w:tcBorders>
              <w:top w:val="nil"/>
              <w:left w:val="nil"/>
              <w:bottom w:val="single" w:color="auto" w:sz="4" w:space="0"/>
              <w:right w:val="single" w:color="auto" w:sz="4" w:space="0"/>
            </w:tcBorders>
            <w:noWrap w:val="0"/>
            <w:vAlign w:val="center"/>
          </w:tcPr>
          <w:p w14:paraId="12275BB7">
            <w:pPr>
              <w:widowControl/>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　</w:t>
            </w:r>
          </w:p>
        </w:tc>
      </w:tr>
      <w:tr w14:paraId="15970358">
        <w:tblPrEx>
          <w:tblCellMar>
            <w:top w:w="0" w:type="dxa"/>
            <w:left w:w="108" w:type="dxa"/>
            <w:bottom w:w="0" w:type="dxa"/>
            <w:right w:w="108" w:type="dxa"/>
          </w:tblCellMar>
        </w:tblPrEx>
        <w:trPr>
          <w:trHeight w:val="567" w:hRule="atLeast"/>
          <w:jc w:val="center"/>
        </w:trPr>
        <w:tc>
          <w:tcPr>
            <w:tcW w:w="713" w:type="dxa"/>
            <w:vMerge w:val="continue"/>
            <w:tcBorders>
              <w:top w:val="nil"/>
              <w:left w:val="single" w:color="auto" w:sz="4" w:space="0"/>
              <w:bottom w:val="single" w:color="auto" w:sz="4" w:space="0"/>
              <w:right w:val="single" w:color="auto" w:sz="4" w:space="0"/>
            </w:tcBorders>
            <w:noWrap w:val="0"/>
            <w:vAlign w:val="center"/>
          </w:tcPr>
          <w:p w14:paraId="3D4377C5">
            <w:pPr>
              <w:widowControl/>
              <w:jc w:val="left"/>
              <w:rPr>
                <w:rFonts w:hint="eastAsia" w:asciiTheme="minorEastAsia" w:hAnsiTheme="minorEastAsia" w:eastAsiaTheme="minorEastAsia" w:cstheme="minorEastAsia"/>
                <w:color w:val="auto"/>
                <w:kern w:val="0"/>
                <w:sz w:val="24"/>
                <w:szCs w:val="24"/>
                <w:highlight w:val="none"/>
              </w:rPr>
            </w:pPr>
          </w:p>
        </w:tc>
        <w:tc>
          <w:tcPr>
            <w:tcW w:w="1287" w:type="dxa"/>
            <w:vMerge w:val="continue"/>
            <w:tcBorders>
              <w:top w:val="nil"/>
              <w:left w:val="single" w:color="auto" w:sz="4" w:space="0"/>
              <w:bottom w:val="single" w:color="auto" w:sz="4" w:space="0"/>
              <w:right w:val="single" w:color="auto" w:sz="4" w:space="0"/>
            </w:tcBorders>
            <w:noWrap w:val="0"/>
            <w:vAlign w:val="center"/>
          </w:tcPr>
          <w:p w14:paraId="2CA289FD">
            <w:pPr>
              <w:widowControl/>
              <w:jc w:val="left"/>
              <w:rPr>
                <w:rFonts w:hint="eastAsia" w:asciiTheme="minorEastAsia" w:hAnsiTheme="minorEastAsia" w:eastAsiaTheme="minorEastAsia" w:cstheme="minorEastAsia"/>
                <w:color w:val="auto"/>
                <w:kern w:val="0"/>
                <w:sz w:val="24"/>
                <w:szCs w:val="24"/>
                <w:highlight w:val="none"/>
              </w:rPr>
            </w:pPr>
          </w:p>
        </w:tc>
        <w:tc>
          <w:tcPr>
            <w:tcW w:w="2735" w:type="dxa"/>
            <w:vMerge w:val="continue"/>
            <w:tcBorders>
              <w:top w:val="nil"/>
              <w:left w:val="single" w:color="auto" w:sz="4" w:space="0"/>
              <w:bottom w:val="single" w:color="auto" w:sz="4" w:space="0"/>
              <w:right w:val="single" w:color="auto" w:sz="4" w:space="0"/>
            </w:tcBorders>
            <w:noWrap w:val="0"/>
            <w:vAlign w:val="center"/>
          </w:tcPr>
          <w:p w14:paraId="6373FCAB">
            <w:pPr>
              <w:widowControl/>
              <w:jc w:val="left"/>
              <w:rPr>
                <w:rFonts w:hint="eastAsia" w:asciiTheme="minorEastAsia" w:hAnsiTheme="minorEastAsia" w:eastAsiaTheme="minorEastAsia" w:cstheme="minorEastAsia"/>
                <w:color w:val="auto"/>
                <w:kern w:val="0"/>
                <w:sz w:val="24"/>
                <w:szCs w:val="24"/>
                <w:highlight w:val="none"/>
              </w:rPr>
            </w:pPr>
          </w:p>
        </w:tc>
        <w:tc>
          <w:tcPr>
            <w:tcW w:w="3438" w:type="dxa"/>
            <w:tcBorders>
              <w:top w:val="nil"/>
              <w:left w:val="nil"/>
              <w:bottom w:val="single" w:color="auto" w:sz="4" w:space="0"/>
              <w:right w:val="single" w:color="auto" w:sz="4" w:space="0"/>
            </w:tcBorders>
            <w:noWrap w:val="0"/>
            <w:vAlign w:val="center"/>
          </w:tcPr>
          <w:p w14:paraId="2E5888C0">
            <w:pPr>
              <w:widowControl/>
              <w:jc w:val="left"/>
              <w:rPr>
                <w:rFonts w:hint="eastAsia" w:asciiTheme="minorEastAsia" w:hAnsiTheme="minorEastAsia" w:eastAsiaTheme="minorEastAsia" w:cstheme="minorEastAsia"/>
                <w:color w:val="auto"/>
                <w:kern w:val="0"/>
                <w:sz w:val="24"/>
                <w:szCs w:val="24"/>
                <w:highlight w:val="none"/>
              </w:rPr>
            </w:pPr>
            <w:bookmarkStart w:id="5" w:name="RANGE!D3"/>
            <w:r>
              <w:rPr>
                <w:rFonts w:hint="eastAsia" w:asciiTheme="minorEastAsia" w:hAnsiTheme="minorEastAsia" w:eastAsiaTheme="minorEastAsia" w:cstheme="minorEastAsia"/>
                <w:color w:val="auto"/>
                <w:kern w:val="0"/>
                <w:sz w:val="24"/>
                <w:szCs w:val="24"/>
                <w:highlight w:val="none"/>
              </w:rPr>
              <w:t>不履行</w:t>
            </w:r>
            <w:r>
              <w:rPr>
                <w:rFonts w:hint="eastAsia" w:asciiTheme="minorEastAsia" w:hAnsiTheme="minorEastAsia" w:eastAsiaTheme="minorEastAsia" w:cstheme="minorEastAsia"/>
                <w:color w:val="auto"/>
                <w:kern w:val="0"/>
                <w:sz w:val="24"/>
                <w:szCs w:val="24"/>
                <w:highlight w:val="none"/>
                <w:lang w:val="en-US" w:eastAsia="zh-CN"/>
              </w:rPr>
              <w:t>审计</w:t>
            </w:r>
            <w:r>
              <w:rPr>
                <w:rFonts w:hint="eastAsia" w:asciiTheme="minorEastAsia" w:hAnsiTheme="minorEastAsia" w:eastAsiaTheme="minorEastAsia" w:cstheme="minorEastAsia"/>
                <w:color w:val="auto"/>
                <w:kern w:val="0"/>
                <w:sz w:val="24"/>
                <w:szCs w:val="24"/>
                <w:highlight w:val="none"/>
              </w:rPr>
              <w:t>响应义务，对采购人发出的合理指令拒不落实的，每次扣30分。</w:t>
            </w:r>
            <w:bookmarkEnd w:id="5"/>
          </w:p>
        </w:tc>
        <w:tc>
          <w:tcPr>
            <w:tcW w:w="1158" w:type="dxa"/>
            <w:tcBorders>
              <w:top w:val="nil"/>
              <w:left w:val="nil"/>
              <w:bottom w:val="single" w:color="auto" w:sz="4" w:space="0"/>
              <w:right w:val="single" w:color="auto" w:sz="4" w:space="0"/>
            </w:tcBorders>
            <w:noWrap w:val="0"/>
            <w:vAlign w:val="center"/>
          </w:tcPr>
          <w:p w14:paraId="4B3E06EF">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r>
      <w:tr w14:paraId="64777B2C">
        <w:tblPrEx>
          <w:tblCellMar>
            <w:top w:w="0" w:type="dxa"/>
            <w:left w:w="108" w:type="dxa"/>
            <w:bottom w:w="0" w:type="dxa"/>
            <w:right w:w="108" w:type="dxa"/>
          </w:tblCellMar>
        </w:tblPrEx>
        <w:trPr>
          <w:trHeight w:val="567"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14:paraId="3425DB8B">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c>
          <w:tcPr>
            <w:tcW w:w="1287" w:type="dxa"/>
            <w:tcBorders>
              <w:top w:val="single" w:color="auto" w:sz="4" w:space="0"/>
              <w:left w:val="nil"/>
              <w:bottom w:val="single" w:color="auto" w:sz="4" w:space="0"/>
              <w:right w:val="single" w:color="auto" w:sz="4" w:space="0"/>
            </w:tcBorders>
            <w:noWrap w:val="0"/>
            <w:vAlign w:val="center"/>
          </w:tcPr>
          <w:p w14:paraId="54664F95">
            <w:pPr>
              <w:widowControl/>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服务质量</w:t>
            </w:r>
          </w:p>
        </w:tc>
        <w:tc>
          <w:tcPr>
            <w:tcW w:w="2735" w:type="dxa"/>
            <w:tcBorders>
              <w:top w:val="single" w:color="auto" w:sz="4" w:space="0"/>
              <w:left w:val="nil"/>
              <w:bottom w:val="single" w:color="auto" w:sz="4" w:space="0"/>
              <w:right w:val="single" w:color="auto" w:sz="4" w:space="0"/>
            </w:tcBorders>
            <w:noWrap w:val="0"/>
            <w:vAlign w:val="center"/>
          </w:tcPr>
          <w:p w14:paraId="6C713A75">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流程的规范性、报</w:t>
            </w:r>
            <w:r>
              <w:rPr>
                <w:rFonts w:hint="eastAsia" w:asciiTheme="minorEastAsia" w:hAnsiTheme="minorEastAsia" w:eastAsiaTheme="minorEastAsia" w:cstheme="minorEastAsia"/>
                <w:color w:val="auto"/>
                <w:kern w:val="0"/>
                <w:sz w:val="24"/>
                <w:szCs w:val="24"/>
                <w:highlight w:val="none"/>
              </w:rPr>
              <w:t>告数据的准确性、内容的完整性及合规性</w:t>
            </w:r>
          </w:p>
        </w:tc>
        <w:tc>
          <w:tcPr>
            <w:tcW w:w="3438" w:type="dxa"/>
            <w:tcBorders>
              <w:top w:val="single" w:color="auto" w:sz="4" w:space="0"/>
              <w:left w:val="nil"/>
              <w:bottom w:val="single" w:color="auto" w:sz="4" w:space="0"/>
              <w:right w:val="single" w:color="auto" w:sz="4" w:space="0"/>
            </w:tcBorders>
            <w:noWrap w:val="0"/>
            <w:vAlign w:val="center"/>
          </w:tcPr>
          <w:p w14:paraId="276E57D3">
            <w:pPr>
              <w:widowControl/>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出具报告数据的</w:t>
            </w:r>
            <w:r>
              <w:rPr>
                <w:rFonts w:hint="eastAsia" w:asciiTheme="minorEastAsia" w:hAnsiTheme="minorEastAsia" w:eastAsiaTheme="minorEastAsia" w:cstheme="minorEastAsia"/>
                <w:color w:val="auto"/>
                <w:kern w:val="0"/>
                <w:sz w:val="24"/>
                <w:szCs w:val="24"/>
                <w:highlight w:val="none"/>
                <w:lang w:val="en-US" w:eastAsia="zh-CN"/>
              </w:rPr>
              <w:t>不</w:t>
            </w:r>
            <w:r>
              <w:rPr>
                <w:rFonts w:hint="eastAsia" w:asciiTheme="minorEastAsia" w:hAnsiTheme="minorEastAsia" w:eastAsiaTheme="minorEastAsia" w:cstheme="minorEastAsia"/>
                <w:color w:val="auto"/>
                <w:kern w:val="0"/>
                <w:sz w:val="24"/>
                <w:szCs w:val="24"/>
                <w:highlight w:val="none"/>
              </w:rPr>
              <w:t>准确</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每一处扣10分；</w:t>
            </w:r>
          </w:p>
          <w:p w14:paraId="27041EE2">
            <w:pPr>
              <w:widowControl/>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内容的</w:t>
            </w:r>
            <w:r>
              <w:rPr>
                <w:rFonts w:hint="eastAsia" w:asciiTheme="minorEastAsia" w:hAnsiTheme="minorEastAsia" w:eastAsiaTheme="minorEastAsia" w:cstheme="minorEastAsia"/>
                <w:color w:val="auto"/>
                <w:kern w:val="0"/>
                <w:sz w:val="24"/>
                <w:szCs w:val="24"/>
                <w:highlight w:val="none"/>
                <w:lang w:val="en-US" w:eastAsia="zh-CN"/>
              </w:rPr>
              <w:t>不</w:t>
            </w:r>
            <w:r>
              <w:rPr>
                <w:rFonts w:hint="eastAsia" w:asciiTheme="minorEastAsia" w:hAnsiTheme="minorEastAsia" w:eastAsiaTheme="minorEastAsia" w:cstheme="minorEastAsia"/>
                <w:color w:val="auto"/>
                <w:kern w:val="0"/>
                <w:sz w:val="24"/>
                <w:szCs w:val="24"/>
                <w:highlight w:val="none"/>
              </w:rPr>
              <w:t>完整</w:t>
            </w:r>
            <w:r>
              <w:rPr>
                <w:rFonts w:hint="eastAsia" w:asciiTheme="minorEastAsia" w:hAnsiTheme="minorEastAsia" w:eastAsiaTheme="minorEastAsia" w:cstheme="minorEastAsia"/>
                <w:color w:val="auto"/>
                <w:kern w:val="0"/>
                <w:sz w:val="24"/>
                <w:szCs w:val="24"/>
                <w:highlight w:val="none"/>
                <w:lang w:val="en-US" w:eastAsia="zh-CN"/>
              </w:rPr>
              <w:t>扣20分；</w:t>
            </w:r>
          </w:p>
          <w:p w14:paraId="60A57EB5">
            <w:pPr>
              <w:widowControl/>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不符合相关法律法规，扣30分。</w:t>
            </w:r>
          </w:p>
        </w:tc>
        <w:tc>
          <w:tcPr>
            <w:tcW w:w="1158" w:type="dxa"/>
            <w:tcBorders>
              <w:top w:val="single" w:color="auto" w:sz="4" w:space="0"/>
              <w:left w:val="nil"/>
              <w:bottom w:val="single" w:color="auto" w:sz="4" w:space="0"/>
              <w:right w:val="single" w:color="auto" w:sz="4" w:space="0"/>
            </w:tcBorders>
            <w:noWrap w:val="0"/>
            <w:vAlign w:val="center"/>
          </w:tcPr>
          <w:p w14:paraId="0FF43C37">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r>
      <w:tr w14:paraId="5766004F">
        <w:tblPrEx>
          <w:tblCellMar>
            <w:top w:w="0" w:type="dxa"/>
            <w:left w:w="108" w:type="dxa"/>
            <w:bottom w:w="0" w:type="dxa"/>
            <w:right w:w="108" w:type="dxa"/>
          </w:tblCellMar>
        </w:tblPrEx>
        <w:trPr>
          <w:trHeight w:val="567"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14:paraId="2E4B7CFB">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1F9C3EA8">
            <w:pPr>
              <w:widowControl/>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服务效率</w:t>
            </w:r>
          </w:p>
        </w:tc>
        <w:tc>
          <w:tcPr>
            <w:tcW w:w="2735" w:type="dxa"/>
            <w:tcBorders>
              <w:top w:val="single" w:color="auto" w:sz="4" w:space="0"/>
              <w:left w:val="single" w:color="auto" w:sz="4" w:space="0"/>
              <w:bottom w:val="single" w:color="auto" w:sz="4" w:space="0"/>
              <w:right w:val="single" w:color="auto" w:sz="4" w:space="0"/>
            </w:tcBorders>
            <w:noWrap w:val="0"/>
            <w:vAlign w:val="center"/>
          </w:tcPr>
          <w:p w14:paraId="0E1FB2D6">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进点审计完成以后，20个工作日内出具报告</w:t>
            </w:r>
            <w:r>
              <w:rPr>
                <w:rFonts w:hint="eastAsia" w:asciiTheme="minorEastAsia" w:hAnsiTheme="minorEastAsia" w:eastAsiaTheme="minorEastAsia" w:cstheme="minorEastAsia"/>
                <w:color w:val="auto"/>
                <w:kern w:val="0"/>
                <w:sz w:val="24"/>
                <w:szCs w:val="24"/>
                <w:highlight w:val="none"/>
                <w:lang w:eastAsia="zh-CN"/>
              </w:rPr>
              <w:t>。</w:t>
            </w:r>
          </w:p>
        </w:tc>
        <w:tc>
          <w:tcPr>
            <w:tcW w:w="3438" w:type="dxa"/>
            <w:tcBorders>
              <w:top w:val="single" w:color="auto" w:sz="4" w:space="0"/>
              <w:left w:val="single" w:color="auto" w:sz="4" w:space="0"/>
              <w:bottom w:val="single" w:color="auto" w:sz="4" w:space="0"/>
              <w:right w:val="single" w:color="auto" w:sz="4" w:space="0"/>
            </w:tcBorders>
            <w:noWrap w:val="0"/>
            <w:vAlign w:val="center"/>
          </w:tcPr>
          <w:p w14:paraId="1AD0F01D">
            <w:pPr>
              <w:widowControl/>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每超出一天扣2分。</w:t>
            </w:r>
          </w:p>
        </w:tc>
        <w:tc>
          <w:tcPr>
            <w:tcW w:w="1158" w:type="dxa"/>
            <w:tcBorders>
              <w:top w:val="single" w:color="auto" w:sz="4" w:space="0"/>
              <w:left w:val="single" w:color="auto" w:sz="4" w:space="0"/>
              <w:bottom w:val="single" w:color="auto" w:sz="4" w:space="0"/>
              <w:right w:val="single" w:color="auto" w:sz="4" w:space="0"/>
            </w:tcBorders>
            <w:noWrap w:val="0"/>
            <w:vAlign w:val="center"/>
          </w:tcPr>
          <w:p w14:paraId="255F1AE9">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r>
      <w:tr w14:paraId="7C6D74F3">
        <w:tblPrEx>
          <w:tblCellMar>
            <w:top w:w="0" w:type="dxa"/>
            <w:left w:w="108" w:type="dxa"/>
            <w:bottom w:w="0" w:type="dxa"/>
            <w:right w:w="108" w:type="dxa"/>
          </w:tblCellMar>
        </w:tblPrEx>
        <w:trPr>
          <w:trHeight w:val="567"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14:paraId="033F169C">
            <w:pPr>
              <w:widowControl/>
              <w:tabs>
                <w:tab w:val="left" w:pos="244"/>
              </w:tabs>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4</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00292240">
            <w:pPr>
              <w:widowControl/>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其他（加分项）</w:t>
            </w:r>
          </w:p>
        </w:tc>
        <w:tc>
          <w:tcPr>
            <w:tcW w:w="2735" w:type="dxa"/>
            <w:tcBorders>
              <w:top w:val="single" w:color="auto" w:sz="4" w:space="0"/>
              <w:left w:val="single" w:color="auto" w:sz="4" w:space="0"/>
              <w:bottom w:val="single" w:color="auto" w:sz="4" w:space="0"/>
              <w:right w:val="single" w:color="auto" w:sz="4" w:space="0"/>
            </w:tcBorders>
            <w:noWrap w:val="0"/>
            <w:vAlign w:val="center"/>
          </w:tcPr>
          <w:p w14:paraId="795ADA30">
            <w:pPr>
              <w:widowControl/>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遇到紧急事项，能够快速响应，及时解决税务疑点；             能够提供与审计事项相关的疑惑解答。</w:t>
            </w:r>
          </w:p>
        </w:tc>
        <w:tc>
          <w:tcPr>
            <w:tcW w:w="3438" w:type="dxa"/>
            <w:tcBorders>
              <w:top w:val="single" w:color="auto" w:sz="4" w:space="0"/>
              <w:left w:val="single" w:color="auto" w:sz="4" w:space="0"/>
              <w:bottom w:val="single" w:color="auto" w:sz="4" w:space="0"/>
              <w:right w:val="single" w:color="auto" w:sz="4" w:space="0"/>
            </w:tcBorders>
            <w:noWrap w:val="0"/>
            <w:vAlign w:val="center"/>
          </w:tcPr>
          <w:p w14:paraId="0E0FCA2F">
            <w:pPr>
              <w:widowControl/>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能够快速响应，及时解决税务疑点，每次加5分；                    提供疑惑解答每次加0.5分。</w:t>
            </w:r>
          </w:p>
        </w:tc>
        <w:tc>
          <w:tcPr>
            <w:tcW w:w="1158" w:type="dxa"/>
            <w:tcBorders>
              <w:top w:val="single" w:color="auto" w:sz="4" w:space="0"/>
              <w:left w:val="single" w:color="auto" w:sz="4" w:space="0"/>
              <w:bottom w:val="single" w:color="auto" w:sz="4" w:space="0"/>
              <w:right w:val="single" w:color="auto" w:sz="4" w:space="0"/>
            </w:tcBorders>
            <w:noWrap w:val="0"/>
            <w:vAlign w:val="center"/>
          </w:tcPr>
          <w:p w14:paraId="3118ECE0">
            <w:pPr>
              <w:widowControl/>
              <w:jc w:val="left"/>
              <w:rPr>
                <w:rFonts w:hint="eastAsia" w:asciiTheme="minorEastAsia" w:hAnsiTheme="minorEastAsia" w:eastAsiaTheme="minorEastAsia" w:cstheme="minorEastAsia"/>
                <w:color w:val="auto"/>
                <w:kern w:val="0"/>
                <w:sz w:val="24"/>
                <w:szCs w:val="24"/>
                <w:highlight w:val="none"/>
              </w:rPr>
            </w:pPr>
          </w:p>
        </w:tc>
      </w:tr>
      <w:tr w14:paraId="039C5F0E">
        <w:tblPrEx>
          <w:tblCellMar>
            <w:top w:w="0" w:type="dxa"/>
            <w:left w:w="108" w:type="dxa"/>
            <w:bottom w:w="0" w:type="dxa"/>
            <w:right w:w="108" w:type="dxa"/>
          </w:tblCellMar>
        </w:tblPrEx>
        <w:trPr>
          <w:trHeight w:val="567" w:hRule="atLeast"/>
          <w:jc w:val="center"/>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094D478D">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得分</w:t>
            </w:r>
          </w:p>
        </w:tc>
        <w:tc>
          <w:tcPr>
            <w:tcW w:w="7331" w:type="dxa"/>
            <w:gridSpan w:val="3"/>
            <w:tcBorders>
              <w:top w:val="single" w:color="auto" w:sz="4" w:space="0"/>
              <w:left w:val="nil"/>
              <w:bottom w:val="single" w:color="auto" w:sz="4" w:space="0"/>
              <w:right w:val="single" w:color="auto" w:sz="4" w:space="0"/>
            </w:tcBorders>
            <w:noWrap w:val="0"/>
            <w:vAlign w:val="center"/>
          </w:tcPr>
          <w:p w14:paraId="0E31A872">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总扣分：                    总加分：                 总得分：                       </w:t>
            </w:r>
          </w:p>
        </w:tc>
      </w:tr>
      <w:tr w14:paraId="60C1B48D">
        <w:tblPrEx>
          <w:tblCellMar>
            <w:top w:w="0" w:type="dxa"/>
            <w:left w:w="108" w:type="dxa"/>
            <w:bottom w:w="0" w:type="dxa"/>
            <w:right w:w="108" w:type="dxa"/>
          </w:tblCellMar>
        </w:tblPrEx>
        <w:trPr>
          <w:trHeight w:val="567" w:hRule="atLeast"/>
          <w:jc w:val="center"/>
        </w:trPr>
        <w:tc>
          <w:tcPr>
            <w:tcW w:w="9331" w:type="dxa"/>
            <w:gridSpan w:val="5"/>
            <w:tcBorders>
              <w:top w:val="single" w:color="auto" w:sz="4" w:space="0"/>
              <w:left w:val="single" w:color="auto" w:sz="4" w:space="0"/>
              <w:bottom w:val="single" w:color="auto" w:sz="4" w:space="0"/>
              <w:right w:val="single" w:color="auto" w:sz="4" w:space="0"/>
            </w:tcBorders>
            <w:noWrap w:val="0"/>
            <w:vAlign w:val="center"/>
          </w:tcPr>
          <w:p w14:paraId="1DE22FF8">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服务单位负责人签字：</w:t>
            </w:r>
          </w:p>
        </w:tc>
      </w:tr>
      <w:tr w14:paraId="2A333903">
        <w:tblPrEx>
          <w:tblCellMar>
            <w:top w:w="0" w:type="dxa"/>
            <w:left w:w="108" w:type="dxa"/>
            <w:bottom w:w="0" w:type="dxa"/>
            <w:right w:w="108" w:type="dxa"/>
          </w:tblCellMar>
        </w:tblPrEx>
        <w:trPr>
          <w:trHeight w:val="567" w:hRule="atLeast"/>
          <w:jc w:val="center"/>
        </w:trPr>
        <w:tc>
          <w:tcPr>
            <w:tcW w:w="9331" w:type="dxa"/>
            <w:gridSpan w:val="5"/>
            <w:tcBorders>
              <w:top w:val="single" w:color="auto" w:sz="4" w:space="0"/>
              <w:left w:val="single" w:color="auto" w:sz="4" w:space="0"/>
              <w:bottom w:val="single" w:color="auto" w:sz="4" w:space="0"/>
              <w:right w:val="single" w:color="auto" w:sz="4" w:space="0"/>
            </w:tcBorders>
            <w:noWrap w:val="0"/>
            <w:vAlign w:val="center"/>
          </w:tcPr>
          <w:p w14:paraId="3CA3E9DD">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项目负责人签字：</w:t>
            </w:r>
          </w:p>
        </w:tc>
      </w:tr>
    </w:tbl>
    <w:p w14:paraId="0DD9CCD4">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说明：考核得分=100分－扣分项＋加分项。</w:t>
      </w:r>
    </w:p>
    <w:p w14:paraId="7157ADF6">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3、考核结果应用</w:t>
      </w:r>
    </w:p>
    <w:p w14:paraId="5BED64AB">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（1）考核得分90分（含）以上的不予处罚；</w:t>
      </w:r>
    </w:p>
    <w:p w14:paraId="58F06888">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（2）考核得分在90-70分（含）之间，</w:t>
      </w:r>
      <w:r>
        <w:rPr>
          <w:rFonts w:hint="eastAsia" w:ascii="宋体" w:hAnsi="宋体" w:cs="宋体"/>
          <w:color w:val="auto"/>
          <w:sz w:val="24"/>
          <w:highlight w:val="none"/>
          <w:lang w:val="en-US" w:eastAsia="zh-CN"/>
        </w:rPr>
        <w:t>扣款</w:t>
      </w:r>
      <w:r>
        <w:rPr>
          <w:rFonts w:hint="eastAsia" w:ascii="宋体" w:hAnsi="宋体" w:eastAsia="宋体" w:cs="宋体"/>
          <w:color w:val="auto"/>
          <w:sz w:val="24"/>
          <w:highlight w:val="none"/>
          <w:lang w:val="en-US" w:eastAsia="zh-CN"/>
        </w:rPr>
        <w:t>2000元；</w:t>
      </w:r>
    </w:p>
    <w:p w14:paraId="752E844A">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（3）考核结果低于70分，</w:t>
      </w:r>
      <w:r>
        <w:rPr>
          <w:rFonts w:hint="eastAsia" w:ascii="宋体" w:hAnsi="宋体" w:cs="宋体"/>
          <w:color w:val="auto"/>
          <w:sz w:val="24"/>
          <w:highlight w:val="none"/>
          <w:lang w:val="en-US" w:eastAsia="zh-CN"/>
        </w:rPr>
        <w:t>扣款</w:t>
      </w:r>
      <w:r>
        <w:rPr>
          <w:rFonts w:hint="eastAsia" w:ascii="宋体" w:hAnsi="宋体" w:eastAsia="宋体" w:cs="宋体"/>
          <w:color w:val="auto"/>
          <w:sz w:val="24"/>
          <w:highlight w:val="none"/>
          <w:lang w:val="en-US" w:eastAsia="zh-CN"/>
        </w:rPr>
        <w:t>5000元</w:t>
      </w:r>
      <w:r>
        <w:rPr>
          <w:rFonts w:hint="eastAsia" w:ascii="宋体" w:hAnsi="宋体" w:cs="宋体"/>
          <w:color w:val="auto"/>
          <w:sz w:val="24"/>
          <w:highlight w:val="none"/>
          <w:lang w:val="en-US" w:eastAsia="zh-CN"/>
        </w:rPr>
        <w:t>；</w:t>
      </w:r>
    </w:p>
    <w:p w14:paraId="3269C787">
      <w:pPr>
        <w:widowControl/>
        <w:tabs>
          <w:tab w:val="left" w:pos="0"/>
        </w:tabs>
        <w:spacing w:line="440" w:lineRule="exact"/>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highlight w:val="none"/>
          <w:lang w:val="en-US" w:eastAsia="zh-CN"/>
        </w:rPr>
        <w:t>（4）</w:t>
      </w:r>
      <w:r>
        <w:rPr>
          <w:rFonts w:hint="eastAsia" w:ascii="宋体" w:hAnsi="宋体" w:cs="宋体"/>
          <w:color w:val="auto"/>
          <w:sz w:val="24"/>
          <w:szCs w:val="24"/>
          <w:highlight w:val="none"/>
          <w:lang w:val="en-US" w:eastAsia="zh-CN"/>
        </w:rPr>
        <w:t>考核结果</w:t>
      </w:r>
      <w:r>
        <w:rPr>
          <w:rFonts w:hint="eastAsia" w:ascii="宋体" w:hAnsi="宋体" w:eastAsia="宋体" w:cs="宋体"/>
          <w:color w:val="auto"/>
          <w:sz w:val="24"/>
          <w:szCs w:val="24"/>
          <w:highlight w:val="none"/>
          <w:lang w:val="en-US" w:eastAsia="zh-CN"/>
        </w:rPr>
        <w:t>低于</w:t>
      </w:r>
      <w:r>
        <w:rPr>
          <w:rFonts w:hint="eastAsia" w:ascii="宋体" w:hAnsi="宋体" w:cs="宋体"/>
          <w:color w:val="auto"/>
          <w:sz w:val="24"/>
          <w:szCs w:val="24"/>
          <w:highlight w:val="none"/>
          <w:lang w:val="en-US" w:eastAsia="zh-CN"/>
        </w:rPr>
        <w:t>60</w:t>
      </w:r>
      <w:r>
        <w:rPr>
          <w:rFonts w:hint="eastAsia" w:ascii="宋体" w:hAnsi="宋体" w:eastAsia="宋体" w:cs="宋体"/>
          <w:color w:val="auto"/>
          <w:sz w:val="24"/>
          <w:szCs w:val="24"/>
          <w:highlight w:val="none"/>
          <w:lang w:val="en-US" w:eastAsia="zh-CN"/>
        </w:rPr>
        <w:t>分为不合格</w:t>
      </w:r>
      <w:r>
        <w:rPr>
          <w:rFonts w:hint="eastAsia" w:ascii="宋体" w:hAnsi="宋体" w:cs="宋体"/>
          <w:color w:val="auto"/>
          <w:sz w:val="24"/>
          <w:szCs w:val="24"/>
          <w:highlight w:val="none"/>
          <w:lang w:val="en-US" w:eastAsia="zh-CN"/>
        </w:rPr>
        <w:t>。</w:t>
      </w:r>
    </w:p>
    <w:p w14:paraId="31AB285E">
      <w:pPr>
        <w:widowControl/>
        <w:tabs>
          <w:tab w:val="left" w:pos="0"/>
        </w:tabs>
        <w:spacing w:line="440" w:lineRule="exact"/>
        <w:ind w:firstLine="482" w:firstLineChars="200"/>
        <w:jc w:val="left"/>
        <w:rPr>
          <w:rFonts w:hint="eastAsia" w:ascii="宋体" w:hAnsi="宋体" w:eastAsia="宋体" w:cs="Courier New"/>
          <w:b/>
          <w:bCs/>
          <w:color w:val="auto"/>
          <w:sz w:val="24"/>
          <w:highlight w:val="none"/>
          <w:lang w:val="en-US" w:eastAsia="zh-CN"/>
        </w:rPr>
      </w:pPr>
      <w:r>
        <w:rPr>
          <w:rFonts w:hint="eastAsia" w:ascii="宋体" w:hAnsi="宋体" w:cs="Courier New"/>
          <w:b/>
          <w:bCs/>
          <w:color w:val="auto"/>
          <w:sz w:val="24"/>
          <w:highlight w:val="none"/>
          <w:lang w:val="en-US" w:eastAsia="zh-CN"/>
        </w:rPr>
        <w:t>五</w:t>
      </w:r>
      <w:r>
        <w:rPr>
          <w:rFonts w:hint="eastAsia" w:ascii="宋体" w:hAnsi="宋体" w:eastAsia="宋体" w:cs="Courier New"/>
          <w:b/>
          <w:bCs/>
          <w:color w:val="auto"/>
          <w:sz w:val="24"/>
          <w:highlight w:val="none"/>
          <w:lang w:val="en-US" w:eastAsia="zh-CN"/>
        </w:rPr>
        <w:t>、采购标的其他技术、服务等要求</w:t>
      </w:r>
    </w:p>
    <w:p w14:paraId="1B7FE162">
      <w:pPr>
        <w:widowControl/>
        <w:tabs>
          <w:tab w:val="left" w:pos="0"/>
        </w:tabs>
        <w:spacing w:line="440" w:lineRule="exact"/>
        <w:ind w:firstLine="480" w:firstLineChars="200"/>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1、项目履约合格可续签一年，</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lang w:val="en-US" w:eastAsia="zh-CN"/>
        </w:rPr>
        <w:t>27年4月汇算清缴时进行续签。</w:t>
      </w:r>
    </w:p>
    <w:p w14:paraId="7355EE4C">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2、对事实不清、证据不足的审计报告，采购人可以要求第三方机构核查说明情况，费用由成交供应商承担。成交供应商须及时整改，调整及完善审核报告。</w:t>
      </w:r>
    </w:p>
    <w:p w14:paraId="7789935B">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3、成交供应商必须将审计进展情况和过程中发现的重大问题（涉税10万元以上，调整应纳税所得额50万以上）及时向采购人报告，保持必要的执业谨慎，必要时应及时向采购人递送相关书面情况说明和资料。</w:t>
      </w:r>
    </w:p>
    <w:p w14:paraId="3237377F">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4、建立委托项目档案管理制度，完整、准确、真实地反映并记录审计的情况，做好各类资料的存档和保管工作。</w:t>
      </w:r>
    </w:p>
    <w:p w14:paraId="3BE551DE">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5、遵守保密规定，成交供应商委派的审计团队须对执业中知悉的采购人各类数据及信息保密，数据传输与存储需加密，禁止泄露采购人财务数据及信息，不得对外公布和擅自使用鉴证资料和结果。</w:t>
      </w:r>
    </w:p>
    <w:p w14:paraId="1968FE62">
      <w:pPr>
        <w:keepNext w:val="0"/>
        <w:keepLines w:val="0"/>
        <w:pageBreakBefore w:val="0"/>
        <w:widowControl w:val="0"/>
        <w:tabs>
          <w:tab w:val="left" w:pos="0"/>
        </w:tabs>
        <w:kinsoku/>
        <w:wordWrap/>
        <w:overflowPunct/>
        <w:topLinePunct/>
        <w:autoSpaceDE w:val="0"/>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6、责任追究</w:t>
      </w:r>
    </w:p>
    <w:p w14:paraId="4812AAF7">
      <w:pPr>
        <w:keepNext w:val="0"/>
        <w:keepLines w:val="0"/>
        <w:pageBreakBefore w:val="0"/>
        <w:widowControl w:val="0"/>
        <w:tabs>
          <w:tab w:val="left" w:pos="0"/>
        </w:tabs>
        <w:kinsoku/>
        <w:wordWrap/>
        <w:overflowPunct/>
        <w:topLinePunct/>
        <w:autoSpaceDE w:val="0"/>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成交供应商应严格按照时间要求完成相应的审计工作任务，对于未能按照时间要求完成的，采购人有权对成交供应商进行责任追究，每延误一天按审计费用的5%进行扣减。</w:t>
      </w:r>
    </w:p>
    <w:p w14:paraId="7D484BAD">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成交供应商在审计工作中若出现以下问题或行为的，采购人将限制本委托审计业务并不予支付审计费用，且今后将不再委托其从事相关审计业务。同时，成交供应商需按相对应成交金额的30%作为违约金支付给采购人：</w:t>
      </w:r>
    </w:p>
    <w:p w14:paraId="238CBB89">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①审计程序、范围、依据、内容、工作底稿等存在较大问题和缺陷，以及审计结论含糊其词、依据严重不足的。</w:t>
      </w:r>
    </w:p>
    <w:p w14:paraId="67DCCD9C">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②存在重大错漏，未按照采购人要求披露、说明重大财务事项或违法违规行为的。</w:t>
      </w:r>
    </w:p>
    <w:p w14:paraId="2B5FA073">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③相关报告未通过采购人审议，且调整后仍未达到采购人要求的。</w:t>
      </w:r>
    </w:p>
    <w:p w14:paraId="5B39D4CE">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④采购人在审计期间会对审计现场人员进行检查，一经发现未经批准更换项目负责人、转包或分包给第三方等现象（总分所之间也视同）的（检查方式：核对参审人员身份证、</w:t>
      </w:r>
      <w:r>
        <w:rPr>
          <w:rFonts w:hint="eastAsia" w:ascii="宋体" w:hAnsi="宋体" w:eastAsia="宋体" w:cs="宋体"/>
          <w:b w:val="0"/>
          <w:bCs w:val="0"/>
          <w:color w:val="auto"/>
          <w:sz w:val="24"/>
          <w:highlight w:val="none"/>
          <w:lang w:val="en-US" w:eastAsia="zh-CN"/>
        </w:rPr>
        <w:t>税务师</w:t>
      </w:r>
      <w:r>
        <w:rPr>
          <w:rFonts w:hint="eastAsia" w:ascii="宋体" w:hAnsi="宋体" w:cs="宋体"/>
          <w:b w:val="0"/>
          <w:bCs w:val="0"/>
          <w:color w:val="auto"/>
          <w:sz w:val="24"/>
          <w:highlight w:val="none"/>
          <w:lang w:val="en-US" w:eastAsia="zh-CN"/>
        </w:rPr>
        <w:t>（含原注册税务师）</w:t>
      </w:r>
      <w:r>
        <w:rPr>
          <w:rFonts w:hint="eastAsia" w:ascii="宋体" w:hAnsi="宋体" w:eastAsia="宋体" w:cs="宋体"/>
          <w:color w:val="auto"/>
          <w:sz w:val="24"/>
          <w:highlight w:val="none"/>
          <w:lang w:val="en-US" w:eastAsia="zh-CN"/>
        </w:rPr>
        <w:t>执业资格证书、社保缴纳等）。</w:t>
      </w:r>
    </w:p>
    <w:p w14:paraId="3F904757">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⑤成交供应商违反《中华人民共和国税收征收管理法》《涉税专业服务管理办法（试行）》等相关法律法规，与被审计单位及相关人员串通，弄虚作假，出具不实或虚假内容的审计报告的。</w:t>
      </w:r>
    </w:p>
    <w:p w14:paraId="41593E1E">
      <w:pPr>
        <w:widowControl/>
        <w:tabs>
          <w:tab w:val="left" w:pos="0"/>
        </w:tabs>
        <w:spacing w:line="440" w:lineRule="exact"/>
        <w:ind w:firstLine="482" w:firstLineChars="200"/>
        <w:jc w:val="left"/>
        <w:rPr>
          <w:rFonts w:hint="eastAsia" w:ascii="宋体" w:hAnsi="宋体" w:eastAsia="宋体" w:cs="Courier New"/>
          <w:b/>
          <w:bCs/>
          <w:color w:val="auto"/>
          <w:sz w:val="24"/>
          <w:highlight w:val="none"/>
          <w:lang w:val="en-US" w:eastAsia="zh-CN"/>
        </w:rPr>
      </w:pPr>
      <w:r>
        <w:rPr>
          <w:rFonts w:hint="eastAsia" w:ascii="宋体" w:hAnsi="宋体" w:cs="Courier New"/>
          <w:b/>
          <w:bCs/>
          <w:color w:val="auto"/>
          <w:sz w:val="24"/>
          <w:highlight w:val="none"/>
          <w:lang w:val="en-US" w:eastAsia="zh-CN"/>
        </w:rPr>
        <w:t>六</w:t>
      </w:r>
      <w:r>
        <w:rPr>
          <w:rFonts w:hint="eastAsia" w:ascii="宋体" w:hAnsi="宋体" w:eastAsia="宋体" w:cs="Courier New"/>
          <w:b/>
          <w:bCs/>
          <w:color w:val="auto"/>
          <w:sz w:val="24"/>
          <w:highlight w:val="none"/>
          <w:lang w:val="en-US" w:eastAsia="zh-CN"/>
        </w:rPr>
        <w:t>、付款方式</w:t>
      </w:r>
    </w:p>
    <w:p w14:paraId="566B2DEB">
      <w:pPr>
        <w:adjustRightInd w:val="0"/>
        <w:spacing w:line="440" w:lineRule="exact"/>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（1）在供应商出具最终审计报告经单位确认合格后，10个工作日内一次性支付合同价的100%。</w:t>
      </w:r>
    </w:p>
    <w:p w14:paraId="26B31C04">
      <w:pPr>
        <w:adjustRightInd w:val="0"/>
        <w:spacing w:line="440" w:lineRule="exact"/>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（2）成交人应按采购人要求提交相应的付款申请材料，经甲方审核通过后通知乙方出具符合国家最新税法规定的增值税（6%）发票。</w:t>
      </w:r>
    </w:p>
    <w:p w14:paraId="5679AFC8">
      <w:pPr>
        <w:widowControl/>
        <w:spacing w:line="360" w:lineRule="auto"/>
        <w:ind w:firstLine="482"/>
        <w:jc w:val="left"/>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七、</w:t>
      </w:r>
      <w:r>
        <w:rPr>
          <w:rFonts w:hint="eastAsia" w:ascii="宋体" w:hAnsi="宋体" w:eastAsia="宋体" w:cs="宋体"/>
          <w:b/>
          <w:bCs/>
          <w:color w:val="auto"/>
          <w:sz w:val="24"/>
          <w:highlight w:val="none"/>
          <w:lang w:val="en-US" w:eastAsia="zh-CN"/>
        </w:rPr>
        <w:t>履约保证金</w:t>
      </w:r>
    </w:p>
    <w:p w14:paraId="6F96D359">
      <w:pPr>
        <w:widowControl/>
        <w:spacing w:line="360" w:lineRule="auto"/>
        <w:ind w:left="239" w:leftChars="114" w:firstLine="309" w:firstLineChars="129"/>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本项目成交后的履约保证金为项目</w:t>
      </w:r>
      <w:r>
        <w:rPr>
          <w:rFonts w:hint="eastAsia" w:ascii="宋体" w:hAnsi="宋体" w:cs="宋体"/>
          <w:color w:val="auto"/>
          <w:kern w:val="2"/>
          <w:sz w:val="24"/>
          <w:szCs w:val="24"/>
          <w:highlight w:val="none"/>
          <w:lang w:val="en-US" w:eastAsia="zh-CN" w:bidi="ar-SA"/>
        </w:rPr>
        <w:t>预算</w:t>
      </w:r>
      <w:r>
        <w:rPr>
          <w:rFonts w:hint="eastAsia" w:ascii="宋体" w:hAnsi="宋体" w:eastAsia="宋体" w:cs="宋体"/>
          <w:color w:val="auto"/>
          <w:kern w:val="2"/>
          <w:sz w:val="24"/>
          <w:szCs w:val="24"/>
          <w:highlight w:val="none"/>
          <w:lang w:val="en-US" w:eastAsia="zh-CN" w:bidi="ar-SA"/>
        </w:rPr>
        <w:t>价的5%（取整），成交单位的履约保证金须在成交通知书发出之日起至合同签订前汇入采购单位账户（应当以数字人民币、支票、汇票或者金融机构、担保机构出具的保函等非现金形式提交），成交单位凭成交通知书与采购单位签订合同。超期或未有协商，则视为自动放弃成交资格</w:t>
      </w:r>
      <w:r>
        <w:rPr>
          <w:rFonts w:hint="eastAsia" w:ascii="宋体" w:hAnsi="宋体" w:cs="宋体"/>
          <w:color w:val="auto"/>
          <w:kern w:val="2"/>
          <w:sz w:val="24"/>
          <w:szCs w:val="24"/>
          <w:highlight w:val="none"/>
          <w:lang w:val="en-US" w:eastAsia="zh-CN" w:bidi="ar-SA"/>
        </w:rPr>
        <w:t>；</w:t>
      </w:r>
    </w:p>
    <w:p w14:paraId="6A5AD77D">
      <w:pPr>
        <w:widowControl/>
        <w:spacing w:line="360" w:lineRule="auto"/>
        <w:ind w:left="239" w:leftChars="114" w:firstLine="309" w:firstLineChars="129"/>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服务期满后，成交人全部履约合同义务，经采购人验收合格无质量、进度等问题的，成交人提交相应的申请材料，经采购人确认后15个工作日内一次性退还履约保证金（扣除相关违约费用的剩余部分，不计息）；</w:t>
      </w:r>
    </w:p>
    <w:p w14:paraId="0830B4DB">
      <w:pPr>
        <w:widowControl/>
        <w:spacing w:line="360" w:lineRule="auto"/>
        <w:ind w:left="239" w:leftChars="114" w:firstLine="309" w:firstLineChars="129"/>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 xml:space="preserve">发生以下情况的，履约保证金不予退还或部分退还： </w:t>
      </w:r>
    </w:p>
    <w:p w14:paraId="00460D2F">
      <w:pPr>
        <w:widowControl/>
        <w:spacing w:line="360" w:lineRule="auto"/>
        <w:ind w:left="239" w:leftChars="114" w:firstLine="309" w:firstLineChars="129"/>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a.签订合同后，成交单位不履行合同义务的，采购单位有权全额扣除履约保证金，全额不予退还，同时采购单位亦有权终止合同，成交供应商还须承担相应的法律赔偿责任。</w:t>
      </w:r>
    </w:p>
    <w:p w14:paraId="28F42DF4">
      <w:pPr>
        <w:widowControl/>
        <w:spacing w:line="360" w:lineRule="auto"/>
        <w:ind w:left="239" w:leftChars="114" w:firstLine="309" w:firstLineChars="129"/>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b.成交单位在履约过程中发生违约行为，给采购单位造成损失的，采购单位有权在成交单位缴纳的履约保证金中予以扣款，以弥补采购单位经济损失，不足的部分成交单位另外补齐。</w:t>
      </w:r>
    </w:p>
    <w:p w14:paraId="79578218">
      <w:pPr>
        <w:widowControl/>
        <w:spacing w:line="360" w:lineRule="auto"/>
        <w:ind w:left="239" w:leftChars="114" w:firstLine="309" w:firstLineChars="129"/>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以履约保函（保险）形式向采购人缴纳的，按照《关于在全省政府采购领域推行电子履约保函（保险）的通知》，登录江苏政府采购网，选择“保险保函”模块，进行相关操作。供应商可登陆江苏政府采购网“资料下载”栏目下载“政府采购电子履约（保函）保险操作手册（网址：</w:t>
      </w: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HYPERLINK "http://www.ccgp-jiangsu.gov.cn/jisngsu/zlxz/)。" </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eastAsia="宋体" w:cs="宋体"/>
          <w:color w:val="auto"/>
          <w:kern w:val="2"/>
          <w:sz w:val="24"/>
          <w:szCs w:val="24"/>
          <w:highlight w:val="none"/>
          <w:lang w:val="en-US" w:eastAsia="zh-CN" w:bidi="ar-SA"/>
        </w:rPr>
        <w:t>www.ccgp-jiangsu.gov.cn/jisngsu/zlxz/)。</w:t>
      </w:r>
      <w:r>
        <w:rPr>
          <w:rFonts w:hint="eastAsia" w:ascii="宋体" w:hAnsi="宋体" w:eastAsia="宋体" w:cs="宋体"/>
          <w:color w:val="auto"/>
          <w:kern w:val="2"/>
          <w:sz w:val="24"/>
          <w:szCs w:val="24"/>
          <w:highlight w:val="none"/>
          <w:lang w:val="en-US" w:eastAsia="zh-CN" w:bidi="ar-SA"/>
        </w:rPr>
        <w:fldChar w:fldCharType="end"/>
      </w:r>
    </w:p>
    <w:p w14:paraId="3E78E11A">
      <w:pPr>
        <w:widowControl/>
        <w:spacing w:line="360" w:lineRule="auto"/>
        <w:ind w:left="239" w:leftChars="114" w:firstLine="309" w:firstLineChars="129"/>
        <w:jc w:val="left"/>
        <w:rPr>
          <w:rFonts w:hint="eastAsia"/>
          <w:color w:val="auto"/>
          <w:sz w:val="32"/>
          <w:szCs w:val="32"/>
          <w:highlight w:val="none"/>
          <w:lang w:val="en-US" w:eastAsia="zh-CN"/>
        </w:rPr>
      </w:pP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采购人无正当理由逾期退还履约保证金的，则自逾期之日起向服务供应商支付违约金，违约金以逾期未还履约保证金为基数，按全国银行间同业拆借中心公布的一年期贷款市场报价利率计算。</w:t>
      </w:r>
    </w:p>
    <w:p w14:paraId="5FE10820">
      <w:pPr>
        <w:pStyle w:val="20"/>
        <w:spacing w:line="300" w:lineRule="auto"/>
        <w:ind w:firstLine="0"/>
        <w:jc w:val="left"/>
        <w:rPr>
          <w:rFonts w:ascii="宋体" w:eastAsia="宋体" w:cs="宋体"/>
          <w:b/>
          <w:bCs/>
          <w:color w:val="auto"/>
          <w:sz w:val="24"/>
          <w:szCs w:val="24"/>
          <w:highlight w:val="none"/>
        </w:rPr>
      </w:pPr>
      <w:r>
        <w:rPr>
          <w:rFonts w:hint="eastAsia" w:ascii="宋体" w:eastAsia="宋体" w:cs="宋体"/>
          <w:b/>
          <w:bCs/>
          <w:color w:val="auto"/>
          <w:sz w:val="24"/>
          <w:szCs w:val="24"/>
          <w:highlight w:val="none"/>
          <w:lang w:val="en-US" w:eastAsia="zh-CN"/>
        </w:rPr>
        <w:t>八</w:t>
      </w:r>
      <w:r>
        <w:rPr>
          <w:rFonts w:hint="eastAsia" w:ascii="宋体" w:eastAsia="宋体" w:cs="宋体"/>
          <w:b/>
          <w:bCs/>
          <w:color w:val="auto"/>
          <w:sz w:val="24"/>
          <w:szCs w:val="24"/>
          <w:highlight w:val="none"/>
        </w:rPr>
        <w:t>、采购需求中必须满足的实质性要求</w:t>
      </w:r>
    </w:p>
    <w:p w14:paraId="52CAE464">
      <w:pPr>
        <w:widowControl/>
        <w:spacing w:line="440" w:lineRule="exact"/>
        <w:ind w:firstLine="482" w:firstLineChars="200"/>
        <w:jc w:val="left"/>
        <w:rPr>
          <w:rFonts w:hint="eastAsia" w:ascii="宋体" w:hAnsi="宋体" w:cs="宋体"/>
          <w:b/>
          <w:bCs/>
          <w:i/>
          <w:iCs/>
          <w:color w:val="auto"/>
          <w:sz w:val="24"/>
          <w:szCs w:val="24"/>
          <w:highlight w:val="none"/>
          <w:u w:val="single"/>
          <w:lang w:eastAsia="zh-CN"/>
        </w:rPr>
      </w:pPr>
      <w:r>
        <w:rPr>
          <w:rFonts w:hint="eastAsia" w:ascii="宋体" w:hAnsi="宋体" w:cs="宋体"/>
          <w:b/>
          <w:bCs/>
          <w:i/>
          <w:iCs/>
          <w:color w:val="auto"/>
          <w:sz w:val="24"/>
          <w:szCs w:val="24"/>
          <w:highlight w:val="none"/>
          <w:u w:val="single"/>
        </w:rPr>
        <w:t>1</w:t>
      </w:r>
      <w:r>
        <w:rPr>
          <w:rFonts w:hint="eastAsia" w:ascii="宋体" w:hAnsi="宋体" w:cs="宋体"/>
          <w:b/>
          <w:bCs/>
          <w:i/>
          <w:iCs/>
          <w:color w:val="auto"/>
          <w:sz w:val="24"/>
          <w:szCs w:val="24"/>
          <w:highlight w:val="none"/>
          <w:u w:val="single"/>
          <w:lang w:val="en-US" w:eastAsia="zh-CN"/>
        </w:rPr>
        <w:t>.</w:t>
      </w:r>
      <w:r>
        <w:rPr>
          <w:rFonts w:hint="eastAsia" w:ascii="宋体" w:hAnsi="宋体" w:cs="宋体"/>
          <w:b/>
          <w:bCs/>
          <w:i/>
          <w:iCs/>
          <w:color w:val="auto"/>
          <w:sz w:val="24"/>
          <w:szCs w:val="24"/>
          <w:highlight w:val="none"/>
          <w:u w:val="single"/>
        </w:rPr>
        <w:t>技术部分实质性要求</w:t>
      </w:r>
      <w:r>
        <w:rPr>
          <w:rFonts w:hint="eastAsia" w:ascii="宋体" w:hAnsi="宋体" w:cs="宋体"/>
          <w:b/>
          <w:bCs/>
          <w:i/>
          <w:iCs/>
          <w:color w:val="auto"/>
          <w:sz w:val="24"/>
          <w:szCs w:val="24"/>
          <w:highlight w:val="none"/>
          <w:u w:val="single"/>
          <w:lang w:eastAsia="zh-CN"/>
        </w:rPr>
        <w:t>：</w:t>
      </w:r>
    </w:p>
    <w:p w14:paraId="4012FE6F">
      <w:pPr>
        <w:widowControl/>
        <w:spacing w:line="440" w:lineRule="exact"/>
        <w:ind w:firstLine="480" w:firstLineChars="200"/>
        <w:jc w:val="left"/>
        <w:rPr>
          <w:rFonts w:hint="eastAsia" w:ascii="宋体" w:hAnsi="宋体" w:eastAsia="宋体" w:cs="宋体"/>
          <w:b w:val="0"/>
          <w:bCs w:val="0"/>
          <w:i/>
          <w:iCs/>
          <w:color w:val="auto"/>
          <w:sz w:val="24"/>
          <w:szCs w:val="24"/>
          <w:highlight w:val="none"/>
          <w:u w:val="single"/>
          <w:lang w:eastAsia="zh-CN"/>
        </w:rPr>
      </w:pPr>
      <w:r>
        <w:rPr>
          <w:rFonts w:hint="eastAsia" w:ascii="宋体" w:hAnsi="宋体" w:eastAsia="宋体" w:cs="宋体"/>
          <w:b w:val="0"/>
          <w:bCs w:val="0"/>
          <w:i/>
          <w:iCs/>
          <w:color w:val="auto"/>
          <w:sz w:val="24"/>
          <w:szCs w:val="24"/>
          <w:highlight w:val="none"/>
          <w:u w:val="single"/>
          <w:lang w:eastAsia="zh-CN"/>
        </w:rPr>
        <w:t>（</w:t>
      </w:r>
      <w:r>
        <w:rPr>
          <w:rFonts w:hint="eastAsia" w:ascii="宋体" w:hAnsi="宋体" w:cs="宋体"/>
          <w:b w:val="0"/>
          <w:bCs w:val="0"/>
          <w:i/>
          <w:iCs/>
          <w:color w:val="auto"/>
          <w:sz w:val="24"/>
          <w:szCs w:val="24"/>
          <w:highlight w:val="none"/>
          <w:u w:val="single"/>
          <w:lang w:val="en-US" w:eastAsia="zh-CN"/>
        </w:rPr>
        <w:t>1</w:t>
      </w:r>
      <w:r>
        <w:rPr>
          <w:rFonts w:hint="eastAsia" w:ascii="宋体" w:hAnsi="宋体" w:eastAsia="宋体" w:cs="宋体"/>
          <w:b w:val="0"/>
          <w:bCs w:val="0"/>
          <w:i/>
          <w:iCs/>
          <w:color w:val="auto"/>
          <w:sz w:val="24"/>
          <w:szCs w:val="24"/>
          <w:highlight w:val="none"/>
          <w:u w:val="single"/>
          <w:lang w:eastAsia="zh-CN"/>
        </w:rPr>
        <w:t>）</w:t>
      </w:r>
      <w:r>
        <w:rPr>
          <w:rFonts w:hint="eastAsia" w:ascii="宋体" w:hAnsi="宋体" w:eastAsia="宋体" w:cs="宋体"/>
          <w:b w:val="0"/>
          <w:bCs w:val="0"/>
          <w:i/>
          <w:iCs/>
          <w:color w:val="auto"/>
          <w:kern w:val="0"/>
          <w:sz w:val="24"/>
          <w:szCs w:val="24"/>
          <w:highlight w:val="none"/>
          <w:u w:val="single"/>
        </w:rPr>
        <w:t>供应商</w:t>
      </w:r>
      <w:r>
        <w:rPr>
          <w:rFonts w:hint="eastAsia" w:ascii="宋体" w:hAnsi="宋体" w:eastAsia="宋体" w:cs="宋体"/>
          <w:b w:val="0"/>
          <w:bCs w:val="0"/>
          <w:i/>
          <w:iCs/>
          <w:color w:val="auto"/>
          <w:kern w:val="0"/>
          <w:sz w:val="24"/>
          <w:szCs w:val="24"/>
          <w:highlight w:val="none"/>
          <w:u w:val="single"/>
          <w:lang w:val="en-US" w:eastAsia="zh-CN"/>
        </w:rPr>
        <w:t>投标时</w:t>
      </w:r>
      <w:r>
        <w:rPr>
          <w:rFonts w:hint="eastAsia" w:ascii="宋体" w:hAnsi="宋体" w:eastAsia="宋体" w:cs="宋体"/>
          <w:b w:val="0"/>
          <w:bCs w:val="0"/>
          <w:i/>
          <w:iCs/>
          <w:color w:val="auto"/>
          <w:sz w:val="24"/>
          <w:szCs w:val="24"/>
          <w:highlight w:val="none"/>
          <w:u w:val="single"/>
          <w:lang w:val="en-US" w:eastAsia="zh-CN"/>
        </w:rPr>
        <w:t>提供满足项目需求人员要求的服务团队人员花名册</w:t>
      </w:r>
      <w:r>
        <w:rPr>
          <w:rFonts w:hint="eastAsia" w:ascii="宋体" w:hAnsi="宋体" w:cs="宋体"/>
          <w:b w:val="0"/>
          <w:bCs w:val="0"/>
          <w:i/>
          <w:iCs/>
          <w:color w:val="auto"/>
          <w:sz w:val="24"/>
          <w:szCs w:val="24"/>
          <w:highlight w:val="none"/>
          <w:u w:val="single"/>
          <w:lang w:val="en-US" w:eastAsia="zh-CN"/>
        </w:rPr>
        <w:t>：</w:t>
      </w:r>
      <w:r>
        <w:rPr>
          <w:rFonts w:hint="eastAsia" w:ascii="宋体" w:hAnsi="宋体" w:eastAsia="宋体" w:cs="宋体"/>
          <w:b w:val="0"/>
          <w:bCs w:val="0"/>
          <w:i/>
          <w:iCs/>
          <w:color w:val="auto"/>
          <w:sz w:val="24"/>
          <w:szCs w:val="24"/>
          <w:highlight w:val="none"/>
          <w:u w:val="single"/>
          <w:lang w:eastAsia="zh-CN"/>
        </w:rPr>
        <w:t>服务团队需包含至少3名具备</w:t>
      </w:r>
      <w:r>
        <w:rPr>
          <w:rFonts w:hint="eastAsia" w:ascii="宋体" w:hAnsi="宋体" w:eastAsia="宋体" w:cs="宋体"/>
          <w:b w:val="0"/>
          <w:bCs w:val="0"/>
          <w:i/>
          <w:iCs/>
          <w:color w:val="auto"/>
          <w:sz w:val="24"/>
          <w:szCs w:val="24"/>
          <w:highlight w:val="none"/>
          <w:u w:val="single"/>
          <w:lang w:val="en-US" w:eastAsia="zh-CN"/>
        </w:rPr>
        <w:t>税务师（含原注册税务师）</w:t>
      </w:r>
      <w:r>
        <w:rPr>
          <w:rFonts w:hint="eastAsia" w:ascii="宋体" w:hAnsi="宋体" w:eastAsia="宋体" w:cs="宋体"/>
          <w:b w:val="0"/>
          <w:bCs w:val="0"/>
          <w:i/>
          <w:iCs/>
          <w:color w:val="auto"/>
          <w:sz w:val="24"/>
          <w:szCs w:val="24"/>
          <w:highlight w:val="none"/>
          <w:u w:val="single"/>
          <w:lang w:eastAsia="zh-CN"/>
        </w:rPr>
        <w:t>资质的专业人员，且自取得</w:t>
      </w:r>
      <w:r>
        <w:rPr>
          <w:rFonts w:hint="eastAsia" w:ascii="宋体" w:hAnsi="宋体" w:eastAsia="宋体" w:cs="宋体"/>
          <w:b w:val="0"/>
          <w:bCs w:val="0"/>
          <w:i/>
          <w:iCs/>
          <w:color w:val="auto"/>
          <w:sz w:val="24"/>
          <w:szCs w:val="24"/>
          <w:highlight w:val="none"/>
          <w:u w:val="single"/>
          <w:lang w:val="en-US" w:eastAsia="zh-CN"/>
        </w:rPr>
        <w:t>税务师（含原注册税务师）</w:t>
      </w:r>
      <w:r>
        <w:rPr>
          <w:rFonts w:hint="eastAsia" w:ascii="宋体" w:hAnsi="宋体" w:eastAsia="宋体" w:cs="宋体"/>
          <w:b w:val="0"/>
          <w:bCs w:val="0"/>
          <w:i/>
          <w:iCs/>
          <w:color w:val="auto"/>
          <w:sz w:val="24"/>
          <w:szCs w:val="24"/>
          <w:highlight w:val="none"/>
          <w:u w:val="single"/>
          <w:lang w:eastAsia="zh-CN"/>
        </w:rPr>
        <w:t>资质之日起，具有5年以上税务审计经验。投标人须提供</w:t>
      </w:r>
      <w:r>
        <w:rPr>
          <w:rFonts w:hint="eastAsia" w:ascii="宋体" w:hAnsi="宋体" w:eastAsia="宋体" w:cs="宋体"/>
          <w:b w:val="0"/>
          <w:bCs w:val="0"/>
          <w:i/>
          <w:iCs/>
          <w:color w:val="auto"/>
          <w:sz w:val="24"/>
          <w:szCs w:val="24"/>
          <w:highlight w:val="none"/>
          <w:u w:val="single"/>
          <w:lang w:val="en-US" w:eastAsia="zh-CN"/>
        </w:rPr>
        <w:t>拟派团队人员在该单位</w:t>
      </w:r>
      <w:r>
        <w:rPr>
          <w:rFonts w:hint="eastAsia" w:ascii="宋体" w:hAnsi="宋体" w:eastAsia="宋体" w:cs="宋体"/>
          <w:b w:val="0"/>
          <w:bCs w:val="0"/>
          <w:i/>
          <w:iCs/>
          <w:color w:val="auto"/>
          <w:sz w:val="24"/>
          <w:szCs w:val="24"/>
          <w:highlight w:val="none"/>
          <w:u w:val="single"/>
          <w:lang w:eastAsia="zh-CN"/>
        </w:rPr>
        <w:t>202</w:t>
      </w:r>
      <w:r>
        <w:rPr>
          <w:rFonts w:hint="eastAsia" w:ascii="宋体" w:hAnsi="宋体" w:cs="宋体"/>
          <w:b w:val="0"/>
          <w:bCs w:val="0"/>
          <w:i/>
          <w:iCs/>
          <w:color w:val="auto"/>
          <w:sz w:val="24"/>
          <w:szCs w:val="24"/>
          <w:highlight w:val="none"/>
          <w:u w:val="single"/>
          <w:lang w:val="en-US" w:eastAsia="zh-CN"/>
        </w:rPr>
        <w:t>6</w:t>
      </w:r>
      <w:r>
        <w:rPr>
          <w:rFonts w:hint="eastAsia" w:ascii="宋体" w:hAnsi="宋体" w:eastAsia="宋体" w:cs="宋体"/>
          <w:b w:val="0"/>
          <w:bCs w:val="0"/>
          <w:i/>
          <w:iCs/>
          <w:color w:val="auto"/>
          <w:sz w:val="24"/>
          <w:szCs w:val="24"/>
          <w:highlight w:val="none"/>
          <w:u w:val="single"/>
          <w:lang w:eastAsia="zh-CN"/>
        </w:rPr>
        <w:t>年1月-202</w:t>
      </w:r>
      <w:r>
        <w:rPr>
          <w:rFonts w:hint="eastAsia" w:ascii="宋体" w:hAnsi="宋体" w:cs="宋体"/>
          <w:b w:val="0"/>
          <w:bCs w:val="0"/>
          <w:i/>
          <w:iCs/>
          <w:color w:val="auto"/>
          <w:sz w:val="24"/>
          <w:szCs w:val="24"/>
          <w:highlight w:val="none"/>
          <w:u w:val="single"/>
          <w:lang w:val="en-US" w:eastAsia="zh-CN"/>
        </w:rPr>
        <w:t>6</w:t>
      </w:r>
      <w:r>
        <w:rPr>
          <w:rFonts w:hint="eastAsia" w:ascii="宋体" w:hAnsi="宋体" w:eastAsia="宋体" w:cs="宋体"/>
          <w:b w:val="0"/>
          <w:bCs w:val="0"/>
          <w:i/>
          <w:iCs/>
          <w:color w:val="auto"/>
          <w:sz w:val="24"/>
          <w:szCs w:val="24"/>
          <w:highlight w:val="none"/>
          <w:u w:val="single"/>
          <w:lang w:eastAsia="zh-CN"/>
        </w:rPr>
        <w:t>年</w:t>
      </w:r>
      <w:r>
        <w:rPr>
          <w:rFonts w:hint="eastAsia" w:ascii="宋体" w:hAnsi="宋体" w:cs="宋体"/>
          <w:b w:val="0"/>
          <w:bCs w:val="0"/>
          <w:i/>
          <w:iCs/>
          <w:color w:val="auto"/>
          <w:sz w:val="24"/>
          <w:szCs w:val="24"/>
          <w:highlight w:val="none"/>
          <w:u w:val="single"/>
          <w:lang w:val="en-US" w:eastAsia="zh-CN"/>
        </w:rPr>
        <w:t>3</w:t>
      </w:r>
      <w:r>
        <w:rPr>
          <w:rFonts w:hint="eastAsia" w:ascii="宋体" w:hAnsi="宋体" w:eastAsia="宋体" w:cs="宋体"/>
          <w:b w:val="0"/>
          <w:bCs w:val="0"/>
          <w:i/>
          <w:iCs/>
          <w:color w:val="auto"/>
          <w:sz w:val="24"/>
          <w:szCs w:val="24"/>
          <w:highlight w:val="none"/>
          <w:u w:val="single"/>
          <w:lang w:eastAsia="zh-CN"/>
        </w:rPr>
        <w:t>月</w:t>
      </w:r>
      <w:r>
        <w:rPr>
          <w:rFonts w:hint="eastAsia" w:ascii="宋体" w:hAnsi="宋体" w:eastAsia="宋体" w:cs="宋体"/>
          <w:b w:val="0"/>
          <w:bCs w:val="0"/>
          <w:i/>
          <w:iCs/>
          <w:color w:val="auto"/>
          <w:sz w:val="24"/>
          <w:szCs w:val="24"/>
          <w:highlight w:val="none"/>
          <w:u w:val="single"/>
          <w:lang w:val="en-US" w:eastAsia="zh-CN"/>
        </w:rPr>
        <w:t>任意一个月的社保证明复印件加盖公章</w:t>
      </w:r>
      <w:r>
        <w:rPr>
          <w:rFonts w:hint="eastAsia" w:ascii="宋体" w:hAnsi="宋体" w:cs="宋体"/>
          <w:b w:val="0"/>
          <w:bCs w:val="0"/>
          <w:i/>
          <w:iCs/>
          <w:color w:val="auto"/>
          <w:sz w:val="24"/>
          <w:szCs w:val="24"/>
          <w:highlight w:val="none"/>
          <w:u w:val="single"/>
          <w:lang w:val="en-US" w:eastAsia="zh-CN"/>
        </w:rPr>
        <w:t>，以及</w:t>
      </w:r>
      <w:r>
        <w:rPr>
          <w:rFonts w:hint="eastAsia" w:ascii="宋体" w:hAnsi="宋体" w:eastAsia="宋体" w:cs="宋体"/>
          <w:b w:val="0"/>
          <w:bCs w:val="0"/>
          <w:i/>
          <w:iCs/>
          <w:color w:val="auto"/>
          <w:sz w:val="24"/>
          <w:szCs w:val="24"/>
          <w:highlight w:val="none"/>
          <w:u w:val="single"/>
          <w:lang w:eastAsia="zh-CN"/>
        </w:rPr>
        <w:t>相关证书原件扫描件，并加盖投标人公章，执业资格证注册单位必须与投标单位一致</w:t>
      </w:r>
      <w:r>
        <w:rPr>
          <w:rFonts w:hint="eastAsia" w:ascii="宋体" w:hAnsi="宋体" w:eastAsia="宋体" w:cs="宋体"/>
          <w:b w:val="0"/>
          <w:bCs w:val="0"/>
          <w:i/>
          <w:iCs/>
          <w:color w:val="auto"/>
          <w:sz w:val="24"/>
          <w:szCs w:val="24"/>
          <w:highlight w:val="none"/>
          <w:u w:val="single"/>
        </w:rPr>
        <w:t>（格式自拟）</w:t>
      </w:r>
      <w:r>
        <w:rPr>
          <w:rFonts w:hint="eastAsia" w:ascii="宋体" w:hAnsi="宋体" w:cs="宋体"/>
          <w:b w:val="0"/>
          <w:bCs w:val="0"/>
          <w:i/>
          <w:iCs/>
          <w:color w:val="auto"/>
          <w:sz w:val="24"/>
          <w:szCs w:val="24"/>
          <w:highlight w:val="none"/>
          <w:u w:val="single"/>
          <w:lang w:eastAsia="zh-CN"/>
        </w:rPr>
        <w:t>。</w:t>
      </w:r>
    </w:p>
    <w:p w14:paraId="73FDC9D3">
      <w:pPr>
        <w:widowControl/>
        <w:spacing w:line="440" w:lineRule="exact"/>
        <w:ind w:firstLine="480" w:firstLineChars="200"/>
        <w:jc w:val="left"/>
        <w:rPr>
          <w:rFonts w:hint="eastAsia" w:ascii="宋体" w:hAnsi="宋体" w:eastAsia="宋体" w:cs="宋体"/>
          <w:i/>
          <w:iCs/>
          <w:color w:val="auto"/>
          <w:sz w:val="24"/>
          <w:szCs w:val="24"/>
          <w:highlight w:val="none"/>
          <w:u w:val="single"/>
        </w:rPr>
      </w:pPr>
      <w:r>
        <w:rPr>
          <w:rFonts w:hint="eastAsia" w:ascii="宋体" w:hAnsi="宋体" w:cs="宋体"/>
          <w:i/>
          <w:iCs/>
          <w:color w:val="auto"/>
          <w:sz w:val="24"/>
          <w:szCs w:val="24"/>
          <w:highlight w:val="none"/>
          <w:u w:val="single"/>
          <w:lang w:eastAsia="zh-CN"/>
        </w:rPr>
        <w:t>（</w:t>
      </w:r>
      <w:r>
        <w:rPr>
          <w:rFonts w:hint="eastAsia" w:ascii="宋体" w:hAnsi="宋体" w:cs="宋体"/>
          <w:i/>
          <w:iCs/>
          <w:color w:val="auto"/>
          <w:sz w:val="24"/>
          <w:szCs w:val="24"/>
          <w:highlight w:val="none"/>
          <w:u w:val="single"/>
          <w:lang w:val="en-US" w:eastAsia="zh-CN"/>
        </w:rPr>
        <w:t>2</w:t>
      </w:r>
      <w:r>
        <w:rPr>
          <w:rFonts w:hint="eastAsia" w:ascii="宋体" w:hAnsi="宋体" w:cs="宋体"/>
          <w:i/>
          <w:iCs/>
          <w:color w:val="auto"/>
          <w:sz w:val="24"/>
          <w:szCs w:val="24"/>
          <w:highlight w:val="none"/>
          <w:u w:val="single"/>
          <w:lang w:eastAsia="zh-CN"/>
        </w:rPr>
        <w:t>）</w:t>
      </w:r>
      <w:r>
        <w:rPr>
          <w:rFonts w:hint="eastAsia" w:ascii="宋体" w:hAnsi="宋体" w:eastAsia="宋体" w:cs="宋体"/>
          <w:i/>
          <w:iCs/>
          <w:color w:val="auto"/>
          <w:sz w:val="24"/>
          <w:szCs w:val="24"/>
          <w:highlight w:val="none"/>
          <w:u w:val="single"/>
        </w:rPr>
        <w:t>供应商投标时承诺：本项目不转包给第三方承包。（格式自拟）</w:t>
      </w:r>
    </w:p>
    <w:p w14:paraId="02DA9E5A">
      <w:pPr>
        <w:widowControl/>
        <w:spacing w:line="440" w:lineRule="exact"/>
        <w:ind w:firstLine="482" w:firstLineChars="200"/>
        <w:jc w:val="left"/>
        <w:rPr>
          <w:rFonts w:ascii="宋体" w:hAnsi="宋体" w:cs="宋体"/>
          <w:b/>
          <w:bCs/>
          <w:i/>
          <w:iCs/>
          <w:color w:val="auto"/>
          <w:sz w:val="24"/>
          <w:szCs w:val="24"/>
          <w:highlight w:val="none"/>
          <w:u w:val="single"/>
        </w:rPr>
      </w:pPr>
      <w:r>
        <w:rPr>
          <w:rFonts w:hint="eastAsia" w:ascii="宋体" w:hAnsi="宋体" w:cs="宋体"/>
          <w:b/>
          <w:bCs/>
          <w:i/>
          <w:iCs/>
          <w:color w:val="auto"/>
          <w:sz w:val="24"/>
          <w:szCs w:val="24"/>
          <w:highlight w:val="none"/>
          <w:u w:val="single"/>
        </w:rPr>
        <w:t>2</w:t>
      </w:r>
      <w:r>
        <w:rPr>
          <w:rFonts w:hint="eastAsia" w:ascii="宋体" w:hAnsi="宋体" w:cs="宋体"/>
          <w:b/>
          <w:bCs/>
          <w:i/>
          <w:iCs/>
          <w:color w:val="auto"/>
          <w:sz w:val="24"/>
          <w:szCs w:val="24"/>
          <w:highlight w:val="none"/>
          <w:u w:val="single"/>
          <w:lang w:val="en-US" w:eastAsia="zh-CN"/>
        </w:rPr>
        <w:t>.</w:t>
      </w:r>
      <w:r>
        <w:rPr>
          <w:rFonts w:hint="eastAsia" w:ascii="宋体" w:hAnsi="宋体" w:cs="宋体"/>
          <w:b/>
          <w:bCs/>
          <w:i/>
          <w:iCs/>
          <w:color w:val="auto"/>
          <w:sz w:val="24"/>
          <w:szCs w:val="24"/>
          <w:highlight w:val="none"/>
          <w:u w:val="single"/>
        </w:rPr>
        <w:t>商务部分实质性要求</w:t>
      </w:r>
    </w:p>
    <w:p w14:paraId="0084E7F5">
      <w:pPr>
        <w:widowControl/>
        <w:spacing w:line="440" w:lineRule="exact"/>
        <w:ind w:firstLine="480" w:firstLineChars="200"/>
        <w:jc w:val="left"/>
        <w:rPr>
          <w:rFonts w:hint="eastAsia" w:ascii="宋体" w:hAnsi="宋体" w:eastAsia="宋体" w:cs="宋体"/>
          <w:i/>
          <w:iCs/>
          <w:color w:val="auto"/>
          <w:sz w:val="24"/>
          <w:szCs w:val="24"/>
          <w:highlight w:val="none"/>
          <w:u w:val="single"/>
          <w:lang w:val="en-US" w:eastAsia="zh-CN"/>
        </w:rPr>
      </w:pPr>
      <w:bookmarkStart w:id="6" w:name="_Hlk191397065"/>
      <w:r>
        <w:rPr>
          <w:rFonts w:hint="eastAsia" w:ascii="宋体" w:hAnsi="宋体" w:eastAsia="宋体" w:cs="宋体"/>
          <w:i/>
          <w:iCs/>
          <w:color w:val="auto"/>
          <w:sz w:val="24"/>
          <w:szCs w:val="24"/>
          <w:highlight w:val="none"/>
          <w:u w:val="single"/>
          <w:lang w:val="en-US" w:eastAsia="zh-CN"/>
        </w:rPr>
        <w:t>（1）供应商投标时承诺：供应商对所投项目的全部内容进行报价，只投其中部分内容者，视为无效标。（格式自拟）</w:t>
      </w:r>
    </w:p>
    <w:p w14:paraId="094CD26A">
      <w:pPr>
        <w:widowControl/>
        <w:spacing w:line="440" w:lineRule="exact"/>
        <w:ind w:firstLine="480" w:firstLineChars="200"/>
        <w:jc w:val="left"/>
        <w:rPr>
          <w:rFonts w:hint="eastAsia" w:ascii="宋体" w:hAnsi="宋体" w:eastAsia="宋体" w:cs="宋体"/>
          <w:i/>
          <w:iCs/>
          <w:color w:val="auto"/>
          <w:sz w:val="24"/>
          <w:szCs w:val="24"/>
          <w:highlight w:val="none"/>
          <w:u w:val="single"/>
          <w:lang w:val="en-US" w:eastAsia="zh-CN"/>
        </w:rPr>
      </w:pPr>
      <w:r>
        <w:rPr>
          <w:rFonts w:hint="eastAsia" w:ascii="宋体" w:hAnsi="宋体" w:eastAsia="宋体" w:cs="宋体"/>
          <w:i/>
          <w:iCs/>
          <w:color w:val="auto"/>
          <w:sz w:val="24"/>
          <w:szCs w:val="24"/>
          <w:highlight w:val="none"/>
          <w:u w:val="single"/>
          <w:lang w:val="en-US" w:eastAsia="zh-CN"/>
        </w:rPr>
        <w:t>（2）供应商投标时承诺：供应商的报价明显低于其他通过符合性审查投标人的报价，有可能影响服务质量或者不能诚信履约的，如不能在合理的时间内证明其报价合理性，视为无效标。（格式自拟）</w:t>
      </w:r>
    </w:p>
    <w:bookmarkEnd w:id="6"/>
    <w:p w14:paraId="45CAE0CD">
      <w:pPr>
        <w:widowControl/>
        <w:spacing w:line="360" w:lineRule="auto"/>
        <w:jc w:val="both"/>
        <w:rPr>
          <w:rFonts w:hint="eastAsia" w:ascii="宋体" w:hAnsi="宋体" w:eastAsia="宋体" w:cs="宋体"/>
          <w:b/>
          <w:color w:val="auto"/>
          <w:sz w:val="36"/>
          <w:szCs w:val="36"/>
          <w:highlight w:val="none"/>
        </w:rPr>
        <w:sectPr>
          <w:footerReference r:id="rId4" w:type="default"/>
          <w:pgSz w:w="11905" w:h="16838"/>
          <w:pgMar w:top="1361" w:right="1304" w:bottom="1361" w:left="1361" w:header="850" w:footer="850" w:gutter="0"/>
          <w:pgNumType w:fmt="decimal" w:start="1"/>
          <w:cols w:space="720" w:num="1"/>
          <w:docGrid w:linePitch="286" w:charSpace="0"/>
        </w:sectPr>
      </w:pPr>
    </w:p>
    <w:p w14:paraId="52877201">
      <w:pPr>
        <w:widowControl/>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第四部分  开标和评标</w:t>
      </w:r>
    </w:p>
    <w:p w14:paraId="6FC7BCD9">
      <w:pPr>
        <w:keepNext w:val="0"/>
        <w:keepLines w:val="0"/>
        <w:pageBreakBefore w:val="0"/>
        <w:widowControl w:val="0"/>
        <w:tabs>
          <w:tab w:val="left" w:pos="3585"/>
        </w:tabs>
        <w:kinsoku/>
        <w:wordWrap/>
        <w:overflowPunct/>
        <w:topLinePunct w:val="0"/>
        <w:autoSpaceDE/>
        <w:autoSpaceDN/>
        <w:bidi w:val="0"/>
        <w:adjustRightInd/>
        <w:snapToGrid w:val="0"/>
        <w:spacing w:line="360" w:lineRule="auto"/>
        <w:ind w:firstLine="463" w:firstLineChars="192"/>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一、</w:t>
      </w:r>
      <w:r>
        <w:rPr>
          <w:rFonts w:hint="eastAsia" w:ascii="宋体" w:hAnsi="宋体" w:eastAsia="宋体" w:cs="宋体"/>
          <w:b/>
          <w:color w:val="auto"/>
          <w:sz w:val="24"/>
          <w:szCs w:val="24"/>
          <w:highlight w:val="none"/>
        </w:rPr>
        <w:t>采购人组织开标。</w:t>
      </w:r>
    </w:p>
    <w:p w14:paraId="2C83EE73">
      <w:pPr>
        <w:keepNext w:val="0"/>
        <w:keepLines w:val="0"/>
        <w:pageBreakBefore w:val="0"/>
        <w:widowControl w:val="0"/>
        <w:tabs>
          <w:tab w:val="left" w:pos="3585"/>
        </w:tabs>
        <w:kinsoku/>
        <w:wordWrap/>
        <w:overflowPunct/>
        <w:topLinePunct w:val="0"/>
        <w:autoSpaceDE/>
        <w:autoSpaceDN/>
        <w:bidi w:val="0"/>
        <w:adjustRightInd/>
        <w:snapToGrid w:val="0"/>
        <w:spacing w:line="360" w:lineRule="auto"/>
        <w:ind w:firstLine="460" w:firstLineChars="19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比选人的法定代表人或授权人参加现场开标会。</w:t>
      </w:r>
    </w:p>
    <w:p w14:paraId="726D82E2">
      <w:pPr>
        <w:keepNext w:val="0"/>
        <w:keepLines w:val="0"/>
        <w:pageBreakBefore w:val="0"/>
        <w:widowControl w:val="0"/>
        <w:kinsoku/>
        <w:wordWrap/>
        <w:overflowPunct/>
        <w:topLinePunct w:val="0"/>
        <w:autoSpaceDE/>
        <w:autoSpaceDN/>
        <w:bidi w:val="0"/>
        <w:adjustRightInd/>
        <w:snapToGrid w:val="0"/>
        <w:spacing w:line="360" w:lineRule="auto"/>
        <w:ind w:firstLine="570"/>
        <w:textAlignment w:val="auto"/>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二、</w:t>
      </w:r>
      <w:r>
        <w:rPr>
          <w:rFonts w:hint="eastAsia" w:ascii="宋体" w:hAnsi="宋体" w:eastAsia="宋体" w:cs="宋体"/>
          <w:b/>
          <w:color w:val="auto"/>
          <w:sz w:val="24"/>
          <w:szCs w:val="24"/>
          <w:highlight w:val="none"/>
        </w:rPr>
        <w:t>评委会由</w:t>
      </w:r>
      <w:r>
        <w:rPr>
          <w:rFonts w:hint="eastAsia" w:ascii="宋体" w:hAnsi="宋体" w:eastAsia="宋体" w:cs="宋体"/>
          <w:b/>
          <w:bCs/>
          <w:color w:val="auto"/>
          <w:sz w:val="24"/>
          <w:szCs w:val="24"/>
          <w:highlight w:val="none"/>
        </w:rPr>
        <w:t>有关专家和</w:t>
      </w:r>
      <w:r>
        <w:rPr>
          <w:rFonts w:hint="eastAsia" w:ascii="宋体" w:hAnsi="宋体" w:eastAsia="宋体" w:cs="宋体"/>
          <w:b/>
          <w:color w:val="auto"/>
          <w:sz w:val="24"/>
          <w:szCs w:val="24"/>
          <w:highlight w:val="none"/>
        </w:rPr>
        <w:t>采购人代表</w:t>
      </w:r>
      <w:r>
        <w:rPr>
          <w:rFonts w:hint="eastAsia" w:ascii="宋体" w:hAnsi="宋体" w:eastAsia="宋体" w:cs="宋体"/>
          <w:b/>
          <w:bCs/>
          <w:color w:val="auto"/>
          <w:sz w:val="24"/>
          <w:szCs w:val="24"/>
          <w:highlight w:val="none"/>
        </w:rPr>
        <w:t>组成</w:t>
      </w:r>
      <w:r>
        <w:rPr>
          <w:rFonts w:hint="eastAsia" w:ascii="宋体" w:hAnsi="宋体" w:eastAsia="宋体" w:cs="宋体"/>
          <w:color w:val="auto"/>
          <w:sz w:val="24"/>
          <w:szCs w:val="24"/>
          <w:highlight w:val="none"/>
        </w:rPr>
        <w:t>，按照</w:t>
      </w:r>
      <w:r>
        <w:rPr>
          <w:rFonts w:hint="eastAsia" w:ascii="宋体" w:hAnsi="宋体" w:eastAsia="宋体" w:cs="宋体"/>
          <w:bCs/>
          <w:color w:val="auto"/>
          <w:sz w:val="24"/>
          <w:szCs w:val="24"/>
          <w:highlight w:val="none"/>
        </w:rPr>
        <w:t>公平、公正、择优的原则进行</w:t>
      </w:r>
      <w:r>
        <w:rPr>
          <w:rFonts w:hint="eastAsia" w:ascii="宋体" w:hAnsi="宋体" w:eastAsia="宋体" w:cs="宋体"/>
          <w:color w:val="auto"/>
          <w:sz w:val="24"/>
          <w:szCs w:val="24"/>
          <w:highlight w:val="none"/>
        </w:rPr>
        <w:t>独立</w:t>
      </w:r>
      <w:r>
        <w:rPr>
          <w:rFonts w:hint="eastAsia" w:ascii="宋体" w:hAnsi="宋体" w:eastAsia="宋体" w:cs="宋体"/>
          <w:bCs/>
          <w:color w:val="auto"/>
          <w:sz w:val="24"/>
          <w:szCs w:val="24"/>
          <w:highlight w:val="none"/>
        </w:rPr>
        <w:t>评标。</w:t>
      </w:r>
    </w:p>
    <w:p w14:paraId="244AB393">
      <w:pPr>
        <w:keepNext w:val="0"/>
        <w:keepLines w:val="0"/>
        <w:pageBreakBefore w:val="0"/>
        <w:widowControl w:val="0"/>
        <w:tabs>
          <w:tab w:val="left" w:pos="3585"/>
        </w:tabs>
        <w:kinsoku/>
        <w:wordWrap/>
        <w:overflowPunct/>
        <w:topLinePunct w:val="0"/>
        <w:autoSpaceDE/>
        <w:autoSpaceDN/>
        <w:bidi w:val="0"/>
        <w:adjustRightInd/>
        <w:snapToGrid w:val="0"/>
        <w:spacing w:line="360" w:lineRule="auto"/>
        <w:ind w:firstLine="460" w:firstLineChars="19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由采购人代表对比选人资格性、符合性审查，对未通过审查的供应商，应现场告知原因。评委会对合格供应商的比选响应文件进行评审。</w:t>
      </w:r>
    </w:p>
    <w:p w14:paraId="69C2C5B2">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（一）评审内容</w:t>
      </w:r>
    </w:p>
    <w:p w14:paraId="00AE665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1.参选资格是否符合</w:t>
      </w:r>
      <w:r>
        <w:rPr>
          <w:rFonts w:hint="eastAsia" w:ascii="宋体" w:hAnsi="宋体" w:eastAsia="宋体" w:cs="宋体"/>
          <w:color w:val="auto"/>
          <w:sz w:val="24"/>
          <w:szCs w:val="24"/>
          <w:highlight w:val="none"/>
          <w:lang w:eastAsia="zh-CN"/>
        </w:rPr>
        <w:t>；</w:t>
      </w:r>
    </w:p>
    <w:p w14:paraId="3103F80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2.比选响应文件是否完整；</w:t>
      </w:r>
    </w:p>
    <w:p w14:paraId="3E73EF7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3.比选响应文件是否恰当地签署；</w:t>
      </w:r>
    </w:p>
    <w:p w14:paraId="55D56E0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4.是否作出实质性响应（</w:t>
      </w:r>
      <w:r>
        <w:rPr>
          <w:rFonts w:hint="eastAsia" w:ascii="宋体" w:hAnsi="宋体" w:eastAsia="宋体" w:cs="宋体"/>
          <w:b/>
          <w:color w:val="auto"/>
          <w:sz w:val="24"/>
          <w:szCs w:val="24"/>
          <w:highlight w:val="none"/>
        </w:rPr>
        <w:t>是否有实质性响应，只根据比选响应文件本身，而不寻求外部证据）；</w:t>
      </w:r>
    </w:p>
    <w:p w14:paraId="3302B5A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5.是否有计算错误。</w:t>
      </w:r>
    </w:p>
    <w:p w14:paraId="73421934">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（二）相应的规定</w:t>
      </w:r>
    </w:p>
    <w:p w14:paraId="4D04474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如果单价汇总金额与总价金额有出入，以单价金额计算结果为准；</w:t>
      </w:r>
    </w:p>
    <w:p w14:paraId="4BA9CDE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2.单价金额小数点有明显错位的，应以总价为准；</w:t>
      </w:r>
    </w:p>
    <w:p w14:paraId="6A90F16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3.正本与副本有矛盾的，以正本为准；</w:t>
      </w:r>
    </w:p>
    <w:p w14:paraId="24A7F7D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4.若文件大写表示的数据与数字表示的有差别，以大写表示的数据为准。</w:t>
      </w:r>
    </w:p>
    <w:p w14:paraId="15DF362E">
      <w:pPr>
        <w:keepNext w:val="0"/>
        <w:keepLines w:val="0"/>
        <w:pageBreakBefore w:val="0"/>
        <w:widowControl w:val="0"/>
        <w:tabs>
          <w:tab w:val="left" w:pos="3585"/>
        </w:tabs>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w:t>
      </w:r>
      <w:r>
        <w:rPr>
          <w:rFonts w:hint="eastAsia" w:ascii="宋体" w:hAnsi="宋体" w:eastAsia="宋体" w:cs="宋体"/>
          <w:b/>
          <w:color w:val="auto"/>
          <w:sz w:val="24"/>
          <w:szCs w:val="24"/>
          <w:highlight w:val="none"/>
        </w:rPr>
        <w:t>陈述、演示、</w:t>
      </w:r>
      <w:r>
        <w:rPr>
          <w:rFonts w:hint="eastAsia" w:ascii="宋体" w:hAnsi="宋体" w:eastAsia="宋体" w:cs="宋体"/>
          <w:b/>
          <w:bCs/>
          <w:color w:val="auto"/>
          <w:sz w:val="24"/>
          <w:szCs w:val="24"/>
          <w:highlight w:val="none"/>
        </w:rPr>
        <w:t>答疑、澄清</w:t>
      </w:r>
    </w:p>
    <w:p w14:paraId="07B40643">
      <w:pPr>
        <w:keepNext w:val="0"/>
        <w:keepLines w:val="0"/>
        <w:pageBreakBefore w:val="0"/>
        <w:widowControl w:val="0"/>
        <w:kinsoku/>
        <w:wordWrap/>
        <w:overflowPunct/>
        <w:topLinePunct w:val="0"/>
        <w:autoSpaceDE/>
        <w:autoSpaceDN/>
        <w:bidi w:val="0"/>
        <w:adjustRightInd/>
        <w:snapToGrid w:val="0"/>
        <w:spacing w:line="360" w:lineRule="auto"/>
        <w:ind w:firstLine="57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shd w:val="clear" w:color="auto" w:fill="FFFFFF"/>
        </w:rPr>
        <w:t>如评委会认为有必要，比选人按评委会的要求作陈述、演示、</w:t>
      </w:r>
      <w:r>
        <w:rPr>
          <w:rFonts w:hint="eastAsia" w:ascii="宋体" w:hAnsi="宋体" w:eastAsia="宋体" w:cs="宋体"/>
          <w:color w:val="auto"/>
          <w:sz w:val="24"/>
          <w:szCs w:val="24"/>
          <w:highlight w:val="none"/>
        </w:rPr>
        <w:t>答疑及澄清其比选内容。时间由评委会掌握。</w:t>
      </w:r>
    </w:p>
    <w:p w14:paraId="3418AFAD">
      <w:pPr>
        <w:keepNext w:val="0"/>
        <w:keepLines w:val="0"/>
        <w:pageBreakBefore w:val="0"/>
        <w:widowControl w:val="0"/>
        <w:kinsoku/>
        <w:wordWrap/>
        <w:overflowPunct/>
        <w:topLinePunct w:val="0"/>
        <w:autoSpaceDE/>
        <w:autoSpaceDN/>
        <w:bidi w:val="0"/>
        <w:adjustRightInd/>
        <w:snapToGrid w:val="0"/>
        <w:spacing w:line="360" w:lineRule="auto"/>
        <w:ind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重要澄清答复应是书面的，但不得对比选内容进行实质性修改。</w:t>
      </w:r>
    </w:p>
    <w:p w14:paraId="36AE46E4">
      <w:pPr>
        <w:keepNext w:val="0"/>
        <w:keepLines w:val="0"/>
        <w:pageBreakBefore w:val="0"/>
        <w:widowControl w:val="0"/>
        <w:tabs>
          <w:tab w:val="left" w:pos="6555"/>
          <w:tab w:val="right" w:pos="8306"/>
        </w:tabs>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四、出现下列情形之一的，作无效比选处理</w:t>
      </w:r>
    </w:p>
    <w:p w14:paraId="3F73D3C3">
      <w:pPr>
        <w:keepNext w:val="0"/>
        <w:keepLines w:val="0"/>
        <w:pageBreakBefore w:val="0"/>
        <w:widowControl w:val="0"/>
        <w:tabs>
          <w:tab w:val="left" w:pos="6555"/>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1.未按照采购文件规定要求签署、盖章的；</w:t>
      </w:r>
    </w:p>
    <w:p w14:paraId="2F9F9CBE">
      <w:pPr>
        <w:keepNext w:val="0"/>
        <w:keepLines w:val="0"/>
        <w:pageBreakBefore w:val="0"/>
        <w:widowControl w:val="0"/>
        <w:tabs>
          <w:tab w:val="left" w:pos="6555"/>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2.不具备采购文件中规定的资格要求的；</w:t>
      </w:r>
    </w:p>
    <w:p w14:paraId="674396B8">
      <w:pPr>
        <w:keepNext w:val="0"/>
        <w:keepLines w:val="0"/>
        <w:pageBreakBefore w:val="0"/>
        <w:widowControl w:val="0"/>
        <w:tabs>
          <w:tab w:val="left" w:pos="6555"/>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3.报价超过采购文件中规定的预算金额或者最高限价的；</w:t>
      </w:r>
    </w:p>
    <w:p w14:paraId="66B52E12">
      <w:pPr>
        <w:keepNext w:val="0"/>
        <w:keepLines w:val="0"/>
        <w:pageBreakBefore w:val="0"/>
        <w:widowControl w:val="0"/>
        <w:tabs>
          <w:tab w:val="left" w:pos="6555"/>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4.比选响应文件含有采购人不能接受的附加条件的；</w:t>
      </w:r>
    </w:p>
    <w:p w14:paraId="4F95E3B8">
      <w:pPr>
        <w:keepNext w:val="0"/>
        <w:keepLines w:val="0"/>
        <w:pageBreakBefore w:val="0"/>
        <w:widowControl w:val="0"/>
        <w:tabs>
          <w:tab w:val="left" w:pos="6555"/>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5.不符合采购文件中规定的其他实质性要求的。</w:t>
      </w:r>
    </w:p>
    <w:p w14:paraId="0BBB7629">
      <w:pPr>
        <w:keepNext w:val="0"/>
        <w:keepLines w:val="0"/>
        <w:pageBreakBefore w:val="0"/>
        <w:widowControl w:val="0"/>
        <w:tabs>
          <w:tab w:val="left" w:pos="6555"/>
        </w:tabs>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五、出现下列情形之一的，作废标处理</w:t>
      </w:r>
    </w:p>
    <w:p w14:paraId="16FA2C58">
      <w:pPr>
        <w:keepNext w:val="0"/>
        <w:keepLines w:val="0"/>
        <w:pageBreakBefore w:val="0"/>
        <w:widowControl w:val="0"/>
        <w:kinsoku/>
        <w:wordWrap/>
        <w:overflowPunct/>
        <w:topLinePunct w:val="0"/>
        <w:autoSpaceDE/>
        <w:autoSpaceDN/>
        <w:bidi w:val="0"/>
        <w:adjustRightInd/>
        <w:snapToGrid w:val="0"/>
        <w:spacing w:line="360" w:lineRule="auto"/>
        <w:ind w:firstLine="55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1.符合条件的供应商或者对比选文件作实质响应的供应商不足3家的；</w:t>
      </w:r>
    </w:p>
    <w:p w14:paraId="4988B4C7">
      <w:pPr>
        <w:keepNext w:val="0"/>
        <w:keepLines w:val="0"/>
        <w:pageBreakBefore w:val="0"/>
        <w:widowControl w:val="0"/>
        <w:kinsoku/>
        <w:wordWrap/>
        <w:overflowPunct/>
        <w:topLinePunct w:val="0"/>
        <w:autoSpaceDE/>
        <w:autoSpaceDN/>
        <w:bidi w:val="0"/>
        <w:adjustRightInd/>
        <w:snapToGrid w:val="0"/>
        <w:spacing w:line="360" w:lineRule="auto"/>
        <w:ind w:firstLine="55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12B2F72E">
      <w:pPr>
        <w:keepNext w:val="0"/>
        <w:keepLines w:val="0"/>
        <w:pageBreakBefore w:val="0"/>
        <w:widowControl w:val="0"/>
        <w:kinsoku/>
        <w:wordWrap/>
        <w:overflowPunct/>
        <w:topLinePunct w:val="0"/>
        <w:autoSpaceDE/>
        <w:autoSpaceDN/>
        <w:bidi w:val="0"/>
        <w:adjustRightInd/>
        <w:snapToGrid w:val="0"/>
        <w:spacing w:line="360" w:lineRule="auto"/>
        <w:ind w:firstLine="55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3.比选人的报价均超过了采购预算，采购人不能支付的；</w:t>
      </w:r>
    </w:p>
    <w:p w14:paraId="05C2D6F4">
      <w:pPr>
        <w:keepNext w:val="0"/>
        <w:keepLines w:val="0"/>
        <w:pageBreakBefore w:val="0"/>
        <w:widowControl w:val="0"/>
        <w:kinsoku/>
        <w:wordWrap/>
        <w:overflowPunct/>
        <w:topLinePunct w:val="0"/>
        <w:autoSpaceDE/>
        <w:autoSpaceDN/>
        <w:bidi w:val="0"/>
        <w:adjustRightInd/>
        <w:snapToGrid w:val="0"/>
        <w:spacing w:line="360" w:lineRule="auto"/>
        <w:ind w:firstLine="55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4.因重大变故，采购任务取消的。</w:t>
      </w:r>
    </w:p>
    <w:p w14:paraId="7680500B">
      <w:pPr>
        <w:keepNext w:val="0"/>
        <w:keepLines w:val="0"/>
        <w:pageBreakBefore w:val="0"/>
        <w:widowControl w:val="0"/>
        <w:kinsoku/>
        <w:wordWrap/>
        <w:overflowPunct/>
        <w:topLinePunct w:val="0"/>
        <w:autoSpaceDE/>
        <w:autoSpaceDN/>
        <w:bidi w:val="0"/>
        <w:adjustRightInd/>
        <w:snapToGrid w:val="0"/>
        <w:spacing w:line="360" w:lineRule="auto"/>
        <w:ind w:firstLine="55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上述均保留评委会认定可以确定为无效比选或废标的其他情况。</w:t>
      </w:r>
    </w:p>
    <w:p w14:paraId="49E06C09">
      <w:pPr>
        <w:keepNext w:val="0"/>
        <w:keepLines w:val="0"/>
        <w:pageBreakBefore w:val="0"/>
        <w:widowControl w:val="0"/>
        <w:kinsoku/>
        <w:wordWrap/>
        <w:overflowPunct/>
        <w:topLinePunct w:val="0"/>
        <w:autoSpaceDE/>
        <w:autoSpaceDN/>
        <w:bidi w:val="0"/>
        <w:adjustRightInd/>
        <w:snapToGrid w:val="0"/>
        <w:spacing w:line="360" w:lineRule="auto"/>
        <w:ind w:firstLine="57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六、</w:t>
      </w:r>
      <w:r>
        <w:rPr>
          <w:rFonts w:hint="eastAsia" w:ascii="宋体" w:hAnsi="宋体" w:eastAsia="宋体" w:cs="宋体"/>
          <w:b/>
          <w:color w:val="auto"/>
          <w:sz w:val="24"/>
          <w:szCs w:val="24"/>
          <w:highlight w:val="none"/>
          <w:lang w:val="en-US" w:eastAsia="zh-CN"/>
        </w:rPr>
        <w:t>评标程序</w:t>
      </w:r>
    </w:p>
    <w:p w14:paraId="40129670">
      <w:pPr>
        <w:keepNext w:val="0"/>
        <w:keepLines w:val="0"/>
        <w:pageBreakBefore w:val="0"/>
        <w:widowControl w:val="0"/>
        <w:kinsoku/>
        <w:wordWrap/>
        <w:overflowPunct/>
        <w:topLinePunct w:val="0"/>
        <w:autoSpaceDE/>
        <w:autoSpaceDN/>
        <w:bidi w:val="0"/>
        <w:adjustRightInd/>
        <w:snapToGrid w:val="0"/>
        <w:spacing w:line="360" w:lineRule="auto"/>
        <w:ind w:firstLine="573"/>
        <w:textAlignment w:val="auto"/>
        <w:rPr>
          <w:rFonts w:hint="eastAsia" w:ascii="宋体" w:hAnsi="宋体" w:eastAsia="宋体" w:cs="宋体"/>
          <w:color w:val="auto"/>
          <w:sz w:val="24"/>
          <w:szCs w:val="24"/>
          <w:highlight w:val="none"/>
        </w:rPr>
      </w:pPr>
      <w:r>
        <w:rPr>
          <w:rFonts w:hint="eastAsia" w:ascii="宋体" w:hAnsi="宋体" w:cs="宋体"/>
          <w:b/>
          <w:color w:val="auto"/>
          <w:sz w:val="24"/>
          <w:highlight w:val="none"/>
        </w:rPr>
        <w:t>资格审查→</w:t>
      </w:r>
      <w:r>
        <w:rPr>
          <w:rFonts w:hint="eastAsia" w:ascii="宋体" w:hAnsi="宋体" w:cs="宋体"/>
          <w:b/>
          <w:color w:val="auto"/>
          <w:sz w:val="24"/>
          <w:highlight w:val="none"/>
          <w:lang w:val="en-US" w:eastAsia="zh-CN"/>
        </w:rPr>
        <w:t>符合性审查</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商务技术标审查</w:t>
      </w:r>
      <w:r>
        <w:rPr>
          <w:rFonts w:hint="eastAsia" w:ascii="宋体" w:hAnsi="宋体" w:cs="宋体"/>
          <w:b/>
          <w:color w:val="auto"/>
          <w:sz w:val="24"/>
          <w:highlight w:val="none"/>
        </w:rPr>
        <w:t>→价格标评审→确定中标候选人</w:t>
      </w:r>
    </w:p>
    <w:p w14:paraId="14075B95">
      <w:pPr>
        <w:keepNext w:val="0"/>
        <w:keepLines w:val="0"/>
        <w:pageBreakBefore w:val="0"/>
        <w:widowControl w:val="0"/>
        <w:kinsoku/>
        <w:wordWrap/>
        <w:overflowPunct/>
        <w:topLinePunct w:val="0"/>
        <w:autoSpaceDE/>
        <w:autoSpaceDN/>
        <w:bidi w:val="0"/>
        <w:adjustRightInd/>
        <w:snapToGrid w:val="0"/>
        <w:spacing w:line="360" w:lineRule="auto"/>
        <w:ind w:firstLine="57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七</w:t>
      </w:r>
      <w:r>
        <w:rPr>
          <w:rFonts w:hint="eastAsia" w:ascii="宋体" w:hAnsi="宋体" w:cs="宋体"/>
          <w:b/>
          <w:color w:val="auto"/>
          <w:sz w:val="24"/>
          <w:szCs w:val="24"/>
          <w:highlight w:val="none"/>
        </w:rPr>
        <w:t>、</w:t>
      </w:r>
      <w:r>
        <w:rPr>
          <w:rFonts w:hint="eastAsia" w:ascii="宋体" w:hAnsi="宋体" w:cs="宋体"/>
          <w:bCs/>
          <w:color w:val="auto"/>
          <w:sz w:val="24"/>
          <w:szCs w:val="24"/>
          <w:highlight w:val="none"/>
        </w:rPr>
        <w:t>采用综合评分法。分资格审查、</w:t>
      </w:r>
      <w:r>
        <w:rPr>
          <w:rFonts w:hint="eastAsia" w:ascii="宋体" w:hAnsi="宋体" w:cs="宋体"/>
          <w:bCs/>
          <w:color w:val="auto"/>
          <w:sz w:val="24"/>
          <w:szCs w:val="24"/>
          <w:highlight w:val="none"/>
          <w:lang w:val="en-US" w:eastAsia="zh-CN"/>
        </w:rPr>
        <w:t>符合性审查、</w:t>
      </w:r>
      <w:r>
        <w:rPr>
          <w:rFonts w:hint="eastAsia" w:ascii="宋体" w:hAnsi="宋体" w:cs="宋体"/>
          <w:bCs/>
          <w:color w:val="auto"/>
          <w:sz w:val="24"/>
          <w:szCs w:val="24"/>
          <w:highlight w:val="none"/>
        </w:rPr>
        <w:t>价格标、商务技术标</w:t>
      </w:r>
      <w:r>
        <w:rPr>
          <w:rFonts w:hint="eastAsia" w:ascii="宋体" w:hAnsi="宋体" w:cs="宋体"/>
          <w:bCs/>
          <w:color w:val="auto"/>
          <w:sz w:val="24"/>
          <w:szCs w:val="24"/>
          <w:highlight w:val="none"/>
          <w:lang w:val="en-US" w:eastAsia="zh-CN"/>
        </w:rPr>
        <w:t>四</w:t>
      </w:r>
      <w:r>
        <w:rPr>
          <w:rFonts w:hint="eastAsia" w:ascii="宋体" w:hAnsi="宋体" w:cs="宋体"/>
          <w:bCs/>
          <w:color w:val="auto"/>
          <w:sz w:val="24"/>
          <w:szCs w:val="24"/>
          <w:highlight w:val="none"/>
        </w:rPr>
        <w:t>部分评审，总分值为100分，加分和减分因素除外。</w:t>
      </w:r>
    </w:p>
    <w:p w14:paraId="52E4B4B5">
      <w:pPr>
        <w:keepNext w:val="0"/>
        <w:keepLines w:val="0"/>
        <w:pageBreakBefore w:val="0"/>
        <w:widowControl w:val="0"/>
        <w:kinsoku/>
        <w:wordWrap/>
        <w:overflowPunct/>
        <w:topLinePunct w:val="0"/>
        <w:autoSpaceDE/>
        <w:autoSpaceDN/>
        <w:bidi w:val="0"/>
        <w:adjustRightInd/>
        <w:snapToGrid w:val="0"/>
        <w:spacing w:line="360" w:lineRule="auto"/>
        <w:ind w:firstLine="57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评委在认真审阅比选文件的基础上，根据各比选响应文件的商务技术部分的响应情况，对各评分项目进行评分，不得统一打分。</w:t>
      </w:r>
    </w:p>
    <w:p w14:paraId="1B49A2FF">
      <w:pPr>
        <w:keepNext w:val="0"/>
        <w:keepLines w:val="0"/>
        <w:pageBreakBefore w:val="0"/>
        <w:widowControl w:val="0"/>
        <w:kinsoku/>
        <w:wordWrap/>
        <w:overflowPunct/>
        <w:topLinePunct w:val="0"/>
        <w:autoSpaceDE/>
        <w:autoSpaceDN/>
        <w:bidi w:val="0"/>
        <w:adjustRightInd/>
        <w:snapToGrid w:val="0"/>
        <w:spacing w:line="360" w:lineRule="auto"/>
        <w:ind w:left="568"/>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（一）比选人资格审查、符合性审查</w:t>
      </w:r>
    </w:p>
    <w:p w14:paraId="5BD8FCBA">
      <w:pPr>
        <w:pStyle w:val="20"/>
        <w:keepNext w:val="0"/>
        <w:keepLines w:val="0"/>
        <w:pageBreakBefore w:val="0"/>
        <w:widowControl w:val="0"/>
        <w:kinsoku/>
        <w:wordWrap/>
        <w:overflowPunct/>
        <w:topLinePunct w:val="0"/>
        <w:autoSpaceDE/>
        <w:autoSpaceDN/>
        <w:bidi w:val="0"/>
        <w:adjustRightInd/>
        <w:snapToGrid w:val="0"/>
        <w:spacing w:line="360" w:lineRule="auto"/>
        <w:ind w:firstLine="577"/>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1比选人资格审查、符合性审查不合格的，其比选响应文件判定为无效比选文件。合格的，评委对其比选文件继续评审。</w:t>
      </w:r>
    </w:p>
    <w:p w14:paraId="0C180D9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资格审查合格的供应商进入评标。</w:t>
      </w:r>
    </w:p>
    <w:p w14:paraId="31AFE4F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资格审查标准：</w:t>
      </w:r>
    </w:p>
    <w:tbl>
      <w:tblPr>
        <w:tblStyle w:val="14"/>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6777"/>
        <w:gridCol w:w="2324"/>
      </w:tblGrid>
      <w:tr w14:paraId="337E3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blHeader/>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69ECA9BF">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6777" w:type="dxa"/>
            <w:tcBorders>
              <w:top w:val="single" w:color="auto" w:sz="4" w:space="0"/>
              <w:left w:val="single" w:color="auto" w:sz="4" w:space="0"/>
              <w:bottom w:val="single" w:color="auto" w:sz="4" w:space="0"/>
              <w:right w:val="single" w:color="auto" w:sz="4" w:space="0"/>
            </w:tcBorders>
            <w:noWrap/>
            <w:vAlign w:val="center"/>
          </w:tcPr>
          <w:p w14:paraId="05C699EC">
            <w:pPr>
              <w:keepNext w:val="0"/>
              <w:keepLines w:val="0"/>
              <w:pageBreakBefore w:val="0"/>
              <w:widowControl w:val="0"/>
              <w:kinsoku/>
              <w:wordWrap/>
              <w:overflowPunct/>
              <w:topLinePunct w:val="0"/>
              <w:autoSpaceDE/>
              <w:autoSpaceDN/>
              <w:bidi w:val="0"/>
              <w:adjustRightInd/>
              <w:spacing w:line="360" w:lineRule="auto"/>
              <w:ind w:firstLine="480"/>
              <w:jc w:val="center"/>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资格后审材料文件清单</w:t>
            </w:r>
          </w:p>
        </w:tc>
        <w:tc>
          <w:tcPr>
            <w:tcW w:w="2324" w:type="dxa"/>
            <w:tcBorders>
              <w:top w:val="single" w:color="auto" w:sz="4" w:space="0"/>
              <w:left w:val="single" w:color="auto" w:sz="4" w:space="0"/>
              <w:bottom w:val="single" w:color="auto" w:sz="4" w:space="0"/>
              <w:right w:val="single" w:color="auto" w:sz="4" w:space="0"/>
            </w:tcBorders>
            <w:noWrap/>
            <w:vAlign w:val="center"/>
          </w:tcPr>
          <w:p w14:paraId="73D141F2">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标准：唯一性判断条件是与否（在对应的括号内打勾）</w:t>
            </w:r>
          </w:p>
        </w:tc>
      </w:tr>
      <w:tr w14:paraId="597F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14949949">
            <w:pPr>
              <w:keepNext w:val="0"/>
              <w:keepLines w:val="0"/>
              <w:pageBreakBefore w:val="0"/>
              <w:widowControl w:val="0"/>
              <w:kinsoku/>
              <w:wordWrap/>
              <w:overflowPunct/>
              <w:topLinePunct w:val="0"/>
              <w:autoSpaceDE/>
              <w:autoSpaceDN/>
              <w:bidi w:val="0"/>
              <w:adjustRightInd/>
              <w:spacing w:line="360" w:lineRule="auto"/>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6777" w:type="dxa"/>
            <w:tcBorders>
              <w:top w:val="single" w:color="auto" w:sz="4" w:space="0"/>
              <w:left w:val="single" w:color="auto" w:sz="4" w:space="0"/>
              <w:bottom w:val="single" w:color="auto" w:sz="4" w:space="0"/>
              <w:right w:val="single" w:color="auto" w:sz="4" w:space="0"/>
            </w:tcBorders>
            <w:noWrap/>
            <w:vAlign w:val="center"/>
          </w:tcPr>
          <w:p w14:paraId="5EBFA311">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hAnsi="宋体" w:eastAsia="宋体" w:cs="宋体"/>
                <w:color w:val="auto"/>
                <w:kern w:val="0"/>
                <w:sz w:val="24"/>
                <w:highlight w:val="none"/>
                <w:lang w:val="zh-CN"/>
              </w:rPr>
            </w:pPr>
            <w:r>
              <w:rPr>
                <w:rFonts w:hint="eastAsia" w:ascii="宋体" w:hAnsi="宋体" w:eastAsia="宋体" w:cs="仿宋_GB2312"/>
                <w:color w:val="auto"/>
                <w:sz w:val="24"/>
                <w:highlight w:val="none"/>
              </w:rPr>
              <w:t>提供投标供应商的营业执照副本复印件加盖公章</w:t>
            </w:r>
          </w:p>
        </w:tc>
        <w:tc>
          <w:tcPr>
            <w:tcW w:w="2324" w:type="dxa"/>
            <w:tcBorders>
              <w:top w:val="single" w:color="auto" w:sz="4" w:space="0"/>
              <w:left w:val="single" w:color="auto" w:sz="4" w:space="0"/>
              <w:bottom w:val="single" w:color="auto" w:sz="4" w:space="0"/>
              <w:right w:val="single" w:color="auto" w:sz="4" w:space="0"/>
            </w:tcBorders>
            <w:noWrap/>
            <w:vAlign w:val="center"/>
          </w:tcPr>
          <w:p w14:paraId="45232DED">
            <w:pPr>
              <w:keepNext w:val="0"/>
              <w:keepLines w:val="0"/>
              <w:pageBreakBefore w:val="0"/>
              <w:widowControl w:val="0"/>
              <w:kinsoku/>
              <w:wordWrap/>
              <w:overflowPunct/>
              <w:topLinePunct w:val="0"/>
              <w:autoSpaceDE/>
              <w:autoSpaceDN/>
              <w:bidi w:val="0"/>
              <w:adjustRightInd/>
              <w:spacing w:line="360" w:lineRule="auto"/>
              <w:ind w:firstLine="480"/>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是（）否（）</w:t>
            </w:r>
          </w:p>
        </w:tc>
      </w:tr>
      <w:tr w14:paraId="373E4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2B55170E">
            <w:pPr>
              <w:keepNext w:val="0"/>
              <w:keepLines w:val="0"/>
              <w:pageBreakBefore w:val="0"/>
              <w:widowControl w:val="0"/>
              <w:kinsoku/>
              <w:wordWrap/>
              <w:overflowPunct/>
              <w:topLinePunct w:val="0"/>
              <w:autoSpaceDE/>
              <w:autoSpaceDN/>
              <w:bidi w:val="0"/>
              <w:adjustRightInd/>
              <w:spacing w:line="360" w:lineRule="auto"/>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6777" w:type="dxa"/>
            <w:tcBorders>
              <w:top w:val="single" w:color="auto" w:sz="4" w:space="0"/>
              <w:left w:val="single" w:color="auto" w:sz="4" w:space="0"/>
              <w:bottom w:val="single" w:color="auto" w:sz="4" w:space="0"/>
              <w:right w:val="single" w:color="auto" w:sz="4" w:space="0"/>
            </w:tcBorders>
            <w:noWrap/>
            <w:vAlign w:val="center"/>
          </w:tcPr>
          <w:p w14:paraId="37D632AF">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hAnsi="宋体" w:eastAsia="宋体" w:cs="宋体"/>
                <w:color w:val="auto"/>
                <w:kern w:val="0"/>
                <w:sz w:val="24"/>
                <w:highlight w:val="none"/>
                <w:lang w:val="zh-CN"/>
              </w:rPr>
            </w:pPr>
            <w:r>
              <w:rPr>
                <w:rFonts w:hint="eastAsia" w:ascii="宋体" w:hAnsi="宋体" w:eastAsia="宋体" w:cs="仿宋_GB2312"/>
                <w:color w:val="auto"/>
                <w:sz w:val="24"/>
                <w:highlight w:val="none"/>
              </w:rPr>
              <w:t>法定代表人参加投标的，提供法定代表人身份证明及本人身份证复印件加盖公章；非法定代表人参加的，提供法定代表人授权委托书、被授权人身份证复印件</w:t>
            </w:r>
            <w:r>
              <w:rPr>
                <w:rFonts w:hint="eastAsia" w:ascii="宋体" w:hAnsi="宋体" w:eastAsia="宋体" w:cs="宋体"/>
                <w:color w:val="auto"/>
                <w:sz w:val="24"/>
                <w:szCs w:val="20"/>
                <w:highlight w:val="none"/>
                <w:lang w:val="zh-CN"/>
              </w:rPr>
              <w:t>及被授权人在该单位</w:t>
            </w:r>
            <w:r>
              <w:rPr>
                <w:rFonts w:hint="eastAsia" w:ascii="宋体" w:hAnsi="宋体" w:eastAsia="宋体" w:cs="Times New Roman"/>
                <w:i w:val="0"/>
                <w:iCs w:val="0"/>
                <w:color w:val="auto"/>
                <w:sz w:val="24"/>
                <w:szCs w:val="24"/>
                <w:highlight w:val="none"/>
                <w:u w:val="none"/>
                <w:lang w:val="en-US" w:eastAsia="zh-CN"/>
              </w:rPr>
              <w:t>202</w:t>
            </w:r>
            <w:r>
              <w:rPr>
                <w:rFonts w:hint="eastAsia" w:ascii="宋体" w:hAnsi="宋体" w:cs="Times New Roman"/>
                <w:i w:val="0"/>
                <w:iCs w:val="0"/>
                <w:color w:val="auto"/>
                <w:sz w:val="24"/>
                <w:szCs w:val="24"/>
                <w:highlight w:val="none"/>
                <w:u w:val="none"/>
                <w:lang w:val="en-US" w:eastAsia="zh-CN"/>
              </w:rPr>
              <w:t>6</w:t>
            </w:r>
            <w:r>
              <w:rPr>
                <w:rFonts w:hint="eastAsia" w:ascii="宋体" w:hAnsi="宋体" w:eastAsia="宋体" w:cs="Times New Roman"/>
                <w:i w:val="0"/>
                <w:iCs w:val="0"/>
                <w:color w:val="auto"/>
                <w:sz w:val="24"/>
                <w:szCs w:val="24"/>
                <w:highlight w:val="none"/>
                <w:u w:val="none"/>
                <w:lang w:val="en-US" w:eastAsia="zh-CN"/>
              </w:rPr>
              <w:t>年</w:t>
            </w:r>
            <w:r>
              <w:rPr>
                <w:rFonts w:hint="eastAsia" w:ascii="宋体" w:hAnsi="宋体" w:cs="Times New Roman"/>
                <w:i w:val="0"/>
                <w:iCs w:val="0"/>
                <w:color w:val="auto"/>
                <w:sz w:val="24"/>
                <w:szCs w:val="24"/>
                <w:highlight w:val="none"/>
                <w:u w:val="none"/>
                <w:lang w:val="en-US" w:eastAsia="zh-CN"/>
              </w:rPr>
              <w:t>1</w:t>
            </w:r>
            <w:r>
              <w:rPr>
                <w:rFonts w:hint="eastAsia" w:ascii="宋体" w:hAnsi="宋体" w:eastAsia="宋体" w:cs="Times New Roman"/>
                <w:i w:val="0"/>
                <w:iCs w:val="0"/>
                <w:color w:val="auto"/>
                <w:sz w:val="24"/>
                <w:szCs w:val="24"/>
                <w:highlight w:val="none"/>
                <w:u w:val="none"/>
                <w:lang w:val="en-US" w:eastAsia="zh-CN"/>
              </w:rPr>
              <w:t>月-202</w:t>
            </w:r>
            <w:r>
              <w:rPr>
                <w:rFonts w:hint="eastAsia" w:ascii="宋体" w:hAnsi="宋体" w:cs="Times New Roman"/>
                <w:i w:val="0"/>
                <w:iCs w:val="0"/>
                <w:color w:val="auto"/>
                <w:sz w:val="24"/>
                <w:szCs w:val="24"/>
                <w:highlight w:val="none"/>
                <w:u w:val="none"/>
                <w:lang w:val="en-US" w:eastAsia="zh-CN"/>
              </w:rPr>
              <w:t>6</w:t>
            </w:r>
            <w:r>
              <w:rPr>
                <w:rFonts w:hint="eastAsia" w:ascii="宋体" w:hAnsi="宋体" w:eastAsia="宋体" w:cs="Times New Roman"/>
                <w:i w:val="0"/>
                <w:iCs w:val="0"/>
                <w:color w:val="auto"/>
                <w:sz w:val="24"/>
                <w:szCs w:val="24"/>
                <w:highlight w:val="none"/>
                <w:u w:val="none"/>
                <w:lang w:val="en-US" w:eastAsia="zh-CN"/>
              </w:rPr>
              <w:t>年</w:t>
            </w:r>
            <w:r>
              <w:rPr>
                <w:rFonts w:hint="eastAsia" w:ascii="宋体" w:hAnsi="宋体" w:cs="Times New Roman"/>
                <w:i w:val="0"/>
                <w:iCs w:val="0"/>
                <w:color w:val="auto"/>
                <w:sz w:val="24"/>
                <w:szCs w:val="24"/>
                <w:highlight w:val="none"/>
                <w:u w:val="none"/>
                <w:lang w:val="en-US" w:eastAsia="zh-CN"/>
              </w:rPr>
              <w:t>3</w:t>
            </w:r>
            <w:r>
              <w:rPr>
                <w:rFonts w:hint="eastAsia" w:ascii="宋体" w:hAnsi="宋体" w:eastAsia="宋体" w:cs="Times New Roman"/>
                <w:i w:val="0"/>
                <w:iCs w:val="0"/>
                <w:color w:val="auto"/>
                <w:sz w:val="24"/>
                <w:szCs w:val="24"/>
                <w:highlight w:val="none"/>
                <w:u w:val="none"/>
                <w:lang w:val="en-US" w:eastAsia="zh-CN"/>
              </w:rPr>
              <w:t>月</w:t>
            </w:r>
            <w:r>
              <w:rPr>
                <w:rFonts w:hint="eastAsia" w:ascii="宋体" w:hAnsi="宋体" w:eastAsia="宋体" w:cs="宋体"/>
                <w:color w:val="auto"/>
                <w:sz w:val="24"/>
                <w:szCs w:val="20"/>
                <w:highlight w:val="none"/>
              </w:rPr>
              <w:t>任意一个月</w:t>
            </w:r>
            <w:r>
              <w:rPr>
                <w:rFonts w:hint="eastAsia" w:ascii="宋体" w:hAnsi="宋体" w:eastAsia="宋体" w:cs="宋体"/>
                <w:color w:val="auto"/>
                <w:sz w:val="24"/>
                <w:szCs w:val="20"/>
                <w:highlight w:val="none"/>
                <w:lang w:val="zh-CN"/>
              </w:rPr>
              <w:t>的社保证明复印件加盖公章（</w:t>
            </w:r>
            <w:r>
              <w:rPr>
                <w:rFonts w:hint="eastAsia" w:ascii="宋体" w:hAnsi="宋体" w:eastAsia="宋体" w:cs="宋体"/>
                <w:color w:val="auto"/>
                <w:sz w:val="24"/>
                <w:szCs w:val="20"/>
                <w:highlight w:val="none"/>
              </w:rPr>
              <w:t>格式见第五部分）</w:t>
            </w:r>
          </w:p>
        </w:tc>
        <w:tc>
          <w:tcPr>
            <w:tcW w:w="2324" w:type="dxa"/>
            <w:tcBorders>
              <w:top w:val="single" w:color="auto" w:sz="4" w:space="0"/>
              <w:left w:val="single" w:color="auto" w:sz="4" w:space="0"/>
              <w:bottom w:val="single" w:color="auto" w:sz="4" w:space="0"/>
              <w:right w:val="single" w:color="auto" w:sz="4" w:space="0"/>
            </w:tcBorders>
            <w:noWrap/>
            <w:vAlign w:val="center"/>
          </w:tcPr>
          <w:p w14:paraId="4757925C">
            <w:pPr>
              <w:keepNext w:val="0"/>
              <w:keepLines w:val="0"/>
              <w:pageBreakBefore w:val="0"/>
              <w:widowControl w:val="0"/>
              <w:kinsoku/>
              <w:wordWrap/>
              <w:overflowPunct/>
              <w:topLinePunct w:val="0"/>
              <w:autoSpaceDE/>
              <w:autoSpaceDN/>
              <w:bidi w:val="0"/>
              <w:adjustRightInd/>
              <w:spacing w:line="360" w:lineRule="auto"/>
              <w:ind w:firstLine="480"/>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是（）否（）</w:t>
            </w:r>
          </w:p>
        </w:tc>
      </w:tr>
      <w:tr w14:paraId="527CB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5E949A74">
            <w:pPr>
              <w:keepNext w:val="0"/>
              <w:keepLines w:val="0"/>
              <w:pageBreakBefore w:val="0"/>
              <w:widowControl w:val="0"/>
              <w:kinsoku/>
              <w:wordWrap/>
              <w:overflowPunct/>
              <w:topLinePunct w:val="0"/>
              <w:autoSpaceDE/>
              <w:autoSpaceDN/>
              <w:bidi w:val="0"/>
              <w:adjustRightInd/>
              <w:spacing w:line="360" w:lineRule="auto"/>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3</w:t>
            </w:r>
          </w:p>
        </w:tc>
        <w:tc>
          <w:tcPr>
            <w:tcW w:w="6777" w:type="dxa"/>
            <w:tcBorders>
              <w:top w:val="single" w:color="auto" w:sz="4" w:space="0"/>
              <w:left w:val="single" w:color="auto" w:sz="4" w:space="0"/>
              <w:bottom w:val="single" w:color="auto" w:sz="4" w:space="0"/>
              <w:right w:val="single" w:color="auto" w:sz="4" w:space="0"/>
            </w:tcBorders>
            <w:noWrap/>
            <w:vAlign w:val="center"/>
          </w:tcPr>
          <w:p w14:paraId="4DD64BE0">
            <w:pPr>
              <w:keepNext w:val="0"/>
              <w:keepLines w:val="0"/>
              <w:pageBreakBefore w:val="0"/>
              <w:widowControl w:val="0"/>
              <w:kinsoku/>
              <w:wordWrap/>
              <w:overflowPunct/>
              <w:topLinePunct w:val="0"/>
              <w:autoSpaceDE/>
              <w:autoSpaceDN/>
              <w:bidi w:val="0"/>
              <w:adjustRightInd/>
              <w:spacing w:line="360" w:lineRule="auto"/>
              <w:jc w:val="left"/>
              <w:textAlignment w:val="auto"/>
              <w:rPr>
                <w:rFonts w:ascii="宋体" w:hAnsi="宋体" w:eastAsia="宋体" w:cs="宋体"/>
                <w:color w:val="auto"/>
                <w:kern w:val="0"/>
                <w:sz w:val="24"/>
                <w:highlight w:val="none"/>
              </w:rPr>
            </w:pPr>
            <w:r>
              <w:rPr>
                <w:rFonts w:hint="eastAsia" w:ascii="宋体" w:hAnsi="宋体" w:eastAsia="宋体" w:cs="宋体"/>
                <w:color w:val="auto"/>
                <w:sz w:val="24"/>
                <w:szCs w:val="20"/>
                <w:highlight w:val="none"/>
                <w:lang w:val="zh-CN"/>
              </w:rPr>
              <w:t>供应商符合资格条件的声明函（</w:t>
            </w:r>
            <w:r>
              <w:rPr>
                <w:rFonts w:hint="eastAsia" w:ascii="宋体" w:hAnsi="宋体" w:eastAsia="宋体" w:cs="宋体"/>
                <w:color w:val="auto"/>
                <w:sz w:val="24"/>
                <w:highlight w:val="none"/>
              </w:rPr>
              <w:t>格式详见第五部分）</w:t>
            </w:r>
          </w:p>
        </w:tc>
        <w:tc>
          <w:tcPr>
            <w:tcW w:w="2324" w:type="dxa"/>
            <w:tcBorders>
              <w:top w:val="single" w:color="auto" w:sz="4" w:space="0"/>
              <w:left w:val="single" w:color="auto" w:sz="4" w:space="0"/>
              <w:bottom w:val="single" w:color="auto" w:sz="4" w:space="0"/>
              <w:right w:val="single" w:color="auto" w:sz="4" w:space="0"/>
            </w:tcBorders>
            <w:noWrap/>
            <w:vAlign w:val="center"/>
          </w:tcPr>
          <w:p w14:paraId="41402F99">
            <w:pPr>
              <w:keepNext w:val="0"/>
              <w:keepLines w:val="0"/>
              <w:pageBreakBefore w:val="0"/>
              <w:widowControl w:val="0"/>
              <w:kinsoku/>
              <w:wordWrap/>
              <w:overflowPunct/>
              <w:topLinePunct w:val="0"/>
              <w:autoSpaceDE/>
              <w:autoSpaceDN/>
              <w:bidi w:val="0"/>
              <w:adjustRightInd/>
              <w:spacing w:line="360" w:lineRule="auto"/>
              <w:ind w:firstLine="480"/>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是（）否（）</w:t>
            </w:r>
          </w:p>
        </w:tc>
      </w:tr>
      <w:tr w14:paraId="1AE3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75EAA708">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6777" w:type="dxa"/>
            <w:tcBorders>
              <w:top w:val="single" w:color="auto" w:sz="4" w:space="0"/>
              <w:left w:val="single" w:color="auto" w:sz="4" w:space="0"/>
              <w:bottom w:val="single" w:color="auto" w:sz="4" w:space="0"/>
              <w:right w:val="single" w:color="auto" w:sz="4" w:space="0"/>
            </w:tcBorders>
            <w:noWrap/>
            <w:vAlign w:val="center"/>
          </w:tcPr>
          <w:p w14:paraId="37D53420">
            <w:pPr>
              <w:keepNext w:val="0"/>
              <w:keepLines w:val="0"/>
              <w:pageBreakBefore w:val="0"/>
              <w:widowControl w:val="0"/>
              <w:kinsoku/>
              <w:wordWrap/>
              <w:overflowPunct/>
              <w:topLinePunct w:val="0"/>
              <w:autoSpaceDE/>
              <w:autoSpaceDN/>
              <w:bidi w:val="0"/>
              <w:adjustRightInd/>
              <w:spacing w:line="360" w:lineRule="auto"/>
              <w:jc w:val="left"/>
              <w:textAlignment w:val="auto"/>
              <w:rPr>
                <w:rFonts w:hint="default" w:ascii="宋体" w:hAnsi="宋体" w:eastAsia="宋体" w:cs="宋体"/>
                <w:color w:val="auto"/>
                <w:sz w:val="24"/>
                <w:szCs w:val="20"/>
                <w:highlight w:val="none"/>
                <w:lang w:val="en-US" w:eastAsia="zh-CN"/>
              </w:rPr>
            </w:pPr>
            <w:r>
              <w:rPr>
                <w:rFonts w:hint="eastAsia" w:ascii="宋体" w:hAnsi="宋体"/>
                <w:color w:val="auto"/>
                <w:sz w:val="24"/>
                <w:szCs w:val="22"/>
                <w:highlight w:val="none"/>
              </w:rPr>
              <w:t>未被“信用中国”网站（www.creditchina.gov.cn）列入失信被执行人、重大税收违法案件当事人名单、政府采购严重失信行为记录名单</w:t>
            </w:r>
            <w:r>
              <w:rPr>
                <w:rFonts w:hint="eastAsia" w:ascii="宋体" w:hAnsi="宋体"/>
                <w:color w:val="auto"/>
                <w:sz w:val="24"/>
                <w:szCs w:val="22"/>
                <w:highlight w:val="none"/>
                <w:lang w:val="en-US" w:eastAsia="zh-CN"/>
              </w:rPr>
              <w:t>的证明截图及无重大违法记录声明；</w:t>
            </w:r>
          </w:p>
        </w:tc>
        <w:tc>
          <w:tcPr>
            <w:tcW w:w="2324" w:type="dxa"/>
            <w:tcBorders>
              <w:top w:val="single" w:color="auto" w:sz="4" w:space="0"/>
              <w:left w:val="single" w:color="auto" w:sz="4" w:space="0"/>
              <w:bottom w:val="single" w:color="auto" w:sz="4" w:space="0"/>
              <w:right w:val="single" w:color="auto" w:sz="4" w:space="0"/>
            </w:tcBorders>
            <w:noWrap/>
            <w:vAlign w:val="center"/>
          </w:tcPr>
          <w:p w14:paraId="3A1179D8">
            <w:pPr>
              <w:keepNext w:val="0"/>
              <w:keepLines w:val="0"/>
              <w:pageBreakBefore w:val="0"/>
              <w:widowControl w:val="0"/>
              <w:kinsoku/>
              <w:wordWrap/>
              <w:overflowPunct/>
              <w:topLinePunct w:val="0"/>
              <w:autoSpaceDE/>
              <w:autoSpaceDN/>
              <w:bidi w:val="0"/>
              <w:adjustRightInd/>
              <w:spacing w:line="360" w:lineRule="auto"/>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是（）否（）</w:t>
            </w:r>
          </w:p>
        </w:tc>
      </w:tr>
      <w:tr w14:paraId="786BC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6FE334A2">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5</w:t>
            </w:r>
          </w:p>
        </w:tc>
        <w:tc>
          <w:tcPr>
            <w:tcW w:w="6777" w:type="dxa"/>
            <w:tcBorders>
              <w:top w:val="single" w:color="auto" w:sz="4" w:space="0"/>
              <w:left w:val="single" w:color="auto" w:sz="4" w:space="0"/>
              <w:bottom w:val="single" w:color="auto" w:sz="4" w:space="0"/>
              <w:right w:val="single" w:color="auto" w:sz="4" w:space="0"/>
            </w:tcBorders>
            <w:noWrap/>
            <w:vAlign w:val="center"/>
          </w:tcPr>
          <w:p w14:paraId="507A052A">
            <w:pPr>
              <w:keepNext w:val="0"/>
              <w:keepLines w:val="0"/>
              <w:pageBreakBefore w:val="0"/>
              <w:widowControl w:val="0"/>
              <w:kinsoku/>
              <w:wordWrap/>
              <w:overflowPunct/>
              <w:topLinePunct w:val="0"/>
              <w:autoSpaceDE/>
              <w:autoSpaceDN/>
              <w:bidi w:val="0"/>
              <w:adjustRightInd/>
              <w:spacing w:line="360" w:lineRule="auto"/>
              <w:jc w:val="left"/>
              <w:textAlignment w:val="auto"/>
              <w:rPr>
                <w:rFonts w:ascii="宋体" w:hAnsi="宋体" w:eastAsia="宋体" w:cs="宋体"/>
                <w:color w:val="auto"/>
                <w:kern w:val="0"/>
                <w:sz w:val="24"/>
                <w:highlight w:val="none"/>
                <w:lang w:val="zh-CN"/>
              </w:rPr>
            </w:pPr>
            <w:r>
              <w:rPr>
                <w:rFonts w:hint="eastAsia" w:ascii="宋体" w:hAnsi="宋体" w:eastAsia="宋体" w:cs="宋体"/>
                <w:color w:val="auto"/>
                <w:sz w:val="24"/>
                <w:szCs w:val="20"/>
                <w:highlight w:val="none"/>
                <w:lang w:val="zh-CN"/>
              </w:rPr>
              <w:t>投标及履约承诺书（</w:t>
            </w:r>
            <w:r>
              <w:rPr>
                <w:rFonts w:hint="eastAsia" w:ascii="宋体" w:hAnsi="宋体" w:eastAsia="宋体" w:cs="宋体"/>
                <w:color w:val="auto"/>
                <w:sz w:val="24"/>
                <w:highlight w:val="none"/>
              </w:rPr>
              <w:t>格式详见第五部分）</w:t>
            </w:r>
          </w:p>
        </w:tc>
        <w:tc>
          <w:tcPr>
            <w:tcW w:w="2324" w:type="dxa"/>
            <w:tcBorders>
              <w:top w:val="single" w:color="auto" w:sz="4" w:space="0"/>
              <w:left w:val="single" w:color="auto" w:sz="4" w:space="0"/>
              <w:bottom w:val="single" w:color="auto" w:sz="4" w:space="0"/>
              <w:right w:val="single" w:color="auto" w:sz="4" w:space="0"/>
            </w:tcBorders>
            <w:noWrap/>
            <w:vAlign w:val="center"/>
          </w:tcPr>
          <w:p w14:paraId="20597C41">
            <w:pPr>
              <w:keepNext w:val="0"/>
              <w:keepLines w:val="0"/>
              <w:pageBreakBefore w:val="0"/>
              <w:widowControl w:val="0"/>
              <w:kinsoku/>
              <w:wordWrap/>
              <w:overflowPunct/>
              <w:topLinePunct w:val="0"/>
              <w:autoSpaceDE/>
              <w:autoSpaceDN/>
              <w:bidi w:val="0"/>
              <w:adjustRightInd/>
              <w:spacing w:line="360" w:lineRule="auto"/>
              <w:ind w:firstLine="480"/>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是（）否（）</w:t>
            </w:r>
          </w:p>
        </w:tc>
      </w:tr>
      <w:tr w14:paraId="13339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0B0B45F1">
            <w:pPr>
              <w:keepNext w:val="0"/>
              <w:keepLines w:val="0"/>
              <w:pageBreakBefore w:val="0"/>
              <w:widowControl w:val="0"/>
              <w:kinsoku/>
              <w:wordWrap/>
              <w:overflowPunct/>
              <w:topLinePunct w:val="0"/>
              <w:autoSpaceDE/>
              <w:autoSpaceDN/>
              <w:bidi w:val="0"/>
              <w:adjustRightInd/>
              <w:spacing w:line="360" w:lineRule="auto"/>
              <w:jc w:val="left"/>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w:t>
            </w:r>
          </w:p>
        </w:tc>
        <w:tc>
          <w:tcPr>
            <w:tcW w:w="6777" w:type="dxa"/>
            <w:tcBorders>
              <w:top w:val="single" w:color="auto" w:sz="4" w:space="0"/>
              <w:left w:val="single" w:color="auto" w:sz="4" w:space="0"/>
              <w:bottom w:val="single" w:color="auto" w:sz="4" w:space="0"/>
              <w:right w:val="single" w:color="auto" w:sz="4" w:space="0"/>
            </w:tcBorders>
            <w:noWrap/>
            <w:vAlign w:val="center"/>
          </w:tcPr>
          <w:p w14:paraId="42348EFC">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szCs w:val="20"/>
                <w:highlight w:val="none"/>
                <w:lang w:val="zh-CN"/>
              </w:rPr>
            </w:pPr>
            <w:r>
              <w:rPr>
                <w:rFonts w:hint="eastAsia" w:ascii="宋体" w:hAnsi="宋体" w:eastAsia="宋体" w:cs="宋体"/>
                <w:color w:val="auto"/>
                <w:sz w:val="24"/>
                <w:szCs w:val="24"/>
                <w:highlight w:val="none"/>
                <w:lang w:val="en-US" w:eastAsia="zh-CN"/>
              </w:rPr>
              <w:t>投标供应商具备具有国家税务部门颁发的《税务师事务所行政登记证书》；</w:t>
            </w:r>
          </w:p>
        </w:tc>
        <w:tc>
          <w:tcPr>
            <w:tcW w:w="2324" w:type="dxa"/>
            <w:tcBorders>
              <w:top w:val="single" w:color="auto" w:sz="4" w:space="0"/>
              <w:left w:val="single" w:color="auto" w:sz="4" w:space="0"/>
              <w:bottom w:val="single" w:color="auto" w:sz="4" w:space="0"/>
              <w:right w:val="single" w:color="auto" w:sz="4" w:space="0"/>
            </w:tcBorders>
            <w:noWrap/>
            <w:vAlign w:val="center"/>
          </w:tcPr>
          <w:p w14:paraId="46139E21">
            <w:pPr>
              <w:keepNext w:val="0"/>
              <w:keepLines w:val="0"/>
              <w:pageBreakBefore w:val="0"/>
              <w:widowControl w:val="0"/>
              <w:kinsoku/>
              <w:wordWrap/>
              <w:overflowPunct/>
              <w:topLinePunct w:val="0"/>
              <w:autoSpaceDE/>
              <w:autoSpaceDN/>
              <w:bidi w:val="0"/>
              <w:adjustRightInd/>
              <w:spacing w:line="360" w:lineRule="auto"/>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是（）否（）</w:t>
            </w:r>
          </w:p>
        </w:tc>
      </w:tr>
      <w:tr w14:paraId="7903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30FADA1B">
            <w:pPr>
              <w:keepNext w:val="0"/>
              <w:keepLines w:val="0"/>
              <w:pageBreakBefore w:val="0"/>
              <w:widowControl w:val="0"/>
              <w:kinsoku/>
              <w:wordWrap/>
              <w:overflowPunct/>
              <w:topLinePunct w:val="0"/>
              <w:autoSpaceDE/>
              <w:autoSpaceDN/>
              <w:bidi w:val="0"/>
              <w:adjustRightInd/>
              <w:spacing w:line="360" w:lineRule="auto"/>
              <w:jc w:val="left"/>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7</w:t>
            </w:r>
          </w:p>
        </w:tc>
        <w:tc>
          <w:tcPr>
            <w:tcW w:w="6777" w:type="dxa"/>
            <w:tcBorders>
              <w:top w:val="single" w:color="auto" w:sz="4" w:space="0"/>
              <w:left w:val="single" w:color="auto" w:sz="4" w:space="0"/>
              <w:bottom w:val="single" w:color="auto" w:sz="4" w:space="0"/>
              <w:right w:val="single" w:color="auto" w:sz="4" w:space="0"/>
            </w:tcBorders>
            <w:noWrap/>
            <w:vAlign w:val="center"/>
          </w:tcPr>
          <w:p w14:paraId="7E8AD254">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与其他单位存在控股、管理关系情况表</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格式详见第五部分）</w:t>
            </w:r>
          </w:p>
        </w:tc>
        <w:tc>
          <w:tcPr>
            <w:tcW w:w="2324" w:type="dxa"/>
            <w:tcBorders>
              <w:top w:val="single" w:color="auto" w:sz="4" w:space="0"/>
              <w:left w:val="single" w:color="auto" w:sz="4" w:space="0"/>
              <w:bottom w:val="single" w:color="auto" w:sz="4" w:space="0"/>
              <w:right w:val="single" w:color="auto" w:sz="4" w:space="0"/>
            </w:tcBorders>
            <w:noWrap/>
            <w:vAlign w:val="center"/>
          </w:tcPr>
          <w:p w14:paraId="30915E72">
            <w:pPr>
              <w:keepNext w:val="0"/>
              <w:keepLines w:val="0"/>
              <w:pageBreakBefore w:val="0"/>
              <w:widowControl w:val="0"/>
              <w:kinsoku/>
              <w:wordWrap/>
              <w:overflowPunct/>
              <w:topLinePunct w:val="0"/>
              <w:autoSpaceDE/>
              <w:autoSpaceDN/>
              <w:bidi w:val="0"/>
              <w:adjustRightInd/>
              <w:spacing w:line="360" w:lineRule="auto"/>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是（）否（）</w:t>
            </w:r>
          </w:p>
        </w:tc>
      </w:tr>
      <w:tr w14:paraId="47BB3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7F4200AF">
            <w:pPr>
              <w:keepNext w:val="0"/>
              <w:keepLines w:val="0"/>
              <w:pageBreakBefore w:val="0"/>
              <w:widowControl w:val="0"/>
              <w:kinsoku/>
              <w:wordWrap/>
              <w:overflowPunct/>
              <w:topLinePunct w:val="0"/>
              <w:autoSpaceDE/>
              <w:autoSpaceDN/>
              <w:bidi w:val="0"/>
              <w:adjustRightInd/>
              <w:spacing w:line="360" w:lineRule="auto"/>
              <w:jc w:val="left"/>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6777" w:type="dxa"/>
            <w:tcBorders>
              <w:top w:val="single" w:color="auto" w:sz="4" w:space="0"/>
              <w:left w:val="single" w:color="auto" w:sz="4" w:space="0"/>
              <w:bottom w:val="single" w:color="auto" w:sz="4" w:space="0"/>
              <w:right w:val="single" w:color="auto" w:sz="4" w:space="0"/>
            </w:tcBorders>
            <w:noWrap/>
            <w:vAlign w:val="center"/>
          </w:tcPr>
          <w:p w14:paraId="0D12DD1D">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技术要求响应及偏离表</w:t>
            </w:r>
          </w:p>
        </w:tc>
        <w:tc>
          <w:tcPr>
            <w:tcW w:w="2324" w:type="dxa"/>
            <w:tcBorders>
              <w:top w:val="single" w:color="auto" w:sz="4" w:space="0"/>
              <w:left w:val="single" w:color="auto" w:sz="4" w:space="0"/>
              <w:bottom w:val="single" w:color="auto" w:sz="4" w:space="0"/>
              <w:right w:val="single" w:color="auto" w:sz="4" w:space="0"/>
            </w:tcBorders>
            <w:noWrap/>
            <w:vAlign w:val="center"/>
          </w:tcPr>
          <w:p w14:paraId="125B2385">
            <w:pPr>
              <w:keepNext w:val="0"/>
              <w:keepLines w:val="0"/>
              <w:pageBreakBefore w:val="0"/>
              <w:widowControl w:val="0"/>
              <w:kinsoku/>
              <w:wordWrap/>
              <w:overflowPunct/>
              <w:topLinePunct w:val="0"/>
              <w:autoSpaceDE/>
              <w:autoSpaceDN/>
              <w:bidi w:val="0"/>
              <w:adjustRightInd/>
              <w:spacing w:line="360" w:lineRule="auto"/>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是（）否（）</w:t>
            </w:r>
          </w:p>
        </w:tc>
      </w:tr>
      <w:tr w14:paraId="4870A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28D28746">
            <w:pPr>
              <w:keepNext w:val="0"/>
              <w:keepLines w:val="0"/>
              <w:pageBreakBefore w:val="0"/>
              <w:widowControl w:val="0"/>
              <w:kinsoku/>
              <w:wordWrap/>
              <w:overflowPunct/>
              <w:topLinePunct w:val="0"/>
              <w:autoSpaceDE/>
              <w:autoSpaceDN/>
              <w:bidi w:val="0"/>
              <w:adjustRightInd/>
              <w:spacing w:line="360" w:lineRule="auto"/>
              <w:jc w:val="left"/>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9</w:t>
            </w:r>
          </w:p>
        </w:tc>
        <w:tc>
          <w:tcPr>
            <w:tcW w:w="6777" w:type="dxa"/>
            <w:tcBorders>
              <w:top w:val="single" w:color="auto" w:sz="4" w:space="0"/>
              <w:left w:val="single" w:color="auto" w:sz="4" w:space="0"/>
              <w:bottom w:val="single" w:color="auto" w:sz="4" w:space="0"/>
              <w:right w:val="single" w:color="auto" w:sz="4" w:space="0"/>
            </w:tcBorders>
            <w:noWrap/>
            <w:vAlign w:val="center"/>
          </w:tcPr>
          <w:p w14:paraId="2B13FC76">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商务要求响应及偏离表</w:t>
            </w:r>
          </w:p>
        </w:tc>
        <w:tc>
          <w:tcPr>
            <w:tcW w:w="2324" w:type="dxa"/>
            <w:tcBorders>
              <w:top w:val="single" w:color="auto" w:sz="4" w:space="0"/>
              <w:left w:val="single" w:color="auto" w:sz="4" w:space="0"/>
              <w:bottom w:val="single" w:color="auto" w:sz="4" w:space="0"/>
              <w:right w:val="single" w:color="auto" w:sz="4" w:space="0"/>
            </w:tcBorders>
            <w:noWrap/>
            <w:vAlign w:val="center"/>
          </w:tcPr>
          <w:p w14:paraId="1FBD9C47">
            <w:pPr>
              <w:keepNext w:val="0"/>
              <w:keepLines w:val="0"/>
              <w:pageBreakBefore w:val="0"/>
              <w:widowControl w:val="0"/>
              <w:kinsoku/>
              <w:wordWrap/>
              <w:overflowPunct/>
              <w:topLinePunct w:val="0"/>
              <w:autoSpaceDE/>
              <w:autoSpaceDN/>
              <w:bidi w:val="0"/>
              <w:adjustRightInd/>
              <w:spacing w:line="360" w:lineRule="auto"/>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是（）否（）</w:t>
            </w:r>
          </w:p>
        </w:tc>
      </w:tr>
    </w:tbl>
    <w:p w14:paraId="2937C050">
      <w:pPr>
        <w:keepNext w:val="0"/>
        <w:keepLines w:val="0"/>
        <w:pageBreakBefore w:val="0"/>
        <w:kinsoku w:val="0"/>
        <w:wordWrap/>
        <w:overflowPunct w:val="0"/>
        <w:topLinePunct w:val="0"/>
        <w:autoSpaceDE w:val="0"/>
        <w:autoSpaceDN w:val="0"/>
        <w:bidi w:val="0"/>
        <w:adjustRightInd w:val="0"/>
        <w:snapToGrid w:val="0"/>
        <w:spacing w:line="360" w:lineRule="auto"/>
        <w:ind w:left="567"/>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lang w:val="zh-CN"/>
        </w:rPr>
        <w:t xml:space="preserve"> (二)</w:t>
      </w:r>
      <w:r>
        <w:rPr>
          <w:rFonts w:hint="eastAsia" w:ascii="宋体" w:hAnsi="宋体" w:cs="宋体"/>
          <w:b/>
          <w:color w:val="auto"/>
          <w:sz w:val="24"/>
          <w:szCs w:val="24"/>
          <w:highlight w:val="none"/>
        </w:rPr>
        <w:t>评分标准与权重</w:t>
      </w:r>
    </w:p>
    <w:p w14:paraId="3AB7DEE3">
      <w:pPr>
        <w:keepNext w:val="0"/>
        <w:keepLines w:val="0"/>
        <w:pageBreakBefore w:val="0"/>
        <w:kinsoku w:val="0"/>
        <w:wordWrap/>
        <w:overflowPunct w:val="0"/>
        <w:topLinePunct w:val="0"/>
        <w:autoSpaceDE w:val="0"/>
        <w:autoSpaceDN w:val="0"/>
        <w:bidi w:val="0"/>
        <w:adjustRightInd w:val="0"/>
        <w:snapToGrid w:val="0"/>
        <w:spacing w:line="360" w:lineRule="auto"/>
        <w:ind w:firstLine="720" w:firstLineChars="3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rPr>
        <w:t>采用综合评分法，根据评分从高到低排序确定成交供应商，评分标准如下：</w:t>
      </w:r>
    </w:p>
    <w:p w14:paraId="28D9809E">
      <w:pPr>
        <w:keepNext w:val="0"/>
        <w:keepLines w:val="0"/>
        <w:pageBreakBefore w:val="0"/>
        <w:numPr>
          <w:ilvl w:val="0"/>
          <w:numId w:val="0"/>
        </w:numPr>
        <w:wordWrap/>
        <w:topLinePunct w:val="0"/>
        <w:bidi w:val="0"/>
        <w:snapToGrid w:val="0"/>
        <w:spacing w:line="360" w:lineRule="auto"/>
        <w:ind w:left="64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商务技术标(</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0分)</w:t>
      </w:r>
    </w:p>
    <w:tbl>
      <w:tblPr>
        <w:tblStyle w:val="14"/>
        <w:tblW w:w="9765" w:type="dxa"/>
        <w:tblInd w:w="-1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5"/>
        <w:gridCol w:w="1526"/>
        <w:gridCol w:w="6737"/>
        <w:gridCol w:w="857"/>
      </w:tblGrid>
      <w:tr w14:paraId="0F87E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645" w:type="dxa"/>
            <w:tcBorders>
              <w:top w:val="single" w:color="auto" w:sz="4" w:space="0"/>
              <w:left w:val="single" w:color="auto" w:sz="4" w:space="0"/>
              <w:bottom w:val="single" w:color="auto" w:sz="4" w:space="0"/>
              <w:right w:val="single" w:color="auto" w:sz="4" w:space="0"/>
            </w:tcBorders>
            <w:noWrap w:val="0"/>
            <w:vAlign w:val="center"/>
          </w:tcPr>
          <w:p w14:paraId="13456200">
            <w:pPr>
              <w:keepNext w:val="0"/>
              <w:keepLines w:val="0"/>
              <w:pageBreakBefore w:val="0"/>
              <w:wordWrap/>
              <w:topLinePunct w:val="0"/>
              <w:bidi w:val="0"/>
              <w:adjustRightInd w:val="0"/>
              <w:spacing w:line="360" w:lineRule="auto"/>
              <w:jc w:val="center"/>
              <w:textAlignment w:val="baseline"/>
              <w:rPr>
                <w:rFonts w:ascii="宋体" w:hAnsi="宋体" w:cs="方正仿宋_GB2312"/>
                <w:b/>
                <w:bCs/>
                <w:color w:val="auto"/>
                <w:sz w:val="24"/>
                <w:szCs w:val="24"/>
                <w:highlight w:val="none"/>
              </w:rPr>
            </w:pPr>
            <w:r>
              <w:rPr>
                <w:rFonts w:hint="eastAsia" w:ascii="宋体" w:hAnsi="宋体" w:cs="方正仿宋_GB2312"/>
                <w:b/>
                <w:bCs/>
                <w:color w:val="auto"/>
                <w:sz w:val="24"/>
                <w:szCs w:val="24"/>
                <w:highlight w:val="none"/>
              </w:rPr>
              <w:t>序号</w:t>
            </w:r>
          </w:p>
        </w:tc>
        <w:tc>
          <w:tcPr>
            <w:tcW w:w="1526" w:type="dxa"/>
            <w:tcBorders>
              <w:top w:val="single" w:color="auto" w:sz="4" w:space="0"/>
              <w:left w:val="single" w:color="auto" w:sz="4" w:space="0"/>
              <w:bottom w:val="single" w:color="auto" w:sz="4" w:space="0"/>
              <w:right w:val="single" w:color="auto" w:sz="4" w:space="0"/>
            </w:tcBorders>
            <w:noWrap w:val="0"/>
            <w:vAlign w:val="center"/>
          </w:tcPr>
          <w:p w14:paraId="6E1182E5">
            <w:pPr>
              <w:keepNext w:val="0"/>
              <w:keepLines w:val="0"/>
              <w:pageBreakBefore w:val="0"/>
              <w:wordWrap/>
              <w:topLinePunct w:val="0"/>
              <w:bidi w:val="0"/>
              <w:adjustRightInd w:val="0"/>
              <w:spacing w:line="360" w:lineRule="auto"/>
              <w:jc w:val="center"/>
              <w:textAlignment w:val="baseline"/>
              <w:rPr>
                <w:rFonts w:hint="eastAsia" w:ascii="宋体" w:hAnsi="宋体" w:cs="方正仿宋_GB2312"/>
                <w:b/>
                <w:bCs/>
                <w:color w:val="auto"/>
                <w:sz w:val="24"/>
                <w:szCs w:val="24"/>
                <w:highlight w:val="none"/>
              </w:rPr>
            </w:pPr>
            <w:r>
              <w:rPr>
                <w:rFonts w:hint="eastAsia" w:ascii="宋体" w:hAnsi="宋体" w:cs="方正仿宋_GB2312"/>
                <w:b/>
                <w:bCs/>
                <w:color w:val="auto"/>
                <w:sz w:val="24"/>
                <w:szCs w:val="24"/>
                <w:highlight w:val="none"/>
              </w:rPr>
              <w:t>评分点</w:t>
            </w:r>
          </w:p>
          <w:p w14:paraId="48AA991B">
            <w:pPr>
              <w:keepNext w:val="0"/>
              <w:keepLines w:val="0"/>
              <w:pageBreakBefore w:val="0"/>
              <w:wordWrap/>
              <w:topLinePunct w:val="0"/>
              <w:bidi w:val="0"/>
              <w:adjustRightInd w:val="0"/>
              <w:spacing w:line="360" w:lineRule="auto"/>
              <w:jc w:val="center"/>
              <w:textAlignment w:val="baseline"/>
              <w:rPr>
                <w:rFonts w:ascii="宋体" w:hAnsi="宋体" w:cs="方正仿宋_GB2312"/>
                <w:b/>
                <w:bCs/>
                <w:color w:val="auto"/>
                <w:sz w:val="24"/>
                <w:szCs w:val="24"/>
                <w:highlight w:val="none"/>
              </w:rPr>
            </w:pPr>
            <w:r>
              <w:rPr>
                <w:rFonts w:hint="eastAsia" w:ascii="宋体" w:hAnsi="宋体" w:cs="方正仿宋_GB2312"/>
                <w:b/>
                <w:bCs/>
                <w:color w:val="auto"/>
                <w:sz w:val="24"/>
                <w:szCs w:val="24"/>
                <w:highlight w:val="none"/>
              </w:rPr>
              <w:t>名称</w:t>
            </w:r>
          </w:p>
        </w:tc>
        <w:tc>
          <w:tcPr>
            <w:tcW w:w="6737" w:type="dxa"/>
            <w:tcBorders>
              <w:top w:val="single" w:color="auto" w:sz="4" w:space="0"/>
              <w:left w:val="single" w:color="auto" w:sz="4" w:space="0"/>
              <w:bottom w:val="single" w:color="auto" w:sz="4" w:space="0"/>
              <w:right w:val="single" w:color="auto" w:sz="4" w:space="0"/>
            </w:tcBorders>
            <w:noWrap w:val="0"/>
            <w:vAlign w:val="center"/>
          </w:tcPr>
          <w:p w14:paraId="2BC49F53">
            <w:pPr>
              <w:keepNext w:val="0"/>
              <w:keepLines w:val="0"/>
              <w:pageBreakBefore w:val="0"/>
              <w:wordWrap/>
              <w:topLinePunct w:val="0"/>
              <w:bidi w:val="0"/>
              <w:adjustRightInd w:val="0"/>
              <w:spacing w:line="360" w:lineRule="auto"/>
              <w:jc w:val="center"/>
              <w:textAlignment w:val="baseline"/>
              <w:rPr>
                <w:rFonts w:ascii="宋体" w:hAnsi="宋体" w:cs="方正仿宋_GB2312"/>
                <w:b/>
                <w:bCs/>
                <w:color w:val="auto"/>
                <w:sz w:val="24"/>
                <w:szCs w:val="24"/>
                <w:highlight w:val="none"/>
              </w:rPr>
            </w:pPr>
            <w:r>
              <w:rPr>
                <w:rFonts w:hint="eastAsia" w:ascii="宋体" w:hAnsi="宋体" w:cs="方正仿宋_GB2312"/>
                <w:b/>
                <w:bCs/>
                <w:color w:val="auto"/>
                <w:sz w:val="24"/>
                <w:szCs w:val="24"/>
                <w:highlight w:val="none"/>
              </w:rPr>
              <w:t>评审标准</w:t>
            </w:r>
          </w:p>
        </w:tc>
        <w:tc>
          <w:tcPr>
            <w:tcW w:w="857" w:type="dxa"/>
            <w:tcBorders>
              <w:top w:val="single" w:color="auto" w:sz="4" w:space="0"/>
              <w:left w:val="single" w:color="auto" w:sz="4" w:space="0"/>
              <w:bottom w:val="single" w:color="auto" w:sz="4" w:space="0"/>
              <w:right w:val="single" w:color="auto" w:sz="4" w:space="0"/>
            </w:tcBorders>
            <w:noWrap w:val="0"/>
            <w:vAlign w:val="center"/>
          </w:tcPr>
          <w:p w14:paraId="7E761903">
            <w:pPr>
              <w:keepNext w:val="0"/>
              <w:keepLines w:val="0"/>
              <w:pageBreakBefore w:val="0"/>
              <w:wordWrap/>
              <w:topLinePunct w:val="0"/>
              <w:bidi w:val="0"/>
              <w:adjustRightInd w:val="0"/>
              <w:spacing w:line="360" w:lineRule="auto"/>
              <w:jc w:val="center"/>
              <w:textAlignment w:val="baseline"/>
              <w:rPr>
                <w:rFonts w:ascii="宋体" w:hAnsi="宋体" w:cs="方正仿宋_GB2312"/>
                <w:b/>
                <w:bCs/>
                <w:color w:val="auto"/>
                <w:sz w:val="24"/>
                <w:szCs w:val="24"/>
                <w:highlight w:val="none"/>
              </w:rPr>
            </w:pPr>
            <w:r>
              <w:rPr>
                <w:rFonts w:hint="eastAsia" w:ascii="宋体" w:hAnsi="宋体" w:cs="方正仿宋_GB2312"/>
                <w:b/>
                <w:bCs/>
                <w:color w:val="auto"/>
                <w:sz w:val="24"/>
                <w:szCs w:val="24"/>
                <w:highlight w:val="none"/>
              </w:rPr>
              <w:t>分值</w:t>
            </w:r>
          </w:p>
        </w:tc>
      </w:tr>
      <w:tr w14:paraId="24971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tcBorders>
              <w:top w:val="single" w:color="auto" w:sz="4" w:space="0"/>
              <w:left w:val="single" w:color="auto" w:sz="4" w:space="0"/>
              <w:bottom w:val="single" w:color="auto" w:sz="4" w:space="0"/>
              <w:right w:val="single" w:color="auto" w:sz="4" w:space="0"/>
            </w:tcBorders>
            <w:noWrap w:val="0"/>
            <w:vAlign w:val="center"/>
          </w:tcPr>
          <w:p w14:paraId="14CD9D38">
            <w:pPr>
              <w:keepNext w:val="0"/>
              <w:keepLines w:val="0"/>
              <w:pageBreakBefore w:val="0"/>
              <w:wordWrap/>
              <w:topLinePunct w:val="0"/>
              <w:bidi w:val="0"/>
              <w:adjustRightInd w:val="0"/>
              <w:spacing w:line="360" w:lineRule="auto"/>
              <w:jc w:val="center"/>
              <w:textAlignment w:val="baseline"/>
              <w:rPr>
                <w:rFonts w:hint="eastAsia" w:ascii="宋体" w:hAnsi="宋体" w:eastAsia="宋体" w:cs="方正仿宋_GB2312"/>
                <w:color w:val="auto"/>
                <w:sz w:val="24"/>
                <w:szCs w:val="24"/>
                <w:highlight w:val="none"/>
                <w:lang w:val="en-US" w:eastAsia="zh-CN"/>
              </w:rPr>
            </w:pPr>
            <w:r>
              <w:rPr>
                <w:rFonts w:hint="eastAsia" w:ascii="宋体" w:hAnsi="宋体" w:cs="方正仿宋_GB2312"/>
                <w:color w:val="auto"/>
                <w:sz w:val="24"/>
                <w:szCs w:val="24"/>
                <w:highlight w:val="none"/>
                <w:lang w:val="en-US" w:eastAsia="zh-CN"/>
              </w:rPr>
              <w:t>1</w:t>
            </w:r>
          </w:p>
        </w:tc>
        <w:tc>
          <w:tcPr>
            <w:tcW w:w="1526" w:type="dxa"/>
            <w:tcBorders>
              <w:top w:val="single" w:color="auto" w:sz="4" w:space="0"/>
              <w:left w:val="single" w:color="auto" w:sz="4" w:space="0"/>
              <w:bottom w:val="single" w:color="auto" w:sz="4" w:space="0"/>
              <w:right w:val="single" w:color="auto" w:sz="4" w:space="0"/>
            </w:tcBorders>
            <w:noWrap w:val="0"/>
            <w:vAlign w:val="center"/>
          </w:tcPr>
          <w:p w14:paraId="6F454469">
            <w:pPr>
              <w:keepNext w:val="0"/>
              <w:keepLines w:val="0"/>
              <w:pageBreakBefore w:val="0"/>
              <w:widowControl/>
              <w:wordWrap/>
              <w:topLinePunct w:val="0"/>
              <w:bidi w:val="0"/>
              <w:spacing w:line="360" w:lineRule="auto"/>
              <w:jc w:val="center"/>
              <w:rPr>
                <w:rFonts w:hint="default"/>
                <w:color w:val="auto"/>
                <w:sz w:val="24"/>
                <w:szCs w:val="24"/>
                <w:highlight w:val="none"/>
                <w:lang w:val="en-US" w:eastAsia="zh-CN"/>
              </w:rPr>
            </w:pPr>
            <w:r>
              <w:rPr>
                <w:rFonts w:hint="eastAsia" w:ascii="宋体" w:hAnsi="宋体" w:cs="方正仿宋_GB2312"/>
                <w:color w:val="auto"/>
                <w:kern w:val="0"/>
                <w:sz w:val="24"/>
                <w:szCs w:val="24"/>
                <w:highlight w:val="none"/>
                <w:lang w:val="en-US" w:eastAsia="zh-CN"/>
              </w:rPr>
              <w:t>综</w:t>
            </w:r>
            <w:r>
              <w:rPr>
                <w:rFonts w:hint="eastAsia" w:ascii="宋体" w:hAnsi="宋体" w:eastAsia="宋体" w:cs="方正仿宋_GB2312"/>
                <w:color w:val="auto"/>
                <w:kern w:val="0"/>
                <w:sz w:val="24"/>
                <w:szCs w:val="24"/>
                <w:highlight w:val="none"/>
                <w:lang w:val="en-US" w:eastAsia="zh-CN"/>
              </w:rPr>
              <w:t>合实力</w:t>
            </w:r>
          </w:p>
        </w:tc>
        <w:tc>
          <w:tcPr>
            <w:tcW w:w="6737" w:type="dxa"/>
            <w:tcBorders>
              <w:top w:val="single" w:color="auto" w:sz="4" w:space="0"/>
              <w:left w:val="single" w:color="auto" w:sz="4" w:space="0"/>
              <w:bottom w:val="single" w:color="auto" w:sz="4" w:space="0"/>
              <w:right w:val="single" w:color="auto" w:sz="4" w:space="0"/>
            </w:tcBorders>
            <w:noWrap w:val="0"/>
            <w:vAlign w:val="center"/>
          </w:tcPr>
          <w:p w14:paraId="579EDAA5">
            <w:pPr>
              <w:keepNext w:val="0"/>
              <w:keepLines w:val="0"/>
              <w:pageBreakBefore w:val="0"/>
              <w:widowControl/>
              <w:wordWrap/>
              <w:topLinePunct w:val="0"/>
              <w:bidi w:val="0"/>
              <w:spacing w:line="360" w:lineRule="auto"/>
              <w:jc w:val="left"/>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1、投标人获得省级及以上注册税务师协会认定为A级的，得3分；获得省级及以上注册税务师协会认定为</w:t>
            </w:r>
            <w:r>
              <w:rPr>
                <w:rFonts w:hint="eastAsia" w:ascii="宋体" w:hAnsi="宋体" w:cs="宋体"/>
                <w:color w:val="auto"/>
                <w:sz w:val="24"/>
                <w:szCs w:val="24"/>
                <w:highlight w:val="none"/>
                <w:lang w:val="en-US" w:eastAsia="zh-CN"/>
              </w:rPr>
              <w:t>A</w:t>
            </w:r>
            <w:r>
              <w:rPr>
                <w:rFonts w:hint="eastAsia" w:ascii="宋体" w:hAnsi="宋体" w:eastAsia="宋体" w:cs="宋体"/>
                <w:color w:val="auto"/>
                <w:sz w:val="24"/>
                <w:szCs w:val="24"/>
                <w:highlight w:val="none"/>
                <w:lang w:val="en-US" w:eastAsia="zh-CN"/>
              </w:rPr>
              <w:t>A级的，得5分；获得省级及以上注册税务师协会认定为</w:t>
            </w:r>
            <w:r>
              <w:rPr>
                <w:rFonts w:hint="eastAsia" w:ascii="宋体" w:hAnsi="宋体" w:cs="宋体"/>
                <w:color w:val="auto"/>
                <w:sz w:val="24"/>
                <w:szCs w:val="24"/>
                <w:highlight w:val="none"/>
                <w:lang w:val="en-US" w:eastAsia="zh-CN"/>
              </w:rPr>
              <w:t>A</w:t>
            </w:r>
            <w:r>
              <w:rPr>
                <w:rFonts w:hint="eastAsia" w:ascii="宋体" w:hAnsi="宋体" w:eastAsia="宋体" w:cs="宋体"/>
                <w:color w:val="auto"/>
                <w:sz w:val="24"/>
                <w:szCs w:val="24"/>
                <w:highlight w:val="none"/>
                <w:lang w:val="en-US" w:eastAsia="zh-CN"/>
              </w:rPr>
              <w:t>AA级的，得7分；获得省级及以上注册税务师协会认定为</w:t>
            </w:r>
            <w:r>
              <w:rPr>
                <w:rFonts w:hint="eastAsia" w:ascii="宋体" w:hAnsi="宋体" w:cs="宋体"/>
                <w:color w:val="auto"/>
                <w:sz w:val="24"/>
                <w:szCs w:val="24"/>
                <w:highlight w:val="none"/>
                <w:lang w:val="en-US" w:eastAsia="zh-CN"/>
              </w:rPr>
              <w:t>AA</w:t>
            </w:r>
            <w:r>
              <w:rPr>
                <w:rFonts w:hint="eastAsia" w:ascii="宋体" w:hAnsi="宋体" w:eastAsia="宋体" w:cs="宋体"/>
                <w:color w:val="auto"/>
                <w:sz w:val="24"/>
                <w:szCs w:val="24"/>
                <w:highlight w:val="none"/>
                <w:lang w:val="en-US" w:eastAsia="zh-CN"/>
              </w:rPr>
              <w:t>AA级的，得</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分；获得省级及以上注册税务师协会认定为</w:t>
            </w:r>
            <w:r>
              <w:rPr>
                <w:rFonts w:hint="eastAsia" w:ascii="宋体" w:hAnsi="宋体" w:cs="宋体"/>
                <w:color w:val="auto"/>
                <w:sz w:val="24"/>
                <w:szCs w:val="24"/>
                <w:highlight w:val="none"/>
                <w:lang w:val="en-US" w:eastAsia="zh-CN"/>
              </w:rPr>
              <w:t>A</w:t>
            </w:r>
            <w:r>
              <w:rPr>
                <w:rFonts w:hint="eastAsia" w:ascii="宋体" w:hAnsi="宋体" w:eastAsia="宋体" w:cs="宋体"/>
                <w:color w:val="auto"/>
                <w:sz w:val="24"/>
                <w:szCs w:val="24"/>
                <w:highlight w:val="none"/>
                <w:lang w:val="en-US" w:eastAsia="zh-CN"/>
              </w:rPr>
              <w:t>A</w:t>
            </w:r>
            <w:r>
              <w:rPr>
                <w:rFonts w:hint="eastAsia" w:ascii="宋体" w:hAnsi="宋体" w:cs="宋体"/>
                <w:color w:val="auto"/>
                <w:sz w:val="24"/>
                <w:szCs w:val="24"/>
                <w:highlight w:val="none"/>
                <w:lang w:val="en-US" w:eastAsia="zh-CN"/>
              </w:rPr>
              <w:t>AAA</w:t>
            </w:r>
            <w:r>
              <w:rPr>
                <w:rFonts w:hint="eastAsia" w:ascii="宋体" w:hAnsi="宋体" w:eastAsia="宋体" w:cs="宋体"/>
                <w:color w:val="auto"/>
                <w:sz w:val="24"/>
                <w:szCs w:val="24"/>
                <w:highlight w:val="none"/>
                <w:lang w:val="en-US" w:eastAsia="zh-CN"/>
              </w:rPr>
              <w:t>级的，得</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分。本条最多得</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分。</w:t>
            </w:r>
          </w:p>
          <w:p w14:paraId="337DAFB0">
            <w:pPr>
              <w:keepNext w:val="0"/>
              <w:keepLines w:val="0"/>
              <w:pageBreakBefore w:val="0"/>
              <w:widowControl/>
              <w:wordWrap/>
              <w:topLinePunct w:val="0"/>
              <w:bidi w:val="0"/>
              <w:spacing w:line="360" w:lineRule="auto"/>
              <w:jc w:val="left"/>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w:t>
            </w:r>
            <w:r>
              <w:rPr>
                <w:rFonts w:hint="eastAsia" w:ascii="宋体" w:hAnsi="宋体" w:cs="宋体"/>
                <w:color w:val="auto"/>
                <w:sz w:val="24"/>
                <w:szCs w:val="24"/>
                <w:highlight w:val="none"/>
                <w:lang w:val="en-US" w:eastAsia="zh-CN"/>
              </w:rPr>
              <w:t>1、税务师事务所等级以省级及以上注册税务师协会最新公示名单为准；2</w:t>
            </w:r>
            <w:r>
              <w:rPr>
                <w:rFonts w:hint="eastAsia" w:ascii="宋体" w:hAnsi="宋体" w:eastAsia="宋体" w:cs="宋体"/>
                <w:color w:val="auto"/>
                <w:sz w:val="24"/>
                <w:szCs w:val="24"/>
                <w:highlight w:val="none"/>
              </w:rPr>
              <w:t>、投标人须提供提供</w:t>
            </w:r>
            <w:r>
              <w:rPr>
                <w:rFonts w:hint="eastAsia" w:ascii="宋体" w:hAnsi="宋体" w:eastAsia="宋体" w:cs="宋体"/>
                <w:color w:val="auto"/>
                <w:sz w:val="24"/>
                <w:szCs w:val="24"/>
                <w:highlight w:val="none"/>
                <w:lang w:val="en-US" w:eastAsia="zh-CN"/>
              </w:rPr>
              <w:t>荣誉</w:t>
            </w:r>
            <w:r>
              <w:rPr>
                <w:rFonts w:hint="eastAsia" w:ascii="宋体" w:hAnsi="宋体" w:eastAsia="宋体" w:cs="宋体"/>
                <w:color w:val="auto"/>
                <w:sz w:val="24"/>
                <w:szCs w:val="24"/>
                <w:highlight w:val="none"/>
              </w:rPr>
              <w:t>证书原件彩色扫描件</w:t>
            </w:r>
            <w:r>
              <w:rPr>
                <w:rFonts w:hint="eastAsia" w:ascii="宋体" w:hAnsi="宋体" w:eastAsia="宋体" w:cs="宋体"/>
                <w:color w:val="auto"/>
                <w:sz w:val="24"/>
                <w:szCs w:val="24"/>
                <w:highlight w:val="none"/>
                <w:lang w:val="en-US" w:eastAsia="zh-CN"/>
              </w:rPr>
              <w:t>并加盖公章</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、未按以上要求提供材料、资料不清晰无法辨认的，不得分。</w:t>
            </w:r>
          </w:p>
        </w:tc>
        <w:tc>
          <w:tcPr>
            <w:tcW w:w="857" w:type="dxa"/>
            <w:tcBorders>
              <w:top w:val="single" w:color="auto" w:sz="4" w:space="0"/>
              <w:left w:val="single" w:color="auto" w:sz="4" w:space="0"/>
              <w:bottom w:val="single" w:color="auto" w:sz="4" w:space="0"/>
              <w:right w:val="single" w:color="auto" w:sz="4" w:space="0"/>
            </w:tcBorders>
            <w:noWrap w:val="0"/>
            <w:vAlign w:val="center"/>
          </w:tcPr>
          <w:p w14:paraId="7BE3FC4E">
            <w:pPr>
              <w:keepNext w:val="0"/>
              <w:keepLines w:val="0"/>
              <w:pageBreakBefore w:val="0"/>
              <w:wordWrap/>
              <w:topLinePunct w:val="0"/>
              <w:bidi w:val="0"/>
              <w:adjustRightInd w:val="0"/>
              <w:spacing w:line="360" w:lineRule="auto"/>
              <w:jc w:val="center"/>
              <w:textAlignment w:val="baseline"/>
              <w:rPr>
                <w:rFonts w:hint="default" w:ascii="宋体" w:hAnsi="宋体" w:cs="方正仿宋_GB2312"/>
                <w:color w:val="auto"/>
                <w:sz w:val="24"/>
                <w:szCs w:val="24"/>
                <w:highlight w:val="none"/>
                <w:lang w:val="en-US" w:eastAsia="zh-CN"/>
              </w:rPr>
            </w:pPr>
            <w:r>
              <w:rPr>
                <w:rFonts w:hint="eastAsia" w:ascii="宋体" w:hAnsi="宋体" w:cs="方正仿宋_GB2312"/>
                <w:color w:val="auto"/>
                <w:sz w:val="24"/>
                <w:szCs w:val="24"/>
                <w:highlight w:val="none"/>
                <w:lang w:val="en-US" w:eastAsia="zh-CN"/>
              </w:rPr>
              <w:t>12</w:t>
            </w:r>
          </w:p>
        </w:tc>
      </w:tr>
      <w:tr w14:paraId="0E014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tcBorders>
              <w:top w:val="single" w:color="auto" w:sz="4" w:space="0"/>
              <w:left w:val="single" w:color="auto" w:sz="4" w:space="0"/>
              <w:bottom w:val="single" w:color="auto" w:sz="4" w:space="0"/>
              <w:right w:val="single" w:color="auto" w:sz="4" w:space="0"/>
            </w:tcBorders>
            <w:noWrap w:val="0"/>
            <w:vAlign w:val="center"/>
          </w:tcPr>
          <w:p w14:paraId="2B41B51C">
            <w:pPr>
              <w:keepNext w:val="0"/>
              <w:keepLines w:val="0"/>
              <w:pageBreakBefore w:val="0"/>
              <w:wordWrap/>
              <w:topLinePunct w:val="0"/>
              <w:bidi w:val="0"/>
              <w:adjustRightInd w:val="0"/>
              <w:spacing w:line="360" w:lineRule="auto"/>
              <w:jc w:val="center"/>
              <w:textAlignment w:val="baseline"/>
              <w:rPr>
                <w:rFonts w:hint="eastAsia" w:ascii="宋体" w:hAnsi="宋体" w:eastAsia="宋体" w:cs="方正仿宋_GB2312"/>
                <w:color w:val="auto"/>
                <w:sz w:val="24"/>
                <w:szCs w:val="24"/>
                <w:highlight w:val="none"/>
                <w:lang w:eastAsia="zh-CN"/>
              </w:rPr>
            </w:pPr>
            <w:r>
              <w:rPr>
                <w:rFonts w:hint="eastAsia" w:ascii="宋体" w:hAnsi="宋体" w:cs="方正仿宋_GB2312"/>
                <w:color w:val="auto"/>
                <w:sz w:val="24"/>
                <w:szCs w:val="24"/>
                <w:highlight w:val="none"/>
                <w:lang w:val="en-US" w:eastAsia="zh-CN"/>
              </w:rPr>
              <w:t>2</w:t>
            </w:r>
          </w:p>
        </w:tc>
        <w:tc>
          <w:tcPr>
            <w:tcW w:w="1526" w:type="dxa"/>
            <w:tcBorders>
              <w:top w:val="single" w:color="auto" w:sz="4" w:space="0"/>
              <w:left w:val="single" w:color="auto" w:sz="4" w:space="0"/>
              <w:bottom w:val="single" w:color="auto" w:sz="4" w:space="0"/>
              <w:right w:val="single" w:color="auto" w:sz="4" w:space="0"/>
            </w:tcBorders>
            <w:noWrap w:val="0"/>
            <w:vAlign w:val="center"/>
          </w:tcPr>
          <w:p w14:paraId="7E36AF5D">
            <w:pPr>
              <w:keepNext w:val="0"/>
              <w:keepLines w:val="0"/>
              <w:pageBreakBefore w:val="0"/>
              <w:widowControl/>
              <w:wordWrap/>
              <w:topLinePunct w:val="0"/>
              <w:bidi w:val="0"/>
              <w:spacing w:line="360" w:lineRule="auto"/>
              <w:jc w:val="center"/>
              <w:rPr>
                <w:rFonts w:hint="default"/>
                <w:color w:val="auto"/>
                <w:sz w:val="24"/>
                <w:szCs w:val="24"/>
                <w:highlight w:val="none"/>
                <w:lang w:val="en-US" w:eastAsia="zh-CN"/>
              </w:rPr>
            </w:pPr>
            <w:r>
              <w:rPr>
                <w:rFonts w:hint="eastAsia" w:ascii="宋体" w:hAnsi="宋体" w:cs="方正仿宋_GB2312"/>
                <w:color w:val="auto"/>
                <w:kern w:val="0"/>
                <w:sz w:val="24"/>
                <w:szCs w:val="24"/>
                <w:highlight w:val="none"/>
                <w:lang w:val="en-US" w:eastAsia="zh-CN"/>
              </w:rPr>
              <w:t>拟</w:t>
            </w:r>
            <w:r>
              <w:rPr>
                <w:rFonts w:hint="eastAsia" w:ascii="宋体" w:hAnsi="宋体" w:eastAsia="宋体" w:cs="方正仿宋_GB2312"/>
                <w:color w:val="auto"/>
                <w:kern w:val="0"/>
                <w:sz w:val="24"/>
                <w:szCs w:val="24"/>
                <w:highlight w:val="none"/>
                <w:lang w:val="en-US" w:eastAsia="zh-CN"/>
              </w:rPr>
              <w:t>派项目组成员</w:t>
            </w:r>
          </w:p>
        </w:tc>
        <w:tc>
          <w:tcPr>
            <w:tcW w:w="6737" w:type="dxa"/>
            <w:tcBorders>
              <w:top w:val="single" w:color="auto" w:sz="4" w:space="0"/>
              <w:left w:val="single" w:color="auto" w:sz="4" w:space="0"/>
              <w:bottom w:val="single" w:color="auto" w:sz="4" w:space="0"/>
              <w:right w:val="single" w:color="auto" w:sz="4" w:space="0"/>
            </w:tcBorders>
            <w:noWrap w:val="0"/>
            <w:vAlign w:val="center"/>
          </w:tcPr>
          <w:p w14:paraId="6CA93F25">
            <w:pPr>
              <w:keepNext w:val="0"/>
              <w:keepLines w:val="0"/>
              <w:pageBreakBefore w:val="0"/>
              <w:widowControl/>
              <w:wordWrap/>
              <w:topLinePunct w:val="0"/>
              <w:bidi w:val="0"/>
              <w:spacing w:line="360" w:lineRule="auto"/>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拟派项目组成员除满足项目需求人员要求以外，最多可增派2名人员。其中：</w:t>
            </w:r>
          </w:p>
          <w:p w14:paraId="0B54FADF">
            <w:pPr>
              <w:keepNext w:val="0"/>
              <w:keepLines w:val="0"/>
              <w:pageBreakBefore w:val="0"/>
              <w:widowControl/>
              <w:wordWrap/>
              <w:topLinePunct w:val="0"/>
              <w:bidi w:val="0"/>
              <w:spacing w:line="360" w:lineRule="auto"/>
              <w:jc w:val="left"/>
              <w:textAlignment w:val="center"/>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每增加一名取得国家</w:t>
            </w:r>
            <w:r>
              <w:rPr>
                <w:rFonts w:hint="eastAsia" w:ascii="宋体" w:hAnsi="宋体" w:eastAsia="宋体" w:cs="宋体"/>
                <w:b w:val="0"/>
                <w:bCs w:val="0"/>
                <w:sz w:val="24"/>
                <w:highlight w:val="none"/>
                <w:lang w:val="en-US" w:eastAsia="zh-CN"/>
              </w:rPr>
              <w:t>税务师</w:t>
            </w:r>
            <w:r>
              <w:rPr>
                <w:rFonts w:hint="eastAsia" w:ascii="宋体" w:hAnsi="宋体" w:cs="宋体"/>
                <w:b w:val="0"/>
                <w:bCs w:val="0"/>
                <w:sz w:val="24"/>
                <w:highlight w:val="none"/>
                <w:lang w:val="en-US" w:eastAsia="zh-CN"/>
              </w:rPr>
              <w:t>（含原注册税务师）</w:t>
            </w:r>
            <w:r>
              <w:rPr>
                <w:rFonts w:hint="eastAsia" w:ascii="宋体" w:hAnsi="宋体" w:eastAsia="宋体" w:cs="宋体"/>
                <w:color w:val="auto"/>
                <w:sz w:val="24"/>
                <w:szCs w:val="24"/>
                <w:highlight w:val="none"/>
                <w:lang w:val="en-US" w:eastAsia="zh-CN"/>
              </w:rPr>
              <w:t>证书，且具有5年</w:t>
            </w:r>
            <w:r>
              <w:rPr>
                <w:rFonts w:hint="eastAsia" w:ascii="宋体" w:hAnsi="宋体" w:cs="宋体"/>
                <w:color w:val="auto"/>
                <w:sz w:val="24"/>
                <w:szCs w:val="24"/>
                <w:highlight w:val="none"/>
                <w:lang w:val="en-US" w:eastAsia="zh-CN"/>
              </w:rPr>
              <w:t>及以上</w:t>
            </w:r>
            <w:r>
              <w:rPr>
                <w:rFonts w:hint="eastAsia" w:ascii="宋体" w:hAnsi="宋体" w:eastAsia="宋体" w:cs="宋体"/>
                <w:color w:val="auto"/>
                <w:sz w:val="24"/>
                <w:szCs w:val="24"/>
                <w:highlight w:val="none"/>
                <w:lang w:val="en-US" w:eastAsia="zh-CN"/>
              </w:rPr>
              <w:t>税务审计经验的得1分，最多得2分；或每增加一名取得国家</w:t>
            </w:r>
            <w:r>
              <w:rPr>
                <w:rFonts w:hint="eastAsia" w:ascii="宋体" w:hAnsi="宋体" w:eastAsia="宋体" w:cs="宋体"/>
                <w:b w:val="0"/>
                <w:bCs w:val="0"/>
                <w:sz w:val="24"/>
                <w:highlight w:val="none"/>
                <w:lang w:val="en-US" w:eastAsia="zh-CN"/>
              </w:rPr>
              <w:t>税务师</w:t>
            </w:r>
            <w:r>
              <w:rPr>
                <w:rFonts w:hint="eastAsia" w:ascii="宋体" w:hAnsi="宋体" w:cs="宋体"/>
                <w:b w:val="0"/>
                <w:bCs w:val="0"/>
                <w:sz w:val="24"/>
                <w:highlight w:val="none"/>
                <w:lang w:val="en-US" w:eastAsia="zh-CN"/>
              </w:rPr>
              <w:t>（含原注册税务师）</w:t>
            </w:r>
            <w:r>
              <w:rPr>
                <w:rFonts w:hint="eastAsia" w:ascii="宋体" w:hAnsi="宋体" w:eastAsia="宋体" w:cs="宋体"/>
                <w:color w:val="auto"/>
                <w:sz w:val="24"/>
                <w:szCs w:val="24"/>
                <w:highlight w:val="none"/>
                <w:lang w:val="en-US" w:eastAsia="zh-CN"/>
              </w:rPr>
              <w:t>证书，且具有10年</w:t>
            </w:r>
            <w:r>
              <w:rPr>
                <w:rFonts w:hint="eastAsia" w:ascii="宋体" w:hAnsi="宋体" w:cs="宋体"/>
                <w:color w:val="auto"/>
                <w:sz w:val="24"/>
                <w:szCs w:val="24"/>
                <w:highlight w:val="none"/>
                <w:lang w:val="en-US" w:eastAsia="zh-CN"/>
              </w:rPr>
              <w:t>及以上</w:t>
            </w:r>
            <w:r>
              <w:rPr>
                <w:rFonts w:hint="eastAsia" w:ascii="宋体" w:hAnsi="宋体" w:eastAsia="宋体" w:cs="宋体"/>
                <w:color w:val="auto"/>
                <w:sz w:val="24"/>
                <w:szCs w:val="24"/>
                <w:highlight w:val="none"/>
                <w:lang w:val="en-US" w:eastAsia="zh-CN"/>
              </w:rPr>
              <w:t>税务审计经验的得2分，最多得4分；或每增加一名取得国家</w:t>
            </w:r>
            <w:r>
              <w:rPr>
                <w:rFonts w:hint="eastAsia" w:ascii="宋体" w:hAnsi="宋体" w:eastAsia="宋体" w:cs="宋体"/>
                <w:b w:val="0"/>
                <w:bCs w:val="0"/>
                <w:sz w:val="24"/>
                <w:highlight w:val="none"/>
                <w:lang w:val="en-US" w:eastAsia="zh-CN"/>
              </w:rPr>
              <w:t>税务师</w:t>
            </w:r>
            <w:r>
              <w:rPr>
                <w:rFonts w:hint="eastAsia" w:ascii="宋体" w:hAnsi="宋体" w:cs="宋体"/>
                <w:b w:val="0"/>
                <w:bCs w:val="0"/>
                <w:sz w:val="24"/>
                <w:highlight w:val="none"/>
                <w:lang w:val="en-US" w:eastAsia="zh-CN"/>
              </w:rPr>
              <w:t>（含原注册税务师）</w:t>
            </w:r>
            <w:r>
              <w:rPr>
                <w:rFonts w:hint="eastAsia" w:ascii="宋体" w:hAnsi="宋体" w:eastAsia="宋体" w:cs="宋体"/>
                <w:color w:val="auto"/>
                <w:sz w:val="24"/>
                <w:szCs w:val="24"/>
                <w:highlight w:val="none"/>
                <w:lang w:val="en-US" w:eastAsia="zh-CN"/>
              </w:rPr>
              <w:t>师证书，且具有15年</w:t>
            </w:r>
            <w:r>
              <w:rPr>
                <w:rFonts w:hint="eastAsia" w:ascii="宋体" w:hAnsi="宋体" w:cs="宋体"/>
                <w:color w:val="auto"/>
                <w:sz w:val="24"/>
                <w:szCs w:val="24"/>
                <w:highlight w:val="none"/>
                <w:lang w:val="en-US" w:eastAsia="zh-CN"/>
              </w:rPr>
              <w:t>及以上</w:t>
            </w:r>
            <w:r>
              <w:rPr>
                <w:rFonts w:hint="eastAsia" w:ascii="宋体" w:hAnsi="宋体" w:eastAsia="宋体" w:cs="宋体"/>
                <w:color w:val="auto"/>
                <w:sz w:val="24"/>
                <w:szCs w:val="24"/>
                <w:highlight w:val="none"/>
                <w:lang w:val="en-US" w:eastAsia="zh-CN"/>
              </w:rPr>
              <w:t>税务审计经验的得3分，最多得6分；或每增加一名取得国家</w:t>
            </w:r>
            <w:r>
              <w:rPr>
                <w:rFonts w:hint="eastAsia" w:ascii="宋体" w:hAnsi="宋体" w:eastAsia="宋体" w:cs="宋体"/>
                <w:b w:val="0"/>
                <w:bCs w:val="0"/>
                <w:sz w:val="24"/>
                <w:highlight w:val="none"/>
                <w:lang w:val="en-US" w:eastAsia="zh-CN"/>
              </w:rPr>
              <w:t>税务师</w:t>
            </w:r>
            <w:r>
              <w:rPr>
                <w:rFonts w:hint="eastAsia" w:ascii="宋体" w:hAnsi="宋体" w:cs="宋体"/>
                <w:b w:val="0"/>
                <w:bCs w:val="0"/>
                <w:sz w:val="24"/>
                <w:highlight w:val="none"/>
                <w:lang w:val="en-US" w:eastAsia="zh-CN"/>
              </w:rPr>
              <w:t>（含原注册税务师）</w:t>
            </w:r>
            <w:r>
              <w:rPr>
                <w:rFonts w:hint="eastAsia" w:ascii="宋体" w:hAnsi="宋体" w:eastAsia="宋体" w:cs="宋体"/>
                <w:color w:val="auto"/>
                <w:sz w:val="24"/>
                <w:szCs w:val="24"/>
                <w:highlight w:val="none"/>
                <w:lang w:val="en-US" w:eastAsia="zh-CN"/>
              </w:rPr>
              <w:t>证书，且具有20年</w:t>
            </w:r>
            <w:r>
              <w:rPr>
                <w:rFonts w:hint="eastAsia" w:ascii="宋体" w:hAnsi="宋体" w:cs="宋体"/>
                <w:color w:val="auto"/>
                <w:sz w:val="24"/>
                <w:szCs w:val="24"/>
                <w:highlight w:val="none"/>
                <w:lang w:val="en-US" w:eastAsia="zh-CN"/>
              </w:rPr>
              <w:t>及以上</w:t>
            </w:r>
            <w:r>
              <w:rPr>
                <w:rFonts w:hint="eastAsia" w:ascii="宋体" w:hAnsi="宋体" w:eastAsia="宋体" w:cs="宋体"/>
                <w:color w:val="auto"/>
                <w:sz w:val="24"/>
                <w:szCs w:val="24"/>
                <w:highlight w:val="none"/>
                <w:lang w:val="en-US" w:eastAsia="zh-CN"/>
              </w:rPr>
              <w:t>税务审计经验的得4分，最多得8分。本条最多得8分。</w:t>
            </w:r>
          </w:p>
          <w:p w14:paraId="5B732C34">
            <w:pPr>
              <w:keepNext w:val="0"/>
              <w:keepLines w:val="0"/>
              <w:pageBreakBefore w:val="0"/>
              <w:widowControl/>
              <w:wordWrap/>
              <w:topLinePunct w:val="0"/>
              <w:bidi w:val="0"/>
              <w:spacing w:line="360" w:lineRule="auto"/>
              <w:jc w:val="left"/>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sz w:val="24"/>
                <w:szCs w:val="24"/>
                <w:highlight w:val="none"/>
              </w:rPr>
              <w:t>投标人须提供拟派人员（1）20</w:t>
            </w: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rPr>
              <w:t>年1月-202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月任意一个月投标人为其缴纳社保的证明材料原件扫描件，需有社保部门印章，并加盖投标人公章；（2）相关证书原件扫描件，并加盖投标人公章，执业资格证注册单位必须与投标单位一致；（3）同一人员不可重复得分；(4)未按以上要求提供材料、资料不清晰无法辨认的，不得分。</w:t>
            </w:r>
          </w:p>
        </w:tc>
        <w:tc>
          <w:tcPr>
            <w:tcW w:w="857" w:type="dxa"/>
            <w:tcBorders>
              <w:top w:val="single" w:color="auto" w:sz="4" w:space="0"/>
              <w:left w:val="single" w:color="auto" w:sz="4" w:space="0"/>
              <w:bottom w:val="single" w:color="auto" w:sz="4" w:space="0"/>
              <w:right w:val="single" w:color="auto" w:sz="4" w:space="0"/>
            </w:tcBorders>
            <w:noWrap w:val="0"/>
            <w:vAlign w:val="center"/>
          </w:tcPr>
          <w:p w14:paraId="6FEC6607">
            <w:pPr>
              <w:keepNext w:val="0"/>
              <w:keepLines w:val="0"/>
              <w:pageBreakBefore w:val="0"/>
              <w:wordWrap/>
              <w:topLinePunct w:val="0"/>
              <w:bidi w:val="0"/>
              <w:adjustRightInd w:val="0"/>
              <w:spacing w:line="360" w:lineRule="auto"/>
              <w:jc w:val="center"/>
              <w:textAlignment w:val="baseline"/>
              <w:rPr>
                <w:rFonts w:hint="eastAsia" w:ascii="宋体" w:hAnsi="宋体" w:eastAsia="宋体" w:cs="方正仿宋_GB2312"/>
                <w:color w:val="auto"/>
                <w:sz w:val="24"/>
                <w:szCs w:val="24"/>
                <w:highlight w:val="none"/>
                <w:lang w:eastAsia="zh-CN"/>
              </w:rPr>
            </w:pPr>
            <w:r>
              <w:rPr>
                <w:rFonts w:hint="eastAsia" w:ascii="宋体" w:hAnsi="宋体" w:cs="方正仿宋_GB2312"/>
                <w:color w:val="auto"/>
                <w:sz w:val="24"/>
                <w:szCs w:val="24"/>
                <w:highlight w:val="none"/>
                <w:lang w:val="en-US" w:eastAsia="zh-CN"/>
              </w:rPr>
              <w:t>8</w:t>
            </w:r>
          </w:p>
        </w:tc>
      </w:tr>
      <w:tr w14:paraId="78C00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1" w:hRule="atLeast"/>
        </w:trPr>
        <w:tc>
          <w:tcPr>
            <w:tcW w:w="645" w:type="dxa"/>
            <w:tcBorders>
              <w:top w:val="single" w:color="auto" w:sz="4" w:space="0"/>
              <w:left w:val="single" w:color="auto" w:sz="4" w:space="0"/>
              <w:bottom w:val="single" w:color="auto" w:sz="4" w:space="0"/>
              <w:right w:val="single" w:color="auto" w:sz="4" w:space="0"/>
            </w:tcBorders>
            <w:noWrap w:val="0"/>
            <w:vAlign w:val="center"/>
          </w:tcPr>
          <w:p w14:paraId="3F7CAD50">
            <w:pPr>
              <w:keepNext w:val="0"/>
              <w:keepLines w:val="0"/>
              <w:pageBreakBefore w:val="0"/>
              <w:wordWrap/>
              <w:topLinePunct w:val="0"/>
              <w:bidi w:val="0"/>
              <w:adjustRightInd w:val="0"/>
              <w:spacing w:line="360" w:lineRule="auto"/>
              <w:jc w:val="center"/>
              <w:textAlignment w:val="baseline"/>
              <w:rPr>
                <w:rFonts w:hint="eastAsia" w:ascii="宋体" w:hAnsi="宋体" w:eastAsia="宋体" w:cs="方正仿宋_GB2312"/>
                <w:color w:val="auto"/>
                <w:sz w:val="24"/>
                <w:szCs w:val="24"/>
                <w:highlight w:val="none"/>
                <w:lang w:eastAsia="zh-CN"/>
              </w:rPr>
            </w:pPr>
            <w:r>
              <w:rPr>
                <w:rFonts w:hint="eastAsia" w:ascii="宋体" w:hAnsi="宋体" w:cs="方正仿宋_GB2312"/>
                <w:color w:val="auto"/>
                <w:sz w:val="24"/>
                <w:szCs w:val="24"/>
                <w:highlight w:val="none"/>
                <w:lang w:val="en-US" w:eastAsia="zh-CN"/>
              </w:rPr>
              <w:t>3</w:t>
            </w:r>
          </w:p>
        </w:tc>
        <w:tc>
          <w:tcPr>
            <w:tcW w:w="1526" w:type="dxa"/>
            <w:tcBorders>
              <w:top w:val="single" w:color="auto" w:sz="4" w:space="0"/>
              <w:left w:val="single" w:color="auto" w:sz="4" w:space="0"/>
              <w:bottom w:val="single" w:color="auto" w:sz="4" w:space="0"/>
              <w:right w:val="single" w:color="auto" w:sz="4" w:space="0"/>
            </w:tcBorders>
            <w:noWrap w:val="0"/>
            <w:vAlign w:val="center"/>
          </w:tcPr>
          <w:p w14:paraId="1B9971C2">
            <w:pPr>
              <w:keepNext w:val="0"/>
              <w:keepLines w:val="0"/>
              <w:pageBreakBefore w:val="0"/>
              <w:wordWrap/>
              <w:topLinePunct w:val="0"/>
              <w:bidi w:val="0"/>
              <w:adjustRightInd w:val="0"/>
              <w:spacing w:line="360" w:lineRule="auto"/>
              <w:jc w:val="center"/>
              <w:textAlignment w:val="baseline"/>
              <w:rPr>
                <w:color w:val="auto"/>
                <w:sz w:val="24"/>
                <w:szCs w:val="24"/>
                <w:highlight w:val="none"/>
              </w:rPr>
            </w:pPr>
            <w:r>
              <w:rPr>
                <w:rFonts w:hint="eastAsia" w:ascii="宋体" w:hAnsi="宋体" w:cs="方正仿宋_GB2312"/>
                <w:color w:val="auto"/>
                <w:sz w:val="24"/>
                <w:szCs w:val="24"/>
                <w:highlight w:val="none"/>
              </w:rPr>
              <w:t>企业业绩</w:t>
            </w:r>
          </w:p>
        </w:tc>
        <w:tc>
          <w:tcPr>
            <w:tcW w:w="6737" w:type="dxa"/>
            <w:tcBorders>
              <w:top w:val="single" w:color="auto" w:sz="4" w:space="0"/>
              <w:left w:val="single" w:color="auto" w:sz="4" w:space="0"/>
              <w:bottom w:val="single" w:color="auto" w:sz="4" w:space="0"/>
              <w:right w:val="single" w:color="auto" w:sz="4" w:space="0"/>
            </w:tcBorders>
            <w:noWrap w:val="0"/>
            <w:vAlign w:val="center"/>
          </w:tcPr>
          <w:p w14:paraId="34E91125">
            <w:pPr>
              <w:keepNext w:val="0"/>
              <w:keepLines w:val="0"/>
              <w:pageBreakBefore w:val="0"/>
              <w:widowControl/>
              <w:wordWrap/>
              <w:topLinePunct w:val="0"/>
              <w:bidi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2022</w:t>
            </w:r>
            <w:r>
              <w:rPr>
                <w:rFonts w:hint="eastAsia" w:ascii="宋体" w:hAnsi="宋体" w:eastAsia="宋体" w:cs="宋体"/>
                <w:color w:val="auto"/>
                <w:sz w:val="24"/>
                <w:szCs w:val="24"/>
                <w:highlight w:val="none"/>
              </w:rPr>
              <w:t>年1月1日以来（以审计报告出具时间为准）投标人</w:t>
            </w:r>
            <w:r>
              <w:rPr>
                <w:rFonts w:hint="eastAsia" w:ascii="宋体" w:hAnsi="宋体" w:eastAsia="宋体" w:cs="宋体"/>
                <w:color w:val="auto"/>
                <w:sz w:val="24"/>
                <w:szCs w:val="24"/>
                <w:highlight w:val="none"/>
                <w:lang w:val="en-US" w:eastAsia="zh-CN"/>
              </w:rPr>
              <w:t>承</w:t>
            </w:r>
            <w:r>
              <w:rPr>
                <w:rFonts w:hint="eastAsia" w:ascii="宋体" w:hAnsi="宋体" w:cs="宋体"/>
                <w:color w:val="auto"/>
                <w:sz w:val="24"/>
                <w:szCs w:val="24"/>
                <w:highlight w:val="none"/>
                <w:lang w:val="en-US" w:eastAsia="zh-CN"/>
              </w:rPr>
              <w:t>接</w:t>
            </w:r>
            <w:r>
              <w:rPr>
                <w:rFonts w:hint="eastAsia" w:ascii="宋体" w:hAnsi="宋体" w:eastAsia="宋体" w:cs="宋体"/>
                <w:color w:val="auto"/>
                <w:sz w:val="24"/>
                <w:szCs w:val="24"/>
                <w:highlight w:val="none"/>
                <w:lang w:val="en-US" w:eastAsia="zh-CN"/>
              </w:rPr>
              <w:t>过</w:t>
            </w:r>
            <w:r>
              <w:rPr>
                <w:rFonts w:hint="eastAsia" w:ascii="宋体" w:hAnsi="宋体" w:eastAsia="宋体" w:cs="宋体"/>
                <w:color w:val="auto"/>
                <w:sz w:val="24"/>
                <w:szCs w:val="24"/>
                <w:highlight w:val="none"/>
              </w:rPr>
              <w:t>类似本项目审计业绩的，有1个得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分，最多得</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p w14:paraId="0446C067">
            <w:pPr>
              <w:keepNext w:val="0"/>
              <w:keepLines w:val="0"/>
              <w:pageBreakBefore w:val="0"/>
              <w:widowControl/>
              <w:wordWrap/>
              <w:topLinePunct w:val="0"/>
              <w:bidi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投标人须提供本项评分标准中所涉及业绩的合同彩色原件扫描件、中标通知书彩色原件扫描件、合同期内部分发票彩色原件扫描件，并加盖投标人公章；2、如投标人提供的资料中无法体现本项评分标准要求的，还需提供相应业绩甲方出具的证明材料原件扫描件（成交单位须将原件递交至采购人处备案留档），格式详见附件</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；3、未按以上要求提供材料、资料不清晰无法辨认的，不得分。</w:t>
            </w:r>
          </w:p>
        </w:tc>
        <w:tc>
          <w:tcPr>
            <w:tcW w:w="857" w:type="dxa"/>
            <w:tcBorders>
              <w:top w:val="single" w:color="auto" w:sz="4" w:space="0"/>
              <w:left w:val="single" w:color="auto" w:sz="4" w:space="0"/>
              <w:bottom w:val="single" w:color="auto" w:sz="4" w:space="0"/>
              <w:right w:val="single" w:color="auto" w:sz="4" w:space="0"/>
            </w:tcBorders>
            <w:noWrap w:val="0"/>
            <w:vAlign w:val="center"/>
          </w:tcPr>
          <w:p w14:paraId="079CC18B">
            <w:pPr>
              <w:keepNext w:val="0"/>
              <w:keepLines w:val="0"/>
              <w:pageBreakBefore w:val="0"/>
              <w:wordWrap/>
              <w:topLinePunct w:val="0"/>
              <w:bidi w:val="0"/>
              <w:adjustRightInd w:val="0"/>
              <w:spacing w:line="360" w:lineRule="auto"/>
              <w:jc w:val="center"/>
              <w:textAlignment w:val="baseline"/>
              <w:rPr>
                <w:rFonts w:hint="default" w:ascii="宋体" w:hAnsi="宋体" w:eastAsia="宋体" w:cs="方正仿宋_GB2312"/>
                <w:color w:val="auto"/>
                <w:sz w:val="24"/>
                <w:szCs w:val="24"/>
                <w:highlight w:val="none"/>
                <w:lang w:val="en-US" w:eastAsia="zh-CN"/>
              </w:rPr>
            </w:pPr>
            <w:r>
              <w:rPr>
                <w:rFonts w:hint="eastAsia" w:ascii="宋体" w:hAnsi="宋体" w:cs="方正仿宋_GB2312"/>
                <w:color w:val="auto"/>
                <w:sz w:val="24"/>
                <w:szCs w:val="24"/>
                <w:highlight w:val="none"/>
                <w:lang w:val="en-US" w:eastAsia="zh-CN"/>
              </w:rPr>
              <w:t>12</w:t>
            </w:r>
          </w:p>
        </w:tc>
      </w:tr>
      <w:tr w14:paraId="1D315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tcBorders>
              <w:top w:val="single" w:color="auto" w:sz="4" w:space="0"/>
              <w:left w:val="single" w:color="auto" w:sz="4" w:space="0"/>
              <w:bottom w:val="single" w:color="auto" w:sz="4" w:space="0"/>
              <w:right w:val="single" w:color="auto" w:sz="4" w:space="0"/>
            </w:tcBorders>
            <w:noWrap w:val="0"/>
            <w:vAlign w:val="center"/>
          </w:tcPr>
          <w:p w14:paraId="7B39C8F6">
            <w:pPr>
              <w:keepNext w:val="0"/>
              <w:keepLines w:val="0"/>
              <w:pageBreakBefore w:val="0"/>
              <w:wordWrap/>
              <w:topLinePunct w:val="0"/>
              <w:bidi w:val="0"/>
              <w:adjustRightInd w:val="0"/>
              <w:spacing w:line="360" w:lineRule="auto"/>
              <w:jc w:val="center"/>
              <w:textAlignment w:val="baseline"/>
              <w:rPr>
                <w:rFonts w:hint="eastAsia" w:ascii="宋体" w:hAnsi="宋体" w:eastAsia="宋体" w:cs="方正仿宋_GB2312"/>
                <w:color w:val="auto"/>
                <w:sz w:val="24"/>
                <w:szCs w:val="24"/>
                <w:highlight w:val="none"/>
                <w:lang w:eastAsia="zh-CN"/>
              </w:rPr>
            </w:pPr>
            <w:r>
              <w:rPr>
                <w:rFonts w:hint="eastAsia" w:ascii="宋体" w:hAnsi="宋体" w:cs="方正仿宋_GB2312"/>
                <w:color w:val="auto"/>
                <w:sz w:val="24"/>
                <w:szCs w:val="24"/>
                <w:highlight w:val="none"/>
                <w:lang w:val="en-US" w:eastAsia="zh-CN"/>
              </w:rPr>
              <w:t>4</w:t>
            </w:r>
          </w:p>
        </w:tc>
        <w:tc>
          <w:tcPr>
            <w:tcW w:w="1526" w:type="dxa"/>
            <w:tcBorders>
              <w:top w:val="single" w:color="auto" w:sz="4" w:space="0"/>
              <w:left w:val="single" w:color="auto" w:sz="4" w:space="0"/>
              <w:bottom w:val="single" w:color="auto" w:sz="4" w:space="0"/>
              <w:right w:val="single" w:color="auto" w:sz="4" w:space="0"/>
            </w:tcBorders>
            <w:noWrap w:val="0"/>
            <w:vAlign w:val="center"/>
          </w:tcPr>
          <w:p w14:paraId="16A60209">
            <w:pPr>
              <w:keepNext w:val="0"/>
              <w:keepLines w:val="0"/>
              <w:pageBreakBefore w:val="0"/>
              <w:wordWrap/>
              <w:topLinePunct w:val="0"/>
              <w:bidi w:val="0"/>
              <w:adjustRightInd w:val="0"/>
              <w:spacing w:line="360" w:lineRule="auto"/>
              <w:jc w:val="center"/>
              <w:textAlignment w:val="baseline"/>
              <w:rPr>
                <w:rFonts w:ascii="宋体" w:hAnsi="宋体" w:cs="方正仿宋_GB2312"/>
                <w:color w:val="auto"/>
                <w:sz w:val="24"/>
                <w:szCs w:val="24"/>
                <w:highlight w:val="none"/>
              </w:rPr>
            </w:pPr>
            <w:r>
              <w:rPr>
                <w:rFonts w:hint="eastAsia" w:ascii="宋体" w:hAnsi="宋体" w:cs="方正仿宋_GB2312"/>
                <w:color w:val="auto"/>
                <w:sz w:val="24"/>
                <w:szCs w:val="24"/>
                <w:highlight w:val="none"/>
                <w:lang w:val="en-US" w:eastAsia="zh-CN"/>
              </w:rPr>
              <w:t>工作</w:t>
            </w:r>
            <w:r>
              <w:rPr>
                <w:rFonts w:hint="eastAsia" w:ascii="宋体" w:hAnsi="宋体" w:cs="方正仿宋_GB2312"/>
                <w:color w:val="auto"/>
                <w:sz w:val="24"/>
                <w:szCs w:val="24"/>
                <w:highlight w:val="none"/>
              </w:rPr>
              <w:t>质量保障方案</w:t>
            </w:r>
          </w:p>
        </w:tc>
        <w:tc>
          <w:tcPr>
            <w:tcW w:w="6737" w:type="dxa"/>
            <w:tcBorders>
              <w:top w:val="single" w:color="auto" w:sz="4" w:space="0"/>
              <w:left w:val="single" w:color="auto" w:sz="4" w:space="0"/>
              <w:bottom w:val="single" w:color="auto" w:sz="4" w:space="0"/>
              <w:right w:val="single" w:color="auto" w:sz="4" w:space="0"/>
            </w:tcBorders>
            <w:noWrap w:val="0"/>
            <w:vAlign w:val="center"/>
          </w:tcPr>
          <w:p w14:paraId="14BE21BB">
            <w:pPr>
              <w:keepNext w:val="0"/>
              <w:keepLines w:val="0"/>
              <w:pageBreakBefore w:val="0"/>
              <w:widowControl/>
              <w:wordWrap/>
              <w:topLinePunct w:val="0"/>
              <w:bidi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须针对本项目特点，结合自身条件，提出工作中各环节存在的特点和难点，并从服务对接、工作流程、内控监督、信息保密四个方面提出工作质量保障方案，评标委员会对方案进行综合评审。其中，方案针对性强、特点和难点阐述清晰全面、服务对接高效、工作流程完整规范、内控监督措施有力、信息保密方法得当的，得38分；方案针对性较强、特点和难点阐述较清晰全面、服务对接较高效、工作流程较完整规范、内控监督措施较有力、信息保密方法较得当的，得28分；方案针对性一般、特点和难点阐述较清晰不全面、服务对接一般、工作流程较规范不完整、内控监督措施一般、信息保密方法一般的，得18分；方案无针对性、特点和难点阐述不清晰不全面、服务对接差、工作流程不规范不完整、内控监督措施差、信息保密方法差的，得8分。</w:t>
            </w:r>
          </w:p>
        </w:tc>
        <w:tc>
          <w:tcPr>
            <w:tcW w:w="857" w:type="dxa"/>
            <w:tcBorders>
              <w:top w:val="single" w:color="auto" w:sz="4" w:space="0"/>
              <w:left w:val="single" w:color="auto" w:sz="4" w:space="0"/>
              <w:bottom w:val="single" w:color="auto" w:sz="4" w:space="0"/>
              <w:right w:val="single" w:color="auto" w:sz="4" w:space="0"/>
            </w:tcBorders>
            <w:noWrap w:val="0"/>
            <w:vAlign w:val="center"/>
          </w:tcPr>
          <w:p w14:paraId="5438DEA8">
            <w:pPr>
              <w:keepNext w:val="0"/>
              <w:keepLines w:val="0"/>
              <w:pageBreakBefore w:val="0"/>
              <w:wordWrap/>
              <w:topLinePunct w:val="0"/>
              <w:bidi w:val="0"/>
              <w:adjustRightInd w:val="0"/>
              <w:spacing w:line="360" w:lineRule="auto"/>
              <w:jc w:val="center"/>
              <w:textAlignment w:val="baseline"/>
              <w:rPr>
                <w:rFonts w:hint="default" w:ascii="宋体" w:hAnsi="宋体" w:eastAsia="宋体" w:cs="方正仿宋_GB2312"/>
                <w:color w:val="auto"/>
                <w:sz w:val="24"/>
                <w:szCs w:val="24"/>
                <w:highlight w:val="none"/>
                <w:lang w:val="en-US" w:eastAsia="zh-CN"/>
              </w:rPr>
            </w:pPr>
            <w:r>
              <w:rPr>
                <w:rFonts w:hint="eastAsia" w:ascii="宋体" w:hAnsi="宋体" w:cs="方正仿宋_GB2312"/>
                <w:color w:val="auto"/>
                <w:sz w:val="24"/>
                <w:szCs w:val="24"/>
                <w:highlight w:val="none"/>
                <w:lang w:val="en-US" w:eastAsia="zh-CN"/>
              </w:rPr>
              <w:t>38</w:t>
            </w:r>
          </w:p>
        </w:tc>
      </w:tr>
    </w:tbl>
    <w:p w14:paraId="427DAC08">
      <w:pPr>
        <w:keepNext w:val="0"/>
        <w:keepLines w:val="0"/>
        <w:pageBreakBefore w:val="0"/>
        <w:numPr>
          <w:ilvl w:val="0"/>
          <w:numId w:val="0"/>
        </w:numPr>
        <w:wordWrap/>
        <w:topLinePunct w:val="0"/>
        <w:bidi w:val="0"/>
        <w:snapToGrid w:val="0"/>
        <w:spacing w:line="360" w:lineRule="auto"/>
        <w:ind w:left="640" w:leftChars="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价格分：</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w:t>
      </w:r>
    </w:p>
    <w:p w14:paraId="5F6EE6F1">
      <w:pPr>
        <w:keepNext w:val="0"/>
        <w:keepLines w:val="0"/>
        <w:pageBreakBefore w:val="0"/>
        <w:wordWrap/>
        <w:topLinePunct w:val="0"/>
        <w:autoSpaceDE w:val="0"/>
        <w:autoSpaceDN w:val="0"/>
        <w:bidi w:val="0"/>
        <w:adjustRightInd w:val="0"/>
        <w:snapToGrid w:val="0"/>
        <w:spacing w:line="360" w:lineRule="auto"/>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价格分统一采用低价优先法计算，即满足比选文件要求且最后报价最低的供应商的价格为比选基准价，其价格分为满分。其他供应商的价格分统一按照下列公式计算：</w:t>
      </w:r>
    </w:p>
    <w:p w14:paraId="4622EC59">
      <w:pPr>
        <w:keepNext w:val="0"/>
        <w:keepLines w:val="0"/>
        <w:pageBreakBefore w:val="0"/>
        <w:wordWrap/>
        <w:topLinePunct w:val="0"/>
        <w:autoSpaceDE w:val="0"/>
        <w:autoSpaceDN w:val="0"/>
        <w:bidi w:val="0"/>
        <w:adjustRightInd w:val="0"/>
        <w:snapToGrid w:val="0"/>
        <w:spacing w:line="360" w:lineRule="auto"/>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比选报价得分=（比选基准价/最后比选报价）×</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%×100</w:t>
      </w:r>
    </w:p>
    <w:p w14:paraId="66AE8956">
      <w:pPr>
        <w:snapToGrid w:val="0"/>
        <w:spacing w:line="460" w:lineRule="exact"/>
        <w:ind w:firstLine="482" w:firstLineChars="200"/>
        <w:contextualSpacing/>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一</w:t>
      </w:r>
      <w:r>
        <w:rPr>
          <w:rFonts w:hint="eastAsia" w:ascii="宋体" w:hAnsi="宋体" w:eastAsia="宋体" w:cs="宋体"/>
          <w:b/>
          <w:color w:val="auto"/>
          <w:sz w:val="24"/>
          <w:highlight w:val="none"/>
          <w:lang w:eastAsia="zh-CN"/>
        </w:rPr>
        <w:t>）根据《财政部关于推动解决政府采购异常低价问题的通知》（财库〔2026〕2号）文件要求，评审过程中出现下列情形之一的，</w:t>
      </w:r>
      <w:r>
        <w:rPr>
          <w:rFonts w:hint="eastAsia" w:cs="宋体"/>
          <w:b/>
          <w:color w:val="auto"/>
          <w:sz w:val="24"/>
          <w:highlight w:val="none"/>
          <w:lang w:val="en-US" w:eastAsia="zh-CN"/>
        </w:rPr>
        <w:t>招标</w:t>
      </w:r>
      <w:r>
        <w:rPr>
          <w:rFonts w:hint="eastAsia" w:ascii="宋体" w:hAnsi="宋体" w:eastAsia="宋体" w:cs="宋体"/>
          <w:b/>
          <w:color w:val="auto"/>
          <w:sz w:val="24"/>
          <w:highlight w:val="none"/>
          <w:lang w:eastAsia="zh-CN"/>
        </w:rPr>
        <w:t>小组应当启动异常低价响应审查程序：</w:t>
      </w:r>
    </w:p>
    <w:p w14:paraId="05D7B974">
      <w:pPr>
        <w:snapToGrid w:val="0"/>
        <w:spacing w:line="460" w:lineRule="exact"/>
        <w:ind w:firstLine="482" w:firstLineChars="200"/>
        <w:contextualSpacing/>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1.投标（响应）报价低于全部通过符合性审查供应商投标（响应）报价平均值50%的，即投标（响应）报价&lt;全部通过符合性审查供应商投标（响应）报价平均值×50%；</w:t>
      </w:r>
    </w:p>
    <w:p w14:paraId="6643C8C7">
      <w:pPr>
        <w:snapToGrid w:val="0"/>
        <w:spacing w:line="460" w:lineRule="exact"/>
        <w:ind w:firstLine="482" w:firstLineChars="200"/>
        <w:contextualSpacing/>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2.投标（响应）报价低于通过符合性审查的次低报价供应商投标（响应）报价50%的，即投标（响应）报价&lt;通过符合性审查的次低报价供应商投标（响应）报价×50%；</w:t>
      </w:r>
    </w:p>
    <w:p w14:paraId="1BCDE20D">
      <w:pPr>
        <w:snapToGrid w:val="0"/>
        <w:spacing w:line="460" w:lineRule="exact"/>
        <w:ind w:firstLine="482" w:firstLineChars="200"/>
        <w:contextualSpacing/>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3.投标（响应）报价低于采购项目最高限价45%的，即投标（响应）报价&lt;采购项目最高限价×45%；</w:t>
      </w:r>
    </w:p>
    <w:p w14:paraId="11CDC0AC">
      <w:pPr>
        <w:snapToGrid w:val="0"/>
        <w:spacing w:line="460" w:lineRule="exact"/>
        <w:ind w:firstLine="482" w:firstLineChars="200"/>
        <w:contextualSpacing/>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4.评审委员会基于专业判断，认为供应商报价过低，有可能影响产品质量或者不能诚信履约的其他情形。</w:t>
      </w:r>
    </w:p>
    <w:p w14:paraId="482FD17F">
      <w:pPr>
        <w:snapToGrid w:val="0"/>
        <w:spacing w:line="460" w:lineRule="exact"/>
        <w:ind w:firstLine="482" w:firstLineChars="200"/>
        <w:contextualSpacing/>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相关法律法规对供应商报价有规定的，从其规定。</w:t>
      </w:r>
    </w:p>
    <w:p w14:paraId="12875123">
      <w:pPr>
        <w:snapToGrid w:val="0"/>
        <w:spacing w:line="460" w:lineRule="exact"/>
        <w:ind w:firstLine="482" w:firstLineChars="200"/>
        <w:contextualSpacing/>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w:t>
      </w:r>
    </w:p>
    <w:p w14:paraId="16A4DAE7">
      <w:pPr>
        <w:snapToGrid w:val="0"/>
        <w:spacing w:line="460" w:lineRule="exact"/>
        <w:contextualSpacing/>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原材料成本、人工成本、制造费用等，给予相关供应商的合理时间一般不少于30分钟。其中，属于第3项情形，供应商已随投标（响应）文件一并提交相关书面说明及必要的证明材料的，在评审现场可不再重复提交。</w:t>
      </w:r>
    </w:p>
    <w:p w14:paraId="7B045696">
      <w:pPr>
        <w:snapToGrid w:val="0"/>
        <w:spacing w:line="460" w:lineRule="exact"/>
        <w:ind w:firstLine="482" w:firstLineChars="200"/>
        <w:contextualSpacing/>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24506F6">
      <w:pPr>
        <w:snapToGrid w:val="0"/>
        <w:spacing w:line="460" w:lineRule="exact"/>
        <w:ind w:firstLine="482" w:firstLineChars="200"/>
        <w:contextualSpacing/>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20EA282">
      <w:pPr>
        <w:snapToGrid w:val="0"/>
        <w:spacing w:line="460" w:lineRule="exact"/>
        <w:ind w:firstLine="482" w:firstLineChars="200"/>
        <w:contextualSpacing/>
        <w:rPr>
          <w:rFonts w:hint="eastAsia" w:ascii="宋体" w:hAnsi="宋体" w:eastAsia="宋体" w:cs="宋体"/>
          <w:b/>
          <w:bCs/>
          <w:color w:val="auto"/>
          <w:sz w:val="24"/>
          <w:szCs w:val="24"/>
          <w:highlight w:val="none"/>
          <w:lang w:val="en-US" w:eastAsia="zh-CN"/>
        </w:rPr>
      </w:pPr>
      <w:r>
        <w:rPr>
          <w:rFonts w:hint="eastAsia" w:ascii="宋体" w:hAnsi="宋体" w:eastAsia="宋体" w:cs="宋体"/>
          <w:b/>
          <w:color w:val="auto"/>
          <w:sz w:val="24"/>
          <w:highlight w:val="none"/>
        </w:rPr>
        <w:t>异常低价投标（响应）审查的启动原因、审查意见和审查结果应当在评审报告中记录，并随供应商提供的相关书面说明及证明材料，以及评审委员会有关互联网浏览、查询历史一并归档。</w:t>
      </w:r>
    </w:p>
    <w:p w14:paraId="146DE1C4">
      <w:pPr>
        <w:snapToGrid w:val="0"/>
        <w:spacing w:line="360" w:lineRule="auto"/>
        <w:ind w:firstLine="477" w:firstLineChars="198"/>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八</w:t>
      </w:r>
      <w:r>
        <w:rPr>
          <w:rFonts w:hint="eastAsia" w:ascii="宋体" w:hAnsi="宋体" w:eastAsia="宋体" w:cs="宋体"/>
          <w:b/>
          <w:color w:val="auto"/>
          <w:sz w:val="24"/>
          <w:highlight w:val="none"/>
        </w:rPr>
        <w:t>、推荐中选服务单位</w:t>
      </w:r>
    </w:p>
    <w:p w14:paraId="311CA764">
      <w:pPr>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采用综合评分法的，评标结果按评审后得分由高到低顺序排列。得分相同的，按比选报价由低到高顺序排列。得分且比选报价相同的并列，采取随机抽取的方式确定。</w:t>
      </w:r>
    </w:p>
    <w:p w14:paraId="680EAEA3">
      <w:pPr>
        <w:snapToGrid w:val="0"/>
        <w:spacing w:line="360" w:lineRule="auto"/>
        <w:ind w:firstLine="477" w:firstLineChars="198"/>
        <w:rPr>
          <w:rFonts w:ascii="宋体" w:hAnsi="宋体" w:cs="宋体"/>
          <w:b/>
          <w:color w:val="auto"/>
          <w:sz w:val="24"/>
          <w:highlight w:val="none"/>
        </w:rPr>
      </w:pPr>
      <w:r>
        <w:rPr>
          <w:rFonts w:hint="eastAsia" w:ascii="宋体" w:hAnsi="宋体" w:cs="宋体"/>
          <w:b/>
          <w:color w:val="auto"/>
          <w:sz w:val="24"/>
          <w:highlight w:val="none"/>
        </w:rPr>
        <w:t>九、其他注意事项</w:t>
      </w:r>
    </w:p>
    <w:p w14:paraId="5CACC312">
      <w:pPr>
        <w:snapToGrid w:val="0"/>
        <w:spacing w:line="360" w:lineRule="auto"/>
        <w:ind w:firstLine="570"/>
        <w:rPr>
          <w:rFonts w:ascii="宋体" w:hAnsi="宋体" w:cs="宋体"/>
          <w:color w:val="auto"/>
          <w:sz w:val="24"/>
          <w:highlight w:val="none"/>
        </w:rPr>
      </w:pPr>
      <w:r>
        <w:rPr>
          <w:rFonts w:hint="eastAsia" w:ascii="宋体" w:hAnsi="宋体" w:cs="宋体"/>
          <w:color w:val="auto"/>
          <w:sz w:val="24"/>
          <w:highlight w:val="none"/>
        </w:rPr>
        <w:t>1.在比选、开标时间，比选人不得向评委询问情况，不得进行旨在影响评标结果的活动。</w:t>
      </w:r>
    </w:p>
    <w:p w14:paraId="1DEFEC6F">
      <w:pPr>
        <w:snapToGrid w:val="0"/>
        <w:spacing w:line="360" w:lineRule="auto"/>
        <w:ind w:firstLine="570"/>
        <w:rPr>
          <w:rFonts w:ascii="宋体" w:hAnsi="宋体" w:cs="宋体"/>
          <w:color w:val="auto"/>
          <w:sz w:val="24"/>
          <w:highlight w:val="none"/>
        </w:rPr>
      </w:pPr>
      <w:r>
        <w:rPr>
          <w:rFonts w:hint="eastAsia" w:ascii="宋体" w:hAnsi="宋体" w:cs="宋体"/>
          <w:color w:val="auto"/>
          <w:sz w:val="24"/>
          <w:highlight w:val="none"/>
        </w:rPr>
        <w:t>2.评委会不得向比选人解释落标原因。</w:t>
      </w:r>
    </w:p>
    <w:p w14:paraId="4D2E7329">
      <w:pPr>
        <w:snapToGrid w:val="0"/>
        <w:spacing w:line="360" w:lineRule="auto"/>
        <w:ind w:firstLine="570"/>
        <w:rPr>
          <w:rFonts w:ascii="宋体" w:hAnsi="宋体" w:cs="宋体"/>
          <w:color w:val="auto"/>
          <w:sz w:val="24"/>
          <w:highlight w:val="none"/>
        </w:rPr>
      </w:pPr>
      <w:r>
        <w:rPr>
          <w:rFonts w:hint="eastAsia" w:ascii="宋体" w:hAnsi="宋体" w:cs="宋体"/>
          <w:color w:val="auto"/>
          <w:sz w:val="24"/>
          <w:highlight w:val="none"/>
        </w:rPr>
        <w:t>3.在比选、评标过程中，如果比选人联合故意抬高报价或出现其他不正当行为，采购人有权中止比选或评标。</w:t>
      </w:r>
    </w:p>
    <w:p w14:paraId="04C2FFB7">
      <w:pPr>
        <w:snapToGrid w:val="0"/>
        <w:spacing w:line="360" w:lineRule="auto"/>
        <w:ind w:firstLine="570"/>
        <w:rPr>
          <w:rFonts w:ascii="宋体" w:hAnsi="宋体" w:cs="宋体"/>
          <w:color w:val="auto"/>
          <w:sz w:val="24"/>
          <w:highlight w:val="none"/>
        </w:rPr>
      </w:pPr>
      <w:r>
        <w:rPr>
          <w:rFonts w:hint="eastAsia" w:ascii="宋体" w:hAnsi="宋体" w:cs="宋体"/>
          <w:color w:val="auto"/>
          <w:sz w:val="24"/>
          <w:highlight w:val="none"/>
        </w:rPr>
        <w:t>4.凡在比选、开标过程中，采购人已提示是否异议的事项，比选人当时没有提出异议的，事后比选人不得针对上述事项提出质询。比如：采购人在开标中提示评委是否回避，比选人现场未提出异议的，事后不得针对评委回避事项提出质询。</w:t>
      </w:r>
    </w:p>
    <w:p w14:paraId="06A8EE2F">
      <w:pPr>
        <w:adjustRightInd w:val="0"/>
        <w:snapToGrid w:val="0"/>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十、公告成交结果</w:t>
      </w:r>
    </w:p>
    <w:p w14:paraId="5AEC71F4">
      <w:pPr>
        <w:adjustRightInd w:val="0"/>
        <w:snapToGrid w:val="0"/>
        <w:spacing w:line="360" w:lineRule="auto"/>
        <w:ind w:firstLine="570"/>
        <w:rPr>
          <w:rFonts w:ascii="宋体" w:hAnsi="宋体" w:cs="宋体"/>
          <w:color w:val="auto"/>
          <w:sz w:val="24"/>
          <w:highlight w:val="none"/>
        </w:rPr>
      </w:pPr>
      <w:r>
        <w:rPr>
          <w:rFonts w:hint="eastAsia" w:ascii="宋体" w:hAnsi="宋体" w:cs="宋体"/>
          <w:color w:val="auto"/>
          <w:sz w:val="24"/>
          <w:highlight w:val="none"/>
        </w:rPr>
        <w:t>自确定成交供应商之日起2个工作日内，在“南通市住房和城乡建设局”官网公告成交结果，公告期限为1个工作日。</w:t>
      </w:r>
    </w:p>
    <w:p w14:paraId="41E2E865">
      <w:pPr>
        <w:adjustRightInd w:val="0"/>
        <w:snapToGrid w:val="0"/>
        <w:spacing w:line="360" w:lineRule="auto"/>
        <w:ind w:firstLine="472" w:firstLineChars="196"/>
        <w:rPr>
          <w:rFonts w:ascii="宋体" w:hAnsi="宋体" w:cs="宋体"/>
          <w:b/>
          <w:bCs/>
          <w:color w:val="auto"/>
          <w:sz w:val="24"/>
          <w:highlight w:val="none"/>
        </w:rPr>
      </w:pPr>
      <w:r>
        <w:rPr>
          <w:rFonts w:hint="eastAsia" w:ascii="宋体" w:hAnsi="宋体" w:cs="宋体"/>
          <w:b/>
          <w:color w:val="auto"/>
          <w:sz w:val="24"/>
          <w:highlight w:val="none"/>
        </w:rPr>
        <w:t>十一、</w:t>
      </w:r>
      <w:r>
        <w:rPr>
          <w:rFonts w:hint="eastAsia" w:ascii="宋体" w:hAnsi="宋体" w:cs="宋体"/>
          <w:b/>
          <w:bCs/>
          <w:color w:val="auto"/>
          <w:sz w:val="24"/>
          <w:highlight w:val="none"/>
        </w:rPr>
        <w:t>发放成交通知书</w:t>
      </w:r>
    </w:p>
    <w:p w14:paraId="2750C3F5">
      <w:pPr>
        <w:adjustRightInd w:val="0"/>
        <w:snapToGrid w:val="0"/>
        <w:spacing w:line="360" w:lineRule="auto"/>
        <w:ind w:firstLine="600" w:firstLineChars="250"/>
        <w:rPr>
          <w:rFonts w:ascii="宋体" w:hAnsi="宋体" w:cs="宋体"/>
          <w:bCs/>
          <w:color w:val="auto"/>
          <w:sz w:val="24"/>
          <w:highlight w:val="none"/>
        </w:rPr>
      </w:pPr>
      <w:r>
        <w:rPr>
          <w:rFonts w:hint="eastAsia" w:ascii="宋体" w:hAnsi="宋体" w:cs="宋体"/>
          <w:color w:val="auto"/>
          <w:sz w:val="24"/>
          <w:highlight w:val="none"/>
        </w:rPr>
        <w:t>公告成交结果的同时，采购人</w:t>
      </w:r>
      <w:r>
        <w:rPr>
          <w:rFonts w:hint="eastAsia" w:ascii="宋体" w:hAnsi="宋体" w:cs="宋体"/>
          <w:bCs/>
          <w:color w:val="auto"/>
          <w:sz w:val="24"/>
          <w:highlight w:val="none"/>
        </w:rPr>
        <w:t>向成交供应商发放成交通知书。</w:t>
      </w:r>
    </w:p>
    <w:p w14:paraId="43E6ED39">
      <w:pPr>
        <w:adjustRightInd w:val="0"/>
        <w:snapToGrid w:val="0"/>
        <w:spacing w:line="360" w:lineRule="auto"/>
        <w:ind w:firstLine="570"/>
        <w:rPr>
          <w:rFonts w:hint="eastAsia" w:ascii="宋体" w:hAnsi="宋体" w:eastAsia="宋体" w:cs="宋体"/>
          <w:b/>
          <w:color w:val="auto"/>
          <w:sz w:val="28"/>
          <w:szCs w:val="28"/>
          <w:highlight w:val="none"/>
        </w:rPr>
      </w:pPr>
      <w:r>
        <w:rPr>
          <w:rFonts w:hint="eastAsia" w:ascii="宋体" w:hAnsi="宋体" w:cs="宋体"/>
          <w:color w:val="auto"/>
          <w:sz w:val="24"/>
          <w:highlight w:val="none"/>
        </w:rPr>
        <w:t>成交通知书发出后，采购人不得违法改变成交结果，成交供应商无正当理由不得放弃成交。</w:t>
      </w:r>
    </w:p>
    <w:p w14:paraId="2C156987">
      <w:pPr>
        <w:keepNext w:val="0"/>
        <w:keepLines w:val="0"/>
        <w:pageBreakBefore/>
        <w:widowControl w:val="0"/>
        <w:kinsoku/>
        <w:wordWrap/>
        <w:overflowPunct/>
        <w:topLinePunct w:val="0"/>
        <w:autoSpaceDE/>
        <w:autoSpaceDN/>
        <w:bidi w:val="0"/>
        <w:adjustRightInd/>
        <w:snapToGrid w:val="0"/>
        <w:spacing w:line="460" w:lineRule="exact"/>
        <w:jc w:val="center"/>
        <w:textAlignment w:val="auto"/>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w:t>
      </w:r>
      <w:r>
        <w:rPr>
          <w:rFonts w:hint="eastAsia" w:ascii="宋体" w:hAnsi="宋体" w:eastAsia="宋体" w:cs="宋体"/>
          <w:b/>
          <w:color w:val="auto"/>
          <w:sz w:val="36"/>
          <w:szCs w:val="36"/>
          <w:highlight w:val="none"/>
          <w:lang w:val="en-US" w:eastAsia="zh-CN"/>
        </w:rPr>
        <w:t>五</w:t>
      </w:r>
      <w:r>
        <w:rPr>
          <w:rFonts w:hint="eastAsia" w:ascii="宋体" w:hAnsi="宋体" w:eastAsia="宋体" w:cs="宋体"/>
          <w:b/>
          <w:color w:val="auto"/>
          <w:sz w:val="36"/>
          <w:szCs w:val="36"/>
          <w:highlight w:val="none"/>
        </w:rPr>
        <w:t>部分   比选响应文件组成</w:t>
      </w:r>
    </w:p>
    <w:p w14:paraId="2E02F040">
      <w:pPr>
        <w:pStyle w:val="13"/>
        <w:ind w:firstLine="240"/>
        <w:rPr>
          <w:rFonts w:hint="eastAsia" w:ascii="宋体" w:hAnsi="宋体" w:cs="宋体"/>
          <w:color w:val="auto"/>
          <w:highlight w:val="none"/>
        </w:rPr>
      </w:pPr>
    </w:p>
    <w:p w14:paraId="53B9AFB7">
      <w:pPr>
        <w:snapToGrid w:val="0"/>
        <w:spacing w:line="360" w:lineRule="auto"/>
        <w:ind w:firstLine="556"/>
        <w:jc w:val="left"/>
        <w:rPr>
          <w:rFonts w:ascii="宋体" w:hAnsi="宋体" w:cs="宋体"/>
          <w:b/>
          <w:color w:val="auto"/>
          <w:sz w:val="24"/>
          <w:highlight w:val="none"/>
        </w:rPr>
      </w:pPr>
      <w:r>
        <w:rPr>
          <w:rFonts w:hint="eastAsia" w:ascii="宋体" w:hAnsi="宋体" w:cs="宋体"/>
          <w:b/>
          <w:color w:val="auto"/>
          <w:sz w:val="24"/>
          <w:highlight w:val="none"/>
        </w:rPr>
        <w:t>比选响应文件由资格审查证明文件、</w:t>
      </w:r>
      <w:r>
        <w:rPr>
          <w:rFonts w:hint="eastAsia" w:ascii="宋体" w:hAnsi="宋体" w:eastAsia="宋体" w:cs="宋体"/>
          <w:b/>
          <w:bCs/>
          <w:color w:val="auto"/>
          <w:sz w:val="24"/>
          <w:szCs w:val="24"/>
          <w:highlight w:val="none"/>
        </w:rPr>
        <w:t>符合性审查文件</w:t>
      </w:r>
      <w:r>
        <w:rPr>
          <w:rFonts w:hint="eastAsia" w:ascii="宋体" w:hAnsi="宋体" w:eastAsia="宋体" w:cs="宋体"/>
          <w:b/>
          <w:bCs/>
          <w:color w:val="auto"/>
          <w:sz w:val="24"/>
          <w:szCs w:val="24"/>
          <w:highlight w:val="none"/>
          <w:lang w:eastAsia="zh-CN"/>
        </w:rPr>
        <w:t>、</w:t>
      </w:r>
      <w:r>
        <w:rPr>
          <w:rFonts w:hint="eastAsia" w:ascii="宋体" w:hAnsi="宋体" w:cs="宋体"/>
          <w:b/>
          <w:color w:val="auto"/>
          <w:sz w:val="24"/>
          <w:szCs w:val="24"/>
          <w:highlight w:val="none"/>
        </w:rPr>
        <w:t>商务技术文件</w:t>
      </w:r>
      <w:r>
        <w:rPr>
          <w:rFonts w:hint="eastAsia" w:ascii="宋体" w:hAnsi="宋体" w:cs="宋体"/>
          <w:b/>
          <w:color w:val="auto"/>
          <w:sz w:val="24"/>
          <w:szCs w:val="24"/>
          <w:highlight w:val="none"/>
          <w:lang w:eastAsia="zh-CN"/>
        </w:rPr>
        <w:t>、</w:t>
      </w:r>
      <w:r>
        <w:rPr>
          <w:rFonts w:hint="eastAsia" w:ascii="宋体" w:hAnsi="宋体" w:cs="宋体"/>
          <w:b/>
          <w:color w:val="auto"/>
          <w:sz w:val="24"/>
          <w:highlight w:val="none"/>
        </w:rPr>
        <w:t>价格文件</w:t>
      </w:r>
      <w:r>
        <w:rPr>
          <w:rFonts w:hint="eastAsia" w:ascii="宋体" w:hAnsi="宋体" w:cs="宋体"/>
          <w:b/>
          <w:color w:val="auto"/>
          <w:sz w:val="24"/>
          <w:highlight w:val="none"/>
          <w:lang w:val="en-US" w:eastAsia="zh-CN"/>
        </w:rPr>
        <w:t>四</w:t>
      </w:r>
      <w:r>
        <w:rPr>
          <w:rFonts w:hint="eastAsia" w:ascii="宋体" w:hAnsi="宋体" w:cs="宋体"/>
          <w:b/>
          <w:color w:val="auto"/>
          <w:sz w:val="24"/>
          <w:highlight w:val="none"/>
        </w:rPr>
        <w:t>部分组成。</w:t>
      </w:r>
      <w:r>
        <w:rPr>
          <w:rFonts w:hint="eastAsia" w:ascii="宋体" w:hAnsi="宋体" w:cs="宋体"/>
          <w:color w:val="auto"/>
          <w:sz w:val="24"/>
          <w:highlight w:val="none"/>
        </w:rPr>
        <w:t>供应商提供的投标文件材料须字迹清晰。</w:t>
      </w:r>
      <w:r>
        <w:rPr>
          <w:rFonts w:hint="eastAsia" w:ascii="宋体" w:hAnsi="宋体" w:cs="宋体"/>
          <w:b/>
          <w:bCs/>
          <w:color w:val="auto"/>
          <w:sz w:val="24"/>
          <w:highlight w:val="none"/>
        </w:rPr>
        <w:t>如投标文件字迹模糊，造成的废标或不得分等后果由供应商自行承担。</w:t>
      </w:r>
    </w:p>
    <w:p w14:paraId="616A77E9">
      <w:pPr>
        <w:pStyle w:val="24"/>
        <w:snapToGrid w:val="0"/>
        <w:spacing w:before="0" w:beforeAutospacing="0" w:after="0" w:afterAutospacing="0" w:line="360" w:lineRule="auto"/>
        <w:ind w:firstLine="482" w:firstLineChars="200"/>
        <w:contextualSpacing/>
        <w:rPr>
          <w:rFonts w:hAnsi="宋体"/>
          <w:b/>
          <w:color w:val="auto"/>
          <w:highlight w:val="none"/>
        </w:rPr>
      </w:pPr>
      <w:r>
        <w:rPr>
          <w:rFonts w:hint="eastAsia" w:hAnsi="宋体"/>
          <w:b/>
          <w:color w:val="auto"/>
          <w:highlight w:val="none"/>
        </w:rPr>
        <w:t>一、资格审查证明材料（不能出现报价，</w:t>
      </w:r>
      <w:r>
        <w:rPr>
          <w:rFonts w:hint="eastAsia" w:hAnsi="宋体"/>
          <w:b/>
          <w:bCs/>
          <w:color w:val="auto"/>
          <w:highlight w:val="none"/>
        </w:rPr>
        <w:t>单独密封</w:t>
      </w:r>
      <w:r>
        <w:rPr>
          <w:rFonts w:hint="eastAsia" w:hAnsi="宋体"/>
          <w:b/>
          <w:color w:val="auto"/>
          <w:highlight w:val="none"/>
        </w:rPr>
        <w:t>）：</w:t>
      </w:r>
    </w:p>
    <w:p w14:paraId="53851AEF">
      <w:pPr>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1.供应商符合资格条件的声明函（格式见附件）；</w:t>
      </w:r>
    </w:p>
    <w:p w14:paraId="6840F859">
      <w:pPr>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2.提供投标供应商的营业执照副本复印件加盖公章；</w:t>
      </w:r>
    </w:p>
    <w:p w14:paraId="60140DA4">
      <w:pPr>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3.法定代表人参加投标的，提供法定代表人身份证明及本人身份证复印件加盖公章；非法定代表人参加的，提供法定代表人授权委托书、被授权人身份证复印件及被授权人在该单位</w:t>
      </w:r>
      <w:r>
        <w:rPr>
          <w:rFonts w:hint="eastAsia" w:ascii="宋体" w:hAnsi="宋体" w:eastAsia="宋体" w:cs="Times New Roman"/>
          <w:i w:val="0"/>
          <w:iCs w:val="0"/>
          <w:color w:val="auto"/>
          <w:sz w:val="24"/>
          <w:szCs w:val="24"/>
          <w:highlight w:val="none"/>
          <w:u w:val="none"/>
          <w:lang w:val="en-US" w:eastAsia="zh-CN"/>
        </w:rPr>
        <w:t>202</w:t>
      </w:r>
      <w:r>
        <w:rPr>
          <w:rFonts w:hint="eastAsia" w:ascii="宋体" w:hAnsi="宋体" w:cs="Times New Roman"/>
          <w:i w:val="0"/>
          <w:iCs w:val="0"/>
          <w:color w:val="auto"/>
          <w:sz w:val="24"/>
          <w:szCs w:val="24"/>
          <w:highlight w:val="none"/>
          <w:u w:val="none"/>
          <w:lang w:val="en-US" w:eastAsia="zh-CN"/>
        </w:rPr>
        <w:t>6</w:t>
      </w:r>
      <w:r>
        <w:rPr>
          <w:rFonts w:hint="eastAsia" w:ascii="宋体" w:hAnsi="宋体" w:eastAsia="宋体" w:cs="Times New Roman"/>
          <w:i w:val="0"/>
          <w:iCs w:val="0"/>
          <w:color w:val="auto"/>
          <w:sz w:val="24"/>
          <w:szCs w:val="24"/>
          <w:highlight w:val="none"/>
          <w:u w:val="none"/>
          <w:lang w:val="en-US" w:eastAsia="zh-CN"/>
        </w:rPr>
        <w:t>年</w:t>
      </w:r>
      <w:r>
        <w:rPr>
          <w:rFonts w:hint="eastAsia" w:ascii="宋体" w:hAnsi="宋体" w:cs="Times New Roman"/>
          <w:i w:val="0"/>
          <w:iCs w:val="0"/>
          <w:color w:val="auto"/>
          <w:sz w:val="24"/>
          <w:szCs w:val="24"/>
          <w:highlight w:val="none"/>
          <w:u w:val="none"/>
          <w:lang w:val="en-US" w:eastAsia="zh-CN"/>
        </w:rPr>
        <w:t>1</w:t>
      </w:r>
      <w:r>
        <w:rPr>
          <w:rFonts w:hint="eastAsia" w:ascii="宋体" w:hAnsi="宋体" w:eastAsia="宋体" w:cs="Times New Roman"/>
          <w:i w:val="0"/>
          <w:iCs w:val="0"/>
          <w:color w:val="auto"/>
          <w:sz w:val="24"/>
          <w:szCs w:val="24"/>
          <w:highlight w:val="none"/>
          <w:u w:val="none"/>
          <w:lang w:val="en-US" w:eastAsia="zh-CN"/>
        </w:rPr>
        <w:t>月-202</w:t>
      </w:r>
      <w:r>
        <w:rPr>
          <w:rFonts w:hint="eastAsia" w:ascii="宋体" w:hAnsi="宋体" w:cs="Times New Roman"/>
          <w:i w:val="0"/>
          <w:iCs w:val="0"/>
          <w:color w:val="auto"/>
          <w:sz w:val="24"/>
          <w:szCs w:val="24"/>
          <w:highlight w:val="none"/>
          <w:u w:val="none"/>
          <w:lang w:val="en-US" w:eastAsia="zh-CN"/>
        </w:rPr>
        <w:t>6</w:t>
      </w:r>
      <w:r>
        <w:rPr>
          <w:rFonts w:hint="eastAsia" w:ascii="宋体" w:hAnsi="宋体" w:eastAsia="宋体" w:cs="Times New Roman"/>
          <w:i w:val="0"/>
          <w:iCs w:val="0"/>
          <w:color w:val="auto"/>
          <w:sz w:val="24"/>
          <w:szCs w:val="24"/>
          <w:highlight w:val="none"/>
          <w:u w:val="none"/>
          <w:lang w:val="en-US" w:eastAsia="zh-CN"/>
        </w:rPr>
        <w:t>年</w:t>
      </w:r>
      <w:r>
        <w:rPr>
          <w:rFonts w:hint="eastAsia" w:ascii="宋体" w:hAnsi="宋体" w:cs="Times New Roman"/>
          <w:i w:val="0"/>
          <w:iCs w:val="0"/>
          <w:color w:val="auto"/>
          <w:sz w:val="24"/>
          <w:szCs w:val="24"/>
          <w:highlight w:val="none"/>
          <w:u w:val="none"/>
          <w:lang w:val="en-US" w:eastAsia="zh-CN"/>
        </w:rPr>
        <w:t>3</w:t>
      </w:r>
      <w:r>
        <w:rPr>
          <w:rFonts w:hint="eastAsia" w:ascii="宋体" w:hAnsi="宋体" w:eastAsia="宋体" w:cs="Times New Roman"/>
          <w:i w:val="0"/>
          <w:iCs w:val="0"/>
          <w:color w:val="auto"/>
          <w:sz w:val="24"/>
          <w:szCs w:val="24"/>
          <w:highlight w:val="none"/>
          <w:u w:val="none"/>
          <w:lang w:val="en-US" w:eastAsia="zh-CN"/>
        </w:rPr>
        <w:t>月</w:t>
      </w:r>
      <w:r>
        <w:rPr>
          <w:rFonts w:hint="eastAsia" w:ascii="宋体" w:hAnsi="宋体" w:eastAsia="宋体" w:cs="宋体"/>
          <w:color w:val="auto"/>
          <w:sz w:val="24"/>
          <w:highlight w:val="none"/>
          <w:lang w:val="zh-CN"/>
        </w:rPr>
        <w:t>任意一个月的社保证明复印件加盖公章（格式见附件）；</w:t>
      </w:r>
    </w:p>
    <w:p w14:paraId="7ED89EC3">
      <w:pPr>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4.未被“信用中国”网站（www.creditchina.gov.cn）列入失信被执行人、重大税收违法案件当事人名单、政府采购严重失信行为记录名单</w:t>
      </w:r>
      <w:r>
        <w:rPr>
          <w:rFonts w:hint="eastAsia" w:ascii="宋体" w:hAnsi="宋体" w:cs="宋体"/>
          <w:color w:val="auto"/>
          <w:sz w:val="24"/>
          <w:highlight w:val="none"/>
          <w:lang w:val="en-US" w:eastAsia="zh-CN"/>
        </w:rPr>
        <w:t>的证明截图及</w:t>
      </w:r>
      <w:r>
        <w:rPr>
          <w:rFonts w:hint="eastAsia" w:ascii="宋体" w:hAnsi="宋体" w:cs="宋体"/>
          <w:color w:val="auto"/>
          <w:sz w:val="24"/>
          <w:highlight w:val="none"/>
          <w:lang w:val="zh-CN"/>
        </w:rPr>
        <w:t>无重大违法记录声明</w:t>
      </w:r>
      <w:r>
        <w:rPr>
          <w:rFonts w:hint="eastAsia" w:ascii="宋体" w:hAnsi="宋体" w:eastAsia="宋体" w:cs="宋体"/>
          <w:color w:val="auto"/>
          <w:sz w:val="24"/>
          <w:highlight w:val="none"/>
          <w:lang w:val="zh-CN"/>
        </w:rPr>
        <w:t>；</w:t>
      </w:r>
    </w:p>
    <w:p w14:paraId="32B944D4">
      <w:pPr>
        <w:spacing w:line="360" w:lineRule="auto"/>
        <w:ind w:firstLine="480" w:firstLineChars="200"/>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val="zh-CN" w:eastAsia="zh-CN"/>
        </w:rPr>
        <w:t>.投标及履约承诺书（格式见附件）；</w:t>
      </w:r>
    </w:p>
    <w:p w14:paraId="619A2869">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szCs w:val="24"/>
          <w:highlight w:val="none"/>
          <w:lang w:val="en-US" w:eastAsia="zh-CN"/>
        </w:rPr>
        <w:t>投标供应商具备具有国家税务部门颁发的《税务师事务所行政登记证书》；</w:t>
      </w:r>
    </w:p>
    <w:p w14:paraId="48153E9F">
      <w:pPr>
        <w:spacing w:line="360" w:lineRule="auto"/>
        <w:ind w:firstLine="480" w:firstLineChars="200"/>
        <w:rPr>
          <w:rFonts w:hint="eastAsia" w:ascii="宋体" w:hAnsi="宋体" w:eastAsia="宋体" w:cs="宋体"/>
          <w:color w:val="auto"/>
          <w:sz w:val="24"/>
          <w:highlight w:val="none"/>
          <w:lang w:val="zh-CN" w:eastAsia="zh-CN"/>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投标</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与其他单位存在控股、管理关系情况表</w:t>
      </w:r>
      <w:r>
        <w:rPr>
          <w:rFonts w:hint="eastAsia" w:ascii="宋体" w:hAnsi="宋体" w:eastAsia="宋体" w:cs="宋体"/>
          <w:color w:val="auto"/>
          <w:sz w:val="24"/>
          <w:highlight w:val="none"/>
          <w:lang w:val="zh-CN" w:eastAsia="zh-CN"/>
        </w:rPr>
        <w:t>（格式见附件）；</w:t>
      </w:r>
    </w:p>
    <w:p w14:paraId="195D2FC7">
      <w:pPr>
        <w:spacing w:line="360" w:lineRule="auto"/>
        <w:ind w:firstLine="480" w:firstLineChars="200"/>
        <w:jc w:val="left"/>
        <w:rPr>
          <w:rFonts w:hint="eastAsia" w:ascii="宋体" w:hAnsi="宋体" w:eastAsia="宋体" w:cs="宋体"/>
          <w:color w:val="auto"/>
          <w:sz w:val="24"/>
          <w:highlight w:val="none"/>
          <w:lang w:val="zh-CN" w:eastAsia="zh-CN"/>
        </w:rPr>
      </w:pP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en-US" w:eastAsia="zh-CN"/>
        </w:rPr>
        <w:t>.技术要求响应及偏离表</w:t>
      </w:r>
      <w:r>
        <w:rPr>
          <w:rFonts w:hint="eastAsia" w:ascii="宋体" w:hAnsi="宋体" w:eastAsia="宋体" w:cs="宋体"/>
          <w:color w:val="auto"/>
          <w:sz w:val="24"/>
          <w:highlight w:val="none"/>
          <w:lang w:val="zh-CN" w:eastAsia="zh-CN"/>
        </w:rPr>
        <w:t>（格式见附件）；</w:t>
      </w:r>
    </w:p>
    <w:p w14:paraId="0C948C1A">
      <w:pPr>
        <w:spacing w:line="360" w:lineRule="auto"/>
        <w:ind w:firstLine="480" w:firstLineChars="200"/>
        <w:jc w:val="left"/>
        <w:rPr>
          <w:rFonts w:hint="eastAsia" w:ascii="宋体" w:hAnsi="宋体" w:eastAsia="宋体" w:cs="宋体"/>
          <w:color w:val="auto"/>
          <w:sz w:val="24"/>
          <w:highlight w:val="none"/>
          <w:lang w:val="zh-CN" w:eastAsia="zh-CN"/>
        </w:rPr>
      </w:pP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lang w:val="en-US" w:eastAsia="zh-CN"/>
        </w:rPr>
        <w:t>.商务要求响应及偏离表</w:t>
      </w:r>
      <w:r>
        <w:rPr>
          <w:rFonts w:hint="eastAsia" w:ascii="宋体" w:hAnsi="宋体" w:eastAsia="宋体" w:cs="宋体"/>
          <w:color w:val="auto"/>
          <w:sz w:val="24"/>
          <w:highlight w:val="none"/>
          <w:lang w:val="zh-CN" w:eastAsia="zh-CN"/>
        </w:rPr>
        <w:t>（格式见附件）。</w:t>
      </w:r>
    </w:p>
    <w:p w14:paraId="7EFE68EA">
      <w:pPr>
        <w:spacing w:line="360" w:lineRule="auto"/>
        <w:ind w:firstLine="480" w:firstLineChars="200"/>
        <w:rPr>
          <w:rFonts w:hint="eastAsia" w:ascii="宋体" w:hAnsi="宋体" w:eastAsia="宋体" w:cs="宋体"/>
          <w:color w:val="auto"/>
          <w:sz w:val="24"/>
          <w:highlight w:val="none"/>
          <w:lang w:val="zh-CN" w:eastAsia="zh-CN"/>
        </w:rPr>
      </w:pP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lang w:val="zh-CN" w:eastAsia="zh-CN"/>
        </w:rPr>
        <w:t>投标人根据比选文件要求认为需要提交的其他资料。</w:t>
      </w:r>
    </w:p>
    <w:p w14:paraId="2787E30D">
      <w:pPr>
        <w:pStyle w:val="24"/>
        <w:snapToGrid w:val="0"/>
        <w:spacing w:before="0" w:beforeAutospacing="0" w:after="0" w:afterAutospacing="0" w:line="360" w:lineRule="auto"/>
        <w:ind w:firstLine="482" w:firstLineChars="200"/>
        <w:contextualSpacing/>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二、</w:t>
      </w:r>
      <w:r>
        <w:rPr>
          <w:rFonts w:hint="eastAsia" w:ascii="宋体" w:hAnsi="宋体" w:eastAsia="宋体" w:cs="宋体"/>
          <w:b/>
          <w:bCs/>
          <w:color w:val="auto"/>
          <w:sz w:val="24"/>
          <w:szCs w:val="24"/>
          <w:highlight w:val="none"/>
          <w:lang w:val="en-US" w:eastAsia="zh-CN"/>
        </w:rPr>
        <w:t>符合性审查</w:t>
      </w:r>
      <w:r>
        <w:rPr>
          <w:rFonts w:hint="eastAsia" w:hAnsi="宋体"/>
          <w:b/>
          <w:color w:val="auto"/>
          <w:sz w:val="24"/>
          <w:szCs w:val="24"/>
          <w:highlight w:val="none"/>
        </w:rPr>
        <w:t>文件（不能出现报价，</w:t>
      </w:r>
      <w:r>
        <w:rPr>
          <w:rFonts w:hint="eastAsia" w:hAnsi="宋体"/>
          <w:b/>
          <w:bCs/>
          <w:color w:val="auto"/>
          <w:sz w:val="24"/>
          <w:szCs w:val="24"/>
          <w:highlight w:val="none"/>
        </w:rPr>
        <w:t>单独密封</w:t>
      </w:r>
      <w:r>
        <w:rPr>
          <w:rFonts w:hint="eastAsia" w:hAnsi="宋体"/>
          <w:b/>
          <w:color w:val="auto"/>
          <w:sz w:val="24"/>
          <w:szCs w:val="24"/>
          <w:highlight w:val="none"/>
        </w:rPr>
        <w:t>）：</w:t>
      </w:r>
    </w:p>
    <w:p w14:paraId="01D7B976">
      <w:pPr>
        <w:pStyle w:val="24"/>
        <w:snapToGrid w:val="0"/>
        <w:spacing w:before="0" w:beforeAutospacing="0" w:after="0" w:afterAutospacing="0"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投标人必须对采购需求中加斜体下划线的实质性要求逐条做出响应，并按照比选文件要求提供证明材料，否则做无效投标处理。（格式见附件）</w:t>
      </w:r>
    </w:p>
    <w:p w14:paraId="7988A613">
      <w:pPr>
        <w:pStyle w:val="24"/>
        <w:snapToGrid w:val="0"/>
        <w:spacing w:before="0" w:beforeAutospacing="0" w:after="0" w:afterAutospacing="0" w:line="360" w:lineRule="auto"/>
        <w:ind w:firstLine="482" w:firstLineChars="200"/>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、商务技术</w:t>
      </w:r>
      <w:r>
        <w:rPr>
          <w:rFonts w:hint="eastAsia" w:hAnsi="宋体" w:eastAsia="宋体" w:cs="宋体"/>
          <w:b/>
          <w:color w:val="auto"/>
          <w:sz w:val="24"/>
          <w:szCs w:val="24"/>
          <w:highlight w:val="none"/>
          <w:lang w:val="en-US" w:eastAsia="zh-CN"/>
        </w:rPr>
        <w:t>响应文件</w:t>
      </w:r>
      <w:r>
        <w:rPr>
          <w:rFonts w:hint="eastAsia" w:ascii="宋体" w:hAnsi="宋体" w:eastAsia="宋体" w:cs="宋体"/>
          <w:b/>
          <w:color w:val="auto"/>
          <w:sz w:val="24"/>
          <w:szCs w:val="24"/>
          <w:highlight w:val="none"/>
        </w:rPr>
        <w:t>（不能出现报价，</w:t>
      </w:r>
      <w:r>
        <w:rPr>
          <w:rFonts w:hint="eastAsia" w:ascii="宋体" w:hAnsi="宋体" w:eastAsia="宋体" w:cs="宋体"/>
          <w:b/>
          <w:bCs/>
          <w:color w:val="auto"/>
          <w:sz w:val="24"/>
          <w:szCs w:val="24"/>
          <w:highlight w:val="none"/>
        </w:rPr>
        <w:t>单独密封</w:t>
      </w:r>
      <w:r>
        <w:rPr>
          <w:rFonts w:hint="eastAsia" w:ascii="宋体" w:hAnsi="宋体" w:eastAsia="宋体" w:cs="宋体"/>
          <w:b/>
          <w:color w:val="auto"/>
          <w:sz w:val="24"/>
          <w:szCs w:val="24"/>
          <w:highlight w:val="none"/>
        </w:rPr>
        <w:t>）：</w:t>
      </w:r>
    </w:p>
    <w:p w14:paraId="7AE53FE7">
      <w:pPr>
        <w:pStyle w:val="24"/>
        <w:snapToGrid w:val="0"/>
        <w:spacing w:before="0" w:beforeAutospacing="0" w:after="0" w:afterAutospacing="0"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1.比选响应函</w:t>
      </w:r>
      <w:r>
        <w:rPr>
          <w:rFonts w:hint="eastAsia" w:ascii="宋体" w:hAnsi="宋体" w:eastAsia="宋体" w:cs="宋体"/>
          <w:color w:val="auto"/>
          <w:sz w:val="24"/>
          <w:szCs w:val="24"/>
          <w:highlight w:val="none"/>
          <w:lang w:val="zh-CN" w:eastAsia="zh-CN"/>
        </w:rPr>
        <w:t>（格式见</w:t>
      </w:r>
      <w:r>
        <w:rPr>
          <w:rFonts w:hint="eastAsia" w:ascii="宋体" w:hAnsi="宋体" w:eastAsia="宋体" w:cs="宋体"/>
          <w:color w:val="auto"/>
          <w:sz w:val="24"/>
          <w:szCs w:val="24"/>
          <w:highlight w:val="none"/>
          <w:lang w:val="en-US" w:eastAsia="zh-CN"/>
        </w:rPr>
        <w:t>附件</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w:t>
      </w:r>
    </w:p>
    <w:p w14:paraId="4943E2DB">
      <w:pPr>
        <w:pStyle w:val="24"/>
        <w:snapToGrid w:val="0"/>
        <w:spacing w:before="0" w:beforeAutospacing="0" w:after="0" w:afterAutospacing="0" w:line="360" w:lineRule="auto"/>
        <w:ind w:firstLine="480" w:firstLineChars="200"/>
        <w:contextualSpacing/>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2.业绩证明（格式见附件）；</w:t>
      </w:r>
    </w:p>
    <w:p w14:paraId="42335F97">
      <w:pPr>
        <w:pStyle w:val="24"/>
        <w:snapToGrid w:val="0"/>
        <w:spacing w:before="0" w:beforeAutospacing="0" w:after="0" w:afterAutospacing="0"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.评审办法中涉及的事项，为方便比选评审，请供应商按比选评审办法中所涉及的事项顺序进行编制，可以补充相关材料。</w:t>
      </w:r>
    </w:p>
    <w:p w14:paraId="27C1B4DA">
      <w:pPr>
        <w:widowControl/>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lang w:val="en-US" w:eastAsia="zh-CN"/>
        </w:rPr>
        <w:t>四</w:t>
      </w:r>
      <w:r>
        <w:rPr>
          <w:rFonts w:hint="eastAsia" w:ascii="宋体" w:hAnsi="宋体" w:cs="宋体"/>
          <w:b/>
          <w:bCs/>
          <w:color w:val="auto"/>
          <w:sz w:val="24"/>
          <w:highlight w:val="none"/>
        </w:rPr>
        <w:t>、价格响应文件，（</w:t>
      </w:r>
      <w:r>
        <w:rPr>
          <w:rFonts w:hint="eastAsia" w:ascii="宋体" w:hAnsi="宋体" w:eastAsia="宋体" w:cs="宋体"/>
          <w:b/>
          <w:bCs/>
          <w:color w:val="auto"/>
          <w:sz w:val="24"/>
          <w:szCs w:val="24"/>
          <w:highlight w:val="none"/>
        </w:rPr>
        <w:t>不得出现在商务技术响应文件及资格审查部分，单独密封</w:t>
      </w:r>
      <w:r>
        <w:rPr>
          <w:rFonts w:hint="eastAsia" w:ascii="宋体" w:hAnsi="宋体" w:cs="宋体"/>
          <w:b/>
          <w:color w:val="auto"/>
          <w:sz w:val="24"/>
          <w:highlight w:val="none"/>
        </w:rPr>
        <w:t>）</w:t>
      </w:r>
      <w:r>
        <w:rPr>
          <w:rFonts w:hint="eastAsia" w:ascii="宋体" w:hAnsi="宋体" w:cs="宋体"/>
          <w:b/>
          <w:bCs/>
          <w:color w:val="auto"/>
          <w:sz w:val="24"/>
          <w:highlight w:val="none"/>
        </w:rPr>
        <w:t>：</w:t>
      </w:r>
    </w:p>
    <w:p w14:paraId="008CEE04">
      <w:pPr>
        <w:spacing w:line="360" w:lineRule="auto"/>
        <w:ind w:firstLine="480" w:firstLineChars="200"/>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1.比选响应函（格式见附件）；</w:t>
      </w:r>
    </w:p>
    <w:p w14:paraId="25FA47B1">
      <w:pPr>
        <w:spacing w:line="360" w:lineRule="auto"/>
        <w:ind w:firstLine="480" w:firstLineChars="200"/>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lang w:val="zh-CN" w:eastAsia="zh-CN"/>
        </w:rPr>
        <w:t>2.报价总表（格式见附件）</w:t>
      </w:r>
      <w:r>
        <w:rPr>
          <w:rFonts w:hint="eastAsia" w:ascii="宋体" w:hAnsi="宋体" w:cs="宋体"/>
          <w:color w:val="auto"/>
          <w:sz w:val="24"/>
          <w:highlight w:val="none"/>
          <w:lang w:val="zh-CN" w:eastAsia="zh-CN"/>
        </w:rPr>
        <w:t>。</w:t>
      </w:r>
    </w:p>
    <w:p w14:paraId="786CF633">
      <w:pPr>
        <w:pageBreakBefore/>
        <w:widowControl/>
        <w:snapToGrid w:val="0"/>
        <w:spacing w:line="360" w:lineRule="auto"/>
        <w:jc w:val="center"/>
        <w:textAlignment w:val="baseline"/>
        <w:rPr>
          <w:rFonts w:ascii="Calibri" w:hAnsi="Calibri"/>
          <w:b/>
          <w:color w:val="auto"/>
          <w:sz w:val="32"/>
          <w:szCs w:val="32"/>
          <w:highlight w:val="none"/>
        </w:rPr>
      </w:pPr>
      <w:r>
        <w:rPr>
          <w:rFonts w:hint="eastAsia" w:ascii="Calibri" w:hAnsi="Calibri"/>
          <w:b/>
          <w:color w:val="auto"/>
          <w:sz w:val="32"/>
          <w:szCs w:val="32"/>
          <w:highlight w:val="none"/>
        </w:rPr>
        <w:t>比选</w:t>
      </w:r>
      <w:r>
        <w:rPr>
          <w:rFonts w:ascii="Calibri" w:hAnsi="Calibri"/>
          <w:b/>
          <w:color w:val="auto"/>
          <w:sz w:val="32"/>
          <w:szCs w:val="32"/>
          <w:highlight w:val="none"/>
        </w:rPr>
        <w:t>响应文件</w:t>
      </w:r>
      <w:r>
        <w:rPr>
          <w:rFonts w:hint="eastAsia" w:ascii="Calibri" w:hAnsi="Calibri"/>
          <w:b/>
          <w:color w:val="auto"/>
          <w:sz w:val="32"/>
          <w:szCs w:val="32"/>
          <w:highlight w:val="none"/>
        </w:rPr>
        <w:t>相关格式</w:t>
      </w:r>
    </w:p>
    <w:p w14:paraId="646C4A54">
      <w:pPr>
        <w:spacing w:line="360" w:lineRule="auto"/>
        <w:jc w:val="left"/>
        <w:rPr>
          <w:rFonts w:ascii="宋体" w:hAnsi="宋体" w:cs="宋体"/>
          <w:b/>
          <w:color w:val="auto"/>
          <w:sz w:val="24"/>
          <w:highlight w:val="none"/>
        </w:rPr>
      </w:pPr>
      <w:r>
        <w:rPr>
          <w:rFonts w:hint="eastAsia" w:ascii="宋体" w:hAnsi="宋体" w:cs="宋体"/>
          <w:b/>
          <w:color w:val="auto"/>
          <w:sz w:val="24"/>
          <w:highlight w:val="none"/>
        </w:rPr>
        <w:t>（一）资格审查证明材料相关格式</w:t>
      </w:r>
    </w:p>
    <w:p w14:paraId="1EE7BC86">
      <w:pPr>
        <w:rPr>
          <w:rFonts w:ascii="宋体" w:hAnsi="宋体" w:cs="宋体"/>
          <w:b/>
          <w:bCs/>
          <w:color w:val="auto"/>
          <w:sz w:val="24"/>
          <w:highlight w:val="none"/>
        </w:rPr>
      </w:pPr>
    </w:p>
    <w:p w14:paraId="4C7541A5">
      <w:pPr>
        <w:rPr>
          <w:rFonts w:ascii="宋体" w:hAnsi="宋体" w:cs="宋体"/>
          <w:b/>
          <w:bCs/>
          <w:color w:val="auto"/>
          <w:sz w:val="24"/>
          <w:highlight w:val="none"/>
        </w:rPr>
      </w:pPr>
      <w:r>
        <w:rPr>
          <w:rFonts w:hint="eastAsia" w:ascii="宋体" w:hAnsi="宋体" w:cs="宋体"/>
          <w:b/>
          <w:bCs/>
          <w:color w:val="auto"/>
          <w:sz w:val="24"/>
          <w:highlight w:val="none"/>
        </w:rPr>
        <w:t>附件1</w:t>
      </w:r>
    </w:p>
    <w:p w14:paraId="715D9591">
      <w:pPr>
        <w:spacing w:line="360" w:lineRule="auto"/>
        <w:jc w:val="center"/>
        <w:rPr>
          <w:rFonts w:ascii="宋体" w:hAnsi="宋体" w:cs="宋体"/>
          <w:b/>
          <w:color w:val="auto"/>
          <w:sz w:val="24"/>
          <w:highlight w:val="none"/>
        </w:rPr>
      </w:pPr>
    </w:p>
    <w:p w14:paraId="18E7CCBB">
      <w:pPr>
        <w:spacing w:line="360" w:lineRule="auto"/>
        <w:jc w:val="center"/>
        <w:rPr>
          <w:rFonts w:ascii="宋体" w:cs="宋体"/>
          <w:b/>
          <w:color w:val="auto"/>
          <w:sz w:val="28"/>
          <w:szCs w:val="28"/>
          <w:highlight w:val="none"/>
        </w:rPr>
      </w:pPr>
      <w:r>
        <w:rPr>
          <w:rFonts w:hint="eastAsia" w:ascii="宋体" w:cs="宋体"/>
          <w:b/>
          <w:color w:val="auto"/>
          <w:sz w:val="28"/>
          <w:szCs w:val="28"/>
          <w:highlight w:val="none"/>
        </w:rPr>
        <w:t>供应商符合资格条件的声明函</w:t>
      </w:r>
    </w:p>
    <w:p w14:paraId="30B17B50">
      <w:pPr>
        <w:spacing w:line="480" w:lineRule="auto"/>
        <w:rPr>
          <w:rFonts w:ascii="宋体" w:cs="宋体"/>
          <w:b/>
          <w:bCs/>
          <w:color w:val="auto"/>
          <w:sz w:val="44"/>
          <w:szCs w:val="44"/>
          <w:highlight w:val="none"/>
        </w:rPr>
      </w:pPr>
    </w:p>
    <w:p w14:paraId="1A5FFDD8">
      <w:pPr>
        <w:spacing w:line="480" w:lineRule="auto"/>
        <w:ind w:firstLine="480" w:firstLineChars="200"/>
        <w:rPr>
          <w:rFonts w:ascii="宋体" w:cs="仿宋_GB2312"/>
          <w:b/>
          <w:bCs/>
          <w:color w:val="auto"/>
          <w:sz w:val="24"/>
          <w:highlight w:val="none"/>
        </w:rPr>
      </w:pPr>
      <w:r>
        <w:rPr>
          <w:rFonts w:hint="eastAsia" w:ascii="宋体" w:cs="仿宋_GB2312"/>
          <w:bCs/>
          <w:color w:val="auto"/>
          <w:sz w:val="24"/>
          <w:highlight w:val="none"/>
        </w:rPr>
        <w:t>我单位参加</w:t>
      </w:r>
      <w:r>
        <w:rPr>
          <w:rFonts w:hint="eastAsia" w:ascii="宋体" w:cs="仿宋_GB2312"/>
          <w:bCs/>
          <w:color w:val="auto"/>
          <w:sz w:val="24"/>
          <w:szCs w:val="21"/>
          <w:highlight w:val="none"/>
        </w:rPr>
        <w:t>（项目名称）投标活动。针对采购文件规定做出如下声明：</w:t>
      </w:r>
    </w:p>
    <w:p w14:paraId="693F292A">
      <w:pPr>
        <w:spacing w:line="480" w:lineRule="auto"/>
        <w:ind w:firstLine="480" w:firstLineChars="200"/>
        <w:rPr>
          <w:rFonts w:ascii="宋体" w:cs="仿宋_GB2312"/>
          <w:color w:val="auto"/>
          <w:sz w:val="24"/>
          <w:highlight w:val="none"/>
        </w:rPr>
      </w:pPr>
      <w:r>
        <w:rPr>
          <w:rFonts w:hint="eastAsia" w:ascii="宋体" w:cs="仿宋_GB2312"/>
          <w:bCs/>
          <w:color w:val="auto"/>
          <w:sz w:val="24"/>
          <w:szCs w:val="21"/>
          <w:highlight w:val="none"/>
        </w:rPr>
        <w:t>1.我单位具有独立承担民事责任的能力；</w:t>
      </w:r>
    </w:p>
    <w:p w14:paraId="4BDC8098">
      <w:pPr>
        <w:spacing w:line="480" w:lineRule="auto"/>
        <w:ind w:firstLine="480" w:firstLineChars="200"/>
        <w:rPr>
          <w:rFonts w:ascii="宋体" w:cs="仿宋_GB2312"/>
          <w:color w:val="auto"/>
          <w:sz w:val="24"/>
          <w:highlight w:val="none"/>
        </w:rPr>
      </w:pPr>
      <w:r>
        <w:rPr>
          <w:rFonts w:hint="eastAsia" w:ascii="宋体" w:cs="仿宋_GB2312"/>
          <w:color w:val="auto"/>
          <w:sz w:val="24"/>
          <w:highlight w:val="none"/>
        </w:rPr>
        <w:t>2.我单位具有良好的商业信誉和健全的财务会计制度；</w:t>
      </w:r>
    </w:p>
    <w:p w14:paraId="5C07C284">
      <w:pPr>
        <w:spacing w:line="480" w:lineRule="auto"/>
        <w:ind w:firstLine="480" w:firstLineChars="200"/>
        <w:rPr>
          <w:rFonts w:ascii="宋体" w:cs="仿宋_GB2312"/>
          <w:color w:val="auto"/>
          <w:sz w:val="24"/>
          <w:highlight w:val="none"/>
        </w:rPr>
      </w:pPr>
      <w:r>
        <w:rPr>
          <w:rFonts w:hint="eastAsia" w:ascii="宋体" w:cs="仿宋_GB2312"/>
          <w:color w:val="auto"/>
          <w:sz w:val="24"/>
          <w:highlight w:val="none"/>
        </w:rPr>
        <w:t>3.我单位具有履行合同所必需的设备和专业技术能力；</w:t>
      </w:r>
    </w:p>
    <w:p w14:paraId="75584470">
      <w:pPr>
        <w:spacing w:line="480" w:lineRule="auto"/>
        <w:ind w:firstLine="480" w:firstLineChars="200"/>
        <w:rPr>
          <w:rFonts w:ascii="宋体" w:cs="仿宋_GB2312"/>
          <w:color w:val="auto"/>
          <w:sz w:val="24"/>
          <w:highlight w:val="none"/>
        </w:rPr>
      </w:pPr>
      <w:r>
        <w:rPr>
          <w:rFonts w:hint="eastAsia" w:ascii="宋体" w:cs="仿宋_GB2312"/>
          <w:color w:val="auto"/>
          <w:sz w:val="24"/>
          <w:highlight w:val="none"/>
        </w:rPr>
        <w:t>4.我单位有依法缴纳税收和社会保障资金的良好记录；</w:t>
      </w:r>
    </w:p>
    <w:p w14:paraId="1C7FAD35">
      <w:pPr>
        <w:spacing w:line="480" w:lineRule="auto"/>
        <w:ind w:firstLine="480" w:firstLineChars="200"/>
        <w:rPr>
          <w:rFonts w:ascii="宋体" w:cs="仿宋_GB2312"/>
          <w:color w:val="auto"/>
          <w:sz w:val="24"/>
          <w:highlight w:val="none"/>
        </w:rPr>
      </w:pPr>
      <w:r>
        <w:rPr>
          <w:rFonts w:hint="eastAsia" w:ascii="宋体" w:cs="仿宋_GB2312"/>
          <w:color w:val="auto"/>
          <w:sz w:val="24"/>
          <w:highlight w:val="none"/>
        </w:rPr>
        <w:t>5.我单位满足法律、行政法规规定的其他条件。</w:t>
      </w:r>
    </w:p>
    <w:p w14:paraId="4B16523D">
      <w:pPr>
        <w:ind w:firstLine="480"/>
        <w:jc w:val="center"/>
        <w:rPr>
          <w:rFonts w:ascii="宋体" w:hAnsi="宋体" w:eastAsia="宋体" w:cs="宋体"/>
          <w:b/>
          <w:color w:val="auto"/>
          <w:sz w:val="24"/>
          <w:highlight w:val="none"/>
        </w:rPr>
      </w:pPr>
    </w:p>
    <w:p w14:paraId="18906882">
      <w:pPr>
        <w:ind w:firstLine="480"/>
        <w:jc w:val="center"/>
        <w:rPr>
          <w:rFonts w:ascii="宋体" w:hAnsi="宋体" w:eastAsia="宋体" w:cs="宋体"/>
          <w:b/>
          <w:color w:val="auto"/>
          <w:sz w:val="24"/>
          <w:highlight w:val="none"/>
        </w:rPr>
      </w:pPr>
    </w:p>
    <w:p w14:paraId="0F4138F1">
      <w:pPr>
        <w:snapToGrid w:val="0"/>
        <w:spacing w:line="520" w:lineRule="exact"/>
        <w:ind w:firstLine="480"/>
        <w:jc w:val="center"/>
        <w:rPr>
          <w:rFonts w:ascii="宋体" w:hAnsi="宋体" w:eastAsia="宋体" w:cs="宋体"/>
          <w:b/>
          <w:color w:val="auto"/>
          <w:sz w:val="24"/>
          <w:highlight w:val="none"/>
        </w:rPr>
      </w:pPr>
    </w:p>
    <w:p w14:paraId="3A3C7C4B">
      <w:pPr>
        <w:spacing w:line="360" w:lineRule="auto"/>
        <w:ind w:firstLine="482"/>
        <w:rPr>
          <w:rFonts w:ascii="宋体" w:hAnsi="宋体" w:eastAsia="宋体" w:cs="宋体"/>
          <w:color w:val="auto"/>
          <w:sz w:val="24"/>
          <w:highlight w:val="none"/>
        </w:rPr>
      </w:pPr>
    </w:p>
    <w:p w14:paraId="40644984">
      <w:pPr>
        <w:spacing w:line="360" w:lineRule="auto"/>
        <w:ind w:firstLine="482"/>
        <w:rPr>
          <w:rFonts w:ascii="宋体" w:hAnsi="宋体" w:eastAsia="宋体" w:cs="宋体"/>
          <w:color w:val="auto"/>
          <w:sz w:val="24"/>
          <w:highlight w:val="none"/>
        </w:rPr>
      </w:pPr>
    </w:p>
    <w:p w14:paraId="6E7C4690">
      <w:pPr>
        <w:spacing w:line="360" w:lineRule="auto"/>
        <w:ind w:firstLine="482"/>
        <w:rPr>
          <w:rFonts w:ascii="宋体" w:hAnsi="宋体" w:eastAsia="宋体" w:cs="宋体"/>
          <w:color w:val="auto"/>
          <w:sz w:val="24"/>
          <w:highlight w:val="none"/>
        </w:rPr>
      </w:pPr>
    </w:p>
    <w:p w14:paraId="6328DE1D">
      <w:pPr>
        <w:spacing w:line="360" w:lineRule="auto"/>
        <w:ind w:firstLine="480" w:firstLineChars="200"/>
        <w:jc w:val="center"/>
        <w:rPr>
          <w:rFonts w:ascii="宋体" w:cs="仿宋_GB2312"/>
          <w:bCs/>
          <w:color w:val="auto"/>
          <w:sz w:val="24"/>
          <w:szCs w:val="21"/>
          <w:highlight w:val="none"/>
        </w:rPr>
      </w:pPr>
      <w:r>
        <w:rPr>
          <w:rFonts w:hint="eastAsia" w:ascii="宋体" w:cs="仿宋_GB2312"/>
          <w:bCs/>
          <w:color w:val="auto"/>
          <w:sz w:val="24"/>
          <w:szCs w:val="21"/>
          <w:highlight w:val="none"/>
        </w:rPr>
        <w:t xml:space="preserve">   声明人名称（公章）：</w:t>
      </w:r>
    </w:p>
    <w:p w14:paraId="49417438">
      <w:pPr>
        <w:spacing w:line="360" w:lineRule="auto"/>
        <w:ind w:firstLine="480" w:firstLineChars="200"/>
        <w:jc w:val="right"/>
        <w:rPr>
          <w:rFonts w:ascii="宋体" w:cs="仿宋_GB2312"/>
          <w:bCs/>
          <w:color w:val="auto"/>
          <w:sz w:val="24"/>
          <w:szCs w:val="21"/>
          <w:highlight w:val="none"/>
        </w:rPr>
      </w:pPr>
    </w:p>
    <w:p w14:paraId="79FC191C">
      <w:pPr>
        <w:spacing w:line="360" w:lineRule="auto"/>
        <w:ind w:firstLine="480" w:firstLineChars="200"/>
        <w:jc w:val="right"/>
        <w:rPr>
          <w:rFonts w:ascii="宋体" w:cs="仿宋_GB2312"/>
          <w:bCs/>
          <w:color w:val="auto"/>
          <w:sz w:val="24"/>
          <w:szCs w:val="21"/>
          <w:highlight w:val="none"/>
        </w:rPr>
      </w:pPr>
      <w:r>
        <w:rPr>
          <w:rFonts w:hint="eastAsia" w:ascii="宋体" w:cs="仿宋_GB2312"/>
          <w:bCs/>
          <w:color w:val="auto"/>
          <w:sz w:val="24"/>
          <w:szCs w:val="21"/>
          <w:highlight w:val="none"/>
        </w:rPr>
        <w:t xml:space="preserve">                                 日期：  年  月  日</w:t>
      </w:r>
    </w:p>
    <w:p w14:paraId="4E1B67F6">
      <w:pPr>
        <w:widowControl/>
        <w:spacing w:line="360" w:lineRule="auto"/>
        <w:ind w:firstLine="482"/>
        <w:jc w:val="left"/>
        <w:rPr>
          <w:rFonts w:ascii="宋体" w:hAnsi="宋体" w:eastAsia="宋体"/>
          <w:b/>
          <w:color w:val="auto"/>
          <w:sz w:val="24"/>
          <w:highlight w:val="none"/>
        </w:rPr>
      </w:pPr>
      <w:r>
        <w:rPr>
          <w:rFonts w:ascii="宋体" w:hAnsi="宋体" w:eastAsia="宋体"/>
          <w:b/>
          <w:color w:val="auto"/>
          <w:sz w:val="24"/>
          <w:highlight w:val="none"/>
        </w:rPr>
        <w:br w:type="page"/>
      </w:r>
    </w:p>
    <w:p w14:paraId="5338DCF4">
      <w:pPr>
        <w:spacing w:line="360" w:lineRule="auto"/>
        <w:jc w:val="left"/>
        <w:outlineLvl w:val="2"/>
        <w:rPr>
          <w:rFonts w:ascii="宋体" w:hAnsi="宋体" w:cs="宋体"/>
          <w:b/>
          <w:bCs/>
          <w:color w:val="auto"/>
          <w:sz w:val="28"/>
          <w:szCs w:val="28"/>
          <w:highlight w:val="none"/>
        </w:rPr>
      </w:pPr>
      <w:r>
        <w:rPr>
          <w:rFonts w:hint="eastAsia" w:ascii="宋体" w:hAnsi="宋体" w:cs="宋体"/>
          <w:b/>
          <w:bCs/>
          <w:color w:val="auto"/>
          <w:sz w:val="28"/>
          <w:szCs w:val="28"/>
          <w:highlight w:val="none"/>
        </w:rPr>
        <w:t>附件2</w:t>
      </w:r>
    </w:p>
    <w:p w14:paraId="6AAB9956">
      <w:pPr>
        <w:spacing w:line="360" w:lineRule="auto"/>
        <w:jc w:val="center"/>
        <w:outlineLvl w:val="2"/>
        <w:rPr>
          <w:rFonts w:ascii="宋体" w:cs="宋体"/>
          <w:b/>
          <w:color w:val="auto"/>
          <w:sz w:val="28"/>
          <w:szCs w:val="28"/>
          <w:highlight w:val="none"/>
        </w:rPr>
      </w:pPr>
      <w:r>
        <w:rPr>
          <w:rFonts w:hint="eastAsia" w:ascii="宋体" w:cs="宋体"/>
          <w:b/>
          <w:color w:val="auto"/>
          <w:sz w:val="28"/>
          <w:szCs w:val="28"/>
          <w:highlight w:val="none"/>
        </w:rPr>
        <w:t>法定代表人身份证明</w:t>
      </w:r>
    </w:p>
    <w:p w14:paraId="405EA994">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单位名称：</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38B73537">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02546284">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性   别：</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年  龄：</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职  务：</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联系方式：</w:t>
      </w:r>
    </w:p>
    <w:p w14:paraId="628EF2E3">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的法定代表人。为</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项目，签署上述招标申请文件、进行合同谈判、签署合同和处理与之有关的一切事务。</w:t>
      </w:r>
    </w:p>
    <w:p w14:paraId="52DB69D6">
      <w:pPr>
        <w:spacing w:line="480" w:lineRule="exact"/>
        <w:ind w:firstLine="480" w:firstLineChars="200"/>
        <w:rPr>
          <w:rFonts w:ascii="宋体" w:hAnsi="宋体" w:cs="宋体"/>
          <w:color w:val="auto"/>
          <w:sz w:val="24"/>
          <w:highlight w:val="none"/>
        </w:rPr>
      </w:pPr>
    </w:p>
    <w:p w14:paraId="5477F09D">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特此证明</w:t>
      </w:r>
    </w:p>
    <w:p w14:paraId="303938FF">
      <w:pPr>
        <w:spacing w:line="480" w:lineRule="exact"/>
        <w:ind w:firstLine="480" w:firstLineChars="200"/>
        <w:rPr>
          <w:rFonts w:ascii="宋体" w:hAnsi="宋体" w:cs="宋体"/>
          <w:color w:val="auto"/>
          <w:sz w:val="24"/>
          <w:highlight w:val="none"/>
        </w:rPr>
      </w:pPr>
    </w:p>
    <w:p w14:paraId="4485121E">
      <w:pPr>
        <w:spacing w:line="480" w:lineRule="exact"/>
        <w:ind w:firstLine="480" w:firstLineChars="200"/>
        <w:rPr>
          <w:rFonts w:ascii="宋体" w:hAnsi="宋体" w:cs="宋体"/>
          <w:color w:val="auto"/>
          <w:sz w:val="24"/>
          <w:highlight w:val="none"/>
        </w:rPr>
      </w:pPr>
    </w:p>
    <w:p w14:paraId="6FBFD2FF">
      <w:pPr>
        <w:spacing w:line="480" w:lineRule="exact"/>
        <w:ind w:firstLine="480" w:firstLineChars="200"/>
        <w:rPr>
          <w:rFonts w:ascii="宋体" w:hAnsi="宋体" w:cs="宋体"/>
          <w:color w:val="auto"/>
          <w:sz w:val="24"/>
          <w:highlight w:val="none"/>
        </w:rPr>
      </w:pPr>
    </w:p>
    <w:p w14:paraId="68BF4A4B">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比选人：</w:t>
      </w:r>
      <w:r>
        <w:rPr>
          <w:rFonts w:hint="eastAsia" w:ascii="宋体" w:hAnsi="宋体" w:cs="宋体"/>
          <w:color w:val="auto"/>
          <w:sz w:val="24"/>
          <w:highlight w:val="none"/>
          <w:u w:val="single"/>
        </w:rPr>
        <w:t>（盖章）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26F9E1C5">
      <w:pPr>
        <w:spacing w:line="480" w:lineRule="exact"/>
        <w:ind w:firstLine="480" w:firstLineChars="200"/>
        <w:rPr>
          <w:rFonts w:ascii="宋体" w:hAnsi="宋体" w:cs="宋体"/>
          <w:color w:val="auto"/>
          <w:sz w:val="24"/>
          <w:highlight w:val="none"/>
        </w:rPr>
      </w:pPr>
    </w:p>
    <w:p w14:paraId="485D9E30">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年</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月</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日</w:t>
      </w:r>
    </w:p>
    <w:tbl>
      <w:tblPr>
        <w:tblStyle w:val="14"/>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62254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noWrap w:val="0"/>
            <w:vAlign w:val="top"/>
          </w:tcPr>
          <w:p w14:paraId="34D21486">
            <w:pPr>
              <w:snapToGrid w:val="0"/>
              <w:spacing w:line="420" w:lineRule="exact"/>
              <w:ind w:left="193" w:firstLine="484" w:firstLineChars="202"/>
              <w:jc w:val="left"/>
              <w:rPr>
                <w:rFonts w:ascii="宋体" w:hAnsi="宋体" w:cs="宋体"/>
                <w:color w:val="auto"/>
                <w:sz w:val="24"/>
                <w:highlight w:val="none"/>
              </w:rPr>
            </w:pPr>
          </w:p>
          <w:p w14:paraId="5FBF3319">
            <w:pPr>
              <w:snapToGrid w:val="0"/>
              <w:spacing w:line="420" w:lineRule="exact"/>
              <w:jc w:val="center"/>
              <w:rPr>
                <w:rFonts w:ascii="宋体" w:hAnsi="宋体" w:cs="宋体"/>
                <w:b/>
                <w:bCs/>
                <w:color w:val="auto"/>
                <w:sz w:val="24"/>
                <w:highlight w:val="none"/>
              </w:rPr>
            </w:pPr>
            <w:r>
              <w:rPr>
                <w:rFonts w:hint="eastAsia" w:ascii="宋体" w:hAnsi="宋体" w:cs="宋体"/>
                <w:b/>
                <w:bCs/>
                <w:color w:val="auto"/>
                <w:sz w:val="24"/>
                <w:highlight w:val="none"/>
              </w:rPr>
              <w:t>法定代表人身份证（正、反面）复印件并加盖公章</w:t>
            </w:r>
            <w:r>
              <w:rPr>
                <w:rFonts w:hint="eastAsia" w:ascii="宋体" w:hAnsi="宋体" w:cs="宋体"/>
                <w:b/>
                <w:bCs/>
                <w:color w:val="auto"/>
                <w:sz w:val="24"/>
                <w:highlight w:val="none"/>
                <w:u w:val="single"/>
              </w:rPr>
              <w:t>（黏贴此处）</w:t>
            </w:r>
          </w:p>
          <w:p w14:paraId="60F529BB">
            <w:pPr>
              <w:snapToGrid w:val="0"/>
              <w:spacing w:line="420" w:lineRule="exact"/>
              <w:ind w:left="193"/>
              <w:jc w:val="left"/>
              <w:rPr>
                <w:rFonts w:ascii="宋体" w:hAnsi="宋体" w:cs="宋体"/>
                <w:b/>
                <w:bCs/>
                <w:color w:val="auto"/>
                <w:sz w:val="24"/>
                <w:highlight w:val="none"/>
              </w:rPr>
            </w:pPr>
          </w:p>
          <w:p w14:paraId="7E431C25">
            <w:pPr>
              <w:snapToGrid w:val="0"/>
              <w:spacing w:line="420" w:lineRule="exact"/>
              <w:ind w:left="193"/>
              <w:jc w:val="left"/>
              <w:rPr>
                <w:rFonts w:ascii="宋体" w:hAnsi="宋体" w:cs="宋体"/>
                <w:b/>
                <w:bCs/>
                <w:color w:val="auto"/>
                <w:sz w:val="24"/>
                <w:highlight w:val="none"/>
              </w:rPr>
            </w:pPr>
          </w:p>
          <w:p w14:paraId="34910B51">
            <w:pPr>
              <w:snapToGrid w:val="0"/>
              <w:spacing w:line="420" w:lineRule="exact"/>
              <w:ind w:left="193"/>
              <w:jc w:val="left"/>
              <w:rPr>
                <w:rFonts w:ascii="宋体" w:hAnsi="宋体" w:cs="宋体"/>
                <w:b/>
                <w:bCs/>
                <w:color w:val="auto"/>
                <w:sz w:val="24"/>
                <w:highlight w:val="none"/>
              </w:rPr>
            </w:pPr>
          </w:p>
          <w:p w14:paraId="6BD016DE">
            <w:pPr>
              <w:snapToGrid w:val="0"/>
              <w:spacing w:line="420" w:lineRule="exact"/>
              <w:ind w:left="193" w:firstLine="484" w:firstLineChars="202"/>
              <w:jc w:val="left"/>
              <w:rPr>
                <w:rFonts w:ascii="宋体" w:hAnsi="宋体" w:cs="宋体"/>
                <w:color w:val="auto"/>
                <w:sz w:val="24"/>
                <w:highlight w:val="none"/>
              </w:rPr>
            </w:pPr>
          </w:p>
        </w:tc>
      </w:tr>
    </w:tbl>
    <w:p w14:paraId="42E85AFF">
      <w:pPr>
        <w:snapToGrid w:val="0"/>
        <w:spacing w:line="360" w:lineRule="auto"/>
        <w:ind w:firstLine="480" w:firstLineChars="200"/>
        <w:rPr>
          <w:rFonts w:ascii="宋体" w:hAnsi="宋体" w:cs="宋体"/>
          <w:color w:val="auto"/>
          <w:sz w:val="24"/>
          <w:highlight w:val="none"/>
        </w:rPr>
      </w:pPr>
    </w:p>
    <w:p w14:paraId="6A921A52">
      <w:pPr>
        <w:snapToGrid w:val="0"/>
        <w:spacing w:line="360" w:lineRule="auto"/>
        <w:ind w:firstLine="480" w:firstLineChars="200"/>
        <w:rPr>
          <w:rFonts w:ascii="宋体" w:hAnsi="宋体" w:cs="宋体"/>
          <w:color w:val="auto"/>
          <w:sz w:val="24"/>
          <w:highlight w:val="none"/>
        </w:rPr>
      </w:pPr>
    </w:p>
    <w:p w14:paraId="163A2A60">
      <w:pPr>
        <w:rPr>
          <w:rFonts w:ascii="宋体" w:hAnsi="宋体" w:cs="宋体"/>
          <w:b/>
          <w:bCs/>
          <w:color w:val="auto"/>
          <w:sz w:val="28"/>
          <w:szCs w:val="28"/>
          <w:highlight w:val="none"/>
        </w:rPr>
      </w:pPr>
      <w:r>
        <w:rPr>
          <w:rFonts w:hint="eastAsia" w:ascii="宋体" w:hAnsi="宋体" w:cs="宋体"/>
          <w:b/>
          <w:color w:val="auto"/>
          <w:sz w:val="24"/>
          <w:highlight w:val="none"/>
        </w:rPr>
        <w:br w:type="page"/>
      </w:r>
    </w:p>
    <w:p w14:paraId="1075C7BD">
      <w:pPr>
        <w:rPr>
          <w:rFonts w:ascii="宋体" w:hAnsi="宋体" w:cs="宋体"/>
          <w:b/>
          <w:bCs/>
          <w:color w:val="auto"/>
          <w:sz w:val="28"/>
          <w:szCs w:val="28"/>
          <w:highlight w:val="none"/>
        </w:rPr>
      </w:pPr>
      <w:r>
        <w:rPr>
          <w:rFonts w:hint="eastAsia" w:ascii="宋体" w:hAnsi="宋体" w:cs="宋体"/>
          <w:b/>
          <w:bCs/>
          <w:color w:val="auto"/>
          <w:sz w:val="28"/>
          <w:szCs w:val="28"/>
          <w:highlight w:val="none"/>
        </w:rPr>
        <w:t>附件3</w:t>
      </w:r>
    </w:p>
    <w:p w14:paraId="6779E8A6">
      <w:pPr>
        <w:spacing w:line="360" w:lineRule="auto"/>
        <w:jc w:val="center"/>
        <w:outlineLvl w:val="2"/>
        <w:rPr>
          <w:rFonts w:ascii="宋体" w:cs="宋体"/>
          <w:b/>
          <w:color w:val="auto"/>
          <w:sz w:val="28"/>
          <w:szCs w:val="28"/>
          <w:highlight w:val="none"/>
        </w:rPr>
      </w:pPr>
      <w:r>
        <w:rPr>
          <w:rFonts w:hint="eastAsia" w:ascii="宋体" w:cs="宋体"/>
          <w:b/>
          <w:color w:val="auto"/>
          <w:sz w:val="28"/>
          <w:szCs w:val="28"/>
          <w:highlight w:val="none"/>
        </w:rPr>
        <w:t>授权委托书（如需）</w:t>
      </w:r>
    </w:p>
    <w:p w14:paraId="70C0CAAD">
      <w:pPr>
        <w:snapToGrid w:val="0"/>
        <w:spacing w:line="360" w:lineRule="auto"/>
        <w:rPr>
          <w:rFonts w:ascii="宋体" w:hAnsi="宋体" w:cs="宋体"/>
          <w:bCs/>
          <w:color w:val="auto"/>
          <w:sz w:val="24"/>
          <w:highlight w:val="none"/>
        </w:rPr>
      </w:pPr>
    </w:p>
    <w:p w14:paraId="46B36315">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南通市市政设施管理处 ：</w:t>
      </w:r>
    </w:p>
    <w:p w14:paraId="71BEEEF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本授权书宣告，在下面签字的</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以法定代表人身份代表本单位授权：</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 xml:space="preserve">为本单位的合法授权代表，授权其在 </w:t>
      </w:r>
      <w:r>
        <w:rPr>
          <w:rFonts w:hint="eastAsia" w:ascii="宋体" w:hAnsi="宋体" w:cs="宋体"/>
          <w:color w:val="auto"/>
          <w:sz w:val="24"/>
          <w:highlight w:val="none"/>
          <w:u w:val="single"/>
        </w:rPr>
        <w:t xml:space="preserve">    项目</w:t>
      </w:r>
      <w:r>
        <w:rPr>
          <w:rFonts w:hint="eastAsia" w:ascii="宋体" w:hAnsi="宋体" w:cs="宋体"/>
          <w:color w:val="auto"/>
          <w:sz w:val="24"/>
          <w:highlight w:val="none"/>
        </w:rPr>
        <w:t>招标活动中，以本单位的名义，并代表本人与你们进行比选、签署文件和处理一切与此事有关的事务。授权代表的一切行为均代表本单位，与本人的行为具有同等法律效力。本单位将承担授权代表行为的全部法律责任和后果。</w:t>
      </w:r>
    </w:p>
    <w:p w14:paraId="496CCB0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本委托书限期自年月日起至年月日止。</w:t>
      </w:r>
    </w:p>
    <w:p w14:paraId="7A65886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授权代表无权转让委托权，特此委托。</w:t>
      </w:r>
    </w:p>
    <w:p w14:paraId="6AC8BB3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比选人：(全称、盖章)</w:t>
      </w:r>
    </w:p>
    <w:p w14:paraId="7816B9E5">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法定代表人姓名：</w:t>
      </w:r>
    </w:p>
    <w:p w14:paraId="2D8ADEBB">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授权委托人：</w:t>
      </w:r>
    </w:p>
    <w:p w14:paraId="6A203EF0">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联系方式：</w:t>
      </w:r>
    </w:p>
    <w:p w14:paraId="2ACA6C0A">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日    期：</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7"/>
      </w:tblGrid>
      <w:tr w14:paraId="21B5B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7" w:hRule="atLeast"/>
          <w:jc w:val="center"/>
        </w:trPr>
        <w:tc>
          <w:tcPr>
            <w:tcW w:w="7847" w:type="dxa"/>
            <w:noWrap w:val="0"/>
            <w:vAlign w:val="top"/>
          </w:tcPr>
          <w:p w14:paraId="41B0D1A8">
            <w:pPr>
              <w:snapToGrid w:val="0"/>
              <w:spacing w:line="420" w:lineRule="exact"/>
              <w:ind w:firstLine="484" w:firstLineChars="202"/>
              <w:jc w:val="left"/>
              <w:rPr>
                <w:rFonts w:ascii="宋体" w:hAnsi="宋体" w:cs="宋体"/>
                <w:color w:val="auto"/>
                <w:sz w:val="24"/>
                <w:highlight w:val="none"/>
              </w:rPr>
            </w:pPr>
          </w:p>
          <w:p w14:paraId="4ADAA766">
            <w:pPr>
              <w:snapToGrid w:val="0"/>
              <w:spacing w:line="420" w:lineRule="exact"/>
              <w:jc w:val="center"/>
              <w:rPr>
                <w:rFonts w:ascii="宋体" w:hAnsi="宋体" w:cs="宋体"/>
                <w:b/>
                <w:bCs/>
                <w:color w:val="auto"/>
                <w:sz w:val="24"/>
                <w:highlight w:val="none"/>
              </w:rPr>
            </w:pPr>
            <w:r>
              <w:rPr>
                <w:rFonts w:hint="eastAsia" w:ascii="宋体" w:hAnsi="宋体" w:cs="宋体"/>
                <w:b/>
                <w:bCs/>
                <w:color w:val="auto"/>
                <w:sz w:val="24"/>
                <w:highlight w:val="none"/>
              </w:rPr>
              <w:t>授权委托人身份证（正、反面）复印件并加盖公章</w:t>
            </w:r>
            <w:r>
              <w:rPr>
                <w:rFonts w:hint="eastAsia" w:ascii="宋体" w:hAnsi="宋体" w:cs="宋体"/>
                <w:b/>
                <w:bCs/>
                <w:color w:val="auto"/>
                <w:sz w:val="24"/>
                <w:highlight w:val="none"/>
                <w:u w:val="single"/>
              </w:rPr>
              <w:t>（黏贴此处，原件备查）</w:t>
            </w:r>
          </w:p>
          <w:p w14:paraId="1759CF92">
            <w:pPr>
              <w:snapToGrid w:val="0"/>
              <w:spacing w:line="420" w:lineRule="exact"/>
              <w:jc w:val="center"/>
              <w:rPr>
                <w:rFonts w:ascii="宋体" w:hAnsi="宋体" w:cs="宋体"/>
                <w:b/>
                <w:bCs/>
                <w:color w:val="auto"/>
                <w:sz w:val="24"/>
                <w:highlight w:val="none"/>
              </w:rPr>
            </w:pPr>
          </w:p>
          <w:p w14:paraId="139D516F">
            <w:pPr>
              <w:snapToGrid w:val="0"/>
              <w:spacing w:line="420" w:lineRule="exact"/>
              <w:jc w:val="center"/>
              <w:rPr>
                <w:rFonts w:ascii="宋体" w:hAnsi="宋体" w:cs="宋体"/>
                <w:b/>
                <w:bCs/>
                <w:color w:val="auto"/>
                <w:sz w:val="24"/>
                <w:highlight w:val="none"/>
              </w:rPr>
            </w:pPr>
          </w:p>
          <w:p w14:paraId="1E449B5A">
            <w:pPr>
              <w:snapToGrid w:val="0"/>
              <w:spacing w:line="420" w:lineRule="exact"/>
              <w:jc w:val="center"/>
              <w:rPr>
                <w:rFonts w:ascii="宋体" w:hAnsi="宋体" w:cs="宋体"/>
                <w:color w:val="auto"/>
                <w:sz w:val="24"/>
                <w:highlight w:val="none"/>
              </w:rPr>
            </w:pPr>
          </w:p>
          <w:p w14:paraId="54842988">
            <w:pPr>
              <w:snapToGrid w:val="0"/>
              <w:spacing w:line="420" w:lineRule="exact"/>
              <w:jc w:val="center"/>
              <w:rPr>
                <w:rFonts w:ascii="宋体" w:hAnsi="宋体" w:cs="宋体"/>
                <w:color w:val="auto"/>
                <w:sz w:val="24"/>
                <w:highlight w:val="none"/>
              </w:rPr>
            </w:pPr>
          </w:p>
        </w:tc>
      </w:tr>
    </w:tbl>
    <w:p w14:paraId="5D69C0CA">
      <w:pPr>
        <w:spacing w:line="600" w:lineRule="exact"/>
        <w:rPr>
          <w:rFonts w:ascii="宋体" w:hAnsi="宋体" w:cs="宋体"/>
          <w:b/>
          <w:color w:val="auto"/>
          <w:sz w:val="24"/>
          <w:highlight w:val="none"/>
        </w:rPr>
      </w:pPr>
    </w:p>
    <w:p w14:paraId="765267F5">
      <w:pPr>
        <w:widowControl/>
        <w:adjustRightInd w:val="0"/>
        <w:snapToGrid w:val="0"/>
        <w:spacing w:after="200" w:line="480" w:lineRule="exact"/>
        <w:ind w:firstLine="480" w:firstLineChars="200"/>
        <w:rPr>
          <w:rFonts w:ascii="宋体" w:hAnsi="宋体" w:cs="仿宋"/>
          <w:color w:val="auto"/>
          <w:kern w:val="0"/>
          <w:sz w:val="24"/>
          <w:highlight w:val="none"/>
        </w:rPr>
      </w:pPr>
      <w:r>
        <w:rPr>
          <w:rFonts w:hint="eastAsia" w:ascii="宋体" w:hAnsi="宋体" w:cs="仿宋"/>
          <w:color w:val="auto"/>
          <w:kern w:val="0"/>
          <w:sz w:val="24"/>
          <w:highlight w:val="none"/>
        </w:rPr>
        <w:t>附：被委托授权人应为投标响应供应商在职人员，递交授权委托书时须提供被委托授权人在该单位自</w:t>
      </w:r>
      <w:r>
        <w:rPr>
          <w:rFonts w:hint="eastAsia" w:ascii="宋体" w:hAnsi="宋体" w:eastAsia="宋体" w:cs="Times New Roman"/>
          <w:i w:val="0"/>
          <w:iCs w:val="0"/>
          <w:color w:val="auto"/>
          <w:sz w:val="24"/>
          <w:szCs w:val="24"/>
          <w:highlight w:val="none"/>
          <w:u w:val="none"/>
          <w:lang w:val="en-US" w:eastAsia="zh-CN"/>
        </w:rPr>
        <w:t>202</w:t>
      </w:r>
      <w:r>
        <w:rPr>
          <w:rFonts w:hint="eastAsia" w:ascii="宋体" w:hAnsi="宋体" w:cs="Times New Roman"/>
          <w:i w:val="0"/>
          <w:iCs w:val="0"/>
          <w:color w:val="auto"/>
          <w:sz w:val="24"/>
          <w:szCs w:val="24"/>
          <w:highlight w:val="none"/>
          <w:u w:val="none"/>
          <w:lang w:val="en-US" w:eastAsia="zh-CN"/>
        </w:rPr>
        <w:t>6</w:t>
      </w:r>
      <w:r>
        <w:rPr>
          <w:rFonts w:hint="eastAsia" w:ascii="宋体" w:hAnsi="宋体" w:eastAsia="宋体" w:cs="Times New Roman"/>
          <w:i w:val="0"/>
          <w:iCs w:val="0"/>
          <w:color w:val="auto"/>
          <w:sz w:val="24"/>
          <w:szCs w:val="24"/>
          <w:highlight w:val="none"/>
          <w:u w:val="none"/>
          <w:lang w:val="en-US" w:eastAsia="zh-CN"/>
        </w:rPr>
        <w:t>年</w:t>
      </w:r>
      <w:r>
        <w:rPr>
          <w:rFonts w:hint="eastAsia" w:ascii="宋体" w:hAnsi="宋体" w:cs="Times New Roman"/>
          <w:i w:val="0"/>
          <w:iCs w:val="0"/>
          <w:color w:val="auto"/>
          <w:sz w:val="24"/>
          <w:szCs w:val="24"/>
          <w:highlight w:val="none"/>
          <w:u w:val="none"/>
          <w:lang w:val="en-US" w:eastAsia="zh-CN"/>
        </w:rPr>
        <w:t>1</w:t>
      </w:r>
      <w:r>
        <w:rPr>
          <w:rFonts w:hint="eastAsia" w:ascii="宋体" w:hAnsi="宋体" w:eastAsia="宋体" w:cs="Times New Roman"/>
          <w:i w:val="0"/>
          <w:iCs w:val="0"/>
          <w:color w:val="auto"/>
          <w:sz w:val="24"/>
          <w:szCs w:val="24"/>
          <w:highlight w:val="none"/>
          <w:u w:val="none"/>
          <w:lang w:val="en-US" w:eastAsia="zh-CN"/>
        </w:rPr>
        <w:t>月-202</w:t>
      </w:r>
      <w:r>
        <w:rPr>
          <w:rFonts w:hint="eastAsia" w:ascii="宋体" w:hAnsi="宋体" w:cs="Times New Roman"/>
          <w:i w:val="0"/>
          <w:iCs w:val="0"/>
          <w:color w:val="auto"/>
          <w:sz w:val="24"/>
          <w:szCs w:val="24"/>
          <w:highlight w:val="none"/>
          <w:u w:val="none"/>
          <w:lang w:val="en-US" w:eastAsia="zh-CN"/>
        </w:rPr>
        <w:t>6</w:t>
      </w:r>
      <w:r>
        <w:rPr>
          <w:rFonts w:hint="eastAsia" w:ascii="宋体" w:hAnsi="宋体" w:eastAsia="宋体" w:cs="Times New Roman"/>
          <w:i w:val="0"/>
          <w:iCs w:val="0"/>
          <w:color w:val="auto"/>
          <w:sz w:val="24"/>
          <w:szCs w:val="24"/>
          <w:highlight w:val="none"/>
          <w:u w:val="none"/>
          <w:lang w:val="en-US" w:eastAsia="zh-CN"/>
        </w:rPr>
        <w:t>年</w:t>
      </w:r>
      <w:r>
        <w:rPr>
          <w:rFonts w:hint="eastAsia" w:ascii="宋体" w:hAnsi="宋体" w:cs="Times New Roman"/>
          <w:i w:val="0"/>
          <w:iCs w:val="0"/>
          <w:color w:val="auto"/>
          <w:sz w:val="24"/>
          <w:szCs w:val="24"/>
          <w:highlight w:val="none"/>
          <w:u w:val="none"/>
          <w:lang w:val="en-US" w:eastAsia="zh-CN"/>
        </w:rPr>
        <w:t>3</w:t>
      </w:r>
      <w:r>
        <w:rPr>
          <w:rFonts w:hint="eastAsia" w:ascii="宋体" w:hAnsi="宋体" w:eastAsia="宋体" w:cs="Times New Roman"/>
          <w:i w:val="0"/>
          <w:iCs w:val="0"/>
          <w:color w:val="auto"/>
          <w:sz w:val="24"/>
          <w:szCs w:val="24"/>
          <w:highlight w:val="none"/>
          <w:u w:val="none"/>
          <w:lang w:val="en-US" w:eastAsia="zh-CN"/>
        </w:rPr>
        <w:t>月</w:t>
      </w:r>
      <w:r>
        <w:rPr>
          <w:rFonts w:hint="eastAsia" w:ascii="宋体" w:hAnsi="宋体" w:cs="宋体"/>
          <w:color w:val="auto"/>
          <w:sz w:val="24"/>
          <w:highlight w:val="none"/>
        </w:rPr>
        <w:t>任意一个月的社保证明复印件加盖公章</w:t>
      </w:r>
      <w:r>
        <w:rPr>
          <w:rFonts w:hint="eastAsia" w:ascii="宋体" w:hAnsi="宋体" w:cs="仿宋"/>
          <w:color w:val="auto"/>
          <w:kern w:val="0"/>
          <w:sz w:val="24"/>
          <w:highlight w:val="none"/>
        </w:rPr>
        <w:t>，否则作无效处理。</w:t>
      </w:r>
    </w:p>
    <w:p w14:paraId="650512CD">
      <w:pPr>
        <w:pStyle w:val="2"/>
        <w:rPr>
          <w:rFonts w:ascii="宋体" w:hAnsi="宋体" w:cs="宋体"/>
          <w:color w:val="auto"/>
          <w:sz w:val="28"/>
          <w:szCs w:val="28"/>
          <w:highlight w:val="none"/>
        </w:rPr>
        <w:sectPr>
          <w:pgSz w:w="11905" w:h="16838"/>
          <w:pgMar w:top="1361" w:right="1304" w:bottom="1361" w:left="1361" w:header="850" w:footer="850" w:gutter="0"/>
          <w:pgNumType w:fmt="decimal"/>
          <w:cols w:space="720" w:num="1"/>
          <w:docGrid w:linePitch="286" w:charSpace="0"/>
        </w:sectPr>
      </w:pPr>
    </w:p>
    <w:p w14:paraId="5327E1A1">
      <w:pPr>
        <w:pStyle w:val="13"/>
        <w:tabs>
          <w:tab w:val="left" w:pos="2020"/>
          <w:tab w:val="center" w:pos="4535"/>
        </w:tabs>
        <w:ind w:firstLine="240"/>
        <w:rPr>
          <w:rFonts w:ascii="宋体" w:hAnsi="宋体" w:eastAsia="宋体" w:cs="仿宋"/>
          <w:bCs/>
          <w:color w:val="auto"/>
          <w:kern w:val="0"/>
          <w:sz w:val="24"/>
          <w:highlight w:val="none"/>
        </w:rPr>
      </w:pPr>
    </w:p>
    <w:p w14:paraId="4D05A5C1">
      <w:pPr>
        <w:rPr>
          <w:rFonts w:ascii="宋体" w:hAnsi="宋体" w:cs="宋体"/>
          <w:b/>
          <w:bCs/>
          <w:color w:val="auto"/>
          <w:sz w:val="28"/>
          <w:szCs w:val="28"/>
          <w:highlight w:val="none"/>
        </w:rPr>
      </w:pPr>
      <w:r>
        <w:rPr>
          <w:rFonts w:hint="eastAsia" w:ascii="宋体" w:hAnsi="宋体" w:cs="宋体"/>
          <w:b/>
          <w:bCs/>
          <w:color w:val="auto"/>
          <w:sz w:val="28"/>
          <w:szCs w:val="28"/>
          <w:highlight w:val="none"/>
        </w:rPr>
        <w:t>附件4</w:t>
      </w:r>
    </w:p>
    <w:p w14:paraId="1A412AC0">
      <w:pPr>
        <w:spacing w:line="360" w:lineRule="auto"/>
        <w:jc w:val="left"/>
        <w:rPr>
          <w:rFonts w:ascii="宋体" w:cs="仿宋_GB2312"/>
          <w:color w:val="auto"/>
          <w:sz w:val="32"/>
          <w:szCs w:val="32"/>
          <w:highlight w:val="none"/>
        </w:rPr>
      </w:pPr>
    </w:p>
    <w:p w14:paraId="64A19038">
      <w:pPr>
        <w:spacing w:line="360" w:lineRule="auto"/>
        <w:jc w:val="center"/>
        <w:outlineLvl w:val="2"/>
        <w:rPr>
          <w:rFonts w:ascii="宋体" w:cs="宋体"/>
          <w:b/>
          <w:color w:val="auto"/>
          <w:sz w:val="28"/>
          <w:szCs w:val="28"/>
          <w:highlight w:val="none"/>
        </w:rPr>
      </w:pPr>
      <w:r>
        <w:rPr>
          <w:rFonts w:hint="eastAsia" w:ascii="宋体" w:cs="宋体"/>
          <w:b/>
          <w:color w:val="auto"/>
          <w:sz w:val="28"/>
          <w:szCs w:val="28"/>
          <w:highlight w:val="none"/>
        </w:rPr>
        <w:t>无重大违法记录声明</w:t>
      </w:r>
    </w:p>
    <w:p w14:paraId="51761CA6">
      <w:pPr>
        <w:snapToGrid w:val="0"/>
        <w:spacing w:line="360" w:lineRule="auto"/>
        <w:rPr>
          <w:rFonts w:ascii="宋体" w:cs="宋体"/>
          <w:bCs/>
          <w:color w:val="auto"/>
          <w:sz w:val="24"/>
          <w:highlight w:val="none"/>
        </w:rPr>
      </w:pPr>
      <w:r>
        <w:rPr>
          <w:rFonts w:hint="eastAsia" w:ascii="宋体" w:cs="宋体"/>
          <w:bCs/>
          <w:color w:val="auto"/>
          <w:sz w:val="24"/>
          <w:highlight w:val="none"/>
        </w:rPr>
        <w:t>南通市市政设施管理处 ：</w:t>
      </w:r>
    </w:p>
    <w:p w14:paraId="411D6F6F">
      <w:pPr>
        <w:snapToGrid w:val="0"/>
        <w:spacing w:line="360" w:lineRule="auto"/>
        <w:ind w:firstLine="480" w:firstLineChars="200"/>
        <w:rPr>
          <w:rFonts w:ascii="宋体" w:cs="宋体"/>
          <w:color w:val="auto"/>
          <w:sz w:val="24"/>
          <w:highlight w:val="none"/>
        </w:rPr>
      </w:pPr>
      <w:r>
        <w:rPr>
          <w:rFonts w:hint="eastAsia" w:ascii="宋体" w:cs="宋体"/>
          <w:color w:val="auto"/>
          <w:sz w:val="24"/>
          <w:highlight w:val="none"/>
        </w:rPr>
        <w:t>我公司郑重声明：参加本次采购活动前</w:t>
      </w:r>
      <w:r>
        <w:rPr>
          <w:rFonts w:hint="eastAsia" w:ascii="宋体" w:cs="宋体"/>
          <w:color w:val="auto"/>
          <w:sz w:val="24"/>
          <w:highlight w:val="none"/>
          <w:u w:val="single"/>
        </w:rPr>
        <w:t xml:space="preserve"> 3 </w:t>
      </w:r>
      <w:r>
        <w:rPr>
          <w:rFonts w:hint="eastAsia" w:ascii="宋体" w:cs="宋体"/>
          <w:color w:val="auto"/>
          <w:sz w:val="24"/>
          <w:highlight w:val="none"/>
        </w:rPr>
        <w:t>年内，我公司在经营活动中</w:t>
      </w:r>
      <w:r>
        <w:rPr>
          <w:rFonts w:hint="eastAsia" w:ascii="宋体" w:cs="宋体"/>
          <w:b/>
          <w:bCs/>
          <w:color w:val="auto"/>
          <w:sz w:val="24"/>
          <w:highlight w:val="none"/>
          <w:u w:val="single"/>
        </w:rPr>
        <w:t>有/没有</w:t>
      </w:r>
      <w:r>
        <w:rPr>
          <w:rFonts w:hint="eastAsia" w:ascii="宋体" w:cs="宋体"/>
          <w:color w:val="auto"/>
          <w:sz w:val="24"/>
          <w:highlight w:val="none"/>
        </w:rPr>
        <w:t>因违法经营受到刑事处罚或者责令停产停业、吊销许可证或者执照、较大数额罚款等行政处罚。</w:t>
      </w:r>
    </w:p>
    <w:p w14:paraId="78800784">
      <w:pPr>
        <w:snapToGrid w:val="0"/>
        <w:spacing w:line="360" w:lineRule="auto"/>
        <w:ind w:firstLine="480" w:firstLineChars="200"/>
        <w:rPr>
          <w:rFonts w:ascii="宋体" w:cs="宋体"/>
          <w:color w:val="auto"/>
          <w:sz w:val="24"/>
          <w:highlight w:val="none"/>
        </w:rPr>
      </w:pPr>
      <w:r>
        <w:rPr>
          <w:rFonts w:hint="eastAsia" w:ascii="宋体" w:cs="宋体"/>
          <w:color w:val="auto"/>
          <w:sz w:val="24"/>
          <w:highlight w:val="none"/>
        </w:rPr>
        <w:t>在投标截止时间节点，没有被“信用江苏”“信用中国”网站列入失信被执行人、重大税收违法案件当事人名单、采购严重违法失信行为记录名单。</w:t>
      </w:r>
    </w:p>
    <w:p w14:paraId="57AD847B">
      <w:pPr>
        <w:snapToGrid w:val="0"/>
        <w:spacing w:line="360" w:lineRule="auto"/>
        <w:ind w:firstLine="200"/>
        <w:rPr>
          <w:rFonts w:ascii="宋体" w:cs="宋体"/>
          <w:color w:val="auto"/>
          <w:sz w:val="24"/>
          <w:highlight w:val="none"/>
        </w:rPr>
      </w:pPr>
    </w:p>
    <w:p w14:paraId="2EBDE7AC">
      <w:pPr>
        <w:snapToGrid w:val="0"/>
        <w:spacing w:line="480" w:lineRule="auto"/>
        <w:ind w:right="720" w:firstLine="480" w:firstLineChars="200"/>
        <w:contextualSpacing/>
        <w:jc w:val="right"/>
        <w:rPr>
          <w:rFonts w:ascii="宋体" w:cs="宋体"/>
          <w:color w:val="auto"/>
          <w:sz w:val="24"/>
          <w:highlight w:val="none"/>
          <w:u w:val="single"/>
        </w:rPr>
      </w:pPr>
      <w:r>
        <w:rPr>
          <w:rFonts w:hint="eastAsia" w:ascii="宋体" w:cs="宋体"/>
          <w:color w:val="auto"/>
          <w:sz w:val="24"/>
          <w:highlight w:val="none"/>
        </w:rPr>
        <w:t>法定代表人或授权委托人签字：</w:t>
      </w:r>
    </w:p>
    <w:p w14:paraId="07503034">
      <w:pPr>
        <w:snapToGrid w:val="0"/>
        <w:spacing w:line="480" w:lineRule="auto"/>
        <w:ind w:right="720" w:firstLine="480" w:firstLineChars="200"/>
        <w:contextualSpacing/>
        <w:jc w:val="right"/>
        <w:rPr>
          <w:rFonts w:ascii="宋体" w:cs="宋体"/>
          <w:color w:val="auto"/>
          <w:sz w:val="24"/>
          <w:highlight w:val="none"/>
        </w:rPr>
      </w:pPr>
      <w:r>
        <w:rPr>
          <w:rFonts w:hint="eastAsia" w:ascii="宋体" w:cs="宋体"/>
          <w:color w:val="auto"/>
          <w:sz w:val="24"/>
          <w:highlight w:val="none"/>
        </w:rPr>
        <w:t>供应商名称（盖章）：</w:t>
      </w:r>
    </w:p>
    <w:p w14:paraId="341CEDA9">
      <w:pPr>
        <w:snapToGrid w:val="0"/>
        <w:spacing w:line="360" w:lineRule="auto"/>
        <w:ind w:firstLine="480" w:firstLineChars="200"/>
        <w:jc w:val="center"/>
        <w:rPr>
          <w:rFonts w:ascii="宋体" w:cs="宋体"/>
          <w:color w:val="auto"/>
          <w:sz w:val="24"/>
          <w:highlight w:val="none"/>
        </w:rPr>
      </w:pPr>
      <w:r>
        <w:rPr>
          <w:rFonts w:hint="eastAsia" w:ascii="宋体" w:cs="宋体"/>
          <w:color w:val="auto"/>
          <w:sz w:val="24"/>
          <w:highlight w:val="none"/>
          <w:lang w:val="en-US" w:eastAsia="zh-CN"/>
        </w:rPr>
        <w:t xml:space="preserve">                </w:t>
      </w:r>
      <w:r>
        <w:rPr>
          <w:rFonts w:hint="eastAsia" w:ascii="宋体" w:cs="宋体"/>
          <w:color w:val="auto"/>
          <w:sz w:val="24"/>
          <w:highlight w:val="none"/>
        </w:rPr>
        <w:t>日期：</w:t>
      </w:r>
    </w:p>
    <w:p w14:paraId="3AE28A58">
      <w:pPr>
        <w:widowControl/>
        <w:jc w:val="left"/>
        <w:rPr>
          <w:rFonts w:ascii="宋体" w:hAnsi="宋体" w:cs="仿宋_GB2312"/>
          <w:b/>
          <w:bCs/>
          <w:color w:val="auto"/>
          <w:sz w:val="32"/>
          <w:szCs w:val="32"/>
          <w:highlight w:val="none"/>
          <w:lang w:bidi="zh-CN"/>
        </w:rPr>
      </w:pPr>
      <w:r>
        <w:rPr>
          <w:rFonts w:ascii="宋体" w:hAnsi="宋体" w:cs="仿宋_GB2312"/>
          <w:b/>
          <w:bCs/>
          <w:color w:val="auto"/>
          <w:sz w:val="32"/>
          <w:szCs w:val="32"/>
          <w:highlight w:val="none"/>
          <w:lang w:bidi="zh-CN"/>
        </w:rPr>
        <w:br w:type="page"/>
      </w:r>
    </w:p>
    <w:p w14:paraId="40D8BE7B">
      <w:pPr>
        <w:rPr>
          <w:rFonts w:ascii="宋体" w:hAnsi="宋体" w:cs="宋体"/>
          <w:b/>
          <w:bCs/>
          <w:color w:val="auto"/>
          <w:sz w:val="28"/>
          <w:szCs w:val="28"/>
          <w:highlight w:val="none"/>
        </w:rPr>
      </w:pPr>
      <w:r>
        <w:rPr>
          <w:rFonts w:hint="eastAsia" w:ascii="宋体" w:hAnsi="宋体" w:cs="宋体"/>
          <w:b/>
          <w:bCs/>
          <w:color w:val="auto"/>
          <w:sz w:val="28"/>
          <w:szCs w:val="28"/>
          <w:highlight w:val="none"/>
        </w:rPr>
        <w:t>附件5</w:t>
      </w:r>
    </w:p>
    <w:p w14:paraId="32E4EE09">
      <w:pPr>
        <w:spacing w:line="360" w:lineRule="auto"/>
        <w:jc w:val="center"/>
        <w:rPr>
          <w:rFonts w:ascii="宋体" w:hAnsi="宋体" w:cs="仿宋_GB2312"/>
          <w:b/>
          <w:bCs/>
          <w:color w:val="auto"/>
          <w:sz w:val="32"/>
          <w:szCs w:val="32"/>
          <w:highlight w:val="none"/>
          <w:lang w:bidi="zh-CN"/>
        </w:rPr>
      </w:pPr>
    </w:p>
    <w:p w14:paraId="226D3BC4">
      <w:pPr>
        <w:spacing w:line="360" w:lineRule="auto"/>
        <w:jc w:val="center"/>
        <w:outlineLvl w:val="2"/>
        <w:rPr>
          <w:rFonts w:ascii="宋体" w:cs="宋体"/>
          <w:b/>
          <w:color w:val="auto"/>
          <w:sz w:val="28"/>
          <w:szCs w:val="28"/>
          <w:highlight w:val="none"/>
        </w:rPr>
      </w:pPr>
      <w:r>
        <w:rPr>
          <w:rFonts w:hint="eastAsia" w:ascii="宋体" w:cs="宋体"/>
          <w:b/>
          <w:color w:val="auto"/>
          <w:sz w:val="28"/>
          <w:szCs w:val="28"/>
          <w:highlight w:val="none"/>
        </w:rPr>
        <w:t>投标及履约承诺书</w:t>
      </w:r>
    </w:p>
    <w:p w14:paraId="0B5D4307">
      <w:pPr>
        <w:spacing w:line="360" w:lineRule="auto"/>
        <w:jc w:val="left"/>
        <w:rPr>
          <w:rFonts w:ascii="Calibri" w:hAnsi="Calibri"/>
          <w:color w:val="auto"/>
          <w:sz w:val="24"/>
          <w:highlight w:val="none"/>
          <w:u w:val="single"/>
        </w:rPr>
      </w:pPr>
    </w:p>
    <w:p w14:paraId="5E614C67">
      <w:pPr>
        <w:spacing w:line="360" w:lineRule="auto"/>
        <w:jc w:val="left"/>
        <w:rPr>
          <w:rFonts w:ascii="Calibri" w:hAnsi="Calibri"/>
          <w:b/>
          <w:bCs/>
          <w:color w:val="auto"/>
          <w:sz w:val="24"/>
          <w:highlight w:val="none"/>
        </w:rPr>
      </w:pPr>
      <w:r>
        <w:rPr>
          <w:rFonts w:hint="eastAsia" w:ascii="Calibri" w:hAnsi="Calibri"/>
          <w:color w:val="auto"/>
          <w:sz w:val="24"/>
          <w:highlight w:val="none"/>
          <w:u w:val="single"/>
        </w:rPr>
        <w:t>南通市市政设施管理处</w:t>
      </w:r>
      <w:r>
        <w:rPr>
          <w:rFonts w:ascii="Calibri" w:hAnsi="Calibri"/>
          <w:color w:val="auto"/>
          <w:sz w:val="24"/>
          <w:highlight w:val="none"/>
        </w:rPr>
        <w:t>：</w:t>
      </w:r>
    </w:p>
    <w:p w14:paraId="00CB11C4">
      <w:pPr>
        <w:spacing w:line="360" w:lineRule="auto"/>
        <w:ind w:firstLine="480" w:firstLineChars="200"/>
        <w:jc w:val="left"/>
        <w:rPr>
          <w:rFonts w:ascii="Calibri" w:hAnsi="Calibri"/>
          <w:color w:val="auto"/>
          <w:sz w:val="24"/>
          <w:highlight w:val="none"/>
        </w:rPr>
      </w:pPr>
      <w:r>
        <w:rPr>
          <w:rFonts w:ascii="Calibri" w:hAnsi="Calibri"/>
          <w:color w:val="auto"/>
          <w:sz w:val="24"/>
          <w:highlight w:val="none"/>
        </w:rPr>
        <w:t>我单位</w:t>
      </w:r>
      <w:r>
        <w:rPr>
          <w:rFonts w:ascii="Calibri" w:hAnsi="Calibri"/>
          <w:color w:val="auto"/>
          <w:sz w:val="24"/>
          <w:highlight w:val="none"/>
          <w:u w:val="single"/>
        </w:rPr>
        <w:t>（供应商名称）</w:t>
      </w:r>
      <w:r>
        <w:rPr>
          <w:rFonts w:ascii="Calibri" w:hAnsi="Calibri"/>
          <w:color w:val="auto"/>
          <w:sz w:val="24"/>
          <w:highlight w:val="none"/>
        </w:rPr>
        <w:t>郑重</w:t>
      </w:r>
      <w:r>
        <w:rPr>
          <w:rFonts w:hint="eastAsia" w:ascii="Calibri" w:hAnsi="Calibri"/>
          <w:color w:val="auto"/>
          <w:sz w:val="24"/>
          <w:highlight w:val="none"/>
        </w:rPr>
        <w:t>承诺</w:t>
      </w:r>
      <w:r>
        <w:rPr>
          <w:rFonts w:ascii="Calibri" w:hAnsi="Calibri"/>
          <w:color w:val="auto"/>
          <w:sz w:val="24"/>
          <w:highlight w:val="none"/>
        </w:rPr>
        <w:t>：</w:t>
      </w:r>
    </w:p>
    <w:p w14:paraId="497A2970">
      <w:pPr>
        <w:spacing w:line="360" w:lineRule="auto"/>
        <w:ind w:firstLine="480" w:firstLineChars="200"/>
        <w:rPr>
          <w:rFonts w:ascii="宋体" w:hAnsi="宋体" w:cs="宋体"/>
          <w:color w:val="auto"/>
          <w:szCs w:val="21"/>
          <w:highlight w:val="none"/>
        </w:rPr>
      </w:pPr>
      <w:r>
        <w:rPr>
          <w:rFonts w:hint="eastAsia" w:ascii="宋体" w:hAnsi="宋体"/>
          <w:color w:val="auto"/>
          <w:sz w:val="24"/>
          <w:highlight w:val="none"/>
        </w:rPr>
        <w:t>1、在本次招投标活动中，不存在《中华人民共和国政府采购法实施条例》 第七十二条、第七十四条 阐述的相关情形、投标人的单位负责人为同一人或者存在控股、管理关系的不同单位，参加同一标段投标或者未划分标段的同一招标项目投标情形。</w:t>
      </w:r>
      <w:r>
        <w:rPr>
          <w:rFonts w:ascii="Calibri" w:hAnsi="Calibri"/>
          <w:color w:val="auto"/>
          <w:sz w:val="24"/>
          <w:highlight w:val="none"/>
        </w:rPr>
        <w:t>若与</w:t>
      </w:r>
      <w:r>
        <w:rPr>
          <w:rFonts w:hint="eastAsia" w:ascii="Calibri" w:hAnsi="Calibri"/>
          <w:color w:val="auto"/>
          <w:sz w:val="24"/>
          <w:highlight w:val="none"/>
        </w:rPr>
        <w:t>实际</w:t>
      </w:r>
      <w:r>
        <w:rPr>
          <w:rFonts w:ascii="Calibri" w:hAnsi="Calibri"/>
          <w:color w:val="auto"/>
          <w:sz w:val="24"/>
          <w:highlight w:val="none"/>
        </w:rPr>
        <w:t>情况不符，</w:t>
      </w:r>
      <w:r>
        <w:rPr>
          <w:rFonts w:hint="eastAsia" w:ascii="Calibri" w:hAnsi="Calibri"/>
          <w:color w:val="auto"/>
          <w:sz w:val="24"/>
          <w:highlight w:val="none"/>
        </w:rPr>
        <w:t>我单位</w:t>
      </w:r>
      <w:r>
        <w:rPr>
          <w:rFonts w:ascii="Calibri" w:hAnsi="Calibri"/>
          <w:color w:val="auto"/>
          <w:sz w:val="24"/>
          <w:highlight w:val="none"/>
        </w:rPr>
        <w:t>愿意承担由此而产生的一切后果</w:t>
      </w:r>
      <w:r>
        <w:rPr>
          <w:rFonts w:hint="eastAsia" w:ascii="Calibri" w:hAnsi="Calibri"/>
          <w:color w:val="auto"/>
          <w:sz w:val="24"/>
          <w:highlight w:val="none"/>
        </w:rPr>
        <w:t>；</w:t>
      </w:r>
    </w:p>
    <w:p w14:paraId="45951995">
      <w:pPr>
        <w:spacing w:line="360" w:lineRule="auto"/>
        <w:ind w:firstLine="480" w:firstLineChars="200"/>
        <w:jc w:val="left"/>
        <w:rPr>
          <w:rFonts w:ascii="Calibri" w:hAnsi="Calibri"/>
          <w:color w:val="auto"/>
          <w:sz w:val="24"/>
          <w:highlight w:val="none"/>
        </w:rPr>
      </w:pPr>
      <w:r>
        <w:rPr>
          <w:rFonts w:hint="eastAsia" w:ascii="宋体" w:hAnsi="宋体"/>
          <w:color w:val="auto"/>
          <w:sz w:val="24"/>
          <w:highlight w:val="none"/>
        </w:rPr>
        <w:t>2、我单位在中标后充分</w:t>
      </w:r>
      <w:r>
        <w:rPr>
          <w:rFonts w:hint="eastAsia" w:ascii="宋体" w:hAnsi="宋体"/>
          <w:color w:val="auto"/>
          <w:sz w:val="24"/>
          <w:highlight w:val="none"/>
          <w:lang w:val="en-US" w:eastAsia="zh-CN"/>
        </w:rPr>
        <w:t>比选文件</w:t>
      </w:r>
      <w:r>
        <w:rPr>
          <w:rFonts w:hint="eastAsia" w:ascii="宋体" w:hAnsi="宋体"/>
          <w:color w:val="auto"/>
          <w:sz w:val="24"/>
          <w:highlight w:val="none"/>
        </w:rPr>
        <w:t>“项目需求”中各项要求，保质、保量、按时向采购人提供优质服务；</w:t>
      </w:r>
    </w:p>
    <w:p w14:paraId="24C62929">
      <w:pPr>
        <w:tabs>
          <w:tab w:val="left" w:pos="2020"/>
          <w:tab w:val="center" w:pos="453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3、在合同期内如因自身原因不能履行投标承诺，采购人为保证工作进度可立即通知第三方供应。如因不可抗拒力导致无法履约的，我单位将以书面形式向采购人作出说明，否则作违约处理；</w:t>
      </w:r>
    </w:p>
    <w:p w14:paraId="7D918624">
      <w:pPr>
        <w:tabs>
          <w:tab w:val="left" w:pos="2020"/>
          <w:tab w:val="center" w:pos="4535"/>
        </w:tabs>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4、在合同期内需无条件配合</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在数量、质量、服务、安全文明施工等方面的各项检查、抽查工作，并承担由此配合产生的费用。如在检查过程中发现不符合的情况，</w:t>
      </w:r>
      <w:r>
        <w:rPr>
          <w:rFonts w:hint="eastAsia" w:ascii="宋体" w:hAnsi="宋体" w:cs="宋体"/>
          <w:color w:val="auto"/>
          <w:sz w:val="24"/>
          <w:highlight w:val="none"/>
          <w:lang w:eastAsia="zh-CN"/>
        </w:rPr>
        <w:t>我</w:t>
      </w:r>
      <w:r>
        <w:rPr>
          <w:rFonts w:hint="eastAsia" w:ascii="宋体" w:hAnsi="宋体" w:cs="宋体"/>
          <w:color w:val="auto"/>
          <w:sz w:val="24"/>
          <w:highlight w:val="none"/>
          <w:lang w:val="en-US" w:eastAsia="zh-CN"/>
        </w:rPr>
        <w:t>单位</w:t>
      </w:r>
      <w:r>
        <w:rPr>
          <w:rFonts w:hint="eastAsia" w:ascii="宋体" w:hAnsi="宋体" w:cs="宋体"/>
          <w:color w:val="auto"/>
          <w:sz w:val="24"/>
          <w:highlight w:val="none"/>
        </w:rPr>
        <w:t>接受相应处罚，并承担因此造成</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相应工程项目中的所有损失</w:t>
      </w:r>
      <w:r>
        <w:rPr>
          <w:rFonts w:hint="eastAsia" w:ascii="宋体" w:hAnsi="宋体" w:cs="宋体"/>
          <w:color w:val="auto"/>
          <w:sz w:val="24"/>
          <w:highlight w:val="none"/>
          <w:lang w:eastAsia="zh-CN"/>
        </w:rPr>
        <w:t>。</w:t>
      </w:r>
    </w:p>
    <w:p w14:paraId="4ACCAA2B">
      <w:pPr>
        <w:tabs>
          <w:tab w:val="left" w:pos="2020"/>
          <w:tab w:val="center" w:pos="453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5、我单位承诺本项目最终结算金额严格控制在预算价以内，如发生超支，超支部分由我单位自行承担。</w:t>
      </w:r>
    </w:p>
    <w:p w14:paraId="7D76D50C">
      <w:pPr>
        <w:tabs>
          <w:tab w:val="left" w:pos="2020"/>
          <w:tab w:val="center" w:pos="4535"/>
        </w:tabs>
        <w:spacing w:line="360" w:lineRule="auto"/>
        <w:ind w:firstLine="480" w:firstLineChars="200"/>
        <w:rPr>
          <w:rFonts w:ascii="宋体" w:hAnsi="宋体" w:cs="宋体"/>
          <w:color w:val="auto"/>
          <w:sz w:val="24"/>
          <w:highlight w:val="none"/>
        </w:rPr>
      </w:pPr>
    </w:p>
    <w:p w14:paraId="2792281C">
      <w:pPr>
        <w:tabs>
          <w:tab w:val="left" w:pos="2020"/>
          <w:tab w:val="center" w:pos="4535"/>
        </w:tabs>
        <w:spacing w:line="360" w:lineRule="auto"/>
        <w:ind w:firstLine="480" w:firstLineChars="200"/>
        <w:rPr>
          <w:rFonts w:ascii="宋体" w:hAnsi="宋体" w:cs="宋体"/>
          <w:color w:val="auto"/>
          <w:sz w:val="24"/>
          <w:highlight w:val="none"/>
        </w:rPr>
      </w:pPr>
    </w:p>
    <w:p w14:paraId="5F964C69">
      <w:pPr>
        <w:tabs>
          <w:tab w:val="left" w:pos="2020"/>
          <w:tab w:val="center" w:pos="4535"/>
        </w:tabs>
        <w:spacing w:line="360" w:lineRule="auto"/>
        <w:ind w:firstLine="480" w:firstLineChars="200"/>
        <w:rPr>
          <w:rFonts w:ascii="宋体" w:hAnsi="宋体" w:cs="宋体"/>
          <w:color w:val="auto"/>
          <w:sz w:val="24"/>
          <w:highlight w:val="none"/>
        </w:rPr>
      </w:pPr>
    </w:p>
    <w:p w14:paraId="6AF39F68">
      <w:pPr>
        <w:spacing w:line="360" w:lineRule="auto"/>
        <w:ind w:firstLine="2289" w:firstLineChars="950"/>
        <w:jc w:val="right"/>
        <w:rPr>
          <w:rFonts w:ascii="Calibri" w:hAnsi="Calibri"/>
          <w:b/>
          <w:color w:val="auto"/>
          <w:sz w:val="24"/>
          <w:highlight w:val="none"/>
        </w:rPr>
      </w:pPr>
    </w:p>
    <w:p w14:paraId="2D44867B">
      <w:pPr>
        <w:spacing w:line="360" w:lineRule="auto"/>
        <w:ind w:firstLine="3480" w:firstLineChars="1450"/>
        <w:jc w:val="right"/>
        <w:rPr>
          <w:rFonts w:ascii="Calibri" w:hAnsi="Calibri"/>
          <w:color w:val="auto"/>
          <w:sz w:val="24"/>
          <w:highlight w:val="none"/>
        </w:rPr>
      </w:pPr>
      <w:r>
        <w:rPr>
          <w:rFonts w:hint="eastAsia" w:ascii="Calibri" w:hAnsi="Calibri"/>
          <w:color w:val="auto"/>
          <w:sz w:val="24"/>
          <w:highlight w:val="none"/>
        </w:rPr>
        <w:t>承诺人</w:t>
      </w:r>
      <w:r>
        <w:rPr>
          <w:rFonts w:ascii="Calibri" w:hAnsi="Calibri"/>
          <w:color w:val="auto"/>
          <w:sz w:val="24"/>
          <w:highlight w:val="none"/>
        </w:rPr>
        <w:t>：（公章）</w:t>
      </w:r>
    </w:p>
    <w:p w14:paraId="50A1EFA9">
      <w:pPr>
        <w:tabs>
          <w:tab w:val="left" w:pos="2020"/>
          <w:tab w:val="center" w:pos="4535"/>
        </w:tabs>
        <w:ind w:firstLine="240" w:firstLineChars="100"/>
        <w:jc w:val="right"/>
        <w:rPr>
          <w:rFonts w:ascii="宋体" w:hAnsi="宋体" w:cs="宋体"/>
          <w:color w:val="auto"/>
          <w:sz w:val="24"/>
          <w:highlight w:val="none"/>
        </w:rPr>
      </w:pPr>
      <w:r>
        <w:rPr>
          <w:rFonts w:hint="eastAsia" w:ascii="宋体" w:hAnsi="宋体" w:cs="宋体"/>
          <w:color w:val="auto"/>
          <w:sz w:val="24"/>
          <w:highlight w:val="none"/>
        </w:rPr>
        <w:t>法定代表人：（签字或盖章）</w:t>
      </w:r>
    </w:p>
    <w:p w14:paraId="71FEDB84">
      <w:pPr>
        <w:tabs>
          <w:tab w:val="left" w:pos="2020"/>
          <w:tab w:val="center" w:pos="4535"/>
        </w:tabs>
        <w:ind w:firstLine="240" w:firstLineChars="100"/>
        <w:jc w:val="right"/>
        <w:rPr>
          <w:rFonts w:ascii="宋体" w:hAnsi="宋体" w:cs="宋体"/>
          <w:color w:val="auto"/>
          <w:sz w:val="24"/>
          <w:highlight w:val="none"/>
        </w:rPr>
      </w:pPr>
    </w:p>
    <w:p w14:paraId="6C2695DF">
      <w:pPr>
        <w:tabs>
          <w:tab w:val="left" w:pos="2020"/>
          <w:tab w:val="center" w:pos="4535"/>
        </w:tabs>
        <w:ind w:firstLine="240" w:firstLineChars="100"/>
        <w:jc w:val="right"/>
        <w:rPr>
          <w:rFonts w:ascii="宋体" w:hAnsi="宋体" w:cs="宋体"/>
          <w:color w:val="auto"/>
          <w:sz w:val="24"/>
          <w:highlight w:val="none"/>
        </w:rPr>
      </w:pPr>
      <w:r>
        <w:rPr>
          <w:rFonts w:hint="eastAsia" w:ascii="宋体" w:hAnsi="宋体" w:cs="宋体"/>
          <w:color w:val="auto"/>
          <w:sz w:val="24"/>
          <w:highlight w:val="none"/>
        </w:rPr>
        <w:t>时间：  年  月   日</w:t>
      </w:r>
    </w:p>
    <w:p w14:paraId="7C6CB0A0">
      <w:pPr>
        <w:spacing w:line="360" w:lineRule="auto"/>
        <w:ind w:firstLine="560"/>
        <w:jc w:val="center"/>
        <w:rPr>
          <w:rFonts w:ascii="宋体" w:hAnsi="宋体" w:eastAsia="宋体" w:cs="宋体"/>
          <w:b/>
          <w:color w:val="auto"/>
          <w:sz w:val="28"/>
          <w:szCs w:val="28"/>
          <w:highlight w:val="none"/>
        </w:rPr>
      </w:pPr>
    </w:p>
    <w:p w14:paraId="1CD7717D">
      <w:pPr>
        <w:spacing w:line="360" w:lineRule="auto"/>
        <w:ind w:firstLine="0"/>
        <w:jc w:val="both"/>
        <w:rPr>
          <w:rFonts w:hint="eastAsia" w:ascii="宋体" w:hAnsi="宋体" w:cs="宋体"/>
          <w:b/>
          <w:color w:val="auto"/>
          <w:sz w:val="30"/>
          <w:szCs w:val="30"/>
          <w:highlight w:val="none"/>
          <w:lang w:val="en-US" w:eastAsia="zh-CN"/>
        </w:rPr>
      </w:pPr>
      <w:r>
        <w:rPr>
          <w:rFonts w:hint="eastAsia" w:ascii="宋体" w:hAnsi="宋体" w:eastAsia="宋体" w:cs="宋体"/>
          <w:b/>
          <w:color w:val="auto"/>
          <w:sz w:val="28"/>
          <w:szCs w:val="28"/>
          <w:highlight w:val="none"/>
        </w:rPr>
        <w:br w:type="page"/>
      </w:r>
      <w:r>
        <w:rPr>
          <w:rFonts w:hint="eastAsia" w:ascii="宋体" w:hAnsi="宋体" w:cs="宋体"/>
          <w:b/>
          <w:color w:val="auto"/>
          <w:sz w:val="30"/>
          <w:szCs w:val="30"/>
          <w:highlight w:val="none"/>
        </w:rPr>
        <w:t>附件</w:t>
      </w:r>
      <w:r>
        <w:rPr>
          <w:rFonts w:hint="eastAsia" w:ascii="宋体" w:hAnsi="宋体" w:cs="宋体"/>
          <w:b/>
          <w:color w:val="auto"/>
          <w:sz w:val="30"/>
          <w:szCs w:val="30"/>
          <w:highlight w:val="none"/>
          <w:lang w:val="en-US" w:eastAsia="zh-CN"/>
        </w:rPr>
        <w:t>6</w:t>
      </w:r>
    </w:p>
    <w:p w14:paraId="5A81603C">
      <w:pPr>
        <w:spacing w:line="360" w:lineRule="auto"/>
        <w:ind w:left="843" w:hanging="843"/>
        <w:jc w:val="center"/>
        <w:rPr>
          <w:rFonts w:hint="eastAsia" w:ascii="Calibri" w:hAnsi="Calibri" w:eastAsia="宋体" w:cs="Times New Roman"/>
          <w:b/>
          <w:color w:val="auto"/>
          <w:sz w:val="24"/>
          <w:szCs w:val="22"/>
          <w:highlight w:val="none"/>
        </w:rPr>
      </w:pPr>
      <w:r>
        <w:rPr>
          <w:rFonts w:hint="eastAsia" w:ascii="Calibri" w:hAnsi="Calibri" w:eastAsia="宋体" w:cs="Times New Roman"/>
          <w:b/>
          <w:color w:val="auto"/>
          <w:sz w:val="24"/>
          <w:szCs w:val="22"/>
          <w:highlight w:val="none"/>
        </w:rPr>
        <w:t>投标</w:t>
      </w:r>
      <w:r>
        <w:rPr>
          <w:rFonts w:hint="eastAsia" w:ascii="Calibri" w:hAnsi="Calibri" w:eastAsia="宋体" w:cs="Times New Roman"/>
          <w:b/>
          <w:color w:val="auto"/>
          <w:sz w:val="24"/>
          <w:szCs w:val="22"/>
          <w:highlight w:val="none"/>
          <w:lang w:val="en-US" w:eastAsia="zh-CN"/>
        </w:rPr>
        <w:t>供应商</w:t>
      </w:r>
      <w:r>
        <w:rPr>
          <w:rFonts w:hint="eastAsia" w:ascii="Calibri" w:hAnsi="Calibri" w:eastAsia="宋体" w:cs="Times New Roman"/>
          <w:b/>
          <w:color w:val="auto"/>
          <w:sz w:val="24"/>
          <w:szCs w:val="22"/>
          <w:highlight w:val="none"/>
        </w:rPr>
        <w:t>与其他单位存在控股、管理关系情况表</w:t>
      </w:r>
    </w:p>
    <w:p w14:paraId="19A29880">
      <w:pPr>
        <w:spacing w:line="360" w:lineRule="auto"/>
        <w:ind w:firstLine="600"/>
        <w:jc w:val="center"/>
        <w:rPr>
          <w:rFonts w:hint="eastAsia" w:ascii="宋体" w:hAnsi="宋体" w:eastAsia="宋体" w:cs="宋体"/>
          <w:b/>
          <w:color w:val="auto"/>
          <w:sz w:val="24"/>
          <w:highlight w:val="none"/>
        </w:rPr>
      </w:pPr>
    </w:p>
    <w:tbl>
      <w:tblPr>
        <w:tblStyle w:val="14"/>
        <w:tblW w:w="9155" w:type="dxa"/>
        <w:tblInd w:w="-86" w:type="dxa"/>
        <w:tblLayout w:type="fixed"/>
        <w:tblCellMar>
          <w:top w:w="0" w:type="dxa"/>
          <w:left w:w="108" w:type="dxa"/>
          <w:bottom w:w="0" w:type="dxa"/>
          <w:right w:w="108" w:type="dxa"/>
        </w:tblCellMar>
      </w:tblPr>
      <w:tblGrid>
        <w:gridCol w:w="5245"/>
        <w:gridCol w:w="3910"/>
      </w:tblGrid>
      <w:tr w14:paraId="6F0EACD9">
        <w:tblPrEx>
          <w:tblCellMar>
            <w:top w:w="0" w:type="dxa"/>
            <w:left w:w="108" w:type="dxa"/>
            <w:bottom w:w="0" w:type="dxa"/>
            <w:right w:w="108" w:type="dxa"/>
          </w:tblCellMar>
        </w:tblPrEx>
        <w:trPr>
          <w:trHeight w:val="637"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29249989">
            <w:pPr>
              <w:spacing w:line="360" w:lineRule="auto"/>
              <w:rPr>
                <w:rFonts w:hint="eastAsia" w:ascii="宋体" w:hAnsi="宋体" w:eastAsia="宋体" w:cs="宋体"/>
                <w:color w:val="auto"/>
                <w:szCs w:val="21"/>
                <w:highlight w:val="none"/>
              </w:rPr>
            </w:pPr>
            <w:r>
              <w:rPr>
                <w:rFonts w:hint="eastAsia" w:ascii="宋体" w:hAnsi="宋体" w:eastAsia="宋体" w:cs="宋体"/>
                <w:color w:val="auto"/>
                <w:sz w:val="24"/>
                <w:highlight w:val="none"/>
              </w:rPr>
              <w:t>与投标供应商存在控股、管理关系的单位名称</w:t>
            </w:r>
          </w:p>
        </w:tc>
        <w:tc>
          <w:tcPr>
            <w:tcW w:w="3910" w:type="dxa"/>
            <w:tcBorders>
              <w:top w:val="single" w:color="000000" w:sz="4" w:space="0"/>
              <w:left w:val="nil"/>
              <w:bottom w:val="single" w:color="000000" w:sz="4" w:space="0"/>
              <w:right w:val="single" w:color="000000" w:sz="4" w:space="0"/>
            </w:tcBorders>
            <w:noWrap w:val="0"/>
            <w:vAlign w:val="center"/>
          </w:tcPr>
          <w:p w14:paraId="6C8E33E6">
            <w:pPr>
              <w:spacing w:line="360" w:lineRule="auto"/>
              <w:ind w:firstLine="600"/>
              <w:rPr>
                <w:rFonts w:hint="eastAsia" w:ascii="宋体" w:hAnsi="宋体" w:eastAsia="宋体" w:cs="宋体"/>
                <w:color w:val="auto"/>
                <w:sz w:val="24"/>
                <w:highlight w:val="none"/>
              </w:rPr>
            </w:pPr>
            <w:r>
              <w:rPr>
                <w:rFonts w:hint="eastAsia" w:ascii="宋体" w:hAnsi="宋体" w:eastAsia="宋体" w:cs="宋体"/>
                <w:color w:val="auto"/>
                <w:sz w:val="24"/>
                <w:highlight w:val="none"/>
              </w:rPr>
              <w:t>控股、管理关系情况说明</w:t>
            </w:r>
          </w:p>
        </w:tc>
      </w:tr>
      <w:tr w14:paraId="77B48A2E">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12EC9629">
            <w:pPr>
              <w:spacing w:line="360" w:lineRule="auto"/>
              <w:ind w:firstLine="600"/>
              <w:rPr>
                <w:rFonts w:hint="eastAsia" w:ascii="宋体" w:hAnsi="宋体" w:eastAsia="宋体" w:cs="宋体"/>
                <w:color w:val="auto"/>
                <w:sz w:val="24"/>
                <w:highlight w:val="none"/>
              </w:rPr>
            </w:pPr>
          </w:p>
        </w:tc>
        <w:tc>
          <w:tcPr>
            <w:tcW w:w="3910" w:type="dxa"/>
            <w:tcBorders>
              <w:top w:val="single" w:color="000000" w:sz="4" w:space="0"/>
              <w:left w:val="nil"/>
              <w:bottom w:val="single" w:color="000000" w:sz="4" w:space="0"/>
              <w:right w:val="single" w:color="000000" w:sz="4" w:space="0"/>
            </w:tcBorders>
            <w:noWrap w:val="0"/>
            <w:vAlign w:val="center"/>
          </w:tcPr>
          <w:p w14:paraId="1435E38B">
            <w:pPr>
              <w:spacing w:line="360" w:lineRule="auto"/>
              <w:ind w:firstLine="600"/>
              <w:rPr>
                <w:rFonts w:hint="eastAsia" w:ascii="宋体" w:hAnsi="宋体" w:eastAsia="宋体" w:cs="宋体"/>
                <w:color w:val="auto"/>
                <w:sz w:val="24"/>
                <w:highlight w:val="none"/>
              </w:rPr>
            </w:pPr>
          </w:p>
        </w:tc>
      </w:tr>
      <w:tr w14:paraId="52343BAA">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3B32359D">
            <w:pPr>
              <w:spacing w:line="360" w:lineRule="auto"/>
              <w:ind w:firstLine="600"/>
              <w:rPr>
                <w:rFonts w:hint="eastAsia" w:ascii="宋体" w:hAnsi="宋体" w:eastAsia="宋体" w:cs="宋体"/>
                <w:color w:val="auto"/>
                <w:sz w:val="24"/>
                <w:highlight w:val="none"/>
              </w:rPr>
            </w:pPr>
          </w:p>
        </w:tc>
        <w:tc>
          <w:tcPr>
            <w:tcW w:w="3910" w:type="dxa"/>
            <w:tcBorders>
              <w:top w:val="single" w:color="000000" w:sz="4" w:space="0"/>
              <w:left w:val="nil"/>
              <w:bottom w:val="single" w:color="000000" w:sz="4" w:space="0"/>
              <w:right w:val="single" w:color="000000" w:sz="4" w:space="0"/>
            </w:tcBorders>
            <w:noWrap w:val="0"/>
            <w:vAlign w:val="center"/>
          </w:tcPr>
          <w:p w14:paraId="068C5869">
            <w:pPr>
              <w:spacing w:line="360" w:lineRule="auto"/>
              <w:ind w:firstLine="600"/>
              <w:rPr>
                <w:rFonts w:hint="eastAsia" w:ascii="宋体" w:hAnsi="宋体" w:eastAsia="宋体" w:cs="宋体"/>
                <w:color w:val="auto"/>
                <w:sz w:val="24"/>
                <w:highlight w:val="none"/>
              </w:rPr>
            </w:pPr>
          </w:p>
        </w:tc>
      </w:tr>
      <w:tr w14:paraId="3756EE0F">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31BCB84D">
            <w:pPr>
              <w:spacing w:line="360" w:lineRule="auto"/>
              <w:ind w:firstLine="600"/>
              <w:rPr>
                <w:rFonts w:hint="eastAsia" w:ascii="宋体" w:hAnsi="宋体" w:eastAsia="宋体" w:cs="宋体"/>
                <w:color w:val="auto"/>
                <w:sz w:val="24"/>
                <w:highlight w:val="none"/>
              </w:rPr>
            </w:pPr>
          </w:p>
        </w:tc>
        <w:tc>
          <w:tcPr>
            <w:tcW w:w="3910" w:type="dxa"/>
            <w:tcBorders>
              <w:top w:val="single" w:color="000000" w:sz="4" w:space="0"/>
              <w:left w:val="nil"/>
              <w:bottom w:val="single" w:color="000000" w:sz="4" w:space="0"/>
              <w:right w:val="single" w:color="000000" w:sz="4" w:space="0"/>
            </w:tcBorders>
            <w:noWrap w:val="0"/>
            <w:vAlign w:val="center"/>
          </w:tcPr>
          <w:p w14:paraId="0CBA0304">
            <w:pPr>
              <w:spacing w:line="360" w:lineRule="auto"/>
              <w:ind w:firstLine="600"/>
              <w:rPr>
                <w:rFonts w:hint="eastAsia" w:ascii="宋体" w:hAnsi="宋体" w:eastAsia="宋体" w:cs="宋体"/>
                <w:color w:val="auto"/>
                <w:sz w:val="24"/>
                <w:highlight w:val="none"/>
              </w:rPr>
            </w:pPr>
          </w:p>
        </w:tc>
      </w:tr>
      <w:tr w14:paraId="26414792">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699A7171">
            <w:pPr>
              <w:spacing w:line="360" w:lineRule="auto"/>
              <w:ind w:firstLine="600"/>
              <w:rPr>
                <w:rFonts w:hint="eastAsia" w:ascii="宋体" w:hAnsi="宋体" w:eastAsia="宋体" w:cs="宋体"/>
                <w:color w:val="auto"/>
                <w:sz w:val="24"/>
                <w:highlight w:val="none"/>
              </w:rPr>
            </w:pPr>
          </w:p>
        </w:tc>
        <w:tc>
          <w:tcPr>
            <w:tcW w:w="3910" w:type="dxa"/>
            <w:tcBorders>
              <w:top w:val="single" w:color="000000" w:sz="4" w:space="0"/>
              <w:left w:val="nil"/>
              <w:bottom w:val="single" w:color="000000" w:sz="4" w:space="0"/>
              <w:right w:val="single" w:color="000000" w:sz="4" w:space="0"/>
            </w:tcBorders>
            <w:noWrap w:val="0"/>
            <w:vAlign w:val="center"/>
          </w:tcPr>
          <w:p w14:paraId="75DEFB2A">
            <w:pPr>
              <w:spacing w:line="360" w:lineRule="auto"/>
              <w:ind w:firstLine="600"/>
              <w:rPr>
                <w:rFonts w:hint="eastAsia" w:ascii="宋体" w:hAnsi="宋体" w:eastAsia="宋体" w:cs="宋体"/>
                <w:color w:val="auto"/>
                <w:sz w:val="24"/>
                <w:highlight w:val="none"/>
              </w:rPr>
            </w:pPr>
          </w:p>
        </w:tc>
      </w:tr>
      <w:tr w14:paraId="01B23AFA">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3A512102">
            <w:pPr>
              <w:spacing w:line="360" w:lineRule="auto"/>
              <w:ind w:firstLine="600"/>
              <w:rPr>
                <w:rFonts w:hint="eastAsia" w:ascii="宋体" w:hAnsi="宋体" w:eastAsia="宋体" w:cs="宋体"/>
                <w:color w:val="auto"/>
                <w:sz w:val="24"/>
                <w:highlight w:val="none"/>
              </w:rPr>
            </w:pPr>
          </w:p>
        </w:tc>
        <w:tc>
          <w:tcPr>
            <w:tcW w:w="3910" w:type="dxa"/>
            <w:tcBorders>
              <w:top w:val="single" w:color="000000" w:sz="4" w:space="0"/>
              <w:left w:val="nil"/>
              <w:bottom w:val="single" w:color="000000" w:sz="4" w:space="0"/>
              <w:right w:val="single" w:color="000000" w:sz="4" w:space="0"/>
            </w:tcBorders>
            <w:noWrap w:val="0"/>
            <w:vAlign w:val="center"/>
          </w:tcPr>
          <w:p w14:paraId="4597EC75">
            <w:pPr>
              <w:spacing w:line="360" w:lineRule="auto"/>
              <w:ind w:firstLine="600"/>
              <w:rPr>
                <w:rFonts w:hint="eastAsia" w:ascii="宋体" w:hAnsi="宋体" w:eastAsia="宋体" w:cs="宋体"/>
                <w:color w:val="auto"/>
                <w:sz w:val="24"/>
                <w:highlight w:val="none"/>
              </w:rPr>
            </w:pPr>
          </w:p>
        </w:tc>
      </w:tr>
      <w:tr w14:paraId="5870C82C">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3907D770">
            <w:pPr>
              <w:spacing w:line="360" w:lineRule="auto"/>
              <w:ind w:firstLine="600"/>
              <w:rPr>
                <w:rFonts w:hint="eastAsia" w:ascii="宋体" w:hAnsi="宋体" w:eastAsia="宋体" w:cs="宋体"/>
                <w:color w:val="auto"/>
                <w:sz w:val="24"/>
                <w:highlight w:val="none"/>
              </w:rPr>
            </w:pPr>
          </w:p>
        </w:tc>
        <w:tc>
          <w:tcPr>
            <w:tcW w:w="3910" w:type="dxa"/>
            <w:tcBorders>
              <w:top w:val="single" w:color="000000" w:sz="4" w:space="0"/>
              <w:left w:val="nil"/>
              <w:bottom w:val="single" w:color="000000" w:sz="4" w:space="0"/>
              <w:right w:val="single" w:color="000000" w:sz="4" w:space="0"/>
            </w:tcBorders>
            <w:noWrap w:val="0"/>
            <w:vAlign w:val="center"/>
          </w:tcPr>
          <w:p w14:paraId="405F551D">
            <w:pPr>
              <w:spacing w:line="360" w:lineRule="auto"/>
              <w:ind w:firstLine="600"/>
              <w:rPr>
                <w:rFonts w:hint="eastAsia" w:ascii="宋体" w:hAnsi="宋体" w:eastAsia="宋体" w:cs="宋体"/>
                <w:color w:val="auto"/>
                <w:sz w:val="24"/>
                <w:highlight w:val="none"/>
              </w:rPr>
            </w:pPr>
          </w:p>
        </w:tc>
      </w:tr>
    </w:tbl>
    <w:p w14:paraId="54F8296E">
      <w:pPr>
        <w:spacing w:line="360" w:lineRule="auto"/>
        <w:ind w:firstLine="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E5E1FF6">
      <w:pPr>
        <w:spacing w:line="30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注：投标供应商应当按实填写所有与之有控股、管理关系的情况，如果没有请填“无”。</w:t>
      </w:r>
    </w:p>
    <w:p w14:paraId="1A5E0303">
      <w:pPr>
        <w:spacing w:line="300" w:lineRule="auto"/>
        <w:rPr>
          <w:rFonts w:hint="eastAsia" w:ascii="宋体" w:hAnsi="宋体" w:eastAsia="宋体" w:cs="宋体"/>
          <w:color w:val="auto"/>
          <w:sz w:val="24"/>
          <w:highlight w:val="none"/>
        </w:rPr>
      </w:pPr>
    </w:p>
    <w:p w14:paraId="10E17B6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2AEB7C68">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投标人签章:</w:t>
      </w:r>
      <w:r>
        <w:rPr>
          <w:rFonts w:hint="eastAsia" w:ascii="宋体" w:hAnsi="宋体" w:eastAsia="宋体" w:cs="宋体"/>
          <w:color w:val="auto"/>
          <w:sz w:val="24"/>
          <w:highlight w:val="none"/>
          <w:u w:val="single"/>
        </w:rPr>
        <w:t xml:space="preserve">                 </w:t>
      </w:r>
    </w:p>
    <w:p w14:paraId="572FC7F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法定代表人或委托代理人（签字或签章）:</w:t>
      </w:r>
      <w:r>
        <w:rPr>
          <w:rFonts w:hint="eastAsia" w:ascii="宋体" w:hAnsi="宋体" w:eastAsia="宋体" w:cs="宋体"/>
          <w:color w:val="auto"/>
          <w:sz w:val="24"/>
          <w:highlight w:val="none"/>
          <w:u w:val="single"/>
        </w:rPr>
        <w:t xml:space="preserve">                </w:t>
      </w:r>
    </w:p>
    <w:p w14:paraId="43C00507">
      <w:pPr>
        <w:spacing w:line="360" w:lineRule="auto"/>
        <w:rPr>
          <w:rFonts w:hint="default" w:ascii="宋体" w:hAnsi="宋体" w:eastAsia="宋体" w:cs="宋体"/>
          <w:b/>
          <w:color w:val="auto"/>
          <w:sz w:val="30"/>
          <w:szCs w:val="30"/>
          <w:highlight w:val="none"/>
          <w:lang w:val="en-US" w:eastAsia="zh-CN"/>
        </w:rPr>
      </w:pPr>
      <w:r>
        <w:rPr>
          <w:rFonts w:hint="eastAsia" w:ascii="宋体" w:hAnsi="宋体" w:eastAsia="宋体" w:cs="宋体"/>
          <w:color w:val="auto"/>
          <w:sz w:val="24"/>
          <w:highlight w:val="none"/>
        </w:rPr>
        <w:t>日期：</w:t>
      </w:r>
    </w:p>
    <w:p w14:paraId="2D9FCF5F">
      <w:pPr>
        <w:spacing w:line="360" w:lineRule="auto"/>
        <w:ind w:firstLine="562"/>
        <w:jc w:val="center"/>
        <w:rPr>
          <w:rFonts w:ascii="宋体" w:hAnsi="宋体" w:eastAsia="宋体" w:cs="宋体"/>
          <w:b/>
          <w:color w:val="auto"/>
          <w:sz w:val="28"/>
          <w:szCs w:val="28"/>
          <w:highlight w:val="none"/>
        </w:rPr>
      </w:pPr>
    </w:p>
    <w:p w14:paraId="078FD199">
      <w:pPr>
        <w:spacing w:line="360" w:lineRule="auto"/>
        <w:ind w:firstLine="560"/>
        <w:jc w:val="center"/>
        <w:rPr>
          <w:rFonts w:ascii="宋体" w:hAnsi="宋体" w:eastAsia="宋体" w:cs="宋体"/>
          <w:b/>
          <w:color w:val="auto"/>
          <w:sz w:val="28"/>
          <w:szCs w:val="28"/>
          <w:highlight w:val="none"/>
        </w:rPr>
      </w:pPr>
    </w:p>
    <w:p w14:paraId="5B0B5716">
      <w:pPr>
        <w:rPr>
          <w:rFonts w:hint="eastAsia" w:ascii="宋体" w:hAnsi="宋体" w:cs="宋体"/>
          <w:b/>
          <w:bCs/>
          <w:color w:val="auto"/>
          <w:sz w:val="28"/>
          <w:szCs w:val="28"/>
          <w:highlight w:val="none"/>
        </w:rPr>
      </w:pPr>
    </w:p>
    <w:p w14:paraId="14488D56">
      <w:pPr>
        <w:rPr>
          <w:rFonts w:hint="eastAsia" w:ascii="宋体" w:hAnsi="宋体" w:cs="宋体"/>
          <w:b/>
          <w:bCs/>
          <w:color w:val="auto"/>
          <w:sz w:val="28"/>
          <w:szCs w:val="28"/>
          <w:highlight w:val="none"/>
        </w:rPr>
      </w:pPr>
    </w:p>
    <w:p w14:paraId="78E28E15">
      <w:pPr>
        <w:rPr>
          <w:rFonts w:hint="eastAsia" w:ascii="宋体" w:hAnsi="宋体" w:cs="宋体"/>
          <w:b/>
          <w:bCs/>
          <w:color w:val="auto"/>
          <w:sz w:val="28"/>
          <w:szCs w:val="28"/>
          <w:highlight w:val="none"/>
        </w:rPr>
      </w:pPr>
    </w:p>
    <w:p w14:paraId="337DABE6">
      <w:pPr>
        <w:rPr>
          <w:rFonts w:hint="eastAsia" w:ascii="宋体" w:hAnsi="宋体" w:cs="宋体"/>
          <w:b/>
          <w:bCs/>
          <w:color w:val="auto"/>
          <w:sz w:val="28"/>
          <w:szCs w:val="28"/>
          <w:highlight w:val="none"/>
        </w:rPr>
      </w:pPr>
    </w:p>
    <w:p w14:paraId="7484F0BE">
      <w:pPr>
        <w:rPr>
          <w:rFonts w:hint="eastAsia" w:ascii="宋体" w:hAnsi="宋体" w:cs="宋体"/>
          <w:b/>
          <w:bCs/>
          <w:color w:val="auto"/>
          <w:sz w:val="28"/>
          <w:szCs w:val="28"/>
          <w:highlight w:val="none"/>
        </w:rPr>
      </w:pPr>
    </w:p>
    <w:p w14:paraId="40CB69F1">
      <w:pPr>
        <w:rPr>
          <w:rFonts w:hint="eastAsia" w:ascii="宋体" w:hAnsi="宋体" w:cs="宋体"/>
          <w:b/>
          <w:bCs/>
          <w:color w:val="auto"/>
          <w:sz w:val="28"/>
          <w:szCs w:val="28"/>
          <w:highlight w:val="none"/>
        </w:rPr>
      </w:pPr>
    </w:p>
    <w:p w14:paraId="277175A4">
      <w:pPr>
        <w:rPr>
          <w:rFonts w:hint="eastAsia" w:ascii="宋体" w:hAnsi="宋体" w:cs="宋体"/>
          <w:b/>
          <w:bCs/>
          <w:color w:val="auto"/>
          <w:sz w:val="28"/>
          <w:szCs w:val="28"/>
          <w:highlight w:val="none"/>
        </w:rPr>
      </w:pPr>
    </w:p>
    <w:p w14:paraId="781E05C2">
      <w:pPr>
        <w:spacing w:line="360" w:lineRule="auto"/>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附件</w:t>
      </w:r>
      <w:r>
        <w:rPr>
          <w:rFonts w:hint="eastAsia" w:ascii="宋体" w:hAnsi="宋体" w:cs="宋体"/>
          <w:b/>
          <w:color w:val="auto"/>
          <w:sz w:val="30"/>
          <w:szCs w:val="30"/>
          <w:highlight w:val="none"/>
          <w:lang w:val="en-US" w:eastAsia="zh-CN"/>
        </w:rPr>
        <w:t>7</w:t>
      </w:r>
    </w:p>
    <w:p w14:paraId="1EFC347B">
      <w:pPr>
        <w:pStyle w:val="5"/>
        <w:spacing w:before="65" w:line="222" w:lineRule="auto"/>
        <w:ind w:left="107"/>
        <w:jc w:val="center"/>
        <w:rPr>
          <w:rFonts w:hint="eastAsia" w:ascii="宋体" w:hAnsi="宋体" w:eastAsia="宋体" w:cs="宋体"/>
          <w:color w:val="auto"/>
          <w:highlight w:val="none"/>
        </w:rPr>
      </w:pPr>
      <w:r>
        <w:rPr>
          <w:rFonts w:hint="eastAsia" w:ascii="宋体" w:hAnsi="宋体" w:eastAsia="宋体" w:cs="宋体"/>
          <w:b/>
          <w:bCs/>
          <w:color w:val="auto"/>
          <w:spacing w:val="-5"/>
          <w:sz w:val="32"/>
          <w:szCs w:val="28"/>
          <w:highlight w:val="none"/>
        </w:rPr>
        <w:t>技术要求响应及偏离表</w:t>
      </w:r>
    </w:p>
    <w:p w14:paraId="4D66236B">
      <w:pPr>
        <w:spacing w:line="69" w:lineRule="exact"/>
        <w:rPr>
          <w:rFonts w:hint="eastAsia" w:ascii="宋体" w:hAnsi="宋体" w:eastAsia="宋体" w:cs="宋体"/>
          <w:color w:val="auto"/>
          <w:highlight w:val="none"/>
        </w:rPr>
      </w:pPr>
    </w:p>
    <w:tbl>
      <w:tblPr>
        <w:tblStyle w:val="26"/>
        <w:tblW w:w="93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4"/>
        <w:gridCol w:w="2959"/>
        <w:gridCol w:w="3586"/>
        <w:gridCol w:w="2250"/>
      </w:tblGrid>
      <w:tr w14:paraId="3B0C0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5" w:hRule="atLeast"/>
        </w:trPr>
        <w:tc>
          <w:tcPr>
            <w:tcW w:w="554" w:type="dxa"/>
            <w:noWrap w:val="0"/>
            <w:textDirection w:val="tbRlV"/>
            <w:vAlign w:val="top"/>
          </w:tcPr>
          <w:p w14:paraId="3A37C8AC">
            <w:pPr>
              <w:pStyle w:val="25"/>
              <w:spacing w:before="139" w:line="217" w:lineRule="auto"/>
              <w:ind w:left="65"/>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959" w:type="dxa"/>
            <w:noWrap w:val="0"/>
            <w:vAlign w:val="top"/>
          </w:tcPr>
          <w:p w14:paraId="6AA68D0D">
            <w:pPr>
              <w:pStyle w:val="25"/>
              <w:spacing w:before="172" w:line="219" w:lineRule="auto"/>
              <w:ind w:left="840"/>
              <w:rPr>
                <w:rFonts w:hint="eastAsia" w:ascii="宋体" w:hAnsi="宋体" w:eastAsia="宋体" w:cs="宋体"/>
                <w:color w:val="auto"/>
                <w:highlight w:val="none"/>
              </w:rPr>
            </w:pPr>
            <w:r>
              <w:rPr>
                <w:rFonts w:hint="eastAsia" w:ascii="宋体" w:hAnsi="宋体" w:eastAsia="宋体" w:cs="宋体"/>
                <w:color w:val="auto"/>
                <w:spacing w:val="-2"/>
                <w:highlight w:val="none"/>
              </w:rPr>
              <w:t>技术要求</w:t>
            </w:r>
          </w:p>
        </w:tc>
        <w:tc>
          <w:tcPr>
            <w:tcW w:w="3586" w:type="dxa"/>
            <w:noWrap w:val="0"/>
            <w:vAlign w:val="top"/>
          </w:tcPr>
          <w:p w14:paraId="187314C1">
            <w:pPr>
              <w:pStyle w:val="25"/>
              <w:spacing w:before="173" w:line="220" w:lineRule="auto"/>
              <w:ind w:left="735"/>
              <w:rPr>
                <w:rFonts w:hint="eastAsia" w:ascii="宋体" w:hAnsi="宋体" w:eastAsia="宋体" w:cs="宋体"/>
                <w:color w:val="auto"/>
                <w:highlight w:val="none"/>
              </w:rPr>
            </w:pPr>
            <w:r>
              <w:rPr>
                <w:rFonts w:hint="eastAsia" w:ascii="宋体" w:hAnsi="宋体" w:eastAsia="宋体" w:cs="宋体"/>
                <w:color w:val="auto"/>
                <w:spacing w:val="-2"/>
                <w:highlight w:val="none"/>
              </w:rPr>
              <w:t>投标响应情况</w:t>
            </w:r>
          </w:p>
        </w:tc>
        <w:tc>
          <w:tcPr>
            <w:tcW w:w="2250" w:type="dxa"/>
            <w:noWrap w:val="0"/>
            <w:vAlign w:val="top"/>
          </w:tcPr>
          <w:p w14:paraId="68E351CB">
            <w:pPr>
              <w:pStyle w:val="25"/>
              <w:spacing w:before="172" w:line="219" w:lineRule="auto"/>
              <w:ind w:left="118"/>
              <w:rPr>
                <w:rFonts w:hint="eastAsia" w:ascii="宋体" w:hAnsi="宋体" w:eastAsia="宋体" w:cs="宋体"/>
                <w:color w:val="auto"/>
                <w:highlight w:val="none"/>
              </w:rPr>
            </w:pPr>
            <w:r>
              <w:rPr>
                <w:rFonts w:hint="eastAsia" w:ascii="宋体" w:hAnsi="宋体" w:eastAsia="宋体" w:cs="宋体"/>
                <w:color w:val="auto"/>
                <w:spacing w:val="-1"/>
                <w:highlight w:val="none"/>
              </w:rPr>
              <w:t>超出、符合或偏离</w:t>
            </w:r>
          </w:p>
        </w:tc>
      </w:tr>
      <w:tr w14:paraId="64B9B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554" w:type="dxa"/>
            <w:noWrap w:val="0"/>
            <w:vAlign w:val="top"/>
          </w:tcPr>
          <w:p w14:paraId="51F92F9D">
            <w:pPr>
              <w:pStyle w:val="25"/>
              <w:spacing w:before="179" w:line="184" w:lineRule="auto"/>
              <w:ind w:left="175"/>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en-US" w:bidi="ar-SA"/>
              </w:rPr>
              <w:t>1</w:t>
            </w:r>
          </w:p>
        </w:tc>
        <w:tc>
          <w:tcPr>
            <w:tcW w:w="2959" w:type="dxa"/>
            <w:noWrap w:val="0"/>
            <w:vAlign w:val="top"/>
          </w:tcPr>
          <w:p w14:paraId="4C6364CE">
            <w:pPr>
              <w:rPr>
                <w:rFonts w:hint="eastAsia" w:ascii="宋体" w:hAnsi="宋体" w:eastAsia="宋体" w:cs="宋体"/>
                <w:color w:val="auto"/>
                <w:sz w:val="21"/>
                <w:highlight w:val="none"/>
              </w:rPr>
            </w:pPr>
          </w:p>
        </w:tc>
        <w:tc>
          <w:tcPr>
            <w:tcW w:w="3586" w:type="dxa"/>
            <w:noWrap w:val="0"/>
            <w:vAlign w:val="top"/>
          </w:tcPr>
          <w:p w14:paraId="23EB6966">
            <w:pPr>
              <w:rPr>
                <w:rFonts w:hint="eastAsia" w:ascii="宋体" w:hAnsi="宋体" w:eastAsia="宋体" w:cs="宋体"/>
                <w:color w:val="auto"/>
                <w:sz w:val="21"/>
                <w:highlight w:val="none"/>
              </w:rPr>
            </w:pPr>
          </w:p>
        </w:tc>
        <w:tc>
          <w:tcPr>
            <w:tcW w:w="2250" w:type="dxa"/>
            <w:noWrap w:val="0"/>
            <w:vAlign w:val="top"/>
          </w:tcPr>
          <w:p w14:paraId="19C457BA">
            <w:pPr>
              <w:rPr>
                <w:rFonts w:hint="eastAsia" w:ascii="宋体" w:hAnsi="宋体" w:eastAsia="宋体" w:cs="宋体"/>
                <w:color w:val="auto"/>
                <w:sz w:val="21"/>
                <w:highlight w:val="none"/>
              </w:rPr>
            </w:pPr>
          </w:p>
        </w:tc>
      </w:tr>
      <w:tr w14:paraId="6D814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554" w:type="dxa"/>
            <w:noWrap w:val="0"/>
            <w:vAlign w:val="top"/>
          </w:tcPr>
          <w:p w14:paraId="7D07D25C">
            <w:pPr>
              <w:numPr>
                <w:ilvl w:val="0"/>
                <w:numId w:val="0"/>
              </w:numPr>
              <w:jc w:val="center"/>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zh-CN" w:bidi="ar-SA"/>
              </w:rPr>
              <w:t>2</w:t>
            </w:r>
          </w:p>
        </w:tc>
        <w:tc>
          <w:tcPr>
            <w:tcW w:w="2959" w:type="dxa"/>
            <w:noWrap w:val="0"/>
            <w:vAlign w:val="top"/>
          </w:tcPr>
          <w:p w14:paraId="7A91A9EF">
            <w:pPr>
              <w:rPr>
                <w:rFonts w:hint="eastAsia" w:ascii="宋体" w:hAnsi="宋体" w:eastAsia="宋体" w:cs="宋体"/>
                <w:color w:val="auto"/>
                <w:sz w:val="21"/>
                <w:highlight w:val="none"/>
              </w:rPr>
            </w:pPr>
          </w:p>
        </w:tc>
        <w:tc>
          <w:tcPr>
            <w:tcW w:w="3586" w:type="dxa"/>
            <w:noWrap w:val="0"/>
            <w:vAlign w:val="top"/>
          </w:tcPr>
          <w:p w14:paraId="4FFD1DC1">
            <w:pPr>
              <w:rPr>
                <w:rFonts w:hint="eastAsia" w:ascii="宋体" w:hAnsi="宋体" w:eastAsia="宋体" w:cs="宋体"/>
                <w:color w:val="auto"/>
                <w:sz w:val="21"/>
                <w:highlight w:val="none"/>
              </w:rPr>
            </w:pPr>
          </w:p>
        </w:tc>
        <w:tc>
          <w:tcPr>
            <w:tcW w:w="2250" w:type="dxa"/>
            <w:noWrap w:val="0"/>
            <w:vAlign w:val="top"/>
          </w:tcPr>
          <w:p w14:paraId="08068AAA">
            <w:pPr>
              <w:rPr>
                <w:rFonts w:hint="eastAsia" w:ascii="宋体" w:hAnsi="宋体" w:eastAsia="宋体" w:cs="宋体"/>
                <w:color w:val="auto"/>
                <w:sz w:val="21"/>
                <w:highlight w:val="none"/>
              </w:rPr>
            </w:pPr>
          </w:p>
        </w:tc>
      </w:tr>
      <w:tr w14:paraId="0CB55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554" w:type="dxa"/>
            <w:noWrap w:val="0"/>
            <w:vAlign w:val="top"/>
          </w:tcPr>
          <w:p w14:paraId="4F632739">
            <w:pPr>
              <w:numPr>
                <w:ilvl w:val="0"/>
                <w:numId w:val="0"/>
              </w:numPr>
              <w:jc w:val="center"/>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zh-CN" w:bidi="ar-SA"/>
              </w:rPr>
              <w:t>3</w:t>
            </w:r>
          </w:p>
        </w:tc>
        <w:tc>
          <w:tcPr>
            <w:tcW w:w="2959" w:type="dxa"/>
            <w:noWrap w:val="0"/>
            <w:vAlign w:val="top"/>
          </w:tcPr>
          <w:p w14:paraId="01FAAA4C">
            <w:pPr>
              <w:rPr>
                <w:rFonts w:hint="eastAsia" w:ascii="宋体" w:hAnsi="宋体" w:eastAsia="宋体" w:cs="宋体"/>
                <w:color w:val="auto"/>
                <w:sz w:val="21"/>
                <w:highlight w:val="none"/>
              </w:rPr>
            </w:pPr>
          </w:p>
        </w:tc>
        <w:tc>
          <w:tcPr>
            <w:tcW w:w="3586" w:type="dxa"/>
            <w:noWrap w:val="0"/>
            <w:vAlign w:val="top"/>
          </w:tcPr>
          <w:p w14:paraId="4DDA5F80">
            <w:pPr>
              <w:rPr>
                <w:rFonts w:hint="eastAsia" w:ascii="宋体" w:hAnsi="宋体" w:eastAsia="宋体" w:cs="宋体"/>
                <w:color w:val="auto"/>
                <w:sz w:val="21"/>
                <w:highlight w:val="none"/>
              </w:rPr>
            </w:pPr>
          </w:p>
        </w:tc>
        <w:tc>
          <w:tcPr>
            <w:tcW w:w="2250" w:type="dxa"/>
            <w:noWrap w:val="0"/>
            <w:vAlign w:val="top"/>
          </w:tcPr>
          <w:p w14:paraId="1BB2C90F">
            <w:pPr>
              <w:rPr>
                <w:rFonts w:hint="eastAsia" w:ascii="宋体" w:hAnsi="宋体" w:eastAsia="宋体" w:cs="宋体"/>
                <w:color w:val="auto"/>
                <w:sz w:val="21"/>
                <w:highlight w:val="none"/>
              </w:rPr>
            </w:pPr>
          </w:p>
        </w:tc>
      </w:tr>
      <w:tr w14:paraId="70EE2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554" w:type="dxa"/>
            <w:noWrap w:val="0"/>
            <w:vAlign w:val="top"/>
          </w:tcPr>
          <w:p w14:paraId="6831C518">
            <w:pPr>
              <w:numPr>
                <w:ilvl w:val="0"/>
                <w:numId w:val="0"/>
              </w:numPr>
              <w:jc w:val="center"/>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zh-CN" w:bidi="ar-SA"/>
              </w:rPr>
              <w:t>4</w:t>
            </w:r>
          </w:p>
        </w:tc>
        <w:tc>
          <w:tcPr>
            <w:tcW w:w="2959" w:type="dxa"/>
            <w:noWrap w:val="0"/>
            <w:vAlign w:val="top"/>
          </w:tcPr>
          <w:p w14:paraId="7AB97F2A">
            <w:pPr>
              <w:rPr>
                <w:rFonts w:hint="eastAsia" w:ascii="宋体" w:hAnsi="宋体" w:eastAsia="宋体" w:cs="宋体"/>
                <w:color w:val="auto"/>
                <w:sz w:val="21"/>
                <w:highlight w:val="none"/>
              </w:rPr>
            </w:pPr>
          </w:p>
        </w:tc>
        <w:tc>
          <w:tcPr>
            <w:tcW w:w="3586" w:type="dxa"/>
            <w:noWrap w:val="0"/>
            <w:vAlign w:val="top"/>
          </w:tcPr>
          <w:p w14:paraId="6004C017">
            <w:pPr>
              <w:rPr>
                <w:rFonts w:hint="eastAsia" w:ascii="宋体" w:hAnsi="宋体" w:eastAsia="宋体" w:cs="宋体"/>
                <w:color w:val="auto"/>
                <w:sz w:val="21"/>
                <w:highlight w:val="none"/>
              </w:rPr>
            </w:pPr>
          </w:p>
        </w:tc>
        <w:tc>
          <w:tcPr>
            <w:tcW w:w="2250" w:type="dxa"/>
            <w:noWrap w:val="0"/>
            <w:vAlign w:val="top"/>
          </w:tcPr>
          <w:p w14:paraId="3D5FB2E7">
            <w:pPr>
              <w:rPr>
                <w:rFonts w:hint="eastAsia" w:ascii="宋体" w:hAnsi="宋体" w:eastAsia="宋体" w:cs="宋体"/>
                <w:color w:val="auto"/>
                <w:sz w:val="21"/>
                <w:highlight w:val="none"/>
              </w:rPr>
            </w:pPr>
          </w:p>
        </w:tc>
      </w:tr>
    </w:tbl>
    <w:p w14:paraId="15DDE32B">
      <w:pPr>
        <w:spacing w:line="460" w:lineRule="exact"/>
        <w:ind w:firstLine="492"/>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供应商：（加盖公章）</w:t>
      </w:r>
    </w:p>
    <w:p w14:paraId="7A649569">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B4F6D22">
      <w:pPr>
        <w:spacing w:after="120"/>
        <w:jc w:val="right"/>
        <w:rPr>
          <w:rFonts w:hint="eastAsia" w:ascii="宋体" w:hAnsi="宋体" w:eastAsia="宋体" w:cs="宋体"/>
          <w:color w:val="auto"/>
          <w:szCs w:val="22"/>
          <w:highlight w:val="none"/>
        </w:rPr>
      </w:pPr>
      <w:r>
        <w:rPr>
          <w:rFonts w:hint="eastAsia" w:ascii="宋体" w:hAnsi="宋体" w:eastAsia="宋体" w:cs="宋体"/>
          <w:color w:val="auto"/>
          <w:sz w:val="24"/>
          <w:highlight w:val="none"/>
        </w:rPr>
        <w:t xml:space="preserve">   年</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月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日</w:t>
      </w:r>
    </w:p>
    <w:p w14:paraId="32534ED7">
      <w:pPr>
        <w:pStyle w:val="5"/>
        <w:spacing w:before="42" w:line="221" w:lineRule="auto"/>
        <w:ind w:left="105"/>
        <w:rPr>
          <w:rFonts w:hint="eastAsia" w:ascii="宋体" w:hAnsi="宋体" w:eastAsia="宋体" w:cs="宋体"/>
          <w:color w:val="auto"/>
          <w:spacing w:val="14"/>
          <w:highlight w:val="none"/>
        </w:rPr>
      </w:pPr>
    </w:p>
    <w:p w14:paraId="7514BF9D">
      <w:pPr>
        <w:spacing w:line="4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证明材料1,证明材料2, ……</w:t>
      </w:r>
    </w:p>
    <w:p w14:paraId="74672E21">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725010C6">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1.投标人需对技术要求（未加斜体下划线的非实质性要求）逐条做出明确响应。</w:t>
      </w:r>
    </w:p>
    <w:p w14:paraId="2E2960EF">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2.如果招标文件要求提供证明材料，投标人需将证明材料列于该表之下。</w:t>
      </w:r>
    </w:p>
    <w:p w14:paraId="198F5E1F">
      <w:pPr>
        <w:spacing w:line="400" w:lineRule="exact"/>
        <w:rPr>
          <w:rFonts w:ascii="宋体" w:hAnsi="宋体"/>
          <w:color w:val="auto"/>
          <w:sz w:val="24"/>
          <w:highlight w:val="none"/>
        </w:rPr>
      </w:pPr>
    </w:p>
    <w:p w14:paraId="0F17926C">
      <w:pPr>
        <w:rPr>
          <w:rFonts w:hint="eastAsia" w:ascii="宋体" w:hAnsi="宋体" w:eastAsia="宋体" w:cs="宋体"/>
          <w:b/>
          <w:bCs/>
          <w:color w:val="auto"/>
          <w:spacing w:val="-5"/>
          <w:highlight w:val="none"/>
        </w:rPr>
      </w:pPr>
      <w:r>
        <w:rPr>
          <w:rFonts w:hint="eastAsia" w:ascii="宋体" w:hAnsi="宋体" w:eastAsia="宋体" w:cs="宋体"/>
          <w:b/>
          <w:bCs/>
          <w:color w:val="auto"/>
          <w:spacing w:val="-5"/>
          <w:highlight w:val="none"/>
        </w:rPr>
        <w:br w:type="page" w:clear="all"/>
      </w:r>
    </w:p>
    <w:p w14:paraId="1BFF4144">
      <w:pPr>
        <w:pStyle w:val="5"/>
        <w:spacing w:before="65" w:line="221" w:lineRule="auto"/>
        <w:ind w:left="107"/>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rPr>
        <w:t>附件</w:t>
      </w:r>
      <w:r>
        <w:rPr>
          <w:rFonts w:hint="eastAsia" w:ascii="宋体" w:hAnsi="宋体" w:eastAsia="宋体" w:cs="宋体"/>
          <w:b/>
          <w:color w:val="auto"/>
          <w:sz w:val="30"/>
          <w:szCs w:val="30"/>
          <w:highlight w:val="none"/>
          <w:lang w:val="en-US" w:eastAsia="zh-CN"/>
        </w:rPr>
        <w:t>8</w:t>
      </w:r>
    </w:p>
    <w:p w14:paraId="36079585">
      <w:pPr>
        <w:pStyle w:val="5"/>
        <w:spacing w:before="65" w:line="221" w:lineRule="auto"/>
        <w:ind w:left="107"/>
        <w:jc w:val="center"/>
        <w:rPr>
          <w:rFonts w:hint="eastAsia" w:ascii="宋体" w:hAnsi="宋体" w:eastAsia="宋体" w:cs="宋体"/>
          <w:color w:val="auto"/>
          <w:highlight w:val="none"/>
        </w:rPr>
      </w:pPr>
      <w:r>
        <w:rPr>
          <w:rFonts w:hint="eastAsia" w:ascii="宋体" w:hAnsi="宋体" w:eastAsia="宋体" w:cs="宋体"/>
          <w:b/>
          <w:bCs/>
          <w:color w:val="auto"/>
          <w:spacing w:val="-5"/>
          <w:sz w:val="32"/>
          <w:szCs w:val="28"/>
          <w:highlight w:val="none"/>
        </w:rPr>
        <w:t>商务要求响应及偏离表</w:t>
      </w:r>
    </w:p>
    <w:p w14:paraId="7303C8F4">
      <w:pPr>
        <w:spacing w:line="82" w:lineRule="exact"/>
        <w:rPr>
          <w:rFonts w:hint="eastAsia" w:ascii="宋体" w:hAnsi="宋体" w:eastAsia="宋体" w:cs="宋体"/>
          <w:color w:val="auto"/>
          <w:highlight w:val="none"/>
        </w:rPr>
      </w:pPr>
    </w:p>
    <w:tbl>
      <w:tblPr>
        <w:tblStyle w:val="26"/>
        <w:tblW w:w="947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3"/>
        <w:gridCol w:w="3225"/>
        <w:gridCol w:w="3380"/>
        <w:gridCol w:w="2270"/>
      </w:tblGrid>
      <w:tr w14:paraId="0688E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3" w:hRule="atLeast"/>
        </w:trPr>
        <w:tc>
          <w:tcPr>
            <w:tcW w:w="603" w:type="dxa"/>
            <w:noWrap w:val="0"/>
            <w:textDirection w:val="tbRlV"/>
            <w:vAlign w:val="top"/>
          </w:tcPr>
          <w:p w14:paraId="59A0B158">
            <w:pPr>
              <w:pStyle w:val="25"/>
              <w:spacing w:before="139" w:line="217" w:lineRule="auto"/>
              <w:ind w:left="6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3225" w:type="dxa"/>
            <w:noWrap w:val="0"/>
            <w:vAlign w:val="top"/>
          </w:tcPr>
          <w:p w14:paraId="7D2B5D8B">
            <w:pPr>
              <w:pStyle w:val="25"/>
              <w:spacing w:before="172" w:line="219" w:lineRule="auto"/>
              <w:ind w:left="840"/>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lang w:val="en-US" w:eastAsia="zh-CN"/>
              </w:rPr>
              <w:t>商务</w:t>
            </w:r>
            <w:r>
              <w:rPr>
                <w:rFonts w:hint="eastAsia" w:ascii="宋体" w:hAnsi="宋体" w:eastAsia="宋体" w:cs="宋体"/>
                <w:color w:val="auto"/>
                <w:spacing w:val="-2"/>
                <w:sz w:val="22"/>
                <w:szCs w:val="22"/>
                <w:highlight w:val="none"/>
              </w:rPr>
              <w:t>要求</w:t>
            </w:r>
          </w:p>
        </w:tc>
        <w:tc>
          <w:tcPr>
            <w:tcW w:w="3380" w:type="dxa"/>
            <w:noWrap w:val="0"/>
            <w:vAlign w:val="top"/>
          </w:tcPr>
          <w:p w14:paraId="08052A79">
            <w:pPr>
              <w:pStyle w:val="25"/>
              <w:spacing w:before="173" w:line="220" w:lineRule="auto"/>
              <w:ind w:left="735"/>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投标响应情况</w:t>
            </w:r>
          </w:p>
        </w:tc>
        <w:tc>
          <w:tcPr>
            <w:tcW w:w="2270" w:type="dxa"/>
            <w:noWrap w:val="0"/>
            <w:vAlign w:val="top"/>
          </w:tcPr>
          <w:p w14:paraId="584EF4A7">
            <w:pPr>
              <w:pStyle w:val="25"/>
              <w:spacing w:before="172" w:line="219" w:lineRule="auto"/>
              <w:ind w:left="118"/>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超出、符合或偏离</w:t>
            </w:r>
          </w:p>
        </w:tc>
      </w:tr>
      <w:tr w14:paraId="6A70F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603" w:type="dxa"/>
            <w:noWrap w:val="0"/>
            <w:vAlign w:val="top"/>
          </w:tcPr>
          <w:p w14:paraId="462B4F47">
            <w:pPr>
              <w:pStyle w:val="25"/>
              <w:spacing w:before="179" w:line="184" w:lineRule="auto"/>
              <w:ind w:left="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en-US" w:bidi="ar-SA"/>
              </w:rPr>
              <w:t>1</w:t>
            </w:r>
          </w:p>
        </w:tc>
        <w:tc>
          <w:tcPr>
            <w:tcW w:w="3225" w:type="dxa"/>
            <w:noWrap w:val="0"/>
            <w:vAlign w:val="top"/>
          </w:tcPr>
          <w:p w14:paraId="6CD2F6BF">
            <w:pPr>
              <w:rPr>
                <w:rFonts w:hint="eastAsia" w:ascii="宋体" w:hAnsi="宋体" w:eastAsia="宋体" w:cs="宋体"/>
                <w:color w:val="auto"/>
                <w:sz w:val="28"/>
                <w:szCs w:val="24"/>
                <w:highlight w:val="none"/>
              </w:rPr>
            </w:pPr>
          </w:p>
        </w:tc>
        <w:tc>
          <w:tcPr>
            <w:tcW w:w="3380" w:type="dxa"/>
            <w:noWrap w:val="0"/>
            <w:vAlign w:val="top"/>
          </w:tcPr>
          <w:p w14:paraId="2C10DB8E">
            <w:pPr>
              <w:rPr>
                <w:rFonts w:hint="eastAsia" w:ascii="宋体" w:hAnsi="宋体" w:eastAsia="宋体" w:cs="宋体"/>
                <w:color w:val="auto"/>
                <w:sz w:val="28"/>
                <w:szCs w:val="24"/>
                <w:highlight w:val="none"/>
              </w:rPr>
            </w:pPr>
          </w:p>
        </w:tc>
        <w:tc>
          <w:tcPr>
            <w:tcW w:w="2270" w:type="dxa"/>
            <w:noWrap w:val="0"/>
            <w:vAlign w:val="top"/>
          </w:tcPr>
          <w:p w14:paraId="2BB7C23A">
            <w:pPr>
              <w:rPr>
                <w:rFonts w:hint="eastAsia" w:ascii="宋体" w:hAnsi="宋体" w:eastAsia="宋体" w:cs="宋体"/>
                <w:color w:val="auto"/>
                <w:sz w:val="28"/>
                <w:szCs w:val="24"/>
                <w:highlight w:val="none"/>
              </w:rPr>
            </w:pPr>
          </w:p>
        </w:tc>
      </w:tr>
      <w:tr w14:paraId="2CDB8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603" w:type="dxa"/>
            <w:noWrap w:val="0"/>
            <w:vAlign w:val="top"/>
          </w:tcPr>
          <w:p w14:paraId="23E3AC25">
            <w:pPr>
              <w:numPr>
                <w:ilvl w:val="0"/>
                <w:numId w:val="0"/>
              </w:num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2</w:t>
            </w:r>
          </w:p>
        </w:tc>
        <w:tc>
          <w:tcPr>
            <w:tcW w:w="3225" w:type="dxa"/>
            <w:noWrap w:val="0"/>
            <w:vAlign w:val="top"/>
          </w:tcPr>
          <w:p w14:paraId="71B27BA4">
            <w:pPr>
              <w:rPr>
                <w:rFonts w:hint="eastAsia" w:ascii="宋体" w:hAnsi="宋体" w:eastAsia="宋体" w:cs="宋体"/>
                <w:color w:val="auto"/>
                <w:sz w:val="28"/>
                <w:szCs w:val="24"/>
                <w:highlight w:val="none"/>
              </w:rPr>
            </w:pPr>
          </w:p>
        </w:tc>
        <w:tc>
          <w:tcPr>
            <w:tcW w:w="3380" w:type="dxa"/>
            <w:noWrap w:val="0"/>
            <w:vAlign w:val="top"/>
          </w:tcPr>
          <w:p w14:paraId="76A8EF1F">
            <w:pPr>
              <w:rPr>
                <w:rFonts w:hint="eastAsia" w:ascii="宋体" w:hAnsi="宋体" w:eastAsia="宋体" w:cs="宋体"/>
                <w:color w:val="auto"/>
                <w:sz w:val="28"/>
                <w:szCs w:val="24"/>
                <w:highlight w:val="none"/>
              </w:rPr>
            </w:pPr>
          </w:p>
        </w:tc>
        <w:tc>
          <w:tcPr>
            <w:tcW w:w="2270" w:type="dxa"/>
            <w:noWrap w:val="0"/>
            <w:vAlign w:val="top"/>
          </w:tcPr>
          <w:p w14:paraId="216CB58F">
            <w:pPr>
              <w:rPr>
                <w:rFonts w:hint="eastAsia" w:ascii="宋体" w:hAnsi="宋体" w:eastAsia="宋体" w:cs="宋体"/>
                <w:color w:val="auto"/>
                <w:sz w:val="28"/>
                <w:szCs w:val="24"/>
                <w:highlight w:val="none"/>
              </w:rPr>
            </w:pPr>
          </w:p>
        </w:tc>
      </w:tr>
      <w:tr w14:paraId="491E2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603" w:type="dxa"/>
            <w:noWrap w:val="0"/>
            <w:vAlign w:val="top"/>
          </w:tcPr>
          <w:p w14:paraId="012584FC">
            <w:pPr>
              <w:numPr>
                <w:ilvl w:val="0"/>
                <w:numId w:val="0"/>
              </w:num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3</w:t>
            </w:r>
          </w:p>
        </w:tc>
        <w:tc>
          <w:tcPr>
            <w:tcW w:w="3225" w:type="dxa"/>
            <w:noWrap w:val="0"/>
            <w:vAlign w:val="top"/>
          </w:tcPr>
          <w:p w14:paraId="45ECF606">
            <w:pPr>
              <w:rPr>
                <w:rFonts w:hint="eastAsia" w:ascii="宋体" w:hAnsi="宋体" w:eastAsia="宋体" w:cs="宋体"/>
                <w:color w:val="auto"/>
                <w:sz w:val="28"/>
                <w:szCs w:val="24"/>
                <w:highlight w:val="none"/>
              </w:rPr>
            </w:pPr>
          </w:p>
        </w:tc>
        <w:tc>
          <w:tcPr>
            <w:tcW w:w="3380" w:type="dxa"/>
            <w:noWrap w:val="0"/>
            <w:vAlign w:val="top"/>
          </w:tcPr>
          <w:p w14:paraId="51E7A816">
            <w:pPr>
              <w:rPr>
                <w:rFonts w:hint="eastAsia" w:ascii="宋体" w:hAnsi="宋体" w:eastAsia="宋体" w:cs="宋体"/>
                <w:color w:val="auto"/>
                <w:sz w:val="28"/>
                <w:szCs w:val="24"/>
                <w:highlight w:val="none"/>
              </w:rPr>
            </w:pPr>
          </w:p>
        </w:tc>
        <w:tc>
          <w:tcPr>
            <w:tcW w:w="2270" w:type="dxa"/>
            <w:noWrap w:val="0"/>
            <w:vAlign w:val="top"/>
          </w:tcPr>
          <w:p w14:paraId="319C48E7">
            <w:pPr>
              <w:rPr>
                <w:rFonts w:hint="eastAsia" w:ascii="宋体" w:hAnsi="宋体" w:eastAsia="宋体" w:cs="宋体"/>
                <w:color w:val="auto"/>
                <w:sz w:val="28"/>
                <w:szCs w:val="24"/>
                <w:highlight w:val="none"/>
              </w:rPr>
            </w:pPr>
          </w:p>
        </w:tc>
      </w:tr>
      <w:tr w14:paraId="182CD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603" w:type="dxa"/>
            <w:noWrap w:val="0"/>
            <w:vAlign w:val="top"/>
          </w:tcPr>
          <w:p w14:paraId="2831F4A8">
            <w:pPr>
              <w:numPr>
                <w:ilvl w:val="0"/>
                <w:numId w:val="0"/>
              </w:num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4</w:t>
            </w:r>
          </w:p>
        </w:tc>
        <w:tc>
          <w:tcPr>
            <w:tcW w:w="3225" w:type="dxa"/>
            <w:noWrap w:val="0"/>
            <w:vAlign w:val="top"/>
          </w:tcPr>
          <w:p w14:paraId="7B46E6EC">
            <w:pPr>
              <w:rPr>
                <w:rFonts w:hint="eastAsia" w:ascii="宋体" w:hAnsi="宋体" w:eastAsia="宋体" w:cs="宋体"/>
                <w:color w:val="auto"/>
                <w:sz w:val="28"/>
                <w:szCs w:val="24"/>
                <w:highlight w:val="none"/>
              </w:rPr>
            </w:pPr>
          </w:p>
        </w:tc>
        <w:tc>
          <w:tcPr>
            <w:tcW w:w="3380" w:type="dxa"/>
            <w:noWrap w:val="0"/>
            <w:vAlign w:val="top"/>
          </w:tcPr>
          <w:p w14:paraId="0B098A5D">
            <w:pPr>
              <w:rPr>
                <w:rFonts w:hint="eastAsia" w:ascii="宋体" w:hAnsi="宋体" w:eastAsia="宋体" w:cs="宋体"/>
                <w:color w:val="auto"/>
                <w:sz w:val="28"/>
                <w:szCs w:val="24"/>
                <w:highlight w:val="none"/>
              </w:rPr>
            </w:pPr>
          </w:p>
        </w:tc>
        <w:tc>
          <w:tcPr>
            <w:tcW w:w="2270" w:type="dxa"/>
            <w:noWrap w:val="0"/>
            <w:vAlign w:val="top"/>
          </w:tcPr>
          <w:p w14:paraId="083D6F33">
            <w:pPr>
              <w:rPr>
                <w:rFonts w:hint="eastAsia" w:ascii="宋体" w:hAnsi="宋体" w:eastAsia="宋体" w:cs="宋体"/>
                <w:color w:val="auto"/>
                <w:sz w:val="28"/>
                <w:szCs w:val="24"/>
                <w:highlight w:val="none"/>
              </w:rPr>
            </w:pPr>
          </w:p>
        </w:tc>
      </w:tr>
    </w:tbl>
    <w:p w14:paraId="08FD344D">
      <w:pPr>
        <w:spacing w:line="460" w:lineRule="exact"/>
        <w:ind w:firstLine="492"/>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供应商：（加盖公章）</w:t>
      </w:r>
    </w:p>
    <w:p w14:paraId="298F9EDB">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84BB19B">
      <w:pPr>
        <w:spacing w:after="120"/>
        <w:jc w:val="right"/>
        <w:rPr>
          <w:rFonts w:hint="eastAsia" w:ascii="宋体" w:hAnsi="宋体" w:eastAsia="宋体" w:cs="宋体"/>
          <w:color w:val="auto"/>
          <w:szCs w:val="22"/>
          <w:highlight w:val="none"/>
        </w:rPr>
      </w:pPr>
      <w:r>
        <w:rPr>
          <w:rFonts w:hint="eastAsia" w:ascii="宋体" w:hAnsi="宋体" w:eastAsia="宋体" w:cs="宋体"/>
          <w:color w:val="auto"/>
          <w:sz w:val="24"/>
          <w:highlight w:val="none"/>
        </w:rPr>
        <w:t xml:space="preserve">   年</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月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日</w:t>
      </w:r>
    </w:p>
    <w:p w14:paraId="1F315041">
      <w:pPr>
        <w:spacing w:before="34"/>
        <w:rPr>
          <w:rFonts w:hint="eastAsia" w:ascii="宋体" w:hAnsi="宋体" w:eastAsia="宋体" w:cs="宋体"/>
          <w:color w:val="auto"/>
          <w:highlight w:val="none"/>
        </w:rPr>
      </w:pPr>
    </w:p>
    <w:p w14:paraId="55CDE855">
      <w:pPr>
        <w:spacing w:line="40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证明材料1,证明材料2, ……</w:t>
      </w:r>
    </w:p>
    <w:p w14:paraId="3E623927">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0DC6B24B">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1.投标人需对商务要求（未加斜体下划线的非实质性要求）逐条做出明确响应。</w:t>
      </w:r>
    </w:p>
    <w:p w14:paraId="66B85AE3">
      <w:pPr>
        <w:spacing w:line="400" w:lineRule="exact"/>
        <w:rPr>
          <w:rFonts w:hint="default"/>
          <w:color w:val="auto"/>
          <w:kern w:val="2"/>
          <w:sz w:val="21"/>
          <w:szCs w:val="24"/>
          <w:highlight w:val="none"/>
          <w:lang w:val="en-US" w:eastAsia="zh-CN" w:bidi="ar-SA"/>
        </w:rPr>
      </w:pPr>
      <w:r>
        <w:rPr>
          <w:rFonts w:hint="eastAsia" w:ascii="宋体" w:hAnsi="宋体" w:eastAsia="宋体" w:cs="宋体"/>
          <w:color w:val="auto"/>
          <w:sz w:val="24"/>
          <w:szCs w:val="24"/>
          <w:highlight w:val="none"/>
        </w:rPr>
        <w:t>2.如果招标文件要求提供证明材料，投标人需将证明材料列于该表之下</w:t>
      </w:r>
    </w:p>
    <w:p w14:paraId="75DC2873">
      <w:pPr>
        <w:bidi w:val="0"/>
        <w:rPr>
          <w:rFonts w:hint="default"/>
          <w:color w:val="auto"/>
          <w:highlight w:val="none"/>
          <w:lang w:val="en-US" w:eastAsia="zh-CN"/>
        </w:rPr>
      </w:pPr>
    </w:p>
    <w:p w14:paraId="45FC317D">
      <w:pPr>
        <w:rPr>
          <w:rFonts w:hint="eastAsia" w:ascii="宋体" w:hAnsi="宋体" w:cs="宋体"/>
          <w:b/>
          <w:bCs/>
          <w:color w:val="auto"/>
          <w:sz w:val="28"/>
          <w:szCs w:val="28"/>
          <w:highlight w:val="none"/>
        </w:rPr>
      </w:pPr>
    </w:p>
    <w:p w14:paraId="64A2847B">
      <w:pPr>
        <w:rPr>
          <w:rFonts w:hint="eastAsia" w:ascii="宋体" w:hAnsi="宋体" w:cs="宋体"/>
          <w:b/>
          <w:bCs/>
          <w:color w:val="auto"/>
          <w:sz w:val="28"/>
          <w:szCs w:val="28"/>
          <w:highlight w:val="none"/>
        </w:rPr>
      </w:pPr>
    </w:p>
    <w:p w14:paraId="193547EC">
      <w:pPr>
        <w:rPr>
          <w:rFonts w:hint="eastAsia" w:ascii="宋体" w:hAnsi="宋体" w:cs="宋体"/>
          <w:b/>
          <w:bCs/>
          <w:color w:val="auto"/>
          <w:sz w:val="28"/>
          <w:szCs w:val="28"/>
          <w:highlight w:val="none"/>
        </w:rPr>
      </w:pPr>
    </w:p>
    <w:p w14:paraId="0F23302B">
      <w:pPr>
        <w:numPr>
          <w:ilvl w:val="0"/>
          <w:numId w:val="0"/>
        </w:numPr>
        <w:rPr>
          <w:rFonts w:hint="eastAsia" w:ascii="宋体" w:hAnsi="宋体" w:cs="宋体"/>
          <w:b/>
          <w:color w:val="auto"/>
          <w:sz w:val="28"/>
          <w:szCs w:val="28"/>
          <w:highlight w:val="none"/>
          <w:lang w:eastAsia="zh-CN"/>
        </w:rPr>
      </w:pPr>
    </w:p>
    <w:p w14:paraId="1350621D">
      <w:pPr>
        <w:numPr>
          <w:ilvl w:val="0"/>
          <w:numId w:val="0"/>
        </w:numPr>
        <w:rPr>
          <w:rFonts w:hint="eastAsia" w:ascii="宋体" w:hAnsi="宋体" w:cs="宋体"/>
          <w:b/>
          <w:color w:val="auto"/>
          <w:sz w:val="28"/>
          <w:szCs w:val="28"/>
          <w:highlight w:val="none"/>
          <w:lang w:eastAsia="zh-CN"/>
        </w:rPr>
      </w:pPr>
    </w:p>
    <w:p w14:paraId="6A033B71">
      <w:pPr>
        <w:numPr>
          <w:ilvl w:val="0"/>
          <w:numId w:val="0"/>
        </w:numPr>
        <w:rPr>
          <w:rFonts w:hint="eastAsia" w:ascii="宋体" w:hAnsi="宋体" w:cs="宋体"/>
          <w:b/>
          <w:color w:val="auto"/>
          <w:sz w:val="28"/>
          <w:szCs w:val="28"/>
          <w:highlight w:val="none"/>
          <w:lang w:eastAsia="zh-CN"/>
        </w:rPr>
      </w:pPr>
    </w:p>
    <w:p w14:paraId="7AF3467B">
      <w:pPr>
        <w:numPr>
          <w:ilvl w:val="0"/>
          <w:numId w:val="0"/>
        </w:numPr>
        <w:rPr>
          <w:rFonts w:hint="eastAsia" w:ascii="宋体" w:hAnsi="宋体" w:cs="宋体"/>
          <w:b/>
          <w:color w:val="auto"/>
          <w:sz w:val="28"/>
          <w:szCs w:val="28"/>
          <w:highlight w:val="none"/>
          <w:lang w:eastAsia="zh-CN"/>
        </w:rPr>
      </w:pPr>
    </w:p>
    <w:p w14:paraId="386EED37">
      <w:pPr>
        <w:numPr>
          <w:ilvl w:val="0"/>
          <w:numId w:val="0"/>
        </w:numPr>
        <w:rPr>
          <w:rFonts w:hint="eastAsia" w:ascii="宋体" w:hAnsi="宋体" w:cs="宋体"/>
          <w:b/>
          <w:color w:val="auto"/>
          <w:sz w:val="28"/>
          <w:szCs w:val="28"/>
          <w:highlight w:val="none"/>
          <w:lang w:eastAsia="zh-CN"/>
        </w:rPr>
      </w:pPr>
    </w:p>
    <w:p w14:paraId="4D7D3877">
      <w:pPr>
        <w:numPr>
          <w:ilvl w:val="0"/>
          <w:numId w:val="0"/>
        </w:numPr>
        <w:rPr>
          <w:rFonts w:hint="eastAsia" w:ascii="宋体" w:hAnsi="宋体" w:cs="宋体"/>
          <w:b/>
          <w:color w:val="auto"/>
          <w:sz w:val="28"/>
          <w:szCs w:val="28"/>
          <w:highlight w:val="none"/>
          <w:lang w:eastAsia="zh-CN"/>
        </w:rPr>
      </w:pPr>
    </w:p>
    <w:p w14:paraId="1BB3708D">
      <w:pPr>
        <w:numPr>
          <w:ilvl w:val="0"/>
          <w:numId w:val="0"/>
        </w:numPr>
        <w:rPr>
          <w:rFonts w:hint="eastAsia" w:ascii="宋体" w:hAnsi="宋体" w:cs="宋体"/>
          <w:b/>
          <w:color w:val="auto"/>
          <w:sz w:val="28"/>
          <w:szCs w:val="28"/>
          <w:highlight w:val="none"/>
          <w:lang w:eastAsia="zh-CN"/>
        </w:rPr>
      </w:pPr>
    </w:p>
    <w:p w14:paraId="337F4E37">
      <w:pPr>
        <w:numPr>
          <w:ilvl w:val="0"/>
          <w:numId w:val="0"/>
        </w:numPr>
        <w:rPr>
          <w:rFonts w:hint="eastAsia" w:ascii="宋体" w:hAnsi="宋体" w:cs="宋体"/>
          <w:b/>
          <w:color w:val="auto"/>
          <w:sz w:val="28"/>
          <w:szCs w:val="28"/>
          <w:highlight w:val="none"/>
          <w:lang w:eastAsia="zh-CN"/>
        </w:rPr>
      </w:pPr>
    </w:p>
    <w:p w14:paraId="74DBD210">
      <w:pPr>
        <w:numPr>
          <w:ilvl w:val="0"/>
          <w:numId w:val="0"/>
        </w:numPr>
        <w:rPr>
          <w:rFonts w:hint="eastAsia" w:ascii="宋体" w:hAnsi="宋体" w:cs="宋体"/>
          <w:b/>
          <w:color w:val="auto"/>
          <w:sz w:val="28"/>
          <w:szCs w:val="28"/>
          <w:highlight w:val="none"/>
          <w:lang w:eastAsia="zh-CN"/>
        </w:rPr>
      </w:pPr>
    </w:p>
    <w:p w14:paraId="3FE2A144">
      <w:pPr>
        <w:numPr>
          <w:ilvl w:val="0"/>
          <w:numId w:val="0"/>
        </w:numPr>
        <w:rPr>
          <w:rFonts w:hint="eastAsia" w:ascii="宋体" w:hAnsi="宋体" w:cs="宋体"/>
          <w:b/>
          <w:color w:val="auto"/>
          <w:sz w:val="28"/>
          <w:szCs w:val="28"/>
          <w:highlight w:val="none"/>
          <w:lang w:eastAsia="zh-CN"/>
        </w:rPr>
      </w:pPr>
    </w:p>
    <w:p w14:paraId="1E04E9AB">
      <w:pPr>
        <w:numPr>
          <w:ilvl w:val="0"/>
          <w:numId w:val="0"/>
        </w:numPr>
        <w:rPr>
          <w:rFonts w:hint="eastAsia" w:ascii="宋体" w:hAnsi="宋体" w:cs="宋体"/>
          <w:b/>
          <w:color w:val="auto"/>
          <w:sz w:val="28"/>
          <w:szCs w:val="28"/>
          <w:highlight w:val="none"/>
          <w:lang w:eastAsia="zh-CN"/>
        </w:rPr>
      </w:pPr>
    </w:p>
    <w:p w14:paraId="6C7927F3">
      <w:pPr>
        <w:numPr>
          <w:ilvl w:val="0"/>
          <w:numId w:val="0"/>
        </w:numPr>
        <w:rPr>
          <w:rFonts w:hint="eastAsia" w:ascii="宋体" w:hAnsi="宋体" w:cs="宋体"/>
          <w:b/>
          <w:color w:val="auto"/>
          <w:sz w:val="28"/>
          <w:szCs w:val="28"/>
          <w:highlight w:val="none"/>
          <w:lang w:eastAsia="zh-CN"/>
        </w:rPr>
      </w:pPr>
    </w:p>
    <w:p w14:paraId="23ABF47E">
      <w:pPr>
        <w:keepNext w:val="0"/>
        <w:keepLines w:val="0"/>
        <w:pageBreakBefore/>
        <w:widowControl w:val="0"/>
        <w:kinsoku/>
        <w:wordWrap/>
        <w:overflowPunct/>
        <w:topLinePunct w:val="0"/>
        <w:autoSpaceDE/>
        <w:autoSpaceDN/>
        <w:bidi w:val="0"/>
        <w:adjustRightInd/>
        <w:snapToGrid/>
        <w:spacing w:line="360" w:lineRule="auto"/>
        <w:textAlignment w:val="auto"/>
        <w:rPr>
          <w:rFonts w:ascii="宋体" w:hAnsi="宋体" w:cs="仿宋_GB2312"/>
          <w:b/>
          <w:color w:val="auto"/>
          <w:sz w:val="28"/>
          <w:szCs w:val="28"/>
          <w:highlight w:val="none"/>
        </w:rPr>
      </w:pP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二</w:t>
      </w:r>
      <w:r>
        <w:rPr>
          <w:rFonts w:hint="eastAsia" w:ascii="宋体" w:hAnsi="宋体" w:cs="宋体"/>
          <w:b/>
          <w:color w:val="auto"/>
          <w:sz w:val="28"/>
          <w:szCs w:val="28"/>
          <w:highlight w:val="none"/>
          <w:lang w:eastAsia="zh-CN"/>
        </w:rPr>
        <w:t>）</w:t>
      </w:r>
      <w:r>
        <w:rPr>
          <w:rFonts w:hint="eastAsia" w:ascii="宋体" w:hAnsi="宋体" w:eastAsia="宋体" w:cs="仿宋_GB2312"/>
          <w:b/>
          <w:color w:val="auto"/>
          <w:sz w:val="28"/>
          <w:szCs w:val="28"/>
          <w:highlight w:val="none"/>
          <w:lang w:bidi="ar"/>
        </w:rPr>
        <w:t>符合性审查</w:t>
      </w:r>
      <w:r>
        <w:rPr>
          <w:rFonts w:hint="eastAsia" w:ascii="宋体" w:hAnsi="宋体" w:eastAsia="宋体" w:cs="仿宋_GB2312"/>
          <w:b/>
          <w:color w:val="auto"/>
          <w:sz w:val="28"/>
          <w:szCs w:val="28"/>
          <w:highlight w:val="none"/>
          <w:lang w:val="en-US" w:eastAsia="zh-CN" w:bidi="ar"/>
        </w:rPr>
        <w:t>文件</w:t>
      </w:r>
    </w:p>
    <w:p w14:paraId="0AF88E93">
      <w:pPr>
        <w:spacing w:line="360" w:lineRule="auto"/>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附件</w:t>
      </w:r>
      <w:r>
        <w:rPr>
          <w:rFonts w:hint="eastAsia" w:ascii="宋体" w:hAnsi="宋体" w:cs="宋体"/>
          <w:b/>
          <w:color w:val="auto"/>
          <w:sz w:val="30"/>
          <w:szCs w:val="30"/>
          <w:highlight w:val="none"/>
          <w:lang w:val="en-US" w:eastAsia="zh-CN"/>
        </w:rPr>
        <w:t>9</w:t>
      </w:r>
    </w:p>
    <w:p w14:paraId="45BE3507">
      <w:pPr>
        <w:pStyle w:val="5"/>
        <w:spacing w:before="65" w:line="222" w:lineRule="auto"/>
        <w:ind w:left="107"/>
        <w:jc w:val="center"/>
        <w:rPr>
          <w:rFonts w:hint="eastAsia" w:ascii="宋体" w:hAnsi="宋体" w:eastAsia="宋体" w:cs="宋体"/>
          <w:color w:val="auto"/>
          <w:highlight w:val="none"/>
        </w:rPr>
      </w:pPr>
      <w:r>
        <w:rPr>
          <w:rFonts w:hint="eastAsia" w:ascii="宋体" w:hAnsi="宋体" w:eastAsia="宋体" w:cs="宋体"/>
          <w:b/>
          <w:bCs/>
          <w:color w:val="auto"/>
          <w:spacing w:val="-5"/>
          <w:sz w:val="32"/>
          <w:szCs w:val="28"/>
          <w:highlight w:val="none"/>
        </w:rPr>
        <w:t>技术要求响应及偏离表</w:t>
      </w:r>
    </w:p>
    <w:p w14:paraId="20C35282">
      <w:pPr>
        <w:spacing w:line="69" w:lineRule="exact"/>
        <w:rPr>
          <w:rFonts w:hint="eastAsia" w:ascii="宋体" w:hAnsi="宋体" w:eastAsia="宋体" w:cs="宋体"/>
          <w:color w:val="auto"/>
          <w:highlight w:val="none"/>
        </w:rPr>
      </w:pPr>
    </w:p>
    <w:tbl>
      <w:tblPr>
        <w:tblStyle w:val="26"/>
        <w:tblW w:w="93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4"/>
        <w:gridCol w:w="2959"/>
        <w:gridCol w:w="3586"/>
        <w:gridCol w:w="2250"/>
      </w:tblGrid>
      <w:tr w14:paraId="005D7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5" w:hRule="atLeast"/>
        </w:trPr>
        <w:tc>
          <w:tcPr>
            <w:tcW w:w="554" w:type="dxa"/>
            <w:noWrap w:val="0"/>
            <w:textDirection w:val="tbRlV"/>
            <w:vAlign w:val="top"/>
          </w:tcPr>
          <w:p w14:paraId="6BD05528">
            <w:pPr>
              <w:pStyle w:val="25"/>
              <w:spacing w:before="139" w:line="217" w:lineRule="auto"/>
              <w:ind w:left="65"/>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959" w:type="dxa"/>
            <w:noWrap w:val="0"/>
            <w:vAlign w:val="top"/>
          </w:tcPr>
          <w:p w14:paraId="175B4CB2">
            <w:pPr>
              <w:pStyle w:val="25"/>
              <w:spacing w:before="172" w:line="219" w:lineRule="auto"/>
              <w:ind w:left="840"/>
              <w:rPr>
                <w:rFonts w:hint="eastAsia" w:ascii="宋体" w:hAnsi="宋体" w:eastAsia="宋体" w:cs="宋体"/>
                <w:color w:val="auto"/>
                <w:highlight w:val="none"/>
              </w:rPr>
            </w:pPr>
            <w:r>
              <w:rPr>
                <w:rFonts w:hint="eastAsia" w:ascii="宋体" w:hAnsi="宋体" w:eastAsia="宋体" w:cs="宋体"/>
                <w:color w:val="auto"/>
                <w:spacing w:val="-2"/>
                <w:highlight w:val="none"/>
              </w:rPr>
              <w:t>技术要求</w:t>
            </w:r>
          </w:p>
        </w:tc>
        <w:tc>
          <w:tcPr>
            <w:tcW w:w="3586" w:type="dxa"/>
            <w:noWrap w:val="0"/>
            <w:vAlign w:val="top"/>
          </w:tcPr>
          <w:p w14:paraId="04906941">
            <w:pPr>
              <w:pStyle w:val="25"/>
              <w:spacing w:before="173" w:line="220" w:lineRule="auto"/>
              <w:ind w:left="735"/>
              <w:rPr>
                <w:rFonts w:hint="eastAsia" w:ascii="宋体" w:hAnsi="宋体" w:eastAsia="宋体" w:cs="宋体"/>
                <w:color w:val="auto"/>
                <w:highlight w:val="none"/>
              </w:rPr>
            </w:pPr>
            <w:r>
              <w:rPr>
                <w:rFonts w:hint="eastAsia" w:ascii="宋体" w:hAnsi="宋体" w:eastAsia="宋体" w:cs="宋体"/>
                <w:color w:val="auto"/>
                <w:spacing w:val="-2"/>
                <w:highlight w:val="none"/>
              </w:rPr>
              <w:t>投标响应情况</w:t>
            </w:r>
          </w:p>
        </w:tc>
        <w:tc>
          <w:tcPr>
            <w:tcW w:w="2250" w:type="dxa"/>
            <w:noWrap w:val="0"/>
            <w:vAlign w:val="top"/>
          </w:tcPr>
          <w:p w14:paraId="57E26900">
            <w:pPr>
              <w:pStyle w:val="25"/>
              <w:spacing w:before="172" w:line="219" w:lineRule="auto"/>
              <w:ind w:left="118"/>
              <w:rPr>
                <w:rFonts w:hint="eastAsia" w:ascii="宋体" w:hAnsi="宋体" w:eastAsia="宋体" w:cs="宋体"/>
                <w:color w:val="auto"/>
                <w:highlight w:val="none"/>
              </w:rPr>
            </w:pPr>
            <w:r>
              <w:rPr>
                <w:rFonts w:hint="eastAsia" w:ascii="宋体" w:hAnsi="宋体" w:eastAsia="宋体" w:cs="宋体"/>
                <w:color w:val="auto"/>
                <w:spacing w:val="-1"/>
                <w:highlight w:val="none"/>
              </w:rPr>
              <w:t>超出、符合或偏离</w:t>
            </w:r>
          </w:p>
        </w:tc>
      </w:tr>
      <w:tr w14:paraId="3210A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554" w:type="dxa"/>
            <w:noWrap w:val="0"/>
            <w:vAlign w:val="top"/>
          </w:tcPr>
          <w:p w14:paraId="1018B979">
            <w:pPr>
              <w:pStyle w:val="25"/>
              <w:spacing w:before="179" w:line="184" w:lineRule="auto"/>
              <w:ind w:left="175"/>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en-US" w:bidi="ar-SA"/>
              </w:rPr>
              <w:t>1</w:t>
            </w:r>
          </w:p>
        </w:tc>
        <w:tc>
          <w:tcPr>
            <w:tcW w:w="2959" w:type="dxa"/>
            <w:noWrap w:val="0"/>
            <w:vAlign w:val="top"/>
          </w:tcPr>
          <w:p w14:paraId="22D23D52">
            <w:pPr>
              <w:rPr>
                <w:rFonts w:hint="eastAsia" w:ascii="宋体" w:hAnsi="宋体" w:eastAsia="宋体" w:cs="宋体"/>
                <w:color w:val="auto"/>
                <w:sz w:val="21"/>
                <w:highlight w:val="none"/>
              </w:rPr>
            </w:pPr>
          </w:p>
        </w:tc>
        <w:tc>
          <w:tcPr>
            <w:tcW w:w="3586" w:type="dxa"/>
            <w:noWrap w:val="0"/>
            <w:vAlign w:val="top"/>
          </w:tcPr>
          <w:p w14:paraId="00A222B0">
            <w:pPr>
              <w:rPr>
                <w:rFonts w:hint="eastAsia" w:ascii="宋体" w:hAnsi="宋体" w:eastAsia="宋体" w:cs="宋体"/>
                <w:color w:val="auto"/>
                <w:sz w:val="21"/>
                <w:highlight w:val="none"/>
              </w:rPr>
            </w:pPr>
          </w:p>
        </w:tc>
        <w:tc>
          <w:tcPr>
            <w:tcW w:w="2250" w:type="dxa"/>
            <w:noWrap w:val="0"/>
            <w:vAlign w:val="top"/>
          </w:tcPr>
          <w:p w14:paraId="062391FD">
            <w:pPr>
              <w:rPr>
                <w:rFonts w:hint="eastAsia" w:ascii="宋体" w:hAnsi="宋体" w:eastAsia="宋体" w:cs="宋体"/>
                <w:color w:val="auto"/>
                <w:sz w:val="21"/>
                <w:highlight w:val="none"/>
              </w:rPr>
            </w:pPr>
          </w:p>
        </w:tc>
      </w:tr>
      <w:tr w14:paraId="09EFE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554" w:type="dxa"/>
            <w:noWrap w:val="0"/>
            <w:vAlign w:val="top"/>
          </w:tcPr>
          <w:p w14:paraId="6EADA3F7">
            <w:pPr>
              <w:numPr>
                <w:ilvl w:val="0"/>
                <w:numId w:val="0"/>
              </w:numPr>
              <w:jc w:val="center"/>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zh-CN" w:bidi="ar-SA"/>
              </w:rPr>
              <w:t>2</w:t>
            </w:r>
          </w:p>
        </w:tc>
        <w:tc>
          <w:tcPr>
            <w:tcW w:w="2959" w:type="dxa"/>
            <w:noWrap w:val="0"/>
            <w:vAlign w:val="top"/>
          </w:tcPr>
          <w:p w14:paraId="450EE7E7">
            <w:pPr>
              <w:rPr>
                <w:rFonts w:hint="eastAsia" w:ascii="宋体" w:hAnsi="宋体" w:eastAsia="宋体" w:cs="宋体"/>
                <w:color w:val="auto"/>
                <w:sz w:val="21"/>
                <w:highlight w:val="none"/>
              </w:rPr>
            </w:pPr>
          </w:p>
        </w:tc>
        <w:tc>
          <w:tcPr>
            <w:tcW w:w="3586" w:type="dxa"/>
            <w:noWrap w:val="0"/>
            <w:vAlign w:val="top"/>
          </w:tcPr>
          <w:p w14:paraId="2B5288DE">
            <w:pPr>
              <w:rPr>
                <w:rFonts w:hint="eastAsia" w:ascii="宋体" w:hAnsi="宋体" w:eastAsia="宋体" w:cs="宋体"/>
                <w:color w:val="auto"/>
                <w:sz w:val="21"/>
                <w:highlight w:val="none"/>
              </w:rPr>
            </w:pPr>
          </w:p>
        </w:tc>
        <w:tc>
          <w:tcPr>
            <w:tcW w:w="2250" w:type="dxa"/>
            <w:noWrap w:val="0"/>
            <w:vAlign w:val="top"/>
          </w:tcPr>
          <w:p w14:paraId="6A1DC57D">
            <w:pPr>
              <w:rPr>
                <w:rFonts w:hint="eastAsia" w:ascii="宋体" w:hAnsi="宋体" w:eastAsia="宋体" w:cs="宋体"/>
                <w:color w:val="auto"/>
                <w:sz w:val="21"/>
                <w:highlight w:val="none"/>
              </w:rPr>
            </w:pPr>
          </w:p>
        </w:tc>
      </w:tr>
      <w:tr w14:paraId="75D45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554" w:type="dxa"/>
            <w:noWrap w:val="0"/>
            <w:vAlign w:val="top"/>
          </w:tcPr>
          <w:p w14:paraId="1565C7C0">
            <w:pPr>
              <w:numPr>
                <w:ilvl w:val="0"/>
                <w:numId w:val="0"/>
              </w:numPr>
              <w:jc w:val="center"/>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zh-CN" w:bidi="ar-SA"/>
              </w:rPr>
              <w:t>3</w:t>
            </w:r>
          </w:p>
        </w:tc>
        <w:tc>
          <w:tcPr>
            <w:tcW w:w="2959" w:type="dxa"/>
            <w:noWrap w:val="0"/>
            <w:vAlign w:val="top"/>
          </w:tcPr>
          <w:p w14:paraId="52D12373">
            <w:pPr>
              <w:rPr>
                <w:rFonts w:hint="eastAsia" w:ascii="宋体" w:hAnsi="宋体" w:eastAsia="宋体" w:cs="宋体"/>
                <w:color w:val="auto"/>
                <w:sz w:val="21"/>
                <w:highlight w:val="none"/>
              </w:rPr>
            </w:pPr>
          </w:p>
        </w:tc>
        <w:tc>
          <w:tcPr>
            <w:tcW w:w="3586" w:type="dxa"/>
            <w:noWrap w:val="0"/>
            <w:vAlign w:val="top"/>
          </w:tcPr>
          <w:p w14:paraId="3E9163C7">
            <w:pPr>
              <w:rPr>
                <w:rFonts w:hint="eastAsia" w:ascii="宋体" w:hAnsi="宋体" w:eastAsia="宋体" w:cs="宋体"/>
                <w:color w:val="auto"/>
                <w:sz w:val="21"/>
                <w:highlight w:val="none"/>
              </w:rPr>
            </w:pPr>
          </w:p>
        </w:tc>
        <w:tc>
          <w:tcPr>
            <w:tcW w:w="2250" w:type="dxa"/>
            <w:noWrap w:val="0"/>
            <w:vAlign w:val="top"/>
          </w:tcPr>
          <w:p w14:paraId="740181DF">
            <w:pPr>
              <w:rPr>
                <w:rFonts w:hint="eastAsia" w:ascii="宋体" w:hAnsi="宋体" w:eastAsia="宋体" w:cs="宋体"/>
                <w:color w:val="auto"/>
                <w:sz w:val="21"/>
                <w:highlight w:val="none"/>
              </w:rPr>
            </w:pPr>
          </w:p>
        </w:tc>
      </w:tr>
      <w:tr w14:paraId="5DA0F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554" w:type="dxa"/>
            <w:noWrap w:val="0"/>
            <w:vAlign w:val="top"/>
          </w:tcPr>
          <w:p w14:paraId="0CF2C4E6">
            <w:pPr>
              <w:numPr>
                <w:ilvl w:val="0"/>
                <w:numId w:val="0"/>
              </w:numPr>
              <w:jc w:val="center"/>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zh-CN" w:bidi="ar-SA"/>
              </w:rPr>
              <w:t>4</w:t>
            </w:r>
          </w:p>
        </w:tc>
        <w:tc>
          <w:tcPr>
            <w:tcW w:w="2959" w:type="dxa"/>
            <w:noWrap w:val="0"/>
            <w:vAlign w:val="top"/>
          </w:tcPr>
          <w:p w14:paraId="60DBB51B">
            <w:pPr>
              <w:rPr>
                <w:rFonts w:hint="eastAsia" w:ascii="宋体" w:hAnsi="宋体" w:eastAsia="宋体" w:cs="宋体"/>
                <w:color w:val="auto"/>
                <w:sz w:val="21"/>
                <w:highlight w:val="none"/>
              </w:rPr>
            </w:pPr>
          </w:p>
        </w:tc>
        <w:tc>
          <w:tcPr>
            <w:tcW w:w="3586" w:type="dxa"/>
            <w:noWrap w:val="0"/>
            <w:vAlign w:val="top"/>
          </w:tcPr>
          <w:p w14:paraId="3BC904AC">
            <w:pPr>
              <w:rPr>
                <w:rFonts w:hint="eastAsia" w:ascii="宋体" w:hAnsi="宋体" w:eastAsia="宋体" w:cs="宋体"/>
                <w:color w:val="auto"/>
                <w:sz w:val="21"/>
                <w:highlight w:val="none"/>
              </w:rPr>
            </w:pPr>
          </w:p>
        </w:tc>
        <w:tc>
          <w:tcPr>
            <w:tcW w:w="2250" w:type="dxa"/>
            <w:noWrap w:val="0"/>
            <w:vAlign w:val="top"/>
          </w:tcPr>
          <w:p w14:paraId="700C841A">
            <w:pPr>
              <w:rPr>
                <w:rFonts w:hint="eastAsia" w:ascii="宋体" w:hAnsi="宋体" w:eastAsia="宋体" w:cs="宋体"/>
                <w:color w:val="auto"/>
                <w:sz w:val="21"/>
                <w:highlight w:val="none"/>
              </w:rPr>
            </w:pPr>
          </w:p>
        </w:tc>
      </w:tr>
    </w:tbl>
    <w:p w14:paraId="5CEAAC3F">
      <w:pPr>
        <w:spacing w:line="460" w:lineRule="exact"/>
        <w:ind w:firstLine="492"/>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供应商：（加盖公章）</w:t>
      </w:r>
    </w:p>
    <w:p w14:paraId="1B0F170B">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C9FB218">
      <w:pPr>
        <w:spacing w:after="120"/>
        <w:jc w:val="right"/>
        <w:rPr>
          <w:rFonts w:hint="eastAsia" w:ascii="宋体" w:hAnsi="宋体" w:eastAsia="宋体" w:cs="宋体"/>
          <w:color w:val="auto"/>
          <w:szCs w:val="22"/>
          <w:highlight w:val="none"/>
        </w:rPr>
      </w:pPr>
      <w:r>
        <w:rPr>
          <w:rFonts w:hint="eastAsia" w:ascii="宋体" w:hAnsi="宋体" w:eastAsia="宋体" w:cs="宋体"/>
          <w:color w:val="auto"/>
          <w:sz w:val="24"/>
          <w:highlight w:val="none"/>
        </w:rPr>
        <w:t xml:space="preserve">   年</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月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日</w:t>
      </w:r>
    </w:p>
    <w:p w14:paraId="5ED7B6EE">
      <w:pPr>
        <w:pStyle w:val="5"/>
        <w:spacing w:before="42" w:line="221" w:lineRule="auto"/>
        <w:ind w:left="105"/>
        <w:rPr>
          <w:rFonts w:hint="eastAsia" w:ascii="宋体" w:hAnsi="宋体" w:eastAsia="宋体" w:cs="宋体"/>
          <w:color w:val="auto"/>
          <w:spacing w:val="14"/>
          <w:highlight w:val="none"/>
        </w:rPr>
      </w:pPr>
    </w:p>
    <w:p w14:paraId="7097E773">
      <w:pPr>
        <w:spacing w:line="4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证明材料1,证明材料2, ……</w:t>
      </w:r>
    </w:p>
    <w:p w14:paraId="4773864C">
      <w:pPr>
        <w:spacing w:line="400" w:lineRule="exact"/>
        <w:rPr>
          <w:rFonts w:ascii="宋体" w:hAnsi="宋体"/>
          <w:color w:val="auto"/>
          <w:sz w:val="24"/>
          <w:szCs w:val="24"/>
          <w:highlight w:val="none"/>
        </w:rPr>
      </w:pPr>
      <w:r>
        <w:rPr>
          <w:rFonts w:hint="eastAsia" w:ascii="宋体" w:hAnsi="宋体"/>
          <w:color w:val="auto"/>
          <w:sz w:val="24"/>
          <w:szCs w:val="24"/>
          <w:highlight w:val="none"/>
        </w:rPr>
        <w:t>备注</w:t>
      </w:r>
      <w:r>
        <w:rPr>
          <w:rFonts w:ascii="宋体" w:hAnsi="宋体"/>
          <w:color w:val="auto"/>
          <w:sz w:val="24"/>
          <w:szCs w:val="24"/>
          <w:highlight w:val="none"/>
        </w:rPr>
        <w:t>：</w:t>
      </w:r>
    </w:p>
    <w:p w14:paraId="204AC320">
      <w:pPr>
        <w:spacing w:line="400" w:lineRule="exact"/>
        <w:rPr>
          <w:rFonts w:ascii="宋体" w:hAnsi="宋体"/>
          <w:color w:val="auto"/>
          <w:sz w:val="24"/>
          <w:szCs w:val="24"/>
          <w:highlight w:val="none"/>
        </w:rPr>
      </w:pPr>
      <w:r>
        <w:rPr>
          <w:rFonts w:hint="eastAsia" w:ascii="宋体" w:hAnsi="宋体"/>
          <w:color w:val="auto"/>
          <w:sz w:val="24"/>
          <w:szCs w:val="24"/>
          <w:highlight w:val="none"/>
        </w:rPr>
        <w:t>1.投标人必须</w:t>
      </w:r>
      <w:r>
        <w:rPr>
          <w:rFonts w:ascii="宋体" w:hAnsi="宋体"/>
          <w:color w:val="auto"/>
          <w:sz w:val="24"/>
          <w:szCs w:val="24"/>
          <w:highlight w:val="none"/>
        </w:rPr>
        <w:t>对技术</w:t>
      </w:r>
      <w:r>
        <w:rPr>
          <w:rFonts w:hint="eastAsia" w:ascii="宋体" w:hAnsi="宋体"/>
          <w:color w:val="auto"/>
          <w:sz w:val="24"/>
          <w:szCs w:val="24"/>
          <w:highlight w:val="none"/>
        </w:rPr>
        <w:t>要求</w:t>
      </w:r>
      <w:r>
        <w:rPr>
          <w:rFonts w:ascii="宋体" w:hAnsi="宋体"/>
          <w:color w:val="auto"/>
          <w:sz w:val="24"/>
          <w:szCs w:val="24"/>
          <w:highlight w:val="none"/>
        </w:rPr>
        <w:t>中的实质性要求</w:t>
      </w:r>
      <w:r>
        <w:rPr>
          <w:rFonts w:hint="eastAsia" w:ascii="宋体" w:hAnsi="宋体"/>
          <w:i/>
          <w:color w:val="auto"/>
          <w:sz w:val="24"/>
          <w:szCs w:val="24"/>
          <w:highlight w:val="none"/>
          <w:u w:val="single"/>
        </w:rPr>
        <w:t>（加</w:t>
      </w:r>
      <w:r>
        <w:rPr>
          <w:rFonts w:ascii="宋体" w:hAnsi="宋体"/>
          <w:i/>
          <w:color w:val="auto"/>
          <w:sz w:val="24"/>
          <w:szCs w:val="24"/>
          <w:highlight w:val="none"/>
          <w:u w:val="single"/>
        </w:rPr>
        <w:t>斜体下划线内容</w:t>
      </w:r>
      <w:r>
        <w:rPr>
          <w:rFonts w:hint="eastAsia" w:ascii="宋体" w:hAnsi="宋体"/>
          <w:i/>
          <w:color w:val="auto"/>
          <w:sz w:val="24"/>
          <w:szCs w:val="24"/>
          <w:highlight w:val="none"/>
          <w:u w:val="single"/>
        </w:rPr>
        <w:t>）</w:t>
      </w:r>
      <w:r>
        <w:rPr>
          <w:rFonts w:ascii="宋体" w:hAnsi="宋体"/>
          <w:color w:val="auto"/>
          <w:sz w:val="24"/>
          <w:szCs w:val="24"/>
          <w:highlight w:val="none"/>
        </w:rPr>
        <w:t>逐条做出明确响应</w:t>
      </w:r>
      <w:r>
        <w:rPr>
          <w:rFonts w:hint="eastAsia" w:ascii="宋体" w:hAnsi="宋体"/>
          <w:color w:val="auto"/>
          <w:sz w:val="24"/>
          <w:szCs w:val="24"/>
          <w:highlight w:val="none"/>
        </w:rPr>
        <w:t>，</w:t>
      </w:r>
      <w:r>
        <w:rPr>
          <w:rFonts w:hint="eastAsia" w:ascii="宋体" w:hAnsi="宋体"/>
          <w:color w:val="auto"/>
          <w:sz w:val="24"/>
          <w:highlight w:val="none"/>
        </w:rPr>
        <w:t>否则作无效投标处理</w:t>
      </w:r>
      <w:r>
        <w:rPr>
          <w:rFonts w:ascii="宋体" w:hAnsi="宋体"/>
          <w:color w:val="auto"/>
          <w:sz w:val="24"/>
          <w:highlight w:val="none"/>
        </w:rPr>
        <w:t>。</w:t>
      </w:r>
    </w:p>
    <w:p w14:paraId="1E86FD3E">
      <w:pPr>
        <w:spacing w:line="400" w:lineRule="exact"/>
        <w:rPr>
          <w:rFonts w:ascii="宋体" w:hAnsi="宋体"/>
          <w:color w:val="auto"/>
          <w:sz w:val="24"/>
          <w:szCs w:val="24"/>
          <w:highlight w:val="none"/>
        </w:rPr>
      </w:pPr>
      <w:r>
        <w:rPr>
          <w:rFonts w:hint="eastAsia" w:ascii="宋体" w:hAnsi="宋体"/>
          <w:color w:val="auto"/>
          <w:sz w:val="24"/>
          <w:szCs w:val="24"/>
          <w:highlight w:val="none"/>
        </w:rPr>
        <w:t>2.如果</w:t>
      </w:r>
      <w:r>
        <w:rPr>
          <w:rFonts w:hint="eastAsia" w:ascii="宋体" w:hAnsi="宋体"/>
          <w:color w:val="auto"/>
          <w:sz w:val="24"/>
          <w:szCs w:val="24"/>
          <w:highlight w:val="none"/>
          <w:lang w:eastAsia="zh-CN"/>
        </w:rPr>
        <w:t>比选文件</w:t>
      </w:r>
      <w:r>
        <w:rPr>
          <w:rFonts w:ascii="宋体" w:hAnsi="宋体"/>
          <w:color w:val="auto"/>
          <w:sz w:val="24"/>
          <w:szCs w:val="24"/>
          <w:highlight w:val="none"/>
        </w:rPr>
        <w:t>要求提供</w:t>
      </w:r>
      <w:r>
        <w:rPr>
          <w:rFonts w:hint="eastAsia" w:ascii="宋体" w:hAnsi="宋体"/>
          <w:color w:val="auto"/>
          <w:sz w:val="24"/>
          <w:szCs w:val="24"/>
          <w:highlight w:val="none"/>
        </w:rPr>
        <w:t>证明</w:t>
      </w:r>
      <w:r>
        <w:rPr>
          <w:rFonts w:ascii="宋体" w:hAnsi="宋体"/>
          <w:color w:val="auto"/>
          <w:sz w:val="24"/>
          <w:szCs w:val="24"/>
          <w:highlight w:val="none"/>
        </w:rPr>
        <w:t>材料，</w:t>
      </w:r>
      <w:r>
        <w:rPr>
          <w:rFonts w:hint="eastAsia" w:ascii="宋体" w:hAnsi="宋体"/>
          <w:color w:val="auto"/>
          <w:sz w:val="24"/>
          <w:szCs w:val="24"/>
          <w:highlight w:val="none"/>
        </w:rPr>
        <w:t>投标人必须</w:t>
      </w:r>
      <w:r>
        <w:rPr>
          <w:rFonts w:ascii="宋体" w:hAnsi="宋体"/>
          <w:color w:val="auto"/>
          <w:sz w:val="24"/>
          <w:szCs w:val="24"/>
          <w:highlight w:val="none"/>
        </w:rPr>
        <w:t>将证明材料</w:t>
      </w:r>
      <w:r>
        <w:rPr>
          <w:rFonts w:hint="eastAsia" w:ascii="宋体" w:hAnsi="宋体"/>
          <w:color w:val="auto"/>
          <w:sz w:val="24"/>
          <w:szCs w:val="24"/>
          <w:highlight w:val="none"/>
        </w:rPr>
        <w:t>列于</w:t>
      </w:r>
      <w:r>
        <w:rPr>
          <w:rFonts w:ascii="宋体" w:hAnsi="宋体"/>
          <w:color w:val="auto"/>
          <w:sz w:val="24"/>
          <w:szCs w:val="24"/>
          <w:highlight w:val="none"/>
        </w:rPr>
        <w:t>该表之下。</w:t>
      </w:r>
    </w:p>
    <w:p w14:paraId="46EAA89C">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3.投标人未对实质性要求逐条作出明确响应的，或未按</w:t>
      </w:r>
      <w:r>
        <w:rPr>
          <w:rFonts w:hint="eastAsia" w:ascii="宋体" w:hAnsi="宋体"/>
          <w:color w:val="auto"/>
          <w:sz w:val="24"/>
          <w:szCs w:val="24"/>
          <w:highlight w:val="none"/>
          <w:lang w:eastAsia="zh-CN"/>
        </w:rPr>
        <w:t>比选文件</w:t>
      </w:r>
      <w:r>
        <w:rPr>
          <w:rFonts w:hint="eastAsia" w:ascii="宋体" w:hAnsi="宋体"/>
          <w:color w:val="auto"/>
          <w:sz w:val="24"/>
          <w:szCs w:val="24"/>
          <w:highlight w:val="none"/>
        </w:rPr>
        <w:t>要求提供证明材料的，该分包作无效投标处理。</w:t>
      </w:r>
    </w:p>
    <w:p w14:paraId="647DC628">
      <w:pPr>
        <w:rPr>
          <w:rFonts w:hint="eastAsia" w:ascii="宋体" w:hAnsi="宋体" w:eastAsia="宋体" w:cs="宋体"/>
          <w:b/>
          <w:bCs/>
          <w:color w:val="auto"/>
          <w:spacing w:val="-5"/>
          <w:highlight w:val="none"/>
        </w:rPr>
      </w:pPr>
    </w:p>
    <w:p w14:paraId="0B202D08">
      <w:pPr>
        <w:rPr>
          <w:rFonts w:hint="eastAsia" w:ascii="宋体" w:hAnsi="宋体" w:eastAsia="宋体" w:cs="宋体"/>
          <w:b/>
          <w:bCs/>
          <w:color w:val="auto"/>
          <w:spacing w:val="-5"/>
          <w:highlight w:val="none"/>
        </w:rPr>
      </w:pPr>
    </w:p>
    <w:p w14:paraId="2325DE94">
      <w:pPr>
        <w:spacing w:line="560" w:lineRule="exact"/>
        <w:jc w:val="center"/>
        <w:rPr>
          <w:rFonts w:ascii="宋体" w:hAnsi="宋体"/>
          <w:b/>
          <w:color w:val="auto"/>
          <w:sz w:val="24"/>
          <w:highlight w:val="none"/>
        </w:rPr>
      </w:pPr>
      <w:r>
        <w:rPr>
          <w:rFonts w:hint="eastAsia" w:ascii="宋体" w:hAnsi="宋体"/>
          <w:b/>
          <w:color w:val="auto"/>
          <w:sz w:val="24"/>
          <w:highlight w:val="none"/>
        </w:rPr>
        <w:t>承诺书</w:t>
      </w:r>
    </w:p>
    <w:p w14:paraId="45346B5A">
      <w:pPr>
        <w:spacing w:line="560" w:lineRule="exact"/>
        <w:jc w:val="center"/>
        <w:rPr>
          <w:rFonts w:ascii="宋体" w:hAnsi="宋体"/>
          <w:b/>
          <w:color w:val="auto"/>
          <w:sz w:val="24"/>
          <w:highlight w:val="none"/>
        </w:rPr>
      </w:pPr>
      <w:r>
        <w:rPr>
          <w:rFonts w:hint="eastAsia" w:ascii="宋体" w:hAnsi="宋体"/>
          <w:b/>
          <w:color w:val="auto"/>
          <w:sz w:val="24"/>
          <w:highlight w:val="none"/>
        </w:rPr>
        <w:t>（格式自拟）</w:t>
      </w:r>
    </w:p>
    <w:p w14:paraId="0E4AB9EB">
      <w:pPr>
        <w:spacing w:line="400" w:lineRule="exact"/>
        <w:rPr>
          <w:rFonts w:ascii="宋体" w:hAnsi="宋体"/>
          <w:color w:val="auto"/>
          <w:sz w:val="24"/>
          <w:highlight w:val="none"/>
        </w:rPr>
      </w:pPr>
      <w:r>
        <w:rPr>
          <w:rFonts w:hint="eastAsia" w:ascii="宋体" w:hAnsi="宋体"/>
          <w:color w:val="auto"/>
          <w:sz w:val="24"/>
          <w:highlight w:val="none"/>
        </w:rPr>
        <w:t>供应商除了填写上述“技术要求响应及偏离表”，还应根据采购需求中的</w:t>
      </w:r>
      <w:r>
        <w:rPr>
          <w:rFonts w:ascii="宋体" w:hAnsi="宋体"/>
          <w:color w:val="auto"/>
          <w:sz w:val="24"/>
          <w:highlight w:val="none"/>
        </w:rPr>
        <w:t>技术</w:t>
      </w:r>
      <w:r>
        <w:rPr>
          <w:rFonts w:hint="eastAsia" w:ascii="宋体" w:hAnsi="宋体"/>
          <w:color w:val="auto"/>
          <w:sz w:val="24"/>
          <w:highlight w:val="none"/>
        </w:rPr>
        <w:t>部分</w:t>
      </w:r>
      <w:r>
        <w:rPr>
          <w:rFonts w:ascii="宋体" w:hAnsi="宋体"/>
          <w:color w:val="auto"/>
          <w:sz w:val="24"/>
          <w:highlight w:val="none"/>
        </w:rPr>
        <w:t>实质性要求</w:t>
      </w:r>
      <w:r>
        <w:rPr>
          <w:rFonts w:hint="eastAsia" w:ascii="宋体" w:hAnsi="宋体"/>
          <w:color w:val="auto"/>
          <w:sz w:val="24"/>
          <w:highlight w:val="none"/>
        </w:rPr>
        <w:t>提供承诺函，格式自拟。</w:t>
      </w:r>
    </w:p>
    <w:p w14:paraId="62FB6E11">
      <w:pPr>
        <w:rPr>
          <w:rFonts w:hint="eastAsia" w:ascii="宋体" w:hAnsi="宋体" w:eastAsia="宋体" w:cs="宋体"/>
          <w:b/>
          <w:bCs/>
          <w:color w:val="auto"/>
          <w:spacing w:val="-5"/>
          <w:highlight w:val="none"/>
        </w:rPr>
      </w:pPr>
      <w:r>
        <w:rPr>
          <w:rFonts w:hint="eastAsia" w:ascii="宋体" w:hAnsi="宋体" w:eastAsia="宋体" w:cs="宋体"/>
          <w:b/>
          <w:bCs/>
          <w:color w:val="auto"/>
          <w:spacing w:val="-5"/>
          <w:highlight w:val="none"/>
        </w:rPr>
        <w:br w:type="page" w:clear="all"/>
      </w:r>
    </w:p>
    <w:p w14:paraId="2B9499A4">
      <w:pPr>
        <w:pStyle w:val="5"/>
        <w:spacing w:before="65" w:line="221" w:lineRule="auto"/>
        <w:ind w:left="107"/>
        <w:rPr>
          <w:rFonts w:hint="default"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rPr>
        <w:t>附件</w:t>
      </w:r>
      <w:r>
        <w:rPr>
          <w:rFonts w:hint="eastAsia" w:ascii="宋体" w:hAnsi="宋体" w:eastAsia="宋体" w:cs="宋体"/>
          <w:b/>
          <w:color w:val="auto"/>
          <w:sz w:val="30"/>
          <w:szCs w:val="30"/>
          <w:highlight w:val="none"/>
          <w:lang w:val="en-US" w:eastAsia="zh-CN"/>
        </w:rPr>
        <w:t>10</w:t>
      </w:r>
    </w:p>
    <w:p w14:paraId="0B93E2BC">
      <w:pPr>
        <w:pStyle w:val="5"/>
        <w:spacing w:before="65" w:line="221" w:lineRule="auto"/>
        <w:ind w:left="107"/>
        <w:jc w:val="center"/>
        <w:rPr>
          <w:rFonts w:hint="eastAsia" w:ascii="宋体" w:hAnsi="宋体" w:eastAsia="宋体" w:cs="宋体"/>
          <w:color w:val="auto"/>
          <w:highlight w:val="none"/>
        </w:rPr>
      </w:pPr>
      <w:r>
        <w:rPr>
          <w:rFonts w:hint="eastAsia" w:ascii="宋体" w:hAnsi="宋体" w:eastAsia="宋体" w:cs="宋体"/>
          <w:b/>
          <w:bCs/>
          <w:color w:val="auto"/>
          <w:spacing w:val="-5"/>
          <w:sz w:val="32"/>
          <w:szCs w:val="28"/>
          <w:highlight w:val="none"/>
        </w:rPr>
        <w:t>商务要求响应及偏离表</w:t>
      </w:r>
    </w:p>
    <w:p w14:paraId="1E55A9D5">
      <w:pPr>
        <w:spacing w:line="82" w:lineRule="exact"/>
        <w:rPr>
          <w:rFonts w:hint="eastAsia" w:ascii="宋体" w:hAnsi="宋体" w:eastAsia="宋体" w:cs="宋体"/>
          <w:color w:val="auto"/>
          <w:highlight w:val="none"/>
        </w:rPr>
      </w:pPr>
    </w:p>
    <w:tbl>
      <w:tblPr>
        <w:tblStyle w:val="26"/>
        <w:tblW w:w="947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3"/>
        <w:gridCol w:w="3225"/>
        <w:gridCol w:w="3380"/>
        <w:gridCol w:w="2270"/>
      </w:tblGrid>
      <w:tr w14:paraId="4B07C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3" w:hRule="atLeast"/>
        </w:trPr>
        <w:tc>
          <w:tcPr>
            <w:tcW w:w="603" w:type="dxa"/>
            <w:noWrap w:val="0"/>
            <w:textDirection w:val="tbRlV"/>
            <w:vAlign w:val="top"/>
          </w:tcPr>
          <w:p w14:paraId="2FA5974A">
            <w:pPr>
              <w:pStyle w:val="25"/>
              <w:spacing w:before="139" w:line="217" w:lineRule="auto"/>
              <w:ind w:left="6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3225" w:type="dxa"/>
            <w:noWrap w:val="0"/>
            <w:vAlign w:val="top"/>
          </w:tcPr>
          <w:p w14:paraId="0CC01FC4">
            <w:pPr>
              <w:pStyle w:val="25"/>
              <w:spacing w:before="172" w:line="219" w:lineRule="auto"/>
              <w:ind w:left="840"/>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lang w:val="en-US" w:eastAsia="zh-CN"/>
              </w:rPr>
              <w:t>商务</w:t>
            </w:r>
            <w:r>
              <w:rPr>
                <w:rFonts w:hint="eastAsia" w:ascii="宋体" w:hAnsi="宋体" w:eastAsia="宋体" w:cs="宋体"/>
                <w:color w:val="auto"/>
                <w:spacing w:val="-2"/>
                <w:sz w:val="22"/>
                <w:szCs w:val="22"/>
                <w:highlight w:val="none"/>
              </w:rPr>
              <w:t>要求</w:t>
            </w:r>
          </w:p>
        </w:tc>
        <w:tc>
          <w:tcPr>
            <w:tcW w:w="3380" w:type="dxa"/>
            <w:noWrap w:val="0"/>
            <w:vAlign w:val="top"/>
          </w:tcPr>
          <w:p w14:paraId="30318910">
            <w:pPr>
              <w:pStyle w:val="25"/>
              <w:spacing w:before="173" w:line="220" w:lineRule="auto"/>
              <w:ind w:left="735"/>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投标响应情况</w:t>
            </w:r>
          </w:p>
        </w:tc>
        <w:tc>
          <w:tcPr>
            <w:tcW w:w="2270" w:type="dxa"/>
            <w:noWrap w:val="0"/>
            <w:vAlign w:val="top"/>
          </w:tcPr>
          <w:p w14:paraId="25AD50E8">
            <w:pPr>
              <w:pStyle w:val="25"/>
              <w:spacing w:before="172" w:line="219" w:lineRule="auto"/>
              <w:ind w:left="118"/>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超出、符合或偏离</w:t>
            </w:r>
          </w:p>
        </w:tc>
      </w:tr>
      <w:tr w14:paraId="76983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603" w:type="dxa"/>
            <w:noWrap w:val="0"/>
            <w:vAlign w:val="top"/>
          </w:tcPr>
          <w:p w14:paraId="38F1D8E6">
            <w:pPr>
              <w:pStyle w:val="25"/>
              <w:spacing w:before="179" w:line="184" w:lineRule="auto"/>
              <w:ind w:left="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en-US" w:bidi="ar-SA"/>
              </w:rPr>
              <w:t>1</w:t>
            </w:r>
          </w:p>
        </w:tc>
        <w:tc>
          <w:tcPr>
            <w:tcW w:w="3225" w:type="dxa"/>
            <w:noWrap w:val="0"/>
            <w:vAlign w:val="top"/>
          </w:tcPr>
          <w:p w14:paraId="07AA329E">
            <w:pPr>
              <w:rPr>
                <w:rFonts w:hint="eastAsia" w:ascii="宋体" w:hAnsi="宋体" w:eastAsia="宋体" w:cs="宋体"/>
                <w:color w:val="auto"/>
                <w:sz w:val="28"/>
                <w:szCs w:val="24"/>
                <w:highlight w:val="none"/>
              </w:rPr>
            </w:pPr>
          </w:p>
        </w:tc>
        <w:tc>
          <w:tcPr>
            <w:tcW w:w="3380" w:type="dxa"/>
            <w:noWrap w:val="0"/>
            <w:vAlign w:val="top"/>
          </w:tcPr>
          <w:p w14:paraId="1AF96858">
            <w:pPr>
              <w:rPr>
                <w:rFonts w:hint="eastAsia" w:ascii="宋体" w:hAnsi="宋体" w:eastAsia="宋体" w:cs="宋体"/>
                <w:color w:val="auto"/>
                <w:sz w:val="28"/>
                <w:szCs w:val="24"/>
                <w:highlight w:val="none"/>
              </w:rPr>
            </w:pPr>
          </w:p>
        </w:tc>
        <w:tc>
          <w:tcPr>
            <w:tcW w:w="2270" w:type="dxa"/>
            <w:noWrap w:val="0"/>
            <w:vAlign w:val="top"/>
          </w:tcPr>
          <w:p w14:paraId="0A9A0AD4">
            <w:pPr>
              <w:rPr>
                <w:rFonts w:hint="eastAsia" w:ascii="宋体" w:hAnsi="宋体" w:eastAsia="宋体" w:cs="宋体"/>
                <w:color w:val="auto"/>
                <w:sz w:val="28"/>
                <w:szCs w:val="24"/>
                <w:highlight w:val="none"/>
              </w:rPr>
            </w:pPr>
          </w:p>
        </w:tc>
      </w:tr>
      <w:tr w14:paraId="27E56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603" w:type="dxa"/>
            <w:noWrap w:val="0"/>
            <w:vAlign w:val="top"/>
          </w:tcPr>
          <w:p w14:paraId="506513C8">
            <w:pPr>
              <w:numPr>
                <w:ilvl w:val="0"/>
                <w:numId w:val="0"/>
              </w:num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2</w:t>
            </w:r>
          </w:p>
        </w:tc>
        <w:tc>
          <w:tcPr>
            <w:tcW w:w="3225" w:type="dxa"/>
            <w:noWrap w:val="0"/>
            <w:vAlign w:val="top"/>
          </w:tcPr>
          <w:p w14:paraId="3831FC10">
            <w:pPr>
              <w:rPr>
                <w:rFonts w:hint="eastAsia" w:ascii="宋体" w:hAnsi="宋体" w:eastAsia="宋体" w:cs="宋体"/>
                <w:color w:val="auto"/>
                <w:sz w:val="28"/>
                <w:szCs w:val="24"/>
                <w:highlight w:val="none"/>
              </w:rPr>
            </w:pPr>
          </w:p>
        </w:tc>
        <w:tc>
          <w:tcPr>
            <w:tcW w:w="3380" w:type="dxa"/>
            <w:noWrap w:val="0"/>
            <w:vAlign w:val="top"/>
          </w:tcPr>
          <w:p w14:paraId="2C84D03E">
            <w:pPr>
              <w:rPr>
                <w:rFonts w:hint="eastAsia" w:ascii="宋体" w:hAnsi="宋体" w:eastAsia="宋体" w:cs="宋体"/>
                <w:color w:val="auto"/>
                <w:sz w:val="28"/>
                <w:szCs w:val="24"/>
                <w:highlight w:val="none"/>
              </w:rPr>
            </w:pPr>
          </w:p>
        </w:tc>
        <w:tc>
          <w:tcPr>
            <w:tcW w:w="2270" w:type="dxa"/>
            <w:noWrap w:val="0"/>
            <w:vAlign w:val="top"/>
          </w:tcPr>
          <w:p w14:paraId="3883513B">
            <w:pPr>
              <w:rPr>
                <w:rFonts w:hint="eastAsia" w:ascii="宋体" w:hAnsi="宋体" w:eastAsia="宋体" w:cs="宋体"/>
                <w:color w:val="auto"/>
                <w:sz w:val="28"/>
                <w:szCs w:val="24"/>
                <w:highlight w:val="none"/>
              </w:rPr>
            </w:pPr>
          </w:p>
        </w:tc>
      </w:tr>
      <w:tr w14:paraId="7B865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603" w:type="dxa"/>
            <w:noWrap w:val="0"/>
            <w:vAlign w:val="top"/>
          </w:tcPr>
          <w:p w14:paraId="2D2E1106">
            <w:pPr>
              <w:numPr>
                <w:ilvl w:val="0"/>
                <w:numId w:val="0"/>
              </w:num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3</w:t>
            </w:r>
          </w:p>
        </w:tc>
        <w:tc>
          <w:tcPr>
            <w:tcW w:w="3225" w:type="dxa"/>
            <w:noWrap w:val="0"/>
            <w:vAlign w:val="top"/>
          </w:tcPr>
          <w:p w14:paraId="699AEF4F">
            <w:pPr>
              <w:rPr>
                <w:rFonts w:hint="eastAsia" w:ascii="宋体" w:hAnsi="宋体" w:eastAsia="宋体" w:cs="宋体"/>
                <w:color w:val="auto"/>
                <w:sz w:val="28"/>
                <w:szCs w:val="24"/>
                <w:highlight w:val="none"/>
              </w:rPr>
            </w:pPr>
          </w:p>
        </w:tc>
        <w:tc>
          <w:tcPr>
            <w:tcW w:w="3380" w:type="dxa"/>
            <w:noWrap w:val="0"/>
            <w:vAlign w:val="top"/>
          </w:tcPr>
          <w:p w14:paraId="61370570">
            <w:pPr>
              <w:rPr>
                <w:rFonts w:hint="eastAsia" w:ascii="宋体" w:hAnsi="宋体" w:eastAsia="宋体" w:cs="宋体"/>
                <w:color w:val="auto"/>
                <w:sz w:val="28"/>
                <w:szCs w:val="24"/>
                <w:highlight w:val="none"/>
              </w:rPr>
            </w:pPr>
          </w:p>
        </w:tc>
        <w:tc>
          <w:tcPr>
            <w:tcW w:w="2270" w:type="dxa"/>
            <w:noWrap w:val="0"/>
            <w:vAlign w:val="top"/>
          </w:tcPr>
          <w:p w14:paraId="69322378">
            <w:pPr>
              <w:rPr>
                <w:rFonts w:hint="eastAsia" w:ascii="宋体" w:hAnsi="宋体" w:eastAsia="宋体" w:cs="宋体"/>
                <w:color w:val="auto"/>
                <w:sz w:val="28"/>
                <w:szCs w:val="24"/>
                <w:highlight w:val="none"/>
              </w:rPr>
            </w:pPr>
          </w:p>
        </w:tc>
      </w:tr>
      <w:tr w14:paraId="2094E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603" w:type="dxa"/>
            <w:noWrap w:val="0"/>
            <w:vAlign w:val="top"/>
          </w:tcPr>
          <w:p w14:paraId="0CCF7962">
            <w:pPr>
              <w:numPr>
                <w:ilvl w:val="0"/>
                <w:numId w:val="0"/>
              </w:num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4</w:t>
            </w:r>
          </w:p>
        </w:tc>
        <w:tc>
          <w:tcPr>
            <w:tcW w:w="3225" w:type="dxa"/>
            <w:noWrap w:val="0"/>
            <w:vAlign w:val="top"/>
          </w:tcPr>
          <w:p w14:paraId="014D8E8C">
            <w:pPr>
              <w:rPr>
                <w:rFonts w:hint="eastAsia" w:ascii="宋体" w:hAnsi="宋体" w:eastAsia="宋体" w:cs="宋体"/>
                <w:color w:val="auto"/>
                <w:sz w:val="28"/>
                <w:szCs w:val="24"/>
                <w:highlight w:val="none"/>
              </w:rPr>
            </w:pPr>
          </w:p>
        </w:tc>
        <w:tc>
          <w:tcPr>
            <w:tcW w:w="3380" w:type="dxa"/>
            <w:noWrap w:val="0"/>
            <w:vAlign w:val="top"/>
          </w:tcPr>
          <w:p w14:paraId="76DD8DB7">
            <w:pPr>
              <w:rPr>
                <w:rFonts w:hint="eastAsia" w:ascii="宋体" w:hAnsi="宋体" w:eastAsia="宋体" w:cs="宋体"/>
                <w:color w:val="auto"/>
                <w:sz w:val="28"/>
                <w:szCs w:val="24"/>
                <w:highlight w:val="none"/>
              </w:rPr>
            </w:pPr>
          </w:p>
        </w:tc>
        <w:tc>
          <w:tcPr>
            <w:tcW w:w="2270" w:type="dxa"/>
            <w:noWrap w:val="0"/>
            <w:vAlign w:val="top"/>
          </w:tcPr>
          <w:p w14:paraId="084AA345">
            <w:pPr>
              <w:rPr>
                <w:rFonts w:hint="eastAsia" w:ascii="宋体" w:hAnsi="宋体" w:eastAsia="宋体" w:cs="宋体"/>
                <w:color w:val="auto"/>
                <w:sz w:val="28"/>
                <w:szCs w:val="24"/>
                <w:highlight w:val="none"/>
              </w:rPr>
            </w:pPr>
          </w:p>
        </w:tc>
      </w:tr>
    </w:tbl>
    <w:p w14:paraId="39D05327">
      <w:pPr>
        <w:spacing w:line="460" w:lineRule="exact"/>
        <w:ind w:firstLine="492"/>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供应商：（加盖公章）</w:t>
      </w:r>
    </w:p>
    <w:p w14:paraId="78F43DB7">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4325EDE">
      <w:pPr>
        <w:spacing w:after="120"/>
        <w:jc w:val="right"/>
        <w:rPr>
          <w:rFonts w:hint="eastAsia" w:ascii="宋体" w:hAnsi="宋体" w:eastAsia="宋体" w:cs="宋体"/>
          <w:color w:val="auto"/>
          <w:szCs w:val="22"/>
          <w:highlight w:val="none"/>
        </w:rPr>
      </w:pPr>
      <w:r>
        <w:rPr>
          <w:rFonts w:hint="eastAsia" w:ascii="宋体" w:hAnsi="宋体" w:eastAsia="宋体" w:cs="宋体"/>
          <w:color w:val="auto"/>
          <w:sz w:val="24"/>
          <w:highlight w:val="none"/>
        </w:rPr>
        <w:t xml:space="preserve">   年</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月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日</w:t>
      </w:r>
    </w:p>
    <w:p w14:paraId="12D812B3">
      <w:pPr>
        <w:spacing w:before="34"/>
        <w:rPr>
          <w:rFonts w:hint="eastAsia" w:ascii="宋体" w:hAnsi="宋体" w:eastAsia="宋体" w:cs="宋体"/>
          <w:color w:val="auto"/>
          <w:highlight w:val="none"/>
        </w:rPr>
      </w:pPr>
    </w:p>
    <w:p w14:paraId="43B76566">
      <w:pPr>
        <w:spacing w:line="40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证明材料1,证明材料2, ……</w:t>
      </w:r>
    </w:p>
    <w:p w14:paraId="70B984E8">
      <w:pPr>
        <w:spacing w:line="400" w:lineRule="exact"/>
        <w:rPr>
          <w:rFonts w:ascii="宋体" w:hAnsi="宋体"/>
          <w:color w:val="auto"/>
          <w:sz w:val="24"/>
          <w:szCs w:val="24"/>
          <w:highlight w:val="none"/>
        </w:rPr>
      </w:pPr>
      <w:r>
        <w:rPr>
          <w:rFonts w:hint="eastAsia" w:ascii="宋体" w:hAnsi="宋体"/>
          <w:color w:val="auto"/>
          <w:sz w:val="24"/>
          <w:szCs w:val="24"/>
          <w:highlight w:val="none"/>
        </w:rPr>
        <w:t>备注</w:t>
      </w:r>
      <w:r>
        <w:rPr>
          <w:rFonts w:ascii="宋体" w:hAnsi="宋体"/>
          <w:color w:val="auto"/>
          <w:sz w:val="24"/>
          <w:szCs w:val="24"/>
          <w:highlight w:val="none"/>
        </w:rPr>
        <w:t>：</w:t>
      </w:r>
    </w:p>
    <w:p w14:paraId="53DE6BEE">
      <w:pPr>
        <w:spacing w:line="400" w:lineRule="exact"/>
        <w:rPr>
          <w:rFonts w:ascii="宋体" w:hAnsi="宋体"/>
          <w:color w:val="auto"/>
          <w:sz w:val="24"/>
          <w:szCs w:val="24"/>
          <w:highlight w:val="none"/>
        </w:rPr>
      </w:pPr>
      <w:r>
        <w:rPr>
          <w:rFonts w:hint="eastAsia" w:ascii="宋体" w:hAnsi="宋体"/>
          <w:color w:val="auto"/>
          <w:sz w:val="24"/>
          <w:szCs w:val="24"/>
          <w:highlight w:val="none"/>
        </w:rPr>
        <w:t>1.投标人必须</w:t>
      </w:r>
      <w:r>
        <w:rPr>
          <w:rFonts w:ascii="宋体" w:hAnsi="宋体"/>
          <w:color w:val="auto"/>
          <w:sz w:val="24"/>
          <w:szCs w:val="24"/>
          <w:highlight w:val="none"/>
        </w:rPr>
        <w:t>对商务要求中的实质性要求</w:t>
      </w:r>
      <w:r>
        <w:rPr>
          <w:rFonts w:hint="eastAsia" w:ascii="宋体" w:hAnsi="宋体"/>
          <w:i/>
          <w:color w:val="auto"/>
          <w:sz w:val="24"/>
          <w:szCs w:val="24"/>
          <w:highlight w:val="none"/>
          <w:u w:val="single"/>
        </w:rPr>
        <w:t>（加</w:t>
      </w:r>
      <w:r>
        <w:rPr>
          <w:rFonts w:ascii="宋体" w:hAnsi="宋体"/>
          <w:i/>
          <w:color w:val="auto"/>
          <w:sz w:val="24"/>
          <w:szCs w:val="24"/>
          <w:highlight w:val="none"/>
          <w:u w:val="single"/>
        </w:rPr>
        <w:t>斜体下划线内容</w:t>
      </w:r>
      <w:r>
        <w:rPr>
          <w:rFonts w:hint="eastAsia" w:ascii="宋体" w:hAnsi="宋体"/>
          <w:i/>
          <w:color w:val="auto"/>
          <w:sz w:val="24"/>
          <w:szCs w:val="24"/>
          <w:highlight w:val="none"/>
          <w:u w:val="single"/>
        </w:rPr>
        <w:t>）</w:t>
      </w:r>
      <w:r>
        <w:rPr>
          <w:rFonts w:ascii="宋体" w:hAnsi="宋体"/>
          <w:color w:val="auto"/>
          <w:sz w:val="24"/>
          <w:szCs w:val="24"/>
          <w:highlight w:val="none"/>
        </w:rPr>
        <w:t>逐条做出明确响应</w:t>
      </w:r>
      <w:r>
        <w:rPr>
          <w:rFonts w:hint="eastAsia" w:ascii="宋体" w:hAnsi="宋体"/>
          <w:color w:val="auto"/>
          <w:sz w:val="24"/>
          <w:szCs w:val="24"/>
          <w:highlight w:val="none"/>
        </w:rPr>
        <w:t>，</w:t>
      </w:r>
      <w:r>
        <w:rPr>
          <w:rFonts w:hint="eastAsia" w:ascii="宋体" w:hAnsi="宋体"/>
          <w:color w:val="auto"/>
          <w:sz w:val="24"/>
          <w:highlight w:val="none"/>
        </w:rPr>
        <w:t>否则作无效投标处理</w:t>
      </w:r>
      <w:r>
        <w:rPr>
          <w:rFonts w:ascii="宋体" w:hAnsi="宋体"/>
          <w:color w:val="auto"/>
          <w:sz w:val="24"/>
          <w:highlight w:val="none"/>
        </w:rPr>
        <w:t>。</w:t>
      </w:r>
    </w:p>
    <w:p w14:paraId="2A2DA064">
      <w:pPr>
        <w:spacing w:line="400" w:lineRule="exact"/>
        <w:rPr>
          <w:rFonts w:ascii="宋体" w:hAnsi="宋体"/>
          <w:color w:val="auto"/>
          <w:sz w:val="24"/>
          <w:szCs w:val="24"/>
          <w:highlight w:val="none"/>
        </w:rPr>
      </w:pPr>
      <w:r>
        <w:rPr>
          <w:rFonts w:hint="eastAsia" w:ascii="宋体" w:hAnsi="宋体"/>
          <w:color w:val="auto"/>
          <w:sz w:val="24"/>
          <w:szCs w:val="24"/>
          <w:highlight w:val="none"/>
        </w:rPr>
        <w:t>2.如果</w:t>
      </w:r>
      <w:r>
        <w:rPr>
          <w:rFonts w:hint="eastAsia" w:ascii="宋体" w:hAnsi="宋体"/>
          <w:color w:val="auto"/>
          <w:sz w:val="24"/>
          <w:szCs w:val="24"/>
          <w:highlight w:val="none"/>
          <w:lang w:eastAsia="zh-CN"/>
        </w:rPr>
        <w:t>比选文件</w:t>
      </w:r>
      <w:r>
        <w:rPr>
          <w:rFonts w:ascii="宋体" w:hAnsi="宋体"/>
          <w:color w:val="auto"/>
          <w:sz w:val="24"/>
          <w:szCs w:val="24"/>
          <w:highlight w:val="none"/>
        </w:rPr>
        <w:t>要求提供</w:t>
      </w:r>
      <w:r>
        <w:rPr>
          <w:rFonts w:hint="eastAsia" w:ascii="宋体" w:hAnsi="宋体"/>
          <w:color w:val="auto"/>
          <w:sz w:val="24"/>
          <w:szCs w:val="24"/>
          <w:highlight w:val="none"/>
        </w:rPr>
        <w:t>证明</w:t>
      </w:r>
      <w:r>
        <w:rPr>
          <w:rFonts w:ascii="宋体" w:hAnsi="宋体"/>
          <w:color w:val="auto"/>
          <w:sz w:val="24"/>
          <w:szCs w:val="24"/>
          <w:highlight w:val="none"/>
        </w:rPr>
        <w:t>材料，</w:t>
      </w:r>
      <w:r>
        <w:rPr>
          <w:rFonts w:hint="eastAsia" w:ascii="宋体" w:hAnsi="宋体"/>
          <w:color w:val="auto"/>
          <w:sz w:val="24"/>
          <w:szCs w:val="24"/>
          <w:highlight w:val="none"/>
        </w:rPr>
        <w:t>投标人必须</w:t>
      </w:r>
      <w:r>
        <w:rPr>
          <w:rFonts w:ascii="宋体" w:hAnsi="宋体"/>
          <w:color w:val="auto"/>
          <w:sz w:val="24"/>
          <w:szCs w:val="24"/>
          <w:highlight w:val="none"/>
        </w:rPr>
        <w:t>将证明材料</w:t>
      </w:r>
      <w:r>
        <w:rPr>
          <w:rFonts w:hint="eastAsia" w:ascii="宋体" w:hAnsi="宋体"/>
          <w:color w:val="auto"/>
          <w:sz w:val="24"/>
          <w:szCs w:val="24"/>
          <w:highlight w:val="none"/>
        </w:rPr>
        <w:t>列于</w:t>
      </w:r>
      <w:r>
        <w:rPr>
          <w:rFonts w:ascii="宋体" w:hAnsi="宋体"/>
          <w:color w:val="auto"/>
          <w:sz w:val="24"/>
          <w:szCs w:val="24"/>
          <w:highlight w:val="none"/>
        </w:rPr>
        <w:t>该表之下。</w:t>
      </w:r>
    </w:p>
    <w:p w14:paraId="5418EBE5">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3.投标人未对实质性要求逐条作出明确响应的，或未按</w:t>
      </w:r>
      <w:r>
        <w:rPr>
          <w:rFonts w:hint="eastAsia" w:ascii="宋体" w:hAnsi="宋体"/>
          <w:color w:val="auto"/>
          <w:sz w:val="24"/>
          <w:szCs w:val="24"/>
          <w:highlight w:val="none"/>
          <w:lang w:eastAsia="zh-CN"/>
        </w:rPr>
        <w:t>比选文件</w:t>
      </w:r>
      <w:r>
        <w:rPr>
          <w:rFonts w:hint="eastAsia" w:ascii="宋体" w:hAnsi="宋体"/>
          <w:color w:val="auto"/>
          <w:sz w:val="24"/>
          <w:szCs w:val="24"/>
          <w:highlight w:val="none"/>
        </w:rPr>
        <w:t>要求提供证明材料的，该分包作无效投标处理。</w:t>
      </w:r>
    </w:p>
    <w:p w14:paraId="2E656B6C">
      <w:pPr>
        <w:spacing w:line="400" w:lineRule="exact"/>
        <w:rPr>
          <w:rFonts w:hint="eastAsia" w:ascii="宋体" w:hAnsi="宋体"/>
          <w:color w:val="auto"/>
          <w:sz w:val="24"/>
          <w:szCs w:val="24"/>
          <w:highlight w:val="none"/>
        </w:rPr>
      </w:pPr>
    </w:p>
    <w:p w14:paraId="739C18E5">
      <w:pPr>
        <w:spacing w:line="400" w:lineRule="exact"/>
        <w:rPr>
          <w:rFonts w:hint="eastAsia" w:ascii="宋体" w:hAnsi="宋体"/>
          <w:color w:val="auto"/>
          <w:sz w:val="24"/>
          <w:szCs w:val="24"/>
          <w:highlight w:val="none"/>
        </w:rPr>
      </w:pPr>
    </w:p>
    <w:p w14:paraId="6D6A1CF7">
      <w:pPr>
        <w:spacing w:line="560" w:lineRule="exact"/>
        <w:jc w:val="center"/>
        <w:rPr>
          <w:rFonts w:ascii="宋体" w:hAnsi="宋体"/>
          <w:b/>
          <w:color w:val="auto"/>
          <w:sz w:val="24"/>
          <w:highlight w:val="none"/>
        </w:rPr>
      </w:pPr>
      <w:r>
        <w:rPr>
          <w:rFonts w:hint="eastAsia" w:ascii="宋体" w:hAnsi="宋体"/>
          <w:b/>
          <w:color w:val="auto"/>
          <w:sz w:val="24"/>
          <w:highlight w:val="none"/>
        </w:rPr>
        <w:t>承诺书</w:t>
      </w:r>
    </w:p>
    <w:p w14:paraId="0FAD0B51">
      <w:pPr>
        <w:spacing w:line="560" w:lineRule="exact"/>
        <w:jc w:val="center"/>
        <w:rPr>
          <w:rFonts w:ascii="宋体" w:hAnsi="宋体"/>
          <w:b/>
          <w:color w:val="auto"/>
          <w:sz w:val="24"/>
          <w:highlight w:val="none"/>
        </w:rPr>
      </w:pPr>
      <w:r>
        <w:rPr>
          <w:rFonts w:hint="eastAsia" w:ascii="宋体" w:hAnsi="宋体"/>
          <w:b/>
          <w:color w:val="auto"/>
          <w:sz w:val="24"/>
          <w:highlight w:val="none"/>
        </w:rPr>
        <w:t>（格式自拟）</w:t>
      </w:r>
    </w:p>
    <w:p w14:paraId="4F9F7C42">
      <w:pPr>
        <w:spacing w:line="400" w:lineRule="exact"/>
        <w:rPr>
          <w:rFonts w:hint="default"/>
          <w:color w:val="auto"/>
          <w:kern w:val="2"/>
          <w:sz w:val="21"/>
          <w:szCs w:val="24"/>
          <w:highlight w:val="none"/>
          <w:lang w:val="en-US" w:eastAsia="zh-CN" w:bidi="ar-SA"/>
        </w:rPr>
      </w:pPr>
      <w:r>
        <w:rPr>
          <w:rFonts w:hint="eastAsia" w:ascii="宋体" w:hAnsi="宋体"/>
          <w:color w:val="auto"/>
          <w:sz w:val="24"/>
          <w:highlight w:val="none"/>
        </w:rPr>
        <w:t>供应商除了填写上述“商务要求响应及偏离表”，还应根据采购需求中的商务部分</w:t>
      </w:r>
      <w:r>
        <w:rPr>
          <w:rFonts w:ascii="宋体" w:hAnsi="宋体"/>
          <w:color w:val="auto"/>
          <w:sz w:val="24"/>
          <w:highlight w:val="none"/>
        </w:rPr>
        <w:t>实质性要求</w:t>
      </w:r>
      <w:r>
        <w:rPr>
          <w:rFonts w:hint="eastAsia" w:ascii="宋体" w:hAnsi="宋体"/>
          <w:color w:val="auto"/>
          <w:sz w:val="24"/>
          <w:highlight w:val="none"/>
        </w:rPr>
        <w:t>提供承诺函，格式自拟。</w:t>
      </w:r>
    </w:p>
    <w:p w14:paraId="46AFDA1A">
      <w:pPr>
        <w:numPr>
          <w:ilvl w:val="0"/>
          <w:numId w:val="0"/>
        </w:numPr>
        <w:rPr>
          <w:rFonts w:hint="eastAsia" w:ascii="宋体" w:hAnsi="宋体" w:cs="宋体"/>
          <w:b/>
          <w:color w:val="auto"/>
          <w:sz w:val="28"/>
          <w:szCs w:val="28"/>
          <w:highlight w:val="none"/>
          <w:lang w:eastAsia="zh-CN"/>
        </w:rPr>
      </w:pPr>
    </w:p>
    <w:p w14:paraId="71D5170E">
      <w:pPr>
        <w:numPr>
          <w:ilvl w:val="0"/>
          <w:numId w:val="0"/>
        </w:numPr>
        <w:rPr>
          <w:rFonts w:hint="eastAsia" w:ascii="宋体" w:hAnsi="宋体" w:cs="宋体"/>
          <w:b/>
          <w:color w:val="auto"/>
          <w:sz w:val="28"/>
          <w:szCs w:val="28"/>
          <w:highlight w:val="none"/>
          <w:lang w:eastAsia="zh-CN"/>
        </w:rPr>
      </w:pPr>
    </w:p>
    <w:p w14:paraId="5C91D77E">
      <w:pPr>
        <w:numPr>
          <w:ilvl w:val="0"/>
          <w:numId w:val="0"/>
        </w:numPr>
        <w:rPr>
          <w:rFonts w:hint="eastAsia" w:ascii="宋体" w:hAnsi="宋体" w:cs="宋体"/>
          <w:b/>
          <w:color w:val="auto"/>
          <w:sz w:val="28"/>
          <w:szCs w:val="28"/>
          <w:highlight w:val="none"/>
          <w:lang w:eastAsia="zh-CN"/>
        </w:rPr>
      </w:pPr>
    </w:p>
    <w:p w14:paraId="3EBC41D0">
      <w:pPr>
        <w:numPr>
          <w:ilvl w:val="0"/>
          <w:numId w:val="0"/>
        </w:numPr>
        <w:rPr>
          <w:rFonts w:hint="eastAsia" w:ascii="宋体" w:hAnsi="宋体" w:cs="宋体"/>
          <w:b/>
          <w:color w:val="auto"/>
          <w:sz w:val="28"/>
          <w:szCs w:val="28"/>
          <w:highlight w:val="none"/>
          <w:lang w:eastAsia="zh-CN"/>
        </w:rPr>
      </w:pPr>
    </w:p>
    <w:p w14:paraId="39D097B6">
      <w:pPr>
        <w:numPr>
          <w:ilvl w:val="0"/>
          <w:numId w:val="0"/>
        </w:numPr>
        <w:rPr>
          <w:rFonts w:hint="eastAsia" w:ascii="宋体" w:hAnsi="宋体" w:cs="宋体"/>
          <w:b/>
          <w:color w:val="auto"/>
          <w:sz w:val="28"/>
          <w:szCs w:val="28"/>
          <w:highlight w:val="none"/>
          <w:lang w:eastAsia="zh-CN"/>
        </w:rPr>
      </w:pPr>
    </w:p>
    <w:p w14:paraId="74BDE057">
      <w:pPr>
        <w:numPr>
          <w:ilvl w:val="0"/>
          <w:numId w:val="0"/>
        </w:numPr>
        <w:rPr>
          <w:rFonts w:hint="eastAsia" w:ascii="宋体" w:hAnsi="宋体" w:cs="宋体"/>
          <w:b/>
          <w:color w:val="auto"/>
          <w:sz w:val="28"/>
          <w:szCs w:val="28"/>
          <w:highlight w:val="none"/>
        </w:rPr>
      </w:pP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三</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rPr>
        <w:t>价格标响应文件相关格式</w:t>
      </w:r>
    </w:p>
    <w:p w14:paraId="4B03037E">
      <w:pPr>
        <w:numPr>
          <w:ilvl w:val="0"/>
          <w:numId w:val="0"/>
        </w:numPr>
        <w:rPr>
          <w:rFonts w:hint="eastAsia" w:ascii="宋体" w:hAnsi="宋体" w:cs="宋体"/>
          <w:b/>
          <w:bCs/>
          <w:color w:val="auto"/>
          <w:sz w:val="28"/>
          <w:szCs w:val="28"/>
          <w:highlight w:val="none"/>
        </w:rPr>
      </w:pPr>
    </w:p>
    <w:p w14:paraId="230EFBCF">
      <w:pPr>
        <w:numPr>
          <w:ilvl w:val="0"/>
          <w:numId w:val="0"/>
        </w:numPr>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附件</w:t>
      </w:r>
      <w:r>
        <w:rPr>
          <w:rFonts w:hint="eastAsia" w:ascii="宋体" w:hAnsi="宋体" w:cs="宋体"/>
          <w:b/>
          <w:bCs/>
          <w:color w:val="auto"/>
          <w:sz w:val="28"/>
          <w:szCs w:val="28"/>
          <w:highlight w:val="none"/>
          <w:lang w:val="en-US" w:eastAsia="zh-CN"/>
        </w:rPr>
        <w:t>11</w:t>
      </w:r>
    </w:p>
    <w:p w14:paraId="41C58536">
      <w:pPr>
        <w:spacing w:line="360" w:lineRule="auto"/>
        <w:jc w:val="center"/>
        <w:outlineLvl w:val="2"/>
        <w:rPr>
          <w:rFonts w:ascii="宋体" w:hAnsi="宋体" w:cs="宋体"/>
          <w:b/>
          <w:color w:val="auto"/>
          <w:sz w:val="24"/>
          <w:highlight w:val="none"/>
        </w:rPr>
      </w:pPr>
      <w:r>
        <w:rPr>
          <w:rFonts w:hint="eastAsia" w:ascii="宋体" w:hAnsi="宋体" w:cs="宋体"/>
          <w:b/>
          <w:color w:val="auto"/>
          <w:sz w:val="24"/>
          <w:highlight w:val="none"/>
        </w:rPr>
        <w:t>比选响应函（格式不得变动）</w:t>
      </w:r>
    </w:p>
    <w:p w14:paraId="6103B4A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南通市市政设施管理处 ：</w:t>
      </w:r>
    </w:p>
    <w:p w14:paraId="31A8A3D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依据贵单位组织的</w:t>
      </w:r>
      <w:r>
        <w:rPr>
          <w:rFonts w:hint="eastAsia" w:ascii="宋体" w:hAnsi="宋体" w:cs="宋体"/>
          <w:color w:val="auto"/>
          <w:sz w:val="24"/>
          <w:highlight w:val="none"/>
          <w:u w:val="single"/>
          <w:lang w:eastAsia="zh-CN"/>
        </w:rPr>
        <w:t>2026年企业所得税年度鉴定审计项目</w:t>
      </w:r>
      <w:r>
        <w:rPr>
          <w:rFonts w:hint="eastAsia" w:ascii="宋体" w:hAnsi="宋体" w:cs="宋体"/>
          <w:color w:val="auto"/>
          <w:sz w:val="24"/>
          <w:highlight w:val="none"/>
        </w:rPr>
        <w:t>比选的邀请，我方授权</w:t>
      </w:r>
      <w:r>
        <w:rPr>
          <w:rFonts w:hint="eastAsia" w:ascii="宋体" w:hAnsi="宋体" w:cs="宋体"/>
          <w:color w:val="auto"/>
          <w:sz w:val="24"/>
          <w:highlight w:val="none"/>
          <w:u w:val="single"/>
        </w:rPr>
        <w:t>（姓名）（职务）</w:t>
      </w:r>
      <w:r>
        <w:rPr>
          <w:rFonts w:hint="eastAsia" w:ascii="宋体" w:hAnsi="宋体" w:cs="宋体"/>
          <w:color w:val="auto"/>
          <w:sz w:val="24"/>
          <w:highlight w:val="none"/>
        </w:rPr>
        <w:t>为全权代表参加该项目的比选工作，全权处理本次比选的有关事宜。同时，我公司声明如下：</w:t>
      </w:r>
    </w:p>
    <w:p w14:paraId="3829AA1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1.同意并接受比选文件的各项要求，遵守比选文件中的各项规定，按比选文件的要求提供报价。</w:t>
      </w:r>
    </w:p>
    <w:p w14:paraId="71F57E9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2.我公司已经详细阅读了比选文件的全部内容，我方已完全清晰理解比选文件的要求，不存在任何含糊不清和误解之处，同意放弃对比选文件所表述的内容提出异议和质疑的权利。</w:t>
      </w:r>
    </w:p>
    <w:p w14:paraId="1CD9B33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3.我公司已毫无保留地向贵方提供一切所需的证明材料。</w:t>
      </w:r>
    </w:p>
    <w:p w14:paraId="45D950E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4.我公司承诺在本次比选响应中提供的一切文件，无论是原件还是复印件均真实有效，绝无任何虚假、伪造和夸大的成份。否则，愿承担相应的后果和法律责任。</w:t>
      </w:r>
    </w:p>
    <w:p w14:paraId="2EA1581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b/>
          <w:color w:val="auto"/>
          <w:sz w:val="24"/>
          <w:highlight w:val="none"/>
        </w:rPr>
        <w:t>我公司尊重比选小组所作的评定结果，同时清楚理解到报价最低并非意味着必定获得成交资格。</w:t>
      </w:r>
    </w:p>
    <w:p w14:paraId="2987EB6D">
      <w:pPr>
        <w:snapToGrid w:val="0"/>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6.</w:t>
      </w:r>
      <w:r>
        <w:rPr>
          <w:rFonts w:hint="eastAsia" w:ascii="宋体" w:hAnsi="宋体" w:cs="宋体"/>
          <w:b/>
          <w:color w:val="auto"/>
          <w:sz w:val="24"/>
          <w:highlight w:val="none"/>
        </w:rPr>
        <w:t>一旦成交，我方将根据比选文件的规定，严格履行合同规定的责任和义务，并保证在比选文件中规定的时间期限内完成合同项目。</w:t>
      </w:r>
    </w:p>
    <w:p w14:paraId="67CD588F">
      <w:pPr>
        <w:snapToGrid w:val="0"/>
        <w:spacing w:line="360" w:lineRule="auto"/>
        <w:ind w:firstLine="482" w:firstLineChars="200"/>
        <w:rPr>
          <w:rFonts w:hint="eastAsia" w:ascii="宋体" w:hAnsi="宋体" w:cs="宋体"/>
          <w:b/>
          <w:color w:val="auto"/>
          <w:sz w:val="24"/>
          <w:highlight w:val="none"/>
        </w:rPr>
      </w:pPr>
    </w:p>
    <w:p w14:paraId="67C4F9FB">
      <w:pPr>
        <w:snapToGrid w:val="0"/>
        <w:spacing w:line="360" w:lineRule="auto"/>
        <w:ind w:firstLine="482" w:firstLineChars="200"/>
        <w:rPr>
          <w:rFonts w:hint="eastAsia" w:ascii="宋体" w:hAnsi="宋体" w:cs="宋体"/>
          <w:b/>
          <w:color w:val="auto"/>
          <w:sz w:val="24"/>
          <w:highlight w:val="none"/>
        </w:rPr>
      </w:pPr>
    </w:p>
    <w:p w14:paraId="7C44E152">
      <w:pPr>
        <w:snapToGrid w:val="0"/>
        <w:spacing w:line="360" w:lineRule="auto"/>
        <w:ind w:firstLine="482" w:firstLineChars="200"/>
        <w:rPr>
          <w:rFonts w:hint="eastAsia" w:ascii="宋体" w:hAnsi="宋体" w:cs="宋体"/>
          <w:b/>
          <w:color w:val="auto"/>
          <w:sz w:val="24"/>
          <w:highlight w:val="none"/>
        </w:rPr>
      </w:pPr>
    </w:p>
    <w:p w14:paraId="6AC935D0">
      <w:pPr>
        <w:wordWrap w:val="0"/>
        <w:spacing w:line="360" w:lineRule="auto"/>
        <w:ind w:firstLine="2640" w:firstLineChars="1100"/>
        <w:jc w:val="center"/>
        <w:rPr>
          <w:rFonts w:ascii="宋体" w:hAnsi="宋体" w:cs="宋体"/>
          <w:color w:val="auto"/>
          <w:kern w:val="0"/>
          <w:sz w:val="24"/>
          <w:highlight w:val="none"/>
          <w:u w:val="single"/>
        </w:rPr>
      </w:pP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比选人名</w:t>
      </w:r>
      <w:r>
        <w:rPr>
          <w:rFonts w:hint="eastAsia" w:ascii="宋体" w:hAnsi="宋体" w:cs="宋体"/>
          <w:color w:val="auto"/>
          <w:kern w:val="0"/>
          <w:sz w:val="24"/>
          <w:highlight w:val="none"/>
          <w:lang w:val="zh-CN"/>
        </w:rPr>
        <w:t>称(盖公章)：</w:t>
      </w:r>
    </w:p>
    <w:p w14:paraId="2066C157">
      <w:pPr>
        <w:wordWrap w:val="0"/>
        <w:spacing w:line="360" w:lineRule="auto"/>
        <w:ind w:firstLine="2640" w:firstLineChars="1100"/>
        <w:jc w:val="center"/>
        <w:rPr>
          <w:rFonts w:ascii="宋体" w:hAnsi="宋体" w:cs="宋体"/>
          <w:color w:val="auto"/>
          <w:sz w:val="24"/>
          <w:highlight w:val="none"/>
          <w:u w:val="single"/>
        </w:rPr>
      </w:pP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法定代表人（签字或盖章）：</w:t>
      </w:r>
    </w:p>
    <w:p w14:paraId="08474167">
      <w:pPr>
        <w:pStyle w:val="27"/>
        <w:ind w:firstLine="5983" w:firstLineChars="2493"/>
        <w:rPr>
          <w:rFonts w:hint="eastAsia" w:hAnsi="宋体" w:cs="宋体"/>
          <w:color w:val="auto"/>
          <w:sz w:val="24"/>
          <w:highlight w:val="none"/>
          <w:lang w:val="zh-CN"/>
        </w:rPr>
      </w:pPr>
      <w:r>
        <w:rPr>
          <w:rFonts w:hint="eastAsia" w:hAnsi="宋体" w:cs="宋体"/>
          <w:color w:val="auto"/>
          <w:sz w:val="24"/>
          <w:highlight w:val="none"/>
          <w:lang w:val="zh-CN"/>
        </w:rPr>
        <w:t>时间：  年  月   日</w:t>
      </w:r>
    </w:p>
    <w:p w14:paraId="538353C9">
      <w:pPr>
        <w:spacing w:line="360" w:lineRule="auto"/>
        <w:rPr>
          <w:rFonts w:ascii="宋体" w:hAnsi="宋体" w:eastAsia="宋体" w:cs="仿宋_GB2312"/>
          <w:b/>
          <w:color w:val="auto"/>
          <w:kern w:val="0"/>
          <w:sz w:val="28"/>
          <w:szCs w:val="28"/>
          <w:highlight w:val="none"/>
        </w:rPr>
      </w:pPr>
    </w:p>
    <w:p w14:paraId="3496E0B2">
      <w:pPr>
        <w:rPr>
          <w:rFonts w:hint="eastAsia" w:ascii="宋体" w:hAnsi="宋体" w:cs="宋体"/>
          <w:b/>
          <w:bCs/>
          <w:color w:val="auto"/>
          <w:sz w:val="28"/>
          <w:szCs w:val="28"/>
          <w:highlight w:val="none"/>
        </w:rPr>
      </w:pPr>
    </w:p>
    <w:p w14:paraId="63B79303">
      <w:pPr>
        <w:rPr>
          <w:rFonts w:hint="eastAsia" w:ascii="宋体" w:hAnsi="宋体" w:cs="宋体"/>
          <w:b/>
          <w:bCs/>
          <w:color w:val="auto"/>
          <w:sz w:val="28"/>
          <w:szCs w:val="28"/>
          <w:highlight w:val="none"/>
        </w:rPr>
      </w:pPr>
    </w:p>
    <w:p w14:paraId="40E5C9CE">
      <w:pPr>
        <w:rPr>
          <w:rFonts w:hint="eastAsia" w:ascii="宋体" w:hAnsi="宋体" w:cs="宋体"/>
          <w:b/>
          <w:bCs/>
          <w:color w:val="auto"/>
          <w:sz w:val="28"/>
          <w:szCs w:val="28"/>
          <w:highlight w:val="none"/>
        </w:rPr>
      </w:pPr>
    </w:p>
    <w:p w14:paraId="4C94BAAF">
      <w:pPr>
        <w:rPr>
          <w:rFonts w:hint="eastAsia" w:ascii="宋体" w:hAnsi="宋体" w:cs="宋体"/>
          <w:b/>
          <w:bCs/>
          <w:color w:val="auto"/>
          <w:sz w:val="28"/>
          <w:szCs w:val="28"/>
          <w:highlight w:val="none"/>
        </w:rPr>
      </w:pPr>
    </w:p>
    <w:p w14:paraId="20FCA6C2">
      <w:pPr>
        <w:rPr>
          <w:rFonts w:hint="eastAsia" w:ascii="宋体" w:hAnsi="宋体" w:cs="宋体"/>
          <w:b/>
          <w:bCs/>
          <w:color w:val="auto"/>
          <w:sz w:val="28"/>
          <w:szCs w:val="28"/>
          <w:highlight w:val="none"/>
        </w:rPr>
      </w:pPr>
    </w:p>
    <w:p w14:paraId="226413A6">
      <w:pPr>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附件</w:t>
      </w:r>
      <w:r>
        <w:rPr>
          <w:rFonts w:hint="eastAsia" w:ascii="宋体" w:hAnsi="宋体" w:cs="宋体"/>
          <w:b/>
          <w:bCs/>
          <w:color w:val="auto"/>
          <w:sz w:val="28"/>
          <w:szCs w:val="28"/>
          <w:highlight w:val="none"/>
          <w:lang w:val="en-US" w:eastAsia="zh-CN"/>
        </w:rPr>
        <w:t>12</w:t>
      </w:r>
    </w:p>
    <w:p w14:paraId="025E9CFA">
      <w:pPr>
        <w:rPr>
          <w:rFonts w:ascii="宋体" w:hAnsi="宋体" w:cs="宋体"/>
          <w:color w:val="auto"/>
          <w:highlight w:val="none"/>
        </w:rPr>
      </w:pPr>
    </w:p>
    <w:p w14:paraId="2300F04B">
      <w:pPr>
        <w:jc w:val="center"/>
        <w:rPr>
          <w:rFonts w:hint="eastAsia" w:ascii="宋体" w:hAnsi="宋体" w:cs="宋体"/>
          <w:b/>
          <w:bCs/>
          <w:color w:val="auto"/>
          <w:sz w:val="28"/>
          <w:szCs w:val="28"/>
          <w:highlight w:val="none"/>
          <w:lang w:eastAsia="zh-CN"/>
        </w:rPr>
      </w:pPr>
      <w:bookmarkStart w:id="7" w:name="_GoBack"/>
      <w:bookmarkEnd w:id="7"/>
      <w:r>
        <w:rPr>
          <w:rFonts w:hint="eastAsia" w:ascii="宋体" w:hAnsi="宋体" w:cs="宋体"/>
          <w:b/>
          <w:bCs/>
          <w:color w:val="auto"/>
          <w:sz w:val="28"/>
          <w:szCs w:val="28"/>
          <w:highlight w:val="none"/>
        </w:rPr>
        <w:t>业绩证明</w:t>
      </w:r>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样本</w:t>
      </w:r>
      <w:r>
        <w:rPr>
          <w:rFonts w:hint="eastAsia" w:ascii="宋体" w:hAnsi="宋体" w:cs="宋体"/>
          <w:b/>
          <w:bCs/>
          <w:color w:val="auto"/>
          <w:sz w:val="28"/>
          <w:szCs w:val="28"/>
          <w:highlight w:val="none"/>
          <w:lang w:eastAsia="zh-CN"/>
        </w:rPr>
        <w:t>）</w:t>
      </w:r>
    </w:p>
    <w:p w14:paraId="44746579">
      <w:pPr>
        <w:rPr>
          <w:rFonts w:hint="eastAsia" w:ascii="Calibri" w:hAnsi="Calibri" w:eastAsia="宋体"/>
          <w:b/>
          <w:color w:val="auto"/>
          <w:sz w:val="32"/>
          <w:szCs w:val="32"/>
          <w:highlight w:val="none"/>
          <w:lang w:eastAsia="zh-CN"/>
        </w:rPr>
      </w:pPr>
    </w:p>
    <w:p w14:paraId="7DCAB144">
      <w:pPr>
        <w:widowControl/>
        <w:spacing w:line="360" w:lineRule="auto"/>
        <w:ind w:firstLine="240"/>
        <w:jc w:val="left"/>
        <w:rPr>
          <w:rFonts w:ascii="Calibri" w:hAnsi="Calibri"/>
          <w:color w:val="auto"/>
          <w:kern w:val="0"/>
          <w:sz w:val="28"/>
          <w:szCs w:val="28"/>
          <w:highlight w:val="none"/>
        </w:rPr>
      </w:pPr>
      <w:r>
        <w:rPr>
          <w:rFonts w:hint="eastAsia" w:ascii="宋体" w:hAnsi="宋体"/>
          <w:color w:val="auto"/>
          <w:kern w:val="0"/>
          <w:sz w:val="28"/>
          <w:szCs w:val="28"/>
          <w:highlight w:val="none"/>
        </w:rPr>
        <w:t>兹证明：</w:t>
      </w:r>
    </w:p>
    <w:p w14:paraId="7DE7BD06">
      <w:pPr>
        <w:adjustRightInd w:val="0"/>
        <w:spacing w:before="120" w:after="120" w:line="360" w:lineRule="auto"/>
        <w:ind w:left="-2" w:right="120"/>
        <w:jc w:val="left"/>
        <w:textAlignment w:val="baseline"/>
        <w:rPr>
          <w:color w:val="auto"/>
          <w:kern w:val="0"/>
          <w:sz w:val="28"/>
          <w:szCs w:val="28"/>
          <w:highlight w:val="none"/>
        </w:rPr>
      </w:pPr>
      <w:r>
        <w:rPr>
          <w:rFonts w:hint="eastAsia"/>
          <w:color w:val="auto"/>
          <w:kern w:val="0"/>
          <w:sz w:val="28"/>
          <w:szCs w:val="28"/>
          <w:highlight w:val="none"/>
        </w:rPr>
        <w:t xml:space="preserve"> </w:t>
      </w:r>
      <w:r>
        <w:rPr>
          <w:color w:val="auto"/>
          <w:kern w:val="0"/>
          <w:sz w:val="28"/>
          <w:szCs w:val="28"/>
          <w:highlight w:val="none"/>
        </w:rPr>
        <w:t xml:space="preserve">    </w:t>
      </w:r>
      <w:r>
        <w:rPr>
          <w:color w:val="auto"/>
          <w:kern w:val="0"/>
          <w:sz w:val="28"/>
          <w:szCs w:val="28"/>
          <w:highlight w:val="none"/>
          <w:u w:val="single"/>
        </w:rPr>
        <w:t xml:space="preserve">       </w:t>
      </w:r>
      <w:r>
        <w:rPr>
          <w:rFonts w:hint="eastAsia" w:ascii="宋体" w:hAnsi="宋体"/>
          <w:color w:val="auto"/>
          <w:kern w:val="0"/>
          <w:sz w:val="28"/>
          <w:szCs w:val="28"/>
          <w:highlight w:val="none"/>
          <w:u w:val="single"/>
        </w:rPr>
        <w:t>（供应商名称）</w:t>
      </w:r>
      <w:r>
        <w:rPr>
          <w:color w:val="auto"/>
          <w:kern w:val="0"/>
          <w:sz w:val="28"/>
          <w:szCs w:val="28"/>
          <w:highlight w:val="none"/>
          <w:u w:val="single"/>
        </w:rPr>
        <w:t xml:space="preserve">        </w:t>
      </w:r>
      <w:r>
        <w:rPr>
          <w:rFonts w:hint="eastAsia" w:ascii="宋体" w:hAnsi="宋体"/>
          <w:color w:val="auto"/>
          <w:kern w:val="0"/>
          <w:sz w:val="28"/>
          <w:szCs w:val="28"/>
          <w:highlight w:val="none"/>
        </w:rPr>
        <w:t>在我单位的</w:t>
      </w:r>
      <w:r>
        <w:rPr>
          <w:rFonts w:hint="eastAsia"/>
          <w:color w:val="auto"/>
          <w:kern w:val="0"/>
          <w:sz w:val="28"/>
          <w:szCs w:val="28"/>
          <w:highlight w:val="none"/>
          <w:u w:val="single"/>
        </w:rPr>
        <w:t xml:space="preserve"> </w:t>
      </w:r>
      <w:r>
        <w:rPr>
          <w:color w:val="auto"/>
          <w:kern w:val="0"/>
          <w:sz w:val="28"/>
          <w:szCs w:val="28"/>
          <w:highlight w:val="none"/>
          <w:u w:val="single"/>
        </w:rPr>
        <w:t xml:space="preserve">     </w:t>
      </w:r>
      <w:r>
        <w:rPr>
          <w:rFonts w:hint="eastAsia" w:ascii="宋体" w:hAnsi="宋体"/>
          <w:color w:val="auto"/>
          <w:kern w:val="0"/>
          <w:sz w:val="28"/>
          <w:szCs w:val="28"/>
          <w:highlight w:val="none"/>
          <w:u w:val="single"/>
        </w:rPr>
        <w:t>（项目名称、编号）</w:t>
      </w:r>
      <w:r>
        <w:rPr>
          <w:color w:val="auto"/>
          <w:kern w:val="0"/>
          <w:sz w:val="28"/>
          <w:szCs w:val="28"/>
          <w:highlight w:val="none"/>
          <w:u w:val="single"/>
        </w:rPr>
        <w:t xml:space="preserve">          </w:t>
      </w:r>
      <w:r>
        <w:rPr>
          <w:rFonts w:hint="eastAsia" w:ascii="宋体" w:hAnsi="宋体"/>
          <w:color w:val="auto"/>
          <w:kern w:val="0"/>
          <w:sz w:val="28"/>
          <w:szCs w:val="28"/>
          <w:highlight w:val="none"/>
        </w:rPr>
        <w:t>项目中，项目实施内容包含</w:t>
      </w:r>
      <w:r>
        <w:rPr>
          <w:rFonts w:hint="eastAsia"/>
          <w:color w:val="auto"/>
          <w:kern w:val="0"/>
          <w:sz w:val="28"/>
          <w:szCs w:val="28"/>
          <w:highlight w:val="none"/>
        </w:rPr>
        <w:t xml:space="preserve"> </w:t>
      </w:r>
      <w:r>
        <w:rPr>
          <w:color w:val="auto"/>
          <w:kern w:val="0"/>
          <w:sz w:val="28"/>
          <w:szCs w:val="28"/>
          <w:highlight w:val="none"/>
          <w:u w:val="single"/>
        </w:rPr>
        <w:t xml:space="preserve">     </w:t>
      </w:r>
      <w:r>
        <w:rPr>
          <w:rFonts w:hint="eastAsia" w:ascii="宋体" w:hAnsi="宋体"/>
          <w:color w:val="auto"/>
          <w:kern w:val="0"/>
          <w:sz w:val="28"/>
          <w:szCs w:val="28"/>
          <w:highlight w:val="none"/>
          <w:u w:val="single"/>
        </w:rPr>
        <w:t>（实施内容等）</w:t>
      </w:r>
      <w:r>
        <w:rPr>
          <w:color w:val="auto"/>
          <w:kern w:val="0"/>
          <w:sz w:val="28"/>
          <w:szCs w:val="28"/>
          <w:highlight w:val="none"/>
          <w:u w:val="single"/>
        </w:rPr>
        <w:t xml:space="preserve">   </w:t>
      </w:r>
      <w:r>
        <w:rPr>
          <w:rFonts w:hint="eastAsia" w:ascii="宋体" w:hAnsi="宋体"/>
          <w:color w:val="auto"/>
          <w:kern w:val="0"/>
          <w:sz w:val="28"/>
          <w:szCs w:val="28"/>
          <w:highlight w:val="none"/>
        </w:rPr>
        <w:t>。</w:t>
      </w:r>
      <w:r>
        <w:rPr>
          <w:rFonts w:hint="eastAsia"/>
          <w:color w:val="auto"/>
          <w:kern w:val="0"/>
          <w:sz w:val="28"/>
          <w:szCs w:val="28"/>
          <w:highlight w:val="none"/>
        </w:rPr>
        <w:t xml:space="preserve"> </w:t>
      </w:r>
      <w:r>
        <w:rPr>
          <w:rFonts w:hint="eastAsia"/>
          <w:color w:val="auto"/>
          <w:kern w:val="0"/>
          <w:sz w:val="28"/>
          <w:szCs w:val="28"/>
          <w:highlight w:val="none"/>
          <w:u w:val="single"/>
        </w:rPr>
        <w:t xml:space="preserve">    </w:t>
      </w:r>
      <w:r>
        <w:rPr>
          <w:rFonts w:hint="eastAsia" w:ascii="宋体" w:hAnsi="宋体"/>
          <w:color w:val="auto"/>
          <w:kern w:val="0"/>
          <w:sz w:val="28"/>
          <w:szCs w:val="28"/>
          <w:highlight w:val="none"/>
          <w:u w:val="single"/>
        </w:rPr>
        <w:t>（项目名称、编号）</w:t>
      </w:r>
      <w:r>
        <w:rPr>
          <w:rFonts w:hint="eastAsia"/>
          <w:color w:val="auto"/>
          <w:kern w:val="0"/>
          <w:sz w:val="28"/>
          <w:szCs w:val="28"/>
          <w:highlight w:val="none"/>
          <w:u w:val="single"/>
        </w:rPr>
        <w:t xml:space="preserve">         </w:t>
      </w:r>
      <w:r>
        <w:rPr>
          <w:rFonts w:hint="eastAsia" w:ascii="宋体" w:hAnsi="宋体"/>
          <w:color w:val="auto"/>
          <w:kern w:val="0"/>
          <w:sz w:val="28"/>
          <w:szCs w:val="28"/>
          <w:highlight w:val="none"/>
        </w:rPr>
        <w:t>项目实施未发生安全事故，验收结果符合相关国家、行业标准和规范的要求。</w:t>
      </w:r>
    </w:p>
    <w:p w14:paraId="52FCE369">
      <w:pPr>
        <w:widowControl/>
        <w:autoSpaceDE w:val="0"/>
        <w:spacing w:line="360" w:lineRule="auto"/>
        <w:ind w:firstLine="470"/>
        <w:jc w:val="left"/>
        <w:rPr>
          <w:rFonts w:ascii="Calibri" w:hAnsi="Calibri"/>
          <w:color w:val="auto"/>
          <w:kern w:val="0"/>
          <w:sz w:val="28"/>
          <w:szCs w:val="28"/>
          <w:highlight w:val="none"/>
        </w:rPr>
      </w:pPr>
      <w:r>
        <w:rPr>
          <w:rFonts w:ascii="Calibri" w:hAnsi="Calibri"/>
          <w:color w:val="auto"/>
          <w:kern w:val="0"/>
          <w:sz w:val="28"/>
          <w:szCs w:val="28"/>
          <w:highlight w:val="none"/>
        </w:rPr>
        <w:t xml:space="preserve"> </w:t>
      </w:r>
    </w:p>
    <w:p w14:paraId="6DBE4FEB">
      <w:pPr>
        <w:widowControl/>
        <w:autoSpaceDE w:val="0"/>
        <w:spacing w:line="360" w:lineRule="auto"/>
        <w:ind w:firstLine="470"/>
        <w:jc w:val="left"/>
        <w:rPr>
          <w:rFonts w:ascii="Calibri" w:hAnsi="Calibri"/>
          <w:color w:val="auto"/>
          <w:kern w:val="0"/>
          <w:sz w:val="28"/>
          <w:szCs w:val="28"/>
          <w:highlight w:val="none"/>
        </w:rPr>
      </w:pPr>
      <w:r>
        <w:rPr>
          <w:rFonts w:hint="eastAsia" w:ascii="宋体" w:hAnsi="宋体"/>
          <w:color w:val="auto"/>
          <w:kern w:val="0"/>
          <w:sz w:val="28"/>
          <w:szCs w:val="28"/>
          <w:highlight w:val="none"/>
        </w:rPr>
        <w:t>特此证明。</w:t>
      </w:r>
    </w:p>
    <w:p w14:paraId="4685E623">
      <w:pPr>
        <w:widowControl/>
        <w:spacing w:line="360" w:lineRule="auto"/>
        <w:ind w:firstLine="470"/>
        <w:jc w:val="left"/>
        <w:rPr>
          <w:rFonts w:ascii="Calibri" w:hAnsi="Calibri"/>
          <w:color w:val="auto"/>
          <w:kern w:val="0"/>
          <w:sz w:val="28"/>
          <w:szCs w:val="28"/>
          <w:highlight w:val="none"/>
        </w:rPr>
      </w:pPr>
      <w:r>
        <w:rPr>
          <w:rFonts w:ascii="Calibri" w:hAnsi="Calibri"/>
          <w:color w:val="auto"/>
          <w:kern w:val="0"/>
          <w:sz w:val="28"/>
          <w:szCs w:val="28"/>
          <w:highlight w:val="none"/>
        </w:rPr>
        <w:t xml:space="preserve"> </w:t>
      </w:r>
    </w:p>
    <w:p w14:paraId="0649AA27">
      <w:pPr>
        <w:widowControl/>
        <w:tabs>
          <w:tab w:val="left" w:pos="463"/>
        </w:tabs>
        <w:autoSpaceDE w:val="0"/>
        <w:spacing w:line="360" w:lineRule="auto"/>
        <w:ind w:firstLine="470"/>
        <w:jc w:val="left"/>
        <w:rPr>
          <w:rFonts w:hint="eastAsia" w:ascii="宋体" w:hAnsi="宋体"/>
          <w:color w:val="auto"/>
          <w:kern w:val="0"/>
          <w:sz w:val="28"/>
          <w:szCs w:val="28"/>
          <w:highlight w:val="none"/>
        </w:rPr>
      </w:pPr>
      <w:r>
        <w:rPr>
          <w:rFonts w:hint="eastAsia" w:ascii="宋体" w:hAnsi="宋体"/>
          <w:color w:val="auto"/>
          <w:kern w:val="0"/>
          <w:sz w:val="28"/>
          <w:szCs w:val="28"/>
          <w:highlight w:val="none"/>
        </w:rPr>
        <w:t>联系人：             联系方式：</w:t>
      </w:r>
    </w:p>
    <w:p w14:paraId="72E7623F">
      <w:pPr>
        <w:widowControl/>
        <w:spacing w:line="360" w:lineRule="auto"/>
        <w:ind w:right="560" w:firstLine="470"/>
        <w:jc w:val="right"/>
        <w:rPr>
          <w:rFonts w:hint="eastAsia" w:ascii="宋体" w:hAnsi="宋体"/>
          <w:color w:val="auto"/>
          <w:kern w:val="0"/>
          <w:sz w:val="28"/>
          <w:szCs w:val="28"/>
          <w:highlight w:val="none"/>
        </w:rPr>
      </w:pPr>
    </w:p>
    <w:p w14:paraId="16E5D242">
      <w:pPr>
        <w:widowControl/>
        <w:spacing w:line="360" w:lineRule="auto"/>
        <w:ind w:right="560" w:firstLine="470"/>
        <w:jc w:val="right"/>
        <w:rPr>
          <w:rFonts w:ascii="Calibri" w:hAnsi="Calibri"/>
          <w:color w:val="auto"/>
          <w:kern w:val="0"/>
          <w:sz w:val="28"/>
          <w:szCs w:val="28"/>
          <w:highlight w:val="none"/>
        </w:rPr>
      </w:pPr>
      <w:r>
        <w:rPr>
          <w:rFonts w:hint="eastAsia" w:ascii="宋体" w:hAnsi="宋体"/>
          <w:color w:val="auto"/>
          <w:kern w:val="0"/>
          <w:sz w:val="28"/>
          <w:szCs w:val="28"/>
          <w:highlight w:val="none"/>
        </w:rPr>
        <w:t>证明人（公章）：</w:t>
      </w:r>
      <w:r>
        <w:rPr>
          <w:rFonts w:hint="eastAsia" w:ascii="Calibri" w:hAnsi="Calibri"/>
          <w:color w:val="auto"/>
          <w:kern w:val="0"/>
          <w:sz w:val="28"/>
          <w:szCs w:val="28"/>
          <w:highlight w:val="none"/>
        </w:rPr>
        <w:t xml:space="preserve"> </w:t>
      </w:r>
      <w:r>
        <w:rPr>
          <w:rFonts w:ascii="Calibri" w:hAnsi="Calibri"/>
          <w:color w:val="auto"/>
          <w:kern w:val="0"/>
          <w:sz w:val="28"/>
          <w:szCs w:val="28"/>
          <w:highlight w:val="none"/>
        </w:rPr>
        <w:t xml:space="preserve"> </w:t>
      </w:r>
    </w:p>
    <w:p w14:paraId="5551166F">
      <w:pPr>
        <w:widowControl/>
        <w:spacing w:line="360" w:lineRule="auto"/>
        <w:ind w:right="560" w:firstLine="470"/>
        <w:jc w:val="right"/>
        <w:rPr>
          <w:rFonts w:ascii="Calibri" w:hAnsi="Calibri"/>
          <w:color w:val="auto"/>
          <w:kern w:val="0"/>
          <w:sz w:val="28"/>
          <w:szCs w:val="28"/>
          <w:highlight w:val="none"/>
        </w:rPr>
      </w:pPr>
      <w:r>
        <w:rPr>
          <w:rFonts w:ascii="Calibri" w:hAnsi="Calibri"/>
          <w:color w:val="auto"/>
          <w:kern w:val="0"/>
          <w:sz w:val="28"/>
          <w:szCs w:val="28"/>
          <w:highlight w:val="none"/>
        </w:rPr>
        <w:t xml:space="preserve">      </w:t>
      </w:r>
    </w:p>
    <w:p w14:paraId="59AD6242">
      <w:pPr>
        <w:widowControl/>
        <w:spacing w:line="360" w:lineRule="auto"/>
        <w:ind w:right="560" w:firstLine="470"/>
        <w:jc w:val="right"/>
        <w:rPr>
          <w:rFonts w:ascii="Calibri" w:hAnsi="Calibri"/>
          <w:color w:val="auto"/>
          <w:kern w:val="0"/>
          <w:sz w:val="28"/>
          <w:szCs w:val="28"/>
          <w:highlight w:val="none"/>
        </w:rPr>
      </w:pPr>
      <w:r>
        <w:rPr>
          <w:rFonts w:hint="eastAsia" w:ascii="Calibri" w:hAnsi="Calibri"/>
          <w:color w:val="auto"/>
          <w:kern w:val="0"/>
          <w:sz w:val="28"/>
          <w:szCs w:val="28"/>
          <w:highlight w:val="none"/>
        </w:rPr>
        <w:t xml:space="preserve"> </w:t>
      </w:r>
      <w:r>
        <w:rPr>
          <w:rFonts w:ascii="Calibri" w:hAnsi="Calibri"/>
          <w:color w:val="auto"/>
          <w:kern w:val="0"/>
          <w:sz w:val="28"/>
          <w:szCs w:val="28"/>
          <w:highlight w:val="none"/>
        </w:rPr>
        <w:t xml:space="preserve">                                </w:t>
      </w:r>
    </w:p>
    <w:p w14:paraId="6EF5185D">
      <w:pPr>
        <w:widowControl/>
        <w:spacing w:line="360" w:lineRule="auto"/>
        <w:ind w:right="1680" w:firstLine="470"/>
        <w:jc w:val="center"/>
        <w:rPr>
          <w:rFonts w:ascii="Calibri" w:hAnsi="Calibri"/>
          <w:color w:val="auto"/>
          <w:kern w:val="0"/>
          <w:sz w:val="28"/>
          <w:szCs w:val="28"/>
          <w:highlight w:val="none"/>
        </w:rPr>
      </w:pPr>
      <w:r>
        <w:rPr>
          <w:rFonts w:ascii="Calibri" w:hAnsi="Calibri"/>
          <w:color w:val="auto"/>
          <w:kern w:val="0"/>
          <w:sz w:val="28"/>
          <w:szCs w:val="28"/>
          <w:highlight w:val="none"/>
        </w:rPr>
        <w:t xml:space="preserve">                         </w:t>
      </w:r>
    </w:p>
    <w:p w14:paraId="786C425E">
      <w:pPr>
        <w:widowControl/>
        <w:spacing w:line="360" w:lineRule="auto"/>
        <w:ind w:right="560" w:firstLine="470"/>
        <w:jc w:val="right"/>
        <w:rPr>
          <w:rFonts w:ascii="Calibri" w:hAnsi="Calibri"/>
          <w:color w:val="auto"/>
          <w:kern w:val="0"/>
          <w:sz w:val="28"/>
          <w:szCs w:val="28"/>
          <w:highlight w:val="none"/>
        </w:rPr>
      </w:pPr>
      <w:r>
        <w:rPr>
          <w:rFonts w:hint="eastAsia" w:ascii="宋体" w:hAnsi="宋体"/>
          <w:color w:val="auto"/>
          <w:kern w:val="0"/>
          <w:sz w:val="28"/>
          <w:szCs w:val="28"/>
          <w:highlight w:val="none"/>
        </w:rPr>
        <w:t>年</w:t>
      </w:r>
      <w:r>
        <w:rPr>
          <w:rFonts w:hint="eastAsia" w:ascii="Calibri" w:hAnsi="Calibri"/>
          <w:color w:val="auto"/>
          <w:kern w:val="0"/>
          <w:sz w:val="28"/>
          <w:szCs w:val="28"/>
          <w:highlight w:val="none"/>
        </w:rPr>
        <w:t xml:space="preserve"> </w:t>
      </w:r>
      <w:r>
        <w:rPr>
          <w:rFonts w:ascii="Calibri" w:hAnsi="Calibri"/>
          <w:color w:val="auto"/>
          <w:kern w:val="0"/>
          <w:sz w:val="28"/>
          <w:szCs w:val="28"/>
          <w:highlight w:val="none"/>
        </w:rPr>
        <w:t xml:space="preserve">     </w:t>
      </w:r>
      <w:r>
        <w:rPr>
          <w:rFonts w:hint="eastAsia" w:ascii="宋体" w:hAnsi="宋体"/>
          <w:color w:val="auto"/>
          <w:kern w:val="0"/>
          <w:sz w:val="28"/>
          <w:szCs w:val="28"/>
          <w:highlight w:val="none"/>
        </w:rPr>
        <w:t>月</w:t>
      </w:r>
      <w:r>
        <w:rPr>
          <w:rFonts w:hint="eastAsia" w:ascii="Calibri" w:hAnsi="Calibri"/>
          <w:color w:val="auto"/>
          <w:kern w:val="0"/>
          <w:sz w:val="28"/>
          <w:szCs w:val="28"/>
          <w:highlight w:val="none"/>
        </w:rPr>
        <w:t xml:space="preserve"> </w:t>
      </w:r>
      <w:r>
        <w:rPr>
          <w:rFonts w:ascii="Calibri" w:hAnsi="Calibri"/>
          <w:color w:val="auto"/>
          <w:kern w:val="0"/>
          <w:sz w:val="28"/>
          <w:szCs w:val="28"/>
          <w:highlight w:val="none"/>
        </w:rPr>
        <w:t xml:space="preserve">     </w:t>
      </w:r>
      <w:r>
        <w:rPr>
          <w:rFonts w:hint="eastAsia" w:ascii="宋体" w:hAnsi="宋体"/>
          <w:color w:val="auto"/>
          <w:kern w:val="0"/>
          <w:sz w:val="28"/>
          <w:szCs w:val="28"/>
          <w:highlight w:val="none"/>
        </w:rPr>
        <w:t>日</w:t>
      </w:r>
    </w:p>
    <w:p w14:paraId="19E07748">
      <w:pPr>
        <w:spacing w:line="360" w:lineRule="auto"/>
        <w:rPr>
          <w:rFonts w:ascii="宋体" w:hAnsi="宋体" w:eastAsia="宋体" w:cs="仿宋_GB2312"/>
          <w:b/>
          <w:color w:val="auto"/>
          <w:kern w:val="0"/>
          <w:sz w:val="28"/>
          <w:szCs w:val="28"/>
          <w:highlight w:val="none"/>
        </w:rPr>
      </w:pPr>
      <w:r>
        <w:rPr>
          <w:rFonts w:ascii="宋体" w:cs="仿宋_GB2312"/>
          <w:color w:val="auto"/>
          <w:sz w:val="32"/>
          <w:szCs w:val="32"/>
          <w:highlight w:val="none"/>
        </w:rPr>
        <w:br w:type="page"/>
      </w:r>
    </w:p>
    <w:p w14:paraId="39EAFC46">
      <w:pPr>
        <w:numPr>
          <w:ilvl w:val="0"/>
          <w:numId w:val="0"/>
        </w:numPr>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附件</w:t>
      </w:r>
      <w:r>
        <w:rPr>
          <w:rFonts w:hint="eastAsia" w:ascii="宋体" w:hAnsi="宋体" w:cs="宋体"/>
          <w:b/>
          <w:bCs/>
          <w:color w:val="auto"/>
          <w:sz w:val="28"/>
          <w:szCs w:val="28"/>
          <w:highlight w:val="none"/>
          <w:lang w:val="en-US" w:eastAsia="zh-CN"/>
        </w:rPr>
        <w:t>13</w:t>
      </w:r>
    </w:p>
    <w:p w14:paraId="5E3B16E0">
      <w:pPr>
        <w:tabs>
          <w:tab w:val="left" w:pos="0"/>
        </w:tabs>
        <w:adjustRightInd w:val="0"/>
        <w:snapToGrid w:val="0"/>
        <w:spacing w:line="360" w:lineRule="auto"/>
        <w:ind w:left="420" w:leftChars="200"/>
        <w:jc w:val="center"/>
        <w:rPr>
          <w:rFonts w:hint="eastAsia" w:ascii="宋体" w:cs="仿宋_GB2312"/>
          <w:b/>
          <w:bCs/>
          <w:color w:val="auto"/>
          <w:sz w:val="32"/>
          <w:szCs w:val="32"/>
          <w:highlight w:val="none"/>
        </w:rPr>
      </w:pPr>
    </w:p>
    <w:p w14:paraId="611101AB">
      <w:pPr>
        <w:tabs>
          <w:tab w:val="left" w:pos="0"/>
        </w:tabs>
        <w:adjustRightInd w:val="0"/>
        <w:snapToGrid w:val="0"/>
        <w:spacing w:line="360" w:lineRule="auto"/>
        <w:ind w:left="420" w:leftChars="200"/>
        <w:jc w:val="center"/>
        <w:rPr>
          <w:rFonts w:ascii="宋体" w:cs="仿宋_GB2312"/>
          <w:b/>
          <w:bCs/>
          <w:color w:val="auto"/>
          <w:sz w:val="32"/>
          <w:szCs w:val="32"/>
          <w:highlight w:val="none"/>
        </w:rPr>
      </w:pPr>
      <w:r>
        <w:rPr>
          <w:rFonts w:hint="eastAsia" w:ascii="宋体" w:cs="仿宋_GB2312"/>
          <w:b/>
          <w:bCs/>
          <w:color w:val="auto"/>
          <w:sz w:val="32"/>
          <w:szCs w:val="32"/>
          <w:highlight w:val="none"/>
        </w:rPr>
        <w:t>报 价</w:t>
      </w:r>
      <w:r>
        <w:rPr>
          <w:rFonts w:hint="eastAsia" w:ascii="宋体" w:cs="仿宋_GB2312"/>
          <w:b/>
          <w:bCs/>
          <w:color w:val="auto"/>
          <w:sz w:val="32"/>
          <w:szCs w:val="32"/>
          <w:highlight w:val="none"/>
          <w:lang w:val="en-US" w:eastAsia="zh-CN"/>
        </w:rPr>
        <w:t xml:space="preserve"> </w:t>
      </w:r>
      <w:r>
        <w:rPr>
          <w:rFonts w:hint="eastAsia" w:ascii="宋体" w:cs="仿宋_GB2312"/>
          <w:b/>
          <w:bCs/>
          <w:color w:val="auto"/>
          <w:sz w:val="32"/>
          <w:szCs w:val="32"/>
          <w:highlight w:val="none"/>
        </w:rPr>
        <w:t>表</w:t>
      </w:r>
    </w:p>
    <w:p w14:paraId="65B55C90">
      <w:pPr>
        <w:widowControl/>
        <w:adjustRightInd w:val="0"/>
        <w:snapToGrid w:val="0"/>
        <w:spacing w:after="200" w:line="480" w:lineRule="exact"/>
        <w:rPr>
          <w:rFonts w:ascii="宋体" w:cs="仿宋"/>
          <w:color w:val="auto"/>
          <w:kern w:val="0"/>
          <w:sz w:val="24"/>
          <w:highlight w:val="none"/>
        </w:rPr>
      </w:pPr>
      <w:r>
        <w:rPr>
          <w:rFonts w:hint="eastAsia" w:ascii="宋体" w:cs="仿宋"/>
          <w:color w:val="auto"/>
          <w:kern w:val="0"/>
          <w:sz w:val="24"/>
          <w:highlight w:val="none"/>
        </w:rPr>
        <w:t>项目名称：</w:t>
      </w:r>
    </w:p>
    <w:p w14:paraId="52AB0691">
      <w:pPr>
        <w:widowControl/>
        <w:adjustRightInd w:val="0"/>
        <w:snapToGrid w:val="0"/>
        <w:spacing w:after="200" w:line="480" w:lineRule="exact"/>
        <w:rPr>
          <w:rFonts w:hint="eastAsia" w:ascii="宋体" w:cs="仿宋"/>
          <w:color w:val="auto"/>
          <w:kern w:val="0"/>
          <w:sz w:val="24"/>
          <w:highlight w:val="none"/>
        </w:rPr>
      </w:pPr>
      <w:r>
        <w:rPr>
          <w:rFonts w:hint="eastAsia" w:ascii="宋体" w:cs="仿宋"/>
          <w:color w:val="auto"/>
          <w:kern w:val="0"/>
          <w:sz w:val="24"/>
          <w:highlight w:val="none"/>
        </w:rPr>
        <w:t>项目编号：</w:t>
      </w:r>
    </w:p>
    <w:p w14:paraId="741884CA">
      <w:pPr>
        <w:spacing w:line="360" w:lineRule="auto"/>
        <w:ind w:firstLine="480" w:firstLineChars="200"/>
        <w:rPr>
          <w:rFonts w:hint="eastAsia" w:ascii="宋体" w:cs="宋体"/>
          <w:bCs/>
          <w:color w:val="auto"/>
          <w:sz w:val="24"/>
          <w:highlight w:val="none"/>
          <w:lang w:val="en-US" w:eastAsia="zh-CN"/>
        </w:rPr>
      </w:pPr>
    </w:p>
    <w:tbl>
      <w:tblPr>
        <w:tblStyle w:val="14"/>
        <w:tblW w:w="9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8"/>
        <w:gridCol w:w="6866"/>
      </w:tblGrid>
      <w:tr w14:paraId="050ED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4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43C334">
            <w:pPr>
              <w:widowControl/>
              <w:spacing w:line="360" w:lineRule="auto"/>
              <w:rPr>
                <w:color w:val="auto"/>
                <w:sz w:val="24"/>
                <w:highlight w:val="none"/>
              </w:rPr>
            </w:pPr>
            <w:r>
              <w:rPr>
                <w:color w:val="auto"/>
                <w:sz w:val="24"/>
                <w:highlight w:val="none"/>
              </w:rPr>
              <w:t>项目名称：</w:t>
            </w:r>
          </w:p>
        </w:tc>
        <w:tc>
          <w:tcPr>
            <w:tcW w:w="6866" w:type="dxa"/>
            <w:tcBorders>
              <w:top w:val="single" w:color="auto" w:sz="4" w:space="0"/>
              <w:left w:val="nil"/>
              <w:bottom w:val="single" w:color="auto" w:sz="4" w:space="0"/>
              <w:right w:val="single" w:color="auto" w:sz="4" w:space="0"/>
            </w:tcBorders>
            <w:shd w:val="clear" w:color="auto" w:fill="auto"/>
            <w:vAlign w:val="center"/>
          </w:tcPr>
          <w:p w14:paraId="6D4E40BE">
            <w:pPr>
              <w:spacing w:line="360" w:lineRule="auto"/>
              <w:jc w:val="center"/>
              <w:rPr>
                <w:b/>
                <w:color w:val="auto"/>
                <w:sz w:val="28"/>
                <w:szCs w:val="28"/>
                <w:highlight w:val="none"/>
              </w:rPr>
            </w:pPr>
            <w:r>
              <w:rPr>
                <w:color w:val="auto"/>
                <w:kern w:val="0"/>
                <w:sz w:val="24"/>
                <w:highlight w:val="none"/>
              </w:rPr>
              <w:t>投标总价</w:t>
            </w:r>
          </w:p>
        </w:tc>
      </w:tr>
      <w:tr w14:paraId="6467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jc w:val="center"/>
        </w:trPr>
        <w:tc>
          <w:tcPr>
            <w:tcW w:w="24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7356F2">
            <w:pPr>
              <w:ind w:firstLine="400"/>
              <w:rPr>
                <w:color w:val="auto"/>
                <w:sz w:val="20"/>
                <w:szCs w:val="20"/>
                <w:highlight w:val="none"/>
              </w:rPr>
            </w:pPr>
          </w:p>
        </w:tc>
        <w:tc>
          <w:tcPr>
            <w:tcW w:w="6866" w:type="dxa"/>
            <w:tcBorders>
              <w:top w:val="single" w:color="auto" w:sz="4" w:space="0"/>
              <w:left w:val="nil"/>
              <w:bottom w:val="single" w:color="auto" w:sz="4" w:space="0"/>
              <w:right w:val="single" w:color="auto" w:sz="4" w:space="0"/>
            </w:tcBorders>
            <w:shd w:val="clear" w:color="auto" w:fill="auto"/>
            <w:vAlign w:val="center"/>
          </w:tcPr>
          <w:p w14:paraId="5C393A98">
            <w:pPr>
              <w:ind w:firstLine="560"/>
              <w:rPr>
                <w:color w:val="auto"/>
                <w:kern w:val="0"/>
                <w:sz w:val="28"/>
                <w:szCs w:val="28"/>
                <w:highlight w:val="none"/>
              </w:rPr>
            </w:pPr>
            <w:r>
              <w:rPr>
                <w:color w:val="auto"/>
                <w:kern w:val="0"/>
                <w:sz w:val="28"/>
                <w:szCs w:val="28"/>
                <w:highlight w:val="none"/>
              </w:rPr>
              <w:t>大写：</w:t>
            </w:r>
          </w:p>
          <w:p w14:paraId="3826CB8D">
            <w:pPr>
              <w:spacing w:line="360" w:lineRule="auto"/>
              <w:ind w:firstLine="560"/>
              <w:jc w:val="left"/>
              <w:rPr>
                <w:color w:val="auto"/>
                <w:sz w:val="24"/>
                <w:highlight w:val="none"/>
                <w:u w:val="single"/>
              </w:rPr>
            </w:pPr>
            <w:r>
              <w:rPr>
                <w:color w:val="auto"/>
                <w:kern w:val="0"/>
                <w:sz w:val="28"/>
                <w:szCs w:val="28"/>
                <w:highlight w:val="none"/>
              </w:rPr>
              <w:t>小写：     元（人民币）</w:t>
            </w:r>
          </w:p>
        </w:tc>
      </w:tr>
    </w:tbl>
    <w:p w14:paraId="0BF5B219">
      <w:pPr>
        <w:spacing w:line="480" w:lineRule="exact"/>
        <w:jc w:val="left"/>
        <w:rPr>
          <w:rFonts w:hint="eastAsia" w:ascii="宋体" w:cs="宋体"/>
          <w:bCs/>
          <w:color w:val="auto"/>
          <w:sz w:val="24"/>
          <w:highlight w:val="none"/>
        </w:rPr>
      </w:pPr>
    </w:p>
    <w:p w14:paraId="313672D1">
      <w:pPr>
        <w:spacing w:line="480" w:lineRule="exact"/>
        <w:jc w:val="left"/>
        <w:rPr>
          <w:rFonts w:hint="eastAsia" w:ascii="宋体" w:cs="宋体"/>
          <w:bCs/>
          <w:color w:val="auto"/>
          <w:sz w:val="24"/>
          <w:highlight w:val="none"/>
          <w:lang w:val="en-US" w:eastAsia="zh-CN"/>
        </w:rPr>
      </w:pPr>
      <w:r>
        <w:rPr>
          <w:rFonts w:hint="eastAsia" w:ascii="宋体" w:cs="宋体"/>
          <w:bCs/>
          <w:color w:val="auto"/>
          <w:sz w:val="24"/>
          <w:highlight w:val="none"/>
        </w:rPr>
        <w:t>如我单位中标（成交），合同履约期间项目负责人：</w:t>
      </w:r>
      <w:r>
        <w:rPr>
          <w:rFonts w:hint="eastAsia" w:ascii="宋体" w:cs="宋体"/>
          <w:bCs/>
          <w:color w:val="auto"/>
          <w:sz w:val="24"/>
          <w:highlight w:val="none"/>
          <w:lang w:val="en-US" w:eastAsia="zh-CN"/>
        </w:rPr>
        <w:t xml:space="preserve">         </w:t>
      </w:r>
      <w:r>
        <w:rPr>
          <w:rFonts w:hint="eastAsia" w:ascii="宋体" w:cs="宋体"/>
          <w:bCs/>
          <w:color w:val="auto"/>
          <w:sz w:val="24"/>
          <w:highlight w:val="none"/>
        </w:rPr>
        <w:t>身份证号码：</w:t>
      </w:r>
      <w:r>
        <w:rPr>
          <w:rFonts w:hint="eastAsia" w:ascii="宋体" w:cs="宋体"/>
          <w:bCs/>
          <w:color w:val="auto"/>
          <w:sz w:val="24"/>
          <w:highlight w:val="none"/>
          <w:lang w:val="en-US" w:eastAsia="zh-CN"/>
        </w:rPr>
        <w:t xml:space="preserve">         </w:t>
      </w:r>
    </w:p>
    <w:p w14:paraId="3F54C3AB">
      <w:pPr>
        <w:spacing w:line="480" w:lineRule="exact"/>
        <w:jc w:val="left"/>
        <w:rPr>
          <w:rFonts w:ascii="宋体" w:cs="宋体"/>
          <w:color w:val="auto"/>
          <w:sz w:val="24"/>
          <w:highlight w:val="none"/>
        </w:rPr>
      </w:pPr>
      <w:r>
        <w:rPr>
          <w:rFonts w:hint="eastAsia" w:ascii="宋体" w:cs="宋体"/>
          <w:bCs/>
          <w:color w:val="auto"/>
          <w:sz w:val="24"/>
          <w:highlight w:val="none"/>
        </w:rPr>
        <w:t xml:space="preserve">联系方式：  </w:t>
      </w:r>
      <w:r>
        <w:rPr>
          <w:rFonts w:hint="eastAsia" w:ascii="宋体" w:cs="宋体"/>
          <w:color w:val="auto"/>
          <w:sz w:val="24"/>
          <w:highlight w:val="none"/>
        </w:rPr>
        <w:tab/>
      </w:r>
    </w:p>
    <w:p w14:paraId="2003CFC9">
      <w:pPr>
        <w:widowControl/>
        <w:adjustRightInd w:val="0"/>
        <w:spacing w:line="360" w:lineRule="auto"/>
        <w:rPr>
          <w:rFonts w:ascii="宋体" w:cs="仿宋"/>
          <w:color w:val="auto"/>
          <w:kern w:val="0"/>
          <w:sz w:val="24"/>
          <w:highlight w:val="none"/>
        </w:rPr>
      </w:pPr>
    </w:p>
    <w:p w14:paraId="2C529459">
      <w:pPr>
        <w:widowControl/>
        <w:adjustRightInd w:val="0"/>
        <w:spacing w:line="360" w:lineRule="auto"/>
        <w:rPr>
          <w:rFonts w:ascii="宋体" w:cs="仿宋"/>
          <w:color w:val="auto"/>
          <w:kern w:val="0"/>
          <w:sz w:val="24"/>
          <w:highlight w:val="none"/>
        </w:rPr>
      </w:pPr>
      <w:r>
        <w:rPr>
          <w:rFonts w:hint="eastAsia" w:ascii="宋体" w:cs="仿宋"/>
          <w:color w:val="auto"/>
          <w:kern w:val="0"/>
          <w:sz w:val="24"/>
          <w:highlight w:val="none"/>
        </w:rPr>
        <w:t>供应商（加盖公章）：</w:t>
      </w:r>
    </w:p>
    <w:p w14:paraId="1B03D8F4">
      <w:pPr>
        <w:spacing w:line="360" w:lineRule="auto"/>
        <w:rPr>
          <w:rFonts w:ascii="宋体" w:cs="仿宋"/>
          <w:color w:val="auto"/>
          <w:sz w:val="24"/>
          <w:highlight w:val="none"/>
        </w:rPr>
      </w:pPr>
    </w:p>
    <w:p w14:paraId="28CA6BBC">
      <w:pPr>
        <w:spacing w:line="360" w:lineRule="auto"/>
        <w:rPr>
          <w:rFonts w:ascii="宋体" w:cs="仿宋"/>
          <w:color w:val="auto"/>
          <w:sz w:val="24"/>
          <w:highlight w:val="none"/>
        </w:rPr>
      </w:pPr>
      <w:r>
        <w:rPr>
          <w:rFonts w:hint="eastAsia" w:ascii="宋体" w:cs="仿宋"/>
          <w:color w:val="auto"/>
          <w:sz w:val="24"/>
          <w:highlight w:val="none"/>
        </w:rPr>
        <w:t>法定代表人或授权代表（签字/盖章）：</w:t>
      </w:r>
    </w:p>
    <w:p w14:paraId="43418C4E">
      <w:pPr>
        <w:spacing w:line="360" w:lineRule="auto"/>
        <w:rPr>
          <w:rFonts w:ascii="宋体" w:cs="仿宋"/>
          <w:color w:val="auto"/>
          <w:sz w:val="24"/>
          <w:highlight w:val="none"/>
        </w:rPr>
      </w:pPr>
    </w:p>
    <w:p w14:paraId="02B6170C">
      <w:pPr>
        <w:widowControl/>
        <w:spacing w:line="360" w:lineRule="auto"/>
        <w:ind w:firstLine="480" w:firstLineChars="200"/>
        <w:jc w:val="left"/>
        <w:rPr>
          <w:color w:val="auto"/>
          <w:highlight w:val="none"/>
        </w:rPr>
      </w:pPr>
      <w:r>
        <w:rPr>
          <w:rFonts w:hint="eastAsia" w:ascii="宋体" w:cs="仿宋"/>
          <w:color w:val="auto"/>
          <w:sz w:val="24"/>
          <w:highlight w:val="none"/>
        </w:rPr>
        <w:t xml:space="preserve">日期： </w:t>
      </w:r>
      <w:r>
        <w:rPr>
          <w:rFonts w:hint="eastAsia" w:ascii="宋体" w:cs="仿宋"/>
          <w:color w:val="auto"/>
          <w:sz w:val="24"/>
          <w:highlight w:val="none"/>
          <w:lang w:val="en-US" w:eastAsia="zh-CN"/>
        </w:rPr>
        <w:t xml:space="preserve"> </w:t>
      </w:r>
      <w:r>
        <w:rPr>
          <w:rFonts w:hint="eastAsia" w:ascii="宋体" w:cs="仿宋"/>
          <w:color w:val="auto"/>
          <w:sz w:val="24"/>
          <w:highlight w:val="none"/>
        </w:rPr>
        <w:t>年</w:t>
      </w:r>
      <w:r>
        <w:rPr>
          <w:rFonts w:hint="eastAsia" w:ascii="宋体" w:cs="仿宋"/>
          <w:color w:val="auto"/>
          <w:sz w:val="24"/>
          <w:highlight w:val="none"/>
          <w:lang w:val="en-US" w:eastAsia="zh-CN"/>
        </w:rPr>
        <w:t xml:space="preserve">  </w:t>
      </w:r>
      <w:r>
        <w:rPr>
          <w:rFonts w:hint="eastAsia" w:ascii="宋体" w:cs="仿宋"/>
          <w:color w:val="auto"/>
          <w:sz w:val="24"/>
          <w:highlight w:val="none"/>
        </w:rPr>
        <w:t xml:space="preserve">月 </w:t>
      </w:r>
      <w:r>
        <w:rPr>
          <w:rFonts w:hint="eastAsia" w:ascii="宋体" w:cs="仿宋"/>
          <w:color w:val="auto"/>
          <w:sz w:val="24"/>
          <w:highlight w:val="none"/>
          <w:lang w:val="en-US" w:eastAsia="zh-CN"/>
        </w:rPr>
        <w:t xml:space="preserve"> </w:t>
      </w:r>
      <w:r>
        <w:rPr>
          <w:rFonts w:hint="eastAsia" w:ascii="宋体" w:cs="仿宋"/>
          <w:color w:val="auto"/>
          <w:sz w:val="24"/>
          <w:highlight w:val="none"/>
        </w:rPr>
        <w:t>日</w:t>
      </w:r>
    </w:p>
    <w:sectPr>
      <w:headerReference r:id="rId5" w:type="default"/>
      <w:footerReference r:id="rId6" w:type="default"/>
      <w:pgSz w:w="11905" w:h="16838"/>
      <w:pgMar w:top="1361" w:right="1304" w:bottom="1361" w:left="1361" w:header="850" w:footer="850"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embedRegular r:id="rId1" w:fontKey="{C314E312-3B0A-42CD-9C20-86D87567B5D1}"/>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FA25774B-A5C1-43D4-B0A9-6FDAD1A71A8A}"/>
  </w:font>
  <w:font w:name="仿宋_GB2312">
    <w:panose1 w:val="02010609030101010101"/>
    <w:charset w:val="86"/>
    <w:family w:val="modern"/>
    <w:pitch w:val="default"/>
    <w:sig w:usb0="00000001" w:usb1="080E0000" w:usb2="00000000" w:usb3="00000000" w:csb0="00040000" w:csb1="00000000"/>
    <w:embedRegular r:id="rId3" w:fontKey="{69DC4390-E520-4E2D-ADC5-2855D594B26D}"/>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4" w:fontKey="{9DDB0637-F3E8-4B84-BF8A-C88770427A64}"/>
  </w:font>
  <w:font w:name="方正公文小标宋">
    <w:panose1 w:val="02000500000000000000"/>
    <w:charset w:val="86"/>
    <w:family w:val="auto"/>
    <w:pitch w:val="default"/>
    <w:sig w:usb0="A00002BF" w:usb1="38CF7CFA" w:usb2="00000016" w:usb3="00000000" w:csb0="00040001" w:csb1="00000000"/>
    <w:embedRegular r:id="rId5" w:fontKey="{948AFC69-27C0-4817-8362-53383EFBE25F}"/>
  </w:font>
  <w:font w:name="方正仿宋_GB2312">
    <w:panose1 w:val="02000000000000000000"/>
    <w:charset w:val="86"/>
    <w:family w:val="auto"/>
    <w:pitch w:val="default"/>
    <w:sig w:usb0="A00002BF" w:usb1="184F6CFA" w:usb2="00000012" w:usb3="00000000" w:csb0="00040001" w:csb1="00000000"/>
    <w:embedRegular r:id="rId6" w:fontKey="{63F8A22F-41DA-4A91-AC34-9055B86873BA}"/>
  </w:font>
  <w:font w:name="华文新魏">
    <w:panose1 w:val="02010800040101010101"/>
    <w:charset w:val="86"/>
    <w:family w:val="auto"/>
    <w:pitch w:val="default"/>
    <w:sig w:usb0="00000001" w:usb1="080F0000" w:usb2="00000000" w:usb3="00000000" w:csb0="00040000" w:csb1="00000000"/>
    <w:embedRegular r:id="rId7" w:fontKey="{9FB909A2-29BF-484F-A9B5-2715F4003B65}"/>
  </w:font>
  <w:font w:name="WPSEMBED4">
    <w:panose1 w:val="02010800040101010101"/>
    <w:charset w:val="86"/>
    <w:family w:val="auto"/>
    <w:pitch w:val="default"/>
    <w:sig w:usb0="00000001" w:usb1="080F0000" w:usb2="00000000" w:usb3="00000000" w:csb0="00040000" w:csb1="00000000"/>
  </w:font>
  <w:font w:name="WPSEMBED2">
    <w:panose1 w:val="02000500000000000000"/>
    <w:charset w:val="86"/>
    <w:family w:val="auto"/>
    <w:pitch w:val="default"/>
    <w:sig w:usb0="A00002BF" w:usb1="38CF7CFA" w:usb2="00000016" w:usb3="00000000" w:csb0="00040001" w:csb1="00000000"/>
  </w:font>
  <w:font w:name="WPSEMBED1">
    <w:panose1 w:val="02010609030101010101"/>
    <w:charset w:val="86"/>
    <w:family w:val="auto"/>
    <w:pitch w:val="default"/>
    <w:sig w:usb0="00000001" w:usb1="080E0000" w:usb2="00000000" w:usb3="00000000" w:csb0="00040000" w:csb1="00000000"/>
  </w:font>
  <w:font w:name="WPSEMBED3">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E7630">
    <w:pPr>
      <w:pStyle w:val="10"/>
      <w:rPr>
        <w:rFonts w:hint="default" w:eastAsia="宋体"/>
        <w:lang w:val="en-US" w:eastAsia="zh-CN"/>
      </w:rPr>
    </w:pP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48BF5">
    <w:pPr>
      <w:pStyle w:val="10"/>
      <w:tabs>
        <w:tab w:val="center" w:pos="4620"/>
        <w:tab w:val="clear" w:pos="8306"/>
      </w:tabs>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1CACC4">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61CACC4">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 xml:space="preserve">                                                 </w:t>
    </w:r>
    <w:r>
      <w:rPr>
        <w:rFonts w:hint="eastAsia"/>
        <w:lang w:val="en-US"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D1540">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2D5CCD">
                          <w:pPr>
                            <w:pStyle w:val="10"/>
                          </w:pPr>
                          <w:r>
                            <w:fldChar w:fldCharType="begin"/>
                          </w:r>
                          <w:r>
                            <w:instrText xml:space="preserve"> PAGE  \* MERGEFORMAT </w:instrText>
                          </w:r>
                          <w:r>
                            <w:fldChar w:fldCharType="separate"/>
                          </w:r>
                          <w:r>
                            <w:t>27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3F2D5CCD">
                    <w:pPr>
                      <w:pStyle w:val="10"/>
                    </w:pPr>
                    <w:r>
                      <w:fldChar w:fldCharType="begin"/>
                    </w:r>
                    <w:r>
                      <w:instrText xml:space="preserve"> PAGE  \* MERGEFORMAT </w:instrText>
                    </w:r>
                    <w:r>
                      <w:fldChar w:fldCharType="separate"/>
                    </w:r>
                    <w:r>
                      <w:t>27</w:t>
                    </w:r>
                    <w:r>
                      <w:fldChar w:fldCharType="end"/>
                    </w:r>
                  </w:p>
                </w:txbxContent>
              </v:textbox>
            </v:shape>
          </w:pict>
        </mc:Fallback>
      </mc:AlternateContent>
    </w:r>
  </w:p>
  <w:p w14:paraId="114398E9">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51AEC">
    <w:pPr>
      <w:pStyle w:val="11"/>
      <w:pBdr>
        <w:bottom w:val="none" w:color="auto" w:sz="0" w:space="1"/>
      </w:pBdr>
      <w:jc w:val="both"/>
      <w:rPr>
        <w:rFonts w:hint="eastAsia" w:ascii="华文新魏" w:eastAsia="华文新魏"/>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35D216"/>
    <w:multiLevelType w:val="singleLevel"/>
    <w:tmpl w:val="4335D21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19258F"/>
    <w:rsid w:val="018E2F1B"/>
    <w:rsid w:val="01F64D0F"/>
    <w:rsid w:val="02C93D18"/>
    <w:rsid w:val="02CB54D3"/>
    <w:rsid w:val="032633D2"/>
    <w:rsid w:val="03E8470B"/>
    <w:rsid w:val="04D57F38"/>
    <w:rsid w:val="05FC05C4"/>
    <w:rsid w:val="06062823"/>
    <w:rsid w:val="06BB0E2D"/>
    <w:rsid w:val="07603356"/>
    <w:rsid w:val="083555FF"/>
    <w:rsid w:val="0D4948F0"/>
    <w:rsid w:val="0E856AE3"/>
    <w:rsid w:val="12F901BB"/>
    <w:rsid w:val="14153B52"/>
    <w:rsid w:val="17350865"/>
    <w:rsid w:val="179C44EF"/>
    <w:rsid w:val="18892F0F"/>
    <w:rsid w:val="18D538B1"/>
    <w:rsid w:val="195922D1"/>
    <w:rsid w:val="1A6D4D32"/>
    <w:rsid w:val="1B207457"/>
    <w:rsid w:val="1BA84E74"/>
    <w:rsid w:val="1C311944"/>
    <w:rsid w:val="1CED0809"/>
    <w:rsid w:val="1E4E6744"/>
    <w:rsid w:val="1EBE353C"/>
    <w:rsid w:val="1F2C10E0"/>
    <w:rsid w:val="21DF344E"/>
    <w:rsid w:val="225E046F"/>
    <w:rsid w:val="25B82657"/>
    <w:rsid w:val="26A11503"/>
    <w:rsid w:val="284B1061"/>
    <w:rsid w:val="286E4BA2"/>
    <w:rsid w:val="29005A4A"/>
    <w:rsid w:val="2ACF25A9"/>
    <w:rsid w:val="2F795DD3"/>
    <w:rsid w:val="2FB73847"/>
    <w:rsid w:val="301B756B"/>
    <w:rsid w:val="317A320C"/>
    <w:rsid w:val="3419258F"/>
    <w:rsid w:val="34A22AE6"/>
    <w:rsid w:val="34B71C2D"/>
    <w:rsid w:val="35B66F6D"/>
    <w:rsid w:val="38CF0518"/>
    <w:rsid w:val="39981C2C"/>
    <w:rsid w:val="3EDD0AB6"/>
    <w:rsid w:val="410302D3"/>
    <w:rsid w:val="43CF4F61"/>
    <w:rsid w:val="45723A8B"/>
    <w:rsid w:val="46906ED6"/>
    <w:rsid w:val="47BE0AD8"/>
    <w:rsid w:val="4C20325C"/>
    <w:rsid w:val="4C230EAB"/>
    <w:rsid w:val="4DF06083"/>
    <w:rsid w:val="4E797E26"/>
    <w:rsid w:val="4ED118FF"/>
    <w:rsid w:val="4F651A1D"/>
    <w:rsid w:val="4F75328A"/>
    <w:rsid w:val="51E83C47"/>
    <w:rsid w:val="586D018A"/>
    <w:rsid w:val="6035159E"/>
    <w:rsid w:val="607F0C40"/>
    <w:rsid w:val="60B45728"/>
    <w:rsid w:val="61545A71"/>
    <w:rsid w:val="618039E3"/>
    <w:rsid w:val="61CE1DDF"/>
    <w:rsid w:val="62F3685C"/>
    <w:rsid w:val="665A3F2F"/>
    <w:rsid w:val="6A0665BA"/>
    <w:rsid w:val="6B0479E9"/>
    <w:rsid w:val="6B5618E5"/>
    <w:rsid w:val="6BF65183"/>
    <w:rsid w:val="6C007558"/>
    <w:rsid w:val="6CBF6EF4"/>
    <w:rsid w:val="6E7425E5"/>
    <w:rsid w:val="74D77CB0"/>
    <w:rsid w:val="7BEE0CDF"/>
    <w:rsid w:val="7D64201B"/>
    <w:rsid w:val="7E310160"/>
    <w:rsid w:val="7F750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3"/>
    <w:basedOn w:val="1"/>
    <w:next w:val="1"/>
    <w:qFormat/>
    <w:uiPriority w:val="0"/>
    <w:pPr>
      <w:keepNext/>
      <w:keepLines/>
      <w:widowControl w:val="0"/>
      <w:spacing w:before="260" w:after="260" w:line="415" w:lineRule="auto"/>
      <w:outlineLvl w:val="2"/>
    </w:pPr>
    <w:rPr>
      <w:b/>
      <w:bCs/>
      <w:kern w:val="0"/>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qFormat/>
    <w:uiPriority w:val="0"/>
    <w:rPr>
      <w:rFonts w:ascii="仿宋_GB2312" w:eastAsia="仿宋_GB2312"/>
      <w:kern w:val="0"/>
      <w:sz w:val="24"/>
      <w:szCs w:val="20"/>
    </w:rPr>
  </w:style>
  <w:style w:type="paragraph" w:customStyle="1" w:styleId="6">
    <w:name w:val="style4"/>
    <w:basedOn w:val="1"/>
    <w:next w:val="7"/>
    <w:qFormat/>
    <w:uiPriority w:val="0"/>
    <w:pPr>
      <w:widowControl/>
      <w:spacing w:before="280" w:after="280"/>
    </w:pPr>
    <w:rPr>
      <w:rFonts w:ascii="宋体"/>
      <w:sz w:val="18"/>
    </w:rPr>
  </w:style>
  <w:style w:type="paragraph" w:customStyle="1" w:styleId="7">
    <w:name w:val="2"/>
    <w:next w:val="1"/>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8">
    <w:name w:val="Body Text Indent"/>
    <w:basedOn w:val="1"/>
    <w:next w:val="9"/>
    <w:qFormat/>
    <w:uiPriority w:val="0"/>
    <w:pPr>
      <w:ind w:left="765"/>
    </w:pPr>
    <w:rPr>
      <w:rFonts w:ascii="仿宋_GB2312" w:eastAsia="仿宋_GB2312"/>
      <w:kern w:val="0"/>
      <w:sz w:val="28"/>
      <w:szCs w:val="20"/>
    </w:rPr>
  </w:style>
  <w:style w:type="paragraph" w:styleId="9">
    <w:name w:val="envelope return"/>
    <w:basedOn w:val="1"/>
    <w:qFormat/>
    <w:uiPriority w:val="0"/>
    <w:pPr>
      <w:snapToGrid w:val="0"/>
    </w:pPr>
    <w:rPr>
      <w:rFonts w:ascii="Arial" w:hAnsi="Arial"/>
    </w:rPr>
  </w:style>
  <w:style w:type="paragraph" w:styleId="10">
    <w:name w:val="footer"/>
    <w:basedOn w:val="1"/>
    <w:qFormat/>
    <w:uiPriority w:val="0"/>
    <w:pPr>
      <w:tabs>
        <w:tab w:val="center" w:pos="4153"/>
        <w:tab w:val="right" w:pos="8306"/>
      </w:tabs>
      <w:snapToGrid w:val="0"/>
      <w:jc w:val="left"/>
    </w:pPr>
    <w:rPr>
      <w:kern w:val="0"/>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2">
    <w:name w:val="Normal (Web)"/>
    <w:basedOn w:val="1"/>
    <w:qFormat/>
    <w:uiPriority w:val="0"/>
    <w:pPr>
      <w:widowControl/>
      <w:spacing w:before="100" w:beforeAutospacing="1" w:after="100" w:afterAutospacing="1"/>
      <w:jc w:val="left"/>
    </w:pPr>
    <w:rPr>
      <w:rFonts w:ascii="宋体"/>
      <w:color w:val="000000"/>
      <w:kern w:val="0"/>
      <w:sz w:val="24"/>
    </w:rPr>
  </w:style>
  <w:style w:type="paragraph" w:styleId="13">
    <w:name w:val="Body Text First Indent"/>
    <w:basedOn w:val="5"/>
    <w:qFormat/>
    <w:uiPriority w:val="0"/>
    <w:pPr>
      <w:spacing w:after="120"/>
      <w:ind w:firstLine="100" w:firstLineChars="100"/>
    </w:pPr>
    <w:rPr>
      <w:rFonts w:ascii="Times New Roman" w:hAnsi="Times New Roman" w:eastAsia="宋体"/>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BodyText1I"/>
    <w:basedOn w:val="18"/>
    <w:qFormat/>
    <w:uiPriority w:val="0"/>
    <w:pPr>
      <w:spacing w:after="120" w:line="240" w:lineRule="auto"/>
      <w:ind w:firstLine="100" w:firstLineChars="100"/>
      <w:jc w:val="both"/>
      <w:textAlignment w:val="baseline"/>
    </w:pPr>
    <w:rPr>
      <w:rFonts w:ascii="楷体_GB2312" w:eastAsia="楷体_GB2312"/>
      <w:kern w:val="2"/>
      <w:sz w:val="21"/>
      <w:szCs w:val="20"/>
      <w:lang w:val="en-US" w:eastAsia="zh-CN" w:bidi="ar-SA"/>
    </w:rPr>
  </w:style>
  <w:style w:type="paragraph" w:customStyle="1" w:styleId="18">
    <w:name w:val="BodyText"/>
    <w:basedOn w:val="1"/>
    <w:next w:val="19"/>
    <w:qFormat/>
    <w:uiPriority w:val="0"/>
    <w:pPr>
      <w:jc w:val="both"/>
      <w:textAlignment w:val="baseline"/>
    </w:pPr>
    <w:rPr>
      <w:rFonts w:ascii="楷体_GB2312" w:eastAsia="楷体_GB2312"/>
      <w:kern w:val="2"/>
      <w:sz w:val="28"/>
      <w:szCs w:val="20"/>
      <w:lang w:val="en-US" w:eastAsia="zh-CN" w:bidi="ar-SA"/>
    </w:rPr>
  </w:style>
  <w:style w:type="paragraph" w:customStyle="1" w:styleId="19">
    <w:name w:val="UserStyle_0"/>
    <w:next w:val="1"/>
    <w:qFormat/>
    <w:uiPriority w:val="0"/>
    <w:pPr>
      <w:ind w:left="2550"/>
      <w:jc w:val="both"/>
      <w:textAlignment w:val="baseline"/>
    </w:pPr>
    <w:rPr>
      <w:rFonts w:ascii="Calibri" w:hAnsi="Calibri" w:eastAsia="宋体" w:cs="Times New Roman"/>
      <w:sz w:val="21"/>
      <w:lang w:val="en-US" w:eastAsia="zh-CN" w:bidi="ar-SA"/>
    </w:rPr>
  </w:style>
  <w:style w:type="paragraph" w:customStyle="1" w:styleId="20">
    <w:name w:val="正文缩进2格"/>
    <w:basedOn w:val="1"/>
    <w:qFormat/>
    <w:uiPriority w:val="0"/>
    <w:pPr>
      <w:spacing w:line="600" w:lineRule="exact"/>
      <w:ind w:firstLine="206" w:firstLineChars="206"/>
    </w:pPr>
    <w:rPr>
      <w:rFonts w:ascii="仿宋_GB2312" w:eastAsia="仿宋_GB2312"/>
      <w:kern w:val="0"/>
      <w:sz w:val="31"/>
      <w:szCs w:val="28"/>
    </w:rPr>
  </w:style>
  <w:style w:type="paragraph" w:customStyle="1" w:styleId="21">
    <w:name w:val="BodyText1I2"/>
    <w:basedOn w:val="22"/>
    <w:qFormat/>
    <w:uiPriority w:val="99"/>
    <w:pPr>
      <w:ind w:firstLine="420" w:firstLineChars="200"/>
    </w:pPr>
  </w:style>
  <w:style w:type="paragraph" w:customStyle="1" w:styleId="22">
    <w:name w:val="BodyTextIndent"/>
    <w:basedOn w:val="1"/>
    <w:next w:val="23"/>
    <w:qFormat/>
    <w:uiPriority w:val="99"/>
    <w:pPr>
      <w:spacing w:after="120"/>
      <w:ind w:left="420" w:leftChars="200"/>
    </w:pPr>
  </w:style>
  <w:style w:type="paragraph" w:customStyle="1" w:styleId="23">
    <w:name w:val="EnvelopeReturn"/>
    <w:basedOn w:val="1"/>
    <w:qFormat/>
    <w:uiPriority w:val="99"/>
    <w:pPr>
      <w:snapToGrid w:val="0"/>
    </w:pPr>
    <w:rPr>
      <w:rFonts w:ascii="Arial" w:hAnsi="Arial"/>
    </w:rPr>
  </w:style>
  <w:style w:type="paragraph" w:customStyle="1" w:styleId="24">
    <w:name w:val="msonormalcxspmiddle"/>
    <w:basedOn w:val="1"/>
    <w:qFormat/>
    <w:uiPriority w:val="0"/>
    <w:pPr>
      <w:widowControl/>
      <w:spacing w:before="100" w:beforeAutospacing="1" w:after="100" w:afterAutospacing="1"/>
      <w:jc w:val="left"/>
    </w:pPr>
    <w:rPr>
      <w:rFonts w:ascii="宋体" w:cs="宋体"/>
      <w:kern w:val="0"/>
      <w:sz w:val="24"/>
      <w:lang w:bidi="ar-SA"/>
    </w:rPr>
  </w:style>
  <w:style w:type="paragraph" w:customStyle="1" w:styleId="25">
    <w:name w:val="Table Text"/>
    <w:basedOn w:val="1"/>
    <w:qFormat/>
    <w:uiPriority w:val="0"/>
    <w:rPr>
      <w:rFonts w:ascii="仿宋" w:eastAsia="仿宋" w:cs="仿宋"/>
      <w:sz w:val="24"/>
      <w:szCs w:val="24"/>
      <w:lang w:val="en-US" w:eastAsia="en-US" w:bidi="ar-SA"/>
    </w:rPr>
  </w:style>
  <w:style w:type="table" w:customStyle="1" w:styleId="26">
    <w:name w:val="Table Normal"/>
    <w:unhideWhenUsed/>
    <w:qFormat/>
    <w:uiPriority w:val="0"/>
    <w:tblPr>
      <w:tblCellMar>
        <w:top w:w="0" w:type="dxa"/>
        <w:left w:w="0" w:type="dxa"/>
        <w:bottom w:w="0" w:type="dxa"/>
        <w:right w:w="0" w:type="dxa"/>
      </w:tblCellMar>
    </w:tblPr>
  </w:style>
  <w:style w:type="paragraph" w:customStyle="1" w:styleId="27">
    <w:name w:val="段"/>
    <w:next w:val="1"/>
    <w:qFormat/>
    <w:uiPriority w:val="0"/>
    <w:pPr>
      <w:widowControl w:val="0"/>
      <w:ind w:firstLine="200"/>
      <w:jc w:val="both"/>
    </w:pPr>
    <w:rPr>
      <w:rFonts w:ascii="宋体" w:hAnsi="宋体" w:eastAsia="宋体" w:cs="宋体"/>
      <w:color w:val="000000"/>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698e2187-5e0a-46bb-9e84-2261aeae3edb</errorID>
      <errorWord>二○二六</errorWord>
      <group>L1_Knowledge</group>
      <groupName>知识性问题</groupName>
      <ability>L2_Knowledge</ability>
      <abilityName>其他知识</abilityName>
      <candidateList>
        <item>二〇二六</item>
      </candidateList>
      <explain/>
      <paraID> E828FBC</paraID>
      <start>0</start>
      <end>4</end>
      <status>unmodified</status>
      <modifiedWord/>
      <trackRevisions>false</trackRevisions>
    </reviewItem>
    <reviewItem>
      <errorID>9ffdcccb-427a-4ee8-93d1-ded1389bab76</errorID>
      <errorWord>“</errorWord>
      <group>L1_AI</group>
      <groupName>深度校对</groupName>
      <ability>L2_AI_Punc</ability>
      <abilityName>标点纠错</abilityName>
      <candidateList>
        <item/>
      </candidateList>
      <explain/>
      <paraID>27085603</paraID>
      <start>42</start>
      <end>43</end>
      <status>unmodified</status>
      <modifiedWord/>
      <trackRevisions>false</trackRevisions>
    </reviewItem>
    <reviewItem>
      <errorID>f45f53c2-932f-45cd-a05d-1a4bcf868278</errorID>
      <errorWord>”</errorWord>
      <group>L1_AI</group>
      <groupName>深度校对</groupName>
      <ability>L2_AI_Punc</ability>
      <abilityName>标点纠错</abilityName>
      <candidateList>
        <item/>
      </candidateList>
      <explain/>
      <paraID>27085603</paraID>
      <start>56</start>
      <end>57</end>
      <status>unmodified</status>
      <modifiedWord/>
      <trackRevisions>false</trackRevisions>
    </reviewItem>
    <reviewItem>
      <errorID>033bbb57-c572-4dbc-8033-509145a05e40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11D95C3</paraID>
      <start>117</start>
      <end>120</end>
      <status>unmodified</status>
      <modifiedWord/>
      <trackRevisions>false</trackRevisions>
    </reviewItem>
    <reviewItem>
      <errorID>f75326c8-e609-4e54-99a2-fe814a8ba695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11D95C3</paraID>
      <start>133</start>
      <end>136</end>
      <status>unmodified</status>
      <modifiedWord/>
      <trackRevisions>false</trackRevisions>
    </reviewItem>
    <reviewItem>
      <errorID>4aa3f077-e0bb-4cf0-ab62-3aaac623d342</errorID>
      <errorWord>“</errorWord>
      <group>L1_AI</group>
      <groupName>深度校对</groupName>
      <ability>L2_AI_Punc</ability>
      <abilityName>标点纠错</abilityName>
      <candidateList>
        <item/>
      </candidateList>
      <explain/>
      <paraID> 11D95C3</paraID>
      <start>247</start>
      <end>248</end>
      <status>unmodified</status>
      <modifiedWord/>
      <trackRevisions>false</trackRevisions>
    </reviewItem>
    <reviewItem>
      <errorID>fcea987a-30ed-43ae-9c5e-f466cb42a784</errorID>
      <errorWord>”</errorWord>
      <group>L1_AI</group>
      <groupName>深度校对</groupName>
      <ability>L2_AI_Punc</ability>
      <abilityName>标点纠错</abilityName>
      <candidateList>
        <item/>
      </candidateList>
      <explain/>
      <paraID> 11D95C3</paraID>
      <start>258</start>
      <end>259</end>
      <status>unmodified</status>
      <modifiedWord/>
      <trackRevisions>false</trackRevisions>
    </reviewItem>
    <reviewItem>
      <errorID>0136c624-72c6-4f2f-880e-7e0faaeb37fd</errorID>
      <errorWord>。</errorWord>
      <group>L1_AI</group>
      <groupName>深度校对</groupName>
      <ability>L2_AI_Punc</ability>
      <abilityName>标点纠错</abilityName>
      <candidateList>
        <item/>
      </candidateList>
      <explain/>
      <paraID> 11D95C3</paraID>
      <start>276</start>
      <end>277</end>
      <status>unmodified</status>
      <modifiedWord/>
      <trackRevisions>false</trackRevisions>
    </reviewItem>
    <reviewItem>
      <errorID>16e4db7d-0780-4e95-aad5-c0e9bdd30cb6</errorID>
      <errorWord>或</errorWord>
      <group>L1_AI</group>
      <groupName>深度校对</groupName>
      <ability>L2_AI_Punc</ability>
      <abilityName>标点纠错</abilityName>
      <candidateList>
        <item>，或</item>
      </candidateList>
      <explain/>
      <paraID>2B68017D</paraID>
      <start>15</start>
      <end>16</end>
      <status>unmodified</status>
      <modifiedWord/>
      <trackRevisions>false</trackRevisions>
    </reviewItem>
    <reviewItem>
      <errorID>a04af01e-ec3a-4d0e-8aa1-d5765f0755d3</errorID>
      <errorWord>规定的</errorWord>
      <group>L1_AI</group>
      <groupName>深度校对</groupName>
      <ability>L2_AI_Word</ability>
      <abilityName>字词纠错</abilityName>
      <candidateList>
        <item>规定</item>
      </candidateList>
      <explain/>
      <paraID>2B68017D</paraID>
      <start>21</start>
      <end>24</end>
      <status>unmodified</status>
      <modifiedWord/>
      <trackRevisions>false</trackRevisions>
    </reviewItem>
    <reviewItem>
      <errorID>b2e2fbb3-99c2-490a-9e76-c190765df5d0</errorID>
      <errorWord>其它部分</errorWord>
      <group>L1_Word</group>
      <groupName>字词问题</groupName>
      <ability>L2_Alias</ability>
      <abilityName>也作/曾用词</abilityName>
      <candidateList>
        <item>其他部分</item>
      </candidateList>
      <explain>词汇[其它部分]为不规范表述或旧称，其规范书面表述为[其他部分]。</explain>
      <paraID>54A72E69</paraID>
      <start>62</start>
      <end>66</end>
      <status>unmodified</status>
      <modifiedWord/>
      <trackRevisions>false</trackRevisions>
    </reviewItem>
    <reviewItem>
      <errorID>6ed42296-c270-49ee-b37c-69348df13c26</errorID>
      <errorWord>，</errorWord>
      <group>L1_AI</group>
      <groupName>深度校对</groupName>
      <ability>L2_AI_Punc</ability>
      <abilityName>标点纠错</abilityName>
      <candidateList>
        <item>。</item>
      </candidateList>
      <explain/>
      <paraID>55CC7B28</paraID>
      <start>74</start>
      <end>75</end>
      <status>unmodified</status>
      <modifiedWord/>
      <trackRevisions>false</trackRevisions>
    </reviewItem>
    <reviewItem>
      <errorID>be561511-397c-4f0f-a114-4ff5a4a5e4f9</errorID>
      <errorWord>，并</errorWord>
      <group>L1_AI</group>
      <groupName>深度校对</groupName>
      <ability>L2_AI_Word</ability>
      <abilityName>字词纠错</abilityName>
      <candidateList>
        <item>，</item>
      </candidateList>
      <explain/>
      <paraID>55CC7B28</paraID>
      <start>110</start>
      <end>112</end>
      <status>unmodified</status>
      <modifiedWord/>
      <trackRevisions>false</trackRevisions>
    </reviewItem>
    <reviewItem>
      <errorID>3023f4a1-d8a3-4d2a-ab3c-e77ce712a5b0</errorID>
      <errorWord>价格标</errorWord>
      <group>L1_Word</group>
      <groupName>字词问题</groupName>
      <ability>L2_Typo</ability>
      <abilityName>字词错误</abilityName>
      <candidateList>
        <item>价格表</item>
      </candidateList>
      <explain/>
      <paraID>73CCD7C5</paraID>
      <start>14</start>
      <end>17</end>
      <status>unmodified</status>
      <modifiedWord/>
      <trackRevisions>false</trackRevisions>
    </reviewItem>
    <reviewItem>
      <errorID>533bfc32-6e3c-40ef-af0b-bb53a1981ebb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73CCD7C5</paraID>
      <start>60</start>
      <end>63</end>
      <status>unmodified</status>
      <modifiedWord/>
      <trackRevisions>false</trackRevisions>
    </reviewItem>
    <reviewItem>
      <errorID>1d24535b-6b34-4e7d-9b28-5bd3f6a8b436</errorID>
      <errorWord>叁套</errorWord>
      <group>L1_AI</group>
      <groupName>深度校对</groupName>
      <ability>L2_AI_Word</ability>
      <abilityName>字词纠错</abilityName>
      <candidateList>
        <item>三套</item>
      </candidateList>
      <explain/>
      <paraID> 8A0B060</paraID>
      <start>65</start>
      <end>67</end>
      <status>unmodified</status>
      <modifiedWord/>
      <trackRevisions>false</trackRevisions>
    </reviewItem>
    <reviewItem>
      <errorID>e154eeee-79dc-4bf2-9b60-d10c59274272</errorID>
      <errorWord>贰副</errorWord>
      <group>L1_AI</group>
      <groupName>深度校对</groupName>
      <ability>L2_AI_Word</ability>
      <abilityName>字词纠错</abilityName>
      <candidateList>
        <item>两副</item>
      </candidateList>
      <explain/>
      <paraID> 8A0B060</paraID>
      <start>70</start>
      <end>72</end>
      <status>unmodified</status>
      <modifiedWord/>
      <trackRevisions>false</trackRevisions>
    </reviewItem>
    <reviewItem>
      <errorID>25060177-2b93-405c-80c9-9598a4dadfc8</errorID>
      <errorWord>须承担</errorWord>
      <group>L1_Word</group>
      <groupName>字词问题</groupName>
      <ability>L2_Typo</ability>
      <abilityName>字词错误</abilityName>
      <candidateList>
        <item>需承担</item>
      </candidateList>
      <explain>存在发音相同字词的误用。</explain>
      <paraID>646D8E17</paraID>
      <start>80</start>
      <end>83</end>
      <status>unmodified</status>
      <modifiedWord/>
      <trackRevisions>false</trackRevisions>
    </reviewItem>
    <reviewItem>
      <errorID>2e382932-baae-43ea-970c-1739413e3fef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7F217536</paraID>
      <start>46</start>
      <end>47</end>
      <status>unmodified</status>
      <modifiedWord/>
      <trackRevisions>false</trackRevisions>
    </reviewItem>
    <reviewItem>
      <errorID>ce8e0461-4f31-494b-b15f-4d8b5f820c7f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1A88D4BF</paraID>
      <start>0</start>
      <end>2</end>
      <status>unmodified</status>
      <modifiedWord/>
      <trackRevisions>false</trackRevisions>
    </reviewItem>
    <reviewItem>
      <errorID>49656d4b-8075-449d-a776-1e8d504fe010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29F84626</paraID>
      <start>0</start>
      <end>2</end>
      <status>unmodified</status>
      <modifiedWord/>
      <trackRevisions>false</trackRevisions>
    </reviewItem>
    <reviewItem>
      <errorID>a9a638b0-beab-423a-bd54-0b8b9a5c5f48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5F018293</paraID>
      <start>0</start>
      <end>2</end>
      <status>unmodified</status>
      <modifiedWord/>
      <trackRevisions>false</trackRevisions>
    </reviewItem>
    <reviewItem>
      <errorID>29eede7f-9297-4bcd-a369-5e96116fd94c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77287008</paraID>
      <start>0</start>
      <end>2</end>
      <status>unmodified</status>
      <modifiedWord/>
      <trackRevisions>false</trackRevisions>
    </reviewItem>
    <reviewItem>
      <errorID>0cd984a6-efb2-4907-b608-e7827594a800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13E1654</paraID>
      <start>0</start>
      <end>2</end>
      <status>unmodified</status>
      <modifiedWord/>
      <trackRevisions>false</trackRevisions>
    </reviewItem>
    <reviewItem>
      <errorID>f62bdd54-320a-4e9f-bc71-526b8b01ed8b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4DCD9C99</paraID>
      <start>0</start>
      <end>2</end>
      <status>unmodified</status>
      <modifiedWord/>
      <trackRevisions>false</trackRevisions>
    </reviewItem>
    <reviewItem>
      <errorID>389ad507-09e8-4e2f-a694-281a9093bc7f</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3BA2E830</paraID>
      <start>40</start>
      <end>42</end>
      <status>unmodified</status>
      <modifiedWord/>
      <trackRevisions>false</trackRevisions>
    </reviewItem>
    <reviewItem>
      <errorID>043f8b55-a668-4297-81c3-578c0ca89dff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1F84A099</paraID>
      <start>0</start>
      <end>2</end>
      <status>unmodified</status>
      <modifiedWord/>
      <trackRevisions>false</trackRevisions>
    </reviewItem>
    <reviewItem>
      <errorID>01d0e62d-5779-485b-be86-0fe6febf895f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47FD3DBF</paraID>
      <start>0</start>
      <end>2</end>
      <status>unmodified</status>
      <modifiedWord/>
      <trackRevisions>false</trackRevisions>
    </reviewItem>
    <reviewItem>
      <errorID>8bbe2560-662a-45be-9e14-f1b343309771</errorID>
      <errorWord>视</errorWord>
      <group>L1_Word</group>
      <groupName>字词问题</groupName>
      <ability>L2_Typo</ability>
      <abilityName>字词错误</abilityName>
      <candidateList>
        <item>视为</item>
      </candidateList>
      <explain/>
      <paraID>774DB679</paraID>
      <start>67</start>
      <end>68</end>
      <status>unmodified</status>
      <modifiedWord/>
      <trackRevisions>false</trackRevisions>
    </reviewItem>
    <reviewItem>
      <errorID>c748ca2c-c183-4171-b7fa-9bddde59f16c</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774DB679</paraID>
      <start>86</start>
      <end>88</end>
      <status>unmodified</status>
      <modifiedWord/>
      <trackRevisions>false</trackRevisions>
    </reviewItem>
    <reviewItem>
      <errorID>0ae52fee-f43c-4a6d-a5d5-1ecdb90e27b9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790CF6CE</paraID>
      <start>0</start>
      <end>2</end>
      <status>unmodified</status>
      <modifiedWord/>
      <trackRevisions>false</trackRevisions>
    </reviewItem>
    <reviewItem>
      <errorID>6366c0eb-0eab-4206-bb6c-0960b8349f12</errorID>
      <errorWord>费</errorWord>
      <group>L1_Word</group>
      <groupName>字词问题</groupName>
      <ability>L2_Typo</ability>
      <abilityName>字词错误</abilityName>
      <candidateList>
        <item>费用</item>
      </candidateList>
      <explain/>
      <paraID>1E731713</paraID>
      <start>12</start>
      <end>13</end>
      <status>unmodified</status>
      <modifiedWord/>
      <trackRevisions>false</trackRevisions>
    </reviewItem>
    <reviewItem>
      <errorID>216a7776-94ef-453b-bd3b-5d122240a9dc</errorID>
      <errorWord>其它</errorWord>
      <group>L1_Word</group>
      <groupName>字词问题</groupName>
      <ability>L2_Alias</ability>
      <abilityName>也作/曾用词</abilityName>
      <candidateList>
        <item>其他</item>
      </candidateList>
      <explain>词汇[其它]为不规范表述或旧称，其规范书面表述为[其他]。</explain>
      <paraID>1E731713</paraID>
      <start>22</start>
      <end>24</end>
      <status>unmodified</status>
      <modifiedWord/>
      <trackRevisions>false</trackRevisions>
    </reviewItem>
    <reviewItem>
      <errorID>fa8354e6-497b-403a-ad1d-6ef86d5af8da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791D573D</paraID>
      <start>0</start>
      <end>2</end>
      <status>unmodified</status>
      <modifiedWord/>
      <trackRevisions>false</trackRevisions>
    </reviewItem>
    <reviewItem>
      <errorID>c021a422-1442-40ce-97cb-b9810dbddbfc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791D573D</paraID>
      <start>8</start>
      <end>9</end>
      <status>unmodified</status>
      <modifiedWord/>
      <trackRevisions>false</trackRevisions>
    </reviewItem>
    <reviewItem>
      <errorID>851a83de-58e2-40b5-ab95-77077b88667b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4B2B6E30</paraID>
      <start>0</start>
      <end>2</end>
      <status>unmodified</status>
      <modifiedWord/>
      <trackRevisions>false</trackRevisions>
    </reviewItem>
    <reviewItem>
      <errorID>1919cd04-3bd0-4f24-9bf2-6a0d6923ad80</errorID>
      <errorWord>噪音</errorWord>
      <group>L1_Word</group>
      <groupName>字词问题</groupName>
      <ability>L2_Alias</ability>
      <abilityName>也作/曾用词</abilityName>
      <candidateList>
        <item>噪声</item>
      </candidateList>
      <explain>词汇[噪音]为不规范表述或旧称，其规范书面表述为[噪声]。</explain>
      <paraID>18DA1EDB</paraID>
      <start>15</start>
      <end>17</end>
      <status>unmodified</status>
      <modifiedWord/>
      <trackRevisions>false</trackRevisions>
    </reviewItem>
    <reviewItem>
      <errorID>52b43958-b63c-471a-ad93-31311c3d91bb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759B4EC1</paraID>
      <start>10</start>
      <end>11</end>
      <status>unmodified</status>
      <modifiedWord/>
      <trackRevisions>false</trackRevisions>
    </reviewItem>
    <reviewItem>
      <errorID>96cb17ba-82af-4dff-91a3-4ad87f3c6f98</errorID>
      <errorWord>未有</errorWord>
      <group>L1_Word</group>
      <groupName>字词问题</groupName>
      <ability>L2_Typo</ability>
      <abilityName>字词错误</abilityName>
      <candidateList>
        <item>未</item>
      </candidateList>
      <explain>〈副〉❶没（跟“已”相对）：尚～成年｜健康仍～恢复。❷不：～便｜～敢苟同｜～可厚非。</explain>
      <paraID>6F96D359</paraID>
      <start>128</start>
      <end>130</end>
      <status>unmodified</status>
      <modifiedWord/>
      <trackRevisions>false</trackRevisions>
    </reviewItem>
    <reviewItem>
      <errorID>16ee124d-c849-4513-a8ad-a9e17e565d3d</errorID>
      <errorWord>可登陆</errorWord>
      <group>L1_Word</group>
      <groupName>字词问题</groupName>
      <ability>L2_Typo</ability>
      <abilityName>字词错误</abilityName>
      <candidateList>
        <item>可登录</item>
      </candidateList>
      <explain/>
      <paraID>79578218</paraID>
      <start>83</start>
      <end>86</end>
      <status>unmodified</status>
      <modifiedWord/>
      <trackRevisions>false</trackRevisions>
    </reviewItem>
    <reviewItem>
      <errorID>33257ce8-b13f-4fba-b457-43382ce1d9db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79578218</paraID>
      <start>103</start>
      <end>104</end>
      <status>unmodified</status>
      <modifiedWord/>
      <trackRevisions>false</trackRevisions>
    </reviewItem>
    <reviewItem>
      <errorID>af199336-79dd-4f4c-af92-c962f1b88093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3F17AFD4</paraID>
      <start>86</start>
      <end>87</end>
      <status>unmodified</status>
      <modifiedWord/>
      <trackRevisions>false</trackRevisions>
    </reviewItem>
    <reviewItem>
      <errorID>61993992-1621-4631-a3aa-5cca1db81328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7ACF799A</paraID>
      <start>46</start>
      <end>47</end>
      <status>unmodified</status>
      <modifiedWord/>
      <trackRevisions>false</trackRevisions>
    </reviewItem>
    <reviewItem>
      <errorID>64739ad1-8563-4a26-85a8-5e8dcca3b72e</errorID>
      <errorWord>做出评价</errorWord>
      <group>L1_Word</group>
      <groupName>字词问题</groupName>
      <ability>L2_Typo</ability>
      <abilityName>字词错误</abilityName>
      <candidateList>
        <item>作出评价</item>
      </candidateList>
      <explain>存在发音相同字词的误用。</explain>
      <paraID>723217D7</paraID>
      <start>20</start>
      <end>24</end>
      <status>unmodified</status>
      <modifiedWord/>
      <trackRevisions>false</trackRevisions>
    </reviewItem>
    <reviewItem>
      <errorID>fd3addbf-2d84-4476-b054-63e8fe7e7bd1</errorID>
      <errorWord>做出解释</errorWord>
      <group>L1_Word</group>
      <groupName>字词问题</groupName>
      <ability>L2_Typo</ability>
      <abilityName>字词错误</abilityName>
      <candidateList>
        <item>作出解释</item>
      </candidateList>
      <explain/>
      <paraID>2D74534B</paraID>
      <start>19</start>
      <end>23</end>
      <status>unmodified</status>
      <modifiedWord/>
      <trackRevisions>false</trackRevisions>
    </reviewItem>
    <reviewItem>
      <errorID>0715ad93-b9a7-4ffc-bf44-e4f9ef679703</errorID>
      <errorWord>其</errorWord>
      <group>L1_Word</group>
      <groupName>字词问题</groupName>
      <ability>L2_Typo</ability>
      <abilityName>字词错误</abilityName>
      <candidateList>
        <item>其他</item>
      </candidateList>
      <explain>〈代〉指示代词。别的：今天的文娱晚会，除了京剧、曲艺以外，还有～精彩节目。</explain>
      <paraID>26B42A4D</paraID>
      <start>84</start>
      <end>85</end>
      <status>unmodified</status>
      <modifiedWord/>
      <trackRevisions>false</trackRevisions>
    </reviewItem>
    <reviewItem>
      <errorID>45c19a75-52dd-49b1-a82c-a7c755e1b323</errorID>
      <errorWord>进行的</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5670F6F7</paraID>
      <start>9</start>
      <end>12</end>
      <status>unmodified</status>
      <modifiedWord/>
      <trackRevisions>false</trackRevisions>
    </reviewItem>
    <reviewItem>
      <errorID>7c0dcdc2-db47-4ada-a3af-cb3c54922295</errorID>
      <errorWord>第四款内</errorWord>
      <group>L1_Word</group>
      <groupName>字词问题</groupName>
      <ability>L2_Typo</ability>
      <abilityName>字词错误</abilityName>
      <candidateList>
        <item>第四款</item>
      </candidateList>
      <explain/>
      <paraID>6478BCDB</paraID>
      <start>94</start>
      <end>98</end>
      <status>unmodified</status>
      <modifiedWord/>
      <trackRevisions>false</trackRevisions>
    </reviewItem>
    <reviewItem>
      <errorID>a8588498-6b1b-4e6a-a977-b97a91913484</errorID>
      <errorWord>&lt;</errorWord>
      <group>L1_Format</group>
      <groupName>格式问题</groupName>
      <ability>L2_HalfPunc</ability>
      <abilityName>全半角检查</abilityName>
      <candidateList>
        <item>〈</item>
      </candidateList>
      <explain>文本全半角错误。</explain>
      <paraID>75BCD760</paraID>
      <start>49</start>
      <end>50</end>
      <status>unmodified</status>
      <modifiedWord/>
      <trackRevisions>false</trackRevisions>
    </reviewItem>
    <reviewItem>
      <errorID>bb2f665f-a0ca-4f08-957a-526d75a27c1f</errorID>
      <errorWord>&lt;</errorWord>
      <group>L1_Format</group>
      <groupName>格式问题</groupName>
      <ability>L2_HalfPunc</ability>
      <abilityName>全半角检查</abilityName>
      <candidateList>
        <item>〈</item>
      </candidateList>
      <explain>文本全半角错误。</explain>
      <paraID> 44FC4B3</paraID>
      <start>49</start>
      <end>50</end>
      <status>unmodified</status>
      <modifiedWord/>
      <trackRevisions>false</trackRevisions>
    </reviewItem>
    <reviewItem>
      <errorID>96914c90-b54f-409c-8046-056a7b5e83c6</errorID>
      <errorWord>&lt;</errorWord>
      <group>L1_Format</group>
      <groupName>格式问题</groupName>
      <ability>L2_HalfPunc</ability>
      <abilityName>全半角检查</abilityName>
      <candidateList>
        <item>〈</item>
      </candidateList>
      <explain>文本全半角错误。</explain>
      <paraID>12FDB4A1</paraID>
      <start>34</start>
      <end>35</end>
      <status>unmodified</status>
      <modifiedWord/>
      <trackRevisions>false</trackRevisions>
    </reviewItem>
    <reviewItem>
      <errorID>4c10b6b2-ed0d-47c9-9247-bc646ab92c7b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60140DA4</paraID>
      <start>88</start>
      <end>89</end>
      <status>unmodified</status>
      <modifiedWord/>
      <trackRevisions>false</trackRevisions>
    </reviewItem>
    <reviewItem>
      <errorID>ace9b3fd-c720-4b3e-93b7-bcbcc0e66399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5F4270CD</paraID>
      <start>48</start>
      <end>49</end>
      <status>unmodified</status>
      <modifiedWord/>
      <trackRevisions>false</trackRevisions>
    </reviewItem>
    <reviewItem>
      <errorID>f71e971e-75a8-4a4a-8a90-5062a45442d9</errorID>
      <errorWord>做</errorWord>
      <group>L1_Word</group>
      <groupName>字词问题</groupName>
      <ability>L2_Typo</ability>
      <abilityName>字词错误</abilityName>
      <candidateList>
        <item>作</item>
      </candidateList>
      <explain>存在发音相同字词的误用。</explain>
      <paraID> 1D7B976</paraID>
      <start>48</start>
      <end>49</end>
      <status>unmodified</status>
      <modifiedWord/>
      <trackRevisions>false</trackRevisions>
    </reviewItem>
    <reviewItem>
      <errorID>a5857aab-f64b-4c2d-a314-37b102b4c07a</errorID>
      <errorWord>黏贴</errorWord>
      <group>L1_Word</group>
      <groupName>字词问题</groupName>
      <ability>L2_Typo</ability>
      <abilityName>字词错误</abilityName>
      <candidateList>
        <item>粘贴</item>
      </candidateList>
      <explain>〈动〉用胶水、糨糊等使纸张或其他东西附着在另一种东西上：～标语。</explain>
      <paraID>5FBF3319</paraID>
      <start>23</start>
      <end>25</end>
      <status>unmodified</status>
      <modifiedWord/>
      <trackRevisions>false</trackRevisions>
    </reviewItem>
    <reviewItem>
      <errorID>47874fca-a20e-46f8-9838-d93d57b341bc</errorID>
      <errorWord>限期</errorWord>
      <group>L1_Word</group>
      <groupName>字词问题</groupName>
      <ability>L2_Typo</ability>
      <abilityName>字词错误</abilityName>
      <candidateList>
        <item>期限</item>
      </candidateList>
      <explain/>
      <paraID>496CCB0E</paraID>
      <start>4</start>
      <end>6</end>
      <status>unmodified</status>
      <modifiedWord/>
      <trackRevisions>false</trackRevisions>
    </reviewItem>
    <reviewItem>
      <errorID>3079e105-aea0-4137-8141-3164ae5b5e8a</errorID>
      <errorWord>(</errorWord>
      <group>L1_Format</group>
      <groupName>格式问题</groupName>
      <ability>L2_HalfPunc</ability>
      <abilityName>全半角检查</abilityName>
      <candidateList>
        <item>（</item>
      </candidateList>
      <explain>文本全半角错误。</explain>
      <paraID>6AC8BB33</paraID>
      <start>4</start>
      <end>5</end>
      <status>unmodified</status>
      <modifiedWord/>
      <trackRevisions>false</trackRevisions>
    </reviewItem>
    <reviewItem>
      <errorID>1369fd8e-a8a8-42d0-867b-a8c53447ceb7</errorID>
      <errorWord>)</errorWord>
      <group>L1_Format</group>
      <groupName>格式问题</groupName>
      <ability>L2_HalfPunc</ability>
      <abilityName>全半角检查</abilityName>
      <candidateList>
        <item>）</item>
      </candidateList>
      <explain>文本全半角错误。</explain>
      <paraID>6AC8BB33</paraID>
      <start>10</start>
      <end>11</end>
      <status>unmodified</status>
      <modifiedWord/>
      <trackRevisions>false</trackRevisions>
    </reviewItem>
    <reviewItem>
      <errorID>2d3912d6-9c8f-4d47-9227-9281fba514b2</errorID>
      <errorWord>黏贴</errorWord>
      <group>L1_Word</group>
      <groupName>字词问题</groupName>
      <ability>L2_Typo</ability>
      <abilityName>字词错误</abilityName>
      <candidateList>
        <item>粘贴</item>
      </candidateList>
      <explain>〈动〉用胶水、糨糊等使纸张或其他东西附着在另一种东西上：～标语。</explain>
      <paraID>4ADAA766</paraID>
      <start>23</start>
      <end>25</end>
      <status>unmodified</status>
      <modifiedWord/>
      <trackRevisions>false</trackRevisions>
    </reviewItem>
    <reviewItem>
      <errorID>afeca513-01bf-4f88-8d0f-a08ef58d44fb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765267F5</paraID>
      <start>52</start>
      <end>53</end>
      <status>unmodified</status>
      <modifiedWord/>
      <trackRevisions>false</trackRevisions>
    </reviewItem>
    <reviewItem>
      <errorID>e46d4b6f-d41a-4d44-b15d-d22a3682b2f6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497A2970</paraID>
      <start>0</start>
      <end>2</end>
      <status>unmodified</status>
      <modifiedWord/>
      <trackRevisions>false</trackRevisions>
    </reviewItem>
    <reviewItem>
      <errorID>6c32947d-c3c7-45c1-a3d4-874645d413d3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45951995</paraID>
      <start>0</start>
      <end>2</end>
      <status>unmodified</status>
      <modifiedWord/>
      <trackRevisions>false</trackRevisions>
    </reviewItem>
    <reviewItem>
      <errorID>26714994-732f-4a4f-8d86-b855156185b5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24C62929</paraID>
      <start>0</start>
      <end>2</end>
      <status>unmodified</status>
      <modifiedWord/>
      <trackRevisions>false</trackRevisions>
    </reviewItem>
    <reviewItem>
      <errorID>8668e332-1eb2-42f7-88f9-d5f0c252dfa4</errorID>
      <errorWord>抗拒力</errorWord>
      <group>L1_Word</group>
      <groupName>字词问题</groupName>
      <ability>L2_Typo</ability>
      <abilityName>字词错误</abilityName>
      <candidateList>
        <item>抗力</item>
      </candidateList>
      <explain/>
      <paraID>24C62929</paraID>
      <start>47</start>
      <end>50</end>
      <status>unmodified</status>
      <modifiedWord/>
      <trackRevisions>false</trackRevisions>
    </reviewItem>
    <reviewItem>
      <errorID>cef58cec-35f8-421f-9837-870bc59f709a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7D918624</paraID>
      <start>0</start>
      <end>2</end>
      <status>unmodified</status>
      <modifiedWord/>
      <trackRevisions>false</trackRevisions>
    </reviewItem>
    <reviewItem>
      <errorID>72d39894-4618-42bd-9a8f-211b7140557e</errorID>
      <errorWord>工程项目中</errorWord>
      <group>L1_Word</group>
      <groupName>字词问题</groupName>
      <ability>L2_Typo</ability>
      <abilityName>字词错误</abilityName>
      <candidateList>
        <item>工程项目</item>
      </candidateList>
      <explain/>
      <paraID>7D918624</paraID>
      <start>97</start>
      <end>102</end>
      <status>unmodified</status>
      <modifiedWord/>
      <trackRevisions>false</trackRevisions>
    </reviewItem>
    <reviewItem>
      <errorID>afc3b2ec-f80d-44e0-a2cc-374b831dbe9b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4ACCAA2B</paraID>
      <start>0</start>
      <end>2</end>
      <status>unmodified</status>
      <modifiedWord/>
      <trackRevisions>false</trackRevisions>
    </reviewItem>
    <reviewItem>
      <errorID>f2228898-2215-4192-b950-6d50dbf73cc5</errorID>
      <errorWord>:</errorWord>
      <group>L1_Format</group>
      <groupName>格式问题</groupName>
      <ability>L2_HalfPunc</ability>
      <abilityName>全半角检查</abilityName>
      <candidateList>
        <item>：</item>
      </candidateList>
      <explain>文本全半角错误。</explain>
      <paraID>2AEB7C68</paraID>
      <start>5</start>
      <end>6</end>
      <status>unmodified</status>
      <modifiedWord/>
      <trackRevisions>false</trackRevisions>
    </reviewItem>
    <reviewItem>
      <errorID>314fc547-ccaa-4346-969c-180e83ab498a</errorID>
      <errorWord>:</errorWord>
      <group>L1_Format</group>
      <groupName>格式问题</groupName>
      <ability>L2_HalfPunc</ability>
      <abilityName>全半角检查</abilityName>
      <candidateList>
        <item>：</item>
      </candidateList>
      <explain>文本全半角错误。</explain>
      <paraID>572FC7FA</paraID>
      <start>18</start>
      <end>19</end>
      <status>unmodified</status>
      <modifiedWord/>
      <trackRevisions>false</trackRevisions>
    </reviewItem>
    <reviewItem>
      <errorID>3d625824-1549-4380-9e25-fc427e250878</errorID>
      <errorWord>,</errorWord>
      <group>L1_Format</group>
      <groupName>格式问题</groupName>
      <ability>L2_HalfPunc</ability>
      <abilityName>全半角检查</abilityName>
      <candidateList>
        <item>，</item>
      </candidateList>
      <explain>文本全半角错误。</explain>
      <paraID>7514BF9D</paraID>
      <start>11</start>
      <end>12</end>
      <status>unmodified</status>
      <modifiedWord/>
      <trackRevisions>false</trackRevisions>
    </reviewItem>
    <reviewItem>
      <errorID>016ab599-c797-4a46-a6c4-bb21546585c4</errorID>
      <errorWord>,</errorWord>
      <group>L1_Format</group>
      <groupName>格式问题</groupName>
      <ability>L2_HalfPunc</ability>
      <abilityName>全半角检查</abilityName>
      <candidateList>
        <item>，</item>
      </candidateList>
      <explain>文本全半角错误。</explain>
      <paraID>55CDE855</paraID>
      <start>12</start>
      <end>13</end>
      <status>unmodified</status>
      <modifiedWord/>
      <trackRevisions>false</trackRevisions>
    </reviewItem>
    <reviewItem>
      <errorID>5c5bea14-476f-4378-806b-2d4f650021bc</errorID>
      <errorWord>,</errorWord>
      <group>L1_Format</group>
      <groupName>格式问题</groupName>
      <ability>L2_HalfPunc</ability>
      <abilityName>全半角检查</abilityName>
      <candidateList>
        <item>，</item>
      </candidateList>
      <explain>文本全半角错误。</explain>
      <paraID>7097E773</paraID>
      <start>11</start>
      <end>12</end>
      <status>unmodified</status>
      <modifiedWord/>
      <trackRevisions>false</trackRevisions>
    </reviewItem>
    <reviewItem>
      <errorID>5736576a-148f-45df-bb8f-0fae1170f970</errorID>
      <errorWord>,</errorWord>
      <group>L1_Format</group>
      <groupName>格式问题</groupName>
      <ability>L2_HalfPunc</ability>
      <abilityName>全半角检查</abilityName>
      <candidateList>
        <item>，</item>
      </candidateList>
      <explain>文本全半角错误。</explain>
      <paraID>43B76566</paraID>
      <start>12</start>
      <end>13</end>
      <status>unmodified</status>
      <modifiedWord/>
      <trackRevisions>false</trackRevisions>
    </reviewItem>
    <reviewItem>
      <errorID>5c468e75-3aa4-4d62-94e1-a80496096ad6</errorID>
      <errorWord>晰</errorWord>
      <group>L1_Word</group>
      <groupName>字词问题</groupName>
      <ability>L2_Typo</ability>
      <abilityName>字词错误</abilityName>
      <candidateList>
        <item>晰地</item>
      </candidateList>
      <explain/>
      <paraID>71F57E9D</paraID>
      <start>28</start>
      <end>29</end>
      <status>unmodified</status>
      <modifiedWord/>
      <trackRevisions>false</trackRevisions>
    </reviewItem>
    <reviewItem>
      <errorID>efbf28cc-f45d-4e98-ad0e-228ff692d2e0</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45D950E3</paraID>
      <start>52</start>
      <end>54</end>
      <status>unmodified</status>
      <modifiedWord/>
      <trackRevisions>false</trackRevisions>
    </reviewItem>
    <reviewItem>
      <errorID>c70c5d26-26c9-41af-a483-38af94c59c96</errorID>
      <errorWord>，</errorWord>
      <group>L1_Word</group>
      <groupName>字词问题</groupName>
      <ability>L2_Typo</ability>
      <abilityName>字词错误</abilityName>
      <candidateList>
        <item>，自</item>
      </candidateList>
      <explain/>
      <paraID>45D950E3</paraID>
      <start>57</start>
      <end>58</end>
      <status>unmodified</status>
      <modifiedWord/>
      <trackRevisions>false</trackRevisions>
    </reviewItem>
    <reviewItem>
      <errorID>b8c5e7dc-736f-483e-acf8-ec59baa1bda2</errorID>
      <errorWord>楚</errorWord>
      <group>L1_Word</group>
      <groupName>字词问题</groupName>
      <ability>L2_Typo</ability>
      <abilityName>字词错误</abilityName>
      <candidateList>
        <item>楚地</item>
      </candidateList>
      <explain/>
      <paraID>2EA1581B</paraID>
      <start>22</start>
      <end>23</end>
      <status>unmodified</status>
      <modifiedWord/>
      <trackRevisions>false</trackRevisions>
    </reviewItem>
    <reviewItem>
      <errorID>cbc64540-704e-43a6-8813-7a0fe3c9289f</errorID>
      <errorWord>理解到</errorWord>
      <group>L1_Word</group>
      <groupName>字词问题</groupName>
      <ability>L2_Typo</ability>
      <abilityName>字词错误</abilityName>
      <candidateList>
        <item>理解</item>
      </candidateList>
      <explain/>
      <paraID>2EA1581B</paraID>
      <start>23</start>
      <end>26</end>
      <status>unmodified</status>
      <modifiedWord/>
      <trackRevisions>false</trackRevisions>
    </reviewItem>
    <reviewItem>
      <errorID>c8c4b9c6-c3f3-4a1c-9570-fc5605914474</errorID>
      <errorWord>(</errorWord>
      <group>L1_Format</group>
      <groupName>格式问题</groupName>
      <ability>L2_HalfPunc</ability>
      <abilityName>全半角检查</abilityName>
      <candidateList>
        <item>（</item>
      </candidateList>
      <explain>文本全半角错误。</explain>
      <paraID>6AC935D0</paraID>
      <start>18</start>
      <end>19</end>
      <status>unmodified</status>
      <modifiedWord/>
      <trackRevisions>false</trackRevisions>
    </reviewItem>
    <reviewItem>
      <errorID>fd2d2ebf-8aa3-4faa-91c9-8475035384c0</errorID>
      <errorWord>)</errorWord>
      <group>L1_Format</group>
      <groupName>格式问题</groupName>
      <ability>L2_HalfPunc</ability>
      <abilityName>全半角检查</abilityName>
      <candidateList>
        <item>）</item>
      </candidateList>
      <explain>文本全半角错误。</explain>
      <paraID>6AC935D0</paraID>
      <start>22</start>
      <end>23</end>
      <status>unmodified</status>
      <modifiedWord/>
      <trackRevisions>false</trackRevisions>
    </reviewItem>
    <reviewItem>
      <errorID>f3e7dc03-e87c-4928-9fcb-cd749813bef5</errorID>
      <errorWord>(</errorWord>
      <group>L1_Format</group>
      <groupName>格式问题</groupName>
      <ability>L2_HalfPunc</ability>
      <abilityName>全半角检查</abilityName>
      <candidateList>
        <item>（</item>
      </candidateList>
      <explain>文本全半角错误。</explain>
      <paraID>73962C19</paraID>
      <start>5</start>
      <end>6</end>
      <status>unmodified</status>
      <modifiedWord/>
      <trackRevisions>false</trackRevisions>
    </reviewItem>
    <reviewItem>
      <errorID>c2404d81-32b6-4bc1-a578-4f9b2007d7bf</errorID>
      <errorWord>)</errorWord>
      <group>L1_Format</group>
      <groupName>格式问题</groupName>
      <ability>L2_HalfPunc</ability>
      <abilityName>全半角检查</abilityName>
      <candidateList>
        <item>）</item>
      </candidateList>
      <explain>文本全半角错误。</explain>
      <paraID>73962C19</paraID>
      <start>7</start>
      <end>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63789c-65fe-432b-b8d3-069c6e5a0861}">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12144</Words>
  <Characters>12582</Characters>
  <Lines>0</Lines>
  <Paragraphs>0</Paragraphs>
  <TotalTime>4</TotalTime>
  <ScaleCrop>false</ScaleCrop>
  <LinksUpToDate>false</LinksUpToDate>
  <CharactersWithSpaces>12872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2025-12-05T01:35:00Z</dcterms:created>
  <dc:creator>二旬</dc:creator>
  <cp:lastModifiedBy>毛林娟</cp:lastModifiedBy>
  <cp:lastPrinted>2026-04-21T06:26:00Z</cp:lastPrinted>
  <dcterms:modified xsi:type="dcterms:W3CDTF">2026-04-22T07:27:39Z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704CE47B99F84544B78E1F8ACCE58FB9_13</vt:lpwstr>
  </property>
  <property fmtid="{D5CDD505-2E9C-101B-9397-08002B2CF9AE}" pid="4" name="KSOTemplateDocerSaveRecord">
    <vt:lpwstr>eyJoZGlkIjoiZGVlZDliMDlkNTg3ODM3OGYyN2FhZTE0MGI5ZjJiYzYiLCJ1c2VySWQiOiI0MjUxMjIxNzMifQ==</vt:lpwstr>
  </property>
</Properties>
</file>