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795C">
      <w:pPr>
        <w:pStyle w:val="44"/>
      </w:pPr>
    </w:p>
    <w:p w14:paraId="204015CE">
      <w:pPr>
        <w:widowControl/>
        <w:snapToGrid w:val="0"/>
        <w:spacing w:line="360" w:lineRule="auto"/>
        <w:jc w:val="center"/>
        <w:rPr>
          <w:rFonts w:asciiTheme="minorEastAsia" w:hAnsiTheme="minorEastAsia" w:eastAsiaTheme="minorEastAsia"/>
          <w:b/>
          <w:bCs/>
          <w:sz w:val="44"/>
          <w:szCs w:val="44"/>
        </w:rPr>
      </w:pPr>
      <w:r>
        <w:rPr>
          <w:rFonts w:hint="eastAsia" w:cs="宋体" w:asciiTheme="minorEastAsia" w:hAnsiTheme="minorEastAsia" w:eastAsiaTheme="minorEastAsia"/>
          <w:b/>
          <w:bCs/>
          <w:kern w:val="0"/>
          <w:sz w:val="44"/>
          <w:szCs w:val="44"/>
        </w:rPr>
        <w:t>南通市市政设施管理</w:t>
      </w:r>
      <w:r>
        <w:rPr>
          <w:rFonts w:hint="eastAsia" w:cs="宋体" w:asciiTheme="minorEastAsia" w:hAnsiTheme="minorEastAsia" w:eastAsiaTheme="minorEastAsia"/>
          <w:b/>
          <w:bCs/>
          <w:kern w:val="0"/>
          <w:sz w:val="44"/>
          <w:szCs w:val="44"/>
          <w:lang w:val="en-US" w:eastAsia="zh-CN"/>
        </w:rPr>
        <w:t>处大生路代办工程用水泥稳定碎石摊铺采购项目</w:t>
      </w:r>
    </w:p>
    <w:p w14:paraId="2691BA12">
      <w:pPr>
        <w:pStyle w:val="12"/>
        <w:spacing w:line="360" w:lineRule="auto"/>
      </w:pPr>
    </w:p>
    <w:p w14:paraId="0DB2F46B">
      <w:pPr>
        <w:pStyle w:val="13"/>
      </w:pPr>
    </w:p>
    <w:p w14:paraId="45BA9041">
      <w:pPr>
        <w:pStyle w:val="14"/>
      </w:pPr>
    </w:p>
    <w:p w14:paraId="6F5E99BA"/>
    <w:p w14:paraId="41D7EF71">
      <w:pPr>
        <w:pStyle w:val="14"/>
      </w:pPr>
    </w:p>
    <w:p w14:paraId="4EDE1952"/>
    <w:p w14:paraId="101E9924">
      <w:pPr>
        <w:pStyle w:val="25"/>
        <w:ind w:firstLine="210"/>
      </w:pPr>
    </w:p>
    <w:p w14:paraId="3A3CFB3E">
      <w:pPr>
        <w:widowControl/>
        <w:snapToGrid w:val="0"/>
        <w:spacing w:line="360" w:lineRule="auto"/>
        <w:jc w:val="center"/>
        <w:rPr>
          <w:rFonts w:asciiTheme="minorEastAsia" w:hAnsiTheme="minorEastAsia" w:eastAsiaTheme="minorEastAsia"/>
          <w:b/>
          <w:bCs/>
          <w:sz w:val="48"/>
          <w:szCs w:val="48"/>
        </w:rPr>
      </w:pPr>
      <w:r>
        <w:rPr>
          <w:rFonts w:hint="eastAsia" w:asciiTheme="minorEastAsia" w:hAnsiTheme="minorEastAsia" w:eastAsiaTheme="minorEastAsia"/>
          <w:b/>
          <w:bCs/>
          <w:sz w:val="48"/>
          <w:szCs w:val="48"/>
          <w:lang w:val="en-US" w:eastAsia="zh-CN"/>
        </w:rPr>
        <w:t>采购</w:t>
      </w:r>
      <w:r>
        <w:rPr>
          <w:rFonts w:hint="eastAsia" w:asciiTheme="minorEastAsia" w:hAnsiTheme="minorEastAsia" w:eastAsiaTheme="minorEastAsia"/>
          <w:b/>
          <w:bCs/>
          <w:sz w:val="48"/>
          <w:szCs w:val="48"/>
        </w:rPr>
        <w:t>文件</w:t>
      </w:r>
    </w:p>
    <w:p w14:paraId="0152F644">
      <w:pPr>
        <w:spacing w:line="360" w:lineRule="auto"/>
        <w:jc w:val="center"/>
        <w:rPr>
          <w:rFonts w:hint="default" w:asciiTheme="minorEastAsia" w:hAnsiTheme="minorEastAsia" w:eastAsiaTheme="minorEastAsia"/>
          <w:color w:val="auto"/>
          <w:sz w:val="30"/>
          <w:szCs w:val="30"/>
          <w:lang w:val="en-US" w:eastAsia="zh-CN"/>
        </w:rPr>
      </w:pPr>
      <w:r>
        <w:rPr>
          <w:rFonts w:asciiTheme="minorEastAsia" w:hAnsiTheme="minorEastAsia" w:eastAsiaTheme="minorEastAsia"/>
          <w:color w:val="auto"/>
          <w:sz w:val="30"/>
          <w:szCs w:val="30"/>
        </w:rPr>
        <w:t>项目编号：</w:t>
      </w:r>
      <w:r>
        <w:rPr>
          <w:rFonts w:hint="eastAsia" w:asciiTheme="minorEastAsia" w:hAnsiTheme="minorEastAsia" w:eastAsiaTheme="minorEastAsia"/>
          <w:color w:val="auto"/>
          <w:sz w:val="30"/>
          <w:szCs w:val="30"/>
          <w:lang w:val="en-US" w:eastAsia="zh-CN"/>
        </w:rPr>
        <w:t>ZJJ20</w:t>
      </w:r>
      <w:r>
        <w:rPr>
          <w:rFonts w:hint="eastAsia" w:asciiTheme="minorEastAsia" w:hAnsiTheme="minorEastAsia" w:eastAsiaTheme="minorEastAsia"/>
          <w:color w:val="auto"/>
          <w:sz w:val="30"/>
          <w:szCs w:val="30"/>
          <w:highlight w:val="none"/>
          <w:lang w:val="en-US" w:eastAsia="zh-CN"/>
        </w:rPr>
        <w:t>25018</w:t>
      </w:r>
    </w:p>
    <w:p w14:paraId="2850562E">
      <w:pPr>
        <w:pStyle w:val="25"/>
        <w:rPr>
          <w:rFonts w:hint="default"/>
          <w:lang w:val="en-US"/>
        </w:rPr>
      </w:pPr>
    </w:p>
    <w:p w14:paraId="4E100B79">
      <w:pPr>
        <w:tabs>
          <w:tab w:val="left" w:pos="6300"/>
        </w:tabs>
        <w:spacing w:line="360" w:lineRule="auto"/>
        <w:rPr>
          <w:rFonts w:asciiTheme="minorEastAsia" w:hAnsiTheme="minorEastAsia" w:eastAsiaTheme="minorEastAsia"/>
          <w:b/>
          <w:bCs/>
          <w:sz w:val="36"/>
          <w:szCs w:val="36"/>
        </w:rPr>
      </w:pPr>
    </w:p>
    <w:p w14:paraId="0E11AED0">
      <w:pPr>
        <w:pStyle w:val="25"/>
        <w:ind w:firstLine="361"/>
        <w:rPr>
          <w:rFonts w:asciiTheme="minorEastAsia" w:hAnsiTheme="minorEastAsia" w:eastAsiaTheme="minorEastAsia"/>
          <w:b/>
          <w:bCs/>
          <w:sz w:val="36"/>
          <w:szCs w:val="36"/>
        </w:rPr>
      </w:pPr>
    </w:p>
    <w:p w14:paraId="148A31F7">
      <w:pPr>
        <w:pStyle w:val="26"/>
        <w:ind w:firstLine="723"/>
        <w:rPr>
          <w:rFonts w:asciiTheme="minorEastAsia" w:hAnsiTheme="minorEastAsia" w:eastAsiaTheme="minorEastAsia"/>
          <w:b/>
          <w:bCs/>
          <w:sz w:val="36"/>
          <w:szCs w:val="36"/>
        </w:rPr>
      </w:pPr>
    </w:p>
    <w:p w14:paraId="537662BF">
      <w:pPr>
        <w:rPr>
          <w:rFonts w:asciiTheme="minorEastAsia" w:hAnsiTheme="minorEastAsia" w:eastAsiaTheme="minorEastAsia"/>
          <w:b/>
          <w:bCs/>
          <w:sz w:val="36"/>
          <w:szCs w:val="36"/>
        </w:rPr>
      </w:pPr>
    </w:p>
    <w:p w14:paraId="2003D987">
      <w:pPr>
        <w:pStyle w:val="25"/>
        <w:ind w:firstLine="361"/>
        <w:rPr>
          <w:rFonts w:asciiTheme="minorEastAsia" w:hAnsiTheme="minorEastAsia" w:eastAsiaTheme="minorEastAsia"/>
          <w:b/>
          <w:bCs/>
          <w:sz w:val="36"/>
          <w:szCs w:val="36"/>
        </w:rPr>
      </w:pPr>
    </w:p>
    <w:p w14:paraId="7D2843EC">
      <w:pPr>
        <w:pStyle w:val="26"/>
        <w:ind w:firstLine="420"/>
      </w:pPr>
    </w:p>
    <w:p w14:paraId="5E9318EC">
      <w:pPr>
        <w:tabs>
          <w:tab w:val="left" w:pos="2020"/>
          <w:tab w:val="center" w:pos="4535"/>
        </w:tabs>
        <w:spacing w:line="360" w:lineRule="auto"/>
        <w:ind w:firstLine="280" w:firstLineChars="100"/>
        <w:rPr>
          <w:rFonts w:asciiTheme="minorEastAsia" w:hAnsiTheme="minorEastAsia" w:eastAsiaTheme="minorEastAsia"/>
          <w:bCs/>
          <w:sz w:val="28"/>
        </w:rPr>
      </w:pPr>
    </w:p>
    <w:p w14:paraId="15535EC1">
      <w:pPr>
        <w:tabs>
          <w:tab w:val="left" w:pos="2020"/>
          <w:tab w:val="center" w:pos="4535"/>
        </w:tabs>
        <w:spacing w:line="360" w:lineRule="auto"/>
        <w:ind w:firstLine="280" w:firstLineChars="100"/>
        <w:rPr>
          <w:rFonts w:asciiTheme="minorEastAsia" w:hAnsiTheme="minorEastAsia" w:eastAsiaTheme="minorEastAsia"/>
          <w:bCs/>
          <w:sz w:val="28"/>
        </w:rPr>
      </w:pPr>
    </w:p>
    <w:p w14:paraId="50204A70">
      <w:pPr>
        <w:spacing w:line="360" w:lineRule="auto"/>
        <w:ind w:firstLine="1200" w:firstLineChars="40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采   购   人：</w:t>
      </w:r>
      <w:r>
        <w:rPr>
          <w:rFonts w:hint="eastAsia" w:asciiTheme="minorEastAsia" w:hAnsiTheme="minorEastAsia" w:eastAsiaTheme="minorEastAsia"/>
          <w:sz w:val="30"/>
          <w:szCs w:val="30"/>
          <w:u w:val="single"/>
        </w:rPr>
        <w:t>南通市市政设施管理处</w:t>
      </w:r>
    </w:p>
    <w:p w14:paraId="12FAE5BF">
      <w:pPr>
        <w:spacing w:line="360" w:lineRule="auto"/>
        <w:ind w:firstLine="1200" w:firstLineChars="400"/>
        <w:rPr>
          <w:rFonts w:hint="default" w:asciiTheme="minorEastAsia" w:hAnsiTheme="minorEastAsia" w:eastAsiaTheme="minorEastAsia"/>
          <w:sz w:val="30"/>
          <w:szCs w:val="30"/>
          <w:lang w:val="en-US" w:eastAsia="zh-CN"/>
        </w:rPr>
      </w:pPr>
      <w:r>
        <w:rPr>
          <w:rFonts w:hint="eastAsia" w:asciiTheme="minorEastAsia" w:hAnsiTheme="minorEastAsia" w:eastAsiaTheme="minorEastAsia"/>
          <w:sz w:val="30"/>
          <w:szCs w:val="30"/>
        </w:rPr>
        <w:t>日        期：</w:t>
      </w:r>
      <w:r>
        <w:rPr>
          <w:rFonts w:asciiTheme="minorEastAsia" w:hAnsiTheme="minorEastAsia" w:eastAsiaTheme="minorEastAsia"/>
          <w:sz w:val="30"/>
          <w:szCs w:val="30"/>
          <w:u w:val="single"/>
        </w:rPr>
        <w:t>20</w:t>
      </w:r>
      <w:r>
        <w:rPr>
          <w:rFonts w:hint="eastAsia" w:asciiTheme="minorEastAsia" w:hAnsiTheme="minorEastAsia" w:eastAsiaTheme="minorEastAsia"/>
          <w:sz w:val="30"/>
          <w:szCs w:val="30"/>
          <w:u w:val="single"/>
        </w:rPr>
        <w:t>2</w:t>
      </w:r>
      <w:r>
        <w:rPr>
          <w:rFonts w:hint="eastAsia" w:asciiTheme="minorEastAsia" w:hAnsiTheme="minorEastAsia" w:eastAsiaTheme="minorEastAsia"/>
          <w:sz w:val="30"/>
          <w:szCs w:val="30"/>
          <w:u w:val="single"/>
          <w:lang w:val="en-US" w:eastAsia="zh-CN"/>
        </w:rPr>
        <w:t>5</w:t>
      </w:r>
      <w:r>
        <w:rPr>
          <w:rFonts w:hint="eastAsia" w:asciiTheme="minorEastAsia" w:hAnsiTheme="minorEastAsia" w:eastAsiaTheme="minorEastAsia"/>
          <w:sz w:val="30"/>
          <w:szCs w:val="30"/>
        </w:rPr>
        <w:t>年</w:t>
      </w:r>
      <w:r>
        <w:rPr>
          <w:rFonts w:hint="eastAsia" w:asciiTheme="minorEastAsia" w:hAnsiTheme="minorEastAsia" w:eastAsiaTheme="minorEastAsia"/>
          <w:sz w:val="30"/>
          <w:szCs w:val="30"/>
          <w:u w:val="single"/>
          <w:lang w:val="en-US" w:eastAsia="zh-CN"/>
        </w:rPr>
        <w:t>06</w:t>
      </w:r>
      <w:r>
        <w:rPr>
          <w:rFonts w:hint="eastAsia" w:asciiTheme="minorEastAsia" w:hAnsiTheme="minorEastAsia" w:eastAsiaTheme="minorEastAsia"/>
          <w:sz w:val="30"/>
          <w:szCs w:val="30"/>
          <w:lang w:val="en-US" w:eastAsia="zh-CN"/>
        </w:rPr>
        <w:t>月</w:t>
      </w:r>
    </w:p>
    <w:p w14:paraId="60AEA975">
      <w:pPr>
        <w:spacing w:line="360" w:lineRule="auto"/>
        <w:ind w:firstLine="1200" w:firstLineChars="400"/>
        <w:rPr>
          <w:rFonts w:asciiTheme="minorEastAsia" w:hAnsiTheme="minorEastAsia" w:eastAsiaTheme="minorEastAsia"/>
          <w:sz w:val="30"/>
          <w:szCs w:val="30"/>
        </w:rPr>
      </w:pPr>
    </w:p>
    <w:p w14:paraId="673E86A2">
      <w:pPr>
        <w:spacing w:line="360" w:lineRule="auto"/>
        <w:rPr>
          <w:rFonts w:asciiTheme="minorEastAsia" w:hAnsiTheme="minorEastAsia" w:eastAsiaTheme="minorEastAsia"/>
          <w:sz w:val="44"/>
          <w:szCs w:val="44"/>
          <w:lang w:val="zh-CN"/>
        </w:rPr>
      </w:pPr>
      <w:r>
        <w:rPr>
          <w:rFonts w:hint="eastAsia" w:asciiTheme="minorEastAsia" w:hAnsiTheme="minorEastAsia" w:eastAsiaTheme="minorEastAsia"/>
          <w:sz w:val="44"/>
          <w:szCs w:val="44"/>
          <w:lang w:val="zh-CN"/>
        </w:rPr>
        <w:br w:type="page"/>
      </w:r>
    </w:p>
    <w:p w14:paraId="65911952">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sz w:val="44"/>
          <w:szCs w:val="44"/>
          <w:highlight w:val="none"/>
          <w:lang w:val="zh-CN"/>
        </w:rPr>
      </w:pPr>
    </w:p>
    <w:p w14:paraId="422357FA">
      <w:pPr>
        <w:keepNext w:val="0"/>
        <w:keepLines w:val="0"/>
        <w:pageBreakBefore w:val="0"/>
        <w:kinsoku/>
        <w:wordWrap/>
        <w:overflowPunct/>
        <w:topLinePunct w:val="0"/>
        <w:autoSpaceDE w:val="0"/>
        <w:autoSpaceDN w:val="0"/>
        <w:bidi w:val="0"/>
        <w:adjustRightInd w:val="0"/>
        <w:snapToGrid w:val="0"/>
        <w:spacing w:line="360" w:lineRule="auto"/>
        <w:jc w:val="center"/>
        <w:rPr>
          <w:rFonts w:asciiTheme="minorEastAsia" w:hAnsiTheme="minorEastAsia" w:eastAsiaTheme="minorEastAsia"/>
          <w:sz w:val="44"/>
          <w:szCs w:val="44"/>
          <w:highlight w:val="none"/>
        </w:rPr>
      </w:pPr>
      <w:r>
        <w:rPr>
          <w:rFonts w:hint="eastAsia" w:asciiTheme="minorEastAsia" w:hAnsiTheme="minorEastAsia" w:eastAsiaTheme="minorEastAsia"/>
          <w:sz w:val="44"/>
          <w:szCs w:val="44"/>
          <w:highlight w:val="none"/>
          <w:lang w:val="zh-CN"/>
        </w:rPr>
        <w:t>目</w:t>
      </w:r>
      <w:r>
        <w:rPr>
          <w:rFonts w:hint="eastAsia" w:asciiTheme="minorEastAsia" w:hAnsiTheme="minorEastAsia" w:eastAsiaTheme="minorEastAsia"/>
          <w:sz w:val="44"/>
          <w:szCs w:val="44"/>
          <w:highlight w:val="none"/>
          <w:lang w:val="en-US" w:eastAsia="zh-CN"/>
        </w:rPr>
        <w:t xml:space="preserve"> </w:t>
      </w:r>
      <w:r>
        <w:rPr>
          <w:rFonts w:hint="eastAsia" w:asciiTheme="minorEastAsia" w:hAnsiTheme="minorEastAsia" w:eastAsiaTheme="minorEastAsia"/>
          <w:sz w:val="44"/>
          <w:szCs w:val="44"/>
          <w:highlight w:val="none"/>
          <w:lang w:val="zh-CN"/>
        </w:rPr>
        <w:t>录</w:t>
      </w:r>
    </w:p>
    <w:p w14:paraId="1333D049">
      <w:pPr>
        <w:keepNext w:val="0"/>
        <w:keepLines w:val="0"/>
        <w:pageBreakBefore w:val="0"/>
        <w:kinsoku/>
        <w:wordWrap/>
        <w:overflowPunct/>
        <w:topLinePunct w:val="0"/>
        <w:autoSpaceDE w:val="0"/>
        <w:autoSpaceDN w:val="0"/>
        <w:bidi w:val="0"/>
        <w:adjustRightInd w:val="0"/>
        <w:snapToGrid w:val="0"/>
        <w:spacing w:line="360" w:lineRule="auto"/>
        <w:ind w:firstLine="556"/>
        <w:rPr>
          <w:rFonts w:asciiTheme="minorEastAsia" w:hAnsiTheme="minorEastAsia" w:eastAsiaTheme="minorEastAsia"/>
          <w:sz w:val="32"/>
          <w:szCs w:val="32"/>
          <w:highlight w:val="none"/>
        </w:rPr>
      </w:pPr>
    </w:p>
    <w:p w14:paraId="1C9E420E">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第一部分</w:t>
      </w: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lang w:eastAsia="zh-CN"/>
        </w:rPr>
        <w:t>采购</w:t>
      </w:r>
      <w:r>
        <w:rPr>
          <w:rFonts w:hint="eastAsia" w:asciiTheme="minorEastAsia" w:hAnsiTheme="minorEastAsia" w:eastAsiaTheme="minorEastAsia"/>
          <w:sz w:val="32"/>
          <w:szCs w:val="32"/>
          <w:highlight w:val="none"/>
        </w:rPr>
        <w:t>公告</w:t>
      </w:r>
    </w:p>
    <w:p w14:paraId="314D4480">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第二部分 供应商须知</w:t>
      </w:r>
    </w:p>
    <w:p w14:paraId="64342F51">
      <w:pPr>
        <w:keepNext w:val="0"/>
        <w:keepLines w:val="0"/>
        <w:pageBreakBefore w:val="0"/>
        <w:kinsoku/>
        <w:wordWrap/>
        <w:overflowPunct/>
        <w:topLinePunct w:val="0"/>
        <w:autoSpaceDE w:val="0"/>
        <w:autoSpaceDN w:val="0"/>
        <w:bidi w:val="0"/>
        <w:adjustRightInd w:val="0"/>
        <w:snapToGrid w:val="0"/>
        <w:spacing w:line="600" w:lineRule="auto"/>
        <w:ind w:firstLine="537"/>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第三部分 项目需求</w:t>
      </w:r>
    </w:p>
    <w:p w14:paraId="48913B8E">
      <w:pPr>
        <w:keepNext w:val="0"/>
        <w:keepLines w:val="0"/>
        <w:pageBreakBefore w:val="0"/>
        <w:kinsoku/>
        <w:wordWrap/>
        <w:overflowPunct/>
        <w:topLinePunct w:val="0"/>
        <w:autoSpaceDE w:val="0"/>
        <w:autoSpaceDN w:val="0"/>
        <w:bidi w:val="0"/>
        <w:adjustRightInd w:val="0"/>
        <w:snapToGrid w:val="0"/>
        <w:spacing w:line="600" w:lineRule="auto"/>
        <w:ind w:firstLine="537"/>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第四部分 评审方法和评审标准</w:t>
      </w:r>
    </w:p>
    <w:p w14:paraId="7CC29F11">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第五部分 响应文件组成</w:t>
      </w:r>
    </w:p>
    <w:p w14:paraId="0F4696ED">
      <w:pPr>
        <w:keepNext w:val="0"/>
        <w:keepLines w:val="0"/>
        <w:pageBreakBefore w:val="0"/>
        <w:tabs>
          <w:tab w:val="left" w:pos="7740"/>
        </w:tabs>
        <w:kinsoku/>
        <w:wordWrap/>
        <w:overflowPunct/>
        <w:topLinePunct w:val="0"/>
        <w:bidi w:val="0"/>
        <w:spacing w:line="360" w:lineRule="auto"/>
        <w:rPr>
          <w:rFonts w:asciiTheme="minorEastAsia" w:hAnsiTheme="minorEastAsia" w:eastAsiaTheme="minorEastAsia"/>
          <w:bCs/>
          <w:sz w:val="32"/>
          <w:szCs w:val="32"/>
          <w:highlight w:val="none"/>
        </w:rPr>
      </w:pPr>
    </w:p>
    <w:p w14:paraId="13A81AA8">
      <w:pPr>
        <w:keepNext w:val="0"/>
        <w:keepLines w:val="0"/>
        <w:pageBreakBefore w:val="0"/>
        <w:tabs>
          <w:tab w:val="left" w:pos="7740"/>
        </w:tabs>
        <w:kinsoku/>
        <w:wordWrap/>
        <w:overflowPunct/>
        <w:topLinePunct w:val="0"/>
        <w:bidi w:val="0"/>
        <w:spacing w:line="360" w:lineRule="auto"/>
        <w:rPr>
          <w:rFonts w:asciiTheme="minorEastAsia" w:hAnsiTheme="minorEastAsia" w:eastAsiaTheme="minorEastAsia"/>
          <w:bCs/>
          <w:sz w:val="32"/>
          <w:szCs w:val="32"/>
          <w:highlight w:val="none"/>
        </w:rPr>
      </w:pPr>
    </w:p>
    <w:p w14:paraId="69532E4D">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4E0A5C2C">
      <w:pPr>
        <w:keepNext w:val="0"/>
        <w:keepLines w:val="0"/>
        <w:pageBreakBefore w:val="0"/>
        <w:kinsoku/>
        <w:wordWrap/>
        <w:overflowPunct/>
        <w:topLinePunct w:val="0"/>
        <w:autoSpaceDE w:val="0"/>
        <w:autoSpaceDN w:val="0"/>
        <w:bidi w:val="0"/>
        <w:adjustRightInd w:val="0"/>
        <w:spacing w:line="360" w:lineRule="auto"/>
        <w:rPr>
          <w:rFonts w:asciiTheme="minorEastAsia" w:hAnsiTheme="minorEastAsia" w:eastAsiaTheme="minorEastAsia"/>
          <w:b/>
          <w:bCs/>
          <w:sz w:val="36"/>
          <w:szCs w:val="36"/>
          <w:highlight w:val="none"/>
          <w:lang w:val="zh-CN"/>
        </w:rPr>
      </w:pPr>
    </w:p>
    <w:p w14:paraId="57159FF7">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6B33416C">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5D115867">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0D7F133C">
      <w:pPr>
        <w:keepNext w:val="0"/>
        <w:keepLines w:val="0"/>
        <w:pageBreakBefore w:val="0"/>
        <w:kinsoku/>
        <w:wordWrap/>
        <w:overflowPunct/>
        <w:topLinePunct w:val="0"/>
        <w:autoSpaceDE w:val="0"/>
        <w:autoSpaceDN w:val="0"/>
        <w:bidi w:val="0"/>
        <w:adjustRightInd w:val="0"/>
        <w:snapToGrid w:val="0"/>
        <w:spacing w:line="360" w:lineRule="auto"/>
        <w:jc w:val="both"/>
        <w:outlineLvl w:val="9"/>
        <w:rPr>
          <w:rFonts w:asciiTheme="minorEastAsia" w:hAnsiTheme="minorEastAsia" w:eastAsiaTheme="minorEastAsia"/>
          <w:sz w:val="36"/>
          <w:szCs w:val="36"/>
          <w:highlight w:val="none"/>
          <w:lang w:val="zh-CN"/>
        </w:rPr>
      </w:pPr>
    </w:p>
    <w:p w14:paraId="08077A3F">
      <w:pPr>
        <w:rPr>
          <w:rFonts w:hint="eastAsia" w:asciiTheme="minorEastAsia" w:hAnsiTheme="minorEastAsia" w:eastAsiaTheme="minorEastAsia"/>
          <w:sz w:val="36"/>
          <w:szCs w:val="36"/>
          <w:highlight w:val="none"/>
          <w:lang w:val="zh-CN"/>
        </w:rPr>
      </w:pPr>
      <w:r>
        <w:rPr>
          <w:rFonts w:hint="eastAsia" w:asciiTheme="minorEastAsia" w:hAnsiTheme="minorEastAsia" w:eastAsiaTheme="minorEastAsia"/>
          <w:sz w:val="36"/>
          <w:szCs w:val="36"/>
          <w:highlight w:val="none"/>
          <w:lang w:val="zh-CN"/>
        </w:rPr>
        <w:br w:type="page"/>
      </w:r>
    </w:p>
    <w:p w14:paraId="64B596AD">
      <w:pPr>
        <w:keepNext w:val="0"/>
        <w:keepLines w:val="0"/>
        <w:pageBreakBefore w:val="0"/>
        <w:kinsoku/>
        <w:wordWrap/>
        <w:overflowPunct/>
        <w:topLinePunct w:val="0"/>
        <w:autoSpaceDE w:val="0"/>
        <w:autoSpaceDN w:val="0"/>
        <w:bidi w:val="0"/>
        <w:adjustRightInd w:val="0"/>
        <w:snapToGrid w:val="0"/>
        <w:spacing w:line="360" w:lineRule="auto"/>
        <w:jc w:val="center"/>
        <w:outlineLvl w:val="0"/>
        <w:rPr>
          <w:rFonts w:asciiTheme="minorEastAsia" w:hAnsiTheme="minorEastAsia" w:eastAsiaTheme="minorEastAsia"/>
          <w:b/>
          <w:bCs/>
          <w:color w:val="auto"/>
          <w:sz w:val="36"/>
          <w:szCs w:val="36"/>
          <w:highlight w:val="none"/>
          <w:lang w:val="zh-CN"/>
        </w:rPr>
      </w:pPr>
      <w:r>
        <w:rPr>
          <w:rFonts w:hint="eastAsia" w:asciiTheme="minorEastAsia" w:hAnsiTheme="minorEastAsia" w:eastAsiaTheme="minorEastAsia"/>
          <w:b/>
          <w:bCs/>
          <w:sz w:val="36"/>
          <w:szCs w:val="36"/>
          <w:highlight w:val="none"/>
          <w:lang w:val="zh-CN"/>
        </w:rPr>
        <w:t>第</w:t>
      </w:r>
      <w:r>
        <w:rPr>
          <w:rFonts w:hint="eastAsia" w:asciiTheme="minorEastAsia" w:hAnsiTheme="minorEastAsia" w:eastAsiaTheme="minorEastAsia"/>
          <w:b/>
          <w:bCs/>
          <w:color w:val="auto"/>
          <w:sz w:val="36"/>
          <w:szCs w:val="36"/>
          <w:highlight w:val="none"/>
          <w:lang w:val="zh-CN"/>
        </w:rPr>
        <w:t xml:space="preserve">一部分 </w:t>
      </w:r>
      <w:r>
        <w:rPr>
          <w:rFonts w:asciiTheme="minorEastAsia" w:hAnsiTheme="minorEastAsia" w:eastAsiaTheme="minorEastAsia"/>
          <w:b/>
          <w:bCs/>
          <w:color w:val="auto"/>
          <w:sz w:val="36"/>
          <w:szCs w:val="36"/>
          <w:highlight w:val="none"/>
          <w:lang w:val="zh-CN"/>
        </w:rPr>
        <w:t xml:space="preserve"> </w:t>
      </w:r>
      <w:r>
        <w:rPr>
          <w:rFonts w:hint="eastAsia" w:asciiTheme="minorEastAsia" w:hAnsiTheme="minorEastAsia" w:eastAsiaTheme="minorEastAsia"/>
          <w:b/>
          <w:bCs/>
          <w:color w:val="auto"/>
          <w:sz w:val="36"/>
          <w:szCs w:val="36"/>
          <w:highlight w:val="none"/>
          <w:lang w:val="en-US" w:eastAsia="zh-CN"/>
        </w:rPr>
        <w:t>采购</w:t>
      </w:r>
      <w:r>
        <w:rPr>
          <w:rFonts w:hint="eastAsia" w:asciiTheme="minorEastAsia" w:hAnsiTheme="minorEastAsia" w:eastAsiaTheme="minorEastAsia"/>
          <w:b/>
          <w:bCs/>
          <w:color w:val="auto"/>
          <w:sz w:val="36"/>
          <w:szCs w:val="36"/>
          <w:highlight w:val="none"/>
          <w:lang w:val="zh-CN"/>
        </w:rPr>
        <w:t>公告</w:t>
      </w:r>
    </w:p>
    <w:p w14:paraId="51B33CE1">
      <w:pPr>
        <w:keepNext w:val="0"/>
        <w:keepLines w:val="0"/>
        <w:pageBreakBefore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项目概况</w:t>
      </w:r>
    </w:p>
    <w:p w14:paraId="58B7E240">
      <w:pPr>
        <w:keepNext w:val="0"/>
        <w:keepLines w:val="0"/>
        <w:pageBreakBefore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val="0"/>
          <w:bCs w:val="0"/>
          <w:color w:val="auto"/>
          <w:sz w:val="24"/>
          <w:highlight w:val="none"/>
          <w:u w:val="single"/>
          <w:lang w:val="en-US" w:eastAsia="zh-CN"/>
        </w:rPr>
        <w:t>南通市市政设施管理处大生路代办工程用水泥稳定碎石摊铺采购</w:t>
      </w:r>
      <w:r>
        <w:rPr>
          <w:rFonts w:hint="eastAsia" w:asciiTheme="minorEastAsia" w:hAnsiTheme="minorEastAsia" w:eastAsiaTheme="minorEastAsia"/>
          <w:color w:val="auto"/>
          <w:sz w:val="24"/>
          <w:highlight w:val="none"/>
          <w:u w:val="single"/>
          <w:lang w:val="en-US" w:eastAsia="zh-CN"/>
        </w:rPr>
        <w:t>项目</w:t>
      </w:r>
      <w:r>
        <w:rPr>
          <w:rFonts w:asciiTheme="minorEastAsia" w:hAnsiTheme="minorEastAsia" w:eastAsiaTheme="minorEastAsia"/>
          <w:color w:val="auto"/>
          <w:sz w:val="24"/>
          <w:highlight w:val="none"/>
        </w:rPr>
        <w:t>的潜在供应商应在</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南通市住房和城乡建设局</w:t>
      </w:r>
      <w:r>
        <w:rPr>
          <w:rFonts w:hint="eastAsia" w:asciiTheme="minorEastAsia" w:hAnsiTheme="minorEastAsia" w:eastAsiaTheme="minorEastAsia"/>
          <w:color w:val="auto"/>
          <w:sz w:val="24"/>
          <w:highlight w:val="none"/>
          <w:u w:val="single"/>
        </w:rPr>
        <w:t>官网”</w:t>
      </w:r>
      <w:r>
        <w:rPr>
          <w:rFonts w:asciiTheme="minorEastAsia" w:hAnsiTheme="minorEastAsia" w:eastAsiaTheme="minorEastAsia"/>
          <w:color w:val="auto"/>
          <w:sz w:val="24"/>
          <w:highlight w:val="none"/>
        </w:rPr>
        <w:t>获取采购文件，并于</w:t>
      </w:r>
      <w:r>
        <w:rPr>
          <w:rFonts w:hint="eastAsia" w:asciiTheme="minorEastAsia" w:hAnsiTheme="minorEastAsia" w:eastAsiaTheme="minorEastAsia"/>
          <w:b/>
          <w:bCs/>
          <w:color w:val="auto"/>
          <w:sz w:val="24"/>
          <w:highlight w:val="none"/>
          <w:u w:val="single"/>
        </w:rPr>
        <w:t>202</w:t>
      </w:r>
      <w:r>
        <w:rPr>
          <w:rFonts w:hint="eastAsia" w:asciiTheme="minorEastAsia" w:hAnsiTheme="minorEastAsia" w:eastAsiaTheme="minorEastAsia"/>
          <w:b/>
          <w:bCs/>
          <w:color w:val="auto"/>
          <w:sz w:val="24"/>
          <w:highlight w:val="none"/>
          <w:u w:val="single"/>
          <w:lang w:val="en-US" w:eastAsia="zh-CN"/>
        </w:rPr>
        <w:t>5</w:t>
      </w:r>
      <w:r>
        <w:rPr>
          <w:rFonts w:asciiTheme="minorEastAsia" w:hAnsiTheme="minorEastAsia" w:eastAsiaTheme="minorEastAsia"/>
          <w:b/>
          <w:bCs/>
          <w:color w:val="auto"/>
          <w:sz w:val="24"/>
          <w:highlight w:val="none"/>
          <w:u w:val="single"/>
        </w:rPr>
        <w:t>年</w:t>
      </w:r>
      <w:r>
        <w:rPr>
          <w:rFonts w:hint="eastAsia" w:asciiTheme="minorEastAsia" w:hAnsiTheme="minorEastAsia" w:eastAsiaTheme="minorEastAsia"/>
          <w:b/>
          <w:bCs/>
          <w:color w:val="auto"/>
          <w:sz w:val="24"/>
          <w:highlight w:val="none"/>
          <w:u w:val="single"/>
          <w:lang w:val="en-US" w:eastAsia="zh-CN"/>
        </w:rPr>
        <w:t xml:space="preserve">6 </w:t>
      </w:r>
      <w:r>
        <w:rPr>
          <w:rFonts w:hint="eastAsia" w:asciiTheme="minorEastAsia" w:hAnsiTheme="minorEastAsia" w:eastAsiaTheme="minorEastAsia"/>
          <w:b/>
          <w:bCs/>
          <w:color w:val="auto"/>
          <w:sz w:val="24"/>
          <w:highlight w:val="none"/>
          <w:u w:val="single"/>
        </w:rPr>
        <w:t>月</w:t>
      </w:r>
      <w:r>
        <w:rPr>
          <w:rFonts w:hint="eastAsia" w:asciiTheme="minorEastAsia" w:hAnsiTheme="minorEastAsia" w:eastAsiaTheme="minorEastAsia"/>
          <w:b/>
          <w:bCs/>
          <w:color w:val="auto"/>
          <w:sz w:val="24"/>
          <w:highlight w:val="none"/>
          <w:u w:val="single"/>
          <w:lang w:val="en-US" w:eastAsia="zh-CN"/>
        </w:rPr>
        <w:t xml:space="preserve">24 </w:t>
      </w:r>
      <w:r>
        <w:rPr>
          <w:rFonts w:hint="eastAsia" w:asciiTheme="minorEastAsia" w:hAnsiTheme="minorEastAsia" w:eastAsiaTheme="minorEastAsia"/>
          <w:b/>
          <w:bCs/>
          <w:color w:val="auto"/>
          <w:sz w:val="24"/>
          <w:highlight w:val="none"/>
          <w:u w:val="single"/>
        </w:rPr>
        <w:t>日</w:t>
      </w:r>
      <w:r>
        <w:rPr>
          <w:rFonts w:hint="eastAsia" w:asciiTheme="minorEastAsia" w:hAnsiTheme="minorEastAsia" w:eastAsiaTheme="minorEastAsia"/>
          <w:b/>
          <w:bCs/>
          <w:color w:val="auto"/>
          <w:sz w:val="24"/>
          <w:highlight w:val="none"/>
          <w:u w:val="single"/>
          <w:lang w:val="en-US" w:eastAsia="zh-CN"/>
        </w:rPr>
        <w:t>9 时 30</w:t>
      </w:r>
      <w:r>
        <w:rPr>
          <w:rFonts w:asciiTheme="minorEastAsia" w:hAnsiTheme="minorEastAsia" w:eastAsiaTheme="minorEastAsia"/>
          <w:b/>
          <w:bCs/>
          <w:color w:val="auto"/>
          <w:sz w:val="24"/>
          <w:highlight w:val="none"/>
          <w:u w:val="single"/>
        </w:rPr>
        <w:t>分</w:t>
      </w:r>
      <w:r>
        <w:rPr>
          <w:rFonts w:asciiTheme="minorEastAsia" w:hAnsiTheme="minorEastAsia" w:eastAsiaTheme="minorEastAsia"/>
          <w:color w:val="auto"/>
          <w:sz w:val="24"/>
          <w:highlight w:val="none"/>
        </w:rPr>
        <w:t>（北京时间）前提交响应文件。</w:t>
      </w:r>
    </w:p>
    <w:p w14:paraId="63771AB7">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firstLine="510" w:firstLineChars="200"/>
        <w:textAlignment w:val="auto"/>
        <w:rPr>
          <w:rFonts w:asciiTheme="minorEastAsia" w:hAnsiTheme="minorEastAsia" w:eastAsiaTheme="minorEastAsia"/>
          <w:b/>
          <w:color w:val="auto"/>
          <w:spacing w:val="7"/>
          <w:kern w:val="0"/>
          <w:sz w:val="24"/>
          <w:highlight w:val="none"/>
        </w:rPr>
      </w:pPr>
      <w:r>
        <w:rPr>
          <w:rFonts w:asciiTheme="minorEastAsia" w:hAnsiTheme="minorEastAsia" w:eastAsiaTheme="minorEastAsia"/>
          <w:b/>
          <w:color w:val="auto"/>
          <w:spacing w:val="7"/>
          <w:kern w:val="0"/>
          <w:sz w:val="24"/>
          <w:highlight w:val="none"/>
        </w:rPr>
        <w:t>一、项目基本情况</w:t>
      </w:r>
    </w:p>
    <w:p w14:paraId="7BE7D49B">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1、项目名称：南通市市政设施管理处</w:t>
      </w:r>
      <w:r>
        <w:rPr>
          <w:rFonts w:hint="eastAsia" w:ascii="宋体" w:hAnsi="宋体" w:cs="宋体"/>
          <w:sz w:val="24"/>
          <w:highlight w:val="none"/>
          <w:lang w:val="en-US" w:eastAsia="zh-CN"/>
        </w:rPr>
        <w:t>大生路代办工程用水泥稳定碎石摊铺</w:t>
      </w:r>
      <w:r>
        <w:rPr>
          <w:rFonts w:hint="eastAsia" w:ascii="宋体" w:hAnsi="宋体" w:eastAsia="宋体" w:cs="宋体"/>
          <w:sz w:val="24"/>
          <w:highlight w:val="none"/>
          <w:lang w:val="en-US" w:eastAsia="zh-CN"/>
        </w:rPr>
        <w:t>采购项目</w:t>
      </w:r>
    </w:p>
    <w:p w14:paraId="32EFA44E">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2、项目类型：</w:t>
      </w:r>
      <w:r>
        <w:rPr>
          <w:rFonts w:hint="eastAsia" w:ascii="宋体" w:hAnsi="宋体" w:cs="宋体"/>
          <w:sz w:val="24"/>
          <w:highlight w:val="none"/>
          <w:lang w:val="en-US" w:eastAsia="zh-CN"/>
        </w:rPr>
        <w:t>货物</w:t>
      </w:r>
    </w:p>
    <w:p w14:paraId="7975E996">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eastAsia="宋体" w:cs="宋体"/>
          <w:sz w:val="24"/>
          <w:highlight w:val="none"/>
        </w:rPr>
      </w:pPr>
      <w:r>
        <w:rPr>
          <w:rFonts w:ascii="宋体" w:hAnsi="宋体" w:eastAsia="宋体" w:cs="宋体"/>
          <w:sz w:val="24"/>
          <w:highlight w:val="none"/>
        </w:rPr>
        <w:t>3</w:t>
      </w:r>
      <w:r>
        <w:rPr>
          <w:rFonts w:hint="eastAsia" w:ascii="宋体" w:hAnsi="宋体" w:eastAsia="宋体" w:cs="宋体"/>
          <w:sz w:val="24"/>
          <w:highlight w:val="none"/>
        </w:rPr>
        <w:t>、预算金额：</w:t>
      </w:r>
      <w:r>
        <w:rPr>
          <w:rFonts w:hint="eastAsia" w:ascii="宋体" w:hAnsi="宋体" w:cs="宋体"/>
          <w:sz w:val="24"/>
          <w:highlight w:val="none"/>
          <w:lang w:val="en-US" w:eastAsia="zh-CN"/>
        </w:rPr>
        <w:t>23万</w:t>
      </w:r>
      <w:r>
        <w:rPr>
          <w:rFonts w:hint="eastAsia" w:ascii="宋体" w:hAnsi="宋体" w:eastAsia="宋体" w:cs="宋体"/>
          <w:sz w:val="24"/>
          <w:highlight w:val="none"/>
        </w:rPr>
        <w:t>元</w:t>
      </w:r>
      <w:r>
        <w:rPr>
          <w:rFonts w:ascii="宋体" w:hAnsi="宋体" w:eastAsia="宋体" w:cs="宋体"/>
          <w:sz w:val="24"/>
          <w:highlight w:val="none"/>
        </w:rPr>
        <w:t xml:space="preserve"> </w:t>
      </w:r>
    </w:p>
    <w:p w14:paraId="23B95769">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eastAsia="宋体" w:cs="宋体"/>
          <w:sz w:val="24"/>
          <w:highlight w:val="none"/>
        </w:rPr>
      </w:pPr>
      <w:r>
        <w:rPr>
          <w:rFonts w:ascii="宋体" w:hAnsi="宋体" w:eastAsia="宋体" w:cs="宋体"/>
          <w:sz w:val="24"/>
          <w:highlight w:val="none"/>
        </w:rPr>
        <w:t>4</w:t>
      </w:r>
      <w:r>
        <w:rPr>
          <w:rFonts w:hint="eastAsia" w:ascii="宋体" w:hAnsi="宋体" w:eastAsia="宋体" w:cs="宋体"/>
          <w:sz w:val="24"/>
          <w:highlight w:val="none"/>
        </w:rPr>
        <w:t>、最高限价：</w:t>
      </w:r>
      <w:r>
        <w:rPr>
          <w:rFonts w:hint="eastAsia" w:ascii="宋体" w:hAnsi="宋体" w:cs="宋体"/>
          <w:sz w:val="24"/>
          <w:highlight w:val="none"/>
          <w:lang w:val="en-US" w:eastAsia="zh-CN"/>
        </w:rPr>
        <w:t>229458</w:t>
      </w:r>
      <w:r>
        <w:rPr>
          <w:rFonts w:hint="eastAsia" w:ascii="宋体" w:hAnsi="宋体" w:eastAsia="宋体" w:cs="宋体"/>
          <w:sz w:val="24"/>
          <w:highlight w:val="none"/>
        </w:rPr>
        <w:t>元，报价超过最高限价（单价和合价）的为无效报价。</w:t>
      </w:r>
    </w:p>
    <w:p w14:paraId="4772BFB2">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5、采购需求：详见采购文件</w:t>
      </w:r>
      <w:r>
        <w:rPr>
          <w:rFonts w:ascii="宋体" w:hAnsi="宋体" w:eastAsia="宋体" w:cs="宋体"/>
          <w:sz w:val="24"/>
          <w:highlight w:val="none"/>
        </w:rPr>
        <w:t>，请仔细研究。</w:t>
      </w:r>
    </w:p>
    <w:p w14:paraId="7E7000F8">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6、服务期限：自合同签订之日起</w:t>
      </w:r>
      <w:r>
        <w:rPr>
          <w:rFonts w:hint="eastAsia" w:ascii="宋体" w:hAnsi="宋体" w:cs="宋体"/>
          <w:sz w:val="24"/>
          <w:highlight w:val="none"/>
          <w:lang w:val="en-US" w:eastAsia="zh-CN"/>
        </w:rPr>
        <w:t>至本采购范围内采购人所需货物全部供货完毕且验收合格</w:t>
      </w:r>
      <w:r>
        <w:rPr>
          <w:rFonts w:hint="eastAsia" w:ascii="宋体" w:hAnsi="宋体" w:eastAsia="宋体" w:cs="宋体"/>
          <w:sz w:val="24"/>
          <w:highlight w:val="none"/>
          <w:lang w:val="en-US" w:eastAsia="zh-CN"/>
        </w:rPr>
        <w:t>。</w:t>
      </w:r>
    </w:p>
    <w:p w14:paraId="4EC2FF46">
      <w:pPr>
        <w:keepNext w:val="0"/>
        <w:keepLines w:val="0"/>
        <w:pageBreakBefore w:val="0"/>
        <w:kinsoku/>
        <w:wordWrap/>
        <w:overflowPunct/>
        <w:topLinePunct w:val="0"/>
        <w:autoSpaceDE/>
        <w:autoSpaceDN/>
        <w:bidi w:val="0"/>
        <w:adjustRightInd w:val="0"/>
        <w:snapToGrid w:val="0"/>
        <w:spacing w:line="440" w:lineRule="exact"/>
        <w:ind w:left="0" w:leftChars="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二、供应商的资格要求</w:t>
      </w:r>
    </w:p>
    <w:p w14:paraId="0DE5A1F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具有独立承担民事责任的能力</w:t>
      </w:r>
      <w:r>
        <w:rPr>
          <w:rFonts w:hint="eastAsia" w:ascii="宋体" w:hAnsi="宋体"/>
          <w:sz w:val="24"/>
          <w:szCs w:val="24"/>
        </w:rPr>
        <w:t>；</w:t>
      </w:r>
      <w:r>
        <w:rPr>
          <w:rFonts w:ascii="宋体" w:hAnsi="宋体"/>
          <w:sz w:val="24"/>
          <w:szCs w:val="24"/>
        </w:rPr>
        <w:t>具有良好的商业信誉和健全的财务会计制度</w:t>
      </w:r>
      <w:r>
        <w:rPr>
          <w:rFonts w:hint="eastAsia" w:ascii="宋体" w:hAnsi="宋体"/>
          <w:sz w:val="24"/>
          <w:szCs w:val="24"/>
        </w:rPr>
        <w:t>；</w:t>
      </w:r>
      <w:r>
        <w:rPr>
          <w:rFonts w:ascii="宋体" w:hAnsi="宋体"/>
          <w:sz w:val="24"/>
          <w:szCs w:val="24"/>
        </w:rPr>
        <w:t>具有履行合同所必需的设备和专业技术能力</w:t>
      </w:r>
      <w:r>
        <w:rPr>
          <w:rFonts w:hint="eastAsia" w:ascii="宋体" w:hAnsi="宋体"/>
          <w:sz w:val="24"/>
          <w:szCs w:val="24"/>
        </w:rPr>
        <w:t>；</w:t>
      </w:r>
      <w:r>
        <w:rPr>
          <w:rFonts w:ascii="宋体" w:hAnsi="宋体"/>
          <w:sz w:val="24"/>
          <w:szCs w:val="24"/>
        </w:rPr>
        <w:t>有依法缴纳税收和社会保障资金的良好记录</w:t>
      </w:r>
      <w:r>
        <w:rPr>
          <w:rFonts w:hint="eastAsia" w:ascii="宋体" w:hAnsi="宋体"/>
          <w:sz w:val="24"/>
          <w:szCs w:val="24"/>
        </w:rPr>
        <w:t>；</w:t>
      </w:r>
    </w:p>
    <w:p w14:paraId="59E76CD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sz w:val="24"/>
          <w:szCs w:val="24"/>
        </w:rPr>
      </w:pPr>
      <w:r>
        <w:rPr>
          <w:rFonts w:ascii="宋体" w:hAnsi="宋体"/>
          <w:sz w:val="24"/>
          <w:szCs w:val="24"/>
        </w:rPr>
        <w:t>2</w:t>
      </w:r>
      <w:r>
        <w:rPr>
          <w:rFonts w:hint="eastAsia" w:ascii="宋体" w:hAnsi="宋体"/>
          <w:sz w:val="24"/>
          <w:szCs w:val="24"/>
        </w:rPr>
        <w:t>、本项目的特定资格要求：</w:t>
      </w:r>
    </w:p>
    <w:p w14:paraId="4DBB3DE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无</w:t>
      </w:r>
    </w:p>
    <w:p w14:paraId="6710DAB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法律、行政法规规定的其他条件。</w:t>
      </w:r>
    </w:p>
    <w:p w14:paraId="60F82F3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4</w:t>
      </w:r>
      <w:r>
        <w:rPr>
          <w:rFonts w:hint="eastAsia" w:ascii="宋体" w:hAnsi="宋体"/>
          <w:sz w:val="24"/>
          <w:szCs w:val="24"/>
        </w:rPr>
        <w:t>、不接受联合体投标。</w:t>
      </w:r>
    </w:p>
    <w:p w14:paraId="5F2F08A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三、获取采购文件</w:t>
      </w:r>
    </w:p>
    <w:p w14:paraId="7B226E06">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auto"/>
        <w:rPr>
          <w:rFonts w:cs="宋体"/>
          <w:color w:val="auto"/>
          <w:sz w:val="24"/>
          <w:szCs w:val="24"/>
          <w:highlight w:val="none"/>
        </w:rPr>
      </w:pPr>
      <w:bookmarkStart w:id="0" w:name="_Toc28359092"/>
      <w:bookmarkStart w:id="1" w:name="_Toc28359015"/>
      <w:bookmarkStart w:id="2" w:name="_Toc35393801"/>
      <w:bookmarkStart w:id="3" w:name="_Toc35393632"/>
      <w:r>
        <w:rPr>
          <w:rFonts w:hint="eastAsia" w:ascii="宋体" w:hAnsi="宋体" w:eastAsia="宋体" w:cs="宋体"/>
          <w:color w:val="auto"/>
          <w:kern w:val="2"/>
          <w:sz w:val="24"/>
          <w:szCs w:val="24"/>
          <w:highlight w:val="none"/>
          <w:lang w:eastAsia="zh-CN" w:bidi="ar"/>
        </w:rPr>
        <w:t>1、时间：</w:t>
      </w:r>
      <w:r>
        <w:rPr>
          <w:rFonts w:hint="eastAsia" w:cs="宋体"/>
          <w:color w:val="auto"/>
          <w:kern w:val="2"/>
          <w:sz w:val="24"/>
          <w:szCs w:val="24"/>
          <w:highlight w:val="none"/>
          <w:lang w:eastAsia="zh-CN" w:bidi="ar"/>
        </w:rPr>
        <w:t>本</w:t>
      </w:r>
      <w:r>
        <w:rPr>
          <w:rFonts w:hint="eastAsia" w:ascii="宋体" w:hAnsi="宋体" w:eastAsia="宋体" w:cs="宋体"/>
          <w:color w:val="auto"/>
          <w:kern w:val="2"/>
          <w:sz w:val="24"/>
          <w:szCs w:val="24"/>
          <w:highlight w:val="none"/>
          <w:lang w:eastAsia="zh-CN" w:bidi="ar"/>
        </w:rPr>
        <w:t>采购公告发布之日至202</w:t>
      </w:r>
      <w:r>
        <w:rPr>
          <w:rFonts w:hint="eastAsia"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eastAsia="zh-CN" w:bidi="ar"/>
        </w:rPr>
        <w:t>年</w:t>
      </w:r>
      <w:r>
        <w:rPr>
          <w:rFonts w:hint="eastAsia" w:cs="宋体"/>
          <w:color w:val="auto"/>
          <w:kern w:val="2"/>
          <w:sz w:val="24"/>
          <w:szCs w:val="24"/>
          <w:highlight w:val="none"/>
          <w:lang w:val="en-US" w:eastAsia="zh-CN" w:bidi="ar"/>
        </w:rPr>
        <w:t xml:space="preserve">6 月 24 </w:t>
      </w:r>
      <w:r>
        <w:rPr>
          <w:rFonts w:hint="eastAsia" w:ascii="宋体" w:hAnsi="宋体" w:eastAsia="宋体" w:cs="宋体"/>
          <w:color w:val="auto"/>
          <w:kern w:val="2"/>
          <w:sz w:val="24"/>
          <w:szCs w:val="24"/>
          <w:highlight w:val="none"/>
          <w:lang w:eastAsia="zh-CN" w:bidi="ar"/>
        </w:rPr>
        <w:t>日</w:t>
      </w:r>
    </w:p>
    <w:p w14:paraId="5AB34FDF">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479" w:leftChars="228" w:right="0" w:firstLine="0" w:firstLineChars="0"/>
        <w:jc w:val="both"/>
        <w:textAlignment w:val="auto"/>
        <w:rPr>
          <w:rFonts w:cs="宋体"/>
          <w:bCs/>
          <w:color w:val="auto"/>
          <w:sz w:val="24"/>
          <w:szCs w:val="24"/>
          <w:highlight w:val="none"/>
        </w:rPr>
      </w:pPr>
      <w:r>
        <w:rPr>
          <w:rFonts w:hint="eastAsia" w:ascii="宋体" w:hAnsi="宋体" w:eastAsia="宋体" w:cs="宋体"/>
          <w:color w:val="auto"/>
          <w:kern w:val="2"/>
          <w:sz w:val="24"/>
          <w:szCs w:val="24"/>
          <w:highlight w:val="none"/>
          <w:lang w:eastAsia="zh-CN" w:bidi="ar"/>
        </w:rPr>
        <w:t>2、地点：</w:t>
      </w:r>
      <w:bookmarkEnd w:id="0"/>
      <w:bookmarkEnd w:id="1"/>
      <w:bookmarkEnd w:id="2"/>
      <w:bookmarkEnd w:id="3"/>
      <w:r>
        <w:rPr>
          <w:rFonts w:hint="eastAsia" w:ascii="宋体" w:hAnsi="宋体" w:eastAsia="宋体" w:cs="宋体"/>
          <w:bCs/>
          <w:color w:val="auto"/>
          <w:kern w:val="2"/>
          <w:sz w:val="24"/>
          <w:szCs w:val="24"/>
          <w:highlight w:val="none"/>
          <w:lang w:eastAsia="zh-CN" w:bidi="ar"/>
        </w:rPr>
        <w:t>“</w:t>
      </w:r>
      <w:r>
        <w:rPr>
          <w:rFonts w:hint="eastAsia" w:ascii="宋体" w:hAnsi="宋体" w:eastAsia="宋体" w:cs="宋体"/>
          <w:bCs/>
          <w:color w:val="auto"/>
          <w:kern w:val="2"/>
          <w:sz w:val="24"/>
          <w:szCs w:val="24"/>
          <w:highlight w:val="none"/>
          <w:u w:val="single"/>
          <w:lang w:eastAsia="zh-CN" w:bidi="ar"/>
        </w:rPr>
        <w:t>南通市住房和城乡建设局官网</w:t>
      </w:r>
      <w:r>
        <w:rPr>
          <w:rFonts w:hint="eastAsia" w:ascii="宋体" w:hAnsi="宋体" w:eastAsia="宋体" w:cs="宋体"/>
          <w:bCs/>
          <w:color w:val="auto"/>
          <w:sz w:val="24"/>
          <w:szCs w:val="24"/>
          <w:highlight w:val="none"/>
          <w:u w:val="single"/>
        </w:rPr>
        <w:t>（</w:t>
      </w:r>
      <w:r>
        <w:rPr>
          <w:rFonts w:hint="eastAsia" w:ascii="Arial" w:hAnsi="Arial" w:eastAsia="宋体" w:cs="宋体"/>
          <w:bCs/>
          <w:color w:val="auto"/>
          <w:sz w:val="24"/>
          <w:szCs w:val="24"/>
          <w:highlight w:val="none"/>
          <w:u w:val="single"/>
        </w:rPr>
        <w:t>http://zj.nantong.gov.cn/</w:t>
      </w:r>
      <w:r>
        <w:rPr>
          <w:rFonts w:hint="eastAsia" w:ascii="宋体" w:hAnsi="宋体" w:eastAsia="宋体" w:cs="宋体"/>
          <w:bCs/>
          <w:color w:val="auto"/>
          <w:sz w:val="24"/>
          <w:szCs w:val="24"/>
          <w:highlight w:val="none"/>
          <w:u w:val="single"/>
        </w:rPr>
        <w:t>）-公告公示</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color w:val="auto"/>
          <w:kern w:val="2"/>
          <w:sz w:val="24"/>
          <w:szCs w:val="24"/>
          <w:highlight w:val="none"/>
          <w:lang w:eastAsia="zh-CN" w:bidi="ar"/>
        </w:rPr>
        <w:t>3、方式：</w:t>
      </w:r>
      <w:r>
        <w:rPr>
          <w:rFonts w:hint="eastAsia" w:ascii="宋体" w:hAnsi="宋体" w:eastAsia="宋体" w:cs="宋体"/>
          <w:bCs/>
          <w:color w:val="auto"/>
          <w:kern w:val="2"/>
          <w:sz w:val="24"/>
          <w:szCs w:val="24"/>
          <w:highlight w:val="none"/>
          <w:lang w:eastAsia="zh-CN" w:bidi="ar"/>
        </w:rPr>
        <w:t>自行下载</w:t>
      </w:r>
    </w:p>
    <w:p w14:paraId="3561AE5C">
      <w:pPr>
        <w:keepNext w:val="0"/>
        <w:keepLines w:val="0"/>
        <w:pageBreakBefore w:val="0"/>
        <w:kinsoku/>
        <w:wordWrap/>
        <w:overflowPunct/>
        <w:topLinePunct w:val="0"/>
        <w:autoSpaceDE/>
        <w:autoSpaceDN/>
        <w:bidi w:val="0"/>
        <w:adjustRightInd w:val="0"/>
        <w:snapToGrid w:val="0"/>
        <w:spacing w:line="440" w:lineRule="exact"/>
        <w:ind w:left="734" w:leftChars="229" w:hanging="253" w:hangingChars="105"/>
        <w:textAlignment w:val="auto"/>
        <w:rPr>
          <w:rFonts w:hint="eastAsia" w:ascii="Arial" w:hAnsi="Arial"/>
          <w:b/>
          <w:color w:val="auto"/>
          <w:sz w:val="24"/>
        </w:rPr>
      </w:pPr>
      <w:r>
        <w:rPr>
          <w:rFonts w:hint="eastAsia" w:ascii="Arial" w:hAnsi="Arial"/>
          <w:b/>
          <w:color w:val="auto"/>
          <w:sz w:val="24"/>
        </w:rPr>
        <w:t>四、响应文件提交</w:t>
      </w:r>
    </w:p>
    <w:p w14:paraId="07751205">
      <w:pPr>
        <w:keepNext w:val="0"/>
        <w:keepLines w:val="0"/>
        <w:pageBreakBefore w:val="0"/>
        <w:kinsoku/>
        <w:wordWrap/>
        <w:overflowPunct/>
        <w:topLinePunct w:val="0"/>
        <w:autoSpaceDE/>
        <w:autoSpaceDN/>
        <w:bidi w:val="0"/>
        <w:adjustRightInd w:val="0"/>
        <w:snapToGrid w:val="0"/>
        <w:spacing w:line="440" w:lineRule="exact"/>
        <w:ind w:left="0" w:leftChars="0" w:firstLine="431"/>
        <w:textAlignment w:val="auto"/>
        <w:outlineLvl w:val="1"/>
        <w:rPr>
          <w:rFonts w:ascii="Times New Roman" w:hAnsi="Times New Roman" w:cs="宋体"/>
          <w:bCs/>
          <w:color w:val="auto"/>
          <w:sz w:val="24"/>
        </w:rPr>
      </w:pPr>
      <w:r>
        <w:rPr>
          <w:rFonts w:ascii="Times New Roman" w:hAnsi="Times New Roman" w:cs="宋体"/>
          <w:bCs/>
          <w:color w:val="auto"/>
          <w:sz w:val="24"/>
        </w:rPr>
        <w:t>1</w:t>
      </w:r>
      <w:r>
        <w:rPr>
          <w:rFonts w:hint="eastAsia" w:ascii="Times New Roman" w:hAnsi="Times New Roman" w:cs="宋体"/>
          <w:bCs/>
          <w:color w:val="auto"/>
          <w:sz w:val="24"/>
        </w:rPr>
        <w:t>、</w:t>
      </w:r>
      <w:r>
        <w:rPr>
          <w:rFonts w:hint="eastAsia" w:ascii="宋体" w:hAnsi="宋体"/>
          <w:color w:val="auto"/>
          <w:sz w:val="24"/>
        </w:rPr>
        <w:t>接收人：南通</w:t>
      </w:r>
      <w:r>
        <w:rPr>
          <w:rFonts w:hint="eastAsia" w:ascii="宋体" w:hAnsi="宋体"/>
          <w:color w:val="auto"/>
          <w:sz w:val="24"/>
          <w:lang w:val="en-US" w:eastAsia="zh-CN"/>
        </w:rPr>
        <w:t>市市政设施管理处</w:t>
      </w:r>
    </w:p>
    <w:p w14:paraId="2C8B759B">
      <w:pPr>
        <w:keepNext w:val="0"/>
        <w:keepLines w:val="0"/>
        <w:pageBreakBefore w:val="0"/>
        <w:kinsoku/>
        <w:wordWrap/>
        <w:overflowPunct/>
        <w:topLinePunct w:val="0"/>
        <w:autoSpaceDE/>
        <w:autoSpaceDN/>
        <w:bidi w:val="0"/>
        <w:adjustRightInd w:val="0"/>
        <w:snapToGrid w:val="0"/>
        <w:spacing w:line="440" w:lineRule="exact"/>
        <w:ind w:left="0" w:leftChars="0" w:firstLine="431"/>
        <w:textAlignment w:val="auto"/>
        <w:outlineLvl w:val="1"/>
        <w:rPr>
          <w:rFonts w:ascii="Times New Roman" w:hAnsi="Times New Roman"/>
          <w:color w:val="auto"/>
          <w:sz w:val="24"/>
        </w:rPr>
      </w:pPr>
      <w:r>
        <w:rPr>
          <w:rFonts w:hint="eastAsia" w:ascii="Times New Roman" w:hAnsi="Times New Roman" w:cs="宋体"/>
          <w:bCs/>
          <w:color w:val="auto"/>
          <w:sz w:val="24"/>
        </w:rPr>
        <w:t>2、响应文件接收截止时间：</w:t>
      </w:r>
      <w:r>
        <w:rPr>
          <w:rFonts w:ascii="Times New Roman" w:hAnsi="Times New Roman"/>
          <w:color w:val="auto"/>
          <w:sz w:val="24"/>
          <w:u w:val="thick" w:color="FF0000"/>
        </w:rPr>
        <w:t>202</w:t>
      </w:r>
      <w:r>
        <w:rPr>
          <w:rFonts w:hint="eastAsia"/>
          <w:color w:val="auto"/>
          <w:sz w:val="24"/>
          <w:highlight w:val="none"/>
          <w:u w:val="thick" w:color="FF0000"/>
          <w:lang w:val="en-US" w:eastAsia="zh-CN"/>
        </w:rPr>
        <w:t>5</w:t>
      </w:r>
      <w:r>
        <w:rPr>
          <w:rFonts w:hint="eastAsia" w:ascii="Times New Roman" w:hAnsi="Times New Roman" w:cs="宋体"/>
          <w:color w:val="auto"/>
          <w:sz w:val="24"/>
          <w:highlight w:val="none"/>
          <w:u w:val="thick" w:color="FF0000"/>
        </w:rPr>
        <w:t>年</w:t>
      </w:r>
      <w:r>
        <w:rPr>
          <w:rFonts w:hint="eastAsia" w:cs="宋体"/>
          <w:color w:val="auto"/>
          <w:sz w:val="24"/>
          <w:highlight w:val="none"/>
          <w:u w:val="thick" w:color="FF0000"/>
          <w:lang w:val="en-US" w:eastAsia="zh-CN"/>
        </w:rPr>
        <w:t xml:space="preserve">6 月24 </w:t>
      </w:r>
      <w:r>
        <w:rPr>
          <w:rFonts w:hint="eastAsia" w:ascii="Times New Roman" w:hAnsi="Times New Roman" w:cs="宋体"/>
          <w:color w:val="auto"/>
          <w:sz w:val="24"/>
          <w:highlight w:val="none"/>
          <w:u w:val="thick" w:color="FF0000"/>
        </w:rPr>
        <w:t>日</w:t>
      </w:r>
      <w:r>
        <w:rPr>
          <w:rFonts w:hint="eastAsia" w:cs="宋体"/>
          <w:color w:val="auto"/>
          <w:sz w:val="24"/>
          <w:highlight w:val="none"/>
          <w:u w:val="thick" w:color="FF0000"/>
          <w:lang w:val="en-US" w:eastAsia="zh-CN"/>
        </w:rPr>
        <w:t xml:space="preserve">9 </w:t>
      </w:r>
      <w:r>
        <w:rPr>
          <w:rFonts w:hint="eastAsia" w:ascii="Times New Roman" w:hAnsi="Times New Roman" w:cs="宋体"/>
          <w:color w:val="auto"/>
          <w:sz w:val="24"/>
          <w:u w:val="thick" w:color="FF0000"/>
        </w:rPr>
        <w:t>时</w:t>
      </w:r>
      <w:r>
        <w:rPr>
          <w:rFonts w:hint="eastAsia" w:cs="宋体"/>
          <w:color w:val="auto"/>
          <w:sz w:val="24"/>
          <w:u w:val="thick" w:color="FF0000"/>
          <w:lang w:val="en-US" w:eastAsia="zh-CN"/>
        </w:rPr>
        <w:t xml:space="preserve"> 30 </w:t>
      </w:r>
      <w:r>
        <w:rPr>
          <w:rFonts w:hint="eastAsia" w:ascii="Times New Roman" w:hAnsi="Times New Roman" w:cs="宋体"/>
          <w:color w:val="auto"/>
          <w:sz w:val="24"/>
          <w:u w:val="thick" w:color="FF0000"/>
        </w:rPr>
        <w:t>分（北京时间）</w:t>
      </w:r>
    </w:p>
    <w:p w14:paraId="5AD07A45">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
          <w:bCs/>
          <w:color w:val="auto"/>
          <w:sz w:val="24"/>
        </w:rPr>
      </w:pPr>
      <w:r>
        <w:rPr>
          <w:rFonts w:ascii="Times New Roman" w:hAnsi="Times New Roman" w:cs="宋体"/>
          <w:bCs/>
          <w:color w:val="auto"/>
          <w:sz w:val="24"/>
        </w:rPr>
        <w:t>3</w:t>
      </w:r>
      <w:r>
        <w:rPr>
          <w:rFonts w:hint="eastAsia" w:ascii="Times New Roman" w:hAnsi="Times New Roman" w:cs="宋体"/>
          <w:bCs/>
          <w:color w:val="auto"/>
          <w:sz w:val="24"/>
        </w:rPr>
        <w:t>、响应文件的递交地址：南通市崇川区人民西路428号南通市市政设施管理处</w:t>
      </w:r>
      <w:r>
        <w:rPr>
          <w:rFonts w:hint="eastAsia" w:cs="宋体"/>
          <w:bCs/>
          <w:color w:val="auto"/>
          <w:sz w:val="24"/>
          <w:lang w:val="en-US" w:eastAsia="zh-CN"/>
        </w:rPr>
        <w:t>北</w:t>
      </w:r>
      <w:r>
        <w:rPr>
          <w:rFonts w:hint="eastAsia" w:ascii="Times New Roman" w:hAnsi="Times New Roman" w:cs="宋体"/>
          <w:bCs/>
          <w:color w:val="auto"/>
          <w:sz w:val="24"/>
        </w:rPr>
        <w:t>楼</w:t>
      </w:r>
      <w:r>
        <w:rPr>
          <w:rFonts w:hint="eastAsia" w:cs="宋体"/>
          <w:bCs/>
          <w:color w:val="auto"/>
          <w:sz w:val="24"/>
          <w:lang w:val="en-US" w:eastAsia="zh-CN"/>
        </w:rPr>
        <w:t>2010开标室</w:t>
      </w:r>
      <w:r>
        <w:rPr>
          <w:rFonts w:hint="eastAsia" w:ascii="Times New Roman" w:hAnsi="Times New Roman" w:cs="宋体"/>
          <w:bCs/>
          <w:color w:val="auto"/>
          <w:sz w:val="24"/>
        </w:rPr>
        <w:t>，如有变动另行通知</w:t>
      </w:r>
      <w:r>
        <w:rPr>
          <w:rFonts w:hint="eastAsia" w:ascii="宋体" w:hAnsi="宋体" w:cs="宋体"/>
          <w:b/>
          <w:bCs/>
          <w:color w:val="auto"/>
          <w:sz w:val="24"/>
        </w:rPr>
        <w:t xml:space="preserve"> </w:t>
      </w:r>
    </w:p>
    <w:p w14:paraId="6B987D01">
      <w:pPr>
        <w:keepNext w:val="0"/>
        <w:keepLines w:val="0"/>
        <w:pageBreakBefore w:val="0"/>
        <w:kinsoku/>
        <w:wordWrap/>
        <w:overflowPunct/>
        <w:topLinePunct w:val="0"/>
        <w:autoSpaceDE/>
        <w:autoSpaceDN/>
        <w:bidi w:val="0"/>
        <w:adjustRightInd w:val="0"/>
        <w:snapToGrid w:val="0"/>
        <w:spacing w:line="440" w:lineRule="exact"/>
        <w:ind w:left="0" w:leftChars="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五</w:t>
      </w:r>
      <w:r>
        <w:rPr>
          <w:rFonts w:asciiTheme="minorEastAsia" w:hAnsiTheme="minorEastAsia" w:eastAsiaTheme="minorEastAsia"/>
          <w:b/>
          <w:sz w:val="24"/>
          <w:highlight w:val="none"/>
        </w:rPr>
        <w:t>、公告期限</w:t>
      </w:r>
    </w:p>
    <w:p w14:paraId="1F5B1ECE">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自本公告发布之日起3日。</w:t>
      </w:r>
    </w:p>
    <w:p w14:paraId="336D2295">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本次采购的有关信息将在“</w:t>
      </w:r>
      <w:r>
        <w:rPr>
          <w:rFonts w:hint="eastAsia" w:ascii="宋体" w:hAnsi="宋体" w:cs="宋体"/>
          <w:sz w:val="24"/>
          <w:highlight w:val="none"/>
          <w:lang w:eastAsia="zh-CN"/>
        </w:rPr>
        <w:t>南通市住房和城乡建设局</w:t>
      </w:r>
      <w:r>
        <w:rPr>
          <w:rFonts w:hint="eastAsia" w:ascii="宋体" w:hAnsi="宋体" w:cs="宋体"/>
          <w:sz w:val="24"/>
          <w:highlight w:val="none"/>
        </w:rPr>
        <w:t>官网”上发布，敬请留意。</w:t>
      </w:r>
    </w:p>
    <w:p w14:paraId="148DE08A">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潜在供应商在获取本次采购文件后，认真阅读各项内容。有意愿参与本项目投标响应的供应商须进行必要准备工作，按</w:t>
      </w:r>
      <w:r>
        <w:rPr>
          <w:rFonts w:hint="eastAsia" w:ascii="宋体" w:hAnsi="宋体" w:cs="宋体"/>
          <w:sz w:val="24"/>
          <w:highlight w:val="none"/>
          <w:lang w:val="en-US" w:eastAsia="zh-CN"/>
        </w:rPr>
        <w:t>采购</w:t>
      </w:r>
      <w:r>
        <w:rPr>
          <w:rFonts w:hint="eastAsia" w:ascii="宋体" w:hAnsi="宋体" w:cs="宋体"/>
          <w:sz w:val="24"/>
          <w:highlight w:val="none"/>
        </w:rPr>
        <w:t>文件的要求详细填写和编制响应文件，并按</w:t>
      </w:r>
      <w:r>
        <w:rPr>
          <w:rFonts w:hint="eastAsia" w:ascii="宋体" w:hAnsi="宋体" w:cs="宋体"/>
          <w:sz w:val="24"/>
          <w:highlight w:val="none"/>
          <w:lang w:val="en-US" w:eastAsia="zh-CN"/>
        </w:rPr>
        <w:t>采购</w:t>
      </w:r>
      <w:r>
        <w:rPr>
          <w:rFonts w:hint="eastAsia" w:ascii="宋体" w:hAnsi="宋体" w:cs="宋体"/>
          <w:sz w:val="24"/>
          <w:highlight w:val="none"/>
        </w:rPr>
        <w:t>文件确定的时间、地点准时参加本项目的采购活动。</w:t>
      </w:r>
    </w:p>
    <w:p w14:paraId="66D752A8">
      <w:pPr>
        <w:keepNext w:val="0"/>
        <w:keepLines w:val="0"/>
        <w:pageBreakBefore w:val="0"/>
        <w:kinsoku/>
        <w:wordWrap/>
        <w:overflowPunct/>
        <w:topLinePunct w:val="0"/>
        <w:autoSpaceDE/>
        <w:autoSpaceDN/>
        <w:bidi w:val="0"/>
        <w:adjustRightInd w:val="0"/>
        <w:snapToGrid w:val="0"/>
        <w:spacing w:line="440" w:lineRule="exact"/>
        <w:ind w:left="0" w:leftChars="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六</w:t>
      </w:r>
      <w:r>
        <w:rPr>
          <w:rFonts w:asciiTheme="minorEastAsia" w:hAnsiTheme="minorEastAsia" w:eastAsiaTheme="minorEastAsia"/>
          <w:b/>
          <w:sz w:val="24"/>
          <w:highlight w:val="none"/>
        </w:rPr>
        <w:t>、其他补充事宜</w:t>
      </w:r>
    </w:p>
    <w:p w14:paraId="4DF6C30A">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投标保证金：免收</w:t>
      </w:r>
    </w:p>
    <w:p w14:paraId="09DF745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活动模式：</w:t>
      </w:r>
      <w:r>
        <w:rPr>
          <w:rFonts w:hint="eastAsia" w:asciiTheme="minorEastAsia" w:hAnsiTheme="minorEastAsia" w:eastAsiaTheme="minorEastAsia"/>
          <w:sz w:val="24"/>
          <w:highlight w:val="none"/>
          <w:lang w:val="en-US" w:eastAsia="zh-CN"/>
        </w:rPr>
        <w:t>现场</w:t>
      </w:r>
      <w:r>
        <w:rPr>
          <w:rFonts w:asciiTheme="minorEastAsia" w:hAnsiTheme="minorEastAsia" w:eastAsiaTheme="minorEastAsia"/>
          <w:sz w:val="24"/>
          <w:highlight w:val="none"/>
        </w:rPr>
        <w:t>模式。</w:t>
      </w:r>
    </w:p>
    <w:p w14:paraId="144CA59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项目演示、样品、答辩等（如有请描述）：</w:t>
      </w:r>
      <w:r>
        <w:rPr>
          <w:rFonts w:hint="eastAsia" w:asciiTheme="minorEastAsia" w:hAnsiTheme="minorEastAsia" w:eastAsiaTheme="minorEastAsia"/>
          <w:sz w:val="24"/>
          <w:highlight w:val="none"/>
        </w:rPr>
        <w:t>无</w:t>
      </w:r>
    </w:p>
    <w:p w14:paraId="1D4B4AE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对项目需求部分（供应商资格要求、项目需求）的询问、质疑请向采购人提出，由采购人负责答复；对项目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文件其它部分的询问请向</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文件制作人或项目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经办人提出。</w:t>
      </w:r>
    </w:p>
    <w:p w14:paraId="5AFA1F8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核查后发现虚假或违背承诺的，依照相关法律法规规定处理。</w:t>
      </w:r>
    </w:p>
    <w:p w14:paraId="10B9A565">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firstLine="510" w:firstLineChars="200"/>
        <w:textAlignment w:val="auto"/>
        <w:rPr>
          <w:rFonts w:asciiTheme="minorEastAsia" w:hAnsiTheme="minorEastAsia" w:eastAsiaTheme="minorEastAsia"/>
          <w:b/>
          <w:spacing w:val="7"/>
          <w:kern w:val="0"/>
          <w:sz w:val="24"/>
          <w:highlight w:val="none"/>
        </w:rPr>
      </w:pPr>
      <w:r>
        <w:rPr>
          <w:rFonts w:hint="eastAsia" w:asciiTheme="minorEastAsia" w:hAnsiTheme="minorEastAsia" w:eastAsiaTheme="minorEastAsia"/>
          <w:b/>
          <w:spacing w:val="7"/>
          <w:kern w:val="0"/>
          <w:sz w:val="24"/>
          <w:highlight w:val="none"/>
          <w:lang w:val="en-US" w:eastAsia="zh-CN"/>
        </w:rPr>
        <w:t>七</w:t>
      </w:r>
      <w:r>
        <w:rPr>
          <w:rFonts w:asciiTheme="minorEastAsia" w:hAnsiTheme="minorEastAsia" w:eastAsiaTheme="minorEastAsia"/>
          <w:b/>
          <w:spacing w:val="7"/>
          <w:kern w:val="0"/>
          <w:sz w:val="24"/>
          <w:highlight w:val="none"/>
        </w:rPr>
        <w:t>、凡对本次采购提出询问，请按以下方式联系。</w:t>
      </w:r>
    </w:p>
    <w:p w14:paraId="1941F108">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采购人信息</w:t>
      </w:r>
    </w:p>
    <w:p w14:paraId="7D765ED2">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名</w:t>
      </w:r>
      <w:r>
        <w:rPr>
          <w:rFonts w:hint="eastAsia" w:asciiTheme="minorEastAsia" w:hAnsiTheme="minorEastAsia" w:eastAsiaTheme="minorEastAsia"/>
          <w:sz w:val="24"/>
          <w:highlight w:val="none"/>
        </w:rPr>
        <w:t>称：南通市市政设施管理处　　　　　　　　　　　　</w:t>
      </w:r>
    </w:p>
    <w:p w14:paraId="44424FFB">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firstLine="480" w:firstLineChars="200"/>
        <w:jc w:val="left"/>
        <w:textAlignment w:val="auto"/>
        <w:rPr>
          <w:kern w:val="0"/>
          <w:sz w:val="24"/>
          <w:highlight w:val="none"/>
        </w:rPr>
      </w:pPr>
      <w:r>
        <w:rPr>
          <w:rFonts w:hint="eastAsia" w:asciiTheme="minorEastAsia" w:hAnsiTheme="minorEastAsia" w:eastAsiaTheme="minorEastAsia"/>
          <w:sz w:val="24"/>
          <w:highlight w:val="none"/>
        </w:rPr>
        <w:t>地址：</w:t>
      </w:r>
      <w:r>
        <w:rPr>
          <w:rFonts w:hint="eastAsia"/>
          <w:kern w:val="0"/>
          <w:sz w:val="24"/>
          <w:highlight w:val="none"/>
        </w:rPr>
        <w:t>江苏省南通市崇川区人民西路428号</w:t>
      </w:r>
    </w:p>
    <w:p w14:paraId="72813B62">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联系人：</w:t>
      </w:r>
      <w:r>
        <w:rPr>
          <w:rFonts w:hint="eastAsia" w:cs="Times New Roman"/>
          <w:kern w:val="0"/>
          <w:sz w:val="24"/>
          <w:highlight w:val="none"/>
          <w:lang w:val="en-US" w:eastAsia="zh-CN"/>
        </w:rPr>
        <w:t>王</w:t>
      </w:r>
      <w:r>
        <w:rPr>
          <w:rFonts w:hint="eastAsia" w:ascii="Times New Roman" w:hAnsi="Times New Roman" w:eastAsia="宋体" w:cs="Times New Roman"/>
          <w:kern w:val="0"/>
          <w:sz w:val="24"/>
          <w:highlight w:val="none"/>
          <w:lang w:eastAsia="zh-CN"/>
        </w:rPr>
        <w:t>女士</w:t>
      </w:r>
      <w:r>
        <w:rPr>
          <w:rFonts w:hint="eastAsia" w:ascii="Times New Roman" w:hAnsi="Times New Roman" w:eastAsia="宋体" w:cs="Times New Roman"/>
          <w:kern w:val="0"/>
          <w:sz w:val="24"/>
          <w:highlight w:val="none"/>
        </w:rPr>
        <w:t>　　　　　　　　　</w:t>
      </w:r>
    </w:p>
    <w:p w14:paraId="24B5D6CB">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Theme="minorEastAsia" w:hAnsiTheme="minorEastAsia" w:eastAsiaTheme="minorEastAsia"/>
          <w:sz w:val="36"/>
          <w:szCs w:val="36"/>
          <w:highlight w:val="none"/>
          <w:lang w:val="zh-CN"/>
        </w:rPr>
      </w:pPr>
      <w:r>
        <w:rPr>
          <w:rFonts w:hint="eastAsia" w:ascii="Times New Roman" w:hAnsi="Times New Roman" w:eastAsia="宋体" w:cs="Times New Roman"/>
          <w:kern w:val="0"/>
          <w:sz w:val="24"/>
          <w:highlight w:val="none"/>
        </w:rPr>
        <w:t>联系方式：0513-811695</w:t>
      </w:r>
      <w:r>
        <w:rPr>
          <w:rFonts w:hint="eastAsia" w:cs="Times New Roman"/>
          <w:kern w:val="0"/>
          <w:sz w:val="24"/>
          <w:highlight w:val="none"/>
          <w:lang w:val="en-US" w:eastAsia="zh-CN"/>
        </w:rPr>
        <w:t>37</w:t>
      </w:r>
      <w:r>
        <w:rPr>
          <w:rFonts w:hint="eastAsia" w:asciiTheme="minorEastAsia" w:hAnsiTheme="minorEastAsia" w:eastAsiaTheme="minorEastAsia"/>
          <w:sz w:val="24"/>
          <w:highlight w:val="none"/>
        </w:rPr>
        <w:t>　　　　　　　　</w:t>
      </w:r>
    </w:p>
    <w:p w14:paraId="233AA054">
      <w:pPr>
        <w:pStyle w:val="12"/>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b/>
          <w:bCs/>
          <w:sz w:val="36"/>
          <w:szCs w:val="36"/>
          <w:highlight w:val="none"/>
          <w:lang w:val="zh-CN"/>
        </w:rPr>
      </w:pPr>
    </w:p>
    <w:p w14:paraId="325562D1">
      <w:pPr>
        <w:pStyle w:val="12"/>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b/>
          <w:bCs/>
          <w:sz w:val="36"/>
          <w:szCs w:val="36"/>
          <w:highlight w:val="none"/>
          <w:lang w:val="zh-CN"/>
        </w:rPr>
      </w:pPr>
    </w:p>
    <w:p w14:paraId="2EB31CF2">
      <w:pPr>
        <w:pStyle w:val="12"/>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b/>
          <w:bCs/>
          <w:sz w:val="36"/>
          <w:szCs w:val="36"/>
          <w:highlight w:val="none"/>
          <w:lang w:val="zh-CN"/>
        </w:rPr>
      </w:pPr>
    </w:p>
    <w:p w14:paraId="53B00654">
      <w:pPr>
        <w:pStyle w:val="12"/>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b/>
          <w:bCs/>
          <w:sz w:val="36"/>
          <w:szCs w:val="36"/>
          <w:highlight w:val="none"/>
          <w:lang w:val="zh-CN"/>
        </w:rPr>
      </w:pPr>
    </w:p>
    <w:p w14:paraId="53016931">
      <w:pPr>
        <w:pStyle w:val="12"/>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b/>
          <w:bCs/>
          <w:sz w:val="36"/>
          <w:szCs w:val="36"/>
          <w:highlight w:val="none"/>
          <w:lang w:val="zh-CN"/>
        </w:rPr>
      </w:pPr>
    </w:p>
    <w:p w14:paraId="4ADE3C04">
      <w:pPr>
        <w:pStyle w:val="12"/>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b/>
          <w:bCs/>
          <w:sz w:val="36"/>
          <w:szCs w:val="36"/>
          <w:highlight w:val="none"/>
          <w:lang w:val="zh-CN"/>
        </w:rPr>
      </w:pPr>
    </w:p>
    <w:p w14:paraId="3A8DD9D1">
      <w:pPr>
        <w:pStyle w:val="12"/>
        <w:keepNext w:val="0"/>
        <w:keepLines w:val="0"/>
        <w:pageBreakBefore w:val="0"/>
        <w:kinsoku/>
        <w:wordWrap/>
        <w:overflowPunct/>
        <w:topLinePunct w:val="0"/>
        <w:bidi w:val="0"/>
        <w:spacing w:line="360" w:lineRule="auto"/>
        <w:jc w:val="center"/>
        <w:outlineLvl w:val="0"/>
        <w:rPr>
          <w:rFonts w:asciiTheme="minorEastAsia" w:hAnsiTheme="minorEastAsia" w:eastAsiaTheme="minorEastAsia"/>
          <w:b/>
          <w:bCs/>
          <w:sz w:val="24"/>
          <w:highlight w:val="none"/>
          <w:lang w:val="zh-CN"/>
        </w:rPr>
      </w:pPr>
      <w:r>
        <w:rPr>
          <w:rFonts w:hint="eastAsia" w:asciiTheme="minorEastAsia" w:hAnsiTheme="minorEastAsia" w:eastAsiaTheme="minorEastAsia"/>
          <w:b/>
          <w:bCs/>
          <w:sz w:val="36"/>
          <w:szCs w:val="36"/>
          <w:highlight w:val="none"/>
          <w:lang w:val="zh-CN"/>
        </w:rPr>
        <w:t>第二部分</w:t>
      </w:r>
      <w:r>
        <w:rPr>
          <w:rFonts w:hint="eastAsia" w:asciiTheme="minorEastAsia" w:hAnsiTheme="minorEastAsia" w:eastAsiaTheme="minorEastAsia"/>
          <w:b/>
          <w:bCs/>
          <w:sz w:val="36"/>
          <w:szCs w:val="36"/>
          <w:highlight w:val="none"/>
          <w:lang w:val="en-US" w:eastAsia="zh-CN"/>
        </w:rPr>
        <w:t xml:space="preserve"> </w:t>
      </w:r>
      <w:r>
        <w:rPr>
          <w:rFonts w:hint="eastAsia" w:asciiTheme="minorEastAsia" w:hAnsiTheme="minorEastAsia" w:eastAsiaTheme="minorEastAsia"/>
          <w:b/>
          <w:bCs/>
          <w:sz w:val="36"/>
          <w:szCs w:val="36"/>
          <w:highlight w:val="none"/>
          <w:lang w:val="zh-CN"/>
        </w:rPr>
        <w:t>供应商须知</w:t>
      </w:r>
    </w:p>
    <w:p w14:paraId="127CF35A">
      <w:pPr>
        <w:keepNext w:val="0"/>
        <w:keepLines w:val="0"/>
        <w:pageBreakBefore w:val="0"/>
        <w:kinsoku/>
        <w:wordWrap/>
        <w:overflowPunct/>
        <w:topLinePunct w:val="0"/>
        <w:autoSpaceDE w:val="0"/>
        <w:autoSpaceDN w:val="0"/>
        <w:bidi w:val="0"/>
        <w:adjustRightInd w:val="0"/>
        <w:snapToGrid w:val="0"/>
        <w:spacing w:line="360" w:lineRule="auto"/>
        <w:ind w:firstLine="470" w:firstLineChars="195"/>
        <w:contextualSpacing/>
        <w:textAlignment w:val="auto"/>
        <w:rPr>
          <w:rFonts w:hint="eastAsia" w:ascii="宋体" w:hAnsi="宋体"/>
          <w:b/>
          <w:color w:val="000000"/>
          <w:kern w:val="0"/>
          <w:sz w:val="24"/>
          <w:highlight w:val="none"/>
          <w:lang w:val="en-US"/>
        </w:rPr>
      </w:pPr>
      <w:r>
        <w:rPr>
          <w:rFonts w:hint="eastAsia" w:ascii="宋体" w:hAnsi="宋体"/>
          <w:b/>
          <w:color w:val="000000"/>
          <w:kern w:val="0"/>
          <w:sz w:val="24"/>
          <w:highlight w:val="none"/>
          <w:lang w:eastAsia="zh-CN"/>
        </w:rPr>
        <w:t>一、本采购文件由采购人解释。</w:t>
      </w:r>
    </w:p>
    <w:p w14:paraId="53BC290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1</w:t>
      </w:r>
      <w:r>
        <w:rPr>
          <w:rFonts w:hint="eastAsia" w:asciiTheme="minorEastAsia" w:hAnsiTheme="minorEastAsia" w:eastAsiaTheme="minorEastAsia"/>
          <w:sz w:val="24"/>
          <w:highlight w:val="none"/>
          <w:lang w:eastAsia="zh-CN"/>
        </w:rPr>
        <w:t>、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5BF4DD6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2</w:t>
      </w:r>
      <w:r>
        <w:rPr>
          <w:rFonts w:hint="eastAsia" w:asciiTheme="minorEastAsia" w:hAnsiTheme="minorEastAsia" w:eastAsiaTheme="minorEastAsia"/>
          <w:sz w:val="24"/>
          <w:highlight w:val="none"/>
          <w:lang w:eastAsia="zh-CN"/>
        </w:rPr>
        <w:t>、供应商应认真审阅采购文件中所有的事项、格式、条款和规范要求等，如果供应商没有按照采购文件要求提交响应文件，或者响应文件没有对采购文件做出实质性响应，将被拒绝参与投标。</w:t>
      </w:r>
    </w:p>
    <w:p w14:paraId="4CF9BBF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inorEastAsia" w:hAnsiTheme="minorEastAsia" w:eastAsiaTheme="minorEastAsia"/>
          <w:b/>
          <w:bCs/>
          <w:sz w:val="24"/>
          <w:highlight w:val="none"/>
          <w:lang w:val="en-US"/>
        </w:rPr>
      </w:pPr>
      <w:r>
        <w:rPr>
          <w:rFonts w:hint="eastAsia" w:asciiTheme="minorEastAsia" w:hAnsiTheme="minorEastAsia" w:eastAsiaTheme="minorEastAsia"/>
          <w:b/>
          <w:bCs/>
          <w:sz w:val="24"/>
          <w:highlight w:val="none"/>
          <w:lang w:eastAsia="zh-CN"/>
        </w:rPr>
        <w:t>二、采购文件的澄清、修改、答疑</w:t>
      </w:r>
    </w:p>
    <w:p w14:paraId="1CDB45B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1</w:t>
      </w:r>
      <w:r>
        <w:rPr>
          <w:rFonts w:hint="eastAsia" w:asciiTheme="minorEastAsia" w:hAnsiTheme="minorEastAsia" w:eastAsiaTheme="minorEastAsia"/>
          <w:sz w:val="24"/>
          <w:highlight w:val="none"/>
          <w:lang w:eastAsia="zh-CN"/>
        </w:rPr>
        <w:t>、采购人有权对发出的采购文件进行必要的澄清或修改。</w:t>
      </w:r>
    </w:p>
    <w:p w14:paraId="38D5327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2</w:t>
      </w:r>
      <w:r>
        <w:rPr>
          <w:rFonts w:hint="eastAsia" w:asciiTheme="minorEastAsia" w:hAnsiTheme="minorEastAsia" w:eastAsiaTheme="minorEastAsia"/>
          <w:sz w:val="24"/>
          <w:highlight w:val="none"/>
          <w:lang w:eastAsia="zh-CN"/>
        </w:rPr>
        <w:t>、采购人可视情取消、延长相关时间。</w:t>
      </w:r>
    </w:p>
    <w:p w14:paraId="48042AC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3</w:t>
      </w:r>
      <w:r>
        <w:rPr>
          <w:rFonts w:hint="eastAsia" w:asciiTheme="minorEastAsia" w:hAnsiTheme="minorEastAsia" w:eastAsiaTheme="minorEastAsia"/>
          <w:sz w:val="24"/>
          <w:highlight w:val="none"/>
          <w:lang w:eastAsia="zh-CN"/>
        </w:rPr>
        <w:t>、采购人对采购文件的澄清、修改将构成采购文件的一部分，对供应商具有约束力。</w:t>
      </w:r>
    </w:p>
    <w:p w14:paraId="2BB7E7E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4</w:t>
      </w:r>
      <w:r>
        <w:rPr>
          <w:rFonts w:hint="eastAsia" w:asciiTheme="minorEastAsia" w:hAnsiTheme="minorEastAsia" w:eastAsiaTheme="minorEastAsia"/>
          <w:sz w:val="24"/>
          <w:highlight w:val="none"/>
          <w:lang w:eastAsia="zh-CN"/>
        </w:rPr>
        <w:t>、投标人由于对采购文件的任何推论和误解以及采购人对有关问题的口头解释所造成的后果，均由投标人自负。</w:t>
      </w:r>
    </w:p>
    <w:p w14:paraId="1C35A83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5</w:t>
      </w:r>
      <w:r>
        <w:rPr>
          <w:rFonts w:hint="eastAsia" w:asciiTheme="minorEastAsia" w:hAnsiTheme="minorEastAsia" w:eastAsiaTheme="minorEastAsia"/>
          <w:sz w:val="24"/>
          <w:highlight w:val="none"/>
          <w:lang w:eastAsia="zh-CN"/>
        </w:rPr>
        <w:t>、采购人视情组织答疑会。</w:t>
      </w:r>
    </w:p>
    <w:p w14:paraId="035D8BE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default" w:asciiTheme="minorEastAsia" w:hAnsiTheme="minorEastAsia" w:eastAsiaTheme="minorEastAsia"/>
          <w:b/>
          <w:bCs/>
          <w:sz w:val="24"/>
          <w:highlight w:val="none"/>
          <w:lang w:val="en-US"/>
        </w:rPr>
      </w:pPr>
      <w:r>
        <w:rPr>
          <w:rFonts w:asciiTheme="minorEastAsia" w:hAnsiTheme="minorEastAsia" w:eastAsiaTheme="minorEastAsia"/>
          <w:b/>
          <w:bCs/>
          <w:sz w:val="24"/>
          <w:highlight w:val="none"/>
        </w:rPr>
        <w:t>三、</w:t>
      </w:r>
      <w:r>
        <w:rPr>
          <w:rFonts w:hint="eastAsia" w:ascii="宋体" w:hAnsi="宋体" w:eastAsia="宋体" w:cs="Times New Roman"/>
          <w:b/>
          <w:bCs/>
          <w:kern w:val="2"/>
          <w:sz w:val="24"/>
          <w:szCs w:val="24"/>
          <w:highlight w:val="none"/>
          <w:lang w:val="zh-CN" w:eastAsia="zh-CN" w:bidi="ar"/>
        </w:rPr>
        <w:t>响应文件的编</w:t>
      </w:r>
      <w:r>
        <w:rPr>
          <w:rFonts w:hint="eastAsia" w:ascii="宋体" w:hAnsi="宋体" w:cs="Times New Roman"/>
          <w:b/>
          <w:bCs/>
          <w:kern w:val="2"/>
          <w:sz w:val="24"/>
          <w:szCs w:val="24"/>
          <w:highlight w:val="none"/>
          <w:lang w:val="en-US" w:eastAsia="zh-CN" w:bidi="ar"/>
        </w:rPr>
        <w:t>制与装订</w:t>
      </w:r>
    </w:p>
    <w:p w14:paraId="49199724">
      <w:pPr>
        <w:keepNext w:val="0"/>
        <w:keepLines w:val="0"/>
        <w:pageBreakBefore w:val="0"/>
        <w:widowControl w:val="0"/>
        <w:suppressLineNumbers w:val="0"/>
        <w:tabs>
          <w:tab w:val="left" w:pos="720"/>
        </w:tabs>
        <w:kinsoku/>
        <w:wordWrap/>
        <w:overflowPunct/>
        <w:topLinePunct w:val="0"/>
        <w:bidi w:val="0"/>
        <w:adjustRightInd w:val="0"/>
        <w:snapToGrid w:val="0"/>
        <w:spacing w:before="0" w:beforeAutospacing="0" w:after="0" w:afterAutospacing="0" w:line="360" w:lineRule="auto"/>
        <w:ind w:left="0" w:right="0" w:firstLine="487" w:firstLineChars="202"/>
        <w:jc w:val="both"/>
        <w:textAlignment w:val="auto"/>
        <w:outlineLvl w:val="9"/>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（一）响应文件应包括下列内容，投标供应商应将响应文件编制目录</w:t>
      </w:r>
      <w:r>
        <w:rPr>
          <w:rFonts w:hint="eastAsia" w:ascii="宋体" w:hAnsi="宋体" w:cs="宋体"/>
          <w:b/>
          <w:bCs w:val="0"/>
          <w:kern w:val="2"/>
          <w:sz w:val="24"/>
          <w:szCs w:val="24"/>
          <w:highlight w:val="none"/>
          <w:lang w:val="en-US" w:eastAsia="zh-CN" w:bidi="ar"/>
        </w:rPr>
        <w:t>。</w:t>
      </w:r>
    </w:p>
    <w:p w14:paraId="3DDFF30D">
      <w:pPr>
        <w:keepNext w:val="0"/>
        <w:keepLines w:val="0"/>
        <w:pageBreakBefore w:val="0"/>
        <w:widowControl w:val="0"/>
        <w:kinsoku/>
        <w:wordWrap/>
        <w:overflowPunct/>
        <w:topLinePunct w:val="0"/>
        <w:autoSpaceDE/>
        <w:autoSpaceDN/>
        <w:bidi w:val="0"/>
        <w:adjustRightInd w:val="0"/>
        <w:snapToGrid w:val="0"/>
        <w:spacing w:line="360" w:lineRule="auto"/>
        <w:ind w:firstLine="487" w:firstLineChars="202"/>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A</w:t>
      </w:r>
      <w:r>
        <w:rPr>
          <w:rFonts w:asciiTheme="minorEastAsia" w:hAnsiTheme="minorEastAsia" w:eastAsiaTheme="minorEastAsia"/>
          <w:b/>
          <w:bCs/>
          <w:sz w:val="24"/>
          <w:highlight w:val="none"/>
        </w:rPr>
        <w:t>、资格审查</w:t>
      </w:r>
      <w:r>
        <w:rPr>
          <w:rFonts w:hint="eastAsia" w:asciiTheme="minorEastAsia" w:hAnsiTheme="minorEastAsia" w:eastAsiaTheme="minorEastAsia"/>
          <w:b/>
          <w:bCs/>
          <w:sz w:val="24"/>
          <w:highlight w:val="none"/>
          <w:lang w:val="en-US" w:eastAsia="zh-CN"/>
        </w:rPr>
        <w:t>文件</w:t>
      </w:r>
      <w:r>
        <w:rPr>
          <w:rFonts w:hint="eastAsia" w:ascii="宋体" w:hAnsi="宋体"/>
          <w:b/>
          <w:sz w:val="24"/>
        </w:rPr>
        <w:t>（一个密封包，含一正两副）</w:t>
      </w:r>
    </w:p>
    <w:p w14:paraId="6BCFD4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_GB2312"/>
          <w:sz w:val="24"/>
          <w:szCs w:val="24"/>
        </w:rPr>
      </w:pPr>
      <w:bookmarkStart w:id="4" w:name="_Hlk127283934"/>
      <w:r>
        <w:rPr>
          <w:rFonts w:hint="eastAsia" w:ascii="宋体" w:hAnsi="宋体" w:cs="仿宋_GB2312"/>
          <w:sz w:val="24"/>
          <w:szCs w:val="24"/>
        </w:rPr>
        <w:t>1、</w:t>
      </w:r>
      <w:r>
        <w:rPr>
          <w:rFonts w:hint="eastAsia" w:ascii="宋体" w:hAnsi="宋体" w:eastAsia="宋体" w:cs="仿宋_GB2312"/>
          <w:kern w:val="2"/>
          <w:sz w:val="24"/>
          <w:szCs w:val="24"/>
          <w:highlight w:val="none"/>
          <w:lang w:val="en-US" w:eastAsia="zh-CN" w:bidi="ar"/>
        </w:rPr>
        <w:t>提供投标供应商的营业执照副本复印件加盖公章；</w:t>
      </w:r>
    </w:p>
    <w:p w14:paraId="3F5681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_GB2312"/>
          <w:sz w:val="24"/>
          <w:szCs w:val="24"/>
        </w:rPr>
      </w:pPr>
      <w:r>
        <w:rPr>
          <w:rFonts w:hint="eastAsia" w:ascii="宋体" w:hAnsi="宋体" w:cs="仿宋_GB2312"/>
          <w:sz w:val="24"/>
          <w:szCs w:val="24"/>
        </w:rPr>
        <w:t>2、法定代表人参加投标的，提供法人代表身份证明及本人身份证复印件加盖公章；非法定代表人参加的，提供法人授权委托书、被委托人身份证复印件及被委托授权人在该单位自</w:t>
      </w:r>
      <w:r>
        <w:rPr>
          <w:rFonts w:hint="eastAsia" w:ascii="宋体" w:hAnsi="宋体" w:cs="宋体"/>
          <w:kern w:val="2"/>
          <w:sz w:val="24"/>
          <w:szCs w:val="20"/>
          <w:highlight w:val="none"/>
          <w:lang w:val="zh-CN" w:eastAsia="zh-CN" w:bidi="ar"/>
        </w:rPr>
        <w:t>202</w:t>
      </w:r>
      <w:r>
        <w:rPr>
          <w:rFonts w:hint="eastAsia" w:ascii="宋体" w:hAnsi="宋体" w:cs="宋体"/>
          <w:kern w:val="2"/>
          <w:sz w:val="24"/>
          <w:szCs w:val="20"/>
          <w:highlight w:val="none"/>
          <w:lang w:val="en-US" w:eastAsia="zh-CN" w:bidi="ar"/>
        </w:rPr>
        <w:t>5</w:t>
      </w:r>
      <w:r>
        <w:rPr>
          <w:rFonts w:hint="eastAsia" w:ascii="宋体" w:hAnsi="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cs="宋体"/>
          <w:kern w:val="2"/>
          <w:sz w:val="24"/>
          <w:szCs w:val="20"/>
          <w:highlight w:val="none"/>
          <w:lang w:val="zh-CN" w:eastAsia="zh-CN" w:bidi="ar"/>
        </w:rPr>
        <w:t>月—2025年</w:t>
      </w:r>
      <w:r>
        <w:rPr>
          <w:rFonts w:hint="eastAsia" w:ascii="宋体" w:hAnsi="宋体" w:cs="宋体"/>
          <w:kern w:val="2"/>
          <w:sz w:val="24"/>
          <w:szCs w:val="20"/>
          <w:highlight w:val="none"/>
          <w:lang w:val="en-US" w:eastAsia="zh-CN" w:bidi="ar"/>
        </w:rPr>
        <w:t>5</w:t>
      </w:r>
      <w:r>
        <w:rPr>
          <w:rFonts w:hint="eastAsia" w:ascii="宋体" w:hAnsi="宋体" w:cs="宋体"/>
          <w:kern w:val="2"/>
          <w:sz w:val="24"/>
          <w:szCs w:val="20"/>
          <w:highlight w:val="none"/>
          <w:lang w:val="zh-CN" w:eastAsia="zh-CN" w:bidi="ar"/>
        </w:rPr>
        <w:t>月</w:t>
      </w:r>
      <w:r>
        <w:rPr>
          <w:rFonts w:hint="eastAsia" w:ascii="宋体" w:hAnsi="宋体" w:cs="仿宋_GB2312"/>
          <w:sz w:val="24"/>
          <w:szCs w:val="24"/>
        </w:rPr>
        <w:t>中任意1个月社保证明复印件加盖公章扫描件（格式见第五</w:t>
      </w:r>
      <w:r>
        <w:rPr>
          <w:rFonts w:hint="eastAsia" w:ascii="宋体" w:hAnsi="宋体" w:cs="仿宋_GB2312"/>
          <w:sz w:val="24"/>
          <w:szCs w:val="24"/>
          <w:lang w:val="en-US" w:eastAsia="zh-CN"/>
        </w:rPr>
        <w:t>部分</w:t>
      </w:r>
      <w:r>
        <w:rPr>
          <w:rFonts w:hint="eastAsia" w:ascii="宋体" w:hAnsi="宋体" w:cs="仿宋_GB2312"/>
          <w:sz w:val="24"/>
          <w:szCs w:val="24"/>
        </w:rPr>
        <w:t>）；</w:t>
      </w:r>
    </w:p>
    <w:p w14:paraId="729D46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_GB2312"/>
          <w:sz w:val="24"/>
          <w:szCs w:val="24"/>
        </w:rPr>
      </w:pPr>
      <w:r>
        <w:rPr>
          <w:rFonts w:hint="eastAsia" w:ascii="宋体" w:hAnsi="宋体" w:cs="仿宋_GB2312"/>
          <w:sz w:val="24"/>
          <w:szCs w:val="24"/>
        </w:rPr>
        <w:t>3、提供</w:t>
      </w: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18449B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4</w:t>
      </w:r>
      <w:r>
        <w:rPr>
          <w:rFonts w:hint="eastAsia" w:ascii="宋体" w:hAnsi="宋体" w:cs="仿宋_GB2312"/>
          <w:sz w:val="24"/>
          <w:szCs w:val="24"/>
        </w:rPr>
        <w:t>、</w:t>
      </w: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r>
        <w:rPr>
          <w:rFonts w:hint="eastAsia" w:ascii="宋体" w:hAnsi="宋体" w:eastAsia="宋体" w:cs="宋体"/>
          <w:kern w:val="2"/>
          <w:sz w:val="24"/>
          <w:szCs w:val="20"/>
          <w:highlight w:val="none"/>
          <w:lang w:val="en-US" w:eastAsia="zh-CN" w:bidi="ar"/>
        </w:rPr>
        <w:t>）。</w:t>
      </w:r>
    </w:p>
    <w:bookmarkEnd w:id="4"/>
    <w:p w14:paraId="72A3B25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eastAsia="宋体" w:cs="宋体"/>
          <w:b/>
          <w:bCs/>
          <w:kern w:val="2"/>
          <w:sz w:val="24"/>
          <w:szCs w:val="20"/>
          <w:highlight w:val="none"/>
          <w:lang w:val="en-US" w:eastAsia="zh-CN" w:bidi="ar"/>
        </w:rPr>
        <w:t>注：以上材料如为复印件均需加盖投标供应商公章，</w:t>
      </w:r>
      <w:r>
        <w:rPr>
          <w:rFonts w:hint="eastAsia" w:ascii="宋体" w:hAnsi="宋体"/>
          <w:b/>
          <w:bCs/>
          <w:sz w:val="24"/>
          <w:highlight w:val="none"/>
        </w:rPr>
        <w:t>未按照以上要求提供相应资料的视为无效投标。</w:t>
      </w:r>
    </w:p>
    <w:p w14:paraId="7FCF16A5">
      <w:pPr>
        <w:keepNext w:val="0"/>
        <w:keepLines w:val="0"/>
        <w:pageBreakBefore w:val="0"/>
        <w:tabs>
          <w:tab w:val="left" w:pos="720"/>
        </w:tabs>
        <w:kinsoku/>
        <w:wordWrap/>
        <w:overflowPunct/>
        <w:topLinePunct w:val="0"/>
        <w:bidi w:val="0"/>
        <w:adjustRightInd w:val="0"/>
        <w:snapToGrid w:val="0"/>
        <w:spacing w:line="360" w:lineRule="auto"/>
        <w:ind w:firstLine="487" w:firstLineChars="202"/>
        <w:textAlignment w:val="auto"/>
        <w:outlineLvl w:val="2"/>
        <w:rPr>
          <w:rFonts w:ascii="宋体" w:hAnsi="宋体"/>
          <w:sz w:val="24"/>
          <w:highlight w:val="none"/>
        </w:rPr>
      </w:pPr>
      <w:r>
        <w:rPr>
          <w:rFonts w:ascii="宋体" w:hAnsi="宋体" w:cs="仿宋_GB2312"/>
          <w:b/>
          <w:sz w:val="24"/>
          <w:highlight w:val="none"/>
        </w:rPr>
        <w:t>B</w:t>
      </w:r>
      <w:r>
        <w:rPr>
          <w:rFonts w:hint="eastAsia" w:ascii="宋体" w:hAnsi="宋体" w:cs="仿宋_GB2312"/>
          <w:b/>
          <w:color w:val="000000"/>
          <w:sz w:val="24"/>
          <w:highlight w:val="none"/>
        </w:rPr>
        <w:t>、</w:t>
      </w:r>
      <w:r>
        <w:rPr>
          <w:rFonts w:hint="eastAsia" w:ascii="宋体" w:hAnsi="宋体" w:cs="仿宋_GB2312"/>
          <w:b/>
          <w:sz w:val="24"/>
          <w:highlight w:val="none"/>
        </w:rPr>
        <w:t>价格响应文件</w:t>
      </w:r>
      <w:r>
        <w:rPr>
          <w:rFonts w:hint="eastAsia" w:ascii="宋体" w:hAnsi="宋体"/>
          <w:b/>
          <w:sz w:val="24"/>
        </w:rPr>
        <w:t>（一个密封包，含一正两副）</w:t>
      </w:r>
    </w:p>
    <w:p w14:paraId="1DBD7E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outlineLvl w:val="3"/>
        <w:rPr>
          <w:rFonts w:hint="eastAsia" w:ascii="宋体" w:hAnsi="宋体" w:eastAsia="宋体" w:cs="宋体"/>
          <w:sz w:val="24"/>
          <w:szCs w:val="24"/>
          <w:highlight w:val="none"/>
          <w:lang w:val="en-US"/>
        </w:rPr>
      </w:pPr>
      <w:r>
        <w:rPr>
          <w:rFonts w:hint="eastAsia" w:ascii="宋体" w:hAnsi="宋体" w:eastAsia="宋体" w:cs="仿宋_GB2312"/>
          <w:kern w:val="2"/>
          <w:sz w:val="24"/>
          <w:szCs w:val="24"/>
          <w:highlight w:val="none"/>
          <w:lang w:val="en-US" w:eastAsia="zh-CN" w:bidi="ar"/>
        </w:rPr>
        <w:t>1</w:t>
      </w:r>
      <w:r>
        <w:rPr>
          <w:rFonts w:hint="eastAsia" w:ascii="宋体" w:hAnsi="宋体" w:cs="仿宋_GB2312"/>
          <w:kern w:val="2"/>
          <w:sz w:val="24"/>
          <w:szCs w:val="24"/>
          <w:highlight w:val="none"/>
          <w:lang w:val="en-US" w:eastAsia="zh-CN" w:bidi="ar"/>
        </w:rPr>
        <w:t>、</w:t>
      </w:r>
      <w:r>
        <w:rPr>
          <w:rFonts w:hint="eastAsia" w:ascii="宋体" w:hAnsi="宋体" w:eastAsia="宋体" w:cs="仿宋_GB2312"/>
          <w:kern w:val="2"/>
          <w:sz w:val="24"/>
          <w:szCs w:val="24"/>
          <w:highlight w:val="none"/>
          <w:lang w:val="en-US" w:eastAsia="zh-CN" w:bidi="ar"/>
        </w:rPr>
        <w:t>报价总表</w:t>
      </w:r>
      <w:r>
        <w:rPr>
          <w:rFonts w:hint="eastAsia" w:ascii="宋体" w:hAnsi="宋体" w:eastAsia="宋体" w:cs="宋体"/>
          <w:kern w:val="2"/>
          <w:sz w:val="24"/>
          <w:szCs w:val="24"/>
          <w:highlight w:val="none"/>
          <w:lang w:val="en-US" w:eastAsia="zh-CN" w:bidi="ar"/>
        </w:rPr>
        <w:t>（格式参见第五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08DDB5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outlineLvl w:val="3"/>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w:t>
      </w:r>
      <w:r>
        <w:rPr>
          <w:rFonts w:hint="eastAsia" w:ascii="宋体" w:hAnsi="宋体"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报价明细表（格式参见第五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55F663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05F4FA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响应文件需标明“正本”或“副本”字样，若有差异，概以“正本”为准。</w:t>
      </w:r>
    </w:p>
    <w:p w14:paraId="63B78951">
      <w:pPr>
        <w:keepNext w:val="0"/>
        <w:keepLines w:val="0"/>
        <w:pageBreakBefore w:val="0"/>
        <w:tabs>
          <w:tab w:val="left" w:pos="720"/>
        </w:tabs>
        <w:kinsoku/>
        <w:wordWrap/>
        <w:overflowPunct/>
        <w:topLinePunct w:val="0"/>
        <w:bidi w:val="0"/>
        <w:adjustRightInd w:val="0"/>
        <w:snapToGrid w:val="0"/>
        <w:spacing w:line="360" w:lineRule="auto"/>
        <w:ind w:firstLine="487" w:firstLineChars="202"/>
        <w:textAlignment w:val="auto"/>
        <w:outlineLvl w:val="2"/>
        <w:rPr>
          <w:rFonts w:ascii="宋体" w:hAnsi="宋体" w:cs="仿宋_GB2312"/>
          <w:b/>
          <w:sz w:val="24"/>
        </w:rPr>
      </w:pPr>
      <w:r>
        <w:rPr>
          <w:rFonts w:hint="eastAsia" w:ascii="宋体" w:hAnsi="宋体" w:cs="仿宋_GB2312"/>
          <w:b/>
          <w:sz w:val="24"/>
          <w:lang w:val="en-US" w:eastAsia="zh-CN"/>
        </w:rPr>
        <w:t>四</w:t>
      </w:r>
      <w:r>
        <w:rPr>
          <w:rFonts w:hint="eastAsia" w:ascii="宋体" w:hAnsi="宋体" w:cs="仿宋_GB2312"/>
          <w:b/>
          <w:sz w:val="24"/>
        </w:rPr>
        <w:t>、响应文件密封</w:t>
      </w:r>
    </w:p>
    <w:p w14:paraId="072FEBC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sz w:val="24"/>
          <w:lang w:val="en-US" w:eastAsia="zh-CN"/>
        </w:rPr>
        <w:t>1、</w:t>
      </w:r>
      <w:r>
        <w:rPr>
          <w:rFonts w:hint="eastAsia" w:ascii="宋体" w:hAnsi="宋体"/>
          <w:sz w:val="24"/>
        </w:rPr>
        <w:t>供应商须将本项目响应文件：资格审查文件、</w:t>
      </w:r>
      <w:r>
        <w:rPr>
          <w:rFonts w:hint="eastAsia" w:ascii="宋体" w:hAnsi="宋体" w:cs="仿宋_GB2312"/>
          <w:b w:val="0"/>
          <w:bCs/>
          <w:sz w:val="24"/>
          <w:highlight w:val="none"/>
        </w:rPr>
        <w:t>价格响应文件</w:t>
      </w:r>
      <w:r>
        <w:rPr>
          <w:rFonts w:hint="eastAsia" w:ascii="宋体" w:hAnsi="宋体"/>
          <w:sz w:val="24"/>
        </w:rPr>
        <w:t>分别单独密封，共</w:t>
      </w:r>
      <w:r>
        <w:rPr>
          <w:rFonts w:ascii="宋体" w:hAnsi="宋体"/>
          <w:sz w:val="24"/>
        </w:rPr>
        <w:t>2</w:t>
      </w:r>
      <w:r>
        <w:rPr>
          <w:rFonts w:hint="eastAsia" w:ascii="宋体" w:hAnsi="宋体"/>
          <w:sz w:val="24"/>
        </w:rPr>
        <w:t>个密封袋</w:t>
      </w:r>
      <w:r>
        <w:rPr>
          <w:rFonts w:hint="eastAsia" w:ascii="宋体" w:hAnsi="宋体" w:cs="宋体"/>
          <w:sz w:val="24"/>
        </w:rPr>
        <w:t>。每个封袋内各含正本一套、副本两套，并标明“正本” 或“副本”。正本与副本如有不一致之处，以正本为准。</w:t>
      </w:r>
    </w:p>
    <w:p w14:paraId="7549A68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密封后，应在每一密封件上明确标注项目名称、响应文件各自对应的名称、供应商全称及日期，同时加盖供应商公章。</w:t>
      </w:r>
    </w:p>
    <w:p w14:paraId="5F8233CB">
      <w:pPr>
        <w:keepNext w:val="0"/>
        <w:keepLines w:val="0"/>
        <w:pageBreakBefore w:val="0"/>
        <w:kinsoku/>
        <w:wordWrap/>
        <w:overflowPunct/>
        <w:topLinePunct w:val="0"/>
        <w:bidi w:val="0"/>
        <w:adjustRightInd w:val="0"/>
        <w:snapToGrid w:val="0"/>
        <w:spacing w:line="360" w:lineRule="auto"/>
        <w:ind w:firstLine="484" w:firstLineChars="202"/>
        <w:textAlignment w:val="auto"/>
        <w:rPr>
          <w:rFonts w:hint="eastAsia" w:ascii="宋体" w:hAnsi="宋体" w:cs="宋体"/>
          <w:sz w:val="24"/>
          <w:lang w:val="en-US"/>
        </w:rPr>
      </w:pPr>
      <w:r>
        <w:rPr>
          <w:rFonts w:hint="eastAsia" w:ascii="宋体" w:hAnsi="宋体"/>
          <w:sz w:val="24"/>
          <w:szCs w:val="24"/>
          <w:lang w:val="en-US" w:eastAsia="zh-CN"/>
        </w:rPr>
        <w:t>3</w:t>
      </w:r>
      <w:r>
        <w:rPr>
          <w:rFonts w:hint="eastAsia" w:ascii="宋体" w:hAnsi="宋体"/>
          <w:sz w:val="24"/>
          <w:szCs w:val="24"/>
        </w:rPr>
        <w:t>、开标程序顺利进行后，所有投标文件都将作为档案保存，不论中标与否，采购人均不退回（未拆封的除外）。</w:t>
      </w:r>
    </w:p>
    <w:p w14:paraId="66612A5F">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b/>
          <w:bCs/>
          <w:sz w:val="24"/>
          <w:highlight w:val="none"/>
          <w:lang w:val="en-US" w:eastAsia="zh-CN"/>
        </w:rPr>
        <w:t>五</w:t>
      </w:r>
      <w:r>
        <w:rPr>
          <w:rFonts w:hint="eastAsia" w:ascii="宋体" w:hAnsi="宋体"/>
          <w:b/>
          <w:bCs/>
          <w:sz w:val="24"/>
          <w:highlight w:val="none"/>
        </w:rPr>
        <w:t>、响应文件的有效期</w:t>
      </w:r>
    </w:p>
    <w:p w14:paraId="2B21271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1、从响应文件接收截止之日算起，</w:t>
      </w:r>
      <w:r>
        <w:rPr>
          <w:rFonts w:ascii="宋体" w:hAnsi="宋体"/>
          <w:b/>
          <w:bCs/>
          <w:sz w:val="24"/>
          <w:highlight w:val="none"/>
          <w:u w:val="single"/>
        </w:rPr>
        <w:t>60</w:t>
      </w:r>
      <w:r>
        <w:rPr>
          <w:rFonts w:hint="eastAsia" w:ascii="宋体" w:hAnsi="宋体"/>
          <w:b/>
          <w:bCs/>
          <w:sz w:val="24"/>
          <w:highlight w:val="none"/>
          <w:u w:val="single"/>
        </w:rPr>
        <w:t>（六十）</w:t>
      </w:r>
      <w:r>
        <w:rPr>
          <w:rFonts w:hint="eastAsia" w:ascii="宋体" w:hAnsi="宋体"/>
          <w:sz w:val="24"/>
          <w:highlight w:val="none"/>
        </w:rPr>
        <w:t>个日历天内响应文件应保持有效。有效期短于这个规定期限的，将被拒绝。</w:t>
      </w:r>
    </w:p>
    <w:p w14:paraId="58ABDC36">
      <w:pPr>
        <w:keepNext w:val="0"/>
        <w:keepLines w:val="0"/>
        <w:pageBreakBefore w:val="0"/>
        <w:kinsoku/>
        <w:wordWrap/>
        <w:overflowPunct/>
        <w:topLinePunct w:val="0"/>
        <w:bidi w:val="0"/>
        <w:adjustRightInd w:val="0"/>
        <w:snapToGrid w:val="0"/>
        <w:spacing w:line="360" w:lineRule="auto"/>
        <w:ind w:firstLine="470" w:firstLineChars="196"/>
        <w:textAlignment w:val="auto"/>
        <w:outlineLvl w:val="1"/>
        <w:rPr>
          <w:rFonts w:hint="eastAsia" w:ascii="宋体" w:hAnsi="宋体" w:cs="宋体"/>
          <w:b/>
          <w:sz w:val="24"/>
          <w:szCs w:val="24"/>
        </w:rPr>
      </w:pPr>
      <w:r>
        <w:rPr>
          <w:rFonts w:hint="eastAsia" w:ascii="宋体" w:hAnsi="宋体" w:cs="宋体"/>
          <w:sz w:val="24"/>
          <w:szCs w:val="24"/>
        </w:rPr>
        <w:t>2、在特殊情况下，采购</w:t>
      </w:r>
      <w:r>
        <w:rPr>
          <w:rFonts w:hint="eastAsia" w:ascii="宋体" w:hAnsi="宋体" w:cs="宋体"/>
          <w:sz w:val="24"/>
          <w:szCs w:val="24"/>
          <w:lang w:val="en-US" w:eastAsia="zh-CN"/>
        </w:rPr>
        <w:t>人</w:t>
      </w:r>
      <w:r>
        <w:rPr>
          <w:rFonts w:hint="eastAsia" w:ascii="宋体" w:hAnsi="宋体" w:cs="宋体"/>
          <w:sz w:val="24"/>
          <w:szCs w:val="24"/>
        </w:rPr>
        <w:t>可与响应供应商协商延长响应文件的有效期。这种要求和答复都应以书面、传真、或电报的形式进行。同意延长有效期的响应供应商不能修改响应文件，拒绝接受延期要求的响应供应商的响应文件将被拒绝。</w:t>
      </w:r>
    </w:p>
    <w:p w14:paraId="70533EE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rPr>
        <w:t>、报价</w:t>
      </w:r>
      <w:r>
        <w:rPr>
          <w:rFonts w:hint="eastAsia" w:ascii="宋体" w:hAnsi="宋体"/>
          <w:b/>
          <w:bCs/>
          <w:sz w:val="24"/>
          <w:highlight w:val="none"/>
          <w:lang w:eastAsia="zh-CN"/>
        </w:rPr>
        <w:t>准备</w:t>
      </w:r>
    </w:p>
    <w:p w14:paraId="5FEA6EE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1、本项目不接受任何有选择的报价。</w:t>
      </w:r>
    </w:p>
    <w:p w14:paraId="1C977E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highlight w:val="none"/>
        </w:rPr>
      </w:pPr>
      <w:r>
        <w:rPr>
          <w:rFonts w:hint="eastAsia" w:ascii="宋体" w:hAnsi="宋体" w:eastAsia="宋体" w:cs="宋体"/>
          <w:kern w:val="2"/>
          <w:sz w:val="24"/>
          <w:szCs w:val="24"/>
          <w:highlight w:val="none"/>
          <w:lang w:val="en-US" w:eastAsia="zh-CN" w:bidi="ar"/>
        </w:rPr>
        <w:t>2、投标报价均以人民币为报价的币种。</w:t>
      </w:r>
    </w:p>
    <w:p w14:paraId="75E4ABE8">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000000"/>
          <w:sz w:val="24"/>
        </w:rPr>
      </w:pPr>
      <w:r>
        <w:rPr>
          <w:rFonts w:hint="eastAsia" w:ascii="宋体" w:hAnsi="Times New Roman" w:eastAsia="宋体" w:cs="宋体"/>
          <w:color w:val="auto"/>
          <w:sz w:val="24"/>
          <w:szCs w:val="22"/>
          <w:lang w:val="en-US" w:eastAsia="zh-CN"/>
        </w:rPr>
        <w:t>3、</w:t>
      </w:r>
      <w:r>
        <w:rPr>
          <w:rFonts w:hint="eastAsia" w:ascii="宋体" w:hAnsi="宋体" w:cs="宋体"/>
          <w:b w:val="0"/>
          <w:bCs w:val="0"/>
          <w:color w:val="auto"/>
          <w:sz w:val="24"/>
          <w:lang w:bidi="ar"/>
        </w:rPr>
        <w:t>本项目报价采用投标报价单价×</w:t>
      </w:r>
      <w:r>
        <w:rPr>
          <w:rFonts w:hint="eastAsia" w:ascii="宋体" w:hAnsi="宋体" w:cs="宋体"/>
          <w:b w:val="0"/>
          <w:bCs w:val="0"/>
          <w:color w:val="auto"/>
          <w:sz w:val="24"/>
          <w:lang w:val="en-US" w:eastAsia="zh-CN" w:bidi="ar"/>
        </w:rPr>
        <w:t>暂估</w:t>
      </w:r>
      <w:r>
        <w:rPr>
          <w:rFonts w:hint="eastAsia" w:ascii="宋体" w:hAnsi="宋体" w:cs="宋体"/>
          <w:b w:val="0"/>
          <w:bCs w:val="0"/>
          <w:color w:val="auto"/>
          <w:sz w:val="24"/>
          <w:lang w:bidi="ar"/>
        </w:rPr>
        <w:t>量所得总价进行报价</w:t>
      </w:r>
      <w:r>
        <w:rPr>
          <w:rFonts w:hint="eastAsia" w:cs="宋体"/>
          <w:b w:val="0"/>
          <w:bCs w:val="0"/>
          <w:color w:val="auto"/>
          <w:kern w:val="2"/>
          <w:sz w:val="24"/>
          <w:szCs w:val="24"/>
          <w:highlight w:val="none"/>
          <w:lang w:val="en-US" w:eastAsia="zh-CN" w:bidi="ar"/>
        </w:rPr>
        <w:t>，</w:t>
      </w:r>
      <w:r>
        <w:rPr>
          <w:rFonts w:hint="eastAsia" w:ascii="宋体" w:hAnsi="宋体" w:cs="宋体"/>
          <w:b w:val="0"/>
          <w:bCs w:val="0"/>
          <w:color w:val="000000"/>
          <w:sz w:val="24"/>
        </w:rPr>
        <w:t>报价包含本项目涉及的</w:t>
      </w:r>
      <w:r>
        <w:rPr>
          <w:rFonts w:ascii="宋体" w:hAnsi="宋体" w:eastAsia="宋体" w:cs="宋体"/>
          <w:color w:val="000000"/>
          <w:sz w:val="24"/>
          <w:highlight w:val="none"/>
        </w:rPr>
        <w:t>货物费、运费、摊铺费（包含机械费、燃油费、进出场费、机驾费）、碾压费（包含机械费、燃油费、进出场费、机驾费）、</w:t>
      </w:r>
      <w:r>
        <w:rPr>
          <w:rFonts w:hint="eastAsia" w:ascii="宋体" w:hAnsi="宋体" w:eastAsia="宋体" w:cs="宋体"/>
          <w:color w:val="000000"/>
          <w:sz w:val="24"/>
          <w:highlight w:val="none"/>
          <w:lang w:val="en-US" w:eastAsia="zh-CN"/>
        </w:rPr>
        <w:t>养生费，</w:t>
      </w:r>
      <w:r>
        <w:rPr>
          <w:rFonts w:ascii="宋体" w:hAnsi="宋体" w:eastAsia="宋体" w:cs="宋体"/>
          <w:color w:val="000000"/>
          <w:sz w:val="24"/>
          <w:highlight w:val="none"/>
        </w:rPr>
        <w:t>本项目涉及</w:t>
      </w:r>
      <w:r>
        <w:rPr>
          <w:rFonts w:ascii="宋体" w:hAnsi="宋体" w:eastAsia="宋体" w:cs="宋体"/>
          <w:color w:val="000000"/>
          <w:sz w:val="24"/>
        </w:rPr>
        <w:t>的安全文明施工措施费、管理费、利润、规费、税费（13%）、售后服务等为完成本项目所需的一切相关费用。</w:t>
      </w:r>
    </w:p>
    <w:p w14:paraId="328E93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14:paraId="52BE66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b/>
          <w:bCs/>
          <w:kern w:val="2"/>
          <w:sz w:val="24"/>
          <w:szCs w:val="24"/>
          <w:highlight w:val="none"/>
          <w:lang w:val="en-US" w:eastAsia="zh-CN" w:bidi="ar"/>
        </w:rPr>
      </w:pPr>
      <w:r>
        <w:rPr>
          <w:rFonts w:hint="eastAsia" w:ascii="宋体" w:hAnsi="宋体" w:cs="宋体"/>
          <w:b/>
          <w:bCs/>
          <w:kern w:val="2"/>
          <w:sz w:val="24"/>
          <w:szCs w:val="24"/>
          <w:highlight w:val="none"/>
          <w:lang w:val="en-US" w:eastAsia="zh-CN" w:bidi="ar"/>
        </w:rPr>
        <w:t>七</w:t>
      </w:r>
      <w:r>
        <w:rPr>
          <w:rFonts w:hint="eastAsia" w:ascii="宋体" w:hAnsi="宋体" w:eastAsia="宋体" w:cs="宋体"/>
          <w:b/>
          <w:bCs/>
          <w:kern w:val="2"/>
          <w:sz w:val="24"/>
          <w:szCs w:val="24"/>
          <w:highlight w:val="none"/>
          <w:lang w:val="zh-CN" w:eastAsia="zh-CN" w:bidi="ar"/>
        </w:rPr>
        <w:t>、</w:t>
      </w:r>
      <w:r>
        <w:rPr>
          <w:rFonts w:hint="eastAsia" w:ascii="宋体" w:hAnsi="宋体" w:eastAsia="宋体" w:cs="宋体"/>
          <w:b/>
          <w:bCs/>
          <w:kern w:val="2"/>
          <w:sz w:val="24"/>
          <w:szCs w:val="24"/>
          <w:highlight w:val="none"/>
          <w:lang w:val="en-US" w:eastAsia="zh-CN" w:bidi="ar"/>
        </w:rPr>
        <w:t>相关费用</w:t>
      </w:r>
    </w:p>
    <w:p w14:paraId="2555C7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1、供应商承担参与投标可能发生的全部费用，采购人在任何情况下均无义务和责任承担这些费用。</w:t>
      </w:r>
    </w:p>
    <w:p w14:paraId="3C3B24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2、采购人不收取任何费用。</w:t>
      </w:r>
    </w:p>
    <w:p w14:paraId="04C0A8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1"/>
        <w:rPr>
          <w:rFonts w:hint="eastAsia" w:ascii="宋体" w:hAnsi="宋体" w:eastAsia="宋体" w:cs="宋体"/>
          <w:b/>
          <w:bCs/>
          <w:sz w:val="24"/>
          <w:szCs w:val="24"/>
          <w:highlight w:val="none"/>
          <w:lang w:val="zh-CN" w:eastAsia="zh-CN"/>
        </w:rPr>
      </w:pPr>
      <w:r>
        <w:rPr>
          <w:rFonts w:hint="eastAsia" w:ascii="宋体" w:hAnsi="宋体" w:cs="宋体"/>
          <w:b/>
          <w:bCs/>
          <w:kern w:val="2"/>
          <w:sz w:val="24"/>
          <w:szCs w:val="24"/>
          <w:highlight w:val="none"/>
          <w:lang w:val="en-US" w:eastAsia="zh-CN" w:bidi="ar"/>
        </w:rPr>
        <w:t>八</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4"/>
          <w:szCs w:val="24"/>
          <w:highlight w:val="none"/>
          <w:lang w:val="zh-CN" w:eastAsia="zh-CN" w:bidi="ar"/>
        </w:rPr>
        <w:t>履约保证金</w:t>
      </w:r>
    </w:p>
    <w:p w14:paraId="061868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w:t>
      </w:r>
      <w:r>
        <w:rPr>
          <w:rFonts w:hint="eastAsia" w:ascii="Times New Roman" w:hAnsi="宋体" w:eastAsia="宋体" w:cs="宋体"/>
          <w:kern w:val="2"/>
          <w:sz w:val="24"/>
          <w:szCs w:val="24"/>
          <w:highlight w:val="none"/>
          <w:lang w:val="en-US" w:eastAsia="zh-CN" w:bidi="ar"/>
        </w:rPr>
        <w:t>项</w:t>
      </w:r>
      <w:r>
        <w:rPr>
          <w:rFonts w:hint="eastAsia" w:ascii="宋体" w:hAnsi="宋体" w:eastAsia="宋体" w:cs="宋体"/>
          <w:kern w:val="2"/>
          <w:sz w:val="24"/>
          <w:szCs w:val="24"/>
          <w:highlight w:val="none"/>
          <w:lang w:val="en-US" w:eastAsia="zh-CN" w:bidi="ar"/>
        </w:rPr>
        <w:t>目成交后的履约保证金为</w:t>
      </w:r>
      <w:r>
        <w:rPr>
          <w:rFonts w:hint="eastAsia" w:ascii="宋体" w:hAnsi="宋体" w:cs="宋体"/>
          <w:kern w:val="2"/>
          <w:sz w:val="24"/>
          <w:szCs w:val="24"/>
          <w:highlight w:val="none"/>
          <w:lang w:val="en-US" w:eastAsia="zh-CN" w:bidi="ar"/>
        </w:rPr>
        <w:t>成交价</w:t>
      </w:r>
      <w:r>
        <w:rPr>
          <w:rFonts w:hint="eastAsia" w:ascii="宋体" w:hAnsi="宋体" w:eastAsia="宋体" w:cs="宋体"/>
          <w:kern w:val="2"/>
          <w:sz w:val="24"/>
          <w:szCs w:val="24"/>
          <w:highlight w:val="none"/>
          <w:lang w:val="en-US" w:eastAsia="zh-CN" w:bidi="ar"/>
        </w:rPr>
        <w:t>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b/>
          <w:bCs/>
          <w:kern w:val="2"/>
          <w:sz w:val="24"/>
          <w:szCs w:val="24"/>
          <w:highlight w:val="none"/>
          <w:u w:val="single"/>
          <w:lang w:val="en-US" w:eastAsia="zh-CN" w:bidi="ar"/>
        </w:rPr>
        <w:t xml:space="preserve">5% </w:t>
      </w:r>
      <w:r>
        <w:rPr>
          <w:rFonts w:hint="eastAsia" w:ascii="宋体" w:hAnsi="宋体" w:eastAsia="宋体" w:cs="宋体"/>
          <w:b/>
          <w:bCs/>
          <w:kern w:val="2"/>
          <w:sz w:val="24"/>
          <w:szCs w:val="24"/>
          <w:highlight w:val="none"/>
          <w:lang w:val="en-US" w:eastAsia="zh-CN" w:bidi="ar"/>
        </w:rPr>
        <w:t>（取整</w:t>
      </w:r>
      <w:r>
        <w:rPr>
          <w:rFonts w:hint="eastAsia" w:ascii="宋体" w:hAnsi="宋体" w:eastAsia="宋体" w:cs="宋体"/>
          <w:kern w:val="2"/>
          <w:sz w:val="24"/>
          <w:szCs w:val="24"/>
          <w:highlight w:val="none"/>
          <w:lang w:val="en-US" w:eastAsia="zh-CN" w:bidi="ar"/>
        </w:rPr>
        <w:t>），成交后</w:t>
      </w:r>
      <w:r>
        <w:rPr>
          <w:rFonts w:hint="eastAsia" w:ascii="宋体" w:hAnsi="宋体" w:cs="宋体"/>
          <w:kern w:val="2"/>
          <w:sz w:val="24"/>
          <w:szCs w:val="24"/>
          <w:highlight w:val="none"/>
          <w:lang w:val="en-US" w:eastAsia="zh-CN" w:bidi="ar"/>
        </w:rPr>
        <w:t>7</w:t>
      </w:r>
      <w:r>
        <w:rPr>
          <w:rFonts w:hint="eastAsia" w:ascii="宋体" w:hAnsi="宋体" w:eastAsia="宋体" w:cs="宋体"/>
          <w:kern w:val="2"/>
          <w:sz w:val="24"/>
          <w:szCs w:val="24"/>
          <w:highlight w:val="none"/>
          <w:lang w:val="en-US" w:eastAsia="zh-CN" w:bidi="ar"/>
        </w:rPr>
        <w:t>个工作日内递交，否则作自动放弃成交资格处理。</w:t>
      </w:r>
    </w:p>
    <w:p w14:paraId="760F88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2、缴纳方式：支票、汇票、本票、保函等非现金形式。</w:t>
      </w:r>
    </w:p>
    <w:p w14:paraId="49397B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3、账户信息： </w:t>
      </w:r>
    </w:p>
    <w:p w14:paraId="34D68E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收款人：南通市市政设施管理处</w:t>
      </w:r>
    </w:p>
    <w:p w14:paraId="7CB4BD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单位地址：江苏省南通市人民西路428号 </w:t>
      </w:r>
    </w:p>
    <w:p w14:paraId="03580D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开户行：建行南通分行营业部 </w:t>
      </w:r>
    </w:p>
    <w:p w14:paraId="0DE51A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开户账号：32001648636050828835</w:t>
      </w:r>
    </w:p>
    <w:p w14:paraId="1F8120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eastAsia="zh-CN"/>
        </w:rPr>
      </w:pPr>
      <w:r>
        <w:rPr>
          <w:rFonts w:hint="eastAsia" w:ascii="宋体" w:hAnsi="宋体" w:eastAsia="宋体" w:cs="仿宋"/>
          <w:kern w:val="2"/>
          <w:sz w:val="24"/>
          <w:szCs w:val="24"/>
          <w:highlight w:val="none"/>
          <w:lang w:val="en-US" w:eastAsia="zh-CN" w:bidi="ar"/>
        </w:rPr>
        <w:t>4、</w:t>
      </w:r>
      <w:r>
        <w:rPr>
          <w:rFonts w:hint="eastAsia" w:ascii="宋体" w:hAnsi="宋体" w:cs="宋体"/>
          <w:color w:val="auto"/>
          <w:kern w:val="2"/>
          <w:sz w:val="24"/>
          <w:szCs w:val="24"/>
          <w:highlight w:val="none"/>
          <w:lang w:val="en-US" w:eastAsia="zh-CN" w:bidi="ar"/>
        </w:rPr>
        <w:t>服务</w:t>
      </w:r>
      <w:r>
        <w:rPr>
          <w:rFonts w:hint="eastAsia" w:ascii="宋体" w:hAnsi="宋体" w:eastAsia="宋体" w:cs="宋体"/>
          <w:color w:val="auto"/>
          <w:kern w:val="2"/>
          <w:sz w:val="24"/>
          <w:szCs w:val="24"/>
          <w:highlight w:val="none"/>
          <w:lang w:val="en-US" w:eastAsia="zh-CN" w:bidi="ar"/>
        </w:rPr>
        <w:t>期</w:t>
      </w:r>
      <w:r>
        <w:rPr>
          <w:rFonts w:hint="eastAsia" w:ascii="宋体" w:hAnsi="宋体" w:cs="宋体"/>
          <w:color w:val="auto"/>
          <w:kern w:val="2"/>
          <w:sz w:val="24"/>
          <w:szCs w:val="24"/>
          <w:highlight w:val="none"/>
          <w:lang w:val="en-US" w:eastAsia="zh-CN" w:bidi="ar"/>
        </w:rPr>
        <w:t>满</w:t>
      </w:r>
      <w:r>
        <w:rPr>
          <w:rFonts w:hint="eastAsia" w:ascii="宋体" w:hAnsi="宋体" w:eastAsia="宋体" w:cs="宋体"/>
          <w:color w:val="auto"/>
          <w:kern w:val="2"/>
          <w:sz w:val="24"/>
          <w:szCs w:val="24"/>
          <w:highlight w:val="none"/>
          <w:lang w:val="en-US" w:eastAsia="zh-CN" w:bidi="ar"/>
        </w:rPr>
        <w:t>后，</w:t>
      </w:r>
      <w:r>
        <w:rPr>
          <w:rFonts w:hint="eastAsia" w:ascii="宋体" w:hAnsi="宋体" w:eastAsia="宋体" w:cs="宋体"/>
          <w:sz w:val="24"/>
          <w:szCs w:val="24"/>
          <w:highlight w:val="none"/>
        </w:rPr>
        <w:t>成交供应商全部履约合同义务，</w:t>
      </w:r>
      <w:r>
        <w:rPr>
          <w:rFonts w:hint="eastAsia" w:ascii="宋体" w:hAnsi="宋体" w:eastAsia="宋体" w:cs="宋体"/>
          <w:sz w:val="24"/>
          <w:szCs w:val="24"/>
          <w:highlight w:val="none"/>
          <w:lang w:eastAsia="zh-CN"/>
        </w:rPr>
        <w:t>成交供应商提交相应的申请材料，经</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确认后15个工作日内</w:t>
      </w:r>
      <w:r>
        <w:rPr>
          <w:rFonts w:hint="eastAsia" w:ascii="宋体" w:hAnsi="宋体" w:eastAsia="宋体" w:cs="宋体"/>
          <w:sz w:val="24"/>
          <w:szCs w:val="24"/>
          <w:highlight w:val="none"/>
        </w:rPr>
        <w:t>一次性</w:t>
      </w:r>
      <w:r>
        <w:rPr>
          <w:rFonts w:hint="eastAsia" w:ascii="宋体" w:hAnsi="宋体" w:cs="宋体"/>
          <w:sz w:val="24"/>
          <w:szCs w:val="24"/>
          <w:highlight w:val="none"/>
          <w:lang w:val="en-US" w:eastAsia="zh-CN"/>
        </w:rPr>
        <w:t>无息</w:t>
      </w:r>
      <w:r>
        <w:rPr>
          <w:rFonts w:hint="eastAsia" w:ascii="宋体" w:hAnsi="宋体" w:eastAsia="宋体" w:cs="宋体"/>
          <w:sz w:val="24"/>
          <w:szCs w:val="24"/>
          <w:highlight w:val="none"/>
        </w:rPr>
        <w:t>退还履约保证金</w:t>
      </w:r>
      <w:r>
        <w:rPr>
          <w:rFonts w:hint="eastAsia" w:ascii="宋体" w:hAnsi="宋体" w:cs="宋体"/>
          <w:sz w:val="24"/>
          <w:szCs w:val="24"/>
          <w:highlight w:val="none"/>
          <w:lang w:eastAsia="zh-CN"/>
        </w:rPr>
        <w:t>。</w:t>
      </w:r>
    </w:p>
    <w:p w14:paraId="1DA53A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5、由于成交供应商原因，在签订合同后出现不按合同履行的情况，采购人有权将履约保证金作为违约金，全额不予退还，同时采购人亦有权终止合同，造成损失的，成交供应商还须承担相应的法律赔偿责任。</w:t>
      </w:r>
    </w:p>
    <w:p w14:paraId="3CD2F5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2" w:firstLineChars="200"/>
        <w:jc w:val="both"/>
        <w:textAlignment w:val="auto"/>
        <w:outlineLvl w:val="1"/>
        <w:rPr>
          <w:rFonts w:hint="eastAsia" w:ascii="宋体" w:hAnsi="宋体" w:eastAsia="宋体" w:cs="宋体"/>
          <w:b/>
          <w:bCs/>
          <w:sz w:val="24"/>
          <w:szCs w:val="24"/>
          <w:highlight w:val="none"/>
          <w:lang w:val="zh-CN" w:eastAsia="zh-CN"/>
        </w:rPr>
      </w:pPr>
      <w:r>
        <w:rPr>
          <w:rFonts w:hint="eastAsia" w:ascii="宋体" w:hAnsi="宋体" w:cs="宋体"/>
          <w:b/>
          <w:bCs/>
          <w:kern w:val="2"/>
          <w:sz w:val="24"/>
          <w:szCs w:val="24"/>
          <w:highlight w:val="none"/>
          <w:lang w:val="en-US" w:eastAsia="zh-CN" w:bidi="ar"/>
        </w:rPr>
        <w:t>九</w:t>
      </w:r>
      <w:r>
        <w:rPr>
          <w:rFonts w:hint="eastAsia" w:ascii="宋体" w:hAnsi="宋体" w:eastAsia="宋体" w:cs="宋体"/>
          <w:b/>
          <w:bCs/>
          <w:kern w:val="2"/>
          <w:sz w:val="24"/>
          <w:szCs w:val="24"/>
          <w:highlight w:val="none"/>
          <w:lang w:val="zh-CN" w:eastAsia="zh-CN" w:bidi="ar"/>
        </w:rPr>
        <w:t>、签订合同</w:t>
      </w:r>
    </w:p>
    <w:p w14:paraId="3D2E37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3A2E21F7">
      <w:pPr>
        <w:keepNext w:val="0"/>
        <w:keepLines w:val="0"/>
        <w:pageBreakBefore w:val="0"/>
        <w:kinsoku/>
        <w:wordWrap/>
        <w:overflowPunct/>
        <w:topLinePunct w:val="0"/>
        <w:autoSpaceDE/>
        <w:autoSpaceDN/>
        <w:bidi w:val="0"/>
        <w:adjustRightInd w:val="0"/>
        <w:snapToGrid w:val="0"/>
        <w:spacing w:line="360" w:lineRule="auto"/>
        <w:ind w:firstLine="720" w:firstLineChars="200"/>
        <w:jc w:val="center"/>
        <w:rPr>
          <w:rFonts w:hint="eastAsia" w:ascii="宋体" w:hAnsi="宋体"/>
          <w:bCs/>
          <w:sz w:val="36"/>
          <w:szCs w:val="36"/>
          <w:highlight w:val="none"/>
        </w:rPr>
      </w:pPr>
    </w:p>
    <w:p w14:paraId="1E95AC48">
      <w:pPr>
        <w:rPr>
          <w:rFonts w:hint="eastAsia" w:ascii="宋体" w:hAnsi="宋体"/>
          <w:bCs/>
          <w:sz w:val="36"/>
          <w:szCs w:val="36"/>
          <w:highlight w:val="none"/>
        </w:rPr>
      </w:pPr>
      <w:r>
        <w:rPr>
          <w:rFonts w:hint="eastAsia" w:ascii="宋体" w:hAnsi="宋体"/>
          <w:bCs/>
          <w:sz w:val="36"/>
          <w:szCs w:val="36"/>
          <w:highlight w:val="none"/>
        </w:rPr>
        <w:br w:type="page"/>
      </w:r>
    </w:p>
    <w:p w14:paraId="4CBC9BFE">
      <w:pPr>
        <w:keepNext/>
        <w:keepLines w:val="0"/>
        <w:pageBreakBefore/>
        <w:numPr>
          <w:ilvl w:val="0"/>
          <w:numId w:val="0"/>
        </w:numPr>
        <w:kinsoku/>
        <w:wordWrap/>
        <w:overflowPunct/>
        <w:topLinePunct w:val="0"/>
        <w:autoSpaceDN/>
        <w:bidi w:val="0"/>
        <w:adjustRightInd w:val="0"/>
        <w:snapToGrid w:val="0"/>
        <w:spacing w:line="360" w:lineRule="auto"/>
        <w:ind w:firstLine="2891" w:firstLineChars="800"/>
        <w:jc w:val="both"/>
        <w:outlineLvl w:val="0"/>
        <w:rPr>
          <w:rFonts w:eastAsiaTheme="majorEastAsia"/>
          <w:b/>
          <w:bCs w:val="0"/>
          <w:sz w:val="36"/>
          <w:szCs w:val="36"/>
        </w:rPr>
      </w:pPr>
      <w:r>
        <w:rPr>
          <w:rFonts w:hint="eastAsia" w:ascii="宋体" w:hAnsi="宋体"/>
          <w:b/>
          <w:bCs w:val="0"/>
          <w:sz w:val="36"/>
          <w:szCs w:val="36"/>
          <w:highlight w:val="none"/>
        </w:rPr>
        <w:t>第三部分</w:t>
      </w:r>
      <w:r>
        <w:rPr>
          <w:rFonts w:hint="eastAsia" w:ascii="宋体" w:hAnsi="宋体"/>
          <w:b/>
          <w:bCs w:val="0"/>
          <w:sz w:val="36"/>
          <w:szCs w:val="36"/>
          <w:highlight w:val="none"/>
          <w:lang w:val="en-US" w:eastAsia="zh-CN"/>
        </w:rPr>
        <w:t xml:space="preserve"> </w:t>
      </w:r>
      <w:r>
        <w:rPr>
          <w:rFonts w:eastAsiaTheme="majorEastAsia"/>
          <w:b/>
          <w:bCs w:val="0"/>
          <w:sz w:val="36"/>
          <w:szCs w:val="36"/>
        </w:rPr>
        <w:t>项目需求</w:t>
      </w:r>
    </w:p>
    <w:p w14:paraId="6BBF09ED">
      <w:pPr>
        <w:pStyle w:val="24"/>
        <w:keepLines w:val="0"/>
        <w:widowControl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eastAsia="宋体"/>
          <w:b/>
          <w:bCs/>
          <w:sz w:val="24"/>
          <w:szCs w:val="24"/>
          <w:lang w:val="en-US" w:eastAsia="zh-CN"/>
        </w:rPr>
      </w:pPr>
      <w:r>
        <w:rPr>
          <w:rFonts w:hint="eastAsia"/>
          <w:b/>
          <w:bCs/>
          <w:sz w:val="24"/>
          <w:szCs w:val="24"/>
        </w:rPr>
        <w:t>一、采购标的需实现的功能或者目标, 以及为落实政府采购政策需满足的要求</w:t>
      </w:r>
    </w:p>
    <w:p w14:paraId="28FADCB5">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本项目主要用于</w:t>
      </w:r>
      <w:r>
        <w:rPr>
          <w:rFonts w:hint="eastAsia" w:cs="宋体"/>
          <w:kern w:val="2"/>
          <w:sz w:val="24"/>
          <w:szCs w:val="24"/>
          <w:lang w:val="en-US" w:eastAsia="zh-CN" w:bidi="ar-SA"/>
        </w:rPr>
        <w:t>大生路代办工程。</w:t>
      </w:r>
    </w:p>
    <w:p w14:paraId="799EA0AE">
      <w:pPr>
        <w:keepLines w:val="0"/>
        <w:kinsoku/>
        <w:wordWrap/>
        <w:overflowPunct/>
        <w:topLinePunct w:val="0"/>
        <w:autoSpaceDN/>
        <w:bidi w:val="0"/>
        <w:adjustRightInd w:val="0"/>
        <w:snapToGrid w:val="0"/>
        <w:spacing w:line="360" w:lineRule="auto"/>
        <w:ind w:firstLine="482" w:firstLineChars="200"/>
        <w:rPr>
          <w:rFonts w:hint="eastAsia" w:ascii="宋体" w:hAnsi="宋体"/>
          <w:b/>
          <w:sz w:val="24"/>
        </w:rPr>
      </w:pPr>
      <w:r>
        <w:rPr>
          <w:rFonts w:hint="eastAsia" w:ascii="宋体" w:hAnsi="宋体"/>
          <w:b/>
          <w:sz w:val="24"/>
        </w:rPr>
        <w:t>二、采购标的需执行的国家相关标准、行业标准、地方标准或者其他标准、规范</w:t>
      </w:r>
    </w:p>
    <w:p w14:paraId="66A77A84">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lang w:val="en-US" w:eastAsia="zh-CN"/>
        </w:rPr>
      </w:pPr>
      <w:r>
        <w:rPr>
          <w:rFonts w:ascii="宋体" w:hAnsi="宋体" w:eastAsia="宋体" w:cs="宋体"/>
          <w:color w:val="000000"/>
          <w:sz w:val="24"/>
          <w:highlight w:val="none"/>
        </w:rPr>
        <w:t>成交供应商所提供的货物</w:t>
      </w:r>
      <w:r>
        <w:rPr>
          <w:rFonts w:hint="eastAsia" w:ascii="宋体" w:hAnsi="宋体" w:cs="宋体"/>
          <w:color w:val="000000"/>
          <w:sz w:val="24"/>
          <w:highlight w:val="none"/>
          <w:lang w:val="en-US" w:eastAsia="zh-CN"/>
        </w:rPr>
        <w:t>及服务</w:t>
      </w:r>
      <w:r>
        <w:rPr>
          <w:rFonts w:ascii="宋体" w:hAnsi="宋体" w:eastAsia="宋体" w:cs="宋体"/>
          <w:color w:val="000000"/>
          <w:sz w:val="24"/>
          <w:highlight w:val="none"/>
        </w:rPr>
        <w:t>必须符合JTG/T F20-2015、JTG F80/1-2017、CJJ1-2008相关要求。</w:t>
      </w:r>
      <w:r>
        <w:rPr>
          <w:rFonts w:hint="eastAsia" w:ascii="宋体" w:hAnsi="宋体" w:eastAsia="宋体" w:cs="宋体"/>
          <w:color w:val="000000"/>
          <w:sz w:val="24"/>
          <w:highlight w:val="none"/>
        </w:rPr>
        <w:t>如有最新的执行标准、规范则满足最新的标准、规范要求，设计（或工程）对质量另有要求的，必须同时满足。</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Cs w:val="24"/>
        </w:rPr>
        <w:t xml:space="preserve"> </w:t>
      </w:r>
    </w:p>
    <w:p w14:paraId="16B49EDC">
      <w:pPr>
        <w:pStyle w:val="24"/>
        <w:keepLines w:val="0"/>
        <w:widowControl/>
        <w:numPr>
          <w:ilvl w:val="0"/>
          <w:numId w:val="0"/>
        </w:numPr>
        <w:kinsoku/>
        <w:wordWrap/>
        <w:overflowPunct/>
        <w:topLinePunct w:val="0"/>
        <w:autoSpaceDN/>
        <w:bidi w:val="0"/>
        <w:adjustRightInd w:val="0"/>
        <w:snapToGrid w:val="0"/>
        <w:spacing w:before="0" w:beforeAutospacing="0" w:after="0" w:afterAutospacing="0" w:line="360" w:lineRule="auto"/>
        <w:ind w:firstLine="482" w:firstLineChars="200"/>
        <w:rPr>
          <w:rFonts w:ascii="宋体" w:hAnsi="宋体" w:eastAsia="宋体" w:cs="宋体"/>
          <w:b/>
          <w:bCs/>
          <w:kern w:val="2"/>
          <w:sz w:val="24"/>
          <w:szCs w:val="24"/>
        </w:rPr>
      </w:pPr>
      <w:r>
        <w:rPr>
          <w:rFonts w:hint="eastAsia"/>
          <w:b/>
          <w:bCs/>
          <w:sz w:val="24"/>
          <w:szCs w:val="24"/>
          <w:lang w:val="en-US" w:eastAsia="zh-CN"/>
        </w:rPr>
        <w:t>三</w:t>
      </w:r>
      <w:r>
        <w:rPr>
          <w:rFonts w:hint="eastAsia"/>
          <w:b/>
          <w:bCs/>
          <w:sz w:val="24"/>
          <w:szCs w:val="24"/>
        </w:rPr>
        <w:t>、</w:t>
      </w:r>
      <w:r>
        <w:rPr>
          <w:rFonts w:hint="eastAsia" w:ascii="宋体" w:hAnsi="宋体"/>
          <w:b/>
          <w:bCs/>
          <w:sz w:val="24"/>
          <w:szCs w:val="24"/>
        </w:rPr>
        <w:t>采购标的需满足的质量、安全、技术规格、物理特性等要求</w:t>
      </w:r>
    </w:p>
    <w:p w14:paraId="7A5E3F4F">
      <w:pPr>
        <w:pBdr>
          <w:top w:val="none" w:color="000000" w:sz="0" w:space="0"/>
          <w:left w:val="none" w:color="000000" w:sz="0" w:space="0"/>
          <w:bottom w:val="none" w:color="000000" w:sz="0" w:space="0"/>
          <w:right w:val="none" w:color="000000" w:sz="0" w:space="0"/>
        </w:pBdr>
        <w:spacing w:line="460" w:lineRule="atLeast"/>
        <w:ind w:firstLine="480"/>
        <w:rPr>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eastAsia="zh-CN"/>
        </w:rPr>
        <w:t>、</w:t>
      </w:r>
      <w:r>
        <w:rPr>
          <w:rFonts w:ascii="宋体" w:hAnsi="宋体" w:cs="宋体"/>
          <w:color w:val="000000"/>
          <w:sz w:val="24"/>
          <w:highlight w:val="none"/>
        </w:rPr>
        <w:t>水泥稳定碎石基层所用的水泥、碎石等原材料均需满足规范中的各项规定。</w:t>
      </w:r>
    </w:p>
    <w:p w14:paraId="53529766">
      <w:pPr>
        <w:pStyle w:val="102"/>
        <w:spacing w:line="360" w:lineRule="auto"/>
        <w:ind w:firstLine="480"/>
        <w:rPr>
          <w:rFonts w:ascii="宋体" w:hAnsi="宋体"/>
          <w:sz w:val="24"/>
          <w:szCs w:val="24"/>
          <w:highlight w:val="none"/>
        </w:rPr>
      </w:pPr>
      <w:r>
        <w:rPr>
          <w:rFonts w:ascii="宋体" w:hAnsi="宋体"/>
          <w:sz w:val="24"/>
          <w:szCs w:val="24"/>
          <w:highlight w:val="none"/>
        </w:rPr>
        <w:fldChar w:fldCharType="begin"/>
      </w:r>
      <w:r>
        <w:rPr>
          <w:rFonts w:ascii="宋体" w:hAnsi="宋体"/>
          <w:sz w:val="24"/>
          <w:szCs w:val="24"/>
          <w:highlight w:val="none"/>
        </w:rPr>
        <w:instrText xml:space="preserve"> </w:instrText>
      </w:r>
      <w:r>
        <w:rPr>
          <w:rFonts w:hint="eastAsia" w:ascii="宋体" w:hAnsi="宋体"/>
          <w:sz w:val="24"/>
          <w:szCs w:val="24"/>
          <w:highlight w:val="none"/>
        </w:rPr>
        <w:instrText xml:space="preserve">= 1 \* GB3</w:instrText>
      </w:r>
      <w:r>
        <w:rPr>
          <w:rFonts w:ascii="宋体" w:hAnsi="宋体"/>
          <w:sz w:val="24"/>
          <w:szCs w:val="24"/>
          <w:highlight w:val="none"/>
        </w:rPr>
        <w:instrText xml:space="preserve"> </w:instrText>
      </w:r>
      <w:r>
        <w:rPr>
          <w:rFonts w:ascii="宋体" w:hAnsi="宋体"/>
          <w:sz w:val="24"/>
          <w:szCs w:val="24"/>
          <w:highlight w:val="none"/>
        </w:rPr>
        <w:fldChar w:fldCharType="separate"/>
      </w:r>
      <w:r>
        <w:rPr>
          <w:rFonts w:hint="eastAsia" w:ascii="宋体" w:hAnsi="宋体"/>
          <w:sz w:val="24"/>
          <w:szCs w:val="24"/>
          <w:highlight w:val="none"/>
        </w:rPr>
        <w:t>①</w:t>
      </w:r>
      <w:r>
        <w:rPr>
          <w:rFonts w:ascii="宋体" w:hAnsi="宋体"/>
          <w:sz w:val="24"/>
          <w:szCs w:val="24"/>
          <w:highlight w:val="none"/>
        </w:rPr>
        <w:fldChar w:fldCharType="end"/>
      </w:r>
      <w:r>
        <w:rPr>
          <w:rFonts w:ascii="宋体" w:hAnsi="宋体"/>
          <w:sz w:val="24"/>
          <w:szCs w:val="24"/>
          <w:highlight w:val="none"/>
        </w:rPr>
        <w:t>水泥：</w:t>
      </w:r>
    </w:p>
    <w:p w14:paraId="7A7772E7">
      <w:pPr>
        <w:pStyle w:val="102"/>
        <w:spacing w:line="360" w:lineRule="auto"/>
        <w:ind w:firstLine="480"/>
        <w:rPr>
          <w:rFonts w:ascii="宋体" w:hAnsi="宋体"/>
          <w:sz w:val="24"/>
          <w:szCs w:val="24"/>
        </w:rPr>
      </w:pPr>
      <w:r>
        <w:rPr>
          <w:rFonts w:ascii="宋体" w:hAnsi="宋体"/>
          <w:sz w:val="24"/>
          <w:szCs w:val="24"/>
          <w:highlight w:val="none"/>
        </w:rPr>
        <w:t>普通硅酸盐水泥、矿渣硅酸盐水泥、</w:t>
      </w:r>
      <w:r>
        <w:rPr>
          <w:rFonts w:ascii="宋体" w:hAnsi="宋体"/>
          <w:sz w:val="24"/>
          <w:szCs w:val="24"/>
        </w:rPr>
        <w:t>火山灰质硅酸盐水泥都可用于水泥稳定碎石混合料，但应选用初凝时间3h 时间以上和终凝时间较长（宜在6h以上）的水泥，禁止使用快硬水泥、早强水泥以及已受潮变质的水泥，宜采用强度42.5级水泥，水泥各龄期强度、安定性等应达到相应指标要求。</w:t>
      </w:r>
    </w:p>
    <w:p w14:paraId="558910E9">
      <w:pPr>
        <w:pStyle w:val="102"/>
        <w:spacing w:line="360" w:lineRule="auto"/>
        <w:ind w:firstLine="480"/>
        <w:rPr>
          <w:rFonts w:ascii="宋体" w:hAnsi="宋体"/>
          <w:sz w:val="24"/>
          <w:szCs w:val="24"/>
        </w:rPr>
      </w:pPr>
      <w:r>
        <w:rPr>
          <w:rFonts w:ascii="宋体" w:hAnsi="宋体"/>
          <w:sz w:val="24"/>
          <w:szCs w:val="24"/>
        </w:rPr>
        <w:t>如采用散装水泥，在水泥进场入罐时，要了解其出炉天数，刚出炉的水泥，要停放7d，且安定性合格后才能使用，夏季高温作业时，散装水泥入罐温度不能高于50℃，若高于50℃而必须使用时，应采用降温措施。</w:t>
      </w:r>
    </w:p>
    <w:p w14:paraId="76B00AB3">
      <w:pPr>
        <w:pStyle w:val="102"/>
        <w:spacing w:line="360" w:lineRule="auto"/>
        <w:ind w:firstLine="48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ascii="宋体" w:hAnsi="宋体"/>
          <w:sz w:val="24"/>
          <w:szCs w:val="24"/>
        </w:rPr>
        <w:t>水泥稳定碎石中的碎石：</w:t>
      </w:r>
    </w:p>
    <w:p w14:paraId="6B82AA8E">
      <w:pPr>
        <w:pStyle w:val="102"/>
        <w:spacing w:line="360" w:lineRule="auto"/>
        <w:ind w:firstLine="480"/>
        <w:rPr>
          <w:rFonts w:ascii="宋体" w:hAnsi="宋体"/>
          <w:sz w:val="24"/>
          <w:szCs w:val="24"/>
        </w:rPr>
      </w:pPr>
      <w:r>
        <w:rPr>
          <w:rFonts w:ascii="宋体" w:hAnsi="宋体"/>
          <w:sz w:val="24"/>
          <w:szCs w:val="24"/>
        </w:rPr>
        <w:t>碎石的最大粒径为31.5mm，宜按粒径9.5mm～31.5mm、4.75mm～9.5mm、2.36mm～4.75mm和0～2.36mm四种规格备料，被稳定材料中不宜含有黏性士或粉性士。</w:t>
      </w:r>
    </w:p>
    <w:p w14:paraId="06B1AF51">
      <w:pPr>
        <w:pStyle w:val="102"/>
        <w:spacing w:line="360" w:lineRule="auto"/>
        <w:ind w:firstLine="480"/>
        <w:rPr>
          <w:rFonts w:ascii="宋体" w:hAnsi="宋体"/>
          <w:sz w:val="24"/>
          <w:szCs w:val="24"/>
        </w:rPr>
      </w:pPr>
      <w:r>
        <w:rPr>
          <w:rFonts w:ascii="宋体" w:hAnsi="宋体"/>
          <w:sz w:val="24"/>
          <w:szCs w:val="24"/>
        </w:rPr>
        <w:t>碎石压碎值应不大于28%，粗集料针片状含量应不大于18%（宜不大于15％）。碎石中小于0.6mm的颗粒必须做液限和塑性指数试验，要求液限小于28%，塑性指数小于7。集料采用C-C-2型水泥稳定类集料级配：</w:t>
      </w:r>
    </w:p>
    <w:p w14:paraId="0D32DAE2">
      <w:pPr>
        <w:pBdr>
          <w:top w:val="none" w:color="000000" w:sz="0" w:space="0"/>
          <w:left w:val="none" w:color="000000" w:sz="0" w:space="0"/>
          <w:bottom w:val="none" w:color="000000" w:sz="0" w:space="0"/>
          <w:right w:val="none" w:color="000000" w:sz="0" w:space="0"/>
        </w:pBdr>
        <w:spacing w:line="65" w:lineRule="atLeast"/>
        <w:ind w:firstLine="422"/>
        <w:jc w:val="center"/>
      </w:pPr>
      <w:r>
        <w:rPr>
          <w:rFonts w:ascii="宋体" w:hAnsi="宋体" w:cs="宋体"/>
          <w:b/>
          <w:color w:val="000000"/>
          <w:sz w:val="22"/>
        </w:rPr>
        <w:t>水泥稳定碎石材料级配</w:t>
      </w:r>
    </w:p>
    <w:tbl>
      <w:tblPr>
        <w:tblStyle w:val="28"/>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69"/>
        <w:gridCol w:w="576"/>
        <w:gridCol w:w="784"/>
        <w:gridCol w:w="576"/>
        <w:gridCol w:w="576"/>
        <w:gridCol w:w="645"/>
        <w:gridCol w:w="576"/>
        <w:gridCol w:w="645"/>
        <w:gridCol w:w="645"/>
        <w:gridCol w:w="645"/>
        <w:gridCol w:w="576"/>
        <w:gridCol w:w="576"/>
        <w:gridCol w:w="753"/>
        <w:gridCol w:w="746"/>
      </w:tblGrid>
      <w:tr w14:paraId="59164C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1033" w:type="dxa"/>
            <w:noWrap w:val="0"/>
            <w:tcMar>
              <w:top w:w="0" w:type="dxa"/>
              <w:left w:w="108" w:type="dxa"/>
              <w:bottom w:w="0" w:type="dxa"/>
              <w:right w:w="108" w:type="dxa"/>
            </w:tcMar>
            <w:vAlign w:val="center"/>
          </w:tcPr>
          <w:p w14:paraId="4C273E10">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筛孔尺寸（mm）</w:t>
            </w:r>
          </w:p>
        </w:tc>
        <w:tc>
          <w:tcPr>
            <w:tcW w:w="512" w:type="dxa"/>
            <w:noWrap w:val="0"/>
            <w:tcMar>
              <w:top w:w="0" w:type="dxa"/>
              <w:left w:w="108" w:type="dxa"/>
              <w:bottom w:w="0" w:type="dxa"/>
              <w:right w:w="108" w:type="dxa"/>
            </w:tcMar>
            <w:vAlign w:val="center"/>
          </w:tcPr>
          <w:p w14:paraId="2C647A03">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31.5</w:t>
            </w:r>
          </w:p>
        </w:tc>
        <w:tc>
          <w:tcPr>
            <w:tcW w:w="818" w:type="dxa"/>
            <w:noWrap w:val="0"/>
            <w:tcMar>
              <w:top w:w="0" w:type="dxa"/>
              <w:left w:w="108" w:type="dxa"/>
              <w:bottom w:w="0" w:type="dxa"/>
              <w:right w:w="108" w:type="dxa"/>
            </w:tcMar>
            <w:vAlign w:val="center"/>
          </w:tcPr>
          <w:p w14:paraId="2B207CE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26.5</w:t>
            </w:r>
          </w:p>
        </w:tc>
        <w:tc>
          <w:tcPr>
            <w:tcW w:w="557" w:type="dxa"/>
            <w:noWrap w:val="0"/>
            <w:tcMar>
              <w:top w:w="0" w:type="dxa"/>
              <w:left w:w="108" w:type="dxa"/>
              <w:bottom w:w="0" w:type="dxa"/>
              <w:right w:w="108" w:type="dxa"/>
            </w:tcMar>
            <w:vAlign w:val="center"/>
          </w:tcPr>
          <w:p w14:paraId="361C5E6E">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19</w:t>
            </w:r>
          </w:p>
        </w:tc>
        <w:tc>
          <w:tcPr>
            <w:tcW w:w="557" w:type="dxa"/>
            <w:noWrap w:val="0"/>
            <w:tcMar>
              <w:top w:w="0" w:type="dxa"/>
              <w:left w:w="108" w:type="dxa"/>
              <w:bottom w:w="0" w:type="dxa"/>
              <w:right w:w="108" w:type="dxa"/>
            </w:tcMar>
            <w:vAlign w:val="center"/>
          </w:tcPr>
          <w:p w14:paraId="3B8FBCFE">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16</w:t>
            </w:r>
          </w:p>
        </w:tc>
        <w:tc>
          <w:tcPr>
            <w:tcW w:w="665" w:type="dxa"/>
            <w:noWrap w:val="0"/>
            <w:tcMar>
              <w:top w:w="0" w:type="dxa"/>
              <w:left w:w="108" w:type="dxa"/>
              <w:bottom w:w="0" w:type="dxa"/>
              <w:right w:w="108" w:type="dxa"/>
            </w:tcMar>
            <w:vAlign w:val="center"/>
          </w:tcPr>
          <w:p w14:paraId="2F98EAA1">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13.2</w:t>
            </w:r>
          </w:p>
        </w:tc>
        <w:tc>
          <w:tcPr>
            <w:tcW w:w="557" w:type="dxa"/>
            <w:noWrap w:val="0"/>
            <w:tcMar>
              <w:top w:w="0" w:type="dxa"/>
              <w:left w:w="108" w:type="dxa"/>
              <w:bottom w:w="0" w:type="dxa"/>
              <w:right w:w="108" w:type="dxa"/>
            </w:tcMar>
            <w:vAlign w:val="center"/>
          </w:tcPr>
          <w:p w14:paraId="077D6C9B">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9.5</w:t>
            </w:r>
          </w:p>
        </w:tc>
        <w:tc>
          <w:tcPr>
            <w:tcW w:w="665" w:type="dxa"/>
            <w:noWrap w:val="0"/>
            <w:tcMar>
              <w:top w:w="0" w:type="dxa"/>
              <w:left w:w="108" w:type="dxa"/>
              <w:bottom w:w="0" w:type="dxa"/>
              <w:right w:w="108" w:type="dxa"/>
            </w:tcMar>
            <w:vAlign w:val="center"/>
          </w:tcPr>
          <w:p w14:paraId="24216863">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4.75</w:t>
            </w:r>
          </w:p>
        </w:tc>
        <w:tc>
          <w:tcPr>
            <w:tcW w:w="665" w:type="dxa"/>
            <w:noWrap w:val="0"/>
            <w:tcMar>
              <w:top w:w="0" w:type="dxa"/>
              <w:left w:w="108" w:type="dxa"/>
              <w:bottom w:w="0" w:type="dxa"/>
              <w:right w:w="108" w:type="dxa"/>
            </w:tcMar>
            <w:vAlign w:val="center"/>
          </w:tcPr>
          <w:p w14:paraId="1FF63A51">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2.36</w:t>
            </w:r>
          </w:p>
        </w:tc>
        <w:tc>
          <w:tcPr>
            <w:tcW w:w="665" w:type="dxa"/>
            <w:noWrap w:val="0"/>
            <w:tcMar>
              <w:top w:w="0" w:type="dxa"/>
              <w:left w:w="108" w:type="dxa"/>
              <w:bottom w:w="0" w:type="dxa"/>
              <w:right w:w="108" w:type="dxa"/>
            </w:tcMar>
            <w:vAlign w:val="center"/>
          </w:tcPr>
          <w:p w14:paraId="4A2D26E8">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1.18</w:t>
            </w:r>
          </w:p>
        </w:tc>
        <w:tc>
          <w:tcPr>
            <w:tcW w:w="557" w:type="dxa"/>
            <w:noWrap w:val="0"/>
            <w:tcMar>
              <w:top w:w="0" w:type="dxa"/>
              <w:left w:w="108" w:type="dxa"/>
              <w:bottom w:w="0" w:type="dxa"/>
              <w:right w:w="108" w:type="dxa"/>
            </w:tcMar>
            <w:vAlign w:val="center"/>
          </w:tcPr>
          <w:p w14:paraId="25AE136B">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0.6</w:t>
            </w:r>
          </w:p>
        </w:tc>
        <w:tc>
          <w:tcPr>
            <w:tcW w:w="557" w:type="dxa"/>
            <w:noWrap w:val="0"/>
            <w:tcMar>
              <w:top w:w="0" w:type="dxa"/>
              <w:left w:w="108" w:type="dxa"/>
              <w:bottom w:w="0" w:type="dxa"/>
              <w:right w:w="108" w:type="dxa"/>
            </w:tcMar>
            <w:vAlign w:val="center"/>
          </w:tcPr>
          <w:p w14:paraId="0873484B">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0.3</w:t>
            </w:r>
          </w:p>
        </w:tc>
        <w:tc>
          <w:tcPr>
            <w:tcW w:w="778" w:type="dxa"/>
            <w:noWrap w:val="0"/>
            <w:tcMar>
              <w:top w:w="0" w:type="dxa"/>
              <w:left w:w="108" w:type="dxa"/>
              <w:bottom w:w="0" w:type="dxa"/>
              <w:right w:w="108" w:type="dxa"/>
            </w:tcMar>
            <w:vAlign w:val="center"/>
          </w:tcPr>
          <w:p w14:paraId="48E082E3">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0.015</w:t>
            </w:r>
          </w:p>
        </w:tc>
        <w:tc>
          <w:tcPr>
            <w:tcW w:w="770" w:type="dxa"/>
            <w:noWrap w:val="0"/>
            <w:tcMar>
              <w:top w:w="0" w:type="dxa"/>
              <w:left w:w="108" w:type="dxa"/>
              <w:bottom w:w="0" w:type="dxa"/>
              <w:right w:w="108" w:type="dxa"/>
            </w:tcMar>
            <w:vAlign w:val="center"/>
          </w:tcPr>
          <w:p w14:paraId="3932A1A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0.075</w:t>
            </w:r>
          </w:p>
        </w:tc>
      </w:tr>
      <w:tr w14:paraId="3670B7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1033" w:type="dxa"/>
            <w:noWrap w:val="0"/>
            <w:tcMar>
              <w:top w:w="0" w:type="dxa"/>
              <w:left w:w="108" w:type="dxa"/>
              <w:bottom w:w="0" w:type="dxa"/>
              <w:right w:w="108" w:type="dxa"/>
            </w:tcMar>
            <w:vAlign w:val="center"/>
          </w:tcPr>
          <w:p w14:paraId="7787326B">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通过百分率（%）</w:t>
            </w:r>
          </w:p>
        </w:tc>
        <w:tc>
          <w:tcPr>
            <w:tcW w:w="512" w:type="dxa"/>
            <w:noWrap w:val="0"/>
            <w:tcMar>
              <w:top w:w="0" w:type="dxa"/>
              <w:left w:w="108" w:type="dxa"/>
              <w:bottom w:w="0" w:type="dxa"/>
              <w:right w:w="108" w:type="dxa"/>
            </w:tcMar>
            <w:vAlign w:val="center"/>
          </w:tcPr>
          <w:p w14:paraId="69CF2D72">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100</w:t>
            </w:r>
          </w:p>
        </w:tc>
        <w:tc>
          <w:tcPr>
            <w:tcW w:w="818" w:type="dxa"/>
            <w:noWrap w:val="0"/>
            <w:tcMar>
              <w:top w:w="0" w:type="dxa"/>
              <w:left w:w="108" w:type="dxa"/>
              <w:bottom w:w="0" w:type="dxa"/>
              <w:right w:w="108" w:type="dxa"/>
            </w:tcMar>
            <w:vAlign w:val="center"/>
          </w:tcPr>
          <w:p w14:paraId="22DAAFFA">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100</w:t>
            </w:r>
            <w:r>
              <w:rPr>
                <w:rFonts w:hint="eastAsia" w:ascii="宋体" w:hAnsi="宋体"/>
                <w:sz w:val="18"/>
                <w:szCs w:val="18"/>
              </w:rPr>
              <w:t>～</w:t>
            </w:r>
            <w:r>
              <w:rPr>
                <w:rFonts w:ascii="宋体" w:hAnsi="宋体"/>
                <w:sz w:val="18"/>
                <w:szCs w:val="18"/>
              </w:rPr>
              <w:t>90</w:t>
            </w:r>
          </w:p>
        </w:tc>
        <w:tc>
          <w:tcPr>
            <w:tcW w:w="557" w:type="dxa"/>
            <w:noWrap w:val="0"/>
            <w:tcMar>
              <w:top w:w="0" w:type="dxa"/>
              <w:left w:w="108" w:type="dxa"/>
              <w:bottom w:w="0" w:type="dxa"/>
              <w:right w:w="108" w:type="dxa"/>
            </w:tcMar>
            <w:vAlign w:val="center"/>
          </w:tcPr>
          <w:p w14:paraId="76A9472C">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87</w:t>
            </w:r>
            <w:r>
              <w:rPr>
                <w:rFonts w:hint="eastAsia" w:ascii="宋体" w:hAnsi="宋体"/>
                <w:sz w:val="18"/>
                <w:szCs w:val="18"/>
              </w:rPr>
              <w:t>～</w:t>
            </w:r>
            <w:r>
              <w:rPr>
                <w:rFonts w:ascii="宋体" w:hAnsi="宋体"/>
                <w:sz w:val="18"/>
                <w:szCs w:val="18"/>
              </w:rPr>
              <w:t>73</w:t>
            </w:r>
          </w:p>
        </w:tc>
        <w:tc>
          <w:tcPr>
            <w:tcW w:w="557" w:type="dxa"/>
            <w:noWrap w:val="0"/>
            <w:tcMar>
              <w:top w:w="0" w:type="dxa"/>
              <w:left w:w="108" w:type="dxa"/>
              <w:bottom w:w="0" w:type="dxa"/>
              <w:right w:w="108" w:type="dxa"/>
            </w:tcMar>
            <w:vAlign w:val="center"/>
          </w:tcPr>
          <w:p w14:paraId="3D4B8F40">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82</w:t>
            </w:r>
            <w:r>
              <w:rPr>
                <w:rFonts w:hint="eastAsia" w:ascii="宋体" w:hAnsi="宋体"/>
                <w:sz w:val="18"/>
                <w:szCs w:val="18"/>
              </w:rPr>
              <w:t>～</w:t>
            </w:r>
            <w:r>
              <w:rPr>
                <w:rFonts w:ascii="宋体" w:hAnsi="宋体"/>
                <w:sz w:val="18"/>
                <w:szCs w:val="18"/>
              </w:rPr>
              <w:t>65</w:t>
            </w:r>
          </w:p>
        </w:tc>
        <w:tc>
          <w:tcPr>
            <w:tcW w:w="665" w:type="dxa"/>
            <w:noWrap w:val="0"/>
            <w:tcMar>
              <w:top w:w="0" w:type="dxa"/>
              <w:left w:w="108" w:type="dxa"/>
              <w:bottom w:w="0" w:type="dxa"/>
              <w:right w:w="108" w:type="dxa"/>
            </w:tcMar>
            <w:vAlign w:val="center"/>
          </w:tcPr>
          <w:p w14:paraId="5B0D9959">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75</w:t>
            </w:r>
            <w:r>
              <w:rPr>
                <w:rFonts w:hint="eastAsia" w:ascii="宋体" w:hAnsi="宋体"/>
                <w:sz w:val="18"/>
                <w:szCs w:val="18"/>
              </w:rPr>
              <w:t>～</w:t>
            </w:r>
            <w:r>
              <w:rPr>
                <w:rFonts w:ascii="宋体" w:hAnsi="宋体"/>
                <w:sz w:val="18"/>
                <w:szCs w:val="18"/>
              </w:rPr>
              <w:t>58</w:t>
            </w:r>
          </w:p>
        </w:tc>
        <w:tc>
          <w:tcPr>
            <w:tcW w:w="557" w:type="dxa"/>
            <w:noWrap w:val="0"/>
            <w:tcMar>
              <w:top w:w="0" w:type="dxa"/>
              <w:left w:w="108" w:type="dxa"/>
              <w:bottom w:w="0" w:type="dxa"/>
              <w:right w:w="108" w:type="dxa"/>
            </w:tcMar>
            <w:vAlign w:val="center"/>
          </w:tcPr>
          <w:p w14:paraId="45E7A9CA">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66</w:t>
            </w:r>
            <w:r>
              <w:rPr>
                <w:rFonts w:hint="eastAsia" w:ascii="宋体" w:hAnsi="宋体"/>
                <w:sz w:val="18"/>
                <w:szCs w:val="18"/>
              </w:rPr>
              <w:t>～</w:t>
            </w:r>
            <w:r>
              <w:rPr>
                <w:rFonts w:ascii="宋体" w:hAnsi="宋体"/>
                <w:sz w:val="18"/>
                <w:szCs w:val="18"/>
              </w:rPr>
              <w:t>47</w:t>
            </w:r>
          </w:p>
        </w:tc>
        <w:tc>
          <w:tcPr>
            <w:tcW w:w="665" w:type="dxa"/>
            <w:noWrap w:val="0"/>
            <w:tcMar>
              <w:top w:w="0" w:type="dxa"/>
              <w:left w:w="108" w:type="dxa"/>
              <w:bottom w:w="0" w:type="dxa"/>
              <w:right w:w="108" w:type="dxa"/>
            </w:tcMar>
            <w:vAlign w:val="center"/>
          </w:tcPr>
          <w:p w14:paraId="15DED1D1">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50</w:t>
            </w:r>
            <w:r>
              <w:rPr>
                <w:rFonts w:hint="eastAsia" w:ascii="宋体" w:hAnsi="宋体"/>
                <w:sz w:val="18"/>
                <w:szCs w:val="18"/>
              </w:rPr>
              <w:t>～</w:t>
            </w:r>
            <w:r>
              <w:rPr>
                <w:rFonts w:ascii="宋体" w:hAnsi="宋体"/>
                <w:sz w:val="18"/>
                <w:szCs w:val="18"/>
              </w:rPr>
              <w:t>30</w:t>
            </w:r>
          </w:p>
        </w:tc>
        <w:tc>
          <w:tcPr>
            <w:tcW w:w="665" w:type="dxa"/>
            <w:noWrap w:val="0"/>
            <w:tcMar>
              <w:top w:w="0" w:type="dxa"/>
              <w:left w:w="108" w:type="dxa"/>
              <w:bottom w:w="0" w:type="dxa"/>
              <w:right w:w="108" w:type="dxa"/>
            </w:tcMar>
            <w:vAlign w:val="center"/>
          </w:tcPr>
          <w:p w14:paraId="753F7EDB">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36</w:t>
            </w:r>
            <w:r>
              <w:rPr>
                <w:rFonts w:hint="eastAsia" w:ascii="宋体" w:hAnsi="宋体"/>
                <w:sz w:val="18"/>
                <w:szCs w:val="18"/>
              </w:rPr>
              <w:t>～</w:t>
            </w:r>
            <w:r>
              <w:rPr>
                <w:rFonts w:ascii="宋体" w:hAnsi="宋体"/>
                <w:sz w:val="18"/>
                <w:szCs w:val="18"/>
              </w:rPr>
              <w:t>19</w:t>
            </w:r>
          </w:p>
        </w:tc>
        <w:tc>
          <w:tcPr>
            <w:tcW w:w="665" w:type="dxa"/>
            <w:noWrap w:val="0"/>
            <w:tcMar>
              <w:top w:w="0" w:type="dxa"/>
              <w:left w:w="108" w:type="dxa"/>
              <w:bottom w:w="0" w:type="dxa"/>
              <w:right w:w="108" w:type="dxa"/>
            </w:tcMar>
            <w:vAlign w:val="center"/>
          </w:tcPr>
          <w:p w14:paraId="5E6AECE1">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26</w:t>
            </w:r>
            <w:r>
              <w:rPr>
                <w:rFonts w:hint="eastAsia" w:ascii="宋体" w:hAnsi="宋体"/>
                <w:sz w:val="18"/>
                <w:szCs w:val="18"/>
              </w:rPr>
              <w:t>～</w:t>
            </w:r>
            <w:r>
              <w:rPr>
                <w:rFonts w:ascii="宋体" w:hAnsi="宋体"/>
                <w:sz w:val="18"/>
                <w:szCs w:val="18"/>
              </w:rPr>
              <w:t>12</w:t>
            </w:r>
          </w:p>
        </w:tc>
        <w:tc>
          <w:tcPr>
            <w:tcW w:w="557" w:type="dxa"/>
            <w:noWrap w:val="0"/>
            <w:tcMar>
              <w:top w:w="0" w:type="dxa"/>
              <w:left w:w="108" w:type="dxa"/>
              <w:bottom w:w="0" w:type="dxa"/>
              <w:right w:w="108" w:type="dxa"/>
            </w:tcMar>
            <w:vAlign w:val="center"/>
          </w:tcPr>
          <w:p w14:paraId="66477271">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19</w:t>
            </w:r>
            <w:r>
              <w:rPr>
                <w:rFonts w:hint="eastAsia" w:ascii="宋体" w:hAnsi="宋体"/>
                <w:sz w:val="18"/>
                <w:szCs w:val="18"/>
              </w:rPr>
              <w:t>～</w:t>
            </w:r>
            <w:r>
              <w:rPr>
                <w:rFonts w:ascii="宋体" w:hAnsi="宋体"/>
                <w:sz w:val="18"/>
                <w:szCs w:val="18"/>
              </w:rPr>
              <w:t>8</w:t>
            </w:r>
          </w:p>
        </w:tc>
        <w:tc>
          <w:tcPr>
            <w:tcW w:w="557" w:type="dxa"/>
            <w:noWrap w:val="0"/>
            <w:tcMar>
              <w:top w:w="0" w:type="dxa"/>
              <w:left w:w="108" w:type="dxa"/>
              <w:bottom w:w="0" w:type="dxa"/>
              <w:right w:w="108" w:type="dxa"/>
            </w:tcMar>
            <w:vAlign w:val="center"/>
          </w:tcPr>
          <w:p w14:paraId="56D2011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5</w:t>
            </w:r>
          </w:p>
        </w:tc>
        <w:tc>
          <w:tcPr>
            <w:tcW w:w="778" w:type="dxa"/>
            <w:noWrap w:val="0"/>
            <w:tcMar>
              <w:top w:w="0" w:type="dxa"/>
              <w:left w:w="108" w:type="dxa"/>
              <w:bottom w:w="0" w:type="dxa"/>
              <w:right w:w="108" w:type="dxa"/>
            </w:tcMar>
            <w:vAlign w:val="center"/>
          </w:tcPr>
          <w:p w14:paraId="3AAE25FF">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3</w:t>
            </w:r>
          </w:p>
        </w:tc>
        <w:tc>
          <w:tcPr>
            <w:tcW w:w="770" w:type="dxa"/>
            <w:noWrap w:val="0"/>
            <w:tcMar>
              <w:top w:w="0" w:type="dxa"/>
              <w:left w:w="108" w:type="dxa"/>
              <w:bottom w:w="0" w:type="dxa"/>
              <w:right w:w="108" w:type="dxa"/>
            </w:tcMar>
            <w:vAlign w:val="center"/>
          </w:tcPr>
          <w:p w14:paraId="75073BFE">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2</w:t>
            </w:r>
          </w:p>
        </w:tc>
      </w:tr>
    </w:tbl>
    <w:p w14:paraId="3121798E">
      <w:pPr>
        <w:pStyle w:val="102"/>
        <w:spacing w:line="360" w:lineRule="auto"/>
        <w:ind w:firstLine="48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ascii="宋体" w:hAnsi="宋体"/>
          <w:sz w:val="24"/>
          <w:szCs w:val="24"/>
        </w:rPr>
        <w:t>水：凡饮用水皆可使用，遇到可疑水源，应委托有关部门化验鉴定。</w:t>
      </w:r>
    </w:p>
    <w:p w14:paraId="43EB7DE8">
      <w:pPr>
        <w:pStyle w:val="102"/>
        <w:spacing w:line="360" w:lineRule="auto"/>
        <w:ind w:firstLine="48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ascii="宋体" w:hAnsi="宋体"/>
          <w:sz w:val="24"/>
          <w:szCs w:val="24"/>
        </w:rPr>
        <w:t>水泥稳定碎石的配合比及质量控制指标</w:t>
      </w:r>
    </w:p>
    <w:p w14:paraId="34D7A1E9">
      <w:pPr>
        <w:pStyle w:val="102"/>
        <w:spacing w:line="360" w:lineRule="auto"/>
        <w:ind w:firstLine="480"/>
        <w:rPr>
          <w:rFonts w:ascii="宋体" w:hAnsi="宋体"/>
          <w:sz w:val="24"/>
          <w:szCs w:val="24"/>
        </w:rPr>
      </w:pPr>
      <w:r>
        <w:rPr>
          <w:rFonts w:ascii="宋体" w:hAnsi="宋体"/>
          <w:sz w:val="24"/>
          <w:szCs w:val="24"/>
        </w:rPr>
        <w:t>水泥稳定碎石应通过分组试验确定配合比（重量比），水泥剂量根据试件试验确定。水泥稳定碎石基层压实度、7天无侧限抗压强度必须符</w:t>
      </w:r>
      <w:r>
        <w:rPr>
          <w:rFonts w:ascii="宋体" w:hAnsi="宋体"/>
          <w:sz w:val="24"/>
          <w:szCs w:val="24"/>
          <w:highlight w:val="none"/>
        </w:rPr>
        <w:t>合施工图纸</w:t>
      </w:r>
      <w:r>
        <w:rPr>
          <w:rFonts w:hint="eastAsia" w:ascii="宋体" w:hAnsi="宋体"/>
          <w:sz w:val="24"/>
          <w:szCs w:val="24"/>
          <w:highlight w:val="none"/>
          <w:lang w:val="en-US" w:eastAsia="zh-CN"/>
        </w:rPr>
        <w:t>或甲方具体</w:t>
      </w:r>
      <w:r>
        <w:rPr>
          <w:rFonts w:ascii="宋体" w:hAnsi="宋体"/>
          <w:sz w:val="24"/>
          <w:szCs w:val="24"/>
          <w:highlight w:val="none"/>
        </w:rPr>
        <w:t>要求</w:t>
      </w:r>
      <w:r>
        <w:rPr>
          <w:rFonts w:ascii="宋体" w:hAnsi="宋体"/>
          <w:sz w:val="24"/>
          <w:szCs w:val="24"/>
        </w:rPr>
        <w:t>。为减少基层裂缝，必须做到三个限制：在满足设计强度的基础上限制水泥用量；集料中小于0.075mm 的颗粒含量不超过5%；含水量根据天气及气温状况控制在最佳含水量的±1%。</w:t>
      </w:r>
    </w:p>
    <w:p w14:paraId="529CF736">
      <w:pPr>
        <w:pStyle w:val="2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90" w:lineRule="exact"/>
        <w:ind w:leftChars="0" w:right="0" w:rightChars="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水泥稳定碎石基层养生及交通管制</w:t>
      </w:r>
    </w:p>
    <w:p w14:paraId="07C3BFD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leftChars="0" w:right="0" w:rightChars="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①每一段碾压完成以后应立即开始养生，并同时进行压实度检查，养生期不得少于7 天。养生应采用覆盖保湿法养生，以保持表面湿润为宜，养生期间，除洒水车外，应禁止一切车辆通行。</w:t>
      </w:r>
    </w:p>
    <w:p w14:paraId="23D78D9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leftChars="0" w:right="0" w:rightChars="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②养生方法:应将麻布或透水无纺土工布湿润，然后人工覆盖在碾压完成的基层顶面。覆盖2小时后，再用洒水车酒水。在7天内应保持基层处于湿润状态，28天内正常养护。不得用湿粘土、塑料薄膜或塑料编织物覆盖。上一层路面结构施工时方可移走覆盖物，养生期间应定期洒水。养生结束后，必须将覆盖物清除干净。</w:t>
      </w:r>
    </w:p>
    <w:p w14:paraId="121526B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leftChars="0" w:right="0" w:rightChars="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③用洒水车洒水养生时，洒水车的喷头要用喷雾式，不得用高压式喷管，以免破坏基层结构，每天洒水次数应视气候而定，整个养生期间应始终保持水泥稳定碎石层表面湿润。</w:t>
      </w:r>
    </w:p>
    <w:p w14:paraId="1C1A9FB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leftChars="0" w:right="0" w:rightChars="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④基层养生期不应少于 7d。养生期内洒水车必须在另外一侧车道上行驶。</w:t>
      </w:r>
    </w:p>
    <w:p w14:paraId="3B6118F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leftChars="0" w:right="0" w:rightChars="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⑤在养生期间应封闭交通。</w:t>
      </w:r>
    </w:p>
    <w:p w14:paraId="6E5E655C">
      <w:pPr>
        <w:pStyle w:val="24"/>
        <w:keepLines w:val="0"/>
        <w:numPr>
          <w:ilvl w:val="0"/>
          <w:numId w:val="2"/>
        </w:numPr>
        <w:kinsoku/>
        <w:wordWrap/>
        <w:overflowPunct/>
        <w:topLinePunct w:val="0"/>
        <w:autoSpaceDN/>
        <w:bidi w:val="0"/>
        <w:adjustRightInd w:val="0"/>
        <w:snapToGrid w:val="0"/>
        <w:spacing w:before="0" w:beforeAutospacing="0" w:after="0" w:afterAutospacing="0" w:line="360" w:lineRule="auto"/>
        <w:ind w:firstLine="482" w:firstLineChars="200"/>
        <w:rPr>
          <w:rFonts w:hint="eastAsia"/>
          <w:b/>
          <w:bCs/>
          <w:sz w:val="24"/>
          <w:szCs w:val="24"/>
        </w:rPr>
      </w:pPr>
      <w:r>
        <w:rPr>
          <w:rFonts w:hint="eastAsia"/>
          <w:b/>
          <w:bCs/>
          <w:sz w:val="24"/>
          <w:szCs w:val="24"/>
        </w:rPr>
        <w:t>采购标的数量、规格、项目交付或者实施的时间和地点</w:t>
      </w:r>
    </w:p>
    <w:p w14:paraId="6EFCE08C">
      <w:pPr>
        <w:pStyle w:val="24"/>
        <w:keepLines w:val="0"/>
        <w:numPr>
          <w:ilvl w:val="0"/>
          <w:numId w:val="0"/>
        </w:numPr>
        <w:kinsoku/>
        <w:wordWrap/>
        <w:overflowPunct/>
        <w:topLinePunct w:val="0"/>
        <w:autoSpaceDN/>
        <w:bidi w:val="0"/>
        <w:adjustRightInd w:val="0"/>
        <w:snapToGrid w:val="0"/>
        <w:spacing w:before="0" w:beforeAutospacing="0" w:after="0" w:afterAutospacing="0" w:line="360" w:lineRule="auto"/>
        <w:rPr>
          <w:rFonts w:hint="default" w:eastAsia="宋体"/>
          <w:b/>
          <w:bCs/>
          <w:sz w:val="24"/>
          <w:szCs w:val="24"/>
          <w:lang w:val="en-US" w:eastAsia="zh-CN"/>
        </w:rPr>
      </w:pPr>
      <w:r>
        <w:rPr>
          <w:rFonts w:hint="eastAsia"/>
          <w:b/>
          <w:bCs/>
          <w:sz w:val="24"/>
          <w:szCs w:val="24"/>
          <w:lang w:val="en-US" w:eastAsia="zh-CN"/>
        </w:rPr>
        <w:t>1、采购清单及最高限价</w:t>
      </w:r>
    </w:p>
    <w:tbl>
      <w:tblPr>
        <w:tblStyle w:val="28"/>
        <w:tblW w:w="9285"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689"/>
        <w:gridCol w:w="1564"/>
        <w:gridCol w:w="2148"/>
        <w:gridCol w:w="969"/>
        <w:gridCol w:w="1453"/>
        <w:gridCol w:w="1231"/>
        <w:gridCol w:w="1231"/>
      </w:tblGrid>
      <w:tr w14:paraId="5965857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80" w:hRule="atLeast"/>
        </w:trPr>
        <w:tc>
          <w:tcPr>
            <w:tcW w:w="689" w:type="dxa"/>
            <w:tcBorders>
              <w:top w:val="single" w:color="000000" w:sz="8"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14:paraId="51D1CA93">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序号</w:t>
            </w:r>
          </w:p>
        </w:tc>
        <w:tc>
          <w:tcPr>
            <w:tcW w:w="1564"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571B1CD8">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材料名称</w:t>
            </w:r>
          </w:p>
        </w:tc>
        <w:tc>
          <w:tcPr>
            <w:tcW w:w="2148"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3DEDD72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规格</w:t>
            </w:r>
          </w:p>
        </w:tc>
        <w:tc>
          <w:tcPr>
            <w:tcW w:w="969"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13484CE9">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单位</w:t>
            </w:r>
          </w:p>
        </w:tc>
        <w:tc>
          <w:tcPr>
            <w:tcW w:w="1453"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7A50ED08">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数量（预估）</w:t>
            </w:r>
          </w:p>
        </w:tc>
        <w:tc>
          <w:tcPr>
            <w:tcW w:w="1231"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044E6F60">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单价最高限价（元）</w:t>
            </w:r>
          </w:p>
        </w:tc>
        <w:tc>
          <w:tcPr>
            <w:tcW w:w="1231"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23F77D3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合价最高限价（元）</w:t>
            </w:r>
          </w:p>
        </w:tc>
      </w:tr>
      <w:tr w14:paraId="7B9BAEF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5" w:hRule="atLeast"/>
        </w:trPr>
        <w:tc>
          <w:tcPr>
            <w:tcW w:w="6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2C1644">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color w:val="000000"/>
                <w:sz w:val="22"/>
                <w:szCs w:val="22"/>
                <w:highlight w:val="none"/>
              </w:rPr>
              <w:t>1</w:t>
            </w:r>
          </w:p>
        </w:tc>
        <w:tc>
          <w:tcPr>
            <w:tcW w:w="15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4708EB3">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color w:val="000000"/>
                <w:sz w:val="22"/>
                <w:szCs w:val="22"/>
                <w:highlight w:val="none"/>
              </w:rPr>
              <w:t>水泥稳定碎石</w:t>
            </w:r>
          </w:p>
        </w:tc>
        <w:tc>
          <w:tcPr>
            <w:tcW w:w="21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74AF437">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r>
              <w:rPr>
                <w:rFonts w:hint="eastAsia"/>
                <w:szCs w:val="22"/>
                <w:highlight w:val="none"/>
                <w:lang w:val="en-US" w:eastAsia="zh-CN"/>
              </w:rPr>
              <w:t>4.5%水泥含量</w:t>
            </w:r>
          </w:p>
        </w:tc>
        <w:tc>
          <w:tcPr>
            <w:tcW w:w="9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C9D4A9D">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eastAsia" w:eastAsia="宋体"/>
                <w:szCs w:val="22"/>
                <w:highlight w:val="none"/>
                <w:lang w:eastAsia="zh-CN"/>
              </w:rPr>
            </w:pPr>
            <w:r>
              <w:rPr>
                <w:rFonts w:hint="eastAsia" w:ascii="宋体" w:hAnsi="宋体" w:eastAsia="宋体" w:cs="宋体"/>
                <w:color w:val="000000"/>
                <w:sz w:val="22"/>
                <w:szCs w:val="22"/>
                <w:highlight w:val="none"/>
                <w:lang w:eastAsia="zh-CN"/>
              </w:rPr>
              <w:t>m³</w:t>
            </w:r>
          </w:p>
        </w:tc>
        <w:tc>
          <w:tcPr>
            <w:tcW w:w="145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B10F528">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r>
              <w:rPr>
                <w:rFonts w:hint="eastAsia"/>
                <w:szCs w:val="22"/>
                <w:highlight w:val="none"/>
                <w:lang w:val="en-US" w:eastAsia="zh-CN"/>
              </w:rPr>
              <w:t>600</w:t>
            </w:r>
          </w:p>
        </w:tc>
        <w:tc>
          <w:tcPr>
            <w:tcW w:w="12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4D9F7E0">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r>
              <w:rPr>
                <w:rFonts w:hint="eastAsia"/>
                <w:szCs w:val="22"/>
                <w:highlight w:val="none"/>
                <w:lang w:val="en-US" w:eastAsia="zh-CN"/>
              </w:rPr>
              <w:t>382.43</w:t>
            </w:r>
          </w:p>
        </w:tc>
        <w:tc>
          <w:tcPr>
            <w:tcW w:w="12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AFEF7F">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r>
              <w:rPr>
                <w:rFonts w:hint="eastAsia"/>
                <w:szCs w:val="22"/>
                <w:highlight w:val="none"/>
                <w:lang w:val="en-US" w:eastAsia="zh-CN"/>
              </w:rPr>
              <w:t>229458</w:t>
            </w:r>
          </w:p>
        </w:tc>
      </w:tr>
    </w:tbl>
    <w:p w14:paraId="4BBEA3CA">
      <w:pPr>
        <w:spacing w:line="480" w:lineRule="exact"/>
        <w:ind w:firstLine="480" w:firstLineChars="200"/>
        <w:jc w:val="left"/>
        <w:rPr>
          <w:rFonts w:hint="eastAsia" w:ascii="宋体" w:hAnsi="宋体" w:eastAsia="宋体" w:cs="宋体"/>
          <w:color w:val="000000"/>
          <w:sz w:val="24"/>
          <w:highlight w:val="none"/>
          <w:lang w:eastAsia="zh-CN"/>
        </w:rPr>
      </w:pPr>
      <w:r>
        <w:rPr>
          <w:rFonts w:hint="eastAsia" w:ascii="宋体" w:hAnsi="宋体"/>
          <w:sz w:val="24"/>
        </w:rPr>
        <w:t>注</w:t>
      </w: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cs="宋体"/>
          <w:b w:val="0"/>
          <w:bCs w:val="0"/>
          <w:color w:val="auto"/>
          <w:sz w:val="24"/>
          <w:lang w:bidi="ar"/>
        </w:rPr>
        <w:t>本项目报价采用投标报价单价×</w:t>
      </w:r>
      <w:r>
        <w:rPr>
          <w:rFonts w:hint="eastAsia" w:ascii="宋体" w:hAnsi="宋体" w:cs="宋体"/>
          <w:b w:val="0"/>
          <w:bCs w:val="0"/>
          <w:color w:val="auto"/>
          <w:sz w:val="24"/>
          <w:lang w:val="en-US" w:eastAsia="zh-CN" w:bidi="ar"/>
        </w:rPr>
        <w:t>暂估</w:t>
      </w:r>
      <w:r>
        <w:rPr>
          <w:rFonts w:hint="eastAsia" w:ascii="宋体" w:hAnsi="宋体" w:cs="宋体"/>
          <w:b w:val="0"/>
          <w:bCs w:val="0"/>
          <w:color w:val="auto"/>
          <w:sz w:val="24"/>
          <w:lang w:bidi="ar"/>
        </w:rPr>
        <w:t>量所得总价进行报价</w:t>
      </w:r>
      <w:r>
        <w:rPr>
          <w:rFonts w:hint="eastAsia" w:ascii="宋体" w:hAnsi="宋体" w:cs="宋体"/>
          <w:b w:val="0"/>
          <w:bCs w:val="0"/>
          <w:color w:val="auto"/>
          <w:sz w:val="24"/>
          <w:lang w:eastAsia="zh-CN" w:bidi="ar"/>
        </w:rPr>
        <w:t>，</w:t>
      </w:r>
      <w:r>
        <w:rPr>
          <w:rFonts w:hint="eastAsia" w:ascii="宋体" w:hAnsi="宋体"/>
          <w:sz w:val="24"/>
          <w:lang w:val="en-US" w:eastAsia="zh-CN"/>
        </w:rPr>
        <w:t>单价包含</w:t>
      </w:r>
      <w:r>
        <w:rPr>
          <w:rFonts w:ascii="宋体" w:hAnsi="宋体" w:eastAsia="宋体" w:cs="宋体"/>
          <w:color w:val="000000"/>
          <w:sz w:val="24"/>
          <w:highlight w:val="none"/>
        </w:rPr>
        <w:t>货物费、运费、摊铺费（包含机械费、燃油费、进出场费、机驾费）、碾压费（包含机械费、燃油费、进出场费、机驾费）、</w:t>
      </w:r>
      <w:r>
        <w:rPr>
          <w:rFonts w:hint="eastAsia" w:ascii="宋体" w:hAnsi="宋体" w:eastAsia="宋体" w:cs="宋体"/>
          <w:color w:val="000000"/>
          <w:sz w:val="24"/>
          <w:highlight w:val="none"/>
          <w:lang w:val="en-US" w:eastAsia="zh-CN"/>
        </w:rPr>
        <w:t>养生费，</w:t>
      </w:r>
      <w:r>
        <w:rPr>
          <w:rFonts w:ascii="宋体" w:hAnsi="宋体" w:eastAsia="宋体" w:cs="宋体"/>
          <w:color w:val="000000"/>
          <w:sz w:val="24"/>
          <w:highlight w:val="none"/>
        </w:rPr>
        <w:t>本项目涉及</w:t>
      </w:r>
      <w:r>
        <w:rPr>
          <w:rFonts w:ascii="宋体" w:hAnsi="宋体" w:eastAsia="宋体" w:cs="宋体"/>
          <w:color w:val="000000"/>
          <w:sz w:val="24"/>
        </w:rPr>
        <w:t>的安全文明施工措施费、管理费、利润、规费、税费（13%）、售后服务等为完成本项目所需的一切相关费用。</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sz w:val="24"/>
        </w:rPr>
        <w:t>供应商的报价（单价及合价）不得高于采购人提供的最高投标限价（单价及合价），否则作无效投标处理。</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sz w:val="24"/>
          <w:szCs w:val="20"/>
        </w:rPr>
        <w:t>数量按实结算，结算单价不变，结算总金额原则上不超合同价。</w:t>
      </w:r>
    </w:p>
    <w:p w14:paraId="5A678FE8">
      <w:pPr>
        <w:numPr>
          <w:ilvl w:val="0"/>
          <w:numId w:val="3"/>
        </w:num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000000"/>
          <w:sz w:val="24"/>
          <w:highlight w:val="none"/>
        </w:rPr>
      </w:pPr>
      <w:r>
        <w:rPr>
          <w:rFonts w:ascii="宋体" w:hAnsi="宋体" w:eastAsia="宋体" w:cs="宋体"/>
          <w:color w:val="000000"/>
          <w:sz w:val="24"/>
          <w:highlight w:val="none"/>
        </w:rPr>
        <w:t>实施时间：</w:t>
      </w:r>
      <w:r>
        <w:rPr>
          <w:rFonts w:hint="eastAsia" w:ascii="宋体" w:hAnsi="宋体" w:eastAsia="宋体" w:cs="宋体"/>
          <w:color w:val="000000"/>
          <w:sz w:val="24"/>
          <w:highlight w:val="none"/>
        </w:rPr>
        <w:t>自合同签订之日起至本</w:t>
      </w:r>
      <w:r>
        <w:rPr>
          <w:rFonts w:hint="eastAsia" w:ascii="宋体" w:hAnsi="宋体" w:cs="宋体"/>
          <w:color w:val="000000"/>
          <w:sz w:val="24"/>
          <w:highlight w:val="none"/>
          <w:lang w:val="en-US" w:eastAsia="zh-CN"/>
        </w:rPr>
        <w:t>采购</w:t>
      </w:r>
      <w:r>
        <w:rPr>
          <w:rFonts w:hint="eastAsia" w:ascii="宋体" w:hAnsi="宋体" w:eastAsia="宋体" w:cs="宋体"/>
          <w:color w:val="000000"/>
          <w:sz w:val="24"/>
          <w:highlight w:val="none"/>
        </w:rPr>
        <w:t>范围内</w:t>
      </w:r>
      <w:r>
        <w:rPr>
          <w:rFonts w:hint="eastAsia" w:ascii="宋体" w:hAnsi="宋体" w:cs="宋体"/>
          <w:color w:val="000000"/>
          <w:sz w:val="24"/>
          <w:highlight w:val="none"/>
          <w:lang w:val="en-US" w:eastAsia="zh-CN"/>
        </w:rPr>
        <w:t>采购</w:t>
      </w:r>
      <w:r>
        <w:rPr>
          <w:rFonts w:hint="eastAsia" w:ascii="宋体" w:hAnsi="宋体" w:eastAsia="宋体" w:cs="宋体"/>
          <w:color w:val="000000"/>
          <w:sz w:val="24"/>
          <w:highlight w:val="none"/>
        </w:rPr>
        <w:t>人所需货物全部供货完毕且验收合格</w:t>
      </w:r>
      <w:r>
        <w:rPr>
          <w:rFonts w:hint="eastAsia" w:ascii="宋体" w:hAnsi="宋体" w:eastAsia="宋体" w:cs="宋体"/>
          <w:color w:val="000000"/>
          <w:sz w:val="24"/>
          <w:highlight w:val="none"/>
          <w:lang w:eastAsia="zh-CN"/>
        </w:rPr>
        <w:t>。</w:t>
      </w:r>
    </w:p>
    <w:p w14:paraId="1ABE8BEE">
      <w:pPr>
        <w:numPr>
          <w:ilvl w:val="0"/>
          <w:numId w:val="0"/>
        </w:numPr>
        <w:pBdr>
          <w:top w:val="none" w:color="000000" w:sz="0" w:space="0"/>
          <w:left w:val="none" w:color="000000" w:sz="0" w:space="0"/>
          <w:bottom w:val="none" w:color="000000" w:sz="0" w:space="0"/>
          <w:right w:val="none" w:color="000000" w:sz="0" w:space="0"/>
        </w:pBdr>
        <w:spacing w:before="0" w:after="0" w:line="360" w:lineRule="auto"/>
        <w:ind w:left="480" w:leftChars="0" w:right="0" w:rightChars="0"/>
        <w:jc w:val="both"/>
        <w:rPr>
          <w:highlight w:val="none"/>
        </w:rPr>
      </w:pPr>
      <w:r>
        <w:rPr>
          <w:rFonts w:ascii="宋体" w:hAnsi="宋体" w:eastAsia="宋体" w:cs="宋体"/>
          <w:color w:val="000000"/>
          <w:sz w:val="24"/>
          <w:highlight w:val="none"/>
        </w:rPr>
        <w:t>3、</w:t>
      </w:r>
      <w:r>
        <w:rPr>
          <w:rFonts w:hint="eastAsia" w:ascii="宋体" w:hAnsi="宋体" w:cs="宋体"/>
          <w:color w:val="000000"/>
          <w:sz w:val="24"/>
          <w:highlight w:val="none"/>
          <w:lang w:val="en-US" w:eastAsia="zh-CN"/>
        </w:rPr>
        <w:t>交货</w:t>
      </w:r>
      <w:r>
        <w:rPr>
          <w:rFonts w:ascii="宋体" w:hAnsi="宋体" w:eastAsia="宋体" w:cs="宋体"/>
          <w:color w:val="000000"/>
          <w:sz w:val="24"/>
          <w:highlight w:val="none"/>
        </w:rPr>
        <w:t>时间：根据采购人要求及时供货</w:t>
      </w:r>
      <w:r>
        <w:rPr>
          <w:rFonts w:hint="eastAsia" w:ascii="宋体" w:hAnsi="宋体" w:eastAsia="宋体" w:cs="宋体"/>
          <w:color w:val="000000"/>
          <w:sz w:val="24"/>
          <w:highlight w:val="none"/>
        </w:rPr>
        <w:t>，现场进行摊铺、碾压成型</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送检、养护</w:t>
      </w:r>
      <w:r>
        <w:rPr>
          <w:rFonts w:ascii="宋体" w:hAnsi="宋体" w:eastAsia="宋体" w:cs="宋体"/>
          <w:color w:val="000000"/>
          <w:sz w:val="24"/>
          <w:highlight w:val="none"/>
        </w:rPr>
        <w:t>。</w:t>
      </w:r>
    </w:p>
    <w:p w14:paraId="53F8E2AF">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sz w:val="24"/>
        </w:rPr>
      </w:pPr>
      <w:r>
        <w:rPr>
          <w:rFonts w:ascii="宋体" w:hAnsi="宋体" w:eastAsia="宋体" w:cs="宋体"/>
          <w:color w:val="000000"/>
          <w:sz w:val="24"/>
          <w:highlight w:val="none"/>
        </w:rPr>
        <w:t>4、实施地点：</w:t>
      </w:r>
      <w:r>
        <w:rPr>
          <w:rFonts w:hint="eastAsia" w:ascii="宋体" w:hAnsi="宋体" w:eastAsia="宋体" w:cs="宋体"/>
          <w:color w:val="000000"/>
          <w:sz w:val="24"/>
          <w:highlight w:val="none"/>
          <w:lang w:val="en-US" w:eastAsia="zh-CN"/>
        </w:rPr>
        <w:t>大生路</w:t>
      </w:r>
      <w:r>
        <w:rPr>
          <w:rFonts w:ascii="宋体" w:hAnsi="宋体" w:eastAsia="宋体" w:cs="宋体"/>
          <w:color w:val="000000"/>
          <w:sz w:val="24"/>
          <w:highlight w:val="none"/>
        </w:rPr>
        <w:t>。</w:t>
      </w:r>
    </w:p>
    <w:p w14:paraId="7BDEB7EF">
      <w:pPr>
        <w:pStyle w:val="24"/>
        <w:keepLines w:val="0"/>
        <w:widowControl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b/>
          <w:bCs/>
          <w:sz w:val="24"/>
          <w:szCs w:val="24"/>
        </w:rPr>
      </w:pPr>
      <w:r>
        <w:rPr>
          <w:rFonts w:hint="eastAsia"/>
          <w:b/>
          <w:bCs/>
          <w:sz w:val="24"/>
          <w:szCs w:val="24"/>
          <w:lang w:val="en-US" w:eastAsia="zh-CN"/>
        </w:rPr>
        <w:t>五</w:t>
      </w:r>
      <w:r>
        <w:rPr>
          <w:rFonts w:hint="eastAsia"/>
          <w:b/>
          <w:bCs/>
          <w:sz w:val="24"/>
          <w:szCs w:val="24"/>
        </w:rPr>
        <w:t>、采购标的需满足的服务标准、期限、效率等要求</w:t>
      </w:r>
    </w:p>
    <w:p w14:paraId="1B8441A9">
      <w:pPr>
        <w:numPr>
          <w:ilvl w:val="0"/>
          <w:numId w:val="0"/>
        </w:numPr>
        <w:pBdr>
          <w:top w:val="none" w:color="000000" w:sz="0" w:space="0"/>
          <w:left w:val="none" w:color="000000" w:sz="0" w:space="0"/>
          <w:bottom w:val="none" w:color="000000" w:sz="0" w:space="0"/>
          <w:right w:val="none" w:color="000000" w:sz="0" w:space="0"/>
        </w:pBdr>
        <w:spacing w:before="0" w:after="0" w:line="360" w:lineRule="auto"/>
        <w:ind w:left="480" w:leftChars="0" w:right="0" w:rightChars="0"/>
        <w:jc w:val="both"/>
        <w:rPr>
          <w:rFonts w:hint="default" w:ascii="宋体" w:hAnsi="宋体" w:eastAsia="宋体" w:cs="Times New Roman"/>
          <w:sz w:val="24"/>
          <w:lang w:val="en-US" w:eastAsia="zh-CN"/>
        </w:rPr>
      </w:pPr>
      <w:r>
        <w:rPr>
          <w:rFonts w:hint="default" w:ascii="宋体" w:hAnsi="宋体" w:eastAsia="宋体" w:cs="Times New Roman"/>
          <w:sz w:val="24"/>
          <w:lang w:val="en-US" w:eastAsia="zh-CN"/>
        </w:rPr>
        <w:t>1、服务期限：</w:t>
      </w:r>
      <w:r>
        <w:rPr>
          <w:rFonts w:hint="eastAsia" w:ascii="宋体" w:hAnsi="宋体" w:eastAsia="宋体" w:cs="宋体"/>
          <w:color w:val="000000"/>
          <w:sz w:val="24"/>
          <w:highlight w:val="none"/>
        </w:rPr>
        <w:t>自合同签订之日起至本</w:t>
      </w:r>
      <w:r>
        <w:rPr>
          <w:rFonts w:hint="eastAsia" w:ascii="宋体" w:hAnsi="宋体" w:cs="宋体"/>
          <w:color w:val="000000"/>
          <w:sz w:val="24"/>
          <w:highlight w:val="none"/>
          <w:lang w:val="en-US" w:eastAsia="zh-CN"/>
        </w:rPr>
        <w:t>采购</w:t>
      </w:r>
      <w:r>
        <w:rPr>
          <w:rFonts w:hint="eastAsia" w:ascii="宋体" w:hAnsi="宋体" w:eastAsia="宋体" w:cs="宋体"/>
          <w:color w:val="000000"/>
          <w:sz w:val="24"/>
          <w:highlight w:val="none"/>
        </w:rPr>
        <w:t>范围内</w:t>
      </w:r>
      <w:r>
        <w:rPr>
          <w:rFonts w:hint="eastAsia" w:ascii="宋体" w:hAnsi="宋体" w:cs="宋体"/>
          <w:color w:val="000000"/>
          <w:sz w:val="24"/>
          <w:highlight w:val="none"/>
          <w:lang w:val="en-US" w:eastAsia="zh-CN"/>
        </w:rPr>
        <w:t>采购</w:t>
      </w:r>
      <w:r>
        <w:rPr>
          <w:rFonts w:hint="eastAsia" w:ascii="宋体" w:hAnsi="宋体" w:eastAsia="宋体" w:cs="宋体"/>
          <w:color w:val="000000"/>
          <w:sz w:val="24"/>
          <w:highlight w:val="none"/>
        </w:rPr>
        <w:t>人所需货物全部供货完毕且验收合格</w:t>
      </w:r>
      <w:r>
        <w:rPr>
          <w:rFonts w:hint="eastAsia" w:ascii="宋体" w:hAnsi="宋体" w:eastAsia="宋体" w:cs="宋体"/>
          <w:color w:val="000000"/>
          <w:sz w:val="24"/>
          <w:highlight w:val="none"/>
          <w:lang w:eastAsia="zh-CN"/>
        </w:rPr>
        <w:t>。</w:t>
      </w:r>
    </w:p>
    <w:p w14:paraId="536A3D75">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Times New Roman"/>
          <w:sz w:val="24"/>
          <w:lang w:val="en-US" w:eastAsia="zh-CN"/>
        </w:rPr>
      </w:pPr>
      <w:r>
        <w:rPr>
          <w:rFonts w:hint="default" w:ascii="宋体" w:hAnsi="宋体" w:eastAsia="宋体" w:cs="Times New Roman"/>
          <w:sz w:val="24"/>
          <w:lang w:val="en-US" w:eastAsia="zh-CN"/>
        </w:rPr>
        <w:t>2、</w:t>
      </w:r>
      <w:r>
        <w:rPr>
          <w:rFonts w:hint="eastAsia" w:ascii="宋体" w:hAnsi="宋体" w:eastAsia="宋体" w:cs="Times New Roman"/>
          <w:sz w:val="24"/>
          <w:lang w:val="en-US" w:eastAsia="zh-CN"/>
        </w:rPr>
        <w:t>服务效率：</w:t>
      </w:r>
      <w:r>
        <w:rPr>
          <w:rFonts w:ascii="宋体" w:hAnsi="宋体" w:eastAsia="宋体" w:cs="宋体"/>
          <w:color w:val="000000"/>
          <w:sz w:val="24"/>
          <w:highlight w:val="none"/>
        </w:rPr>
        <w:t>合同期内根据采购人要求及时提供优质服务并自行办理车辆通行证。</w:t>
      </w:r>
    </w:p>
    <w:p w14:paraId="4431EE2A">
      <w:pPr>
        <w:pStyle w:val="24"/>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2" w:firstLineChars="200"/>
        <w:textAlignment w:val="auto"/>
        <w:rPr>
          <w:rFonts w:hint="eastAsia"/>
          <w:b/>
          <w:bCs/>
          <w:sz w:val="24"/>
          <w:szCs w:val="24"/>
        </w:rPr>
      </w:pPr>
      <w:r>
        <w:rPr>
          <w:rFonts w:hint="eastAsia"/>
          <w:b/>
          <w:bCs/>
          <w:sz w:val="24"/>
          <w:szCs w:val="24"/>
          <w:lang w:val="en-US" w:eastAsia="zh-CN"/>
        </w:rPr>
        <w:t>六</w:t>
      </w:r>
      <w:r>
        <w:rPr>
          <w:rFonts w:hint="eastAsia"/>
          <w:b/>
          <w:bCs/>
          <w:sz w:val="24"/>
          <w:szCs w:val="24"/>
        </w:rPr>
        <w:t>、</w:t>
      </w:r>
      <w:r>
        <w:rPr>
          <w:rFonts w:hint="eastAsia" w:ascii="宋体" w:hAnsi="宋体" w:eastAsia="宋体" w:cs="宋体"/>
          <w:b/>
          <w:bCs/>
          <w:sz w:val="24"/>
          <w:szCs w:val="24"/>
          <w:highlight w:val="none"/>
        </w:rPr>
        <w:t>采购标的验收标准及考核</w:t>
      </w:r>
    </w:p>
    <w:p w14:paraId="3D46A27F">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right="0" w:rightChars="0" w:firstLine="480" w:firstLineChars="200"/>
        <w:textAlignment w:val="auto"/>
        <w:rPr>
          <w:rFonts w:hint="eastAsia" w:ascii="方正仿宋_GBK" w:hAnsi="方正仿宋_GBK" w:eastAsia="方正仿宋_GBK" w:cs="方正仿宋_GBK"/>
          <w:b w:val="0"/>
          <w:bCs w:val="0"/>
          <w:color w:val="auto"/>
          <w:sz w:val="32"/>
          <w:szCs w:val="32"/>
          <w:highlight w:val="none"/>
          <w:shd w:val="clear" w:color="auto" w:fill="auto"/>
          <w:lang w:val="en-US" w:eastAsia="zh-CN"/>
        </w:rPr>
      </w:pPr>
      <w:r>
        <w:rPr>
          <w:rFonts w:hint="eastAsia" w:ascii="宋体" w:hAnsi="宋体" w:eastAsia="宋体" w:cs="宋体"/>
          <w:color w:val="000000"/>
          <w:sz w:val="24"/>
          <w:lang w:val="en-US" w:eastAsia="zh-CN"/>
        </w:rPr>
        <w:t>1、</w:t>
      </w:r>
      <w:r>
        <w:rPr>
          <w:rFonts w:ascii="宋体" w:hAnsi="宋体" w:eastAsia="宋体" w:cs="宋体"/>
          <w:color w:val="000000"/>
          <w:sz w:val="24"/>
        </w:rPr>
        <w:t>水泥稳定碎石根据JTG/T F20-2015、JTG F80/1-2017、CJJ1-2008及国家相关要求进行验收。砂石根据《普通混凝土用砂、石质量及检验方法标准》JGJ52及国家相关要求进行验收。</w:t>
      </w:r>
      <w:r>
        <w:rPr>
          <w:rFonts w:hint="eastAsia" w:ascii="宋体" w:hAnsi="宋体" w:eastAsia="宋体" w:cs="宋体"/>
          <w:color w:val="000000"/>
          <w:sz w:val="24"/>
        </w:rPr>
        <w:t>设计（或工程）对质量另有要求的，必须同时满足。</w:t>
      </w:r>
    </w:p>
    <w:p w14:paraId="51674A1A">
      <w:pPr>
        <w:keepNext w:val="0"/>
        <w:keepLines w:val="0"/>
        <w:pageBreakBefore w:val="0"/>
        <w:kinsoku/>
        <w:wordWrap/>
        <w:overflowPunct/>
        <w:topLinePunct w:val="0"/>
        <w:bidi w:val="0"/>
        <w:adjustRightInd w:val="0"/>
        <w:snapToGrid w:val="0"/>
        <w:spacing w:line="360" w:lineRule="auto"/>
        <w:ind w:firstLine="512" w:firstLineChars="200"/>
        <w:textAlignment w:val="auto"/>
        <w:rPr>
          <w:rFonts w:hint="eastAsia" w:ascii="宋体" w:hAnsi="宋体" w:cs="宋体"/>
          <w:color w:val="000000"/>
          <w:spacing w:val="8"/>
          <w:sz w:val="24"/>
          <w:szCs w:val="24"/>
          <w:lang w:val="en-US" w:eastAsia="zh-CN"/>
        </w:rPr>
      </w:pPr>
      <w:r>
        <w:rPr>
          <w:rFonts w:hint="eastAsia" w:ascii="宋体" w:hAnsi="宋体" w:eastAsia="宋体" w:cs="宋体"/>
          <w:color w:val="000000"/>
          <w:spacing w:val="8"/>
          <w:sz w:val="24"/>
          <w:szCs w:val="24"/>
          <w:lang w:val="en-US" w:eastAsia="zh-CN"/>
        </w:rPr>
        <w:t>2、</w:t>
      </w:r>
      <w:r>
        <w:rPr>
          <w:rFonts w:hint="eastAsia" w:ascii="宋体" w:hAnsi="宋体" w:cs="宋体"/>
          <w:color w:val="000000"/>
          <w:spacing w:val="8"/>
          <w:sz w:val="24"/>
          <w:szCs w:val="24"/>
          <w:lang w:val="en-US" w:eastAsia="zh-CN"/>
        </w:rPr>
        <w:t>考核要求</w:t>
      </w:r>
    </w:p>
    <w:p w14:paraId="3868AE2A">
      <w:pPr>
        <w:keepNext w:val="0"/>
        <w:keepLines w:val="0"/>
        <w:pageBreakBefore w:val="0"/>
        <w:kinsoku/>
        <w:wordWrap/>
        <w:overflowPunct/>
        <w:topLinePunct w:val="0"/>
        <w:bidi w:val="0"/>
        <w:adjustRightInd w:val="0"/>
        <w:snapToGrid w:val="0"/>
        <w:spacing w:line="360" w:lineRule="auto"/>
        <w:ind w:firstLine="512" w:firstLineChars="200"/>
        <w:textAlignment w:val="auto"/>
        <w:rPr>
          <w:rFonts w:hint="eastAsia" w:ascii="宋体" w:hAnsi="宋体" w:eastAsia="宋体" w:cs="宋体"/>
          <w:color w:val="auto"/>
          <w:sz w:val="24"/>
          <w:szCs w:val="24"/>
          <w:highlight w:val="none"/>
        </w:rPr>
      </w:pPr>
      <w:r>
        <w:rPr>
          <w:rFonts w:hint="eastAsia" w:ascii="宋体" w:hAnsi="宋体" w:cs="宋体"/>
          <w:color w:val="000000"/>
          <w:spacing w:val="8"/>
          <w:sz w:val="24"/>
          <w:szCs w:val="24"/>
          <w:lang w:val="en-US" w:eastAsia="zh-CN"/>
        </w:rPr>
        <w:t>（1）</w:t>
      </w:r>
      <w:r>
        <w:rPr>
          <w:rFonts w:hint="eastAsia" w:ascii="宋体" w:hAnsi="宋体" w:cs="宋体"/>
          <w:sz w:val="24"/>
          <w:szCs w:val="24"/>
          <w:highlight w:val="none"/>
        </w:rPr>
        <w:t>供应商接受</w:t>
      </w:r>
      <w:bookmarkStart w:id="5" w:name="_Hlk122471376"/>
      <w:r>
        <w:rPr>
          <w:rFonts w:hint="eastAsia" w:ascii="宋体" w:hAnsi="宋体" w:cs="宋体"/>
          <w:sz w:val="24"/>
          <w:szCs w:val="24"/>
          <w:highlight w:val="none"/>
        </w:rPr>
        <w:t>南通市市政设施管理处</w:t>
      </w:r>
      <w:bookmarkEnd w:id="5"/>
      <w:r>
        <w:rPr>
          <w:rFonts w:hint="eastAsia" w:ascii="宋体" w:hAnsi="宋体" w:cs="宋体"/>
          <w:sz w:val="24"/>
          <w:szCs w:val="24"/>
          <w:highlight w:val="none"/>
        </w:rPr>
        <w:t>的日常考核和管理。</w:t>
      </w:r>
    </w:p>
    <w:p w14:paraId="6384FE7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color w:val="auto"/>
          <w:sz w:val="24"/>
          <w:szCs w:val="24"/>
          <w:highlight w:val="none"/>
          <w:lang w:val="en-US" w:eastAsia="zh-CN"/>
        </w:rPr>
        <w:t>（2）采购人</w:t>
      </w:r>
      <w:r>
        <w:rPr>
          <w:rFonts w:hint="eastAsia" w:ascii="宋体" w:hAnsi="宋体" w:eastAsia="宋体" w:cs="宋体"/>
          <w:color w:val="auto"/>
          <w:sz w:val="24"/>
          <w:szCs w:val="24"/>
          <w:highlight w:val="none"/>
        </w:rPr>
        <w:t>从</w:t>
      </w:r>
      <w:r>
        <w:rPr>
          <w:rFonts w:hint="eastAsia" w:ascii="宋体" w:hAnsi="宋体" w:cs="宋体"/>
          <w:color w:val="auto"/>
          <w:sz w:val="24"/>
          <w:szCs w:val="24"/>
          <w:highlight w:val="none"/>
          <w:lang w:val="en-US" w:eastAsia="zh-CN"/>
        </w:rPr>
        <w:t>服务态度</w:t>
      </w:r>
      <w:r>
        <w:rPr>
          <w:rFonts w:hint="eastAsia" w:ascii="宋体" w:hAnsi="宋体" w:eastAsia="宋体" w:cs="宋体"/>
          <w:color w:val="auto"/>
          <w:sz w:val="24"/>
          <w:szCs w:val="24"/>
          <w:highlight w:val="none"/>
        </w:rPr>
        <w:t>、货物质量、工程管理、</w:t>
      </w:r>
      <w:r>
        <w:rPr>
          <w:rFonts w:hint="eastAsia" w:ascii="宋体" w:hAnsi="宋体" w:cs="宋体"/>
          <w:color w:val="auto"/>
          <w:sz w:val="24"/>
          <w:szCs w:val="24"/>
          <w:highlight w:val="none"/>
          <w:lang w:val="en-US" w:eastAsia="zh-CN"/>
        </w:rPr>
        <w:t>服务效率、资料管理</w:t>
      </w:r>
      <w:r>
        <w:rPr>
          <w:rFonts w:hint="eastAsia" w:ascii="宋体" w:hAnsi="宋体" w:eastAsia="宋体" w:cs="宋体"/>
          <w:color w:val="auto"/>
          <w:sz w:val="24"/>
          <w:szCs w:val="24"/>
          <w:highlight w:val="none"/>
        </w:rPr>
        <w:t>等方面进行考核。在合同履约期限内，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可定期组织开展履约考核工作，考核频次不低于每月一次（供货期间）。考核结果一式贰份，</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各持壹份。具体内容如下：</w:t>
      </w:r>
    </w:p>
    <w:p w14:paraId="1AC9FA5E">
      <w:pPr>
        <w:spacing w:line="520" w:lineRule="exact"/>
        <w:ind w:firstLine="562" w:firstLineChars="200"/>
        <w:jc w:val="center"/>
        <w:rPr>
          <w:rFonts w:hint="eastAsia" w:ascii="宋体" w:hAnsi="宋体" w:eastAsia="宋体" w:cs="宋体"/>
          <w:b/>
          <w:bCs/>
          <w:color w:val="auto"/>
          <w:sz w:val="28"/>
          <w:szCs w:val="28"/>
          <w:highlight w:val="none"/>
          <w:lang w:val="en-US" w:eastAsia="zh-CN"/>
        </w:rPr>
      </w:pPr>
    </w:p>
    <w:p w14:paraId="0CA1F243">
      <w:pPr>
        <w:spacing w:line="520" w:lineRule="exact"/>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南通市市政市政设施管理处货物类项目履约考核评分表</w:t>
      </w:r>
    </w:p>
    <w:p w14:paraId="1F62194A">
      <w:pPr>
        <w:spacing w:line="5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7A4F4A2C">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考核日期：   年   月    日</w:t>
      </w:r>
    </w:p>
    <w:tbl>
      <w:tblPr>
        <w:tblStyle w:val="27"/>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6FF7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20AC7A7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rPr>
              <w:t>评分内容</w:t>
            </w:r>
          </w:p>
        </w:tc>
        <w:tc>
          <w:tcPr>
            <w:tcW w:w="6968" w:type="dxa"/>
            <w:tcBorders>
              <w:top w:val="single" w:color="auto" w:sz="4" w:space="0"/>
              <w:left w:val="nil"/>
              <w:bottom w:val="single" w:color="auto" w:sz="4" w:space="0"/>
              <w:right w:val="single" w:color="auto" w:sz="4" w:space="0"/>
            </w:tcBorders>
            <w:noWrap w:val="0"/>
            <w:vAlign w:val="center"/>
          </w:tcPr>
          <w:p w14:paraId="5DBB390C">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lang w:val="en-US" w:eastAsia="zh-CN"/>
              </w:rPr>
              <w:t xml:space="preserve">考 核 </w:t>
            </w:r>
            <w:r>
              <w:rPr>
                <w:rFonts w:hint="eastAsia" w:ascii="宋体" w:hAnsi="宋体" w:eastAsia="宋体" w:cs="宋体"/>
                <w:b/>
                <w:bCs w:val="0"/>
                <w:color w:val="auto"/>
                <w:sz w:val="20"/>
                <w:szCs w:val="20"/>
                <w:highlight w:val="none"/>
              </w:rPr>
              <w:t>内</w:t>
            </w:r>
            <w:r>
              <w:rPr>
                <w:rFonts w:hint="eastAsia" w:ascii="宋体" w:hAnsi="宋体" w:eastAsia="宋体" w:cs="宋体"/>
                <w:b/>
                <w:bCs w:val="0"/>
                <w:color w:val="auto"/>
                <w:sz w:val="20"/>
                <w:szCs w:val="20"/>
                <w:highlight w:val="none"/>
                <w:lang w:val="en-US" w:eastAsia="zh-CN"/>
              </w:rPr>
              <w:t xml:space="preserve"> </w:t>
            </w:r>
            <w:r>
              <w:rPr>
                <w:rFonts w:hint="eastAsia" w:ascii="宋体" w:hAnsi="宋体" w:eastAsia="宋体" w:cs="宋体"/>
                <w:b/>
                <w:bCs w:val="0"/>
                <w:color w:val="auto"/>
                <w:sz w:val="20"/>
                <w:szCs w:val="20"/>
                <w:highlight w:val="none"/>
              </w:rPr>
              <w:t>容</w:t>
            </w:r>
          </w:p>
        </w:tc>
        <w:tc>
          <w:tcPr>
            <w:tcW w:w="958" w:type="dxa"/>
            <w:tcBorders>
              <w:top w:val="single" w:color="auto" w:sz="4" w:space="0"/>
              <w:left w:val="nil"/>
              <w:bottom w:val="single" w:color="auto" w:sz="4" w:space="0"/>
              <w:right w:val="single" w:color="auto" w:sz="4" w:space="0"/>
            </w:tcBorders>
            <w:noWrap w:val="0"/>
            <w:vAlign w:val="center"/>
          </w:tcPr>
          <w:p w14:paraId="76CAA40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bCs w:val="0"/>
                <w:color w:val="auto"/>
                <w:sz w:val="20"/>
                <w:szCs w:val="20"/>
                <w:highlight w:val="none"/>
                <w:lang w:eastAsia="zh-CN"/>
              </w:rPr>
            </w:pPr>
            <w:r>
              <w:rPr>
                <w:rFonts w:hint="eastAsia" w:ascii="宋体" w:hAnsi="宋体" w:eastAsia="宋体" w:cs="宋体"/>
                <w:b/>
                <w:bCs w:val="0"/>
                <w:color w:val="auto"/>
                <w:sz w:val="20"/>
                <w:szCs w:val="20"/>
                <w:highlight w:val="none"/>
                <w:lang w:val="en-US" w:eastAsia="zh-CN"/>
              </w:rPr>
              <w:t>考核分</w:t>
            </w:r>
          </w:p>
        </w:tc>
      </w:tr>
      <w:tr w14:paraId="4D46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0"/>
            <w:vAlign w:val="center"/>
          </w:tcPr>
          <w:p w14:paraId="785B45B1">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服务态度</w:t>
            </w:r>
          </w:p>
        </w:tc>
        <w:tc>
          <w:tcPr>
            <w:tcW w:w="6968" w:type="dxa"/>
            <w:tcBorders>
              <w:top w:val="single" w:color="auto" w:sz="4" w:space="0"/>
              <w:left w:val="nil"/>
              <w:bottom w:val="single" w:color="auto" w:sz="4" w:space="0"/>
              <w:right w:val="single" w:color="auto" w:sz="4" w:space="0"/>
            </w:tcBorders>
            <w:noWrap w:val="0"/>
            <w:vAlign w:val="center"/>
          </w:tcPr>
          <w:p w14:paraId="7A4F768D">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lang w:eastAsia="zh-CN"/>
              </w:rPr>
              <w:t>对</w:t>
            </w:r>
            <w:r>
              <w:rPr>
                <w:rFonts w:hint="eastAsia" w:ascii="宋体" w:hAnsi="宋体" w:cs="宋体"/>
                <w:color w:val="auto"/>
                <w:kern w:val="0"/>
                <w:sz w:val="20"/>
                <w:szCs w:val="20"/>
                <w:highlight w:val="none"/>
                <w:lang w:val="en-US" w:eastAsia="zh-CN"/>
              </w:rPr>
              <w:t>甲方</w:t>
            </w:r>
            <w:r>
              <w:rPr>
                <w:rFonts w:hint="eastAsia" w:ascii="宋体" w:hAnsi="宋体" w:eastAsia="宋体" w:cs="宋体"/>
                <w:color w:val="auto"/>
                <w:kern w:val="0"/>
                <w:sz w:val="20"/>
                <w:szCs w:val="20"/>
                <w:highlight w:val="none"/>
                <w:lang w:val="en-US" w:eastAsia="zh-CN"/>
              </w:rPr>
              <w:t>在合同约定范围内</w:t>
            </w:r>
            <w:r>
              <w:rPr>
                <w:rFonts w:hint="eastAsia" w:ascii="宋体" w:hAnsi="宋体" w:eastAsia="宋体" w:cs="宋体"/>
                <w:color w:val="auto"/>
                <w:kern w:val="0"/>
                <w:sz w:val="20"/>
                <w:szCs w:val="20"/>
                <w:highlight w:val="none"/>
                <w:lang w:eastAsia="zh-CN"/>
              </w:rPr>
              <w:t>发出的合理指令</w:t>
            </w:r>
            <w:r>
              <w:rPr>
                <w:rFonts w:hint="eastAsia" w:ascii="宋体" w:hAnsi="宋体" w:eastAsia="宋体" w:cs="宋体"/>
                <w:color w:val="auto"/>
                <w:kern w:val="0"/>
                <w:sz w:val="20"/>
                <w:szCs w:val="20"/>
                <w:highlight w:val="none"/>
                <w:lang w:val="en-US" w:eastAsia="zh-CN"/>
              </w:rPr>
              <w:t>不及时反馈、不及时落实</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沟通态度欠佳的</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每次</w:t>
            </w:r>
            <w:r>
              <w:rPr>
                <w:rFonts w:hint="eastAsia" w:ascii="宋体" w:hAnsi="宋体" w:eastAsia="宋体" w:cs="宋体"/>
                <w:color w:val="auto"/>
                <w:kern w:val="0"/>
                <w:sz w:val="20"/>
                <w:szCs w:val="20"/>
                <w:highlight w:val="none"/>
                <w:lang w:eastAsia="zh-CN"/>
              </w:rPr>
              <w:t>扣</w:t>
            </w: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lang w:eastAsia="zh-CN"/>
              </w:rPr>
              <w:t>分。</w:t>
            </w:r>
          </w:p>
        </w:tc>
        <w:tc>
          <w:tcPr>
            <w:tcW w:w="958" w:type="dxa"/>
            <w:tcBorders>
              <w:top w:val="single" w:color="auto" w:sz="4" w:space="0"/>
              <w:left w:val="nil"/>
              <w:bottom w:val="single" w:color="auto" w:sz="4" w:space="0"/>
              <w:right w:val="single" w:color="auto" w:sz="4" w:space="0"/>
            </w:tcBorders>
            <w:noWrap w:val="0"/>
            <w:vAlign w:val="center"/>
          </w:tcPr>
          <w:p w14:paraId="1252097F">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4390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nil"/>
              <w:left w:val="single" w:color="auto" w:sz="4" w:space="0"/>
              <w:right w:val="single" w:color="auto" w:sz="4" w:space="0"/>
            </w:tcBorders>
            <w:noWrap w:val="0"/>
            <w:vAlign w:val="center"/>
          </w:tcPr>
          <w:p w14:paraId="2ABB5FFE">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货物质量</w:t>
            </w:r>
          </w:p>
        </w:tc>
        <w:tc>
          <w:tcPr>
            <w:tcW w:w="6968" w:type="dxa"/>
            <w:tcBorders>
              <w:top w:val="single" w:color="auto" w:sz="4" w:space="0"/>
              <w:left w:val="nil"/>
              <w:bottom w:val="single" w:color="auto" w:sz="4" w:space="0"/>
              <w:right w:val="single" w:color="auto" w:sz="4" w:space="0"/>
            </w:tcBorders>
            <w:noWrap w:val="0"/>
            <w:vAlign w:val="center"/>
          </w:tcPr>
          <w:p w14:paraId="7F9C6D65">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1、货物到货数量与订单不符的，每次扣5分。</w:t>
            </w:r>
          </w:p>
        </w:tc>
        <w:tc>
          <w:tcPr>
            <w:tcW w:w="958" w:type="dxa"/>
            <w:tcBorders>
              <w:top w:val="single" w:color="auto" w:sz="4" w:space="0"/>
              <w:left w:val="nil"/>
              <w:bottom w:val="single" w:color="auto" w:sz="4" w:space="0"/>
              <w:right w:val="single" w:color="auto" w:sz="4" w:space="0"/>
            </w:tcBorders>
            <w:noWrap w:val="0"/>
            <w:vAlign w:val="center"/>
          </w:tcPr>
          <w:p w14:paraId="104275D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A07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07CE82B">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38AA1931">
            <w:pPr>
              <w:keepNext w:val="0"/>
              <w:keepLines w:val="0"/>
              <w:pageBreakBefore w:val="0"/>
              <w:widowControl w:val="0"/>
              <w:numPr>
                <w:ilvl w:val="0"/>
                <w:numId w:val="4"/>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货物原材料质量不合格、配合比不准确、拌和不均匀、粗集料离析等质量问题的，每次扣10分。</w:t>
            </w:r>
          </w:p>
        </w:tc>
        <w:tc>
          <w:tcPr>
            <w:tcW w:w="958" w:type="dxa"/>
            <w:tcBorders>
              <w:top w:val="single" w:color="auto" w:sz="4" w:space="0"/>
              <w:left w:val="nil"/>
              <w:bottom w:val="single" w:color="auto" w:sz="4" w:space="0"/>
              <w:right w:val="single" w:color="auto" w:sz="4" w:space="0"/>
            </w:tcBorders>
            <w:noWrap w:val="0"/>
            <w:vAlign w:val="center"/>
          </w:tcPr>
          <w:p w14:paraId="358C497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075B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DFC6ABE">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01DF7F70">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3、货物施工摊铺不平整、碾压不密实、接缝不平整、养护不到位与规范不一致的，每次扣10分。</w:t>
            </w:r>
          </w:p>
        </w:tc>
        <w:tc>
          <w:tcPr>
            <w:tcW w:w="958" w:type="dxa"/>
            <w:tcBorders>
              <w:top w:val="single" w:color="auto" w:sz="4" w:space="0"/>
              <w:left w:val="nil"/>
              <w:bottom w:val="single" w:color="auto" w:sz="4" w:space="0"/>
              <w:right w:val="single" w:color="auto" w:sz="4" w:space="0"/>
            </w:tcBorders>
            <w:noWrap w:val="0"/>
            <w:vAlign w:val="center"/>
          </w:tcPr>
          <w:p w14:paraId="57DB9A64">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773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48AE0C6F">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15B94D5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4、货物在检测机构检测结果为不合格的，每次扣5分，拒不整改的，每次扣30分。</w:t>
            </w:r>
          </w:p>
        </w:tc>
        <w:tc>
          <w:tcPr>
            <w:tcW w:w="958" w:type="dxa"/>
            <w:tcBorders>
              <w:top w:val="single" w:color="auto" w:sz="4" w:space="0"/>
              <w:left w:val="nil"/>
              <w:bottom w:val="single" w:color="auto" w:sz="4" w:space="0"/>
              <w:right w:val="single" w:color="auto" w:sz="4" w:space="0"/>
            </w:tcBorders>
            <w:noWrap w:val="0"/>
            <w:vAlign w:val="center"/>
          </w:tcPr>
          <w:p w14:paraId="6B52210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5891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0"/>
            <w:vAlign w:val="center"/>
          </w:tcPr>
          <w:p w14:paraId="651B0B98">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工程管理</w:t>
            </w:r>
          </w:p>
        </w:tc>
        <w:tc>
          <w:tcPr>
            <w:tcW w:w="6968" w:type="dxa"/>
            <w:tcBorders>
              <w:top w:val="single" w:color="auto" w:sz="4" w:space="0"/>
              <w:left w:val="nil"/>
              <w:bottom w:val="single" w:color="auto" w:sz="4" w:space="0"/>
              <w:right w:val="single" w:color="auto" w:sz="4" w:space="0"/>
            </w:tcBorders>
            <w:noWrap w:val="0"/>
            <w:vAlign w:val="center"/>
          </w:tcPr>
          <w:p w14:paraId="22289E52">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1、工程存在安全隐患的，每次扣10分。</w:t>
            </w:r>
          </w:p>
        </w:tc>
        <w:tc>
          <w:tcPr>
            <w:tcW w:w="958" w:type="dxa"/>
            <w:tcBorders>
              <w:top w:val="single" w:color="auto" w:sz="4" w:space="0"/>
              <w:left w:val="nil"/>
              <w:bottom w:val="single" w:color="auto" w:sz="4" w:space="0"/>
              <w:right w:val="single" w:color="auto" w:sz="4" w:space="0"/>
            </w:tcBorders>
            <w:noWrap w:val="0"/>
            <w:vAlign w:val="center"/>
          </w:tcPr>
          <w:p w14:paraId="2806E26F">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26CF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32CBEE1A">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436E339A">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2、不符合安全文明施工要求的，每次扣10分。</w:t>
            </w:r>
          </w:p>
        </w:tc>
        <w:tc>
          <w:tcPr>
            <w:tcW w:w="958" w:type="dxa"/>
            <w:tcBorders>
              <w:top w:val="single" w:color="auto" w:sz="4" w:space="0"/>
              <w:left w:val="nil"/>
              <w:bottom w:val="single" w:color="auto" w:sz="4" w:space="0"/>
              <w:right w:val="single" w:color="auto" w:sz="4" w:space="0"/>
            </w:tcBorders>
            <w:noWrap w:val="0"/>
            <w:vAlign w:val="center"/>
          </w:tcPr>
          <w:p w14:paraId="733BDDF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6C75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8745193">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4948AF9C">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3、对验收中发现的问题未按要求整改或整改不彻底的 ，每次扣10分。</w:t>
            </w:r>
          </w:p>
        </w:tc>
        <w:tc>
          <w:tcPr>
            <w:tcW w:w="958" w:type="dxa"/>
            <w:tcBorders>
              <w:top w:val="single" w:color="auto" w:sz="4" w:space="0"/>
              <w:left w:val="nil"/>
              <w:bottom w:val="single" w:color="auto" w:sz="4" w:space="0"/>
              <w:right w:val="single" w:color="auto" w:sz="4" w:space="0"/>
            </w:tcBorders>
            <w:noWrap w:val="0"/>
            <w:vAlign w:val="center"/>
          </w:tcPr>
          <w:p w14:paraId="065B242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57B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noWrap w:val="0"/>
            <w:vAlign w:val="center"/>
          </w:tcPr>
          <w:p w14:paraId="554A7796">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服务效率</w:t>
            </w:r>
          </w:p>
        </w:tc>
        <w:tc>
          <w:tcPr>
            <w:tcW w:w="6968" w:type="dxa"/>
            <w:tcBorders>
              <w:top w:val="single" w:color="auto" w:sz="4" w:space="0"/>
              <w:left w:val="nil"/>
              <w:bottom w:val="single" w:color="auto" w:sz="4" w:space="0"/>
              <w:right w:val="single" w:color="auto" w:sz="4" w:space="0"/>
            </w:tcBorders>
            <w:noWrap w:val="0"/>
            <w:vAlign w:val="center"/>
          </w:tcPr>
          <w:p w14:paraId="0A9D03DE">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1、未在规定的合理时间内完成供货（施工）的，每次扣10分。每延误一天，扣5分/天。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1FAF880C">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kern w:val="2"/>
                <w:sz w:val="20"/>
                <w:szCs w:val="20"/>
                <w:highlight w:val="none"/>
                <w:lang w:val="en-US" w:eastAsia="zh-CN" w:bidi="ar-SA"/>
              </w:rPr>
            </w:pPr>
          </w:p>
        </w:tc>
      </w:tr>
      <w:tr w14:paraId="78B6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single" w:color="auto" w:sz="4" w:space="0"/>
              <w:left w:val="single" w:color="auto" w:sz="4" w:space="0"/>
              <w:right w:val="single" w:color="auto" w:sz="4" w:space="0"/>
            </w:tcBorders>
            <w:noWrap w:val="0"/>
            <w:vAlign w:val="center"/>
          </w:tcPr>
          <w:p w14:paraId="06AC01E7">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资料管理</w:t>
            </w:r>
          </w:p>
        </w:tc>
        <w:tc>
          <w:tcPr>
            <w:tcW w:w="6968" w:type="dxa"/>
            <w:tcBorders>
              <w:top w:val="single" w:color="auto" w:sz="4" w:space="0"/>
              <w:left w:val="nil"/>
              <w:bottom w:val="single" w:color="auto" w:sz="4" w:space="0"/>
              <w:right w:val="single" w:color="auto" w:sz="4" w:space="0"/>
            </w:tcBorders>
            <w:noWrap w:val="0"/>
            <w:vAlign w:val="center"/>
          </w:tcPr>
          <w:p w14:paraId="421C137A">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1、货物送货时缺少必要的文件，如合格证、检验报告等；施工中缺少施工资料，每次扣2分。经甲方提醒后未在要求时间内递交的，每延误一天，扣5分/天。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6F00A647">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7E8D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400B4FF5">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lang w:val="en-US" w:eastAsia="zh-CN"/>
              </w:rPr>
            </w:pPr>
          </w:p>
        </w:tc>
        <w:tc>
          <w:tcPr>
            <w:tcW w:w="6968" w:type="dxa"/>
            <w:tcBorders>
              <w:top w:val="single" w:color="auto" w:sz="4" w:space="0"/>
              <w:left w:val="nil"/>
              <w:bottom w:val="single" w:color="auto" w:sz="4" w:space="0"/>
              <w:right w:val="single" w:color="auto" w:sz="4" w:space="0"/>
            </w:tcBorders>
            <w:noWrap w:val="0"/>
            <w:vAlign w:val="center"/>
          </w:tcPr>
          <w:p w14:paraId="727CA5B2">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2、送货单、验收单记录不完整或未按要求填写的，每次扣2分。经甲方提醒后任未整改到位的，每次扣5分。</w:t>
            </w:r>
          </w:p>
        </w:tc>
        <w:tc>
          <w:tcPr>
            <w:tcW w:w="958" w:type="dxa"/>
            <w:tcBorders>
              <w:top w:val="single" w:color="auto" w:sz="4" w:space="0"/>
              <w:left w:val="nil"/>
              <w:bottom w:val="single" w:color="auto" w:sz="4" w:space="0"/>
              <w:right w:val="single" w:color="auto" w:sz="4" w:space="0"/>
            </w:tcBorders>
            <w:noWrap w:val="0"/>
            <w:vAlign w:val="center"/>
          </w:tcPr>
          <w:p w14:paraId="2DC8C8D4">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7353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0"/>
            <w:vAlign w:val="center"/>
          </w:tcPr>
          <w:p w14:paraId="4DE785BA">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其他</w:t>
            </w:r>
          </w:p>
        </w:tc>
        <w:tc>
          <w:tcPr>
            <w:tcW w:w="6968" w:type="dxa"/>
            <w:tcBorders>
              <w:top w:val="single" w:color="auto" w:sz="4" w:space="0"/>
              <w:left w:val="nil"/>
              <w:bottom w:val="single" w:color="auto" w:sz="4" w:space="0"/>
              <w:right w:val="single" w:color="auto" w:sz="4" w:space="0"/>
            </w:tcBorders>
            <w:noWrap w:val="0"/>
            <w:vAlign w:val="center"/>
          </w:tcPr>
          <w:p w14:paraId="70E18A2A">
            <w:pPr>
              <w:keepNext w:val="0"/>
              <w:keepLines w:val="0"/>
              <w:pageBreakBefore w:val="0"/>
              <w:widowControl w:val="0"/>
              <w:numPr>
                <w:ilvl w:val="0"/>
                <w:numId w:val="0"/>
              </w:numPr>
              <w:kinsoku/>
              <w:wordWrap/>
              <w:overflowPunct/>
              <w:topLinePunct w:val="0"/>
              <w:autoSpaceDN/>
              <w:bidi w:val="0"/>
              <w:adjustRightInd/>
              <w:snapToGrid/>
              <w:spacing w:before="157" w:beforeLines="50" w:after="144" w:afterLines="50" w:line="240" w:lineRule="auto"/>
              <w:ind w:left="105" w:leftChars="50" w:firstLine="0" w:firstLineChars="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在上级检查过程中，因乙方自身原因产生不良后果的，扣40分。</w:t>
            </w:r>
          </w:p>
        </w:tc>
        <w:tc>
          <w:tcPr>
            <w:tcW w:w="958" w:type="dxa"/>
            <w:tcBorders>
              <w:top w:val="single" w:color="auto" w:sz="4" w:space="0"/>
              <w:left w:val="nil"/>
              <w:bottom w:val="single" w:color="auto" w:sz="4" w:space="0"/>
              <w:right w:val="single" w:color="auto" w:sz="4" w:space="0"/>
            </w:tcBorders>
            <w:noWrap w:val="0"/>
            <w:vAlign w:val="center"/>
          </w:tcPr>
          <w:p w14:paraId="15FCF6A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0AA0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5DF0059B">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考核得分</w:t>
            </w:r>
          </w:p>
        </w:tc>
        <w:tc>
          <w:tcPr>
            <w:tcW w:w="7926" w:type="dxa"/>
            <w:gridSpan w:val="2"/>
            <w:tcBorders>
              <w:top w:val="single" w:color="auto" w:sz="4" w:space="0"/>
              <w:left w:val="single" w:color="auto" w:sz="4" w:space="0"/>
              <w:bottom w:val="single" w:color="auto" w:sz="4" w:space="0"/>
              <w:right w:val="single" w:color="auto" w:sz="4" w:space="0"/>
            </w:tcBorders>
            <w:noWrap w:val="0"/>
            <w:vAlign w:val="center"/>
          </w:tcPr>
          <w:p w14:paraId="67B5688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right="105" w:rightChars="50"/>
              <w:jc w:val="left"/>
              <w:textAlignment w:val="auto"/>
              <w:rPr>
                <w:rFonts w:hint="default" w:ascii="宋体" w:hAnsi="宋体" w:eastAsia="宋体" w:cs="宋体"/>
                <w:b/>
                <w:bCs/>
                <w:color w:val="auto"/>
                <w:sz w:val="20"/>
                <w:szCs w:val="20"/>
                <w:highlight w:val="none"/>
                <w:vertAlign w:val="baseline"/>
                <w:lang w:val="en-US" w:eastAsia="zh-CN"/>
              </w:rPr>
            </w:pPr>
            <w:r>
              <w:rPr>
                <w:rFonts w:hint="eastAsia" w:ascii="宋体" w:hAnsi="宋体" w:eastAsia="宋体" w:cs="宋体"/>
                <w:b/>
                <w:bCs/>
                <w:color w:val="auto"/>
                <w:sz w:val="20"/>
                <w:szCs w:val="20"/>
                <w:highlight w:val="none"/>
                <w:vertAlign w:val="baseline"/>
                <w:lang w:val="en-US" w:eastAsia="zh-CN"/>
              </w:rPr>
              <w:t>总扣分：                                     总得分：</w:t>
            </w:r>
            <w:r>
              <w:rPr>
                <w:rFonts w:hint="eastAsia" w:ascii="宋体" w:hAnsi="宋体" w:eastAsia="宋体" w:cs="宋体"/>
                <w:b/>
                <w:bCs/>
                <w:color w:val="auto"/>
                <w:sz w:val="20"/>
                <w:szCs w:val="20"/>
                <w:highlight w:val="none"/>
                <w:u w:val="single"/>
                <w:vertAlign w:val="baseline"/>
                <w:lang w:val="en-US" w:eastAsia="zh-CN"/>
              </w:rPr>
              <w:t xml:space="preserve">                       </w:t>
            </w:r>
          </w:p>
        </w:tc>
      </w:tr>
    </w:tbl>
    <w:p w14:paraId="4FCB8BD1">
      <w:pPr>
        <w:spacing w:line="520" w:lineRule="exact"/>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说明：</w:t>
      </w:r>
      <w:r>
        <w:rPr>
          <w:rFonts w:hint="eastAsia" w:ascii="宋体" w:hAnsi="宋体" w:eastAsia="宋体" w:cs="宋体"/>
          <w:b/>
          <w:bCs/>
          <w:color w:val="auto"/>
          <w:sz w:val="22"/>
          <w:szCs w:val="22"/>
          <w:highlight w:val="none"/>
          <w:vertAlign w:val="baseline"/>
          <w:lang w:val="en-US" w:eastAsia="zh-CN"/>
        </w:rPr>
        <w:t>考核得分=100分－扣分项。</w:t>
      </w:r>
    </w:p>
    <w:p w14:paraId="3E6603B6">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考核结果应用</w:t>
      </w:r>
    </w:p>
    <w:p w14:paraId="473EB0E9">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1）单次考核总分值100分：</w:t>
      </w:r>
    </w:p>
    <w:p w14:paraId="2AF0A9B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①得分90分（含）以上的不扣罚；</w:t>
      </w:r>
    </w:p>
    <w:p w14:paraId="57118591">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②得分在90-70分（含）之间的扣罚5000元/次；</w:t>
      </w:r>
    </w:p>
    <w:p w14:paraId="04AECB66">
      <w:pPr>
        <w:spacing w:line="5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③得分低于70分的扣罚10000元，并且直接解除合同。</w:t>
      </w:r>
    </w:p>
    <w:p w14:paraId="42812126">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2）最终考核等次依据为历次考核得分平均分，考核等次纳入</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的供应商信用评价体系：</w:t>
      </w:r>
    </w:p>
    <w:p w14:paraId="0CD1169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①得分90分（含）以上的为优秀；</w:t>
      </w:r>
    </w:p>
    <w:p w14:paraId="720C55BF">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②得分在90-70分（含）之间的为合格；</w:t>
      </w:r>
    </w:p>
    <w:p w14:paraId="0CE71276">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③得分低于70分为不合格。</w:t>
      </w:r>
    </w:p>
    <w:p w14:paraId="4BD2EABF">
      <w:pPr>
        <w:pStyle w:val="2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b/>
          <w:bCs/>
          <w:sz w:val="24"/>
          <w:szCs w:val="24"/>
        </w:rPr>
      </w:pPr>
      <w:r>
        <w:rPr>
          <w:rFonts w:hint="eastAsia"/>
          <w:b/>
          <w:bCs/>
          <w:sz w:val="24"/>
          <w:szCs w:val="24"/>
          <w:lang w:val="en-US" w:eastAsia="zh-CN"/>
        </w:rPr>
        <w:t>七</w:t>
      </w:r>
      <w:r>
        <w:rPr>
          <w:rFonts w:hint="eastAsia"/>
          <w:b/>
          <w:bCs/>
          <w:sz w:val="24"/>
          <w:szCs w:val="24"/>
        </w:rPr>
        <w:t>、采购标的其他技术、服务等要求</w:t>
      </w:r>
    </w:p>
    <w:p w14:paraId="06C4C8C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after="0" w:line="360" w:lineRule="auto"/>
        <w:ind w:left="0" w:right="0" w:firstLine="482"/>
        <w:jc w:val="both"/>
        <w:textAlignment w:val="auto"/>
        <w:rPr>
          <w:rFonts w:hint="eastAsia" w:ascii="宋体" w:hAnsi="宋体"/>
          <w:sz w:val="24"/>
          <w:lang w:val="en-US" w:eastAsia="zh-CN"/>
        </w:rPr>
      </w:pPr>
      <w:r>
        <w:rPr>
          <w:rFonts w:hint="eastAsia" w:ascii="宋体" w:hAnsi="宋体"/>
          <w:sz w:val="24"/>
          <w:lang w:val="en-US" w:eastAsia="zh-CN"/>
        </w:rPr>
        <w:t>1、投标供应商在中标后充分响应招标文件“项目需求”中各项要求，保质、保量、按时向招标人提供优质服务；</w:t>
      </w:r>
    </w:p>
    <w:p w14:paraId="2F31068B">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pPr>
      <w:r>
        <w:rPr>
          <w:rFonts w:hint="eastAsia" w:ascii="宋体" w:hAnsi="宋体"/>
          <w:sz w:val="24"/>
          <w:lang w:val="en-US" w:eastAsia="zh-CN"/>
        </w:rPr>
        <w:t>2、成交</w:t>
      </w:r>
      <w:r>
        <w:rPr>
          <w:rFonts w:ascii="宋体" w:hAnsi="宋体" w:eastAsia="宋体" w:cs="宋体"/>
          <w:color w:val="000000"/>
          <w:sz w:val="24"/>
        </w:rPr>
        <w:t>供应商在合同期内如因自身原因不能履行投标承诺，采购人为保证工作进度可立即通知第三方供应。如因不可抗拒力导致无法履约的，供应商须以书面形式向采购人作出说明，否则作违约处理；</w:t>
      </w:r>
    </w:p>
    <w:p w14:paraId="1D1A41E7">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after="0" w:line="360" w:lineRule="auto"/>
        <w:ind w:left="0" w:right="0" w:firstLine="482"/>
        <w:jc w:val="both"/>
        <w:textAlignment w:val="auto"/>
        <w:rPr>
          <w:rFonts w:hint="eastAsia" w:ascii="宋体" w:hAnsi="宋体"/>
          <w:sz w:val="24"/>
          <w:lang w:val="en-US" w:eastAsia="zh-CN"/>
        </w:rPr>
      </w:pPr>
      <w:r>
        <w:rPr>
          <w:rFonts w:hint="eastAsia" w:ascii="宋体" w:hAnsi="宋体"/>
          <w:sz w:val="24"/>
          <w:lang w:val="en-US" w:eastAsia="zh-CN"/>
        </w:rPr>
        <w:t>3、成交供应商在合同期内无条件配合招标人在数量、质量、服务等方面的各项检查、抽查工作，并承担由此产生的费用。如在检查过程中发现不符合的情况，成交供应商须接受相应处罚，并无条件承担由此造成的一切损失及一切后果。</w:t>
      </w:r>
    </w:p>
    <w:p w14:paraId="7C5363EB">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after="0" w:line="360" w:lineRule="auto"/>
        <w:ind w:left="0" w:right="0" w:firstLine="482"/>
        <w:jc w:val="both"/>
        <w:textAlignment w:val="auto"/>
        <w:rPr>
          <w:rFonts w:hint="eastAsia" w:ascii="宋体" w:hAnsi="宋体"/>
          <w:sz w:val="24"/>
          <w:lang w:val="en-US" w:eastAsia="zh-CN"/>
        </w:rPr>
      </w:pPr>
      <w:r>
        <w:rPr>
          <w:rFonts w:hint="eastAsia" w:ascii="宋体" w:hAnsi="宋体"/>
          <w:sz w:val="24"/>
          <w:lang w:val="en-US" w:eastAsia="zh-CN"/>
        </w:rPr>
        <w:t>4、现场应按国家相关规定做好安全措施，文明施工。施工现场做到无安全事故，如发生安全事故成交供应商承担全部责任及一切费用。</w:t>
      </w:r>
    </w:p>
    <w:p w14:paraId="27F5EE23">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default" w:ascii="宋体" w:hAnsi="宋体"/>
          <w:sz w:val="24"/>
          <w:highlight w:val="none"/>
          <w:lang w:val="en-US" w:eastAsia="zh-CN"/>
        </w:rPr>
      </w:pPr>
      <w:r>
        <w:rPr>
          <w:rFonts w:hint="eastAsia" w:ascii="宋体" w:hAnsi="宋体"/>
          <w:sz w:val="24"/>
          <w:highlight w:val="none"/>
          <w:lang w:val="en-US" w:eastAsia="zh-CN"/>
        </w:rPr>
        <w:t>5、</w:t>
      </w:r>
      <w:r>
        <w:rPr>
          <w:rFonts w:hint="eastAsia" w:ascii="宋体" w:hAnsi="宋体" w:eastAsia="宋体" w:cs="宋体"/>
          <w:color w:val="000000"/>
          <w:sz w:val="24"/>
        </w:rPr>
        <w:t>在采购人通知供货及</w:t>
      </w:r>
      <w:r>
        <w:rPr>
          <w:rFonts w:hint="eastAsia" w:ascii="宋体" w:hAnsi="宋体" w:cs="宋体"/>
          <w:color w:val="000000"/>
          <w:sz w:val="24"/>
          <w:lang w:val="en-US" w:eastAsia="zh-CN"/>
        </w:rPr>
        <w:t>服务</w:t>
      </w:r>
      <w:r>
        <w:rPr>
          <w:rFonts w:hint="eastAsia" w:ascii="宋体" w:hAnsi="宋体" w:eastAsia="宋体" w:cs="宋体"/>
          <w:color w:val="000000"/>
          <w:sz w:val="24"/>
        </w:rPr>
        <w:t>期限内，交货及</w:t>
      </w:r>
      <w:r>
        <w:rPr>
          <w:rFonts w:hint="eastAsia" w:ascii="宋体" w:hAnsi="宋体" w:cs="宋体"/>
          <w:color w:val="000000"/>
          <w:sz w:val="24"/>
          <w:lang w:val="en-US" w:eastAsia="zh-CN"/>
        </w:rPr>
        <w:t>摊铺、碾压成型、送检、养护</w:t>
      </w:r>
      <w:r>
        <w:rPr>
          <w:rFonts w:hint="eastAsia" w:ascii="宋体" w:hAnsi="宋体" w:eastAsia="宋体" w:cs="宋体"/>
          <w:color w:val="000000"/>
          <w:sz w:val="24"/>
        </w:rPr>
        <w:t>完毕并通过验收，否则作违约处理</w:t>
      </w:r>
      <w:r>
        <w:rPr>
          <w:rFonts w:hint="eastAsia" w:ascii="宋体" w:hAnsi="宋体" w:eastAsia="宋体" w:cs="宋体"/>
          <w:color w:val="000000"/>
          <w:sz w:val="24"/>
          <w:highlight w:val="none"/>
        </w:rPr>
        <w:t>。若逾期，每逾期一天，扣罚履约保证金30%，直至扣完为止，逾期超过7日，采购人有权解除合同。</w:t>
      </w:r>
    </w:p>
    <w:p w14:paraId="04D306F5">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default"/>
          <w:lang w:val="en-US" w:eastAsia="zh-CN"/>
        </w:rPr>
      </w:pPr>
      <w:r>
        <w:rPr>
          <w:rFonts w:hint="eastAsia" w:ascii="宋体" w:hAnsi="宋体" w:eastAsia="宋体" w:cs="Times New Roman"/>
          <w:sz w:val="24"/>
          <w:lang w:val="en-US" w:eastAsia="zh-CN"/>
        </w:rPr>
        <w:t>6、</w:t>
      </w:r>
      <w:r>
        <w:rPr>
          <w:rFonts w:hint="eastAsia" w:ascii="宋体" w:hAnsi="宋体" w:eastAsia="宋体" w:cs="宋体"/>
          <w:color w:val="000000"/>
          <w:sz w:val="24"/>
          <w:highlight w:val="none"/>
          <w:lang w:val="en-US" w:eastAsia="zh-CN"/>
        </w:rPr>
        <w:t>质保期</w:t>
      </w:r>
      <w:r>
        <w:rPr>
          <w:rFonts w:hint="eastAsia" w:ascii="宋体" w:hAnsi="宋体" w:cs="宋体"/>
          <w:color w:val="auto"/>
          <w:sz w:val="24"/>
          <w:highlight w:val="none"/>
          <w:lang w:val="en-US" w:eastAsia="zh-CN"/>
        </w:rPr>
        <w:t>两</w:t>
      </w:r>
      <w:r>
        <w:rPr>
          <w:rFonts w:hint="eastAsia" w:ascii="宋体" w:hAnsi="宋体" w:eastAsia="宋体" w:cs="宋体"/>
          <w:color w:val="auto"/>
          <w:sz w:val="24"/>
          <w:highlight w:val="none"/>
          <w:lang w:val="en-US" w:eastAsia="zh-CN"/>
        </w:rPr>
        <w:t>年</w:t>
      </w:r>
      <w:r>
        <w:rPr>
          <w:rFonts w:hint="eastAsia" w:ascii="宋体" w:hAnsi="宋体" w:eastAsia="宋体" w:cs="宋体"/>
          <w:color w:val="000000"/>
          <w:sz w:val="24"/>
          <w:highlight w:val="none"/>
          <w:lang w:val="en-US" w:eastAsia="zh-CN"/>
        </w:rPr>
        <w:t>。成交供应商在质保期内无偿负责由自身原因导致</w:t>
      </w:r>
      <w:r>
        <w:rPr>
          <w:rFonts w:hint="eastAsia" w:ascii="宋体" w:hAnsi="宋体" w:cs="宋体"/>
          <w:color w:val="000000"/>
          <w:sz w:val="24"/>
          <w:highlight w:val="none"/>
          <w:lang w:val="en-US" w:eastAsia="zh-CN"/>
        </w:rPr>
        <w:t>的质量问题消除</w:t>
      </w:r>
      <w:r>
        <w:rPr>
          <w:rFonts w:hint="eastAsia" w:ascii="宋体" w:hAnsi="宋体" w:eastAsia="宋体" w:cs="宋体"/>
          <w:color w:val="000000"/>
          <w:sz w:val="24"/>
          <w:highlight w:val="none"/>
          <w:lang w:val="en-US" w:eastAsia="zh-CN"/>
        </w:rPr>
        <w:t>。如成交供应商拒绝消除病害</w:t>
      </w:r>
      <w:r>
        <w:rPr>
          <w:rFonts w:hint="eastAsia" w:ascii="宋体" w:hAnsi="宋体" w:eastAsia="宋体" w:cs="宋体"/>
          <w:color w:val="000000"/>
          <w:sz w:val="24"/>
          <w:lang w:val="en-US" w:eastAsia="zh-CN"/>
        </w:rPr>
        <w:t>或无法达到修复标准的，</w:t>
      </w:r>
      <w:r>
        <w:rPr>
          <w:rFonts w:hint="eastAsia" w:ascii="宋体" w:hAnsi="宋体" w:cs="宋体"/>
          <w:color w:val="000000"/>
          <w:sz w:val="24"/>
          <w:lang w:val="en-US" w:eastAsia="zh-CN"/>
        </w:rPr>
        <w:t>采购人</w:t>
      </w:r>
      <w:r>
        <w:rPr>
          <w:rFonts w:hint="eastAsia" w:ascii="宋体" w:hAnsi="宋体" w:eastAsia="宋体" w:cs="宋体"/>
          <w:color w:val="000000"/>
          <w:sz w:val="24"/>
          <w:lang w:val="en-US" w:eastAsia="zh-CN"/>
        </w:rPr>
        <w:t>有权通知第三方实施病害消除，所发生的费用由成交供应商承担。</w:t>
      </w:r>
    </w:p>
    <w:p w14:paraId="54DC5C3C">
      <w:pPr>
        <w:pStyle w:val="2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b/>
          <w:bCs/>
          <w:sz w:val="24"/>
          <w:szCs w:val="24"/>
        </w:rPr>
      </w:pPr>
      <w:r>
        <w:rPr>
          <w:rFonts w:hint="eastAsia"/>
          <w:b/>
          <w:bCs/>
          <w:sz w:val="24"/>
          <w:szCs w:val="24"/>
          <w:lang w:val="en-US" w:eastAsia="zh-CN"/>
        </w:rPr>
        <w:t>八</w:t>
      </w:r>
      <w:r>
        <w:rPr>
          <w:rFonts w:hint="eastAsia"/>
          <w:b/>
          <w:bCs/>
          <w:sz w:val="24"/>
          <w:szCs w:val="24"/>
        </w:rPr>
        <w:t>、付款方式</w:t>
      </w:r>
    </w:p>
    <w:p w14:paraId="4F653F72">
      <w:pPr>
        <w:spacing w:line="440" w:lineRule="exact"/>
        <w:ind w:firstLine="480" w:firstLineChars="200"/>
        <w:rPr>
          <w:rFonts w:hint="eastAsia" w:ascii="宋体" w:hAnsi="宋体"/>
          <w:sz w:val="24"/>
        </w:rPr>
      </w:pPr>
      <w:r>
        <w:rPr>
          <w:rFonts w:hint="eastAsia" w:ascii="宋体" w:hAnsi="宋体"/>
          <w:sz w:val="24"/>
        </w:rPr>
        <w:t>1、按照成交供应商实际施工完成并经采购人验收通过的工程量，按照合同综合单价进行结算，付至结算价的</w:t>
      </w:r>
      <w:r>
        <w:rPr>
          <w:rFonts w:hint="eastAsia" w:ascii="宋体" w:hAnsi="宋体"/>
          <w:sz w:val="24"/>
          <w:lang w:val="en-US" w:eastAsia="zh-CN"/>
        </w:rPr>
        <w:t>9</w:t>
      </w:r>
      <w:r>
        <w:rPr>
          <w:rFonts w:hint="eastAsia" w:ascii="宋体" w:hAnsi="宋体"/>
          <w:sz w:val="24"/>
        </w:rPr>
        <w:t>0%，余款</w:t>
      </w:r>
      <w:r>
        <w:rPr>
          <w:rFonts w:hint="eastAsia" w:ascii="宋体" w:hAnsi="宋体"/>
          <w:sz w:val="24"/>
          <w:lang w:val="en-US" w:eastAsia="zh-CN"/>
        </w:rPr>
        <w:t>质保期</w:t>
      </w:r>
      <w:r>
        <w:rPr>
          <w:rFonts w:hint="eastAsia" w:ascii="宋体" w:hAnsi="宋体"/>
          <w:sz w:val="24"/>
        </w:rPr>
        <w:t>满一次性付清（无息）。</w:t>
      </w:r>
    </w:p>
    <w:p w14:paraId="11180B78">
      <w:pPr>
        <w:widowControl/>
        <w:snapToGrid w:val="0"/>
        <w:spacing w:line="440" w:lineRule="exact"/>
        <w:ind w:firstLine="480" w:firstLineChars="200"/>
        <w:textAlignment w:val="baseline"/>
        <w:rPr>
          <w:rFonts w:ascii="宋体" w:hAnsi="宋体"/>
          <w:bCs/>
          <w:sz w:val="24"/>
          <w:szCs w:val="24"/>
        </w:rPr>
      </w:pPr>
      <w:r>
        <w:rPr>
          <w:rFonts w:hint="eastAsia" w:ascii="宋体" w:hAnsi="宋体"/>
          <w:bCs/>
          <w:sz w:val="24"/>
          <w:szCs w:val="24"/>
        </w:rPr>
        <w:t>2、</w:t>
      </w:r>
      <w:r>
        <w:rPr>
          <w:rFonts w:hint="eastAsia" w:ascii="宋体" w:hAnsi="宋体"/>
          <w:kern w:val="0"/>
          <w:sz w:val="24"/>
          <w:szCs w:val="24"/>
        </w:rPr>
        <w:t>成交供应商</w:t>
      </w:r>
      <w:r>
        <w:rPr>
          <w:rFonts w:hint="eastAsia" w:ascii="宋体" w:hAnsi="宋体"/>
          <w:bCs/>
          <w:sz w:val="24"/>
          <w:szCs w:val="24"/>
        </w:rPr>
        <w:t>申请付款的程序应符合发包人的财务规定，并按照采购人要求出具符合国家最新税法规定的增值税发票（</w:t>
      </w:r>
      <w:r>
        <w:rPr>
          <w:rFonts w:hint="eastAsia" w:ascii="宋体" w:hAnsi="宋体"/>
          <w:bCs/>
          <w:sz w:val="24"/>
          <w:szCs w:val="24"/>
          <w:lang w:val="en-US" w:eastAsia="zh-CN"/>
        </w:rPr>
        <w:t>13</w:t>
      </w:r>
      <w:r>
        <w:rPr>
          <w:rFonts w:hint="eastAsia" w:ascii="宋体" w:hAnsi="宋体"/>
          <w:bCs/>
          <w:sz w:val="24"/>
          <w:szCs w:val="24"/>
        </w:rPr>
        <w:t>%），每次支付进度款均需通过采购人财务审核。</w:t>
      </w:r>
    </w:p>
    <w:p w14:paraId="308E8771">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cs="宋体"/>
          <w:b/>
          <w:sz w:val="32"/>
          <w:szCs w:val="32"/>
          <w:highlight w:val="none"/>
        </w:rPr>
      </w:pPr>
    </w:p>
    <w:p w14:paraId="5B831DE9">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0"/>
        <w:rPr>
          <w:rFonts w:asciiTheme="minorEastAsia" w:hAnsiTheme="minorEastAsia" w:eastAsiaTheme="minorEastAsia"/>
          <w:b/>
          <w:bCs w:val="0"/>
          <w:sz w:val="36"/>
          <w:szCs w:val="36"/>
          <w:highlight w:val="none"/>
        </w:rPr>
      </w:pPr>
      <w:r>
        <w:rPr>
          <w:rFonts w:hint="eastAsia" w:asciiTheme="minorEastAsia" w:hAnsiTheme="minorEastAsia" w:eastAsiaTheme="minorEastAsia"/>
          <w:b/>
          <w:bCs w:val="0"/>
          <w:sz w:val="36"/>
          <w:szCs w:val="36"/>
          <w:highlight w:val="none"/>
        </w:rPr>
        <w:t>第四部分 评审方法和评审标准</w:t>
      </w:r>
    </w:p>
    <w:p w14:paraId="7A774D2D">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ascii="宋体" w:hAnsi="宋体"/>
          <w:b/>
          <w:sz w:val="24"/>
          <w:highlight w:val="none"/>
        </w:rPr>
      </w:pPr>
      <w:r>
        <w:rPr>
          <w:rFonts w:hint="eastAsia" w:ascii="宋体" w:hAnsi="宋体"/>
          <w:b/>
          <w:sz w:val="24"/>
          <w:highlight w:val="none"/>
          <w:lang w:eastAsia="zh-CN"/>
        </w:rPr>
        <w:t>一</w:t>
      </w:r>
      <w:r>
        <w:rPr>
          <w:rFonts w:ascii="宋体" w:hAnsi="宋体"/>
          <w:b/>
          <w:sz w:val="24"/>
          <w:highlight w:val="none"/>
        </w:rPr>
        <w:t>、</w:t>
      </w:r>
      <w:r>
        <w:rPr>
          <w:rFonts w:hint="eastAsia" w:ascii="宋体" w:hAnsi="宋体"/>
          <w:b/>
          <w:sz w:val="24"/>
          <w:highlight w:val="none"/>
        </w:rPr>
        <w:t>开标</w:t>
      </w:r>
    </w:p>
    <w:p w14:paraId="0205F5BB">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现场</w:t>
      </w:r>
      <w:r>
        <w:rPr>
          <w:rFonts w:hint="eastAsia" w:ascii="宋体" w:hAnsi="宋体"/>
          <w:sz w:val="24"/>
          <w:highlight w:val="none"/>
        </w:rPr>
        <w:t>投标</w:t>
      </w:r>
      <w:r>
        <w:rPr>
          <w:rFonts w:ascii="宋体" w:hAnsi="宋体"/>
          <w:sz w:val="24"/>
          <w:highlight w:val="none"/>
        </w:rPr>
        <w:t>模式。</w:t>
      </w:r>
    </w:p>
    <w:p w14:paraId="1A11EC1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rPr>
          <w:rFonts w:ascii="宋体" w:hAnsi="宋体" w:cs="Calibri"/>
          <w:b/>
          <w:bCs/>
          <w:sz w:val="24"/>
          <w:highlight w:val="none"/>
        </w:rPr>
      </w:pPr>
      <w:r>
        <w:rPr>
          <w:rFonts w:hint="eastAsia" w:ascii="宋体" w:hAnsi="宋体" w:cs="Calibri"/>
          <w:b/>
          <w:bCs/>
          <w:sz w:val="24"/>
          <w:highlight w:val="none"/>
          <w:lang w:eastAsia="zh-CN"/>
        </w:rPr>
        <w:t>二、</w:t>
      </w:r>
      <w:r>
        <w:rPr>
          <w:rFonts w:hint="eastAsia" w:ascii="宋体" w:hAnsi="宋体" w:cs="Calibri"/>
          <w:b/>
          <w:bCs/>
          <w:sz w:val="24"/>
          <w:highlight w:val="none"/>
        </w:rPr>
        <w:t>评委会由</w:t>
      </w:r>
      <w:r>
        <w:rPr>
          <w:rFonts w:hint="eastAsia" w:ascii="宋体" w:hAnsi="宋体" w:cs="Calibri"/>
          <w:b/>
          <w:bCs/>
          <w:sz w:val="24"/>
          <w:highlight w:val="none"/>
          <w:lang w:val="en-US" w:eastAsia="zh-CN"/>
        </w:rPr>
        <w:t>采购人组织成立。</w:t>
      </w:r>
    </w:p>
    <w:p w14:paraId="41628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2" w:firstLineChars="200"/>
        <w:jc w:val="both"/>
        <w:rPr>
          <w:rFonts w:hint="eastAsia" w:ascii="宋体" w:hAnsi="宋体" w:eastAsia="宋体" w:cs="宋体"/>
          <w:b/>
          <w:bCs/>
          <w:sz w:val="24"/>
          <w:szCs w:val="24"/>
          <w:highlight w:val="none"/>
          <w:lang w:val="en-US"/>
        </w:rPr>
      </w:pPr>
      <w:r>
        <w:rPr>
          <w:rFonts w:hint="eastAsia" w:ascii="宋体" w:hAnsi="宋体" w:eastAsia="宋体" w:cs="宋体"/>
          <w:b/>
          <w:bCs/>
          <w:kern w:val="2"/>
          <w:sz w:val="24"/>
          <w:szCs w:val="24"/>
          <w:highlight w:val="none"/>
          <w:lang w:val="en-US" w:eastAsia="zh-CN" w:bidi="ar"/>
        </w:rPr>
        <w:t>三、评审程序</w:t>
      </w:r>
    </w:p>
    <w:p w14:paraId="27620047">
      <w:pPr>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宋体" w:hAnsi="宋体" w:cs="Calibri"/>
          <w:b/>
          <w:bCs w:val="0"/>
          <w:sz w:val="24"/>
          <w:highlight w:val="none"/>
          <w:lang w:val="en-US" w:eastAsia="zh-CN"/>
        </w:rPr>
      </w:pPr>
      <w:r>
        <w:rPr>
          <w:rFonts w:hint="eastAsia" w:ascii="宋体" w:hAnsi="宋体" w:cs="Calibri"/>
          <w:b/>
          <w:bCs w:val="0"/>
          <w:sz w:val="24"/>
          <w:highlight w:val="none"/>
          <w:lang w:val="en-US" w:eastAsia="zh-CN"/>
        </w:rPr>
        <w:t>资格审查→价格标评审→确定中标候选人</w:t>
      </w:r>
    </w:p>
    <w:p w14:paraId="0628F9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1"/>
        <w:rPr>
          <w:rFonts w:hint="eastAsia" w:ascii="宋体" w:hAnsi="宋体" w:eastAsia="宋体" w:cs="宋体"/>
          <w:sz w:val="24"/>
          <w:szCs w:val="24"/>
          <w:highlight w:val="none"/>
          <w:lang w:val="en-US"/>
        </w:rPr>
      </w:pPr>
      <w:r>
        <w:rPr>
          <w:rFonts w:hint="eastAsia" w:ascii="宋体" w:hAnsi="宋体" w:eastAsia="宋体" w:cs="Calibri"/>
          <w:b/>
          <w:bCs/>
          <w:kern w:val="2"/>
          <w:sz w:val="24"/>
          <w:szCs w:val="24"/>
          <w:highlight w:val="none"/>
          <w:lang w:val="en-US" w:eastAsia="zh-CN" w:bidi="ar"/>
        </w:rPr>
        <w:t>四、</w:t>
      </w:r>
      <w:r>
        <w:rPr>
          <w:rFonts w:hint="eastAsia" w:ascii="宋体" w:hAnsi="宋体" w:eastAsia="宋体" w:cs="宋体"/>
          <w:b/>
          <w:bCs/>
          <w:kern w:val="2"/>
          <w:sz w:val="24"/>
          <w:szCs w:val="24"/>
          <w:highlight w:val="none"/>
          <w:lang w:val="en-US" w:eastAsia="zh-CN" w:bidi="ar"/>
        </w:rPr>
        <w:t>资格审查</w:t>
      </w:r>
    </w:p>
    <w:p w14:paraId="1FF0A1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1、采购</w:t>
      </w:r>
      <w:r>
        <w:rPr>
          <w:rFonts w:hint="eastAsia" w:ascii="宋体" w:hAnsi="宋体" w:cs="宋体"/>
          <w:kern w:val="2"/>
          <w:sz w:val="24"/>
          <w:szCs w:val="24"/>
          <w:highlight w:val="none"/>
          <w:lang w:val="en-US" w:eastAsia="zh-CN" w:bidi="ar"/>
        </w:rPr>
        <w:t>人</w:t>
      </w:r>
      <w:r>
        <w:rPr>
          <w:rFonts w:hint="eastAsia" w:ascii="宋体" w:hAnsi="宋体" w:eastAsia="宋体" w:cs="宋体"/>
          <w:kern w:val="2"/>
          <w:sz w:val="24"/>
          <w:szCs w:val="24"/>
          <w:highlight w:val="none"/>
          <w:lang w:val="en-US" w:eastAsia="zh-CN" w:bidi="ar"/>
        </w:rPr>
        <w:t>将委托</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对各供应商的资格进行审查，审查通过方可参与项目的</w:t>
      </w:r>
      <w:r>
        <w:rPr>
          <w:rFonts w:hint="eastAsia" w:ascii="宋体" w:hAnsi="宋体" w:cs="宋体"/>
          <w:kern w:val="2"/>
          <w:sz w:val="24"/>
          <w:szCs w:val="24"/>
          <w:highlight w:val="none"/>
          <w:lang w:val="en-US" w:eastAsia="zh-CN" w:bidi="ar"/>
        </w:rPr>
        <w:t>价格评审</w:t>
      </w:r>
      <w:r>
        <w:rPr>
          <w:rFonts w:hint="eastAsia" w:ascii="宋体" w:hAnsi="宋体" w:eastAsia="宋体" w:cs="宋体"/>
          <w:kern w:val="2"/>
          <w:sz w:val="24"/>
          <w:szCs w:val="24"/>
          <w:highlight w:val="none"/>
          <w:lang w:val="en-US" w:eastAsia="zh-CN" w:bidi="ar"/>
        </w:rPr>
        <w:t>。</w:t>
      </w:r>
    </w:p>
    <w:p w14:paraId="7A974C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2、资格审查合格的供应商进入评标。</w:t>
      </w:r>
    </w:p>
    <w:p w14:paraId="2F0670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3、资格审查标准：</w:t>
      </w:r>
    </w:p>
    <w:tbl>
      <w:tblPr>
        <w:tblStyle w:val="2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469A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5EC6DC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6" w:type="dxa"/>
            <w:vAlign w:val="center"/>
          </w:tcPr>
          <w:p w14:paraId="0DC6EC1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资格后审材料文件清单</w:t>
            </w:r>
          </w:p>
        </w:tc>
        <w:tc>
          <w:tcPr>
            <w:tcW w:w="2324" w:type="dxa"/>
            <w:vAlign w:val="center"/>
          </w:tcPr>
          <w:p w14:paraId="1E0E9E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标准：唯一性判断条件是与否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在对应的括号内打勾</w:t>
            </w:r>
            <w:r>
              <w:rPr>
                <w:rFonts w:hint="eastAsia" w:ascii="宋体" w:hAnsi="宋体" w:cs="宋体"/>
                <w:sz w:val="24"/>
                <w:szCs w:val="24"/>
                <w:highlight w:val="none"/>
                <w:lang w:eastAsia="zh-CN"/>
              </w:rPr>
              <w:t>）</w:t>
            </w:r>
          </w:p>
        </w:tc>
      </w:tr>
      <w:tr w14:paraId="5579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7AB5A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6" w:type="dxa"/>
            <w:vAlign w:val="center"/>
          </w:tcPr>
          <w:p w14:paraId="31B37C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提供投标供应商的营业执照副本复印件加盖公章</w:t>
            </w:r>
          </w:p>
        </w:tc>
        <w:tc>
          <w:tcPr>
            <w:tcW w:w="2324" w:type="dxa"/>
            <w:vAlign w:val="center"/>
          </w:tcPr>
          <w:p w14:paraId="4815A6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49E6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A0E17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6" w:type="dxa"/>
            <w:vAlign w:val="center"/>
          </w:tcPr>
          <w:p w14:paraId="1117D9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tc>
        <w:tc>
          <w:tcPr>
            <w:tcW w:w="2324" w:type="dxa"/>
            <w:vAlign w:val="center"/>
          </w:tcPr>
          <w:p w14:paraId="15861DE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1ACF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25036E3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606" w:type="dxa"/>
            <w:vAlign w:val="center"/>
          </w:tcPr>
          <w:p w14:paraId="3A6AAB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0A0EEC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24D8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A9CDA4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6606" w:type="dxa"/>
            <w:vAlign w:val="center"/>
          </w:tcPr>
          <w:p w14:paraId="1FC122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2"/>
                <w:sz w:val="24"/>
                <w:szCs w:val="20"/>
                <w:highlight w:val="none"/>
                <w:lang w:val="zh-CN" w:eastAsia="zh-CN" w:bidi="ar"/>
              </w:rPr>
            </w:pP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37CE27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bl>
    <w:p w14:paraId="78490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default" w:ascii="宋体" w:hAnsi="宋体" w:eastAsia="宋体" w:cs="宋体"/>
          <w:b/>
          <w:bCs w:val="0"/>
          <w:kern w:val="2"/>
          <w:sz w:val="24"/>
          <w:szCs w:val="24"/>
          <w:highlight w:val="none"/>
          <w:lang w:val="en-US" w:eastAsia="zh-CN" w:bidi="ar"/>
        </w:rPr>
      </w:pPr>
      <w:r>
        <w:rPr>
          <w:rFonts w:hint="eastAsia" w:ascii="宋体" w:hAnsi="宋体" w:cs="宋体"/>
          <w:b/>
          <w:bCs w:val="0"/>
          <w:kern w:val="2"/>
          <w:sz w:val="24"/>
          <w:szCs w:val="24"/>
          <w:highlight w:val="none"/>
          <w:lang w:val="en-US" w:eastAsia="zh-CN" w:bidi="ar"/>
        </w:rPr>
        <w:t>五、评标</w:t>
      </w:r>
    </w:p>
    <w:p w14:paraId="12BF31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（一）评标事项</w:t>
      </w:r>
    </w:p>
    <w:p w14:paraId="7CFB26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1、评标时间：</w:t>
      </w:r>
      <w:r>
        <w:rPr>
          <w:rFonts w:hint="eastAsia" w:ascii="宋体" w:hAnsi="宋体" w:eastAsia="宋体" w:cs="宋体"/>
          <w:b/>
          <w:bCs w:val="0"/>
          <w:kern w:val="2"/>
          <w:sz w:val="24"/>
          <w:szCs w:val="24"/>
          <w:highlight w:val="none"/>
          <w:u w:val="thick" w:color="FF0000"/>
          <w:lang w:val="en-US" w:eastAsia="zh-CN" w:bidi="ar"/>
        </w:rPr>
        <w:t>资格审查结束后当即开始</w:t>
      </w:r>
      <w:r>
        <w:rPr>
          <w:rFonts w:hint="eastAsia" w:ascii="宋体" w:hAnsi="宋体" w:eastAsia="宋体" w:cs="宋体"/>
          <w:kern w:val="2"/>
          <w:sz w:val="24"/>
          <w:szCs w:val="24"/>
          <w:highlight w:val="none"/>
          <w:lang w:val="en-US" w:eastAsia="zh-CN" w:bidi="ar"/>
        </w:rPr>
        <w:t>。</w:t>
      </w:r>
    </w:p>
    <w:p w14:paraId="35B26E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负责具体的评标事务，并独立履行以下职责：</w:t>
      </w:r>
    </w:p>
    <w:p w14:paraId="484CA7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（1）响应文件是否符合</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文件的要求，并做出评价；</w:t>
      </w:r>
    </w:p>
    <w:p w14:paraId="699111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（2）可以要求供应商对响应文件有关事项做出解释或澄清；</w:t>
      </w:r>
    </w:p>
    <w:p w14:paraId="7AE154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（3）按</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文件载明的方法</w:t>
      </w:r>
      <w:r>
        <w:rPr>
          <w:rFonts w:hint="eastAsia" w:ascii="宋体" w:hAnsi="宋体" w:eastAsia="宋体" w:cs="宋体"/>
          <w:b/>
          <w:bCs w:val="0"/>
          <w:kern w:val="2"/>
          <w:sz w:val="24"/>
          <w:szCs w:val="24"/>
          <w:highlight w:val="none"/>
          <w:lang w:val="en-US" w:eastAsia="zh-CN" w:bidi="ar"/>
        </w:rPr>
        <w:t>，</w:t>
      </w:r>
      <w:r>
        <w:rPr>
          <w:rFonts w:hint="eastAsia" w:ascii="宋体" w:hAnsi="宋体" w:cs="宋体"/>
          <w:b/>
          <w:sz w:val="24"/>
          <w:u w:val="thick" w:color="FF0000"/>
        </w:rPr>
        <w:t>报价</w:t>
      </w:r>
      <w:r>
        <w:rPr>
          <w:rFonts w:hint="eastAsia" w:ascii="宋体" w:hAnsi="宋体" w:cs="宋体"/>
          <w:b/>
          <w:sz w:val="24"/>
          <w:u w:val="thick" w:color="FF0000"/>
          <w:lang w:val="en-US" w:eastAsia="zh-CN"/>
        </w:rPr>
        <w:t>总价</w:t>
      </w:r>
      <w:r>
        <w:rPr>
          <w:rFonts w:hint="eastAsia" w:ascii="宋体" w:hAnsi="宋体" w:cs="宋体"/>
          <w:b/>
          <w:sz w:val="24"/>
          <w:u w:val="thick" w:color="FF0000"/>
        </w:rPr>
        <w:t>由</w:t>
      </w:r>
      <w:r>
        <w:rPr>
          <w:rFonts w:hint="eastAsia" w:ascii="宋体" w:hAnsi="宋体" w:cs="宋体"/>
          <w:b/>
          <w:sz w:val="24"/>
          <w:u w:val="thick" w:color="FF0000"/>
          <w:lang w:val="en-US" w:eastAsia="zh-CN"/>
        </w:rPr>
        <w:t>低</w:t>
      </w:r>
      <w:r>
        <w:rPr>
          <w:rFonts w:hint="eastAsia" w:ascii="宋体" w:hAnsi="宋体" w:cs="宋体"/>
          <w:b/>
          <w:sz w:val="24"/>
          <w:u w:val="thick" w:color="FF0000"/>
        </w:rPr>
        <w:t>到</w:t>
      </w:r>
      <w:r>
        <w:rPr>
          <w:rFonts w:hint="eastAsia" w:ascii="宋体" w:hAnsi="宋体" w:cs="宋体"/>
          <w:b/>
          <w:sz w:val="24"/>
          <w:u w:val="thick" w:color="FF0000"/>
          <w:lang w:val="en-US" w:eastAsia="zh-CN"/>
        </w:rPr>
        <w:t>高</w:t>
      </w:r>
      <w:r>
        <w:rPr>
          <w:rFonts w:hint="eastAsia" w:ascii="宋体" w:hAnsi="宋体" w:eastAsia="宋体" w:cs="宋体"/>
          <w:kern w:val="2"/>
          <w:sz w:val="24"/>
          <w:szCs w:val="24"/>
          <w:highlight w:val="none"/>
          <w:lang w:val="en-US" w:eastAsia="zh-CN" w:bidi="ar"/>
        </w:rPr>
        <w:t>按次序排列，推荐排名第一的供应商为本项目成交人；</w:t>
      </w:r>
    </w:p>
    <w:p w14:paraId="541A03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1468B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（5）在响应文件的评审、澄清、评价和比较以及最终授予合同的过程中，供应商对采购单位和</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成员有施加影响的任何行为，都将取消其可能的成交资格。</w:t>
      </w:r>
    </w:p>
    <w:p w14:paraId="4DBDED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成员应当履行下列义务：</w:t>
      </w:r>
    </w:p>
    <w:p w14:paraId="7944DE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（1）遵纪守法，客观、公正、廉洁地履行职责；</w:t>
      </w:r>
    </w:p>
    <w:p w14:paraId="497BAA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（2）按照</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文件规定的方法进行，对评审与比较的意见承担个人责任；</w:t>
      </w:r>
    </w:p>
    <w:p w14:paraId="4B5EA2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（3）对评审过程和结果，以及供应商的商业秘密保密；</w:t>
      </w:r>
    </w:p>
    <w:p w14:paraId="1619B8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（4）配合相关部门进行的投诉处理工作；</w:t>
      </w:r>
    </w:p>
    <w:p w14:paraId="3BBD8A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（5）配合采购单位答复供应商提出的质疑。</w:t>
      </w:r>
    </w:p>
    <w:p w14:paraId="09548A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（二）评审方法</w:t>
      </w:r>
    </w:p>
    <w:p w14:paraId="4EED7F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1、本项目采用</w:t>
      </w:r>
      <w:r>
        <w:rPr>
          <w:rFonts w:hint="eastAsia" w:ascii="宋体" w:hAnsi="宋体" w:eastAsia="宋体" w:cs="宋体"/>
          <w:b/>
          <w:bCs/>
          <w:kern w:val="2"/>
          <w:sz w:val="24"/>
          <w:szCs w:val="24"/>
          <w:highlight w:val="none"/>
          <w:u w:val="single"/>
          <w:lang w:val="en-US" w:eastAsia="zh-CN" w:bidi="ar"/>
        </w:rPr>
        <w:t>最低评标价法</w:t>
      </w:r>
      <w:r>
        <w:rPr>
          <w:rFonts w:hint="eastAsia" w:ascii="宋体" w:hAnsi="宋体" w:eastAsia="宋体" w:cs="宋体"/>
          <w:kern w:val="2"/>
          <w:sz w:val="24"/>
          <w:szCs w:val="24"/>
          <w:highlight w:val="none"/>
          <w:lang w:val="en-US" w:eastAsia="zh-CN" w:bidi="ar"/>
        </w:rPr>
        <w:t>。即指以价格为主要因素确定成交人的评标方法。原则即为：在全部满足</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文件实质性要求前提下，本着“公平、公正、诚信”的原则：</w:t>
      </w:r>
      <w:r>
        <w:rPr>
          <w:rFonts w:hint="eastAsia" w:ascii="宋体" w:hAnsi="宋体" w:eastAsia="宋体" w:cs="宋体"/>
          <w:kern w:val="2"/>
          <w:sz w:val="24"/>
          <w:szCs w:val="24"/>
          <w:highlight w:val="none"/>
          <w:u w:val="thick" w:color="FF0000"/>
          <w:lang w:val="en-US" w:eastAsia="zh-CN" w:bidi="ar"/>
        </w:rPr>
        <w:t>依据《中华人民共和国政府采购法》第四十条第四款内“符合采购需求、质量和服务相等且报价最低的原则”，确定成交人。</w:t>
      </w:r>
    </w:p>
    <w:p w14:paraId="70817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（1）本项目采用最低评标价法。</w:t>
      </w:r>
    </w:p>
    <w:p w14:paraId="3658AE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（2）价格评审内容包括分析项目需求各产品单价是否合理，价格所含范围是否完整，有无重大错漏项。如果供应商的响应产品清单中有漏项并构成未实质性响应</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文件要求的，按无效</w:t>
      </w:r>
      <w:r>
        <w:rPr>
          <w:rFonts w:hint="eastAsia" w:ascii="宋体" w:hAnsi="宋体"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处理。</w:t>
      </w:r>
    </w:p>
    <w:p w14:paraId="0CCD8F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u w:val="thick" w:color="FF0000"/>
          <w:lang w:val="en-US" w:eastAsia="zh-CN" w:bidi="ar"/>
        </w:rPr>
        <w:t>认为供应商报价明显低于其他供应商的报价，有可能影响产品或服务的质量或者不能诚信履约的，应当要求其“在评标现场”合理的时间内提供“书面”说明，必要时提交“相关证明”材料；被要求的供应商不能证明其“报价合理性”的，</w:t>
      </w:r>
      <w:r>
        <w:rPr>
          <w:rFonts w:hint="eastAsia" w:ascii="宋体" w:hAnsi="宋体" w:cs="宋体"/>
          <w:kern w:val="2"/>
          <w:sz w:val="24"/>
          <w:szCs w:val="24"/>
          <w:highlight w:val="none"/>
          <w:u w:val="thick" w:color="FF0000"/>
          <w:lang w:val="en-US" w:eastAsia="zh-CN" w:bidi="ar"/>
        </w:rPr>
        <w:t>评委会</w:t>
      </w:r>
      <w:r>
        <w:rPr>
          <w:rFonts w:hint="eastAsia" w:ascii="宋体" w:hAnsi="宋体" w:eastAsia="宋体" w:cs="宋体"/>
          <w:kern w:val="2"/>
          <w:sz w:val="24"/>
          <w:szCs w:val="24"/>
          <w:highlight w:val="none"/>
          <w:u w:val="thick" w:color="FF0000"/>
          <w:lang w:val="en-US" w:eastAsia="zh-CN" w:bidi="ar"/>
        </w:rPr>
        <w:t>应当将其作为无效</w:t>
      </w:r>
      <w:r>
        <w:rPr>
          <w:rFonts w:hint="eastAsia" w:ascii="宋体" w:hAnsi="宋体" w:cs="宋体"/>
          <w:kern w:val="2"/>
          <w:sz w:val="24"/>
          <w:szCs w:val="24"/>
          <w:highlight w:val="none"/>
          <w:u w:val="thick" w:color="FF0000"/>
          <w:lang w:val="en-US" w:eastAsia="zh-CN" w:bidi="ar"/>
        </w:rPr>
        <w:t>投标</w:t>
      </w:r>
      <w:r>
        <w:rPr>
          <w:rFonts w:hint="eastAsia" w:ascii="宋体" w:hAnsi="宋体" w:eastAsia="宋体" w:cs="宋体"/>
          <w:kern w:val="2"/>
          <w:sz w:val="24"/>
          <w:szCs w:val="24"/>
          <w:highlight w:val="none"/>
          <w:u w:val="thick" w:color="FF0000"/>
          <w:lang w:val="en-US" w:eastAsia="zh-CN" w:bidi="ar"/>
        </w:rPr>
        <w:t>处理。</w:t>
      </w:r>
    </w:p>
    <w:p w14:paraId="596EF7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2、评委会</w:t>
      </w:r>
      <w:r>
        <w:rPr>
          <w:rFonts w:hint="eastAsia" w:ascii="宋体" w:hAnsi="宋体" w:eastAsia="宋体" w:cs="宋体"/>
          <w:kern w:val="2"/>
          <w:sz w:val="24"/>
          <w:szCs w:val="24"/>
          <w:highlight w:val="none"/>
          <w:lang w:val="en-US" w:eastAsia="zh-CN" w:bidi="ar"/>
        </w:rPr>
        <w:t>对响应文件的判定，只依据响应文件内容本身，不依靠采购</w:t>
      </w:r>
      <w:r>
        <w:rPr>
          <w:rFonts w:hint="eastAsia" w:ascii="宋体" w:hAnsi="宋体" w:cs="宋体"/>
          <w:kern w:val="2"/>
          <w:sz w:val="24"/>
          <w:szCs w:val="24"/>
          <w:highlight w:val="none"/>
          <w:lang w:val="en-US" w:eastAsia="zh-CN" w:bidi="ar"/>
        </w:rPr>
        <w:t>评审</w:t>
      </w:r>
      <w:r>
        <w:rPr>
          <w:rFonts w:hint="eastAsia" w:ascii="宋体" w:hAnsi="宋体" w:eastAsia="宋体" w:cs="宋体"/>
          <w:kern w:val="2"/>
          <w:sz w:val="24"/>
          <w:szCs w:val="24"/>
          <w:highlight w:val="none"/>
          <w:lang w:val="en-US" w:eastAsia="zh-CN" w:bidi="ar"/>
        </w:rPr>
        <w:t>活动开始后的任何外来证明。</w:t>
      </w:r>
    </w:p>
    <w:p w14:paraId="42AF4A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3</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评审</w:t>
      </w:r>
      <w:r>
        <w:rPr>
          <w:rFonts w:hint="eastAsia" w:ascii="宋体" w:hAnsi="宋体" w:eastAsia="宋体" w:cs="宋体"/>
          <w:kern w:val="2"/>
          <w:sz w:val="24"/>
          <w:szCs w:val="24"/>
          <w:highlight w:val="none"/>
          <w:lang w:val="en-US" w:eastAsia="zh-CN" w:bidi="ar"/>
        </w:rPr>
        <w:t>活动开始后，</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成员对</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文件的细则若有争议，由</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成员集体讨论确定。</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成员对需要共同认定的事项存在争议的，应当按照少数服从多数的原则作出结论。持不同意见的</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成员应当在评标报告上签署不同意见及理由，否则视为同意评标报告。</w:t>
      </w:r>
    </w:p>
    <w:p w14:paraId="41CB7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对评标未尽情况有最终解释权，且对落标的供应商不做落标原因的解释。</w:t>
      </w:r>
    </w:p>
    <w:p w14:paraId="224EA6E5">
      <w:pPr>
        <w:keepNext w:val="0"/>
        <w:keepLines w:val="0"/>
        <w:pageBreakBefore w:val="0"/>
        <w:kinsoku/>
        <w:wordWrap/>
        <w:overflowPunct/>
        <w:topLinePunct w:val="0"/>
        <w:autoSpaceDE/>
        <w:autoSpaceDN/>
        <w:bidi w:val="0"/>
        <w:adjustRightInd w:val="0"/>
        <w:snapToGrid w:val="0"/>
        <w:spacing w:line="360" w:lineRule="auto"/>
        <w:ind w:firstLine="482" w:firstLineChars="200"/>
        <w:rPr>
          <w:rFonts w:ascii="宋体" w:hAnsi="宋体" w:cs="Calibri"/>
          <w:sz w:val="24"/>
          <w:szCs w:val="24"/>
          <w:highlight w:val="none"/>
        </w:rPr>
      </w:pPr>
      <w:r>
        <w:rPr>
          <w:rFonts w:hint="eastAsia" w:ascii="宋体" w:hAnsi="宋体" w:cs="Calibri"/>
          <w:b/>
          <w:sz w:val="24"/>
          <w:szCs w:val="24"/>
          <w:highlight w:val="none"/>
          <w:lang w:val="en-US" w:eastAsia="zh-CN"/>
        </w:rPr>
        <w:t>六</w:t>
      </w:r>
      <w:r>
        <w:rPr>
          <w:rFonts w:hint="eastAsia" w:ascii="宋体" w:hAnsi="宋体" w:cs="Calibri"/>
          <w:b/>
          <w:sz w:val="24"/>
          <w:szCs w:val="24"/>
          <w:highlight w:val="none"/>
        </w:rPr>
        <w:t>、出现下列情形之一的，作无效投标处理</w:t>
      </w:r>
    </w:p>
    <w:p w14:paraId="287664D4">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有效投标人少于三家的；</w:t>
      </w:r>
    </w:p>
    <w:p w14:paraId="011E4A0A">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响应</w:t>
      </w:r>
      <w:r>
        <w:rPr>
          <w:rFonts w:hint="eastAsia" w:ascii="宋体" w:hAnsi="宋体" w:cs="Calibri"/>
          <w:sz w:val="24"/>
          <w:szCs w:val="24"/>
          <w:highlight w:val="none"/>
        </w:rPr>
        <w:t>文件未按采购文件要求密封、签署、盖章及主要资料不齐全</w:t>
      </w:r>
      <w:r>
        <w:rPr>
          <w:rFonts w:hint="eastAsia" w:ascii="宋体" w:hAnsi="宋体" w:cs="Calibri"/>
          <w:sz w:val="24"/>
          <w:szCs w:val="24"/>
          <w:highlight w:val="none"/>
          <w:lang w:eastAsia="zh-CN"/>
        </w:rPr>
        <w:t>的</w:t>
      </w:r>
      <w:r>
        <w:rPr>
          <w:rFonts w:hint="eastAsia" w:ascii="宋体" w:hAnsi="宋体" w:cs="Calibri"/>
          <w:sz w:val="24"/>
          <w:szCs w:val="24"/>
          <w:highlight w:val="none"/>
        </w:rPr>
        <w:t>；</w:t>
      </w:r>
    </w:p>
    <w:p w14:paraId="3DDB1F2D">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不具备采购文件中规定的资格要求的；</w:t>
      </w:r>
    </w:p>
    <w:p w14:paraId="7F9CA3A5">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未通过符合性</w:t>
      </w:r>
      <w:r>
        <w:rPr>
          <w:rFonts w:hint="eastAsia" w:ascii="宋体" w:hAnsi="宋体" w:cs="Calibri"/>
          <w:sz w:val="24"/>
          <w:szCs w:val="24"/>
          <w:highlight w:val="none"/>
          <w:lang w:val="en-US" w:eastAsia="zh-CN"/>
        </w:rPr>
        <w:t>审</w:t>
      </w:r>
      <w:r>
        <w:rPr>
          <w:rFonts w:hint="eastAsia" w:ascii="宋体" w:hAnsi="宋体" w:cs="Calibri"/>
          <w:sz w:val="24"/>
          <w:szCs w:val="24"/>
          <w:highlight w:val="none"/>
        </w:rPr>
        <w:t>查的；</w:t>
      </w:r>
    </w:p>
    <w:p w14:paraId="6A63898A">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报价超过采购文件中规定的预算金额或者最高限价的；</w:t>
      </w:r>
    </w:p>
    <w:p w14:paraId="709DCC1C">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同一投标人提交两个（含两个）以上不同的投标报价的；</w:t>
      </w:r>
    </w:p>
    <w:p w14:paraId="47EBBDDB">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报价文件出现在其他投标文件中的；</w:t>
      </w:r>
    </w:p>
    <w:p w14:paraId="7D9DF401">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响应</w:t>
      </w:r>
      <w:r>
        <w:rPr>
          <w:rFonts w:hint="eastAsia" w:ascii="宋体" w:hAnsi="宋体" w:cs="Calibri"/>
          <w:sz w:val="24"/>
          <w:szCs w:val="24"/>
          <w:highlight w:val="none"/>
        </w:rPr>
        <w:t>文件含有采购人不能接受的附加条件的；</w:t>
      </w:r>
    </w:p>
    <w:p w14:paraId="05B730E5">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不符合采购文件中规定的其他实质性要求和条件的；</w:t>
      </w:r>
    </w:p>
    <w:p w14:paraId="62342D6C">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7DD80F69">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其他法律、法规及本采购文件规定的属无效投标的情形。</w:t>
      </w:r>
    </w:p>
    <w:p w14:paraId="184B36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七</w:t>
      </w:r>
      <w:r>
        <w:rPr>
          <w:rFonts w:hint="eastAsia" w:ascii="宋体" w:hAnsi="宋体" w:eastAsia="宋体" w:cs="宋体"/>
          <w:b/>
          <w:bCs w:val="0"/>
          <w:kern w:val="2"/>
          <w:sz w:val="24"/>
          <w:szCs w:val="24"/>
          <w:highlight w:val="none"/>
          <w:vertAlign w:val="baseline"/>
          <w:lang w:val="en-US" w:eastAsia="zh-CN" w:bidi="ar"/>
        </w:rPr>
        <w:t>、有下列情形之一的，视为响应供应商恶意串通竞标，其</w:t>
      </w:r>
      <w:r>
        <w:rPr>
          <w:rFonts w:hint="eastAsia" w:ascii="宋体" w:hAnsi="宋体" w:cs="宋体"/>
          <w:b/>
          <w:bCs w:val="0"/>
          <w:kern w:val="2"/>
          <w:sz w:val="24"/>
          <w:szCs w:val="24"/>
          <w:highlight w:val="none"/>
          <w:vertAlign w:val="baseline"/>
          <w:lang w:val="en-US" w:eastAsia="zh-CN" w:bidi="ar"/>
        </w:rPr>
        <w:t>投标</w:t>
      </w:r>
      <w:r>
        <w:rPr>
          <w:rFonts w:hint="eastAsia" w:ascii="宋体" w:hAnsi="宋体" w:eastAsia="宋体" w:cs="宋体"/>
          <w:b/>
          <w:bCs w:val="0"/>
          <w:kern w:val="2"/>
          <w:sz w:val="24"/>
          <w:szCs w:val="24"/>
          <w:highlight w:val="none"/>
          <w:vertAlign w:val="baseline"/>
          <w:lang w:val="en-US" w:eastAsia="zh-CN" w:bidi="ar"/>
        </w:rPr>
        <w:t>无效</w:t>
      </w:r>
    </w:p>
    <w:p w14:paraId="5FD0EC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直接或者间接从采购人处获得其他供应商的相关情况并修改其响应文件；</w:t>
      </w:r>
    </w:p>
    <w:p w14:paraId="517D7E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2</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按照采购人的授意撤换、修改响应文件；</w:t>
      </w:r>
    </w:p>
    <w:p w14:paraId="1EB519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3</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与其他的供应商协商进行报价、技术方案编制等响应文件的实质性内容；</w:t>
      </w:r>
    </w:p>
    <w:p w14:paraId="2971D3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4</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属于同一集团、协会、商会等组织成员的供应商，按照该组织要求协同参加政府采购活动；</w:t>
      </w:r>
    </w:p>
    <w:p w14:paraId="14B27B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5</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供应商之间事先约定由某一特定供应商成交；</w:t>
      </w:r>
    </w:p>
    <w:p w14:paraId="447F40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6</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供应商之间商定部分供应商放弃参加政府采购活动或者放弃成交；</w:t>
      </w:r>
    </w:p>
    <w:p w14:paraId="0350FB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7</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供应商与采购人之间、供应商相互之间，为谋求特定供应商成交或者排斥其他供应商的其他串通行为；</w:t>
      </w:r>
    </w:p>
    <w:p w14:paraId="6D133D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8</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不同响应供应商的响应文件由同一单位或者个人编制；</w:t>
      </w:r>
    </w:p>
    <w:p w14:paraId="21F6AF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9</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不同响应供应商委托同一单位或者个人办理竞标事宜；</w:t>
      </w:r>
    </w:p>
    <w:p w14:paraId="462A59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10</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不同响应供应商的响应文件载明的项目管理成员或者联系人员为同一人；</w:t>
      </w:r>
    </w:p>
    <w:p w14:paraId="7C0C7B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11</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不同响应供应商的响应文件异常一致或者报价呈规律性差异</w:t>
      </w:r>
      <w:r>
        <w:rPr>
          <w:rFonts w:hint="eastAsia" w:ascii="宋体" w:hAnsi="宋体" w:cs="宋体"/>
          <w:kern w:val="2"/>
          <w:sz w:val="24"/>
          <w:szCs w:val="24"/>
          <w:highlight w:val="none"/>
          <w:vertAlign w:val="baseline"/>
          <w:lang w:val="en-US" w:eastAsia="zh-CN" w:bidi="ar"/>
        </w:rPr>
        <w:t>。</w:t>
      </w:r>
    </w:p>
    <w:p w14:paraId="236809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ascii="宋体" w:hAnsi="宋体" w:cs="Calibri"/>
          <w:sz w:val="24"/>
          <w:szCs w:val="24"/>
          <w:highlight w:val="none"/>
        </w:rPr>
      </w:pPr>
      <w:r>
        <w:rPr>
          <w:rFonts w:hint="eastAsia" w:ascii="宋体" w:hAnsi="宋体" w:cs="宋体"/>
          <w:b/>
          <w:bCs w:val="0"/>
          <w:kern w:val="2"/>
          <w:sz w:val="24"/>
          <w:szCs w:val="24"/>
          <w:highlight w:val="none"/>
          <w:vertAlign w:val="baseline"/>
          <w:lang w:val="en-US" w:eastAsia="zh-CN" w:bidi="ar"/>
        </w:rPr>
        <w:t>八</w:t>
      </w:r>
      <w:r>
        <w:rPr>
          <w:rFonts w:hint="eastAsia" w:ascii="宋体" w:hAnsi="宋体" w:eastAsia="宋体" w:cs="宋体"/>
          <w:b/>
          <w:bCs w:val="0"/>
          <w:kern w:val="2"/>
          <w:sz w:val="24"/>
          <w:szCs w:val="24"/>
          <w:highlight w:val="none"/>
          <w:vertAlign w:val="baseline"/>
          <w:lang w:val="en-US" w:eastAsia="zh-CN" w:bidi="ar"/>
        </w:rPr>
        <w:t>、出现下列情形之一的，作废标处理</w:t>
      </w:r>
    </w:p>
    <w:p w14:paraId="3FEE86D7">
      <w:pPr>
        <w:keepNext w:val="0"/>
        <w:keepLines w:val="0"/>
        <w:pageBreakBefore w:val="0"/>
        <w:kinsoku/>
        <w:wordWrap/>
        <w:overflowPunct/>
        <w:topLinePunct w:val="0"/>
        <w:bidi w:val="0"/>
        <w:snapToGrid w:val="0"/>
        <w:spacing w:line="360" w:lineRule="auto"/>
        <w:ind w:firstLine="480" w:firstLineChars="200"/>
        <w:rPr>
          <w:rFonts w:ascii="宋体" w:hAnsi="宋体" w:cs="Calibri"/>
          <w:sz w:val="24"/>
          <w:szCs w:val="24"/>
          <w:highlight w:val="none"/>
        </w:rPr>
      </w:pPr>
      <w:r>
        <w:rPr>
          <w:rFonts w:ascii="宋体" w:hAnsi="宋体" w:cs="Calibri"/>
          <w:sz w:val="24"/>
          <w:szCs w:val="24"/>
          <w:highlight w:val="none"/>
        </w:rPr>
        <w:t>1</w:t>
      </w:r>
      <w:r>
        <w:rPr>
          <w:rFonts w:hint="eastAsia" w:ascii="宋体" w:hAnsi="宋体" w:cs="Calibri"/>
          <w:sz w:val="24"/>
          <w:szCs w:val="24"/>
          <w:highlight w:val="none"/>
        </w:rPr>
        <w:t>、在采购过程中符合竞争要求的供应商或者报价未</w:t>
      </w:r>
      <w:r>
        <w:rPr>
          <w:rFonts w:hint="eastAsia" w:ascii="宋体" w:hAnsi="宋体" w:cs="Calibri"/>
          <w:sz w:val="24"/>
          <w:szCs w:val="24"/>
          <w:highlight w:val="none"/>
          <w:lang w:val="en-US" w:eastAsia="zh-CN"/>
        </w:rPr>
        <w:t>超过最高限价</w:t>
      </w:r>
      <w:r>
        <w:rPr>
          <w:rFonts w:hint="eastAsia" w:ascii="宋体" w:hAnsi="宋体" w:cs="Calibri"/>
          <w:sz w:val="24"/>
          <w:szCs w:val="24"/>
          <w:highlight w:val="none"/>
        </w:rPr>
        <w:t>的供应商不足</w:t>
      </w:r>
      <w:r>
        <w:rPr>
          <w:rFonts w:hint="eastAsia" w:ascii="宋体" w:hAnsi="宋体" w:cs="Calibri"/>
          <w:sz w:val="24"/>
          <w:szCs w:val="24"/>
          <w:highlight w:val="none"/>
          <w:lang w:val="en-US" w:eastAsia="zh-CN"/>
        </w:rPr>
        <w:t>3</w:t>
      </w:r>
      <w:r>
        <w:rPr>
          <w:rFonts w:hint="eastAsia" w:ascii="宋体" w:hAnsi="宋体" w:cs="Calibri"/>
          <w:sz w:val="24"/>
          <w:szCs w:val="24"/>
          <w:highlight w:val="none"/>
        </w:rPr>
        <w:t>家的；</w:t>
      </w:r>
    </w:p>
    <w:p w14:paraId="6B06167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2</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出现影响采购公正的违法违规行为的；</w:t>
      </w:r>
    </w:p>
    <w:p w14:paraId="541C6A2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3</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响应供应商报价均超出采购</w:t>
      </w:r>
      <w:r>
        <w:rPr>
          <w:rFonts w:hint="eastAsia" w:ascii="宋体" w:hAnsi="宋体" w:cs="宋体"/>
          <w:kern w:val="2"/>
          <w:sz w:val="24"/>
          <w:szCs w:val="24"/>
          <w:highlight w:val="none"/>
          <w:vertAlign w:val="baseline"/>
          <w:lang w:val="en-US" w:eastAsia="zh-CN" w:bidi="ar"/>
        </w:rPr>
        <w:t>最高限价</w:t>
      </w:r>
      <w:r>
        <w:rPr>
          <w:rFonts w:hint="eastAsia" w:ascii="宋体" w:hAnsi="宋体" w:eastAsia="宋体" w:cs="宋体"/>
          <w:kern w:val="2"/>
          <w:sz w:val="24"/>
          <w:szCs w:val="24"/>
          <w:highlight w:val="none"/>
          <w:vertAlign w:val="baseline"/>
          <w:lang w:val="en-US" w:eastAsia="zh-CN" w:bidi="ar"/>
        </w:rPr>
        <w:t>的；</w:t>
      </w:r>
    </w:p>
    <w:p w14:paraId="02D0073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4</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因重大变故，采购任务被取消的；</w:t>
      </w:r>
    </w:p>
    <w:p w14:paraId="4471F23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5</w:t>
      </w:r>
      <w:r>
        <w:rPr>
          <w:rFonts w:hint="eastAsia" w:ascii="宋体" w:hAnsi="宋体" w:cs="宋体"/>
          <w:kern w:val="2"/>
          <w:sz w:val="24"/>
          <w:szCs w:val="24"/>
          <w:highlight w:val="none"/>
          <w:vertAlign w:val="baseline"/>
          <w:lang w:val="en-US" w:eastAsia="zh-CN" w:bidi="ar"/>
        </w:rPr>
        <w:t>、评委会</w:t>
      </w:r>
      <w:r>
        <w:rPr>
          <w:rFonts w:hint="eastAsia" w:ascii="宋体" w:hAnsi="宋体" w:eastAsia="宋体" w:cs="宋体"/>
          <w:kern w:val="2"/>
          <w:sz w:val="24"/>
          <w:szCs w:val="24"/>
          <w:highlight w:val="none"/>
          <w:vertAlign w:val="baseline"/>
          <w:lang w:val="en-US" w:eastAsia="zh-CN" w:bidi="ar"/>
        </w:rPr>
        <w:t>依据法律法规可以认定为废标的其他情况。</w:t>
      </w:r>
    </w:p>
    <w:p w14:paraId="2491EF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b/>
          <w:bCs w:val="0"/>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九</w:t>
      </w:r>
      <w:r>
        <w:rPr>
          <w:rFonts w:hint="eastAsia" w:ascii="宋体" w:hAnsi="宋体" w:eastAsia="宋体" w:cs="宋体"/>
          <w:b/>
          <w:bCs w:val="0"/>
          <w:kern w:val="2"/>
          <w:sz w:val="24"/>
          <w:szCs w:val="24"/>
          <w:highlight w:val="none"/>
          <w:vertAlign w:val="baseline"/>
          <w:lang w:val="en-US" w:eastAsia="zh-CN" w:bidi="ar"/>
        </w:rPr>
        <w:t>、成交通知</w:t>
      </w:r>
    </w:p>
    <w:p w14:paraId="507D03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kern w:val="0"/>
          <w:sz w:val="24"/>
          <w:szCs w:val="24"/>
          <w:highlight w:val="none"/>
          <w:vertAlign w:val="baseline"/>
          <w:lang w:val="en-US"/>
        </w:rPr>
      </w:pPr>
      <w:r>
        <w:rPr>
          <w:rFonts w:hint="eastAsia" w:ascii="宋体" w:hAnsi="宋体" w:eastAsia="宋体" w:cs="宋体"/>
          <w:kern w:val="0"/>
          <w:sz w:val="24"/>
          <w:szCs w:val="24"/>
          <w:highlight w:val="none"/>
          <w:vertAlign w:val="baseline"/>
          <w:lang w:val="en-US" w:eastAsia="zh-CN" w:bidi="ar"/>
        </w:rPr>
        <w:t>1</w:t>
      </w:r>
      <w:r>
        <w:rPr>
          <w:rFonts w:hint="eastAsia" w:ascii="宋体" w:hAnsi="宋体" w:cs="宋体"/>
          <w:kern w:val="0"/>
          <w:sz w:val="24"/>
          <w:szCs w:val="24"/>
          <w:highlight w:val="none"/>
          <w:vertAlign w:val="baseline"/>
          <w:lang w:val="en-US" w:eastAsia="zh-CN" w:bidi="ar"/>
        </w:rPr>
        <w:t>、</w:t>
      </w:r>
      <w:r>
        <w:rPr>
          <w:rFonts w:hint="eastAsia" w:ascii="宋体" w:hAnsi="宋体" w:eastAsia="宋体" w:cs="宋体"/>
          <w:kern w:val="0"/>
          <w:sz w:val="24"/>
          <w:szCs w:val="24"/>
          <w:highlight w:val="none"/>
          <w:vertAlign w:val="baseline"/>
          <w:lang w:val="en-US" w:eastAsia="zh-CN" w:bidi="ar"/>
        </w:rPr>
        <w:t>采购评审活动结束后，成交结果将在“</w:t>
      </w:r>
      <w:r>
        <w:rPr>
          <w:rFonts w:hint="eastAsia" w:ascii="宋体" w:hAnsi="宋体" w:cs="宋体"/>
          <w:kern w:val="0"/>
          <w:sz w:val="24"/>
          <w:szCs w:val="24"/>
          <w:highlight w:val="none"/>
          <w:vertAlign w:val="baseline"/>
          <w:lang w:val="en-US" w:eastAsia="zh-CN" w:bidi="ar"/>
        </w:rPr>
        <w:t>南通市住房和城乡建设局</w:t>
      </w:r>
      <w:r>
        <w:rPr>
          <w:rFonts w:hint="eastAsia" w:ascii="宋体" w:hAnsi="宋体" w:eastAsia="宋体" w:cs="宋体"/>
          <w:kern w:val="0"/>
          <w:sz w:val="24"/>
          <w:szCs w:val="24"/>
          <w:highlight w:val="none"/>
          <w:vertAlign w:val="baseline"/>
          <w:lang w:val="en-US" w:eastAsia="zh-CN" w:bidi="ar"/>
        </w:rPr>
        <w:t>官网”公告。</w:t>
      </w:r>
    </w:p>
    <w:p w14:paraId="1FB48E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kern w:val="0"/>
          <w:sz w:val="24"/>
          <w:szCs w:val="24"/>
          <w:highlight w:val="none"/>
          <w:vertAlign w:val="baseline"/>
          <w:lang w:val="en-US"/>
        </w:rPr>
      </w:pPr>
      <w:r>
        <w:rPr>
          <w:rFonts w:hint="eastAsia" w:ascii="宋体" w:hAnsi="宋体" w:eastAsia="宋体" w:cs="宋体"/>
          <w:kern w:val="0"/>
          <w:sz w:val="24"/>
          <w:szCs w:val="24"/>
          <w:highlight w:val="none"/>
          <w:vertAlign w:val="baseline"/>
          <w:lang w:val="en-US" w:eastAsia="zh-CN" w:bidi="ar"/>
        </w:rPr>
        <w:t>2</w:t>
      </w:r>
      <w:r>
        <w:rPr>
          <w:rFonts w:hint="eastAsia" w:ascii="宋体" w:hAnsi="宋体" w:cs="宋体"/>
          <w:kern w:val="0"/>
          <w:sz w:val="24"/>
          <w:szCs w:val="24"/>
          <w:highlight w:val="none"/>
          <w:vertAlign w:val="baseline"/>
          <w:lang w:val="en-US" w:eastAsia="zh-CN" w:bidi="ar"/>
        </w:rPr>
        <w:t>、</w:t>
      </w:r>
      <w:r>
        <w:rPr>
          <w:rFonts w:hint="eastAsia" w:ascii="宋体" w:hAnsi="宋体" w:eastAsia="宋体" w:cs="宋体"/>
          <w:kern w:val="0"/>
          <w:sz w:val="24"/>
          <w:szCs w:val="24"/>
          <w:highlight w:val="none"/>
          <w:vertAlign w:val="baseline"/>
          <w:lang w:val="en-US" w:eastAsia="zh-CN" w:bidi="ar"/>
        </w:rPr>
        <w:t>成交结果公告的有效期限为1个工作日，期限结束后向成交人发出《成交通知书》。</w:t>
      </w:r>
    </w:p>
    <w:p w14:paraId="310386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
          <w:bCs w:val="0"/>
          <w:sz w:val="24"/>
          <w:szCs w:val="24"/>
          <w:highlight w:val="none"/>
          <w:lang w:val="en-US"/>
        </w:rPr>
      </w:pPr>
      <w:r>
        <w:rPr>
          <w:rFonts w:hint="eastAsia" w:ascii="宋体" w:hAnsi="宋体" w:eastAsia="宋体" w:cs="宋体"/>
          <w:kern w:val="0"/>
          <w:sz w:val="24"/>
          <w:szCs w:val="24"/>
          <w:highlight w:val="none"/>
          <w:lang w:val="en-US" w:eastAsia="zh-CN" w:bidi="ar"/>
        </w:rPr>
        <w:t>3</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《成交通知书》一经发出，即具有法律效力。采购人、成交人依法承担法律责任。</w:t>
      </w:r>
    </w:p>
    <w:p w14:paraId="28840A21">
      <w:pPr>
        <w:keepNext w:val="0"/>
        <w:keepLines w:val="0"/>
        <w:pageBreakBefore w:val="0"/>
        <w:kinsoku/>
        <w:wordWrap/>
        <w:overflowPunct/>
        <w:topLinePunct w:val="0"/>
        <w:bidi w:val="0"/>
        <w:adjustRightInd w:val="0"/>
        <w:snapToGrid w:val="0"/>
        <w:spacing w:line="360" w:lineRule="auto"/>
        <w:jc w:val="center"/>
        <w:outlineLvl w:val="9"/>
        <w:rPr>
          <w:rFonts w:hint="eastAsia" w:asciiTheme="minorEastAsia" w:hAnsiTheme="minorEastAsia" w:eastAsiaTheme="minorEastAsia"/>
          <w:bCs/>
          <w:sz w:val="36"/>
          <w:szCs w:val="36"/>
          <w:highlight w:val="none"/>
        </w:rPr>
      </w:pPr>
    </w:p>
    <w:p w14:paraId="63F434E1">
      <w:pPr>
        <w:keepNext w:val="0"/>
        <w:keepLines w:val="0"/>
        <w:pageBreakBefore w:val="0"/>
        <w:kinsoku/>
        <w:wordWrap/>
        <w:overflowPunct/>
        <w:topLinePunct w:val="0"/>
        <w:bidi w:val="0"/>
        <w:adjustRightInd w:val="0"/>
        <w:snapToGrid w:val="0"/>
        <w:spacing w:line="360" w:lineRule="auto"/>
        <w:jc w:val="center"/>
        <w:outlineLvl w:val="9"/>
        <w:rPr>
          <w:rFonts w:hint="eastAsia" w:asciiTheme="minorEastAsia" w:hAnsiTheme="minorEastAsia" w:eastAsiaTheme="minorEastAsia"/>
          <w:bCs/>
          <w:sz w:val="36"/>
          <w:szCs w:val="36"/>
          <w:highlight w:val="none"/>
        </w:rPr>
      </w:pPr>
    </w:p>
    <w:p w14:paraId="074A071C">
      <w:pPr>
        <w:pStyle w:val="26"/>
        <w:keepNext w:val="0"/>
        <w:keepLines w:val="0"/>
        <w:pageBreakBefore w:val="0"/>
        <w:kinsoku/>
        <w:wordWrap/>
        <w:overflowPunct/>
        <w:topLinePunct w:val="0"/>
        <w:bidi w:val="0"/>
        <w:spacing w:line="360" w:lineRule="auto"/>
        <w:ind w:left="0" w:leftChars="0" w:firstLine="0" w:firstLineChars="0"/>
        <w:outlineLvl w:val="9"/>
        <w:rPr>
          <w:rFonts w:hint="eastAsia" w:asciiTheme="minorEastAsia" w:hAnsiTheme="minorEastAsia" w:eastAsiaTheme="minorEastAsia"/>
          <w:bCs/>
          <w:sz w:val="36"/>
          <w:szCs w:val="36"/>
          <w:highlight w:val="none"/>
        </w:rPr>
      </w:pPr>
    </w:p>
    <w:p w14:paraId="67E0E1B8">
      <w:pPr>
        <w:rPr>
          <w:rFonts w:hint="eastAsia"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br w:type="page"/>
      </w:r>
    </w:p>
    <w:p w14:paraId="028F15C4">
      <w:pPr>
        <w:keepNext w:val="0"/>
        <w:keepLines w:val="0"/>
        <w:pageBreakBefore w:val="0"/>
        <w:kinsoku/>
        <w:wordWrap/>
        <w:overflowPunct/>
        <w:topLinePunct w:val="0"/>
        <w:bidi w:val="0"/>
        <w:adjustRightInd w:val="0"/>
        <w:snapToGrid w:val="0"/>
        <w:spacing w:line="360" w:lineRule="auto"/>
        <w:jc w:val="center"/>
        <w:outlineLvl w:val="0"/>
        <w:rPr>
          <w:rFonts w:asciiTheme="minorEastAsia" w:hAnsiTheme="minorEastAsia" w:eastAsiaTheme="minorEastAsia"/>
          <w:b/>
          <w:bCs w:val="0"/>
          <w:sz w:val="36"/>
          <w:szCs w:val="36"/>
          <w:highlight w:val="none"/>
        </w:rPr>
      </w:pPr>
      <w:r>
        <w:rPr>
          <w:rFonts w:hint="eastAsia" w:asciiTheme="minorEastAsia" w:hAnsiTheme="minorEastAsia" w:eastAsiaTheme="minorEastAsia"/>
          <w:b/>
          <w:bCs w:val="0"/>
          <w:sz w:val="36"/>
          <w:szCs w:val="36"/>
          <w:highlight w:val="none"/>
        </w:rPr>
        <w:t>第五部分 响应文件组成</w:t>
      </w:r>
    </w:p>
    <w:p w14:paraId="566867FF">
      <w:pPr>
        <w:keepNext w:val="0"/>
        <w:keepLines w:val="0"/>
        <w:pageBreakBefore w:val="0"/>
        <w:tabs>
          <w:tab w:val="left" w:pos="2020"/>
          <w:tab w:val="center" w:pos="4535"/>
        </w:tabs>
        <w:kinsoku/>
        <w:wordWrap/>
        <w:overflowPunct/>
        <w:topLinePunct w:val="0"/>
        <w:bidi w:val="0"/>
        <w:spacing w:line="360" w:lineRule="auto"/>
        <w:ind w:firstLine="240" w:firstLineChars="100"/>
        <w:rPr>
          <w:rFonts w:ascii="Calibri" w:hAnsi="Calibri"/>
          <w:sz w:val="24"/>
          <w:highlight w:val="none"/>
        </w:rPr>
      </w:pPr>
    </w:p>
    <w:p w14:paraId="1BBD1B80">
      <w:pPr>
        <w:keepNext w:val="0"/>
        <w:keepLines w:val="0"/>
        <w:pageBreakBefore w:val="0"/>
        <w:tabs>
          <w:tab w:val="left" w:pos="2020"/>
          <w:tab w:val="center" w:pos="4535"/>
        </w:tabs>
        <w:kinsoku/>
        <w:wordWrap/>
        <w:overflowPunct/>
        <w:topLinePunct w:val="0"/>
        <w:bidi w:val="0"/>
        <w:spacing w:line="360" w:lineRule="auto"/>
        <w:ind w:firstLine="240" w:firstLineChars="100"/>
        <w:jc w:val="center"/>
        <w:rPr>
          <w:rFonts w:ascii="Calibri" w:hAnsi="Calibri"/>
          <w:sz w:val="24"/>
          <w:highlight w:val="none"/>
        </w:rPr>
      </w:pPr>
    </w:p>
    <w:p w14:paraId="4A37D842">
      <w:pPr>
        <w:adjustRightInd w:val="0"/>
        <w:snapToGrid w:val="0"/>
        <w:spacing w:line="420" w:lineRule="exact"/>
        <w:ind w:firstLine="487" w:firstLineChars="202"/>
        <w:jc w:val="left"/>
        <w:outlineLvl w:val="1"/>
        <w:rPr>
          <w:rFonts w:ascii="宋体" w:hAnsi="宋体"/>
          <w:b/>
          <w:bCs/>
          <w:sz w:val="24"/>
          <w:szCs w:val="24"/>
        </w:rPr>
      </w:pPr>
      <w:r>
        <w:rPr>
          <w:rFonts w:hint="eastAsia" w:ascii="宋体" w:hAnsi="宋体"/>
          <w:b/>
          <w:bCs/>
          <w:sz w:val="24"/>
          <w:szCs w:val="24"/>
        </w:rPr>
        <w:t>一、响应文件目录</w:t>
      </w:r>
    </w:p>
    <w:p w14:paraId="53A2C4D4">
      <w:pPr>
        <w:snapToGrid w:val="0"/>
        <w:spacing w:line="4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eastAsia="zh-CN"/>
        </w:rPr>
        <w:t>、</w:t>
      </w:r>
      <w:r>
        <w:rPr>
          <w:rFonts w:ascii="宋体" w:hAnsi="宋体"/>
          <w:sz w:val="24"/>
          <w:szCs w:val="24"/>
        </w:rPr>
        <w:t>资格</w:t>
      </w:r>
      <w:r>
        <w:rPr>
          <w:rFonts w:hint="eastAsia" w:ascii="宋体" w:hAnsi="宋体"/>
          <w:sz w:val="24"/>
          <w:szCs w:val="24"/>
        </w:rPr>
        <w:t>审查</w:t>
      </w:r>
      <w:r>
        <w:rPr>
          <w:rFonts w:ascii="宋体" w:hAnsi="宋体"/>
          <w:sz w:val="24"/>
          <w:szCs w:val="24"/>
        </w:rPr>
        <w:t>文件</w:t>
      </w:r>
      <w:r>
        <w:rPr>
          <w:rFonts w:hint="eastAsia" w:ascii="宋体" w:hAnsi="宋体"/>
          <w:sz w:val="24"/>
          <w:szCs w:val="24"/>
        </w:rPr>
        <w:t xml:space="preserve"> </w:t>
      </w:r>
    </w:p>
    <w:p w14:paraId="2AC31C02">
      <w:pPr>
        <w:snapToGrid w:val="0"/>
        <w:spacing w:line="42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lang w:val="en-US" w:eastAsia="zh-CN"/>
        </w:rPr>
        <w:t>价格</w:t>
      </w:r>
      <w:r>
        <w:rPr>
          <w:rFonts w:ascii="宋体" w:hAnsi="宋体"/>
          <w:sz w:val="24"/>
          <w:szCs w:val="24"/>
        </w:rPr>
        <w:t>响应文件</w:t>
      </w:r>
      <w:r>
        <w:rPr>
          <w:rFonts w:hint="eastAsia" w:ascii="宋体" w:hAnsi="宋体"/>
          <w:sz w:val="24"/>
          <w:szCs w:val="24"/>
        </w:rPr>
        <w:t xml:space="preserve"> </w:t>
      </w:r>
    </w:p>
    <w:p w14:paraId="128508E7">
      <w:pPr>
        <w:adjustRightInd w:val="0"/>
        <w:snapToGrid w:val="0"/>
        <w:spacing w:line="420" w:lineRule="exact"/>
        <w:ind w:firstLine="487" w:firstLineChars="202"/>
        <w:jc w:val="left"/>
        <w:outlineLvl w:val="1"/>
        <w:rPr>
          <w:rFonts w:ascii="宋体" w:hAnsi="宋体"/>
          <w:b/>
          <w:bCs/>
          <w:sz w:val="24"/>
          <w:szCs w:val="24"/>
        </w:rPr>
      </w:pPr>
      <w:r>
        <w:rPr>
          <w:rFonts w:hint="eastAsia" w:ascii="宋体" w:hAnsi="宋体"/>
          <w:b/>
          <w:bCs/>
          <w:sz w:val="24"/>
          <w:szCs w:val="24"/>
        </w:rPr>
        <w:t>二、响应文件封面范例</w:t>
      </w:r>
    </w:p>
    <w:p w14:paraId="7D0F9275">
      <w:pPr>
        <w:spacing w:line="360" w:lineRule="auto"/>
        <w:jc w:val="center"/>
        <w:rPr>
          <w:rFonts w:ascii="宋体" w:hAnsi="宋体" w:cs="宋体"/>
          <w:b/>
          <w:sz w:val="24"/>
          <w:szCs w:val="24"/>
          <w:u w:val="single"/>
        </w:rPr>
      </w:pPr>
      <w:r>
        <w:rPr>
          <w:rFonts w:hint="eastAsia" w:ascii="宋体" w:hAnsi="宋体" w:cs="宋体"/>
          <w:b/>
          <w:sz w:val="24"/>
          <w:szCs w:val="24"/>
          <w:u w:val="single"/>
        </w:rPr>
        <w:t>（项目名称）</w:t>
      </w:r>
    </w:p>
    <w:p w14:paraId="3893613B">
      <w:pPr>
        <w:spacing w:line="360" w:lineRule="auto"/>
        <w:ind w:firstLine="2400" w:firstLineChars="1000"/>
        <w:rPr>
          <w:rFonts w:ascii="宋体" w:hAnsi="宋体" w:cs="宋体"/>
          <w:sz w:val="24"/>
          <w:szCs w:val="24"/>
        </w:rPr>
      </w:pPr>
    </w:p>
    <w:p w14:paraId="716C7E82">
      <w:pPr>
        <w:spacing w:line="360" w:lineRule="auto"/>
        <w:rPr>
          <w:rFonts w:ascii="宋体" w:hAnsi="宋体" w:cs="宋体"/>
          <w:sz w:val="24"/>
          <w:szCs w:val="24"/>
        </w:rPr>
      </w:pPr>
    </w:p>
    <w:p w14:paraId="749E7575">
      <w:pPr>
        <w:spacing w:line="360" w:lineRule="auto"/>
        <w:rPr>
          <w:rFonts w:ascii="宋体" w:hAnsi="宋体" w:cs="宋体"/>
          <w:sz w:val="24"/>
          <w:szCs w:val="24"/>
        </w:rPr>
      </w:pPr>
    </w:p>
    <w:p w14:paraId="729A67A0">
      <w:pPr>
        <w:spacing w:line="360" w:lineRule="auto"/>
        <w:rPr>
          <w:rFonts w:ascii="宋体" w:hAnsi="宋体" w:cs="宋体"/>
          <w:sz w:val="24"/>
          <w:szCs w:val="24"/>
        </w:rPr>
      </w:pPr>
    </w:p>
    <w:p w14:paraId="07A60C7E">
      <w:pPr>
        <w:spacing w:line="360" w:lineRule="auto"/>
        <w:rPr>
          <w:rFonts w:ascii="宋体" w:hAnsi="宋体" w:cs="宋体"/>
          <w:sz w:val="36"/>
          <w:szCs w:val="36"/>
        </w:rPr>
      </w:pPr>
    </w:p>
    <w:p w14:paraId="7BCF1E95">
      <w:pPr>
        <w:spacing w:line="420" w:lineRule="exact"/>
        <w:jc w:val="center"/>
        <w:rPr>
          <w:rFonts w:ascii="宋体" w:hAnsi="宋体"/>
          <w:b/>
          <w:sz w:val="36"/>
          <w:szCs w:val="36"/>
        </w:rPr>
      </w:pPr>
      <w:r>
        <w:rPr>
          <w:rFonts w:hint="eastAsia" w:ascii="宋体" w:hAnsi="宋体"/>
          <w:b/>
          <w:sz w:val="36"/>
          <w:szCs w:val="36"/>
        </w:rPr>
        <w:t>响应文件</w:t>
      </w:r>
    </w:p>
    <w:p w14:paraId="1EC2A4D9">
      <w:pPr>
        <w:spacing w:line="420" w:lineRule="exact"/>
        <w:jc w:val="left"/>
        <w:rPr>
          <w:rFonts w:ascii="宋体" w:hAnsi="宋体"/>
          <w:sz w:val="24"/>
          <w:szCs w:val="24"/>
        </w:rPr>
      </w:pPr>
    </w:p>
    <w:p w14:paraId="692386FC">
      <w:pPr>
        <w:spacing w:line="420" w:lineRule="exact"/>
        <w:ind w:firstLine="3120" w:firstLineChars="1300"/>
        <w:rPr>
          <w:rFonts w:ascii="宋体" w:hAnsi="宋体"/>
          <w:sz w:val="24"/>
          <w:szCs w:val="24"/>
        </w:rPr>
      </w:pPr>
      <w:r>
        <w:rPr>
          <w:rFonts w:hint="eastAsia" w:ascii="宋体" w:hAnsi="宋体"/>
          <w:sz w:val="24"/>
          <w:szCs w:val="24"/>
        </w:rPr>
        <w:t>对应填写：资格审查文件</w:t>
      </w:r>
    </w:p>
    <w:p w14:paraId="45ED8ECB">
      <w:pPr>
        <w:spacing w:line="420" w:lineRule="exact"/>
        <w:ind w:firstLine="3120" w:firstLineChars="1300"/>
        <w:jc w:val="left"/>
        <w:rPr>
          <w:rFonts w:hint="default" w:ascii="宋体" w:hAnsi="宋体" w:eastAsia="宋体"/>
          <w:sz w:val="24"/>
          <w:szCs w:val="24"/>
          <w:lang w:val="en-US" w:eastAsia="zh-CN"/>
        </w:rPr>
      </w:pPr>
      <w:r>
        <w:rPr>
          <w:rFonts w:hint="eastAsia" w:ascii="宋体" w:hAnsi="宋体"/>
          <w:sz w:val="24"/>
          <w:szCs w:val="24"/>
        </w:rPr>
        <w:t>对应填写：价格</w:t>
      </w:r>
      <w:r>
        <w:rPr>
          <w:rFonts w:hint="eastAsia" w:ascii="宋体" w:hAnsi="宋体"/>
          <w:sz w:val="24"/>
          <w:szCs w:val="24"/>
          <w:lang w:val="en-US" w:eastAsia="zh-CN"/>
        </w:rPr>
        <w:t>响应文件</w:t>
      </w:r>
    </w:p>
    <w:p w14:paraId="4D852DA8">
      <w:pPr>
        <w:spacing w:line="420" w:lineRule="exact"/>
        <w:jc w:val="center"/>
        <w:rPr>
          <w:rFonts w:ascii="宋体" w:hAnsi="宋体"/>
          <w:sz w:val="24"/>
          <w:szCs w:val="24"/>
        </w:rPr>
      </w:pPr>
    </w:p>
    <w:p w14:paraId="2C96B6D0">
      <w:pPr>
        <w:snapToGrid w:val="0"/>
        <w:spacing w:line="420" w:lineRule="exact"/>
        <w:jc w:val="center"/>
        <w:rPr>
          <w:rFonts w:ascii="宋体" w:hAnsi="宋体" w:cs="仿宋_GB2312"/>
          <w:sz w:val="24"/>
          <w:szCs w:val="24"/>
        </w:rPr>
      </w:pPr>
      <w:r>
        <w:rPr>
          <w:rFonts w:hint="eastAsia" w:ascii="宋体" w:hAnsi="宋体" w:cs="仿宋_GB2312"/>
          <w:sz w:val="24"/>
          <w:szCs w:val="24"/>
        </w:rPr>
        <w:t>项目编号：</w:t>
      </w:r>
    </w:p>
    <w:p w14:paraId="57309073">
      <w:pPr>
        <w:jc w:val="center"/>
        <w:rPr>
          <w:rFonts w:ascii="宋体" w:hAnsi="宋体" w:cs="宋体"/>
          <w:b/>
          <w:sz w:val="24"/>
          <w:szCs w:val="24"/>
        </w:rPr>
      </w:pPr>
    </w:p>
    <w:p w14:paraId="0C8DCC9A">
      <w:pPr>
        <w:jc w:val="center"/>
        <w:rPr>
          <w:rFonts w:ascii="宋体" w:hAnsi="宋体" w:cs="宋体"/>
          <w:b/>
          <w:sz w:val="24"/>
          <w:szCs w:val="24"/>
        </w:rPr>
      </w:pPr>
    </w:p>
    <w:p w14:paraId="7772F1E0">
      <w:pPr>
        <w:snapToGrid w:val="0"/>
        <w:spacing w:line="520" w:lineRule="exact"/>
        <w:jc w:val="center"/>
        <w:rPr>
          <w:rFonts w:ascii="宋体" w:hAnsi="宋体" w:cs="宋体"/>
          <w:b/>
          <w:sz w:val="24"/>
          <w:szCs w:val="24"/>
        </w:rPr>
      </w:pPr>
      <w:r>
        <w:rPr>
          <w:rFonts w:hint="eastAsia" w:ascii="宋体" w:hAnsi="宋体" w:cs="宋体"/>
          <w:b/>
          <w:sz w:val="24"/>
          <w:szCs w:val="24"/>
        </w:rPr>
        <w:t xml:space="preserve"> </w:t>
      </w:r>
    </w:p>
    <w:p w14:paraId="2D952DE2">
      <w:pPr>
        <w:spacing w:line="360" w:lineRule="auto"/>
        <w:rPr>
          <w:rFonts w:ascii="宋体" w:hAnsi="宋体" w:cs="宋体"/>
          <w:sz w:val="24"/>
          <w:szCs w:val="24"/>
        </w:rPr>
      </w:pPr>
    </w:p>
    <w:p w14:paraId="399710E1">
      <w:pPr>
        <w:spacing w:line="360" w:lineRule="auto"/>
        <w:rPr>
          <w:rFonts w:ascii="宋体" w:hAnsi="宋体" w:cs="宋体"/>
          <w:sz w:val="24"/>
          <w:szCs w:val="24"/>
        </w:rPr>
      </w:pPr>
    </w:p>
    <w:p w14:paraId="3F5FC650">
      <w:pPr>
        <w:spacing w:line="360" w:lineRule="auto"/>
        <w:rPr>
          <w:rFonts w:ascii="宋体" w:hAnsi="宋体" w:cs="宋体"/>
          <w:sz w:val="24"/>
          <w:szCs w:val="24"/>
        </w:rPr>
      </w:pPr>
    </w:p>
    <w:p w14:paraId="042F167C">
      <w:pPr>
        <w:spacing w:line="360" w:lineRule="auto"/>
        <w:rPr>
          <w:rFonts w:ascii="宋体" w:hAnsi="宋体" w:cs="宋体"/>
          <w:sz w:val="24"/>
          <w:szCs w:val="24"/>
        </w:rPr>
      </w:pPr>
    </w:p>
    <w:p w14:paraId="0D5C3266">
      <w:pPr>
        <w:spacing w:line="360" w:lineRule="auto"/>
        <w:rPr>
          <w:rFonts w:ascii="宋体" w:hAnsi="宋体" w:cs="宋体"/>
          <w:sz w:val="24"/>
          <w:szCs w:val="24"/>
        </w:rPr>
      </w:pPr>
    </w:p>
    <w:p w14:paraId="48CADB62">
      <w:pPr>
        <w:adjustRightInd w:val="0"/>
        <w:snapToGrid w:val="0"/>
        <w:spacing w:line="420" w:lineRule="exact"/>
        <w:jc w:val="center"/>
        <w:rPr>
          <w:rFonts w:ascii="宋体" w:hAnsi="宋体"/>
          <w:sz w:val="24"/>
          <w:szCs w:val="24"/>
        </w:rPr>
      </w:pPr>
      <w:r>
        <w:rPr>
          <w:rFonts w:hint="eastAsia" w:ascii="宋体" w:hAnsi="宋体"/>
          <w:sz w:val="24"/>
          <w:szCs w:val="24"/>
        </w:rPr>
        <w:t>供应商：供应商单位全称</w:t>
      </w:r>
    </w:p>
    <w:p w14:paraId="6CF9D753">
      <w:pPr>
        <w:snapToGrid w:val="0"/>
        <w:spacing w:line="420" w:lineRule="exact"/>
        <w:jc w:val="center"/>
        <w:rPr>
          <w:rFonts w:ascii="宋体" w:hAnsi="宋体"/>
          <w:sz w:val="24"/>
          <w:szCs w:val="24"/>
        </w:rPr>
      </w:pPr>
      <w:r>
        <w:rPr>
          <w:rFonts w:hint="eastAsia" w:ascii="宋体" w:hAnsi="宋体"/>
          <w:sz w:val="24"/>
          <w:szCs w:val="24"/>
        </w:rPr>
        <w:t>年     月     日</w:t>
      </w:r>
    </w:p>
    <w:p w14:paraId="26D1567A">
      <w:pPr>
        <w:keepNext w:val="0"/>
        <w:keepLines w:val="0"/>
        <w:pageBreakBefore w:val="0"/>
        <w:widowControl/>
        <w:kinsoku/>
        <w:wordWrap/>
        <w:overflowPunct/>
        <w:topLinePunct w:val="0"/>
        <w:bidi w:val="0"/>
        <w:spacing w:line="360" w:lineRule="auto"/>
        <w:jc w:val="left"/>
        <w:rPr>
          <w:rFonts w:ascii="Calibri" w:hAnsi="Calibri"/>
          <w:b/>
          <w:sz w:val="24"/>
          <w:highlight w:val="none"/>
        </w:rPr>
      </w:pPr>
      <w:r>
        <w:rPr>
          <w:rFonts w:ascii="Calibri" w:hAnsi="Calibri"/>
          <w:b/>
          <w:sz w:val="24"/>
          <w:highlight w:val="none"/>
        </w:rPr>
        <w:br w:type="page"/>
      </w:r>
    </w:p>
    <w:p w14:paraId="2D8B4B57">
      <w:pPr>
        <w:spacing w:line="360" w:lineRule="auto"/>
        <w:ind w:firstLine="482"/>
        <w:rPr>
          <w:rFonts w:ascii="宋体" w:hAnsi="宋体"/>
          <w:b/>
          <w:bCs/>
          <w:sz w:val="24"/>
          <w:szCs w:val="24"/>
        </w:rPr>
      </w:pPr>
      <w:r>
        <w:rPr>
          <w:rFonts w:hint="eastAsia" w:ascii="宋体" w:hAnsi="宋体"/>
          <w:b/>
          <w:bCs/>
          <w:sz w:val="24"/>
          <w:szCs w:val="24"/>
        </w:rPr>
        <w:t>三、响应文件</w:t>
      </w:r>
    </w:p>
    <w:p w14:paraId="6F06E315">
      <w:pPr>
        <w:adjustRightInd w:val="0"/>
        <w:snapToGrid w:val="0"/>
        <w:spacing w:line="420" w:lineRule="exact"/>
        <w:ind w:firstLine="487" w:firstLineChars="202"/>
        <w:outlineLvl w:val="2"/>
        <w:rPr>
          <w:rFonts w:ascii="宋体" w:hAnsi="宋体"/>
          <w:b/>
          <w:sz w:val="24"/>
          <w:szCs w:val="24"/>
        </w:rPr>
      </w:pPr>
      <w:r>
        <w:rPr>
          <w:rFonts w:hint="eastAsia" w:ascii="宋体" w:hAnsi="宋体"/>
          <w:b/>
          <w:sz w:val="24"/>
          <w:szCs w:val="24"/>
        </w:rPr>
        <w:t xml:space="preserve">A、资格审查文件 </w:t>
      </w:r>
    </w:p>
    <w:p w14:paraId="510519FD">
      <w:pPr>
        <w:adjustRightInd w:val="0"/>
        <w:snapToGrid w:val="0"/>
        <w:spacing w:line="360" w:lineRule="exact"/>
        <w:ind w:firstLine="566" w:firstLineChars="236"/>
        <w:rPr>
          <w:rFonts w:ascii="宋体" w:hAnsi="宋体"/>
          <w:sz w:val="24"/>
          <w:szCs w:val="24"/>
        </w:rPr>
      </w:pPr>
      <w:r>
        <w:rPr>
          <w:rFonts w:hint="eastAsia" w:ascii="宋体" w:hAnsi="宋体"/>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1E84D859">
      <w:pPr>
        <w:snapToGrid w:val="0"/>
        <w:spacing w:line="360" w:lineRule="exact"/>
        <w:ind w:firstLine="487" w:firstLineChars="202"/>
        <w:jc w:val="left"/>
        <w:outlineLvl w:val="3"/>
        <w:rPr>
          <w:rFonts w:ascii="宋体" w:hAnsi="宋体"/>
          <w:b/>
          <w:sz w:val="24"/>
          <w:szCs w:val="24"/>
        </w:rPr>
      </w:pPr>
      <w:r>
        <w:rPr>
          <w:rFonts w:hint="eastAsia" w:ascii="宋体" w:hAnsi="宋体"/>
          <w:b/>
          <w:sz w:val="24"/>
          <w:szCs w:val="24"/>
        </w:rPr>
        <w:t>A1、目录</w:t>
      </w:r>
    </w:p>
    <w:tbl>
      <w:tblPr>
        <w:tblStyle w:val="2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591A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556447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6" w:type="dxa"/>
            <w:vAlign w:val="center"/>
          </w:tcPr>
          <w:p w14:paraId="1F1340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资格后审材料文件清单</w:t>
            </w:r>
          </w:p>
        </w:tc>
        <w:tc>
          <w:tcPr>
            <w:tcW w:w="2324" w:type="dxa"/>
            <w:vAlign w:val="center"/>
          </w:tcPr>
          <w:p w14:paraId="6CE91B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标准：唯一性判断条件是与否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在对应的括号内打勾</w:t>
            </w:r>
            <w:r>
              <w:rPr>
                <w:rFonts w:hint="eastAsia" w:ascii="宋体" w:hAnsi="宋体" w:cs="宋体"/>
                <w:sz w:val="24"/>
                <w:szCs w:val="24"/>
                <w:highlight w:val="none"/>
                <w:lang w:eastAsia="zh-CN"/>
              </w:rPr>
              <w:t>）</w:t>
            </w:r>
          </w:p>
        </w:tc>
      </w:tr>
      <w:tr w14:paraId="6A49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9AD05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6" w:type="dxa"/>
            <w:vAlign w:val="center"/>
          </w:tcPr>
          <w:p w14:paraId="7CB979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提供投标供应商的营业执照副本复印件加盖公章</w:t>
            </w:r>
          </w:p>
        </w:tc>
        <w:tc>
          <w:tcPr>
            <w:tcW w:w="2324" w:type="dxa"/>
            <w:vAlign w:val="center"/>
          </w:tcPr>
          <w:p w14:paraId="6F38149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7518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2118EB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6" w:type="dxa"/>
            <w:vAlign w:val="center"/>
          </w:tcPr>
          <w:p w14:paraId="107A7E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tc>
        <w:tc>
          <w:tcPr>
            <w:tcW w:w="2324" w:type="dxa"/>
            <w:vAlign w:val="center"/>
          </w:tcPr>
          <w:p w14:paraId="46E65BB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5560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F1A561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606" w:type="dxa"/>
            <w:vAlign w:val="center"/>
          </w:tcPr>
          <w:p w14:paraId="7E52A3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2A29B3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65DB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178B8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6606" w:type="dxa"/>
            <w:vAlign w:val="center"/>
          </w:tcPr>
          <w:p w14:paraId="0F6564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kern w:val="2"/>
                <w:sz w:val="24"/>
                <w:szCs w:val="20"/>
                <w:highlight w:val="none"/>
                <w:lang w:val="zh-CN" w:eastAsia="zh-CN" w:bidi="ar"/>
              </w:rPr>
            </w:pP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2E26B2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bl>
    <w:p w14:paraId="15BF9227">
      <w:pPr>
        <w:adjustRightInd w:val="0"/>
        <w:snapToGrid w:val="0"/>
        <w:spacing w:line="420" w:lineRule="exact"/>
        <w:rPr>
          <w:rFonts w:hint="eastAsia" w:ascii="宋体" w:hAnsi="宋体"/>
          <w:sz w:val="24"/>
          <w:szCs w:val="24"/>
        </w:rPr>
      </w:pPr>
    </w:p>
    <w:p w14:paraId="330B5FD4">
      <w:pPr>
        <w:adjustRightInd w:val="0"/>
        <w:snapToGrid w:val="0"/>
        <w:spacing w:line="420" w:lineRule="exact"/>
        <w:rPr>
          <w:rFonts w:ascii="宋体" w:hAnsi="宋体"/>
          <w:sz w:val="24"/>
          <w:szCs w:val="24"/>
        </w:rPr>
      </w:pPr>
      <w:r>
        <w:rPr>
          <w:rFonts w:hint="eastAsia" w:ascii="宋体" w:hAnsi="宋体"/>
          <w:sz w:val="24"/>
          <w:szCs w:val="24"/>
        </w:rPr>
        <w:t>供应商：（加盖单位公章）</w:t>
      </w:r>
    </w:p>
    <w:p w14:paraId="5BAFFD67">
      <w:pPr>
        <w:adjustRightInd w:val="0"/>
        <w:snapToGrid w:val="0"/>
        <w:spacing w:line="420" w:lineRule="exact"/>
        <w:rPr>
          <w:rFonts w:ascii="宋体" w:hAnsi="宋体"/>
          <w:sz w:val="24"/>
          <w:szCs w:val="24"/>
        </w:rPr>
      </w:pPr>
      <w:r>
        <w:rPr>
          <w:rFonts w:hint="eastAsia" w:ascii="宋体" w:hAnsi="宋体"/>
          <w:sz w:val="24"/>
          <w:szCs w:val="24"/>
        </w:rPr>
        <w:t>法定代表人或被委托授权人</w:t>
      </w:r>
      <w:r>
        <w:rPr>
          <w:rFonts w:hint="eastAsia" w:ascii="宋体" w:hAnsi="宋体"/>
          <w:sz w:val="24"/>
          <w:szCs w:val="24"/>
          <w:lang w:eastAsia="zh-CN"/>
        </w:rPr>
        <w:t>（</w:t>
      </w:r>
      <w:r>
        <w:rPr>
          <w:rFonts w:hint="eastAsia" w:ascii="宋体" w:hAnsi="宋体"/>
          <w:sz w:val="24"/>
          <w:szCs w:val="24"/>
        </w:rPr>
        <w:t>签字</w:t>
      </w:r>
      <w:r>
        <w:rPr>
          <w:rFonts w:hint="eastAsia" w:ascii="宋体" w:hAnsi="宋体"/>
          <w:sz w:val="24"/>
          <w:szCs w:val="24"/>
          <w:lang w:val="en-US" w:eastAsia="zh-CN"/>
        </w:rPr>
        <w:t>或盖章</w:t>
      </w:r>
      <w:r>
        <w:rPr>
          <w:rFonts w:hint="eastAsia" w:ascii="宋体" w:hAnsi="宋体"/>
          <w:sz w:val="24"/>
          <w:szCs w:val="24"/>
          <w:lang w:eastAsia="zh-CN"/>
        </w:rPr>
        <w:t>）</w:t>
      </w:r>
      <w:r>
        <w:rPr>
          <w:rFonts w:hint="eastAsia" w:ascii="宋体" w:hAnsi="宋体"/>
          <w:sz w:val="24"/>
          <w:szCs w:val="24"/>
        </w:rPr>
        <w:t>：</w:t>
      </w:r>
    </w:p>
    <w:p w14:paraId="61C9CCCB">
      <w:pPr>
        <w:adjustRightInd w:val="0"/>
        <w:snapToGrid w:val="0"/>
        <w:spacing w:line="420" w:lineRule="exact"/>
        <w:rPr>
          <w:rFonts w:hint="eastAsia" w:ascii="宋体" w:hAnsi="宋体"/>
          <w:sz w:val="24"/>
          <w:szCs w:val="24"/>
        </w:rPr>
      </w:pPr>
      <w:r>
        <w:rPr>
          <w:rFonts w:hint="eastAsia" w:ascii="宋体" w:hAnsi="宋体"/>
          <w:sz w:val="24"/>
          <w:szCs w:val="24"/>
        </w:rPr>
        <w:t>日期：</w:t>
      </w:r>
    </w:p>
    <w:p w14:paraId="454A6BF6">
      <w:pPr>
        <w:adjustRightInd w:val="0"/>
        <w:snapToGrid w:val="0"/>
        <w:spacing w:line="420" w:lineRule="exact"/>
        <w:rPr>
          <w:rFonts w:hint="eastAsia" w:ascii="宋体" w:hAnsi="宋体" w:eastAsia="宋体" w:cs="宋体"/>
          <w:b/>
          <w:bCs w:val="0"/>
          <w:kern w:val="2"/>
          <w:sz w:val="24"/>
          <w:szCs w:val="24"/>
          <w:highlight w:val="none"/>
          <w:lang w:val="en-US" w:eastAsia="zh-CN" w:bidi="ar"/>
        </w:rPr>
      </w:pPr>
      <w:r>
        <w:rPr>
          <w:rFonts w:hint="eastAsia" w:ascii="宋体" w:hAnsi="宋体"/>
          <w:szCs w:val="21"/>
        </w:rPr>
        <w:t>注：以上由供应商填写，仅作为提供的资格后审资料文件内的资料首页清单目录。</w:t>
      </w:r>
    </w:p>
    <w:p w14:paraId="492B31A6">
      <w:pPr>
        <w:pStyle w:val="25"/>
        <w:tabs>
          <w:tab w:val="left" w:pos="2020"/>
          <w:tab w:val="center" w:pos="4535"/>
        </w:tabs>
        <w:ind w:left="0" w:leftChars="0" w:firstLine="0" w:firstLineChars="0"/>
        <w:rPr>
          <w:rFonts w:hint="eastAsia" w:ascii="宋体" w:hAnsi="宋体" w:eastAsia="宋体" w:cs="宋体"/>
          <w:b/>
          <w:bCs w:val="0"/>
          <w:kern w:val="2"/>
          <w:sz w:val="24"/>
          <w:szCs w:val="24"/>
          <w:highlight w:val="none"/>
          <w:lang w:val="en-US" w:eastAsia="zh-CN" w:bidi="ar"/>
        </w:rPr>
      </w:pPr>
    </w:p>
    <w:p w14:paraId="5C3D3B1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5125C2B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2229B40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26B0B6E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3F7216B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4CCC3F6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35E0904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3613AFF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0FD56BA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A</w:t>
      </w:r>
      <w:r>
        <w:rPr>
          <w:rFonts w:hint="eastAsia" w:ascii="宋体" w:hAnsi="宋体" w:cs="宋体"/>
          <w:b/>
          <w:bCs w:val="0"/>
          <w:kern w:val="2"/>
          <w:sz w:val="24"/>
          <w:szCs w:val="24"/>
          <w:highlight w:val="none"/>
          <w:lang w:val="en-US" w:eastAsia="zh-CN" w:bidi="ar"/>
        </w:rPr>
        <w:t>2</w:t>
      </w:r>
      <w:r>
        <w:rPr>
          <w:rFonts w:hint="eastAsia" w:ascii="宋体" w:hAnsi="宋体" w:eastAsia="宋体" w:cs="宋体"/>
          <w:b/>
          <w:bCs w:val="0"/>
          <w:kern w:val="2"/>
          <w:sz w:val="24"/>
          <w:szCs w:val="24"/>
          <w:highlight w:val="none"/>
          <w:lang w:val="en-US" w:eastAsia="zh-CN" w:bidi="ar"/>
        </w:rPr>
        <w:t>.资格审查文件相关的格式文件</w:t>
      </w:r>
    </w:p>
    <w:p w14:paraId="47841D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hAnsi="宋体" w:eastAsia="宋体" w:cs="宋体"/>
          <w:b/>
          <w:bCs/>
          <w:kern w:val="2"/>
          <w:sz w:val="24"/>
          <w:szCs w:val="24"/>
          <w:highlight w:val="none"/>
          <w:lang w:val="en-US" w:eastAsia="zh-CN" w:bidi="ar"/>
        </w:rPr>
      </w:pPr>
    </w:p>
    <w:p w14:paraId="3FE086A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hAnsi="宋体" w:eastAsia="宋体" w:cs="宋体"/>
          <w:b/>
          <w:bCs/>
          <w:kern w:val="2"/>
          <w:sz w:val="24"/>
          <w:szCs w:val="24"/>
          <w:highlight w:val="none"/>
          <w:lang w:val="en-US" w:eastAsia="zh-CN" w:bidi="ar"/>
        </w:rPr>
      </w:pPr>
    </w:p>
    <w:p w14:paraId="70586C5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hAnsi="宋体" w:eastAsia="宋体" w:cs="宋体"/>
          <w:b/>
          <w:bCs/>
          <w:sz w:val="24"/>
          <w:szCs w:val="24"/>
          <w:highlight w:val="none"/>
          <w:lang w:val="en-US"/>
        </w:rPr>
      </w:pPr>
      <w:r>
        <w:rPr>
          <w:rFonts w:hint="eastAsia" w:ascii="宋体" w:hAnsi="宋体" w:cs="宋体"/>
          <w:b/>
          <w:bCs/>
          <w:kern w:val="2"/>
          <w:sz w:val="24"/>
          <w:szCs w:val="24"/>
          <w:highlight w:val="none"/>
          <w:lang w:val="en-US" w:eastAsia="zh-CN" w:bidi="ar"/>
        </w:rPr>
        <w:t>1、</w:t>
      </w:r>
      <w:r>
        <w:rPr>
          <w:rFonts w:hint="eastAsia" w:ascii="宋体" w:hAnsi="宋体" w:eastAsia="宋体" w:cs="宋体"/>
          <w:b/>
          <w:bCs/>
          <w:kern w:val="2"/>
          <w:sz w:val="24"/>
          <w:szCs w:val="24"/>
          <w:highlight w:val="none"/>
          <w:lang w:val="en-US" w:eastAsia="zh-CN" w:bidi="ar"/>
        </w:rPr>
        <w:t>法定代表人身份证明</w:t>
      </w:r>
    </w:p>
    <w:p w14:paraId="61EBC09B">
      <w:pPr>
        <w:keepNext w:val="0"/>
        <w:keepLines w:val="0"/>
        <w:pageBreakBefore w:val="0"/>
        <w:widowControl/>
        <w:suppressLineNumbers w:val="0"/>
        <w:kinsoku/>
        <w:wordWrap/>
        <w:overflowPunct/>
        <w:topLinePunct w:val="0"/>
        <w:bidi w:val="0"/>
        <w:snapToGrid w:val="0"/>
        <w:spacing w:before="380" w:beforeAutospacing="0" w:after="380" w:afterAutospacing="0" w:line="360" w:lineRule="auto"/>
        <w:ind w:left="0" w:right="0"/>
        <w:jc w:val="both"/>
        <w:textAlignment w:val="baseline"/>
        <w:rPr>
          <w:sz w:val="24"/>
          <w:szCs w:val="24"/>
          <w:highlight w:val="none"/>
          <w:vertAlign w:val="baseline"/>
          <w:lang w:val="en-US"/>
        </w:rPr>
      </w:pPr>
      <w:bookmarkStart w:id="6" w:name="_Hlk49178957"/>
      <w:r>
        <w:rPr>
          <w:rFonts w:hint="eastAsia" w:ascii="Times New Roman" w:hAnsi="Times New Roman" w:eastAsia="宋体" w:cs="宋体"/>
          <w:kern w:val="2"/>
          <w:sz w:val="24"/>
          <w:szCs w:val="24"/>
          <w:highlight w:val="none"/>
          <w:vertAlign w:val="baseline"/>
          <w:lang w:val="en-US" w:eastAsia="zh-CN" w:bidi="ar"/>
        </w:rPr>
        <w:t>南通市市政设施管理处：</w:t>
      </w:r>
      <w:bookmarkEnd w:id="6"/>
    </w:p>
    <w:p w14:paraId="3DC3C0E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sz w:val="24"/>
          <w:szCs w:val="24"/>
          <w:highlight w:val="none"/>
          <w:vertAlign w:val="baseline"/>
          <w:lang w:val="en-US"/>
        </w:rPr>
      </w:pPr>
      <w:r>
        <w:rPr>
          <w:rFonts w:hint="eastAsia" w:cs="宋体"/>
          <w:kern w:val="2"/>
          <w:sz w:val="24"/>
          <w:szCs w:val="24"/>
          <w:highlight w:val="none"/>
          <w:u w:val="singl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w:t>
      </w:r>
      <w:r>
        <w:rPr>
          <w:rFonts w:hint="eastAsia"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先生／女士）现任我单位</w:t>
      </w:r>
      <w:r>
        <w:rPr>
          <w:rFonts w:hint="eastAsia" w:ascii="Times New Roman" w:hAnsi="Times New Roman" w:eastAsia="宋体" w:cs="宋体"/>
          <w:kern w:val="2"/>
          <w:sz w:val="24"/>
          <w:szCs w:val="24"/>
          <w:highlight w:val="none"/>
          <w:u w:val="single" w:color="000000"/>
          <w:vertAlign w:val="baseline"/>
          <w:lang w:val="en-US" w:eastAsia="zh-CN" w:bidi="ar"/>
        </w:rPr>
        <w:t>　　　　　　　</w:t>
      </w:r>
      <w:r>
        <w:rPr>
          <w:rFonts w:hint="eastAsia" w:ascii="Times New Roman" w:hAnsi="Times New Roman" w:eastAsia="宋体" w:cs="宋体"/>
          <w:kern w:val="2"/>
          <w:sz w:val="24"/>
          <w:szCs w:val="24"/>
          <w:highlight w:val="none"/>
          <w:vertAlign w:val="baseline"/>
          <w:lang w:val="en-US" w:eastAsia="zh-CN" w:bidi="ar"/>
        </w:rPr>
        <w:t>职务，为法定代表人，特此证明。</w:t>
      </w:r>
    </w:p>
    <w:p w14:paraId="751D052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sz w:val="24"/>
          <w:szCs w:val="24"/>
          <w:highlight w:val="none"/>
          <w:u w:val="single"/>
          <w:vertAlign w:val="baseline"/>
          <w:lang w:val="en-US"/>
        </w:rPr>
      </w:pPr>
      <w:r>
        <w:rPr>
          <w:rFonts w:hint="eastAsia" w:ascii="Times New Roman" w:hAnsi="Times New Roman" w:eastAsia="宋体" w:cs="宋体"/>
          <w:kern w:val="2"/>
          <w:sz w:val="24"/>
          <w:szCs w:val="24"/>
          <w:highlight w:val="none"/>
          <w:vertAlign w:val="baseline"/>
          <w:lang w:val="en-US" w:eastAsia="zh-CN" w:bidi="ar"/>
        </w:rPr>
        <w:t>身份证号码：</w:t>
      </w:r>
    </w:p>
    <w:p w14:paraId="5AB651A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sz w:val="24"/>
          <w:szCs w:val="24"/>
          <w:highlight w:val="none"/>
          <w:vertAlign w:val="baseline"/>
          <w:lang w:val="en-US"/>
        </w:rPr>
      </w:pPr>
      <w:r>
        <w:rPr>
          <w:rFonts w:hint="eastAsia" w:ascii="Times New Roman" w:hAnsi="Times New Roman" w:eastAsia="宋体" w:cs="宋体"/>
          <w:kern w:val="2"/>
          <w:sz w:val="24"/>
          <w:szCs w:val="24"/>
          <w:highlight w:val="none"/>
          <w:vertAlign w:val="baseline"/>
          <w:lang w:val="en-US" w:eastAsia="zh-CN" w:bidi="ar"/>
        </w:rPr>
        <w:t>供应商（盖章）</w:t>
      </w:r>
    </w:p>
    <w:p w14:paraId="3B71EC1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sz w:val="24"/>
          <w:szCs w:val="24"/>
          <w:highlight w:val="none"/>
          <w:vertAlign w:val="baseline"/>
          <w:lang w:val="en-US"/>
        </w:rPr>
      </w:pPr>
      <w:r>
        <w:rPr>
          <w:rFonts w:hint="eastAsia" w:ascii="Times New Roman" w:hAnsi="Times New Roman" w:eastAsia="宋体" w:cs="宋体"/>
          <w:kern w:val="2"/>
          <w:sz w:val="24"/>
          <w:szCs w:val="24"/>
          <w:highlight w:val="none"/>
          <w:vertAlign w:val="baseline"/>
          <w:lang w:val="en-US" w:eastAsia="zh-CN" w:bidi="ar"/>
        </w:rPr>
        <w:t>年</w:t>
      </w:r>
      <w:r>
        <w:rPr>
          <w:rFonts w:hint="default" w:ascii="Times New Roman" w:hAnsi="Times New Roman" w:eastAsia="宋体"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月</w:t>
      </w:r>
      <w:r>
        <w:rPr>
          <w:rFonts w:hint="default" w:ascii="Times New Roman" w:hAnsi="Times New Roman" w:eastAsia="宋体"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日</w:t>
      </w:r>
    </w:p>
    <w:p w14:paraId="31384D4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sz w:val="24"/>
          <w:szCs w:val="24"/>
          <w:highlight w:val="none"/>
          <w:vertAlign w:val="baseline"/>
          <w:lang w:val="en-US"/>
        </w:rPr>
      </w:pPr>
    </w:p>
    <w:p w14:paraId="07CA86E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sz w:val="24"/>
          <w:szCs w:val="24"/>
          <w:highlight w:val="none"/>
          <w:vertAlign w:val="baseline"/>
          <w:lang w:val="en-US"/>
        </w:rPr>
      </w:pPr>
    </w:p>
    <w:p w14:paraId="11B1E6D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sz w:val="24"/>
          <w:szCs w:val="24"/>
          <w:highlight w:val="none"/>
          <w:vertAlign w:val="baseline"/>
          <w:lang w:val="en-US"/>
        </w:rPr>
      </w:pPr>
      <w:r>
        <w:rPr>
          <w:rFonts w:hint="eastAsia" w:ascii="Times New Roman" w:hAnsi="Times New Roman" w:eastAsia="宋体" w:cs="宋体"/>
          <w:b/>
          <w:bCs/>
          <w:kern w:val="2"/>
          <w:sz w:val="24"/>
          <w:szCs w:val="24"/>
          <w:highlight w:val="none"/>
          <w:vertAlign w:val="baseline"/>
          <w:lang w:val="en-US" w:eastAsia="zh-CN" w:bidi="ar"/>
        </w:rPr>
        <w:t>法定代表人的身份证</w:t>
      </w:r>
      <w:r>
        <w:rPr>
          <w:rFonts w:hint="eastAsia" w:cs="宋体"/>
          <w:b/>
          <w:bCs/>
          <w:kern w:val="2"/>
          <w:sz w:val="24"/>
          <w:szCs w:val="24"/>
          <w:highlight w:val="none"/>
          <w:vertAlign w:val="baseline"/>
          <w:lang w:val="en-US" w:eastAsia="zh-CN" w:bidi="ar"/>
        </w:rPr>
        <w:t>复印件</w:t>
      </w:r>
      <w:r>
        <w:rPr>
          <w:rFonts w:hint="eastAsia" w:ascii="Times New Roman" w:hAnsi="Times New Roman" w:eastAsia="宋体" w:cs="宋体"/>
          <w:b/>
          <w:bCs/>
          <w:kern w:val="2"/>
          <w:sz w:val="24"/>
          <w:szCs w:val="24"/>
          <w:highlight w:val="none"/>
          <w:vertAlign w:val="baseline"/>
          <w:lang w:val="en-US" w:eastAsia="zh-CN" w:bidi="ar"/>
        </w:rPr>
        <w:t>（正、反面）</w:t>
      </w:r>
    </w:p>
    <w:p w14:paraId="6791334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sz w:val="24"/>
          <w:szCs w:val="24"/>
          <w:highlight w:val="none"/>
          <w:vertAlign w:val="baseline"/>
          <w:lang w:val="en-US"/>
        </w:rPr>
      </w:pPr>
    </w:p>
    <w:p w14:paraId="0676E87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p w14:paraId="2B0A0AE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sz w:val="24"/>
          <w:szCs w:val="20"/>
          <w:highlight w:val="none"/>
          <w:lang w:val="en-US"/>
        </w:rPr>
      </w:pPr>
    </w:p>
    <w:p w14:paraId="52C9DC60">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lang w:eastAsia="zh-CN"/>
        </w:rPr>
      </w:pPr>
      <w:r>
        <w:rPr>
          <w:rFonts w:hint="eastAsia" w:ascii="宋体" w:hAnsi="宋体" w:eastAsia="宋体" w:cs="Times New Roman"/>
          <w:b/>
          <w:bCs/>
          <w:kern w:val="2"/>
          <w:sz w:val="24"/>
          <w:szCs w:val="24"/>
          <w:highlight w:val="none"/>
          <w:lang w:val="en-US" w:eastAsia="zh-CN" w:bidi="ar"/>
        </w:rPr>
        <w:br w:type="page"/>
      </w:r>
      <w:bookmarkStart w:id="7" w:name="_Hlk129703716"/>
    </w:p>
    <w:bookmarkEnd w:id="7"/>
    <w:p w14:paraId="4AAA67E5">
      <w:pPr>
        <w:snapToGrid w:val="0"/>
        <w:spacing w:line="420" w:lineRule="exact"/>
        <w:jc w:val="center"/>
        <w:outlineLvl w:val="4"/>
        <w:rPr>
          <w:rFonts w:ascii="宋体" w:hAnsi="宋体"/>
          <w:b/>
          <w:bCs/>
          <w:sz w:val="24"/>
          <w:szCs w:val="24"/>
        </w:rPr>
      </w:pPr>
      <w:r>
        <w:rPr>
          <w:rFonts w:ascii="宋体" w:hAnsi="宋体"/>
          <w:b/>
          <w:bCs/>
          <w:sz w:val="24"/>
          <w:szCs w:val="24"/>
        </w:rPr>
        <w:t>2</w:t>
      </w:r>
      <w:r>
        <w:rPr>
          <w:rFonts w:hint="eastAsia" w:ascii="宋体" w:hAnsi="宋体"/>
          <w:b/>
          <w:bCs/>
          <w:sz w:val="24"/>
          <w:szCs w:val="24"/>
        </w:rPr>
        <w:t>、法定代表人授权委托书</w:t>
      </w:r>
    </w:p>
    <w:p w14:paraId="203D9007">
      <w:pPr>
        <w:widowControl/>
        <w:adjustRightInd w:val="0"/>
        <w:snapToGrid w:val="0"/>
        <w:spacing w:after="200" w:line="420" w:lineRule="exact"/>
        <w:rPr>
          <w:rFonts w:ascii="宋体" w:hAnsi="宋体" w:cs="仿宋"/>
          <w:bCs/>
          <w:kern w:val="0"/>
          <w:sz w:val="24"/>
          <w:szCs w:val="24"/>
        </w:rPr>
      </w:pPr>
      <w:r>
        <w:rPr>
          <w:rFonts w:hint="eastAsia" w:ascii="宋体" w:hAnsi="宋体" w:cs="仿宋"/>
          <w:bCs/>
          <w:kern w:val="0"/>
          <w:sz w:val="24"/>
          <w:szCs w:val="24"/>
        </w:rPr>
        <w:t>南通市市政设施管理处：</w:t>
      </w:r>
    </w:p>
    <w:p w14:paraId="5FD9E284">
      <w:pPr>
        <w:widowControl/>
        <w:adjustRightInd w:val="0"/>
        <w:snapToGrid w:val="0"/>
        <w:spacing w:after="200" w:line="420" w:lineRule="exact"/>
        <w:ind w:firstLine="484" w:firstLineChars="202"/>
        <w:rPr>
          <w:rFonts w:ascii="宋体" w:hAnsi="宋体" w:cs="仿宋"/>
          <w:kern w:val="0"/>
          <w:sz w:val="24"/>
          <w:szCs w:val="24"/>
        </w:rPr>
      </w:pPr>
      <w:r>
        <w:rPr>
          <w:rFonts w:hint="eastAsia" w:ascii="宋体" w:hAnsi="宋体" w:cs="仿宋"/>
          <w:kern w:val="0"/>
          <w:sz w:val="24"/>
          <w:szCs w:val="24"/>
        </w:rPr>
        <w:t>本授权委托书声明：我</w:t>
      </w:r>
      <w:r>
        <w:rPr>
          <w:rFonts w:hint="eastAsia" w:ascii="宋体" w:hAnsi="宋体" w:cs="仿宋"/>
          <w:kern w:val="0"/>
          <w:sz w:val="24"/>
          <w:szCs w:val="24"/>
          <w:u w:val="single"/>
        </w:rPr>
        <w:t>　　   　</w:t>
      </w:r>
      <w:r>
        <w:rPr>
          <w:rFonts w:hint="eastAsia" w:ascii="宋体" w:hAnsi="宋体" w:cs="仿宋"/>
          <w:kern w:val="0"/>
          <w:sz w:val="24"/>
          <w:szCs w:val="24"/>
        </w:rPr>
        <w:t>（姓名）系</w:t>
      </w:r>
      <w:r>
        <w:rPr>
          <w:rFonts w:hint="eastAsia" w:ascii="宋体" w:hAnsi="宋体" w:cs="仿宋"/>
          <w:kern w:val="0"/>
          <w:sz w:val="24"/>
          <w:szCs w:val="24"/>
          <w:u w:val="single"/>
        </w:rPr>
        <w:t>　　  　</w:t>
      </w:r>
      <w:r>
        <w:rPr>
          <w:rFonts w:hint="eastAsia" w:ascii="宋体" w:hAnsi="宋体" w:cs="仿宋"/>
          <w:kern w:val="0"/>
          <w:sz w:val="24"/>
          <w:szCs w:val="24"/>
        </w:rPr>
        <w:t>（供应商名称）的法定代表人，现授权委托</w:t>
      </w:r>
      <w:r>
        <w:rPr>
          <w:rFonts w:hint="eastAsia" w:ascii="宋体" w:hAnsi="宋体" w:cs="仿宋"/>
          <w:kern w:val="0"/>
          <w:sz w:val="24"/>
          <w:szCs w:val="24"/>
          <w:u w:val="single"/>
        </w:rPr>
        <w:t>　　   （姓名）</w:t>
      </w:r>
      <w:r>
        <w:rPr>
          <w:rFonts w:hint="eastAsia" w:ascii="宋体" w:hAnsi="宋体" w:cs="仿宋"/>
          <w:kern w:val="0"/>
          <w:sz w:val="24"/>
          <w:szCs w:val="24"/>
        </w:rPr>
        <w:t>为我公司代理人，以本公司的名义参加本项目的响应活动。代理人在开标、评标、合同谈判过程中所签署的一切文件和处理与之有关的一切事务，我均予以承认。</w:t>
      </w:r>
    </w:p>
    <w:p w14:paraId="4393A17B">
      <w:pPr>
        <w:widowControl/>
        <w:adjustRightInd w:val="0"/>
        <w:snapToGrid w:val="0"/>
        <w:spacing w:after="200" w:line="420" w:lineRule="exact"/>
        <w:ind w:firstLine="484" w:firstLineChars="202"/>
        <w:rPr>
          <w:rFonts w:ascii="宋体" w:hAnsi="宋体" w:cs="仿宋"/>
          <w:kern w:val="0"/>
          <w:sz w:val="24"/>
          <w:szCs w:val="24"/>
        </w:rPr>
      </w:pPr>
      <w:r>
        <w:rPr>
          <w:rFonts w:hint="eastAsia" w:ascii="宋体" w:hAnsi="宋体" w:cs="仿宋"/>
          <w:kern w:val="0"/>
          <w:sz w:val="24"/>
          <w:szCs w:val="24"/>
        </w:rPr>
        <w:t>被委托授权人无转委权。特此委托。</w:t>
      </w:r>
    </w:p>
    <w:p w14:paraId="514EC3CF">
      <w:pPr>
        <w:widowControl/>
        <w:adjustRightInd w:val="0"/>
        <w:snapToGrid w:val="0"/>
        <w:spacing w:after="200" w:line="420" w:lineRule="exact"/>
        <w:rPr>
          <w:rFonts w:ascii="宋体" w:hAnsi="宋体" w:cs="仿宋"/>
          <w:kern w:val="0"/>
          <w:sz w:val="24"/>
          <w:szCs w:val="24"/>
        </w:rPr>
      </w:pPr>
    </w:p>
    <w:p w14:paraId="56B8A02E">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被委托授权人身份证号：</w:t>
      </w:r>
    </w:p>
    <w:p w14:paraId="19C1F07F">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 xml:space="preserve">法定代表人签字： </w:t>
      </w:r>
      <w:r>
        <w:rPr>
          <w:rFonts w:ascii="宋体" w:hAnsi="宋体" w:cs="仿宋"/>
          <w:kern w:val="0"/>
          <w:sz w:val="24"/>
          <w:szCs w:val="24"/>
        </w:rPr>
        <w:t xml:space="preserve">          </w:t>
      </w:r>
      <w:r>
        <w:rPr>
          <w:rFonts w:hint="eastAsia" w:ascii="宋体" w:hAnsi="宋体" w:cs="仿宋"/>
          <w:kern w:val="0"/>
          <w:sz w:val="24"/>
          <w:szCs w:val="24"/>
        </w:rPr>
        <w:t>联系电话：</w:t>
      </w:r>
    </w:p>
    <w:p w14:paraId="49BDD420">
      <w:pPr>
        <w:widowControl/>
        <w:adjustRightInd w:val="0"/>
        <w:snapToGrid w:val="0"/>
        <w:spacing w:after="200" w:line="420" w:lineRule="exact"/>
        <w:rPr>
          <w:rFonts w:hint="eastAsia" w:ascii="宋体" w:hAnsi="宋体" w:cs="仿宋"/>
          <w:kern w:val="0"/>
          <w:sz w:val="24"/>
          <w:szCs w:val="24"/>
        </w:rPr>
      </w:pPr>
      <w:r>
        <w:rPr>
          <w:rFonts w:hint="eastAsia" w:ascii="宋体" w:hAnsi="宋体" w:cs="仿宋"/>
          <w:kern w:val="0"/>
          <w:sz w:val="24"/>
          <w:szCs w:val="24"/>
        </w:rPr>
        <w:t xml:space="preserve">被委托授权人签字： </w:t>
      </w:r>
      <w:r>
        <w:rPr>
          <w:rFonts w:ascii="宋体" w:hAnsi="宋体" w:cs="仿宋"/>
          <w:kern w:val="0"/>
          <w:sz w:val="24"/>
          <w:szCs w:val="24"/>
        </w:rPr>
        <w:t xml:space="preserve">        </w:t>
      </w:r>
      <w:r>
        <w:rPr>
          <w:rFonts w:hint="eastAsia" w:ascii="宋体" w:hAnsi="宋体" w:cs="仿宋"/>
          <w:kern w:val="0"/>
          <w:sz w:val="24"/>
          <w:szCs w:val="24"/>
        </w:rPr>
        <w:t>联系电话：</w:t>
      </w:r>
    </w:p>
    <w:p w14:paraId="3F5BA395">
      <w:pPr>
        <w:widowControl/>
        <w:adjustRightInd w:val="0"/>
        <w:snapToGrid w:val="0"/>
        <w:spacing w:after="200" w:line="420" w:lineRule="exact"/>
        <w:rPr>
          <w:rFonts w:ascii="宋体" w:hAnsi="宋体" w:cs="仿宋"/>
          <w:kern w:val="0"/>
          <w:sz w:val="24"/>
          <w:szCs w:val="24"/>
        </w:rPr>
      </w:pPr>
    </w:p>
    <w:p w14:paraId="187442B1">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供应商（盖章）</w:t>
      </w:r>
    </w:p>
    <w:p w14:paraId="705BD20E">
      <w:pPr>
        <w:widowControl/>
        <w:adjustRightInd w:val="0"/>
        <w:snapToGrid w:val="0"/>
        <w:spacing w:after="200" w:line="420" w:lineRule="exact"/>
        <w:rPr>
          <w:rFonts w:hint="eastAsia" w:ascii="宋体" w:hAnsi="宋体" w:cs="仿宋"/>
          <w:bCs/>
          <w:kern w:val="0"/>
          <w:sz w:val="24"/>
          <w:szCs w:val="24"/>
        </w:rPr>
      </w:pPr>
      <w:r>
        <w:rPr>
          <w:rFonts w:hint="eastAsia" w:ascii="宋体" w:hAnsi="宋体" w:cs="仿宋"/>
          <w:bCs/>
          <w:kern w:val="0"/>
          <w:sz w:val="24"/>
          <w:szCs w:val="24"/>
        </w:rPr>
        <w:t>年    月    日</w:t>
      </w:r>
    </w:p>
    <w:p w14:paraId="1774E51E">
      <w:pPr>
        <w:pStyle w:val="25"/>
        <w:tabs>
          <w:tab w:val="left" w:pos="2020"/>
          <w:tab w:val="center" w:pos="4535"/>
        </w:tabs>
        <w:rPr>
          <w:rFonts w:hint="eastAsia" w:ascii="宋体" w:hAnsi="宋体" w:cs="仿宋"/>
          <w:bCs/>
          <w:kern w:val="0"/>
          <w:sz w:val="24"/>
          <w:szCs w:val="24"/>
        </w:rPr>
      </w:pPr>
    </w:p>
    <w:p w14:paraId="7009F05E">
      <w:pPr>
        <w:snapToGrid w:val="0"/>
        <w:spacing w:line="520" w:lineRule="exact"/>
        <w:rPr>
          <w:b/>
          <w:sz w:val="24"/>
          <w:highlight w:val="none"/>
        </w:rPr>
      </w:pPr>
      <w:r>
        <w:rPr>
          <w:b/>
          <w:sz w:val="24"/>
          <w:highlight w:val="none"/>
        </w:rPr>
        <w:t>法定代表人身份证复印件</w:t>
      </w:r>
      <w:r>
        <w:rPr>
          <w:rFonts w:hint="eastAsia" w:ascii="Times New Roman" w:hAnsi="Times New Roman" w:cs="宋体"/>
          <w:b/>
          <w:bCs/>
          <w:sz w:val="24"/>
          <w:szCs w:val="24"/>
        </w:rPr>
        <w:t>（正、反面）</w:t>
      </w:r>
    </w:p>
    <w:p w14:paraId="3AE63BBC">
      <w:pPr>
        <w:pStyle w:val="25"/>
        <w:tabs>
          <w:tab w:val="left" w:pos="2020"/>
          <w:tab w:val="center" w:pos="4535"/>
        </w:tabs>
        <w:rPr>
          <w:rFonts w:hint="eastAsia" w:ascii="宋体" w:hAnsi="宋体" w:cs="仿宋"/>
          <w:bCs/>
          <w:kern w:val="0"/>
          <w:sz w:val="24"/>
          <w:szCs w:val="24"/>
        </w:rPr>
      </w:pPr>
    </w:p>
    <w:p w14:paraId="2A876B2F">
      <w:pPr>
        <w:widowControl/>
        <w:adjustRightInd w:val="0"/>
        <w:snapToGrid w:val="0"/>
        <w:spacing w:after="200" w:line="420" w:lineRule="exact"/>
        <w:jc w:val="both"/>
        <w:rPr>
          <w:rFonts w:ascii="宋体" w:hAnsi="宋体" w:cs="仿宋"/>
          <w:bCs/>
          <w:kern w:val="0"/>
          <w:sz w:val="24"/>
          <w:szCs w:val="24"/>
        </w:rPr>
      </w:pPr>
      <w:r>
        <w:rPr>
          <w:rFonts w:hint="eastAsia" w:ascii="Times New Roman" w:hAnsi="Times New Roman" w:cs="宋体"/>
          <w:b/>
          <w:bCs/>
          <w:sz w:val="24"/>
          <w:szCs w:val="24"/>
        </w:rPr>
        <w:t>被委托授权人的身份证</w:t>
      </w:r>
      <w:r>
        <w:rPr>
          <w:rFonts w:hint="eastAsia" w:ascii="Times New Roman" w:hAnsi="Times New Roman" w:cs="宋体"/>
          <w:b/>
          <w:bCs/>
          <w:sz w:val="24"/>
          <w:szCs w:val="24"/>
          <w:lang w:val="en-US" w:eastAsia="zh-CN"/>
        </w:rPr>
        <w:t>复印件</w:t>
      </w:r>
      <w:r>
        <w:rPr>
          <w:rFonts w:hint="eastAsia" w:ascii="Times New Roman" w:hAnsi="Times New Roman" w:cs="宋体"/>
          <w:b/>
          <w:bCs/>
          <w:sz w:val="24"/>
          <w:szCs w:val="24"/>
        </w:rPr>
        <w:t>（正、反面）</w:t>
      </w:r>
    </w:p>
    <w:p w14:paraId="14AB1773">
      <w:pPr>
        <w:pStyle w:val="25"/>
        <w:tabs>
          <w:tab w:val="left" w:pos="2020"/>
          <w:tab w:val="center" w:pos="4535"/>
        </w:tabs>
        <w:rPr>
          <w:rFonts w:hint="eastAsia" w:ascii="宋体" w:hAnsi="宋体" w:cs="仿宋"/>
          <w:bCs/>
          <w:kern w:val="0"/>
          <w:sz w:val="24"/>
          <w:szCs w:val="24"/>
        </w:rPr>
      </w:pPr>
    </w:p>
    <w:p w14:paraId="5CE29235">
      <w:pPr>
        <w:pStyle w:val="25"/>
        <w:tabs>
          <w:tab w:val="left" w:pos="2020"/>
          <w:tab w:val="center" w:pos="4535"/>
        </w:tabs>
        <w:rPr>
          <w:rFonts w:hint="eastAsia" w:ascii="宋体" w:hAnsi="宋体" w:cs="仿宋"/>
          <w:bCs/>
          <w:kern w:val="0"/>
          <w:sz w:val="24"/>
          <w:szCs w:val="24"/>
        </w:rPr>
      </w:pPr>
    </w:p>
    <w:p w14:paraId="000B7A6E">
      <w:pPr>
        <w:jc w:val="left"/>
        <w:rPr>
          <w:rFonts w:ascii="宋体" w:hAnsi="宋体" w:cs="仿宋"/>
          <w:kern w:val="0"/>
          <w:sz w:val="24"/>
          <w:szCs w:val="24"/>
        </w:rPr>
      </w:pPr>
    </w:p>
    <w:p w14:paraId="1B19C344">
      <w:pPr>
        <w:jc w:val="left"/>
        <w:rPr>
          <w:rFonts w:ascii="宋体" w:hAnsi="宋体" w:cs="仿宋"/>
          <w:kern w:val="0"/>
          <w:sz w:val="24"/>
          <w:szCs w:val="24"/>
        </w:rPr>
      </w:pPr>
      <w:r>
        <w:rPr>
          <w:rFonts w:hint="eastAsia" w:ascii="宋体" w:hAnsi="宋体" w:cs="仿宋"/>
          <w:kern w:val="0"/>
          <w:sz w:val="24"/>
          <w:szCs w:val="24"/>
        </w:rPr>
        <w:t>附：被委托授权人应为投标响应供应商在职人员，递交授权委托书时须提供被委托授权人在该单位</w:t>
      </w:r>
      <w:r>
        <w:rPr>
          <w:rFonts w:hint="eastAsia" w:ascii="宋体" w:hAnsi="宋体" w:eastAsia="宋体" w:cs="宋体"/>
          <w:kern w:val="2"/>
          <w:sz w:val="24"/>
          <w:szCs w:val="20"/>
          <w:highlight w:val="none"/>
          <w:lang w:val="zh-CN" w:eastAsia="zh-CN" w:bidi="ar"/>
        </w:rPr>
        <w:t>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bookmarkStart w:id="9" w:name="_GoBack"/>
      <w:bookmarkEnd w:id="9"/>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w:t>
      </w:r>
      <w:r>
        <w:rPr>
          <w:rFonts w:hint="eastAsia" w:ascii="宋体" w:hAnsi="宋体" w:cs="仿宋"/>
          <w:color w:val="auto"/>
          <w:kern w:val="0"/>
          <w:sz w:val="24"/>
          <w:szCs w:val="24"/>
          <w:lang w:val="en-US" w:eastAsia="zh-CN"/>
        </w:rPr>
        <w:t>任意一个月的</w:t>
      </w:r>
      <w:r>
        <w:rPr>
          <w:rFonts w:hint="eastAsia" w:ascii="宋体" w:hAnsi="宋体" w:cs="仿宋"/>
          <w:kern w:val="0"/>
          <w:sz w:val="24"/>
          <w:szCs w:val="24"/>
        </w:rPr>
        <w:t>社保证明，否则作无效处理。</w:t>
      </w:r>
    </w:p>
    <w:p w14:paraId="2B06A5C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bCs w:val="0"/>
          <w:sz w:val="28"/>
          <w:szCs w:val="28"/>
          <w:highlight w:val="none"/>
          <w:lang w:val="en-US"/>
        </w:rPr>
      </w:pPr>
    </w:p>
    <w:p w14:paraId="393456DD">
      <w:pPr>
        <w:keepNext w:val="0"/>
        <w:keepLines w:val="0"/>
        <w:pageBreakBefore w:val="0"/>
        <w:kinsoku/>
        <w:wordWrap/>
        <w:overflowPunct/>
        <w:topLinePunct w:val="0"/>
        <w:bidi w:val="0"/>
        <w:spacing w:line="360" w:lineRule="auto"/>
        <w:jc w:val="center"/>
        <w:rPr>
          <w:rFonts w:hint="eastAsia" w:ascii="宋体" w:hAnsi="宋体" w:eastAsia="宋体" w:cs="宋体"/>
          <w:b/>
          <w:bCs w:val="0"/>
          <w:kern w:val="2"/>
          <w:sz w:val="28"/>
          <w:szCs w:val="28"/>
          <w:highlight w:val="none"/>
          <w:lang w:val="en-US" w:eastAsia="zh-CN" w:bidi="ar"/>
        </w:rPr>
      </w:pPr>
      <w:r>
        <w:rPr>
          <w:rFonts w:hint="eastAsia" w:ascii="宋体" w:hAnsi="宋体" w:eastAsia="宋体" w:cs="宋体"/>
          <w:b/>
          <w:bCs w:val="0"/>
          <w:kern w:val="2"/>
          <w:sz w:val="28"/>
          <w:szCs w:val="28"/>
          <w:highlight w:val="none"/>
          <w:lang w:val="en-US" w:eastAsia="zh-CN" w:bidi="ar"/>
        </w:rPr>
        <w:br w:type="page"/>
      </w:r>
    </w:p>
    <w:p w14:paraId="49819DB7">
      <w:pPr>
        <w:keepNext w:val="0"/>
        <w:keepLines w:val="0"/>
        <w:pageBreakBefore w:val="0"/>
        <w:kinsoku/>
        <w:wordWrap/>
        <w:overflowPunct/>
        <w:topLinePunct w:val="0"/>
        <w:bidi w:val="0"/>
        <w:spacing w:line="360" w:lineRule="auto"/>
        <w:jc w:val="center"/>
        <w:rPr>
          <w:rFonts w:hint="eastAsia" w:ascii="宋体" w:hAnsi="宋体" w:eastAsia="宋体" w:cs="宋体"/>
          <w:b/>
          <w:bCs w:val="0"/>
          <w:kern w:val="2"/>
          <w:sz w:val="28"/>
          <w:szCs w:val="28"/>
          <w:highlight w:val="none"/>
          <w:lang w:val="en-US" w:eastAsia="zh-CN" w:bidi="ar"/>
        </w:rPr>
      </w:pPr>
    </w:p>
    <w:p w14:paraId="16ADDA0B">
      <w:pPr>
        <w:keepNext w:val="0"/>
        <w:keepLines w:val="0"/>
        <w:pageBreakBefore w:val="0"/>
        <w:kinsoku/>
        <w:wordWrap/>
        <w:overflowPunct/>
        <w:topLinePunct w:val="0"/>
        <w:bidi w:val="0"/>
        <w:spacing w:line="360" w:lineRule="auto"/>
        <w:jc w:val="center"/>
        <w:rPr>
          <w:rFonts w:hint="eastAsia" w:ascii="宋体" w:hAnsi="宋体" w:eastAsia="宋体" w:cs="宋体"/>
          <w:b/>
          <w:bCs w:val="0"/>
          <w:sz w:val="28"/>
          <w:szCs w:val="28"/>
          <w:highlight w:val="none"/>
          <w:lang w:val="en-US"/>
        </w:rPr>
      </w:pPr>
      <w:r>
        <w:rPr>
          <w:rFonts w:hint="eastAsia" w:ascii="宋体" w:hAnsi="宋体" w:cs="宋体"/>
          <w:b/>
          <w:bCs w:val="0"/>
          <w:kern w:val="2"/>
          <w:sz w:val="28"/>
          <w:szCs w:val="28"/>
          <w:highlight w:val="none"/>
          <w:lang w:val="en-US" w:eastAsia="zh-CN" w:bidi="ar"/>
        </w:rPr>
        <w:t>3、</w:t>
      </w:r>
      <w:bookmarkStart w:id="8" w:name="_Hlk129703696"/>
      <w:r>
        <w:rPr>
          <w:rFonts w:hint="eastAsia" w:ascii="宋体" w:hAnsi="宋体" w:eastAsia="宋体" w:cs="宋体"/>
          <w:b/>
          <w:bCs w:val="0"/>
          <w:kern w:val="2"/>
          <w:sz w:val="28"/>
          <w:szCs w:val="28"/>
          <w:highlight w:val="none"/>
          <w:lang w:val="en-US" w:eastAsia="zh-CN" w:bidi="ar"/>
        </w:rPr>
        <w:t>供应商符合资格条件的声明函</w:t>
      </w:r>
      <w:bookmarkEnd w:id="8"/>
    </w:p>
    <w:p w14:paraId="46788A8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b/>
          <w:bCs/>
          <w:sz w:val="44"/>
          <w:szCs w:val="44"/>
          <w:highlight w:val="none"/>
          <w:lang w:val="en-US"/>
        </w:rPr>
      </w:pPr>
    </w:p>
    <w:p w14:paraId="4825745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
          <w:bCs/>
          <w:sz w:val="24"/>
          <w:szCs w:val="24"/>
          <w:highlight w:val="none"/>
          <w:lang w:val="en-US"/>
        </w:rPr>
      </w:pPr>
      <w:r>
        <w:rPr>
          <w:rFonts w:hint="eastAsia" w:ascii="宋体" w:hAnsi="宋体" w:eastAsia="宋体" w:cs="仿宋_GB2312"/>
          <w:bCs/>
          <w:kern w:val="2"/>
          <w:sz w:val="24"/>
          <w:szCs w:val="24"/>
          <w:highlight w:val="none"/>
          <w:lang w:val="en-US" w:eastAsia="zh-CN" w:bidi="ar"/>
        </w:rPr>
        <w:t>我单位参加</w:t>
      </w:r>
      <w:r>
        <w:rPr>
          <w:rFonts w:hint="eastAsia" w:ascii="宋体" w:hAnsi="宋体" w:eastAsia="宋体" w:cs="仿宋_GB2312"/>
          <w:bCs/>
          <w:kern w:val="2"/>
          <w:sz w:val="24"/>
          <w:szCs w:val="24"/>
          <w:highlight w:val="none"/>
          <w:u w:val="single"/>
          <w:lang w:val="en-US" w:eastAsia="zh-CN" w:bidi="ar"/>
        </w:rPr>
        <w:t xml:space="preserve">              </w:t>
      </w:r>
      <w:r>
        <w:rPr>
          <w:rFonts w:hint="eastAsia" w:ascii="宋体" w:hAnsi="宋体" w:eastAsia="宋体" w:cs="仿宋_GB2312"/>
          <w:bCs/>
          <w:kern w:val="2"/>
          <w:sz w:val="24"/>
          <w:szCs w:val="21"/>
          <w:highlight w:val="none"/>
          <w:lang w:val="en-US" w:eastAsia="zh-CN" w:bidi="ar"/>
        </w:rPr>
        <w:t>（项目名称）投标活动。针对采购文件规定做出如下声明：</w:t>
      </w:r>
    </w:p>
    <w:p w14:paraId="16F1938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bCs/>
          <w:kern w:val="2"/>
          <w:sz w:val="24"/>
          <w:szCs w:val="21"/>
          <w:highlight w:val="none"/>
          <w:lang w:val="en-US" w:eastAsia="zh-CN" w:bidi="ar"/>
        </w:rPr>
        <w:t>1.我单位具有独立承担民事责任的能力；</w:t>
      </w:r>
    </w:p>
    <w:p w14:paraId="681577D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2.我单位具有良好的商业信誉和健全的财务会计制度；</w:t>
      </w:r>
    </w:p>
    <w:p w14:paraId="52B78D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3.我单位具有履行合同所必需的设备和专业技术能力；</w:t>
      </w:r>
    </w:p>
    <w:p w14:paraId="52276B9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4.我单位有依法缴纳税收和社会保障资金的良好记录；</w:t>
      </w:r>
    </w:p>
    <w:p w14:paraId="1FE2095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5.我单位满足法律、行政法规规定的其他条件。</w:t>
      </w:r>
    </w:p>
    <w:p w14:paraId="21E5877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p>
    <w:p w14:paraId="3F9245C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p>
    <w:p w14:paraId="0DDD566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40A81F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63221BC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5C204A5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宋体" w:hAnsi="宋体" w:eastAsia="宋体" w:cs="仿宋_GB2312"/>
          <w:bCs/>
          <w:sz w:val="24"/>
          <w:szCs w:val="21"/>
          <w:highlight w:val="none"/>
          <w:lang w:val="en-US"/>
        </w:rPr>
      </w:pPr>
      <w:r>
        <w:rPr>
          <w:rFonts w:hint="eastAsia" w:ascii="宋体" w:hAnsi="宋体" w:eastAsia="宋体" w:cs="仿宋_GB2312"/>
          <w:bCs/>
          <w:kern w:val="2"/>
          <w:sz w:val="24"/>
          <w:szCs w:val="21"/>
          <w:highlight w:val="none"/>
          <w:lang w:val="en-US" w:eastAsia="zh-CN" w:bidi="ar"/>
        </w:rPr>
        <w:t xml:space="preserve">                                             声明人名称（公章）：</w:t>
      </w:r>
    </w:p>
    <w:p w14:paraId="22C6787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hAnsi="宋体" w:eastAsia="宋体" w:cs="仿宋_GB2312"/>
          <w:bCs/>
          <w:sz w:val="24"/>
          <w:szCs w:val="21"/>
          <w:highlight w:val="none"/>
          <w:lang w:val="en-US"/>
        </w:rPr>
      </w:pPr>
    </w:p>
    <w:p w14:paraId="0EA7612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hAnsi="宋体" w:eastAsia="宋体" w:cs="仿宋_GB2312"/>
          <w:bCs/>
          <w:sz w:val="24"/>
          <w:szCs w:val="21"/>
          <w:highlight w:val="none"/>
          <w:lang w:val="en-US"/>
        </w:rPr>
      </w:pPr>
      <w:r>
        <w:rPr>
          <w:rFonts w:hint="eastAsia" w:ascii="宋体" w:hAnsi="宋体" w:eastAsia="宋体" w:cs="仿宋_GB2312"/>
          <w:bCs/>
          <w:kern w:val="2"/>
          <w:sz w:val="24"/>
          <w:szCs w:val="21"/>
          <w:highlight w:val="none"/>
          <w:lang w:val="en-US" w:eastAsia="zh-CN" w:bidi="ar"/>
        </w:rPr>
        <w:t xml:space="preserve">                                 日期：  年  月  日</w:t>
      </w:r>
    </w:p>
    <w:p w14:paraId="6ED84D0D">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34390846">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64DF3B73">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623A5A54">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308002F3">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16D2B4B0">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54B84EA5">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181E2761">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0B48FC5A">
      <w:pPr>
        <w:keepNext w:val="0"/>
        <w:keepLines w:val="0"/>
        <w:pageBreakBefore w:val="0"/>
        <w:kinsoku/>
        <w:wordWrap/>
        <w:overflowPunct/>
        <w:topLinePunct w:val="0"/>
        <w:bidi w:val="0"/>
        <w:snapToGrid w:val="0"/>
        <w:spacing w:line="360" w:lineRule="auto"/>
        <w:ind w:left="843" w:hanging="984" w:hangingChars="350"/>
        <w:jc w:val="center"/>
        <w:rPr>
          <w:rFonts w:hint="eastAsia"/>
          <w:b/>
          <w:kern w:val="44"/>
          <w:sz w:val="28"/>
          <w:szCs w:val="28"/>
          <w:highlight w:val="none"/>
          <w:lang w:val="en-US" w:eastAsia="zh-CN"/>
        </w:rPr>
      </w:pPr>
    </w:p>
    <w:p w14:paraId="5ED7332F">
      <w:pPr>
        <w:keepNext w:val="0"/>
        <w:keepLines w:val="0"/>
        <w:pageBreakBefore w:val="0"/>
        <w:kinsoku/>
        <w:wordWrap/>
        <w:overflowPunct/>
        <w:topLinePunct w:val="0"/>
        <w:bidi w:val="0"/>
        <w:snapToGrid w:val="0"/>
        <w:spacing w:line="360" w:lineRule="auto"/>
        <w:ind w:left="843" w:hanging="984" w:hangingChars="350"/>
        <w:jc w:val="center"/>
        <w:rPr>
          <w:rFonts w:hint="eastAsia"/>
          <w:b/>
          <w:kern w:val="44"/>
          <w:sz w:val="28"/>
          <w:szCs w:val="28"/>
          <w:highlight w:val="none"/>
          <w:lang w:val="en-US" w:eastAsia="zh-CN"/>
        </w:rPr>
      </w:pPr>
    </w:p>
    <w:p w14:paraId="5049AFC4">
      <w:pPr>
        <w:keepNext w:val="0"/>
        <w:keepLines w:val="0"/>
        <w:pageBreakBefore w:val="0"/>
        <w:kinsoku/>
        <w:wordWrap/>
        <w:overflowPunct/>
        <w:topLinePunct w:val="0"/>
        <w:bidi w:val="0"/>
        <w:snapToGrid w:val="0"/>
        <w:spacing w:line="360" w:lineRule="auto"/>
        <w:ind w:left="843" w:hanging="984" w:hangingChars="350"/>
        <w:jc w:val="center"/>
        <w:rPr>
          <w:b/>
          <w:kern w:val="44"/>
          <w:sz w:val="28"/>
          <w:szCs w:val="28"/>
          <w:highlight w:val="none"/>
        </w:rPr>
      </w:pPr>
      <w:r>
        <w:rPr>
          <w:rFonts w:hint="eastAsia"/>
          <w:b/>
          <w:kern w:val="44"/>
          <w:sz w:val="28"/>
          <w:szCs w:val="28"/>
          <w:highlight w:val="none"/>
          <w:lang w:val="en-US" w:eastAsia="zh-CN"/>
        </w:rPr>
        <w:t>4、</w:t>
      </w:r>
      <w:r>
        <w:rPr>
          <w:rFonts w:hint="eastAsia"/>
          <w:b/>
          <w:kern w:val="44"/>
          <w:sz w:val="28"/>
          <w:szCs w:val="28"/>
          <w:highlight w:val="none"/>
        </w:rPr>
        <w:t>投标及履约承诺书</w:t>
      </w:r>
    </w:p>
    <w:p w14:paraId="31D670FB">
      <w:pPr>
        <w:keepNext w:val="0"/>
        <w:keepLines w:val="0"/>
        <w:pageBreakBefore w:val="0"/>
        <w:kinsoku/>
        <w:wordWrap/>
        <w:overflowPunct/>
        <w:topLinePunct w:val="0"/>
        <w:bidi w:val="0"/>
        <w:spacing w:line="360" w:lineRule="auto"/>
        <w:jc w:val="left"/>
        <w:rPr>
          <w:rFonts w:ascii="Calibri" w:hAnsi="Calibri"/>
          <w:sz w:val="24"/>
          <w:highlight w:val="none"/>
          <w:u w:val="single"/>
        </w:rPr>
      </w:pPr>
    </w:p>
    <w:p w14:paraId="56328E1E">
      <w:pPr>
        <w:keepNext w:val="0"/>
        <w:keepLines w:val="0"/>
        <w:pageBreakBefore w:val="0"/>
        <w:kinsoku/>
        <w:wordWrap/>
        <w:overflowPunct/>
        <w:topLinePunct w:val="0"/>
        <w:bidi w:val="0"/>
        <w:spacing w:line="360" w:lineRule="auto"/>
        <w:jc w:val="left"/>
        <w:rPr>
          <w:rFonts w:ascii="Calibri" w:hAnsi="Calibri"/>
          <w:b/>
          <w:bCs/>
          <w:sz w:val="24"/>
          <w:highlight w:val="none"/>
        </w:rPr>
      </w:pPr>
      <w:r>
        <w:rPr>
          <w:rFonts w:hint="eastAsia" w:ascii="Calibri" w:hAnsi="Calibri"/>
          <w:sz w:val="24"/>
          <w:highlight w:val="none"/>
          <w:u w:val="single"/>
        </w:rPr>
        <w:t>南通市市政设施管理处</w:t>
      </w:r>
      <w:r>
        <w:rPr>
          <w:rFonts w:ascii="Calibri" w:hAnsi="Calibri"/>
          <w:sz w:val="24"/>
          <w:highlight w:val="none"/>
        </w:rPr>
        <w:t>：</w:t>
      </w:r>
    </w:p>
    <w:p w14:paraId="43B1577C">
      <w:pPr>
        <w:keepNext w:val="0"/>
        <w:keepLines w:val="0"/>
        <w:pageBreakBefore w:val="0"/>
        <w:kinsoku/>
        <w:wordWrap/>
        <w:overflowPunct/>
        <w:topLinePunct w:val="0"/>
        <w:bidi w:val="0"/>
        <w:spacing w:line="360" w:lineRule="auto"/>
        <w:ind w:firstLine="480" w:firstLineChars="200"/>
        <w:jc w:val="left"/>
        <w:rPr>
          <w:rFonts w:ascii="Calibri" w:hAnsi="Calibri"/>
          <w:sz w:val="24"/>
          <w:highlight w:val="none"/>
        </w:rPr>
      </w:pPr>
      <w:r>
        <w:rPr>
          <w:rFonts w:ascii="Calibri" w:hAnsi="Calibri"/>
          <w:sz w:val="24"/>
          <w:highlight w:val="none"/>
        </w:rPr>
        <w:t>我单位（供应商名称）郑重</w:t>
      </w:r>
      <w:r>
        <w:rPr>
          <w:rFonts w:hint="eastAsia" w:ascii="Calibri" w:hAnsi="Calibri"/>
          <w:sz w:val="24"/>
          <w:highlight w:val="none"/>
        </w:rPr>
        <w:t>承诺</w:t>
      </w:r>
      <w:r>
        <w:rPr>
          <w:rFonts w:ascii="Calibri" w:hAnsi="Calibri"/>
          <w:sz w:val="24"/>
          <w:highlight w:val="none"/>
        </w:rPr>
        <w:t>：</w:t>
      </w:r>
    </w:p>
    <w:p w14:paraId="644C8F51">
      <w:pPr>
        <w:keepNext w:val="0"/>
        <w:keepLines w:val="0"/>
        <w:pageBreakBefore w:val="0"/>
        <w:kinsoku/>
        <w:wordWrap/>
        <w:overflowPunct/>
        <w:topLinePunct w:val="0"/>
        <w:bidi w:val="0"/>
        <w:spacing w:line="360" w:lineRule="auto"/>
        <w:ind w:firstLine="480" w:firstLineChars="200"/>
        <w:jc w:val="left"/>
        <w:rPr>
          <w:rFonts w:ascii="宋体" w:hAnsi="宋体"/>
          <w:sz w:val="24"/>
          <w:highlight w:val="none"/>
        </w:rPr>
      </w:pPr>
      <w:r>
        <w:rPr>
          <w:rFonts w:hint="eastAsia" w:ascii="宋体" w:hAnsi="宋体"/>
          <w:sz w:val="24"/>
          <w:highlight w:val="none"/>
        </w:rPr>
        <w:t>1、在本次招投标活动中，不存在《中华人民共和国政府采购法实施条例》 第七十二条、第七十四条 阐述的相关情形。</w:t>
      </w:r>
      <w:r>
        <w:rPr>
          <w:rFonts w:ascii="Calibri" w:hAnsi="Calibri"/>
          <w:sz w:val="24"/>
          <w:highlight w:val="none"/>
        </w:rPr>
        <w:t>若与</w:t>
      </w:r>
      <w:r>
        <w:rPr>
          <w:rFonts w:hint="eastAsia" w:ascii="Calibri" w:hAnsi="Calibri"/>
          <w:sz w:val="24"/>
          <w:highlight w:val="none"/>
        </w:rPr>
        <w:t>实际</w:t>
      </w:r>
      <w:r>
        <w:rPr>
          <w:rFonts w:ascii="Calibri" w:hAnsi="Calibri"/>
          <w:sz w:val="24"/>
          <w:highlight w:val="none"/>
        </w:rPr>
        <w:t>情况不符，</w:t>
      </w:r>
      <w:r>
        <w:rPr>
          <w:rFonts w:hint="eastAsia" w:ascii="Calibri" w:hAnsi="Calibri"/>
          <w:sz w:val="24"/>
          <w:highlight w:val="none"/>
        </w:rPr>
        <w:t>我单位</w:t>
      </w:r>
      <w:r>
        <w:rPr>
          <w:rFonts w:ascii="Calibri" w:hAnsi="Calibri"/>
          <w:sz w:val="24"/>
          <w:highlight w:val="none"/>
        </w:rPr>
        <w:t>愿意承担由此而产生的一切后果</w:t>
      </w:r>
      <w:r>
        <w:rPr>
          <w:rFonts w:hint="eastAsia" w:ascii="Calibri" w:hAnsi="Calibri"/>
          <w:sz w:val="24"/>
          <w:highlight w:val="none"/>
        </w:rPr>
        <w:t>；</w:t>
      </w:r>
    </w:p>
    <w:p w14:paraId="1C9B3399">
      <w:pPr>
        <w:keepNext w:val="0"/>
        <w:keepLines w:val="0"/>
        <w:pageBreakBefore w:val="0"/>
        <w:kinsoku/>
        <w:wordWrap/>
        <w:overflowPunct/>
        <w:topLinePunct w:val="0"/>
        <w:bidi w:val="0"/>
        <w:spacing w:line="360" w:lineRule="auto"/>
        <w:ind w:firstLine="480" w:firstLineChars="200"/>
        <w:jc w:val="left"/>
        <w:rPr>
          <w:rFonts w:ascii="Calibri" w:hAnsi="Calibri"/>
          <w:sz w:val="24"/>
          <w:highlight w:val="none"/>
        </w:rPr>
      </w:pPr>
      <w:r>
        <w:rPr>
          <w:rFonts w:hint="eastAsia" w:ascii="宋体" w:hAnsi="宋体"/>
          <w:sz w:val="24"/>
          <w:highlight w:val="none"/>
        </w:rPr>
        <w:t>2、我单位在中标后充分响应</w:t>
      </w:r>
      <w:r>
        <w:rPr>
          <w:rFonts w:hint="eastAsia" w:ascii="宋体" w:hAnsi="宋体"/>
          <w:sz w:val="24"/>
          <w:highlight w:val="none"/>
          <w:lang w:val="en-US" w:eastAsia="zh-CN"/>
        </w:rPr>
        <w:t>采购</w:t>
      </w:r>
      <w:r>
        <w:rPr>
          <w:rFonts w:hint="eastAsia" w:ascii="宋体" w:hAnsi="宋体"/>
          <w:sz w:val="24"/>
          <w:highlight w:val="none"/>
        </w:rPr>
        <w:t>文件“项目需求”中各项要求，保质、保量、按时向采购人提供优质服务；</w:t>
      </w:r>
    </w:p>
    <w:p w14:paraId="050F5D61">
      <w:pPr>
        <w:keepNext w:val="0"/>
        <w:keepLines w:val="0"/>
        <w:pageBreakBefore w:val="0"/>
        <w:tabs>
          <w:tab w:val="left" w:pos="2020"/>
          <w:tab w:val="center" w:pos="4535"/>
        </w:tabs>
        <w:kinsoku/>
        <w:wordWrap/>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3、在合同期内如因自身原因不能履行投标承诺，采购人为保证工作进度可立即通知第三方供应。如因不可抗拒力导致无法履约的，我单位将以书面形式向采购人作出说明，否则作违约处理；</w:t>
      </w:r>
    </w:p>
    <w:p w14:paraId="11579BCC">
      <w:pPr>
        <w:keepNext w:val="0"/>
        <w:keepLines w:val="0"/>
        <w:pageBreakBefore w:val="0"/>
        <w:tabs>
          <w:tab w:val="left" w:pos="2020"/>
          <w:tab w:val="center" w:pos="4535"/>
        </w:tabs>
        <w:kinsoku/>
        <w:wordWrap/>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4、在合同期内无条件配合采购人在数量、质量、服务等方面对我单位进行的各项检查、抽查工作，并承担由此产生的费用。如在检查过程中发现不符合的情况，我单位接受相应处罚，并无条件承担由此造成的一切损失及一切后果。</w:t>
      </w:r>
    </w:p>
    <w:p w14:paraId="24ACA33A">
      <w:pPr>
        <w:keepNext w:val="0"/>
        <w:keepLines w:val="0"/>
        <w:pageBreakBefore w:val="0"/>
        <w:tabs>
          <w:tab w:val="left" w:pos="2020"/>
          <w:tab w:val="center" w:pos="4535"/>
        </w:tabs>
        <w:kinsoku/>
        <w:wordWrap/>
        <w:overflowPunct/>
        <w:topLinePunct w:val="0"/>
        <w:bidi w:val="0"/>
        <w:spacing w:line="360" w:lineRule="auto"/>
        <w:rPr>
          <w:rFonts w:ascii="宋体" w:hAnsi="宋体" w:cs="宋体"/>
          <w:sz w:val="24"/>
          <w:highlight w:val="none"/>
        </w:rPr>
      </w:pPr>
    </w:p>
    <w:p w14:paraId="5173D4FD">
      <w:pPr>
        <w:keepNext w:val="0"/>
        <w:keepLines w:val="0"/>
        <w:pageBreakBefore w:val="0"/>
        <w:tabs>
          <w:tab w:val="left" w:pos="2020"/>
          <w:tab w:val="center" w:pos="4535"/>
        </w:tabs>
        <w:kinsoku/>
        <w:wordWrap/>
        <w:overflowPunct/>
        <w:topLinePunct w:val="0"/>
        <w:bidi w:val="0"/>
        <w:spacing w:line="360" w:lineRule="auto"/>
        <w:ind w:firstLine="240" w:firstLineChars="100"/>
        <w:rPr>
          <w:sz w:val="24"/>
          <w:highlight w:val="none"/>
        </w:rPr>
      </w:pPr>
    </w:p>
    <w:p w14:paraId="43E35C1D">
      <w:pPr>
        <w:keepNext w:val="0"/>
        <w:keepLines w:val="0"/>
        <w:pageBreakBefore w:val="0"/>
        <w:kinsoku/>
        <w:wordWrap/>
        <w:overflowPunct/>
        <w:topLinePunct w:val="0"/>
        <w:bidi w:val="0"/>
        <w:spacing w:line="360" w:lineRule="auto"/>
        <w:ind w:firstLine="2289" w:firstLineChars="950"/>
        <w:jc w:val="right"/>
        <w:rPr>
          <w:rFonts w:ascii="Calibri" w:hAnsi="Calibri"/>
          <w:b/>
          <w:sz w:val="24"/>
          <w:highlight w:val="none"/>
        </w:rPr>
      </w:pPr>
    </w:p>
    <w:p w14:paraId="1D078314">
      <w:pPr>
        <w:keepNext w:val="0"/>
        <w:keepLines w:val="0"/>
        <w:pageBreakBefore w:val="0"/>
        <w:kinsoku/>
        <w:wordWrap/>
        <w:overflowPunct/>
        <w:topLinePunct w:val="0"/>
        <w:bidi w:val="0"/>
        <w:spacing w:line="360" w:lineRule="auto"/>
        <w:ind w:firstLine="3480" w:firstLineChars="1450"/>
        <w:jc w:val="right"/>
        <w:rPr>
          <w:rFonts w:ascii="Calibri" w:hAnsi="Calibri"/>
          <w:sz w:val="24"/>
          <w:highlight w:val="none"/>
        </w:rPr>
      </w:pPr>
      <w:r>
        <w:rPr>
          <w:rFonts w:hint="eastAsia" w:ascii="Calibri" w:hAnsi="Calibri"/>
          <w:sz w:val="24"/>
          <w:highlight w:val="none"/>
        </w:rPr>
        <w:t>承诺人</w:t>
      </w:r>
      <w:r>
        <w:rPr>
          <w:rFonts w:ascii="Calibri" w:hAnsi="Calibri"/>
          <w:sz w:val="24"/>
          <w:highlight w:val="none"/>
        </w:rPr>
        <w:t>：（公章）</w:t>
      </w:r>
    </w:p>
    <w:p w14:paraId="17D80DE2">
      <w:pPr>
        <w:keepNext w:val="0"/>
        <w:keepLines w:val="0"/>
        <w:pageBreakBefore w:val="0"/>
        <w:tabs>
          <w:tab w:val="left" w:pos="2020"/>
          <w:tab w:val="center" w:pos="4535"/>
        </w:tabs>
        <w:kinsoku/>
        <w:wordWrap/>
        <w:overflowPunct/>
        <w:topLinePunct w:val="0"/>
        <w:bidi w:val="0"/>
        <w:spacing w:line="360" w:lineRule="auto"/>
        <w:ind w:firstLine="240" w:firstLineChars="100"/>
        <w:jc w:val="right"/>
        <w:rPr>
          <w:rFonts w:ascii="宋体" w:hAnsi="宋体" w:cs="宋体"/>
          <w:sz w:val="24"/>
          <w:highlight w:val="none"/>
        </w:rPr>
      </w:pPr>
      <w:r>
        <w:rPr>
          <w:rFonts w:hint="eastAsia" w:ascii="宋体" w:hAnsi="宋体"/>
          <w:sz w:val="24"/>
          <w:szCs w:val="24"/>
        </w:rPr>
        <w:t>法定代表人或被委托授权人</w:t>
      </w:r>
      <w:r>
        <w:rPr>
          <w:rFonts w:hint="eastAsia" w:ascii="宋体" w:hAnsi="宋体" w:cs="宋体"/>
          <w:sz w:val="24"/>
          <w:highlight w:val="none"/>
        </w:rPr>
        <w:t>：（签字或盖章）</w:t>
      </w:r>
    </w:p>
    <w:p w14:paraId="1AED6730">
      <w:pPr>
        <w:keepNext w:val="0"/>
        <w:keepLines w:val="0"/>
        <w:pageBreakBefore w:val="0"/>
        <w:tabs>
          <w:tab w:val="left" w:pos="2020"/>
          <w:tab w:val="center" w:pos="4535"/>
        </w:tabs>
        <w:kinsoku/>
        <w:wordWrap w:val="0"/>
        <w:overflowPunct/>
        <w:topLinePunct w:val="0"/>
        <w:bidi w:val="0"/>
        <w:spacing w:line="360" w:lineRule="auto"/>
        <w:ind w:firstLine="240" w:firstLineChars="100"/>
        <w:jc w:val="righ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年   月   日</w:t>
      </w:r>
    </w:p>
    <w:p w14:paraId="4269FB0F">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013F247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0527F6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6EF32C99">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69ED1B15">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4646F80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4D649533">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BBDE646">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8E75DEA">
      <w:pPr>
        <w:keepNext w:val="0"/>
        <w:keepLines w:val="0"/>
        <w:pageBreakBefore w:val="0"/>
        <w:kinsoku/>
        <w:wordWrap/>
        <w:overflowPunct/>
        <w:topLinePunct w:val="0"/>
        <w:bidi w:val="0"/>
        <w:snapToGrid w:val="0"/>
        <w:spacing w:line="360" w:lineRule="auto"/>
        <w:contextualSpacing/>
        <w:rPr>
          <w:rFonts w:hint="eastAsia" w:cs="仿宋_GB2312" w:asciiTheme="minorEastAsia" w:hAnsiTheme="minorEastAsia" w:eastAsiaTheme="minorEastAsia"/>
          <w:b/>
          <w:kern w:val="0"/>
          <w:sz w:val="28"/>
          <w:szCs w:val="28"/>
          <w:highlight w:val="none"/>
          <w:lang w:eastAsia="zh-CN"/>
        </w:rPr>
      </w:pPr>
      <w:r>
        <w:rPr>
          <w:rFonts w:hint="eastAsia" w:cs="仿宋_GB2312" w:asciiTheme="minorEastAsia" w:hAnsiTheme="minorEastAsia" w:eastAsiaTheme="minorEastAsia"/>
          <w:b/>
          <w:kern w:val="0"/>
          <w:sz w:val="28"/>
          <w:szCs w:val="28"/>
          <w:highlight w:val="none"/>
          <w:lang w:val="en-US" w:eastAsia="zh-CN"/>
        </w:rPr>
        <w:t>B、</w:t>
      </w:r>
      <w:r>
        <w:rPr>
          <w:rFonts w:hint="eastAsia" w:cs="仿宋_GB2312" w:asciiTheme="minorEastAsia" w:hAnsiTheme="minorEastAsia" w:eastAsiaTheme="minorEastAsia"/>
          <w:b/>
          <w:kern w:val="0"/>
          <w:sz w:val="28"/>
          <w:szCs w:val="28"/>
          <w:highlight w:val="none"/>
        </w:rPr>
        <w:t>价格响应文件</w:t>
      </w:r>
      <w:r>
        <w:rPr>
          <w:rFonts w:hint="eastAsia" w:cs="仿宋_GB2312" w:asciiTheme="minorEastAsia" w:hAnsiTheme="minorEastAsia" w:eastAsiaTheme="minorEastAsia"/>
          <w:b/>
          <w:kern w:val="0"/>
          <w:sz w:val="28"/>
          <w:szCs w:val="28"/>
          <w:highlight w:val="none"/>
          <w:lang w:eastAsia="zh-CN"/>
        </w:rPr>
        <w:t>格式</w:t>
      </w:r>
    </w:p>
    <w:p w14:paraId="4A66E902">
      <w:pPr>
        <w:keepNext w:val="0"/>
        <w:keepLines w:val="0"/>
        <w:pageBreakBefore w:val="0"/>
        <w:kinsoku/>
        <w:wordWrap/>
        <w:overflowPunct/>
        <w:topLinePunct w:val="0"/>
        <w:bidi w:val="0"/>
        <w:spacing w:line="360" w:lineRule="auto"/>
        <w:rPr>
          <w:highlight w:val="none"/>
        </w:rPr>
      </w:pPr>
    </w:p>
    <w:p w14:paraId="6381270E">
      <w:pPr>
        <w:keepNext w:val="0"/>
        <w:keepLines w:val="0"/>
        <w:pageBreakBefore w:val="0"/>
        <w:kinsoku/>
        <w:wordWrap/>
        <w:overflowPunct/>
        <w:topLinePunct w:val="0"/>
        <w:bidi w:val="0"/>
        <w:adjustRightInd w:val="0"/>
        <w:snapToGrid w:val="0"/>
        <w:spacing w:line="360" w:lineRule="auto"/>
        <w:ind w:firstLine="562" w:firstLineChars="200"/>
        <w:jc w:val="both"/>
        <w:rPr>
          <w:rFonts w:hint="eastAsia" w:ascii="宋体" w:hAnsi="宋体" w:cs="宋体"/>
          <w:b/>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p>
    <w:p w14:paraId="1F881F08">
      <w:pPr>
        <w:keepNext w:val="0"/>
        <w:keepLines w:val="0"/>
        <w:pageBreakBefore w:val="0"/>
        <w:numPr>
          <w:ilvl w:val="0"/>
          <w:numId w:val="6"/>
        </w:numPr>
        <w:kinsoku/>
        <w:wordWrap/>
        <w:overflowPunct/>
        <w:topLinePunct w:val="0"/>
        <w:bidi w:val="0"/>
        <w:adjustRightInd w:val="0"/>
        <w:snapToGrid w:val="0"/>
        <w:spacing w:line="360" w:lineRule="auto"/>
        <w:ind w:firstLine="643" w:firstLineChars="200"/>
        <w:jc w:val="center"/>
        <w:rPr>
          <w:rFonts w:hint="eastAsia" w:ascii="宋体" w:hAnsi="宋体" w:cs="仿宋_GB2312"/>
          <w:b/>
          <w:bCs/>
          <w:sz w:val="32"/>
          <w:szCs w:val="32"/>
          <w:highlight w:val="none"/>
          <w:lang w:val="en-US" w:eastAsia="zh-CN"/>
        </w:rPr>
      </w:pPr>
      <w:r>
        <w:rPr>
          <w:rFonts w:hint="eastAsia" w:ascii="宋体" w:hAnsi="宋体" w:cs="仿宋_GB2312"/>
          <w:b/>
          <w:bCs/>
          <w:sz w:val="32"/>
          <w:szCs w:val="32"/>
          <w:highlight w:val="none"/>
          <w:lang w:val="en-US" w:eastAsia="zh-CN"/>
        </w:rPr>
        <w:t>报 价 总 表</w:t>
      </w:r>
    </w:p>
    <w:p w14:paraId="143FD9B8">
      <w:pPr>
        <w:widowControl/>
        <w:adjustRightInd w:val="0"/>
        <w:snapToGrid w:val="0"/>
        <w:spacing w:after="200" w:line="480" w:lineRule="exact"/>
        <w:rPr>
          <w:rFonts w:hint="eastAsia" w:ascii="宋体" w:hAnsi="宋体" w:cs="仿宋"/>
          <w:kern w:val="0"/>
          <w:sz w:val="24"/>
        </w:rPr>
      </w:pPr>
      <w:r>
        <w:rPr>
          <w:rFonts w:hint="eastAsia" w:ascii="宋体" w:hAnsi="宋体" w:cs="仿宋"/>
          <w:kern w:val="0"/>
          <w:sz w:val="24"/>
        </w:rPr>
        <w:t>项目名称：</w:t>
      </w:r>
    </w:p>
    <w:p w14:paraId="52ED8C28">
      <w:pPr>
        <w:widowControl/>
        <w:adjustRightInd w:val="0"/>
        <w:snapToGrid w:val="0"/>
        <w:spacing w:after="200" w:line="480" w:lineRule="exact"/>
        <w:rPr>
          <w:rFonts w:ascii="宋体" w:hAnsi="宋体" w:cs="仿宋"/>
          <w:kern w:val="0"/>
          <w:sz w:val="24"/>
        </w:rPr>
      </w:pPr>
      <w:r>
        <w:rPr>
          <w:rFonts w:hint="eastAsia" w:ascii="宋体" w:hAnsi="宋体" w:cs="仿宋"/>
          <w:kern w:val="0"/>
          <w:sz w:val="24"/>
        </w:rPr>
        <w:t>项目编号：</w:t>
      </w:r>
    </w:p>
    <w:tbl>
      <w:tblPr>
        <w:tblStyle w:val="27"/>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8"/>
        <w:gridCol w:w="6866"/>
      </w:tblGrid>
      <w:tr w14:paraId="3AEF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right w:val="single" w:color="auto" w:sz="4" w:space="0"/>
            </w:tcBorders>
            <w:shd w:val="clear" w:color="auto" w:fill="auto"/>
            <w:vAlign w:val="center"/>
          </w:tcPr>
          <w:p w14:paraId="378BB6EF">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sz w:val="24"/>
                <w:szCs w:val="24"/>
                <w:highlight w:val="none"/>
                <w:lang w:val="en-US"/>
              </w:rPr>
            </w:pPr>
            <w:r>
              <w:rPr>
                <w:rFonts w:hint="eastAsia" w:ascii="宋体" w:hAnsi="宋体" w:eastAsia="宋体" w:cs="Times New Roman"/>
                <w:sz w:val="24"/>
                <w:highlight w:val="none"/>
                <w:lang w:val="en-US" w:eastAsia="zh-CN"/>
              </w:rPr>
              <w:t>项目名称：</w:t>
            </w: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14:paraId="182F56C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bCs w:val="0"/>
                <w:sz w:val="28"/>
                <w:szCs w:val="24"/>
                <w:highlight w:val="none"/>
                <w:lang w:val="en-US"/>
              </w:rPr>
            </w:pPr>
            <w:r>
              <w:rPr>
                <w:rFonts w:hint="eastAsia" w:ascii="宋体" w:hAnsi="宋体" w:cs="仿宋"/>
                <w:kern w:val="0"/>
                <w:sz w:val="24"/>
              </w:rPr>
              <w:t>投标</w:t>
            </w:r>
            <w:r>
              <w:rPr>
                <w:rFonts w:hint="eastAsia" w:ascii="宋体" w:hAnsi="宋体" w:cs="仿宋"/>
                <w:kern w:val="0"/>
                <w:sz w:val="24"/>
                <w:lang w:val="en-US" w:eastAsia="zh-CN"/>
              </w:rPr>
              <w:t>总</w:t>
            </w:r>
            <w:r>
              <w:rPr>
                <w:rFonts w:hint="eastAsia" w:ascii="宋体" w:hAnsi="宋体" w:cs="仿宋"/>
                <w:kern w:val="0"/>
                <w:sz w:val="24"/>
              </w:rPr>
              <w:t>价</w:t>
            </w:r>
          </w:p>
        </w:tc>
      </w:tr>
      <w:tr w14:paraId="4F11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2428" w:type="dxa"/>
            <w:vMerge w:val="continue"/>
            <w:tcBorders>
              <w:left w:val="single" w:color="auto" w:sz="4" w:space="0"/>
              <w:right w:val="single" w:color="auto" w:sz="4" w:space="0"/>
            </w:tcBorders>
            <w:shd w:val="clear" w:color="auto" w:fill="auto"/>
            <w:vAlign w:val="center"/>
          </w:tcPr>
          <w:p w14:paraId="3E92E795">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sz w:val="24"/>
                <w:szCs w:val="24"/>
                <w:highlight w:val="none"/>
                <w:lang w:val="en-US"/>
              </w:rPr>
            </w:pP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14:paraId="0CDE9DB3">
            <w:pPr>
              <w:rPr>
                <w:rFonts w:ascii="宋体" w:hAnsi="宋体" w:cs="宋体"/>
                <w:kern w:val="0"/>
                <w:sz w:val="28"/>
                <w:szCs w:val="28"/>
                <w:lang w:bidi="ar"/>
              </w:rPr>
            </w:pPr>
            <w:r>
              <w:rPr>
                <w:rFonts w:hint="eastAsia" w:ascii="宋体" w:hAnsi="宋体" w:cs="宋体"/>
                <w:kern w:val="0"/>
                <w:sz w:val="28"/>
                <w:szCs w:val="28"/>
                <w:lang w:bidi="ar"/>
              </w:rPr>
              <w:t>大写：</w:t>
            </w:r>
          </w:p>
          <w:p w14:paraId="3E51D63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sz w:val="24"/>
                <w:szCs w:val="24"/>
                <w:highlight w:val="none"/>
                <w:u w:val="single"/>
                <w:lang w:val="en-US"/>
              </w:rPr>
            </w:pPr>
            <w:r>
              <w:rPr>
                <w:rFonts w:hint="eastAsia" w:ascii="宋体" w:hAnsi="宋体" w:cs="宋体"/>
                <w:kern w:val="0"/>
                <w:sz w:val="28"/>
                <w:szCs w:val="28"/>
                <w:lang w:bidi="ar"/>
              </w:rPr>
              <w:t>小写：</w:t>
            </w:r>
            <w:r>
              <w:rPr>
                <w:rFonts w:hint="eastAsia" w:ascii="宋体" w:hAnsi="宋体" w:cs="宋体"/>
                <w:kern w:val="0"/>
                <w:sz w:val="28"/>
                <w:szCs w:val="28"/>
                <w:lang w:val="en-US" w:eastAsia="zh-CN" w:bidi="ar"/>
              </w:rPr>
              <w:t xml:space="preserve">     </w:t>
            </w:r>
            <w:r>
              <w:rPr>
                <w:rFonts w:hint="eastAsia" w:ascii="宋体" w:hAnsi="宋体" w:cs="宋体"/>
                <w:kern w:val="0"/>
                <w:sz w:val="28"/>
                <w:szCs w:val="28"/>
                <w:lang w:bidi="ar"/>
              </w:rPr>
              <w:t>元（人民币）</w:t>
            </w:r>
          </w:p>
        </w:tc>
      </w:tr>
    </w:tbl>
    <w:p w14:paraId="61CB618F">
      <w:pPr>
        <w:pStyle w:val="12"/>
        <w:numPr>
          <w:ilvl w:val="0"/>
          <w:numId w:val="0"/>
        </w:numPr>
        <w:rPr>
          <w:rFonts w:hint="eastAsia"/>
        </w:rPr>
      </w:pPr>
    </w:p>
    <w:p w14:paraId="3E3D4D35">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hAnsi="宋体" w:eastAsia="宋体" w:cs="仿宋"/>
          <w:kern w:val="0"/>
          <w:sz w:val="24"/>
          <w:szCs w:val="24"/>
          <w:highlight w:val="none"/>
          <w:lang w:val="en-US"/>
        </w:rPr>
      </w:pPr>
      <w:r>
        <w:rPr>
          <w:rFonts w:hint="eastAsia" w:ascii="宋体" w:hAnsi="宋体" w:eastAsia="宋体" w:cs="仿宋"/>
          <w:kern w:val="0"/>
          <w:sz w:val="24"/>
          <w:szCs w:val="24"/>
          <w:highlight w:val="none"/>
          <w:lang w:val="en-US" w:eastAsia="zh-CN" w:bidi="ar"/>
        </w:rPr>
        <w:t>供应商（加盖公章）：</w:t>
      </w:r>
    </w:p>
    <w:p w14:paraId="3D5C1DE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法定代表人或</w:t>
      </w:r>
      <w:r>
        <w:rPr>
          <w:rFonts w:hint="eastAsia" w:ascii="宋体" w:hAnsi="宋体" w:cs="仿宋"/>
          <w:kern w:val="2"/>
          <w:sz w:val="24"/>
          <w:szCs w:val="24"/>
          <w:highlight w:val="none"/>
          <w:lang w:val="en-US" w:eastAsia="zh-CN" w:bidi="ar"/>
        </w:rPr>
        <w:t>被委托</w:t>
      </w:r>
      <w:r>
        <w:rPr>
          <w:rFonts w:hint="eastAsia" w:ascii="宋体" w:hAnsi="宋体" w:eastAsia="宋体" w:cs="仿宋"/>
          <w:kern w:val="2"/>
          <w:sz w:val="24"/>
          <w:szCs w:val="24"/>
          <w:highlight w:val="none"/>
          <w:lang w:val="en-US" w:eastAsia="zh-CN" w:bidi="ar"/>
        </w:rPr>
        <w:t>授权</w:t>
      </w:r>
      <w:r>
        <w:rPr>
          <w:rFonts w:hint="eastAsia" w:ascii="宋体" w:hAnsi="宋体" w:cs="仿宋"/>
          <w:kern w:val="2"/>
          <w:sz w:val="24"/>
          <w:szCs w:val="24"/>
          <w:highlight w:val="none"/>
          <w:lang w:val="en-US" w:eastAsia="zh-CN" w:bidi="ar"/>
        </w:rPr>
        <w:t>人</w:t>
      </w:r>
      <w:r>
        <w:rPr>
          <w:rFonts w:hint="eastAsia" w:ascii="宋体" w:hAnsi="宋体" w:eastAsia="宋体" w:cs="仿宋"/>
          <w:kern w:val="2"/>
          <w:sz w:val="24"/>
          <w:szCs w:val="24"/>
          <w:highlight w:val="none"/>
          <w:lang w:val="en-US" w:eastAsia="zh-CN" w:bidi="ar"/>
        </w:rPr>
        <w:t>（签字</w:t>
      </w:r>
      <w:r>
        <w:rPr>
          <w:rFonts w:hint="eastAsia" w:ascii="宋体" w:hAnsi="宋体" w:cs="仿宋"/>
          <w:kern w:val="2"/>
          <w:sz w:val="24"/>
          <w:szCs w:val="24"/>
          <w:highlight w:val="none"/>
          <w:lang w:val="en-US" w:eastAsia="zh-CN" w:bidi="ar"/>
        </w:rPr>
        <w:t>或</w:t>
      </w:r>
      <w:r>
        <w:rPr>
          <w:rFonts w:hint="eastAsia" w:ascii="宋体" w:hAnsi="宋体" w:eastAsia="宋体" w:cs="仿宋"/>
          <w:kern w:val="2"/>
          <w:sz w:val="24"/>
          <w:szCs w:val="24"/>
          <w:highlight w:val="none"/>
          <w:lang w:val="en-US" w:eastAsia="zh-CN" w:bidi="ar"/>
        </w:rPr>
        <w:t>盖章）：</w:t>
      </w:r>
    </w:p>
    <w:p w14:paraId="082555C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日期： 年 月 日</w:t>
      </w:r>
    </w:p>
    <w:p w14:paraId="635E8133">
      <w:pPr>
        <w:pStyle w:val="26"/>
        <w:ind w:left="0" w:leftChars="0" w:firstLine="0" w:firstLineChars="0"/>
        <w:rPr>
          <w:rFonts w:hint="eastAsia"/>
          <w:highlight w:val="none"/>
          <w:lang w:val="en-US" w:eastAsia="zh-CN"/>
        </w:rPr>
      </w:pPr>
    </w:p>
    <w:p w14:paraId="0EFC650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rPr>
        <w:t xml:space="preserve"> </w:t>
      </w:r>
    </w:p>
    <w:p w14:paraId="1349E8F5">
      <w:pPr>
        <w:snapToGrid w:val="0"/>
        <w:spacing w:line="360" w:lineRule="auto"/>
        <w:outlineLvl w:val="0"/>
        <w:rPr>
          <w:rFonts w:asciiTheme="minorEastAsia" w:hAnsiTheme="minorEastAsia" w:eastAsiaTheme="minorEastAsia"/>
          <w:sz w:val="28"/>
          <w:szCs w:val="28"/>
        </w:rPr>
      </w:pPr>
    </w:p>
    <w:p w14:paraId="33B3C6D8">
      <w:pPr>
        <w:pStyle w:val="25"/>
        <w:rPr>
          <w:rFonts w:asciiTheme="minorEastAsia" w:hAnsiTheme="minorEastAsia" w:eastAsiaTheme="minorEastAsia"/>
          <w:sz w:val="28"/>
          <w:szCs w:val="28"/>
        </w:rPr>
      </w:pPr>
    </w:p>
    <w:p w14:paraId="0A33B88D">
      <w:pPr>
        <w:pStyle w:val="25"/>
        <w:rPr>
          <w:rFonts w:asciiTheme="minorEastAsia" w:hAnsiTheme="minorEastAsia" w:eastAsiaTheme="minorEastAsia"/>
          <w:sz w:val="28"/>
          <w:szCs w:val="28"/>
        </w:rPr>
      </w:pPr>
    </w:p>
    <w:p w14:paraId="73F731D3">
      <w:pPr>
        <w:pStyle w:val="25"/>
        <w:rPr>
          <w:rFonts w:asciiTheme="minorEastAsia" w:hAnsiTheme="minorEastAsia" w:eastAsiaTheme="minorEastAsia"/>
          <w:sz w:val="28"/>
          <w:szCs w:val="28"/>
        </w:rPr>
      </w:pPr>
    </w:p>
    <w:p w14:paraId="5ABC5DB8">
      <w:pPr>
        <w:pStyle w:val="25"/>
        <w:rPr>
          <w:rFonts w:asciiTheme="minorEastAsia" w:hAnsiTheme="minorEastAsia" w:eastAsiaTheme="minorEastAsia"/>
          <w:sz w:val="28"/>
          <w:szCs w:val="28"/>
        </w:rPr>
      </w:pPr>
    </w:p>
    <w:p w14:paraId="62C9B2E3">
      <w:pPr>
        <w:pStyle w:val="25"/>
        <w:rPr>
          <w:rFonts w:asciiTheme="minorEastAsia" w:hAnsiTheme="minorEastAsia" w:eastAsiaTheme="minorEastAsia"/>
          <w:sz w:val="28"/>
          <w:szCs w:val="28"/>
        </w:rPr>
      </w:pPr>
    </w:p>
    <w:p w14:paraId="64B728D0">
      <w:pPr>
        <w:pStyle w:val="25"/>
        <w:rPr>
          <w:rFonts w:asciiTheme="minorEastAsia" w:hAnsiTheme="minorEastAsia" w:eastAsiaTheme="minorEastAsia"/>
          <w:sz w:val="28"/>
          <w:szCs w:val="28"/>
        </w:rPr>
      </w:pPr>
    </w:p>
    <w:p w14:paraId="6360C680">
      <w:pPr>
        <w:pStyle w:val="25"/>
        <w:rPr>
          <w:rFonts w:asciiTheme="minorEastAsia" w:hAnsiTheme="minorEastAsia" w:eastAsiaTheme="minorEastAsia"/>
          <w:sz w:val="28"/>
          <w:szCs w:val="28"/>
        </w:rPr>
      </w:pPr>
    </w:p>
    <w:p w14:paraId="75F73676">
      <w:pPr>
        <w:pStyle w:val="25"/>
        <w:rPr>
          <w:rFonts w:asciiTheme="minorEastAsia" w:hAnsiTheme="minorEastAsia" w:eastAsiaTheme="minorEastAsia"/>
          <w:sz w:val="28"/>
          <w:szCs w:val="28"/>
        </w:rPr>
      </w:pPr>
    </w:p>
    <w:p w14:paraId="395D86AA">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center"/>
        <w:rPr>
          <w:rFonts w:hint="eastAsia" w:ascii="宋体" w:hAnsi="宋体" w:eastAsia="宋体" w:cs="宋体"/>
          <w:b/>
          <w:bCs w:val="0"/>
          <w:kern w:val="2"/>
          <w:sz w:val="32"/>
          <w:szCs w:val="32"/>
          <w:highlight w:val="none"/>
          <w:lang w:val="en-US" w:eastAsia="zh-CN" w:bidi="ar"/>
        </w:rPr>
      </w:pPr>
      <w:r>
        <w:rPr>
          <w:rFonts w:hint="eastAsia" w:ascii="宋体" w:hAnsi="宋体" w:cs="宋体"/>
          <w:b/>
          <w:bCs w:val="0"/>
          <w:kern w:val="2"/>
          <w:sz w:val="32"/>
          <w:szCs w:val="32"/>
          <w:highlight w:val="none"/>
          <w:lang w:val="en-US" w:eastAsia="zh-CN" w:bidi="ar"/>
        </w:rPr>
        <w:t>2、</w:t>
      </w:r>
      <w:r>
        <w:rPr>
          <w:rFonts w:hint="eastAsia" w:ascii="宋体" w:hAnsi="宋体" w:eastAsia="宋体" w:cs="宋体"/>
          <w:b/>
          <w:bCs w:val="0"/>
          <w:kern w:val="2"/>
          <w:sz w:val="32"/>
          <w:szCs w:val="32"/>
          <w:highlight w:val="none"/>
          <w:lang w:val="en-US" w:eastAsia="zh-CN" w:bidi="ar"/>
        </w:rPr>
        <w:t>报价明细表</w:t>
      </w:r>
    </w:p>
    <w:p w14:paraId="1DF1A50E">
      <w:pPr>
        <w:pStyle w:val="12"/>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cs="Times New Roman"/>
          <w:sz w:val="24"/>
          <w:highlight w:val="none"/>
          <w:lang w:val="en-US" w:eastAsia="zh-CN"/>
        </w:rPr>
      </w:pPr>
      <w:r>
        <w:rPr>
          <w:rFonts w:hint="eastAsia" w:ascii="宋体" w:hAnsi="宋体" w:eastAsia="宋体" w:cs="仿宋"/>
          <w:kern w:val="2"/>
          <w:sz w:val="24"/>
          <w:szCs w:val="24"/>
          <w:highlight w:val="none"/>
          <w:lang w:val="en-US" w:eastAsia="zh-CN" w:bidi="ar"/>
        </w:rPr>
        <w:t>项目名称：</w:t>
      </w:r>
    </w:p>
    <w:p w14:paraId="47990498">
      <w:pPr>
        <w:keepNext w:val="0"/>
        <w:keepLines w:val="0"/>
        <w:pageBreakBefore w:val="0"/>
        <w:widowControl/>
        <w:kinsoku/>
        <w:wordWrap/>
        <w:overflowPunct/>
        <w:topLinePunct w:val="0"/>
        <w:autoSpaceDE/>
        <w:autoSpaceDN/>
        <w:bidi w:val="0"/>
        <w:adjustRightInd w:val="0"/>
        <w:snapToGrid w:val="0"/>
        <w:spacing w:after="200" w:line="400" w:lineRule="exact"/>
        <w:textAlignment w:val="auto"/>
        <w:rPr>
          <w:rFonts w:hint="eastAsia" w:ascii="宋体" w:hAnsi="宋体" w:cs="仿宋"/>
          <w:kern w:val="0"/>
          <w:sz w:val="24"/>
        </w:rPr>
      </w:pPr>
      <w:r>
        <w:rPr>
          <w:rFonts w:hint="eastAsia" w:ascii="宋体" w:hAnsi="宋体" w:cs="仿宋"/>
          <w:kern w:val="0"/>
          <w:sz w:val="24"/>
        </w:rPr>
        <w:t>项目编号：</w:t>
      </w:r>
    </w:p>
    <w:tbl>
      <w:tblPr>
        <w:tblStyle w:val="28"/>
        <w:tblW w:w="9284"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668"/>
        <w:gridCol w:w="1517"/>
        <w:gridCol w:w="1572"/>
        <w:gridCol w:w="741"/>
        <w:gridCol w:w="1494"/>
        <w:gridCol w:w="992"/>
        <w:gridCol w:w="1150"/>
        <w:gridCol w:w="1150"/>
      </w:tblGrid>
      <w:tr w14:paraId="7FE82A6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80" w:hRule="atLeast"/>
        </w:trPr>
        <w:tc>
          <w:tcPr>
            <w:tcW w:w="668" w:type="dxa"/>
            <w:tcBorders>
              <w:top w:val="single" w:color="000000" w:sz="8"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14:paraId="797DF03E">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序号</w:t>
            </w:r>
          </w:p>
        </w:tc>
        <w:tc>
          <w:tcPr>
            <w:tcW w:w="1517"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7228ACFE">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材料名称</w:t>
            </w:r>
          </w:p>
        </w:tc>
        <w:tc>
          <w:tcPr>
            <w:tcW w:w="1572"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37B39A2F">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规格</w:t>
            </w:r>
          </w:p>
        </w:tc>
        <w:tc>
          <w:tcPr>
            <w:tcW w:w="741"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28815F1D">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单位</w:t>
            </w:r>
          </w:p>
        </w:tc>
        <w:tc>
          <w:tcPr>
            <w:tcW w:w="1494"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731ED4AD">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数量（预估）</w:t>
            </w:r>
          </w:p>
        </w:tc>
        <w:tc>
          <w:tcPr>
            <w:tcW w:w="992"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448CF32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单价最高限价（元）</w:t>
            </w:r>
          </w:p>
        </w:tc>
        <w:tc>
          <w:tcPr>
            <w:tcW w:w="1150"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326C5C8F">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投标单价（元）</w:t>
            </w:r>
          </w:p>
        </w:tc>
        <w:tc>
          <w:tcPr>
            <w:tcW w:w="1150"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42274C7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投标合价（元）</w:t>
            </w:r>
          </w:p>
        </w:tc>
      </w:tr>
      <w:tr w14:paraId="67207A1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5" w:hRule="atLeast"/>
        </w:trPr>
        <w:tc>
          <w:tcPr>
            <w:tcW w:w="6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497A7FF">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color w:val="000000"/>
                <w:sz w:val="22"/>
                <w:szCs w:val="22"/>
                <w:highlight w:val="none"/>
              </w:rPr>
              <w:t>1</w:t>
            </w:r>
          </w:p>
        </w:tc>
        <w:tc>
          <w:tcPr>
            <w:tcW w:w="15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15F702">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color w:val="000000"/>
                <w:sz w:val="22"/>
                <w:szCs w:val="22"/>
                <w:highlight w:val="none"/>
              </w:rPr>
              <w:t>水泥稳定碎石</w:t>
            </w:r>
          </w:p>
        </w:tc>
        <w:tc>
          <w:tcPr>
            <w:tcW w:w="15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EECEF4">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szCs w:val="22"/>
                <w:highlight w:val="none"/>
                <w:lang w:val="en-US"/>
              </w:rPr>
            </w:pPr>
            <w:r>
              <w:rPr>
                <w:rFonts w:hint="eastAsia" w:ascii="宋体" w:hAnsi="宋体" w:eastAsia="宋体" w:cs="宋体"/>
                <w:color w:val="auto"/>
                <w:sz w:val="20"/>
                <w:szCs w:val="20"/>
                <w:highlight w:val="none"/>
                <w:lang w:val="en-US" w:eastAsia="zh-CN"/>
              </w:rPr>
              <w:t>4.5%水泥含量</w:t>
            </w:r>
          </w:p>
        </w:tc>
        <w:tc>
          <w:tcPr>
            <w:tcW w:w="74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32B7F4">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eastAsia" w:eastAsia="宋体"/>
                <w:szCs w:val="22"/>
                <w:highlight w:val="none"/>
                <w:lang w:eastAsia="zh-CN"/>
              </w:rPr>
            </w:pPr>
            <w:r>
              <w:rPr>
                <w:rFonts w:hint="eastAsia" w:ascii="宋体" w:hAnsi="宋体" w:eastAsia="宋体" w:cs="宋体"/>
                <w:color w:val="000000"/>
                <w:sz w:val="22"/>
                <w:szCs w:val="22"/>
                <w:highlight w:val="none"/>
                <w:lang w:eastAsia="zh-CN"/>
              </w:rPr>
              <w:t>m³</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6D39CC">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r>
              <w:rPr>
                <w:rFonts w:hint="eastAsia"/>
                <w:szCs w:val="22"/>
                <w:highlight w:val="none"/>
                <w:lang w:val="en-US" w:eastAsia="zh-CN"/>
              </w:rPr>
              <w:t>600</w:t>
            </w: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C55346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r>
              <w:rPr>
                <w:rFonts w:hint="eastAsia"/>
                <w:szCs w:val="22"/>
                <w:highlight w:val="none"/>
                <w:lang w:val="en-US" w:eastAsia="zh-CN"/>
              </w:rPr>
              <w:t>382.43</w:t>
            </w:r>
          </w:p>
        </w:tc>
        <w:tc>
          <w:tcPr>
            <w:tcW w:w="11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EED694">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AE8FB2A">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p>
        </w:tc>
      </w:tr>
    </w:tbl>
    <w:p w14:paraId="648AA0FD">
      <w:pPr>
        <w:keepNext w:val="0"/>
        <w:keepLines w:val="0"/>
        <w:pageBreakBefore w:val="0"/>
        <w:widowControl/>
        <w:kinsoku/>
        <w:wordWrap/>
        <w:overflowPunct/>
        <w:topLinePunct w:val="0"/>
        <w:autoSpaceDE/>
        <w:autoSpaceDN/>
        <w:bidi w:val="0"/>
        <w:adjustRightInd w:val="0"/>
        <w:snapToGrid w:val="0"/>
        <w:spacing w:after="200" w:line="400" w:lineRule="exact"/>
        <w:textAlignment w:val="auto"/>
        <w:rPr>
          <w:rFonts w:hint="eastAsia" w:ascii="宋体" w:hAnsi="宋体" w:cs="仿宋"/>
          <w:kern w:val="0"/>
          <w:sz w:val="24"/>
        </w:rPr>
      </w:pPr>
    </w:p>
    <w:p w14:paraId="3205B8D9">
      <w:pPr>
        <w:keepNext w:val="0"/>
        <w:keepLines w:val="0"/>
        <w:pageBreakBefore w:val="0"/>
        <w:wordWrap/>
        <w:overflowPunct/>
        <w:autoSpaceDE/>
        <w:autoSpaceDN/>
        <w:bidi w:val="0"/>
        <w:spacing w:line="380" w:lineRule="exact"/>
        <w:jc w:val="left"/>
        <w:textAlignment w:val="auto"/>
        <w:rPr>
          <w:rFonts w:hint="eastAsia" w:ascii="宋体" w:hAnsi="宋体"/>
          <w:bCs/>
          <w:sz w:val="24"/>
        </w:rPr>
      </w:pPr>
      <w:r>
        <w:rPr>
          <w:rFonts w:hint="eastAsia" w:ascii="宋体" w:hAnsi="宋体"/>
          <w:bCs/>
          <w:sz w:val="24"/>
        </w:rPr>
        <w:t>说明：</w:t>
      </w:r>
    </w:p>
    <w:p w14:paraId="1F6BB05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pacing w:val="-4"/>
          <w:sz w:val="24"/>
          <w:szCs w:val="24"/>
        </w:rPr>
      </w:pPr>
      <w:r>
        <w:rPr>
          <w:rFonts w:hint="eastAsia" w:ascii="宋体" w:hAnsi="宋体" w:eastAsia="宋体" w:cs="宋体"/>
          <w:color w:val="000000"/>
          <w:sz w:val="24"/>
          <w:szCs w:val="24"/>
        </w:rPr>
        <w:t>本项目</w:t>
      </w:r>
      <w:r>
        <w:rPr>
          <w:rFonts w:hint="eastAsia" w:ascii="宋体" w:hAnsi="宋体" w:eastAsia="宋体" w:cs="宋体"/>
          <w:color w:val="000000"/>
          <w:sz w:val="24"/>
          <w:szCs w:val="24"/>
          <w:lang w:val="en-US" w:eastAsia="zh-CN"/>
        </w:rPr>
        <w:t>全费用综合</w:t>
      </w:r>
      <w:r>
        <w:rPr>
          <w:rFonts w:hint="eastAsia" w:ascii="宋体" w:hAnsi="宋体" w:eastAsia="宋体" w:cs="宋体"/>
          <w:sz w:val="24"/>
          <w:lang w:val="en-US" w:eastAsia="zh-CN"/>
        </w:rPr>
        <w:t>单价包含</w:t>
      </w:r>
      <w:r>
        <w:rPr>
          <w:rFonts w:ascii="宋体" w:hAnsi="宋体" w:eastAsia="宋体" w:cs="宋体"/>
          <w:color w:val="000000"/>
          <w:sz w:val="24"/>
          <w:highlight w:val="none"/>
        </w:rPr>
        <w:t>货物费、运费、摊铺费（包含机械费、燃油费、进出场费、机驾费）、碾压费（包含机械费、燃油费、进出场费、机驾费）、</w:t>
      </w:r>
      <w:r>
        <w:rPr>
          <w:rFonts w:hint="eastAsia" w:ascii="宋体" w:hAnsi="宋体" w:eastAsia="宋体" w:cs="宋体"/>
          <w:color w:val="000000"/>
          <w:sz w:val="24"/>
          <w:highlight w:val="none"/>
          <w:lang w:val="en-US" w:eastAsia="zh-CN"/>
        </w:rPr>
        <w:t>养生费，</w:t>
      </w:r>
      <w:r>
        <w:rPr>
          <w:rFonts w:ascii="宋体" w:hAnsi="宋体" w:eastAsia="宋体" w:cs="宋体"/>
          <w:color w:val="000000"/>
          <w:sz w:val="24"/>
          <w:highlight w:val="none"/>
        </w:rPr>
        <w:t>本项目涉及</w:t>
      </w:r>
      <w:r>
        <w:rPr>
          <w:rFonts w:ascii="宋体" w:hAnsi="宋体" w:eastAsia="宋体" w:cs="宋体"/>
          <w:color w:val="000000"/>
          <w:sz w:val="24"/>
        </w:rPr>
        <w:t>的安全文明施工措施费、管理费、利润、规费、税费（13%）、售后服务等为完成本项目所需的一切相关费用。</w:t>
      </w:r>
    </w:p>
    <w:p w14:paraId="1E19F5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64" w:firstLineChars="200"/>
        <w:jc w:val="left"/>
        <w:textAlignment w:val="auto"/>
        <w:rPr>
          <w:rFonts w:hint="eastAsia" w:ascii="宋体" w:hAnsi="宋体" w:cs="宋体"/>
          <w:color w:val="000000"/>
          <w:sz w:val="24"/>
        </w:rPr>
      </w:pPr>
      <w:r>
        <w:rPr>
          <w:rFonts w:hint="eastAsia" w:ascii="宋体" w:hAnsi="宋体" w:eastAsia="宋体" w:cs="宋体"/>
          <w:spacing w:val="-4"/>
          <w:sz w:val="24"/>
          <w:szCs w:val="24"/>
          <w:lang w:val="en-US" w:eastAsia="zh-CN"/>
        </w:rPr>
        <w:t>2、</w:t>
      </w:r>
      <w:r>
        <w:rPr>
          <w:rFonts w:hint="eastAsia" w:ascii="宋体" w:hAnsi="宋体" w:eastAsia="宋体" w:cs="宋体"/>
          <w:sz w:val="24"/>
        </w:rPr>
        <w:t>供应商的报价（单价及合价）不得高于采购人提供的最高投标限价（单价及合价），否则作无效投标处理。</w:t>
      </w:r>
      <w:r>
        <w:rPr>
          <w:rFonts w:hint="eastAsia" w:ascii="宋体" w:hAnsi="宋体" w:eastAsia="宋体" w:cs="宋体"/>
          <w:sz w:val="24"/>
          <w:szCs w:val="20"/>
        </w:rPr>
        <w:t>供应商的报价（单价及合价）</w:t>
      </w:r>
      <w:r>
        <w:rPr>
          <w:rFonts w:hint="eastAsia" w:ascii="宋体" w:hAnsi="宋体" w:eastAsia="宋体" w:cs="宋体"/>
          <w:sz w:val="24"/>
          <w:szCs w:val="20"/>
          <w:lang w:val="en-US" w:eastAsia="zh-CN"/>
        </w:rPr>
        <w:t>最多保留小数点后2位，</w:t>
      </w:r>
      <w:r>
        <w:rPr>
          <w:rFonts w:hint="eastAsia" w:ascii="宋体" w:hAnsi="宋体" w:eastAsia="宋体" w:cs="宋体"/>
          <w:sz w:val="24"/>
        </w:rPr>
        <w:t>如果未保留小数点后面</w:t>
      </w:r>
      <w:r>
        <w:rPr>
          <w:rFonts w:hint="eastAsia" w:ascii="宋体" w:hAnsi="宋体" w:eastAsia="宋体" w:cs="宋体"/>
          <w:sz w:val="24"/>
          <w:lang w:val="en-US" w:eastAsia="zh-CN"/>
        </w:rPr>
        <w:t>2</w:t>
      </w:r>
      <w:r>
        <w:rPr>
          <w:rFonts w:hint="eastAsia" w:ascii="宋体" w:hAnsi="宋体" w:eastAsia="宋体" w:cs="宋体"/>
          <w:sz w:val="24"/>
        </w:rPr>
        <w:t>位，则由评标委员会现场以四舍五入的方式进行修正。</w:t>
      </w:r>
    </w:p>
    <w:p w14:paraId="050D74C4">
      <w:pPr>
        <w:keepNext w:val="0"/>
        <w:keepLines w:val="0"/>
        <w:pageBreakBefore w:val="0"/>
        <w:widowControl w:val="0"/>
        <w:wordWrap/>
        <w:overflowPunct/>
        <w:autoSpaceDE/>
        <w:autoSpaceDN/>
        <w:bidi w:val="0"/>
        <w:adjustRightInd w:val="0"/>
        <w:snapToGrid w:val="0"/>
        <w:spacing w:line="360" w:lineRule="auto"/>
        <w:jc w:val="left"/>
        <w:textAlignment w:val="auto"/>
        <w:rPr>
          <w:rFonts w:hint="eastAsia" w:ascii="宋体" w:hAnsi="宋体" w:cs="宋体"/>
          <w:bCs/>
          <w:sz w:val="24"/>
        </w:rPr>
      </w:pPr>
      <w:r>
        <w:rPr>
          <w:rFonts w:hint="eastAsia" w:ascii="宋体" w:hAnsi="宋体" w:cs="宋体"/>
          <w:color w:val="000000"/>
          <w:sz w:val="24"/>
        </w:rPr>
        <w:t xml:space="preserve">注： </w:t>
      </w:r>
      <w:r>
        <w:rPr>
          <w:rFonts w:hint="eastAsia" w:ascii="宋体" w:hAnsi="宋体" w:cs="宋体"/>
          <w:bCs/>
          <w:sz w:val="24"/>
        </w:rPr>
        <w:t>如我单位中标（成交），合同履约期间本项目联络人：</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u w:val="single"/>
        </w:rPr>
        <w:t xml:space="preserve">   </w:t>
      </w:r>
      <w:r>
        <w:rPr>
          <w:rFonts w:hint="eastAsia" w:ascii="宋体" w:hAnsi="宋体" w:cs="宋体"/>
          <w:bCs/>
          <w:sz w:val="24"/>
        </w:rPr>
        <w:t xml:space="preserve"> </w:t>
      </w:r>
    </w:p>
    <w:p w14:paraId="00E854A4">
      <w:pPr>
        <w:keepNext w:val="0"/>
        <w:keepLines w:val="0"/>
        <w:pageBreakBefore w:val="0"/>
        <w:widowControl w:val="0"/>
        <w:wordWrap/>
        <w:overflowPunct/>
        <w:autoSpaceDE/>
        <w:autoSpaceDN/>
        <w:bidi w:val="0"/>
        <w:adjustRightInd w:val="0"/>
        <w:snapToGrid w:val="0"/>
        <w:spacing w:line="360" w:lineRule="auto"/>
        <w:jc w:val="left"/>
        <w:textAlignment w:val="auto"/>
        <w:rPr>
          <w:rFonts w:hint="eastAsia" w:ascii="宋体" w:hAnsi="宋体" w:cs="宋体"/>
          <w:color w:val="FF0000"/>
          <w:sz w:val="24"/>
        </w:rPr>
      </w:pPr>
      <w:r>
        <w:rPr>
          <w:rFonts w:hint="eastAsia" w:ascii="宋体" w:hAnsi="宋体" w:cs="宋体"/>
          <w:bCs/>
          <w:sz w:val="24"/>
        </w:rPr>
        <w:t>身份证号码：</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color w:val="000000"/>
          <w:sz w:val="24"/>
        </w:rPr>
        <w:t xml:space="preserve">   </w:t>
      </w:r>
      <w:r>
        <w:rPr>
          <w:rFonts w:hint="eastAsia" w:ascii="宋体" w:hAnsi="宋体" w:cs="宋体"/>
          <w:color w:val="FF0000"/>
          <w:sz w:val="24"/>
        </w:rPr>
        <w:tab/>
      </w:r>
      <w:r>
        <w:rPr>
          <w:rFonts w:hint="eastAsia" w:ascii="宋体" w:hAnsi="宋体" w:cs="宋体"/>
          <w:color w:val="FF0000"/>
          <w:sz w:val="24"/>
        </w:rPr>
        <w:t xml:space="preserve">  </w:t>
      </w:r>
    </w:p>
    <w:p w14:paraId="596194ED">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 xml:space="preserve">投标供应商：（盖章）             </w:t>
      </w:r>
    </w:p>
    <w:p w14:paraId="46DDAFA3">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法定代表人或被委托授权人（</w:t>
      </w:r>
      <w:r>
        <w:rPr>
          <w:rFonts w:ascii="宋体" w:hAnsi="宋体"/>
          <w:sz w:val="24"/>
        </w:rPr>
        <w:t>签字</w:t>
      </w:r>
      <w:r>
        <w:rPr>
          <w:rFonts w:hint="eastAsia" w:ascii="宋体" w:hAnsi="宋体"/>
          <w:sz w:val="24"/>
        </w:rPr>
        <w:t>或盖章）：</w:t>
      </w:r>
    </w:p>
    <w:p w14:paraId="054B8E3D">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日期：</w:t>
      </w:r>
    </w:p>
    <w:p w14:paraId="233473D9">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p>
    <w:p w14:paraId="2A3D5E68">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p>
    <w:p w14:paraId="45C7D4A9">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p>
    <w:p w14:paraId="700B333A">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p>
    <w:p w14:paraId="2B9E6AA4">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default" w:ascii="宋体" w:hAnsi="宋体" w:eastAsia="宋体"/>
          <w:sz w:val="24"/>
          <w:lang w:val="en-US" w:eastAsia="zh-CN"/>
        </w:rPr>
      </w:pPr>
    </w:p>
    <w:sectPr>
      <w:headerReference r:id="rId3" w:type="default"/>
      <w:footerReference r:id="rId4" w:type="default"/>
      <w:pgSz w:w="11907" w:h="16839"/>
      <w:pgMar w:top="1247" w:right="1418" w:bottom="1247" w:left="141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8277A9-3B46-4977-9C2B-C653D0DAC6E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16B107E-EF65-4F5F-968D-FAEB028E13BC}"/>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A3F5EA49-6A25-4C4D-89C7-837CC1B09849}"/>
  </w:font>
  <w:font w:name="仿宋">
    <w:panose1 w:val="02010609060101010101"/>
    <w:charset w:val="86"/>
    <w:family w:val="modern"/>
    <w:pitch w:val="default"/>
    <w:sig w:usb0="800002BF" w:usb1="38CF7CFA" w:usb2="00000016" w:usb3="00000000" w:csb0="00040001" w:csb1="00000000"/>
    <w:embedRegular r:id="rId4" w:fontKey="{CE7AB1CD-BBED-401A-8308-07F7356B58BD}"/>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5" w:fontKey="{BD0FBDD2-5014-4B98-99F9-6DD1CB5FD3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361FF">
    <w:pPr>
      <w:pStyle w:val="19"/>
    </w:pPr>
    <w:r>
      <mc:AlternateContent>
        <mc:Choice Requires="wps">
          <w:drawing>
            <wp:anchor distT="0" distB="0" distL="114300" distR="114300" simplePos="0" relativeHeight="251659264" behindDoc="0" locked="0" layoutInCell="1" allowOverlap="1">
              <wp:simplePos x="0" y="0"/>
              <wp:positionH relativeFrom="margin">
                <wp:posOffset>2292985</wp:posOffset>
              </wp:positionH>
              <wp:positionV relativeFrom="paragraph">
                <wp:posOffset>1905</wp:posOffset>
              </wp:positionV>
              <wp:extent cx="942975" cy="23812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942975" cy="238125"/>
                      </a:xfrm>
                      <a:prstGeom prst="rect">
                        <a:avLst/>
                      </a:prstGeom>
                      <a:noFill/>
                      <a:ln>
                        <a:noFill/>
                      </a:ln>
                      <a:effectLst/>
                    </wps:spPr>
                    <wps:txbx>
                      <w:txbxContent>
                        <w:p w14:paraId="3BA23BDB">
                          <w:pPr>
                            <w:pStyle w:val="19"/>
                          </w:pPr>
                          <w:r>
                            <w:t>第</w:t>
                          </w:r>
                          <w:r>
                            <w:fldChar w:fldCharType="begin"/>
                          </w:r>
                          <w:r>
                            <w:instrText xml:space="preserve"> PAGE  \* MERGEFORMAT </w:instrText>
                          </w:r>
                          <w:r>
                            <w:fldChar w:fldCharType="separate"/>
                          </w:r>
                          <w:r>
                            <w:t>1</w:t>
                          </w:r>
                          <w:r>
                            <w:fldChar w:fldCharType="end"/>
                          </w:r>
                          <w:r>
                            <w:t>页</w:t>
                          </w:r>
                          <w:r>
                            <w:rPr>
                              <w:rFonts w:hint="eastAsia"/>
                              <w:lang w:val="en-US" w:eastAsia="zh-CN"/>
                            </w:rPr>
                            <w:t xml:space="preserve">  </w:t>
                          </w:r>
                          <w:r>
                            <w:t>共</w:t>
                          </w:r>
                          <w:r>
                            <w:fldChar w:fldCharType="begin"/>
                          </w:r>
                          <w:r>
                            <w:instrText xml:space="preserve"> NUMPAGES  \* MERGEFORMAT </w:instrText>
                          </w:r>
                          <w:r>
                            <w:fldChar w:fldCharType="separate"/>
                          </w:r>
                          <w:r>
                            <w:t>35</w:t>
                          </w:r>
                          <w:r>
                            <w:fldChar w:fldCharType="end"/>
                          </w:r>
                          <w:r>
                            <w:t>页</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180.55pt;margin-top:0.15pt;height:18.75pt;width:74.25pt;mso-position-horizontal-relative:margin;z-index:251659264;mso-width-relative:page;mso-height-relative:page;" filled="f" stroked="f" coordsize="21600,21600" o:gfxdata="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3kHZXVAAAABwEAAA8AAAAAAAAAAQAgAAAA&#10;IgAAAGRycy9kb3ducmV2LnhtbFBLAQIUABQAAAAIAIdO4kBDZfb01QEAAKcDAAAOAAAAAAAAAAEA&#10;IAAAACQBAABkcnMvZTJvRG9jLnhtbFBLBQYAAAAABgAGAFkBAABrBQAAAAA=&#10;">
              <v:fill on="f" focussize="0,0"/>
              <v:stroke on="f"/>
              <v:imagedata o:title=""/>
              <o:lock v:ext="edit" aspectratio="f"/>
              <v:textbox inset="0mm,0mm,0mm,0mm">
                <w:txbxContent>
                  <w:p w14:paraId="3BA23BDB">
                    <w:pPr>
                      <w:pStyle w:val="19"/>
                    </w:pPr>
                    <w:r>
                      <w:t>第</w:t>
                    </w:r>
                    <w:r>
                      <w:fldChar w:fldCharType="begin"/>
                    </w:r>
                    <w:r>
                      <w:instrText xml:space="preserve"> PAGE  \* MERGEFORMAT </w:instrText>
                    </w:r>
                    <w:r>
                      <w:fldChar w:fldCharType="separate"/>
                    </w:r>
                    <w:r>
                      <w:t>1</w:t>
                    </w:r>
                    <w:r>
                      <w:fldChar w:fldCharType="end"/>
                    </w:r>
                    <w:r>
                      <w:t>页</w:t>
                    </w:r>
                    <w:r>
                      <w:rPr>
                        <w:rFonts w:hint="eastAsia"/>
                        <w:lang w:val="en-US" w:eastAsia="zh-CN"/>
                      </w:rPr>
                      <w:t xml:space="preserve">  </w:t>
                    </w:r>
                    <w:r>
                      <w:t>共</w:t>
                    </w:r>
                    <w:r>
                      <w:fldChar w:fldCharType="begin"/>
                    </w:r>
                    <w:r>
                      <w:instrText xml:space="preserve"> NUMPAGES  \* MERGEFORMAT </w:instrText>
                    </w:r>
                    <w:r>
                      <w:fldChar w:fldCharType="separate"/>
                    </w:r>
                    <w:r>
                      <w:t>35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A3145">
    <w:pPr>
      <w:widowControl/>
      <w:snapToGrid w:val="0"/>
      <w:spacing w:line="360" w:lineRule="auto"/>
      <w:jc w:val="left"/>
      <w:rPr>
        <w:rFonts w:asciiTheme="minorEastAsia" w:hAnsiTheme="minorEastAsia" w:eastAsiaTheme="minorEastAsia"/>
        <w:sz w:val="28"/>
        <w:szCs w:val="28"/>
        <w:u w:val="single"/>
      </w:rPr>
    </w:pPr>
    <w:r>
      <w:rPr>
        <w:rFonts w:hint="eastAsia" w:cs="宋体" w:asciiTheme="minorEastAsia" w:hAnsiTheme="minorEastAsia" w:eastAsiaTheme="minorEastAsia"/>
        <w:kern w:val="0"/>
        <w:sz w:val="16"/>
        <w:szCs w:val="16"/>
        <w:u w:val="single"/>
      </w:rPr>
      <w:t>南通市市政设施管理处</w:t>
    </w:r>
    <w:r>
      <w:rPr>
        <w:rFonts w:hint="eastAsia" w:cs="宋体" w:asciiTheme="minorEastAsia" w:hAnsiTheme="minorEastAsia" w:eastAsiaTheme="minorEastAsia"/>
        <w:kern w:val="0"/>
        <w:sz w:val="16"/>
        <w:szCs w:val="16"/>
        <w:u w:val="single"/>
        <w:lang w:val="en-US" w:eastAsia="zh-CN"/>
      </w:rPr>
      <w:t xml:space="preserve">大生路代办工程用水泥稳定碎石摊铺采购项目                             </w:t>
    </w:r>
    <w:r>
      <w:rPr>
        <w:rFonts w:hint="eastAsia" w:cs="宋体" w:asciiTheme="minorEastAsia" w:hAnsiTheme="minorEastAsia" w:eastAsiaTheme="minorEastAsia"/>
        <w:kern w:val="0"/>
        <w:sz w:val="20"/>
        <w:szCs w:val="20"/>
        <w:u w:val="single"/>
      </w:rPr>
      <w:t xml:space="preserve">   </w:t>
    </w:r>
    <w:r>
      <w:rPr>
        <w:rFonts w:hint="eastAsia" w:cs="宋体" w:asciiTheme="minorEastAsia" w:hAnsiTheme="minorEastAsia" w:eastAsiaTheme="minorEastAsia"/>
        <w:kern w:val="0"/>
        <w:sz w:val="20"/>
        <w:szCs w:val="20"/>
        <w:u w:val="single"/>
        <w:lang w:val="en-US" w:eastAsia="zh-CN"/>
      </w:rPr>
      <w:t xml:space="preserve">       </w:t>
    </w:r>
    <w:r>
      <w:rPr>
        <w:rFonts w:hint="eastAsia" w:cs="宋体" w:asciiTheme="minorEastAsia" w:hAnsiTheme="minorEastAsia" w:eastAsiaTheme="minorEastAsia"/>
        <w:kern w:val="0"/>
        <w:sz w:val="16"/>
        <w:szCs w:val="16"/>
        <w:u w:val="single"/>
        <w:lang w:val="en-US" w:eastAsia="zh-CN"/>
      </w:rPr>
      <w:t>采购</w:t>
    </w:r>
    <w:r>
      <w:rPr>
        <w:rFonts w:hint="eastAsia" w:cs="宋体" w:asciiTheme="minorEastAsia" w:hAnsiTheme="minorEastAsia" w:eastAsiaTheme="minorEastAsia"/>
        <w:kern w:val="0"/>
        <w:sz w:val="16"/>
        <w:szCs w:val="16"/>
        <w:u w:val="single"/>
      </w:rPr>
      <w:t xml:space="preserve">文件  </w:t>
    </w:r>
    <w:r>
      <w:rPr>
        <w:rFonts w:hint="eastAsia" w:cs="宋体" w:asciiTheme="minorEastAsia" w:hAnsiTheme="minorEastAsia" w:eastAsiaTheme="minorEastAsia"/>
        <w:kern w:val="0"/>
        <w:szCs w:val="21"/>
        <w:u w:val="single"/>
      </w:rPr>
      <w:t xml:space="preserve"> </w:t>
    </w:r>
  </w:p>
  <w:p w14:paraId="30CD54AC">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C810B"/>
    <w:multiLevelType w:val="singleLevel"/>
    <w:tmpl w:val="86AC810B"/>
    <w:lvl w:ilvl="0" w:tentative="0">
      <w:start w:val="2"/>
      <w:numFmt w:val="decimal"/>
      <w:suff w:val="nothing"/>
      <w:lvlText w:val="%1、"/>
      <w:lvlJc w:val="left"/>
    </w:lvl>
  </w:abstractNum>
  <w:abstractNum w:abstractNumId="1">
    <w:nsid w:val="AA1CBBB8"/>
    <w:multiLevelType w:val="singleLevel"/>
    <w:tmpl w:val="AA1CBBB8"/>
    <w:lvl w:ilvl="0" w:tentative="0">
      <w:start w:val="1"/>
      <w:numFmt w:val="decimal"/>
      <w:suff w:val="nothing"/>
      <w:lvlText w:val="%1、"/>
      <w:lvlJc w:val="left"/>
    </w:lvl>
  </w:abstractNum>
  <w:abstractNum w:abstractNumId="2">
    <w:nsid w:val="FE6659B6"/>
    <w:multiLevelType w:val="singleLevel"/>
    <w:tmpl w:val="FE6659B6"/>
    <w:lvl w:ilvl="0" w:tentative="0">
      <w:start w:val="3"/>
      <w:numFmt w:val="decimal"/>
      <w:suff w:val="nothing"/>
      <w:lvlText w:val="%1、"/>
      <w:lvlJc w:val="left"/>
    </w:lvl>
  </w:abstractNum>
  <w:abstractNum w:abstractNumId="3">
    <w:nsid w:val="53C2DCFD"/>
    <w:multiLevelType w:val="singleLevel"/>
    <w:tmpl w:val="53C2DCFD"/>
    <w:lvl w:ilvl="0" w:tentative="0">
      <w:start w:val="1"/>
      <w:numFmt w:val="decimal"/>
      <w:suff w:val="nothing"/>
      <w:lvlText w:val="%1、"/>
      <w:lvlJc w:val="left"/>
      <w:pPr>
        <w:ind w:left="0" w:firstLine="0"/>
      </w:pPr>
      <w:rPr>
        <w:color w:val="auto"/>
      </w:rPr>
    </w:lvl>
  </w:abstractNum>
  <w:abstractNum w:abstractNumId="4">
    <w:nsid w:val="68DB943D"/>
    <w:multiLevelType w:val="singleLevel"/>
    <w:tmpl w:val="68DB943D"/>
    <w:lvl w:ilvl="0" w:tentative="0">
      <w:start w:val="4"/>
      <w:numFmt w:val="chineseCounting"/>
      <w:suff w:val="nothing"/>
      <w:lvlText w:val="%1、"/>
      <w:lvlJc w:val="left"/>
      <w:rPr>
        <w:rFonts w:hint="eastAsia"/>
      </w:rPr>
    </w:lvl>
  </w:abstractNum>
  <w:abstractNum w:abstractNumId="5">
    <w:nsid w:val="6B5D0246"/>
    <w:multiLevelType w:val="singleLevel"/>
    <w:tmpl w:val="6B5D0246"/>
    <w:lvl w:ilvl="0" w:tentative="0">
      <w:start w:val="2"/>
      <w:numFmt w:val="decimal"/>
      <w:suff w:val="nothing"/>
      <w:lvlText w:val="%1、"/>
      <w:lvlJc w:val="left"/>
    </w:lvl>
  </w:abstractNum>
  <w:abstractNum w:abstractNumId="6">
    <w:nsid w:val="74ABB073"/>
    <w:multiLevelType w:val="singleLevel"/>
    <w:tmpl w:val="74ABB073"/>
    <w:lvl w:ilvl="0" w:tentative="0">
      <w:start w:val="1"/>
      <w:numFmt w:val="decimal"/>
      <w:suff w:val="nothing"/>
      <w:lvlText w:val="%1、"/>
      <w:lvlJc w:val="left"/>
    </w:lvl>
  </w:abstractNum>
  <w:num w:numId="1">
    <w:abstractNumId w:val="2"/>
  </w:num>
  <w:num w:numId="2">
    <w:abstractNumId w:val="4"/>
  </w:num>
  <w:num w:numId="3">
    <w:abstractNumId w:val="0"/>
  </w:num>
  <w:num w:numId="4">
    <w:abstractNumId w:val="5"/>
  </w:num>
  <w:num w:numId="5">
    <w:abstractNumId w:val="3"/>
    <w:lvlOverride w:ilvl="0">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WQxZmVmYWMzNTFiNTA1ODllY2E5OWIxZWUyMjQ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58E2"/>
    <w:rsid w:val="00027214"/>
    <w:rsid w:val="00027DC0"/>
    <w:rsid w:val="00031E5F"/>
    <w:rsid w:val="00033A03"/>
    <w:rsid w:val="00034BFC"/>
    <w:rsid w:val="00034FFC"/>
    <w:rsid w:val="00035146"/>
    <w:rsid w:val="00035F29"/>
    <w:rsid w:val="000363E7"/>
    <w:rsid w:val="00040BC7"/>
    <w:rsid w:val="00043CCD"/>
    <w:rsid w:val="00044986"/>
    <w:rsid w:val="0004687B"/>
    <w:rsid w:val="00046AE8"/>
    <w:rsid w:val="00047241"/>
    <w:rsid w:val="00051BE5"/>
    <w:rsid w:val="00051C4B"/>
    <w:rsid w:val="000531E3"/>
    <w:rsid w:val="00055731"/>
    <w:rsid w:val="00057C9F"/>
    <w:rsid w:val="00060E64"/>
    <w:rsid w:val="0006312A"/>
    <w:rsid w:val="00064E5C"/>
    <w:rsid w:val="0006533C"/>
    <w:rsid w:val="000674BE"/>
    <w:rsid w:val="00067728"/>
    <w:rsid w:val="00067D3A"/>
    <w:rsid w:val="000707B4"/>
    <w:rsid w:val="00073301"/>
    <w:rsid w:val="000733BC"/>
    <w:rsid w:val="000733D5"/>
    <w:rsid w:val="000743C3"/>
    <w:rsid w:val="00077641"/>
    <w:rsid w:val="000811BB"/>
    <w:rsid w:val="00081A99"/>
    <w:rsid w:val="0008288C"/>
    <w:rsid w:val="00082E87"/>
    <w:rsid w:val="000860E4"/>
    <w:rsid w:val="00092AA5"/>
    <w:rsid w:val="000930EC"/>
    <w:rsid w:val="000931E9"/>
    <w:rsid w:val="0009351A"/>
    <w:rsid w:val="00093B09"/>
    <w:rsid w:val="00093F93"/>
    <w:rsid w:val="000949F1"/>
    <w:rsid w:val="00095FAF"/>
    <w:rsid w:val="00096D7E"/>
    <w:rsid w:val="000A3BFD"/>
    <w:rsid w:val="000A5B2F"/>
    <w:rsid w:val="000A6C9D"/>
    <w:rsid w:val="000B0744"/>
    <w:rsid w:val="000B09B6"/>
    <w:rsid w:val="000B78D1"/>
    <w:rsid w:val="000B7DF5"/>
    <w:rsid w:val="000C09DC"/>
    <w:rsid w:val="000C0F44"/>
    <w:rsid w:val="000C2B51"/>
    <w:rsid w:val="000C433D"/>
    <w:rsid w:val="000C4730"/>
    <w:rsid w:val="000C5986"/>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AF2"/>
    <w:rsid w:val="00104DE6"/>
    <w:rsid w:val="0010514D"/>
    <w:rsid w:val="001104D2"/>
    <w:rsid w:val="00113849"/>
    <w:rsid w:val="00115E82"/>
    <w:rsid w:val="00116E44"/>
    <w:rsid w:val="001244CE"/>
    <w:rsid w:val="0012592D"/>
    <w:rsid w:val="0012699C"/>
    <w:rsid w:val="00127475"/>
    <w:rsid w:val="00131B67"/>
    <w:rsid w:val="00132D06"/>
    <w:rsid w:val="00133833"/>
    <w:rsid w:val="001359DC"/>
    <w:rsid w:val="00136534"/>
    <w:rsid w:val="00137F66"/>
    <w:rsid w:val="00141B11"/>
    <w:rsid w:val="001443A6"/>
    <w:rsid w:val="0014603C"/>
    <w:rsid w:val="001463C7"/>
    <w:rsid w:val="001467F4"/>
    <w:rsid w:val="0015069A"/>
    <w:rsid w:val="00150D31"/>
    <w:rsid w:val="00150EAD"/>
    <w:rsid w:val="00151847"/>
    <w:rsid w:val="0015264E"/>
    <w:rsid w:val="00154178"/>
    <w:rsid w:val="00155581"/>
    <w:rsid w:val="00156591"/>
    <w:rsid w:val="001570D4"/>
    <w:rsid w:val="0015743C"/>
    <w:rsid w:val="00160309"/>
    <w:rsid w:val="0016109E"/>
    <w:rsid w:val="001620CF"/>
    <w:rsid w:val="00162A03"/>
    <w:rsid w:val="001639C2"/>
    <w:rsid w:val="00163D0B"/>
    <w:rsid w:val="001646CB"/>
    <w:rsid w:val="001704B4"/>
    <w:rsid w:val="00170F07"/>
    <w:rsid w:val="0017113F"/>
    <w:rsid w:val="001731C5"/>
    <w:rsid w:val="00173C44"/>
    <w:rsid w:val="00175EB8"/>
    <w:rsid w:val="0017626E"/>
    <w:rsid w:val="00176799"/>
    <w:rsid w:val="00181ED3"/>
    <w:rsid w:val="00182CCA"/>
    <w:rsid w:val="001869A8"/>
    <w:rsid w:val="00187BE1"/>
    <w:rsid w:val="001903D4"/>
    <w:rsid w:val="0019251D"/>
    <w:rsid w:val="00192DB5"/>
    <w:rsid w:val="00194717"/>
    <w:rsid w:val="00197543"/>
    <w:rsid w:val="001A0364"/>
    <w:rsid w:val="001A0C8B"/>
    <w:rsid w:val="001A1AC6"/>
    <w:rsid w:val="001A1D07"/>
    <w:rsid w:val="001A3EDD"/>
    <w:rsid w:val="001A44CA"/>
    <w:rsid w:val="001A47E3"/>
    <w:rsid w:val="001A4C75"/>
    <w:rsid w:val="001A67C9"/>
    <w:rsid w:val="001B2572"/>
    <w:rsid w:val="001B344D"/>
    <w:rsid w:val="001B58E3"/>
    <w:rsid w:val="001B5E5C"/>
    <w:rsid w:val="001B663D"/>
    <w:rsid w:val="001B6EC8"/>
    <w:rsid w:val="001C1D5F"/>
    <w:rsid w:val="001C45F5"/>
    <w:rsid w:val="001C4662"/>
    <w:rsid w:val="001C6AFF"/>
    <w:rsid w:val="001D279A"/>
    <w:rsid w:val="001D3500"/>
    <w:rsid w:val="001D4EC2"/>
    <w:rsid w:val="001D5A41"/>
    <w:rsid w:val="001D66F0"/>
    <w:rsid w:val="001D6723"/>
    <w:rsid w:val="001D6A81"/>
    <w:rsid w:val="001E1433"/>
    <w:rsid w:val="001E53BC"/>
    <w:rsid w:val="001F120D"/>
    <w:rsid w:val="001F3AEC"/>
    <w:rsid w:val="001F4CE9"/>
    <w:rsid w:val="001F4F3E"/>
    <w:rsid w:val="001F7EC5"/>
    <w:rsid w:val="002007BF"/>
    <w:rsid w:val="00201576"/>
    <w:rsid w:val="00201BC4"/>
    <w:rsid w:val="0020252F"/>
    <w:rsid w:val="00204B7C"/>
    <w:rsid w:val="00205A2A"/>
    <w:rsid w:val="002106EA"/>
    <w:rsid w:val="002131C8"/>
    <w:rsid w:val="00214649"/>
    <w:rsid w:val="00214B6D"/>
    <w:rsid w:val="00215DD8"/>
    <w:rsid w:val="0021679D"/>
    <w:rsid w:val="002231E4"/>
    <w:rsid w:val="00223407"/>
    <w:rsid w:val="002244DA"/>
    <w:rsid w:val="00225A15"/>
    <w:rsid w:val="00226D45"/>
    <w:rsid w:val="00227E29"/>
    <w:rsid w:val="00230636"/>
    <w:rsid w:val="002330E2"/>
    <w:rsid w:val="0023425B"/>
    <w:rsid w:val="00234DAB"/>
    <w:rsid w:val="00235DF7"/>
    <w:rsid w:val="00237E0C"/>
    <w:rsid w:val="00241BB8"/>
    <w:rsid w:val="00244939"/>
    <w:rsid w:val="00244A3A"/>
    <w:rsid w:val="002468F0"/>
    <w:rsid w:val="00247C93"/>
    <w:rsid w:val="00250900"/>
    <w:rsid w:val="002546EC"/>
    <w:rsid w:val="00254A15"/>
    <w:rsid w:val="00254B39"/>
    <w:rsid w:val="00255AAF"/>
    <w:rsid w:val="00257435"/>
    <w:rsid w:val="002602DD"/>
    <w:rsid w:val="0026242C"/>
    <w:rsid w:val="00262F33"/>
    <w:rsid w:val="002647BE"/>
    <w:rsid w:val="00270410"/>
    <w:rsid w:val="00274032"/>
    <w:rsid w:val="002748BD"/>
    <w:rsid w:val="0027499D"/>
    <w:rsid w:val="002750EF"/>
    <w:rsid w:val="00275C65"/>
    <w:rsid w:val="00281B1B"/>
    <w:rsid w:val="002840DC"/>
    <w:rsid w:val="00284717"/>
    <w:rsid w:val="00285B8A"/>
    <w:rsid w:val="002871A5"/>
    <w:rsid w:val="00290923"/>
    <w:rsid w:val="00291471"/>
    <w:rsid w:val="00292164"/>
    <w:rsid w:val="002944F3"/>
    <w:rsid w:val="00294605"/>
    <w:rsid w:val="002975D9"/>
    <w:rsid w:val="002A1054"/>
    <w:rsid w:val="002A1428"/>
    <w:rsid w:val="002A287A"/>
    <w:rsid w:val="002A3D73"/>
    <w:rsid w:val="002A3E8C"/>
    <w:rsid w:val="002A4991"/>
    <w:rsid w:val="002A7755"/>
    <w:rsid w:val="002A79A7"/>
    <w:rsid w:val="002A7F5E"/>
    <w:rsid w:val="002B1C13"/>
    <w:rsid w:val="002B1C92"/>
    <w:rsid w:val="002B3B70"/>
    <w:rsid w:val="002B6371"/>
    <w:rsid w:val="002B64B0"/>
    <w:rsid w:val="002C02A7"/>
    <w:rsid w:val="002C04E9"/>
    <w:rsid w:val="002C1D60"/>
    <w:rsid w:val="002C221F"/>
    <w:rsid w:val="002C29D9"/>
    <w:rsid w:val="002C41EE"/>
    <w:rsid w:val="002C4C6D"/>
    <w:rsid w:val="002C72A6"/>
    <w:rsid w:val="002C7639"/>
    <w:rsid w:val="002D0144"/>
    <w:rsid w:val="002D04B2"/>
    <w:rsid w:val="002D0C68"/>
    <w:rsid w:val="002D1841"/>
    <w:rsid w:val="002D255D"/>
    <w:rsid w:val="002D34D4"/>
    <w:rsid w:val="002D3C81"/>
    <w:rsid w:val="002D3DC4"/>
    <w:rsid w:val="002D3F0F"/>
    <w:rsid w:val="002D47FD"/>
    <w:rsid w:val="002D6B94"/>
    <w:rsid w:val="002D714C"/>
    <w:rsid w:val="002E0E57"/>
    <w:rsid w:val="002E1B37"/>
    <w:rsid w:val="002E27F7"/>
    <w:rsid w:val="002E42CD"/>
    <w:rsid w:val="002E56B3"/>
    <w:rsid w:val="002E5F8C"/>
    <w:rsid w:val="002E6858"/>
    <w:rsid w:val="002E7263"/>
    <w:rsid w:val="002F0CF8"/>
    <w:rsid w:val="002F2DDD"/>
    <w:rsid w:val="002F2E07"/>
    <w:rsid w:val="002F4256"/>
    <w:rsid w:val="002F5BD8"/>
    <w:rsid w:val="002F60B7"/>
    <w:rsid w:val="002F6EC6"/>
    <w:rsid w:val="002F70DF"/>
    <w:rsid w:val="003009D5"/>
    <w:rsid w:val="00300A5F"/>
    <w:rsid w:val="0030269E"/>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7A7"/>
    <w:rsid w:val="0035199B"/>
    <w:rsid w:val="00353AF9"/>
    <w:rsid w:val="00355DE5"/>
    <w:rsid w:val="003602C3"/>
    <w:rsid w:val="003604DF"/>
    <w:rsid w:val="00361079"/>
    <w:rsid w:val="0036121C"/>
    <w:rsid w:val="003632E4"/>
    <w:rsid w:val="00364309"/>
    <w:rsid w:val="00367A68"/>
    <w:rsid w:val="0037007E"/>
    <w:rsid w:val="0037119F"/>
    <w:rsid w:val="0037319F"/>
    <w:rsid w:val="00373BC3"/>
    <w:rsid w:val="00375458"/>
    <w:rsid w:val="00381A10"/>
    <w:rsid w:val="00381D8F"/>
    <w:rsid w:val="00383292"/>
    <w:rsid w:val="00385B36"/>
    <w:rsid w:val="0039137F"/>
    <w:rsid w:val="00395FAE"/>
    <w:rsid w:val="003A0163"/>
    <w:rsid w:val="003A3808"/>
    <w:rsid w:val="003A42A7"/>
    <w:rsid w:val="003A4DE4"/>
    <w:rsid w:val="003B1C66"/>
    <w:rsid w:val="003B1F72"/>
    <w:rsid w:val="003B38ED"/>
    <w:rsid w:val="003B5148"/>
    <w:rsid w:val="003B5B28"/>
    <w:rsid w:val="003B63B3"/>
    <w:rsid w:val="003C6991"/>
    <w:rsid w:val="003C71ED"/>
    <w:rsid w:val="003C7EBC"/>
    <w:rsid w:val="003D0149"/>
    <w:rsid w:val="003D041B"/>
    <w:rsid w:val="003D06E5"/>
    <w:rsid w:val="003D199E"/>
    <w:rsid w:val="003D4401"/>
    <w:rsid w:val="003D64B6"/>
    <w:rsid w:val="003D6FBE"/>
    <w:rsid w:val="003E186E"/>
    <w:rsid w:val="003E2B34"/>
    <w:rsid w:val="003E3257"/>
    <w:rsid w:val="003E4CF1"/>
    <w:rsid w:val="003F1853"/>
    <w:rsid w:val="003F3E0C"/>
    <w:rsid w:val="003F4D19"/>
    <w:rsid w:val="003F549E"/>
    <w:rsid w:val="003F5D1B"/>
    <w:rsid w:val="003F7843"/>
    <w:rsid w:val="00403B9D"/>
    <w:rsid w:val="00407224"/>
    <w:rsid w:val="00407903"/>
    <w:rsid w:val="00407BFC"/>
    <w:rsid w:val="004101B0"/>
    <w:rsid w:val="004103F6"/>
    <w:rsid w:val="00410D0B"/>
    <w:rsid w:val="00412036"/>
    <w:rsid w:val="00416146"/>
    <w:rsid w:val="00417B67"/>
    <w:rsid w:val="00422590"/>
    <w:rsid w:val="00422FCC"/>
    <w:rsid w:val="00423142"/>
    <w:rsid w:val="004247C4"/>
    <w:rsid w:val="00426626"/>
    <w:rsid w:val="00430A9F"/>
    <w:rsid w:val="00431BA5"/>
    <w:rsid w:val="0043268C"/>
    <w:rsid w:val="00432FD1"/>
    <w:rsid w:val="00433BE6"/>
    <w:rsid w:val="0043442A"/>
    <w:rsid w:val="00434A49"/>
    <w:rsid w:val="004358AD"/>
    <w:rsid w:val="00435AA8"/>
    <w:rsid w:val="00442135"/>
    <w:rsid w:val="00443C88"/>
    <w:rsid w:val="0044543D"/>
    <w:rsid w:val="00445568"/>
    <w:rsid w:val="00446291"/>
    <w:rsid w:val="004464E9"/>
    <w:rsid w:val="00452A22"/>
    <w:rsid w:val="00454E44"/>
    <w:rsid w:val="00455A20"/>
    <w:rsid w:val="00456B89"/>
    <w:rsid w:val="004577DB"/>
    <w:rsid w:val="00461B41"/>
    <w:rsid w:val="00461D34"/>
    <w:rsid w:val="00462EA0"/>
    <w:rsid w:val="00464D34"/>
    <w:rsid w:val="00465FC3"/>
    <w:rsid w:val="00472FA9"/>
    <w:rsid w:val="0047528B"/>
    <w:rsid w:val="00476030"/>
    <w:rsid w:val="004764A2"/>
    <w:rsid w:val="004767BD"/>
    <w:rsid w:val="0048021C"/>
    <w:rsid w:val="00480AC6"/>
    <w:rsid w:val="00481750"/>
    <w:rsid w:val="0048181A"/>
    <w:rsid w:val="0048248E"/>
    <w:rsid w:val="00482671"/>
    <w:rsid w:val="00483895"/>
    <w:rsid w:val="00490A35"/>
    <w:rsid w:val="00490B57"/>
    <w:rsid w:val="00495061"/>
    <w:rsid w:val="004956F7"/>
    <w:rsid w:val="00495EB8"/>
    <w:rsid w:val="00496FC3"/>
    <w:rsid w:val="00497322"/>
    <w:rsid w:val="004A0A11"/>
    <w:rsid w:val="004A1844"/>
    <w:rsid w:val="004A1DB1"/>
    <w:rsid w:val="004A3046"/>
    <w:rsid w:val="004A3FDF"/>
    <w:rsid w:val="004A4B9D"/>
    <w:rsid w:val="004A704F"/>
    <w:rsid w:val="004A72A4"/>
    <w:rsid w:val="004A7C96"/>
    <w:rsid w:val="004B05CA"/>
    <w:rsid w:val="004B4B6D"/>
    <w:rsid w:val="004B72CA"/>
    <w:rsid w:val="004C1B27"/>
    <w:rsid w:val="004C201C"/>
    <w:rsid w:val="004C2498"/>
    <w:rsid w:val="004C385B"/>
    <w:rsid w:val="004C3902"/>
    <w:rsid w:val="004D01E3"/>
    <w:rsid w:val="004D0EFF"/>
    <w:rsid w:val="004D108C"/>
    <w:rsid w:val="004D144D"/>
    <w:rsid w:val="004D1CDD"/>
    <w:rsid w:val="004D21FC"/>
    <w:rsid w:val="004D2202"/>
    <w:rsid w:val="004D2E8C"/>
    <w:rsid w:val="004D3773"/>
    <w:rsid w:val="004D44E4"/>
    <w:rsid w:val="004D45FF"/>
    <w:rsid w:val="004D5292"/>
    <w:rsid w:val="004E152F"/>
    <w:rsid w:val="004E2A00"/>
    <w:rsid w:val="004E2AF6"/>
    <w:rsid w:val="004E2F63"/>
    <w:rsid w:val="004E3BF5"/>
    <w:rsid w:val="004F099F"/>
    <w:rsid w:val="004F1466"/>
    <w:rsid w:val="004F2DC9"/>
    <w:rsid w:val="004F3CB4"/>
    <w:rsid w:val="004F3E2B"/>
    <w:rsid w:val="004F58CA"/>
    <w:rsid w:val="00500B1A"/>
    <w:rsid w:val="00501492"/>
    <w:rsid w:val="00501A25"/>
    <w:rsid w:val="00503474"/>
    <w:rsid w:val="00503BA7"/>
    <w:rsid w:val="0050445F"/>
    <w:rsid w:val="0050700C"/>
    <w:rsid w:val="005104C5"/>
    <w:rsid w:val="005110FA"/>
    <w:rsid w:val="00513B39"/>
    <w:rsid w:val="00514E8A"/>
    <w:rsid w:val="00515B97"/>
    <w:rsid w:val="00515D24"/>
    <w:rsid w:val="00515F69"/>
    <w:rsid w:val="00516020"/>
    <w:rsid w:val="005172FF"/>
    <w:rsid w:val="0052071E"/>
    <w:rsid w:val="00520C0C"/>
    <w:rsid w:val="00521230"/>
    <w:rsid w:val="00523866"/>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46B69"/>
    <w:rsid w:val="00551258"/>
    <w:rsid w:val="005539EF"/>
    <w:rsid w:val="00554692"/>
    <w:rsid w:val="00554B19"/>
    <w:rsid w:val="00556006"/>
    <w:rsid w:val="005569D2"/>
    <w:rsid w:val="00561A91"/>
    <w:rsid w:val="005627F2"/>
    <w:rsid w:val="00562FB5"/>
    <w:rsid w:val="0056305D"/>
    <w:rsid w:val="005632D0"/>
    <w:rsid w:val="00565623"/>
    <w:rsid w:val="00567163"/>
    <w:rsid w:val="00567AD2"/>
    <w:rsid w:val="00570AF4"/>
    <w:rsid w:val="005710D2"/>
    <w:rsid w:val="00573B17"/>
    <w:rsid w:val="00574BC3"/>
    <w:rsid w:val="00574E68"/>
    <w:rsid w:val="00576E25"/>
    <w:rsid w:val="005803B8"/>
    <w:rsid w:val="005804E1"/>
    <w:rsid w:val="00581010"/>
    <w:rsid w:val="00581AA7"/>
    <w:rsid w:val="0058429E"/>
    <w:rsid w:val="00585AEF"/>
    <w:rsid w:val="00585EF4"/>
    <w:rsid w:val="00585FAF"/>
    <w:rsid w:val="00586D80"/>
    <w:rsid w:val="00586E7E"/>
    <w:rsid w:val="00587878"/>
    <w:rsid w:val="005909CE"/>
    <w:rsid w:val="005909DF"/>
    <w:rsid w:val="0059608C"/>
    <w:rsid w:val="0059678A"/>
    <w:rsid w:val="00597FD2"/>
    <w:rsid w:val="005A0271"/>
    <w:rsid w:val="005A1415"/>
    <w:rsid w:val="005A506D"/>
    <w:rsid w:val="005A7731"/>
    <w:rsid w:val="005B02F9"/>
    <w:rsid w:val="005B0AA8"/>
    <w:rsid w:val="005B0E49"/>
    <w:rsid w:val="005B1390"/>
    <w:rsid w:val="005B1F16"/>
    <w:rsid w:val="005B1F8C"/>
    <w:rsid w:val="005B21BD"/>
    <w:rsid w:val="005B5D7D"/>
    <w:rsid w:val="005B618A"/>
    <w:rsid w:val="005B688B"/>
    <w:rsid w:val="005B71B9"/>
    <w:rsid w:val="005C06AF"/>
    <w:rsid w:val="005C0BF8"/>
    <w:rsid w:val="005C20F7"/>
    <w:rsid w:val="005C2ABD"/>
    <w:rsid w:val="005C38A7"/>
    <w:rsid w:val="005C7147"/>
    <w:rsid w:val="005C7A1F"/>
    <w:rsid w:val="005D015B"/>
    <w:rsid w:val="005D0AD7"/>
    <w:rsid w:val="005D0C2B"/>
    <w:rsid w:val="005D2607"/>
    <w:rsid w:val="005D2DCB"/>
    <w:rsid w:val="005D5E39"/>
    <w:rsid w:val="005D7364"/>
    <w:rsid w:val="005D7993"/>
    <w:rsid w:val="005E1A14"/>
    <w:rsid w:val="005E29CA"/>
    <w:rsid w:val="005E44C9"/>
    <w:rsid w:val="005E4685"/>
    <w:rsid w:val="005E4D08"/>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1F11"/>
    <w:rsid w:val="0061376F"/>
    <w:rsid w:val="00614C21"/>
    <w:rsid w:val="00615482"/>
    <w:rsid w:val="00615983"/>
    <w:rsid w:val="00615F7F"/>
    <w:rsid w:val="00616192"/>
    <w:rsid w:val="00621D6D"/>
    <w:rsid w:val="00624F5F"/>
    <w:rsid w:val="0062611B"/>
    <w:rsid w:val="006277EC"/>
    <w:rsid w:val="00631FBF"/>
    <w:rsid w:val="00632BD0"/>
    <w:rsid w:val="00634A4B"/>
    <w:rsid w:val="00635ECA"/>
    <w:rsid w:val="006364AB"/>
    <w:rsid w:val="00637DDA"/>
    <w:rsid w:val="00642E22"/>
    <w:rsid w:val="00645022"/>
    <w:rsid w:val="006503E8"/>
    <w:rsid w:val="00655F61"/>
    <w:rsid w:val="00663E65"/>
    <w:rsid w:val="00665AFE"/>
    <w:rsid w:val="00665DDD"/>
    <w:rsid w:val="00667169"/>
    <w:rsid w:val="00667586"/>
    <w:rsid w:val="006679E2"/>
    <w:rsid w:val="0067083A"/>
    <w:rsid w:val="00670CCF"/>
    <w:rsid w:val="00670E4B"/>
    <w:rsid w:val="0067155A"/>
    <w:rsid w:val="006724BC"/>
    <w:rsid w:val="006726C7"/>
    <w:rsid w:val="006742F9"/>
    <w:rsid w:val="006746C4"/>
    <w:rsid w:val="006771C9"/>
    <w:rsid w:val="00677ABA"/>
    <w:rsid w:val="00684B51"/>
    <w:rsid w:val="00687A51"/>
    <w:rsid w:val="00690502"/>
    <w:rsid w:val="00691715"/>
    <w:rsid w:val="0069299B"/>
    <w:rsid w:val="00693F78"/>
    <w:rsid w:val="00696139"/>
    <w:rsid w:val="006A1307"/>
    <w:rsid w:val="006A35B9"/>
    <w:rsid w:val="006A4C2F"/>
    <w:rsid w:val="006A5C54"/>
    <w:rsid w:val="006A5D76"/>
    <w:rsid w:val="006A7143"/>
    <w:rsid w:val="006A75AF"/>
    <w:rsid w:val="006B2BD2"/>
    <w:rsid w:val="006B5071"/>
    <w:rsid w:val="006B6DA9"/>
    <w:rsid w:val="006B71E7"/>
    <w:rsid w:val="006C4D76"/>
    <w:rsid w:val="006C5470"/>
    <w:rsid w:val="006C5AA4"/>
    <w:rsid w:val="006C6D70"/>
    <w:rsid w:val="006C7523"/>
    <w:rsid w:val="006D06F6"/>
    <w:rsid w:val="006D12ED"/>
    <w:rsid w:val="006D12EF"/>
    <w:rsid w:val="006D6598"/>
    <w:rsid w:val="006D6A87"/>
    <w:rsid w:val="006D6D47"/>
    <w:rsid w:val="006E2A10"/>
    <w:rsid w:val="006E3200"/>
    <w:rsid w:val="006E3E45"/>
    <w:rsid w:val="006E4A3F"/>
    <w:rsid w:val="006E5AD6"/>
    <w:rsid w:val="006F0802"/>
    <w:rsid w:val="006F2FDC"/>
    <w:rsid w:val="006F636A"/>
    <w:rsid w:val="00700384"/>
    <w:rsid w:val="0070050A"/>
    <w:rsid w:val="00701FC9"/>
    <w:rsid w:val="00702715"/>
    <w:rsid w:val="00702E3F"/>
    <w:rsid w:val="00703177"/>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3F8E"/>
    <w:rsid w:val="00755FC7"/>
    <w:rsid w:val="00760802"/>
    <w:rsid w:val="00760CB0"/>
    <w:rsid w:val="00760DDB"/>
    <w:rsid w:val="00763108"/>
    <w:rsid w:val="0076390F"/>
    <w:rsid w:val="00765BEA"/>
    <w:rsid w:val="007666DE"/>
    <w:rsid w:val="0077291C"/>
    <w:rsid w:val="007738FD"/>
    <w:rsid w:val="00773A5D"/>
    <w:rsid w:val="00776D95"/>
    <w:rsid w:val="00781919"/>
    <w:rsid w:val="007826F0"/>
    <w:rsid w:val="007874D0"/>
    <w:rsid w:val="00787684"/>
    <w:rsid w:val="00787BE5"/>
    <w:rsid w:val="007905A4"/>
    <w:rsid w:val="00791CD7"/>
    <w:rsid w:val="00792E96"/>
    <w:rsid w:val="00793250"/>
    <w:rsid w:val="00794B53"/>
    <w:rsid w:val="007975A1"/>
    <w:rsid w:val="007A116D"/>
    <w:rsid w:val="007A29EE"/>
    <w:rsid w:val="007B0654"/>
    <w:rsid w:val="007B10D0"/>
    <w:rsid w:val="007B135A"/>
    <w:rsid w:val="007B4D8F"/>
    <w:rsid w:val="007B5B52"/>
    <w:rsid w:val="007B6989"/>
    <w:rsid w:val="007B77F4"/>
    <w:rsid w:val="007C1564"/>
    <w:rsid w:val="007C1C13"/>
    <w:rsid w:val="007C2E08"/>
    <w:rsid w:val="007C456E"/>
    <w:rsid w:val="007C4F92"/>
    <w:rsid w:val="007C63C9"/>
    <w:rsid w:val="007D1241"/>
    <w:rsid w:val="007D1696"/>
    <w:rsid w:val="007D1BC1"/>
    <w:rsid w:val="007D2079"/>
    <w:rsid w:val="007D380D"/>
    <w:rsid w:val="007D3881"/>
    <w:rsid w:val="007D4874"/>
    <w:rsid w:val="007D5914"/>
    <w:rsid w:val="007D6DE8"/>
    <w:rsid w:val="007D76AC"/>
    <w:rsid w:val="007E04C2"/>
    <w:rsid w:val="007E334E"/>
    <w:rsid w:val="007E3464"/>
    <w:rsid w:val="007E3A62"/>
    <w:rsid w:val="007E4448"/>
    <w:rsid w:val="007E4C1C"/>
    <w:rsid w:val="007E663E"/>
    <w:rsid w:val="007F098A"/>
    <w:rsid w:val="007F1A35"/>
    <w:rsid w:val="007F1DB3"/>
    <w:rsid w:val="007F3F74"/>
    <w:rsid w:val="007F6A4A"/>
    <w:rsid w:val="007F7F83"/>
    <w:rsid w:val="00800DC9"/>
    <w:rsid w:val="008019F7"/>
    <w:rsid w:val="00802238"/>
    <w:rsid w:val="00802594"/>
    <w:rsid w:val="0080270D"/>
    <w:rsid w:val="00803663"/>
    <w:rsid w:val="0080455C"/>
    <w:rsid w:val="00805492"/>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3563B"/>
    <w:rsid w:val="00841969"/>
    <w:rsid w:val="0084230F"/>
    <w:rsid w:val="00843E6D"/>
    <w:rsid w:val="0084449A"/>
    <w:rsid w:val="0084496E"/>
    <w:rsid w:val="00846157"/>
    <w:rsid w:val="00851F7D"/>
    <w:rsid w:val="008535D2"/>
    <w:rsid w:val="00853C75"/>
    <w:rsid w:val="008545BD"/>
    <w:rsid w:val="00854624"/>
    <w:rsid w:val="0085526F"/>
    <w:rsid w:val="008619A1"/>
    <w:rsid w:val="00861D87"/>
    <w:rsid w:val="00861F35"/>
    <w:rsid w:val="0086246D"/>
    <w:rsid w:val="00862904"/>
    <w:rsid w:val="008646B1"/>
    <w:rsid w:val="008660CD"/>
    <w:rsid w:val="00870789"/>
    <w:rsid w:val="0087299F"/>
    <w:rsid w:val="0087426A"/>
    <w:rsid w:val="0087707F"/>
    <w:rsid w:val="00877770"/>
    <w:rsid w:val="00877BB1"/>
    <w:rsid w:val="00880AE4"/>
    <w:rsid w:val="00881756"/>
    <w:rsid w:val="0088337A"/>
    <w:rsid w:val="00883430"/>
    <w:rsid w:val="008858B1"/>
    <w:rsid w:val="00886511"/>
    <w:rsid w:val="00887480"/>
    <w:rsid w:val="00887FD2"/>
    <w:rsid w:val="008948F7"/>
    <w:rsid w:val="00895657"/>
    <w:rsid w:val="008966C9"/>
    <w:rsid w:val="00897A59"/>
    <w:rsid w:val="008A2A50"/>
    <w:rsid w:val="008A4BAB"/>
    <w:rsid w:val="008A662B"/>
    <w:rsid w:val="008A778E"/>
    <w:rsid w:val="008A7EED"/>
    <w:rsid w:val="008B402F"/>
    <w:rsid w:val="008B52B4"/>
    <w:rsid w:val="008B54A4"/>
    <w:rsid w:val="008B5D02"/>
    <w:rsid w:val="008B6038"/>
    <w:rsid w:val="008B7D19"/>
    <w:rsid w:val="008C5A4B"/>
    <w:rsid w:val="008C617D"/>
    <w:rsid w:val="008C67B4"/>
    <w:rsid w:val="008C6E04"/>
    <w:rsid w:val="008C7CA7"/>
    <w:rsid w:val="008D0955"/>
    <w:rsid w:val="008D099A"/>
    <w:rsid w:val="008D13F8"/>
    <w:rsid w:val="008D19E0"/>
    <w:rsid w:val="008D1A9C"/>
    <w:rsid w:val="008D2039"/>
    <w:rsid w:val="008D26C9"/>
    <w:rsid w:val="008D5D69"/>
    <w:rsid w:val="008D63F9"/>
    <w:rsid w:val="008E05A2"/>
    <w:rsid w:val="008E0F02"/>
    <w:rsid w:val="008E1535"/>
    <w:rsid w:val="008E2603"/>
    <w:rsid w:val="008E4EE4"/>
    <w:rsid w:val="008E4EEB"/>
    <w:rsid w:val="008E61F1"/>
    <w:rsid w:val="008E62E0"/>
    <w:rsid w:val="008E6ABA"/>
    <w:rsid w:val="008E6C8B"/>
    <w:rsid w:val="008E7641"/>
    <w:rsid w:val="008F141B"/>
    <w:rsid w:val="008F5E85"/>
    <w:rsid w:val="008F70FC"/>
    <w:rsid w:val="00900FB2"/>
    <w:rsid w:val="009015EF"/>
    <w:rsid w:val="00901DB7"/>
    <w:rsid w:val="00902D91"/>
    <w:rsid w:val="00904499"/>
    <w:rsid w:val="00904AA6"/>
    <w:rsid w:val="00904B60"/>
    <w:rsid w:val="00906B25"/>
    <w:rsid w:val="00906EE0"/>
    <w:rsid w:val="00912E3B"/>
    <w:rsid w:val="00915216"/>
    <w:rsid w:val="00916E16"/>
    <w:rsid w:val="009209D2"/>
    <w:rsid w:val="009235DA"/>
    <w:rsid w:val="00930118"/>
    <w:rsid w:val="009313F0"/>
    <w:rsid w:val="009325CD"/>
    <w:rsid w:val="00935232"/>
    <w:rsid w:val="009357B9"/>
    <w:rsid w:val="00937D34"/>
    <w:rsid w:val="00941FC0"/>
    <w:rsid w:val="00943097"/>
    <w:rsid w:val="009462EB"/>
    <w:rsid w:val="009501A5"/>
    <w:rsid w:val="0095029E"/>
    <w:rsid w:val="00951CB7"/>
    <w:rsid w:val="009606F2"/>
    <w:rsid w:val="009613C0"/>
    <w:rsid w:val="00961CEF"/>
    <w:rsid w:val="00962975"/>
    <w:rsid w:val="00963A5D"/>
    <w:rsid w:val="00964390"/>
    <w:rsid w:val="009666EA"/>
    <w:rsid w:val="00970A22"/>
    <w:rsid w:val="00971AA2"/>
    <w:rsid w:val="00973D4B"/>
    <w:rsid w:val="00975A2C"/>
    <w:rsid w:val="00977DF8"/>
    <w:rsid w:val="0098135B"/>
    <w:rsid w:val="009816AD"/>
    <w:rsid w:val="00981AB2"/>
    <w:rsid w:val="00981C49"/>
    <w:rsid w:val="00981DAF"/>
    <w:rsid w:val="009835B6"/>
    <w:rsid w:val="0098598E"/>
    <w:rsid w:val="00985E5B"/>
    <w:rsid w:val="0099104D"/>
    <w:rsid w:val="00991CE0"/>
    <w:rsid w:val="009960BD"/>
    <w:rsid w:val="009978B2"/>
    <w:rsid w:val="009A2102"/>
    <w:rsid w:val="009A2379"/>
    <w:rsid w:val="009A270A"/>
    <w:rsid w:val="009A376E"/>
    <w:rsid w:val="009A6905"/>
    <w:rsid w:val="009B0D30"/>
    <w:rsid w:val="009B0DBC"/>
    <w:rsid w:val="009B2C76"/>
    <w:rsid w:val="009B47BE"/>
    <w:rsid w:val="009B4AAA"/>
    <w:rsid w:val="009C00B4"/>
    <w:rsid w:val="009C16DE"/>
    <w:rsid w:val="009C1BDE"/>
    <w:rsid w:val="009C1E60"/>
    <w:rsid w:val="009C260F"/>
    <w:rsid w:val="009C2B05"/>
    <w:rsid w:val="009C44F2"/>
    <w:rsid w:val="009C5FA5"/>
    <w:rsid w:val="009C62C2"/>
    <w:rsid w:val="009C6DB3"/>
    <w:rsid w:val="009D085C"/>
    <w:rsid w:val="009D17F3"/>
    <w:rsid w:val="009D1E2D"/>
    <w:rsid w:val="009D3960"/>
    <w:rsid w:val="009D5073"/>
    <w:rsid w:val="009D6C42"/>
    <w:rsid w:val="009D76F6"/>
    <w:rsid w:val="009D7ECB"/>
    <w:rsid w:val="009E0CAA"/>
    <w:rsid w:val="009E1273"/>
    <w:rsid w:val="009E25F3"/>
    <w:rsid w:val="009E2A30"/>
    <w:rsid w:val="009E2B98"/>
    <w:rsid w:val="009E2D5F"/>
    <w:rsid w:val="009E2E6F"/>
    <w:rsid w:val="009E33FD"/>
    <w:rsid w:val="009F28F1"/>
    <w:rsid w:val="009F390E"/>
    <w:rsid w:val="009F429B"/>
    <w:rsid w:val="009F481A"/>
    <w:rsid w:val="009F491F"/>
    <w:rsid w:val="009F5BBC"/>
    <w:rsid w:val="009F6C56"/>
    <w:rsid w:val="00A005C1"/>
    <w:rsid w:val="00A020A5"/>
    <w:rsid w:val="00A044A5"/>
    <w:rsid w:val="00A062B5"/>
    <w:rsid w:val="00A06A12"/>
    <w:rsid w:val="00A10057"/>
    <w:rsid w:val="00A1045F"/>
    <w:rsid w:val="00A1184C"/>
    <w:rsid w:val="00A12970"/>
    <w:rsid w:val="00A13ECB"/>
    <w:rsid w:val="00A140A1"/>
    <w:rsid w:val="00A16E4A"/>
    <w:rsid w:val="00A20293"/>
    <w:rsid w:val="00A21B17"/>
    <w:rsid w:val="00A22B82"/>
    <w:rsid w:val="00A22E72"/>
    <w:rsid w:val="00A26193"/>
    <w:rsid w:val="00A3120C"/>
    <w:rsid w:val="00A31C8C"/>
    <w:rsid w:val="00A337AF"/>
    <w:rsid w:val="00A35A65"/>
    <w:rsid w:val="00A41C16"/>
    <w:rsid w:val="00A4252F"/>
    <w:rsid w:val="00A43E5B"/>
    <w:rsid w:val="00A4492E"/>
    <w:rsid w:val="00A4524C"/>
    <w:rsid w:val="00A45CD1"/>
    <w:rsid w:val="00A46DFE"/>
    <w:rsid w:val="00A51B03"/>
    <w:rsid w:val="00A51BDE"/>
    <w:rsid w:val="00A5669E"/>
    <w:rsid w:val="00A57106"/>
    <w:rsid w:val="00A60435"/>
    <w:rsid w:val="00A61617"/>
    <w:rsid w:val="00A63925"/>
    <w:rsid w:val="00A63EC2"/>
    <w:rsid w:val="00A70DDB"/>
    <w:rsid w:val="00A7144E"/>
    <w:rsid w:val="00A73C9D"/>
    <w:rsid w:val="00A767FF"/>
    <w:rsid w:val="00A769D3"/>
    <w:rsid w:val="00A80A2B"/>
    <w:rsid w:val="00A82845"/>
    <w:rsid w:val="00A839D1"/>
    <w:rsid w:val="00A85F9C"/>
    <w:rsid w:val="00A86330"/>
    <w:rsid w:val="00A86999"/>
    <w:rsid w:val="00A90BE2"/>
    <w:rsid w:val="00A9167C"/>
    <w:rsid w:val="00A917F7"/>
    <w:rsid w:val="00A94002"/>
    <w:rsid w:val="00AA246F"/>
    <w:rsid w:val="00AA2761"/>
    <w:rsid w:val="00AA2866"/>
    <w:rsid w:val="00AA2A90"/>
    <w:rsid w:val="00AA4BD2"/>
    <w:rsid w:val="00AA664D"/>
    <w:rsid w:val="00AB0BBE"/>
    <w:rsid w:val="00AB1E43"/>
    <w:rsid w:val="00AB43A7"/>
    <w:rsid w:val="00AB44AD"/>
    <w:rsid w:val="00AB4F1A"/>
    <w:rsid w:val="00AB5F14"/>
    <w:rsid w:val="00AB6366"/>
    <w:rsid w:val="00AB70E0"/>
    <w:rsid w:val="00AB751F"/>
    <w:rsid w:val="00AC05F9"/>
    <w:rsid w:val="00AC0D38"/>
    <w:rsid w:val="00AC2232"/>
    <w:rsid w:val="00AC2F94"/>
    <w:rsid w:val="00AC3BE8"/>
    <w:rsid w:val="00AC3F30"/>
    <w:rsid w:val="00AC4800"/>
    <w:rsid w:val="00AC5D0D"/>
    <w:rsid w:val="00AC62F2"/>
    <w:rsid w:val="00AD03F1"/>
    <w:rsid w:val="00AD0E53"/>
    <w:rsid w:val="00AD13A1"/>
    <w:rsid w:val="00AD16CF"/>
    <w:rsid w:val="00AD2CDE"/>
    <w:rsid w:val="00AD49B2"/>
    <w:rsid w:val="00AD5688"/>
    <w:rsid w:val="00AD5E0C"/>
    <w:rsid w:val="00AE040F"/>
    <w:rsid w:val="00AE0617"/>
    <w:rsid w:val="00AE17C1"/>
    <w:rsid w:val="00AE6E0C"/>
    <w:rsid w:val="00AE7343"/>
    <w:rsid w:val="00AE7E5F"/>
    <w:rsid w:val="00AF0274"/>
    <w:rsid w:val="00AF0BB1"/>
    <w:rsid w:val="00AF201C"/>
    <w:rsid w:val="00AF3DFF"/>
    <w:rsid w:val="00AF400D"/>
    <w:rsid w:val="00B012B5"/>
    <w:rsid w:val="00B01A74"/>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2D5"/>
    <w:rsid w:val="00B428F2"/>
    <w:rsid w:val="00B435FB"/>
    <w:rsid w:val="00B45E8F"/>
    <w:rsid w:val="00B46CB3"/>
    <w:rsid w:val="00B47E05"/>
    <w:rsid w:val="00B51453"/>
    <w:rsid w:val="00B51554"/>
    <w:rsid w:val="00B51739"/>
    <w:rsid w:val="00B53061"/>
    <w:rsid w:val="00B55C18"/>
    <w:rsid w:val="00B560C7"/>
    <w:rsid w:val="00B56258"/>
    <w:rsid w:val="00B56B96"/>
    <w:rsid w:val="00B6216D"/>
    <w:rsid w:val="00B64054"/>
    <w:rsid w:val="00B65A74"/>
    <w:rsid w:val="00B65DBF"/>
    <w:rsid w:val="00B70F8B"/>
    <w:rsid w:val="00B71578"/>
    <w:rsid w:val="00B71A62"/>
    <w:rsid w:val="00B720DF"/>
    <w:rsid w:val="00B7386A"/>
    <w:rsid w:val="00B74502"/>
    <w:rsid w:val="00B76EB7"/>
    <w:rsid w:val="00B771F9"/>
    <w:rsid w:val="00B80736"/>
    <w:rsid w:val="00B81902"/>
    <w:rsid w:val="00B92EB2"/>
    <w:rsid w:val="00B97308"/>
    <w:rsid w:val="00BA3508"/>
    <w:rsid w:val="00BA4274"/>
    <w:rsid w:val="00BA4B7B"/>
    <w:rsid w:val="00BA56C2"/>
    <w:rsid w:val="00BA7579"/>
    <w:rsid w:val="00BB1214"/>
    <w:rsid w:val="00BB1A31"/>
    <w:rsid w:val="00BB1CA6"/>
    <w:rsid w:val="00BB735C"/>
    <w:rsid w:val="00BB7FAA"/>
    <w:rsid w:val="00BC3874"/>
    <w:rsid w:val="00BC68D0"/>
    <w:rsid w:val="00BC6CD4"/>
    <w:rsid w:val="00BC7BC3"/>
    <w:rsid w:val="00BD0960"/>
    <w:rsid w:val="00BD3F6A"/>
    <w:rsid w:val="00BD4BED"/>
    <w:rsid w:val="00BD5610"/>
    <w:rsid w:val="00BD56DB"/>
    <w:rsid w:val="00BD63B7"/>
    <w:rsid w:val="00BE09C4"/>
    <w:rsid w:val="00BE40B8"/>
    <w:rsid w:val="00BE6479"/>
    <w:rsid w:val="00BF130A"/>
    <w:rsid w:val="00BF185F"/>
    <w:rsid w:val="00BF2C83"/>
    <w:rsid w:val="00BF40F9"/>
    <w:rsid w:val="00BF4689"/>
    <w:rsid w:val="00BF5FB2"/>
    <w:rsid w:val="00BF7E9A"/>
    <w:rsid w:val="00C00D7C"/>
    <w:rsid w:val="00C0231B"/>
    <w:rsid w:val="00C103D4"/>
    <w:rsid w:val="00C10771"/>
    <w:rsid w:val="00C1162E"/>
    <w:rsid w:val="00C13466"/>
    <w:rsid w:val="00C134F4"/>
    <w:rsid w:val="00C14370"/>
    <w:rsid w:val="00C148C0"/>
    <w:rsid w:val="00C14E6E"/>
    <w:rsid w:val="00C23B0F"/>
    <w:rsid w:val="00C243DD"/>
    <w:rsid w:val="00C261EA"/>
    <w:rsid w:val="00C273F0"/>
    <w:rsid w:val="00C3671A"/>
    <w:rsid w:val="00C36875"/>
    <w:rsid w:val="00C36EBB"/>
    <w:rsid w:val="00C425B0"/>
    <w:rsid w:val="00C42F30"/>
    <w:rsid w:val="00C46925"/>
    <w:rsid w:val="00C46CD6"/>
    <w:rsid w:val="00C54773"/>
    <w:rsid w:val="00C558CC"/>
    <w:rsid w:val="00C55FAC"/>
    <w:rsid w:val="00C56AA5"/>
    <w:rsid w:val="00C56C38"/>
    <w:rsid w:val="00C603FA"/>
    <w:rsid w:val="00C60AAE"/>
    <w:rsid w:val="00C615F7"/>
    <w:rsid w:val="00C6161E"/>
    <w:rsid w:val="00C63986"/>
    <w:rsid w:val="00C675E4"/>
    <w:rsid w:val="00C67D60"/>
    <w:rsid w:val="00C70515"/>
    <w:rsid w:val="00C759C8"/>
    <w:rsid w:val="00C804F7"/>
    <w:rsid w:val="00C82B0E"/>
    <w:rsid w:val="00C84D6D"/>
    <w:rsid w:val="00C85B97"/>
    <w:rsid w:val="00C85E5E"/>
    <w:rsid w:val="00C8694A"/>
    <w:rsid w:val="00C86F1B"/>
    <w:rsid w:val="00C9096D"/>
    <w:rsid w:val="00C91BC1"/>
    <w:rsid w:val="00C93767"/>
    <w:rsid w:val="00C95930"/>
    <w:rsid w:val="00C96E7C"/>
    <w:rsid w:val="00C97D17"/>
    <w:rsid w:val="00CA069C"/>
    <w:rsid w:val="00CA1A4C"/>
    <w:rsid w:val="00CA2A8C"/>
    <w:rsid w:val="00CA3A76"/>
    <w:rsid w:val="00CA4FC3"/>
    <w:rsid w:val="00CA5F2A"/>
    <w:rsid w:val="00CB2540"/>
    <w:rsid w:val="00CB33A7"/>
    <w:rsid w:val="00CB38D7"/>
    <w:rsid w:val="00CB6600"/>
    <w:rsid w:val="00CB7762"/>
    <w:rsid w:val="00CC0496"/>
    <w:rsid w:val="00CC30E1"/>
    <w:rsid w:val="00CC423B"/>
    <w:rsid w:val="00CC5396"/>
    <w:rsid w:val="00CC56AF"/>
    <w:rsid w:val="00CD07B7"/>
    <w:rsid w:val="00CD2177"/>
    <w:rsid w:val="00CD225E"/>
    <w:rsid w:val="00CD3768"/>
    <w:rsid w:val="00CD504F"/>
    <w:rsid w:val="00CD5D9B"/>
    <w:rsid w:val="00CD5EE2"/>
    <w:rsid w:val="00CD756F"/>
    <w:rsid w:val="00CE08D4"/>
    <w:rsid w:val="00CE299E"/>
    <w:rsid w:val="00CE3B6F"/>
    <w:rsid w:val="00CF2EC4"/>
    <w:rsid w:val="00CF3DC7"/>
    <w:rsid w:val="00CF494E"/>
    <w:rsid w:val="00D016D5"/>
    <w:rsid w:val="00D02743"/>
    <w:rsid w:val="00D0448D"/>
    <w:rsid w:val="00D074CA"/>
    <w:rsid w:val="00D10242"/>
    <w:rsid w:val="00D11C98"/>
    <w:rsid w:val="00D13C36"/>
    <w:rsid w:val="00D13E9D"/>
    <w:rsid w:val="00D148F7"/>
    <w:rsid w:val="00D15FA8"/>
    <w:rsid w:val="00D160C0"/>
    <w:rsid w:val="00D17C6C"/>
    <w:rsid w:val="00D20BFD"/>
    <w:rsid w:val="00D22E8F"/>
    <w:rsid w:val="00D23F94"/>
    <w:rsid w:val="00D246AB"/>
    <w:rsid w:val="00D2481B"/>
    <w:rsid w:val="00D25ED9"/>
    <w:rsid w:val="00D275F2"/>
    <w:rsid w:val="00D30EAF"/>
    <w:rsid w:val="00D315ED"/>
    <w:rsid w:val="00D32CD4"/>
    <w:rsid w:val="00D33426"/>
    <w:rsid w:val="00D34759"/>
    <w:rsid w:val="00D41370"/>
    <w:rsid w:val="00D434B2"/>
    <w:rsid w:val="00D44626"/>
    <w:rsid w:val="00D45AE3"/>
    <w:rsid w:val="00D47B8F"/>
    <w:rsid w:val="00D505FA"/>
    <w:rsid w:val="00D508DC"/>
    <w:rsid w:val="00D508EE"/>
    <w:rsid w:val="00D50A14"/>
    <w:rsid w:val="00D5101F"/>
    <w:rsid w:val="00D5236E"/>
    <w:rsid w:val="00D532E1"/>
    <w:rsid w:val="00D55A52"/>
    <w:rsid w:val="00D5633E"/>
    <w:rsid w:val="00D617EB"/>
    <w:rsid w:val="00D63C5F"/>
    <w:rsid w:val="00D63ED5"/>
    <w:rsid w:val="00D64133"/>
    <w:rsid w:val="00D6529E"/>
    <w:rsid w:val="00D65A98"/>
    <w:rsid w:val="00D65F8D"/>
    <w:rsid w:val="00D71A37"/>
    <w:rsid w:val="00D7394A"/>
    <w:rsid w:val="00D7641E"/>
    <w:rsid w:val="00D766C9"/>
    <w:rsid w:val="00D770A8"/>
    <w:rsid w:val="00D816AA"/>
    <w:rsid w:val="00D81E3D"/>
    <w:rsid w:val="00D83BDC"/>
    <w:rsid w:val="00D851A1"/>
    <w:rsid w:val="00D8597C"/>
    <w:rsid w:val="00D91752"/>
    <w:rsid w:val="00D92EF6"/>
    <w:rsid w:val="00D96A6E"/>
    <w:rsid w:val="00DA3130"/>
    <w:rsid w:val="00DA58E4"/>
    <w:rsid w:val="00DB0E66"/>
    <w:rsid w:val="00DB2655"/>
    <w:rsid w:val="00DB2B03"/>
    <w:rsid w:val="00DB3A00"/>
    <w:rsid w:val="00DB4F16"/>
    <w:rsid w:val="00DC03DA"/>
    <w:rsid w:val="00DC2653"/>
    <w:rsid w:val="00DC2834"/>
    <w:rsid w:val="00DC4C2A"/>
    <w:rsid w:val="00DC6996"/>
    <w:rsid w:val="00DC6C13"/>
    <w:rsid w:val="00DC7E9F"/>
    <w:rsid w:val="00DD0B99"/>
    <w:rsid w:val="00DD195C"/>
    <w:rsid w:val="00DD40E9"/>
    <w:rsid w:val="00DD426E"/>
    <w:rsid w:val="00DD600D"/>
    <w:rsid w:val="00DD6E72"/>
    <w:rsid w:val="00DD7797"/>
    <w:rsid w:val="00DD7E1E"/>
    <w:rsid w:val="00DE2FA0"/>
    <w:rsid w:val="00DE6465"/>
    <w:rsid w:val="00DE6711"/>
    <w:rsid w:val="00DF0EDD"/>
    <w:rsid w:val="00DF1547"/>
    <w:rsid w:val="00DF3105"/>
    <w:rsid w:val="00DF3DE4"/>
    <w:rsid w:val="00DF3E87"/>
    <w:rsid w:val="00DF5A01"/>
    <w:rsid w:val="00DF756F"/>
    <w:rsid w:val="00E0036C"/>
    <w:rsid w:val="00E00B2E"/>
    <w:rsid w:val="00E023DF"/>
    <w:rsid w:val="00E02686"/>
    <w:rsid w:val="00E05508"/>
    <w:rsid w:val="00E0551F"/>
    <w:rsid w:val="00E05E14"/>
    <w:rsid w:val="00E1428C"/>
    <w:rsid w:val="00E16026"/>
    <w:rsid w:val="00E1739C"/>
    <w:rsid w:val="00E1793B"/>
    <w:rsid w:val="00E24F24"/>
    <w:rsid w:val="00E303A4"/>
    <w:rsid w:val="00E30BED"/>
    <w:rsid w:val="00E31604"/>
    <w:rsid w:val="00E31798"/>
    <w:rsid w:val="00E320EF"/>
    <w:rsid w:val="00E32272"/>
    <w:rsid w:val="00E323D7"/>
    <w:rsid w:val="00E32B08"/>
    <w:rsid w:val="00E3344C"/>
    <w:rsid w:val="00E35707"/>
    <w:rsid w:val="00E35DD8"/>
    <w:rsid w:val="00E37623"/>
    <w:rsid w:val="00E422F7"/>
    <w:rsid w:val="00E433EB"/>
    <w:rsid w:val="00E477EF"/>
    <w:rsid w:val="00E5194C"/>
    <w:rsid w:val="00E53F79"/>
    <w:rsid w:val="00E55B5E"/>
    <w:rsid w:val="00E56B57"/>
    <w:rsid w:val="00E57385"/>
    <w:rsid w:val="00E60777"/>
    <w:rsid w:val="00E62A2A"/>
    <w:rsid w:val="00E62DA0"/>
    <w:rsid w:val="00E62DDD"/>
    <w:rsid w:val="00E64C57"/>
    <w:rsid w:val="00E66F14"/>
    <w:rsid w:val="00E7103C"/>
    <w:rsid w:val="00E72DEE"/>
    <w:rsid w:val="00E73AB1"/>
    <w:rsid w:val="00E73C3B"/>
    <w:rsid w:val="00E74758"/>
    <w:rsid w:val="00E74A45"/>
    <w:rsid w:val="00E74F32"/>
    <w:rsid w:val="00E8246C"/>
    <w:rsid w:val="00E82529"/>
    <w:rsid w:val="00E839E0"/>
    <w:rsid w:val="00E846EF"/>
    <w:rsid w:val="00E849D1"/>
    <w:rsid w:val="00E84B4C"/>
    <w:rsid w:val="00E85B3A"/>
    <w:rsid w:val="00E86621"/>
    <w:rsid w:val="00E93AC5"/>
    <w:rsid w:val="00E94579"/>
    <w:rsid w:val="00E9459D"/>
    <w:rsid w:val="00E97110"/>
    <w:rsid w:val="00E9798C"/>
    <w:rsid w:val="00EA0B57"/>
    <w:rsid w:val="00EA1035"/>
    <w:rsid w:val="00EA1F98"/>
    <w:rsid w:val="00EA3C4B"/>
    <w:rsid w:val="00EA5D83"/>
    <w:rsid w:val="00EB0B22"/>
    <w:rsid w:val="00EB1DC5"/>
    <w:rsid w:val="00EB1F25"/>
    <w:rsid w:val="00EB340B"/>
    <w:rsid w:val="00EB41D1"/>
    <w:rsid w:val="00EB54DF"/>
    <w:rsid w:val="00EB5C12"/>
    <w:rsid w:val="00EC014B"/>
    <w:rsid w:val="00EC08BE"/>
    <w:rsid w:val="00EC0E39"/>
    <w:rsid w:val="00EC20A8"/>
    <w:rsid w:val="00EC2C87"/>
    <w:rsid w:val="00EC4DA7"/>
    <w:rsid w:val="00EC5B1A"/>
    <w:rsid w:val="00EC6112"/>
    <w:rsid w:val="00EC7446"/>
    <w:rsid w:val="00ED0DDC"/>
    <w:rsid w:val="00ED1774"/>
    <w:rsid w:val="00ED2EED"/>
    <w:rsid w:val="00ED361D"/>
    <w:rsid w:val="00ED47E7"/>
    <w:rsid w:val="00ED51F7"/>
    <w:rsid w:val="00ED6978"/>
    <w:rsid w:val="00ED7A88"/>
    <w:rsid w:val="00EE0752"/>
    <w:rsid w:val="00EE0992"/>
    <w:rsid w:val="00EE0BE9"/>
    <w:rsid w:val="00EE2198"/>
    <w:rsid w:val="00EE3A0B"/>
    <w:rsid w:val="00EE5ADB"/>
    <w:rsid w:val="00EE627E"/>
    <w:rsid w:val="00EE6451"/>
    <w:rsid w:val="00EF0A36"/>
    <w:rsid w:val="00EF0F24"/>
    <w:rsid w:val="00EF17C7"/>
    <w:rsid w:val="00EF2803"/>
    <w:rsid w:val="00EF32E8"/>
    <w:rsid w:val="00EF4939"/>
    <w:rsid w:val="00EF4B92"/>
    <w:rsid w:val="00EF6658"/>
    <w:rsid w:val="00F01054"/>
    <w:rsid w:val="00F018F8"/>
    <w:rsid w:val="00F01B5D"/>
    <w:rsid w:val="00F01CCD"/>
    <w:rsid w:val="00F11E42"/>
    <w:rsid w:val="00F12347"/>
    <w:rsid w:val="00F13525"/>
    <w:rsid w:val="00F16830"/>
    <w:rsid w:val="00F209DC"/>
    <w:rsid w:val="00F22592"/>
    <w:rsid w:val="00F23ECA"/>
    <w:rsid w:val="00F24DD9"/>
    <w:rsid w:val="00F2528C"/>
    <w:rsid w:val="00F32735"/>
    <w:rsid w:val="00F348A6"/>
    <w:rsid w:val="00F36F9F"/>
    <w:rsid w:val="00F424D0"/>
    <w:rsid w:val="00F42EEF"/>
    <w:rsid w:val="00F42EF2"/>
    <w:rsid w:val="00F433FF"/>
    <w:rsid w:val="00F4414C"/>
    <w:rsid w:val="00F442E0"/>
    <w:rsid w:val="00F44F9D"/>
    <w:rsid w:val="00F45760"/>
    <w:rsid w:val="00F457C0"/>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53D8"/>
    <w:rsid w:val="00F776EA"/>
    <w:rsid w:val="00F779FF"/>
    <w:rsid w:val="00F80CE5"/>
    <w:rsid w:val="00F8253D"/>
    <w:rsid w:val="00F82C93"/>
    <w:rsid w:val="00F842FC"/>
    <w:rsid w:val="00F87C29"/>
    <w:rsid w:val="00F90D90"/>
    <w:rsid w:val="00F9388E"/>
    <w:rsid w:val="00F9485C"/>
    <w:rsid w:val="00F94A0B"/>
    <w:rsid w:val="00F95688"/>
    <w:rsid w:val="00F973A2"/>
    <w:rsid w:val="00F978EA"/>
    <w:rsid w:val="00FA1879"/>
    <w:rsid w:val="00FA2083"/>
    <w:rsid w:val="00FA22E2"/>
    <w:rsid w:val="00FA335C"/>
    <w:rsid w:val="00FA5344"/>
    <w:rsid w:val="00FB157B"/>
    <w:rsid w:val="00FB2137"/>
    <w:rsid w:val="00FB278A"/>
    <w:rsid w:val="00FB5B08"/>
    <w:rsid w:val="00FC1298"/>
    <w:rsid w:val="00FC31DB"/>
    <w:rsid w:val="00FC3FDF"/>
    <w:rsid w:val="00FC4C5B"/>
    <w:rsid w:val="00FC5E5A"/>
    <w:rsid w:val="00FC64B2"/>
    <w:rsid w:val="00FC688A"/>
    <w:rsid w:val="00FC79ED"/>
    <w:rsid w:val="00FD0A4D"/>
    <w:rsid w:val="00FD2FA0"/>
    <w:rsid w:val="00FD3398"/>
    <w:rsid w:val="00FD551E"/>
    <w:rsid w:val="00FD6F2E"/>
    <w:rsid w:val="00FE1227"/>
    <w:rsid w:val="00FE1942"/>
    <w:rsid w:val="00FE21A8"/>
    <w:rsid w:val="00FE4859"/>
    <w:rsid w:val="00FE4936"/>
    <w:rsid w:val="00FE5300"/>
    <w:rsid w:val="00FE5E9A"/>
    <w:rsid w:val="00FE6E46"/>
    <w:rsid w:val="00FE7FAD"/>
    <w:rsid w:val="00FF0891"/>
    <w:rsid w:val="00FF2F4D"/>
    <w:rsid w:val="00FF35AC"/>
    <w:rsid w:val="00FF3F0A"/>
    <w:rsid w:val="00FF6612"/>
    <w:rsid w:val="00FF7076"/>
    <w:rsid w:val="011407BB"/>
    <w:rsid w:val="012873D3"/>
    <w:rsid w:val="012D1688"/>
    <w:rsid w:val="013E61E2"/>
    <w:rsid w:val="013F4A62"/>
    <w:rsid w:val="014E03B4"/>
    <w:rsid w:val="01541EA9"/>
    <w:rsid w:val="015B1E07"/>
    <w:rsid w:val="0169516E"/>
    <w:rsid w:val="01710365"/>
    <w:rsid w:val="018620BC"/>
    <w:rsid w:val="018F2EE2"/>
    <w:rsid w:val="019D1EC7"/>
    <w:rsid w:val="01A56261"/>
    <w:rsid w:val="01C81F50"/>
    <w:rsid w:val="01CA3F1A"/>
    <w:rsid w:val="01DB6127"/>
    <w:rsid w:val="01E943A0"/>
    <w:rsid w:val="01EB45BC"/>
    <w:rsid w:val="0224362A"/>
    <w:rsid w:val="022E306C"/>
    <w:rsid w:val="023A4BFB"/>
    <w:rsid w:val="023D293E"/>
    <w:rsid w:val="024C0DD3"/>
    <w:rsid w:val="02751D71"/>
    <w:rsid w:val="02993083"/>
    <w:rsid w:val="029C1412"/>
    <w:rsid w:val="02A46519"/>
    <w:rsid w:val="02A92276"/>
    <w:rsid w:val="02B01361"/>
    <w:rsid w:val="02C80459"/>
    <w:rsid w:val="02EC4E4B"/>
    <w:rsid w:val="02ED1C6E"/>
    <w:rsid w:val="02EE29ED"/>
    <w:rsid w:val="02F30FA1"/>
    <w:rsid w:val="02FC0B72"/>
    <w:rsid w:val="0314051C"/>
    <w:rsid w:val="031418F0"/>
    <w:rsid w:val="031713E0"/>
    <w:rsid w:val="032A1114"/>
    <w:rsid w:val="03411FB9"/>
    <w:rsid w:val="035B0667"/>
    <w:rsid w:val="03A10CAA"/>
    <w:rsid w:val="03A5521C"/>
    <w:rsid w:val="03A964DC"/>
    <w:rsid w:val="03AC1B29"/>
    <w:rsid w:val="03AE3AF3"/>
    <w:rsid w:val="03EC461B"/>
    <w:rsid w:val="03FB0786"/>
    <w:rsid w:val="03FB660C"/>
    <w:rsid w:val="040354C1"/>
    <w:rsid w:val="040E6340"/>
    <w:rsid w:val="041D2A27"/>
    <w:rsid w:val="04545D1C"/>
    <w:rsid w:val="046E6DDE"/>
    <w:rsid w:val="04784101"/>
    <w:rsid w:val="047C599F"/>
    <w:rsid w:val="048576E1"/>
    <w:rsid w:val="04AE1167"/>
    <w:rsid w:val="04BA0275"/>
    <w:rsid w:val="04C133B2"/>
    <w:rsid w:val="04C87C26"/>
    <w:rsid w:val="04DA5E74"/>
    <w:rsid w:val="052749B1"/>
    <w:rsid w:val="052763BC"/>
    <w:rsid w:val="052B4CCF"/>
    <w:rsid w:val="053E6D3A"/>
    <w:rsid w:val="053F7F81"/>
    <w:rsid w:val="055C30DB"/>
    <w:rsid w:val="05AD7DDA"/>
    <w:rsid w:val="05B13426"/>
    <w:rsid w:val="05C65BBB"/>
    <w:rsid w:val="05CD5D86"/>
    <w:rsid w:val="05DF597E"/>
    <w:rsid w:val="05E05ABA"/>
    <w:rsid w:val="05EA6938"/>
    <w:rsid w:val="06083F8B"/>
    <w:rsid w:val="06410D5C"/>
    <w:rsid w:val="0648365F"/>
    <w:rsid w:val="06521FAD"/>
    <w:rsid w:val="066C37F1"/>
    <w:rsid w:val="0680104B"/>
    <w:rsid w:val="06B119CC"/>
    <w:rsid w:val="06F35151"/>
    <w:rsid w:val="06F91383"/>
    <w:rsid w:val="06FB1E06"/>
    <w:rsid w:val="071E0F8F"/>
    <w:rsid w:val="07207B86"/>
    <w:rsid w:val="074200EE"/>
    <w:rsid w:val="07500A1D"/>
    <w:rsid w:val="077B0190"/>
    <w:rsid w:val="078132CC"/>
    <w:rsid w:val="07830960"/>
    <w:rsid w:val="07852DBD"/>
    <w:rsid w:val="078A2181"/>
    <w:rsid w:val="07A37315"/>
    <w:rsid w:val="07EA0E72"/>
    <w:rsid w:val="07F27FE4"/>
    <w:rsid w:val="07FE491D"/>
    <w:rsid w:val="08206641"/>
    <w:rsid w:val="08275C22"/>
    <w:rsid w:val="084031C4"/>
    <w:rsid w:val="084D3328"/>
    <w:rsid w:val="085B3B1D"/>
    <w:rsid w:val="08A63D04"/>
    <w:rsid w:val="08BD6586"/>
    <w:rsid w:val="08D062B9"/>
    <w:rsid w:val="08D4742C"/>
    <w:rsid w:val="08E47DDB"/>
    <w:rsid w:val="08F24482"/>
    <w:rsid w:val="08F5187C"/>
    <w:rsid w:val="09050E46"/>
    <w:rsid w:val="0929488A"/>
    <w:rsid w:val="093E2A38"/>
    <w:rsid w:val="09694699"/>
    <w:rsid w:val="09811362"/>
    <w:rsid w:val="099948FD"/>
    <w:rsid w:val="099F5C8C"/>
    <w:rsid w:val="09A82D92"/>
    <w:rsid w:val="09B16BF0"/>
    <w:rsid w:val="09E8138B"/>
    <w:rsid w:val="09EA1A8C"/>
    <w:rsid w:val="09EF6C13"/>
    <w:rsid w:val="09F077B4"/>
    <w:rsid w:val="09F4422A"/>
    <w:rsid w:val="09F61A2C"/>
    <w:rsid w:val="0A2A47DD"/>
    <w:rsid w:val="0A560A40"/>
    <w:rsid w:val="0A7456FB"/>
    <w:rsid w:val="0AA74DF8"/>
    <w:rsid w:val="0AAC5596"/>
    <w:rsid w:val="0AB96BB8"/>
    <w:rsid w:val="0ACA0AE6"/>
    <w:rsid w:val="0ACF44A0"/>
    <w:rsid w:val="0AF62C86"/>
    <w:rsid w:val="0B077F8D"/>
    <w:rsid w:val="0B106E41"/>
    <w:rsid w:val="0B325009"/>
    <w:rsid w:val="0B3E1196"/>
    <w:rsid w:val="0B430333"/>
    <w:rsid w:val="0B4440C8"/>
    <w:rsid w:val="0B5D4A10"/>
    <w:rsid w:val="0B9510F4"/>
    <w:rsid w:val="0BAD28E2"/>
    <w:rsid w:val="0BC32105"/>
    <w:rsid w:val="0BDB5B3B"/>
    <w:rsid w:val="0BFA591B"/>
    <w:rsid w:val="0C0C0696"/>
    <w:rsid w:val="0C2F32F7"/>
    <w:rsid w:val="0C300E1D"/>
    <w:rsid w:val="0C322DE7"/>
    <w:rsid w:val="0C3D1EB8"/>
    <w:rsid w:val="0C485EB3"/>
    <w:rsid w:val="0C4C20FB"/>
    <w:rsid w:val="0C502D60"/>
    <w:rsid w:val="0CA07601"/>
    <w:rsid w:val="0CB87790"/>
    <w:rsid w:val="0CCC4FEA"/>
    <w:rsid w:val="0CF92186"/>
    <w:rsid w:val="0CFA2C6B"/>
    <w:rsid w:val="0D15073F"/>
    <w:rsid w:val="0D1730D3"/>
    <w:rsid w:val="0D366907"/>
    <w:rsid w:val="0D464D9C"/>
    <w:rsid w:val="0D520501"/>
    <w:rsid w:val="0D57008A"/>
    <w:rsid w:val="0D593C5F"/>
    <w:rsid w:val="0DA56F93"/>
    <w:rsid w:val="0DB461AA"/>
    <w:rsid w:val="0DB715B0"/>
    <w:rsid w:val="0DC26705"/>
    <w:rsid w:val="0DCB704F"/>
    <w:rsid w:val="0DDD6128"/>
    <w:rsid w:val="0E0367E9"/>
    <w:rsid w:val="0E0D1416"/>
    <w:rsid w:val="0E272949"/>
    <w:rsid w:val="0E3177FA"/>
    <w:rsid w:val="0E43435D"/>
    <w:rsid w:val="0E5928AD"/>
    <w:rsid w:val="0E5F061E"/>
    <w:rsid w:val="0E664FCA"/>
    <w:rsid w:val="0E7E1C83"/>
    <w:rsid w:val="0E8930EA"/>
    <w:rsid w:val="0E9D4189"/>
    <w:rsid w:val="0EB977F0"/>
    <w:rsid w:val="0F07055B"/>
    <w:rsid w:val="0F67724C"/>
    <w:rsid w:val="0F9718DF"/>
    <w:rsid w:val="0FA638D0"/>
    <w:rsid w:val="0FB73D2F"/>
    <w:rsid w:val="0FDF6DE2"/>
    <w:rsid w:val="0FE44FAC"/>
    <w:rsid w:val="0FE60171"/>
    <w:rsid w:val="0FE64614"/>
    <w:rsid w:val="0FEF171B"/>
    <w:rsid w:val="0FFE195E"/>
    <w:rsid w:val="100131FC"/>
    <w:rsid w:val="100D1BA1"/>
    <w:rsid w:val="102D5D9F"/>
    <w:rsid w:val="103A169F"/>
    <w:rsid w:val="10433815"/>
    <w:rsid w:val="1049527D"/>
    <w:rsid w:val="105024E7"/>
    <w:rsid w:val="105477D0"/>
    <w:rsid w:val="10594DE6"/>
    <w:rsid w:val="105B0069"/>
    <w:rsid w:val="10686DD7"/>
    <w:rsid w:val="10710382"/>
    <w:rsid w:val="108A31F2"/>
    <w:rsid w:val="10A33EC9"/>
    <w:rsid w:val="10BE3CB5"/>
    <w:rsid w:val="10C56D9A"/>
    <w:rsid w:val="10D95F27"/>
    <w:rsid w:val="10DE2D46"/>
    <w:rsid w:val="11100AF2"/>
    <w:rsid w:val="11124F95"/>
    <w:rsid w:val="112E6273"/>
    <w:rsid w:val="113E7AAB"/>
    <w:rsid w:val="1151513A"/>
    <w:rsid w:val="115B4B8E"/>
    <w:rsid w:val="117143B2"/>
    <w:rsid w:val="118203B2"/>
    <w:rsid w:val="119C0530"/>
    <w:rsid w:val="11B777EB"/>
    <w:rsid w:val="11C664AC"/>
    <w:rsid w:val="11D32976"/>
    <w:rsid w:val="1202325C"/>
    <w:rsid w:val="12086AC4"/>
    <w:rsid w:val="12217B86"/>
    <w:rsid w:val="12282CC2"/>
    <w:rsid w:val="127E28E2"/>
    <w:rsid w:val="12976FEC"/>
    <w:rsid w:val="129C0FBA"/>
    <w:rsid w:val="12A163D0"/>
    <w:rsid w:val="12E50155"/>
    <w:rsid w:val="12FA67BA"/>
    <w:rsid w:val="130A6291"/>
    <w:rsid w:val="130D4236"/>
    <w:rsid w:val="13175E0F"/>
    <w:rsid w:val="133833D9"/>
    <w:rsid w:val="13385187"/>
    <w:rsid w:val="133B4C77"/>
    <w:rsid w:val="133F3A40"/>
    <w:rsid w:val="136D6ABE"/>
    <w:rsid w:val="13793014"/>
    <w:rsid w:val="13BB36C2"/>
    <w:rsid w:val="13D80718"/>
    <w:rsid w:val="13E26EA1"/>
    <w:rsid w:val="13E65BBF"/>
    <w:rsid w:val="13F0700C"/>
    <w:rsid w:val="13F111F5"/>
    <w:rsid w:val="141A0848"/>
    <w:rsid w:val="141D5B53"/>
    <w:rsid w:val="142011A6"/>
    <w:rsid w:val="143040B0"/>
    <w:rsid w:val="14426DCA"/>
    <w:rsid w:val="144C6BCB"/>
    <w:rsid w:val="145C28FF"/>
    <w:rsid w:val="145F6743"/>
    <w:rsid w:val="146A31F5"/>
    <w:rsid w:val="146F2E2A"/>
    <w:rsid w:val="147D6BCA"/>
    <w:rsid w:val="149752DC"/>
    <w:rsid w:val="14A16D5C"/>
    <w:rsid w:val="14A56DDF"/>
    <w:rsid w:val="14B168C3"/>
    <w:rsid w:val="14D300F9"/>
    <w:rsid w:val="14D56A06"/>
    <w:rsid w:val="14F52C04"/>
    <w:rsid w:val="154943E4"/>
    <w:rsid w:val="15593193"/>
    <w:rsid w:val="156127C7"/>
    <w:rsid w:val="1580506F"/>
    <w:rsid w:val="159338AE"/>
    <w:rsid w:val="15965C16"/>
    <w:rsid w:val="15A444A6"/>
    <w:rsid w:val="15A71A35"/>
    <w:rsid w:val="15A72150"/>
    <w:rsid w:val="15BF5966"/>
    <w:rsid w:val="15CA22E2"/>
    <w:rsid w:val="15F210A8"/>
    <w:rsid w:val="16277A0B"/>
    <w:rsid w:val="16302145"/>
    <w:rsid w:val="163B244B"/>
    <w:rsid w:val="164267F6"/>
    <w:rsid w:val="16460549"/>
    <w:rsid w:val="16666EA3"/>
    <w:rsid w:val="1675224E"/>
    <w:rsid w:val="167E55A7"/>
    <w:rsid w:val="16852D6C"/>
    <w:rsid w:val="16F45869"/>
    <w:rsid w:val="16FA2753"/>
    <w:rsid w:val="16FF2141"/>
    <w:rsid w:val="170B4961"/>
    <w:rsid w:val="17215F32"/>
    <w:rsid w:val="173043C7"/>
    <w:rsid w:val="173B5246"/>
    <w:rsid w:val="173D7210"/>
    <w:rsid w:val="1740285C"/>
    <w:rsid w:val="17AA5F28"/>
    <w:rsid w:val="17B24919"/>
    <w:rsid w:val="17B4163D"/>
    <w:rsid w:val="17CF1E32"/>
    <w:rsid w:val="17D63E21"/>
    <w:rsid w:val="17F94FFE"/>
    <w:rsid w:val="17FA5806"/>
    <w:rsid w:val="183C1BD2"/>
    <w:rsid w:val="183F2B14"/>
    <w:rsid w:val="185F6D12"/>
    <w:rsid w:val="187A1D9E"/>
    <w:rsid w:val="187A3B4C"/>
    <w:rsid w:val="18AF29F3"/>
    <w:rsid w:val="18C140E3"/>
    <w:rsid w:val="18CD6371"/>
    <w:rsid w:val="18D56FD4"/>
    <w:rsid w:val="18EC6464"/>
    <w:rsid w:val="18ED5489"/>
    <w:rsid w:val="19033F49"/>
    <w:rsid w:val="192F0DDA"/>
    <w:rsid w:val="19436634"/>
    <w:rsid w:val="194C39B8"/>
    <w:rsid w:val="194E11F5"/>
    <w:rsid w:val="196A2BFE"/>
    <w:rsid w:val="196D545F"/>
    <w:rsid w:val="196F567B"/>
    <w:rsid w:val="19836A30"/>
    <w:rsid w:val="199F7F42"/>
    <w:rsid w:val="19B32747"/>
    <w:rsid w:val="19B5554D"/>
    <w:rsid w:val="19CF6119"/>
    <w:rsid w:val="19E716B5"/>
    <w:rsid w:val="1A0538E9"/>
    <w:rsid w:val="1A073B05"/>
    <w:rsid w:val="1A52285F"/>
    <w:rsid w:val="1A620D3B"/>
    <w:rsid w:val="1A705206"/>
    <w:rsid w:val="1A723FB0"/>
    <w:rsid w:val="1A761F62"/>
    <w:rsid w:val="1A7A2429"/>
    <w:rsid w:val="1A9829AF"/>
    <w:rsid w:val="1AC9700C"/>
    <w:rsid w:val="1ADA2FC8"/>
    <w:rsid w:val="1ADB603A"/>
    <w:rsid w:val="1AF37BE5"/>
    <w:rsid w:val="1AFC6A9A"/>
    <w:rsid w:val="1B082817"/>
    <w:rsid w:val="1B100DEC"/>
    <w:rsid w:val="1B252495"/>
    <w:rsid w:val="1B261D69"/>
    <w:rsid w:val="1B285AE1"/>
    <w:rsid w:val="1B46065D"/>
    <w:rsid w:val="1B484299"/>
    <w:rsid w:val="1B5D66BF"/>
    <w:rsid w:val="1B65363C"/>
    <w:rsid w:val="1B742AD4"/>
    <w:rsid w:val="1B8B6070"/>
    <w:rsid w:val="1BA3785E"/>
    <w:rsid w:val="1BC021BE"/>
    <w:rsid w:val="1BED2887"/>
    <w:rsid w:val="1C114081"/>
    <w:rsid w:val="1C250273"/>
    <w:rsid w:val="1C75748C"/>
    <w:rsid w:val="1CA1608E"/>
    <w:rsid w:val="1CE343B6"/>
    <w:rsid w:val="1CE974F2"/>
    <w:rsid w:val="1CEB6DC6"/>
    <w:rsid w:val="1CED0391"/>
    <w:rsid w:val="1D350989"/>
    <w:rsid w:val="1D5A03F0"/>
    <w:rsid w:val="1D9358AD"/>
    <w:rsid w:val="1D9C27B6"/>
    <w:rsid w:val="1DC1221D"/>
    <w:rsid w:val="1DC85359"/>
    <w:rsid w:val="1DD41F50"/>
    <w:rsid w:val="1DEA1774"/>
    <w:rsid w:val="1DED4DC0"/>
    <w:rsid w:val="1E0445F4"/>
    <w:rsid w:val="1E097B16"/>
    <w:rsid w:val="1E37603B"/>
    <w:rsid w:val="1E543091"/>
    <w:rsid w:val="1E65704C"/>
    <w:rsid w:val="1E923EF9"/>
    <w:rsid w:val="1E9C4BD8"/>
    <w:rsid w:val="1E9D67E6"/>
    <w:rsid w:val="1EA94ACF"/>
    <w:rsid w:val="1EB83620"/>
    <w:rsid w:val="1ED85A70"/>
    <w:rsid w:val="1EF36406"/>
    <w:rsid w:val="1F0979D8"/>
    <w:rsid w:val="1F196DB1"/>
    <w:rsid w:val="1F1D16D5"/>
    <w:rsid w:val="1F505606"/>
    <w:rsid w:val="1F6E1F30"/>
    <w:rsid w:val="1F705CA9"/>
    <w:rsid w:val="1F721A21"/>
    <w:rsid w:val="1F78690B"/>
    <w:rsid w:val="1F8654CC"/>
    <w:rsid w:val="1FA37E2C"/>
    <w:rsid w:val="1FB37298"/>
    <w:rsid w:val="1FBE6A14"/>
    <w:rsid w:val="1FE04BDC"/>
    <w:rsid w:val="1FF561AE"/>
    <w:rsid w:val="1FF97A4C"/>
    <w:rsid w:val="1FFC12EA"/>
    <w:rsid w:val="20146634"/>
    <w:rsid w:val="201C7BDE"/>
    <w:rsid w:val="20210D51"/>
    <w:rsid w:val="204D7D98"/>
    <w:rsid w:val="205E1FA5"/>
    <w:rsid w:val="20901EF5"/>
    <w:rsid w:val="20EE6FC1"/>
    <w:rsid w:val="21606878"/>
    <w:rsid w:val="21894E00"/>
    <w:rsid w:val="219263AA"/>
    <w:rsid w:val="219F0AC7"/>
    <w:rsid w:val="21A25EC1"/>
    <w:rsid w:val="21CB18BC"/>
    <w:rsid w:val="21D9098A"/>
    <w:rsid w:val="21ED35E0"/>
    <w:rsid w:val="22027AEB"/>
    <w:rsid w:val="222A213F"/>
    <w:rsid w:val="224F7DF7"/>
    <w:rsid w:val="22507973"/>
    <w:rsid w:val="22521696"/>
    <w:rsid w:val="225D0766"/>
    <w:rsid w:val="228850B7"/>
    <w:rsid w:val="22995455"/>
    <w:rsid w:val="22A04AF7"/>
    <w:rsid w:val="22A55C69"/>
    <w:rsid w:val="22AC1146"/>
    <w:rsid w:val="22BD1205"/>
    <w:rsid w:val="22BD2FB3"/>
    <w:rsid w:val="22C04851"/>
    <w:rsid w:val="22C205C9"/>
    <w:rsid w:val="22D447A0"/>
    <w:rsid w:val="23056708"/>
    <w:rsid w:val="23353491"/>
    <w:rsid w:val="2335523F"/>
    <w:rsid w:val="23474F72"/>
    <w:rsid w:val="234B4A63"/>
    <w:rsid w:val="23733FB9"/>
    <w:rsid w:val="23767606"/>
    <w:rsid w:val="237740B7"/>
    <w:rsid w:val="239161EE"/>
    <w:rsid w:val="239E20C0"/>
    <w:rsid w:val="23A423C5"/>
    <w:rsid w:val="23A42D0F"/>
    <w:rsid w:val="23C515A9"/>
    <w:rsid w:val="23DE58D7"/>
    <w:rsid w:val="23F724F4"/>
    <w:rsid w:val="24062928"/>
    <w:rsid w:val="240D0A6F"/>
    <w:rsid w:val="24225D3A"/>
    <w:rsid w:val="24446463"/>
    <w:rsid w:val="24462A2D"/>
    <w:rsid w:val="24607EDC"/>
    <w:rsid w:val="246363A3"/>
    <w:rsid w:val="24883A94"/>
    <w:rsid w:val="24A32C50"/>
    <w:rsid w:val="24A7216D"/>
    <w:rsid w:val="24AF5C78"/>
    <w:rsid w:val="24FB4266"/>
    <w:rsid w:val="2500362B"/>
    <w:rsid w:val="250106C9"/>
    <w:rsid w:val="2505451D"/>
    <w:rsid w:val="250F7D12"/>
    <w:rsid w:val="25205A7B"/>
    <w:rsid w:val="25613969"/>
    <w:rsid w:val="25761FE8"/>
    <w:rsid w:val="2588239B"/>
    <w:rsid w:val="258C1362"/>
    <w:rsid w:val="25BE31A1"/>
    <w:rsid w:val="25C94365"/>
    <w:rsid w:val="25FA6D33"/>
    <w:rsid w:val="26040EF9"/>
    <w:rsid w:val="26496DBE"/>
    <w:rsid w:val="265754CC"/>
    <w:rsid w:val="265E685B"/>
    <w:rsid w:val="26B26BA7"/>
    <w:rsid w:val="26B36D0C"/>
    <w:rsid w:val="26C70FC3"/>
    <w:rsid w:val="26E33204"/>
    <w:rsid w:val="27160EE4"/>
    <w:rsid w:val="272950BB"/>
    <w:rsid w:val="272F3A51"/>
    <w:rsid w:val="27483067"/>
    <w:rsid w:val="274F7AEB"/>
    <w:rsid w:val="27605F57"/>
    <w:rsid w:val="27693709"/>
    <w:rsid w:val="27AC39B3"/>
    <w:rsid w:val="27B0758A"/>
    <w:rsid w:val="27BE796C"/>
    <w:rsid w:val="27E54A18"/>
    <w:rsid w:val="28282E2E"/>
    <w:rsid w:val="282B6C11"/>
    <w:rsid w:val="283D06F2"/>
    <w:rsid w:val="284303FE"/>
    <w:rsid w:val="28500425"/>
    <w:rsid w:val="285A12A4"/>
    <w:rsid w:val="285B7017"/>
    <w:rsid w:val="285F2D5E"/>
    <w:rsid w:val="288A4F71"/>
    <w:rsid w:val="2895052E"/>
    <w:rsid w:val="28A6098D"/>
    <w:rsid w:val="28B9246E"/>
    <w:rsid w:val="28CF3A40"/>
    <w:rsid w:val="28F11C08"/>
    <w:rsid w:val="29003BF9"/>
    <w:rsid w:val="292875F4"/>
    <w:rsid w:val="29362D86"/>
    <w:rsid w:val="29693FAD"/>
    <w:rsid w:val="296C70EC"/>
    <w:rsid w:val="297840D8"/>
    <w:rsid w:val="29CC7F7F"/>
    <w:rsid w:val="29E03A2B"/>
    <w:rsid w:val="29E34B4C"/>
    <w:rsid w:val="29FE39FA"/>
    <w:rsid w:val="2A0638CC"/>
    <w:rsid w:val="2A1A6F3D"/>
    <w:rsid w:val="2A3F4DBF"/>
    <w:rsid w:val="2A4E3D69"/>
    <w:rsid w:val="2A5F03D6"/>
    <w:rsid w:val="2A6B341F"/>
    <w:rsid w:val="2A7A5999"/>
    <w:rsid w:val="2A810D6A"/>
    <w:rsid w:val="2A895E70"/>
    <w:rsid w:val="2ACE2E65"/>
    <w:rsid w:val="2AF552B4"/>
    <w:rsid w:val="2B31276F"/>
    <w:rsid w:val="2B5F21E3"/>
    <w:rsid w:val="2B620F14"/>
    <w:rsid w:val="2B626DED"/>
    <w:rsid w:val="2B667F60"/>
    <w:rsid w:val="2B6861CE"/>
    <w:rsid w:val="2B8D373E"/>
    <w:rsid w:val="2BAE36BF"/>
    <w:rsid w:val="2BAF7B59"/>
    <w:rsid w:val="2BB21C22"/>
    <w:rsid w:val="2BC50FD0"/>
    <w:rsid w:val="2BC9232A"/>
    <w:rsid w:val="2BCB3F2A"/>
    <w:rsid w:val="2BD55811"/>
    <w:rsid w:val="2BE94E19"/>
    <w:rsid w:val="2C0F700D"/>
    <w:rsid w:val="2C102611"/>
    <w:rsid w:val="2C257AB7"/>
    <w:rsid w:val="2C29369E"/>
    <w:rsid w:val="2C2B5431"/>
    <w:rsid w:val="2C3562B0"/>
    <w:rsid w:val="2C424529"/>
    <w:rsid w:val="2C4B162F"/>
    <w:rsid w:val="2C506C46"/>
    <w:rsid w:val="2C601067"/>
    <w:rsid w:val="2C8331B5"/>
    <w:rsid w:val="2C8903AA"/>
    <w:rsid w:val="2C9C1E8B"/>
    <w:rsid w:val="2CA376BD"/>
    <w:rsid w:val="2CA95A34"/>
    <w:rsid w:val="2CB5119F"/>
    <w:rsid w:val="2CBF201D"/>
    <w:rsid w:val="2CEA709A"/>
    <w:rsid w:val="2CED0939"/>
    <w:rsid w:val="2D045C82"/>
    <w:rsid w:val="2D2105E2"/>
    <w:rsid w:val="2D282077"/>
    <w:rsid w:val="2D35408E"/>
    <w:rsid w:val="2D5A3E08"/>
    <w:rsid w:val="2D9B297D"/>
    <w:rsid w:val="2DB85492"/>
    <w:rsid w:val="2DC14C40"/>
    <w:rsid w:val="2DD46051"/>
    <w:rsid w:val="2DE33AEA"/>
    <w:rsid w:val="2DF87595"/>
    <w:rsid w:val="2E2B796A"/>
    <w:rsid w:val="2E4A46A0"/>
    <w:rsid w:val="2E5C5D76"/>
    <w:rsid w:val="2E9E42BE"/>
    <w:rsid w:val="2ED27DE6"/>
    <w:rsid w:val="2EF72DA2"/>
    <w:rsid w:val="2F0A3A24"/>
    <w:rsid w:val="2F0B37BA"/>
    <w:rsid w:val="2F0F075F"/>
    <w:rsid w:val="2F10090E"/>
    <w:rsid w:val="2F3515C3"/>
    <w:rsid w:val="2F485CCC"/>
    <w:rsid w:val="2F4B5DEA"/>
    <w:rsid w:val="2F522CD5"/>
    <w:rsid w:val="2F650C5A"/>
    <w:rsid w:val="2F656EAC"/>
    <w:rsid w:val="2F8135BA"/>
    <w:rsid w:val="2F8530AA"/>
    <w:rsid w:val="2FC21E4B"/>
    <w:rsid w:val="2FC76516"/>
    <w:rsid w:val="2FC811E9"/>
    <w:rsid w:val="2FD47B8E"/>
    <w:rsid w:val="2FD61B58"/>
    <w:rsid w:val="2FD656B4"/>
    <w:rsid w:val="30071D11"/>
    <w:rsid w:val="301D32E3"/>
    <w:rsid w:val="30221728"/>
    <w:rsid w:val="302E3742"/>
    <w:rsid w:val="3038011D"/>
    <w:rsid w:val="305F38FB"/>
    <w:rsid w:val="306B5282"/>
    <w:rsid w:val="30AC4667"/>
    <w:rsid w:val="30B023A9"/>
    <w:rsid w:val="30F027A5"/>
    <w:rsid w:val="30F54260"/>
    <w:rsid w:val="30F77FD8"/>
    <w:rsid w:val="310101BA"/>
    <w:rsid w:val="31104BF6"/>
    <w:rsid w:val="311741D6"/>
    <w:rsid w:val="31434FCB"/>
    <w:rsid w:val="315A5FB9"/>
    <w:rsid w:val="31605B7D"/>
    <w:rsid w:val="31677B0A"/>
    <w:rsid w:val="316D2048"/>
    <w:rsid w:val="3172765E"/>
    <w:rsid w:val="317407C0"/>
    <w:rsid w:val="31A6555A"/>
    <w:rsid w:val="31AB7E01"/>
    <w:rsid w:val="31B732C3"/>
    <w:rsid w:val="31C7075D"/>
    <w:rsid w:val="31C75BFC"/>
    <w:rsid w:val="32221084"/>
    <w:rsid w:val="32285F6F"/>
    <w:rsid w:val="323445F1"/>
    <w:rsid w:val="324A05DB"/>
    <w:rsid w:val="3270621A"/>
    <w:rsid w:val="32714E2F"/>
    <w:rsid w:val="3293788C"/>
    <w:rsid w:val="32B3311C"/>
    <w:rsid w:val="32BD2B5B"/>
    <w:rsid w:val="32D01D76"/>
    <w:rsid w:val="3342795D"/>
    <w:rsid w:val="334D0383"/>
    <w:rsid w:val="33596D28"/>
    <w:rsid w:val="335C2374"/>
    <w:rsid w:val="33632A6C"/>
    <w:rsid w:val="339064C2"/>
    <w:rsid w:val="33A8380B"/>
    <w:rsid w:val="33B2468A"/>
    <w:rsid w:val="33B65F28"/>
    <w:rsid w:val="33CB4B67"/>
    <w:rsid w:val="33D649E0"/>
    <w:rsid w:val="33E54C86"/>
    <w:rsid w:val="33FB1B8D"/>
    <w:rsid w:val="34034EE6"/>
    <w:rsid w:val="34060532"/>
    <w:rsid w:val="3409061E"/>
    <w:rsid w:val="341E7629"/>
    <w:rsid w:val="342F6C69"/>
    <w:rsid w:val="34401C96"/>
    <w:rsid w:val="34476B80"/>
    <w:rsid w:val="34727975"/>
    <w:rsid w:val="34A9783B"/>
    <w:rsid w:val="34AB35B3"/>
    <w:rsid w:val="34D81ECE"/>
    <w:rsid w:val="34E45EB7"/>
    <w:rsid w:val="35076310"/>
    <w:rsid w:val="3508381F"/>
    <w:rsid w:val="351A2862"/>
    <w:rsid w:val="354B08F2"/>
    <w:rsid w:val="35763E83"/>
    <w:rsid w:val="359D0A22"/>
    <w:rsid w:val="35A27845"/>
    <w:rsid w:val="35A703B0"/>
    <w:rsid w:val="35DC736B"/>
    <w:rsid w:val="35E61EE5"/>
    <w:rsid w:val="35EB0CB3"/>
    <w:rsid w:val="36160F00"/>
    <w:rsid w:val="363572D1"/>
    <w:rsid w:val="365246A6"/>
    <w:rsid w:val="366370C2"/>
    <w:rsid w:val="366652B8"/>
    <w:rsid w:val="36687282"/>
    <w:rsid w:val="366C70F8"/>
    <w:rsid w:val="366E2AEA"/>
    <w:rsid w:val="36A54032"/>
    <w:rsid w:val="36C46BAE"/>
    <w:rsid w:val="36C94D6E"/>
    <w:rsid w:val="36C95F72"/>
    <w:rsid w:val="36CA5847"/>
    <w:rsid w:val="36E36898"/>
    <w:rsid w:val="36E56B24"/>
    <w:rsid w:val="36F01751"/>
    <w:rsid w:val="37074CED"/>
    <w:rsid w:val="37160A8C"/>
    <w:rsid w:val="37294C63"/>
    <w:rsid w:val="37362EDC"/>
    <w:rsid w:val="373A6E70"/>
    <w:rsid w:val="373D24BC"/>
    <w:rsid w:val="3756532C"/>
    <w:rsid w:val="378105FB"/>
    <w:rsid w:val="379704E9"/>
    <w:rsid w:val="37C84922"/>
    <w:rsid w:val="37E5127A"/>
    <w:rsid w:val="37E868CC"/>
    <w:rsid w:val="37F91BC3"/>
    <w:rsid w:val="3801529B"/>
    <w:rsid w:val="383218F5"/>
    <w:rsid w:val="383E64EC"/>
    <w:rsid w:val="38431D54"/>
    <w:rsid w:val="38445964"/>
    <w:rsid w:val="384A4E91"/>
    <w:rsid w:val="384B29B7"/>
    <w:rsid w:val="38524F93"/>
    <w:rsid w:val="385B52F0"/>
    <w:rsid w:val="3867351A"/>
    <w:rsid w:val="38730749"/>
    <w:rsid w:val="387A38FC"/>
    <w:rsid w:val="387F6C1B"/>
    <w:rsid w:val="38B7004D"/>
    <w:rsid w:val="38C51866"/>
    <w:rsid w:val="38F402D5"/>
    <w:rsid w:val="38F90665"/>
    <w:rsid w:val="39111E53"/>
    <w:rsid w:val="39137979"/>
    <w:rsid w:val="39241B86"/>
    <w:rsid w:val="395452E7"/>
    <w:rsid w:val="39627FB8"/>
    <w:rsid w:val="397C42C5"/>
    <w:rsid w:val="39822409"/>
    <w:rsid w:val="398B7F95"/>
    <w:rsid w:val="39922517"/>
    <w:rsid w:val="39A93E39"/>
    <w:rsid w:val="39B00029"/>
    <w:rsid w:val="39BE1BE5"/>
    <w:rsid w:val="39CE38A0"/>
    <w:rsid w:val="39DC420F"/>
    <w:rsid w:val="39E11825"/>
    <w:rsid w:val="39FA4695"/>
    <w:rsid w:val="3A105C66"/>
    <w:rsid w:val="3A141101"/>
    <w:rsid w:val="3A502507"/>
    <w:rsid w:val="3A5B15D7"/>
    <w:rsid w:val="3A706705"/>
    <w:rsid w:val="3A725FC5"/>
    <w:rsid w:val="3A7C32FC"/>
    <w:rsid w:val="3A97759B"/>
    <w:rsid w:val="3A990BD3"/>
    <w:rsid w:val="3AE8273F"/>
    <w:rsid w:val="3B1F26F0"/>
    <w:rsid w:val="3B304812"/>
    <w:rsid w:val="3B626996"/>
    <w:rsid w:val="3B6444BC"/>
    <w:rsid w:val="3B6F4C0F"/>
    <w:rsid w:val="3B742225"/>
    <w:rsid w:val="3B794C4F"/>
    <w:rsid w:val="3B801576"/>
    <w:rsid w:val="3B91099D"/>
    <w:rsid w:val="3BA90139"/>
    <w:rsid w:val="3BB367AF"/>
    <w:rsid w:val="3BBB13EA"/>
    <w:rsid w:val="3BBB1B47"/>
    <w:rsid w:val="3BC9431F"/>
    <w:rsid w:val="3BD51009"/>
    <w:rsid w:val="3C024B7D"/>
    <w:rsid w:val="3C0356A1"/>
    <w:rsid w:val="3C241E9D"/>
    <w:rsid w:val="3C7F4EBC"/>
    <w:rsid w:val="3C812E4B"/>
    <w:rsid w:val="3C862A99"/>
    <w:rsid w:val="3C8F7316"/>
    <w:rsid w:val="3CB925E5"/>
    <w:rsid w:val="3CC2593E"/>
    <w:rsid w:val="3CDB255C"/>
    <w:rsid w:val="3CE81EFB"/>
    <w:rsid w:val="3D070FA9"/>
    <w:rsid w:val="3D100C0C"/>
    <w:rsid w:val="3D1630B0"/>
    <w:rsid w:val="3D2E4D81"/>
    <w:rsid w:val="3D436353"/>
    <w:rsid w:val="3D4D7B71"/>
    <w:rsid w:val="3D4F6AA6"/>
    <w:rsid w:val="3D5440BC"/>
    <w:rsid w:val="3D5751DB"/>
    <w:rsid w:val="3D580050"/>
    <w:rsid w:val="3DBA6ABE"/>
    <w:rsid w:val="3DC821E0"/>
    <w:rsid w:val="3DCE0312"/>
    <w:rsid w:val="3DDD0555"/>
    <w:rsid w:val="3E096FDD"/>
    <w:rsid w:val="3E09759C"/>
    <w:rsid w:val="3E132762"/>
    <w:rsid w:val="3E157CEF"/>
    <w:rsid w:val="3E2A7EC8"/>
    <w:rsid w:val="3E314C5A"/>
    <w:rsid w:val="3E443C63"/>
    <w:rsid w:val="3E502AD5"/>
    <w:rsid w:val="3E521F44"/>
    <w:rsid w:val="3E693B97"/>
    <w:rsid w:val="3E8821FB"/>
    <w:rsid w:val="3E9450B8"/>
    <w:rsid w:val="3EA80B63"/>
    <w:rsid w:val="3EAB5EB7"/>
    <w:rsid w:val="3EB92D70"/>
    <w:rsid w:val="3EBA43F3"/>
    <w:rsid w:val="3EF37FDF"/>
    <w:rsid w:val="3EF94F1B"/>
    <w:rsid w:val="3F163D1F"/>
    <w:rsid w:val="3F220916"/>
    <w:rsid w:val="3F327FB4"/>
    <w:rsid w:val="3F3748EC"/>
    <w:rsid w:val="3F450160"/>
    <w:rsid w:val="3F546C30"/>
    <w:rsid w:val="3F572400"/>
    <w:rsid w:val="3F676452"/>
    <w:rsid w:val="3FDD2A8F"/>
    <w:rsid w:val="3FE07E89"/>
    <w:rsid w:val="3FEE25A6"/>
    <w:rsid w:val="3FF618C0"/>
    <w:rsid w:val="40104C12"/>
    <w:rsid w:val="40167D4F"/>
    <w:rsid w:val="40322DDA"/>
    <w:rsid w:val="40414DCB"/>
    <w:rsid w:val="404E1296"/>
    <w:rsid w:val="40513FB2"/>
    <w:rsid w:val="405C7E57"/>
    <w:rsid w:val="407707ED"/>
    <w:rsid w:val="40864ED4"/>
    <w:rsid w:val="4088280D"/>
    <w:rsid w:val="40980764"/>
    <w:rsid w:val="40A45D4E"/>
    <w:rsid w:val="40A610DA"/>
    <w:rsid w:val="40BC6B48"/>
    <w:rsid w:val="40CA0252"/>
    <w:rsid w:val="40DC150B"/>
    <w:rsid w:val="40E1210B"/>
    <w:rsid w:val="40E26775"/>
    <w:rsid w:val="40E439A9"/>
    <w:rsid w:val="40FF1D3F"/>
    <w:rsid w:val="410D73A4"/>
    <w:rsid w:val="4115266E"/>
    <w:rsid w:val="411A7BFE"/>
    <w:rsid w:val="411C3143"/>
    <w:rsid w:val="41504B59"/>
    <w:rsid w:val="41523008"/>
    <w:rsid w:val="415E215F"/>
    <w:rsid w:val="41655958"/>
    <w:rsid w:val="41676AB4"/>
    <w:rsid w:val="41720FB5"/>
    <w:rsid w:val="418263AE"/>
    <w:rsid w:val="418F1B67"/>
    <w:rsid w:val="41941738"/>
    <w:rsid w:val="419B49AF"/>
    <w:rsid w:val="41AD023F"/>
    <w:rsid w:val="41CD3BBB"/>
    <w:rsid w:val="41E225DE"/>
    <w:rsid w:val="41E53E7C"/>
    <w:rsid w:val="41EA3241"/>
    <w:rsid w:val="42073141"/>
    <w:rsid w:val="422718F0"/>
    <w:rsid w:val="423746D8"/>
    <w:rsid w:val="4251588C"/>
    <w:rsid w:val="42673AA9"/>
    <w:rsid w:val="42857439"/>
    <w:rsid w:val="42B775C7"/>
    <w:rsid w:val="42C13FA2"/>
    <w:rsid w:val="42D02437"/>
    <w:rsid w:val="42D524D6"/>
    <w:rsid w:val="42DA1507"/>
    <w:rsid w:val="42E63A08"/>
    <w:rsid w:val="42F206F4"/>
    <w:rsid w:val="42F56341"/>
    <w:rsid w:val="430E37B5"/>
    <w:rsid w:val="431C1B20"/>
    <w:rsid w:val="4335673E"/>
    <w:rsid w:val="435528D9"/>
    <w:rsid w:val="436112E1"/>
    <w:rsid w:val="43686B13"/>
    <w:rsid w:val="438C45B0"/>
    <w:rsid w:val="43AF64F0"/>
    <w:rsid w:val="43B21B3C"/>
    <w:rsid w:val="43CA2CF3"/>
    <w:rsid w:val="43FE2FD4"/>
    <w:rsid w:val="43FF1225"/>
    <w:rsid w:val="441962C2"/>
    <w:rsid w:val="441B7189"/>
    <w:rsid w:val="44305883"/>
    <w:rsid w:val="443A04B0"/>
    <w:rsid w:val="443F5AC6"/>
    <w:rsid w:val="444E7AB7"/>
    <w:rsid w:val="449F6565"/>
    <w:rsid w:val="44BA15F0"/>
    <w:rsid w:val="44E64957"/>
    <w:rsid w:val="44ED5522"/>
    <w:rsid w:val="44EE129A"/>
    <w:rsid w:val="451A5BEB"/>
    <w:rsid w:val="45255632"/>
    <w:rsid w:val="453749EF"/>
    <w:rsid w:val="45840D0C"/>
    <w:rsid w:val="45840D63"/>
    <w:rsid w:val="45A81449"/>
    <w:rsid w:val="45C85647"/>
    <w:rsid w:val="45C86CE6"/>
    <w:rsid w:val="461940F5"/>
    <w:rsid w:val="46232B0D"/>
    <w:rsid w:val="462F1B6A"/>
    <w:rsid w:val="469F0754"/>
    <w:rsid w:val="46B81B60"/>
    <w:rsid w:val="46B96C88"/>
    <w:rsid w:val="46D52711"/>
    <w:rsid w:val="46DA1AD6"/>
    <w:rsid w:val="46DD1652"/>
    <w:rsid w:val="46E22739"/>
    <w:rsid w:val="471F573B"/>
    <w:rsid w:val="475245BC"/>
    <w:rsid w:val="47541888"/>
    <w:rsid w:val="478B2DD0"/>
    <w:rsid w:val="47961EA1"/>
    <w:rsid w:val="479C0976"/>
    <w:rsid w:val="47C61E85"/>
    <w:rsid w:val="47F16881"/>
    <w:rsid w:val="47F60B91"/>
    <w:rsid w:val="47FB1D04"/>
    <w:rsid w:val="480037BE"/>
    <w:rsid w:val="48210421"/>
    <w:rsid w:val="48374FFD"/>
    <w:rsid w:val="48382F58"/>
    <w:rsid w:val="483D371E"/>
    <w:rsid w:val="48645AFB"/>
    <w:rsid w:val="48671147"/>
    <w:rsid w:val="48677399"/>
    <w:rsid w:val="48790E7B"/>
    <w:rsid w:val="487B4BF3"/>
    <w:rsid w:val="487E1EBD"/>
    <w:rsid w:val="48853CC3"/>
    <w:rsid w:val="48855A71"/>
    <w:rsid w:val="489F6B33"/>
    <w:rsid w:val="48C91E02"/>
    <w:rsid w:val="48D367DD"/>
    <w:rsid w:val="48DA5F4A"/>
    <w:rsid w:val="48DD3AFF"/>
    <w:rsid w:val="48F03361"/>
    <w:rsid w:val="492B03C7"/>
    <w:rsid w:val="492B486B"/>
    <w:rsid w:val="492D2391"/>
    <w:rsid w:val="49602681"/>
    <w:rsid w:val="498F4DFA"/>
    <w:rsid w:val="49A168DB"/>
    <w:rsid w:val="49B31BC9"/>
    <w:rsid w:val="49C030EC"/>
    <w:rsid w:val="49E8275C"/>
    <w:rsid w:val="49EB149B"/>
    <w:rsid w:val="4A0F7CE8"/>
    <w:rsid w:val="4A233794"/>
    <w:rsid w:val="4A273284"/>
    <w:rsid w:val="4A4C72AA"/>
    <w:rsid w:val="4A7E09CA"/>
    <w:rsid w:val="4A8835F7"/>
    <w:rsid w:val="4A8F4985"/>
    <w:rsid w:val="4A995804"/>
    <w:rsid w:val="4A9A1CA8"/>
    <w:rsid w:val="4AA20B5D"/>
    <w:rsid w:val="4AC76815"/>
    <w:rsid w:val="4AD664EA"/>
    <w:rsid w:val="4AF13892"/>
    <w:rsid w:val="4AF32BD9"/>
    <w:rsid w:val="4AFA3073"/>
    <w:rsid w:val="4B217CD3"/>
    <w:rsid w:val="4B242FDF"/>
    <w:rsid w:val="4B4E65EF"/>
    <w:rsid w:val="4B7047B7"/>
    <w:rsid w:val="4B7D0C82"/>
    <w:rsid w:val="4B8D5369"/>
    <w:rsid w:val="4B9C55AC"/>
    <w:rsid w:val="4B9E7576"/>
    <w:rsid w:val="4BB74194"/>
    <w:rsid w:val="4BD03055"/>
    <w:rsid w:val="4BDC13A5"/>
    <w:rsid w:val="4BE66A88"/>
    <w:rsid w:val="4BF47196"/>
    <w:rsid w:val="4C46012D"/>
    <w:rsid w:val="4C5639AD"/>
    <w:rsid w:val="4C7F3F66"/>
    <w:rsid w:val="4CA66A2C"/>
    <w:rsid w:val="4CA87F80"/>
    <w:rsid w:val="4CAE1A3B"/>
    <w:rsid w:val="4CD174D7"/>
    <w:rsid w:val="4CEC2563"/>
    <w:rsid w:val="4CEC4311"/>
    <w:rsid w:val="4D0A29E9"/>
    <w:rsid w:val="4D0C49B3"/>
    <w:rsid w:val="4D0E6F71"/>
    <w:rsid w:val="4D113D78"/>
    <w:rsid w:val="4D1D783B"/>
    <w:rsid w:val="4D2A40E0"/>
    <w:rsid w:val="4D317F76"/>
    <w:rsid w:val="4D3857A8"/>
    <w:rsid w:val="4D491763"/>
    <w:rsid w:val="4D584D09"/>
    <w:rsid w:val="4D9C26ED"/>
    <w:rsid w:val="4DA62712"/>
    <w:rsid w:val="4DA644C0"/>
    <w:rsid w:val="4DAE5A6A"/>
    <w:rsid w:val="4DDB008A"/>
    <w:rsid w:val="4DE15318"/>
    <w:rsid w:val="4DEE2B7F"/>
    <w:rsid w:val="4DF27B79"/>
    <w:rsid w:val="4E1F0B88"/>
    <w:rsid w:val="4E2A3343"/>
    <w:rsid w:val="4E5E123E"/>
    <w:rsid w:val="4E992277"/>
    <w:rsid w:val="4E9B7735"/>
    <w:rsid w:val="4EA042B7"/>
    <w:rsid w:val="4EA34EA3"/>
    <w:rsid w:val="4EAC45D4"/>
    <w:rsid w:val="4EC56BC8"/>
    <w:rsid w:val="4EE942B4"/>
    <w:rsid w:val="4F5555BC"/>
    <w:rsid w:val="4F583EE0"/>
    <w:rsid w:val="4F8E7901"/>
    <w:rsid w:val="4F9A57B5"/>
    <w:rsid w:val="4FA15887"/>
    <w:rsid w:val="4FB629B4"/>
    <w:rsid w:val="4FBA24A4"/>
    <w:rsid w:val="4FBF1233"/>
    <w:rsid w:val="4FD712A8"/>
    <w:rsid w:val="4FDA66A3"/>
    <w:rsid w:val="50016325"/>
    <w:rsid w:val="50054F04"/>
    <w:rsid w:val="5015592D"/>
    <w:rsid w:val="503D32D8"/>
    <w:rsid w:val="507E7976"/>
    <w:rsid w:val="50940F47"/>
    <w:rsid w:val="50970A38"/>
    <w:rsid w:val="50CA4969"/>
    <w:rsid w:val="50DB6CCD"/>
    <w:rsid w:val="50DE6667"/>
    <w:rsid w:val="50EA0B67"/>
    <w:rsid w:val="50EE7371"/>
    <w:rsid w:val="51002139"/>
    <w:rsid w:val="51007D5A"/>
    <w:rsid w:val="51477D68"/>
    <w:rsid w:val="51695F30"/>
    <w:rsid w:val="517058C3"/>
    <w:rsid w:val="5184720E"/>
    <w:rsid w:val="519E26D0"/>
    <w:rsid w:val="51BF3DA2"/>
    <w:rsid w:val="51C8534D"/>
    <w:rsid w:val="51C92E73"/>
    <w:rsid w:val="51D51818"/>
    <w:rsid w:val="51F31C9E"/>
    <w:rsid w:val="52097713"/>
    <w:rsid w:val="5224454D"/>
    <w:rsid w:val="522B768A"/>
    <w:rsid w:val="52374280"/>
    <w:rsid w:val="523F1387"/>
    <w:rsid w:val="52410C5B"/>
    <w:rsid w:val="526355F3"/>
    <w:rsid w:val="5267308A"/>
    <w:rsid w:val="52B13FA8"/>
    <w:rsid w:val="52B72BF6"/>
    <w:rsid w:val="52BE04FE"/>
    <w:rsid w:val="52E00474"/>
    <w:rsid w:val="52F12681"/>
    <w:rsid w:val="531E2D4A"/>
    <w:rsid w:val="53234805"/>
    <w:rsid w:val="533C1C56"/>
    <w:rsid w:val="53764934"/>
    <w:rsid w:val="53784B50"/>
    <w:rsid w:val="53982AFD"/>
    <w:rsid w:val="53A771E4"/>
    <w:rsid w:val="53B27A76"/>
    <w:rsid w:val="53E96847"/>
    <w:rsid w:val="53EC4BF7"/>
    <w:rsid w:val="53FF497B"/>
    <w:rsid w:val="54005A75"/>
    <w:rsid w:val="546649A9"/>
    <w:rsid w:val="54B4145C"/>
    <w:rsid w:val="54D859A1"/>
    <w:rsid w:val="54FA3343"/>
    <w:rsid w:val="55254864"/>
    <w:rsid w:val="553761DF"/>
    <w:rsid w:val="55621614"/>
    <w:rsid w:val="556B28D5"/>
    <w:rsid w:val="556C4241"/>
    <w:rsid w:val="556F788D"/>
    <w:rsid w:val="55807CEC"/>
    <w:rsid w:val="55B160F8"/>
    <w:rsid w:val="55C67DF5"/>
    <w:rsid w:val="55CF47D0"/>
    <w:rsid w:val="55F00D79"/>
    <w:rsid w:val="56010E2D"/>
    <w:rsid w:val="560721BC"/>
    <w:rsid w:val="5632538A"/>
    <w:rsid w:val="563F1955"/>
    <w:rsid w:val="564C5E20"/>
    <w:rsid w:val="564C7A2D"/>
    <w:rsid w:val="56682C5A"/>
    <w:rsid w:val="566E6F41"/>
    <w:rsid w:val="56901DD6"/>
    <w:rsid w:val="56B20379"/>
    <w:rsid w:val="56C854A7"/>
    <w:rsid w:val="56DE18A8"/>
    <w:rsid w:val="57030BD5"/>
    <w:rsid w:val="573D3418"/>
    <w:rsid w:val="57482A8C"/>
    <w:rsid w:val="57517B92"/>
    <w:rsid w:val="57BC36B3"/>
    <w:rsid w:val="57D4314A"/>
    <w:rsid w:val="57E427B4"/>
    <w:rsid w:val="57FD3B20"/>
    <w:rsid w:val="580E7831"/>
    <w:rsid w:val="5822508B"/>
    <w:rsid w:val="584E5E80"/>
    <w:rsid w:val="585A59BA"/>
    <w:rsid w:val="58721B1C"/>
    <w:rsid w:val="588E0972"/>
    <w:rsid w:val="58A54116"/>
    <w:rsid w:val="58B71C77"/>
    <w:rsid w:val="58C00603"/>
    <w:rsid w:val="58C46142"/>
    <w:rsid w:val="58C779E0"/>
    <w:rsid w:val="58CB74D0"/>
    <w:rsid w:val="58E467E4"/>
    <w:rsid w:val="5919648E"/>
    <w:rsid w:val="59396B30"/>
    <w:rsid w:val="59544349"/>
    <w:rsid w:val="597C1F53"/>
    <w:rsid w:val="59816C3D"/>
    <w:rsid w:val="59CA0500"/>
    <w:rsid w:val="5A170196"/>
    <w:rsid w:val="5A3B04A7"/>
    <w:rsid w:val="5A6A4CC2"/>
    <w:rsid w:val="5A7208A6"/>
    <w:rsid w:val="5A76409B"/>
    <w:rsid w:val="5A8F2664"/>
    <w:rsid w:val="5AAA425F"/>
    <w:rsid w:val="5AAE0E58"/>
    <w:rsid w:val="5AB0697E"/>
    <w:rsid w:val="5AB117ED"/>
    <w:rsid w:val="5ACE32A8"/>
    <w:rsid w:val="5ADA7E9F"/>
    <w:rsid w:val="5AE1122D"/>
    <w:rsid w:val="5B0B62AA"/>
    <w:rsid w:val="5B2A00B2"/>
    <w:rsid w:val="5B370490"/>
    <w:rsid w:val="5B4F0CA5"/>
    <w:rsid w:val="5B5714EF"/>
    <w:rsid w:val="5B6A1223"/>
    <w:rsid w:val="5B6D0D13"/>
    <w:rsid w:val="5B770094"/>
    <w:rsid w:val="5B8816A9"/>
    <w:rsid w:val="5B8D4F11"/>
    <w:rsid w:val="5B934B77"/>
    <w:rsid w:val="5B9B2CCD"/>
    <w:rsid w:val="5BAD4A2B"/>
    <w:rsid w:val="5BB73D3C"/>
    <w:rsid w:val="5BC14BBB"/>
    <w:rsid w:val="5BD60666"/>
    <w:rsid w:val="5BEC7E8A"/>
    <w:rsid w:val="5BEF76E9"/>
    <w:rsid w:val="5BF705DC"/>
    <w:rsid w:val="5C181CC6"/>
    <w:rsid w:val="5C1949F7"/>
    <w:rsid w:val="5C6A1BB1"/>
    <w:rsid w:val="5C6E4D42"/>
    <w:rsid w:val="5C8B76A2"/>
    <w:rsid w:val="5C8E7EC3"/>
    <w:rsid w:val="5CA91805"/>
    <w:rsid w:val="5CAA6C65"/>
    <w:rsid w:val="5CC70097"/>
    <w:rsid w:val="5CCF60F9"/>
    <w:rsid w:val="5CD66444"/>
    <w:rsid w:val="5CD8040E"/>
    <w:rsid w:val="5CD821BC"/>
    <w:rsid w:val="5CDF79EE"/>
    <w:rsid w:val="5CE337FB"/>
    <w:rsid w:val="5CEB1EEF"/>
    <w:rsid w:val="5CF3408B"/>
    <w:rsid w:val="5D054FA0"/>
    <w:rsid w:val="5D0E3E30"/>
    <w:rsid w:val="5D301FF8"/>
    <w:rsid w:val="5D3C274B"/>
    <w:rsid w:val="5D420DC4"/>
    <w:rsid w:val="5D4635C9"/>
    <w:rsid w:val="5D4A0E10"/>
    <w:rsid w:val="5D85055A"/>
    <w:rsid w:val="5D891708"/>
    <w:rsid w:val="5DA16A52"/>
    <w:rsid w:val="5DA4115C"/>
    <w:rsid w:val="5DBC24D2"/>
    <w:rsid w:val="5DC313E1"/>
    <w:rsid w:val="5DD40262"/>
    <w:rsid w:val="5DF70D68"/>
    <w:rsid w:val="5DF94AE0"/>
    <w:rsid w:val="5E1455EC"/>
    <w:rsid w:val="5E1B6804"/>
    <w:rsid w:val="5E5B12F6"/>
    <w:rsid w:val="5E6247BC"/>
    <w:rsid w:val="5E960581"/>
    <w:rsid w:val="5E9842F9"/>
    <w:rsid w:val="5EB01642"/>
    <w:rsid w:val="5EB6477F"/>
    <w:rsid w:val="5ECC3FA2"/>
    <w:rsid w:val="5EE10DC7"/>
    <w:rsid w:val="5F0B6879"/>
    <w:rsid w:val="5F1662FE"/>
    <w:rsid w:val="5F250023"/>
    <w:rsid w:val="5F3F6522"/>
    <w:rsid w:val="5F41229A"/>
    <w:rsid w:val="5F526256"/>
    <w:rsid w:val="5F6146EB"/>
    <w:rsid w:val="5F7F2DC3"/>
    <w:rsid w:val="5F9A5E4E"/>
    <w:rsid w:val="5FCD7FD2"/>
    <w:rsid w:val="5FD924D3"/>
    <w:rsid w:val="5FDC6467"/>
    <w:rsid w:val="5FE61094"/>
    <w:rsid w:val="5FE62E42"/>
    <w:rsid w:val="5FF73AD6"/>
    <w:rsid w:val="6008725C"/>
    <w:rsid w:val="60276D05"/>
    <w:rsid w:val="60464B44"/>
    <w:rsid w:val="606A75CF"/>
    <w:rsid w:val="60A56859"/>
    <w:rsid w:val="60BD0047"/>
    <w:rsid w:val="60D271D3"/>
    <w:rsid w:val="60D94755"/>
    <w:rsid w:val="60F670B5"/>
    <w:rsid w:val="610417D1"/>
    <w:rsid w:val="61060E38"/>
    <w:rsid w:val="61113EEE"/>
    <w:rsid w:val="613320B7"/>
    <w:rsid w:val="61447E20"/>
    <w:rsid w:val="615362B5"/>
    <w:rsid w:val="616E5D6A"/>
    <w:rsid w:val="61717A8F"/>
    <w:rsid w:val="619202C1"/>
    <w:rsid w:val="61C10BF0"/>
    <w:rsid w:val="61C20E7B"/>
    <w:rsid w:val="61C947C9"/>
    <w:rsid w:val="61E67129"/>
    <w:rsid w:val="623205C0"/>
    <w:rsid w:val="62612731"/>
    <w:rsid w:val="626A1B08"/>
    <w:rsid w:val="62970423"/>
    <w:rsid w:val="62A328CC"/>
    <w:rsid w:val="62CE02E9"/>
    <w:rsid w:val="62D022B3"/>
    <w:rsid w:val="62D376AD"/>
    <w:rsid w:val="62D7328D"/>
    <w:rsid w:val="62EC4C13"/>
    <w:rsid w:val="62EF64B1"/>
    <w:rsid w:val="62F15D85"/>
    <w:rsid w:val="62FE04A2"/>
    <w:rsid w:val="63343EC4"/>
    <w:rsid w:val="6344524A"/>
    <w:rsid w:val="634C5B54"/>
    <w:rsid w:val="636266DE"/>
    <w:rsid w:val="639130C5"/>
    <w:rsid w:val="63957059"/>
    <w:rsid w:val="63B95028"/>
    <w:rsid w:val="63C35974"/>
    <w:rsid w:val="63D86F45"/>
    <w:rsid w:val="63EE6769"/>
    <w:rsid w:val="63FA3360"/>
    <w:rsid w:val="64053508"/>
    <w:rsid w:val="640A41D3"/>
    <w:rsid w:val="64373C6C"/>
    <w:rsid w:val="64410F8F"/>
    <w:rsid w:val="644C2A6B"/>
    <w:rsid w:val="645E38EF"/>
    <w:rsid w:val="646D1D84"/>
    <w:rsid w:val="64B81251"/>
    <w:rsid w:val="64C51397"/>
    <w:rsid w:val="64C671FE"/>
    <w:rsid w:val="64DD56EC"/>
    <w:rsid w:val="64FD4EB5"/>
    <w:rsid w:val="650C50F9"/>
    <w:rsid w:val="651F307E"/>
    <w:rsid w:val="65257EC0"/>
    <w:rsid w:val="65424FBE"/>
    <w:rsid w:val="656352A3"/>
    <w:rsid w:val="657A4758"/>
    <w:rsid w:val="65817895"/>
    <w:rsid w:val="65A76BCF"/>
    <w:rsid w:val="65AC04FE"/>
    <w:rsid w:val="65B6317D"/>
    <w:rsid w:val="65C14135"/>
    <w:rsid w:val="65C51BD5"/>
    <w:rsid w:val="65C6799D"/>
    <w:rsid w:val="65D57FE6"/>
    <w:rsid w:val="65FC6F1B"/>
    <w:rsid w:val="66203A8D"/>
    <w:rsid w:val="662326FA"/>
    <w:rsid w:val="6639016F"/>
    <w:rsid w:val="664241AC"/>
    <w:rsid w:val="66621C79"/>
    <w:rsid w:val="667016B7"/>
    <w:rsid w:val="6685254A"/>
    <w:rsid w:val="66967370"/>
    <w:rsid w:val="669B2BD8"/>
    <w:rsid w:val="66AB22D9"/>
    <w:rsid w:val="66B15F58"/>
    <w:rsid w:val="66B617C0"/>
    <w:rsid w:val="66BB5028"/>
    <w:rsid w:val="66C33EDD"/>
    <w:rsid w:val="66C7453C"/>
    <w:rsid w:val="66CA0DC7"/>
    <w:rsid w:val="66D13548"/>
    <w:rsid w:val="66D41533"/>
    <w:rsid w:val="67204E8B"/>
    <w:rsid w:val="672C5B80"/>
    <w:rsid w:val="674D37A6"/>
    <w:rsid w:val="67801DCE"/>
    <w:rsid w:val="67C3167A"/>
    <w:rsid w:val="67CB129B"/>
    <w:rsid w:val="67D5239C"/>
    <w:rsid w:val="67E22141"/>
    <w:rsid w:val="67F65BEC"/>
    <w:rsid w:val="68000819"/>
    <w:rsid w:val="681F5143"/>
    <w:rsid w:val="68226616"/>
    <w:rsid w:val="682B3AE8"/>
    <w:rsid w:val="68550B65"/>
    <w:rsid w:val="688B0A2A"/>
    <w:rsid w:val="68B166E3"/>
    <w:rsid w:val="68B16E16"/>
    <w:rsid w:val="68B84DB4"/>
    <w:rsid w:val="68BE495C"/>
    <w:rsid w:val="68DE6DAC"/>
    <w:rsid w:val="68F93BE6"/>
    <w:rsid w:val="68FF1058"/>
    <w:rsid w:val="69005E96"/>
    <w:rsid w:val="69166546"/>
    <w:rsid w:val="691E53FA"/>
    <w:rsid w:val="69270753"/>
    <w:rsid w:val="696A706C"/>
    <w:rsid w:val="69823BDB"/>
    <w:rsid w:val="69924B14"/>
    <w:rsid w:val="699D0A15"/>
    <w:rsid w:val="69B00BBF"/>
    <w:rsid w:val="69B20305"/>
    <w:rsid w:val="69BA7613"/>
    <w:rsid w:val="69BE2739"/>
    <w:rsid w:val="6A097E59"/>
    <w:rsid w:val="6A3F7D1E"/>
    <w:rsid w:val="6A413D5B"/>
    <w:rsid w:val="6A794FDE"/>
    <w:rsid w:val="6A9E2C97"/>
    <w:rsid w:val="6AAA163C"/>
    <w:rsid w:val="6AB029CA"/>
    <w:rsid w:val="6AB53B3C"/>
    <w:rsid w:val="6ADF4600"/>
    <w:rsid w:val="6AF765A2"/>
    <w:rsid w:val="6AFD34C8"/>
    <w:rsid w:val="6B07083C"/>
    <w:rsid w:val="6B0D5727"/>
    <w:rsid w:val="6B150582"/>
    <w:rsid w:val="6B2018FE"/>
    <w:rsid w:val="6B2649A7"/>
    <w:rsid w:val="6B2D7B77"/>
    <w:rsid w:val="6B376C47"/>
    <w:rsid w:val="6B754253"/>
    <w:rsid w:val="6B777044"/>
    <w:rsid w:val="6B9E2823"/>
    <w:rsid w:val="6BC4672D"/>
    <w:rsid w:val="6BC54155"/>
    <w:rsid w:val="6BDB3A77"/>
    <w:rsid w:val="6BF41EA8"/>
    <w:rsid w:val="6BF65984"/>
    <w:rsid w:val="6C164AAF"/>
    <w:rsid w:val="6C1D1F3C"/>
    <w:rsid w:val="6C1D408F"/>
    <w:rsid w:val="6C2B2308"/>
    <w:rsid w:val="6C535248"/>
    <w:rsid w:val="6C5A11F7"/>
    <w:rsid w:val="6C5C4BB7"/>
    <w:rsid w:val="6CA95923"/>
    <w:rsid w:val="6CAB169B"/>
    <w:rsid w:val="6CDA7624"/>
    <w:rsid w:val="6CE81713"/>
    <w:rsid w:val="6CF3094C"/>
    <w:rsid w:val="6CF34E17"/>
    <w:rsid w:val="6D070BEB"/>
    <w:rsid w:val="6D090170"/>
    <w:rsid w:val="6D0A4613"/>
    <w:rsid w:val="6D0B6015"/>
    <w:rsid w:val="6D30394E"/>
    <w:rsid w:val="6D7B76B4"/>
    <w:rsid w:val="6D814F58"/>
    <w:rsid w:val="6D9739CD"/>
    <w:rsid w:val="6DA560EA"/>
    <w:rsid w:val="6DB932C1"/>
    <w:rsid w:val="6DD93FE6"/>
    <w:rsid w:val="6DFE57FA"/>
    <w:rsid w:val="6E1437DA"/>
    <w:rsid w:val="6E1D3ED3"/>
    <w:rsid w:val="6E1F0847"/>
    <w:rsid w:val="6E246B33"/>
    <w:rsid w:val="6E2E4332"/>
    <w:rsid w:val="6E315BD0"/>
    <w:rsid w:val="6E3A43BC"/>
    <w:rsid w:val="6E61773C"/>
    <w:rsid w:val="6E7837FF"/>
    <w:rsid w:val="6E922B12"/>
    <w:rsid w:val="6E9C573F"/>
    <w:rsid w:val="6EA23374"/>
    <w:rsid w:val="6EA77C40"/>
    <w:rsid w:val="6EB33B36"/>
    <w:rsid w:val="6ED07197"/>
    <w:rsid w:val="6EDC3D8E"/>
    <w:rsid w:val="6EE530B5"/>
    <w:rsid w:val="6EF2710D"/>
    <w:rsid w:val="6F1A38C9"/>
    <w:rsid w:val="6F280D81"/>
    <w:rsid w:val="6F3C65DA"/>
    <w:rsid w:val="6F416DDA"/>
    <w:rsid w:val="6F7264A0"/>
    <w:rsid w:val="6F8A4423"/>
    <w:rsid w:val="6FC211D5"/>
    <w:rsid w:val="6FC30AAA"/>
    <w:rsid w:val="6FC50CC6"/>
    <w:rsid w:val="6FD517E9"/>
    <w:rsid w:val="6FE56C72"/>
    <w:rsid w:val="6FEC08CB"/>
    <w:rsid w:val="6FED3D79"/>
    <w:rsid w:val="6FF13869"/>
    <w:rsid w:val="703A5210"/>
    <w:rsid w:val="70527832"/>
    <w:rsid w:val="70A66401"/>
    <w:rsid w:val="70DA701D"/>
    <w:rsid w:val="70E92792"/>
    <w:rsid w:val="71145A61"/>
    <w:rsid w:val="71257C6E"/>
    <w:rsid w:val="7128150C"/>
    <w:rsid w:val="713C47A2"/>
    <w:rsid w:val="71545EDE"/>
    <w:rsid w:val="71600CA6"/>
    <w:rsid w:val="716167CC"/>
    <w:rsid w:val="71724535"/>
    <w:rsid w:val="71744751"/>
    <w:rsid w:val="71755DD4"/>
    <w:rsid w:val="717A03ED"/>
    <w:rsid w:val="718B55F7"/>
    <w:rsid w:val="71A212BE"/>
    <w:rsid w:val="71B66B18"/>
    <w:rsid w:val="71D038BF"/>
    <w:rsid w:val="71E00D9A"/>
    <w:rsid w:val="71FA5E53"/>
    <w:rsid w:val="720C498A"/>
    <w:rsid w:val="72121ED5"/>
    <w:rsid w:val="7214383E"/>
    <w:rsid w:val="72233A82"/>
    <w:rsid w:val="722C52AF"/>
    <w:rsid w:val="72534367"/>
    <w:rsid w:val="727A5781"/>
    <w:rsid w:val="727B4E14"/>
    <w:rsid w:val="728564EA"/>
    <w:rsid w:val="72936E59"/>
    <w:rsid w:val="72954F16"/>
    <w:rsid w:val="7298446F"/>
    <w:rsid w:val="72AE3C93"/>
    <w:rsid w:val="72CB65F3"/>
    <w:rsid w:val="72D07765"/>
    <w:rsid w:val="72D82ABE"/>
    <w:rsid w:val="72EB4450"/>
    <w:rsid w:val="7306587D"/>
    <w:rsid w:val="731F249B"/>
    <w:rsid w:val="73216213"/>
    <w:rsid w:val="733777E5"/>
    <w:rsid w:val="733E6120"/>
    <w:rsid w:val="73532145"/>
    <w:rsid w:val="735A1725"/>
    <w:rsid w:val="73A07A74"/>
    <w:rsid w:val="73AB3D2F"/>
    <w:rsid w:val="73B8604B"/>
    <w:rsid w:val="73BA21C4"/>
    <w:rsid w:val="73C61307"/>
    <w:rsid w:val="73C86E78"/>
    <w:rsid w:val="73E965D2"/>
    <w:rsid w:val="73EA0CFB"/>
    <w:rsid w:val="73ED4347"/>
    <w:rsid w:val="740117C0"/>
    <w:rsid w:val="74367A9C"/>
    <w:rsid w:val="74546174"/>
    <w:rsid w:val="74716D26"/>
    <w:rsid w:val="747D2C19"/>
    <w:rsid w:val="747D391D"/>
    <w:rsid w:val="749B1FF5"/>
    <w:rsid w:val="749F1AE5"/>
    <w:rsid w:val="74B442E6"/>
    <w:rsid w:val="74CF1C9F"/>
    <w:rsid w:val="74D379E1"/>
    <w:rsid w:val="74DD1DA7"/>
    <w:rsid w:val="74FE0BD5"/>
    <w:rsid w:val="75151DA7"/>
    <w:rsid w:val="7535244A"/>
    <w:rsid w:val="757D16FB"/>
    <w:rsid w:val="75AB574D"/>
    <w:rsid w:val="75BC2223"/>
    <w:rsid w:val="75C45447"/>
    <w:rsid w:val="75E8126A"/>
    <w:rsid w:val="762027B2"/>
    <w:rsid w:val="762D3121"/>
    <w:rsid w:val="7634625D"/>
    <w:rsid w:val="763C5112"/>
    <w:rsid w:val="764B35A7"/>
    <w:rsid w:val="766618D4"/>
    <w:rsid w:val="768624AB"/>
    <w:rsid w:val="76A038F3"/>
    <w:rsid w:val="76A827A7"/>
    <w:rsid w:val="76B850E0"/>
    <w:rsid w:val="76E80581"/>
    <w:rsid w:val="76FA1255"/>
    <w:rsid w:val="773B361B"/>
    <w:rsid w:val="77560455"/>
    <w:rsid w:val="775A6197"/>
    <w:rsid w:val="77644920"/>
    <w:rsid w:val="776B5CAF"/>
    <w:rsid w:val="777A471C"/>
    <w:rsid w:val="77844FC2"/>
    <w:rsid w:val="779E42D6"/>
    <w:rsid w:val="77C27899"/>
    <w:rsid w:val="77D45F4A"/>
    <w:rsid w:val="77E634C8"/>
    <w:rsid w:val="782821A7"/>
    <w:rsid w:val="783E7867"/>
    <w:rsid w:val="784B788E"/>
    <w:rsid w:val="785250C1"/>
    <w:rsid w:val="785E5813"/>
    <w:rsid w:val="786646C8"/>
    <w:rsid w:val="788D434B"/>
    <w:rsid w:val="788D4480"/>
    <w:rsid w:val="789A6BE8"/>
    <w:rsid w:val="78A25329"/>
    <w:rsid w:val="78A32008"/>
    <w:rsid w:val="78A3591C"/>
    <w:rsid w:val="78B11A14"/>
    <w:rsid w:val="78C935D5"/>
    <w:rsid w:val="78D36201"/>
    <w:rsid w:val="78E026CC"/>
    <w:rsid w:val="794669D3"/>
    <w:rsid w:val="794E5888"/>
    <w:rsid w:val="79935991"/>
    <w:rsid w:val="79BC6C95"/>
    <w:rsid w:val="79FE7E0A"/>
    <w:rsid w:val="7A3631F6"/>
    <w:rsid w:val="7A3A0ABA"/>
    <w:rsid w:val="7A4E1337"/>
    <w:rsid w:val="7A5944E4"/>
    <w:rsid w:val="7A7237F8"/>
    <w:rsid w:val="7A7E3F4B"/>
    <w:rsid w:val="7A992B33"/>
    <w:rsid w:val="7AC758F2"/>
    <w:rsid w:val="7AC83418"/>
    <w:rsid w:val="7ADB314B"/>
    <w:rsid w:val="7AEA7832"/>
    <w:rsid w:val="7B2014A6"/>
    <w:rsid w:val="7B3F3CCF"/>
    <w:rsid w:val="7B4A6DD9"/>
    <w:rsid w:val="7B51340D"/>
    <w:rsid w:val="7B5B603A"/>
    <w:rsid w:val="7B601DC5"/>
    <w:rsid w:val="7B690757"/>
    <w:rsid w:val="7B6D1592"/>
    <w:rsid w:val="7B6E3FBF"/>
    <w:rsid w:val="7B8C0341"/>
    <w:rsid w:val="7B902188"/>
    <w:rsid w:val="7B9B0B2D"/>
    <w:rsid w:val="7BA479E1"/>
    <w:rsid w:val="7BD52290"/>
    <w:rsid w:val="7BD55DED"/>
    <w:rsid w:val="7BE20509"/>
    <w:rsid w:val="7C1504D5"/>
    <w:rsid w:val="7C312C50"/>
    <w:rsid w:val="7C354ADD"/>
    <w:rsid w:val="7C442F72"/>
    <w:rsid w:val="7C574A54"/>
    <w:rsid w:val="7C63789C"/>
    <w:rsid w:val="7C6D071B"/>
    <w:rsid w:val="7CB2612E"/>
    <w:rsid w:val="7CB82837"/>
    <w:rsid w:val="7CBC6FAC"/>
    <w:rsid w:val="7CBE0F77"/>
    <w:rsid w:val="7CC068AC"/>
    <w:rsid w:val="7CCB71F0"/>
    <w:rsid w:val="7CDB5685"/>
    <w:rsid w:val="7D20578D"/>
    <w:rsid w:val="7D2C4132"/>
    <w:rsid w:val="7D380D29"/>
    <w:rsid w:val="7D3A560F"/>
    <w:rsid w:val="7D4274B2"/>
    <w:rsid w:val="7D474AC8"/>
    <w:rsid w:val="7D5B67C5"/>
    <w:rsid w:val="7DA97531"/>
    <w:rsid w:val="7DB67EA0"/>
    <w:rsid w:val="7DCA74A7"/>
    <w:rsid w:val="7DD74128"/>
    <w:rsid w:val="7DD97CE0"/>
    <w:rsid w:val="7DDF73F6"/>
    <w:rsid w:val="7DE1491F"/>
    <w:rsid w:val="7E0E1A8A"/>
    <w:rsid w:val="7E15699F"/>
    <w:rsid w:val="7E1F194A"/>
    <w:rsid w:val="7E33504C"/>
    <w:rsid w:val="7E370FE0"/>
    <w:rsid w:val="7E483C95"/>
    <w:rsid w:val="7E5020A2"/>
    <w:rsid w:val="7E635932"/>
    <w:rsid w:val="7E6604D4"/>
    <w:rsid w:val="7E673994"/>
    <w:rsid w:val="7E6976D6"/>
    <w:rsid w:val="7E8B6C36"/>
    <w:rsid w:val="7EA146AC"/>
    <w:rsid w:val="7EB22415"/>
    <w:rsid w:val="7EC62364"/>
    <w:rsid w:val="7ECD7CFD"/>
    <w:rsid w:val="7F121E8D"/>
    <w:rsid w:val="7F25342F"/>
    <w:rsid w:val="7F34107C"/>
    <w:rsid w:val="7F453289"/>
    <w:rsid w:val="7F604567"/>
    <w:rsid w:val="7F6E0A32"/>
    <w:rsid w:val="7F8176B7"/>
    <w:rsid w:val="7F855D7C"/>
    <w:rsid w:val="7F9F490B"/>
    <w:rsid w:val="7FC70142"/>
    <w:rsid w:val="7FC95C68"/>
    <w:rsid w:val="7FF60A27"/>
    <w:rsid w:val="7FF87DCA"/>
    <w:rsid w:val="7FFB7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3"/>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0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5"/>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56"/>
    <w:autoRedefine/>
    <w:qFormat/>
    <w:uiPriority w:val="0"/>
    <w:pPr>
      <w:keepNext/>
      <w:jc w:val="center"/>
      <w:outlineLvl w:val="3"/>
    </w:pPr>
    <w:rPr>
      <w:rFonts w:eastAsia="新宋体"/>
      <w:sz w:val="30"/>
      <w:szCs w:val="21"/>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文本首行缩进"/>
    <w:basedOn w:val="3"/>
    <w:qFormat/>
    <w:uiPriority w:val="0"/>
    <w:pPr>
      <w:spacing w:line="360" w:lineRule="auto"/>
      <w:ind w:firstLine="200"/>
    </w:pPr>
    <w:rPr>
      <w:rFonts w:ascii="仿宋_GB2312" w:hAnsi="Times New Roman" w:eastAsia="仿宋_GB2312"/>
      <w:sz w:val="30"/>
      <w:szCs w:val="30"/>
    </w:rPr>
  </w:style>
  <w:style w:type="paragraph" w:customStyle="1" w:styleId="3">
    <w:name w:val="正文文本1"/>
    <w:basedOn w:val="1"/>
    <w:next w:val="1"/>
    <w:qFormat/>
    <w:uiPriority w:val="0"/>
    <w:rPr>
      <w:rFonts w:ascii="楷体_GB2312" w:hAnsi="Arial" w:eastAsia="楷体_GB2312"/>
      <w:sz w:val="28"/>
      <w:szCs w:val="28"/>
    </w:rPr>
  </w:style>
  <w:style w:type="paragraph" w:styleId="8">
    <w:name w:val="Normal Indent"/>
    <w:basedOn w:val="1"/>
    <w:link w:val="57"/>
    <w:autoRedefine/>
    <w:qFormat/>
    <w:uiPriority w:val="0"/>
    <w:pPr>
      <w:ind w:firstLine="420"/>
    </w:pPr>
    <w:rPr>
      <w:szCs w:val="20"/>
    </w:rPr>
  </w:style>
  <w:style w:type="paragraph" w:styleId="9">
    <w:name w:val="Document Map"/>
    <w:basedOn w:val="1"/>
    <w:link w:val="58"/>
    <w:autoRedefine/>
    <w:semiHidden/>
    <w:qFormat/>
    <w:uiPriority w:val="0"/>
    <w:pPr>
      <w:shd w:val="clear" w:color="auto" w:fill="000080"/>
    </w:pPr>
  </w:style>
  <w:style w:type="paragraph" w:styleId="10">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annotation text"/>
    <w:basedOn w:val="1"/>
    <w:autoRedefine/>
    <w:unhideWhenUsed/>
    <w:qFormat/>
    <w:uiPriority w:val="99"/>
    <w:pPr>
      <w:jc w:val="left"/>
    </w:pPr>
  </w:style>
  <w:style w:type="paragraph" w:styleId="12">
    <w:name w:val="Body Text"/>
    <w:basedOn w:val="1"/>
    <w:next w:val="13"/>
    <w:link w:val="93"/>
    <w:autoRedefine/>
    <w:qFormat/>
    <w:uiPriority w:val="0"/>
    <w:pPr>
      <w:spacing w:after="120"/>
    </w:pPr>
  </w:style>
  <w:style w:type="paragraph" w:customStyle="1" w:styleId="13">
    <w:name w:val="style4"/>
    <w:basedOn w:val="1"/>
    <w:next w:val="14"/>
    <w:autoRedefine/>
    <w:qFormat/>
    <w:uiPriority w:val="0"/>
    <w:pPr>
      <w:widowControl/>
      <w:spacing w:before="280" w:after="280"/>
    </w:pPr>
    <w:rPr>
      <w:rFonts w:ascii="宋体"/>
      <w:sz w:val="18"/>
    </w:rPr>
  </w:style>
  <w:style w:type="paragraph" w:customStyle="1" w:styleId="14">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5">
    <w:name w:val="Body Text Indent"/>
    <w:basedOn w:val="1"/>
    <w:link w:val="59"/>
    <w:autoRedefine/>
    <w:qFormat/>
    <w:uiPriority w:val="0"/>
    <w:pPr>
      <w:spacing w:after="120"/>
      <w:ind w:left="420" w:leftChars="200"/>
    </w:pPr>
  </w:style>
  <w:style w:type="paragraph" w:styleId="16">
    <w:name w:val="Plain Text"/>
    <w:basedOn w:val="1"/>
    <w:link w:val="99"/>
    <w:autoRedefine/>
    <w:qFormat/>
    <w:uiPriority w:val="0"/>
    <w:rPr>
      <w:rFonts w:ascii="宋体" w:hAnsi="Courier New"/>
      <w:kern w:val="0"/>
      <w:sz w:val="20"/>
      <w:szCs w:val="21"/>
    </w:rPr>
  </w:style>
  <w:style w:type="paragraph" w:styleId="17">
    <w:name w:val="Date"/>
    <w:basedOn w:val="1"/>
    <w:next w:val="1"/>
    <w:link w:val="60"/>
    <w:autoRedefine/>
    <w:qFormat/>
    <w:uiPriority w:val="0"/>
    <w:pPr>
      <w:ind w:left="100" w:leftChars="2500"/>
    </w:pPr>
  </w:style>
  <w:style w:type="paragraph" w:styleId="18">
    <w:name w:val="Balloon Text"/>
    <w:basedOn w:val="1"/>
    <w:link w:val="61"/>
    <w:autoRedefine/>
    <w:semiHidden/>
    <w:qFormat/>
    <w:uiPriority w:val="0"/>
    <w:rPr>
      <w:sz w:val="18"/>
      <w:szCs w:val="18"/>
    </w:rPr>
  </w:style>
  <w:style w:type="paragraph" w:styleId="19">
    <w:name w:val="footer"/>
    <w:basedOn w:val="1"/>
    <w:link w:val="62"/>
    <w:autoRedefine/>
    <w:qFormat/>
    <w:uiPriority w:val="99"/>
    <w:pPr>
      <w:tabs>
        <w:tab w:val="center" w:pos="4153"/>
        <w:tab w:val="right" w:pos="8306"/>
      </w:tabs>
      <w:snapToGrid w:val="0"/>
      <w:jc w:val="left"/>
    </w:pPr>
    <w:rPr>
      <w:sz w:val="18"/>
      <w:szCs w:val="18"/>
    </w:rPr>
  </w:style>
  <w:style w:type="paragraph" w:styleId="20">
    <w:name w:val="envelope return"/>
    <w:basedOn w:val="1"/>
    <w:autoRedefine/>
    <w:unhideWhenUsed/>
    <w:qFormat/>
    <w:uiPriority w:val="99"/>
    <w:pPr>
      <w:snapToGrid w:val="0"/>
    </w:pPr>
    <w:rPr>
      <w:rFonts w:ascii="Arial" w:hAnsi="Arial"/>
    </w:rPr>
  </w:style>
  <w:style w:type="paragraph" w:styleId="21">
    <w:name w:val="header"/>
    <w:basedOn w:val="1"/>
    <w:link w:val="63"/>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3">
    <w:name w:val="Body Text Indent 3"/>
    <w:basedOn w:val="1"/>
    <w:next w:val="10"/>
    <w:link w:val="64"/>
    <w:autoRedefine/>
    <w:qFormat/>
    <w:uiPriority w:val="0"/>
    <w:pPr>
      <w:spacing w:line="520" w:lineRule="exact"/>
      <w:ind w:firstLine="539" w:firstLineChars="184"/>
    </w:pPr>
    <w:rPr>
      <w:rFonts w:ascii="宋体"/>
      <w:b/>
      <w:spacing w:val="6"/>
      <w:sz w:val="28"/>
    </w:rPr>
  </w:style>
  <w:style w:type="paragraph" w:styleId="2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w:basedOn w:val="12"/>
    <w:link w:val="94"/>
    <w:autoRedefine/>
    <w:qFormat/>
    <w:uiPriority w:val="0"/>
    <w:pPr>
      <w:ind w:firstLine="420" w:firstLineChars="100"/>
    </w:pPr>
  </w:style>
  <w:style w:type="paragraph" w:styleId="26">
    <w:name w:val="Body Text First Indent 2"/>
    <w:basedOn w:val="15"/>
    <w:link w:val="96"/>
    <w:autoRedefine/>
    <w:unhideWhenUsed/>
    <w:qFormat/>
    <w:uiPriority w:val="99"/>
    <w:pPr>
      <w:ind w:firstLine="200" w:firstLineChars="200"/>
    </w:p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page number"/>
    <w:autoRedefine/>
    <w:qFormat/>
    <w:uiPriority w:val="0"/>
  </w:style>
  <w:style w:type="character" w:styleId="32">
    <w:name w:val="FollowedHyperlink"/>
    <w:autoRedefine/>
    <w:unhideWhenUsed/>
    <w:qFormat/>
    <w:uiPriority w:val="99"/>
    <w:rPr>
      <w:color w:val="800080"/>
      <w:u w:val="none"/>
    </w:rPr>
  </w:style>
  <w:style w:type="character" w:styleId="33">
    <w:name w:val="Emphasis"/>
    <w:autoRedefine/>
    <w:qFormat/>
    <w:uiPriority w:val="0"/>
    <w:rPr>
      <w:b/>
      <w:bCs/>
    </w:rPr>
  </w:style>
  <w:style w:type="character" w:styleId="34">
    <w:name w:val="HTML Definition"/>
    <w:autoRedefine/>
    <w:unhideWhenUsed/>
    <w:qFormat/>
    <w:uiPriority w:val="99"/>
  </w:style>
  <w:style w:type="character" w:styleId="35">
    <w:name w:val="HTML Typewriter"/>
    <w:autoRedefine/>
    <w:unhideWhenUsed/>
    <w:qFormat/>
    <w:uiPriority w:val="99"/>
    <w:rPr>
      <w:rFonts w:hint="default" w:ascii="monospace" w:hAnsi="monospace" w:eastAsia="monospace" w:cs="monospace"/>
      <w:sz w:val="20"/>
    </w:rPr>
  </w:style>
  <w:style w:type="character" w:styleId="36">
    <w:name w:val="HTML Acronym"/>
    <w:autoRedefine/>
    <w:unhideWhenUsed/>
    <w:qFormat/>
    <w:uiPriority w:val="99"/>
  </w:style>
  <w:style w:type="character" w:styleId="37">
    <w:name w:val="HTML Variable"/>
    <w:autoRedefine/>
    <w:unhideWhenUsed/>
    <w:qFormat/>
    <w:uiPriority w:val="99"/>
  </w:style>
  <w:style w:type="character" w:styleId="38">
    <w:name w:val="Hyperlink"/>
    <w:autoRedefine/>
    <w:unhideWhenUsed/>
    <w:qFormat/>
    <w:uiPriority w:val="99"/>
    <w:rPr>
      <w:color w:val="0000FF"/>
      <w:u w:val="none"/>
    </w:rPr>
  </w:style>
  <w:style w:type="character" w:styleId="39">
    <w:name w:val="HTML Code"/>
    <w:autoRedefine/>
    <w:unhideWhenUsed/>
    <w:qFormat/>
    <w:uiPriority w:val="99"/>
    <w:rPr>
      <w:rFonts w:hint="default" w:ascii="monospace" w:hAnsi="monospace" w:eastAsia="monospace" w:cs="monospace"/>
      <w:sz w:val="20"/>
    </w:rPr>
  </w:style>
  <w:style w:type="character" w:styleId="40">
    <w:name w:val="annotation reference"/>
    <w:basedOn w:val="29"/>
    <w:autoRedefine/>
    <w:semiHidden/>
    <w:unhideWhenUsed/>
    <w:qFormat/>
    <w:uiPriority w:val="99"/>
    <w:rPr>
      <w:sz w:val="21"/>
      <w:szCs w:val="21"/>
    </w:rPr>
  </w:style>
  <w:style w:type="character" w:styleId="41">
    <w:name w:val="HTML Cite"/>
    <w:autoRedefine/>
    <w:unhideWhenUsed/>
    <w:qFormat/>
    <w:uiPriority w:val="99"/>
  </w:style>
  <w:style w:type="character" w:styleId="42">
    <w:name w:val="HTML Keyboard"/>
    <w:autoRedefine/>
    <w:unhideWhenUsed/>
    <w:qFormat/>
    <w:uiPriority w:val="99"/>
    <w:rPr>
      <w:rFonts w:ascii="monospace" w:hAnsi="monospace" w:eastAsia="monospace" w:cs="monospace"/>
      <w:sz w:val="20"/>
    </w:rPr>
  </w:style>
  <w:style w:type="character" w:styleId="43">
    <w:name w:val="HTML Sample"/>
    <w:autoRedefine/>
    <w:unhideWhenUsed/>
    <w:qFormat/>
    <w:uiPriority w:val="99"/>
    <w:rPr>
      <w:rFonts w:hint="default" w:ascii="monospace" w:hAnsi="monospace" w:eastAsia="monospace" w:cs="monospace"/>
    </w:rPr>
  </w:style>
  <w:style w:type="paragraph" w:customStyle="1" w:styleId="44">
    <w:name w:val="BodyText1I2"/>
    <w:basedOn w:val="45"/>
    <w:autoRedefine/>
    <w:qFormat/>
    <w:uiPriority w:val="99"/>
    <w:pPr>
      <w:spacing w:line="360" w:lineRule="auto"/>
      <w:ind w:left="0" w:leftChars="0"/>
      <w:jc w:val="center"/>
    </w:pPr>
    <w:rPr>
      <w:b/>
      <w:bCs/>
      <w:sz w:val="44"/>
      <w:szCs w:val="44"/>
    </w:rPr>
  </w:style>
  <w:style w:type="paragraph" w:customStyle="1" w:styleId="45">
    <w:name w:val="BodyTextIndent"/>
    <w:basedOn w:val="1"/>
    <w:next w:val="46"/>
    <w:autoRedefine/>
    <w:qFormat/>
    <w:uiPriority w:val="99"/>
    <w:pPr>
      <w:spacing w:after="120"/>
      <w:ind w:left="420" w:leftChars="200"/>
    </w:pPr>
  </w:style>
  <w:style w:type="paragraph" w:customStyle="1" w:styleId="46">
    <w:name w:val="EnvelopeReturn"/>
    <w:basedOn w:val="1"/>
    <w:autoRedefine/>
    <w:qFormat/>
    <w:uiPriority w:val="99"/>
    <w:pPr>
      <w:snapToGrid w:val="0"/>
    </w:pPr>
    <w:rPr>
      <w:rFonts w:ascii="Arial" w:hAnsi="Arial"/>
    </w:rPr>
  </w:style>
  <w:style w:type="paragraph" w:customStyle="1" w:styleId="47">
    <w:name w:val="BodyText1I21"/>
    <w:basedOn w:val="48"/>
    <w:autoRedefine/>
    <w:qFormat/>
    <w:uiPriority w:val="99"/>
    <w:pPr>
      <w:ind w:firstLine="420"/>
    </w:pPr>
  </w:style>
  <w:style w:type="paragraph" w:customStyle="1" w:styleId="48">
    <w:name w:val="BodyTextIndent1"/>
    <w:basedOn w:val="1"/>
    <w:next w:val="49"/>
    <w:autoRedefine/>
    <w:qFormat/>
    <w:uiPriority w:val="99"/>
    <w:pPr>
      <w:spacing w:after="120"/>
      <w:ind w:left="420"/>
    </w:pPr>
  </w:style>
  <w:style w:type="paragraph" w:customStyle="1" w:styleId="49">
    <w:name w:val="EnvelopeReturn1"/>
    <w:basedOn w:val="1"/>
    <w:autoRedefine/>
    <w:qFormat/>
    <w:uiPriority w:val="99"/>
    <w:rPr>
      <w:rFonts w:ascii="Arial" w:hAnsi="Arial"/>
    </w:rPr>
  </w:style>
  <w:style w:type="paragraph" w:customStyle="1" w:styleId="50">
    <w:name w:val="段"/>
    <w:next w:val="5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正文 A"/>
    <w:next w:val="50"/>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52">
    <w:name w:val="正文1"/>
    <w:basedOn w:val="1"/>
    <w:autoRedefine/>
    <w:qFormat/>
    <w:uiPriority w:val="0"/>
    <w:pPr>
      <w:spacing w:line="360" w:lineRule="auto"/>
      <w:ind w:firstLine="361"/>
    </w:pPr>
    <w:rPr>
      <w:rFonts w:ascii="宋体" w:hAnsi="宋体"/>
    </w:rPr>
  </w:style>
  <w:style w:type="character" w:customStyle="1" w:styleId="53">
    <w:name w:val="标题 1 字符"/>
    <w:link w:val="4"/>
    <w:autoRedefine/>
    <w:qFormat/>
    <w:uiPriority w:val="0"/>
    <w:rPr>
      <w:b/>
      <w:bCs/>
      <w:kern w:val="44"/>
      <w:sz w:val="44"/>
      <w:szCs w:val="44"/>
    </w:rPr>
  </w:style>
  <w:style w:type="character" w:customStyle="1" w:styleId="54">
    <w:name w:val="标题 2 字符"/>
    <w:autoRedefine/>
    <w:qFormat/>
    <w:uiPriority w:val="0"/>
    <w:rPr>
      <w:rFonts w:ascii="Arial" w:hAnsi="Arial" w:eastAsia="黑体"/>
      <w:b/>
      <w:bCs/>
      <w:kern w:val="2"/>
      <w:sz w:val="32"/>
      <w:szCs w:val="32"/>
    </w:rPr>
  </w:style>
  <w:style w:type="character" w:customStyle="1" w:styleId="55">
    <w:name w:val="标题 3 字符"/>
    <w:link w:val="6"/>
    <w:autoRedefine/>
    <w:qFormat/>
    <w:uiPriority w:val="0"/>
    <w:rPr>
      <w:b/>
      <w:bCs/>
      <w:kern w:val="2"/>
      <w:sz w:val="32"/>
      <w:szCs w:val="32"/>
    </w:rPr>
  </w:style>
  <w:style w:type="character" w:customStyle="1" w:styleId="56">
    <w:name w:val="标题 4 字符"/>
    <w:link w:val="7"/>
    <w:autoRedefine/>
    <w:qFormat/>
    <w:uiPriority w:val="0"/>
    <w:rPr>
      <w:rFonts w:eastAsia="新宋体"/>
      <w:kern w:val="2"/>
      <w:sz w:val="30"/>
      <w:szCs w:val="21"/>
    </w:rPr>
  </w:style>
  <w:style w:type="character" w:customStyle="1" w:styleId="57">
    <w:name w:val="正文缩进 字符"/>
    <w:link w:val="8"/>
    <w:autoRedefine/>
    <w:qFormat/>
    <w:uiPriority w:val="0"/>
    <w:rPr>
      <w:kern w:val="2"/>
      <w:sz w:val="21"/>
    </w:rPr>
  </w:style>
  <w:style w:type="character" w:customStyle="1" w:styleId="58">
    <w:name w:val="文档结构图 字符"/>
    <w:link w:val="9"/>
    <w:autoRedefine/>
    <w:semiHidden/>
    <w:qFormat/>
    <w:uiPriority w:val="0"/>
    <w:rPr>
      <w:kern w:val="2"/>
      <w:sz w:val="21"/>
      <w:szCs w:val="24"/>
      <w:shd w:val="clear" w:color="auto" w:fill="000080"/>
    </w:rPr>
  </w:style>
  <w:style w:type="character" w:customStyle="1" w:styleId="59">
    <w:name w:val="正文文本缩进 字符"/>
    <w:link w:val="15"/>
    <w:autoRedefine/>
    <w:qFormat/>
    <w:uiPriority w:val="0"/>
    <w:rPr>
      <w:kern w:val="2"/>
      <w:sz w:val="21"/>
      <w:szCs w:val="24"/>
    </w:rPr>
  </w:style>
  <w:style w:type="character" w:customStyle="1" w:styleId="60">
    <w:name w:val="日期 字符"/>
    <w:link w:val="17"/>
    <w:autoRedefine/>
    <w:qFormat/>
    <w:uiPriority w:val="0"/>
    <w:rPr>
      <w:kern w:val="2"/>
      <w:sz w:val="21"/>
      <w:szCs w:val="24"/>
    </w:rPr>
  </w:style>
  <w:style w:type="character" w:customStyle="1" w:styleId="61">
    <w:name w:val="批注框文本 字符"/>
    <w:link w:val="18"/>
    <w:autoRedefine/>
    <w:semiHidden/>
    <w:qFormat/>
    <w:uiPriority w:val="0"/>
    <w:rPr>
      <w:kern w:val="2"/>
      <w:sz w:val="18"/>
      <w:szCs w:val="18"/>
    </w:rPr>
  </w:style>
  <w:style w:type="character" w:customStyle="1" w:styleId="62">
    <w:name w:val="页脚 字符"/>
    <w:link w:val="19"/>
    <w:autoRedefine/>
    <w:qFormat/>
    <w:uiPriority w:val="99"/>
    <w:rPr>
      <w:kern w:val="2"/>
      <w:sz w:val="18"/>
      <w:szCs w:val="18"/>
    </w:rPr>
  </w:style>
  <w:style w:type="character" w:customStyle="1" w:styleId="63">
    <w:name w:val="页眉 字符"/>
    <w:link w:val="21"/>
    <w:autoRedefine/>
    <w:qFormat/>
    <w:uiPriority w:val="0"/>
    <w:rPr>
      <w:kern w:val="2"/>
      <w:sz w:val="18"/>
      <w:szCs w:val="18"/>
    </w:rPr>
  </w:style>
  <w:style w:type="character" w:customStyle="1" w:styleId="64">
    <w:name w:val="正文文本缩进 3 字符"/>
    <w:link w:val="23"/>
    <w:autoRedefine/>
    <w:qFormat/>
    <w:uiPriority w:val="0"/>
    <w:rPr>
      <w:rFonts w:ascii="宋体"/>
      <w:b/>
      <w:spacing w:val="6"/>
      <w:kern w:val="2"/>
      <w:sz w:val="28"/>
      <w:szCs w:val="24"/>
    </w:rPr>
  </w:style>
  <w:style w:type="character" w:customStyle="1" w:styleId="65">
    <w:name w:val="正文缩进2格 Char"/>
    <w:link w:val="66"/>
    <w:autoRedefine/>
    <w:qFormat/>
    <w:locked/>
    <w:uiPriority w:val="0"/>
    <w:rPr>
      <w:rFonts w:ascii="仿宋_GB2312" w:hAnsi="宋体" w:eastAsia="仿宋_GB2312"/>
      <w:kern w:val="2"/>
      <w:sz w:val="31"/>
      <w:szCs w:val="28"/>
    </w:rPr>
  </w:style>
  <w:style w:type="paragraph" w:customStyle="1" w:styleId="66">
    <w:name w:val="正文缩进2格"/>
    <w:basedOn w:val="1"/>
    <w:link w:val="65"/>
    <w:autoRedefine/>
    <w:qFormat/>
    <w:uiPriority w:val="0"/>
    <w:pPr>
      <w:spacing w:line="600" w:lineRule="exact"/>
      <w:ind w:firstLine="639" w:firstLineChars="206"/>
    </w:pPr>
    <w:rPr>
      <w:rFonts w:ascii="仿宋_GB2312" w:hAnsi="宋体" w:eastAsia="仿宋_GB2312"/>
      <w:sz w:val="31"/>
      <w:szCs w:val="28"/>
    </w:rPr>
  </w:style>
  <w:style w:type="character" w:customStyle="1" w:styleId="67">
    <w:name w:val="标题 3.1 Char"/>
    <w:link w:val="68"/>
    <w:autoRedefine/>
    <w:qFormat/>
    <w:locked/>
    <w:uiPriority w:val="0"/>
    <w:rPr>
      <w:rFonts w:ascii="宋体" w:hAnsi="宋体"/>
      <w:b/>
      <w:bCs/>
      <w:color w:val="000000"/>
      <w:kern w:val="2"/>
      <w:sz w:val="32"/>
      <w:szCs w:val="32"/>
    </w:rPr>
  </w:style>
  <w:style w:type="paragraph" w:customStyle="1" w:styleId="68">
    <w:name w:val="标题 3.1"/>
    <w:basedOn w:val="6"/>
    <w:link w:val="67"/>
    <w:autoRedefine/>
    <w:qFormat/>
    <w:uiPriority w:val="0"/>
    <w:pPr>
      <w:tabs>
        <w:tab w:val="left" w:pos="1440"/>
        <w:tab w:val="left" w:pos="1620"/>
      </w:tabs>
      <w:spacing w:line="600" w:lineRule="exact"/>
    </w:pPr>
    <w:rPr>
      <w:rFonts w:ascii="宋体" w:hAnsi="宋体"/>
      <w:color w:val="000000"/>
    </w:rPr>
  </w:style>
  <w:style w:type="paragraph" w:customStyle="1" w:styleId="69">
    <w:name w:val="Char"/>
    <w:basedOn w:val="1"/>
    <w:autoRedefine/>
    <w:qFormat/>
    <w:uiPriority w:val="0"/>
    <w:rPr>
      <w:rFonts w:ascii="Tahoma" w:hAnsi="Tahoma"/>
      <w:sz w:val="24"/>
      <w:szCs w:val="20"/>
    </w:rPr>
  </w:style>
  <w:style w:type="paragraph" w:customStyle="1" w:styleId="70">
    <w:name w:val="正文缩进4格"/>
    <w:basedOn w:val="66"/>
    <w:autoRedefine/>
    <w:qFormat/>
    <w:uiPriority w:val="0"/>
    <w:pPr>
      <w:ind w:left="2" w:firstLine="538" w:firstLineChars="192"/>
    </w:pPr>
    <w:rPr>
      <w:color w:val="000000"/>
      <w:sz w:val="28"/>
    </w:rPr>
  </w:style>
  <w:style w:type="paragraph" w:customStyle="1" w:styleId="71">
    <w:name w:val="Char Char Char Char"/>
    <w:basedOn w:val="1"/>
    <w:autoRedefine/>
    <w:qFormat/>
    <w:uiPriority w:val="0"/>
    <w:rPr>
      <w:rFonts w:ascii="Tahoma" w:hAnsi="Tahoma"/>
      <w:sz w:val="24"/>
      <w:szCs w:val="20"/>
    </w:rPr>
  </w:style>
  <w:style w:type="paragraph" w:customStyle="1" w:styleId="72">
    <w:name w:val="Char1"/>
    <w:basedOn w:val="1"/>
    <w:autoRedefine/>
    <w:qFormat/>
    <w:uiPriority w:val="0"/>
    <w:pPr>
      <w:tabs>
        <w:tab w:val="left" w:pos="840"/>
      </w:tabs>
      <w:ind w:left="840" w:hanging="420"/>
    </w:pPr>
    <w:rPr>
      <w:sz w:val="24"/>
    </w:rPr>
  </w:style>
  <w:style w:type="paragraph" w:customStyle="1" w:styleId="7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6">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77">
    <w:name w:val="Char2"/>
    <w:basedOn w:val="1"/>
    <w:autoRedefine/>
    <w:qFormat/>
    <w:uiPriority w:val="0"/>
    <w:rPr>
      <w:rFonts w:ascii="Tahoma" w:hAnsi="Tahoma"/>
      <w:sz w:val="24"/>
      <w:szCs w:val="20"/>
    </w:rPr>
  </w:style>
  <w:style w:type="paragraph" w:customStyle="1" w:styleId="78">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9">
    <w:name w:val="普通正文 Char"/>
    <w:link w:val="80"/>
    <w:autoRedefine/>
    <w:qFormat/>
    <w:uiPriority w:val="0"/>
    <w:rPr>
      <w:rFonts w:ascii="Arial" w:hAnsi="Arial"/>
      <w:sz w:val="24"/>
      <w:szCs w:val="24"/>
    </w:rPr>
  </w:style>
  <w:style w:type="paragraph" w:customStyle="1" w:styleId="80">
    <w:name w:val="普通正文"/>
    <w:basedOn w:val="1"/>
    <w:link w:val="79"/>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1">
    <w:name w:val="mini-outputtext1"/>
    <w:autoRedefine/>
    <w:qFormat/>
    <w:uiPriority w:val="0"/>
  </w:style>
  <w:style w:type="character" w:customStyle="1" w:styleId="82">
    <w:name w:val="font31"/>
    <w:basedOn w:val="29"/>
    <w:autoRedefine/>
    <w:qFormat/>
    <w:uiPriority w:val="0"/>
    <w:rPr>
      <w:rFonts w:hint="eastAsia" w:ascii="宋体" w:hAnsi="宋体" w:eastAsia="宋体" w:cs="宋体"/>
      <w:color w:val="000000"/>
      <w:sz w:val="21"/>
      <w:szCs w:val="21"/>
      <w:u w:val="none"/>
    </w:rPr>
  </w:style>
  <w:style w:type="character" w:customStyle="1" w:styleId="83">
    <w:name w:val="font61"/>
    <w:autoRedefine/>
    <w:qFormat/>
    <w:uiPriority w:val="0"/>
    <w:rPr>
      <w:rFonts w:hint="default" w:ascii="Times New Roman" w:hAnsi="Times New Roman" w:cs="Times New Roman"/>
      <w:color w:val="000000"/>
      <w:sz w:val="21"/>
      <w:szCs w:val="21"/>
      <w:u w:val="none"/>
    </w:rPr>
  </w:style>
  <w:style w:type="character" w:customStyle="1" w:styleId="84">
    <w:name w:val="font01"/>
    <w:autoRedefine/>
    <w:qFormat/>
    <w:uiPriority w:val="0"/>
    <w:rPr>
      <w:rFonts w:hint="default" w:ascii="等线" w:hAnsi="等线" w:eastAsia="等线" w:cs="等线"/>
      <w:color w:val="000000"/>
      <w:sz w:val="22"/>
      <w:szCs w:val="22"/>
      <w:u w:val="none"/>
    </w:rPr>
  </w:style>
  <w:style w:type="character" w:customStyle="1" w:styleId="85">
    <w:name w:val="font51"/>
    <w:autoRedefine/>
    <w:qFormat/>
    <w:uiPriority w:val="0"/>
    <w:rPr>
      <w:rFonts w:hint="default" w:ascii="等线" w:hAnsi="等线" w:eastAsia="等线" w:cs="等线"/>
      <w:b/>
      <w:bCs/>
      <w:color w:val="000000"/>
      <w:sz w:val="22"/>
      <w:szCs w:val="22"/>
      <w:u w:val="none"/>
    </w:rPr>
  </w:style>
  <w:style w:type="paragraph" w:customStyle="1" w:styleId="86">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7">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88">
    <w:name w:val="网格型1"/>
    <w:basedOn w:val="27"/>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NormalCharacter"/>
    <w:autoRedefine/>
    <w:qFormat/>
    <w:uiPriority w:val="99"/>
  </w:style>
  <w:style w:type="character" w:customStyle="1" w:styleId="90">
    <w:name w:val="font21"/>
    <w:basedOn w:val="29"/>
    <w:autoRedefine/>
    <w:qFormat/>
    <w:uiPriority w:val="0"/>
    <w:rPr>
      <w:rFonts w:hint="eastAsia" w:ascii="宋体" w:hAnsi="宋体" w:eastAsia="宋体" w:cs="宋体"/>
      <w:color w:val="000000"/>
      <w:sz w:val="18"/>
      <w:szCs w:val="18"/>
      <w:u w:val="none"/>
    </w:rPr>
  </w:style>
  <w:style w:type="character" w:customStyle="1" w:styleId="91">
    <w:name w:val="font81"/>
    <w:basedOn w:val="29"/>
    <w:autoRedefine/>
    <w:qFormat/>
    <w:uiPriority w:val="0"/>
    <w:rPr>
      <w:rFonts w:hint="eastAsia" w:ascii="宋体" w:hAnsi="宋体" w:eastAsia="宋体" w:cs="宋体"/>
      <w:color w:val="000000"/>
      <w:sz w:val="18"/>
      <w:szCs w:val="18"/>
      <w:u w:val="none"/>
    </w:rPr>
  </w:style>
  <w:style w:type="paragraph" w:customStyle="1" w:styleId="92">
    <w:name w:val="纯文本1"/>
    <w:basedOn w:val="1"/>
    <w:autoRedefine/>
    <w:qFormat/>
    <w:uiPriority w:val="0"/>
    <w:rPr>
      <w:rFonts w:ascii="宋体" w:hAnsi="Courier New" w:cs="Courier New"/>
      <w:szCs w:val="21"/>
    </w:rPr>
  </w:style>
  <w:style w:type="character" w:customStyle="1" w:styleId="93">
    <w:name w:val="正文文本 字符"/>
    <w:basedOn w:val="29"/>
    <w:link w:val="12"/>
    <w:autoRedefine/>
    <w:qFormat/>
    <w:uiPriority w:val="0"/>
    <w:rPr>
      <w:kern w:val="2"/>
      <w:sz w:val="21"/>
      <w:szCs w:val="24"/>
    </w:rPr>
  </w:style>
  <w:style w:type="character" w:customStyle="1" w:styleId="94">
    <w:name w:val="正文文本首行缩进 字符"/>
    <w:basedOn w:val="93"/>
    <w:link w:val="25"/>
    <w:autoRedefine/>
    <w:qFormat/>
    <w:uiPriority w:val="0"/>
    <w:rPr>
      <w:kern w:val="2"/>
      <w:sz w:val="21"/>
      <w:szCs w:val="24"/>
    </w:rPr>
  </w:style>
  <w:style w:type="character" w:customStyle="1" w:styleId="95">
    <w:name w:val="font11"/>
    <w:basedOn w:val="29"/>
    <w:autoRedefine/>
    <w:qFormat/>
    <w:uiPriority w:val="0"/>
    <w:rPr>
      <w:rFonts w:hint="eastAsia" w:ascii="宋体" w:hAnsi="宋体" w:eastAsia="宋体" w:cs="宋体"/>
      <w:color w:val="000000"/>
      <w:sz w:val="21"/>
      <w:szCs w:val="21"/>
      <w:u w:val="none"/>
    </w:rPr>
  </w:style>
  <w:style w:type="character" w:customStyle="1" w:styleId="96">
    <w:name w:val="正文文本首行缩进 2 字符"/>
    <w:link w:val="26"/>
    <w:autoRedefine/>
    <w:qFormat/>
    <w:uiPriority w:val="0"/>
    <w:rPr>
      <w:kern w:val="2"/>
      <w:sz w:val="21"/>
      <w:szCs w:val="24"/>
    </w:rPr>
  </w:style>
  <w:style w:type="paragraph" w:styleId="97">
    <w:name w:val="List Paragraph"/>
    <w:basedOn w:val="1"/>
    <w:autoRedefine/>
    <w:unhideWhenUsed/>
    <w:qFormat/>
    <w:uiPriority w:val="99"/>
    <w:pPr>
      <w:ind w:firstLine="420" w:firstLineChars="200"/>
    </w:pPr>
  </w:style>
  <w:style w:type="character" w:customStyle="1" w:styleId="98">
    <w:name w:val="未处理的提及1"/>
    <w:basedOn w:val="29"/>
    <w:autoRedefine/>
    <w:semiHidden/>
    <w:unhideWhenUsed/>
    <w:qFormat/>
    <w:uiPriority w:val="99"/>
    <w:rPr>
      <w:color w:val="605E5C"/>
      <w:shd w:val="clear" w:color="auto" w:fill="E1DFDD"/>
    </w:rPr>
  </w:style>
  <w:style w:type="character" w:customStyle="1" w:styleId="99">
    <w:name w:val="纯文本 字符"/>
    <w:basedOn w:val="29"/>
    <w:link w:val="16"/>
    <w:autoRedefine/>
    <w:qFormat/>
    <w:uiPriority w:val="0"/>
    <w:rPr>
      <w:rFonts w:ascii="宋体" w:hAnsi="Courier New"/>
      <w:szCs w:val="21"/>
    </w:rPr>
  </w:style>
  <w:style w:type="paragraph" w:customStyle="1" w:styleId="100">
    <w:name w:val="Table Paragraph"/>
    <w:basedOn w:val="1"/>
    <w:autoRedefine/>
    <w:qFormat/>
    <w:uiPriority w:val="1"/>
    <w:pPr>
      <w:spacing w:line="360" w:lineRule="auto"/>
      <w:ind w:firstLine="260" w:firstLineChars="200"/>
      <w:jc w:val="left"/>
    </w:pPr>
    <w:rPr>
      <w:rFonts w:ascii="Calibri" w:hAnsi="Calibri" w:eastAsia="仿宋"/>
      <w:kern w:val="0"/>
      <w:sz w:val="28"/>
      <w:szCs w:val="22"/>
      <w:lang w:eastAsia="en-US"/>
    </w:rPr>
  </w:style>
  <w:style w:type="character" w:customStyle="1" w:styleId="101">
    <w:name w:val="标题 2 字符1"/>
    <w:basedOn w:val="29"/>
    <w:link w:val="5"/>
    <w:autoRedefine/>
    <w:qFormat/>
    <w:locked/>
    <w:uiPriority w:val="99"/>
    <w:rPr>
      <w:rFonts w:ascii="Arial" w:hAnsi="Arial" w:eastAsia="黑体" w:cs="Times New Roman"/>
      <w:b/>
      <w:bCs/>
      <w:kern w:val="2"/>
      <w:sz w:val="32"/>
      <w:szCs w:val="32"/>
    </w:rPr>
  </w:style>
  <w:style w:type="paragraph" w:customStyle="1" w:styleId="102">
    <w:name w:val="列出段落11"/>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10905</Words>
  <Characters>11306</Characters>
  <Lines>1245</Lines>
  <Paragraphs>1370</Paragraphs>
  <TotalTime>18</TotalTime>
  <ScaleCrop>false</ScaleCrop>
  <LinksUpToDate>false</LinksUpToDate>
  <CharactersWithSpaces>11817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2022-08-11T03:24:00Z</dcterms:created>
  <dc:creator>User</dc:creator>
  <cp:lastModifiedBy>温暖</cp:lastModifiedBy>
  <cp:lastPrinted>2025-04-18T03:15:00Z</cp:lastPrinted>
  <dcterms:modified xsi:type="dcterms:W3CDTF">2025-06-19T07:22:36Z</dcterms:modified>
  <dc:title>南通市环境监测中心站火焰原子吸收光谱仪项目</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D225E59802BA438C9ED8329F4536246D_13</vt:lpwstr>
  </property>
  <property fmtid="{D5CDD505-2E9C-101B-9397-08002B2CF9AE}" pid="4" name="KSOTemplateDocerSaveRecord">
    <vt:lpwstr>eyJoZGlkIjoiYmE5MmE0Njg5ZmFiYTk0NTAwNTdkYjhiYjhkNWQxNDgiLCJ1c2VySWQiOiIxMDc0Njc1NTQ0In0=</vt:lpwstr>
  </property>
</Properties>
</file>