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95B9F">
      <w:pPr>
        <w:pStyle w:val="279"/>
        <w:ind w:firstLine="0"/>
        <w:rPr>
          <w:rFonts w:hint="eastAsia" w:ascii="方正仿宋_GBK" w:hAnsi="方正仿宋_GBK" w:eastAsia="方正仿宋_GBK" w:cs="方正仿宋_GBK"/>
          <w:b/>
          <w:bCs/>
          <w:sz w:val="84"/>
          <w:highlight w:val="none"/>
        </w:rPr>
      </w:pPr>
    </w:p>
    <w:p w14:paraId="0C05F1D8">
      <w:pPr>
        <w:pStyle w:val="279"/>
        <w:ind w:firstLine="0"/>
        <w:jc w:val="center"/>
        <w:rPr>
          <w:rFonts w:hint="eastAsia" w:eastAsia="黑体"/>
          <w:b/>
          <w:bCs/>
          <w:sz w:val="84"/>
          <w:highlight w:val="none"/>
        </w:rPr>
      </w:pPr>
      <w:r>
        <w:rPr>
          <w:rFonts w:hint="eastAsia" w:eastAsia="黑体"/>
          <w:b/>
          <w:bCs/>
          <w:sz w:val="84"/>
          <w:highlight w:val="none"/>
        </w:rPr>
        <w:t>招　标　文　件</w:t>
      </w:r>
    </w:p>
    <w:p w14:paraId="574544B1">
      <w:pPr>
        <w:pStyle w:val="279"/>
        <w:ind w:firstLine="0"/>
        <w:rPr>
          <w:rFonts w:hint="eastAsia"/>
          <w:b/>
          <w:bCs/>
          <w:sz w:val="32"/>
          <w:highlight w:val="none"/>
        </w:rPr>
      </w:pPr>
    </w:p>
    <w:p w14:paraId="50C2DD9D">
      <w:pPr>
        <w:pStyle w:val="279"/>
        <w:ind w:firstLine="0"/>
        <w:rPr>
          <w:rFonts w:hint="eastAsia"/>
          <w:b/>
          <w:bCs/>
          <w:sz w:val="32"/>
          <w:highlight w:val="none"/>
        </w:rPr>
      </w:pPr>
    </w:p>
    <w:p w14:paraId="4CE8CCD7">
      <w:pPr>
        <w:pStyle w:val="279"/>
        <w:ind w:firstLine="643" w:firstLineChars="200"/>
        <w:rPr>
          <w:rFonts w:hint="eastAsia"/>
          <w:b/>
          <w:bCs/>
          <w:sz w:val="32"/>
          <w:highlight w:val="none"/>
        </w:rPr>
      </w:pPr>
      <w:r>
        <w:rPr>
          <w:rFonts w:hint="eastAsia"/>
          <w:b/>
          <w:bCs/>
          <w:sz w:val="32"/>
          <w:highlight w:val="none"/>
        </w:rPr>
        <w:t>项目名称：</w:t>
      </w:r>
      <w:r>
        <w:rPr>
          <w:rFonts w:hint="eastAsia"/>
          <w:b/>
          <w:bCs/>
          <w:sz w:val="32"/>
          <w:highlight w:val="none"/>
          <w:lang w:eastAsia="zh-CN"/>
        </w:rPr>
        <w:t xml:space="preserve"> 2026年城市桥梁结构定期检测项目</w:t>
      </w:r>
      <w:r>
        <w:rPr>
          <w:rFonts w:hint="eastAsia"/>
          <w:b/>
          <w:bCs/>
          <w:sz w:val="32"/>
          <w:highlight w:val="none"/>
        </w:rPr>
        <w:t xml:space="preserve"> </w:t>
      </w:r>
    </w:p>
    <w:p w14:paraId="0F8EBF2C">
      <w:pPr>
        <w:ind w:firstLine="643" w:firstLineChars="200"/>
        <w:rPr>
          <w:rFonts w:hint="eastAsia"/>
          <w:b/>
          <w:sz w:val="30"/>
          <w:szCs w:val="30"/>
          <w:highlight w:val="none"/>
        </w:rPr>
      </w:pPr>
      <w:r>
        <w:rPr>
          <w:rFonts w:hint="eastAsia"/>
          <w:b/>
          <w:bCs/>
          <w:sz w:val="32"/>
          <w:highlight w:val="none"/>
        </w:rPr>
        <w:t>项目编号：</w:t>
      </w:r>
      <w:r>
        <w:rPr>
          <w:rFonts w:hint="eastAsia"/>
          <w:b/>
          <w:bCs/>
          <w:sz w:val="32"/>
          <w:highlight w:val="none"/>
          <w:lang w:val="en-US" w:eastAsia="zh-CN"/>
        </w:rPr>
        <w:t xml:space="preserve"> ZJJ2026009</w:t>
      </w:r>
    </w:p>
    <w:p w14:paraId="5F84F09A">
      <w:pPr>
        <w:pStyle w:val="279"/>
        <w:spacing w:before="0" w:after="0"/>
        <w:ind w:firstLine="0"/>
        <w:rPr>
          <w:rFonts w:hint="eastAsia" w:ascii="宋体" w:hAnsi="宋体"/>
          <w:highlight w:val="none"/>
        </w:rPr>
      </w:pPr>
    </w:p>
    <w:p w14:paraId="79419778">
      <w:pPr>
        <w:pStyle w:val="279"/>
        <w:spacing w:before="0" w:after="0"/>
        <w:ind w:firstLine="0"/>
        <w:rPr>
          <w:rFonts w:hint="eastAsia" w:ascii="宋体" w:hAnsi="宋体"/>
          <w:highlight w:val="none"/>
        </w:rPr>
      </w:pPr>
    </w:p>
    <w:p w14:paraId="6B71C9E0">
      <w:pPr>
        <w:pStyle w:val="279"/>
        <w:spacing w:before="0" w:after="0"/>
        <w:ind w:firstLine="0"/>
        <w:rPr>
          <w:rFonts w:hint="eastAsia" w:ascii="宋体" w:hAnsi="宋体"/>
          <w:highlight w:val="none"/>
        </w:rPr>
      </w:pPr>
    </w:p>
    <w:p w14:paraId="3F1E2A26">
      <w:pPr>
        <w:pStyle w:val="279"/>
        <w:spacing w:before="0" w:after="0"/>
        <w:ind w:firstLine="0"/>
        <w:rPr>
          <w:rFonts w:hint="eastAsia" w:ascii="宋体" w:hAnsi="宋体"/>
          <w:highlight w:val="none"/>
        </w:rPr>
      </w:pPr>
    </w:p>
    <w:p w14:paraId="78F36CA3">
      <w:pPr>
        <w:pStyle w:val="279"/>
        <w:spacing w:before="0" w:after="0"/>
        <w:ind w:firstLine="0"/>
        <w:rPr>
          <w:rFonts w:hint="eastAsia" w:ascii="宋体" w:hAnsi="宋体"/>
          <w:highlight w:val="none"/>
        </w:rPr>
      </w:pPr>
    </w:p>
    <w:p w14:paraId="24566A1B">
      <w:pPr>
        <w:pStyle w:val="279"/>
        <w:spacing w:before="0" w:after="0"/>
        <w:ind w:firstLine="0"/>
        <w:rPr>
          <w:rFonts w:hint="eastAsia" w:ascii="宋体" w:hAnsi="宋体"/>
          <w:highlight w:val="none"/>
        </w:rPr>
      </w:pPr>
    </w:p>
    <w:p w14:paraId="41C34EC8">
      <w:pPr>
        <w:pStyle w:val="279"/>
        <w:spacing w:before="0" w:after="0"/>
        <w:ind w:firstLine="0"/>
        <w:rPr>
          <w:rFonts w:hint="eastAsia" w:ascii="宋体" w:hAnsi="宋体"/>
          <w:highlight w:val="none"/>
        </w:rPr>
      </w:pPr>
    </w:p>
    <w:p w14:paraId="3ECB92FF">
      <w:pPr>
        <w:pStyle w:val="279"/>
        <w:spacing w:before="0" w:after="0"/>
        <w:ind w:firstLine="0"/>
        <w:rPr>
          <w:rFonts w:hint="eastAsia" w:ascii="宋体" w:hAnsi="宋体"/>
          <w:highlight w:val="none"/>
        </w:rPr>
      </w:pPr>
    </w:p>
    <w:p w14:paraId="32D3B54B">
      <w:pPr>
        <w:pStyle w:val="279"/>
        <w:spacing w:before="0" w:after="0"/>
        <w:ind w:firstLine="0"/>
        <w:rPr>
          <w:rFonts w:hint="eastAsia" w:ascii="宋体" w:hAnsi="宋体"/>
          <w:highlight w:val="none"/>
        </w:rPr>
      </w:pPr>
    </w:p>
    <w:p w14:paraId="2DEFB47A">
      <w:pPr>
        <w:spacing w:line="360" w:lineRule="auto"/>
        <w:ind w:left="3205" w:hanging="1928"/>
        <w:rPr>
          <w:rFonts w:hint="eastAsia" w:ascii="宋体" w:hAnsi="宋体" w:eastAsia="宋体" w:cs="宋体"/>
          <w:b/>
          <w:bCs/>
          <w:sz w:val="32"/>
          <w:szCs w:val="32"/>
          <w:highlight w:val="none"/>
          <w:u w:val="single"/>
          <w:lang w:eastAsia="zh-CN"/>
        </w:rPr>
      </w:pPr>
      <w:r>
        <w:rPr>
          <w:rFonts w:hint="eastAsia" w:ascii="宋体" w:hAnsi="宋体" w:cs="宋体"/>
          <w:b/>
          <w:bCs/>
          <w:sz w:val="32"/>
          <w:szCs w:val="32"/>
          <w:highlight w:val="none"/>
        </w:rPr>
        <w:t xml:space="preserve">采 购 人： </w:t>
      </w:r>
      <w:r>
        <w:rPr>
          <w:rFonts w:hint="eastAsia" w:ascii="宋体" w:hAnsi="宋体" w:cs="宋体"/>
          <w:b/>
          <w:bCs/>
          <w:sz w:val="32"/>
          <w:szCs w:val="32"/>
          <w:highlight w:val="none"/>
          <w:u w:val="single"/>
          <w:lang w:eastAsia="zh-CN"/>
        </w:rPr>
        <w:t>南通市市政设施管理处</w:t>
      </w:r>
    </w:p>
    <w:p w14:paraId="056258CC">
      <w:pPr>
        <w:spacing w:before="120" w:after="120" w:line="360" w:lineRule="auto"/>
        <w:ind w:firstLine="1285"/>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 xml:space="preserve">代理机构： </w:t>
      </w:r>
      <w:r>
        <w:rPr>
          <w:rFonts w:hint="eastAsia" w:ascii="宋体" w:hAnsi="宋体" w:cs="宋体"/>
          <w:b/>
          <w:bCs/>
          <w:sz w:val="32"/>
          <w:szCs w:val="32"/>
          <w:highlight w:val="none"/>
          <w:u w:val="single"/>
          <w:lang w:eastAsia="zh-CN"/>
        </w:rPr>
        <w:t>南通城建工程项目管理有限公司</w:t>
      </w:r>
    </w:p>
    <w:p w14:paraId="67A7EC21">
      <w:pPr>
        <w:spacing w:line="500" w:lineRule="exact"/>
        <w:jc w:val="center"/>
        <w:rPr>
          <w:rFonts w:hint="eastAsia" w:ascii="宋体" w:hAnsi="宋体" w:cs="宋体"/>
          <w:b/>
          <w:sz w:val="36"/>
          <w:szCs w:val="36"/>
          <w:highlight w:val="none"/>
        </w:rPr>
      </w:pPr>
      <w:r>
        <w:rPr>
          <w:rFonts w:hint="eastAsia" w:ascii="宋体" w:hAnsi="宋体" w:cs="宋体"/>
          <w:b/>
          <w:sz w:val="36"/>
          <w:szCs w:val="36"/>
          <w:highlight w:val="none"/>
        </w:rPr>
        <w:t>二〇二六年</w:t>
      </w:r>
      <w:r>
        <w:rPr>
          <w:rFonts w:hint="eastAsia" w:ascii="宋体" w:hAnsi="宋体" w:cs="宋体"/>
          <w:b/>
          <w:sz w:val="36"/>
          <w:szCs w:val="36"/>
          <w:highlight w:val="none"/>
          <w:lang w:eastAsia="zh-CN"/>
        </w:rPr>
        <w:t>四</w:t>
      </w:r>
      <w:r>
        <w:rPr>
          <w:rFonts w:hint="eastAsia" w:ascii="宋体" w:hAnsi="宋体" w:cs="宋体"/>
          <w:b/>
          <w:sz w:val="36"/>
          <w:szCs w:val="36"/>
          <w:highlight w:val="none"/>
        </w:rPr>
        <w:t xml:space="preserve">月 </w:t>
      </w:r>
    </w:p>
    <w:p w14:paraId="2847FD5F">
      <w:pPr>
        <w:pStyle w:val="279"/>
        <w:ind w:firstLine="0"/>
        <w:rPr>
          <w:rFonts w:hint="eastAsia"/>
          <w:highlight w:val="none"/>
          <w:u w:val="single"/>
        </w:rPr>
      </w:pPr>
    </w:p>
    <w:p w14:paraId="1787E3A5">
      <w:pPr>
        <w:pStyle w:val="279"/>
        <w:ind w:firstLine="0"/>
        <w:rPr>
          <w:rFonts w:hint="eastAsia"/>
          <w:highlight w:val="none"/>
        </w:rPr>
      </w:pPr>
    </w:p>
    <w:p w14:paraId="76E6EF17">
      <w:pPr>
        <w:spacing w:line="480" w:lineRule="auto"/>
        <w:jc w:val="center"/>
        <w:outlineLvl w:val="0"/>
        <w:rPr>
          <w:rFonts w:hint="eastAsia"/>
          <w:highlight w:val="none"/>
        </w:rPr>
        <w:sectPr>
          <w:footerReference r:id="rId3" w:type="default"/>
          <w:pgSz w:w="11906" w:h="16839"/>
          <w:pgMar w:top="1431" w:right="1719" w:bottom="1153" w:left="1700" w:header="0" w:footer="994" w:gutter="0"/>
          <w:cols w:space="1701" w:num="1"/>
          <w:docGrid w:linePitch="360" w:charSpace="0"/>
        </w:sectPr>
      </w:pPr>
      <w:bookmarkStart w:id="0" w:name="_Toc120614210"/>
      <w:bookmarkStart w:id="1" w:name="_Toc513029200"/>
      <w:bookmarkStart w:id="2" w:name="_Toc20823272"/>
      <w:bookmarkStart w:id="3" w:name="_Toc523127445"/>
      <w:bookmarkStart w:id="4" w:name="_Toc16938516"/>
      <w:bookmarkStart w:id="5" w:name="_Toc479757206"/>
    </w:p>
    <w:p w14:paraId="4BFDB9F0">
      <w:pPr>
        <w:spacing w:line="480" w:lineRule="auto"/>
        <w:jc w:val="center"/>
        <w:outlineLvl w:val="0"/>
        <w:rPr>
          <w:rFonts w:hint="eastAsia" w:ascii="黑体" w:hAnsi="Arial" w:eastAsia="黑体"/>
          <w:b/>
          <w:sz w:val="44"/>
          <w:highlight w:val="none"/>
        </w:rPr>
      </w:pPr>
      <w:r>
        <w:rPr>
          <w:rFonts w:hint="eastAsia"/>
          <w:highlight w:val="none"/>
        </w:rPr>
        <w:t xml:space="preserve"> </w:t>
      </w:r>
      <w:r>
        <w:rPr>
          <w:rFonts w:hint="eastAsia" w:ascii="黑体" w:hAnsi="Arial" w:eastAsia="黑体"/>
          <w:b/>
          <w:sz w:val="44"/>
          <w:highlight w:val="none"/>
        </w:rPr>
        <w:t>总  目  录</w:t>
      </w:r>
    </w:p>
    <w:p w14:paraId="4FED0AA8">
      <w:pPr>
        <w:spacing w:line="480" w:lineRule="auto"/>
        <w:rPr>
          <w:rFonts w:hint="eastAsia" w:ascii="方正仿宋_GB2312" w:hAnsi="Arial" w:eastAsia="方正仿宋_GB2312"/>
          <w:b/>
          <w:sz w:val="28"/>
          <w:highlight w:val="none"/>
        </w:rPr>
      </w:pPr>
    </w:p>
    <w:p w14:paraId="21E4E6C8">
      <w:pPr>
        <w:numPr>
          <w:ilvl w:val="0"/>
          <w:numId w:val="4"/>
        </w:numPr>
        <w:spacing w:line="480" w:lineRule="auto"/>
        <w:outlineLvl w:val="0"/>
        <w:rPr>
          <w:rFonts w:hint="eastAsia" w:ascii="黑体" w:hAnsi="Showcard Gothic" w:eastAsia="黑体"/>
          <w:sz w:val="32"/>
          <w:highlight w:val="none"/>
        </w:rPr>
      </w:pPr>
      <w:r>
        <w:rPr>
          <w:rFonts w:hint="eastAsia" w:ascii="黑体" w:hAnsi="宋体" w:eastAsia="黑体"/>
          <w:sz w:val="36"/>
          <w:highlight w:val="none"/>
        </w:rPr>
        <w:t>投标邀请</w:t>
      </w:r>
      <w:r>
        <w:rPr>
          <w:rFonts w:hint="eastAsia" w:ascii="黑体" w:hAnsi="Showcard Gothic" w:eastAsia="黑体"/>
          <w:sz w:val="36"/>
          <w:highlight w:val="none"/>
        </w:rPr>
        <w:t>……………………………………2</w:t>
      </w:r>
    </w:p>
    <w:p w14:paraId="0EE21282">
      <w:pPr>
        <w:numPr>
          <w:ilvl w:val="0"/>
          <w:numId w:val="4"/>
        </w:numPr>
        <w:spacing w:line="480" w:lineRule="auto"/>
        <w:outlineLvl w:val="0"/>
        <w:rPr>
          <w:rFonts w:hint="eastAsia" w:ascii="黑体" w:hAnsi="Showcard Gothic" w:eastAsia="黑体"/>
          <w:sz w:val="36"/>
          <w:highlight w:val="none"/>
        </w:rPr>
      </w:pPr>
      <w:r>
        <w:rPr>
          <w:rFonts w:hint="eastAsia" w:ascii="黑体" w:hAnsi="宋体" w:eastAsia="黑体"/>
          <w:bCs/>
          <w:sz w:val="36"/>
          <w:szCs w:val="36"/>
          <w:highlight w:val="none"/>
        </w:rPr>
        <w:t>投标人须知</w:t>
      </w:r>
      <w:r>
        <w:rPr>
          <w:rFonts w:hint="eastAsia" w:ascii="黑体" w:hAnsi="Showcard Gothic" w:eastAsia="黑体"/>
          <w:sz w:val="36"/>
          <w:szCs w:val="36"/>
          <w:highlight w:val="none"/>
        </w:rPr>
        <w:t>…</w:t>
      </w:r>
      <w:r>
        <w:rPr>
          <w:rFonts w:hint="eastAsia" w:ascii="黑体" w:hAnsi="Showcard Gothic" w:eastAsia="黑体"/>
          <w:sz w:val="36"/>
          <w:highlight w:val="none"/>
        </w:rPr>
        <w:t>………………………………6</w:t>
      </w:r>
    </w:p>
    <w:p w14:paraId="67BAD0BE">
      <w:pPr>
        <w:numPr>
          <w:ilvl w:val="0"/>
          <w:numId w:val="0"/>
        </w:numPr>
        <w:spacing w:line="480" w:lineRule="auto"/>
        <w:ind w:leftChars="0"/>
        <w:jc w:val="left"/>
        <w:outlineLvl w:val="0"/>
        <w:rPr>
          <w:rFonts w:hint="eastAsia" w:ascii="黑体" w:hAnsi="宋体" w:eastAsia="黑体"/>
          <w:bCs/>
          <w:sz w:val="36"/>
          <w:szCs w:val="36"/>
          <w:highlight w:val="none"/>
        </w:rPr>
      </w:pPr>
      <w:r>
        <w:rPr>
          <w:rFonts w:hint="eastAsia" w:ascii="黑体" w:hAnsi="宋体" w:eastAsia="黑体"/>
          <w:bCs/>
          <w:sz w:val="36"/>
          <w:szCs w:val="36"/>
          <w:highlight w:val="none"/>
          <w:lang w:val="en-US" w:eastAsia="zh-CN"/>
        </w:rPr>
        <w:t xml:space="preserve">第三章  </w:t>
      </w:r>
      <w:r>
        <w:rPr>
          <w:rFonts w:hint="eastAsia" w:ascii="黑体" w:hAnsi="宋体" w:eastAsia="黑体"/>
          <w:bCs/>
          <w:sz w:val="36"/>
          <w:szCs w:val="36"/>
          <w:highlight w:val="none"/>
        </w:rPr>
        <w:t>合同</w:t>
      </w:r>
      <w:r>
        <w:rPr>
          <w:rFonts w:hint="eastAsia" w:ascii="黑体" w:hAnsi="宋体" w:eastAsia="黑体"/>
          <w:bCs/>
          <w:sz w:val="36"/>
          <w:szCs w:val="36"/>
          <w:highlight w:val="none"/>
          <w:lang w:val="en-US" w:eastAsia="zh-CN"/>
        </w:rPr>
        <w:t>及履约保证</w:t>
      </w:r>
      <w:r>
        <w:rPr>
          <w:rFonts w:hint="eastAsia" w:ascii="黑体" w:hAnsi="宋体" w:eastAsia="黑体"/>
          <w:bCs/>
          <w:sz w:val="36"/>
          <w:szCs w:val="36"/>
          <w:highlight w:val="none"/>
        </w:rPr>
        <w:t>……………………………</w:t>
      </w:r>
      <w:r>
        <w:rPr>
          <w:rFonts w:hint="eastAsia" w:ascii="黑体" w:hAnsi="宋体" w:eastAsia="黑体"/>
          <w:bCs/>
          <w:sz w:val="36"/>
          <w:szCs w:val="36"/>
          <w:highlight w:val="none"/>
          <w:lang w:val="en-US" w:eastAsia="zh-CN"/>
        </w:rPr>
        <w:t>17</w:t>
      </w:r>
    </w:p>
    <w:p w14:paraId="6252C3F0">
      <w:pPr>
        <w:numPr>
          <w:ilvl w:val="0"/>
          <w:numId w:val="0"/>
        </w:numPr>
        <w:spacing w:line="480" w:lineRule="auto"/>
        <w:ind w:leftChars="0"/>
        <w:outlineLvl w:val="0"/>
        <w:rPr>
          <w:rFonts w:hint="eastAsia" w:ascii="黑体" w:hAnsi="Showcard Gothic" w:eastAsia="黑体"/>
          <w:sz w:val="36"/>
          <w:highlight w:val="none"/>
        </w:rPr>
      </w:pPr>
      <w:r>
        <w:rPr>
          <w:rFonts w:hint="eastAsia" w:ascii="黑体" w:hAnsi="宋体" w:eastAsia="黑体"/>
          <w:sz w:val="36"/>
          <w:highlight w:val="none"/>
          <w:lang w:val="en-US" w:eastAsia="zh-CN"/>
        </w:rPr>
        <w:t xml:space="preserve">第四章  </w:t>
      </w:r>
      <w:r>
        <w:rPr>
          <w:rFonts w:hint="eastAsia" w:ascii="黑体" w:hAnsi="宋体" w:eastAsia="黑体"/>
          <w:sz w:val="36"/>
          <w:highlight w:val="none"/>
        </w:rPr>
        <w:t>采购需求</w:t>
      </w:r>
      <w:r>
        <w:rPr>
          <w:rFonts w:hint="eastAsia" w:ascii="黑体" w:hAnsi="Showcard Gothic" w:eastAsia="黑体"/>
          <w:sz w:val="36"/>
          <w:highlight w:val="none"/>
        </w:rPr>
        <w:t>……………………………………2</w:t>
      </w:r>
      <w:r>
        <w:rPr>
          <w:rFonts w:hint="eastAsia" w:ascii="黑体" w:hAnsi="Showcard Gothic" w:eastAsia="黑体"/>
          <w:sz w:val="36"/>
          <w:highlight w:val="none"/>
          <w:lang w:val="en-US" w:eastAsia="zh-CN"/>
        </w:rPr>
        <w:t>9</w:t>
      </w:r>
    </w:p>
    <w:p w14:paraId="761E62E8">
      <w:pPr>
        <w:numPr>
          <w:ilvl w:val="0"/>
          <w:numId w:val="0"/>
        </w:numPr>
        <w:spacing w:line="480" w:lineRule="auto"/>
        <w:ind w:leftChars="0"/>
        <w:outlineLvl w:val="0"/>
        <w:rPr>
          <w:rFonts w:hint="eastAsia" w:ascii="黑体" w:hAnsi="Showcard Gothic" w:eastAsia="黑体"/>
          <w:sz w:val="36"/>
          <w:highlight w:val="none"/>
        </w:rPr>
      </w:pPr>
      <w:r>
        <w:rPr>
          <w:rFonts w:hint="eastAsia" w:ascii="黑体" w:hAnsi="宋体" w:eastAsia="黑体"/>
          <w:bCs/>
          <w:sz w:val="36"/>
          <w:szCs w:val="36"/>
          <w:highlight w:val="none"/>
          <w:lang w:val="en-US" w:eastAsia="zh-CN"/>
        </w:rPr>
        <w:t xml:space="preserve">第五章  </w:t>
      </w:r>
      <w:r>
        <w:rPr>
          <w:rFonts w:hint="eastAsia" w:ascii="黑体" w:hAnsi="宋体" w:eastAsia="黑体"/>
          <w:bCs/>
          <w:sz w:val="36"/>
          <w:szCs w:val="36"/>
          <w:highlight w:val="none"/>
        </w:rPr>
        <w:t>评标方法与评标标准</w:t>
      </w:r>
      <w:r>
        <w:rPr>
          <w:rFonts w:hint="eastAsia" w:ascii="黑体" w:hAnsi="Showcard Gothic" w:eastAsia="黑体"/>
          <w:sz w:val="36"/>
          <w:highlight w:val="none"/>
        </w:rPr>
        <w:t>………………………</w:t>
      </w:r>
      <w:r>
        <w:rPr>
          <w:rFonts w:hint="eastAsia" w:ascii="黑体" w:hAnsi="Showcard Gothic" w:eastAsia="黑体"/>
          <w:sz w:val="36"/>
          <w:highlight w:val="none"/>
          <w:lang w:val="en-US" w:eastAsia="zh-CN"/>
        </w:rPr>
        <w:t>52</w:t>
      </w:r>
    </w:p>
    <w:p w14:paraId="075476C7">
      <w:pPr>
        <w:numPr>
          <w:ilvl w:val="0"/>
          <w:numId w:val="0"/>
        </w:numPr>
        <w:spacing w:line="480" w:lineRule="auto"/>
        <w:ind w:leftChars="0"/>
        <w:outlineLvl w:val="0"/>
        <w:rPr>
          <w:rFonts w:hint="eastAsia" w:ascii="黑体" w:hAnsi="Showcard Gothic" w:eastAsia="黑体"/>
          <w:sz w:val="36"/>
          <w:highlight w:val="none"/>
        </w:rPr>
      </w:pPr>
      <w:r>
        <w:rPr>
          <w:rFonts w:hint="eastAsia" w:ascii="黑体" w:hAnsi="宋体" w:eastAsia="黑体"/>
          <w:sz w:val="36"/>
          <w:highlight w:val="none"/>
          <w:lang w:val="en-US" w:eastAsia="zh-CN"/>
        </w:rPr>
        <w:t xml:space="preserve">第六章  </w:t>
      </w:r>
      <w:r>
        <w:rPr>
          <w:rFonts w:hint="eastAsia" w:ascii="黑体" w:hAnsi="宋体" w:eastAsia="黑体"/>
          <w:sz w:val="36"/>
          <w:highlight w:val="none"/>
        </w:rPr>
        <w:t>投标文件格式</w:t>
      </w:r>
      <w:r>
        <w:rPr>
          <w:rFonts w:hint="eastAsia" w:ascii="黑体" w:hAnsi="Showcard Gothic" w:eastAsia="黑体"/>
          <w:sz w:val="36"/>
          <w:highlight w:val="none"/>
        </w:rPr>
        <w:t>………………………………</w:t>
      </w:r>
      <w:r>
        <w:rPr>
          <w:rFonts w:hint="eastAsia" w:ascii="黑体" w:hAnsi="Showcard Gothic" w:eastAsia="黑体"/>
          <w:sz w:val="36"/>
          <w:highlight w:val="none"/>
          <w:lang w:val="en-US" w:eastAsia="zh-CN"/>
        </w:rPr>
        <w:t>63</w:t>
      </w:r>
    </w:p>
    <w:p w14:paraId="64AC0C79">
      <w:pPr>
        <w:rPr>
          <w:rFonts w:hint="eastAsia"/>
          <w:highlight w:val="none"/>
        </w:rPr>
      </w:pPr>
    </w:p>
    <w:p w14:paraId="4D70BEA6">
      <w:pPr>
        <w:rPr>
          <w:rFonts w:hint="eastAsia"/>
          <w:highlight w:val="none"/>
        </w:rPr>
      </w:pPr>
    </w:p>
    <w:p w14:paraId="5BD8D503">
      <w:pPr>
        <w:rPr>
          <w:rFonts w:hint="eastAsia"/>
          <w:highlight w:val="none"/>
        </w:rPr>
      </w:pPr>
    </w:p>
    <w:p w14:paraId="11FA4A99">
      <w:pPr>
        <w:rPr>
          <w:rFonts w:hint="eastAsia"/>
          <w:highlight w:val="none"/>
        </w:rPr>
      </w:pPr>
    </w:p>
    <w:p w14:paraId="5B05CCBA">
      <w:pPr>
        <w:rPr>
          <w:rFonts w:hint="eastAsia"/>
          <w:highlight w:val="none"/>
        </w:rPr>
      </w:pPr>
    </w:p>
    <w:p w14:paraId="2D836AC1">
      <w:pPr>
        <w:rPr>
          <w:rFonts w:hint="eastAsia"/>
          <w:highlight w:val="none"/>
        </w:rPr>
      </w:pPr>
    </w:p>
    <w:p w14:paraId="78A6B401">
      <w:pPr>
        <w:rPr>
          <w:rFonts w:hint="eastAsia"/>
          <w:highlight w:val="none"/>
        </w:rPr>
      </w:pPr>
    </w:p>
    <w:p w14:paraId="4E256D64">
      <w:pPr>
        <w:rPr>
          <w:rFonts w:hint="eastAsia"/>
          <w:highlight w:val="none"/>
        </w:rPr>
      </w:pPr>
    </w:p>
    <w:p w14:paraId="475A3CBB">
      <w:pPr>
        <w:rPr>
          <w:rFonts w:hint="eastAsia"/>
          <w:highlight w:val="none"/>
        </w:rPr>
      </w:pPr>
    </w:p>
    <w:p w14:paraId="0A2D4025">
      <w:pPr>
        <w:rPr>
          <w:rFonts w:hint="eastAsia"/>
          <w:highlight w:val="none"/>
        </w:rPr>
      </w:pPr>
    </w:p>
    <w:p w14:paraId="5DFBE448">
      <w:pPr>
        <w:rPr>
          <w:rFonts w:hint="eastAsia"/>
          <w:highlight w:val="none"/>
        </w:rPr>
      </w:pPr>
    </w:p>
    <w:p w14:paraId="68B5941D">
      <w:pPr>
        <w:rPr>
          <w:rFonts w:hint="eastAsia"/>
          <w:highlight w:val="none"/>
        </w:rPr>
      </w:pPr>
    </w:p>
    <w:p w14:paraId="30F939BE">
      <w:pPr>
        <w:rPr>
          <w:rFonts w:hint="eastAsia"/>
          <w:highlight w:val="none"/>
        </w:rPr>
      </w:pPr>
    </w:p>
    <w:p w14:paraId="663F48E3">
      <w:pPr>
        <w:rPr>
          <w:rFonts w:hint="eastAsia"/>
          <w:highlight w:val="none"/>
        </w:rPr>
      </w:pPr>
    </w:p>
    <w:p w14:paraId="694089E2">
      <w:pPr>
        <w:rPr>
          <w:rFonts w:hint="eastAsia"/>
          <w:highlight w:val="none"/>
        </w:rPr>
      </w:pPr>
    </w:p>
    <w:p w14:paraId="32BD775C">
      <w:pPr>
        <w:rPr>
          <w:rFonts w:hint="eastAsia"/>
          <w:highlight w:val="none"/>
        </w:rPr>
      </w:pPr>
    </w:p>
    <w:p w14:paraId="297C4DD5">
      <w:pPr>
        <w:rPr>
          <w:rFonts w:hint="eastAsia"/>
          <w:highlight w:val="none"/>
        </w:rPr>
      </w:pPr>
    </w:p>
    <w:p w14:paraId="1A4CBB67">
      <w:pPr>
        <w:rPr>
          <w:rFonts w:hint="eastAsia"/>
          <w:highlight w:val="none"/>
        </w:rPr>
      </w:pPr>
    </w:p>
    <w:p w14:paraId="13215351">
      <w:pPr>
        <w:rPr>
          <w:rFonts w:hint="eastAsia"/>
          <w:highlight w:val="none"/>
        </w:rPr>
      </w:pPr>
    </w:p>
    <w:p w14:paraId="46B0ADA3">
      <w:pPr>
        <w:rPr>
          <w:rFonts w:hint="eastAsia"/>
          <w:highlight w:val="none"/>
        </w:rPr>
      </w:pPr>
    </w:p>
    <w:p w14:paraId="62EC3176">
      <w:pPr>
        <w:rPr>
          <w:rFonts w:hint="eastAsia"/>
          <w:highlight w:val="none"/>
        </w:rPr>
      </w:pPr>
    </w:p>
    <w:p w14:paraId="6498A3C2">
      <w:pPr>
        <w:rPr>
          <w:rFonts w:hint="eastAsia"/>
          <w:highlight w:val="none"/>
        </w:rPr>
      </w:pPr>
    </w:p>
    <w:p w14:paraId="7612C81E">
      <w:pPr>
        <w:rPr>
          <w:rFonts w:hint="eastAsia"/>
          <w:highlight w:val="none"/>
        </w:rPr>
      </w:pPr>
    </w:p>
    <w:p w14:paraId="62409035">
      <w:pPr>
        <w:rPr>
          <w:rFonts w:hint="eastAsia"/>
          <w:highlight w:val="none"/>
        </w:rPr>
      </w:pPr>
    </w:p>
    <w:p w14:paraId="192AC8A3">
      <w:pPr>
        <w:rPr>
          <w:rFonts w:hint="eastAsia"/>
          <w:highlight w:val="none"/>
        </w:rPr>
      </w:pPr>
    </w:p>
    <w:p w14:paraId="0BCFB17A">
      <w:pPr>
        <w:rPr>
          <w:rFonts w:hint="eastAsia"/>
          <w:highlight w:val="none"/>
        </w:rPr>
      </w:pPr>
    </w:p>
    <w:p w14:paraId="4B2A9BFD">
      <w:pPr>
        <w:rPr>
          <w:rFonts w:hint="eastAsia"/>
          <w:highlight w:val="none"/>
        </w:rPr>
        <w:sectPr>
          <w:footerReference r:id="rId4" w:type="default"/>
          <w:pgSz w:w="11906" w:h="16839"/>
          <w:pgMar w:top="1431" w:right="1719" w:bottom="1153" w:left="1700" w:header="0" w:footer="994" w:gutter="0"/>
          <w:pgNumType w:start="1"/>
          <w:cols w:space="1701" w:num="1"/>
          <w:docGrid w:linePitch="360" w:charSpace="0"/>
        </w:sectPr>
      </w:pPr>
    </w:p>
    <w:p w14:paraId="23B65052">
      <w:pPr>
        <w:pStyle w:val="192"/>
        <w:rPr>
          <w:rFonts w:hint="eastAsia" w:ascii="黑体" w:eastAsia="黑体"/>
          <w:bCs/>
          <w:sz w:val="44"/>
          <w:szCs w:val="44"/>
          <w:highlight w:val="none"/>
        </w:rPr>
      </w:pPr>
      <w:r>
        <w:rPr>
          <w:rFonts w:hint="eastAsia" w:ascii="黑体" w:eastAsia="黑体"/>
          <w:sz w:val="44"/>
          <w:szCs w:val="44"/>
          <w:highlight w:val="none"/>
        </w:rPr>
        <w:t xml:space="preserve">第一章  </w:t>
      </w:r>
      <w:bookmarkEnd w:id="0"/>
      <w:r>
        <w:rPr>
          <w:rFonts w:hint="eastAsia" w:ascii="黑体" w:eastAsia="黑体"/>
          <w:sz w:val="44"/>
          <w:szCs w:val="44"/>
          <w:highlight w:val="none"/>
        </w:rPr>
        <w:t>投标邀请</w:t>
      </w:r>
    </w:p>
    <w:p w14:paraId="45178434">
      <w:pPr>
        <w:ind w:firstLine="480"/>
        <w:rPr>
          <w:rFonts w:ascii="宋体" w:hAnsi="宋体"/>
          <w:sz w:val="24"/>
          <w:szCs w:val="24"/>
          <w:highlight w:val="none"/>
        </w:rPr>
      </w:pPr>
      <w:r>
        <w:rPr>
          <w:rFonts w:hint="eastAsia" w:ascii="宋体" w:hAnsi="宋体"/>
          <w:sz w:val="24"/>
          <w:szCs w:val="24"/>
          <w:highlight w:val="none"/>
        </w:rPr>
        <w:t>受</w:t>
      </w:r>
      <w:r>
        <w:rPr>
          <w:rFonts w:hint="eastAsia" w:ascii="宋体" w:hAnsi="宋体"/>
          <w:bCs/>
          <w:sz w:val="24"/>
          <w:szCs w:val="24"/>
          <w:highlight w:val="none"/>
          <w:lang w:eastAsia="zh-CN"/>
        </w:rPr>
        <w:t>南通市市政设施管理处</w:t>
      </w:r>
      <w:r>
        <w:rPr>
          <w:rFonts w:hint="eastAsia" w:ascii="宋体" w:hAnsi="宋体"/>
          <w:sz w:val="24"/>
          <w:szCs w:val="24"/>
          <w:highlight w:val="none"/>
        </w:rPr>
        <w:t>的委托</w:t>
      </w:r>
      <w:r>
        <w:rPr>
          <w:rFonts w:hint="eastAsia" w:ascii="宋体" w:hAnsi="宋体"/>
          <w:bCs/>
          <w:sz w:val="24"/>
          <w:szCs w:val="24"/>
          <w:highlight w:val="none"/>
        </w:rPr>
        <w:t>，</w:t>
      </w:r>
      <w:r>
        <w:rPr>
          <w:rFonts w:hint="eastAsia" w:ascii="宋体" w:hAnsi="宋体"/>
          <w:bCs/>
          <w:sz w:val="24"/>
          <w:szCs w:val="24"/>
          <w:highlight w:val="none"/>
          <w:lang w:eastAsia="zh-CN"/>
        </w:rPr>
        <w:t>南通城建工程项目管理有限公司</w:t>
      </w:r>
      <w:r>
        <w:rPr>
          <w:rFonts w:hint="eastAsia" w:ascii="宋体" w:hAnsi="宋体"/>
          <w:bCs/>
          <w:sz w:val="24"/>
          <w:szCs w:val="24"/>
          <w:highlight w:val="none"/>
        </w:rPr>
        <w:t>就</w:t>
      </w:r>
      <w:r>
        <w:rPr>
          <w:rFonts w:hint="eastAsia" w:ascii="宋体" w:hAnsi="宋体"/>
          <w:bCs/>
          <w:sz w:val="24"/>
          <w:szCs w:val="24"/>
          <w:highlight w:val="none"/>
          <w:u w:val="single"/>
          <w:lang w:eastAsia="zh-CN"/>
        </w:rPr>
        <w:t xml:space="preserve"> 2026年城市桥梁结构定期检测项目</w:t>
      </w:r>
      <w:r>
        <w:rPr>
          <w:rFonts w:hint="eastAsia" w:ascii="宋体" w:hAnsi="宋体"/>
          <w:bCs/>
          <w:sz w:val="24"/>
          <w:szCs w:val="24"/>
          <w:highlight w:val="none"/>
        </w:rPr>
        <w:t>(</w:t>
      </w:r>
      <w:r>
        <w:rPr>
          <w:rFonts w:hint="eastAsia" w:ascii="宋体" w:hAnsi="宋体"/>
          <w:sz w:val="24"/>
          <w:szCs w:val="24"/>
          <w:highlight w:val="none"/>
        </w:rPr>
        <w:t>项目编号：</w:t>
      </w:r>
      <w:r>
        <w:rPr>
          <w:rFonts w:hint="eastAsia" w:ascii="宋体" w:hAnsi="宋体" w:eastAsia="宋体" w:cs="宋体"/>
          <w:color w:val="auto"/>
          <w:sz w:val="24"/>
          <w:szCs w:val="24"/>
          <w:highlight w:val="none"/>
          <w:lang w:val="en-US" w:eastAsia="zh-CN"/>
        </w:rPr>
        <w:t>ZJJ202600</w:t>
      </w:r>
      <w:r>
        <w:rPr>
          <w:rFonts w:hint="eastAsia" w:ascii="宋体" w:hAnsi="宋体" w:cs="宋体"/>
          <w:color w:val="auto"/>
          <w:sz w:val="24"/>
          <w:szCs w:val="24"/>
          <w:highlight w:val="none"/>
          <w:lang w:val="en-US" w:eastAsia="zh-CN"/>
        </w:rPr>
        <w:t>9</w:t>
      </w:r>
      <w:r>
        <w:rPr>
          <w:rFonts w:hint="eastAsia" w:ascii="宋体" w:hAnsi="宋体"/>
          <w:sz w:val="24"/>
          <w:szCs w:val="24"/>
          <w:highlight w:val="none"/>
        </w:rPr>
        <w:t xml:space="preserve"> </w:t>
      </w:r>
      <w:r>
        <w:rPr>
          <w:rFonts w:hint="eastAsia" w:ascii="宋体" w:hAnsi="宋体"/>
          <w:bCs/>
          <w:sz w:val="24"/>
          <w:szCs w:val="24"/>
          <w:highlight w:val="none"/>
        </w:rPr>
        <w:t>)项目</w:t>
      </w:r>
      <w:r>
        <w:rPr>
          <w:rFonts w:hint="eastAsia" w:ascii="宋体" w:hAnsi="宋体"/>
          <w:sz w:val="24"/>
          <w:szCs w:val="24"/>
          <w:highlight w:val="none"/>
        </w:rPr>
        <w:t>进行公开招标采购，欢迎符合条件的投标人投标。</w:t>
      </w:r>
    </w:p>
    <w:p w14:paraId="1FC78773">
      <w:pPr>
        <w:pBdr>
          <w:top w:val="single" w:color="000000" w:sz="4" w:space="1"/>
          <w:left w:val="single" w:color="000000" w:sz="4" w:space="4"/>
          <w:bottom w:val="single" w:color="000000" w:sz="4" w:space="1"/>
          <w:right w:val="single" w:color="000000" w:sz="4" w:space="4"/>
        </w:pBdr>
        <w:ind w:firstLine="480"/>
        <w:rPr>
          <w:rFonts w:ascii="宋体" w:hAnsi="宋体"/>
          <w:sz w:val="24"/>
          <w:szCs w:val="24"/>
          <w:highlight w:val="none"/>
        </w:rPr>
      </w:pPr>
      <w:r>
        <w:rPr>
          <w:rFonts w:hint="eastAsia" w:ascii="宋体" w:hAnsi="宋体"/>
          <w:sz w:val="24"/>
          <w:szCs w:val="24"/>
          <w:highlight w:val="none"/>
        </w:rPr>
        <w:t>项目概况</w:t>
      </w:r>
    </w:p>
    <w:p w14:paraId="2142E93D">
      <w:pPr>
        <w:pBdr>
          <w:top w:val="single" w:color="000000" w:sz="4" w:space="1"/>
          <w:left w:val="single" w:color="000000" w:sz="4" w:space="4"/>
          <w:bottom w:val="single" w:color="000000" w:sz="4" w:space="1"/>
          <w:right w:val="single" w:color="000000" w:sz="4" w:space="4"/>
        </w:pBdr>
        <w:ind w:firstLine="480"/>
        <w:rPr>
          <w:rFonts w:ascii="宋体" w:hAnsi="宋体"/>
          <w:sz w:val="24"/>
          <w:szCs w:val="24"/>
          <w:highlight w:val="none"/>
        </w:rPr>
      </w:pPr>
      <w:r>
        <w:rPr>
          <w:rFonts w:hint="eastAsia" w:ascii="宋体" w:hAnsi="宋体"/>
          <w:bCs/>
          <w:sz w:val="24"/>
          <w:szCs w:val="24"/>
          <w:highlight w:val="none"/>
          <w:u w:val="single"/>
          <w:lang w:eastAsia="zh-CN"/>
        </w:rPr>
        <w:t xml:space="preserve"> 2026年城市桥梁结构定期检测项目</w:t>
      </w:r>
      <w:r>
        <w:rPr>
          <w:rFonts w:hint="eastAsia" w:ascii="宋体" w:hAnsi="宋体"/>
          <w:sz w:val="24"/>
          <w:szCs w:val="24"/>
          <w:highlight w:val="none"/>
        </w:rPr>
        <w:t>的潜在投标人可在</w:t>
      </w:r>
      <w:r>
        <w:rPr>
          <w:rFonts w:hint="eastAsia" w:ascii="宋体" w:hAnsi="宋体"/>
          <w:sz w:val="24"/>
          <w:szCs w:val="24"/>
          <w:highlight w:val="none"/>
          <w:lang w:eastAsia="zh-CN"/>
        </w:rPr>
        <w:t>“</w:t>
      </w:r>
      <w:r>
        <w:rPr>
          <w:rFonts w:hint="eastAsia" w:ascii="宋体" w:hAnsi="宋体" w:eastAsia="宋体" w:cs="Times New Roman"/>
          <w:sz w:val="24"/>
          <w:szCs w:val="24"/>
          <w:highlight w:val="none"/>
          <w:u w:val="single"/>
          <w:lang w:eastAsia="zh-CN"/>
        </w:rPr>
        <w:t>南通市住房和城乡建设局官网”</w:t>
      </w:r>
      <w:r>
        <w:rPr>
          <w:rFonts w:hint="eastAsia" w:ascii="宋体" w:hAnsi="宋体"/>
          <w:sz w:val="24"/>
          <w:szCs w:val="24"/>
          <w:highlight w:val="none"/>
          <w:u w:val="single"/>
        </w:rPr>
        <w:t>自行免费下载</w:t>
      </w:r>
      <w:r>
        <w:rPr>
          <w:rFonts w:hint="eastAsia" w:ascii="宋体" w:hAnsi="宋体"/>
          <w:sz w:val="24"/>
          <w:szCs w:val="24"/>
          <w:highlight w:val="none"/>
        </w:rPr>
        <w:t>招标文件，并</w:t>
      </w:r>
      <w:r>
        <w:rPr>
          <w:rFonts w:hint="eastAsia" w:ascii="宋体" w:hAnsi="宋体"/>
          <w:color w:val="auto"/>
          <w:sz w:val="24"/>
          <w:szCs w:val="24"/>
          <w:highlight w:val="none"/>
        </w:rPr>
        <w:t>于</w:t>
      </w:r>
      <w:r>
        <w:rPr>
          <w:rFonts w:hint="eastAsia" w:ascii="宋体" w:hAnsi="宋体"/>
          <w:color w:val="auto"/>
          <w:sz w:val="24"/>
          <w:szCs w:val="24"/>
          <w:highlight w:val="none"/>
          <w:u w:val="single"/>
        </w:rPr>
        <w:t>2026</w:t>
      </w:r>
      <w:r>
        <w:rPr>
          <w:rFonts w:hint="eastAsia" w:ascii="宋体" w:hAnsi="宋体"/>
          <w:bCs/>
          <w:color w:val="auto"/>
          <w:sz w:val="24"/>
          <w:szCs w:val="24"/>
          <w:highlight w:val="none"/>
          <w:u w:val="single"/>
        </w:rPr>
        <w:t>年 0</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27</w:t>
      </w:r>
      <w:r>
        <w:rPr>
          <w:rFonts w:hint="eastAsia" w:ascii="宋体" w:hAnsi="宋体"/>
          <w:bCs/>
          <w:color w:val="auto"/>
          <w:sz w:val="24"/>
          <w:szCs w:val="24"/>
          <w:highlight w:val="none"/>
          <w:u w:val="single"/>
        </w:rPr>
        <w:t xml:space="preserve"> 日</w:t>
      </w:r>
      <w:r>
        <w:rPr>
          <w:rFonts w:hint="eastAsia" w:ascii="宋体" w:hAnsi="宋体"/>
          <w:bCs/>
          <w:color w:val="auto"/>
          <w:sz w:val="24"/>
          <w:szCs w:val="24"/>
          <w:highlight w:val="none"/>
          <w:u w:val="single"/>
          <w:lang w:val="en-US" w:eastAsia="zh-CN"/>
        </w:rPr>
        <w:t>9</w:t>
      </w:r>
      <w:r>
        <w:rPr>
          <w:rFonts w:hint="eastAsia" w:ascii="宋体" w:hAnsi="宋体"/>
          <w:bCs/>
          <w:color w:val="auto"/>
          <w:sz w:val="24"/>
          <w:szCs w:val="24"/>
          <w:highlight w:val="none"/>
          <w:u w:val="single"/>
        </w:rPr>
        <w:t>点</w:t>
      </w:r>
      <w:r>
        <w:rPr>
          <w:rFonts w:hint="eastAsia" w:ascii="宋体" w:hAnsi="宋体"/>
          <w:bCs/>
          <w:color w:val="auto"/>
          <w:sz w:val="24"/>
          <w:szCs w:val="24"/>
          <w:highlight w:val="none"/>
          <w:u w:val="single"/>
          <w:lang w:val="en-US" w:eastAsia="zh-CN"/>
        </w:rPr>
        <w:t>30</w:t>
      </w:r>
      <w:r>
        <w:rPr>
          <w:rFonts w:hint="eastAsia" w:ascii="宋体" w:hAnsi="宋体"/>
          <w:bCs/>
          <w:color w:val="auto"/>
          <w:sz w:val="24"/>
          <w:szCs w:val="24"/>
          <w:highlight w:val="none"/>
          <w:u w:val="single"/>
        </w:rPr>
        <w:t>分（</w:t>
      </w:r>
      <w:r>
        <w:rPr>
          <w:rFonts w:hint="eastAsia" w:ascii="宋体" w:hAnsi="宋体"/>
          <w:bCs/>
          <w:sz w:val="24"/>
          <w:szCs w:val="24"/>
          <w:highlight w:val="none"/>
        </w:rPr>
        <w:t>北京时间）前递交投标</w:t>
      </w:r>
      <w:r>
        <w:rPr>
          <w:rFonts w:ascii="宋体" w:hAnsi="宋体"/>
          <w:bCs/>
          <w:sz w:val="24"/>
          <w:szCs w:val="24"/>
          <w:highlight w:val="none"/>
        </w:rPr>
        <w:t>文件</w:t>
      </w:r>
      <w:r>
        <w:rPr>
          <w:rFonts w:hint="eastAsia" w:ascii="宋体" w:hAnsi="宋体"/>
          <w:sz w:val="24"/>
          <w:szCs w:val="24"/>
          <w:highlight w:val="none"/>
        </w:rPr>
        <w:t>。</w:t>
      </w:r>
    </w:p>
    <w:p w14:paraId="1CA390DC">
      <w:pPr>
        <w:pStyle w:val="195"/>
        <w:spacing w:before="145" w:after="145" w:line="360" w:lineRule="auto"/>
        <w:rPr>
          <w:highlight w:val="none"/>
        </w:rPr>
      </w:pPr>
      <w:bookmarkStart w:id="6" w:name="_Toc28359079"/>
      <w:bookmarkStart w:id="7" w:name="_Toc38985263"/>
      <w:bookmarkStart w:id="8" w:name="_Toc35393621"/>
      <w:bookmarkStart w:id="9" w:name="_Toc35393790"/>
      <w:bookmarkStart w:id="10" w:name="_Toc28359002"/>
      <w:bookmarkStart w:id="11" w:name="_Hlk24379207"/>
      <w:r>
        <w:rPr>
          <w:rFonts w:hint="eastAsia"/>
          <w:highlight w:val="none"/>
        </w:rPr>
        <w:t>一、项目基本情况</w:t>
      </w:r>
      <w:bookmarkEnd w:id="6"/>
      <w:bookmarkEnd w:id="7"/>
      <w:bookmarkEnd w:id="8"/>
      <w:bookmarkEnd w:id="9"/>
      <w:bookmarkEnd w:id="10"/>
    </w:p>
    <w:p w14:paraId="1809E2B5">
      <w:pPr>
        <w:spacing w:line="360" w:lineRule="auto"/>
        <w:ind w:firstLine="480"/>
        <w:rPr>
          <w:rFonts w:hint="eastAsia" w:ascii="宋体" w:hAnsi="宋体"/>
          <w:sz w:val="24"/>
          <w:szCs w:val="24"/>
          <w:highlight w:val="none"/>
        </w:rPr>
      </w:pPr>
      <w:r>
        <w:rPr>
          <w:rFonts w:hint="eastAsia" w:ascii="宋体" w:hAnsi="宋体"/>
          <w:sz w:val="24"/>
          <w:szCs w:val="24"/>
          <w:highlight w:val="none"/>
        </w:rPr>
        <w:t>1.项目编号：</w:t>
      </w:r>
      <w:r>
        <w:rPr>
          <w:rFonts w:hint="eastAsia" w:ascii="宋体" w:hAnsi="宋体" w:eastAsia="宋体" w:cs="宋体"/>
          <w:color w:val="auto"/>
          <w:sz w:val="24"/>
          <w:szCs w:val="24"/>
          <w:highlight w:val="none"/>
          <w:lang w:val="en-US" w:eastAsia="zh-CN"/>
        </w:rPr>
        <w:t>ZJJ202600</w:t>
      </w:r>
      <w:r>
        <w:rPr>
          <w:rFonts w:hint="eastAsia" w:ascii="宋体" w:hAnsi="宋体" w:cs="宋体"/>
          <w:color w:val="auto"/>
          <w:sz w:val="24"/>
          <w:szCs w:val="24"/>
          <w:highlight w:val="none"/>
          <w:lang w:val="en-US" w:eastAsia="zh-CN"/>
        </w:rPr>
        <w:t>9</w:t>
      </w:r>
    </w:p>
    <w:p w14:paraId="28BA5A77">
      <w:pPr>
        <w:spacing w:line="360" w:lineRule="auto"/>
        <w:ind w:firstLine="480"/>
        <w:rPr>
          <w:rFonts w:hint="eastAsia" w:ascii="宋体" w:hAnsi="宋体" w:eastAsia="宋体"/>
          <w:bCs/>
          <w:sz w:val="24"/>
          <w:szCs w:val="24"/>
          <w:highlight w:val="none"/>
          <w:lang w:eastAsia="zh-CN"/>
        </w:rPr>
      </w:pPr>
      <w:r>
        <w:rPr>
          <w:rFonts w:hint="eastAsia" w:ascii="宋体" w:hAnsi="宋体"/>
          <w:sz w:val="24"/>
          <w:szCs w:val="24"/>
          <w:highlight w:val="none"/>
        </w:rPr>
        <w:t>2.项目名称：</w:t>
      </w:r>
      <w:bookmarkEnd w:id="11"/>
      <w:r>
        <w:rPr>
          <w:rFonts w:hint="eastAsia" w:ascii="宋体" w:hAnsi="宋体"/>
          <w:bCs/>
          <w:sz w:val="24"/>
          <w:szCs w:val="24"/>
          <w:highlight w:val="none"/>
          <w:lang w:eastAsia="zh-CN"/>
        </w:rPr>
        <w:t xml:space="preserve"> 2026年城市桥梁结构定期检测项目</w:t>
      </w:r>
    </w:p>
    <w:p w14:paraId="4385AD3C">
      <w:pPr>
        <w:spacing w:line="360" w:lineRule="auto"/>
        <w:ind w:firstLine="480"/>
        <w:rPr>
          <w:rFonts w:ascii="宋体" w:hAnsi="宋体" w:cs="宋体"/>
          <w:sz w:val="24"/>
          <w:szCs w:val="24"/>
          <w:highlight w:val="none"/>
        </w:rPr>
      </w:pPr>
      <w:bookmarkStart w:id="12" w:name="_Toc35393622"/>
      <w:bookmarkStart w:id="13" w:name="_Toc28359003"/>
      <w:bookmarkStart w:id="14" w:name="_Toc28359080"/>
      <w:bookmarkStart w:id="15" w:name="_Toc35393791"/>
      <w:bookmarkStart w:id="16" w:name="_Toc38985264"/>
      <w:r>
        <w:rPr>
          <w:rFonts w:hint="eastAsia" w:ascii="宋体" w:hAnsi="宋体"/>
          <w:sz w:val="24"/>
          <w:szCs w:val="24"/>
          <w:highlight w:val="none"/>
        </w:rPr>
        <w:t>3.预算金额：</w:t>
      </w:r>
      <w:r>
        <w:rPr>
          <w:rFonts w:hint="eastAsia"/>
          <w:sz w:val="24"/>
          <w:highlight w:val="none"/>
        </w:rPr>
        <w:t>人民币</w:t>
      </w:r>
      <w:r>
        <w:rPr>
          <w:rFonts w:hint="eastAsia" w:ascii="宋体" w:hAnsi="宋体"/>
          <w:sz w:val="24"/>
          <w:szCs w:val="24"/>
          <w:highlight w:val="none"/>
          <w:lang w:val="en-US" w:eastAsia="zh-CN"/>
        </w:rPr>
        <w:t>80</w:t>
      </w:r>
      <w:r>
        <w:rPr>
          <w:rFonts w:hint="eastAsia" w:ascii="宋体" w:hAnsi="宋体"/>
          <w:sz w:val="24"/>
          <w:szCs w:val="24"/>
          <w:highlight w:val="none"/>
        </w:rPr>
        <w:t>万元</w:t>
      </w:r>
    </w:p>
    <w:p w14:paraId="785DB2B6">
      <w:pPr>
        <w:spacing w:line="360" w:lineRule="auto"/>
        <w:ind w:firstLine="480"/>
        <w:rPr>
          <w:sz w:val="24"/>
          <w:highlight w:val="none"/>
        </w:rPr>
      </w:pPr>
      <w:r>
        <w:rPr>
          <w:rFonts w:hint="eastAsia" w:ascii="宋体" w:hAnsi="宋体"/>
          <w:sz w:val="24"/>
          <w:szCs w:val="24"/>
          <w:highlight w:val="none"/>
        </w:rPr>
        <w:t>4.最高限价：</w:t>
      </w:r>
      <w:r>
        <w:rPr>
          <w:rFonts w:hint="eastAsia" w:ascii="宋体" w:hAnsi="宋体" w:cs="宋体"/>
          <w:sz w:val="24"/>
          <w:szCs w:val="24"/>
          <w:highlight w:val="none"/>
          <w:lang w:val="en-US" w:eastAsia="zh-CN"/>
        </w:rPr>
        <w:t>最高限价合价80万元</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其中第一部分跨河桥梁结构定期检测最高限价合价51.46万元，第二部分高架结构定期检测最高限价合价23.12万元；第三部分隧道结构定期检测5.42万元。</w:t>
      </w:r>
      <w:r>
        <w:rPr>
          <w:rFonts w:hint="eastAsia" w:ascii="宋体" w:hAnsi="宋体" w:eastAsia="宋体" w:cs="宋体"/>
          <w:sz w:val="24"/>
          <w:szCs w:val="24"/>
          <w:highlight w:val="none"/>
          <w:lang w:val="en-US" w:eastAsia="zh-CN"/>
        </w:rPr>
        <w:t>超过最高限价报价的作无效标处理</w:t>
      </w:r>
      <w:r>
        <w:rPr>
          <w:rFonts w:hint="eastAsia" w:ascii="宋体" w:hAnsi="宋体" w:cs="宋体"/>
          <w:sz w:val="24"/>
          <w:szCs w:val="24"/>
          <w:highlight w:val="none"/>
        </w:rPr>
        <w:t>。</w:t>
      </w:r>
    </w:p>
    <w:p w14:paraId="2B115B74">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5.采购需求：详见招标文件第四部分“项目需求”，请仔细研究。</w:t>
      </w:r>
    </w:p>
    <w:p w14:paraId="2EFA2688">
      <w:pPr>
        <w:spacing w:line="360" w:lineRule="auto"/>
        <w:ind w:firstLine="420"/>
        <w:rPr>
          <w:rFonts w:hint="eastAsia" w:ascii="宋体" w:hAnsi="宋体" w:cs="宋体"/>
          <w:sz w:val="24"/>
          <w:szCs w:val="24"/>
          <w:highlight w:val="none"/>
          <w:lang w:val="en-US" w:eastAsia="zh-CN"/>
        </w:rPr>
      </w:pPr>
      <w:r>
        <w:rPr>
          <w:rFonts w:hint="eastAsia" w:ascii="宋体" w:hAnsi="宋体" w:cs="宋体"/>
          <w:sz w:val="24"/>
          <w:szCs w:val="24"/>
          <w:highlight w:val="none"/>
        </w:rPr>
        <w:t>6.</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期限：</w:t>
      </w:r>
      <w:r>
        <w:rPr>
          <w:rFonts w:hint="eastAsia" w:ascii="宋体" w:hAnsi="宋体" w:cs="宋体"/>
          <w:sz w:val="24"/>
          <w:szCs w:val="24"/>
          <w:highlight w:val="none"/>
          <w:lang w:val="en-US" w:eastAsia="zh-CN"/>
        </w:rPr>
        <w:t>自合同签订之日起一年。</w:t>
      </w:r>
    </w:p>
    <w:p w14:paraId="29096DB2">
      <w:pPr>
        <w:spacing w:line="360" w:lineRule="auto"/>
        <w:ind w:firstLine="42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7.服务效率：自采购人通知之日起180</w:t>
      </w:r>
      <w:r>
        <w:rPr>
          <w:rFonts w:hint="eastAsia" w:ascii="宋体" w:hAnsi="宋体" w:eastAsia="宋体" w:cs="宋体"/>
          <w:sz w:val="24"/>
          <w:szCs w:val="24"/>
          <w:highlight w:val="none"/>
          <w:lang w:val="en-US" w:eastAsia="zh-CN"/>
        </w:rPr>
        <w:t>天内完成全部检测工作并出具经专家评审通过的检测报告（开工时间以采购人书面通知为准）。</w:t>
      </w:r>
    </w:p>
    <w:p w14:paraId="2D4A1F41">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w:t>
      </w:r>
      <w:r>
        <w:rPr>
          <w:rFonts w:hint="eastAsia" w:ascii="宋体" w:hAnsi="宋体" w:eastAsia="宋体" w:cs="宋体"/>
          <w:sz w:val="24"/>
          <w:szCs w:val="24"/>
          <w:highlight w:val="none"/>
          <w:lang w:val="en-US" w:eastAsia="zh-CN"/>
        </w:rPr>
        <w:t>项目类型：服务</w:t>
      </w:r>
      <w:r>
        <w:rPr>
          <w:rFonts w:hint="eastAsia" w:ascii="宋体" w:hAnsi="宋体" w:cs="宋体"/>
          <w:sz w:val="24"/>
          <w:szCs w:val="24"/>
          <w:highlight w:val="none"/>
        </w:rPr>
        <w:t>。</w:t>
      </w:r>
    </w:p>
    <w:p w14:paraId="694DCB07">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.本项目是否接受联合体投标：否。</w:t>
      </w:r>
    </w:p>
    <w:p w14:paraId="6777AA6C">
      <w:pPr>
        <w:pStyle w:val="195"/>
        <w:spacing w:before="145" w:after="145" w:line="360" w:lineRule="auto"/>
        <w:rPr>
          <w:highlight w:val="none"/>
        </w:rPr>
      </w:pPr>
      <w:r>
        <w:rPr>
          <w:rFonts w:hint="eastAsia"/>
          <w:highlight w:val="none"/>
        </w:rPr>
        <w:t>二、申请人的资格要求：</w:t>
      </w:r>
      <w:bookmarkEnd w:id="12"/>
      <w:bookmarkEnd w:id="13"/>
      <w:bookmarkEnd w:id="14"/>
      <w:bookmarkEnd w:id="15"/>
      <w:bookmarkEnd w:id="16"/>
    </w:p>
    <w:p w14:paraId="133F0C9B">
      <w:pPr>
        <w:spacing w:line="360" w:lineRule="auto"/>
        <w:ind w:firstLine="482"/>
        <w:rPr>
          <w:rFonts w:hint="eastAsia" w:ascii="宋体" w:hAnsi="宋体"/>
          <w:b/>
          <w:bCs/>
          <w:sz w:val="24"/>
          <w:szCs w:val="24"/>
          <w:highlight w:val="none"/>
        </w:rPr>
      </w:pPr>
      <w:bookmarkStart w:id="17" w:name="_Toc38985265"/>
      <w:bookmarkStart w:id="18" w:name="_Toc35393623"/>
      <w:bookmarkStart w:id="19" w:name="_Toc35393792"/>
      <w:bookmarkStart w:id="20" w:name="_Toc28359004"/>
      <w:bookmarkStart w:id="21" w:name="_Toc28359081"/>
      <w:r>
        <w:rPr>
          <w:rFonts w:hint="eastAsia" w:ascii="宋体" w:hAnsi="宋体"/>
          <w:b/>
          <w:bCs/>
          <w:sz w:val="24"/>
          <w:szCs w:val="24"/>
          <w:highlight w:val="none"/>
        </w:rPr>
        <w:t>（一</w:t>
      </w:r>
      <w:r>
        <w:rPr>
          <w:rFonts w:ascii="宋体" w:hAnsi="宋体"/>
          <w:b/>
          <w:bCs/>
          <w:sz w:val="24"/>
          <w:szCs w:val="24"/>
          <w:highlight w:val="none"/>
        </w:rPr>
        <w:t>）</w:t>
      </w:r>
      <w:r>
        <w:rPr>
          <w:rFonts w:hint="eastAsia" w:ascii="宋体" w:hAnsi="宋体"/>
          <w:b/>
          <w:bCs/>
          <w:sz w:val="24"/>
          <w:szCs w:val="24"/>
          <w:highlight w:val="none"/>
        </w:rPr>
        <w:t>通用</w:t>
      </w:r>
      <w:r>
        <w:rPr>
          <w:rFonts w:ascii="宋体" w:hAnsi="宋体"/>
          <w:b/>
          <w:bCs/>
          <w:sz w:val="24"/>
          <w:szCs w:val="24"/>
          <w:highlight w:val="none"/>
        </w:rPr>
        <w:t>资格要求</w:t>
      </w:r>
    </w:p>
    <w:p w14:paraId="08F33752">
      <w:pPr>
        <w:spacing w:line="360" w:lineRule="auto"/>
        <w:ind w:firstLine="480"/>
        <w:rPr>
          <w:rFonts w:hint="eastAsia" w:ascii="宋体" w:hAnsi="宋体"/>
          <w:sz w:val="24"/>
          <w:szCs w:val="24"/>
          <w:highlight w:val="none"/>
        </w:rPr>
      </w:pPr>
      <w:r>
        <w:rPr>
          <w:rFonts w:hint="eastAsia" w:ascii="宋体" w:hAnsi="宋体"/>
          <w:sz w:val="24"/>
          <w:szCs w:val="24"/>
          <w:highlight w:val="none"/>
        </w:rPr>
        <w:t>1.满足《中华人民共和国政府采购法》第二十二条规定。</w:t>
      </w:r>
    </w:p>
    <w:p w14:paraId="70CB4661">
      <w:pPr>
        <w:spacing w:line="360" w:lineRule="auto"/>
        <w:ind w:firstLine="480"/>
        <w:rPr>
          <w:rFonts w:hint="eastAsia" w:ascii="华文新魏" w:hAnsi="宋体" w:eastAsia="华文新魏"/>
          <w:sz w:val="36"/>
          <w:szCs w:val="36"/>
          <w:highlight w:val="none"/>
        </w:rPr>
      </w:pPr>
      <w:r>
        <w:rPr>
          <w:rFonts w:hint="eastAsia" w:ascii="宋体" w:hAnsi="宋体"/>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6EEBA608">
      <w:pPr>
        <w:spacing w:line="360" w:lineRule="auto"/>
        <w:ind w:firstLine="482"/>
        <w:rPr>
          <w:rFonts w:hint="eastAsia"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val="en-US" w:eastAsia="zh-CN"/>
        </w:rPr>
        <w:t>二</w:t>
      </w:r>
      <w:r>
        <w:rPr>
          <w:rFonts w:hint="eastAsia" w:ascii="宋体" w:hAnsi="宋体"/>
          <w:b/>
          <w:bCs/>
          <w:sz w:val="24"/>
          <w:szCs w:val="24"/>
          <w:highlight w:val="none"/>
        </w:rPr>
        <w:t>）本项目的特定资格要求:</w:t>
      </w:r>
    </w:p>
    <w:p w14:paraId="35FF69D3">
      <w:pPr>
        <w:spacing w:line="46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1）供应商必须具有独立法人资格并同时符合以下条件之一：</w:t>
      </w:r>
    </w:p>
    <w:p w14:paraId="0F115B6D">
      <w:pPr>
        <w:spacing w:line="460" w:lineRule="exact"/>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.1具有交通运输部颁发的公路工程综合甲级试验检测资质；</w:t>
      </w:r>
    </w:p>
    <w:p w14:paraId="2CE6C15C">
      <w:pPr>
        <w:spacing w:line="460" w:lineRule="exact"/>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.2具有交通运输部颁发的公路工程桥梁隧道工程专项试验检测资质；</w:t>
      </w:r>
    </w:p>
    <w:p w14:paraId="0AF07F07">
      <w:pPr>
        <w:spacing w:line="460" w:lineRule="exact"/>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.3具有建设行政主管部门颁发的省级及以上建设工程质量检测资质（能力表含有“桥梁结构”）。</w:t>
      </w:r>
    </w:p>
    <w:p w14:paraId="24802F98">
      <w:pPr>
        <w:spacing w:line="360" w:lineRule="auto"/>
        <w:ind w:firstLine="720" w:firstLineChars="30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本项目供应商的项目负责人必须</w:t>
      </w:r>
      <w:r>
        <w:rPr>
          <w:rFonts w:hint="eastAsia" w:ascii="宋体" w:hAnsi="宋体" w:cs="宋体"/>
          <w:color w:val="auto"/>
          <w:kern w:val="0"/>
          <w:sz w:val="24"/>
          <w:szCs w:val="24"/>
          <w:lang w:val="en-US" w:eastAsia="zh-CN"/>
        </w:rPr>
        <w:t>同时</w:t>
      </w:r>
      <w:r>
        <w:rPr>
          <w:rFonts w:hint="eastAsia" w:ascii="宋体" w:hAnsi="宋体" w:eastAsia="宋体" w:cs="宋体"/>
          <w:color w:val="auto"/>
          <w:kern w:val="0"/>
          <w:sz w:val="24"/>
          <w:szCs w:val="24"/>
        </w:rPr>
        <w:t>满足：</w:t>
      </w:r>
    </w:p>
    <w:p w14:paraId="75BEE369">
      <w:pPr>
        <w:spacing w:line="360" w:lineRule="auto"/>
        <w:ind w:firstLine="720" w:firstLineChars="3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2.1</w:t>
      </w:r>
      <w:r>
        <w:rPr>
          <w:rFonts w:hint="eastAsia" w:ascii="宋体" w:hAnsi="宋体" w:cs="宋体"/>
          <w:kern w:val="0"/>
          <w:sz w:val="24"/>
          <w:szCs w:val="24"/>
        </w:rPr>
        <w:t>具有工程类高级及以上职称</w:t>
      </w:r>
      <w:r>
        <w:rPr>
          <w:rFonts w:hint="eastAsia" w:ascii="宋体" w:hAnsi="宋体" w:cs="宋体"/>
          <w:color w:val="auto"/>
          <w:kern w:val="0"/>
          <w:sz w:val="24"/>
          <w:szCs w:val="24"/>
          <w:lang w:val="en-US" w:eastAsia="zh-CN"/>
        </w:rPr>
        <w:t>；</w:t>
      </w:r>
    </w:p>
    <w:p w14:paraId="17FF1612">
      <w:pPr>
        <w:spacing w:line="360" w:lineRule="auto"/>
        <w:ind w:firstLine="720" w:firstLineChars="300"/>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2.2</w:t>
      </w:r>
      <w:r>
        <w:rPr>
          <w:rFonts w:hint="eastAsia" w:ascii="宋体" w:hAnsi="宋体" w:eastAsia="宋体" w:cs="宋体"/>
          <w:color w:val="auto"/>
          <w:kern w:val="0"/>
          <w:sz w:val="24"/>
          <w:szCs w:val="24"/>
        </w:rPr>
        <w:t>国家行政主管部门颁发的试验检测工程师证书（桥梁专业）或试验检测师证书（桥梁隧道工程专业）</w:t>
      </w:r>
      <w:r>
        <w:rPr>
          <w:rFonts w:hint="eastAsia" w:ascii="宋体" w:hAnsi="宋体" w:cs="宋体"/>
          <w:color w:val="auto"/>
          <w:kern w:val="0"/>
          <w:sz w:val="24"/>
          <w:szCs w:val="24"/>
          <w:lang w:eastAsia="zh-CN"/>
        </w:rPr>
        <w:t>。</w:t>
      </w:r>
    </w:p>
    <w:p w14:paraId="789C10C2">
      <w:pPr>
        <w:spacing w:line="360" w:lineRule="auto"/>
        <w:ind w:firstLine="787" w:firstLineChars="328"/>
        <w:jc w:val="left"/>
        <w:rPr>
          <w:rFonts w:hint="eastAsia" w:ascii="宋体" w:hAnsi="宋体" w:eastAsia="宋体" w:cs="宋体"/>
          <w:color w:val="auto"/>
          <w:kern w:val="0"/>
          <w:sz w:val="24"/>
          <w:szCs w:val="24"/>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供应商必须具备省级及以上质量</w:t>
      </w:r>
      <w:r>
        <w:rPr>
          <w:rFonts w:hint="eastAsia" w:ascii="宋体" w:hAnsi="宋体" w:eastAsia="宋体" w:cs="宋体"/>
          <w:color w:val="auto"/>
          <w:kern w:val="0"/>
          <w:sz w:val="24"/>
          <w:szCs w:val="24"/>
        </w:rPr>
        <w:t>技术监督部门颁发的《CMA计量认证》证书。</w:t>
      </w:r>
    </w:p>
    <w:p w14:paraId="075F6FF9">
      <w:pPr>
        <w:pStyle w:val="195"/>
        <w:spacing w:before="145" w:after="145" w:line="360" w:lineRule="auto"/>
        <w:rPr>
          <w:highlight w:val="none"/>
        </w:rPr>
      </w:pPr>
      <w:r>
        <w:rPr>
          <w:rFonts w:hint="eastAsia"/>
          <w:highlight w:val="none"/>
        </w:rPr>
        <w:t>三、获取招标文件</w:t>
      </w:r>
      <w:bookmarkEnd w:id="17"/>
      <w:bookmarkEnd w:id="18"/>
      <w:bookmarkEnd w:id="19"/>
      <w:bookmarkEnd w:id="20"/>
      <w:bookmarkEnd w:id="21"/>
    </w:p>
    <w:p w14:paraId="01089988">
      <w:pPr>
        <w:spacing w:line="360" w:lineRule="auto"/>
        <w:ind w:firstLine="540"/>
        <w:rPr>
          <w:rFonts w:ascii="宋体" w:hAnsi="宋体" w:cs="宋体"/>
          <w:sz w:val="24"/>
          <w:szCs w:val="24"/>
          <w:highlight w:val="none"/>
        </w:rPr>
      </w:pPr>
      <w:bookmarkStart w:id="22" w:name="_Toc28359005"/>
      <w:bookmarkStart w:id="23" w:name="_Toc28359082"/>
      <w:bookmarkStart w:id="24" w:name="_Toc35393624"/>
      <w:bookmarkStart w:id="25" w:name="_Toc38985266"/>
      <w:bookmarkStart w:id="26" w:name="_Toc35393793"/>
      <w:r>
        <w:rPr>
          <w:rFonts w:hint="eastAsia" w:ascii="宋体" w:hAnsi="宋体" w:cs="宋体"/>
          <w:sz w:val="24"/>
          <w:szCs w:val="24"/>
          <w:highlight w:val="none"/>
        </w:rPr>
        <w:t>1.时间：自招标文件公告发布之日起至</w:t>
      </w:r>
      <w:r>
        <w:rPr>
          <w:rFonts w:hint="eastAsia" w:ascii="宋体" w:hAnsi="宋体"/>
          <w:color w:val="auto"/>
          <w:sz w:val="24"/>
          <w:szCs w:val="24"/>
          <w:highlight w:val="none"/>
          <w:u w:val="single"/>
        </w:rPr>
        <w:t>2026</w:t>
      </w:r>
      <w:r>
        <w:rPr>
          <w:rFonts w:hint="eastAsia" w:ascii="宋体" w:hAnsi="宋体"/>
          <w:bCs/>
          <w:color w:val="auto"/>
          <w:sz w:val="24"/>
          <w:szCs w:val="24"/>
          <w:highlight w:val="none"/>
          <w:u w:val="single"/>
        </w:rPr>
        <w:t>年 0</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27</w:t>
      </w:r>
      <w:r>
        <w:rPr>
          <w:rFonts w:hint="eastAsia" w:ascii="宋体" w:hAnsi="宋体"/>
          <w:bCs/>
          <w:color w:val="auto"/>
          <w:sz w:val="24"/>
          <w:szCs w:val="24"/>
          <w:highlight w:val="none"/>
          <w:u w:val="single"/>
        </w:rPr>
        <w:t xml:space="preserve"> 日</w:t>
      </w:r>
      <w:r>
        <w:rPr>
          <w:rFonts w:hint="eastAsia" w:ascii="宋体" w:hAnsi="宋体"/>
          <w:bCs/>
          <w:color w:val="auto"/>
          <w:sz w:val="24"/>
          <w:szCs w:val="24"/>
          <w:highlight w:val="none"/>
          <w:u w:val="single"/>
          <w:lang w:val="en-US" w:eastAsia="zh-CN"/>
        </w:rPr>
        <w:t>9</w:t>
      </w:r>
      <w:r>
        <w:rPr>
          <w:rFonts w:hint="eastAsia" w:ascii="宋体" w:hAnsi="宋体"/>
          <w:bCs/>
          <w:color w:val="auto"/>
          <w:sz w:val="24"/>
          <w:szCs w:val="24"/>
          <w:highlight w:val="none"/>
          <w:u w:val="single"/>
        </w:rPr>
        <w:t>点</w:t>
      </w:r>
      <w:r>
        <w:rPr>
          <w:rFonts w:hint="eastAsia" w:ascii="宋体" w:hAnsi="宋体"/>
          <w:bCs/>
          <w:color w:val="auto"/>
          <w:sz w:val="24"/>
          <w:szCs w:val="24"/>
          <w:highlight w:val="none"/>
          <w:u w:val="single"/>
          <w:lang w:val="en-US" w:eastAsia="zh-CN"/>
        </w:rPr>
        <w:t>30</w:t>
      </w:r>
      <w:r>
        <w:rPr>
          <w:rFonts w:hint="eastAsia" w:ascii="宋体" w:hAnsi="宋体"/>
          <w:bCs/>
          <w:color w:val="auto"/>
          <w:sz w:val="24"/>
          <w:szCs w:val="24"/>
          <w:highlight w:val="none"/>
          <w:u w:val="single"/>
        </w:rPr>
        <w:t>分</w:t>
      </w:r>
    </w:p>
    <w:p w14:paraId="2B25C336">
      <w:pPr>
        <w:spacing w:line="360" w:lineRule="auto"/>
        <w:ind w:firstLine="540"/>
        <w:rPr>
          <w:rFonts w:ascii="宋体" w:hAnsi="宋体" w:cs="宋体"/>
          <w:sz w:val="24"/>
          <w:szCs w:val="24"/>
          <w:highlight w:val="none"/>
          <w:u w:val="single"/>
        </w:rPr>
      </w:pPr>
      <w:r>
        <w:rPr>
          <w:rFonts w:hint="eastAsia" w:ascii="宋体" w:hAnsi="宋体" w:cs="宋体"/>
          <w:sz w:val="24"/>
          <w:szCs w:val="24"/>
          <w:highlight w:val="none"/>
        </w:rPr>
        <w:t>2.方式：</w:t>
      </w:r>
      <w:r>
        <w:rPr>
          <w:rFonts w:hint="eastAsia" w:ascii="宋体" w:hAnsi="宋体" w:cs="宋体"/>
          <w:sz w:val="24"/>
          <w:szCs w:val="24"/>
          <w:highlight w:val="none"/>
          <w:lang w:val="en-US" w:eastAsia="zh-CN"/>
        </w:rPr>
        <w:t>自行</w:t>
      </w:r>
      <w:r>
        <w:rPr>
          <w:rFonts w:hint="eastAsia" w:ascii="宋体" w:hAnsi="宋体" w:cs="宋体"/>
          <w:sz w:val="24"/>
          <w:szCs w:val="24"/>
          <w:highlight w:val="none"/>
        </w:rPr>
        <w:t>下载招标文件。</w:t>
      </w:r>
    </w:p>
    <w:p w14:paraId="507192BD">
      <w:pPr>
        <w:pStyle w:val="195"/>
        <w:spacing w:before="145" w:after="145" w:line="360" w:lineRule="auto"/>
        <w:rPr>
          <w:highlight w:val="none"/>
        </w:rPr>
      </w:pPr>
      <w:r>
        <w:rPr>
          <w:rFonts w:hint="eastAsia"/>
          <w:highlight w:val="none"/>
        </w:rPr>
        <w:t>四、提交投标文件</w:t>
      </w:r>
      <w:bookmarkEnd w:id="22"/>
      <w:bookmarkEnd w:id="23"/>
      <w:r>
        <w:rPr>
          <w:rFonts w:hint="eastAsia"/>
          <w:highlight w:val="none"/>
        </w:rPr>
        <w:t>截止时间、开标时间和地点</w:t>
      </w:r>
      <w:bookmarkEnd w:id="24"/>
      <w:bookmarkEnd w:id="25"/>
      <w:bookmarkEnd w:id="26"/>
    </w:p>
    <w:p w14:paraId="472BC0D6">
      <w:pPr>
        <w:spacing w:line="360" w:lineRule="auto"/>
        <w:ind w:firstLine="480"/>
        <w:rPr>
          <w:rFonts w:ascii="宋体" w:hAnsi="宋体"/>
          <w:bCs/>
          <w:sz w:val="24"/>
          <w:szCs w:val="24"/>
          <w:highlight w:val="none"/>
          <w:u w:val="single"/>
        </w:rPr>
      </w:pPr>
      <w:r>
        <w:rPr>
          <w:rFonts w:hint="eastAsia" w:ascii="宋体" w:hAnsi="宋体"/>
          <w:bCs/>
          <w:sz w:val="24"/>
          <w:szCs w:val="24"/>
          <w:highlight w:val="none"/>
        </w:rPr>
        <w:t>1.</w:t>
      </w:r>
      <w:r>
        <w:rPr>
          <w:rFonts w:hint="eastAsia" w:ascii="宋体" w:hAnsi="宋体"/>
          <w:color w:val="auto"/>
          <w:sz w:val="24"/>
          <w:szCs w:val="24"/>
          <w:highlight w:val="none"/>
          <w:u w:val="single"/>
        </w:rPr>
        <w:t>2026</w:t>
      </w:r>
      <w:r>
        <w:rPr>
          <w:rFonts w:hint="eastAsia" w:ascii="宋体" w:hAnsi="宋体"/>
          <w:bCs/>
          <w:color w:val="auto"/>
          <w:sz w:val="24"/>
          <w:szCs w:val="24"/>
          <w:highlight w:val="none"/>
          <w:u w:val="single"/>
        </w:rPr>
        <w:t>年 0</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27</w:t>
      </w:r>
      <w:r>
        <w:rPr>
          <w:rFonts w:hint="eastAsia" w:ascii="宋体" w:hAnsi="宋体"/>
          <w:bCs/>
          <w:color w:val="auto"/>
          <w:sz w:val="24"/>
          <w:szCs w:val="24"/>
          <w:highlight w:val="none"/>
          <w:u w:val="single"/>
        </w:rPr>
        <w:t xml:space="preserve"> 日</w:t>
      </w:r>
      <w:r>
        <w:rPr>
          <w:rFonts w:hint="eastAsia" w:ascii="宋体" w:hAnsi="宋体"/>
          <w:bCs/>
          <w:color w:val="auto"/>
          <w:sz w:val="24"/>
          <w:szCs w:val="24"/>
          <w:highlight w:val="none"/>
          <w:u w:val="single"/>
          <w:lang w:val="en-US" w:eastAsia="zh-CN"/>
        </w:rPr>
        <w:t>9</w:t>
      </w:r>
      <w:r>
        <w:rPr>
          <w:rFonts w:hint="eastAsia" w:ascii="宋体" w:hAnsi="宋体"/>
          <w:bCs/>
          <w:color w:val="auto"/>
          <w:sz w:val="24"/>
          <w:szCs w:val="24"/>
          <w:highlight w:val="none"/>
          <w:u w:val="single"/>
        </w:rPr>
        <w:t>点</w:t>
      </w:r>
      <w:r>
        <w:rPr>
          <w:rFonts w:hint="eastAsia" w:ascii="宋体" w:hAnsi="宋体"/>
          <w:bCs/>
          <w:color w:val="auto"/>
          <w:sz w:val="24"/>
          <w:szCs w:val="24"/>
          <w:highlight w:val="none"/>
          <w:u w:val="single"/>
          <w:lang w:val="en-US" w:eastAsia="zh-CN"/>
        </w:rPr>
        <w:t>30</w:t>
      </w:r>
      <w:r>
        <w:rPr>
          <w:rFonts w:hint="eastAsia" w:ascii="宋体" w:hAnsi="宋体"/>
          <w:bCs/>
          <w:color w:val="auto"/>
          <w:sz w:val="24"/>
          <w:szCs w:val="24"/>
          <w:highlight w:val="none"/>
          <w:u w:val="single"/>
        </w:rPr>
        <w:t>分</w:t>
      </w:r>
      <w:r>
        <w:rPr>
          <w:rFonts w:hint="eastAsia" w:ascii="宋体" w:hAnsi="宋体"/>
          <w:bCs/>
          <w:sz w:val="24"/>
          <w:szCs w:val="24"/>
          <w:highlight w:val="none"/>
        </w:rPr>
        <w:t>（北京时间）</w:t>
      </w:r>
    </w:p>
    <w:p w14:paraId="7AF05157">
      <w:pPr>
        <w:numPr>
          <w:ilvl w:val="0"/>
          <w:numId w:val="5"/>
        </w:numPr>
        <w:spacing w:line="360" w:lineRule="auto"/>
        <w:ind w:firstLine="480"/>
        <w:rPr>
          <w:rFonts w:hint="eastAsia" w:ascii="宋体" w:hAnsi="宋体" w:eastAsia="宋体" w:cs="宋体"/>
          <w:b/>
          <w:bCs/>
          <w:color w:val="auto"/>
          <w:sz w:val="24"/>
          <w:szCs w:val="24"/>
          <w:highlight w:val="none"/>
        </w:rPr>
      </w:pPr>
      <w:r>
        <w:rPr>
          <w:rFonts w:hint="eastAsia" w:ascii="宋体" w:hAnsi="宋体"/>
          <w:sz w:val="24"/>
          <w:szCs w:val="24"/>
          <w:highlight w:val="none"/>
        </w:rPr>
        <w:t>地点：</w:t>
      </w:r>
      <w:r>
        <w:rPr>
          <w:rFonts w:hint="eastAsia" w:ascii="宋体" w:hAnsi="宋体" w:eastAsia="宋体" w:cs="宋体"/>
          <w:sz w:val="24"/>
          <w:szCs w:val="24"/>
          <w:highlight w:val="none"/>
        </w:rPr>
        <w:t>响应供应商自行选择任意地点参加远程开标会</w:t>
      </w:r>
      <w:r>
        <w:rPr>
          <w:rFonts w:hint="eastAsia" w:ascii="宋体" w:hAnsi="宋体"/>
          <w:sz w:val="24"/>
          <w:szCs w:val="24"/>
          <w:highlight w:val="none"/>
        </w:rPr>
        <w:t>。</w:t>
      </w:r>
    </w:p>
    <w:p w14:paraId="506386E7">
      <w:pPr>
        <w:numPr>
          <w:ilvl w:val="0"/>
          <w:numId w:val="5"/>
        </w:num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递交方式：各潜在投标供应商在开标截止时间前将电子投标文件以PDF的文件格式分“资格审查证明材料、符合性审查文件</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商务技术文件、</w:t>
      </w:r>
      <w:r>
        <w:rPr>
          <w:rFonts w:hint="eastAsia" w:ascii="宋体" w:hAnsi="宋体" w:eastAsia="宋体" w:cs="宋体"/>
          <w:b/>
          <w:bCs/>
          <w:color w:val="auto"/>
          <w:sz w:val="24"/>
          <w:szCs w:val="24"/>
          <w:highlight w:val="none"/>
        </w:rPr>
        <w:t>价格文件”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个包单独</w:t>
      </w:r>
      <w:r>
        <w:rPr>
          <w:rFonts w:hint="eastAsia" w:ascii="宋体" w:hAnsi="宋体" w:eastAsia="宋体" w:cs="宋体"/>
          <w:b/>
          <w:bCs/>
          <w:color w:val="auto"/>
          <w:sz w:val="24"/>
          <w:szCs w:val="24"/>
          <w:highlight w:val="none"/>
          <w:lang w:val="en-US" w:eastAsia="zh-CN"/>
        </w:rPr>
        <w:t>压缩并</w:t>
      </w:r>
      <w:r>
        <w:rPr>
          <w:rFonts w:hint="eastAsia" w:ascii="宋体" w:hAnsi="宋体" w:eastAsia="宋体" w:cs="宋体"/>
          <w:b/>
          <w:bCs/>
          <w:color w:val="auto"/>
          <w:sz w:val="24"/>
          <w:szCs w:val="24"/>
          <w:highlight w:val="none"/>
        </w:rPr>
        <w:t>加密码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注：压缩包命名不可体现单位名称，压缩包内部的</w:t>
      </w:r>
      <w:r>
        <w:rPr>
          <w:rFonts w:hint="eastAsia" w:ascii="宋体" w:hAnsi="宋体" w:eastAsia="宋体" w:cs="宋体"/>
          <w:b/>
          <w:bCs/>
          <w:color w:val="auto"/>
          <w:sz w:val="24"/>
          <w:szCs w:val="24"/>
          <w:highlight w:val="none"/>
        </w:rPr>
        <w:t>文件名分别为：“XXX公司+资格审查证明材料”、“XXX公司+符合性审查文件”、“XXX公司+</w:t>
      </w:r>
      <w:r>
        <w:rPr>
          <w:rFonts w:hint="eastAsia" w:ascii="宋体" w:hAnsi="宋体" w:cs="宋体"/>
          <w:b/>
          <w:bCs/>
          <w:color w:val="auto"/>
          <w:sz w:val="24"/>
          <w:szCs w:val="24"/>
          <w:highlight w:val="none"/>
          <w:lang w:val="en-US" w:eastAsia="zh-CN"/>
        </w:rPr>
        <w:t>商务技术文件”、</w:t>
      </w:r>
      <w:r>
        <w:rPr>
          <w:rFonts w:hint="eastAsia" w:ascii="宋体" w:hAnsi="宋体" w:eastAsia="宋体" w:cs="宋体"/>
          <w:b/>
          <w:bCs/>
          <w:color w:val="auto"/>
          <w:sz w:val="24"/>
          <w:szCs w:val="24"/>
          <w:highlight w:val="none"/>
        </w:rPr>
        <w:t>“XXX公司+价格文件”）发送至邮箱：</w:t>
      </w:r>
      <w:r>
        <w:rPr>
          <w:rFonts w:hint="eastAsia" w:ascii="宋体" w:hAnsi="宋体" w:cs="宋体"/>
          <w:b/>
          <w:bCs/>
          <w:color w:val="auto"/>
          <w:sz w:val="24"/>
          <w:szCs w:val="24"/>
          <w:highlight w:val="none"/>
          <w:lang w:val="en-US" w:eastAsia="zh-CN"/>
        </w:rPr>
        <w:t>81395315</w:t>
      </w:r>
      <w:r>
        <w:rPr>
          <w:rFonts w:hint="eastAsia" w:ascii="宋体" w:hAnsi="宋体" w:eastAsia="宋体" w:cs="宋体"/>
          <w:b/>
          <w:bCs/>
          <w:color w:val="auto"/>
          <w:sz w:val="24"/>
          <w:szCs w:val="24"/>
          <w:highlight w:val="none"/>
        </w:rPr>
        <w:t>@qq.com。逾期未发送的投标文件，采购人将不予受理。（注：邮件主题“项目名称+授权委托人姓名+联系方式”，邮件内容应包含联系人、职务、联系电话等，投标文件的密码请按“</w:t>
      </w:r>
      <w:r>
        <w:rPr>
          <w:rFonts w:hint="eastAsia" w:ascii="宋体" w:hAnsi="宋体" w:cs="宋体"/>
          <w:b/>
          <w:bCs/>
          <w:color w:val="auto"/>
          <w:sz w:val="24"/>
          <w:szCs w:val="24"/>
          <w:highlight w:val="none"/>
          <w:lang w:val="en-US" w:eastAsia="zh-CN"/>
        </w:rPr>
        <w:t>南通城建</w:t>
      </w:r>
      <w:r>
        <w:rPr>
          <w:rFonts w:hint="eastAsia" w:ascii="宋体" w:hAnsi="宋体" w:eastAsia="宋体" w:cs="宋体"/>
          <w:b/>
          <w:bCs/>
          <w:color w:val="auto"/>
          <w:sz w:val="24"/>
          <w:szCs w:val="24"/>
          <w:highlight w:val="none"/>
        </w:rPr>
        <w:t>不见面开标群”里的提示，按时提交，当场解密开标）。</w:t>
      </w:r>
    </w:p>
    <w:p w14:paraId="501DBA9A">
      <w:pPr>
        <w:snapToGrid w:val="0"/>
        <w:spacing w:line="4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注：为确保本项目远程开标时交互顺利，现提供QQ群作为本项目的备用远程交互群，群号为：</w:t>
      </w:r>
      <w:r>
        <w:rPr>
          <w:rFonts w:hint="eastAsia" w:ascii="宋体" w:hAnsi="宋体" w:eastAsia="宋体" w:cs="宋体"/>
          <w:b/>
          <w:bCs/>
          <w:color w:val="auto"/>
          <w:sz w:val="24"/>
          <w:szCs w:val="24"/>
          <w:highlight w:val="none"/>
          <w:lang w:eastAsia="zh-CN"/>
        </w:rPr>
        <w:t>688296845</w:t>
      </w:r>
      <w:r>
        <w:rPr>
          <w:rFonts w:hint="eastAsia" w:ascii="宋体" w:hAnsi="宋体" w:eastAsia="宋体" w:cs="宋体"/>
          <w:b/>
          <w:bCs/>
          <w:color w:val="auto"/>
          <w:sz w:val="24"/>
          <w:szCs w:val="24"/>
          <w:highlight w:val="none"/>
        </w:rPr>
        <w:t>，群名称为：</w:t>
      </w:r>
      <w:r>
        <w:rPr>
          <w:rFonts w:hint="eastAsia" w:ascii="宋体" w:hAnsi="宋体" w:cs="宋体"/>
          <w:b/>
          <w:bCs/>
          <w:color w:val="auto"/>
          <w:sz w:val="24"/>
          <w:szCs w:val="24"/>
          <w:highlight w:val="none"/>
          <w:lang w:val="en-US" w:eastAsia="zh-CN"/>
        </w:rPr>
        <w:t>南通城建</w:t>
      </w:r>
      <w:r>
        <w:rPr>
          <w:rFonts w:hint="eastAsia" w:ascii="宋体" w:hAnsi="宋体" w:eastAsia="宋体" w:cs="宋体"/>
          <w:b/>
          <w:bCs/>
          <w:color w:val="auto"/>
          <w:sz w:val="24"/>
          <w:szCs w:val="24"/>
          <w:highlight w:val="none"/>
        </w:rPr>
        <w:t>不见面开标群，各投标供应商的授权委托人在开标</w:t>
      </w:r>
      <w:r>
        <w:rPr>
          <w:rFonts w:hint="eastAsia" w:ascii="宋体" w:hAnsi="宋体" w:eastAsia="宋体" w:cs="宋体"/>
          <w:b/>
          <w:bCs/>
          <w:color w:val="auto"/>
          <w:sz w:val="24"/>
          <w:szCs w:val="24"/>
          <w:highlight w:val="none"/>
          <w:lang w:val="en-US" w:eastAsia="zh-CN"/>
        </w:rPr>
        <w:t>后15分钟</w:t>
      </w:r>
      <w:r>
        <w:rPr>
          <w:rFonts w:hint="eastAsia" w:ascii="宋体" w:hAnsi="宋体" w:eastAsia="宋体" w:cs="宋体"/>
          <w:b/>
          <w:bCs/>
          <w:color w:val="auto"/>
          <w:sz w:val="24"/>
          <w:szCs w:val="24"/>
          <w:highlight w:val="none"/>
        </w:rPr>
        <w:t>内以“项目简称+单位全称+授权委托人姓名”的格式申请加入此群，并在入群后修改自己在群里的备注名称为“单位全称+授权委托人姓名”，在开评标全过程中，则以此QQ群作为远程交互工具进行实时交互，若此时投标供应商未加入QQ交互群，则视为不参与本次招标投标且无权对开评标全过程提疑。</w:t>
      </w:r>
    </w:p>
    <w:p w14:paraId="5D4B8CD7">
      <w:pPr>
        <w:snapToGrid w:val="0"/>
        <w:spacing w:line="4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若投标供应商</w:t>
      </w:r>
      <w:r>
        <w:rPr>
          <w:rFonts w:hint="eastAsia" w:ascii="宋体" w:hAnsi="宋体" w:eastAsia="宋体" w:cs="宋体"/>
          <w:b/>
          <w:bCs/>
          <w:color w:val="auto"/>
          <w:sz w:val="24"/>
          <w:szCs w:val="24"/>
          <w:highlight w:val="none"/>
          <w:lang w:val="en-US" w:eastAsia="zh-CN"/>
        </w:rPr>
        <w:t>未在规定时间内入</w:t>
      </w:r>
      <w:r>
        <w:rPr>
          <w:rFonts w:hint="eastAsia" w:ascii="宋体" w:hAnsi="宋体" w:eastAsia="宋体" w:cs="宋体"/>
          <w:b/>
          <w:bCs/>
          <w:color w:val="auto"/>
          <w:sz w:val="24"/>
          <w:szCs w:val="24"/>
          <w:highlight w:val="none"/>
        </w:rPr>
        <w:t>群或进群后未在规定的时间内签到，均视为不参与本次招标投标且无权对开评标全过程提疑；若投标供应商进群后在10分钟内无法与招标代理工作人员或采购人建立联系（无人应答或不作响应等），即视为投标供应商放弃交互权利。默认采购人可以不再通过其他方式与之建立联系，投标供应商将接受包括终止投标资格在内的任何处理结果，最终处置方式由采购人自行决定。</w:t>
      </w:r>
    </w:p>
    <w:p w14:paraId="3E773F30">
      <w:pPr>
        <w:pStyle w:val="195"/>
        <w:spacing w:before="145" w:after="145" w:line="360" w:lineRule="auto"/>
        <w:rPr>
          <w:highlight w:val="none"/>
        </w:rPr>
      </w:pPr>
      <w:bookmarkStart w:id="27" w:name="_Toc28359007"/>
      <w:bookmarkStart w:id="28" w:name="_Toc35393794"/>
      <w:bookmarkStart w:id="29" w:name="_Toc28359084"/>
      <w:bookmarkStart w:id="30" w:name="_Toc35393625"/>
      <w:bookmarkStart w:id="31" w:name="_Toc38985267"/>
      <w:r>
        <w:rPr>
          <w:rFonts w:hint="eastAsia"/>
          <w:highlight w:val="none"/>
        </w:rPr>
        <w:t>五、公告期限</w:t>
      </w:r>
      <w:bookmarkEnd w:id="27"/>
      <w:bookmarkEnd w:id="28"/>
      <w:bookmarkEnd w:id="29"/>
      <w:bookmarkEnd w:id="30"/>
      <w:bookmarkEnd w:id="31"/>
    </w:p>
    <w:p w14:paraId="3DFDEB54">
      <w:pPr>
        <w:ind w:firstLine="480"/>
        <w:rPr>
          <w:rFonts w:ascii="宋体" w:hAnsi="宋体" w:cs="宋体"/>
          <w:sz w:val="24"/>
          <w:szCs w:val="24"/>
          <w:highlight w:val="none"/>
        </w:rPr>
      </w:pPr>
      <w:bookmarkStart w:id="32" w:name="_Toc35393626"/>
      <w:bookmarkStart w:id="33" w:name="_Toc35393795"/>
      <w:bookmarkStart w:id="34" w:name="_Toc38985268"/>
      <w:r>
        <w:rPr>
          <w:rFonts w:hint="eastAsia" w:ascii="宋体" w:hAnsi="宋体" w:cs="宋体"/>
          <w:sz w:val="24"/>
          <w:szCs w:val="24"/>
          <w:highlight w:val="none"/>
        </w:rPr>
        <w:t>招标公告及招标文件公告期限为自本公告发布之日起5个工作日。</w:t>
      </w:r>
    </w:p>
    <w:p w14:paraId="2637488E">
      <w:pPr>
        <w:pStyle w:val="195"/>
        <w:spacing w:before="145" w:after="145" w:line="360" w:lineRule="auto"/>
        <w:rPr>
          <w:highlight w:val="none"/>
        </w:rPr>
      </w:pPr>
      <w:r>
        <w:rPr>
          <w:rFonts w:hint="eastAsia"/>
          <w:highlight w:val="none"/>
        </w:rPr>
        <w:t>六、其他补充事宜</w:t>
      </w:r>
      <w:bookmarkEnd w:id="32"/>
      <w:bookmarkEnd w:id="33"/>
      <w:bookmarkEnd w:id="34"/>
    </w:p>
    <w:p w14:paraId="032F3D35">
      <w:pPr>
        <w:spacing w:line="480" w:lineRule="exact"/>
        <w:ind w:firstLine="480"/>
        <w:rPr>
          <w:rFonts w:hint="eastAsia" w:ascii="宋体" w:hAnsi="宋体" w:cs="宋体"/>
          <w:sz w:val="24"/>
          <w:szCs w:val="24"/>
          <w:highlight w:val="none"/>
        </w:rPr>
      </w:pPr>
      <w:bookmarkStart w:id="35" w:name="_Toc35393796"/>
      <w:bookmarkStart w:id="36" w:name="_Toc38985269"/>
      <w:bookmarkStart w:id="37" w:name="_Toc35393627"/>
      <w:bookmarkStart w:id="38" w:name="_Toc28359085"/>
      <w:bookmarkStart w:id="39" w:name="_Toc28359008"/>
      <w:r>
        <w:rPr>
          <w:rFonts w:hint="eastAsia" w:ascii="宋体" w:hAnsi="宋体" w:cs="宋体"/>
          <w:sz w:val="24"/>
          <w:szCs w:val="24"/>
          <w:highlight w:val="none"/>
        </w:rPr>
        <w:t>1.</w:t>
      </w:r>
      <w:r>
        <w:rPr>
          <w:rFonts w:ascii="宋体" w:hAnsi="宋体" w:cs="宋体"/>
          <w:sz w:val="24"/>
          <w:szCs w:val="24"/>
          <w:highlight w:val="none"/>
        </w:rPr>
        <w:t>投标保证金：免收</w:t>
      </w:r>
    </w:p>
    <w:p w14:paraId="1CC10A71">
      <w:pPr>
        <w:spacing w:line="480" w:lineRule="exact"/>
        <w:ind w:firstLine="48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项目演示、样品、答辩等：</w:t>
      </w:r>
      <w:r>
        <w:rPr>
          <w:rFonts w:hint="eastAsia" w:ascii="宋体" w:hAnsi="宋体" w:cs="宋体"/>
          <w:b/>
          <w:bCs/>
          <w:sz w:val="24"/>
          <w:szCs w:val="24"/>
          <w:highlight w:val="none"/>
          <w:lang w:val="en-US" w:eastAsia="zh-CN"/>
        </w:rPr>
        <w:t>无</w:t>
      </w:r>
      <w:r>
        <w:rPr>
          <w:rFonts w:hint="eastAsia" w:ascii="宋体" w:hAnsi="宋体" w:cs="宋体"/>
          <w:b/>
          <w:bCs/>
          <w:sz w:val="24"/>
          <w:szCs w:val="24"/>
          <w:highlight w:val="none"/>
        </w:rPr>
        <w:t>。</w:t>
      </w:r>
    </w:p>
    <w:p w14:paraId="76569F68">
      <w:pPr>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3.投标人（含潜在投标人）对采购方式、招标文件中采购需求、投标人资格条件、评标方法和评标标准、合同文本及资格审查结果的询问、质疑请向采购人提出，由采购人负责答复。投标人对其他事项的询问、质疑请向采购代理机构提出，由采购代理机构负责答复。</w:t>
      </w:r>
    </w:p>
    <w:p w14:paraId="585AE7FD">
      <w:pPr>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4.有关本次招标的事项若存在变动或修改，均以</w:t>
      </w:r>
      <w:r>
        <w:rPr>
          <w:rFonts w:hint="eastAsia" w:ascii="宋体" w:hAnsi="宋体" w:cs="宋体"/>
          <w:sz w:val="24"/>
          <w:szCs w:val="24"/>
          <w:highlight w:val="none"/>
          <w:lang w:eastAsia="zh-CN"/>
        </w:rPr>
        <w:t>南通市住房和城乡建设局官网</w:t>
      </w:r>
      <w:r>
        <w:rPr>
          <w:rFonts w:hint="eastAsia" w:ascii="宋体" w:hAnsi="宋体" w:cs="宋体"/>
          <w:sz w:val="24"/>
          <w:szCs w:val="24"/>
          <w:highlight w:val="none"/>
        </w:rPr>
        <w:t>发布的更正或补充通知为准，敬请及时关注。</w:t>
      </w:r>
    </w:p>
    <w:p w14:paraId="09F66279">
      <w:pPr>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5.投标人应依照规定提交各类声明函、承诺函，不再同时提供原件备查或提供有关部门出具的相关证明文件。但中标投标人应做好提交声明函、承诺函相应原件的核查准备；核查后发现虚假或违背承诺的，依照相关法律法规规定处理。</w:t>
      </w:r>
    </w:p>
    <w:p w14:paraId="62F0B4E6">
      <w:pPr>
        <w:pStyle w:val="195"/>
        <w:spacing w:before="145" w:after="145" w:line="360" w:lineRule="auto"/>
        <w:rPr>
          <w:highlight w:val="none"/>
        </w:rPr>
      </w:pPr>
      <w:r>
        <w:rPr>
          <w:rFonts w:hint="eastAsia"/>
          <w:highlight w:val="none"/>
        </w:rPr>
        <w:t>七、本次招标联系方式</w:t>
      </w:r>
      <w:bookmarkEnd w:id="35"/>
      <w:bookmarkEnd w:id="36"/>
      <w:bookmarkEnd w:id="37"/>
      <w:bookmarkEnd w:id="38"/>
      <w:bookmarkEnd w:id="39"/>
    </w:p>
    <w:p w14:paraId="3BA0902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采购人信息</w:t>
      </w:r>
    </w:p>
    <w:p w14:paraId="13111E06">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名称：南通市市政设施管理处　　　　　　　　　　　　</w:t>
      </w:r>
    </w:p>
    <w:p w14:paraId="7DF1FF91">
      <w:pPr>
        <w:widowControl/>
        <w:shd w:val="clear" w:color="auto" w:fill="FFFFFF"/>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kern w:val="0"/>
          <w:sz w:val="24"/>
          <w:szCs w:val="24"/>
          <w:highlight w:val="none"/>
        </w:rPr>
        <w:t>江苏省南通市崇川区人民西路4</w:t>
      </w:r>
      <w:r>
        <w:rPr>
          <w:rFonts w:hint="eastAsia" w:ascii="宋体" w:hAnsi="宋体" w:eastAsia="宋体" w:cs="宋体"/>
          <w:kern w:val="0"/>
          <w:sz w:val="24"/>
          <w:szCs w:val="24"/>
          <w:highlight w:val="none"/>
          <w:lang w:eastAsia="zh-CN"/>
        </w:rPr>
        <w:t>2</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号</w:t>
      </w:r>
    </w:p>
    <w:p w14:paraId="76C6F8EA">
      <w:pPr>
        <w:keepNext w:val="0"/>
        <w:keepLines w:val="0"/>
        <w:pageBreakBefor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许女士</w:t>
      </w:r>
      <w:r>
        <w:rPr>
          <w:rFonts w:hint="eastAsia" w:ascii="宋体" w:hAnsi="宋体" w:eastAsia="宋体" w:cs="宋体"/>
          <w:color w:val="auto"/>
          <w:sz w:val="24"/>
          <w:szCs w:val="24"/>
          <w:highlight w:val="none"/>
          <w:lang w:val="en-US" w:eastAsia="zh-CN"/>
        </w:rPr>
        <w:t xml:space="preserve"> </w:t>
      </w:r>
    </w:p>
    <w:p w14:paraId="499F7B4E">
      <w:pPr>
        <w:keepNext w:val="0"/>
        <w:keepLines w:val="0"/>
        <w:pageBreakBefore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0513-81169511 </w:t>
      </w:r>
      <w:r>
        <w:rPr>
          <w:rFonts w:hint="eastAsia" w:ascii="宋体" w:hAnsi="宋体" w:eastAsia="宋体" w:cs="宋体"/>
          <w:sz w:val="24"/>
          <w:szCs w:val="24"/>
          <w:highlight w:val="none"/>
        </w:rPr>
        <w:t>　</w:t>
      </w:r>
    </w:p>
    <w:p w14:paraId="704D7AA1">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采购代理机构信息</w:t>
      </w:r>
    </w:p>
    <w:p w14:paraId="67FFF89A">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南通城建工程项目管理有限公司</w:t>
      </w:r>
    </w:p>
    <w:p w14:paraId="4DF365B5">
      <w:pPr>
        <w:widowControl/>
        <w:shd w:val="clear" w:color="auto" w:fill="FFFFFF"/>
        <w:adjustRightInd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cs="宋体"/>
          <w:sz w:val="24"/>
          <w:szCs w:val="24"/>
          <w:highlight w:val="none"/>
          <w:lang w:val="en-US" w:eastAsia="zh-CN"/>
        </w:rPr>
        <w:t>南通市崇川区世纪大道18号兴业大厦801A</w:t>
      </w:r>
    </w:p>
    <w:p w14:paraId="1F775D28">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包 敏</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1AE71ABE">
      <w:pPr>
        <w:widowControl/>
        <w:shd w:val="clear" w:color="auto" w:fill="FFFFFF"/>
        <w:adjustRightInd w:val="0"/>
        <w:snapToGrid w:val="0"/>
        <w:spacing w:line="360" w:lineRule="auto"/>
        <w:ind w:firstLine="480" w:firstLineChars="200"/>
        <w:jc w:val="left"/>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联系方式：0513-</w:t>
      </w:r>
      <w:r>
        <w:rPr>
          <w:rFonts w:hint="eastAsia" w:ascii="宋体" w:hAnsi="宋体" w:cs="宋体"/>
          <w:sz w:val="24"/>
          <w:szCs w:val="24"/>
          <w:highlight w:val="none"/>
          <w:lang w:val="en-US" w:eastAsia="zh-CN"/>
        </w:rPr>
        <w:t>85502599</w:t>
      </w:r>
    </w:p>
    <w:p w14:paraId="79565DE9">
      <w:pPr>
        <w:ind w:right="840"/>
        <w:rPr>
          <w:rFonts w:hint="eastAsia" w:ascii="宋体" w:hAnsi="宋体"/>
          <w:sz w:val="24"/>
          <w:szCs w:val="24"/>
          <w:highlight w:val="none"/>
        </w:rPr>
      </w:pPr>
    </w:p>
    <w:p w14:paraId="354A429E">
      <w:pPr>
        <w:ind w:right="840"/>
        <w:rPr>
          <w:rFonts w:hint="eastAsia" w:ascii="宋体" w:hAnsi="宋体"/>
          <w:sz w:val="24"/>
          <w:szCs w:val="24"/>
          <w:highlight w:val="none"/>
        </w:rPr>
      </w:pPr>
    </w:p>
    <w:p w14:paraId="572008F6">
      <w:pPr>
        <w:ind w:right="840"/>
        <w:rPr>
          <w:rFonts w:hint="eastAsia" w:ascii="宋体" w:hAnsi="宋体"/>
          <w:sz w:val="24"/>
          <w:szCs w:val="24"/>
          <w:highlight w:val="none"/>
        </w:rPr>
      </w:pPr>
    </w:p>
    <w:p w14:paraId="6CD894D4">
      <w:pPr>
        <w:ind w:right="840"/>
        <w:rPr>
          <w:rFonts w:hint="eastAsia" w:ascii="宋体" w:hAnsi="宋体"/>
          <w:sz w:val="24"/>
          <w:szCs w:val="24"/>
          <w:highlight w:val="none"/>
        </w:rPr>
      </w:pPr>
    </w:p>
    <w:p w14:paraId="5753F6C4">
      <w:pPr>
        <w:ind w:right="840"/>
        <w:rPr>
          <w:rFonts w:hint="eastAsia" w:ascii="宋体" w:hAnsi="宋体"/>
          <w:sz w:val="24"/>
          <w:szCs w:val="24"/>
          <w:highlight w:val="none"/>
        </w:rPr>
      </w:pPr>
    </w:p>
    <w:p w14:paraId="23EF36DB">
      <w:pPr>
        <w:pStyle w:val="259"/>
        <w:ind w:firstLine="0"/>
        <w:jc w:val="center"/>
        <w:outlineLvl w:val="0"/>
        <w:rPr>
          <w:rFonts w:hint="eastAsia" w:ascii="黑体" w:eastAsia="黑体"/>
          <w:b/>
          <w:bCs/>
          <w:highlight w:val="none"/>
        </w:rPr>
      </w:pPr>
      <w:r>
        <w:rPr>
          <w:rFonts w:hint="eastAsia" w:ascii="宋体" w:hAnsi="宋体"/>
          <w:sz w:val="24"/>
          <w:szCs w:val="24"/>
          <w:highlight w:val="none"/>
        </w:rPr>
        <w:br w:type="page" w:clear="all"/>
      </w:r>
      <w:bookmarkStart w:id="40" w:name="_Toc120614211"/>
      <w:r>
        <w:rPr>
          <w:rFonts w:hint="eastAsia" w:ascii="黑体" w:eastAsia="黑体"/>
          <w:sz w:val="44"/>
          <w:szCs w:val="44"/>
          <w:highlight w:val="none"/>
        </w:rPr>
        <w:t xml:space="preserve">第二章  </w:t>
      </w:r>
      <w:bookmarkEnd w:id="1"/>
      <w:bookmarkEnd w:id="2"/>
      <w:bookmarkEnd w:id="3"/>
      <w:bookmarkEnd w:id="4"/>
      <w:bookmarkEnd w:id="5"/>
      <w:bookmarkEnd w:id="40"/>
      <w:bookmarkStart w:id="41" w:name="_Toc120614213"/>
      <w:bookmarkStart w:id="42" w:name="_Toc513029202"/>
      <w:bookmarkStart w:id="43" w:name="_Toc16938518"/>
      <w:bookmarkStart w:id="44" w:name="_Toc20823274"/>
      <w:r>
        <w:rPr>
          <w:rFonts w:hint="eastAsia" w:ascii="黑体" w:eastAsia="黑体"/>
          <w:sz w:val="44"/>
          <w:szCs w:val="44"/>
          <w:highlight w:val="none"/>
        </w:rPr>
        <w:t>投标人须知</w:t>
      </w:r>
      <w:bookmarkEnd w:id="41"/>
      <w:bookmarkEnd w:id="42"/>
      <w:bookmarkEnd w:id="43"/>
      <w:bookmarkEnd w:id="44"/>
    </w:p>
    <w:p w14:paraId="071DCF17">
      <w:pPr>
        <w:pStyle w:val="195"/>
        <w:spacing w:before="145" w:after="145" w:line="360" w:lineRule="auto"/>
        <w:rPr>
          <w:rFonts w:hint="eastAsia"/>
          <w:highlight w:val="none"/>
        </w:rPr>
      </w:pPr>
      <w:bookmarkStart w:id="45" w:name="_Toc16938519"/>
      <w:bookmarkStart w:id="46" w:name="_Toc120614214"/>
      <w:bookmarkStart w:id="47" w:name="_Toc20823275"/>
      <w:bookmarkStart w:id="48" w:name="_Toc513029203"/>
      <w:r>
        <w:rPr>
          <w:rFonts w:hint="eastAsia"/>
          <w:highlight w:val="none"/>
        </w:rPr>
        <w:t>一、总则</w:t>
      </w:r>
      <w:bookmarkEnd w:id="45"/>
      <w:bookmarkEnd w:id="46"/>
      <w:bookmarkEnd w:id="47"/>
      <w:bookmarkEnd w:id="48"/>
    </w:p>
    <w:p w14:paraId="2E0CB707">
      <w:pPr>
        <w:pStyle w:val="196"/>
        <w:spacing w:before="0" w:after="0" w:line="240" w:lineRule="auto"/>
        <w:rPr>
          <w:rFonts w:hint="eastAsia"/>
          <w:b w:val="0"/>
          <w:bCs w:val="0"/>
          <w:highlight w:val="none"/>
        </w:rPr>
      </w:pPr>
      <w:bookmarkStart w:id="49" w:name="_Hlt16619475"/>
      <w:bookmarkEnd w:id="49"/>
      <w:bookmarkStart w:id="50" w:name="_Toc458694821"/>
      <w:bookmarkStart w:id="51" w:name="_Toc513029204"/>
      <w:bookmarkStart w:id="52" w:name="_Toc16938520"/>
      <w:bookmarkStart w:id="53" w:name="_Toc20823276"/>
      <w:r>
        <w:rPr>
          <w:rFonts w:hint="eastAsia"/>
          <w:b w:val="0"/>
          <w:bCs w:val="0"/>
          <w:highlight w:val="none"/>
        </w:rPr>
        <w:t>1</w:t>
      </w:r>
      <w:bookmarkEnd w:id="50"/>
      <w:r>
        <w:rPr>
          <w:rFonts w:hint="eastAsia"/>
          <w:b w:val="0"/>
          <w:bCs w:val="0"/>
          <w:highlight w:val="none"/>
        </w:rPr>
        <w:t>、招标方式</w:t>
      </w:r>
      <w:bookmarkEnd w:id="51"/>
      <w:bookmarkEnd w:id="52"/>
      <w:bookmarkEnd w:id="53"/>
    </w:p>
    <w:p w14:paraId="7B3315BF">
      <w:pPr>
        <w:spacing w:line="500" w:lineRule="exact"/>
        <w:ind w:firstLine="480"/>
        <w:rPr>
          <w:rFonts w:hint="eastAsia" w:ascii="宋体" w:hAnsi="宋体"/>
          <w:sz w:val="24"/>
          <w:highlight w:val="none"/>
        </w:rPr>
      </w:pPr>
      <w:r>
        <w:rPr>
          <w:rFonts w:hint="eastAsia" w:ascii="宋体" w:hAnsi="宋体"/>
          <w:sz w:val="24"/>
          <w:highlight w:val="none"/>
        </w:rPr>
        <w:t>1.1 本次招标采取公开招标方式，本招标文件仅适用于招标公告中所述项目。</w:t>
      </w:r>
    </w:p>
    <w:p w14:paraId="5694BBDB">
      <w:pPr>
        <w:pStyle w:val="196"/>
        <w:spacing w:before="0" w:after="0" w:line="240" w:lineRule="auto"/>
        <w:rPr>
          <w:rFonts w:hint="eastAsia"/>
          <w:b w:val="0"/>
          <w:bCs w:val="0"/>
          <w:highlight w:val="none"/>
        </w:rPr>
      </w:pPr>
      <w:bookmarkStart w:id="54" w:name="_Toc16938521"/>
      <w:bookmarkStart w:id="55" w:name="_Toc20823277"/>
      <w:bookmarkStart w:id="56" w:name="_Toc513029205"/>
      <w:r>
        <w:rPr>
          <w:rFonts w:hint="eastAsia"/>
          <w:b w:val="0"/>
          <w:bCs w:val="0"/>
          <w:highlight w:val="none"/>
        </w:rPr>
        <w:t>2、合格的</w:t>
      </w:r>
      <w:bookmarkEnd w:id="54"/>
      <w:bookmarkEnd w:id="55"/>
      <w:bookmarkEnd w:id="56"/>
      <w:r>
        <w:rPr>
          <w:rFonts w:hint="eastAsia"/>
          <w:b w:val="0"/>
          <w:bCs w:val="0"/>
          <w:highlight w:val="none"/>
        </w:rPr>
        <w:t>投标人</w:t>
      </w:r>
    </w:p>
    <w:p w14:paraId="7F08769C">
      <w:pPr>
        <w:spacing w:line="400" w:lineRule="exact"/>
        <w:ind w:firstLine="480"/>
        <w:rPr>
          <w:rFonts w:hint="eastAsia" w:ascii="宋体" w:hAnsi="宋体"/>
          <w:sz w:val="24"/>
          <w:szCs w:val="24"/>
          <w:highlight w:val="none"/>
        </w:rPr>
      </w:pPr>
      <w:r>
        <w:rPr>
          <w:rFonts w:hint="eastAsia" w:ascii="宋体" w:hAnsi="宋体"/>
          <w:sz w:val="24"/>
          <w:szCs w:val="24"/>
          <w:highlight w:val="none"/>
        </w:rPr>
        <w:t>2.1满足招标公告中投标人的资格要求的规定。</w:t>
      </w:r>
    </w:p>
    <w:p w14:paraId="60167287">
      <w:pPr>
        <w:spacing w:line="400" w:lineRule="exact"/>
        <w:ind w:firstLine="480"/>
        <w:rPr>
          <w:rFonts w:hint="eastAsia" w:ascii="宋体" w:hAnsi="宋体"/>
          <w:sz w:val="24"/>
          <w:szCs w:val="24"/>
          <w:highlight w:val="none"/>
        </w:rPr>
      </w:pPr>
      <w:r>
        <w:rPr>
          <w:rFonts w:hint="eastAsia" w:ascii="宋体" w:hAnsi="宋体"/>
          <w:sz w:val="24"/>
          <w:szCs w:val="24"/>
          <w:highlight w:val="none"/>
        </w:rPr>
        <w:t>2.2 满足本文件实质性要求和条件的规定。</w:t>
      </w:r>
    </w:p>
    <w:p w14:paraId="7C16DBD7">
      <w:pPr>
        <w:pStyle w:val="196"/>
        <w:spacing w:before="0" w:after="0" w:line="240" w:lineRule="auto"/>
        <w:rPr>
          <w:rFonts w:hint="eastAsia"/>
          <w:b w:val="0"/>
          <w:bCs w:val="0"/>
          <w:highlight w:val="none"/>
        </w:rPr>
      </w:pPr>
      <w:bookmarkStart w:id="57" w:name="_Toc513029206"/>
      <w:bookmarkStart w:id="58" w:name="_Toc16938522"/>
      <w:bookmarkStart w:id="59" w:name="_Toc20823278"/>
      <w:r>
        <w:rPr>
          <w:rFonts w:hint="eastAsia"/>
          <w:b w:val="0"/>
          <w:bCs w:val="0"/>
          <w:highlight w:val="none"/>
        </w:rPr>
        <w:t>3、适用法律</w:t>
      </w:r>
      <w:bookmarkEnd w:id="57"/>
      <w:bookmarkEnd w:id="58"/>
      <w:bookmarkEnd w:id="59"/>
    </w:p>
    <w:p w14:paraId="0582D79B">
      <w:pPr>
        <w:spacing w:line="400" w:lineRule="exact"/>
        <w:ind w:firstLine="420"/>
        <w:rPr>
          <w:rFonts w:hint="eastAsia" w:ascii="宋体" w:hAnsi="宋体"/>
          <w:sz w:val="24"/>
          <w:highlight w:val="none"/>
        </w:rPr>
      </w:pPr>
      <w:r>
        <w:rPr>
          <w:rFonts w:hint="eastAsia" w:ascii="宋体" w:hAnsi="宋体"/>
          <w:sz w:val="24"/>
          <w:highlight w:val="none"/>
        </w:rPr>
        <w:t>3.1 本次招标及由此产生的合同受中华人民共和国有关的法律法规制约和保护</w:t>
      </w:r>
      <w:r>
        <w:rPr>
          <w:rFonts w:ascii="宋体" w:hAnsi="宋体"/>
          <w:sz w:val="24"/>
          <w:highlight w:val="none"/>
        </w:rPr>
        <w:t>。</w:t>
      </w:r>
    </w:p>
    <w:p w14:paraId="22303360">
      <w:pPr>
        <w:pStyle w:val="196"/>
        <w:spacing w:before="0" w:after="0" w:line="240" w:lineRule="auto"/>
        <w:rPr>
          <w:rFonts w:hint="eastAsia"/>
          <w:b w:val="0"/>
          <w:bCs w:val="0"/>
          <w:highlight w:val="none"/>
        </w:rPr>
      </w:pPr>
      <w:bookmarkStart w:id="60" w:name="_Toc20823279"/>
      <w:bookmarkStart w:id="61" w:name="_Toc462564067"/>
      <w:bookmarkStart w:id="62" w:name="_Toc16938523"/>
      <w:bookmarkStart w:id="63" w:name="_Toc513029207"/>
      <w:r>
        <w:rPr>
          <w:rFonts w:hint="eastAsia"/>
          <w:b w:val="0"/>
          <w:bCs w:val="0"/>
          <w:highlight w:val="none"/>
        </w:rPr>
        <w:t>4、投标费用</w:t>
      </w:r>
      <w:bookmarkEnd w:id="60"/>
      <w:bookmarkEnd w:id="61"/>
      <w:bookmarkEnd w:id="62"/>
      <w:bookmarkEnd w:id="63"/>
    </w:p>
    <w:p w14:paraId="0AF55F0B">
      <w:pPr>
        <w:spacing w:line="500" w:lineRule="exact"/>
        <w:ind w:firstLine="480"/>
        <w:rPr>
          <w:rFonts w:hint="eastAsia" w:ascii="宋体" w:hAnsi="宋体"/>
          <w:sz w:val="24"/>
          <w:highlight w:val="none"/>
        </w:rPr>
      </w:pPr>
      <w:r>
        <w:rPr>
          <w:rFonts w:hint="eastAsia" w:ascii="宋体" w:hAnsi="宋体"/>
          <w:bCs/>
          <w:sz w:val="24"/>
          <w:highlight w:val="none"/>
        </w:rPr>
        <w:t>4.1</w:t>
      </w:r>
      <w:r>
        <w:rPr>
          <w:rFonts w:hint="eastAsia" w:ascii="宋体" w:hAnsi="宋体"/>
          <w:sz w:val="24"/>
          <w:highlight w:val="none"/>
        </w:rPr>
        <w:t xml:space="preserve"> 投标人应自行承担所有与参加投标有关的费用，无论投标过程中的做法和结果如何，</w:t>
      </w:r>
      <w:r>
        <w:rPr>
          <w:rFonts w:hint="eastAsia" w:ascii="宋体" w:hAnsi="宋体" w:cs="宋体"/>
          <w:sz w:val="24"/>
          <w:szCs w:val="24"/>
          <w:highlight w:val="none"/>
          <w:lang w:eastAsia="zh-CN"/>
        </w:rPr>
        <w:t>南通城建工程项目管理有限公司</w:t>
      </w:r>
      <w:r>
        <w:rPr>
          <w:rFonts w:hint="eastAsia" w:ascii="宋体" w:hAnsi="宋体"/>
          <w:sz w:val="24"/>
          <w:highlight w:val="none"/>
        </w:rPr>
        <w:t>（以下简称采购代理机构）在任何情况下均无义务和责任承担这些费用。</w:t>
      </w:r>
    </w:p>
    <w:p w14:paraId="4D6A6F5B">
      <w:pPr>
        <w:spacing w:line="500" w:lineRule="exact"/>
        <w:ind w:firstLine="480"/>
        <w:rPr>
          <w:rFonts w:hint="eastAsia" w:ascii="宋体" w:hAnsi="宋体"/>
          <w:sz w:val="24"/>
          <w:highlight w:val="none"/>
        </w:rPr>
      </w:pPr>
      <w:r>
        <w:rPr>
          <w:rFonts w:hint="eastAsia" w:ascii="宋体" w:hAnsi="宋体"/>
          <w:sz w:val="24"/>
          <w:highlight w:val="none"/>
        </w:rPr>
        <w:t>4.2本次招标采购代理机构和采购人不收取标书工本费与中标服务费。</w:t>
      </w:r>
    </w:p>
    <w:p w14:paraId="3CC14620">
      <w:pPr>
        <w:spacing w:line="500" w:lineRule="exact"/>
        <w:ind w:firstLine="480"/>
        <w:rPr>
          <w:rFonts w:hint="eastAsia" w:ascii="宋体" w:hAnsi="宋体"/>
          <w:sz w:val="24"/>
          <w:highlight w:val="none"/>
        </w:rPr>
      </w:pPr>
      <w:r>
        <w:rPr>
          <w:rFonts w:hint="eastAsia" w:ascii="宋体" w:hAnsi="宋体"/>
          <w:sz w:val="24"/>
          <w:highlight w:val="none"/>
        </w:rPr>
        <w:t>4.3本项目招标代理服务费由采购人支付。</w:t>
      </w:r>
    </w:p>
    <w:p w14:paraId="177E7797">
      <w:pPr>
        <w:pStyle w:val="196"/>
        <w:spacing w:before="0" w:after="0" w:line="480" w:lineRule="exact"/>
        <w:rPr>
          <w:rFonts w:hint="eastAsia" w:ascii="黑体" w:hAnsi="宋体"/>
          <w:b w:val="0"/>
          <w:bCs w:val="0"/>
          <w:highlight w:val="none"/>
        </w:rPr>
      </w:pPr>
      <w:r>
        <w:rPr>
          <w:rFonts w:hint="eastAsia" w:ascii="宋体" w:hAnsi="宋体"/>
          <w:sz w:val="30"/>
          <w:highlight w:val="none"/>
        </w:rPr>
        <w:t>5、</w:t>
      </w:r>
      <w:r>
        <w:rPr>
          <w:rFonts w:hint="eastAsia" w:ascii="黑体" w:hAnsi="宋体"/>
          <w:b w:val="0"/>
          <w:bCs w:val="0"/>
          <w:highlight w:val="none"/>
        </w:rPr>
        <w:t>招标文件的约束力</w:t>
      </w:r>
    </w:p>
    <w:p w14:paraId="144DD981">
      <w:pPr>
        <w:spacing w:line="480" w:lineRule="exact"/>
        <w:ind w:firstLine="480"/>
        <w:rPr>
          <w:rFonts w:hint="eastAsia" w:ascii="宋体" w:hAnsi="宋体"/>
          <w:sz w:val="24"/>
          <w:szCs w:val="24"/>
          <w:highlight w:val="none"/>
        </w:rPr>
      </w:pPr>
      <w:r>
        <w:rPr>
          <w:rFonts w:hint="eastAsia" w:ascii="宋体" w:hAnsi="宋体"/>
          <w:bCs/>
          <w:sz w:val="24"/>
          <w:szCs w:val="24"/>
          <w:highlight w:val="none"/>
        </w:rPr>
        <w:t>5.1</w:t>
      </w:r>
      <w:r>
        <w:rPr>
          <w:rFonts w:hint="eastAsia" w:ascii="宋体" w:hAnsi="宋体"/>
          <w:sz w:val="24"/>
          <w:szCs w:val="24"/>
          <w:highlight w:val="none"/>
        </w:rPr>
        <w:t xml:space="preserve"> 投标人一旦参加本项目采购活动，即被认为接受了本招标文件的规定和约束。</w:t>
      </w:r>
    </w:p>
    <w:p w14:paraId="12BF3875">
      <w:pPr>
        <w:pStyle w:val="195"/>
        <w:spacing w:before="145" w:after="145" w:line="360" w:lineRule="auto"/>
        <w:rPr>
          <w:rFonts w:hint="eastAsia"/>
          <w:highlight w:val="none"/>
        </w:rPr>
      </w:pPr>
      <w:bookmarkStart w:id="64" w:name="_Toc20823281"/>
      <w:bookmarkStart w:id="65" w:name="_Toc16938525"/>
      <w:bookmarkStart w:id="66" w:name="_Toc513029209"/>
      <w:bookmarkStart w:id="67" w:name="_Toc120614215"/>
      <w:r>
        <w:rPr>
          <w:rFonts w:hint="eastAsia"/>
          <w:highlight w:val="none"/>
        </w:rPr>
        <w:t>二、招标文件</w:t>
      </w:r>
      <w:bookmarkEnd w:id="64"/>
      <w:bookmarkEnd w:id="65"/>
      <w:bookmarkEnd w:id="66"/>
      <w:bookmarkEnd w:id="67"/>
    </w:p>
    <w:p w14:paraId="38B9010D">
      <w:pPr>
        <w:pStyle w:val="196"/>
        <w:spacing w:before="0" w:after="0" w:line="240" w:lineRule="auto"/>
        <w:rPr>
          <w:rFonts w:hint="eastAsia"/>
          <w:b w:val="0"/>
          <w:bCs w:val="0"/>
          <w:highlight w:val="none"/>
        </w:rPr>
      </w:pPr>
      <w:bookmarkStart w:id="68" w:name="_Toc513029210"/>
      <w:bookmarkStart w:id="69" w:name="_Toc20823282"/>
      <w:bookmarkStart w:id="70" w:name="_Toc16938526"/>
      <w:r>
        <w:rPr>
          <w:rFonts w:hint="eastAsia"/>
          <w:b w:val="0"/>
          <w:bCs w:val="0"/>
          <w:highlight w:val="none"/>
        </w:rPr>
        <w:t>6、招标文件构成</w:t>
      </w:r>
      <w:bookmarkEnd w:id="68"/>
      <w:bookmarkEnd w:id="69"/>
      <w:bookmarkEnd w:id="70"/>
    </w:p>
    <w:p w14:paraId="79907669">
      <w:pPr>
        <w:spacing w:line="500" w:lineRule="exact"/>
        <w:ind w:firstLine="480"/>
        <w:rPr>
          <w:rFonts w:hint="eastAsia" w:ascii="宋体" w:hAnsi="宋体"/>
          <w:sz w:val="24"/>
          <w:highlight w:val="none"/>
        </w:rPr>
      </w:pPr>
      <w:r>
        <w:rPr>
          <w:rFonts w:hint="eastAsia" w:ascii="宋体" w:hAnsi="宋体"/>
          <w:bCs/>
          <w:sz w:val="24"/>
          <w:highlight w:val="none"/>
        </w:rPr>
        <w:t>6.1</w:t>
      </w:r>
      <w:r>
        <w:rPr>
          <w:rFonts w:hint="eastAsia" w:ascii="宋体" w:hAnsi="宋体"/>
          <w:sz w:val="24"/>
          <w:highlight w:val="none"/>
        </w:rPr>
        <w:t xml:space="preserve"> 招标文件由以下部分组成：</w:t>
      </w:r>
    </w:p>
    <w:p w14:paraId="7E747619">
      <w:pPr>
        <w:spacing w:line="400" w:lineRule="exact"/>
        <w:ind w:firstLine="360"/>
        <w:rPr>
          <w:rFonts w:hint="eastAsia" w:ascii="宋体" w:hAnsi="宋体"/>
          <w:sz w:val="24"/>
          <w:szCs w:val="24"/>
          <w:highlight w:val="none"/>
        </w:rPr>
      </w:pPr>
      <w:r>
        <w:rPr>
          <w:rFonts w:hint="eastAsia" w:ascii="宋体" w:hAnsi="宋体"/>
          <w:sz w:val="24"/>
          <w:szCs w:val="24"/>
          <w:highlight w:val="none"/>
        </w:rPr>
        <w:t>（1）投标</w:t>
      </w:r>
      <w:r>
        <w:rPr>
          <w:rFonts w:ascii="宋体" w:hAnsi="宋体"/>
          <w:sz w:val="24"/>
          <w:szCs w:val="24"/>
          <w:highlight w:val="none"/>
        </w:rPr>
        <w:t>邀请</w:t>
      </w:r>
    </w:p>
    <w:p w14:paraId="212424A4">
      <w:pPr>
        <w:spacing w:line="400" w:lineRule="exact"/>
        <w:ind w:firstLine="360"/>
        <w:rPr>
          <w:rFonts w:hint="eastAsia" w:ascii="宋体" w:hAnsi="宋体"/>
          <w:sz w:val="24"/>
          <w:szCs w:val="24"/>
          <w:highlight w:val="none"/>
        </w:rPr>
      </w:pPr>
      <w:r>
        <w:rPr>
          <w:rFonts w:hint="eastAsia" w:ascii="宋体" w:hAnsi="宋体"/>
          <w:sz w:val="24"/>
          <w:szCs w:val="24"/>
          <w:highlight w:val="none"/>
        </w:rPr>
        <w:t>（2）投标人须知</w:t>
      </w:r>
    </w:p>
    <w:p w14:paraId="12F08F37">
      <w:pPr>
        <w:spacing w:line="400" w:lineRule="exact"/>
        <w:ind w:firstLine="360"/>
        <w:rPr>
          <w:rFonts w:hint="eastAsia" w:ascii="宋体" w:hAnsi="宋体" w:eastAsia="宋体"/>
          <w:sz w:val="24"/>
          <w:szCs w:val="24"/>
          <w:highlight w:val="none"/>
          <w:lang w:val="en-US" w:eastAsia="zh-CN"/>
        </w:rPr>
      </w:pPr>
      <w:r>
        <w:rPr>
          <w:rFonts w:hint="eastAsia" w:ascii="宋体" w:hAnsi="宋体"/>
          <w:sz w:val="24"/>
          <w:szCs w:val="24"/>
          <w:highlight w:val="none"/>
        </w:rPr>
        <w:t>（3）合同</w:t>
      </w:r>
      <w:r>
        <w:rPr>
          <w:rFonts w:hint="eastAsia" w:ascii="宋体" w:hAnsi="宋体"/>
          <w:sz w:val="24"/>
          <w:szCs w:val="24"/>
          <w:highlight w:val="none"/>
          <w:lang w:val="en-US" w:eastAsia="zh-CN"/>
        </w:rPr>
        <w:t>样本</w:t>
      </w:r>
    </w:p>
    <w:p w14:paraId="3E6D0340">
      <w:pPr>
        <w:spacing w:line="400" w:lineRule="exact"/>
        <w:ind w:firstLine="360"/>
        <w:rPr>
          <w:rFonts w:hint="eastAsia" w:ascii="宋体" w:hAnsi="宋体"/>
          <w:sz w:val="24"/>
          <w:szCs w:val="24"/>
          <w:highlight w:val="none"/>
        </w:rPr>
      </w:pPr>
      <w:r>
        <w:rPr>
          <w:rFonts w:hint="eastAsia" w:ascii="宋体" w:hAnsi="宋体"/>
          <w:sz w:val="24"/>
          <w:szCs w:val="24"/>
          <w:highlight w:val="none"/>
        </w:rPr>
        <w:t>（4）采购需求</w:t>
      </w:r>
    </w:p>
    <w:p w14:paraId="4B95A2BD">
      <w:pPr>
        <w:spacing w:line="400" w:lineRule="exact"/>
        <w:ind w:firstLine="360"/>
        <w:rPr>
          <w:rFonts w:hint="eastAsia" w:ascii="宋体" w:hAnsi="宋体"/>
          <w:sz w:val="24"/>
          <w:szCs w:val="24"/>
          <w:highlight w:val="none"/>
        </w:rPr>
      </w:pPr>
      <w:r>
        <w:rPr>
          <w:rFonts w:hint="eastAsia" w:ascii="宋体" w:hAnsi="宋体"/>
          <w:sz w:val="24"/>
          <w:szCs w:val="24"/>
          <w:highlight w:val="none"/>
        </w:rPr>
        <w:t>（5）评标方法与评标标准</w:t>
      </w:r>
    </w:p>
    <w:p w14:paraId="664F0ADB">
      <w:pPr>
        <w:spacing w:line="400" w:lineRule="exact"/>
        <w:ind w:firstLine="360"/>
        <w:rPr>
          <w:rFonts w:hint="eastAsia" w:ascii="宋体" w:hAnsi="宋体"/>
          <w:sz w:val="24"/>
          <w:szCs w:val="24"/>
          <w:highlight w:val="none"/>
        </w:rPr>
      </w:pPr>
      <w:r>
        <w:rPr>
          <w:rFonts w:hint="eastAsia" w:ascii="宋体" w:hAnsi="宋体"/>
          <w:sz w:val="24"/>
          <w:szCs w:val="24"/>
          <w:highlight w:val="none"/>
        </w:rPr>
        <w:t>（6）投标文件格式</w:t>
      </w:r>
    </w:p>
    <w:p w14:paraId="67CDF112">
      <w:pPr>
        <w:spacing w:line="500" w:lineRule="exact"/>
        <w:ind w:firstLine="480"/>
        <w:rPr>
          <w:rFonts w:hint="eastAsia" w:ascii="宋体" w:hAnsi="宋体"/>
          <w:sz w:val="24"/>
          <w:highlight w:val="none"/>
        </w:rPr>
      </w:pPr>
      <w:r>
        <w:rPr>
          <w:rFonts w:hint="eastAsia" w:ascii="宋体" w:hAnsi="宋体"/>
          <w:sz w:val="24"/>
          <w:highlight w:val="none"/>
        </w:rPr>
        <w:t>请仔细检查招标文件是否齐全，如有缺漏请立即与采购代理机构联系解决。</w:t>
      </w:r>
    </w:p>
    <w:p w14:paraId="00D30790">
      <w:pPr>
        <w:spacing w:line="500" w:lineRule="exact"/>
        <w:ind w:firstLine="480"/>
        <w:rPr>
          <w:rFonts w:hint="eastAsia" w:ascii="宋体" w:hAnsi="宋体"/>
          <w:sz w:val="24"/>
          <w:highlight w:val="none"/>
        </w:rPr>
      </w:pPr>
      <w:r>
        <w:rPr>
          <w:rFonts w:hint="eastAsia" w:ascii="宋体" w:hAnsi="宋体"/>
          <w:bCs/>
          <w:sz w:val="24"/>
          <w:highlight w:val="none"/>
        </w:rPr>
        <w:t>6.2</w:t>
      </w:r>
      <w:r>
        <w:rPr>
          <w:rFonts w:hint="eastAsia" w:ascii="宋体" w:hAnsi="宋体"/>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050B164">
      <w:pPr>
        <w:pStyle w:val="196"/>
        <w:spacing w:before="0" w:after="0" w:line="240" w:lineRule="auto"/>
        <w:rPr>
          <w:rFonts w:hint="eastAsia"/>
          <w:b w:val="0"/>
          <w:bCs w:val="0"/>
          <w:highlight w:val="none"/>
        </w:rPr>
      </w:pPr>
      <w:bookmarkStart w:id="71" w:name="_Toc20823283"/>
      <w:bookmarkStart w:id="72" w:name="_Toc16938527"/>
      <w:bookmarkStart w:id="73" w:name="_Toc513029211"/>
      <w:bookmarkStart w:id="74" w:name="_Toc462564070"/>
      <w:r>
        <w:rPr>
          <w:rFonts w:hint="eastAsia"/>
          <w:b w:val="0"/>
          <w:bCs w:val="0"/>
          <w:highlight w:val="none"/>
        </w:rPr>
        <w:t>7、招标文件的澄清</w:t>
      </w:r>
      <w:bookmarkEnd w:id="71"/>
      <w:bookmarkEnd w:id="72"/>
      <w:bookmarkEnd w:id="73"/>
      <w:bookmarkEnd w:id="74"/>
    </w:p>
    <w:p w14:paraId="648DBF41">
      <w:pPr>
        <w:spacing w:line="480" w:lineRule="exact"/>
        <w:ind w:firstLine="480"/>
        <w:rPr>
          <w:rFonts w:hint="eastAsia" w:ascii="宋体" w:hAnsi="宋体"/>
          <w:sz w:val="24"/>
          <w:szCs w:val="24"/>
          <w:highlight w:val="none"/>
        </w:rPr>
      </w:pPr>
      <w:r>
        <w:rPr>
          <w:rFonts w:hint="eastAsia" w:ascii="宋体" w:hAnsi="宋体"/>
          <w:sz w:val="24"/>
          <w:highlight w:val="none"/>
        </w:rPr>
        <w:t xml:space="preserve"> 任何要求对招标文件进行澄清的投标人，应在投标截止期</w:t>
      </w:r>
      <w:r>
        <w:rPr>
          <w:rFonts w:hint="eastAsia" w:ascii="方正仿宋_GB2312" w:hAnsi="方正仿宋_GB2312"/>
          <w:b/>
          <w:sz w:val="24"/>
          <w:szCs w:val="24"/>
          <w:highlight w:val="none"/>
        </w:rPr>
        <w:t>十日</w:t>
      </w:r>
      <w:r>
        <w:rPr>
          <w:rFonts w:hint="eastAsia" w:ascii="方正仿宋_GB2312" w:hAnsi="方正仿宋_GB2312"/>
          <w:sz w:val="24"/>
          <w:szCs w:val="24"/>
          <w:highlight w:val="none"/>
        </w:rPr>
        <w:t>前</w:t>
      </w:r>
      <w:r>
        <w:rPr>
          <w:rFonts w:hint="eastAsia" w:ascii="宋体" w:hAnsi="宋体"/>
          <w:sz w:val="24"/>
          <w:highlight w:val="none"/>
        </w:rPr>
        <w:t>按招标公告中的通讯地址，以书面形式通知采购代理机构。采购人有权对发出的招标文件进行必要的澄清或修改。</w:t>
      </w:r>
    </w:p>
    <w:p w14:paraId="6E3EE6AA">
      <w:pPr>
        <w:pStyle w:val="196"/>
        <w:spacing w:before="0" w:after="0" w:line="240" w:lineRule="auto"/>
        <w:rPr>
          <w:rFonts w:hint="eastAsia"/>
          <w:b w:val="0"/>
          <w:bCs w:val="0"/>
          <w:highlight w:val="none"/>
        </w:rPr>
      </w:pPr>
      <w:bookmarkStart w:id="75" w:name="_Toc513029212"/>
      <w:bookmarkStart w:id="76" w:name="_Toc462564071"/>
      <w:bookmarkStart w:id="77" w:name="_Toc20823284"/>
      <w:bookmarkStart w:id="78" w:name="_Toc16938528"/>
      <w:r>
        <w:rPr>
          <w:rFonts w:hint="eastAsia"/>
          <w:b w:val="0"/>
          <w:bCs w:val="0"/>
          <w:highlight w:val="none"/>
        </w:rPr>
        <w:t>8、招标文件的修改</w:t>
      </w:r>
      <w:bookmarkEnd w:id="75"/>
      <w:bookmarkEnd w:id="76"/>
      <w:bookmarkEnd w:id="77"/>
      <w:bookmarkEnd w:id="78"/>
    </w:p>
    <w:p w14:paraId="1823AA06">
      <w:pPr>
        <w:spacing w:line="500" w:lineRule="exact"/>
        <w:ind w:firstLine="480"/>
        <w:rPr>
          <w:rFonts w:hint="eastAsia" w:ascii="宋体" w:hAnsi="宋体"/>
          <w:sz w:val="24"/>
          <w:highlight w:val="none"/>
        </w:rPr>
      </w:pPr>
      <w:r>
        <w:rPr>
          <w:rFonts w:hint="eastAsia" w:ascii="宋体" w:hAnsi="宋体"/>
          <w:bCs/>
          <w:sz w:val="24"/>
          <w:highlight w:val="none"/>
        </w:rPr>
        <w:t>8.1</w:t>
      </w:r>
      <w:r>
        <w:rPr>
          <w:rFonts w:hint="eastAsia" w:ascii="宋体" w:hAnsi="宋体"/>
          <w:sz w:val="24"/>
          <w:highlight w:val="none"/>
        </w:rPr>
        <w:t xml:space="preserve"> 在投标截止时间</w:t>
      </w:r>
      <w:r>
        <w:rPr>
          <w:rFonts w:hint="eastAsia" w:ascii="方正仿宋_GB2312" w:hAnsi="方正仿宋_GB2312"/>
          <w:sz w:val="24"/>
          <w:highlight w:val="none"/>
        </w:rPr>
        <w:t>前</w:t>
      </w:r>
      <w:r>
        <w:rPr>
          <w:rFonts w:hint="eastAsia" w:ascii="宋体" w:hAnsi="宋体"/>
          <w:sz w:val="24"/>
          <w:highlight w:val="none"/>
        </w:rPr>
        <w:t>，采购代理机构可以对招标文件进行修改。</w:t>
      </w:r>
    </w:p>
    <w:p w14:paraId="48BB8894">
      <w:pPr>
        <w:spacing w:line="500" w:lineRule="exact"/>
        <w:ind w:firstLine="480"/>
        <w:rPr>
          <w:rFonts w:hint="eastAsia" w:ascii="宋体" w:hAnsi="Arial"/>
          <w:sz w:val="28"/>
          <w:highlight w:val="none"/>
        </w:rPr>
      </w:pPr>
      <w:r>
        <w:rPr>
          <w:rFonts w:hint="eastAsia" w:ascii="宋体" w:hAnsi="宋体"/>
          <w:bCs/>
          <w:sz w:val="24"/>
          <w:highlight w:val="none"/>
        </w:rPr>
        <w:t xml:space="preserve">8.2 </w:t>
      </w:r>
      <w:r>
        <w:rPr>
          <w:rFonts w:hint="eastAsia" w:ascii="宋体" w:hAnsi="宋体"/>
          <w:sz w:val="24"/>
          <w:highlight w:val="none"/>
        </w:rPr>
        <w:t>采购代理机构</w:t>
      </w:r>
      <w:r>
        <w:rPr>
          <w:rFonts w:hint="eastAsia" w:ascii="宋体" w:hAnsi="宋体"/>
          <w:sz w:val="24"/>
          <w:szCs w:val="24"/>
          <w:highlight w:val="none"/>
        </w:rPr>
        <w:t>有权按照法定的要求</w:t>
      </w:r>
      <w:r>
        <w:rPr>
          <w:rFonts w:hint="eastAsia" w:ascii="宋体" w:hAnsi="宋体"/>
          <w:sz w:val="24"/>
          <w:highlight w:val="none"/>
        </w:rPr>
        <w:t>推迟投标截止日期和开标日期。</w:t>
      </w:r>
    </w:p>
    <w:p w14:paraId="39CCE01F">
      <w:pPr>
        <w:spacing w:line="500" w:lineRule="exact"/>
        <w:ind w:firstLine="480"/>
        <w:rPr>
          <w:rFonts w:hint="eastAsia" w:ascii="宋体" w:hAnsi="宋体"/>
          <w:sz w:val="24"/>
          <w:highlight w:val="none"/>
        </w:rPr>
      </w:pPr>
      <w:r>
        <w:rPr>
          <w:rFonts w:hint="eastAsia" w:ascii="宋体" w:hAnsi="宋体"/>
          <w:bCs/>
          <w:sz w:val="24"/>
          <w:highlight w:val="none"/>
        </w:rPr>
        <w:t xml:space="preserve">8.3 </w:t>
      </w:r>
      <w:r>
        <w:rPr>
          <w:rFonts w:hint="eastAsia" w:ascii="宋体" w:hAnsi="宋体"/>
          <w:sz w:val="24"/>
          <w:highlight w:val="none"/>
        </w:rPr>
        <w:t>招标文件的修改将在</w:t>
      </w:r>
      <w:r>
        <w:rPr>
          <w:rFonts w:hint="eastAsia" w:ascii="宋体" w:hAnsi="宋体"/>
          <w:sz w:val="24"/>
          <w:highlight w:val="none"/>
          <w:lang w:eastAsia="zh-CN"/>
        </w:rPr>
        <w:t>南通市住房和城乡建设局官网</w:t>
      </w:r>
      <w:r>
        <w:rPr>
          <w:rFonts w:hint="eastAsia" w:ascii="宋体" w:hAnsi="宋体"/>
          <w:sz w:val="24"/>
          <w:highlight w:val="none"/>
        </w:rPr>
        <w:t>公布，</w:t>
      </w:r>
      <w:r>
        <w:rPr>
          <w:rFonts w:hint="eastAsia" w:ascii="宋体" w:hAnsi="宋体"/>
          <w:sz w:val="24"/>
          <w:szCs w:val="24"/>
          <w:highlight w:val="none"/>
        </w:rPr>
        <w:t>补充文件将作为招标文件的组成部分，</w:t>
      </w:r>
      <w:r>
        <w:rPr>
          <w:rFonts w:hint="eastAsia" w:ascii="宋体" w:hAnsi="宋体"/>
          <w:sz w:val="24"/>
          <w:highlight w:val="none"/>
        </w:rPr>
        <w:t>并对投标人具有约束力。</w:t>
      </w:r>
    </w:p>
    <w:p w14:paraId="1F3BFC45">
      <w:pPr>
        <w:spacing w:line="360" w:lineRule="auto"/>
        <w:ind w:firstLine="480"/>
        <w:contextualSpacing/>
        <w:rPr>
          <w:rFonts w:ascii="宋体" w:hAnsi="宋体" w:cs="宋体"/>
          <w:b/>
          <w:bCs/>
          <w:sz w:val="24"/>
          <w:szCs w:val="24"/>
          <w:highlight w:val="none"/>
          <w:u w:val="single"/>
        </w:rPr>
      </w:pPr>
      <w:r>
        <w:rPr>
          <w:rFonts w:hint="eastAsia" w:ascii="宋体" w:hAnsi="宋体" w:cs="宋体"/>
          <w:b/>
          <w:bCs/>
          <w:sz w:val="24"/>
          <w:szCs w:val="24"/>
          <w:highlight w:val="none"/>
          <w:u w:val="single"/>
        </w:rPr>
        <w:t>8.4.在投标文件提交截止日期，招标人对招标文件进行澄清或者修改的，通过</w:t>
      </w:r>
      <w:r>
        <w:rPr>
          <w:rFonts w:hint="eastAsia" w:ascii="宋体" w:hAnsi="宋体" w:cs="宋体"/>
          <w:b/>
          <w:bCs/>
          <w:sz w:val="24"/>
          <w:szCs w:val="24"/>
          <w:highlight w:val="none"/>
          <w:u w:val="single"/>
          <w:lang w:eastAsia="zh-CN"/>
        </w:rPr>
        <w:t>南通市住房和城乡建设局官网</w:t>
      </w:r>
      <w:r>
        <w:rPr>
          <w:rFonts w:hint="eastAsia" w:ascii="宋体" w:hAnsi="宋体" w:cs="宋体"/>
          <w:b/>
          <w:bCs/>
          <w:sz w:val="24"/>
          <w:szCs w:val="24"/>
          <w:highlight w:val="none"/>
          <w:u w:val="single"/>
        </w:rPr>
        <w:t>发布澄清公告或者修改的内容。澄清或者修改的内容以所发布的本项目的“更正（澄清）公告”的形式通知所有获取招标文件的潜在投标人。发布本项目的“更正（澄清）公告”后招标代理机构已尽通知义务。敬请各潜在投标人关注本项目的“更正（澄清）公告”，否则将自行承担相应的风险。</w:t>
      </w:r>
    </w:p>
    <w:p w14:paraId="5BBEDC20">
      <w:pPr>
        <w:pStyle w:val="195"/>
        <w:spacing w:before="145" w:after="145" w:line="360" w:lineRule="auto"/>
        <w:rPr>
          <w:rFonts w:hint="eastAsia"/>
          <w:highlight w:val="none"/>
        </w:rPr>
      </w:pPr>
      <w:bookmarkStart w:id="79" w:name="_Toc462564072"/>
      <w:bookmarkStart w:id="80" w:name="_Toc20823285"/>
      <w:bookmarkStart w:id="81" w:name="_Toc513029213"/>
      <w:bookmarkStart w:id="82" w:name="_Toc16938529"/>
      <w:bookmarkStart w:id="83" w:name="_Toc120614216"/>
      <w:r>
        <w:rPr>
          <w:rFonts w:hint="eastAsia"/>
          <w:highlight w:val="none"/>
        </w:rPr>
        <w:t>三、投标文件的编制</w:t>
      </w:r>
      <w:bookmarkEnd w:id="79"/>
      <w:bookmarkEnd w:id="80"/>
      <w:bookmarkEnd w:id="81"/>
      <w:bookmarkEnd w:id="82"/>
      <w:bookmarkEnd w:id="83"/>
    </w:p>
    <w:p w14:paraId="54F1F8E4">
      <w:pPr>
        <w:pStyle w:val="196"/>
        <w:spacing w:before="0" w:after="0" w:line="240" w:lineRule="auto"/>
        <w:rPr>
          <w:rFonts w:hint="eastAsia"/>
          <w:bCs w:val="0"/>
          <w:highlight w:val="none"/>
        </w:rPr>
      </w:pPr>
      <w:bookmarkStart w:id="84" w:name="_Toc20823286"/>
      <w:bookmarkStart w:id="85" w:name="_Toc513029214"/>
      <w:bookmarkStart w:id="86" w:name="_Toc462564073"/>
      <w:bookmarkStart w:id="87" w:name="_Toc16938530"/>
      <w:r>
        <w:rPr>
          <w:rFonts w:hint="eastAsia"/>
          <w:b w:val="0"/>
          <w:bCs w:val="0"/>
          <w:highlight w:val="none"/>
        </w:rPr>
        <w:t>9、投标文件的语言及度量衡单位</w:t>
      </w:r>
      <w:bookmarkEnd w:id="84"/>
      <w:bookmarkEnd w:id="85"/>
      <w:bookmarkEnd w:id="86"/>
      <w:bookmarkEnd w:id="87"/>
    </w:p>
    <w:p w14:paraId="4B38E7BD">
      <w:pPr>
        <w:spacing w:line="500" w:lineRule="exact"/>
        <w:ind w:firstLine="480"/>
        <w:rPr>
          <w:rFonts w:hint="eastAsia" w:ascii="宋体" w:hAnsi="宋体"/>
          <w:sz w:val="24"/>
          <w:highlight w:val="none"/>
        </w:rPr>
      </w:pPr>
      <w:r>
        <w:rPr>
          <w:rFonts w:hint="eastAsia" w:ascii="宋体" w:hAnsi="宋体"/>
          <w:bCs/>
          <w:sz w:val="24"/>
          <w:highlight w:val="none"/>
        </w:rPr>
        <w:t>9.1</w:t>
      </w:r>
      <w:r>
        <w:rPr>
          <w:rFonts w:hint="eastAsia" w:ascii="宋体" w:hAnsi="宋体"/>
          <w:sz w:val="24"/>
          <w:highlight w:val="none"/>
        </w:rPr>
        <w:t xml:space="preserve"> 投标人提交的投标文件以及投标人与采购代理机构就有关投标的所有来往通知、函件和文件均应使用</w:t>
      </w:r>
      <w:r>
        <w:rPr>
          <w:rFonts w:hint="eastAsia" w:ascii="宋体" w:hAnsi="宋体"/>
          <w:b/>
          <w:bCs/>
          <w:sz w:val="24"/>
          <w:highlight w:val="none"/>
        </w:rPr>
        <w:t>简体中文</w:t>
      </w:r>
      <w:r>
        <w:rPr>
          <w:rFonts w:hint="eastAsia" w:ascii="宋体" w:hAnsi="宋体"/>
          <w:sz w:val="24"/>
          <w:highlight w:val="none"/>
        </w:rPr>
        <w:t>。</w:t>
      </w:r>
    </w:p>
    <w:p w14:paraId="759D268F">
      <w:pPr>
        <w:spacing w:line="500" w:lineRule="exact"/>
        <w:ind w:firstLine="480"/>
        <w:rPr>
          <w:rFonts w:hint="eastAsia" w:ascii="宋体" w:hAnsi="宋体"/>
          <w:sz w:val="24"/>
          <w:highlight w:val="none"/>
        </w:rPr>
      </w:pPr>
      <w:r>
        <w:rPr>
          <w:rFonts w:hint="eastAsia" w:ascii="宋体" w:hAnsi="宋体"/>
          <w:bCs/>
          <w:sz w:val="24"/>
          <w:highlight w:val="none"/>
        </w:rPr>
        <w:t>9.2</w:t>
      </w:r>
      <w:r>
        <w:rPr>
          <w:rFonts w:hint="eastAsia" w:ascii="宋体" w:hAnsi="宋体"/>
          <w:sz w:val="24"/>
          <w:highlight w:val="none"/>
        </w:rPr>
        <w:t xml:space="preserve"> 除技术性能另有规定外，投标文件所使用的度量衡单位，均须采用国家法定计量单位。</w:t>
      </w:r>
    </w:p>
    <w:p w14:paraId="6E0C02F4">
      <w:pPr>
        <w:pStyle w:val="196"/>
        <w:spacing w:before="0" w:after="0" w:line="240" w:lineRule="auto"/>
        <w:rPr>
          <w:rFonts w:hint="eastAsia"/>
          <w:b w:val="0"/>
          <w:bCs w:val="0"/>
          <w:highlight w:val="none"/>
        </w:rPr>
      </w:pPr>
      <w:bookmarkStart w:id="88" w:name="_Toc16938531"/>
      <w:bookmarkStart w:id="89" w:name="_Toc513029215"/>
      <w:bookmarkStart w:id="90" w:name="_Toc462564074"/>
      <w:bookmarkStart w:id="91" w:name="_Toc20823287"/>
      <w:r>
        <w:rPr>
          <w:rFonts w:hint="eastAsia"/>
          <w:b w:val="0"/>
          <w:bCs w:val="0"/>
          <w:highlight w:val="none"/>
        </w:rPr>
        <w:t>10、投标文件构成</w:t>
      </w:r>
      <w:bookmarkEnd w:id="88"/>
      <w:bookmarkEnd w:id="89"/>
      <w:bookmarkEnd w:id="90"/>
      <w:bookmarkEnd w:id="91"/>
    </w:p>
    <w:p w14:paraId="09016D96">
      <w:pPr>
        <w:spacing w:line="440" w:lineRule="exact"/>
        <w:ind w:firstLine="480"/>
        <w:rPr>
          <w:rFonts w:hint="eastAsia" w:ascii="宋体" w:hAnsi="宋体"/>
          <w:sz w:val="24"/>
          <w:highlight w:val="none"/>
        </w:rPr>
      </w:pPr>
      <w:r>
        <w:rPr>
          <w:rFonts w:hint="eastAsia" w:ascii="宋体" w:hAnsi="宋体"/>
          <w:bCs/>
          <w:sz w:val="24"/>
          <w:highlight w:val="none"/>
        </w:rPr>
        <w:t>10.1</w:t>
      </w:r>
      <w:r>
        <w:rPr>
          <w:rFonts w:hint="eastAsia" w:ascii="宋体" w:hAnsi="宋体"/>
          <w:sz w:val="24"/>
          <w:highlight w:val="none"/>
        </w:rPr>
        <w:t xml:space="preserve"> 投标人编写的投标文件应包括资格审查证明材料</w:t>
      </w:r>
      <w:r>
        <w:rPr>
          <w:rFonts w:hint="eastAsia" w:ascii="宋体" w:hAnsi="宋体" w:cs="宋体"/>
          <w:sz w:val="24"/>
          <w:szCs w:val="24"/>
          <w:highlight w:val="none"/>
        </w:rPr>
        <w:t>、符合性审查文件、商务技术文件、价格标</w:t>
      </w:r>
      <w:r>
        <w:rPr>
          <w:rFonts w:hint="eastAsia" w:ascii="宋体" w:hAnsi="宋体"/>
          <w:sz w:val="24"/>
          <w:highlight w:val="none"/>
        </w:rPr>
        <w:t>部分。</w:t>
      </w:r>
      <w:bookmarkStart w:id="92" w:name="_Hlt26954838"/>
      <w:bookmarkEnd w:id="92"/>
      <w:bookmarkStart w:id="93" w:name="_Hlt26670360"/>
      <w:bookmarkEnd w:id="93"/>
      <w:bookmarkStart w:id="94" w:name="_Hlt26668975"/>
      <w:bookmarkEnd w:id="94"/>
      <w:bookmarkStart w:id="95" w:name="_Toc513029219"/>
      <w:bookmarkStart w:id="96" w:name="_Toc14577357"/>
      <w:bookmarkStart w:id="97" w:name="_Toc49090509"/>
      <w:bookmarkStart w:id="98" w:name="_Toc49090507"/>
      <w:bookmarkStart w:id="99" w:name="_Toc14577354"/>
      <w:bookmarkStart w:id="100" w:name="_Toc513029216"/>
    </w:p>
    <w:p w14:paraId="1F3AB4F5">
      <w:pPr>
        <w:spacing w:line="440" w:lineRule="exact"/>
        <w:rPr>
          <w:rFonts w:hint="eastAsia" w:ascii="Arial" w:hAnsi="Arial" w:eastAsia="黑体" w:cs="Times New Roman"/>
          <w:b w:val="0"/>
          <w:bCs w:val="0"/>
          <w:sz w:val="28"/>
          <w:szCs w:val="28"/>
          <w:highlight w:val="none"/>
          <w:lang w:val="en-US" w:eastAsia="zh-CN" w:bidi="ar-SA"/>
        </w:rPr>
      </w:pPr>
      <w:r>
        <w:rPr>
          <w:rFonts w:hint="eastAsia" w:ascii="Arial" w:hAnsi="Arial" w:eastAsia="黑体" w:cs="Times New Roman"/>
          <w:b w:val="0"/>
          <w:bCs w:val="0"/>
          <w:sz w:val="28"/>
          <w:szCs w:val="28"/>
          <w:highlight w:val="none"/>
          <w:lang w:val="en-US" w:eastAsia="zh-CN" w:bidi="ar-SA"/>
        </w:rPr>
        <w:t>11、证明投标人及投标标的符合招标文件规定的文件</w:t>
      </w:r>
      <w:bookmarkEnd w:id="95"/>
      <w:bookmarkEnd w:id="96"/>
      <w:bookmarkEnd w:id="97"/>
    </w:p>
    <w:bookmarkEnd w:id="98"/>
    <w:bookmarkEnd w:id="99"/>
    <w:bookmarkEnd w:id="100"/>
    <w:p w14:paraId="5D0B34FA">
      <w:pPr>
        <w:spacing w:line="480" w:lineRule="exact"/>
        <w:rPr>
          <w:rFonts w:hint="eastAsia" w:ascii="宋体" w:hAnsi="宋体"/>
          <w:sz w:val="24"/>
          <w:szCs w:val="24"/>
          <w:highlight w:val="none"/>
        </w:rPr>
      </w:pPr>
      <w:bookmarkStart w:id="101" w:name="_Toc14577355"/>
      <w:bookmarkStart w:id="102" w:name="_Toc49090508"/>
      <w:r>
        <w:rPr>
          <w:rFonts w:hint="eastAsia" w:ascii="宋体" w:hAnsi="宋体"/>
          <w:sz w:val="24"/>
          <w:szCs w:val="24"/>
          <w:highlight w:val="none"/>
        </w:rPr>
        <w:t xml:space="preserve">    11.1 投标人应按照法律、法规、规章和规范性文件以及招标文件要求提交证明文件，证明其及投标标的符合招标文件规定。</w:t>
      </w:r>
    </w:p>
    <w:p w14:paraId="725CAA38">
      <w:pPr>
        <w:spacing w:line="480" w:lineRule="exact"/>
        <w:ind w:firstLine="480"/>
        <w:rPr>
          <w:rFonts w:hint="eastAsia" w:ascii="宋体" w:hAnsi="宋体"/>
          <w:sz w:val="24"/>
          <w:szCs w:val="24"/>
          <w:highlight w:val="none"/>
        </w:rPr>
      </w:pPr>
      <w:r>
        <w:rPr>
          <w:rFonts w:hint="eastAsia" w:ascii="宋体" w:hAnsi="宋体"/>
          <w:sz w:val="24"/>
          <w:szCs w:val="24"/>
          <w:highlight w:val="none"/>
        </w:rPr>
        <w:t>11.2招标文件对证明文件无明确形式要求的，证明文件可以以文字资料、图纸和数据等形式提交。</w:t>
      </w:r>
    </w:p>
    <w:p w14:paraId="6C1DF4DE">
      <w:pPr>
        <w:pStyle w:val="196"/>
        <w:spacing w:before="0" w:after="0" w:line="240" w:lineRule="auto"/>
        <w:rPr>
          <w:rFonts w:hint="eastAsia"/>
          <w:b w:val="0"/>
          <w:bCs w:val="0"/>
          <w:highlight w:val="none"/>
        </w:rPr>
      </w:pPr>
      <w:r>
        <w:rPr>
          <w:rFonts w:hint="eastAsia"/>
          <w:b w:val="0"/>
          <w:bCs w:val="0"/>
          <w:highlight w:val="none"/>
        </w:rPr>
        <w:t>12、投标分项报价</w:t>
      </w:r>
      <w:bookmarkEnd w:id="101"/>
      <w:bookmarkStart w:id="103" w:name="_Hlt26670373"/>
      <w:bookmarkEnd w:id="103"/>
      <w:r>
        <w:rPr>
          <w:rFonts w:hint="eastAsia"/>
          <w:b w:val="0"/>
          <w:bCs w:val="0"/>
          <w:highlight w:val="none"/>
        </w:rPr>
        <w:t>表</w:t>
      </w:r>
      <w:bookmarkEnd w:id="102"/>
    </w:p>
    <w:p w14:paraId="7247F54E">
      <w:pPr>
        <w:spacing w:line="500" w:lineRule="exact"/>
        <w:ind w:firstLine="480"/>
        <w:rPr>
          <w:rFonts w:hint="eastAsia" w:ascii="宋体" w:hAnsi="宋体"/>
          <w:bCs/>
          <w:sz w:val="24"/>
          <w:highlight w:val="none"/>
        </w:rPr>
      </w:pPr>
      <w:r>
        <w:rPr>
          <w:rFonts w:hint="eastAsia" w:ascii="宋体" w:hAnsi="宋体"/>
          <w:bCs/>
          <w:sz w:val="24"/>
          <w:highlight w:val="none"/>
        </w:rPr>
        <w:t>12.1</w:t>
      </w:r>
      <w:r>
        <w:rPr>
          <w:rFonts w:hint="eastAsia" w:ascii="宋体" w:hAnsi="宋体"/>
          <w:sz w:val="24"/>
          <w:highlight w:val="none"/>
        </w:rPr>
        <w:t xml:space="preserve"> 投标人应按照招标文件规定格式填报投标分项报价表</w:t>
      </w:r>
      <w:bookmarkStart w:id="104" w:name="_Hlt26670399"/>
      <w:bookmarkEnd w:id="104"/>
      <w:r>
        <w:rPr>
          <w:rFonts w:hint="eastAsia" w:ascii="宋体" w:hAnsi="宋体"/>
          <w:sz w:val="24"/>
          <w:highlight w:val="none"/>
        </w:rPr>
        <w:t>。</w:t>
      </w:r>
    </w:p>
    <w:p w14:paraId="6EEAA869">
      <w:pPr>
        <w:spacing w:line="500" w:lineRule="exact"/>
        <w:ind w:firstLine="480"/>
        <w:rPr>
          <w:rFonts w:hint="eastAsia" w:ascii="宋体" w:hAnsi="宋体"/>
          <w:bCs/>
          <w:sz w:val="24"/>
          <w:highlight w:val="none"/>
        </w:rPr>
      </w:pPr>
      <w:r>
        <w:rPr>
          <w:rFonts w:hint="eastAsia" w:ascii="宋体" w:hAnsi="宋体"/>
          <w:sz w:val="24"/>
          <w:highlight w:val="none"/>
        </w:rPr>
        <w:t>12.2</w:t>
      </w:r>
      <w:r>
        <w:rPr>
          <w:rFonts w:hint="eastAsia" w:ascii="宋体" w:hAnsi="宋体"/>
          <w:bCs/>
          <w:sz w:val="24"/>
          <w:highlight w:val="none"/>
        </w:rPr>
        <w:t>投标货币。投标文件中的单价和总价无特殊规定的采用人民币报价，以元为单位标注。</w:t>
      </w:r>
      <w:r>
        <w:rPr>
          <w:rFonts w:hint="eastAsia" w:ascii="宋体" w:hAnsi="宋体"/>
          <w:sz w:val="24"/>
          <w:highlight w:val="none"/>
        </w:rPr>
        <w:t>招标文件中另有规定的按规定执行。</w:t>
      </w:r>
    </w:p>
    <w:p w14:paraId="2EC91D09">
      <w:pPr>
        <w:pStyle w:val="196"/>
        <w:spacing w:before="0" w:after="0" w:line="240" w:lineRule="auto"/>
        <w:rPr>
          <w:rFonts w:hint="eastAsia"/>
          <w:b w:val="0"/>
          <w:bCs w:val="0"/>
          <w:highlight w:val="none"/>
        </w:rPr>
      </w:pPr>
      <w:bookmarkStart w:id="105" w:name="_Hlt26670486"/>
      <w:bookmarkEnd w:id="105"/>
      <w:bookmarkStart w:id="106" w:name="_Hlt26670425"/>
      <w:bookmarkEnd w:id="106"/>
      <w:bookmarkStart w:id="107" w:name="_Hlt26670403"/>
      <w:bookmarkEnd w:id="107"/>
      <w:bookmarkStart w:id="108" w:name="_Hlt26954844"/>
      <w:bookmarkEnd w:id="108"/>
      <w:bookmarkStart w:id="109" w:name="_Hlt26668983"/>
      <w:bookmarkEnd w:id="109"/>
      <w:bookmarkStart w:id="110" w:name="_Hlt26954731"/>
      <w:bookmarkEnd w:id="110"/>
      <w:bookmarkStart w:id="111" w:name="_Hlt26954848"/>
      <w:bookmarkEnd w:id="111"/>
      <w:bookmarkStart w:id="112" w:name="_Hlt26954842"/>
      <w:bookmarkEnd w:id="112"/>
      <w:bookmarkStart w:id="113" w:name="_Hlt26954846"/>
      <w:bookmarkEnd w:id="113"/>
      <w:bookmarkStart w:id="114" w:name="_Hlt26670482"/>
      <w:bookmarkEnd w:id="114"/>
      <w:r>
        <w:rPr>
          <w:rFonts w:hint="eastAsia"/>
          <w:b w:val="0"/>
          <w:bCs w:val="0"/>
          <w:highlight w:val="none"/>
        </w:rPr>
        <w:t>13、技术要求响应及偏离表、商务要求响应及偏离表</w:t>
      </w:r>
    </w:p>
    <w:p w14:paraId="46CC2475">
      <w:pPr>
        <w:spacing w:line="500" w:lineRule="exact"/>
        <w:ind w:firstLine="480"/>
        <w:rPr>
          <w:rFonts w:hint="eastAsia" w:ascii="宋体" w:hAnsi="Arial" w:cs="宋体"/>
          <w:sz w:val="24"/>
          <w:highlight w:val="none"/>
          <w:lang w:val="zh-CN"/>
        </w:rPr>
      </w:pPr>
      <w:r>
        <w:rPr>
          <w:rFonts w:ascii="宋体" w:hAnsi="Arial" w:cs="宋体"/>
          <w:bCs/>
          <w:sz w:val="24"/>
          <w:highlight w:val="none"/>
          <w:lang w:val="zh-CN"/>
        </w:rPr>
        <w:t>1</w:t>
      </w:r>
      <w:r>
        <w:rPr>
          <w:rFonts w:hint="eastAsia" w:ascii="宋体" w:hAnsi="Arial" w:cs="宋体"/>
          <w:bCs/>
          <w:sz w:val="24"/>
          <w:highlight w:val="none"/>
          <w:lang w:val="zh-CN"/>
        </w:rPr>
        <w:t>3</w:t>
      </w:r>
      <w:r>
        <w:rPr>
          <w:rFonts w:ascii="宋体" w:hAnsi="Arial" w:cs="宋体"/>
          <w:bCs/>
          <w:sz w:val="24"/>
          <w:highlight w:val="none"/>
          <w:lang w:val="zh-CN"/>
        </w:rPr>
        <w:t>.1</w:t>
      </w:r>
      <w:r>
        <w:rPr>
          <w:rFonts w:ascii="宋体" w:hAnsi="Arial" w:cs="宋体"/>
          <w:sz w:val="24"/>
          <w:highlight w:val="none"/>
          <w:lang w:val="zh-CN"/>
        </w:rPr>
        <w:t xml:space="preserve"> </w:t>
      </w:r>
      <w:r>
        <w:rPr>
          <w:rFonts w:hint="eastAsia" w:ascii="宋体" w:hAnsi="Arial" w:cs="宋体"/>
          <w:sz w:val="24"/>
          <w:highlight w:val="none"/>
          <w:lang w:val="zh-CN"/>
        </w:rPr>
        <w:t>投标人需对招标文件中的技术要求与商务要求逐项作出响应或偏离，并说明原因。</w:t>
      </w:r>
    </w:p>
    <w:p w14:paraId="43BD0B9F">
      <w:pPr>
        <w:tabs>
          <w:tab w:val="left" w:pos="1035"/>
        </w:tabs>
        <w:spacing w:line="500" w:lineRule="exact"/>
        <w:ind w:firstLine="480"/>
        <w:rPr>
          <w:rFonts w:ascii="宋体" w:hAnsi="Arial" w:cs="宋体"/>
          <w:sz w:val="24"/>
          <w:highlight w:val="none"/>
          <w:lang w:val="zh-CN"/>
        </w:rPr>
      </w:pPr>
      <w:r>
        <w:rPr>
          <w:rFonts w:hint="eastAsia" w:ascii="宋体" w:hAnsi="Arial" w:cs="宋体"/>
          <w:sz w:val="24"/>
          <w:highlight w:val="none"/>
          <w:lang w:val="zh-CN"/>
        </w:rPr>
        <w:t>13.2 投标人可在投标文件中提供认为需要的其他技术文件或说明。</w:t>
      </w:r>
    </w:p>
    <w:p w14:paraId="47CA03C7">
      <w:pPr>
        <w:pStyle w:val="196"/>
        <w:spacing w:before="0" w:after="0" w:line="240" w:lineRule="auto"/>
        <w:rPr>
          <w:rFonts w:hint="eastAsia"/>
          <w:b w:val="0"/>
          <w:bCs w:val="0"/>
          <w:highlight w:val="none"/>
        </w:rPr>
      </w:pPr>
      <w:bookmarkStart w:id="115" w:name="_Toc49090510"/>
      <w:bookmarkStart w:id="116" w:name="_Toc14577359"/>
      <w:r>
        <w:rPr>
          <w:rFonts w:hint="eastAsia"/>
          <w:b w:val="0"/>
          <w:bCs w:val="0"/>
          <w:highlight w:val="none"/>
        </w:rPr>
        <w:t>14、投标函和开标一览表</w:t>
      </w:r>
    </w:p>
    <w:p w14:paraId="527D7B98">
      <w:pPr>
        <w:spacing w:line="500" w:lineRule="exact"/>
        <w:ind w:firstLine="480"/>
        <w:rPr>
          <w:rFonts w:hint="eastAsia" w:ascii="宋体" w:hAnsi="宋体"/>
          <w:sz w:val="24"/>
          <w:highlight w:val="none"/>
        </w:rPr>
      </w:pPr>
      <w:r>
        <w:rPr>
          <w:rFonts w:hint="eastAsia" w:ascii="宋体" w:hAnsi="宋体"/>
          <w:bCs/>
          <w:sz w:val="24"/>
          <w:highlight w:val="none"/>
        </w:rPr>
        <w:t>14.1</w:t>
      </w:r>
      <w:r>
        <w:rPr>
          <w:rFonts w:hint="eastAsia" w:ascii="宋体" w:hAnsi="宋体"/>
          <w:sz w:val="24"/>
          <w:highlight w:val="none"/>
        </w:rPr>
        <w:t xml:space="preserve"> 投标人应按照招标文件中提供的格式完整、正确填写投标函、开标一览表。</w:t>
      </w:r>
    </w:p>
    <w:p w14:paraId="54355C11">
      <w:pPr>
        <w:spacing w:line="500" w:lineRule="exact"/>
        <w:ind w:firstLine="480"/>
        <w:rPr>
          <w:rFonts w:hint="eastAsia" w:ascii="宋体" w:hAnsi="宋体"/>
          <w:sz w:val="24"/>
          <w:highlight w:val="none"/>
        </w:rPr>
      </w:pPr>
      <w:r>
        <w:rPr>
          <w:rFonts w:hint="eastAsia" w:ascii="宋体" w:hAnsi="宋体"/>
          <w:bCs/>
          <w:sz w:val="24"/>
          <w:highlight w:val="none"/>
        </w:rPr>
        <w:t>14.2</w:t>
      </w:r>
      <w:r>
        <w:rPr>
          <w:rFonts w:hint="eastAsia" w:ascii="宋体" w:hAnsi="宋体"/>
          <w:sz w:val="24"/>
          <w:highlight w:val="none"/>
        </w:rPr>
        <w:t xml:space="preserve"> 对于采用货币报价的项目，</w:t>
      </w:r>
      <w:r>
        <w:rPr>
          <w:rFonts w:hint="eastAsia" w:ascii="宋体" w:hAnsi="宋体"/>
          <w:bCs/>
          <w:sz w:val="24"/>
          <w:highlight w:val="none"/>
        </w:rPr>
        <w:t>开标一览表中的投标总报价应与投标分项报价表中的投标总报价一致，如不一致，</w:t>
      </w:r>
      <w:r>
        <w:rPr>
          <w:rFonts w:hint="eastAsia" w:ascii="宋体" w:hAnsi="宋体"/>
          <w:sz w:val="24"/>
          <w:szCs w:val="24"/>
          <w:highlight w:val="none"/>
        </w:rPr>
        <w:t>不作为无效投标处理</w:t>
      </w:r>
      <w:r>
        <w:rPr>
          <w:rFonts w:hint="eastAsia" w:ascii="宋体" w:hAnsi="宋体"/>
          <w:bCs/>
          <w:sz w:val="24"/>
          <w:highlight w:val="none"/>
        </w:rPr>
        <w:t>，但评标时按开标一览表中价格为准</w:t>
      </w:r>
      <w:r>
        <w:rPr>
          <w:rFonts w:hint="eastAsia" w:ascii="宋体" w:hAnsi="宋体"/>
          <w:b/>
          <w:bCs/>
          <w:sz w:val="24"/>
          <w:highlight w:val="none"/>
        </w:rPr>
        <w:t>。</w:t>
      </w:r>
    </w:p>
    <w:bookmarkEnd w:id="115"/>
    <w:bookmarkEnd w:id="116"/>
    <w:p w14:paraId="52E8FC4A">
      <w:pPr>
        <w:pStyle w:val="196"/>
        <w:spacing w:before="0" w:after="0" w:line="240" w:lineRule="auto"/>
        <w:rPr>
          <w:rFonts w:hint="eastAsia"/>
          <w:b w:val="0"/>
          <w:bCs w:val="0"/>
          <w:highlight w:val="none"/>
        </w:rPr>
      </w:pPr>
      <w:bookmarkStart w:id="117" w:name="_Hlt26954734"/>
      <w:bookmarkEnd w:id="117"/>
      <w:bookmarkStart w:id="118" w:name="_Hlt26670489"/>
      <w:bookmarkEnd w:id="118"/>
      <w:bookmarkStart w:id="119" w:name="_Hlt26954850"/>
      <w:bookmarkEnd w:id="119"/>
      <w:bookmarkStart w:id="120" w:name="_Toc49090511"/>
      <w:bookmarkStart w:id="121" w:name="_Toc14577360"/>
      <w:r>
        <w:rPr>
          <w:rFonts w:hint="eastAsia"/>
          <w:b w:val="0"/>
          <w:bCs w:val="0"/>
          <w:highlight w:val="none"/>
        </w:rPr>
        <w:t>15、投标有效期</w:t>
      </w:r>
      <w:bookmarkEnd w:id="120"/>
      <w:bookmarkEnd w:id="121"/>
    </w:p>
    <w:p w14:paraId="11690D30">
      <w:pPr>
        <w:spacing w:line="500" w:lineRule="exact"/>
        <w:ind w:firstLine="480"/>
        <w:rPr>
          <w:rFonts w:hint="eastAsia" w:ascii="宋体" w:hAnsi="宋体"/>
          <w:bCs/>
          <w:sz w:val="24"/>
          <w:highlight w:val="none"/>
        </w:rPr>
      </w:pPr>
      <w:r>
        <w:rPr>
          <w:rFonts w:hint="eastAsia" w:ascii="宋体" w:hAnsi="宋体"/>
          <w:sz w:val="24"/>
          <w:highlight w:val="none"/>
        </w:rPr>
        <w:t>15.1</w:t>
      </w:r>
      <w:r>
        <w:rPr>
          <w:rFonts w:hint="eastAsia" w:ascii="宋体" w:hAnsi="宋体"/>
          <w:bCs/>
          <w:sz w:val="24"/>
          <w:highlight w:val="none"/>
        </w:rPr>
        <w:t xml:space="preserve"> 投标有效期为采购代理机构规定的开标之日后</w:t>
      </w:r>
      <w:r>
        <w:rPr>
          <w:rFonts w:hint="eastAsia" w:ascii="方正仿宋_GB2312" w:hAnsi="方正仿宋_GB2312"/>
          <w:b/>
          <w:sz w:val="24"/>
          <w:highlight w:val="none"/>
          <w:u w:val="single"/>
        </w:rPr>
        <w:t>六十（60）天</w:t>
      </w:r>
      <w:r>
        <w:rPr>
          <w:rFonts w:hint="eastAsia" w:ascii="宋体" w:hAnsi="宋体"/>
          <w:bCs/>
          <w:sz w:val="24"/>
          <w:highlight w:val="none"/>
        </w:rPr>
        <w:t>。投标有效期比规定短的将被视为未实质性响应招标</w:t>
      </w:r>
      <w:r>
        <w:rPr>
          <w:rFonts w:ascii="宋体" w:hAnsi="宋体"/>
          <w:bCs/>
          <w:sz w:val="24"/>
          <w:highlight w:val="none"/>
        </w:rPr>
        <w:t>文件</w:t>
      </w:r>
      <w:r>
        <w:rPr>
          <w:rFonts w:hint="eastAsia" w:ascii="宋体" w:hAnsi="宋体"/>
          <w:bCs/>
          <w:sz w:val="24"/>
          <w:highlight w:val="none"/>
        </w:rPr>
        <w:t>而予以拒绝。</w:t>
      </w:r>
    </w:p>
    <w:p w14:paraId="7FEB7293">
      <w:pPr>
        <w:pStyle w:val="196"/>
        <w:spacing w:before="0" w:after="0" w:line="240" w:lineRule="auto"/>
        <w:rPr>
          <w:rFonts w:hint="eastAsia"/>
          <w:b w:val="0"/>
          <w:bCs w:val="0"/>
          <w:highlight w:val="none"/>
        </w:rPr>
      </w:pPr>
      <w:r>
        <w:rPr>
          <w:rFonts w:hint="eastAsia"/>
          <w:b w:val="0"/>
          <w:bCs w:val="0"/>
          <w:highlight w:val="none"/>
        </w:rPr>
        <w:t>16、投标有效期的延长</w:t>
      </w:r>
    </w:p>
    <w:p w14:paraId="60035C09">
      <w:pPr>
        <w:spacing w:line="500" w:lineRule="exact"/>
        <w:ind w:firstLine="480"/>
        <w:rPr>
          <w:rFonts w:hint="eastAsia" w:ascii="宋体" w:hAnsi="宋体"/>
          <w:bCs/>
          <w:sz w:val="24"/>
          <w:highlight w:val="none"/>
        </w:rPr>
      </w:pPr>
      <w:r>
        <w:rPr>
          <w:rFonts w:hint="eastAsia" w:ascii="宋体" w:hAnsi="宋体"/>
          <w:sz w:val="24"/>
          <w:highlight w:val="none"/>
        </w:rPr>
        <w:t>16.1</w:t>
      </w:r>
      <w:r>
        <w:rPr>
          <w:rFonts w:hint="eastAsia" w:ascii="宋体" w:hAnsi="宋体"/>
          <w:bCs/>
          <w:sz w:val="24"/>
          <w:highlight w:val="none"/>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ascii="宋体" w:hAnsi="宋体"/>
          <w:sz w:val="24"/>
          <w:szCs w:val="24"/>
          <w:highlight w:val="none"/>
        </w:rPr>
        <w:t>。</w:t>
      </w:r>
      <w:r>
        <w:rPr>
          <w:rFonts w:hint="eastAsia" w:ascii="宋体" w:hAnsi="宋体"/>
          <w:bCs/>
          <w:sz w:val="24"/>
          <w:highlight w:val="none"/>
        </w:rPr>
        <w:t>同意延长投标有效期的投标人既不能要求也不允许修改其投标文件</w:t>
      </w:r>
      <w:r>
        <w:rPr>
          <w:rFonts w:hint="eastAsia" w:ascii="宋体" w:hAnsi="宋体"/>
          <w:sz w:val="24"/>
          <w:szCs w:val="24"/>
          <w:highlight w:val="none"/>
        </w:rPr>
        <w:t>，同时受投标有效期约束的所有权利与义务均延长至新的有效期</w:t>
      </w:r>
      <w:r>
        <w:rPr>
          <w:rFonts w:hint="eastAsia" w:ascii="宋体" w:hAnsi="宋体"/>
          <w:bCs/>
          <w:sz w:val="24"/>
          <w:highlight w:val="none"/>
        </w:rPr>
        <w:t>。</w:t>
      </w:r>
    </w:p>
    <w:p w14:paraId="47B8512C">
      <w:pPr>
        <w:pStyle w:val="195"/>
        <w:spacing w:before="145" w:after="145" w:line="360" w:lineRule="auto"/>
        <w:rPr>
          <w:rFonts w:hint="eastAsia"/>
          <w:highlight w:val="none"/>
        </w:rPr>
      </w:pPr>
      <w:bookmarkStart w:id="122" w:name="_Hlt26954739"/>
      <w:bookmarkEnd w:id="122"/>
      <w:bookmarkStart w:id="123" w:name="_Hlt26954852"/>
      <w:bookmarkEnd w:id="123"/>
      <w:bookmarkStart w:id="124" w:name="_Toc20823296"/>
      <w:bookmarkStart w:id="125" w:name="_Toc16938540"/>
      <w:bookmarkStart w:id="126" w:name="_Toc513029224"/>
      <w:bookmarkStart w:id="127" w:name="_Toc120614217"/>
      <w:r>
        <w:rPr>
          <w:rFonts w:hint="eastAsia"/>
          <w:highlight w:val="none"/>
        </w:rPr>
        <w:t>四、投标文件的递交</w:t>
      </w:r>
      <w:bookmarkEnd w:id="124"/>
      <w:bookmarkEnd w:id="125"/>
      <w:bookmarkEnd w:id="126"/>
      <w:bookmarkEnd w:id="127"/>
    </w:p>
    <w:p w14:paraId="0FC866FD">
      <w:pPr>
        <w:pStyle w:val="196"/>
        <w:spacing w:before="0" w:after="0" w:line="240" w:lineRule="auto"/>
        <w:rPr>
          <w:rFonts w:hint="eastAsia" w:ascii="黑体"/>
          <w:b w:val="0"/>
          <w:bCs w:val="0"/>
          <w:highlight w:val="none"/>
        </w:rPr>
      </w:pPr>
      <w:bookmarkStart w:id="128" w:name="_Toc16938541"/>
      <w:bookmarkStart w:id="129" w:name="_Toc513029225"/>
      <w:bookmarkStart w:id="130" w:name="_Toc462564084"/>
      <w:bookmarkStart w:id="131" w:name="_Toc20823297"/>
      <w:r>
        <w:rPr>
          <w:rFonts w:hint="eastAsia"/>
          <w:b w:val="0"/>
          <w:bCs w:val="0"/>
          <w:highlight w:val="none"/>
        </w:rPr>
        <w:t>17、</w:t>
      </w:r>
      <w:r>
        <w:rPr>
          <w:rFonts w:hint="eastAsia" w:ascii="黑体"/>
          <w:b w:val="0"/>
          <w:bCs w:val="0"/>
          <w:highlight w:val="none"/>
        </w:rPr>
        <w:t>投标文件</w:t>
      </w:r>
      <w:bookmarkEnd w:id="128"/>
      <w:bookmarkEnd w:id="129"/>
      <w:bookmarkEnd w:id="130"/>
      <w:bookmarkEnd w:id="131"/>
      <w:r>
        <w:rPr>
          <w:rFonts w:hint="eastAsia" w:ascii="黑体"/>
          <w:b w:val="0"/>
          <w:bCs w:val="0"/>
          <w:highlight w:val="none"/>
        </w:rPr>
        <w:t>的递交</w:t>
      </w:r>
    </w:p>
    <w:p w14:paraId="4F0885BE">
      <w:pPr>
        <w:spacing w:line="500" w:lineRule="exact"/>
        <w:ind w:firstLine="480"/>
        <w:rPr>
          <w:rFonts w:hint="eastAsia" w:ascii="宋体" w:hAnsi="宋体"/>
          <w:sz w:val="24"/>
          <w:szCs w:val="24"/>
          <w:highlight w:val="none"/>
        </w:rPr>
      </w:pPr>
      <w:r>
        <w:rPr>
          <w:rFonts w:hint="eastAsia" w:ascii="宋体" w:hAnsi="宋体"/>
          <w:sz w:val="24"/>
          <w:szCs w:val="24"/>
          <w:highlight w:val="none"/>
        </w:rPr>
        <w:t>17.1 电子投标文件的递交</w:t>
      </w:r>
      <w:bookmarkStart w:id="132" w:name="_Toc513029226"/>
      <w:bookmarkStart w:id="133" w:name="_Toc16938542"/>
      <w:bookmarkStart w:id="134" w:name="_Toc20823298"/>
    </w:p>
    <w:p w14:paraId="6035C929">
      <w:pPr>
        <w:spacing w:line="500" w:lineRule="exact"/>
        <w:ind w:firstLine="480"/>
        <w:rPr>
          <w:rFonts w:hint="eastAsia" w:ascii="宋体" w:hAnsi="宋体" w:cs="宋体"/>
          <w:bCs/>
          <w:sz w:val="24"/>
          <w:szCs w:val="24"/>
          <w:highlight w:val="none"/>
        </w:rPr>
      </w:pPr>
      <w:r>
        <w:rPr>
          <w:rFonts w:hint="eastAsia" w:ascii="宋体" w:hAnsi="宋体" w:cs="宋体"/>
          <w:bCs/>
          <w:sz w:val="24"/>
          <w:szCs w:val="24"/>
          <w:highlight w:val="none"/>
        </w:rPr>
        <w:t>17.2.投标文件的密封（加密）要求：</w:t>
      </w:r>
    </w:p>
    <w:p w14:paraId="60E0B28B">
      <w:pPr>
        <w:spacing w:line="50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投标人应当按照招标文件要求编制并</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rPr>
        <w:t>投标文件。投标人未按规定</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rPr>
        <w:t>的投标文件，将拒收并提示。</w:t>
      </w:r>
    </w:p>
    <w:p w14:paraId="6AA9F984">
      <w:pPr>
        <w:keepLines w:val="0"/>
        <w:pageBreakBefore w:val="0"/>
        <w:kinsoku/>
        <w:wordWrap/>
        <w:overflowPunct/>
        <w:topLinePunct w:val="0"/>
        <w:bidi w:val="0"/>
        <w:snapToGrid/>
        <w:spacing w:line="460" w:lineRule="exact"/>
        <w:ind w:firstLine="482" w:firstLineChars="200"/>
        <w:textAlignment w:val="auto"/>
        <w:rPr>
          <w:rFonts w:hint="eastAsia" w:ascii="宋体" w:hAnsi="宋体" w:cs="宋体"/>
          <w:bCs/>
          <w:color w:val="auto"/>
          <w:sz w:val="24"/>
          <w:szCs w:val="24"/>
          <w:highlight w:val="none"/>
        </w:rPr>
      </w:pPr>
      <w:r>
        <w:rPr>
          <w:rFonts w:hint="eastAsia" w:ascii="宋体" w:hAnsi="宋体" w:cs="宋体"/>
          <w:b/>
          <w:color w:val="auto"/>
          <w:sz w:val="24"/>
          <w:szCs w:val="24"/>
          <w:highlight w:val="none"/>
        </w:rPr>
        <w:t>注：本项目采用远程不见面交易模式，投标单位仅需制作电子投标文件，无需提供纸质投标文件；</w:t>
      </w:r>
      <w:r>
        <w:rPr>
          <w:rFonts w:hint="eastAsia" w:ascii="宋体" w:hAnsi="宋体" w:cs="宋体"/>
          <w:b/>
          <w:color w:val="auto"/>
          <w:sz w:val="24"/>
          <w:szCs w:val="24"/>
          <w:highlight w:val="none"/>
          <w:lang w:val="en-US" w:eastAsia="zh-CN"/>
        </w:rPr>
        <w:t>中标</w:t>
      </w:r>
      <w:r>
        <w:rPr>
          <w:rFonts w:hint="eastAsia" w:ascii="宋体" w:hAnsi="宋体" w:cs="宋体"/>
          <w:b/>
          <w:color w:val="auto"/>
          <w:sz w:val="24"/>
          <w:szCs w:val="24"/>
          <w:highlight w:val="none"/>
        </w:rPr>
        <w:t>人在领取</w:t>
      </w:r>
      <w:r>
        <w:rPr>
          <w:rFonts w:hint="eastAsia" w:ascii="宋体" w:hAnsi="宋体" w:cs="宋体"/>
          <w:b/>
          <w:color w:val="auto"/>
          <w:sz w:val="24"/>
          <w:szCs w:val="24"/>
          <w:highlight w:val="none"/>
          <w:lang w:val="en-US" w:eastAsia="zh-CN"/>
        </w:rPr>
        <w:t>中标</w:t>
      </w:r>
      <w:r>
        <w:rPr>
          <w:rFonts w:hint="eastAsia" w:ascii="宋体" w:hAnsi="宋体" w:cs="宋体"/>
          <w:b/>
          <w:color w:val="auto"/>
          <w:sz w:val="24"/>
          <w:szCs w:val="24"/>
          <w:highlight w:val="none"/>
        </w:rPr>
        <w:t>通知书前须提交纸质投标文件各叁套（一正贰副）</w:t>
      </w:r>
      <w:r>
        <w:rPr>
          <w:rFonts w:hint="eastAsia" w:ascii="宋体" w:hAnsi="宋体" w:eastAsia="宋体" w:cs="宋体"/>
          <w:b/>
          <w:color w:val="auto"/>
          <w:sz w:val="24"/>
          <w:szCs w:val="24"/>
          <w:highlight w:val="none"/>
        </w:rPr>
        <w:t>（包括资格审查证明材料、符合性审查文件、商务技术文件、价格标）。</w:t>
      </w:r>
    </w:p>
    <w:p w14:paraId="715CA5C5">
      <w:pPr>
        <w:pStyle w:val="196"/>
        <w:spacing w:before="0" w:after="0" w:line="240" w:lineRule="auto"/>
        <w:rPr>
          <w:rFonts w:hint="eastAsia" w:ascii="Arial" w:hAnsi="Arial" w:cs="Times New Roman"/>
          <w:b w:val="0"/>
          <w:bCs w:val="0"/>
          <w:highlight w:val="none"/>
          <w:lang w:val="en-US" w:eastAsia="zh-CN"/>
        </w:rPr>
      </w:pPr>
      <w:r>
        <w:rPr>
          <w:rFonts w:hint="eastAsia" w:ascii="Arial" w:hAnsi="Arial" w:cs="Times New Roman"/>
          <w:b w:val="0"/>
          <w:bCs w:val="0"/>
          <w:highlight w:val="none"/>
          <w:lang w:val="en-US" w:eastAsia="zh-CN"/>
        </w:rPr>
        <w:t>18、投标截止</w:t>
      </w:r>
      <w:bookmarkEnd w:id="132"/>
      <w:bookmarkEnd w:id="133"/>
      <w:bookmarkEnd w:id="134"/>
      <w:r>
        <w:rPr>
          <w:rFonts w:hint="eastAsia" w:ascii="Arial" w:hAnsi="Arial" w:cs="Times New Roman"/>
          <w:b w:val="0"/>
          <w:bCs w:val="0"/>
          <w:highlight w:val="none"/>
          <w:lang w:val="en-US" w:eastAsia="zh-CN"/>
        </w:rPr>
        <w:t>时间</w:t>
      </w:r>
    </w:p>
    <w:p w14:paraId="7C853A41">
      <w:pPr>
        <w:pStyle w:val="196"/>
        <w:numPr>
          <w:ilvl w:val="0"/>
          <w:numId w:val="0"/>
        </w:numPr>
        <w:ind w:firstLine="480" w:firstLineChars="200"/>
        <w:rPr>
          <w:rFonts w:hint="eastAsia" w:ascii="宋体" w:hAnsi="宋体" w:eastAsia="宋体" w:cs="Times New Roman"/>
          <w:b w:val="0"/>
          <w:bCs w:val="0"/>
          <w:sz w:val="24"/>
          <w:szCs w:val="21"/>
          <w:highlight w:val="none"/>
          <w:lang w:val="en-US" w:eastAsia="zh-CN" w:bidi="ar-SA"/>
        </w:rPr>
      </w:pPr>
      <w:r>
        <w:rPr>
          <w:rFonts w:hint="eastAsia" w:ascii="宋体" w:hAnsi="宋体" w:eastAsia="宋体" w:cs="Times New Roman"/>
          <w:b w:val="0"/>
          <w:bCs w:val="0"/>
          <w:sz w:val="24"/>
          <w:szCs w:val="21"/>
          <w:highlight w:val="none"/>
          <w:lang w:val="en-US" w:eastAsia="zh-CN" w:bidi="ar-SA"/>
        </w:rPr>
        <w:t>18.1 投标人上传电子投标文件的时间不得迟于招标公告中规定的投标截止时间。</w:t>
      </w:r>
    </w:p>
    <w:p w14:paraId="0D44E0F6">
      <w:pPr>
        <w:pStyle w:val="196"/>
        <w:spacing w:before="0" w:after="0" w:line="240" w:lineRule="auto"/>
        <w:rPr>
          <w:rFonts w:hint="eastAsia"/>
          <w:b w:val="0"/>
          <w:bCs w:val="0"/>
          <w:highlight w:val="none"/>
        </w:rPr>
      </w:pPr>
      <w:bookmarkStart w:id="135" w:name="_Toc20823299"/>
      <w:bookmarkStart w:id="136" w:name="_Toc513029227"/>
      <w:bookmarkStart w:id="137" w:name="_Toc16938543"/>
      <w:r>
        <w:rPr>
          <w:rFonts w:hint="eastAsia"/>
          <w:b w:val="0"/>
          <w:bCs w:val="0"/>
          <w:highlight w:val="none"/>
        </w:rPr>
        <w:t>19、投标文件</w:t>
      </w:r>
      <w:bookmarkEnd w:id="135"/>
      <w:bookmarkEnd w:id="136"/>
      <w:bookmarkEnd w:id="137"/>
      <w:r>
        <w:rPr>
          <w:rFonts w:hint="eastAsia"/>
          <w:b w:val="0"/>
          <w:bCs w:val="0"/>
          <w:highlight w:val="none"/>
        </w:rPr>
        <w:t>的拒收</w:t>
      </w:r>
    </w:p>
    <w:p w14:paraId="1C7AD0E7">
      <w:pPr>
        <w:spacing w:line="500" w:lineRule="exact"/>
        <w:ind w:firstLine="480"/>
        <w:rPr>
          <w:rFonts w:hint="eastAsia" w:ascii="宋体" w:hAnsi="宋体"/>
          <w:bCs/>
          <w:sz w:val="24"/>
          <w:highlight w:val="none"/>
        </w:rPr>
      </w:pPr>
      <w:r>
        <w:rPr>
          <w:rFonts w:hint="eastAsia" w:ascii="宋体" w:hAnsi="宋体"/>
          <w:sz w:val="24"/>
          <w:highlight w:val="none"/>
        </w:rPr>
        <w:t>19.1</w:t>
      </w:r>
      <w:r>
        <w:rPr>
          <w:rFonts w:hint="eastAsia" w:ascii="宋体" w:hAnsi="宋体"/>
          <w:bCs/>
          <w:sz w:val="24"/>
          <w:highlight w:val="none"/>
        </w:rPr>
        <w:t>采购代理机构拒绝接收在其规定的投标截止时间后上传的任何投标文件。</w:t>
      </w:r>
    </w:p>
    <w:p w14:paraId="1DFBF847">
      <w:pPr>
        <w:pStyle w:val="196"/>
        <w:spacing w:before="0" w:after="0" w:line="240" w:lineRule="auto"/>
        <w:rPr>
          <w:rFonts w:hint="eastAsia"/>
          <w:b w:val="0"/>
          <w:bCs w:val="0"/>
          <w:highlight w:val="none"/>
        </w:rPr>
      </w:pPr>
      <w:bookmarkStart w:id="138" w:name="_Toc513029228"/>
      <w:bookmarkStart w:id="139" w:name="_Toc20823300"/>
      <w:bookmarkStart w:id="140" w:name="_Toc16938544"/>
      <w:r>
        <w:rPr>
          <w:rFonts w:hint="eastAsia"/>
          <w:b w:val="0"/>
          <w:bCs w:val="0"/>
          <w:highlight w:val="none"/>
        </w:rPr>
        <w:t>20、投标文件的撤回和修改</w:t>
      </w:r>
      <w:bookmarkEnd w:id="138"/>
      <w:bookmarkEnd w:id="139"/>
      <w:bookmarkEnd w:id="140"/>
    </w:p>
    <w:p w14:paraId="285C8994">
      <w:pPr>
        <w:spacing w:line="480" w:lineRule="exact"/>
        <w:ind w:firstLine="480"/>
        <w:rPr>
          <w:rFonts w:hint="eastAsia" w:ascii="宋体" w:hAnsi="宋体"/>
          <w:sz w:val="24"/>
          <w:highlight w:val="none"/>
        </w:rPr>
      </w:pPr>
      <w:r>
        <w:rPr>
          <w:rFonts w:hint="eastAsia" w:ascii="宋体" w:hAnsi="宋体"/>
          <w:sz w:val="24"/>
          <w:highlight w:val="none"/>
        </w:rPr>
        <w:t>20.1 投标文件的撤回</w:t>
      </w:r>
    </w:p>
    <w:p w14:paraId="63DD94B1">
      <w:pPr>
        <w:spacing w:line="480" w:lineRule="exact"/>
        <w:ind w:firstLine="480"/>
        <w:rPr>
          <w:rFonts w:hint="eastAsia" w:ascii="宋体" w:hAnsi="宋体"/>
          <w:sz w:val="24"/>
          <w:highlight w:val="none"/>
        </w:rPr>
      </w:pPr>
      <w:r>
        <w:rPr>
          <w:rFonts w:hint="eastAsia" w:ascii="宋体" w:hAnsi="宋体"/>
          <w:sz w:val="24"/>
          <w:highlight w:val="none"/>
        </w:rPr>
        <w:t>21.1.1 电子投标文件的撤回</w:t>
      </w:r>
    </w:p>
    <w:p w14:paraId="1FCAD6BF">
      <w:pPr>
        <w:spacing w:line="480" w:lineRule="exact"/>
        <w:ind w:firstLine="480"/>
        <w:rPr>
          <w:rFonts w:hint="eastAsia" w:ascii="宋体" w:hAnsi="宋体" w:eastAsia="宋体"/>
          <w:sz w:val="24"/>
          <w:highlight w:val="none"/>
          <w:lang w:eastAsia="zh-CN"/>
        </w:rPr>
      </w:pPr>
      <w:r>
        <w:rPr>
          <w:rFonts w:hint="eastAsia" w:ascii="宋体" w:hAnsi="宋体"/>
          <w:sz w:val="24"/>
          <w:highlight w:val="none"/>
        </w:rPr>
        <w:t>投标人可在投标截止时间前，撤回其电子投标文件</w:t>
      </w:r>
      <w:r>
        <w:rPr>
          <w:rFonts w:hint="eastAsia" w:ascii="宋体" w:hAnsi="宋体"/>
          <w:sz w:val="24"/>
          <w:highlight w:val="none"/>
          <w:lang w:eastAsia="zh-CN"/>
        </w:rPr>
        <w:t>。</w:t>
      </w:r>
    </w:p>
    <w:p w14:paraId="295A74BA">
      <w:pPr>
        <w:spacing w:line="480" w:lineRule="exact"/>
        <w:ind w:firstLine="480"/>
        <w:rPr>
          <w:rFonts w:hint="eastAsia" w:ascii="宋体" w:hAnsi="宋体"/>
          <w:sz w:val="24"/>
          <w:szCs w:val="24"/>
          <w:highlight w:val="none"/>
        </w:rPr>
      </w:pPr>
      <w:r>
        <w:rPr>
          <w:rFonts w:hint="eastAsia" w:ascii="宋体" w:hAnsi="宋体"/>
          <w:sz w:val="24"/>
          <w:szCs w:val="24"/>
          <w:highlight w:val="none"/>
        </w:rPr>
        <w:t>21.1.</w:t>
      </w:r>
      <w:r>
        <w:rPr>
          <w:rFonts w:ascii="宋体" w:hAnsi="宋体"/>
          <w:sz w:val="24"/>
          <w:szCs w:val="24"/>
          <w:highlight w:val="none"/>
        </w:rPr>
        <w:t>2</w:t>
      </w:r>
      <w:r>
        <w:rPr>
          <w:rFonts w:hint="eastAsia" w:ascii="宋体" w:hAnsi="宋体"/>
          <w:sz w:val="24"/>
          <w:szCs w:val="24"/>
          <w:highlight w:val="none"/>
        </w:rPr>
        <w:t xml:space="preserve"> 投标人撤回电子投标文件，则认为其不再参与本项目投标活动。</w:t>
      </w:r>
    </w:p>
    <w:p w14:paraId="188492C0">
      <w:pPr>
        <w:spacing w:line="480" w:lineRule="exact"/>
        <w:ind w:firstLine="480"/>
        <w:rPr>
          <w:rFonts w:hint="eastAsia" w:ascii="宋体" w:hAnsi="宋体"/>
          <w:sz w:val="24"/>
          <w:szCs w:val="24"/>
          <w:highlight w:val="none"/>
        </w:rPr>
      </w:pPr>
      <w:r>
        <w:rPr>
          <w:rFonts w:hint="eastAsia" w:ascii="宋体" w:hAnsi="宋体"/>
          <w:sz w:val="24"/>
          <w:szCs w:val="24"/>
          <w:highlight w:val="none"/>
        </w:rPr>
        <w:t>20.2 投标文件的修改</w:t>
      </w:r>
    </w:p>
    <w:p w14:paraId="44A96A4C">
      <w:pPr>
        <w:spacing w:line="480" w:lineRule="exact"/>
        <w:ind w:firstLine="480"/>
        <w:rPr>
          <w:rFonts w:hint="eastAsia" w:ascii="宋体" w:hAnsi="宋体"/>
          <w:sz w:val="24"/>
          <w:highlight w:val="none"/>
        </w:rPr>
      </w:pPr>
      <w:r>
        <w:rPr>
          <w:rFonts w:hint="eastAsia" w:ascii="宋体" w:hAnsi="宋体"/>
          <w:sz w:val="24"/>
          <w:highlight w:val="none"/>
        </w:rPr>
        <w:t>20.2.1投标人可在投标截止时间前，对其电子投标文件进行修改。</w:t>
      </w:r>
    </w:p>
    <w:p w14:paraId="60F5DDDA">
      <w:pPr>
        <w:spacing w:line="500" w:lineRule="exact"/>
        <w:ind w:firstLine="480"/>
        <w:rPr>
          <w:rFonts w:hint="eastAsia" w:ascii="宋体" w:hAnsi="宋体"/>
          <w:bCs/>
          <w:sz w:val="24"/>
          <w:highlight w:val="none"/>
        </w:rPr>
      </w:pPr>
      <w:r>
        <w:rPr>
          <w:rFonts w:hint="eastAsia" w:ascii="宋体" w:hAnsi="宋体"/>
          <w:sz w:val="24"/>
          <w:highlight w:val="none"/>
        </w:rPr>
        <w:t>20.2.2</w:t>
      </w:r>
      <w:r>
        <w:rPr>
          <w:rFonts w:hint="eastAsia" w:ascii="宋体" w:hAnsi="宋体"/>
          <w:bCs/>
          <w:sz w:val="24"/>
          <w:highlight w:val="none"/>
        </w:rPr>
        <w:t xml:space="preserve"> 在投标截止时间之后，投标人不得对其电子投标文件作任何修改。</w:t>
      </w:r>
    </w:p>
    <w:p w14:paraId="6A74F767">
      <w:pPr>
        <w:spacing w:line="500" w:lineRule="exact"/>
        <w:ind w:firstLine="480"/>
        <w:rPr>
          <w:rFonts w:hint="eastAsia" w:ascii="宋体" w:hAnsi="宋体"/>
          <w:bCs/>
          <w:sz w:val="24"/>
          <w:highlight w:val="none"/>
        </w:rPr>
      </w:pPr>
      <w:r>
        <w:rPr>
          <w:rFonts w:hint="eastAsia" w:ascii="宋体" w:hAnsi="宋体"/>
          <w:sz w:val="24"/>
          <w:highlight w:val="none"/>
        </w:rPr>
        <w:t>20.3</w:t>
      </w:r>
      <w:r>
        <w:rPr>
          <w:rFonts w:hint="eastAsia" w:ascii="宋体" w:hAnsi="宋体"/>
          <w:bCs/>
          <w:sz w:val="24"/>
          <w:highlight w:val="none"/>
        </w:rPr>
        <w:t xml:space="preserve"> 在投标截止时间至招标文件中规定的投标有效期满之间的这段时间内，投标人不得撤回其投标。</w:t>
      </w:r>
    </w:p>
    <w:p w14:paraId="71D97446">
      <w:pPr>
        <w:pStyle w:val="195"/>
        <w:spacing w:before="145" w:after="145" w:line="360" w:lineRule="auto"/>
        <w:rPr>
          <w:rFonts w:hint="eastAsia"/>
          <w:highlight w:val="none"/>
        </w:rPr>
      </w:pPr>
      <w:bookmarkStart w:id="141" w:name="_Toc16938545"/>
      <w:bookmarkStart w:id="142" w:name="_Toc120614218"/>
      <w:bookmarkStart w:id="143" w:name="_Toc513029229"/>
      <w:bookmarkStart w:id="144" w:name="_Toc20823301"/>
      <w:r>
        <w:rPr>
          <w:rFonts w:hint="eastAsia"/>
          <w:highlight w:val="none"/>
        </w:rPr>
        <w:t>五、开标与评标</w:t>
      </w:r>
      <w:bookmarkEnd w:id="141"/>
      <w:bookmarkEnd w:id="142"/>
      <w:bookmarkEnd w:id="143"/>
      <w:bookmarkEnd w:id="144"/>
    </w:p>
    <w:p w14:paraId="028211F5">
      <w:pPr>
        <w:pStyle w:val="196"/>
        <w:spacing w:before="0" w:after="0" w:line="240" w:lineRule="auto"/>
        <w:rPr>
          <w:rFonts w:hint="eastAsia"/>
          <w:b w:val="0"/>
          <w:bCs w:val="0"/>
          <w:highlight w:val="none"/>
        </w:rPr>
      </w:pPr>
      <w:bookmarkStart w:id="145" w:name="_Toc513029230"/>
      <w:bookmarkStart w:id="146" w:name="_Toc20823302"/>
      <w:bookmarkStart w:id="147" w:name="_Toc16938546"/>
      <w:r>
        <w:rPr>
          <w:rFonts w:hint="eastAsia"/>
          <w:b w:val="0"/>
          <w:bCs w:val="0"/>
          <w:highlight w:val="none"/>
        </w:rPr>
        <w:t>21、开标</w:t>
      </w:r>
      <w:bookmarkEnd w:id="145"/>
      <w:bookmarkEnd w:id="146"/>
      <w:bookmarkEnd w:id="147"/>
    </w:p>
    <w:p w14:paraId="12B27ACD">
      <w:pPr>
        <w:spacing w:line="360" w:lineRule="auto"/>
        <w:ind w:firstLine="482"/>
        <w:contextualSpacing/>
        <w:rPr>
          <w:rFonts w:ascii="宋体" w:hAnsi="宋体" w:cs="宋体"/>
          <w:bCs/>
          <w:sz w:val="24"/>
          <w:szCs w:val="24"/>
          <w:highlight w:val="none"/>
        </w:rPr>
      </w:pPr>
      <w:bookmarkStart w:id="148" w:name="_Toc513029231"/>
      <w:bookmarkStart w:id="149" w:name="_Toc16938547"/>
      <w:bookmarkStart w:id="150" w:name="_Toc20823303"/>
      <w:r>
        <w:rPr>
          <w:rFonts w:hint="eastAsia" w:ascii="宋体" w:hAnsi="宋体" w:cs="宋体"/>
          <w:bCs/>
          <w:sz w:val="24"/>
          <w:szCs w:val="24"/>
          <w:highlight w:val="none"/>
        </w:rPr>
        <w:t>21.1招标人或招标代理机构将在招标公告中规定的时间和地点组织公开开标。</w:t>
      </w:r>
    </w:p>
    <w:p w14:paraId="086D0601">
      <w:pPr>
        <w:pStyle w:val="196"/>
        <w:spacing w:before="0" w:after="0" w:line="240" w:lineRule="auto"/>
        <w:rPr>
          <w:rFonts w:hint="eastAsia"/>
          <w:b w:val="0"/>
          <w:bCs w:val="0"/>
          <w:highlight w:val="none"/>
        </w:rPr>
      </w:pPr>
      <w:r>
        <w:rPr>
          <w:rFonts w:hint="eastAsia"/>
          <w:b w:val="0"/>
          <w:bCs w:val="0"/>
          <w:highlight w:val="none"/>
        </w:rPr>
        <w:t>22、评标委员会</w:t>
      </w:r>
    </w:p>
    <w:p w14:paraId="7A012A97">
      <w:pPr>
        <w:spacing w:line="480" w:lineRule="exact"/>
        <w:rPr>
          <w:rFonts w:hint="eastAsia" w:ascii="宋体" w:hAnsi="宋体"/>
          <w:b/>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 xml:space="preserve"> 22.1</w:t>
      </w:r>
      <w:r>
        <w:rPr>
          <w:rFonts w:hint="eastAsia" w:ascii="宋体" w:hAnsi="宋体"/>
          <w:b/>
          <w:sz w:val="24"/>
          <w:szCs w:val="24"/>
          <w:highlight w:val="none"/>
        </w:rPr>
        <w:t xml:space="preserve"> </w:t>
      </w:r>
      <w:r>
        <w:rPr>
          <w:rFonts w:hint="eastAsia" w:ascii="宋体" w:hAnsi="宋体"/>
          <w:sz w:val="24"/>
          <w:szCs w:val="24"/>
          <w:highlight w:val="none"/>
        </w:rPr>
        <w:t>开标后，采购代理机构将立即组织评标委员会（以下简称评委会）进行评标。</w:t>
      </w:r>
    </w:p>
    <w:p w14:paraId="5EADBD09">
      <w:pPr>
        <w:spacing w:line="480" w:lineRule="exact"/>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 xml:space="preserve"> 22.2 评委会由采购人代表和有关技术、经济等方面的专家组成，且人员构成符合政府采购有关规定。</w:t>
      </w:r>
    </w:p>
    <w:p w14:paraId="7E88C6AC">
      <w:pPr>
        <w:spacing w:line="480" w:lineRule="exact"/>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 xml:space="preserve"> 22.3评委会独立工作，负责评审所有投标文件并确定中标侯选人。</w:t>
      </w:r>
    </w:p>
    <w:p w14:paraId="26340355">
      <w:pPr>
        <w:pStyle w:val="196"/>
        <w:spacing w:before="0" w:after="0" w:line="240" w:lineRule="auto"/>
        <w:rPr>
          <w:rFonts w:hint="eastAsia" w:ascii="黑体"/>
          <w:b w:val="0"/>
          <w:bCs w:val="0"/>
          <w:highlight w:val="none"/>
        </w:rPr>
      </w:pPr>
      <w:r>
        <w:rPr>
          <w:rFonts w:hint="eastAsia" w:ascii="黑体"/>
          <w:b w:val="0"/>
          <w:bCs w:val="0"/>
          <w:highlight w:val="none"/>
        </w:rPr>
        <w:t>23、评标过程的保密与公正</w:t>
      </w:r>
    </w:p>
    <w:bookmarkEnd w:id="148"/>
    <w:bookmarkEnd w:id="149"/>
    <w:bookmarkEnd w:id="150"/>
    <w:p w14:paraId="553F4849">
      <w:pPr>
        <w:spacing w:line="500" w:lineRule="exact"/>
        <w:ind w:firstLine="480"/>
        <w:rPr>
          <w:rFonts w:hint="eastAsia" w:ascii="宋体" w:hAnsi="宋体"/>
          <w:bCs/>
          <w:sz w:val="24"/>
          <w:highlight w:val="none"/>
        </w:rPr>
      </w:pPr>
      <w:r>
        <w:rPr>
          <w:rFonts w:hint="eastAsia" w:ascii="宋体" w:hAnsi="宋体"/>
          <w:sz w:val="24"/>
          <w:highlight w:val="none"/>
        </w:rPr>
        <w:t>23.1</w:t>
      </w:r>
      <w:r>
        <w:rPr>
          <w:rFonts w:hint="eastAsia" w:ascii="宋体" w:hAnsi="宋体"/>
          <w:bCs/>
          <w:sz w:val="24"/>
          <w:highlight w:val="none"/>
        </w:rPr>
        <w:t>凡是与审查、澄清、评价和比较投标的有关资料以及授标建议等，采购人、评委、采购代理机构均不得向投标人或与评标无关的其他人员透露。</w:t>
      </w:r>
    </w:p>
    <w:p w14:paraId="184B481B">
      <w:pPr>
        <w:spacing w:line="480" w:lineRule="exact"/>
        <w:ind w:firstLine="480"/>
        <w:rPr>
          <w:rFonts w:hint="eastAsia" w:ascii="宋体" w:hAnsi="宋体"/>
          <w:sz w:val="24"/>
          <w:szCs w:val="24"/>
          <w:highlight w:val="none"/>
        </w:rPr>
      </w:pPr>
      <w:r>
        <w:rPr>
          <w:rFonts w:hint="eastAsia" w:ascii="宋体" w:hAnsi="宋体"/>
          <w:sz w:val="24"/>
          <w:highlight w:val="none"/>
        </w:rPr>
        <w:t>23.2</w:t>
      </w:r>
      <w:r>
        <w:rPr>
          <w:rFonts w:hint="eastAsia" w:ascii="宋体" w:hAnsi="宋体"/>
          <w:sz w:val="24"/>
          <w:szCs w:val="24"/>
          <w:highlight w:val="none"/>
        </w:rPr>
        <w:t>在评标过程中，投标人不得以任何行为影响评标过程，否则其投标文件将被作为无效投标文件。</w:t>
      </w:r>
    </w:p>
    <w:p w14:paraId="03E9C490">
      <w:pPr>
        <w:spacing w:line="480" w:lineRule="exact"/>
        <w:ind w:firstLine="480"/>
        <w:rPr>
          <w:rFonts w:hint="eastAsia"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3</w:t>
      </w:r>
      <w:r>
        <w:rPr>
          <w:rFonts w:hint="eastAsia" w:ascii="宋体" w:hAnsi="宋体"/>
          <w:sz w:val="24"/>
          <w:szCs w:val="24"/>
          <w:highlight w:val="none"/>
        </w:rPr>
        <w:t xml:space="preserve"> 采购代理机构和评标委员会不向未中标的投标人解释未中标原因，也不公布评标过程中的相关细节。</w:t>
      </w:r>
    </w:p>
    <w:p w14:paraId="6BADAEC2">
      <w:pPr>
        <w:pStyle w:val="196"/>
        <w:spacing w:before="0" w:after="0" w:line="240" w:lineRule="auto"/>
        <w:rPr>
          <w:rFonts w:hint="eastAsia"/>
          <w:b w:val="0"/>
          <w:bCs w:val="0"/>
          <w:highlight w:val="none"/>
        </w:rPr>
      </w:pPr>
      <w:bookmarkStart w:id="151" w:name="_Toc20823304"/>
      <w:bookmarkStart w:id="152" w:name="_Toc16938548"/>
      <w:bookmarkStart w:id="153" w:name="_Toc513029232"/>
      <w:r>
        <w:rPr>
          <w:rFonts w:hint="eastAsia"/>
          <w:b w:val="0"/>
          <w:bCs w:val="0"/>
          <w:highlight w:val="none"/>
        </w:rPr>
        <w:t>24、投标文件的澄清</w:t>
      </w:r>
      <w:bookmarkEnd w:id="151"/>
      <w:bookmarkEnd w:id="152"/>
      <w:bookmarkEnd w:id="153"/>
    </w:p>
    <w:p w14:paraId="6F6A5422">
      <w:pPr>
        <w:spacing w:line="480" w:lineRule="exact"/>
        <w:ind w:firstLine="48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4.</w:t>
      </w:r>
      <w:r>
        <w:rPr>
          <w:rFonts w:ascii="宋体" w:hAnsi="宋体"/>
          <w:sz w:val="24"/>
          <w:szCs w:val="24"/>
          <w:highlight w:val="none"/>
        </w:rPr>
        <w:t>1</w:t>
      </w:r>
      <w:r>
        <w:rPr>
          <w:rFonts w:hint="eastAsia" w:ascii="宋体" w:hAnsi="宋体"/>
          <w:sz w:val="24"/>
          <w:szCs w:val="24"/>
          <w:highlight w:val="none"/>
        </w:rPr>
        <w:t>评标期间，评委会对投标文件中含义不明确、同类问题表述不一致或者有明显文字和计算错误的内容</w:t>
      </w:r>
      <w:r>
        <w:rPr>
          <w:rFonts w:ascii="宋体" w:hAnsi="宋体"/>
          <w:sz w:val="24"/>
          <w:szCs w:val="24"/>
          <w:highlight w:val="none"/>
        </w:rPr>
        <w:t xml:space="preserve"> </w:t>
      </w:r>
      <w:r>
        <w:rPr>
          <w:rFonts w:hint="eastAsia" w:ascii="宋体" w:hAnsi="宋体"/>
          <w:sz w:val="24"/>
          <w:szCs w:val="24"/>
          <w:highlight w:val="none"/>
        </w:rPr>
        <w:t>，有权要求投标人作出必要的澄清、说明或者补正。</w:t>
      </w:r>
    </w:p>
    <w:p w14:paraId="3363A6F2">
      <w:pPr>
        <w:spacing w:line="480" w:lineRule="exact"/>
        <w:ind w:firstLine="480"/>
        <w:rPr>
          <w:rFonts w:ascii="宋体" w:hAnsi="宋体"/>
          <w:sz w:val="24"/>
          <w:szCs w:val="24"/>
          <w:highlight w:val="none"/>
        </w:rPr>
      </w:pPr>
      <w:r>
        <w:rPr>
          <w:rFonts w:hint="eastAsia" w:ascii="宋体" w:hAnsi="宋体"/>
          <w:sz w:val="24"/>
          <w:szCs w:val="24"/>
          <w:highlight w:val="none"/>
        </w:rPr>
        <w:t>投标人的澄清、说明或者补正不得超出投标文件的范围或者改变投标文件的实质性内容。</w:t>
      </w:r>
    </w:p>
    <w:p w14:paraId="4EA6B471">
      <w:pPr>
        <w:spacing w:line="480" w:lineRule="exact"/>
        <w:ind w:firstLine="480"/>
        <w:rPr>
          <w:rFonts w:hint="eastAsia" w:ascii="宋体" w:hAnsi="宋体"/>
          <w:sz w:val="24"/>
          <w:szCs w:val="24"/>
          <w:highlight w:val="none"/>
        </w:rPr>
      </w:pPr>
      <w:r>
        <w:rPr>
          <w:rFonts w:hint="eastAsia" w:ascii="宋体" w:hAnsi="宋体"/>
          <w:sz w:val="24"/>
          <w:szCs w:val="24"/>
          <w:highlight w:val="none"/>
        </w:rPr>
        <w:t>评标</w:t>
      </w:r>
      <w:r>
        <w:rPr>
          <w:rFonts w:ascii="宋体" w:hAnsi="宋体"/>
          <w:sz w:val="24"/>
          <w:szCs w:val="24"/>
          <w:highlight w:val="none"/>
        </w:rPr>
        <w:t>委员会并非对每个</w:t>
      </w:r>
      <w:r>
        <w:rPr>
          <w:rFonts w:hint="eastAsia" w:ascii="宋体" w:hAnsi="宋体"/>
          <w:sz w:val="24"/>
          <w:szCs w:val="24"/>
          <w:highlight w:val="none"/>
        </w:rPr>
        <w:t>投标人</w:t>
      </w:r>
      <w:r>
        <w:rPr>
          <w:rFonts w:ascii="宋体" w:hAnsi="宋体"/>
          <w:sz w:val="24"/>
          <w:szCs w:val="24"/>
          <w:highlight w:val="none"/>
        </w:rPr>
        <w:t>都做澄清要求</w:t>
      </w:r>
      <w:r>
        <w:rPr>
          <w:rFonts w:hint="eastAsia" w:ascii="宋体" w:hAnsi="宋体"/>
          <w:sz w:val="24"/>
          <w:szCs w:val="24"/>
          <w:highlight w:val="none"/>
        </w:rPr>
        <w:t>。</w:t>
      </w:r>
    </w:p>
    <w:p w14:paraId="62003955">
      <w:pPr>
        <w:spacing w:line="480" w:lineRule="exact"/>
        <w:rPr>
          <w:rFonts w:hint="eastAsia" w:ascii="宋体" w:hAnsi="宋体" w:eastAsia="宋体"/>
          <w:sz w:val="24"/>
          <w:szCs w:val="24"/>
          <w:highlight w:val="none"/>
          <w:lang w:eastAsia="zh-CN"/>
        </w:rPr>
      </w:pPr>
      <w:r>
        <w:rPr>
          <w:rFonts w:hint="eastAsia" w:ascii="宋体" w:hAnsi="宋体"/>
          <w:sz w:val="24"/>
          <w:szCs w:val="24"/>
          <w:highlight w:val="none"/>
        </w:rPr>
        <w:t xml:space="preserve">    24.</w:t>
      </w:r>
      <w:r>
        <w:rPr>
          <w:rFonts w:hint="eastAsia" w:ascii="宋体" w:hAnsi="宋体"/>
          <w:sz w:val="24"/>
          <w:szCs w:val="24"/>
          <w:highlight w:val="none"/>
          <w:lang w:val="en-US" w:eastAsia="zh-CN"/>
        </w:rPr>
        <w:t>2</w:t>
      </w:r>
      <w:r>
        <w:rPr>
          <w:rFonts w:hint="eastAsia" w:ascii="宋体" w:hAnsi="宋体"/>
          <w:sz w:val="24"/>
          <w:szCs w:val="24"/>
          <w:highlight w:val="none"/>
        </w:rPr>
        <w:t xml:space="preserve"> 接到评委会澄清、说明和补正要求的投标人如未按规定做出澄清、说明和补正，其风险由投标人自行承担。澄清、说明和补正的内容作为投标文件的补充部分</w:t>
      </w:r>
      <w:r>
        <w:rPr>
          <w:rFonts w:hint="eastAsia" w:ascii="宋体" w:hAnsi="宋体"/>
          <w:sz w:val="24"/>
          <w:szCs w:val="24"/>
          <w:highlight w:val="none"/>
          <w:lang w:eastAsia="zh-CN"/>
        </w:rPr>
        <w:t>。</w:t>
      </w:r>
    </w:p>
    <w:p w14:paraId="3803A297">
      <w:pPr>
        <w:pStyle w:val="196"/>
        <w:spacing w:before="0" w:after="0" w:line="240" w:lineRule="auto"/>
        <w:rPr>
          <w:rFonts w:hint="eastAsia"/>
          <w:b w:val="0"/>
          <w:bCs w:val="0"/>
          <w:highlight w:val="none"/>
        </w:rPr>
      </w:pPr>
      <w:bookmarkStart w:id="154" w:name="_Toc16938549"/>
      <w:bookmarkStart w:id="155" w:name="_Toc20823305"/>
      <w:bookmarkStart w:id="156" w:name="_Toc513029233"/>
      <w:r>
        <w:rPr>
          <w:rFonts w:hint="eastAsia"/>
          <w:b w:val="0"/>
          <w:bCs w:val="0"/>
          <w:highlight w:val="none"/>
        </w:rPr>
        <w:t>25、对投标文件的初审</w:t>
      </w:r>
      <w:bookmarkEnd w:id="154"/>
      <w:bookmarkEnd w:id="155"/>
      <w:bookmarkEnd w:id="156"/>
    </w:p>
    <w:p w14:paraId="7404BABA">
      <w:pPr>
        <w:spacing w:line="460" w:lineRule="exact"/>
        <w:ind w:firstLine="480"/>
        <w:rPr>
          <w:rFonts w:hint="eastAsia" w:ascii="宋体" w:hAnsi="宋体"/>
          <w:bCs/>
          <w:sz w:val="24"/>
          <w:highlight w:val="none"/>
        </w:rPr>
      </w:pPr>
      <w:r>
        <w:rPr>
          <w:rFonts w:hint="eastAsia" w:ascii="宋体" w:hAnsi="宋体"/>
          <w:sz w:val="24"/>
          <w:highlight w:val="none"/>
        </w:rPr>
        <w:t>25.1</w:t>
      </w:r>
      <w:r>
        <w:rPr>
          <w:rFonts w:hint="eastAsia" w:ascii="宋体" w:hAnsi="宋体"/>
          <w:bCs/>
          <w:sz w:val="24"/>
          <w:highlight w:val="none"/>
        </w:rPr>
        <w:t>投标文件初审分为资格审查和符合性审查。</w:t>
      </w:r>
    </w:p>
    <w:p w14:paraId="660D49B9">
      <w:pPr>
        <w:spacing w:line="460" w:lineRule="exact"/>
        <w:ind w:firstLine="480"/>
        <w:rPr>
          <w:rFonts w:hint="eastAsia" w:ascii="宋体" w:hAnsi="宋体"/>
          <w:bCs/>
          <w:sz w:val="24"/>
          <w:highlight w:val="none"/>
        </w:rPr>
      </w:pPr>
      <w:r>
        <w:rPr>
          <w:rFonts w:hint="eastAsia" w:ascii="宋体" w:hAnsi="宋体"/>
          <w:bCs/>
          <w:sz w:val="24"/>
          <w:highlight w:val="none"/>
        </w:rPr>
        <w:t>25.1.1 资格审查：依据法律法规和招标文件的规定，由采购人对投标文件中的资格证明文件进行审查。资格审查的结论，采购人以书面形式向评委会进行反馈。</w:t>
      </w:r>
    </w:p>
    <w:p w14:paraId="55183E3C">
      <w:pPr>
        <w:spacing w:line="460" w:lineRule="exact"/>
        <w:ind w:firstLine="480"/>
        <w:rPr>
          <w:rFonts w:hint="eastAsia" w:ascii="宋体" w:hAnsi="宋体"/>
          <w:bCs/>
          <w:sz w:val="24"/>
          <w:highlight w:val="none"/>
        </w:rPr>
      </w:pPr>
      <w:r>
        <w:rPr>
          <w:rFonts w:hint="eastAsia" w:ascii="宋体" w:hAnsi="宋体"/>
          <w:bCs/>
          <w:sz w:val="24"/>
          <w:highlight w:val="none"/>
        </w:rPr>
        <w:t>采购人在进行资格性审查的同时，将在“信用中国”网站（www.creditchina.gov.cn）查询投标人的信用记录，以确定投标人是否具备投标资格,查询结果留存并归档。</w:t>
      </w:r>
    </w:p>
    <w:p w14:paraId="4AD64A38">
      <w:pPr>
        <w:spacing w:line="460" w:lineRule="exact"/>
        <w:ind w:firstLine="480"/>
        <w:rPr>
          <w:rFonts w:hint="eastAsia" w:ascii="宋体" w:hAnsi="宋体"/>
          <w:bCs/>
          <w:sz w:val="24"/>
          <w:highlight w:val="none"/>
        </w:rPr>
      </w:pPr>
      <w:r>
        <w:rPr>
          <w:rFonts w:hint="eastAsia" w:ascii="宋体" w:hAnsi="宋体"/>
          <w:bCs/>
          <w:sz w:val="24"/>
          <w:highlight w:val="none"/>
        </w:rPr>
        <w:t>接受联合体的项目，两个以上的自然人、法人或者其他组织组成一个联合体，以一个投标人的身份共同参加政府采购活动的,联合体成员存在不良信用记录的，视同联合体存在不良应用记录。</w:t>
      </w:r>
    </w:p>
    <w:p w14:paraId="43554F60">
      <w:pPr>
        <w:spacing w:line="460" w:lineRule="exact"/>
        <w:ind w:firstLine="480"/>
        <w:rPr>
          <w:rFonts w:hint="eastAsia" w:ascii="宋体" w:hAnsi="宋体"/>
          <w:bCs/>
          <w:sz w:val="24"/>
          <w:highlight w:val="none"/>
        </w:rPr>
      </w:pPr>
      <w:r>
        <w:rPr>
          <w:rFonts w:hint="eastAsia" w:ascii="宋体" w:hAnsi="宋体"/>
          <w:bCs/>
          <w:sz w:val="24"/>
          <w:highlight w:val="none"/>
        </w:rPr>
        <w:t>25.1.2 符合性审查：依据招标文件的规定，由评委会从投标文件的有效性、完整性和对招标文件的响应程度进行审查，以确定是否对招标文件的实质性要求作出响应。</w:t>
      </w:r>
    </w:p>
    <w:p w14:paraId="317B5639">
      <w:pPr>
        <w:spacing w:line="460" w:lineRule="exact"/>
        <w:ind w:firstLine="480"/>
        <w:rPr>
          <w:rFonts w:hint="eastAsia" w:ascii="宋体" w:hAnsi="宋体"/>
          <w:sz w:val="24"/>
          <w:highlight w:val="none"/>
        </w:rPr>
      </w:pPr>
      <w:r>
        <w:rPr>
          <w:rFonts w:hint="eastAsia" w:ascii="宋体" w:hAnsi="宋体"/>
          <w:bCs/>
          <w:sz w:val="24"/>
          <w:highlight w:val="none"/>
        </w:rPr>
        <w:t>25.</w:t>
      </w:r>
      <w:r>
        <w:rPr>
          <w:rFonts w:ascii="宋体" w:hAnsi="宋体"/>
          <w:bCs/>
          <w:sz w:val="24"/>
          <w:highlight w:val="none"/>
        </w:rPr>
        <w:t>1.</w:t>
      </w:r>
      <w:r>
        <w:rPr>
          <w:rFonts w:hint="eastAsia" w:ascii="宋体" w:hAnsi="宋体"/>
          <w:bCs/>
          <w:sz w:val="24"/>
          <w:highlight w:val="none"/>
        </w:rPr>
        <w:t>3 未通过资格审查或符合性审查的投标人</w:t>
      </w:r>
      <w:r>
        <w:rPr>
          <w:rFonts w:hint="eastAsia" w:ascii="宋体" w:hAnsi="宋体"/>
          <w:sz w:val="24"/>
          <w:highlight w:val="none"/>
        </w:rPr>
        <w:t>，采购代理机构将告知未通过资格审查或符合性审查的原因，评标结束后，采购代理机构将不再告知未通过资格审查和符合性审查的原因。</w:t>
      </w:r>
    </w:p>
    <w:p w14:paraId="431F2E49">
      <w:pPr>
        <w:spacing w:line="460" w:lineRule="exact"/>
        <w:ind w:firstLine="480"/>
        <w:rPr>
          <w:rFonts w:hint="eastAsia" w:ascii="宋体" w:hAnsi="宋体"/>
          <w:sz w:val="24"/>
          <w:highlight w:val="none"/>
        </w:rPr>
      </w:pPr>
      <w:r>
        <w:rPr>
          <w:rFonts w:hint="eastAsia" w:ascii="宋体" w:hAnsi="宋体"/>
          <w:sz w:val="24"/>
          <w:highlight w:val="none"/>
        </w:rPr>
        <w:t>2</w:t>
      </w:r>
      <w:r>
        <w:rPr>
          <w:rFonts w:ascii="宋体" w:hAnsi="宋体"/>
          <w:sz w:val="24"/>
          <w:highlight w:val="none"/>
        </w:rPr>
        <w:t>5</w:t>
      </w:r>
      <w:r>
        <w:rPr>
          <w:rFonts w:hint="eastAsia" w:ascii="宋体" w:hAnsi="宋体"/>
          <w:sz w:val="24"/>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7FA6F028">
      <w:pPr>
        <w:spacing w:line="460" w:lineRule="exact"/>
        <w:ind w:firstLine="480"/>
        <w:rPr>
          <w:rFonts w:hint="eastAsia" w:ascii="宋体" w:hAnsi="宋体"/>
          <w:sz w:val="24"/>
          <w:highlight w:val="none"/>
        </w:rPr>
      </w:pPr>
      <w:r>
        <w:rPr>
          <w:rFonts w:hint="eastAsia" w:ascii="宋体" w:hAnsi="宋体"/>
          <w:sz w:val="24"/>
          <w:highlight w:val="none"/>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7BA68C73">
      <w:pPr>
        <w:spacing w:line="460" w:lineRule="exact"/>
        <w:ind w:firstLine="480"/>
        <w:rPr>
          <w:rFonts w:ascii="宋体" w:hAnsi="宋体"/>
          <w:sz w:val="24"/>
          <w:highlight w:val="none"/>
        </w:rPr>
      </w:pPr>
      <w:r>
        <w:rPr>
          <w:rFonts w:hint="eastAsia" w:ascii="宋体" w:hAnsi="宋体"/>
          <w:sz w:val="24"/>
          <w:highlight w:val="none"/>
        </w:rPr>
        <w:t>2</w:t>
      </w:r>
      <w:r>
        <w:rPr>
          <w:rFonts w:ascii="宋体" w:hAnsi="宋体"/>
          <w:sz w:val="24"/>
          <w:highlight w:val="none"/>
        </w:rPr>
        <w:t>5</w:t>
      </w:r>
      <w:r>
        <w:rPr>
          <w:rFonts w:hint="eastAsia" w:ascii="宋体" w:hAnsi="宋体"/>
          <w:sz w:val="24"/>
          <w:highlight w:val="none"/>
        </w:rPr>
        <w:t>.3如果投标文件实质上没有响应招标文件的要求，评委会将予以拒绝，投标人不得通过修改或撤销不合要求的偏离或保留而使其投标成为实质性响应的投标。</w:t>
      </w:r>
    </w:p>
    <w:p w14:paraId="618FDE43">
      <w:pPr>
        <w:spacing w:line="460" w:lineRule="exact"/>
        <w:ind w:firstLine="480"/>
        <w:rPr>
          <w:rFonts w:hint="eastAsia" w:ascii="宋体" w:hAnsi="宋体"/>
          <w:bCs/>
          <w:sz w:val="24"/>
          <w:highlight w:val="none"/>
        </w:rPr>
      </w:pPr>
      <w:r>
        <w:rPr>
          <w:rFonts w:hint="eastAsia" w:ascii="宋体" w:hAnsi="宋体"/>
          <w:sz w:val="24"/>
          <w:highlight w:val="none"/>
        </w:rPr>
        <w:t>25.</w:t>
      </w:r>
      <w:r>
        <w:rPr>
          <w:rFonts w:ascii="宋体" w:hAnsi="宋体"/>
          <w:sz w:val="24"/>
          <w:highlight w:val="none"/>
        </w:rPr>
        <w:t>4</w:t>
      </w:r>
      <w:r>
        <w:rPr>
          <w:rFonts w:hint="eastAsia" w:ascii="宋体" w:hAnsi="宋体"/>
          <w:bCs/>
          <w:sz w:val="24"/>
          <w:highlight w:val="none"/>
        </w:rPr>
        <w:t>评委会将对确定为实质性响应的投标进行进一步审核，确定其是否有计算上或累加上的算术错误，修正错误的原则如下：</w:t>
      </w:r>
    </w:p>
    <w:p w14:paraId="78DFC7AA">
      <w:pPr>
        <w:spacing w:line="460" w:lineRule="exact"/>
        <w:ind w:firstLine="480"/>
        <w:rPr>
          <w:rFonts w:ascii="宋体" w:hAnsi="宋体"/>
          <w:bCs/>
          <w:sz w:val="24"/>
          <w:highlight w:val="none"/>
        </w:rPr>
      </w:pPr>
      <w:r>
        <w:rPr>
          <w:rFonts w:hint="eastAsia" w:ascii="宋体" w:hAnsi="宋体"/>
          <w:bCs/>
          <w:sz w:val="24"/>
          <w:highlight w:val="none"/>
        </w:rPr>
        <w:t>（1）投标文件中开标一览表内容与投标文件中相应内容不一致的，以开标一览表为准。</w:t>
      </w:r>
    </w:p>
    <w:p w14:paraId="7EC78C7C">
      <w:pPr>
        <w:spacing w:line="460" w:lineRule="exact"/>
        <w:ind w:firstLine="480"/>
        <w:rPr>
          <w:rFonts w:ascii="宋体" w:hAnsi="宋体"/>
          <w:bCs/>
          <w:sz w:val="24"/>
          <w:highlight w:val="none"/>
        </w:rPr>
      </w:pPr>
      <w:r>
        <w:rPr>
          <w:rFonts w:hint="eastAsia" w:ascii="宋体" w:hAnsi="宋体"/>
          <w:bCs/>
          <w:sz w:val="24"/>
          <w:highlight w:val="none"/>
        </w:rPr>
        <w:t>（2）大写金额和小写金额不一致的，以大写金额为准。</w:t>
      </w:r>
    </w:p>
    <w:p w14:paraId="10AB6F0D">
      <w:pPr>
        <w:spacing w:line="460" w:lineRule="exact"/>
        <w:ind w:firstLine="480"/>
        <w:rPr>
          <w:rFonts w:ascii="宋体" w:hAnsi="宋体"/>
          <w:bCs/>
          <w:sz w:val="24"/>
          <w:highlight w:val="none"/>
        </w:rPr>
      </w:pPr>
      <w:r>
        <w:rPr>
          <w:rFonts w:hint="eastAsia" w:ascii="宋体" w:hAnsi="宋体"/>
          <w:bCs/>
          <w:sz w:val="24"/>
          <w:highlight w:val="none"/>
        </w:rPr>
        <w:t>（3）单价金额小数点或者百分比有明显错位的，以开标一览表的总价为准，并修改单价。</w:t>
      </w:r>
    </w:p>
    <w:p w14:paraId="5C553AB9">
      <w:pPr>
        <w:spacing w:line="460" w:lineRule="exact"/>
        <w:ind w:firstLine="480"/>
        <w:rPr>
          <w:rFonts w:hint="eastAsia" w:ascii="宋体" w:hAnsi="宋体"/>
          <w:bCs/>
          <w:sz w:val="24"/>
          <w:highlight w:val="none"/>
        </w:rPr>
      </w:pPr>
      <w:r>
        <w:rPr>
          <w:rFonts w:hint="eastAsia" w:ascii="宋体" w:hAnsi="宋体"/>
          <w:bCs/>
          <w:sz w:val="24"/>
          <w:highlight w:val="none"/>
        </w:rPr>
        <w:t>（4）总价金额与按单价汇总金额不一致的，以单价金额计算结果为准。</w:t>
      </w:r>
    </w:p>
    <w:p w14:paraId="58533B68">
      <w:pPr>
        <w:spacing w:line="460" w:lineRule="exact"/>
        <w:ind w:firstLine="480"/>
        <w:rPr>
          <w:rFonts w:hint="eastAsia" w:ascii="宋体" w:hAnsi="宋体"/>
          <w:bCs/>
          <w:sz w:val="24"/>
          <w:highlight w:val="none"/>
        </w:rPr>
      </w:pPr>
      <w:r>
        <w:rPr>
          <w:rFonts w:hint="eastAsia" w:ascii="宋体" w:hAnsi="宋体"/>
          <w:bCs/>
          <w:sz w:val="24"/>
          <w:highlight w:val="none"/>
        </w:rPr>
        <w:t>同时出现两种以上错误的，按照前款规定的顺序修正。</w:t>
      </w:r>
    </w:p>
    <w:p w14:paraId="2C718EE2">
      <w:pPr>
        <w:spacing w:line="460" w:lineRule="exact"/>
        <w:ind w:firstLine="480"/>
        <w:rPr>
          <w:rFonts w:ascii="宋体" w:hAnsi="宋体"/>
          <w:bCs/>
          <w:sz w:val="24"/>
          <w:highlight w:val="none"/>
        </w:rPr>
      </w:pPr>
      <w:r>
        <w:rPr>
          <w:rFonts w:hint="eastAsia" w:ascii="宋体" w:hAnsi="宋体"/>
          <w:sz w:val="24"/>
          <w:highlight w:val="none"/>
        </w:rPr>
        <w:t>25.</w:t>
      </w:r>
      <w:r>
        <w:rPr>
          <w:rFonts w:ascii="宋体" w:hAnsi="宋体"/>
          <w:sz w:val="24"/>
          <w:highlight w:val="none"/>
        </w:rPr>
        <w:t>5</w:t>
      </w:r>
      <w:r>
        <w:rPr>
          <w:rFonts w:hint="eastAsia" w:ascii="宋体" w:hAnsi="宋体"/>
          <w:sz w:val="24"/>
          <w:highlight w:val="none"/>
        </w:rPr>
        <w:t xml:space="preserve"> </w:t>
      </w:r>
      <w:r>
        <w:rPr>
          <w:rFonts w:hint="eastAsia" w:ascii="宋体" w:hAnsi="宋体"/>
          <w:bCs/>
          <w:sz w:val="24"/>
          <w:highlight w:val="none"/>
        </w:rPr>
        <w:t>评委会将按上述修正错误的方法调整投标文件中的投标报价，并告知投标人</w:t>
      </w:r>
      <w:r>
        <w:rPr>
          <w:rFonts w:ascii="宋体" w:hAnsi="宋体"/>
          <w:bCs/>
          <w:sz w:val="24"/>
          <w:highlight w:val="none"/>
        </w:rPr>
        <w:t>，</w:t>
      </w:r>
      <w:r>
        <w:rPr>
          <w:rFonts w:hint="eastAsia" w:ascii="宋体" w:hAnsi="宋体"/>
          <w:bCs/>
          <w:sz w:val="24"/>
          <w:highlight w:val="none"/>
        </w:rPr>
        <w:t>调整后的价格应对投标人具有约束力。如果投标人不接受修正后的价格，则其投标将被拒绝。</w:t>
      </w:r>
    </w:p>
    <w:p w14:paraId="2535945B">
      <w:pPr>
        <w:spacing w:line="460" w:lineRule="exact"/>
        <w:ind w:firstLine="482"/>
        <w:rPr>
          <w:rFonts w:ascii="宋体" w:hAnsi="宋体"/>
          <w:b/>
          <w:sz w:val="24"/>
          <w:highlight w:val="none"/>
        </w:rPr>
      </w:pPr>
      <w:bookmarkStart w:id="157" w:name="_Toc16938550"/>
      <w:bookmarkStart w:id="158" w:name="_Toc20823306"/>
      <w:bookmarkStart w:id="159" w:name="_Toc513029234"/>
      <w:r>
        <w:rPr>
          <w:rFonts w:ascii="宋体" w:hAnsi="宋体"/>
          <w:b/>
          <w:sz w:val="24"/>
          <w:highlight w:val="none"/>
        </w:rPr>
        <w:t>2</w:t>
      </w:r>
      <w:r>
        <w:rPr>
          <w:rFonts w:hint="eastAsia" w:ascii="宋体" w:hAnsi="宋体"/>
          <w:b/>
          <w:sz w:val="24"/>
          <w:highlight w:val="none"/>
        </w:rPr>
        <w:t>5</w:t>
      </w:r>
      <w:r>
        <w:rPr>
          <w:rFonts w:ascii="宋体" w:hAnsi="宋体"/>
          <w:b/>
          <w:sz w:val="24"/>
          <w:highlight w:val="none"/>
        </w:rPr>
        <w:t>.</w:t>
      </w:r>
      <w:r>
        <w:rPr>
          <w:rFonts w:hint="eastAsia" w:ascii="宋体" w:hAnsi="宋体"/>
          <w:b/>
          <w:sz w:val="24"/>
          <w:highlight w:val="none"/>
        </w:rPr>
        <w:t>6</w:t>
      </w:r>
      <w:r>
        <w:rPr>
          <w:rFonts w:ascii="宋体" w:hAnsi="宋体"/>
          <w:b/>
          <w:sz w:val="24"/>
          <w:highlight w:val="none"/>
        </w:rPr>
        <w:t>相同品牌产品投标的评审（货物项目适用）</w:t>
      </w:r>
    </w:p>
    <w:p w14:paraId="41942874">
      <w:pPr>
        <w:spacing w:line="460" w:lineRule="exact"/>
        <w:ind w:firstLine="480"/>
        <w:rPr>
          <w:rFonts w:ascii="宋体" w:hAnsi="宋体"/>
          <w:bCs/>
          <w:sz w:val="24"/>
          <w:highlight w:val="none"/>
        </w:rPr>
      </w:pPr>
      <w:r>
        <w:rPr>
          <w:rFonts w:ascii="宋体" w:hAnsi="宋体"/>
          <w:bCs/>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41D3665">
      <w:pPr>
        <w:spacing w:line="460" w:lineRule="exact"/>
        <w:ind w:firstLine="480"/>
        <w:rPr>
          <w:rFonts w:ascii="宋体" w:hAnsi="宋体"/>
          <w:bCs/>
          <w:sz w:val="24"/>
          <w:highlight w:val="none"/>
        </w:rPr>
      </w:pPr>
      <w:r>
        <w:rPr>
          <w:rFonts w:ascii="宋体" w:hAnsi="宋体"/>
          <w:bCs/>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FEF4F07">
      <w:pPr>
        <w:spacing w:line="460" w:lineRule="exact"/>
        <w:ind w:firstLine="480"/>
        <w:rPr>
          <w:rFonts w:ascii="宋体" w:hAnsi="宋体"/>
          <w:bCs/>
          <w:sz w:val="24"/>
          <w:highlight w:val="none"/>
        </w:rPr>
      </w:pPr>
      <w:r>
        <w:rPr>
          <w:rFonts w:ascii="宋体" w:hAnsi="宋体"/>
          <w:bCs/>
          <w:sz w:val="24"/>
          <w:highlight w:val="none"/>
        </w:rPr>
        <w:t>非单一产品采购项目，确定核心产品的方法在招标文件技术需求中载明。多家投标人提供的核心产品品牌相同的，按前两款规定处理。</w:t>
      </w:r>
      <w:r>
        <w:rPr>
          <w:rFonts w:ascii="宋体" w:hAnsi="宋体"/>
          <w:b/>
          <w:sz w:val="24"/>
          <w:highlight w:val="none"/>
        </w:rPr>
        <w:t>（本项目核心产品详见技术需求）</w:t>
      </w:r>
    </w:p>
    <w:p w14:paraId="6799B290">
      <w:pPr>
        <w:spacing w:line="460" w:lineRule="exact"/>
        <w:ind w:firstLine="540"/>
        <w:rPr>
          <w:rFonts w:hint="eastAsia" w:ascii="宋体" w:hAnsi="宋体"/>
          <w:sz w:val="24"/>
          <w:highlight w:val="none"/>
        </w:rPr>
      </w:pPr>
      <w:r>
        <w:rPr>
          <w:rFonts w:hint="eastAsia" w:ascii="宋体" w:hAnsi="宋体"/>
          <w:sz w:val="24"/>
          <w:highlight w:val="none"/>
        </w:rPr>
        <w:t>25.7投标人在开、评标全过程中应保持通讯畅通，及时</w:t>
      </w:r>
      <w:r>
        <w:rPr>
          <w:rFonts w:ascii="宋体" w:hAnsi="宋体"/>
          <w:sz w:val="24"/>
          <w:highlight w:val="none"/>
        </w:rPr>
        <w:t>答复相关</w:t>
      </w:r>
      <w:r>
        <w:rPr>
          <w:rFonts w:hint="eastAsia" w:ascii="宋体" w:hAnsi="宋体"/>
          <w:sz w:val="24"/>
          <w:highlight w:val="none"/>
        </w:rPr>
        <w:t>信息</w:t>
      </w:r>
      <w:r>
        <w:rPr>
          <w:rFonts w:ascii="宋体" w:hAnsi="宋体"/>
          <w:sz w:val="24"/>
          <w:highlight w:val="none"/>
        </w:rPr>
        <w:t>，</w:t>
      </w:r>
      <w:r>
        <w:rPr>
          <w:rFonts w:hint="eastAsia" w:ascii="宋体" w:hAnsi="宋体"/>
          <w:sz w:val="24"/>
          <w:highlight w:val="none"/>
        </w:rPr>
        <w:t>并安排专人与采购代理机构及评标委员会联系。</w:t>
      </w:r>
    </w:p>
    <w:p w14:paraId="3607DE4C">
      <w:pPr>
        <w:pStyle w:val="196"/>
        <w:spacing w:before="0" w:after="0" w:line="240" w:lineRule="auto"/>
        <w:rPr>
          <w:rFonts w:hint="eastAsia"/>
          <w:b w:val="0"/>
          <w:bCs w:val="0"/>
          <w:highlight w:val="none"/>
        </w:rPr>
      </w:pPr>
      <w:r>
        <w:rPr>
          <w:rFonts w:hint="eastAsia"/>
          <w:b w:val="0"/>
          <w:bCs w:val="0"/>
          <w:highlight w:val="none"/>
        </w:rPr>
        <w:t>26、</w:t>
      </w:r>
      <w:bookmarkEnd w:id="157"/>
      <w:bookmarkEnd w:id="158"/>
      <w:bookmarkEnd w:id="159"/>
      <w:r>
        <w:rPr>
          <w:rFonts w:hint="eastAsia"/>
          <w:b w:val="0"/>
          <w:bCs w:val="0"/>
          <w:highlight w:val="none"/>
        </w:rPr>
        <w:t>无效投标条款和废标条款</w:t>
      </w:r>
    </w:p>
    <w:p w14:paraId="0F0A8852">
      <w:pPr>
        <w:spacing w:line="440" w:lineRule="exact"/>
        <w:ind w:left="479"/>
        <w:rPr>
          <w:rFonts w:hint="eastAsia" w:ascii="宋体" w:hAnsi="宋体"/>
          <w:bCs/>
          <w:sz w:val="24"/>
          <w:highlight w:val="none"/>
        </w:rPr>
      </w:pPr>
      <w:bookmarkStart w:id="160" w:name="_Toc20823307"/>
      <w:bookmarkStart w:id="161" w:name="_Toc16938551"/>
      <w:bookmarkStart w:id="162" w:name="_Toc513029235"/>
      <w:r>
        <w:rPr>
          <w:rFonts w:hint="eastAsia" w:ascii="宋体" w:hAnsi="宋体"/>
          <w:bCs/>
          <w:sz w:val="24"/>
          <w:highlight w:val="none"/>
        </w:rPr>
        <w:t>26.1无效投标条款</w:t>
      </w:r>
    </w:p>
    <w:p w14:paraId="26A7C517">
      <w:pPr>
        <w:spacing w:line="440" w:lineRule="exact"/>
        <w:ind w:firstLine="480"/>
        <w:rPr>
          <w:rFonts w:hint="eastAsia" w:ascii="宋体" w:hAnsi="宋体"/>
          <w:bCs/>
          <w:sz w:val="24"/>
          <w:highlight w:val="none"/>
        </w:rPr>
      </w:pPr>
      <w:r>
        <w:rPr>
          <w:rFonts w:hint="eastAsia" w:ascii="宋体" w:hAnsi="宋体"/>
          <w:bCs/>
          <w:sz w:val="24"/>
          <w:highlight w:val="none"/>
        </w:rPr>
        <w:t>26.1.</w:t>
      </w:r>
      <w:r>
        <w:rPr>
          <w:rFonts w:hint="eastAsia" w:ascii="宋体" w:hAnsi="宋体"/>
          <w:bCs/>
          <w:sz w:val="24"/>
          <w:highlight w:val="none"/>
          <w:lang w:val="en-US" w:eastAsia="zh-CN"/>
        </w:rPr>
        <w:t>1</w:t>
      </w:r>
      <w:r>
        <w:rPr>
          <w:rFonts w:hint="eastAsia" w:ascii="宋体" w:hAnsi="宋体"/>
          <w:bCs/>
          <w:sz w:val="24"/>
          <w:highlight w:val="none"/>
        </w:rPr>
        <w:t xml:space="preserve"> 投标人未按照招标文件要求上传电子投标文件的。</w:t>
      </w:r>
    </w:p>
    <w:p w14:paraId="04F4A85A">
      <w:pPr>
        <w:spacing w:line="440" w:lineRule="exact"/>
        <w:ind w:left="479"/>
        <w:rPr>
          <w:rFonts w:hint="eastAsia" w:ascii="宋体" w:hAnsi="宋体"/>
          <w:bCs/>
          <w:sz w:val="24"/>
          <w:highlight w:val="none"/>
        </w:rPr>
      </w:pPr>
      <w:r>
        <w:rPr>
          <w:rFonts w:hint="eastAsia" w:ascii="宋体" w:hAnsi="宋体"/>
          <w:bCs/>
          <w:sz w:val="24"/>
          <w:highlight w:val="none"/>
        </w:rPr>
        <w:t>26.1.</w:t>
      </w:r>
      <w:r>
        <w:rPr>
          <w:rFonts w:hint="eastAsia" w:ascii="宋体" w:hAnsi="宋体"/>
          <w:bCs/>
          <w:sz w:val="24"/>
          <w:highlight w:val="none"/>
          <w:lang w:val="en-US" w:eastAsia="zh-CN"/>
        </w:rPr>
        <w:t>2</w:t>
      </w:r>
      <w:r>
        <w:rPr>
          <w:rFonts w:hint="eastAsia" w:ascii="宋体" w:hAnsi="宋体"/>
          <w:bCs/>
          <w:sz w:val="24"/>
          <w:highlight w:val="none"/>
        </w:rPr>
        <w:t>同一投标人提交两个（含两个）以上不同的投标报价的。</w:t>
      </w:r>
    </w:p>
    <w:p w14:paraId="4CD1B4E7">
      <w:pPr>
        <w:spacing w:line="440" w:lineRule="exact"/>
        <w:ind w:left="479"/>
        <w:rPr>
          <w:rFonts w:hint="eastAsia" w:ascii="宋体" w:hAnsi="宋体"/>
          <w:bCs/>
          <w:sz w:val="24"/>
          <w:highlight w:val="none"/>
        </w:rPr>
      </w:pPr>
      <w:r>
        <w:rPr>
          <w:rFonts w:hint="eastAsia" w:ascii="宋体" w:hAnsi="宋体"/>
          <w:bCs/>
          <w:sz w:val="24"/>
          <w:highlight w:val="none"/>
        </w:rPr>
        <w:t>26.1.</w:t>
      </w:r>
      <w:r>
        <w:rPr>
          <w:rFonts w:hint="eastAsia" w:ascii="宋体" w:hAnsi="宋体"/>
          <w:bCs/>
          <w:sz w:val="24"/>
          <w:highlight w:val="none"/>
          <w:lang w:val="en-US" w:eastAsia="zh-CN"/>
        </w:rPr>
        <w:t>3</w:t>
      </w:r>
      <w:r>
        <w:rPr>
          <w:rFonts w:hint="eastAsia" w:ascii="宋体" w:hAnsi="宋体"/>
          <w:bCs/>
          <w:sz w:val="24"/>
          <w:highlight w:val="none"/>
        </w:rPr>
        <w:t>投标人不具备招标文件中规定资格要求的。</w:t>
      </w:r>
    </w:p>
    <w:p w14:paraId="308D642A">
      <w:pPr>
        <w:spacing w:line="440" w:lineRule="exact"/>
        <w:ind w:firstLine="480"/>
        <w:rPr>
          <w:rFonts w:hint="eastAsia" w:ascii="宋体" w:hAnsi="宋体"/>
          <w:bCs/>
          <w:sz w:val="24"/>
          <w:highlight w:val="none"/>
        </w:rPr>
      </w:pPr>
      <w:r>
        <w:rPr>
          <w:rFonts w:hint="eastAsia" w:ascii="宋体" w:hAnsi="宋体"/>
          <w:bCs/>
          <w:sz w:val="24"/>
          <w:highlight w:val="none"/>
        </w:rPr>
        <w:t>26.1.</w:t>
      </w:r>
      <w:r>
        <w:rPr>
          <w:rFonts w:hint="eastAsia" w:ascii="宋体" w:hAnsi="宋体"/>
          <w:bCs/>
          <w:sz w:val="24"/>
          <w:highlight w:val="none"/>
          <w:lang w:val="en-US" w:eastAsia="zh-CN"/>
        </w:rPr>
        <w:t>4</w:t>
      </w:r>
      <w:r>
        <w:rPr>
          <w:rFonts w:hint="eastAsia" w:ascii="宋体" w:hAnsi="宋体"/>
          <w:bCs/>
          <w:sz w:val="24"/>
          <w:highlight w:val="none"/>
        </w:rPr>
        <w:t>投标人的报价超过了采购预算或最高限价的。</w:t>
      </w:r>
    </w:p>
    <w:p w14:paraId="2EC57D12">
      <w:pPr>
        <w:spacing w:line="440" w:lineRule="exact"/>
        <w:ind w:firstLine="480"/>
        <w:rPr>
          <w:rFonts w:hint="eastAsia" w:ascii="宋体" w:hAnsi="宋体"/>
          <w:bCs/>
          <w:i/>
          <w:sz w:val="24"/>
          <w:highlight w:val="none"/>
          <w:u w:val="single"/>
        </w:rPr>
      </w:pPr>
      <w:r>
        <w:rPr>
          <w:rFonts w:hint="eastAsia" w:ascii="宋体" w:hAnsi="宋体"/>
          <w:bCs/>
          <w:sz w:val="24"/>
          <w:highlight w:val="none"/>
        </w:rPr>
        <w:t>26.1.</w:t>
      </w:r>
      <w:r>
        <w:rPr>
          <w:rFonts w:hint="eastAsia" w:ascii="宋体" w:hAnsi="宋体"/>
          <w:bCs/>
          <w:sz w:val="24"/>
          <w:highlight w:val="none"/>
          <w:lang w:val="en-US" w:eastAsia="zh-CN"/>
        </w:rPr>
        <w:t>5</w:t>
      </w:r>
      <w:r>
        <w:rPr>
          <w:rFonts w:hint="eastAsia" w:ascii="宋体" w:hAnsi="宋体"/>
          <w:bCs/>
          <w:sz w:val="24"/>
          <w:highlight w:val="none"/>
          <w:u w:val="single"/>
        </w:rPr>
        <w:t>未通过符合性审查的</w:t>
      </w:r>
      <w:r>
        <w:rPr>
          <w:rFonts w:hint="eastAsia" w:ascii="宋体" w:hAnsi="宋体"/>
          <w:bCs/>
          <w:sz w:val="24"/>
          <w:highlight w:val="none"/>
        </w:rPr>
        <w:t>。</w:t>
      </w:r>
    </w:p>
    <w:p w14:paraId="4D73FC6B">
      <w:pPr>
        <w:spacing w:line="440" w:lineRule="exact"/>
        <w:ind w:firstLine="360"/>
        <w:rPr>
          <w:rFonts w:hint="eastAsia" w:ascii="宋体" w:hAnsi="宋体"/>
          <w:bCs/>
          <w:i/>
          <w:sz w:val="24"/>
          <w:highlight w:val="none"/>
          <w:u w:val="single"/>
        </w:rPr>
      </w:pPr>
      <w:r>
        <w:rPr>
          <w:rFonts w:hint="eastAsia" w:ascii="宋体" w:hAnsi="宋体"/>
          <w:bCs/>
          <w:sz w:val="24"/>
          <w:highlight w:val="none"/>
        </w:rPr>
        <w:t xml:space="preserve"> 26.1.</w:t>
      </w:r>
      <w:r>
        <w:rPr>
          <w:rFonts w:hint="eastAsia" w:ascii="宋体" w:hAnsi="宋体"/>
          <w:bCs/>
          <w:sz w:val="24"/>
          <w:highlight w:val="none"/>
          <w:lang w:val="en-US" w:eastAsia="zh-CN"/>
        </w:rPr>
        <w:t>6</w:t>
      </w:r>
      <w:r>
        <w:rPr>
          <w:rFonts w:hint="eastAsia" w:ascii="宋体" w:hAnsi="宋体"/>
          <w:bCs/>
          <w:sz w:val="24"/>
          <w:highlight w:val="none"/>
        </w:rPr>
        <w:t>不符合招标文件中规定的实质性要求和条件的（</w:t>
      </w:r>
      <w:r>
        <w:rPr>
          <w:rFonts w:hint="eastAsia" w:ascii="宋体" w:hAnsi="宋体"/>
          <w:b/>
          <w:i/>
          <w:sz w:val="24"/>
          <w:highlight w:val="none"/>
          <w:u w:val="single"/>
        </w:rPr>
        <w:t>本招标文件中斜体且有下划线部分为实质性要求和条件</w:t>
      </w:r>
      <w:r>
        <w:rPr>
          <w:rFonts w:hint="eastAsia" w:ascii="宋体" w:hAnsi="宋体"/>
          <w:bCs/>
          <w:i/>
          <w:sz w:val="24"/>
          <w:highlight w:val="none"/>
          <w:u w:val="single"/>
        </w:rPr>
        <w:t>）。</w:t>
      </w:r>
    </w:p>
    <w:p w14:paraId="7C1AB675">
      <w:pPr>
        <w:spacing w:line="440" w:lineRule="exact"/>
        <w:ind w:firstLine="480"/>
        <w:rPr>
          <w:rFonts w:hint="eastAsia" w:ascii="宋体" w:hAnsi="宋体"/>
          <w:bCs/>
          <w:sz w:val="24"/>
          <w:highlight w:val="none"/>
        </w:rPr>
      </w:pPr>
      <w:r>
        <w:rPr>
          <w:rFonts w:hint="eastAsia" w:ascii="宋体" w:hAnsi="宋体"/>
          <w:bCs/>
          <w:sz w:val="24"/>
          <w:highlight w:val="none"/>
        </w:rPr>
        <w:t>26.1.</w:t>
      </w:r>
      <w:r>
        <w:rPr>
          <w:rFonts w:hint="eastAsia" w:ascii="宋体" w:hAnsi="宋体"/>
          <w:bCs/>
          <w:sz w:val="24"/>
          <w:highlight w:val="none"/>
          <w:lang w:val="en-US" w:eastAsia="zh-CN"/>
        </w:rPr>
        <w:t>7</w:t>
      </w:r>
      <w:r>
        <w:rPr>
          <w:rFonts w:hint="eastAsia" w:ascii="宋体" w:hAnsi="宋体"/>
          <w:bCs/>
          <w:sz w:val="24"/>
          <w:highlight w:val="none"/>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EF8C1F2">
      <w:pPr>
        <w:spacing w:line="440" w:lineRule="exact"/>
        <w:ind w:firstLine="480"/>
        <w:rPr>
          <w:rFonts w:hint="eastAsia" w:ascii="宋体" w:hAnsi="宋体"/>
          <w:bCs/>
          <w:sz w:val="24"/>
          <w:highlight w:val="none"/>
        </w:rPr>
      </w:pPr>
      <w:r>
        <w:rPr>
          <w:rFonts w:hint="eastAsia" w:ascii="宋体" w:hAnsi="宋体"/>
          <w:bCs/>
          <w:sz w:val="24"/>
          <w:highlight w:val="none"/>
        </w:rPr>
        <w:t>26.1.</w:t>
      </w:r>
      <w:r>
        <w:rPr>
          <w:rFonts w:hint="eastAsia" w:ascii="宋体" w:hAnsi="宋体"/>
          <w:bCs/>
          <w:sz w:val="24"/>
          <w:highlight w:val="none"/>
          <w:lang w:val="en-US" w:eastAsia="zh-CN"/>
        </w:rPr>
        <w:t>8</w:t>
      </w:r>
      <w:r>
        <w:rPr>
          <w:rFonts w:hint="eastAsia" w:ascii="宋体" w:hAnsi="宋体"/>
          <w:bCs/>
          <w:sz w:val="24"/>
          <w:highlight w:val="none"/>
        </w:rPr>
        <w:t xml:space="preserve"> 投标文件含有采购人不能接受的附加条件的。</w:t>
      </w:r>
    </w:p>
    <w:p w14:paraId="741194E4">
      <w:pPr>
        <w:spacing w:line="440" w:lineRule="exact"/>
        <w:ind w:firstLine="480"/>
        <w:rPr>
          <w:rFonts w:hint="eastAsia" w:ascii="宋体" w:hAnsi="宋体"/>
          <w:bCs/>
          <w:sz w:val="24"/>
          <w:highlight w:val="none"/>
        </w:rPr>
      </w:pPr>
      <w:r>
        <w:rPr>
          <w:rFonts w:hint="eastAsia" w:ascii="宋体" w:hAnsi="宋体"/>
          <w:bCs/>
          <w:sz w:val="24"/>
          <w:highlight w:val="none"/>
        </w:rPr>
        <w:t>26.1.</w:t>
      </w:r>
      <w:r>
        <w:rPr>
          <w:rFonts w:hint="eastAsia" w:ascii="宋体" w:hAnsi="宋体"/>
          <w:bCs/>
          <w:sz w:val="24"/>
          <w:highlight w:val="none"/>
          <w:lang w:val="en-US" w:eastAsia="zh-CN"/>
        </w:rPr>
        <w:t>9</w:t>
      </w:r>
      <w:r>
        <w:rPr>
          <w:rFonts w:hint="eastAsia" w:ascii="宋体" w:hAnsi="宋体"/>
          <w:bCs/>
          <w:sz w:val="24"/>
          <w:highlight w:val="none"/>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02369059">
      <w:pPr>
        <w:spacing w:line="440" w:lineRule="exact"/>
        <w:ind w:firstLine="480"/>
        <w:rPr>
          <w:rFonts w:hint="eastAsia" w:ascii="宋体" w:hAnsi="宋体"/>
          <w:bCs/>
          <w:sz w:val="24"/>
          <w:highlight w:val="none"/>
        </w:rPr>
      </w:pPr>
      <w:r>
        <w:rPr>
          <w:rFonts w:hint="eastAsia" w:ascii="宋体" w:hAnsi="宋体"/>
          <w:bCs/>
          <w:sz w:val="24"/>
          <w:highlight w:val="none"/>
        </w:rPr>
        <w:t>26.1.1</w:t>
      </w:r>
      <w:r>
        <w:rPr>
          <w:rFonts w:hint="eastAsia" w:ascii="宋体" w:hAnsi="宋体"/>
          <w:bCs/>
          <w:sz w:val="24"/>
          <w:highlight w:val="none"/>
          <w:lang w:val="en-US" w:eastAsia="zh-CN"/>
        </w:rPr>
        <w:t>0</w:t>
      </w:r>
      <w:r>
        <w:rPr>
          <w:rFonts w:hint="eastAsia" w:ascii="宋体" w:hAnsi="宋体"/>
          <w:bCs/>
          <w:sz w:val="24"/>
          <w:highlight w:val="none"/>
        </w:rPr>
        <w:t xml:space="preserve"> 投标文件未按照招标文件要求</w:t>
      </w:r>
      <w:r>
        <w:rPr>
          <w:rFonts w:hint="eastAsia" w:ascii="宋体" w:hAnsi="宋体" w:eastAsia="宋体" w:cs="宋体"/>
          <w:sz w:val="24"/>
          <w:szCs w:val="24"/>
          <w:highlight w:val="none"/>
        </w:rPr>
        <w:t>签署、盖章的</w:t>
      </w:r>
      <w:r>
        <w:rPr>
          <w:rFonts w:hint="eastAsia" w:ascii="宋体" w:hAnsi="宋体"/>
          <w:bCs/>
          <w:sz w:val="24"/>
          <w:highlight w:val="none"/>
        </w:rPr>
        <w:t>。</w:t>
      </w:r>
    </w:p>
    <w:p w14:paraId="21B7601E">
      <w:pPr>
        <w:spacing w:line="480" w:lineRule="exact"/>
        <w:ind w:firstLine="480"/>
        <w:rPr>
          <w:rFonts w:hint="eastAsia" w:ascii="宋体" w:hAnsi="宋体"/>
          <w:bCs/>
          <w:sz w:val="24"/>
          <w:highlight w:val="none"/>
        </w:rPr>
      </w:pPr>
      <w:r>
        <w:rPr>
          <w:rFonts w:hint="eastAsia" w:ascii="宋体" w:hAnsi="宋体"/>
          <w:bCs/>
          <w:sz w:val="24"/>
          <w:highlight w:val="none"/>
        </w:rPr>
        <w:t>26.1.1</w:t>
      </w:r>
      <w:r>
        <w:rPr>
          <w:rFonts w:hint="eastAsia" w:ascii="宋体" w:hAnsi="宋体"/>
          <w:bCs/>
          <w:sz w:val="24"/>
          <w:highlight w:val="none"/>
          <w:lang w:val="en-US" w:eastAsia="zh-CN"/>
        </w:rPr>
        <w:t>1</w:t>
      </w:r>
      <w:r>
        <w:rPr>
          <w:rFonts w:hint="eastAsia" w:ascii="宋体" w:hAnsi="宋体"/>
          <w:bCs/>
          <w:sz w:val="24"/>
          <w:highlight w:val="none"/>
        </w:rPr>
        <w:t>投标人的商务技术部分得分相差异常悬殊，评标委员会一致认为得分畸低者有可能影响产品质量或者不能诚信履约的。</w:t>
      </w:r>
    </w:p>
    <w:p w14:paraId="07A2F012">
      <w:pPr>
        <w:spacing w:line="440" w:lineRule="exact"/>
        <w:ind w:firstLine="480"/>
        <w:rPr>
          <w:rFonts w:hint="eastAsia" w:ascii="宋体" w:hAnsi="宋体"/>
          <w:bCs/>
          <w:sz w:val="24"/>
          <w:highlight w:val="none"/>
        </w:rPr>
      </w:pPr>
      <w:r>
        <w:rPr>
          <w:rFonts w:hint="eastAsia" w:ascii="宋体" w:hAnsi="宋体"/>
          <w:bCs/>
          <w:sz w:val="24"/>
          <w:highlight w:val="none"/>
        </w:rPr>
        <w:t>26.1.1</w:t>
      </w:r>
      <w:r>
        <w:rPr>
          <w:rFonts w:hint="eastAsia" w:ascii="宋体" w:hAnsi="宋体"/>
          <w:bCs/>
          <w:sz w:val="24"/>
          <w:highlight w:val="none"/>
          <w:lang w:val="en-US" w:eastAsia="zh-CN"/>
        </w:rPr>
        <w:t>2</w:t>
      </w:r>
      <w:r>
        <w:rPr>
          <w:rFonts w:hint="eastAsia" w:ascii="宋体" w:hAnsi="宋体"/>
          <w:bCs/>
          <w:sz w:val="24"/>
          <w:highlight w:val="none"/>
        </w:rPr>
        <w:t>其他法律、法规及本招标文件规定的属无效投标的情形。</w:t>
      </w:r>
    </w:p>
    <w:p w14:paraId="5D0D85F6">
      <w:pPr>
        <w:spacing w:line="440" w:lineRule="exact"/>
        <w:ind w:left="479"/>
        <w:rPr>
          <w:rFonts w:hint="eastAsia" w:ascii="宋体" w:hAnsi="宋体"/>
          <w:bCs/>
          <w:sz w:val="24"/>
          <w:highlight w:val="none"/>
        </w:rPr>
      </w:pPr>
      <w:r>
        <w:rPr>
          <w:rFonts w:hint="eastAsia" w:ascii="宋体" w:hAnsi="宋体"/>
          <w:bCs/>
          <w:sz w:val="24"/>
          <w:highlight w:val="none"/>
        </w:rPr>
        <w:t>26.2废标条款</w:t>
      </w:r>
    </w:p>
    <w:p w14:paraId="1AC8A512">
      <w:pPr>
        <w:spacing w:line="440" w:lineRule="exact"/>
        <w:ind w:left="479"/>
        <w:rPr>
          <w:rFonts w:hint="eastAsia" w:ascii="宋体" w:hAnsi="宋体"/>
          <w:bCs/>
          <w:sz w:val="24"/>
          <w:highlight w:val="none"/>
        </w:rPr>
      </w:pPr>
      <w:r>
        <w:rPr>
          <w:rFonts w:hint="eastAsia" w:ascii="宋体" w:hAnsi="宋体"/>
          <w:bCs/>
          <w:sz w:val="24"/>
          <w:highlight w:val="none"/>
        </w:rPr>
        <w:t>26.2.1符合专业条件的投标人或者对招标文件作实质响应的投标人不足三家的。</w:t>
      </w:r>
    </w:p>
    <w:p w14:paraId="6C2B5375">
      <w:pPr>
        <w:spacing w:line="440" w:lineRule="exact"/>
        <w:ind w:left="479"/>
        <w:rPr>
          <w:rFonts w:hint="eastAsia" w:ascii="宋体" w:hAnsi="宋体"/>
          <w:bCs/>
          <w:sz w:val="24"/>
          <w:highlight w:val="none"/>
        </w:rPr>
      </w:pPr>
      <w:r>
        <w:rPr>
          <w:rFonts w:hint="eastAsia" w:ascii="宋体" w:hAnsi="宋体"/>
          <w:bCs/>
          <w:sz w:val="24"/>
          <w:highlight w:val="none"/>
        </w:rPr>
        <w:t>26.2.2出现影响采购公正的违法、违规行为的。</w:t>
      </w:r>
    </w:p>
    <w:p w14:paraId="14E925BA">
      <w:pPr>
        <w:spacing w:line="440" w:lineRule="exact"/>
        <w:ind w:left="479"/>
        <w:rPr>
          <w:rFonts w:hint="eastAsia" w:ascii="宋体" w:hAnsi="宋体"/>
          <w:bCs/>
          <w:sz w:val="24"/>
          <w:highlight w:val="none"/>
        </w:rPr>
      </w:pPr>
      <w:r>
        <w:rPr>
          <w:rFonts w:hint="eastAsia" w:ascii="宋体" w:hAnsi="宋体"/>
          <w:bCs/>
          <w:sz w:val="24"/>
          <w:highlight w:val="none"/>
        </w:rPr>
        <w:t>26.2.3因重大变故，采购任务取消的。</w:t>
      </w:r>
    </w:p>
    <w:p w14:paraId="38D916A3">
      <w:pPr>
        <w:spacing w:line="440" w:lineRule="exact"/>
        <w:ind w:left="479"/>
        <w:rPr>
          <w:rFonts w:ascii="宋体" w:hAnsi="宋体"/>
          <w:bCs/>
          <w:sz w:val="24"/>
          <w:highlight w:val="none"/>
        </w:rPr>
      </w:pPr>
      <w:r>
        <w:rPr>
          <w:rFonts w:hint="eastAsia" w:ascii="宋体" w:hAnsi="宋体"/>
          <w:bCs/>
          <w:sz w:val="24"/>
          <w:highlight w:val="none"/>
        </w:rPr>
        <w:t>26.2.4评标委员会认定招标文件存在歧义、重大缺陷导致评审工作无法进行。</w:t>
      </w:r>
    </w:p>
    <w:p w14:paraId="63C7A925">
      <w:pPr>
        <w:spacing w:line="440" w:lineRule="exact"/>
        <w:ind w:left="479"/>
        <w:rPr>
          <w:rFonts w:hint="eastAsia" w:ascii="宋体" w:hAnsi="宋体"/>
          <w:bCs/>
          <w:sz w:val="24"/>
          <w:highlight w:val="none"/>
        </w:rPr>
      </w:pPr>
      <w:r>
        <w:rPr>
          <w:rFonts w:hint="eastAsia" w:ascii="宋体" w:hAnsi="宋体"/>
          <w:bCs/>
          <w:sz w:val="24"/>
          <w:highlight w:val="none"/>
        </w:rPr>
        <w:t>26.3 投标截止时间结束后参加投标的投标人不足三家的处理：</w:t>
      </w:r>
    </w:p>
    <w:p w14:paraId="230F1D0B">
      <w:pPr>
        <w:spacing w:line="440" w:lineRule="exact"/>
        <w:ind w:firstLine="480"/>
        <w:rPr>
          <w:rFonts w:hint="eastAsia" w:ascii="宋体" w:hAnsi="宋体"/>
          <w:bCs/>
          <w:sz w:val="24"/>
          <w:highlight w:val="none"/>
        </w:rPr>
      </w:pPr>
      <w:r>
        <w:rPr>
          <w:rFonts w:hint="eastAsia" w:ascii="宋体" w:hAnsi="宋体"/>
          <w:bCs/>
          <w:sz w:val="24"/>
          <w:highlight w:val="none"/>
        </w:rPr>
        <w:t>26.3.1如出现投标截止时间结束后参加投标的投标人或者在评标期间对招标文件做出实质响应的投标人不足三家情况，按采购相关规定执行。</w:t>
      </w:r>
    </w:p>
    <w:p w14:paraId="4D33F957">
      <w:pPr>
        <w:pStyle w:val="195"/>
        <w:spacing w:before="145" w:after="145" w:line="360" w:lineRule="auto"/>
        <w:rPr>
          <w:rFonts w:hint="eastAsia"/>
          <w:highlight w:val="none"/>
        </w:rPr>
      </w:pPr>
      <w:bookmarkStart w:id="163" w:name="_Toc120614219"/>
      <w:r>
        <w:rPr>
          <w:rFonts w:hint="eastAsia"/>
          <w:highlight w:val="none"/>
        </w:rPr>
        <w:t>六、</w:t>
      </w:r>
      <w:bookmarkEnd w:id="160"/>
      <w:bookmarkEnd w:id="161"/>
      <w:bookmarkEnd w:id="162"/>
      <w:r>
        <w:rPr>
          <w:rFonts w:hint="eastAsia"/>
          <w:highlight w:val="none"/>
        </w:rPr>
        <w:t>定标</w:t>
      </w:r>
      <w:bookmarkEnd w:id="163"/>
    </w:p>
    <w:p w14:paraId="7602FB0F">
      <w:pPr>
        <w:pStyle w:val="196"/>
        <w:spacing w:before="0" w:after="0" w:line="240" w:lineRule="auto"/>
        <w:rPr>
          <w:rFonts w:hint="eastAsia" w:ascii="黑体" w:hAnsi="宋体"/>
          <w:b w:val="0"/>
          <w:sz w:val="30"/>
          <w:szCs w:val="30"/>
          <w:highlight w:val="none"/>
        </w:rPr>
      </w:pPr>
      <w:bookmarkStart w:id="164" w:name="_Toc513029238"/>
      <w:bookmarkStart w:id="165" w:name="_Toc20823310"/>
      <w:bookmarkStart w:id="166" w:name="_Toc16938554"/>
      <w:r>
        <w:rPr>
          <w:rFonts w:hint="eastAsia" w:ascii="黑体" w:hAnsi="宋体"/>
          <w:b w:val="0"/>
          <w:sz w:val="30"/>
          <w:szCs w:val="30"/>
          <w:highlight w:val="none"/>
        </w:rPr>
        <w:t>27、</w:t>
      </w:r>
      <w:bookmarkEnd w:id="164"/>
      <w:r>
        <w:rPr>
          <w:rFonts w:hint="eastAsia" w:ascii="黑体" w:hAnsi="宋体"/>
          <w:b w:val="0"/>
          <w:sz w:val="30"/>
          <w:szCs w:val="30"/>
          <w:highlight w:val="none"/>
        </w:rPr>
        <w:t>确定</w:t>
      </w:r>
      <w:bookmarkEnd w:id="165"/>
      <w:bookmarkEnd w:id="166"/>
      <w:r>
        <w:rPr>
          <w:rFonts w:hint="eastAsia" w:ascii="黑体" w:hAnsi="宋体"/>
          <w:b w:val="0"/>
          <w:sz w:val="30"/>
          <w:szCs w:val="30"/>
          <w:highlight w:val="none"/>
        </w:rPr>
        <w:t>中标单位</w:t>
      </w:r>
    </w:p>
    <w:p w14:paraId="67E0E54E">
      <w:pPr>
        <w:spacing w:line="440" w:lineRule="exact"/>
        <w:ind w:firstLine="480"/>
        <w:rPr>
          <w:rFonts w:hint="eastAsia" w:ascii="宋体" w:hAnsi="宋体"/>
          <w:bCs/>
          <w:sz w:val="24"/>
          <w:highlight w:val="none"/>
        </w:rPr>
      </w:pPr>
      <w:r>
        <w:rPr>
          <w:rFonts w:hint="eastAsia" w:ascii="宋体" w:hAnsi="宋体"/>
          <w:bCs/>
          <w:sz w:val="24"/>
          <w:highlight w:val="none"/>
        </w:rPr>
        <w:t xml:space="preserve">27.1中标候选人的选取原则和数量见招标文件第五章规定。 </w:t>
      </w:r>
    </w:p>
    <w:p w14:paraId="40988F50">
      <w:pPr>
        <w:spacing w:line="440" w:lineRule="exact"/>
        <w:ind w:firstLine="480"/>
        <w:rPr>
          <w:rFonts w:hint="eastAsia" w:ascii="宋体" w:hAnsi="宋体"/>
          <w:bCs/>
          <w:sz w:val="24"/>
          <w:highlight w:val="none"/>
        </w:rPr>
      </w:pPr>
      <w:r>
        <w:rPr>
          <w:rFonts w:hint="eastAsia" w:ascii="宋体" w:hAnsi="宋体"/>
          <w:bCs/>
          <w:sz w:val="24"/>
          <w:highlight w:val="none"/>
        </w:rPr>
        <w:t>27.2 采购人应根据评委会推荐的中标候选人确定中标人。</w:t>
      </w:r>
    </w:p>
    <w:p w14:paraId="15E94E89">
      <w:pPr>
        <w:spacing w:line="480" w:lineRule="exact"/>
        <w:ind w:firstLine="480"/>
        <w:rPr>
          <w:rFonts w:hint="eastAsia" w:ascii="宋体" w:hAnsi="宋体"/>
          <w:sz w:val="24"/>
          <w:szCs w:val="24"/>
          <w:highlight w:val="none"/>
        </w:rPr>
      </w:pPr>
      <w:r>
        <w:rPr>
          <w:rFonts w:hint="eastAsia" w:ascii="宋体" w:hAnsi="宋体"/>
          <w:bCs/>
          <w:sz w:val="24"/>
          <w:szCs w:val="24"/>
          <w:highlight w:val="none"/>
        </w:rPr>
        <w:t xml:space="preserve">27.3 </w:t>
      </w:r>
      <w:r>
        <w:rPr>
          <w:rFonts w:hint="eastAsia" w:ascii="宋体" w:hAnsi="宋体"/>
          <w:sz w:val="24"/>
          <w:szCs w:val="24"/>
          <w:highlight w:val="none"/>
        </w:rPr>
        <w:t>采购代理机构将在“</w:t>
      </w:r>
      <w:r>
        <w:rPr>
          <w:rFonts w:hint="eastAsia" w:ascii="宋体" w:hAnsi="宋体"/>
          <w:sz w:val="24"/>
          <w:szCs w:val="24"/>
          <w:highlight w:val="none"/>
          <w:lang w:eastAsia="zh-CN"/>
        </w:rPr>
        <w:t>南通市住房和城乡建设局官网</w:t>
      </w:r>
      <w:r>
        <w:rPr>
          <w:rFonts w:hint="eastAsia" w:ascii="宋体" w:hAnsi="宋体"/>
          <w:sz w:val="24"/>
          <w:szCs w:val="24"/>
          <w:highlight w:val="none"/>
        </w:rPr>
        <w:t>”发布中标公告，公告期限为1个工作日。</w:t>
      </w:r>
    </w:p>
    <w:p w14:paraId="116E4ABA">
      <w:pPr>
        <w:spacing w:line="480" w:lineRule="exact"/>
        <w:ind w:firstLine="480"/>
        <w:rPr>
          <w:rFonts w:hint="eastAsia" w:ascii="宋体" w:hAnsi="宋体"/>
          <w:sz w:val="24"/>
          <w:szCs w:val="24"/>
          <w:highlight w:val="none"/>
        </w:rPr>
      </w:pPr>
      <w:r>
        <w:rPr>
          <w:rFonts w:hint="eastAsia" w:ascii="宋体" w:hAnsi="宋体"/>
          <w:sz w:val="24"/>
          <w:szCs w:val="24"/>
          <w:highlight w:val="none"/>
        </w:rPr>
        <w:t>27.4 若有充分证据证明，中标人出现下列情况之一的，一经查实，将被取消中标资格：</w:t>
      </w:r>
    </w:p>
    <w:p w14:paraId="0C93DD2F">
      <w:pPr>
        <w:spacing w:line="360" w:lineRule="auto"/>
        <w:ind w:firstLine="482"/>
        <w:contextualSpacing/>
        <w:rPr>
          <w:rFonts w:ascii="宋体" w:hAnsi="宋体" w:cs="宋体"/>
          <w:bCs/>
          <w:sz w:val="24"/>
          <w:szCs w:val="24"/>
          <w:highlight w:val="none"/>
        </w:rPr>
      </w:pPr>
      <w:bookmarkStart w:id="167" w:name="_Toc200451960"/>
      <w:r>
        <w:rPr>
          <w:rFonts w:hint="eastAsia" w:ascii="宋体" w:hAnsi="宋体" w:cs="宋体"/>
          <w:bCs/>
          <w:sz w:val="24"/>
          <w:szCs w:val="24"/>
          <w:highlight w:val="none"/>
        </w:rPr>
        <w:t>27.4.1提供虚假材料谋取中标的。</w:t>
      </w:r>
    </w:p>
    <w:p w14:paraId="4BED48D0">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27.4.2向招标人或招标代理机构行贿或者评审专家提供其他不正当利益的。</w:t>
      </w:r>
    </w:p>
    <w:p w14:paraId="36867D7F">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27.4.3恶意竞争，报价明显低于其自身合理成本且又无法提供证明的。</w:t>
      </w:r>
    </w:p>
    <w:p w14:paraId="5EAB66DE">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27.4.4属于本文件规定的无效条件，但在评审过程中又未被评标委员会发现的。</w:t>
      </w:r>
    </w:p>
    <w:p w14:paraId="2F1801DA">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27.4.5与评审专家、招标人、其他投标人或者招标代理机构工作人员恶意串通的。</w:t>
      </w:r>
    </w:p>
    <w:p w14:paraId="264EF9C6">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27.4.6采取不正当手段诋毁、排挤其他投标人的。</w:t>
      </w:r>
    </w:p>
    <w:p w14:paraId="2553198A">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27.4.7中标后无正当理由拒不与招标人签订政府采购合同或者未按照招标文件确定的事项签订政府采购合同的。</w:t>
      </w:r>
    </w:p>
    <w:p w14:paraId="698FBAE3">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27.4.8将政府采购合同转包的。</w:t>
      </w:r>
    </w:p>
    <w:p w14:paraId="086A7C95">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27.5.有下列情形之一的，视为投标人串通参与投标，投标无效：</w:t>
      </w:r>
    </w:p>
    <w:p w14:paraId="798D24CB">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27.5.1不同投标人的投标文件由同一单位或者个人编制；</w:t>
      </w:r>
    </w:p>
    <w:p w14:paraId="4E40CCC9">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27.5.2不同投标人委托同一单位或者个人办理投标事宜；</w:t>
      </w:r>
    </w:p>
    <w:p w14:paraId="461668B8">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27.5.3不同投标人的投标文件载明的项目管理成员或者联系人员为同一人；</w:t>
      </w:r>
    </w:p>
    <w:p w14:paraId="4F2154D6">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27.5.4不同投标人的投标文件异常一致或者响应报价呈规律性差异；</w:t>
      </w:r>
    </w:p>
    <w:p w14:paraId="24B0266B">
      <w:pPr>
        <w:spacing w:line="360" w:lineRule="auto"/>
        <w:ind w:firstLine="482"/>
        <w:contextualSpacing/>
        <w:rPr>
          <w:rFonts w:ascii="宋体" w:hAnsi="宋体" w:cs="宋体"/>
          <w:bCs/>
          <w:sz w:val="24"/>
          <w:szCs w:val="24"/>
          <w:highlight w:val="none"/>
        </w:rPr>
      </w:pPr>
      <w:r>
        <w:rPr>
          <w:rFonts w:hint="eastAsia" w:ascii="宋体" w:hAnsi="宋体" w:cs="宋体"/>
          <w:bCs/>
          <w:sz w:val="24"/>
          <w:szCs w:val="24"/>
          <w:highlight w:val="none"/>
        </w:rPr>
        <w:t>27.5.5不同投标人的投标文件相互混装。</w:t>
      </w:r>
    </w:p>
    <w:p w14:paraId="486020CC">
      <w:pPr>
        <w:pStyle w:val="196"/>
        <w:spacing w:before="0" w:after="0" w:line="240" w:lineRule="auto"/>
        <w:rPr>
          <w:rFonts w:hint="eastAsia" w:ascii="黑体" w:hAnsi="宋体"/>
          <w:b w:val="0"/>
          <w:sz w:val="30"/>
          <w:szCs w:val="30"/>
          <w:highlight w:val="none"/>
        </w:rPr>
      </w:pPr>
      <w:r>
        <w:rPr>
          <w:rFonts w:hint="eastAsia" w:ascii="黑体" w:hAnsi="宋体"/>
          <w:b w:val="0"/>
          <w:sz w:val="30"/>
          <w:szCs w:val="30"/>
          <w:highlight w:val="none"/>
        </w:rPr>
        <w:t>28、质疑处理</w:t>
      </w:r>
      <w:bookmarkEnd w:id="167"/>
    </w:p>
    <w:p w14:paraId="3AA6D637">
      <w:pPr>
        <w:spacing w:line="480" w:lineRule="exact"/>
        <w:ind w:firstLine="480"/>
        <w:rPr>
          <w:rFonts w:hint="eastAsia" w:ascii="宋体" w:hAnsi="宋体"/>
          <w:sz w:val="24"/>
          <w:szCs w:val="24"/>
          <w:highlight w:val="none"/>
        </w:rPr>
      </w:pPr>
      <w:r>
        <w:rPr>
          <w:rFonts w:hint="eastAsia" w:ascii="宋体" w:hAnsi="宋体"/>
          <w:sz w:val="24"/>
          <w:szCs w:val="24"/>
          <w:highlight w:val="none"/>
        </w:rPr>
        <w:t>28.1 提出质疑的投标人应当是参与所质疑项目采购活动的投标人。潜在投标人依法获取其可质疑的采购文件的，可以对采购文件提出质疑。</w:t>
      </w:r>
    </w:p>
    <w:p w14:paraId="7B796719">
      <w:pPr>
        <w:spacing w:line="480" w:lineRule="exact"/>
        <w:ind w:firstLine="480"/>
        <w:rPr>
          <w:rFonts w:hint="eastAsia" w:ascii="宋体" w:hAnsi="宋体"/>
          <w:sz w:val="24"/>
          <w:szCs w:val="24"/>
          <w:highlight w:val="none"/>
        </w:rPr>
      </w:pPr>
      <w:r>
        <w:rPr>
          <w:rFonts w:hint="eastAsia" w:ascii="宋体" w:hAnsi="宋体"/>
          <w:sz w:val="24"/>
          <w:szCs w:val="24"/>
          <w:highlight w:val="none"/>
        </w:rPr>
        <w:t>28.2投标人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5332D188">
      <w:pPr>
        <w:spacing w:line="480" w:lineRule="exact"/>
        <w:ind w:firstLine="480"/>
        <w:rPr>
          <w:rFonts w:hint="eastAsia" w:hAnsi="宋体" w:cs="宋体"/>
          <w:sz w:val="24"/>
          <w:szCs w:val="24"/>
          <w:highlight w:val="none"/>
        </w:rPr>
      </w:pPr>
      <w:r>
        <w:rPr>
          <w:rFonts w:hint="eastAsia" w:ascii="宋体" w:hAnsi="宋体"/>
          <w:sz w:val="24"/>
          <w:szCs w:val="24"/>
          <w:highlight w:val="none"/>
        </w:rPr>
        <w:t>28.2.1</w:t>
      </w:r>
      <w:r>
        <w:rPr>
          <w:rFonts w:hAnsi="宋体" w:cs="宋体"/>
          <w:sz w:val="24"/>
          <w:szCs w:val="24"/>
          <w:highlight w:val="none"/>
        </w:rPr>
        <w:t>对可以质疑的采购文件提出质疑的，为收到采购文件之日或者采购文件公告期限届满之日；</w:t>
      </w:r>
    </w:p>
    <w:p w14:paraId="441F8D84">
      <w:pPr>
        <w:spacing w:line="480" w:lineRule="exact"/>
        <w:ind w:firstLine="480"/>
        <w:rPr>
          <w:rFonts w:hint="eastAsia" w:hAnsi="宋体" w:cs="宋体"/>
          <w:sz w:val="24"/>
          <w:szCs w:val="24"/>
          <w:highlight w:val="none"/>
        </w:rPr>
      </w:pPr>
      <w:r>
        <w:rPr>
          <w:rFonts w:hint="eastAsia" w:ascii="宋体" w:hAnsi="宋体"/>
          <w:sz w:val="24"/>
          <w:szCs w:val="24"/>
          <w:highlight w:val="none"/>
        </w:rPr>
        <w:t>28.2.2</w:t>
      </w:r>
      <w:r>
        <w:rPr>
          <w:rFonts w:hAnsi="宋体" w:cs="宋体"/>
          <w:sz w:val="24"/>
          <w:szCs w:val="24"/>
          <w:highlight w:val="none"/>
        </w:rPr>
        <w:t>对采购过程提出质疑的，为各采购程序环节结束之日；</w:t>
      </w:r>
    </w:p>
    <w:p w14:paraId="37F5CDA7">
      <w:pPr>
        <w:spacing w:line="480" w:lineRule="exact"/>
        <w:ind w:firstLine="480"/>
        <w:rPr>
          <w:rFonts w:hint="eastAsia" w:hAnsi="宋体" w:cs="宋体"/>
          <w:sz w:val="24"/>
          <w:szCs w:val="24"/>
          <w:highlight w:val="none"/>
        </w:rPr>
      </w:pPr>
      <w:r>
        <w:rPr>
          <w:rFonts w:hint="eastAsia" w:ascii="宋体" w:hAnsi="宋体"/>
          <w:sz w:val="24"/>
          <w:szCs w:val="24"/>
          <w:highlight w:val="none"/>
        </w:rPr>
        <w:t>28.2.3</w:t>
      </w:r>
      <w:r>
        <w:rPr>
          <w:rFonts w:hAnsi="宋体" w:cs="宋体"/>
          <w:sz w:val="24"/>
          <w:szCs w:val="24"/>
          <w:highlight w:val="none"/>
        </w:rPr>
        <w:t>对中标或者成交结果提出质疑的，为中标或者成交结果公告期限届满之日。</w:t>
      </w:r>
    </w:p>
    <w:p w14:paraId="08BE1EC5">
      <w:pPr>
        <w:spacing w:line="480" w:lineRule="exact"/>
        <w:ind w:firstLine="480"/>
        <w:rPr>
          <w:rFonts w:hint="eastAsia" w:hAnsi="宋体" w:cs="宋体"/>
          <w:sz w:val="24"/>
          <w:szCs w:val="24"/>
          <w:highlight w:val="none"/>
        </w:rPr>
      </w:pPr>
      <w:r>
        <w:rPr>
          <w:rFonts w:hint="eastAsia" w:hAnsi="宋体" w:cs="宋体"/>
          <w:sz w:val="24"/>
          <w:szCs w:val="24"/>
          <w:highlight w:val="none"/>
        </w:rPr>
        <w:t>投标人应当在法定质疑期内一次性提出针对同一采购程序环节的质疑。投标人如在法定期限内对同一采购程序环节提出多次质疑的，采购代理机构、</w:t>
      </w:r>
      <w:r>
        <w:rPr>
          <w:rFonts w:hAnsi="宋体" w:cs="宋体"/>
          <w:sz w:val="24"/>
          <w:szCs w:val="24"/>
          <w:highlight w:val="none"/>
        </w:rPr>
        <w:t>采购人</w:t>
      </w:r>
      <w:r>
        <w:rPr>
          <w:rFonts w:hint="eastAsia" w:hAnsi="宋体" w:cs="宋体"/>
          <w:sz w:val="24"/>
          <w:szCs w:val="24"/>
          <w:highlight w:val="none"/>
        </w:rPr>
        <w:t>将只对投标人第一次质疑作出答复。</w:t>
      </w:r>
    </w:p>
    <w:p w14:paraId="1E79362A">
      <w:pPr>
        <w:spacing w:line="480" w:lineRule="exact"/>
        <w:ind w:firstLine="480"/>
        <w:rPr>
          <w:rFonts w:hint="eastAsia" w:ascii="宋体" w:hAnsi="宋体"/>
          <w:sz w:val="24"/>
          <w:szCs w:val="24"/>
          <w:highlight w:val="none"/>
        </w:rPr>
      </w:pPr>
      <w:r>
        <w:rPr>
          <w:rFonts w:hint="eastAsia" w:ascii="宋体" w:hAnsi="宋体"/>
          <w:sz w:val="24"/>
          <w:szCs w:val="24"/>
          <w:highlight w:val="none"/>
        </w:rPr>
        <w:t>28.3质疑函必须按照本招标文件中《质疑函范本》要求的格式和内容进行填写。投标人如组成联合体参加投标，则《质疑函范本》中要求签字、盖章、加盖公章之处，联合体各方均须按要求签字、盖章、加盖公章。</w:t>
      </w:r>
    </w:p>
    <w:p w14:paraId="47D5E11D">
      <w:pPr>
        <w:spacing w:line="480" w:lineRule="exact"/>
        <w:ind w:firstLine="480"/>
        <w:rPr>
          <w:rFonts w:ascii="宋体" w:hAnsi="宋体"/>
          <w:b/>
          <w:sz w:val="24"/>
          <w:szCs w:val="24"/>
          <w:highlight w:val="none"/>
        </w:rPr>
      </w:pPr>
      <w:r>
        <w:rPr>
          <w:rFonts w:hint="eastAsia" w:ascii="宋体" w:hAnsi="宋体"/>
          <w:sz w:val="24"/>
          <w:szCs w:val="24"/>
          <w:highlight w:val="none"/>
        </w:rPr>
        <w:t>28.4投标人（含</w:t>
      </w:r>
      <w:r>
        <w:rPr>
          <w:rFonts w:ascii="宋体" w:hAnsi="宋体"/>
          <w:sz w:val="24"/>
          <w:szCs w:val="24"/>
          <w:highlight w:val="none"/>
        </w:rPr>
        <w:t>潜在</w:t>
      </w:r>
      <w:r>
        <w:rPr>
          <w:rFonts w:hint="eastAsia" w:ascii="宋体" w:hAnsi="宋体"/>
          <w:sz w:val="24"/>
          <w:szCs w:val="24"/>
          <w:highlight w:val="none"/>
        </w:rPr>
        <w:t>投标人</w:t>
      </w:r>
      <w:r>
        <w:rPr>
          <w:rFonts w:ascii="宋体" w:hAnsi="宋体"/>
          <w:sz w:val="24"/>
          <w:szCs w:val="24"/>
          <w:highlight w:val="none"/>
        </w:rPr>
        <w:t>）</w:t>
      </w:r>
      <w:r>
        <w:rPr>
          <w:rFonts w:hint="eastAsia" w:ascii="宋体" w:hAnsi="宋体"/>
          <w:sz w:val="24"/>
          <w:szCs w:val="24"/>
          <w:highlight w:val="none"/>
        </w:rPr>
        <w:t>对</w:t>
      </w:r>
      <w:r>
        <w:rPr>
          <w:rFonts w:ascii="宋体" w:hAnsi="宋体"/>
          <w:sz w:val="24"/>
          <w:szCs w:val="24"/>
          <w:highlight w:val="none"/>
        </w:rPr>
        <w:t>采购方式、</w:t>
      </w:r>
      <w:r>
        <w:rPr>
          <w:rFonts w:hint="eastAsia" w:ascii="宋体" w:hAnsi="宋体"/>
          <w:sz w:val="24"/>
          <w:szCs w:val="24"/>
          <w:highlight w:val="none"/>
        </w:rPr>
        <w:t>采购</w:t>
      </w:r>
      <w:r>
        <w:rPr>
          <w:rFonts w:ascii="宋体" w:hAnsi="宋体"/>
          <w:sz w:val="24"/>
          <w:szCs w:val="24"/>
          <w:highlight w:val="none"/>
        </w:rPr>
        <w:t>需求、</w:t>
      </w:r>
      <w:r>
        <w:rPr>
          <w:rFonts w:hint="eastAsia" w:ascii="宋体" w:hAnsi="宋体"/>
          <w:sz w:val="24"/>
          <w:szCs w:val="24"/>
          <w:highlight w:val="none"/>
        </w:rPr>
        <w:t>投标人</w:t>
      </w:r>
      <w:r>
        <w:rPr>
          <w:rFonts w:ascii="宋体" w:hAnsi="宋体"/>
          <w:sz w:val="24"/>
          <w:szCs w:val="24"/>
          <w:highlight w:val="none"/>
        </w:rPr>
        <w:t>资格条件</w:t>
      </w:r>
      <w:r>
        <w:rPr>
          <w:rFonts w:hint="eastAsia" w:ascii="宋体" w:hAnsi="宋体"/>
          <w:sz w:val="24"/>
          <w:szCs w:val="24"/>
          <w:highlight w:val="none"/>
        </w:rPr>
        <w:t>及</w:t>
      </w:r>
      <w:r>
        <w:rPr>
          <w:rFonts w:ascii="宋体" w:hAnsi="宋体"/>
          <w:sz w:val="24"/>
          <w:szCs w:val="24"/>
          <w:highlight w:val="none"/>
        </w:rPr>
        <w:t>审查结果、</w:t>
      </w:r>
      <w:r>
        <w:rPr>
          <w:rFonts w:hint="eastAsia" w:ascii="宋体" w:hAnsi="宋体"/>
          <w:sz w:val="24"/>
          <w:szCs w:val="24"/>
          <w:highlight w:val="none"/>
        </w:rPr>
        <w:t>评标方法</w:t>
      </w:r>
      <w:r>
        <w:rPr>
          <w:rFonts w:ascii="宋体" w:hAnsi="宋体"/>
          <w:sz w:val="24"/>
          <w:szCs w:val="24"/>
          <w:highlight w:val="none"/>
        </w:rPr>
        <w:t>和评标标准、合同文本</w:t>
      </w:r>
      <w:r>
        <w:rPr>
          <w:rFonts w:hint="eastAsia" w:ascii="宋体" w:hAnsi="宋体"/>
          <w:sz w:val="24"/>
          <w:szCs w:val="24"/>
          <w:highlight w:val="none"/>
        </w:rPr>
        <w:t>的</w:t>
      </w:r>
      <w:r>
        <w:rPr>
          <w:rFonts w:ascii="宋体" w:hAnsi="宋体"/>
          <w:sz w:val="24"/>
          <w:szCs w:val="24"/>
          <w:highlight w:val="none"/>
        </w:rPr>
        <w:t>询问</w:t>
      </w:r>
      <w:r>
        <w:rPr>
          <w:rFonts w:hint="eastAsia" w:ascii="宋体" w:hAnsi="宋体"/>
          <w:sz w:val="24"/>
          <w:szCs w:val="24"/>
          <w:highlight w:val="none"/>
        </w:rPr>
        <w:t>、质疑</w:t>
      </w:r>
      <w:r>
        <w:rPr>
          <w:rFonts w:ascii="宋体" w:hAnsi="宋体"/>
          <w:sz w:val="24"/>
          <w:szCs w:val="24"/>
          <w:highlight w:val="none"/>
        </w:rPr>
        <w:t>请向采购人提出，由采购人负责答复。</w:t>
      </w:r>
      <w:r>
        <w:rPr>
          <w:rFonts w:hint="eastAsia" w:ascii="宋体" w:hAnsi="宋体"/>
          <w:sz w:val="24"/>
          <w:szCs w:val="24"/>
          <w:highlight w:val="none"/>
        </w:rPr>
        <w:t>投标人对除</w:t>
      </w:r>
      <w:r>
        <w:rPr>
          <w:rFonts w:ascii="宋体" w:hAnsi="宋体"/>
          <w:sz w:val="24"/>
          <w:szCs w:val="24"/>
          <w:highlight w:val="none"/>
        </w:rPr>
        <w:t>上述事项以外其他事项</w:t>
      </w:r>
      <w:r>
        <w:rPr>
          <w:rFonts w:hint="eastAsia" w:ascii="宋体" w:hAnsi="宋体"/>
          <w:sz w:val="24"/>
          <w:szCs w:val="24"/>
          <w:highlight w:val="none"/>
        </w:rPr>
        <w:t>的询问</w:t>
      </w:r>
      <w:r>
        <w:rPr>
          <w:rFonts w:ascii="宋体" w:hAnsi="宋体"/>
          <w:sz w:val="24"/>
          <w:szCs w:val="24"/>
          <w:highlight w:val="none"/>
        </w:rPr>
        <w:t>、质疑请向</w:t>
      </w:r>
      <w:r>
        <w:rPr>
          <w:rFonts w:hint="eastAsia" w:ascii="宋体" w:hAnsi="宋体"/>
          <w:sz w:val="24"/>
          <w:szCs w:val="24"/>
          <w:highlight w:val="none"/>
        </w:rPr>
        <w:t>采购代理机构</w:t>
      </w:r>
      <w:r>
        <w:rPr>
          <w:rFonts w:ascii="宋体" w:hAnsi="宋体"/>
          <w:sz w:val="24"/>
          <w:szCs w:val="24"/>
          <w:highlight w:val="none"/>
        </w:rPr>
        <w:t>提出，由</w:t>
      </w:r>
      <w:r>
        <w:rPr>
          <w:rFonts w:hint="eastAsia" w:ascii="宋体" w:hAnsi="宋体"/>
          <w:sz w:val="24"/>
          <w:szCs w:val="24"/>
          <w:highlight w:val="none"/>
        </w:rPr>
        <w:t>采购代理机构负责</w:t>
      </w:r>
      <w:r>
        <w:rPr>
          <w:rFonts w:ascii="宋体" w:hAnsi="宋体"/>
          <w:sz w:val="24"/>
          <w:szCs w:val="24"/>
          <w:highlight w:val="none"/>
        </w:rPr>
        <w:t>答复。</w:t>
      </w:r>
    </w:p>
    <w:p w14:paraId="03CA1CC0">
      <w:pPr>
        <w:spacing w:line="480" w:lineRule="exact"/>
        <w:ind w:firstLine="480"/>
        <w:rPr>
          <w:rFonts w:hint="eastAsia" w:ascii="宋体" w:hAnsi="宋体"/>
          <w:sz w:val="24"/>
          <w:szCs w:val="24"/>
          <w:highlight w:val="none"/>
        </w:rPr>
      </w:pPr>
      <w:r>
        <w:rPr>
          <w:rFonts w:hint="eastAsia" w:ascii="宋体" w:hAnsi="宋体"/>
          <w:sz w:val="24"/>
          <w:szCs w:val="24"/>
          <w:highlight w:val="none"/>
        </w:rPr>
        <w:t>采购代理机构及采购人只接收以纸质原件形式送达的质疑,建议投标人尽量通过邮寄方式提交质疑（采购人和采购代理机构不接受未填写快递运单的快件）。</w:t>
      </w:r>
    </w:p>
    <w:p w14:paraId="30DA5B64">
      <w:pPr>
        <w:spacing w:line="480" w:lineRule="exact"/>
        <w:ind w:firstLine="480"/>
        <w:rPr>
          <w:rFonts w:hint="eastAsia" w:ascii="宋体" w:hAnsi="宋体"/>
          <w:sz w:val="24"/>
          <w:szCs w:val="24"/>
          <w:highlight w:val="none"/>
        </w:rPr>
      </w:pPr>
      <w:r>
        <w:rPr>
          <w:rFonts w:hint="eastAsia" w:ascii="宋体" w:hAnsi="宋体"/>
          <w:sz w:val="24"/>
          <w:szCs w:val="24"/>
          <w:highlight w:val="none"/>
        </w:rPr>
        <w:t>采购代理机构质疑接收人为</w:t>
      </w:r>
      <w:r>
        <w:rPr>
          <w:rFonts w:hint="eastAsia" w:ascii="宋体" w:hAnsi="宋体"/>
          <w:sz w:val="24"/>
          <w:szCs w:val="24"/>
          <w:highlight w:val="none"/>
          <w:lang w:val="en-US" w:eastAsia="zh-CN"/>
        </w:rPr>
        <w:t>包女士</w:t>
      </w:r>
      <w:r>
        <w:rPr>
          <w:rFonts w:hint="eastAsia" w:ascii="宋体" w:hAnsi="宋体"/>
          <w:sz w:val="24"/>
          <w:szCs w:val="24"/>
          <w:highlight w:val="none"/>
        </w:rPr>
        <w:t>，联系地址：</w:t>
      </w:r>
      <w:r>
        <w:rPr>
          <w:rFonts w:hint="eastAsia" w:ascii="宋体" w:hAnsi="宋体" w:cs="宋体"/>
          <w:sz w:val="24"/>
          <w:szCs w:val="24"/>
          <w:highlight w:val="none"/>
          <w:lang w:val="en-US" w:eastAsia="zh-CN"/>
        </w:rPr>
        <w:t>南通市崇川区世纪大道18号兴业大厦801A</w:t>
      </w:r>
      <w:r>
        <w:rPr>
          <w:rFonts w:hint="eastAsia" w:ascii="宋体" w:hAnsi="宋体"/>
          <w:sz w:val="24"/>
          <w:szCs w:val="24"/>
          <w:highlight w:val="none"/>
        </w:rPr>
        <w:t>，联系电话：</w:t>
      </w:r>
      <w:r>
        <w:rPr>
          <w:rFonts w:hint="eastAsia" w:ascii="宋体" w:hAnsi="宋体"/>
          <w:sz w:val="24"/>
          <w:szCs w:val="24"/>
          <w:highlight w:val="none"/>
          <w:lang w:val="en-US" w:eastAsia="zh-CN"/>
        </w:rPr>
        <w:t>18912268973 0513-85502599</w:t>
      </w:r>
      <w:r>
        <w:rPr>
          <w:rFonts w:hint="eastAsia" w:ascii="宋体" w:hAnsi="宋体"/>
          <w:sz w:val="24"/>
          <w:szCs w:val="24"/>
          <w:highlight w:val="none"/>
        </w:rPr>
        <w:t>。</w:t>
      </w:r>
    </w:p>
    <w:p w14:paraId="45F089B0">
      <w:pPr>
        <w:spacing w:line="480" w:lineRule="exact"/>
        <w:ind w:firstLine="480"/>
        <w:rPr>
          <w:rFonts w:hint="eastAsia" w:ascii="宋体" w:hAnsi="宋体"/>
          <w:sz w:val="24"/>
          <w:szCs w:val="24"/>
          <w:highlight w:val="none"/>
        </w:rPr>
      </w:pPr>
      <w:r>
        <w:rPr>
          <w:rFonts w:hint="eastAsia" w:ascii="宋体" w:hAnsi="宋体"/>
          <w:sz w:val="24"/>
          <w:szCs w:val="24"/>
          <w:highlight w:val="none"/>
        </w:rPr>
        <w:t>采购人质疑接收人及联系方式见招标文件第一章。</w:t>
      </w:r>
    </w:p>
    <w:p w14:paraId="657E9F16">
      <w:pPr>
        <w:spacing w:line="480" w:lineRule="exact"/>
        <w:ind w:firstLine="480"/>
        <w:rPr>
          <w:rFonts w:hint="eastAsia" w:ascii="宋体" w:hAnsi="宋体"/>
          <w:sz w:val="24"/>
          <w:szCs w:val="24"/>
          <w:highlight w:val="none"/>
        </w:rPr>
      </w:pPr>
      <w:r>
        <w:rPr>
          <w:rFonts w:hint="eastAsia" w:ascii="宋体" w:hAnsi="宋体"/>
          <w:sz w:val="24"/>
          <w:szCs w:val="24"/>
          <w:highlight w:val="none"/>
        </w:rPr>
        <w:t>28.5 以下情形的质疑不予受理</w:t>
      </w:r>
    </w:p>
    <w:p w14:paraId="6E26A67C">
      <w:pPr>
        <w:spacing w:line="480" w:lineRule="exact"/>
        <w:ind w:firstLine="480"/>
        <w:rPr>
          <w:rFonts w:hint="eastAsia" w:ascii="宋体" w:hAnsi="宋体"/>
          <w:sz w:val="24"/>
          <w:szCs w:val="24"/>
          <w:highlight w:val="none"/>
        </w:rPr>
      </w:pPr>
      <w:r>
        <w:rPr>
          <w:rFonts w:hint="eastAsia" w:ascii="宋体" w:hAnsi="宋体"/>
          <w:sz w:val="24"/>
          <w:szCs w:val="24"/>
          <w:highlight w:val="none"/>
        </w:rPr>
        <w:t>28.5.1 内容不符合《政府采购质疑和投诉办法》第十二条规定的质疑。</w:t>
      </w:r>
    </w:p>
    <w:p w14:paraId="5142E9A0">
      <w:pPr>
        <w:spacing w:line="480" w:lineRule="exact"/>
        <w:ind w:firstLine="480"/>
        <w:rPr>
          <w:rFonts w:hint="eastAsia" w:ascii="宋体" w:hAnsi="宋体"/>
          <w:sz w:val="24"/>
          <w:szCs w:val="24"/>
          <w:highlight w:val="none"/>
        </w:rPr>
      </w:pPr>
      <w:r>
        <w:rPr>
          <w:rFonts w:hint="eastAsia" w:ascii="宋体" w:hAnsi="宋体"/>
          <w:sz w:val="24"/>
          <w:szCs w:val="24"/>
          <w:highlight w:val="none"/>
        </w:rPr>
        <w:t>28.5.2 超出政府采购法定期限的质疑。</w:t>
      </w:r>
    </w:p>
    <w:p w14:paraId="47231366">
      <w:pPr>
        <w:spacing w:line="480" w:lineRule="exact"/>
        <w:ind w:firstLine="480"/>
        <w:rPr>
          <w:rFonts w:hint="eastAsia" w:ascii="宋体" w:hAnsi="宋体"/>
          <w:sz w:val="24"/>
          <w:szCs w:val="24"/>
          <w:highlight w:val="none"/>
        </w:rPr>
      </w:pPr>
      <w:r>
        <w:rPr>
          <w:rFonts w:hint="eastAsia" w:ascii="宋体" w:hAnsi="宋体"/>
          <w:sz w:val="24"/>
          <w:szCs w:val="24"/>
          <w:highlight w:val="none"/>
        </w:rPr>
        <w:t>28.5.3 以传真、电子邮件等方式递交的非原件形式的质疑。</w:t>
      </w:r>
    </w:p>
    <w:p w14:paraId="1A10A15B">
      <w:pPr>
        <w:spacing w:line="480" w:lineRule="exact"/>
        <w:ind w:firstLine="480"/>
        <w:rPr>
          <w:rFonts w:hint="eastAsia" w:ascii="宋体" w:hAnsi="宋体"/>
          <w:sz w:val="24"/>
          <w:szCs w:val="24"/>
          <w:highlight w:val="none"/>
        </w:rPr>
      </w:pPr>
      <w:r>
        <w:rPr>
          <w:rFonts w:hint="eastAsia" w:ascii="宋体" w:hAnsi="宋体"/>
          <w:sz w:val="24"/>
          <w:szCs w:val="24"/>
          <w:highlight w:val="none"/>
        </w:rPr>
        <w:t>28.5.4 未参加投标活动的投标人或在投标活动中自身权益未受到损害的投标人所提出的质疑。</w:t>
      </w:r>
    </w:p>
    <w:p w14:paraId="6E1ABE1E">
      <w:pPr>
        <w:spacing w:line="480" w:lineRule="exact"/>
        <w:ind w:firstLine="480"/>
        <w:rPr>
          <w:rFonts w:hint="eastAsia" w:ascii="宋体" w:hAnsi="宋体"/>
          <w:sz w:val="24"/>
          <w:szCs w:val="24"/>
          <w:highlight w:val="none"/>
        </w:rPr>
      </w:pPr>
      <w:r>
        <w:rPr>
          <w:rFonts w:hint="eastAsia" w:ascii="宋体" w:hAnsi="宋体"/>
          <w:sz w:val="24"/>
          <w:szCs w:val="24"/>
          <w:highlight w:val="none"/>
        </w:rPr>
        <w:t>28.5.5投标人组成联合体参加投标，联合体中任何一方或多方未按要求签字、盖章、加盖公章的质疑。</w:t>
      </w:r>
    </w:p>
    <w:p w14:paraId="4C3D0463">
      <w:pPr>
        <w:spacing w:line="480" w:lineRule="exact"/>
        <w:ind w:firstLine="468"/>
        <w:rPr>
          <w:rFonts w:hint="eastAsia" w:ascii="宋体" w:hAnsi="宋体"/>
          <w:sz w:val="24"/>
          <w:szCs w:val="24"/>
          <w:highlight w:val="none"/>
        </w:rPr>
      </w:pPr>
      <w:r>
        <w:rPr>
          <w:rFonts w:hint="eastAsia" w:ascii="宋体" w:hAnsi="宋体"/>
          <w:sz w:val="24"/>
          <w:szCs w:val="24"/>
          <w:highlight w:val="none"/>
        </w:rPr>
        <w:t>28.6 投标人提出书面质疑必须有理、有据，不得捏造事实、提供虚假材料进行恶意质疑。否则，一经查实，采购代理机构有权依据有关规定，报请政府采购监管部门对该投标人进行相应的行政处罚和记录该投标人的失信信息。</w:t>
      </w:r>
    </w:p>
    <w:p w14:paraId="3CDDBFEE">
      <w:pPr>
        <w:pStyle w:val="196"/>
        <w:spacing w:before="0" w:after="0" w:line="240" w:lineRule="auto"/>
        <w:rPr>
          <w:rFonts w:hint="eastAsia" w:ascii="黑体" w:hAnsi="宋体"/>
          <w:b w:val="0"/>
          <w:sz w:val="30"/>
          <w:szCs w:val="30"/>
          <w:highlight w:val="none"/>
        </w:rPr>
      </w:pPr>
      <w:r>
        <w:rPr>
          <w:rFonts w:hint="eastAsia" w:ascii="黑体" w:hAnsi="宋体"/>
          <w:b w:val="0"/>
          <w:sz w:val="30"/>
          <w:szCs w:val="30"/>
          <w:highlight w:val="none"/>
        </w:rPr>
        <w:t>29、中标通知书</w:t>
      </w:r>
    </w:p>
    <w:p w14:paraId="55D96146">
      <w:pPr>
        <w:spacing w:line="480" w:lineRule="exact"/>
        <w:ind w:firstLine="600"/>
        <w:rPr>
          <w:rFonts w:hint="eastAsia" w:ascii="宋体" w:hAnsi="宋体"/>
          <w:sz w:val="24"/>
          <w:szCs w:val="24"/>
          <w:highlight w:val="none"/>
        </w:rPr>
      </w:pPr>
      <w:r>
        <w:rPr>
          <w:rFonts w:hint="eastAsia" w:ascii="宋体" w:hAnsi="宋体"/>
          <w:sz w:val="24"/>
          <w:szCs w:val="24"/>
          <w:highlight w:val="none"/>
        </w:rPr>
        <w:t>29.l中标结果确定后，采购</w:t>
      </w:r>
      <w:r>
        <w:rPr>
          <w:rFonts w:hint="eastAsia" w:ascii="宋体" w:hAnsi="宋体"/>
          <w:sz w:val="24"/>
          <w:szCs w:val="24"/>
          <w:highlight w:val="none"/>
          <w:lang w:val="en-US" w:eastAsia="zh-CN"/>
        </w:rPr>
        <w:t>人</w:t>
      </w:r>
      <w:r>
        <w:rPr>
          <w:rFonts w:hint="eastAsia" w:ascii="宋体" w:hAnsi="宋体"/>
          <w:sz w:val="24"/>
          <w:szCs w:val="24"/>
          <w:highlight w:val="none"/>
        </w:rPr>
        <w:t>将向中标人发出中标通知书。</w:t>
      </w:r>
    </w:p>
    <w:p w14:paraId="12973EB3">
      <w:pPr>
        <w:spacing w:line="480" w:lineRule="exact"/>
        <w:ind w:firstLine="600"/>
        <w:rPr>
          <w:rFonts w:hint="eastAsia" w:ascii="宋体" w:hAnsi="宋体"/>
          <w:sz w:val="24"/>
          <w:szCs w:val="24"/>
          <w:highlight w:val="none"/>
        </w:rPr>
      </w:pPr>
      <w:r>
        <w:rPr>
          <w:rFonts w:hint="eastAsia" w:ascii="宋体" w:hAnsi="宋体"/>
          <w:sz w:val="24"/>
          <w:szCs w:val="24"/>
          <w:highlight w:val="none"/>
        </w:rPr>
        <w:t>29.</w:t>
      </w:r>
      <w:r>
        <w:rPr>
          <w:rFonts w:ascii="宋体" w:hAnsi="宋体"/>
          <w:sz w:val="24"/>
          <w:szCs w:val="24"/>
          <w:highlight w:val="none"/>
        </w:rPr>
        <w:t>2</w:t>
      </w:r>
      <w:r>
        <w:rPr>
          <w:rFonts w:hint="eastAsia" w:ascii="宋体" w:hAnsi="宋体"/>
          <w:sz w:val="24"/>
          <w:szCs w:val="24"/>
          <w:highlight w:val="none"/>
        </w:rPr>
        <w:t>中标通知书将是合同的一个组成部分。对采购人和中标人均具有法律效力。中标通知书发出后，采购人改变中标结果的，或者中标人放弃中标项目的，应当依法承担法律责任。</w:t>
      </w:r>
    </w:p>
    <w:p w14:paraId="27D68C0A">
      <w:pPr>
        <w:pStyle w:val="195"/>
        <w:spacing w:before="145" w:after="145" w:line="360" w:lineRule="auto"/>
        <w:rPr>
          <w:rFonts w:hint="eastAsia"/>
          <w:highlight w:val="none"/>
        </w:rPr>
      </w:pPr>
      <w:bookmarkStart w:id="168" w:name="_Toc120614220"/>
      <w:bookmarkStart w:id="169" w:name="_Toc16938552"/>
      <w:bookmarkStart w:id="170" w:name="_Toc513029236"/>
      <w:bookmarkStart w:id="171" w:name="_Toc20823308"/>
      <w:r>
        <w:rPr>
          <w:rFonts w:hint="eastAsia"/>
          <w:highlight w:val="none"/>
        </w:rPr>
        <w:t>七、授予合同</w:t>
      </w:r>
      <w:bookmarkEnd w:id="168"/>
    </w:p>
    <w:bookmarkEnd w:id="169"/>
    <w:bookmarkEnd w:id="170"/>
    <w:bookmarkEnd w:id="171"/>
    <w:p w14:paraId="538CF19E">
      <w:pPr>
        <w:pStyle w:val="196"/>
        <w:spacing w:before="0" w:after="0" w:line="240" w:lineRule="auto"/>
        <w:rPr>
          <w:rFonts w:hint="eastAsia" w:ascii="黑体" w:hAnsi="宋体"/>
          <w:b w:val="0"/>
          <w:sz w:val="30"/>
          <w:szCs w:val="30"/>
          <w:highlight w:val="none"/>
        </w:rPr>
      </w:pPr>
      <w:bookmarkStart w:id="172" w:name="_Toc513029237"/>
      <w:bookmarkStart w:id="173" w:name="_Toc20823309"/>
      <w:bookmarkStart w:id="174" w:name="_Toc16938553"/>
      <w:r>
        <w:rPr>
          <w:rFonts w:hint="eastAsia" w:ascii="黑体" w:hAnsi="宋体"/>
          <w:b w:val="0"/>
          <w:sz w:val="30"/>
          <w:szCs w:val="30"/>
          <w:highlight w:val="none"/>
        </w:rPr>
        <w:t>30. 签订合同</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szCs w:val="22"/>
          <w:highlight w:val="none"/>
        </w:rPr>
        <w:t>30.1履约保证金：</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 xml:space="preserve">金额的 </w:t>
      </w:r>
      <w:r>
        <w:rPr>
          <w:rFonts w:hint="eastAsia" w:ascii="宋体" w:hAnsi="宋体" w:eastAsia="宋体" w:cs="宋体"/>
          <w:b/>
          <w:bCs/>
          <w:sz w:val="24"/>
          <w:szCs w:val="24"/>
          <w:highlight w:val="none"/>
          <w:u w:val="single"/>
        </w:rPr>
        <w:t>5% （取整）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个工作日内递交，否则作自动放弃</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账户信息： </w:t>
      </w:r>
    </w:p>
    <w:p w14:paraId="3C36AB9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收款人：南通市市政设施管理处</w:t>
      </w:r>
    </w:p>
    <w:p w14:paraId="33E8EDE9">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单位地址：江苏省南通市人民西路4</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号 0513-85105936 </w:t>
      </w:r>
    </w:p>
    <w:p w14:paraId="796B72F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开户行：建行南通分行营业部 </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开户账号：320016486360508</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835</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30.2</w:t>
      </w:r>
      <w:r>
        <w:rPr>
          <w:rFonts w:hint="eastAsia" w:ascii="宋体" w:hAnsi="宋体" w:eastAsia="宋体" w:cs="宋体"/>
          <w:sz w:val="24"/>
          <w:szCs w:val="24"/>
          <w:highlight w:val="none"/>
        </w:rPr>
        <w:t xml:space="preserve">服务期满后， </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供应商全部履约合同义务，提交相应的申请材料，经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确认后 15 个工作日内一次性退还履约保证金（扣除相关违约费用的剩余部分，不计息）</w:t>
      </w:r>
      <w:r>
        <w:rPr>
          <w:rFonts w:hint="eastAsia" w:ascii="宋体" w:hAnsi="宋体" w:eastAsia="宋体" w:cs="宋体"/>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30.3</w:t>
      </w:r>
      <w:r>
        <w:rPr>
          <w:rFonts w:hint="eastAsia" w:ascii="宋体" w:hAnsi="宋体" w:eastAsia="宋体" w:cs="宋体"/>
          <w:sz w:val="24"/>
          <w:szCs w:val="24"/>
          <w:highlight w:val="none"/>
        </w:rPr>
        <w:t>由于</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供应商原因，在签订合同后出现不按合同履行的情况，采购人有权将履约保证金作为违约金，全额不予退还，同时采购人亦有权终止合同，造成损失的，</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供应商还须承担相应的法律赔偿责任。</w:t>
      </w:r>
    </w:p>
    <w:p w14:paraId="5093D48D">
      <w:pPr>
        <w:spacing w:line="360" w:lineRule="auto"/>
        <w:ind w:firstLine="480"/>
        <w:rPr>
          <w:rFonts w:hint="eastAsia" w:ascii="宋体" w:hAnsi="宋体"/>
          <w:sz w:val="24"/>
          <w:szCs w:val="22"/>
          <w:highlight w:val="none"/>
        </w:rPr>
      </w:pPr>
      <w:r>
        <w:rPr>
          <w:rFonts w:hint="eastAsia" w:ascii="宋体" w:hAnsi="宋体"/>
          <w:sz w:val="24"/>
          <w:szCs w:val="22"/>
          <w:highlight w:val="none"/>
        </w:rPr>
        <w:t>30.</w:t>
      </w:r>
      <w:r>
        <w:rPr>
          <w:rFonts w:hint="eastAsia" w:ascii="宋体" w:hAnsi="宋体"/>
          <w:sz w:val="24"/>
          <w:szCs w:val="22"/>
          <w:highlight w:val="none"/>
          <w:lang w:val="en-US" w:eastAsia="zh-CN"/>
        </w:rPr>
        <w:t>4</w:t>
      </w:r>
      <w:r>
        <w:rPr>
          <w:rFonts w:hint="eastAsia" w:ascii="宋体" w:hAnsi="宋体"/>
          <w:sz w:val="24"/>
          <w:szCs w:val="22"/>
          <w:highlight w:val="none"/>
        </w:rPr>
        <w:t>签订合同</w:t>
      </w:r>
    </w:p>
    <w:p w14:paraId="1E046A11">
      <w:pPr>
        <w:spacing w:line="360" w:lineRule="auto"/>
        <w:ind w:firstLine="480"/>
        <w:rPr>
          <w:rFonts w:hint="eastAsia" w:ascii="宋体" w:hAnsi="宋体"/>
          <w:sz w:val="24"/>
          <w:szCs w:val="22"/>
          <w:highlight w:val="none"/>
        </w:rPr>
      </w:pPr>
      <w:r>
        <w:rPr>
          <w:rFonts w:hint="eastAsia" w:ascii="宋体" w:hAnsi="宋体"/>
          <w:sz w:val="24"/>
          <w:szCs w:val="22"/>
          <w:highlight w:val="none"/>
        </w:rPr>
        <w:t>30.</w:t>
      </w:r>
      <w:r>
        <w:rPr>
          <w:rFonts w:hint="eastAsia" w:ascii="宋体" w:hAnsi="宋体"/>
          <w:sz w:val="24"/>
          <w:szCs w:val="22"/>
          <w:highlight w:val="none"/>
          <w:lang w:val="en-US" w:eastAsia="zh-CN"/>
        </w:rPr>
        <w:t>4</w:t>
      </w:r>
      <w:r>
        <w:rPr>
          <w:rFonts w:hint="eastAsia" w:ascii="宋体" w:hAnsi="宋体"/>
          <w:sz w:val="24"/>
          <w:szCs w:val="22"/>
          <w:highlight w:val="none"/>
        </w:rPr>
        <w:t>.</w:t>
      </w:r>
      <w:r>
        <w:rPr>
          <w:rFonts w:hint="eastAsia" w:ascii="宋体" w:hAnsi="宋体"/>
          <w:sz w:val="24"/>
          <w:szCs w:val="22"/>
          <w:highlight w:val="none"/>
          <w:lang w:val="en-US" w:eastAsia="zh-CN"/>
        </w:rPr>
        <w:t>1</w:t>
      </w:r>
      <w:r>
        <w:rPr>
          <w:rFonts w:hint="eastAsia" w:ascii="宋体" w:hAnsi="宋体"/>
          <w:sz w:val="24"/>
          <w:szCs w:val="22"/>
          <w:highlight w:val="none"/>
        </w:rPr>
        <w:t>中标供应商应当在中标通知书发出之日起三十日内，按照招标文件确定的事项与采购人签订采购合同。</w:t>
      </w:r>
    </w:p>
    <w:p w14:paraId="36458542">
      <w:pPr>
        <w:spacing w:line="360" w:lineRule="auto"/>
        <w:ind w:firstLine="360"/>
        <w:jc w:val="left"/>
        <w:rPr>
          <w:rFonts w:ascii="宋体" w:hAnsi="宋体" w:cs="宋体"/>
          <w:b/>
          <w:bCs/>
          <w:sz w:val="24"/>
          <w:szCs w:val="22"/>
          <w:highlight w:val="none"/>
        </w:rPr>
      </w:pPr>
      <w:r>
        <w:rPr>
          <w:rFonts w:hint="eastAsia" w:ascii="宋体" w:hAnsi="宋体" w:cs="宋体"/>
          <w:sz w:val="24"/>
          <w:szCs w:val="22"/>
          <w:highlight w:val="none"/>
        </w:rPr>
        <w:t>★</w:t>
      </w:r>
      <w:r>
        <w:rPr>
          <w:rFonts w:hint="eastAsia" w:ascii="宋体" w:hAnsi="宋体" w:cs="宋体"/>
          <w:b/>
          <w:bCs/>
          <w:sz w:val="24"/>
          <w:szCs w:val="22"/>
          <w:highlight w:val="none"/>
        </w:rPr>
        <w:t>签订合同时需做好提交各类声明函、承诺函、业绩证明、资质、职称证书等相应原件的核查准备；核查后发现虚假或违背承诺的，依照相关法律法规规定处理。</w:t>
      </w:r>
    </w:p>
    <w:p w14:paraId="04916F76">
      <w:pPr>
        <w:spacing w:line="360" w:lineRule="auto"/>
        <w:ind w:firstLine="480"/>
        <w:rPr>
          <w:rFonts w:hint="eastAsia" w:ascii="宋体" w:hAnsi="宋体"/>
          <w:sz w:val="24"/>
          <w:szCs w:val="22"/>
          <w:highlight w:val="none"/>
        </w:rPr>
      </w:pPr>
      <w:r>
        <w:rPr>
          <w:rFonts w:hint="eastAsia" w:ascii="宋体" w:hAnsi="宋体"/>
          <w:sz w:val="24"/>
          <w:szCs w:val="22"/>
          <w:highlight w:val="none"/>
        </w:rPr>
        <w:t>30.</w:t>
      </w:r>
      <w:r>
        <w:rPr>
          <w:rFonts w:hint="eastAsia" w:ascii="宋体" w:hAnsi="宋体"/>
          <w:sz w:val="24"/>
          <w:szCs w:val="22"/>
          <w:highlight w:val="none"/>
          <w:lang w:val="en-US" w:eastAsia="zh-CN"/>
        </w:rPr>
        <w:t>4</w:t>
      </w:r>
      <w:r>
        <w:rPr>
          <w:rFonts w:hint="eastAsia" w:ascii="宋体" w:hAnsi="宋体"/>
          <w:sz w:val="24"/>
          <w:szCs w:val="22"/>
          <w:highlight w:val="none"/>
        </w:rPr>
        <w:t>.2招标文件、中标供应商的投标文件及招投标过程中有关澄清、承诺文件均应作为合同附件。</w:t>
      </w:r>
    </w:p>
    <w:p w14:paraId="4284A4ED">
      <w:pPr>
        <w:spacing w:line="360" w:lineRule="auto"/>
        <w:ind w:firstLine="480"/>
        <w:rPr>
          <w:rFonts w:hint="eastAsia" w:ascii="宋体" w:hAnsi="宋体"/>
          <w:sz w:val="24"/>
          <w:szCs w:val="22"/>
          <w:highlight w:val="none"/>
        </w:rPr>
      </w:pPr>
      <w:r>
        <w:rPr>
          <w:rFonts w:hint="eastAsia" w:ascii="宋体" w:hAnsi="宋体"/>
          <w:sz w:val="24"/>
          <w:szCs w:val="22"/>
          <w:highlight w:val="none"/>
        </w:rPr>
        <w:t>30.</w:t>
      </w:r>
      <w:r>
        <w:rPr>
          <w:rFonts w:hint="eastAsia" w:ascii="宋体" w:hAnsi="宋体"/>
          <w:sz w:val="24"/>
          <w:szCs w:val="22"/>
          <w:highlight w:val="none"/>
          <w:lang w:val="en-US" w:eastAsia="zh-CN"/>
        </w:rPr>
        <w:t>4</w:t>
      </w:r>
      <w:r>
        <w:rPr>
          <w:rFonts w:hint="eastAsia" w:ascii="宋体" w:hAnsi="宋体"/>
          <w:sz w:val="24"/>
          <w:szCs w:val="22"/>
          <w:highlight w:val="none"/>
        </w:rPr>
        <w:t>.3签订合同后，中标供应商不得将货物及其他相关服务进行转包。未经采购人同意，中标供应商也不得采用分包的形式履行合同，否则采购人有权终止合同，中标供应商的履约保证金将不予退还。采购合同分包履行的，中标供应商就采购项目和分包项目向采购人负责，分包供应商就分包项目承担责任。转包或分包造成采购人损失的，中标供应商应承担相应赔偿责任。</w:t>
      </w:r>
    </w:p>
    <w:p w14:paraId="55E728F2">
      <w:pPr>
        <w:spacing w:line="360" w:lineRule="auto"/>
        <w:ind w:firstLine="480"/>
        <w:rPr>
          <w:rFonts w:hint="eastAsia" w:ascii="宋体" w:hAnsi="宋体"/>
          <w:sz w:val="24"/>
          <w:szCs w:val="22"/>
          <w:highlight w:val="none"/>
        </w:rPr>
      </w:pPr>
      <w:r>
        <w:rPr>
          <w:rFonts w:hint="eastAsia" w:ascii="宋体" w:hAnsi="宋体"/>
          <w:sz w:val="24"/>
          <w:szCs w:val="22"/>
          <w:highlight w:val="none"/>
        </w:rPr>
        <w:t>30.</w:t>
      </w:r>
      <w:r>
        <w:rPr>
          <w:rFonts w:hint="eastAsia" w:ascii="宋体" w:hAnsi="宋体"/>
          <w:sz w:val="24"/>
          <w:szCs w:val="22"/>
          <w:highlight w:val="none"/>
          <w:lang w:val="en-US" w:eastAsia="zh-CN"/>
        </w:rPr>
        <w:t>5</w:t>
      </w:r>
      <w:r>
        <w:rPr>
          <w:rFonts w:hint="eastAsia" w:ascii="宋体" w:hAnsi="宋体"/>
          <w:sz w:val="24"/>
          <w:szCs w:val="22"/>
          <w:highlight w:val="none"/>
        </w:rPr>
        <w:t>货物和服务的追加、减少和添购。</w:t>
      </w:r>
    </w:p>
    <w:p w14:paraId="77ED8022">
      <w:pPr>
        <w:spacing w:line="360" w:lineRule="auto"/>
        <w:ind w:firstLine="480"/>
        <w:rPr>
          <w:rFonts w:hint="eastAsia" w:ascii="宋体" w:hAnsi="宋体"/>
          <w:sz w:val="24"/>
          <w:szCs w:val="22"/>
          <w:highlight w:val="none"/>
        </w:rPr>
      </w:pPr>
      <w:r>
        <w:rPr>
          <w:rFonts w:hint="eastAsia" w:ascii="宋体" w:hAnsi="宋体"/>
          <w:sz w:val="24"/>
          <w:szCs w:val="22"/>
          <w:highlight w:val="none"/>
        </w:rPr>
        <w:t>30.</w:t>
      </w:r>
      <w:r>
        <w:rPr>
          <w:rFonts w:hint="eastAsia" w:ascii="宋体" w:hAnsi="宋体"/>
          <w:sz w:val="24"/>
          <w:szCs w:val="22"/>
          <w:highlight w:val="none"/>
          <w:lang w:val="en-US" w:eastAsia="zh-CN"/>
        </w:rPr>
        <w:t>5</w:t>
      </w:r>
      <w:r>
        <w:rPr>
          <w:rFonts w:hint="eastAsia" w:ascii="宋体" w:hAnsi="宋体"/>
          <w:sz w:val="24"/>
          <w:szCs w:val="22"/>
          <w:highlight w:val="none"/>
        </w:rPr>
        <w:t>.1采购合同履行中，采购人需追加与合同标的相同的货物和服务的，在不改变合同其他条款的前提下，可以与中标供应商协商签订补充合同，但所有补充合同的采购金额不超过原合同金额10%。</w:t>
      </w:r>
    </w:p>
    <w:p w14:paraId="3B20A9E2">
      <w:pPr>
        <w:spacing w:line="360" w:lineRule="auto"/>
        <w:ind w:firstLine="480"/>
        <w:rPr>
          <w:rFonts w:hint="eastAsia" w:ascii="宋体" w:hAnsi="宋体"/>
          <w:sz w:val="24"/>
          <w:szCs w:val="22"/>
          <w:highlight w:val="none"/>
        </w:rPr>
      </w:pPr>
      <w:r>
        <w:rPr>
          <w:rFonts w:hint="eastAsia" w:ascii="宋体" w:hAnsi="宋体"/>
          <w:sz w:val="24"/>
          <w:szCs w:val="22"/>
          <w:highlight w:val="none"/>
        </w:rPr>
        <w:t>30.</w:t>
      </w:r>
      <w:r>
        <w:rPr>
          <w:rFonts w:hint="eastAsia" w:ascii="宋体" w:hAnsi="宋体"/>
          <w:sz w:val="24"/>
          <w:szCs w:val="22"/>
          <w:highlight w:val="none"/>
          <w:lang w:val="en-US" w:eastAsia="zh-CN"/>
        </w:rPr>
        <w:t>5</w:t>
      </w:r>
      <w:r>
        <w:rPr>
          <w:rFonts w:hint="eastAsia" w:ascii="宋体" w:hAnsi="宋体"/>
          <w:sz w:val="24"/>
          <w:szCs w:val="22"/>
          <w:highlight w:val="none"/>
        </w:rPr>
        <w:t>.2采购结束后，采购人若由于各种客观原因，必须对采购项目所牵涉的货物和服务进行适当的减少时，在双方协商一致的前提下，可以按照采购时的价格水平做相应的调减，并据此签订补充合同。</w:t>
      </w:r>
    </w:p>
    <w:bookmarkEnd w:id="172"/>
    <w:bookmarkEnd w:id="173"/>
    <w:bookmarkEnd w:id="174"/>
    <w:p w14:paraId="1AF3FF97">
      <w:pPr>
        <w:rPr>
          <w:rFonts w:hint="eastAsia"/>
          <w:highlight w:val="none"/>
        </w:rPr>
      </w:pPr>
      <w:bookmarkStart w:id="175" w:name="_Toc20823314"/>
      <w:bookmarkStart w:id="176" w:name="_Toc513029242"/>
      <w:bookmarkStart w:id="177" w:name="_Toc16938558"/>
      <w:bookmarkStart w:id="178" w:name="_Toc479757207"/>
      <w:bookmarkStart w:id="179" w:name="_Toc120614221"/>
    </w:p>
    <w:p w14:paraId="73CA6008">
      <w:pPr>
        <w:rPr>
          <w:rFonts w:hint="eastAsia"/>
          <w:highlight w:val="none"/>
        </w:rPr>
      </w:pPr>
    </w:p>
    <w:p w14:paraId="1160BD01">
      <w:pPr>
        <w:pStyle w:val="259"/>
        <w:ind w:firstLine="0"/>
        <w:rPr>
          <w:rFonts w:hint="eastAsia"/>
          <w:highlight w:val="none"/>
        </w:rPr>
      </w:pPr>
    </w:p>
    <w:bookmarkEnd w:id="175"/>
    <w:bookmarkEnd w:id="176"/>
    <w:bookmarkEnd w:id="177"/>
    <w:bookmarkEnd w:id="178"/>
    <w:bookmarkEnd w:id="179"/>
    <w:p w14:paraId="297DAC21">
      <w:pPr>
        <w:rPr>
          <w:rFonts w:hint="eastAsia" w:ascii="Arial" w:hAnsi="Arial" w:eastAsia="黑体"/>
          <w:b/>
          <w:bCs/>
          <w:sz w:val="36"/>
          <w:szCs w:val="36"/>
          <w:highlight w:val="none"/>
        </w:rPr>
      </w:pPr>
      <w:bookmarkStart w:id="180" w:name="_Hlt16619369"/>
      <w:bookmarkEnd w:id="180"/>
      <w:bookmarkStart w:id="181" w:name="_Toc120614281"/>
      <w:bookmarkStart w:id="182" w:name="_Toc49090575"/>
      <w:bookmarkStart w:id="183" w:name="_Toc26554093"/>
      <w:r>
        <w:rPr>
          <w:rFonts w:hint="eastAsia" w:ascii="Arial" w:hAnsi="Arial" w:eastAsia="黑体"/>
          <w:b/>
          <w:bCs/>
          <w:sz w:val="36"/>
          <w:szCs w:val="36"/>
          <w:highlight w:val="none"/>
        </w:rPr>
        <w:br w:type="page"/>
      </w:r>
    </w:p>
    <w:p w14:paraId="700324B1">
      <w:pPr>
        <w:snapToGrid w:val="0"/>
        <w:spacing w:line="360" w:lineRule="auto"/>
        <w:ind w:firstLine="723" w:firstLineChars="200"/>
        <w:jc w:val="center"/>
        <w:rPr>
          <w:rFonts w:hint="eastAsia" w:ascii="宋体" w:hAnsi="宋体" w:eastAsia="宋体" w:cs="宋体"/>
          <w:color w:val="auto"/>
          <w:sz w:val="24"/>
          <w:highlight w:val="none"/>
        </w:rPr>
      </w:pPr>
      <w:r>
        <w:rPr>
          <w:rFonts w:hint="eastAsia" w:ascii="Arial" w:hAnsi="Arial" w:eastAsia="黑体"/>
          <w:b/>
          <w:bCs/>
          <w:sz w:val="36"/>
          <w:szCs w:val="36"/>
          <w:highlight w:val="none"/>
        </w:rPr>
        <w:t xml:space="preserve">第三章   </w:t>
      </w:r>
      <w:bookmarkStart w:id="184" w:name="_Hlk184286209"/>
      <w:r>
        <w:rPr>
          <w:rFonts w:hint="eastAsia" w:ascii="Arial" w:hAnsi="Arial" w:eastAsia="黑体"/>
          <w:b/>
          <w:bCs/>
          <w:sz w:val="36"/>
          <w:szCs w:val="36"/>
          <w:highlight w:val="none"/>
        </w:rPr>
        <w:t>合同及履约保证</w:t>
      </w:r>
    </w:p>
    <w:p w14:paraId="2E37D46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成交供应商在接到《成交通知书》后三十日内与采购单位签订合同。合同签订后成交供应商方可履约，否则引起的一切后果由成交人自行承担。纸质合同一式捌份，采购人伍份，供应商叁份。所签合同不得对采购文件作实质性修改。采购单位不得向成交供应商提出不合理的要求作为签订合同的条件，不得与成交供应商私下订立背离采购文件实质性内容的协议。</w:t>
      </w:r>
    </w:p>
    <w:p w14:paraId="5AF3CDF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人按合同约定积极配合成交供应商履约，采购人对成交供应商提交的货物依据采购文件、合同上的技术规格要求和国家有关质量标准进行现场验收，符合采购文件技术要求的，给予签收，验收不合格的不予签收。验收时成交供应商必须在现场，验收完毕后作出验收结果报告。供货完毕验收合格后，以采购人签发的验收单作为付款依据。</w:t>
      </w:r>
    </w:p>
    <w:p w14:paraId="7DDE072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3837784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296BA87E">
      <w:pPr>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五、不响应付款方式的，视同响应文件无效处理。</w:t>
      </w:r>
    </w:p>
    <w:p w14:paraId="1F7E0C19">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款项由采购人按相关财务支付规定办理支付手续。</w:t>
      </w:r>
    </w:p>
    <w:p w14:paraId="353A4FE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每次付款前，成交供应商须根据结算金额按国家有关财税规定开出合法发票交采购方办理付款手续。</w:t>
      </w:r>
    </w:p>
    <w:p w14:paraId="7624CFF3">
      <w:pPr>
        <w:snapToGrid w:val="0"/>
        <w:spacing w:line="360" w:lineRule="auto"/>
        <w:ind w:firstLine="482" w:firstLineChars="200"/>
        <w:jc w:val="left"/>
        <w:rPr>
          <w:rFonts w:hint="eastAsia"/>
        </w:rPr>
      </w:pPr>
      <w:r>
        <w:rPr>
          <w:rFonts w:hint="eastAsia" w:ascii="宋体" w:hAnsi="宋体" w:eastAsia="宋体" w:cs="宋体"/>
          <w:b/>
          <w:color w:val="auto"/>
          <w:sz w:val="24"/>
          <w:highlight w:val="none"/>
          <w:lang w:val="en-US" w:eastAsia="zh-CN"/>
        </w:rPr>
        <w:t>六、样本合同</w:t>
      </w:r>
    </w:p>
    <w:p w14:paraId="64A3BF7D">
      <w:pPr>
        <w:keepNext/>
        <w:keepLines/>
        <w:jc w:val="center"/>
        <w:outlineLvl w:val="1"/>
        <w:rPr>
          <w:rFonts w:hint="eastAsia" w:ascii="宋体" w:hAnsi="宋体" w:eastAsia="黑体"/>
          <w:sz w:val="24"/>
          <w:szCs w:val="32"/>
        </w:rPr>
      </w:pPr>
      <w:r>
        <w:rPr>
          <w:rFonts w:hint="eastAsia" w:ascii="宋体" w:hAnsi="宋体" w:eastAsia="黑体"/>
          <w:sz w:val="24"/>
          <w:szCs w:val="32"/>
          <w:lang w:eastAsia="zh-CN"/>
        </w:rPr>
        <w:t>（</w:t>
      </w:r>
      <w:r>
        <w:rPr>
          <w:rFonts w:hint="eastAsia" w:ascii="宋体" w:hAnsi="宋体" w:eastAsia="黑体"/>
          <w:sz w:val="24"/>
          <w:szCs w:val="32"/>
        </w:rPr>
        <w:t>以下为中标后签订本项目合同的通用条款）</w:t>
      </w:r>
    </w:p>
    <w:p w14:paraId="4AE25D44">
      <w:pPr>
        <w:spacing w:line="360" w:lineRule="auto"/>
        <w:rPr>
          <w:rFonts w:hint="eastAsia" w:ascii="宋体" w:hAnsi="宋体" w:cs="仿宋_GB2312"/>
          <w:kern w:val="0"/>
          <w:sz w:val="22"/>
          <w:szCs w:val="22"/>
        </w:rPr>
      </w:pPr>
    </w:p>
    <w:p w14:paraId="5CF08AE7">
      <w:pPr>
        <w:spacing w:line="360" w:lineRule="auto"/>
        <w:rPr>
          <w:rFonts w:ascii="宋体" w:hAnsi="宋体" w:cs="仿宋_GB2312"/>
          <w:kern w:val="0"/>
          <w:sz w:val="22"/>
          <w:szCs w:val="22"/>
        </w:rPr>
      </w:pPr>
      <w:r>
        <w:rPr>
          <w:rFonts w:hint="eastAsia" w:ascii="宋体" w:hAnsi="宋体" w:cs="仿宋_GB2312"/>
          <w:kern w:val="0"/>
          <w:sz w:val="22"/>
          <w:szCs w:val="22"/>
        </w:rPr>
        <w:t>委托方：（以下简称甲方）</w:t>
      </w:r>
      <w:r>
        <w:rPr>
          <w:rFonts w:hint="eastAsia" w:ascii="宋体" w:hAnsi="宋体" w:cs="仿宋"/>
          <w:b/>
          <w:bCs/>
          <w:kern w:val="0"/>
          <w:sz w:val="22"/>
          <w:szCs w:val="22"/>
          <w:u w:val="single"/>
        </w:rPr>
        <w:t>南通市市政设施管理处</w:t>
      </w:r>
    </w:p>
    <w:p w14:paraId="62C2B6A0">
      <w:pPr>
        <w:spacing w:line="360" w:lineRule="auto"/>
        <w:rPr>
          <w:rFonts w:ascii="宋体" w:hAnsi="宋体" w:cs="仿宋_GB2312"/>
          <w:kern w:val="0"/>
          <w:sz w:val="22"/>
          <w:szCs w:val="22"/>
          <w:u w:val="single"/>
        </w:rPr>
      </w:pPr>
      <w:r>
        <w:rPr>
          <w:rFonts w:hint="eastAsia" w:ascii="宋体" w:hAnsi="宋体" w:cs="仿宋_GB2312"/>
          <w:kern w:val="0"/>
          <w:sz w:val="22"/>
          <w:szCs w:val="22"/>
        </w:rPr>
        <w:t>受托方：（以下简称乙方）</w:t>
      </w:r>
    </w:p>
    <w:p w14:paraId="39459693">
      <w:pPr>
        <w:spacing w:line="360" w:lineRule="auto"/>
        <w:ind w:firstLine="420"/>
        <w:jc w:val="left"/>
        <w:rPr>
          <w:rFonts w:ascii="宋体" w:hAnsi="宋体" w:cs="仿宋_GB2312"/>
          <w:kern w:val="0"/>
          <w:sz w:val="22"/>
          <w:szCs w:val="22"/>
        </w:rPr>
      </w:pPr>
      <w:r>
        <w:rPr>
          <w:rFonts w:hint="eastAsia" w:ascii="宋体" w:hAnsi="宋体" w:cs="仿宋_GB2312"/>
          <w:kern w:val="0"/>
          <w:sz w:val="22"/>
          <w:szCs w:val="22"/>
        </w:rPr>
        <w:t>依照《中华人民共和国民法典》以及国家的有关法律、行政法规，遵循平等、自愿、公平和诚实信用的原则，双方就</w:t>
      </w:r>
      <w:r>
        <w:rPr>
          <w:rFonts w:hint="eastAsia" w:ascii="宋体" w:hAnsi="宋体" w:cs="仿宋_GB2312"/>
          <w:b/>
          <w:bCs/>
          <w:kern w:val="0"/>
          <w:sz w:val="22"/>
          <w:szCs w:val="22"/>
          <w:u w:val="single"/>
        </w:rPr>
        <w:t>2026年城市桥梁结构定期检测项目</w:t>
      </w:r>
      <w:r>
        <w:rPr>
          <w:rFonts w:hint="eastAsia" w:ascii="宋体" w:hAnsi="宋体" w:cs="仿宋_GB2312"/>
          <w:kern w:val="0"/>
          <w:sz w:val="22"/>
          <w:szCs w:val="22"/>
        </w:rPr>
        <w:t>事项协商一致，订立本合同。</w:t>
      </w:r>
    </w:p>
    <w:p w14:paraId="44B5A2B1">
      <w:pPr>
        <w:spacing w:line="360" w:lineRule="auto"/>
        <w:rPr>
          <w:rFonts w:ascii="宋体" w:hAnsi="宋体" w:cs="仿宋_GB2312"/>
          <w:b/>
          <w:bCs/>
          <w:kern w:val="0"/>
          <w:sz w:val="22"/>
          <w:szCs w:val="22"/>
        </w:rPr>
      </w:pPr>
      <w:r>
        <w:rPr>
          <w:rFonts w:hint="eastAsia" w:ascii="宋体" w:hAnsi="宋体" w:cs="仿宋_GB2312"/>
          <w:b/>
          <w:bCs/>
          <w:kern w:val="0"/>
          <w:sz w:val="22"/>
          <w:szCs w:val="22"/>
        </w:rPr>
        <w:t>一、项目概况</w:t>
      </w:r>
    </w:p>
    <w:p w14:paraId="4097A824">
      <w:pPr>
        <w:spacing w:line="360" w:lineRule="auto"/>
        <w:ind w:firstLine="567"/>
        <w:rPr>
          <w:rFonts w:ascii="宋体" w:hAnsi="宋体" w:cs="仿宋_GB2312"/>
          <w:kern w:val="0"/>
          <w:sz w:val="22"/>
          <w:szCs w:val="22"/>
        </w:rPr>
      </w:pPr>
      <w:r>
        <w:rPr>
          <w:rFonts w:hint="eastAsia" w:ascii="宋体" w:hAnsi="宋体" w:cs="仿宋_GB2312"/>
          <w:kern w:val="0"/>
          <w:sz w:val="22"/>
          <w:szCs w:val="22"/>
        </w:rPr>
        <w:t>项目名称：</w:t>
      </w:r>
      <w:r>
        <w:rPr>
          <w:rFonts w:hint="eastAsia" w:ascii="宋体" w:hAnsi="宋体" w:cs="仿宋_GB2312"/>
          <w:b/>
          <w:bCs/>
          <w:kern w:val="0"/>
          <w:sz w:val="22"/>
          <w:szCs w:val="22"/>
          <w:u w:val="single"/>
        </w:rPr>
        <w:t>2026年城市桥梁结构定期检测项目</w:t>
      </w:r>
    </w:p>
    <w:p w14:paraId="7288FCFF">
      <w:pPr>
        <w:spacing w:line="360" w:lineRule="auto"/>
        <w:ind w:firstLine="567"/>
        <w:rPr>
          <w:rFonts w:ascii="宋体" w:hAnsi="宋体" w:cs="仿宋_GB2312"/>
          <w:kern w:val="0"/>
          <w:sz w:val="22"/>
          <w:szCs w:val="22"/>
        </w:rPr>
      </w:pPr>
      <w:r>
        <w:rPr>
          <w:rFonts w:hint="eastAsia" w:ascii="宋体" w:hAnsi="宋体" w:cs="仿宋_GB2312"/>
          <w:kern w:val="0"/>
          <w:sz w:val="22"/>
          <w:szCs w:val="22"/>
        </w:rPr>
        <w:t>建设地点：</w:t>
      </w:r>
      <w:r>
        <w:rPr>
          <w:rFonts w:hint="eastAsia" w:ascii="宋体" w:hAnsi="宋体" w:cs="仿宋"/>
          <w:b/>
          <w:bCs/>
          <w:kern w:val="0"/>
          <w:sz w:val="22"/>
          <w:szCs w:val="22"/>
          <w:u w:val="single"/>
        </w:rPr>
        <w:t>市区</w:t>
      </w:r>
    </w:p>
    <w:p w14:paraId="737E1867">
      <w:pPr>
        <w:spacing w:line="360" w:lineRule="auto"/>
        <w:ind w:firstLine="567"/>
        <w:rPr>
          <w:rFonts w:ascii="宋体" w:hAnsi="宋体"/>
          <w:kern w:val="0"/>
          <w:sz w:val="22"/>
          <w:szCs w:val="22"/>
        </w:rPr>
      </w:pPr>
      <w:r>
        <w:rPr>
          <w:rFonts w:hint="eastAsia" w:ascii="宋体" w:hAnsi="宋体" w:cs="仿宋_GB2312"/>
          <w:kern w:val="0"/>
          <w:sz w:val="22"/>
          <w:szCs w:val="22"/>
        </w:rPr>
        <w:t>项目规模：</w:t>
      </w:r>
      <w:r>
        <w:rPr>
          <w:rFonts w:hint="eastAsia" w:ascii="宋体" w:hAnsi="宋体" w:cs="仿宋"/>
          <w:b/>
          <w:bCs/>
          <w:kern w:val="0"/>
          <w:sz w:val="22"/>
          <w:szCs w:val="22"/>
          <w:u w:val="single"/>
        </w:rPr>
        <w:t>具体桥梁明细见附件，甲方可根据实际情况进行调整。</w:t>
      </w:r>
    </w:p>
    <w:p w14:paraId="286D7736">
      <w:pPr>
        <w:spacing w:line="360" w:lineRule="auto"/>
        <w:rPr>
          <w:rFonts w:hint="eastAsia" w:ascii="宋体" w:hAnsi="宋体" w:cs="仿宋_GB2312"/>
          <w:b/>
          <w:bCs/>
          <w:kern w:val="0"/>
          <w:sz w:val="22"/>
          <w:szCs w:val="22"/>
        </w:rPr>
      </w:pPr>
      <w:r>
        <w:rPr>
          <w:rFonts w:hint="eastAsia" w:ascii="宋体" w:hAnsi="宋体" w:cs="仿宋_GB2312"/>
          <w:b/>
          <w:bCs/>
          <w:kern w:val="0"/>
          <w:sz w:val="22"/>
          <w:szCs w:val="22"/>
        </w:rPr>
        <w:t>二、工作内容</w:t>
      </w:r>
    </w:p>
    <w:p w14:paraId="563AB118">
      <w:pPr>
        <w:pStyle w:val="2"/>
        <w:ind w:left="0" w:leftChars="0" w:firstLine="0" w:firstLineChars="0"/>
        <w:rPr>
          <w:rFonts w:hint="default" w:eastAsia="方正仿宋_GB2312"/>
          <w:lang w:val="en-US" w:eastAsia="zh-CN"/>
        </w:rPr>
      </w:pPr>
      <w:r>
        <w:rPr>
          <w:rFonts w:hint="eastAsia"/>
          <w:lang w:val="en-US" w:eastAsia="zh-CN"/>
        </w:rPr>
        <w:t>···</w:t>
      </w:r>
    </w:p>
    <w:p w14:paraId="1D347152">
      <w:pPr>
        <w:spacing w:line="360" w:lineRule="auto"/>
        <w:rPr>
          <w:rFonts w:ascii="宋体" w:hAnsi="宋体" w:cs="仿宋_GB2312"/>
          <w:b/>
          <w:bCs/>
          <w:kern w:val="0"/>
          <w:sz w:val="22"/>
          <w:szCs w:val="22"/>
        </w:rPr>
      </w:pPr>
      <w:r>
        <w:rPr>
          <w:rFonts w:hint="eastAsia" w:ascii="宋体" w:hAnsi="宋体" w:cs="仿宋_GB2312"/>
          <w:b/>
          <w:bCs/>
          <w:kern w:val="0"/>
          <w:sz w:val="22"/>
          <w:szCs w:val="22"/>
        </w:rPr>
        <w:t>三、工期</w:t>
      </w:r>
    </w:p>
    <w:p w14:paraId="30A00A2D">
      <w:pPr>
        <w:spacing w:line="360" w:lineRule="auto"/>
        <w:ind w:firstLine="514"/>
        <w:rPr>
          <w:rFonts w:ascii="宋体" w:hAnsi="宋体" w:cs="仿宋"/>
          <w:b/>
          <w:bCs/>
          <w:kern w:val="0"/>
          <w:sz w:val="22"/>
          <w:szCs w:val="22"/>
          <w:u w:val="single"/>
        </w:rPr>
      </w:pPr>
      <w:r>
        <w:rPr>
          <w:rFonts w:hint="eastAsia" w:ascii="宋体" w:hAnsi="宋体" w:cs="仿宋_GB2312"/>
          <w:kern w:val="0"/>
          <w:sz w:val="22"/>
          <w:szCs w:val="22"/>
        </w:rPr>
        <w:t>检测周期：</w:t>
      </w:r>
      <w:r>
        <w:rPr>
          <w:rFonts w:hint="eastAsia" w:ascii="宋体" w:hAnsi="宋体" w:cs="仿宋"/>
          <w:b/>
          <w:bCs/>
          <w:kern w:val="0"/>
          <w:sz w:val="22"/>
          <w:szCs w:val="22"/>
          <w:u w:val="single"/>
          <w:lang w:val="en-US" w:eastAsia="zh-CN"/>
        </w:rPr>
        <w:t xml:space="preserve">                    </w:t>
      </w:r>
      <w:r>
        <w:rPr>
          <w:rFonts w:hint="eastAsia" w:ascii="宋体" w:hAnsi="宋体" w:cs="仿宋"/>
          <w:b/>
          <w:bCs/>
          <w:kern w:val="0"/>
          <w:sz w:val="22"/>
          <w:szCs w:val="22"/>
          <w:u w:val="single"/>
        </w:rPr>
        <w:t>。</w:t>
      </w:r>
    </w:p>
    <w:p w14:paraId="529AC37B">
      <w:pPr>
        <w:spacing w:line="360" w:lineRule="auto"/>
        <w:rPr>
          <w:rFonts w:ascii="宋体" w:hAnsi="宋体" w:cs="仿宋_GB2312"/>
          <w:kern w:val="0"/>
          <w:sz w:val="22"/>
          <w:szCs w:val="22"/>
        </w:rPr>
      </w:pPr>
      <w:r>
        <w:rPr>
          <w:rFonts w:hint="eastAsia" w:ascii="宋体" w:hAnsi="宋体" w:cs="仿宋_GB2312"/>
          <w:b/>
          <w:bCs/>
          <w:kern w:val="0"/>
          <w:sz w:val="22"/>
          <w:szCs w:val="22"/>
        </w:rPr>
        <w:t>四、合同价款</w:t>
      </w:r>
    </w:p>
    <w:p w14:paraId="78D75308">
      <w:pPr>
        <w:spacing w:line="360" w:lineRule="auto"/>
        <w:ind w:firstLine="514"/>
        <w:rPr>
          <w:rFonts w:ascii="宋体" w:hAnsi="宋体" w:cs="仿宋_GB2312"/>
          <w:kern w:val="0"/>
          <w:sz w:val="22"/>
          <w:szCs w:val="22"/>
        </w:rPr>
      </w:pPr>
      <w:r>
        <w:rPr>
          <w:rFonts w:hint="eastAsia" w:ascii="宋体" w:hAnsi="宋体" w:cs="仿宋_GB2312"/>
          <w:kern w:val="0"/>
          <w:sz w:val="22"/>
          <w:szCs w:val="22"/>
        </w:rPr>
        <w:t>按中标结果确定的全部桥梁检测费用总计：</w:t>
      </w:r>
      <w:r>
        <w:rPr>
          <w:rFonts w:hint="eastAsia" w:ascii="宋体" w:hAnsi="宋体" w:cs="仿宋"/>
          <w:b/>
          <w:bCs/>
          <w:kern w:val="0"/>
          <w:sz w:val="22"/>
          <w:szCs w:val="22"/>
          <w:u w:val="single"/>
        </w:rPr>
        <w:t>人民币      元整（小写：      元），</w:t>
      </w:r>
      <w:r>
        <w:rPr>
          <w:rFonts w:hint="eastAsia" w:ascii="宋体" w:hAnsi="宋体" w:cs="仿宋_GB2312"/>
          <w:kern w:val="0"/>
          <w:sz w:val="22"/>
          <w:szCs w:val="22"/>
        </w:rPr>
        <w:t>其中含</w:t>
      </w:r>
      <w:r>
        <w:rPr>
          <w:rFonts w:hint="eastAsia" w:ascii="宋体" w:hAnsi="宋体" w:cs="仿宋"/>
          <w:b/>
          <w:bCs/>
          <w:kern w:val="0"/>
          <w:sz w:val="22"/>
          <w:szCs w:val="22"/>
          <w:u w:val="single"/>
        </w:rPr>
        <w:t>暂列金    万元整（小写：    元）</w:t>
      </w:r>
      <w:r>
        <w:rPr>
          <w:rFonts w:hint="eastAsia" w:ascii="宋体" w:hAnsi="宋体" w:cs="仿宋_GB2312"/>
          <w:kern w:val="0"/>
          <w:sz w:val="22"/>
          <w:szCs w:val="22"/>
        </w:rPr>
        <w:t>。本项目最终价格以审计结果为准</w:t>
      </w:r>
      <w:r>
        <w:rPr>
          <w:rFonts w:hint="eastAsia" w:ascii="宋体" w:hAnsi="宋体" w:cs="仿宋_GB2312"/>
          <w:kern w:val="0"/>
          <w:sz w:val="22"/>
          <w:szCs w:val="22"/>
          <w:lang w:eastAsia="zh-CN"/>
        </w:rPr>
        <w:t>，</w:t>
      </w:r>
      <w:r>
        <w:rPr>
          <w:rFonts w:hint="eastAsia" w:ascii="宋体" w:hAnsi="宋体" w:cs="仿宋_GB2312"/>
          <w:kern w:val="0"/>
          <w:sz w:val="22"/>
          <w:szCs w:val="22"/>
          <w:lang w:val="en-US" w:eastAsia="zh-CN"/>
        </w:rPr>
        <w:t>审计核定金额不得超过本项目的中标总价。</w:t>
      </w:r>
    </w:p>
    <w:p w14:paraId="6C30CBFD">
      <w:pPr>
        <w:spacing w:line="360" w:lineRule="auto"/>
        <w:ind w:firstLine="514"/>
        <w:rPr>
          <w:rFonts w:ascii="宋体" w:hAnsi="宋体"/>
          <w:kern w:val="0"/>
          <w:sz w:val="22"/>
          <w:szCs w:val="22"/>
        </w:rPr>
      </w:pPr>
      <w:r>
        <w:rPr>
          <w:rFonts w:hint="eastAsia" w:ascii="宋体" w:hAnsi="宋体"/>
          <w:kern w:val="0"/>
          <w:sz w:val="22"/>
          <w:szCs w:val="22"/>
        </w:rPr>
        <w:t>价格包括：完成本项目全部费用，主要包括：检测费、人员费、管理费、交通费、设备仪器费、检测辅助设施（船只、支架、桥梁检测车、登高车等）费、交通安全措施费（临时交通安全设施、交警、路政、航道、水利等手续费）、数据分析费、台账资料费、规费、税金、出具检测报告等与履行本合同有关的所有费用。乙方必须按照甲方要求完成所有桥梁的检测工作，无论何种原因，项目实施过程中，</w:t>
      </w:r>
      <w:r>
        <w:rPr>
          <w:rFonts w:hint="eastAsia" w:ascii="宋体" w:hAnsi="宋体"/>
          <w:kern w:val="0"/>
          <w:sz w:val="22"/>
          <w:szCs w:val="22"/>
          <w:lang w:val="en-US" w:eastAsia="zh-CN"/>
        </w:rPr>
        <w:t>中标</w:t>
      </w:r>
      <w:r>
        <w:rPr>
          <w:rFonts w:hint="eastAsia" w:ascii="宋体" w:hAnsi="宋体"/>
          <w:kern w:val="0"/>
          <w:sz w:val="22"/>
          <w:szCs w:val="22"/>
        </w:rPr>
        <w:t>单价不作调整，按实结算，结算金额不得超过本项目的</w:t>
      </w:r>
      <w:r>
        <w:rPr>
          <w:rFonts w:hint="eastAsia" w:ascii="宋体" w:hAnsi="宋体"/>
          <w:kern w:val="0"/>
          <w:sz w:val="22"/>
          <w:szCs w:val="22"/>
          <w:lang w:val="en-US" w:eastAsia="zh-CN"/>
        </w:rPr>
        <w:t>中标</w:t>
      </w:r>
      <w:r>
        <w:rPr>
          <w:rFonts w:hint="eastAsia" w:ascii="宋体" w:hAnsi="宋体"/>
          <w:kern w:val="0"/>
          <w:sz w:val="22"/>
          <w:szCs w:val="22"/>
        </w:rPr>
        <w:t>总价。</w:t>
      </w:r>
    </w:p>
    <w:p w14:paraId="08A0ACE7">
      <w:pPr>
        <w:spacing w:line="360" w:lineRule="auto"/>
        <w:rPr>
          <w:rFonts w:ascii="宋体" w:hAnsi="宋体" w:cs="仿宋_GB2312"/>
          <w:kern w:val="0"/>
          <w:sz w:val="22"/>
          <w:szCs w:val="22"/>
        </w:rPr>
      </w:pPr>
      <w:r>
        <w:rPr>
          <w:rFonts w:hint="eastAsia" w:ascii="宋体" w:hAnsi="宋体" w:cs="仿宋_GB2312"/>
          <w:b/>
          <w:bCs/>
          <w:kern w:val="0"/>
          <w:sz w:val="22"/>
          <w:szCs w:val="22"/>
        </w:rPr>
        <w:t>五、组成本合同的文件</w:t>
      </w:r>
    </w:p>
    <w:p w14:paraId="0FBACB73">
      <w:pPr>
        <w:spacing w:line="360" w:lineRule="auto"/>
        <w:ind w:firstLine="567"/>
        <w:rPr>
          <w:rFonts w:ascii="宋体" w:hAnsi="宋体" w:cs="仿宋_GB2312"/>
          <w:kern w:val="0"/>
          <w:sz w:val="22"/>
          <w:szCs w:val="22"/>
        </w:rPr>
      </w:pPr>
      <w:r>
        <w:rPr>
          <w:rFonts w:hint="eastAsia" w:ascii="宋体" w:hAnsi="宋体" w:cs="仿宋_GB2312"/>
          <w:kern w:val="0"/>
          <w:sz w:val="22"/>
          <w:szCs w:val="22"/>
        </w:rPr>
        <w:t>(1)本合同协议书；</w:t>
      </w:r>
    </w:p>
    <w:p w14:paraId="08DABE93">
      <w:pPr>
        <w:spacing w:line="360" w:lineRule="auto"/>
        <w:ind w:firstLine="567"/>
        <w:rPr>
          <w:rFonts w:ascii="宋体" w:hAnsi="宋体" w:cs="仿宋_GB2312"/>
          <w:kern w:val="0"/>
          <w:sz w:val="22"/>
          <w:szCs w:val="22"/>
        </w:rPr>
      </w:pPr>
      <w:r>
        <w:rPr>
          <w:rFonts w:hint="eastAsia" w:ascii="宋体" w:hAnsi="宋体" w:cs="仿宋_GB2312"/>
          <w:kern w:val="0"/>
          <w:sz w:val="22"/>
          <w:szCs w:val="22"/>
        </w:rPr>
        <w:t>(2)中标通知书；</w:t>
      </w:r>
    </w:p>
    <w:p w14:paraId="19849A14">
      <w:pPr>
        <w:spacing w:line="360" w:lineRule="auto"/>
        <w:ind w:firstLine="567"/>
        <w:rPr>
          <w:rFonts w:ascii="宋体" w:hAnsi="宋体" w:cs="仿宋_GB2312"/>
          <w:kern w:val="0"/>
          <w:sz w:val="22"/>
          <w:szCs w:val="22"/>
        </w:rPr>
      </w:pPr>
      <w:r>
        <w:rPr>
          <w:rFonts w:hint="eastAsia" w:ascii="宋体" w:hAnsi="宋体" w:cs="仿宋_GB2312"/>
          <w:kern w:val="0"/>
          <w:sz w:val="22"/>
          <w:szCs w:val="22"/>
        </w:rPr>
        <w:t>(3)合同条款及其附件；</w:t>
      </w:r>
    </w:p>
    <w:p w14:paraId="2BC01A64">
      <w:pPr>
        <w:spacing w:line="360" w:lineRule="auto"/>
        <w:ind w:firstLine="567"/>
        <w:rPr>
          <w:rFonts w:ascii="宋体" w:hAnsi="宋体" w:cs="仿宋_GB2312"/>
          <w:kern w:val="0"/>
          <w:sz w:val="22"/>
          <w:szCs w:val="22"/>
        </w:rPr>
      </w:pPr>
      <w:r>
        <w:rPr>
          <w:rFonts w:hint="eastAsia" w:ascii="宋体" w:hAnsi="宋体" w:cs="仿宋_GB2312"/>
          <w:kern w:val="0"/>
          <w:sz w:val="22"/>
          <w:szCs w:val="22"/>
        </w:rPr>
        <w:t>(4)招标文件（含补遗书）；</w:t>
      </w:r>
    </w:p>
    <w:p w14:paraId="55AD4FAF">
      <w:pPr>
        <w:spacing w:line="360" w:lineRule="auto"/>
        <w:ind w:firstLine="567"/>
        <w:rPr>
          <w:rFonts w:ascii="宋体" w:hAnsi="宋体" w:cs="仿宋_GB2312"/>
          <w:kern w:val="0"/>
          <w:sz w:val="22"/>
          <w:szCs w:val="22"/>
        </w:rPr>
      </w:pPr>
      <w:r>
        <w:rPr>
          <w:rFonts w:hint="eastAsia" w:ascii="宋体" w:hAnsi="宋体" w:cs="仿宋_GB2312"/>
          <w:kern w:val="0"/>
          <w:sz w:val="22"/>
          <w:szCs w:val="22"/>
        </w:rPr>
        <w:t>(5)投标书及其附件；</w:t>
      </w:r>
    </w:p>
    <w:p w14:paraId="5F50F355">
      <w:pPr>
        <w:spacing w:line="360" w:lineRule="auto"/>
        <w:ind w:firstLine="567"/>
        <w:rPr>
          <w:rFonts w:ascii="宋体" w:hAnsi="宋体" w:cs="仿宋_GB2312"/>
          <w:kern w:val="0"/>
          <w:sz w:val="22"/>
          <w:szCs w:val="22"/>
        </w:rPr>
      </w:pPr>
      <w:r>
        <w:rPr>
          <w:rFonts w:hint="eastAsia" w:ascii="宋体" w:hAnsi="宋体" w:cs="仿宋_GB2312"/>
          <w:kern w:val="0"/>
          <w:sz w:val="22"/>
          <w:szCs w:val="22"/>
        </w:rPr>
        <w:t>(6)标准、规范及有关技术文件；</w:t>
      </w:r>
    </w:p>
    <w:p w14:paraId="4B627FA2">
      <w:pPr>
        <w:spacing w:line="360" w:lineRule="auto"/>
        <w:ind w:firstLine="567"/>
        <w:rPr>
          <w:rFonts w:ascii="宋体" w:hAnsi="宋体" w:cs="仿宋_GB2312"/>
          <w:kern w:val="0"/>
          <w:sz w:val="22"/>
          <w:szCs w:val="22"/>
        </w:rPr>
      </w:pPr>
      <w:r>
        <w:rPr>
          <w:rFonts w:hint="eastAsia" w:ascii="宋体" w:hAnsi="宋体" w:cs="仿宋_GB2312"/>
          <w:kern w:val="0"/>
          <w:sz w:val="22"/>
          <w:szCs w:val="22"/>
        </w:rPr>
        <w:t>合同履行过程中，甲乙方有关项目的洽商、变更等书面协议或文件视为本合同的组成部分。</w:t>
      </w:r>
    </w:p>
    <w:p w14:paraId="08508EB8">
      <w:pPr>
        <w:spacing w:line="360" w:lineRule="auto"/>
        <w:rPr>
          <w:rFonts w:ascii="宋体" w:hAnsi="宋体" w:cs="仿宋_GB2312"/>
          <w:kern w:val="0"/>
          <w:sz w:val="22"/>
          <w:szCs w:val="22"/>
        </w:rPr>
      </w:pPr>
      <w:r>
        <w:rPr>
          <w:rFonts w:hint="eastAsia" w:ascii="宋体" w:hAnsi="宋体" w:cs="仿宋_GB2312"/>
          <w:b/>
          <w:bCs/>
          <w:kern w:val="0"/>
          <w:sz w:val="22"/>
          <w:szCs w:val="22"/>
        </w:rPr>
        <w:t>六、</w:t>
      </w:r>
      <w:r>
        <w:rPr>
          <w:rFonts w:hint="eastAsia" w:ascii="宋体" w:hAnsi="宋体" w:cs="仿宋_GB2312"/>
          <w:kern w:val="0"/>
          <w:sz w:val="22"/>
          <w:szCs w:val="22"/>
        </w:rPr>
        <w:t>乙方向甲方承诺，按照本合同的约定，承担本合同专用条款中约定的桥梁检测业务。</w:t>
      </w:r>
    </w:p>
    <w:p w14:paraId="5CF03E03">
      <w:pPr>
        <w:spacing w:line="360" w:lineRule="auto"/>
        <w:rPr>
          <w:rFonts w:ascii="宋体" w:hAnsi="宋体" w:cs="仿宋_GB2312"/>
          <w:kern w:val="0"/>
          <w:sz w:val="22"/>
          <w:szCs w:val="22"/>
        </w:rPr>
      </w:pPr>
      <w:r>
        <w:rPr>
          <w:rFonts w:hint="eastAsia" w:ascii="宋体" w:hAnsi="宋体" w:cs="仿宋_GB2312"/>
          <w:b/>
          <w:bCs/>
          <w:kern w:val="0"/>
          <w:sz w:val="22"/>
          <w:szCs w:val="22"/>
        </w:rPr>
        <w:t>七</w:t>
      </w:r>
      <w:r>
        <w:rPr>
          <w:rFonts w:hint="eastAsia" w:ascii="宋体" w:hAnsi="宋体" w:cs="仿宋_GB2312"/>
          <w:kern w:val="0"/>
          <w:sz w:val="22"/>
          <w:szCs w:val="22"/>
        </w:rPr>
        <w:t>、甲方向乙方承诺，按照本合同的约定，确保检测费用的支付。</w:t>
      </w:r>
    </w:p>
    <w:p w14:paraId="05635CA9">
      <w:pPr>
        <w:spacing w:line="360" w:lineRule="auto"/>
        <w:rPr>
          <w:rFonts w:ascii="宋体" w:hAnsi="宋体" w:cs="仿宋_GB2312"/>
          <w:kern w:val="0"/>
          <w:sz w:val="22"/>
          <w:szCs w:val="22"/>
        </w:rPr>
      </w:pPr>
      <w:r>
        <w:rPr>
          <w:rFonts w:hint="eastAsia" w:ascii="宋体" w:hAnsi="宋体" w:cs="仿宋_GB2312"/>
          <w:b/>
          <w:bCs/>
          <w:kern w:val="0"/>
          <w:sz w:val="22"/>
          <w:szCs w:val="22"/>
        </w:rPr>
        <w:t>八、合同生效</w:t>
      </w:r>
    </w:p>
    <w:p w14:paraId="190DF997">
      <w:pPr>
        <w:spacing w:line="360" w:lineRule="auto"/>
        <w:ind w:firstLine="514"/>
        <w:rPr>
          <w:rFonts w:ascii="宋体" w:hAnsi="宋体"/>
          <w:kern w:val="0"/>
          <w:sz w:val="22"/>
          <w:szCs w:val="22"/>
        </w:rPr>
      </w:pPr>
      <w:r>
        <w:rPr>
          <w:rFonts w:hint="eastAsia" w:ascii="宋体" w:hAnsi="宋体"/>
          <w:kern w:val="0"/>
          <w:sz w:val="22"/>
          <w:szCs w:val="22"/>
        </w:rPr>
        <w:t>本合同双方约定：经</w:t>
      </w:r>
      <w:r>
        <w:rPr>
          <w:rFonts w:hint="eastAsia" w:ascii="宋体" w:hAnsi="宋体" w:cs="仿宋"/>
          <w:b/>
          <w:bCs/>
          <w:kern w:val="0"/>
          <w:sz w:val="22"/>
          <w:szCs w:val="22"/>
          <w:u w:val="single"/>
        </w:rPr>
        <w:t>双方法定代表人签章并加盖单位公章</w:t>
      </w:r>
      <w:r>
        <w:rPr>
          <w:rFonts w:hint="eastAsia" w:ascii="宋体" w:hAnsi="宋体"/>
          <w:kern w:val="0"/>
          <w:sz w:val="22"/>
          <w:szCs w:val="22"/>
        </w:rPr>
        <w:t>后生效。</w:t>
      </w:r>
    </w:p>
    <w:p w14:paraId="7CE219FA">
      <w:pPr>
        <w:spacing w:line="360" w:lineRule="auto"/>
        <w:ind w:firstLine="514"/>
        <w:rPr>
          <w:rFonts w:ascii="宋体" w:hAnsi="宋体" w:cs="宋体"/>
          <w:b/>
          <w:bCs/>
          <w:kern w:val="0"/>
          <w:sz w:val="22"/>
          <w:szCs w:val="22"/>
        </w:rPr>
      </w:pPr>
      <w:r>
        <w:rPr>
          <w:rFonts w:hint="eastAsia" w:ascii="宋体" w:hAnsi="宋体"/>
          <w:kern w:val="0"/>
          <w:sz w:val="22"/>
          <w:szCs w:val="22"/>
        </w:rPr>
        <w:t>本合同一式捌份，甲方执</w:t>
      </w:r>
      <w:r>
        <w:rPr>
          <w:rFonts w:hint="eastAsia" w:ascii="宋体" w:hAnsi="宋体" w:cs="仿宋"/>
          <w:b/>
          <w:bCs/>
          <w:kern w:val="0"/>
          <w:sz w:val="22"/>
          <w:szCs w:val="22"/>
          <w:u w:val="single"/>
        </w:rPr>
        <w:t>伍</w:t>
      </w:r>
      <w:r>
        <w:rPr>
          <w:rFonts w:hint="eastAsia" w:ascii="宋体" w:hAnsi="宋体"/>
          <w:kern w:val="0"/>
          <w:sz w:val="22"/>
          <w:szCs w:val="22"/>
        </w:rPr>
        <w:t>份，乙方执</w:t>
      </w:r>
      <w:r>
        <w:rPr>
          <w:rFonts w:hint="eastAsia" w:ascii="宋体" w:hAnsi="宋体" w:cs="仿宋"/>
          <w:b/>
          <w:bCs/>
          <w:kern w:val="0"/>
          <w:sz w:val="22"/>
          <w:szCs w:val="22"/>
          <w:u w:val="single"/>
        </w:rPr>
        <w:t>叁</w:t>
      </w:r>
      <w:r>
        <w:rPr>
          <w:rFonts w:hint="eastAsia" w:ascii="宋体" w:hAnsi="宋体"/>
          <w:kern w:val="0"/>
          <w:sz w:val="22"/>
          <w:szCs w:val="22"/>
        </w:rPr>
        <w:t>份。</w:t>
      </w:r>
    </w:p>
    <w:p w14:paraId="1C073601">
      <w:pPr>
        <w:spacing w:line="360" w:lineRule="auto"/>
        <w:jc w:val="center"/>
        <w:rPr>
          <w:rFonts w:ascii="宋体" w:hAnsi="宋体" w:cs="宋体"/>
          <w:b/>
          <w:bCs/>
          <w:kern w:val="0"/>
          <w:sz w:val="22"/>
          <w:szCs w:val="22"/>
        </w:rPr>
      </w:pPr>
    </w:p>
    <w:p w14:paraId="0313D775">
      <w:pPr>
        <w:spacing w:line="360" w:lineRule="auto"/>
        <w:jc w:val="center"/>
        <w:rPr>
          <w:rFonts w:hint="eastAsia" w:ascii="宋体" w:hAnsi="宋体" w:cs="宋体"/>
          <w:b/>
          <w:bCs/>
          <w:kern w:val="0"/>
          <w:sz w:val="22"/>
          <w:szCs w:val="22"/>
        </w:rPr>
      </w:pPr>
    </w:p>
    <w:p w14:paraId="45F32568">
      <w:pPr>
        <w:spacing w:line="360" w:lineRule="auto"/>
        <w:jc w:val="center"/>
        <w:rPr>
          <w:rFonts w:ascii="宋体" w:hAnsi="宋体" w:cs="宋体"/>
          <w:b/>
          <w:bCs/>
          <w:kern w:val="0"/>
          <w:sz w:val="22"/>
          <w:szCs w:val="22"/>
        </w:rPr>
      </w:pPr>
      <w:r>
        <w:rPr>
          <w:rFonts w:hint="eastAsia" w:ascii="宋体" w:hAnsi="宋体" w:cs="宋体"/>
          <w:b/>
          <w:bCs/>
          <w:kern w:val="0"/>
          <w:sz w:val="22"/>
          <w:szCs w:val="22"/>
        </w:rPr>
        <w:t>第二部分 合同条款</w:t>
      </w:r>
    </w:p>
    <w:p w14:paraId="5E07547B">
      <w:pPr>
        <w:spacing w:line="360" w:lineRule="auto"/>
        <w:ind w:firstLine="316"/>
        <w:rPr>
          <w:rFonts w:ascii="宋体" w:hAnsi="宋体" w:cs="仿宋_GB2312"/>
          <w:b/>
          <w:bCs/>
          <w:kern w:val="0"/>
          <w:sz w:val="22"/>
          <w:szCs w:val="22"/>
        </w:rPr>
      </w:pPr>
      <w:r>
        <w:rPr>
          <w:rFonts w:hint="eastAsia" w:ascii="宋体" w:hAnsi="宋体" w:cs="仿宋_GB2312"/>
          <w:b/>
          <w:bCs/>
          <w:kern w:val="0"/>
          <w:sz w:val="22"/>
          <w:szCs w:val="22"/>
        </w:rPr>
        <w:t>一、词语定义和适用法律</w:t>
      </w:r>
    </w:p>
    <w:p w14:paraId="26D5AE7D">
      <w:pPr>
        <w:spacing w:line="360" w:lineRule="auto"/>
        <w:rPr>
          <w:rFonts w:ascii="宋体" w:hAnsi="宋体" w:cs="仿宋_GB2312"/>
          <w:kern w:val="0"/>
          <w:sz w:val="22"/>
          <w:szCs w:val="22"/>
        </w:rPr>
      </w:pPr>
      <w:r>
        <w:rPr>
          <w:rFonts w:hint="eastAsia" w:ascii="宋体" w:hAnsi="宋体" w:cs="仿宋_GB2312"/>
          <w:kern w:val="0"/>
          <w:sz w:val="22"/>
          <w:szCs w:val="22"/>
        </w:rPr>
        <w:t>　　</w:t>
      </w:r>
      <w:r>
        <w:rPr>
          <w:rFonts w:ascii="宋体" w:hAnsi="宋体" w:cs="仿宋_GB2312"/>
          <w:kern w:val="0"/>
          <w:sz w:val="22"/>
          <w:szCs w:val="22"/>
        </w:rPr>
        <w:t>1</w:t>
      </w:r>
      <w:r>
        <w:rPr>
          <w:rFonts w:hint="eastAsia" w:ascii="宋体" w:hAnsi="宋体" w:cs="仿宋_GB2312"/>
          <w:kern w:val="0"/>
          <w:sz w:val="22"/>
          <w:szCs w:val="22"/>
        </w:rPr>
        <w:t>、合同文件及解释顺序</w:t>
      </w:r>
    </w:p>
    <w:p w14:paraId="6ECBDD96">
      <w:pPr>
        <w:spacing w:line="360" w:lineRule="auto"/>
        <w:ind w:firstLine="420"/>
        <w:rPr>
          <w:rFonts w:ascii="宋体" w:hAnsi="宋体" w:cs="仿宋_GB2312"/>
          <w:kern w:val="0"/>
          <w:sz w:val="22"/>
          <w:szCs w:val="22"/>
        </w:rPr>
      </w:pPr>
      <w:r>
        <w:rPr>
          <w:rFonts w:ascii="宋体" w:hAnsi="宋体" w:cs="仿宋_GB2312"/>
          <w:kern w:val="0"/>
          <w:sz w:val="22"/>
          <w:szCs w:val="22"/>
        </w:rPr>
        <w:t>1.1</w:t>
      </w:r>
      <w:r>
        <w:rPr>
          <w:rFonts w:hint="eastAsia" w:ascii="宋体" w:hAnsi="宋体" w:cs="仿宋_GB2312"/>
          <w:kern w:val="0"/>
          <w:sz w:val="22"/>
          <w:szCs w:val="22"/>
        </w:rPr>
        <w:t>合同文件解释顺序</w:t>
      </w:r>
      <w:r>
        <w:rPr>
          <w:rFonts w:hint="eastAsia" w:ascii="宋体" w:hAnsi="宋体"/>
          <w:kern w:val="0"/>
          <w:sz w:val="22"/>
          <w:szCs w:val="22"/>
        </w:rPr>
        <w:t>：</w:t>
      </w:r>
      <w:r>
        <w:rPr>
          <w:rFonts w:hint="eastAsia" w:ascii="宋体" w:hAnsi="宋体" w:cs="仿宋"/>
          <w:b/>
          <w:bCs/>
          <w:kern w:val="0"/>
          <w:sz w:val="22"/>
          <w:szCs w:val="22"/>
          <w:u w:val="single"/>
        </w:rPr>
        <w:t>(1)本合同协议书；(2)中标通知书；(3)合同条款及其附件；(4)招标文件（含补遗书）；(5)投标书及其附件；(6)标准、规范及有关技术文件；（7）合同履行过程中，甲乙方有关项目的洽商、变更等书面协议或文件视为本合同的组成部分。</w:t>
      </w:r>
    </w:p>
    <w:p w14:paraId="5100B8DC">
      <w:pPr>
        <w:spacing w:line="360" w:lineRule="auto"/>
        <w:ind w:firstLine="480"/>
        <w:rPr>
          <w:rFonts w:ascii="宋体" w:hAnsi="宋体" w:cs="仿宋_GB2312"/>
          <w:kern w:val="0"/>
          <w:sz w:val="22"/>
          <w:szCs w:val="22"/>
        </w:rPr>
      </w:pPr>
      <w:r>
        <w:rPr>
          <w:rFonts w:ascii="宋体" w:hAnsi="宋体" w:cs="仿宋_GB2312"/>
          <w:kern w:val="0"/>
          <w:sz w:val="22"/>
          <w:szCs w:val="22"/>
        </w:rPr>
        <w:t>2</w:t>
      </w:r>
      <w:r>
        <w:rPr>
          <w:rFonts w:hint="eastAsia" w:ascii="宋体" w:hAnsi="宋体" w:cs="仿宋_GB2312"/>
          <w:kern w:val="0"/>
          <w:sz w:val="22"/>
          <w:szCs w:val="22"/>
        </w:rPr>
        <w:t>、语言文字和适用法律</w:t>
      </w:r>
    </w:p>
    <w:p w14:paraId="4D20159D">
      <w:pPr>
        <w:spacing w:line="360" w:lineRule="auto"/>
        <w:ind w:firstLine="480"/>
        <w:rPr>
          <w:rFonts w:ascii="宋体" w:hAnsi="宋体" w:cs="仿宋_GB2312"/>
          <w:kern w:val="0"/>
          <w:sz w:val="22"/>
          <w:szCs w:val="22"/>
        </w:rPr>
      </w:pPr>
      <w:r>
        <w:rPr>
          <w:rFonts w:ascii="宋体" w:hAnsi="宋体" w:cs="仿宋_GB2312"/>
          <w:kern w:val="0"/>
          <w:sz w:val="22"/>
          <w:szCs w:val="22"/>
        </w:rPr>
        <w:t xml:space="preserve">2.1 </w:t>
      </w:r>
      <w:r>
        <w:rPr>
          <w:rFonts w:hint="eastAsia" w:ascii="宋体" w:hAnsi="宋体" w:cs="仿宋_GB2312"/>
          <w:kern w:val="0"/>
          <w:sz w:val="22"/>
          <w:szCs w:val="22"/>
        </w:rPr>
        <w:t>语言文字</w:t>
      </w:r>
    </w:p>
    <w:p w14:paraId="1C6EEFFB">
      <w:pPr>
        <w:spacing w:line="360" w:lineRule="auto"/>
        <w:ind w:firstLine="480"/>
        <w:rPr>
          <w:rFonts w:ascii="宋体" w:hAnsi="宋体" w:cs="仿宋_GB2312"/>
          <w:kern w:val="0"/>
          <w:sz w:val="22"/>
          <w:szCs w:val="22"/>
        </w:rPr>
      </w:pPr>
      <w:r>
        <w:rPr>
          <w:rFonts w:hint="eastAsia" w:ascii="宋体" w:hAnsi="宋体" w:cs="仿宋_GB2312"/>
          <w:kern w:val="0"/>
          <w:sz w:val="22"/>
          <w:szCs w:val="22"/>
        </w:rPr>
        <w:t>本合同采用的语言为：</w:t>
      </w:r>
      <w:r>
        <w:rPr>
          <w:rFonts w:hint="eastAsia" w:ascii="宋体" w:hAnsi="宋体" w:cs="仿宋"/>
          <w:b/>
          <w:bCs/>
          <w:kern w:val="0"/>
          <w:sz w:val="22"/>
          <w:szCs w:val="22"/>
          <w:u w:val="single"/>
        </w:rPr>
        <w:t>汉语</w:t>
      </w:r>
    </w:p>
    <w:p w14:paraId="5CF7C3AD">
      <w:pPr>
        <w:spacing w:line="360" w:lineRule="auto"/>
        <w:ind w:firstLine="480"/>
        <w:rPr>
          <w:rFonts w:ascii="宋体" w:hAnsi="宋体" w:cs="仿宋_GB2312"/>
          <w:kern w:val="0"/>
          <w:sz w:val="22"/>
          <w:szCs w:val="22"/>
        </w:rPr>
      </w:pPr>
      <w:r>
        <w:rPr>
          <w:rFonts w:ascii="宋体" w:hAnsi="宋体" w:cs="仿宋_GB2312"/>
          <w:kern w:val="0"/>
          <w:sz w:val="22"/>
          <w:szCs w:val="22"/>
        </w:rPr>
        <w:t xml:space="preserve">2.2 </w:t>
      </w:r>
      <w:r>
        <w:rPr>
          <w:rFonts w:hint="eastAsia" w:ascii="宋体" w:hAnsi="宋体" w:cs="仿宋_GB2312"/>
          <w:kern w:val="0"/>
          <w:sz w:val="22"/>
          <w:szCs w:val="22"/>
        </w:rPr>
        <w:t>本合同需要明示的法律、行政法规：</w:t>
      </w:r>
      <w:r>
        <w:rPr>
          <w:rFonts w:hint="eastAsia" w:ascii="宋体" w:hAnsi="宋体" w:cs="仿宋"/>
          <w:b/>
          <w:bCs/>
          <w:kern w:val="0"/>
          <w:sz w:val="22"/>
          <w:szCs w:val="22"/>
          <w:u w:val="single"/>
        </w:rPr>
        <w:t>《中华人民共和国民法典》</w:t>
      </w:r>
      <w:r>
        <w:rPr>
          <w:rFonts w:hint="eastAsia" w:ascii="宋体" w:hAnsi="宋体" w:cs="仿宋_GB2312"/>
          <w:kern w:val="0"/>
          <w:sz w:val="22"/>
          <w:szCs w:val="22"/>
        </w:rPr>
        <w:t>、</w:t>
      </w:r>
      <w:r>
        <w:rPr>
          <w:rFonts w:hint="eastAsia" w:ascii="宋体" w:hAnsi="宋体" w:cs="仿宋"/>
          <w:b/>
          <w:bCs/>
          <w:kern w:val="0"/>
          <w:sz w:val="22"/>
          <w:szCs w:val="22"/>
          <w:u w:val="single"/>
        </w:rPr>
        <w:t>《建设工程质量检测规程》等。</w:t>
      </w:r>
    </w:p>
    <w:p w14:paraId="7E88C67B">
      <w:pPr>
        <w:spacing w:line="360" w:lineRule="auto"/>
        <w:ind w:firstLine="316"/>
        <w:rPr>
          <w:rFonts w:ascii="宋体" w:hAnsi="宋体" w:cs="仿宋_GB2312"/>
          <w:b/>
          <w:bCs/>
          <w:kern w:val="0"/>
          <w:sz w:val="22"/>
          <w:szCs w:val="22"/>
        </w:rPr>
      </w:pPr>
      <w:r>
        <w:rPr>
          <w:rFonts w:hint="eastAsia" w:ascii="宋体" w:hAnsi="宋体" w:cs="仿宋_GB2312"/>
          <w:b/>
          <w:bCs/>
          <w:kern w:val="0"/>
          <w:sz w:val="22"/>
          <w:szCs w:val="22"/>
        </w:rPr>
        <w:t>二、双方一般权利和义务</w:t>
      </w:r>
    </w:p>
    <w:p w14:paraId="13B3F68F">
      <w:pPr>
        <w:spacing w:line="360" w:lineRule="auto"/>
        <w:ind w:firstLine="514"/>
        <w:rPr>
          <w:rFonts w:ascii="宋体" w:hAnsi="宋体" w:cs="仿宋_GB2312"/>
          <w:kern w:val="0"/>
          <w:sz w:val="22"/>
          <w:szCs w:val="22"/>
        </w:rPr>
      </w:pPr>
      <w:r>
        <w:rPr>
          <w:rFonts w:ascii="宋体" w:hAnsi="宋体" w:cs="仿宋_GB2312"/>
          <w:kern w:val="0"/>
          <w:sz w:val="22"/>
          <w:szCs w:val="22"/>
        </w:rPr>
        <w:t>3</w:t>
      </w:r>
      <w:r>
        <w:rPr>
          <w:rFonts w:hint="eastAsia" w:ascii="宋体" w:hAnsi="宋体" w:cs="仿宋_GB2312"/>
          <w:kern w:val="0"/>
          <w:sz w:val="22"/>
          <w:szCs w:val="22"/>
        </w:rPr>
        <w:t>、本项目实行监理制</w:t>
      </w:r>
    </w:p>
    <w:p w14:paraId="7207D01F">
      <w:pPr>
        <w:spacing w:line="360" w:lineRule="auto"/>
        <w:ind w:firstLine="514"/>
        <w:rPr>
          <w:rFonts w:ascii="宋体" w:hAnsi="宋体" w:cs="仿宋_GB2312"/>
          <w:kern w:val="0"/>
          <w:sz w:val="22"/>
          <w:szCs w:val="22"/>
        </w:rPr>
      </w:pPr>
      <w:r>
        <w:rPr>
          <w:rFonts w:hint="eastAsia" w:ascii="宋体" w:hAnsi="宋体" w:cs="仿宋_GB2312"/>
          <w:kern w:val="0"/>
          <w:sz w:val="22"/>
          <w:szCs w:val="22"/>
        </w:rPr>
        <w:t>本项目委托</w:t>
      </w:r>
      <w:r>
        <w:rPr>
          <w:rFonts w:hint="eastAsia" w:ascii="宋体" w:hAnsi="宋体" w:cs="仿宋"/>
          <w:b/>
          <w:bCs/>
          <w:kern w:val="0"/>
          <w:sz w:val="22"/>
          <w:szCs w:val="22"/>
          <w:u w:val="single"/>
        </w:rPr>
        <w:t xml:space="preserve">                          </w:t>
      </w:r>
      <w:r>
        <w:rPr>
          <w:rFonts w:hint="eastAsia" w:ascii="宋体" w:hAnsi="宋体" w:cs="仿宋_GB2312"/>
          <w:kern w:val="0"/>
          <w:sz w:val="22"/>
          <w:szCs w:val="22"/>
        </w:rPr>
        <w:t>进行监理，监理单位委托总监负责本项目的检测质量、进度、安全文明等方面的监理工作。乙方在检测期间应配合监理单位做好项目管理工作。</w:t>
      </w:r>
    </w:p>
    <w:p w14:paraId="3D5D00E3">
      <w:pPr>
        <w:spacing w:line="360" w:lineRule="auto"/>
        <w:rPr>
          <w:rFonts w:ascii="宋体" w:hAnsi="宋体" w:cs="仿宋_GB2312"/>
          <w:kern w:val="0"/>
          <w:sz w:val="22"/>
          <w:szCs w:val="22"/>
        </w:rPr>
      </w:pPr>
      <w:r>
        <w:rPr>
          <w:rFonts w:ascii="宋体" w:hAnsi="宋体" w:cs="仿宋_GB2312"/>
          <w:kern w:val="0"/>
          <w:sz w:val="22"/>
          <w:szCs w:val="22"/>
        </w:rPr>
        <w:t xml:space="preserve">    4</w:t>
      </w:r>
      <w:r>
        <w:rPr>
          <w:rFonts w:hint="eastAsia" w:ascii="宋体" w:hAnsi="宋体" w:cs="仿宋_GB2312"/>
          <w:kern w:val="0"/>
          <w:sz w:val="22"/>
          <w:szCs w:val="22"/>
        </w:rPr>
        <w:t>、甲方派行使合同约定的甲方权利，履行合同约定的甲方义务。</w:t>
      </w:r>
    </w:p>
    <w:p w14:paraId="53FB1861">
      <w:pPr>
        <w:spacing w:line="360" w:lineRule="auto"/>
        <w:ind w:firstLine="480"/>
        <w:rPr>
          <w:rFonts w:ascii="宋体" w:hAnsi="宋体" w:cs="仿宋_GB2312"/>
          <w:kern w:val="0"/>
          <w:sz w:val="22"/>
          <w:szCs w:val="22"/>
        </w:rPr>
      </w:pPr>
      <w:r>
        <w:rPr>
          <w:rFonts w:ascii="宋体" w:hAnsi="宋体" w:cs="仿宋_GB2312"/>
          <w:kern w:val="0"/>
          <w:sz w:val="22"/>
          <w:szCs w:val="22"/>
        </w:rPr>
        <w:t>5</w:t>
      </w:r>
      <w:r>
        <w:rPr>
          <w:rFonts w:hint="eastAsia" w:ascii="宋体" w:hAnsi="宋体" w:cs="仿宋_GB2312"/>
          <w:kern w:val="0"/>
          <w:sz w:val="22"/>
          <w:szCs w:val="22"/>
        </w:rPr>
        <w:t>、乙方派行使合同约定的乙方权利，履行合同约定的乙方义务。</w:t>
      </w:r>
    </w:p>
    <w:p w14:paraId="44424592">
      <w:pPr>
        <w:spacing w:line="360" w:lineRule="auto"/>
        <w:ind w:firstLine="480"/>
        <w:rPr>
          <w:rFonts w:ascii="宋体" w:hAnsi="宋体" w:cs="仿宋_GB2312"/>
          <w:kern w:val="0"/>
          <w:sz w:val="22"/>
          <w:szCs w:val="22"/>
        </w:rPr>
      </w:pPr>
      <w:r>
        <w:rPr>
          <w:rFonts w:ascii="宋体" w:hAnsi="宋体" w:cs="仿宋_GB2312"/>
          <w:kern w:val="0"/>
          <w:sz w:val="22"/>
          <w:szCs w:val="22"/>
        </w:rPr>
        <w:t>6</w:t>
      </w:r>
      <w:r>
        <w:rPr>
          <w:rFonts w:hint="eastAsia" w:ascii="宋体" w:hAnsi="宋体" w:cs="仿宋_GB2312"/>
          <w:kern w:val="0"/>
          <w:sz w:val="22"/>
          <w:szCs w:val="22"/>
        </w:rPr>
        <w:t>、甲方的义务</w:t>
      </w:r>
    </w:p>
    <w:p w14:paraId="761D5731">
      <w:pPr>
        <w:spacing w:line="360" w:lineRule="auto"/>
        <w:ind w:firstLine="480"/>
        <w:rPr>
          <w:rFonts w:ascii="宋体" w:hAnsi="宋体" w:cs="仿宋_GB2312"/>
          <w:kern w:val="0"/>
          <w:sz w:val="22"/>
          <w:szCs w:val="22"/>
        </w:rPr>
      </w:pPr>
      <w:r>
        <w:rPr>
          <w:rFonts w:ascii="宋体" w:hAnsi="宋体" w:cs="仿宋_GB2312"/>
          <w:kern w:val="0"/>
          <w:sz w:val="22"/>
          <w:szCs w:val="22"/>
        </w:rPr>
        <w:t xml:space="preserve">6.1 </w:t>
      </w:r>
      <w:r>
        <w:rPr>
          <w:rFonts w:hint="eastAsia" w:ascii="宋体" w:hAnsi="宋体" w:cs="仿宋_GB2312"/>
          <w:kern w:val="0"/>
          <w:sz w:val="22"/>
          <w:szCs w:val="22"/>
        </w:rPr>
        <w:t>委托工程检测工作的具体范围和内容：</w:t>
      </w:r>
    </w:p>
    <w:p w14:paraId="07CF6531">
      <w:pPr>
        <w:spacing w:line="360" w:lineRule="auto"/>
        <w:ind w:firstLine="480"/>
        <w:rPr>
          <w:rFonts w:ascii="宋体" w:hAnsi="宋体" w:cs="仿宋"/>
          <w:b/>
          <w:bCs/>
          <w:kern w:val="0"/>
          <w:sz w:val="22"/>
          <w:szCs w:val="22"/>
          <w:u w:val="single"/>
        </w:rPr>
      </w:pPr>
      <w:r>
        <w:rPr>
          <w:rFonts w:hint="eastAsia" w:ascii="宋体" w:hAnsi="宋体" w:cs="仿宋"/>
          <w:b/>
          <w:bCs/>
          <w:kern w:val="0"/>
          <w:sz w:val="22"/>
          <w:szCs w:val="22"/>
          <w:u w:val="single"/>
        </w:rPr>
        <w:t>具体桥梁明细见附件工程量清单，甲方可根据实际情况进行调整。</w:t>
      </w:r>
    </w:p>
    <w:p w14:paraId="6066FFB6">
      <w:pPr>
        <w:spacing w:line="360" w:lineRule="auto"/>
        <w:ind w:firstLine="417"/>
        <w:rPr>
          <w:rFonts w:ascii="宋体" w:hAnsi="宋体" w:cs="仿宋_GB2312"/>
          <w:kern w:val="0"/>
          <w:sz w:val="22"/>
          <w:szCs w:val="22"/>
        </w:rPr>
      </w:pPr>
      <w:r>
        <w:rPr>
          <w:rFonts w:ascii="宋体" w:hAnsi="宋体" w:cs="仿宋_GB2312"/>
          <w:kern w:val="0"/>
          <w:sz w:val="22"/>
          <w:szCs w:val="22"/>
        </w:rPr>
        <w:t xml:space="preserve">6.2 </w:t>
      </w:r>
      <w:r>
        <w:rPr>
          <w:rFonts w:hint="eastAsia" w:ascii="宋体" w:hAnsi="宋体" w:cs="仿宋_GB2312"/>
          <w:kern w:val="0"/>
          <w:sz w:val="22"/>
          <w:szCs w:val="22"/>
        </w:rPr>
        <w:t>甲方应按约定的时间和要求完成下列工作：</w:t>
      </w:r>
    </w:p>
    <w:p w14:paraId="56B70A7F">
      <w:pPr>
        <w:spacing w:line="360" w:lineRule="auto"/>
        <w:ind w:firstLine="420"/>
        <w:rPr>
          <w:rFonts w:ascii="宋体" w:hAnsi="宋体" w:cs="仿宋_GB2312"/>
          <w:kern w:val="0"/>
          <w:sz w:val="22"/>
          <w:szCs w:val="22"/>
        </w:rPr>
      </w:pPr>
      <w:r>
        <w:rPr>
          <w:rFonts w:hint="eastAsia" w:ascii="宋体" w:hAnsi="宋体" w:cs="仿宋_GB2312"/>
          <w:kern w:val="0"/>
          <w:sz w:val="22"/>
          <w:szCs w:val="22"/>
        </w:rPr>
        <w:t>6.2.1签订合同后</w:t>
      </w:r>
      <w:r>
        <w:rPr>
          <w:rFonts w:ascii="宋体" w:hAnsi="宋体" w:cs="仿宋_GB2312"/>
          <w:kern w:val="0"/>
          <w:sz w:val="22"/>
          <w:szCs w:val="22"/>
        </w:rPr>
        <w:t>5</w:t>
      </w:r>
      <w:r>
        <w:rPr>
          <w:rFonts w:hint="eastAsia" w:ascii="宋体" w:hAnsi="宋体" w:cs="仿宋_GB2312"/>
          <w:kern w:val="0"/>
          <w:sz w:val="22"/>
          <w:szCs w:val="22"/>
        </w:rPr>
        <w:t>天内向乙方提供与本项目有关的图纸、文件（无资料的桥梁除外）；</w:t>
      </w:r>
    </w:p>
    <w:p w14:paraId="33139D4C">
      <w:pPr>
        <w:spacing w:line="360" w:lineRule="auto"/>
        <w:ind w:firstLine="420"/>
        <w:rPr>
          <w:rFonts w:ascii="宋体" w:hAnsi="宋体" w:cs="仿宋_GB2312"/>
          <w:kern w:val="0"/>
          <w:sz w:val="22"/>
          <w:szCs w:val="22"/>
        </w:rPr>
      </w:pPr>
      <w:r>
        <w:rPr>
          <w:rFonts w:hint="eastAsia" w:ascii="宋体" w:hAnsi="宋体" w:cs="仿宋_GB2312"/>
          <w:kern w:val="0"/>
          <w:sz w:val="22"/>
          <w:szCs w:val="22"/>
        </w:rPr>
        <w:t>6.2.2向乙方提供</w:t>
      </w:r>
      <w:r>
        <w:rPr>
          <w:rFonts w:hint="eastAsia" w:ascii="宋体" w:hAnsi="宋体" w:cs="仿宋_GB2312"/>
          <w:kern w:val="0"/>
          <w:sz w:val="22"/>
          <w:szCs w:val="22"/>
          <w:lang w:val="en-US" w:eastAsia="zh-CN"/>
        </w:rPr>
        <w:t>甲方已持有的、与本次检测相关且不涉及保密义务的信息资料以及在甲方职责范围内的必要协调支持；</w:t>
      </w:r>
      <w:r>
        <w:rPr>
          <w:rFonts w:hint="eastAsia" w:ascii="宋体" w:hAnsi="宋体" w:cs="仿宋_GB2312"/>
          <w:kern w:val="0"/>
          <w:sz w:val="22"/>
          <w:szCs w:val="22"/>
        </w:rPr>
        <w:t>6.2.3协调乙方同有关单位的关系;</w:t>
      </w:r>
    </w:p>
    <w:p w14:paraId="3813258A">
      <w:pPr>
        <w:spacing w:line="360" w:lineRule="auto"/>
        <w:ind w:firstLine="420"/>
        <w:rPr>
          <w:rFonts w:ascii="宋体" w:hAnsi="宋体" w:cs="仿宋_GB2312"/>
          <w:kern w:val="0"/>
          <w:sz w:val="22"/>
          <w:szCs w:val="22"/>
        </w:rPr>
      </w:pPr>
      <w:r>
        <w:rPr>
          <w:rFonts w:hint="eastAsia" w:ascii="宋体" w:hAnsi="宋体" w:cs="仿宋_GB2312"/>
          <w:kern w:val="0"/>
          <w:sz w:val="22"/>
          <w:szCs w:val="22"/>
        </w:rPr>
        <w:t>6.2.4甲方通知乙方到现场检测的时间：甲方提前1天通知乙方到场检测，乙方应按时派人及安排相关设备进场检测。</w:t>
      </w:r>
    </w:p>
    <w:p w14:paraId="2022F4A3">
      <w:pPr>
        <w:spacing w:line="360" w:lineRule="auto"/>
        <w:ind w:firstLine="420"/>
        <w:rPr>
          <w:rFonts w:ascii="宋体" w:hAnsi="宋体" w:cs="仿宋_GB2312"/>
          <w:kern w:val="0"/>
          <w:sz w:val="22"/>
          <w:szCs w:val="22"/>
        </w:rPr>
      </w:pPr>
      <w:r>
        <w:rPr>
          <w:rFonts w:hint="eastAsia" w:ascii="宋体" w:hAnsi="宋体" w:cs="仿宋_GB2312"/>
          <w:kern w:val="0"/>
          <w:sz w:val="22"/>
          <w:szCs w:val="22"/>
        </w:rPr>
        <w:t>6.2.5按合同约定支付费用。</w:t>
      </w:r>
    </w:p>
    <w:p w14:paraId="0DBE93E9">
      <w:pPr>
        <w:spacing w:line="360" w:lineRule="auto"/>
        <w:ind w:firstLine="480"/>
        <w:rPr>
          <w:rFonts w:ascii="宋体" w:hAnsi="宋体" w:cs="仿宋_GB2312"/>
          <w:kern w:val="0"/>
          <w:sz w:val="22"/>
          <w:szCs w:val="22"/>
        </w:rPr>
      </w:pPr>
      <w:r>
        <w:rPr>
          <w:rFonts w:ascii="宋体" w:hAnsi="宋体" w:cs="仿宋_GB2312"/>
          <w:kern w:val="0"/>
          <w:sz w:val="22"/>
          <w:szCs w:val="22"/>
        </w:rPr>
        <w:t>7</w:t>
      </w:r>
      <w:r>
        <w:rPr>
          <w:rFonts w:hint="eastAsia" w:ascii="宋体" w:hAnsi="宋体" w:cs="仿宋_GB2312"/>
          <w:kern w:val="0"/>
          <w:sz w:val="22"/>
          <w:szCs w:val="22"/>
        </w:rPr>
        <w:t>、乙方的义务</w:t>
      </w:r>
    </w:p>
    <w:p w14:paraId="555FF42D">
      <w:pPr>
        <w:spacing w:line="360" w:lineRule="auto"/>
        <w:ind w:firstLine="417"/>
        <w:rPr>
          <w:rFonts w:ascii="宋体" w:hAnsi="宋体" w:cs="仿宋_GB2312"/>
          <w:kern w:val="0"/>
          <w:sz w:val="22"/>
          <w:szCs w:val="22"/>
        </w:rPr>
      </w:pPr>
      <w:r>
        <w:rPr>
          <w:rFonts w:ascii="宋体" w:hAnsi="宋体" w:cs="仿宋_GB2312"/>
          <w:kern w:val="0"/>
          <w:sz w:val="22"/>
          <w:szCs w:val="22"/>
        </w:rPr>
        <w:t xml:space="preserve">7.1 </w:t>
      </w:r>
      <w:r>
        <w:rPr>
          <w:rFonts w:hint="eastAsia" w:ascii="宋体" w:hAnsi="宋体" w:cs="仿宋_GB2312"/>
          <w:kern w:val="0"/>
          <w:sz w:val="22"/>
          <w:szCs w:val="22"/>
        </w:rPr>
        <w:t>技术服务的方式：</w:t>
      </w:r>
    </w:p>
    <w:p w14:paraId="37BD4869">
      <w:pPr>
        <w:spacing w:line="360" w:lineRule="auto"/>
        <w:ind w:firstLine="420"/>
        <w:rPr>
          <w:rFonts w:ascii="宋体" w:hAnsi="宋体" w:cs="仿宋_GB2312"/>
          <w:kern w:val="0"/>
          <w:sz w:val="22"/>
          <w:szCs w:val="22"/>
        </w:rPr>
      </w:pPr>
      <w:r>
        <w:rPr>
          <w:rFonts w:hint="eastAsia" w:ascii="宋体" w:hAnsi="宋体" w:cs="仿宋_GB2312"/>
          <w:kern w:val="0"/>
          <w:sz w:val="22"/>
          <w:szCs w:val="22"/>
        </w:rPr>
        <w:t>7.1.1不得随意更换投标文件中承诺的项目负责人及其他相关技术人员，并且按甲方要求配备具有相应资格和技术水平的试验检测人员；</w:t>
      </w:r>
    </w:p>
    <w:p w14:paraId="1424F5D4">
      <w:pPr>
        <w:spacing w:line="360" w:lineRule="auto"/>
        <w:ind w:firstLine="420"/>
        <w:rPr>
          <w:rFonts w:ascii="宋体" w:hAnsi="宋体" w:cs="仿宋_GB2312"/>
          <w:kern w:val="0"/>
          <w:sz w:val="22"/>
          <w:szCs w:val="22"/>
        </w:rPr>
      </w:pPr>
      <w:r>
        <w:rPr>
          <w:rFonts w:hint="eastAsia" w:ascii="宋体" w:hAnsi="宋体" w:cs="仿宋_GB2312"/>
          <w:kern w:val="0"/>
          <w:sz w:val="22"/>
          <w:szCs w:val="22"/>
        </w:rPr>
        <w:t>7.1.2具有相关检测设备和试验室，根据试验检测需要，在施工现场操作的，应由专业人员负责现场操作并及时提供数据，需在乙方试验室完成的检测，由乙方自行负责运输，费用包含在投标报价中；</w:t>
      </w:r>
    </w:p>
    <w:p w14:paraId="1F2E8929">
      <w:pPr>
        <w:spacing w:line="360" w:lineRule="auto"/>
        <w:ind w:firstLine="420"/>
        <w:rPr>
          <w:rFonts w:ascii="宋体" w:hAnsi="宋体" w:cs="仿宋_GB2312"/>
          <w:kern w:val="0"/>
          <w:sz w:val="22"/>
          <w:szCs w:val="22"/>
        </w:rPr>
      </w:pPr>
      <w:r>
        <w:rPr>
          <w:rFonts w:hint="eastAsia" w:ascii="宋体" w:hAnsi="宋体" w:cs="仿宋_GB2312"/>
          <w:kern w:val="0"/>
          <w:sz w:val="22"/>
          <w:szCs w:val="22"/>
        </w:rPr>
        <w:t>7.1.3在规定时间内提供符合国家标准及行业标准的工程检测报告。</w:t>
      </w:r>
    </w:p>
    <w:p w14:paraId="4A8ACB7C">
      <w:pPr>
        <w:spacing w:line="360" w:lineRule="auto"/>
        <w:ind w:firstLine="520"/>
        <w:rPr>
          <w:rFonts w:ascii="宋体" w:hAnsi="宋体" w:cs="仿宋_GB2312"/>
          <w:kern w:val="0"/>
          <w:sz w:val="22"/>
          <w:szCs w:val="22"/>
        </w:rPr>
      </w:pPr>
      <w:r>
        <w:rPr>
          <w:rFonts w:ascii="宋体" w:hAnsi="宋体" w:cs="仿宋_GB2312"/>
          <w:kern w:val="0"/>
          <w:sz w:val="22"/>
          <w:szCs w:val="22"/>
        </w:rPr>
        <w:t>7.2</w:t>
      </w:r>
      <w:r>
        <w:rPr>
          <w:rFonts w:hint="eastAsia" w:ascii="宋体" w:hAnsi="宋体" w:cs="仿宋_GB2312"/>
          <w:kern w:val="0"/>
          <w:sz w:val="22"/>
          <w:szCs w:val="22"/>
        </w:rPr>
        <w:t>质量和期限要求：</w:t>
      </w:r>
    </w:p>
    <w:p w14:paraId="65C63D00">
      <w:pPr>
        <w:spacing w:line="360" w:lineRule="auto"/>
        <w:ind w:firstLine="567"/>
        <w:rPr>
          <w:rFonts w:ascii="宋体" w:hAnsi="宋体" w:cs="仿宋_GB2312"/>
          <w:kern w:val="0"/>
          <w:sz w:val="22"/>
          <w:szCs w:val="22"/>
        </w:rPr>
      </w:pPr>
      <w:r>
        <w:rPr>
          <w:rFonts w:hint="eastAsia" w:ascii="宋体" w:hAnsi="宋体" w:cs="仿宋_GB2312"/>
          <w:kern w:val="0"/>
          <w:sz w:val="22"/>
          <w:szCs w:val="22"/>
        </w:rPr>
        <w:t>7.2.1依据《城市桥梁检测与评定技术规范》（</w:t>
      </w:r>
      <w:r>
        <w:rPr>
          <w:rFonts w:hint="eastAsia" w:ascii="宋体" w:hAnsi="宋体" w:cs="仿宋_GB2312"/>
          <w:kern w:val="0"/>
          <w:sz w:val="22"/>
          <w:szCs w:val="22"/>
          <w:lang w:eastAsia="zh-CN"/>
        </w:rPr>
        <w:t>CJJ/T 233-2015</w:t>
      </w:r>
      <w:r>
        <w:rPr>
          <w:rFonts w:hint="eastAsia" w:ascii="宋体" w:hAnsi="宋体" w:cs="仿宋_GB2312"/>
          <w:kern w:val="0"/>
          <w:sz w:val="22"/>
          <w:szCs w:val="22"/>
        </w:rPr>
        <w:t>）、《城市桥梁养护技术标准》（CJJ99-2017）、《公路桥梁承载能力检测评定规程》（JTG/T J21-2011）。注：（1）当上述标准、规范、规程等文件如有不一致之处，按照标准和要求高者执行，并且应满足合同条款的要求；（2）在服务期内，如果国家或有关部门颁布了新的技术标准或规范，则应采用新的标准或规范。</w:t>
      </w:r>
    </w:p>
    <w:p w14:paraId="14F322B7">
      <w:pPr>
        <w:spacing w:line="360" w:lineRule="auto"/>
        <w:ind w:firstLine="520"/>
        <w:rPr>
          <w:rFonts w:ascii="宋体" w:hAnsi="宋体" w:cs="仿宋_GB2312"/>
          <w:kern w:val="0"/>
          <w:sz w:val="22"/>
          <w:szCs w:val="22"/>
        </w:rPr>
      </w:pPr>
      <w:r>
        <w:rPr>
          <w:rFonts w:hint="eastAsia" w:ascii="宋体" w:hAnsi="宋体" w:cs="仿宋_GB2312"/>
          <w:kern w:val="0"/>
          <w:sz w:val="22"/>
          <w:szCs w:val="22"/>
        </w:rPr>
        <w:t>7.2.2检测工期：完成检测后在甲方规定的时间内提交正式的检测报告。</w:t>
      </w:r>
    </w:p>
    <w:p w14:paraId="0536D482">
      <w:pPr>
        <w:spacing w:line="360" w:lineRule="auto"/>
        <w:ind w:firstLine="567"/>
        <w:rPr>
          <w:rFonts w:ascii="宋体" w:hAnsi="宋体" w:cs="仿宋_GB2312"/>
          <w:kern w:val="0"/>
          <w:sz w:val="22"/>
          <w:szCs w:val="22"/>
        </w:rPr>
      </w:pPr>
      <w:r>
        <w:rPr>
          <w:rFonts w:hint="eastAsia" w:ascii="宋体" w:hAnsi="宋体" w:cs="仿宋_GB2312"/>
          <w:kern w:val="0"/>
          <w:sz w:val="22"/>
          <w:szCs w:val="22"/>
        </w:rPr>
        <w:t>7.2.3所出具的检测报告等文件必须真实有效，符合有关规范要求。试验检测程序符合规范并对试验结果承担责任。检测作业结束后按甲方要求时间出具真实、科学、准确、公正的检测报告。</w:t>
      </w:r>
    </w:p>
    <w:p w14:paraId="59D20CD4">
      <w:pPr>
        <w:spacing w:line="360" w:lineRule="auto"/>
        <w:ind w:firstLine="567"/>
        <w:rPr>
          <w:rFonts w:ascii="宋体" w:hAnsi="宋体" w:cs="仿宋_GB2312"/>
          <w:kern w:val="0"/>
          <w:sz w:val="22"/>
          <w:szCs w:val="22"/>
        </w:rPr>
      </w:pPr>
      <w:r>
        <w:rPr>
          <w:rFonts w:ascii="宋体" w:hAnsi="宋体" w:cs="仿宋_GB2312"/>
          <w:kern w:val="0"/>
          <w:sz w:val="22"/>
          <w:szCs w:val="22"/>
        </w:rPr>
        <w:t>7.3</w:t>
      </w:r>
      <w:r>
        <w:rPr>
          <w:rFonts w:hint="eastAsia" w:ascii="宋体" w:hAnsi="宋体" w:cs="仿宋_GB2312"/>
          <w:kern w:val="0"/>
          <w:sz w:val="22"/>
          <w:szCs w:val="22"/>
        </w:rPr>
        <w:t>服务目标：依据相关规范规程对城市桥梁（高架）进行结构定期检测，评定桥梁（高架）结构的状况、结构的性能与承载能力，对桥梁（高架）结构状态的所有方面进行详细调查，确认和量化结构的退化程度。认定缺损原因和推荐适当的消除措施，保证桥梁（高架）结构安全运营。</w:t>
      </w:r>
    </w:p>
    <w:p w14:paraId="6BBF073B">
      <w:pPr>
        <w:spacing w:line="360" w:lineRule="auto"/>
        <w:ind w:firstLine="567"/>
        <w:rPr>
          <w:rFonts w:ascii="宋体" w:hAnsi="宋体" w:cs="仿宋_GB2312"/>
          <w:kern w:val="0"/>
          <w:sz w:val="22"/>
          <w:szCs w:val="22"/>
        </w:rPr>
      </w:pPr>
      <w:r>
        <w:rPr>
          <w:rFonts w:ascii="宋体" w:hAnsi="宋体" w:cs="仿宋_GB2312"/>
          <w:kern w:val="0"/>
          <w:sz w:val="22"/>
          <w:szCs w:val="22"/>
        </w:rPr>
        <w:t>7.4</w:t>
      </w:r>
      <w:r>
        <w:rPr>
          <w:rFonts w:hint="eastAsia" w:ascii="宋体" w:hAnsi="宋体" w:cs="仿宋_GB2312"/>
          <w:kern w:val="0"/>
          <w:sz w:val="22"/>
          <w:szCs w:val="22"/>
        </w:rPr>
        <w:t>本检测工程服务地点为本合同项目工程工地或乙方试验室，服务期限至本合同项目专家评审完成</w:t>
      </w:r>
      <w:r>
        <w:rPr>
          <w:rFonts w:hint="eastAsia" w:ascii="宋体" w:hAnsi="宋体" w:cs="仿宋_GB2312"/>
          <w:kern w:val="0"/>
          <w:sz w:val="22"/>
          <w:szCs w:val="22"/>
          <w:lang w:eastAsia="zh-CN"/>
        </w:rPr>
        <w:t>、</w:t>
      </w:r>
      <w:r>
        <w:rPr>
          <w:rFonts w:hint="eastAsia" w:ascii="宋体" w:hAnsi="宋体" w:cs="仿宋_GB2312"/>
          <w:kern w:val="0"/>
          <w:sz w:val="22"/>
          <w:szCs w:val="22"/>
          <w:lang w:val="en-US" w:eastAsia="zh-CN"/>
        </w:rPr>
        <w:t>乙方</w:t>
      </w:r>
      <w:r>
        <w:rPr>
          <w:rFonts w:hint="eastAsia" w:ascii="宋体" w:hAnsi="宋体" w:cs="仿宋_GB2312"/>
          <w:kern w:val="0"/>
          <w:sz w:val="22"/>
          <w:szCs w:val="22"/>
        </w:rPr>
        <w:t>提交所有检测资料</w:t>
      </w:r>
      <w:r>
        <w:rPr>
          <w:rFonts w:hint="eastAsia" w:ascii="宋体" w:hAnsi="宋体" w:cs="仿宋_GB2312"/>
          <w:kern w:val="0"/>
          <w:sz w:val="22"/>
          <w:szCs w:val="22"/>
          <w:lang w:val="en-US" w:eastAsia="zh-CN"/>
        </w:rPr>
        <w:t>且履行完毕本合同约定的全部配合义务（包括但不限于配合结算、审计、技术答疑等）</w:t>
      </w:r>
      <w:r>
        <w:rPr>
          <w:rFonts w:hint="eastAsia" w:ascii="宋体" w:hAnsi="宋体" w:cs="仿宋_GB2312"/>
          <w:kern w:val="0"/>
          <w:sz w:val="22"/>
          <w:szCs w:val="22"/>
        </w:rPr>
        <w:t>为止。</w:t>
      </w:r>
    </w:p>
    <w:p w14:paraId="7DE7B6F8">
      <w:pPr>
        <w:spacing w:line="360" w:lineRule="auto"/>
        <w:ind w:firstLine="522"/>
        <w:rPr>
          <w:rFonts w:ascii="宋体" w:hAnsi="宋体" w:cs="仿宋_GB2312"/>
          <w:kern w:val="0"/>
          <w:sz w:val="22"/>
          <w:szCs w:val="22"/>
        </w:rPr>
      </w:pPr>
      <w:r>
        <w:rPr>
          <w:rFonts w:ascii="宋体" w:hAnsi="宋体" w:cs="仿宋_GB2312"/>
          <w:kern w:val="0"/>
          <w:sz w:val="22"/>
          <w:szCs w:val="22"/>
        </w:rPr>
        <w:t>7.5</w:t>
      </w:r>
      <w:r>
        <w:rPr>
          <w:rFonts w:hint="eastAsia" w:ascii="宋体" w:hAnsi="宋体" w:cs="仿宋_GB2312"/>
          <w:kern w:val="0"/>
          <w:sz w:val="22"/>
          <w:szCs w:val="22"/>
        </w:rPr>
        <w:t>乙方应严格遵守甲方制定的各项工程项目管理制度，否则必须按照制度接受处罚。</w:t>
      </w:r>
    </w:p>
    <w:p w14:paraId="21F160DB">
      <w:pPr>
        <w:spacing w:line="360" w:lineRule="auto"/>
        <w:ind w:left="105" w:firstLine="420"/>
        <w:rPr>
          <w:rFonts w:ascii="宋体" w:hAnsi="宋体" w:cs="仿宋_GB2312"/>
          <w:kern w:val="0"/>
          <w:sz w:val="22"/>
          <w:szCs w:val="22"/>
        </w:rPr>
      </w:pPr>
      <w:r>
        <w:rPr>
          <w:rFonts w:ascii="宋体" w:hAnsi="宋体" w:cs="仿宋_GB2312"/>
          <w:kern w:val="0"/>
          <w:sz w:val="22"/>
          <w:szCs w:val="22"/>
        </w:rPr>
        <w:t xml:space="preserve">7.6 </w:t>
      </w:r>
      <w:r>
        <w:rPr>
          <w:rFonts w:hint="eastAsia" w:ascii="宋体" w:hAnsi="宋体" w:cs="仿宋_GB2312"/>
          <w:kern w:val="0"/>
          <w:sz w:val="22"/>
          <w:szCs w:val="22"/>
        </w:rPr>
        <w:t>乙方应按约定的时间和要求完成下列工作：</w:t>
      </w:r>
    </w:p>
    <w:p w14:paraId="113ACF64">
      <w:pPr>
        <w:spacing w:line="360" w:lineRule="auto"/>
        <w:ind w:firstLine="480"/>
        <w:rPr>
          <w:rFonts w:ascii="宋体" w:hAnsi="宋体" w:cs="宋体"/>
          <w:b/>
          <w:bCs/>
          <w:kern w:val="0"/>
          <w:sz w:val="22"/>
          <w:szCs w:val="22"/>
        </w:rPr>
      </w:pPr>
      <w:r>
        <w:rPr>
          <w:rFonts w:hint="eastAsia" w:ascii="宋体" w:hAnsi="宋体" w:cs="仿宋_GB2312"/>
          <w:b/>
          <w:bCs/>
          <w:kern w:val="0"/>
          <w:sz w:val="22"/>
          <w:szCs w:val="22"/>
        </w:rPr>
        <w:t>7.6.1总体</w:t>
      </w:r>
      <w:r>
        <w:rPr>
          <w:rFonts w:hint="eastAsia" w:ascii="宋体" w:hAnsi="宋体" w:cs="宋体"/>
          <w:b/>
          <w:bCs/>
          <w:kern w:val="0"/>
          <w:sz w:val="22"/>
          <w:szCs w:val="22"/>
        </w:rPr>
        <w:t>检测工作要求</w:t>
      </w:r>
    </w:p>
    <w:p w14:paraId="4932A235">
      <w:pPr>
        <w:spacing w:line="360" w:lineRule="auto"/>
        <w:ind w:firstLine="48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桥梁检测应制定检测方案，并符合《城市桥梁检测与评定技术规范》（</w:t>
      </w:r>
      <w:r>
        <w:rPr>
          <w:rFonts w:hint="eastAsia" w:eastAsia="宋体" w:asciiTheme="minorEastAsia" w:hAnsiTheme="minorEastAsia" w:cstheme="minorEastAsia"/>
          <w:sz w:val="22"/>
          <w:szCs w:val="22"/>
          <w:lang w:eastAsia="zh-CN"/>
        </w:rPr>
        <w:t>CJJ/T 233-2015</w:t>
      </w:r>
      <w:r>
        <w:rPr>
          <w:rFonts w:hint="eastAsia" w:asciiTheme="minorEastAsia" w:hAnsiTheme="minorEastAsia" w:eastAsiaTheme="minorEastAsia" w:cstheme="minorEastAsia"/>
          <w:sz w:val="22"/>
          <w:szCs w:val="22"/>
        </w:rPr>
        <w:t>）中的相关规定。</w:t>
      </w:r>
    </w:p>
    <w:p w14:paraId="2C91BC8C">
      <w:pPr>
        <w:spacing w:line="360" w:lineRule="auto"/>
        <w:ind w:firstLine="48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桥梁检测应有现场记录：应按《城市桥梁养护技术标准》（CJJ99-2017）附录F填写结构定期检测现场记录表，并应符合《城市桥梁养护技术标准》（CJJ99-2017）中的相关规定。</w:t>
      </w:r>
    </w:p>
    <w:p w14:paraId="48F6F869">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rPr>
        <w:t>桥梁结构定期检测应包括以下内容：</w:t>
      </w:r>
    </w:p>
    <w:p w14:paraId="5195B350">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（1）查阅历次检测报告和常规定期检测报告中提出的建议。</w:t>
      </w:r>
    </w:p>
    <w:p w14:paraId="4D82A262">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（2）根据常规定期检测中桥梁状况评定结果，进行梁体线形、墩柱沉降及结构构件的检测。</w:t>
      </w:r>
    </w:p>
    <w:p w14:paraId="14D420A3">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（3）通过对材料进行取样试验确定材料特性、退化程度和退化性质。</w:t>
      </w:r>
    </w:p>
    <w:p w14:paraId="110626B1">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（4）分析确定退化的原因，以及对结构性能和耐久性的影响。</w:t>
      </w:r>
    </w:p>
    <w:p w14:paraId="3248E4D5">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（5）对可能影响结构正常工作的构件，评价其在下一次检测之前的可能退化情况；如构件在下一次检</w:t>
      </w:r>
      <w:r>
        <w:rPr>
          <w:rFonts w:hint="eastAsia" w:asciiTheme="minorEastAsia" w:hAnsiTheme="minorEastAsia" w:eastAsiaTheme="minorEastAsia" w:cstheme="minorEastAsia"/>
          <w:color w:val="auto"/>
          <w:sz w:val="22"/>
          <w:szCs w:val="22"/>
          <w:highlight w:val="none"/>
        </w:rPr>
        <w:t>测前可能</w:t>
      </w:r>
      <w:r>
        <w:rPr>
          <w:rFonts w:hint="eastAsia" w:asciiTheme="minorEastAsia" w:hAnsiTheme="minorEastAsia" w:eastAsiaTheme="minorEastAsia" w:cstheme="minorEastAsia"/>
          <w:color w:val="auto"/>
          <w:sz w:val="22"/>
          <w:szCs w:val="22"/>
          <w:highlight w:val="none"/>
          <w:lang w:val="en-US" w:eastAsia="zh-CN"/>
        </w:rPr>
        <w:t>失效</w:t>
      </w:r>
      <w:r>
        <w:rPr>
          <w:rFonts w:hint="eastAsia" w:asciiTheme="minorEastAsia" w:hAnsiTheme="minorEastAsia" w:eastAsiaTheme="minorEastAsia" w:cstheme="minorEastAsia"/>
          <w:sz w:val="22"/>
          <w:szCs w:val="22"/>
          <w:highlight w:val="none"/>
        </w:rPr>
        <w:t>，需立即报告桥梁养护管理部门。</w:t>
      </w:r>
    </w:p>
    <w:p w14:paraId="341563ED">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6</w:t>
      </w:r>
      <w:r>
        <w:rPr>
          <w:rFonts w:hint="eastAsia" w:asciiTheme="minorEastAsia" w:hAnsiTheme="minorEastAsia" w:eastAsiaTheme="minorEastAsia" w:cstheme="minorEastAsia"/>
          <w:sz w:val="22"/>
          <w:szCs w:val="22"/>
          <w:highlight w:val="none"/>
        </w:rPr>
        <w:t>）检测河道的淤积、冲刷等现象，记录水位。</w:t>
      </w:r>
    </w:p>
    <w:p w14:paraId="34D0F832">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7</w:t>
      </w:r>
      <w:r>
        <w:rPr>
          <w:rFonts w:hint="eastAsia" w:asciiTheme="minorEastAsia" w:hAnsiTheme="minorEastAsia" w:eastAsiaTheme="minorEastAsia" w:cstheme="minorEastAsia"/>
          <w:sz w:val="22"/>
          <w:szCs w:val="22"/>
          <w:highlight w:val="none"/>
        </w:rPr>
        <w:t>）必要时对桥梁进行荷载试验和分析评估。城市桥梁的荷载试验评估按有关标准进行。</w:t>
      </w:r>
    </w:p>
    <w:p w14:paraId="1F96CA74">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8</w:t>
      </w:r>
      <w:r>
        <w:rPr>
          <w:rFonts w:hint="eastAsia" w:asciiTheme="minorEastAsia" w:hAnsiTheme="minorEastAsia" w:eastAsiaTheme="minorEastAsia" w:cstheme="minorEastAsia"/>
          <w:sz w:val="22"/>
          <w:szCs w:val="22"/>
          <w:highlight w:val="none"/>
        </w:rPr>
        <w:t>）通过综合检测评定，确定具有潜在退化可能或已处于退化状况的桥梁构件，提出相应的养护措施。</w:t>
      </w:r>
    </w:p>
    <w:p w14:paraId="4C691D20">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rPr>
        <w:t>对图纸缺失或者图纸与实际不符的桥梁补充图纸</w:t>
      </w:r>
      <w:r>
        <w:rPr>
          <w:rFonts w:hint="eastAsia" w:asciiTheme="minorEastAsia" w:hAnsiTheme="minorEastAsia" w:eastAsiaTheme="minorEastAsia" w:cstheme="minorEastAsia"/>
          <w:sz w:val="22"/>
          <w:szCs w:val="22"/>
          <w:highlight w:val="none"/>
          <w:lang w:eastAsia="zh-CN"/>
        </w:rPr>
        <w:t>。</w:t>
      </w:r>
    </w:p>
    <w:p w14:paraId="64FFBEA4">
      <w:pPr>
        <w:spacing w:line="360" w:lineRule="auto"/>
        <w:ind w:firstLine="480"/>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5.</w:t>
      </w:r>
      <w:r>
        <w:rPr>
          <w:rFonts w:hint="eastAsia" w:asciiTheme="minorEastAsia" w:hAnsiTheme="minorEastAsia" w:eastAsiaTheme="minorEastAsia" w:cstheme="minorEastAsia"/>
          <w:sz w:val="22"/>
          <w:szCs w:val="22"/>
          <w:highlight w:val="none"/>
        </w:rPr>
        <w:t>出具经专家评审通过的检测报告</w:t>
      </w:r>
      <w:r>
        <w:rPr>
          <w:rFonts w:hint="eastAsia" w:asciiTheme="minorEastAsia" w:hAnsiTheme="minorEastAsia" w:eastAsiaTheme="minorEastAsia" w:cstheme="minorEastAsia"/>
          <w:color w:val="FF0000"/>
          <w:sz w:val="24"/>
          <w:szCs w:val="24"/>
          <w:highlight w:val="none"/>
        </w:rPr>
        <w:t>（含总报告和一桥一报告）</w:t>
      </w:r>
      <w:r>
        <w:rPr>
          <w:rFonts w:hint="eastAsia" w:asciiTheme="minorEastAsia" w:hAnsiTheme="minorEastAsia" w:eastAsiaTheme="minorEastAsia" w:cstheme="minorEastAsia"/>
          <w:sz w:val="22"/>
          <w:szCs w:val="22"/>
          <w:highlight w:val="none"/>
        </w:rPr>
        <w:t>。</w:t>
      </w:r>
    </w:p>
    <w:p w14:paraId="520F9A24">
      <w:pPr>
        <w:spacing w:line="360" w:lineRule="auto"/>
        <w:ind w:firstLine="480"/>
        <w:rPr>
          <w:rFonts w:ascii="宋体" w:hAnsi="宋体" w:cs="宋体"/>
          <w:b/>
          <w:bCs/>
          <w:sz w:val="22"/>
          <w:szCs w:val="22"/>
          <w:highlight w:val="none"/>
        </w:rPr>
      </w:pPr>
      <w:r>
        <w:rPr>
          <w:rFonts w:hint="eastAsia" w:ascii="宋体" w:hAnsi="宋体" w:cs="宋体"/>
          <w:b/>
          <w:bCs/>
          <w:sz w:val="22"/>
          <w:szCs w:val="22"/>
          <w:highlight w:val="none"/>
        </w:rPr>
        <w:t>桥梁结构的检测报告内容包括但不限于：</w:t>
      </w:r>
    </w:p>
    <w:p w14:paraId="3C7977C6">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1）委托单位名称； </w:t>
      </w:r>
    </w:p>
    <w:p w14:paraId="5F22F87A">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2）桥梁的概况，包括桥梁的名称、地点和建造年代，桥梁的类型、结构形式、跨径布置、横向布置、荷载等级和设计车速，桥梁的正、侧立面照片</w:t>
      </w:r>
    </w:p>
    <w:p w14:paraId="41AA9C3E">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3）检测目的、依据、项目内容及检测方法；</w:t>
      </w:r>
    </w:p>
    <w:p w14:paraId="31E7A6BF">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4）检测的日期及时间；</w:t>
      </w:r>
    </w:p>
    <w:p w14:paraId="4F8A730A">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5）仪器设备及其测量准确度，变形观测系统及其观测级别；</w:t>
      </w:r>
    </w:p>
    <w:p w14:paraId="1CE2FEE3">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6）结构检测的结果及其评定；</w:t>
      </w:r>
    </w:p>
    <w:p w14:paraId="13A1BD54">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7）特殊结构桥梁的索力测量结果及与往年数据进行对比分析；</w:t>
      </w:r>
    </w:p>
    <w:p w14:paraId="6F11B21E">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8）结构耐久性状况评价；</w:t>
      </w:r>
    </w:p>
    <w:p w14:paraId="2C12E48D">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9）计算资料、试验数据图表、检测现场及结构检查照片；</w:t>
      </w:r>
    </w:p>
    <w:p w14:paraId="1A7D90C8">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10）处理意见、建议和说明。</w:t>
      </w:r>
    </w:p>
    <w:p w14:paraId="26FC17E2">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检测报告中的处理意见、建议和说明，宜包括下列内容：</w:t>
      </w:r>
    </w:p>
    <w:p w14:paraId="0775BC98">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 1 \* GB3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highlight w:val="none"/>
        </w:rPr>
        <w:t>①</w:t>
      </w:r>
      <w:r>
        <w:rPr>
          <w:rFonts w:hint="eastAsia" w:asciiTheme="minorEastAsia" w:hAnsiTheme="minorEastAsia" w:eastAsiaTheme="minorEastAsia" w:cstheme="minorEastAsia"/>
          <w:sz w:val="22"/>
          <w:szCs w:val="22"/>
          <w:highlight w:val="none"/>
        </w:rPr>
        <w:fldChar w:fldCharType="end"/>
      </w:r>
      <w:r>
        <w:rPr>
          <w:rFonts w:hint="eastAsia" w:asciiTheme="minorEastAsia" w:hAnsiTheme="minorEastAsia" w:eastAsiaTheme="minorEastAsia" w:cstheme="minorEastAsia"/>
          <w:sz w:val="22"/>
          <w:szCs w:val="22"/>
          <w:highlight w:val="none"/>
        </w:rPr>
        <w:t>当构件缺损程度为严重或危险且明显影响结构安全时，提出限制或停止使用的意见；</w:t>
      </w:r>
    </w:p>
    <w:p w14:paraId="07DA89EC">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 2 \* GB3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highlight w:val="none"/>
        </w:rPr>
        <w:t>②</w:t>
      </w:r>
      <w:r>
        <w:rPr>
          <w:rFonts w:hint="eastAsia" w:asciiTheme="minorEastAsia" w:hAnsiTheme="minorEastAsia" w:eastAsiaTheme="minorEastAsia" w:cstheme="minorEastAsia"/>
          <w:sz w:val="22"/>
          <w:szCs w:val="22"/>
          <w:highlight w:val="none"/>
        </w:rPr>
        <w:fldChar w:fldCharType="end"/>
      </w:r>
      <w:r>
        <w:rPr>
          <w:rFonts w:hint="eastAsia" w:asciiTheme="minorEastAsia" w:hAnsiTheme="minorEastAsia" w:eastAsiaTheme="minorEastAsia" w:cstheme="minorEastAsia"/>
          <w:sz w:val="22"/>
          <w:szCs w:val="22"/>
          <w:highlight w:val="none"/>
        </w:rPr>
        <w:t>存在缺损构件的维修或加固意见；</w:t>
      </w:r>
    </w:p>
    <w:p w14:paraId="76CD2832">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 3 \* GB3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highlight w:val="none"/>
        </w:rPr>
        <w:t>③</w:t>
      </w:r>
      <w:r>
        <w:rPr>
          <w:rFonts w:hint="eastAsia" w:asciiTheme="minorEastAsia" w:hAnsiTheme="minorEastAsia" w:eastAsiaTheme="minorEastAsia" w:cstheme="minorEastAsia"/>
          <w:sz w:val="22"/>
          <w:szCs w:val="22"/>
          <w:highlight w:val="none"/>
        </w:rPr>
        <w:fldChar w:fldCharType="end"/>
      </w:r>
      <w:r>
        <w:rPr>
          <w:rFonts w:hint="eastAsia" w:asciiTheme="minorEastAsia" w:hAnsiTheme="minorEastAsia" w:eastAsiaTheme="minorEastAsia" w:cstheme="minorEastAsia"/>
          <w:sz w:val="22"/>
          <w:szCs w:val="22"/>
          <w:highlight w:val="none"/>
        </w:rPr>
        <w:t>对结构承载能力进一步检算的建议；</w:t>
      </w:r>
    </w:p>
    <w:p w14:paraId="27010065">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 4 \* GB3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highlight w:val="none"/>
        </w:rPr>
        <w:t>④</w:t>
      </w:r>
      <w:r>
        <w:rPr>
          <w:rFonts w:hint="eastAsia" w:asciiTheme="minorEastAsia" w:hAnsiTheme="minorEastAsia" w:eastAsiaTheme="minorEastAsia" w:cstheme="minorEastAsia"/>
          <w:sz w:val="22"/>
          <w:szCs w:val="22"/>
          <w:highlight w:val="none"/>
        </w:rPr>
        <w:fldChar w:fldCharType="end"/>
      </w:r>
      <w:r>
        <w:rPr>
          <w:rFonts w:hint="eastAsia" w:asciiTheme="minorEastAsia" w:hAnsiTheme="minorEastAsia" w:eastAsiaTheme="minorEastAsia" w:cstheme="minorEastAsia"/>
          <w:sz w:val="22"/>
          <w:szCs w:val="22"/>
          <w:highlight w:val="none"/>
        </w:rPr>
        <w:t>为查明结构隐患需要补充检测的内容或增大抽检数量的建议；</w:t>
      </w:r>
    </w:p>
    <w:p w14:paraId="099D60DC">
      <w:pPr>
        <w:spacing w:line="360" w:lineRule="auto"/>
        <w:ind w:firstLine="4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fldChar w:fldCharType="begin"/>
      </w:r>
      <w:r>
        <w:rPr>
          <w:rFonts w:hint="eastAsia" w:asciiTheme="minorEastAsia" w:hAnsiTheme="minorEastAsia" w:eastAsiaTheme="minorEastAsia" w:cstheme="minorEastAsia"/>
          <w:sz w:val="22"/>
          <w:szCs w:val="22"/>
          <w:highlight w:val="none"/>
        </w:rPr>
        <w:instrText xml:space="preserve"> = 5 \* GB3 </w:instrText>
      </w:r>
      <w:r>
        <w:rPr>
          <w:rFonts w:hint="eastAsia" w:asciiTheme="minorEastAsia" w:hAnsiTheme="minorEastAsia" w:eastAsiaTheme="minorEastAsia" w:cstheme="minorEastAsia"/>
          <w:sz w:val="22"/>
          <w:szCs w:val="22"/>
          <w:highlight w:val="none"/>
        </w:rPr>
        <w:fldChar w:fldCharType="separate"/>
      </w:r>
      <w:r>
        <w:rPr>
          <w:rFonts w:hint="eastAsia" w:asciiTheme="minorEastAsia" w:hAnsiTheme="minorEastAsia" w:eastAsiaTheme="minorEastAsia" w:cstheme="minorEastAsia"/>
          <w:sz w:val="22"/>
          <w:szCs w:val="22"/>
          <w:highlight w:val="none"/>
        </w:rPr>
        <w:t>⑤</w:t>
      </w:r>
      <w:r>
        <w:rPr>
          <w:rFonts w:hint="eastAsia" w:asciiTheme="minorEastAsia" w:hAnsiTheme="minorEastAsia" w:eastAsiaTheme="minorEastAsia" w:cstheme="minorEastAsia"/>
          <w:sz w:val="22"/>
          <w:szCs w:val="22"/>
          <w:highlight w:val="none"/>
        </w:rPr>
        <w:fldChar w:fldCharType="end"/>
      </w:r>
      <w:r>
        <w:rPr>
          <w:rFonts w:hint="eastAsia" w:asciiTheme="minorEastAsia" w:hAnsiTheme="minorEastAsia" w:eastAsiaTheme="minorEastAsia" w:cstheme="minorEastAsia"/>
          <w:sz w:val="22"/>
          <w:szCs w:val="22"/>
          <w:highlight w:val="none"/>
        </w:rPr>
        <w:t>缺损或病害可能对结构安全性、适用性和耐久性影响的说明。</w:t>
      </w:r>
    </w:p>
    <w:p w14:paraId="7B87482A">
      <w:pPr>
        <w:spacing w:line="360" w:lineRule="auto"/>
        <w:ind w:firstLine="480"/>
        <w:rPr>
          <w:rFonts w:ascii="宋体" w:hAnsi="宋体"/>
          <w:b/>
          <w:bCs/>
          <w:kern w:val="0"/>
          <w:sz w:val="22"/>
          <w:szCs w:val="22"/>
          <w:highlight w:val="none"/>
        </w:rPr>
      </w:pPr>
      <w:r>
        <w:rPr>
          <w:rFonts w:hint="eastAsia" w:ascii="宋体" w:hAnsi="宋体"/>
          <w:b/>
          <w:bCs/>
          <w:kern w:val="0"/>
          <w:sz w:val="22"/>
          <w:szCs w:val="22"/>
          <w:highlight w:val="none"/>
        </w:rPr>
        <w:t>7.6.3检测报告的提交</w:t>
      </w:r>
    </w:p>
    <w:p w14:paraId="0D7492B1">
      <w:pPr>
        <w:spacing w:line="360" w:lineRule="auto"/>
        <w:ind w:firstLine="480"/>
        <w:rPr>
          <w:rFonts w:ascii="宋体" w:hAnsi="宋体" w:cs="宋体"/>
          <w:kern w:val="0"/>
          <w:sz w:val="22"/>
          <w:szCs w:val="22"/>
          <w:highlight w:val="none"/>
        </w:rPr>
      </w:pPr>
      <w:r>
        <w:rPr>
          <w:rFonts w:hint="eastAsia" w:ascii="宋体" w:hAnsi="宋体" w:cs="宋体"/>
          <w:kern w:val="0"/>
          <w:sz w:val="22"/>
          <w:szCs w:val="22"/>
          <w:highlight w:val="none"/>
        </w:rPr>
        <w:t>乙方现场检测完成后，完成检测数据整理工作：（1）提交补充图纸；（2）提交检测成果与投标文件清单中检测要求及往年检测报告结论的对比情况书面资料；（3）甲方组织专家评审会，经专家评审后，乙方向甲方提交最终版检测报告（一桥一报告）（纸质版2份，电子版为PDF格式的有签字盖章的最终版报告扫描件），报告中应附城市桥梁资料卡（按照《城市桥梁养护技术标准》（CJJ99-2017）附录B）；（4）乙方提交的所有文件均应提供一份电子版（拷进U盘，PDF格式）。</w:t>
      </w:r>
      <w:r>
        <w:rPr>
          <w:rFonts w:hint="eastAsia" w:ascii="宋体" w:hAnsi="宋体" w:cs="宋体"/>
          <w:kern w:val="0"/>
          <w:sz w:val="22"/>
          <w:szCs w:val="22"/>
          <w:highlight w:val="none"/>
          <w:lang w:val="en-US" w:eastAsia="zh-CN"/>
        </w:rPr>
        <w:t>(5)</w:t>
      </w:r>
      <w:r>
        <w:rPr>
          <w:rFonts w:hint="eastAsia" w:ascii="宋体" w:hAnsi="宋体" w:eastAsia="宋体" w:cs="宋体"/>
          <w:color w:val="FF0000"/>
          <w:kern w:val="2"/>
          <w:szCs w:val="24"/>
          <w:highlight w:val="none"/>
        </w:rPr>
        <w:t>2</w:t>
      </w:r>
      <w:r>
        <w:rPr>
          <w:rFonts w:ascii="宋体" w:hAnsi="宋体" w:eastAsia="宋体" w:cs="宋体"/>
          <w:color w:val="FF0000"/>
          <w:kern w:val="2"/>
          <w:szCs w:val="24"/>
          <w:highlight w:val="none"/>
        </w:rPr>
        <w:t>026</w:t>
      </w:r>
      <w:r>
        <w:rPr>
          <w:rFonts w:hint="eastAsia" w:ascii="宋体" w:hAnsi="宋体" w:eastAsia="宋体" w:cs="宋体"/>
          <w:color w:val="FF0000"/>
          <w:kern w:val="2"/>
          <w:szCs w:val="24"/>
          <w:highlight w:val="none"/>
        </w:rPr>
        <w:t>年12月底</w:t>
      </w:r>
      <w:r>
        <w:rPr>
          <w:rFonts w:hint="eastAsia" w:ascii="宋体" w:hAnsi="宋体" w:eastAsia="宋体" w:cs="宋体"/>
          <w:kern w:val="2"/>
          <w:szCs w:val="24"/>
          <w:highlight w:val="none"/>
        </w:rPr>
        <w:t>前将本项目中对应桥梁的结构定期检测情况录入到城市桥梁信息管理系统和南通市城市道路桥梁运维管理平台上。以上费用已含在报价中，甲方不另外支付。</w:t>
      </w:r>
    </w:p>
    <w:p w14:paraId="7654884A">
      <w:pPr>
        <w:spacing w:line="360" w:lineRule="auto"/>
        <w:ind w:firstLine="480"/>
        <w:rPr>
          <w:rFonts w:ascii="宋体" w:hAnsi="宋体" w:cs="宋体"/>
          <w:b/>
          <w:bCs/>
          <w:kern w:val="0"/>
          <w:sz w:val="22"/>
          <w:szCs w:val="22"/>
          <w:highlight w:val="none"/>
        </w:rPr>
      </w:pPr>
      <w:r>
        <w:rPr>
          <w:rFonts w:hint="eastAsia" w:ascii="宋体" w:hAnsi="宋体" w:cs="宋体"/>
          <w:b/>
          <w:bCs/>
          <w:kern w:val="0"/>
          <w:sz w:val="22"/>
          <w:szCs w:val="22"/>
          <w:highlight w:val="none"/>
        </w:rPr>
        <w:t>7.6.4乙方应尽的其他义务</w:t>
      </w:r>
    </w:p>
    <w:p w14:paraId="1563723F">
      <w:pPr>
        <w:spacing w:line="360" w:lineRule="auto"/>
        <w:ind w:firstLine="480"/>
        <w:rPr>
          <w:rFonts w:ascii="宋体" w:hAnsi="宋体" w:cs="宋体"/>
          <w:kern w:val="0"/>
          <w:sz w:val="22"/>
          <w:szCs w:val="22"/>
          <w:highlight w:val="none"/>
        </w:rPr>
      </w:pPr>
      <w:r>
        <w:rPr>
          <w:rFonts w:hint="eastAsia" w:ascii="宋体" w:hAnsi="宋体" w:cs="宋体"/>
          <w:kern w:val="0"/>
          <w:sz w:val="22"/>
          <w:szCs w:val="22"/>
          <w:highlight w:val="none"/>
        </w:rPr>
        <w:t>（1）按照国家有关规范、规程和技术条例的规定进行现场检测及试验；</w:t>
      </w:r>
    </w:p>
    <w:p w14:paraId="3B27EA90">
      <w:pPr>
        <w:spacing w:line="360" w:lineRule="auto"/>
        <w:ind w:firstLine="480"/>
        <w:rPr>
          <w:rFonts w:ascii="宋体" w:hAnsi="宋体" w:cs="宋体"/>
          <w:kern w:val="0"/>
          <w:sz w:val="22"/>
          <w:szCs w:val="22"/>
          <w:highlight w:val="none"/>
        </w:rPr>
      </w:pPr>
      <w:r>
        <w:rPr>
          <w:rFonts w:hint="eastAsia" w:ascii="宋体" w:hAnsi="宋体" w:cs="宋体"/>
          <w:kern w:val="0"/>
          <w:sz w:val="22"/>
          <w:szCs w:val="22"/>
          <w:highlight w:val="none"/>
        </w:rPr>
        <w:t>（2）负责与交通管理部门进行协调，办理桥面交通临时封闭、河道断流、航道等管制的相关手续。在现场工作时，乙方应遵守政府有关安全法律法规，制定严格的检测方案，负责具体桥梁检测时的交通疏导及安全，在进行检测时应严格按设计要求和规范规定进行，并且保证桥梁的安全和检测人员的安全。在作业现场，乙方应采取必要的安全措施，并应保障甲方免于承担由此导致的一切诉讼、争执、索赔、扣款，任何事故和责任均由乙方承担。</w:t>
      </w:r>
    </w:p>
    <w:p w14:paraId="0BF468C1">
      <w:pPr>
        <w:spacing w:line="360" w:lineRule="auto"/>
        <w:ind w:firstLine="480"/>
        <w:rPr>
          <w:rFonts w:ascii="宋体" w:hAnsi="宋体" w:cs="宋体"/>
          <w:kern w:val="0"/>
          <w:sz w:val="22"/>
          <w:szCs w:val="22"/>
          <w:highlight w:val="none"/>
        </w:rPr>
      </w:pPr>
      <w:r>
        <w:rPr>
          <w:rFonts w:hint="eastAsia" w:ascii="宋体" w:hAnsi="宋体" w:cs="宋体"/>
          <w:kern w:val="0"/>
          <w:sz w:val="22"/>
          <w:szCs w:val="22"/>
          <w:highlight w:val="none"/>
        </w:rPr>
        <w:t>（3）检测报告提交后，乙方必须在一个月内配合监理完成本项目的竣工结算（一式两份）并递交第三方审计单位，每延迟一天扣罚合同款的千分之一。</w:t>
      </w:r>
    </w:p>
    <w:p w14:paraId="57E1F56E">
      <w:pPr>
        <w:spacing w:line="360" w:lineRule="auto"/>
        <w:ind w:firstLine="480"/>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rPr>
        <w:t>（4）本项目检测成果知识产权全部属于甲方所有。乙方有义务保密，不得向第三方转让，否则甲方有权对因此造成的损失追究责任。</w:t>
      </w:r>
      <w:r>
        <w:rPr>
          <w:rFonts w:hint="eastAsia" w:ascii="宋体" w:hAnsi="宋体" w:cs="宋体"/>
          <w:kern w:val="0"/>
          <w:sz w:val="22"/>
          <w:szCs w:val="22"/>
          <w:highlight w:val="none"/>
          <w:lang w:val="en-US" w:eastAsia="zh-CN"/>
        </w:rPr>
        <w:t>乙方的保密义务不受本合同终止或解除的影响，保密期限为自检测结果形成之日起10年。</w:t>
      </w:r>
    </w:p>
    <w:p w14:paraId="42C2EB0D">
      <w:pPr>
        <w:spacing w:line="360" w:lineRule="auto"/>
        <w:ind w:firstLine="525"/>
        <w:rPr>
          <w:rFonts w:ascii="宋体" w:hAnsi="宋体" w:cs="仿宋_GB2312"/>
          <w:kern w:val="0"/>
          <w:sz w:val="22"/>
          <w:szCs w:val="22"/>
          <w:highlight w:val="none"/>
        </w:rPr>
      </w:pPr>
      <w:r>
        <w:rPr>
          <w:rFonts w:ascii="宋体" w:hAnsi="宋体" w:cs="仿宋_GB2312"/>
          <w:kern w:val="0"/>
          <w:sz w:val="22"/>
          <w:szCs w:val="22"/>
          <w:highlight w:val="none"/>
        </w:rPr>
        <w:t>8</w:t>
      </w:r>
      <w:r>
        <w:rPr>
          <w:rFonts w:hint="eastAsia" w:ascii="宋体" w:hAnsi="宋体" w:cs="仿宋_GB2312"/>
          <w:kern w:val="0"/>
          <w:sz w:val="22"/>
          <w:szCs w:val="22"/>
          <w:highlight w:val="none"/>
        </w:rPr>
        <w:t>、甲方的权利</w:t>
      </w:r>
    </w:p>
    <w:p w14:paraId="26C8B101">
      <w:pPr>
        <w:spacing w:line="360" w:lineRule="auto"/>
        <w:ind w:firstLine="525"/>
        <w:rPr>
          <w:rFonts w:ascii="宋体" w:hAnsi="宋体" w:cs="仿宋_GB2312"/>
          <w:kern w:val="0"/>
          <w:sz w:val="22"/>
          <w:szCs w:val="22"/>
        </w:rPr>
      </w:pPr>
      <w:r>
        <w:rPr>
          <w:rFonts w:ascii="宋体" w:hAnsi="宋体" w:cs="仿宋_GB2312"/>
          <w:kern w:val="0"/>
          <w:sz w:val="22"/>
          <w:szCs w:val="22"/>
        </w:rPr>
        <w:t>8.1</w:t>
      </w:r>
      <w:r>
        <w:rPr>
          <w:rFonts w:hint="eastAsia" w:ascii="宋体" w:hAnsi="宋体" w:cs="仿宋_GB2312"/>
          <w:kern w:val="0"/>
          <w:sz w:val="22"/>
          <w:szCs w:val="22"/>
        </w:rPr>
        <w:t>甲方代表和监理见证人员应对工程现场检测进行同时见证</w:t>
      </w:r>
      <w:r>
        <w:rPr>
          <w:rFonts w:hint="eastAsia" w:ascii="宋体" w:hAnsi="宋体" w:cs="仿宋_GB2312"/>
          <w:kern w:val="0"/>
          <w:sz w:val="22"/>
          <w:szCs w:val="22"/>
          <w:lang w:eastAsia="zh-CN"/>
        </w:rPr>
        <w:t>，</w:t>
      </w:r>
      <w:r>
        <w:rPr>
          <w:rFonts w:hint="eastAsia" w:ascii="宋体" w:hAnsi="宋体" w:cs="仿宋_GB2312"/>
          <w:kern w:val="0"/>
          <w:sz w:val="22"/>
          <w:szCs w:val="22"/>
          <w:lang w:val="en-US" w:eastAsia="zh-CN"/>
        </w:rPr>
        <w:t>乙方应全程配合见证工作，未经甲方代表和监理见证的检测结果，甲方有权不予认可</w:t>
      </w:r>
      <w:r>
        <w:rPr>
          <w:rFonts w:hint="eastAsia" w:ascii="宋体" w:hAnsi="宋体" w:cs="仿宋_GB2312"/>
          <w:kern w:val="0"/>
          <w:sz w:val="22"/>
          <w:szCs w:val="22"/>
        </w:rPr>
        <w:t>。</w:t>
      </w:r>
    </w:p>
    <w:p w14:paraId="24B446FF">
      <w:pPr>
        <w:spacing w:line="360" w:lineRule="auto"/>
        <w:ind w:firstLine="525"/>
        <w:rPr>
          <w:rFonts w:ascii="宋体" w:hAnsi="宋体" w:cs="仿宋_GB2312"/>
          <w:kern w:val="0"/>
          <w:sz w:val="22"/>
          <w:szCs w:val="22"/>
        </w:rPr>
      </w:pPr>
      <w:r>
        <w:rPr>
          <w:rFonts w:ascii="宋体" w:hAnsi="宋体" w:cs="仿宋_GB2312"/>
          <w:kern w:val="0"/>
          <w:sz w:val="22"/>
          <w:szCs w:val="22"/>
        </w:rPr>
        <w:t xml:space="preserve">8.2 </w:t>
      </w:r>
      <w:r>
        <w:rPr>
          <w:rFonts w:hint="eastAsia" w:ascii="宋体" w:hAnsi="宋体" w:cs="仿宋_GB2312"/>
          <w:kern w:val="0"/>
          <w:sz w:val="22"/>
          <w:szCs w:val="22"/>
        </w:rPr>
        <w:t>检测单位进行质量抽验时，甲方有权在现场随机取点要求取样。</w:t>
      </w:r>
    </w:p>
    <w:p w14:paraId="05172D2F">
      <w:pPr>
        <w:spacing w:line="360" w:lineRule="auto"/>
        <w:ind w:firstLine="525"/>
        <w:rPr>
          <w:rFonts w:ascii="宋体" w:hAnsi="宋体" w:cs="仿宋_GB2312"/>
          <w:kern w:val="0"/>
          <w:sz w:val="22"/>
          <w:szCs w:val="22"/>
        </w:rPr>
      </w:pPr>
      <w:r>
        <w:rPr>
          <w:rFonts w:ascii="宋体" w:hAnsi="宋体" w:cs="仿宋_GB2312"/>
          <w:kern w:val="0"/>
          <w:sz w:val="22"/>
          <w:szCs w:val="22"/>
        </w:rPr>
        <w:t>8.3</w:t>
      </w:r>
      <w:r>
        <w:rPr>
          <w:rFonts w:hint="eastAsia" w:ascii="宋体" w:hAnsi="宋体" w:cs="仿宋_GB2312"/>
          <w:kern w:val="0"/>
          <w:sz w:val="22"/>
          <w:szCs w:val="22"/>
        </w:rPr>
        <w:t>甲方发现乙方出具虚假检测报告，乙方必须承担所有责任。甲方有权采取追究乙方的违约责任、单方面解除合同或列入黑名单等措施。</w:t>
      </w:r>
    </w:p>
    <w:p w14:paraId="43F40E4C">
      <w:pPr>
        <w:spacing w:line="360" w:lineRule="auto"/>
        <w:ind w:firstLine="525"/>
        <w:rPr>
          <w:rFonts w:ascii="宋体" w:hAnsi="宋体" w:cs="仿宋_GB2312"/>
          <w:kern w:val="0"/>
          <w:sz w:val="22"/>
          <w:szCs w:val="22"/>
        </w:rPr>
      </w:pPr>
      <w:r>
        <w:rPr>
          <w:rFonts w:ascii="宋体" w:hAnsi="宋体" w:cs="仿宋_GB2312"/>
          <w:kern w:val="0"/>
          <w:sz w:val="22"/>
          <w:szCs w:val="22"/>
        </w:rPr>
        <w:t>9</w:t>
      </w:r>
      <w:r>
        <w:rPr>
          <w:rFonts w:hint="eastAsia" w:ascii="宋体" w:hAnsi="宋体" w:cs="仿宋_GB2312"/>
          <w:kern w:val="0"/>
          <w:sz w:val="22"/>
          <w:szCs w:val="22"/>
        </w:rPr>
        <w:t>、乙方的权利</w:t>
      </w:r>
    </w:p>
    <w:p w14:paraId="5CC3B700">
      <w:pPr>
        <w:spacing w:line="360" w:lineRule="auto"/>
        <w:ind w:firstLine="525"/>
        <w:rPr>
          <w:rFonts w:ascii="宋体" w:hAnsi="宋体" w:cs="仿宋_GB2312"/>
          <w:kern w:val="0"/>
          <w:sz w:val="22"/>
          <w:szCs w:val="22"/>
        </w:rPr>
      </w:pPr>
      <w:r>
        <w:rPr>
          <w:rFonts w:ascii="宋体" w:hAnsi="宋体" w:cs="仿宋_GB2312"/>
          <w:kern w:val="0"/>
          <w:sz w:val="22"/>
          <w:szCs w:val="22"/>
        </w:rPr>
        <w:t>9.1</w:t>
      </w:r>
      <w:r>
        <w:rPr>
          <w:rFonts w:hint="eastAsia" w:ascii="宋体" w:hAnsi="宋体" w:cs="仿宋_GB2312"/>
          <w:kern w:val="0"/>
          <w:sz w:val="22"/>
          <w:szCs w:val="22"/>
        </w:rPr>
        <w:t>按合同约定收取检测费用</w:t>
      </w:r>
      <w:r>
        <w:rPr>
          <w:rFonts w:hint="eastAsia" w:ascii="宋体" w:hAnsi="宋体" w:cs="仿宋_GB2312"/>
          <w:kern w:val="0"/>
          <w:sz w:val="22"/>
          <w:szCs w:val="22"/>
          <w:lang w:eastAsia="zh-CN"/>
        </w:rPr>
        <w:t>，乙方申请付款前需向甲方提交符合甲方财务要求的付款申请材料、对应阶段的履约成果证明文件以及合法有效的增值税发票，否则甲方有权顺延付款且不承担任何责任。</w:t>
      </w:r>
    </w:p>
    <w:p w14:paraId="21B30997">
      <w:pPr>
        <w:spacing w:line="360" w:lineRule="auto"/>
        <w:ind w:firstLine="567"/>
        <w:rPr>
          <w:rFonts w:ascii="宋体" w:hAnsi="宋体" w:cs="仿宋_GB2312"/>
          <w:kern w:val="0"/>
          <w:sz w:val="22"/>
          <w:szCs w:val="22"/>
        </w:rPr>
      </w:pPr>
      <w:r>
        <w:rPr>
          <w:rFonts w:hint="eastAsia" w:ascii="宋体" w:hAnsi="宋体" w:cs="仿宋_GB2312"/>
          <w:b/>
          <w:bCs/>
          <w:kern w:val="0"/>
          <w:sz w:val="22"/>
          <w:szCs w:val="22"/>
        </w:rPr>
        <w:t>三、检测费用支付</w:t>
      </w:r>
    </w:p>
    <w:p w14:paraId="69606C7D">
      <w:pPr>
        <w:spacing w:line="360" w:lineRule="auto"/>
        <w:ind w:firstLine="567"/>
        <w:rPr>
          <w:rFonts w:ascii="宋体" w:hAnsi="宋体" w:cs="仿宋_GB2312"/>
          <w:kern w:val="0"/>
          <w:sz w:val="22"/>
          <w:szCs w:val="22"/>
          <w:highlight w:val="none"/>
        </w:rPr>
      </w:pPr>
      <w:r>
        <w:rPr>
          <w:rFonts w:ascii="宋体" w:hAnsi="宋体" w:cs="仿宋_GB2312"/>
          <w:kern w:val="0"/>
          <w:sz w:val="22"/>
          <w:szCs w:val="22"/>
          <w:highlight w:val="none"/>
        </w:rPr>
        <w:t>10.1</w:t>
      </w:r>
      <w:r>
        <w:rPr>
          <w:rFonts w:hint="eastAsia" w:ascii="宋体" w:hAnsi="宋体" w:cs="仿宋_GB2312"/>
          <w:kern w:val="0"/>
          <w:sz w:val="22"/>
          <w:szCs w:val="22"/>
          <w:highlight w:val="none"/>
        </w:rPr>
        <w:t>付款方式</w:t>
      </w:r>
    </w:p>
    <w:p w14:paraId="23D73FF6">
      <w:pPr>
        <w:spacing w:line="360" w:lineRule="auto"/>
        <w:ind w:firstLine="567"/>
        <w:rPr>
          <w:rFonts w:ascii="宋体" w:hAnsi="宋体" w:cs="仿宋_GB2312"/>
          <w:kern w:val="0"/>
          <w:sz w:val="22"/>
          <w:szCs w:val="22"/>
          <w:highlight w:val="none"/>
        </w:rPr>
      </w:pPr>
      <w:r>
        <w:rPr>
          <w:rFonts w:hint="eastAsia" w:ascii="宋体" w:hAnsi="宋体" w:cs="仿宋_GB2312"/>
          <w:kern w:val="0"/>
          <w:sz w:val="22"/>
          <w:szCs w:val="22"/>
          <w:highlight w:val="none"/>
        </w:rPr>
        <w:t>项目付款方式为分期付款，乙方申请付款的程序应符合甲方的财务规定，出具符合国家最新税法规定的增值税发票（6%）。若乙方提供的发票不符合国家税务管理要求及甲方财务规定，甲方有权暂停支付对应款项直至乙方更换为合格发票，且不承担任何逾期付款责任。当国家法定增值税税率发生变更，甲乙双方约定以不含税价格不变作为基准，调整增值税税额。</w:t>
      </w:r>
    </w:p>
    <w:p w14:paraId="716DD6BA">
      <w:pPr>
        <w:spacing w:line="360" w:lineRule="auto"/>
        <w:ind w:firstLine="567"/>
        <w:rPr>
          <w:rFonts w:ascii="宋体" w:hAnsi="宋体" w:cs="仿宋_GB2312"/>
          <w:kern w:val="0"/>
          <w:sz w:val="22"/>
          <w:szCs w:val="22"/>
        </w:rPr>
      </w:pPr>
      <w:r>
        <w:rPr>
          <w:rFonts w:hint="eastAsia" w:ascii="宋体" w:hAnsi="宋体" w:cs="仿宋_GB2312"/>
          <w:kern w:val="0"/>
          <w:sz w:val="22"/>
          <w:szCs w:val="22"/>
        </w:rPr>
        <w:t>10.2付款进度</w:t>
      </w:r>
    </w:p>
    <w:p w14:paraId="7AE500FD">
      <w:pPr>
        <w:spacing w:line="360" w:lineRule="auto"/>
        <w:ind w:firstLine="567"/>
        <w:rPr>
          <w:rFonts w:ascii="宋体" w:hAnsi="宋体" w:cs="仿宋"/>
          <w:b/>
          <w:bCs/>
          <w:kern w:val="0"/>
          <w:sz w:val="22"/>
          <w:szCs w:val="22"/>
          <w:u w:val="single"/>
        </w:rPr>
      </w:pPr>
      <w:r>
        <w:rPr>
          <w:rFonts w:hint="eastAsia" w:ascii="宋体" w:hAnsi="宋体" w:cs="仿宋"/>
          <w:b/>
          <w:bCs/>
          <w:kern w:val="0"/>
          <w:sz w:val="22"/>
          <w:szCs w:val="22"/>
          <w:u w:val="single"/>
        </w:rPr>
        <w:t>乙方现场检测工作全部完成后，经监理及甲方确认，付至合同价的50%；乙方提交最终经专家评审通过的检测报告，完成监理结算审核后，付至监理结算审核价的80%；</w:t>
      </w:r>
      <w:r>
        <w:rPr>
          <w:rFonts w:hint="eastAsia" w:ascii="宋体" w:hAnsi="宋体" w:cs="仿宋"/>
          <w:b/>
          <w:bCs/>
          <w:kern w:val="0"/>
          <w:sz w:val="22"/>
          <w:szCs w:val="22"/>
          <w:u w:val="single"/>
          <w:lang w:val="en-US" w:eastAsia="zh-CN"/>
        </w:rPr>
        <w:t>第三方审核完成且乙方提交符合甲方要求的全部项目资料、无未解决的履约争议</w:t>
      </w:r>
      <w:r>
        <w:rPr>
          <w:rFonts w:hint="eastAsia" w:ascii="宋体" w:hAnsi="宋体" w:cs="仿宋"/>
          <w:b/>
          <w:bCs/>
          <w:kern w:val="0"/>
          <w:sz w:val="22"/>
          <w:szCs w:val="22"/>
          <w:u w:val="single"/>
        </w:rPr>
        <w:t>后付至核定数。</w:t>
      </w:r>
    </w:p>
    <w:p w14:paraId="20CA8588">
      <w:pPr>
        <w:spacing w:line="360" w:lineRule="auto"/>
        <w:ind w:firstLine="567"/>
      </w:pPr>
      <w:r>
        <w:rPr>
          <w:rFonts w:hint="eastAsia" w:ascii="宋体" w:hAnsi="宋体" w:cs="仿宋_GB2312"/>
          <w:kern w:val="0"/>
          <w:sz w:val="22"/>
          <w:szCs w:val="22"/>
        </w:rPr>
        <w:t>本项目为城维专项项目，每次支付均需通过财政资金拨付系统审核。</w:t>
      </w:r>
    </w:p>
    <w:p w14:paraId="75445C2A">
      <w:pPr>
        <w:spacing w:line="360" w:lineRule="auto"/>
        <w:ind w:firstLine="567"/>
        <w:rPr>
          <w:rFonts w:ascii="宋体" w:hAnsi="宋体" w:cs="仿宋_GB2312"/>
          <w:b/>
          <w:bCs/>
          <w:kern w:val="0"/>
          <w:sz w:val="22"/>
          <w:szCs w:val="22"/>
        </w:rPr>
      </w:pPr>
      <w:r>
        <w:rPr>
          <w:rFonts w:hint="eastAsia" w:ascii="宋体" w:hAnsi="宋体" w:cs="仿宋_GB2312"/>
          <w:b/>
          <w:bCs/>
          <w:kern w:val="0"/>
          <w:sz w:val="22"/>
          <w:szCs w:val="22"/>
        </w:rPr>
        <w:t>四、对检测结论异议的处理</w:t>
      </w:r>
    </w:p>
    <w:p w14:paraId="5A284E1A">
      <w:pPr>
        <w:spacing w:line="360" w:lineRule="auto"/>
        <w:ind w:firstLine="567"/>
        <w:rPr>
          <w:rFonts w:ascii="宋体" w:hAnsi="宋体" w:cs="仿宋_GB2312"/>
          <w:kern w:val="0"/>
          <w:sz w:val="22"/>
          <w:szCs w:val="22"/>
        </w:rPr>
      </w:pPr>
      <w:r>
        <w:rPr>
          <w:rFonts w:ascii="宋体" w:hAnsi="宋体" w:cs="仿宋_GB2312"/>
          <w:kern w:val="0"/>
          <w:sz w:val="22"/>
          <w:szCs w:val="22"/>
        </w:rPr>
        <w:t>11.1</w:t>
      </w:r>
      <w:r>
        <w:rPr>
          <w:rFonts w:hint="eastAsia" w:ascii="宋体" w:hAnsi="宋体" w:cs="仿宋_GB2312"/>
          <w:kern w:val="0"/>
          <w:sz w:val="22"/>
          <w:szCs w:val="22"/>
        </w:rPr>
        <w:t>甲方对检测结论有异议的，可由双方共同认可的检测机构进行复检。复检结论与原检测结论相同，由甲方支付复检费用；反之，则由乙方承担复检费用。对复检结论仍有异议的，可向行政主管部门申请专家论证解决。</w:t>
      </w:r>
    </w:p>
    <w:p w14:paraId="602E7082">
      <w:pPr>
        <w:spacing w:line="360" w:lineRule="auto"/>
        <w:ind w:firstLine="433" w:firstLineChars="196"/>
        <w:rPr>
          <w:rFonts w:ascii="宋体" w:hAnsi="宋体" w:cs="仿宋_GB2312"/>
          <w:b/>
          <w:bCs/>
          <w:kern w:val="0"/>
          <w:sz w:val="22"/>
          <w:szCs w:val="22"/>
        </w:rPr>
      </w:pPr>
      <w:r>
        <w:rPr>
          <w:rFonts w:hint="eastAsia" w:ascii="宋体" w:hAnsi="宋体" w:cs="仿宋_GB2312"/>
          <w:b/>
          <w:bCs/>
          <w:kern w:val="0"/>
          <w:sz w:val="22"/>
          <w:szCs w:val="22"/>
        </w:rPr>
        <w:t>五、技术及设备要求</w:t>
      </w:r>
    </w:p>
    <w:p w14:paraId="5ABC09A5">
      <w:pPr>
        <w:spacing w:line="360" w:lineRule="auto"/>
        <w:ind w:firstLine="480"/>
        <w:rPr>
          <w:rFonts w:ascii="宋体" w:hAnsi="宋体" w:cs="宋体"/>
          <w:kern w:val="0"/>
          <w:sz w:val="22"/>
          <w:szCs w:val="22"/>
        </w:rPr>
      </w:pPr>
      <w:r>
        <w:rPr>
          <w:rFonts w:hint="eastAsia" w:ascii="宋体" w:hAnsi="宋体" w:cs="宋体"/>
          <w:kern w:val="0"/>
          <w:sz w:val="22"/>
          <w:szCs w:val="22"/>
        </w:rPr>
        <w:t>12.1桥梁检测的各项技术要求须按照《城市桥梁检测与评定技术规范》（</w:t>
      </w:r>
      <w:r>
        <w:rPr>
          <w:rFonts w:hint="eastAsia" w:ascii="宋体" w:hAnsi="宋体" w:cs="宋体"/>
          <w:kern w:val="0"/>
          <w:sz w:val="22"/>
          <w:szCs w:val="22"/>
          <w:lang w:eastAsia="zh-CN"/>
        </w:rPr>
        <w:t>CJJ/T 233-2015</w:t>
      </w:r>
      <w:r>
        <w:rPr>
          <w:rFonts w:hint="eastAsia" w:ascii="宋体" w:hAnsi="宋体" w:cs="宋体"/>
          <w:kern w:val="0"/>
          <w:sz w:val="22"/>
          <w:szCs w:val="22"/>
        </w:rPr>
        <w:t>）等规范、标准中的相关规定执行。</w:t>
      </w:r>
    </w:p>
    <w:p w14:paraId="02264C2B">
      <w:pPr>
        <w:spacing w:line="360" w:lineRule="auto"/>
        <w:ind w:firstLine="480"/>
        <w:rPr>
          <w:rFonts w:ascii="宋体" w:hAnsi="宋体" w:cs="宋体"/>
          <w:kern w:val="0"/>
          <w:sz w:val="22"/>
          <w:szCs w:val="22"/>
        </w:rPr>
      </w:pPr>
      <w:r>
        <w:rPr>
          <w:rFonts w:hint="eastAsia" w:ascii="宋体" w:hAnsi="宋体" w:cs="宋体"/>
          <w:kern w:val="0"/>
          <w:sz w:val="22"/>
          <w:szCs w:val="22"/>
        </w:rPr>
        <w:t>12.2桥梁检测应以仪器检测为主，检测仪器设备应满足测量准确度、分辨力、量程及动态响应的性能要求，以及气候环境、机械环境和电磁环境的适应性要求。</w:t>
      </w:r>
    </w:p>
    <w:p w14:paraId="4CDEBB6D">
      <w:pPr>
        <w:spacing w:line="360" w:lineRule="auto"/>
        <w:ind w:firstLine="480"/>
        <w:rPr>
          <w:rFonts w:ascii="宋体" w:hAnsi="宋体" w:cs="宋体"/>
          <w:kern w:val="0"/>
          <w:sz w:val="22"/>
          <w:szCs w:val="22"/>
        </w:rPr>
      </w:pPr>
      <w:r>
        <w:rPr>
          <w:rFonts w:hint="eastAsia" w:ascii="宋体" w:hAnsi="宋体" w:cs="宋体"/>
          <w:kern w:val="0"/>
          <w:sz w:val="22"/>
          <w:szCs w:val="22"/>
        </w:rPr>
        <w:t>12.3检测仪器设备应在检定或校准有效期内。检测仪器设备检定或校准时，宜按检测仪器设备的实际布设情况，将传感器、导线、信号适调仪组成的模拟测量系统进行整体检定或校准。检测前应对仪器设备检查调试；当检测辅助用仪器设备对现场检测的质量、安全有影响时，应对其功能进行检查。</w:t>
      </w:r>
    </w:p>
    <w:p w14:paraId="49E1ADA4">
      <w:pPr>
        <w:spacing w:line="360" w:lineRule="auto"/>
        <w:ind w:firstLine="480"/>
        <w:rPr>
          <w:rFonts w:ascii="宋体" w:hAnsi="宋体" w:cs="宋体"/>
          <w:kern w:val="0"/>
          <w:sz w:val="22"/>
          <w:szCs w:val="22"/>
        </w:rPr>
      </w:pPr>
      <w:r>
        <w:rPr>
          <w:rFonts w:hint="eastAsia" w:ascii="宋体" w:hAnsi="宋体" w:cs="宋体"/>
          <w:kern w:val="0"/>
          <w:sz w:val="22"/>
          <w:szCs w:val="22"/>
        </w:rPr>
        <w:t>12.4本项目应采用国内目前先进的专业检测设备、先进的软件程序，按照国家的技术标准和规范对本项目进行检测与试验，提交所有现场记录资料，并提交通过专家评审的检测报告的电子文档和书面文档。</w:t>
      </w:r>
    </w:p>
    <w:p w14:paraId="4E51D8F2">
      <w:pPr>
        <w:spacing w:line="360" w:lineRule="auto"/>
        <w:ind w:firstLine="433" w:firstLineChars="196"/>
        <w:rPr>
          <w:rFonts w:ascii="宋体" w:hAnsi="宋体" w:cs="仿宋_GB2312"/>
          <w:b/>
          <w:bCs/>
          <w:kern w:val="0"/>
          <w:sz w:val="22"/>
          <w:szCs w:val="22"/>
          <w:highlight w:val="none"/>
        </w:rPr>
      </w:pPr>
      <w:bookmarkStart w:id="195" w:name="_GoBack"/>
      <w:r>
        <w:rPr>
          <w:rFonts w:hint="eastAsia" w:ascii="宋体" w:hAnsi="宋体" w:cs="仿宋_GB2312"/>
          <w:b/>
          <w:bCs/>
          <w:kern w:val="0"/>
          <w:sz w:val="22"/>
          <w:szCs w:val="22"/>
          <w:highlight w:val="none"/>
        </w:rPr>
        <w:t>六、安全措施及责任</w:t>
      </w:r>
    </w:p>
    <w:p w14:paraId="77A517B3">
      <w:pPr>
        <w:spacing w:line="360" w:lineRule="auto"/>
        <w:ind w:firstLine="514"/>
        <w:rPr>
          <w:rFonts w:ascii="宋体" w:hAnsi="宋体" w:cs="仿宋_GB2312"/>
          <w:kern w:val="0"/>
          <w:sz w:val="22"/>
          <w:szCs w:val="22"/>
          <w:highlight w:val="none"/>
        </w:rPr>
      </w:pPr>
      <w:r>
        <w:rPr>
          <w:rFonts w:hint="eastAsia" w:ascii="宋体" w:hAnsi="宋体" w:cs="仿宋_GB2312"/>
          <w:kern w:val="0"/>
          <w:sz w:val="22"/>
          <w:szCs w:val="22"/>
          <w:highlight w:val="none"/>
        </w:rPr>
        <w:t>13.1 桥梁的现场检测应符合国家有关安全生产、安全文明施工的相关规定。现场应按国家相关规定做好安全措施，文明施工。作业现场做到无安全事故，如发生安全事故承包人承担全部责任及一切费用。</w:t>
      </w:r>
    </w:p>
    <w:p w14:paraId="47947AC5">
      <w:pPr>
        <w:spacing w:line="360" w:lineRule="auto"/>
        <w:ind w:firstLine="514"/>
        <w:rPr>
          <w:rFonts w:ascii="宋体" w:hAnsi="宋体" w:cs="仿宋_GB2312"/>
          <w:kern w:val="0"/>
          <w:sz w:val="22"/>
          <w:szCs w:val="22"/>
          <w:highlight w:val="none"/>
        </w:rPr>
      </w:pPr>
      <w:r>
        <w:rPr>
          <w:rFonts w:hint="eastAsia" w:ascii="宋体" w:hAnsi="宋体" w:cs="仿宋_GB2312"/>
          <w:kern w:val="0"/>
          <w:sz w:val="22"/>
          <w:szCs w:val="22"/>
          <w:highlight w:val="none"/>
        </w:rPr>
        <w:t>13.2. 由于本项目需要检测的桥梁为重点道路的在役桥梁，为使检测工作顺利、安全进行，由乙方负责办理道路交通、航道等管制方面的相关手续，费用已含在报价中，甲方不另外支付。</w:t>
      </w:r>
    </w:p>
    <w:p w14:paraId="48274726">
      <w:pPr>
        <w:spacing w:line="360" w:lineRule="auto"/>
        <w:ind w:firstLine="514"/>
        <w:rPr>
          <w:rFonts w:ascii="宋体" w:hAnsi="宋体" w:cs="仿宋_GB2312"/>
          <w:kern w:val="0"/>
          <w:sz w:val="22"/>
          <w:szCs w:val="22"/>
          <w:highlight w:val="none"/>
        </w:rPr>
      </w:pPr>
      <w:r>
        <w:rPr>
          <w:rFonts w:hint="eastAsia" w:ascii="宋体" w:hAnsi="宋体" w:cs="仿宋_GB2312"/>
          <w:kern w:val="0"/>
          <w:sz w:val="22"/>
          <w:szCs w:val="22"/>
          <w:highlight w:val="none"/>
        </w:rPr>
        <w:t>13.3 在现场工作时，乙方应遵守政府有关安全法律法规，制定严格的检测方案，在进行检测时应严格按设计要求和规范规定进行，并且保证桥梁的安全和检测人员的安全。</w:t>
      </w:r>
    </w:p>
    <w:p w14:paraId="07184FA0">
      <w:pPr>
        <w:spacing w:line="360" w:lineRule="auto"/>
        <w:ind w:firstLine="514"/>
        <w:rPr>
          <w:rFonts w:ascii="宋体" w:hAnsi="宋体" w:cs="仿宋_GB2312"/>
          <w:kern w:val="0"/>
          <w:sz w:val="22"/>
          <w:szCs w:val="22"/>
          <w:highlight w:val="none"/>
        </w:rPr>
      </w:pPr>
      <w:r>
        <w:rPr>
          <w:rFonts w:hint="eastAsia" w:ascii="宋体" w:hAnsi="宋体" w:cs="仿宋_GB2312"/>
          <w:kern w:val="0"/>
          <w:sz w:val="22"/>
          <w:szCs w:val="22"/>
          <w:highlight w:val="none"/>
        </w:rPr>
        <w:t>13.4 乙方要对作业员工进行安全培训教育，进作业前的安全技术交底，并进行三级教育、岗前培训。作业人员应统一着装、穿戴整洁、持证挂牌上岗。</w:t>
      </w:r>
    </w:p>
    <w:p w14:paraId="734B2BD6">
      <w:pPr>
        <w:spacing w:line="360" w:lineRule="auto"/>
        <w:ind w:firstLine="514"/>
        <w:rPr>
          <w:rFonts w:ascii="宋体" w:hAnsi="宋体" w:cs="仿宋_GB2312"/>
          <w:kern w:val="0"/>
          <w:sz w:val="22"/>
          <w:szCs w:val="22"/>
          <w:highlight w:val="none"/>
        </w:rPr>
      </w:pPr>
      <w:r>
        <w:rPr>
          <w:rFonts w:hint="eastAsia" w:ascii="宋体" w:hAnsi="宋体" w:cs="仿宋_GB2312"/>
          <w:kern w:val="0"/>
          <w:sz w:val="22"/>
          <w:szCs w:val="22"/>
          <w:highlight w:val="none"/>
        </w:rPr>
        <w:t>13.5现场必须配备安全员，并做好安全文明措施管理工作。进行检测作业时，应在作业区域设置合理、明显的指示、警示、安全施工标志，安全警示标志必须符合国家标准。</w:t>
      </w:r>
    </w:p>
    <w:p w14:paraId="58BDDCBE">
      <w:pPr>
        <w:spacing w:line="360" w:lineRule="auto"/>
        <w:ind w:firstLine="514"/>
        <w:rPr>
          <w:rFonts w:ascii="宋体" w:hAnsi="宋体" w:cs="仿宋_GB2312"/>
          <w:kern w:val="0"/>
          <w:sz w:val="22"/>
          <w:szCs w:val="22"/>
          <w:highlight w:val="none"/>
        </w:rPr>
      </w:pPr>
      <w:r>
        <w:rPr>
          <w:rFonts w:hint="eastAsia" w:ascii="宋体" w:hAnsi="宋体" w:cs="仿宋_GB2312"/>
          <w:kern w:val="0"/>
          <w:sz w:val="22"/>
          <w:szCs w:val="22"/>
          <w:highlight w:val="none"/>
        </w:rPr>
        <w:t>13.6在作业现场，乙方应采取必要的安全措施，并应保障甲方免于承担由此导致的一切诉讼、争执、索赔、扣款，任何事故和责任均由乙方人承担。</w:t>
      </w:r>
    </w:p>
    <w:p w14:paraId="205B2122">
      <w:pPr>
        <w:spacing w:line="360" w:lineRule="auto"/>
        <w:ind w:firstLine="514"/>
        <w:rPr>
          <w:rFonts w:ascii="宋体" w:hAnsi="宋体" w:cs="仿宋_GB2312"/>
          <w:kern w:val="0"/>
          <w:sz w:val="22"/>
          <w:szCs w:val="22"/>
          <w:highlight w:val="none"/>
        </w:rPr>
      </w:pPr>
      <w:r>
        <w:rPr>
          <w:rFonts w:hint="eastAsia" w:ascii="宋体" w:hAnsi="宋体" w:cs="仿宋_GB2312"/>
          <w:kern w:val="0"/>
          <w:sz w:val="22"/>
          <w:szCs w:val="22"/>
          <w:highlight w:val="none"/>
        </w:rPr>
        <w:t>13.7对于作业现场安全文明施工管理不到位的单位，甲方有权按照情节轻重进行5000-20000元的经济处罚或终止合同。</w:t>
      </w:r>
    </w:p>
    <w:bookmarkEnd w:id="195"/>
    <w:p w14:paraId="54F3F300">
      <w:pPr>
        <w:spacing w:line="360" w:lineRule="auto"/>
        <w:ind w:firstLine="433" w:firstLineChars="196"/>
        <w:rPr>
          <w:rFonts w:ascii="宋体" w:hAnsi="宋体" w:cs="仿宋_GB2312"/>
          <w:b/>
          <w:bCs/>
          <w:kern w:val="0"/>
          <w:sz w:val="22"/>
          <w:szCs w:val="22"/>
        </w:rPr>
      </w:pPr>
      <w:r>
        <w:rPr>
          <w:rFonts w:hint="eastAsia" w:ascii="宋体" w:hAnsi="宋体" w:cs="仿宋_GB2312"/>
          <w:b/>
          <w:bCs/>
          <w:kern w:val="0"/>
          <w:sz w:val="22"/>
          <w:szCs w:val="22"/>
        </w:rPr>
        <w:t>七、履约保证金</w:t>
      </w:r>
    </w:p>
    <w:p w14:paraId="0057D3B3">
      <w:pPr>
        <w:spacing w:line="360" w:lineRule="auto"/>
        <w:ind w:left="239" w:firstLine="304"/>
        <w:rPr>
          <w:rFonts w:ascii="宋体" w:hAnsi="宋体" w:cs="仿宋_GB2312"/>
          <w:kern w:val="0"/>
          <w:sz w:val="22"/>
          <w:szCs w:val="22"/>
        </w:rPr>
      </w:pPr>
      <w:r>
        <w:rPr>
          <w:rFonts w:hint="eastAsia" w:ascii="宋体" w:hAnsi="宋体" w:cs="仿宋_GB2312"/>
          <w:kern w:val="0"/>
          <w:sz w:val="22"/>
          <w:szCs w:val="22"/>
        </w:rPr>
        <w:t>14.1本项目设履约保证金为合同价的5%，具体金额为</w:t>
      </w:r>
      <w:r>
        <w:rPr>
          <w:rFonts w:hint="eastAsia" w:ascii="宋体" w:hAnsi="宋体" w:cs="仿宋"/>
          <w:b/>
          <w:bCs/>
          <w:kern w:val="0"/>
          <w:sz w:val="22"/>
          <w:szCs w:val="22"/>
          <w:u w:val="single"/>
        </w:rPr>
        <w:t xml:space="preserve">     元整（小写：元）</w:t>
      </w:r>
      <w:r>
        <w:rPr>
          <w:rFonts w:hint="eastAsia" w:ascii="宋体" w:hAnsi="宋体" w:cs="仿宋_GB2312"/>
          <w:kern w:val="0"/>
          <w:sz w:val="22"/>
          <w:szCs w:val="22"/>
        </w:rPr>
        <w:t>。服务期满后，乙方全部履约合同义务，提交相应的申请材料，经甲方确认后15个工作日内一次性退还履约保证金（扣除相关违约费用的剩余部分，不计息）。</w:t>
      </w:r>
    </w:p>
    <w:p w14:paraId="488830DE">
      <w:pPr>
        <w:spacing w:line="360" w:lineRule="auto"/>
        <w:ind w:firstLine="514"/>
        <w:rPr>
          <w:rFonts w:ascii="宋体" w:hAnsi="宋体" w:cs="仿宋_GB2312"/>
          <w:kern w:val="0"/>
          <w:sz w:val="22"/>
          <w:szCs w:val="22"/>
        </w:rPr>
      </w:pPr>
      <w:r>
        <w:rPr>
          <w:rFonts w:hint="eastAsia" w:ascii="宋体" w:hAnsi="宋体" w:cs="仿宋_GB2312"/>
          <w:kern w:val="0"/>
          <w:sz w:val="22"/>
          <w:szCs w:val="22"/>
        </w:rPr>
        <w:t>14.2发生以下情况的，履约保证金不予退还或部分退还：</w:t>
      </w:r>
      <w:r>
        <w:rPr>
          <w:rFonts w:hint="eastAsia" w:ascii="宋体" w:hAnsi="宋体" w:cs="仿宋"/>
          <w:b/>
          <w:bCs/>
          <w:kern w:val="0"/>
          <w:sz w:val="22"/>
          <w:szCs w:val="22"/>
          <w:u w:val="single"/>
        </w:rPr>
        <w:t>a.签订合同后，乙方不履行合同义务的，甲方有权全额扣除履约保证金，全额不予退还，同时甲方亦有权终止合同，乙方还须承担相应的法律赔偿责任。b.乙方在履约过程中发生违约行为，给甲方造成损失的，甲方有权在乙方方缴纳的履约保证金中予以扣款，以弥补甲方经济损失，不足的部分乙方另外补齐。</w:t>
      </w:r>
    </w:p>
    <w:p w14:paraId="36A65DEF">
      <w:pPr>
        <w:tabs>
          <w:tab w:val="left" w:pos="360"/>
        </w:tabs>
        <w:spacing w:line="360" w:lineRule="auto"/>
        <w:ind w:firstLine="472"/>
        <w:rPr>
          <w:rFonts w:ascii="宋体" w:hAnsi="宋体"/>
          <w:kern w:val="0"/>
          <w:sz w:val="22"/>
          <w:szCs w:val="22"/>
        </w:rPr>
      </w:pPr>
      <w:r>
        <w:rPr>
          <w:rFonts w:hint="eastAsia" w:ascii="宋体" w:hAnsi="宋体"/>
          <w:kern w:val="0"/>
          <w:sz w:val="22"/>
          <w:szCs w:val="22"/>
        </w:rPr>
        <w:t>14.3履约保证金按照如下标准进行扣除：</w:t>
      </w:r>
    </w:p>
    <w:p w14:paraId="058C70B7">
      <w:pPr>
        <w:tabs>
          <w:tab w:val="left" w:pos="360"/>
        </w:tabs>
        <w:spacing w:line="360" w:lineRule="auto"/>
        <w:ind w:firstLine="472"/>
        <w:rPr>
          <w:rFonts w:ascii="宋体" w:hAnsi="宋体" w:cs="仿宋"/>
          <w:b/>
          <w:bCs/>
          <w:kern w:val="0"/>
          <w:sz w:val="22"/>
          <w:szCs w:val="22"/>
          <w:u w:val="single"/>
        </w:rPr>
      </w:pPr>
      <w:r>
        <w:rPr>
          <w:rFonts w:hint="eastAsia" w:ascii="宋体" w:hAnsi="宋体"/>
          <w:kern w:val="0"/>
          <w:sz w:val="22"/>
          <w:szCs w:val="22"/>
        </w:rPr>
        <w:t>14.3.1</w:t>
      </w:r>
      <w:r>
        <w:rPr>
          <w:rFonts w:hint="eastAsia" w:ascii="宋体" w:hAnsi="宋体" w:cs="仿宋"/>
          <w:b/>
          <w:bCs/>
          <w:kern w:val="0"/>
          <w:sz w:val="22"/>
          <w:szCs w:val="22"/>
          <w:u w:val="single"/>
        </w:rPr>
        <w:t>乙方不履行合同义务的，甲方有权全额扣除履约保证金，全额不予退还；</w:t>
      </w:r>
    </w:p>
    <w:p w14:paraId="7D6E2340">
      <w:pPr>
        <w:tabs>
          <w:tab w:val="left" w:pos="360"/>
        </w:tabs>
        <w:spacing w:line="360" w:lineRule="auto"/>
        <w:ind w:firstLine="472"/>
        <w:rPr>
          <w:rFonts w:ascii="宋体" w:hAnsi="宋体" w:cs="仿宋"/>
          <w:b/>
          <w:bCs/>
          <w:kern w:val="0"/>
          <w:sz w:val="22"/>
          <w:szCs w:val="22"/>
          <w:u w:val="single"/>
        </w:rPr>
      </w:pPr>
      <w:r>
        <w:rPr>
          <w:rFonts w:hint="eastAsia" w:ascii="宋体" w:hAnsi="宋体"/>
          <w:kern w:val="0"/>
          <w:sz w:val="22"/>
          <w:szCs w:val="22"/>
        </w:rPr>
        <w:t>14.3.2</w:t>
      </w:r>
      <w:r>
        <w:rPr>
          <w:rFonts w:hint="eastAsia" w:ascii="宋体" w:hAnsi="宋体" w:cs="仿宋"/>
          <w:b/>
          <w:bCs/>
          <w:kern w:val="0"/>
          <w:sz w:val="22"/>
          <w:szCs w:val="22"/>
          <w:u w:val="single"/>
        </w:rPr>
        <w:t>发生一次安全生产责任事故的，扣除履约保证金的30%；</w:t>
      </w:r>
    </w:p>
    <w:p w14:paraId="509357B1">
      <w:pPr>
        <w:tabs>
          <w:tab w:val="left" w:pos="360"/>
        </w:tabs>
        <w:spacing w:line="360" w:lineRule="auto"/>
        <w:ind w:firstLine="472"/>
        <w:rPr>
          <w:rFonts w:ascii="宋体" w:hAnsi="宋体"/>
          <w:kern w:val="0"/>
          <w:sz w:val="22"/>
          <w:szCs w:val="22"/>
        </w:rPr>
      </w:pPr>
      <w:r>
        <w:rPr>
          <w:rFonts w:hint="eastAsia" w:ascii="宋体" w:hAnsi="宋体"/>
          <w:kern w:val="0"/>
          <w:sz w:val="22"/>
          <w:szCs w:val="22"/>
        </w:rPr>
        <w:t>14.3.3</w:t>
      </w:r>
      <w:r>
        <w:rPr>
          <w:rFonts w:hint="eastAsia" w:ascii="宋体" w:hAnsi="宋体" w:cs="仿宋"/>
          <w:b/>
          <w:bCs/>
          <w:kern w:val="0"/>
          <w:sz w:val="22"/>
          <w:szCs w:val="22"/>
          <w:u w:val="single"/>
        </w:rPr>
        <w:t>不能按甲方约定的竣工日期竣工的，扣除履约保证金的20%（具体按15.2执行）</w:t>
      </w:r>
      <w:r>
        <w:rPr>
          <w:rFonts w:hint="eastAsia" w:ascii="宋体" w:hAnsi="宋体" w:cs="仿宋_GB2312"/>
          <w:b/>
          <w:bCs/>
          <w:kern w:val="0"/>
          <w:sz w:val="22"/>
          <w:szCs w:val="22"/>
          <w:u w:val="single"/>
        </w:rPr>
        <w:t>。</w:t>
      </w:r>
    </w:p>
    <w:p w14:paraId="4D983BEB">
      <w:pPr>
        <w:tabs>
          <w:tab w:val="left" w:pos="360"/>
        </w:tabs>
        <w:spacing w:line="360" w:lineRule="auto"/>
        <w:ind w:firstLine="472"/>
        <w:rPr>
          <w:rFonts w:ascii="宋体" w:hAnsi="宋体" w:cs="仿宋"/>
          <w:b/>
          <w:bCs/>
          <w:kern w:val="0"/>
          <w:sz w:val="22"/>
          <w:szCs w:val="22"/>
          <w:u w:val="single"/>
        </w:rPr>
      </w:pPr>
      <w:r>
        <w:rPr>
          <w:rFonts w:hint="eastAsia" w:ascii="宋体" w:hAnsi="宋体"/>
          <w:kern w:val="0"/>
          <w:sz w:val="22"/>
          <w:szCs w:val="22"/>
        </w:rPr>
        <w:t>14.3.4</w:t>
      </w:r>
      <w:r>
        <w:rPr>
          <w:rFonts w:hint="eastAsia" w:ascii="宋体" w:hAnsi="宋体" w:cs="仿宋"/>
          <w:b/>
          <w:bCs/>
          <w:kern w:val="0"/>
          <w:sz w:val="22"/>
          <w:szCs w:val="22"/>
          <w:u w:val="single"/>
        </w:rPr>
        <w:t>乙方存在违反《廉政协议》约定行为的，扣除履约保证金的20%；</w:t>
      </w:r>
    </w:p>
    <w:p w14:paraId="3175C52E">
      <w:pPr>
        <w:tabs>
          <w:tab w:val="left" w:pos="360"/>
        </w:tabs>
        <w:spacing w:line="360" w:lineRule="auto"/>
        <w:ind w:firstLine="472"/>
        <w:rPr>
          <w:rFonts w:ascii="宋体" w:hAnsi="宋体" w:cs="仿宋"/>
          <w:b/>
          <w:bCs/>
          <w:kern w:val="0"/>
          <w:sz w:val="22"/>
          <w:szCs w:val="22"/>
          <w:u w:val="single"/>
        </w:rPr>
      </w:pPr>
      <w:r>
        <w:rPr>
          <w:rFonts w:hint="eastAsia" w:ascii="宋体" w:hAnsi="宋体"/>
          <w:kern w:val="0"/>
          <w:sz w:val="22"/>
          <w:szCs w:val="22"/>
        </w:rPr>
        <w:t>14.3.5</w:t>
      </w:r>
      <w:r>
        <w:rPr>
          <w:rFonts w:hint="eastAsia" w:ascii="宋体" w:hAnsi="宋体" w:cs="仿宋"/>
          <w:b/>
          <w:bCs/>
          <w:kern w:val="0"/>
          <w:sz w:val="22"/>
          <w:szCs w:val="22"/>
          <w:u w:val="single"/>
        </w:rPr>
        <w:t>乙方其他违约行为给甲方造成损失的，甲方有权在履约保证金中予以扣款以弥补甲方经济损失。</w:t>
      </w:r>
    </w:p>
    <w:p w14:paraId="52CB5DE9">
      <w:pPr>
        <w:tabs>
          <w:tab w:val="left" w:pos="360"/>
        </w:tabs>
        <w:spacing w:line="360" w:lineRule="auto"/>
        <w:ind w:firstLine="472"/>
        <w:rPr>
          <w:rFonts w:ascii="宋体" w:hAnsi="宋体"/>
          <w:kern w:val="0"/>
          <w:sz w:val="22"/>
          <w:szCs w:val="22"/>
        </w:rPr>
      </w:pPr>
      <w:r>
        <w:rPr>
          <w:rFonts w:hint="eastAsia" w:ascii="宋体" w:hAnsi="宋体"/>
          <w:kern w:val="0"/>
          <w:sz w:val="22"/>
          <w:szCs w:val="22"/>
        </w:rPr>
        <w:t>14.4履约保证金被扣除后，乙方应在</w:t>
      </w:r>
      <w:r>
        <w:rPr>
          <w:rFonts w:hint="eastAsia" w:ascii="宋体" w:hAnsi="宋体" w:cs="仿宋"/>
          <w:b/>
          <w:bCs/>
          <w:kern w:val="0"/>
          <w:sz w:val="22"/>
          <w:szCs w:val="22"/>
          <w:u w:val="single"/>
        </w:rPr>
        <w:t>三个工作日</w:t>
      </w:r>
      <w:r>
        <w:rPr>
          <w:rFonts w:hint="eastAsia" w:ascii="宋体" w:hAnsi="宋体"/>
          <w:kern w:val="0"/>
          <w:sz w:val="22"/>
          <w:szCs w:val="22"/>
        </w:rPr>
        <w:t>内予以补齐，否则发包方有权单方面解除合同，且剩余的保证金不予退还，并按照违约责任条款要求乙方承担违约责任。</w:t>
      </w:r>
    </w:p>
    <w:p w14:paraId="15E57237">
      <w:pPr>
        <w:tabs>
          <w:tab w:val="left" w:pos="360"/>
        </w:tabs>
        <w:spacing w:line="360" w:lineRule="auto"/>
        <w:ind w:firstLine="472"/>
        <w:rPr>
          <w:rFonts w:hint="eastAsia" w:ascii="宋体" w:hAnsi="宋体"/>
          <w:kern w:val="0"/>
          <w:sz w:val="22"/>
          <w:szCs w:val="22"/>
        </w:rPr>
      </w:pPr>
      <w:r>
        <w:rPr>
          <w:rFonts w:hint="eastAsia" w:ascii="宋体" w:hAnsi="宋体"/>
          <w:kern w:val="0"/>
          <w:sz w:val="22"/>
          <w:szCs w:val="22"/>
        </w:rPr>
        <w:t>14.5甲方无正当理由逾期退还履约保证金的，则自逾期之日起向乙方支付违约金，违约金以逾期未还履约保证金为基数，按全国银行间同业拆借中心公布的一年期贷款市场报价利率计算。</w:t>
      </w:r>
    </w:p>
    <w:p w14:paraId="7E3BBD8C">
      <w:pPr>
        <w:spacing w:line="360" w:lineRule="auto"/>
        <w:ind w:firstLine="433" w:firstLineChars="196"/>
        <w:rPr>
          <w:rFonts w:hint="eastAsia" w:ascii="宋体" w:hAnsi="宋体" w:eastAsia="宋体" w:cs="仿宋_GB2312"/>
          <w:b/>
          <w:bCs/>
          <w:kern w:val="0"/>
          <w:sz w:val="22"/>
          <w:szCs w:val="22"/>
          <w:lang w:val="en-US" w:eastAsia="zh-CN"/>
        </w:rPr>
      </w:pPr>
      <w:r>
        <w:rPr>
          <w:rFonts w:hint="eastAsia" w:ascii="宋体" w:hAnsi="宋体" w:eastAsia="宋体" w:cs="仿宋_GB2312"/>
          <w:b/>
          <w:bCs/>
          <w:kern w:val="0"/>
          <w:sz w:val="22"/>
          <w:szCs w:val="22"/>
          <w:lang w:val="en-US" w:eastAsia="zh-CN"/>
        </w:rPr>
        <w:t>八、服务考核管理</w:t>
      </w:r>
    </w:p>
    <w:p w14:paraId="110AA09C">
      <w:pPr>
        <w:tabs>
          <w:tab w:val="left" w:pos="360"/>
        </w:tabs>
        <w:spacing w:line="360" w:lineRule="auto"/>
        <w:ind w:firstLine="472"/>
        <w:rPr>
          <w:rFonts w:hint="eastAsia" w:ascii="宋体" w:hAnsi="宋体" w:eastAsia="宋体" w:cs="Times New Roman"/>
          <w:kern w:val="0"/>
          <w:sz w:val="22"/>
          <w:szCs w:val="22"/>
        </w:rPr>
      </w:pPr>
      <w:r>
        <w:rPr>
          <w:rFonts w:hint="eastAsia" w:ascii="宋体" w:hAnsi="宋体" w:eastAsia="宋体" w:cs="Times New Roman"/>
          <w:kern w:val="0"/>
          <w:sz w:val="22"/>
          <w:szCs w:val="22"/>
          <w:lang w:val="en-US" w:eastAsia="zh-CN"/>
        </w:rPr>
        <w:t>1.</w:t>
      </w:r>
      <w:r>
        <w:rPr>
          <w:rFonts w:hint="eastAsia" w:ascii="宋体" w:hAnsi="宋体" w:eastAsia="宋体" w:cs="Times New Roman"/>
          <w:kern w:val="0"/>
          <w:sz w:val="22"/>
          <w:szCs w:val="22"/>
        </w:rPr>
        <w:t>桥梁检测单位接受南通市市政设施管理处的日常考核和管理。</w:t>
      </w:r>
      <w:r>
        <w:rPr>
          <w:rFonts w:hint="eastAsia" w:ascii="宋体" w:hAnsi="宋体" w:eastAsia="宋体" w:cs="Times New Roman"/>
          <w:kern w:val="0"/>
          <w:sz w:val="22"/>
          <w:szCs w:val="22"/>
          <w:lang w:val="en-US" w:eastAsia="zh-CN"/>
        </w:rPr>
        <w:t>甲方</w:t>
      </w:r>
      <w:r>
        <w:rPr>
          <w:rFonts w:hint="eastAsia" w:ascii="宋体" w:hAnsi="宋体" w:eastAsia="宋体" w:cs="Times New Roman"/>
          <w:kern w:val="0"/>
          <w:sz w:val="22"/>
          <w:szCs w:val="22"/>
        </w:rPr>
        <w:t>从服务态度、服务质量、服务效率、资料管理等方面进行考核。在合同履约期限内，甲方可定期组织开展履约考核工作。</w:t>
      </w:r>
      <w:r>
        <w:rPr>
          <w:rFonts w:hint="eastAsia" w:ascii="宋体" w:hAnsi="宋体" w:eastAsia="宋体" w:cs="Times New Roman"/>
          <w:kern w:val="0"/>
          <w:sz w:val="22"/>
          <w:szCs w:val="22"/>
          <w:lang w:eastAsia="zh-CN"/>
        </w:rPr>
        <w:t>（</w:t>
      </w:r>
      <w:r>
        <w:rPr>
          <w:rFonts w:hint="eastAsia" w:ascii="宋体" w:hAnsi="宋体" w:eastAsia="宋体" w:cs="Times New Roman"/>
          <w:kern w:val="0"/>
          <w:sz w:val="22"/>
          <w:szCs w:val="22"/>
          <w:lang w:val="en-US" w:eastAsia="zh-CN"/>
        </w:rPr>
        <w:t xml:space="preserve">见附件3 </w:t>
      </w:r>
      <w:r>
        <w:rPr>
          <w:rFonts w:hint="eastAsia" w:ascii="宋体" w:hAnsi="宋体" w:cs="仿宋_GB2312"/>
          <w:kern w:val="0"/>
          <w:sz w:val="22"/>
          <w:szCs w:val="22"/>
          <w:lang w:val="en-US" w:eastAsia="zh-CN"/>
        </w:rPr>
        <w:t>履约考核评分表</w:t>
      </w:r>
      <w:r>
        <w:rPr>
          <w:rFonts w:hint="eastAsia" w:ascii="宋体" w:hAnsi="宋体" w:eastAsia="宋体" w:cs="Times New Roman"/>
          <w:kern w:val="0"/>
          <w:sz w:val="22"/>
          <w:szCs w:val="22"/>
          <w:lang w:eastAsia="zh-CN"/>
        </w:rPr>
        <w:t>）</w:t>
      </w:r>
    </w:p>
    <w:p w14:paraId="045648DC">
      <w:pPr>
        <w:tabs>
          <w:tab w:val="left" w:pos="360"/>
        </w:tabs>
        <w:spacing w:line="360" w:lineRule="auto"/>
        <w:ind w:firstLine="472"/>
        <w:rPr>
          <w:rFonts w:hint="eastAsia" w:ascii="宋体" w:hAnsi="宋体" w:eastAsia="宋体" w:cs="Times New Roman"/>
          <w:kern w:val="0"/>
          <w:sz w:val="22"/>
          <w:szCs w:val="22"/>
        </w:rPr>
      </w:pPr>
      <w:r>
        <w:rPr>
          <w:rFonts w:hint="eastAsia" w:ascii="宋体" w:hAnsi="宋体" w:eastAsia="宋体" w:cs="Times New Roman"/>
          <w:kern w:val="0"/>
          <w:sz w:val="22"/>
          <w:szCs w:val="22"/>
          <w:lang w:val="en-US" w:eastAsia="zh-CN"/>
        </w:rPr>
        <w:t>2.</w:t>
      </w:r>
      <w:r>
        <w:rPr>
          <w:rFonts w:hint="eastAsia" w:ascii="宋体" w:hAnsi="宋体" w:eastAsia="宋体" w:cs="Times New Roman"/>
          <w:kern w:val="0"/>
          <w:sz w:val="22"/>
          <w:szCs w:val="22"/>
        </w:rPr>
        <w:t>进场前，项目</w:t>
      </w:r>
      <w:r>
        <w:rPr>
          <w:rFonts w:hint="eastAsia" w:ascii="宋体" w:hAnsi="宋体" w:eastAsia="宋体" w:cs="Times New Roman"/>
          <w:kern w:val="0"/>
          <w:sz w:val="22"/>
          <w:szCs w:val="22"/>
          <w:lang w:val="en-US" w:eastAsia="zh-CN"/>
        </w:rPr>
        <w:t>负责人</w:t>
      </w:r>
      <w:r>
        <w:rPr>
          <w:rFonts w:hint="eastAsia" w:ascii="宋体" w:hAnsi="宋体" w:eastAsia="宋体" w:cs="Times New Roman"/>
          <w:kern w:val="0"/>
          <w:sz w:val="22"/>
          <w:szCs w:val="22"/>
        </w:rPr>
        <w:t>需提供检测方案（含工期计划）、仪器设备清单和检测人员花名册（含人员资质和工作分工），</w:t>
      </w:r>
      <w:r>
        <w:rPr>
          <w:rFonts w:hint="eastAsia" w:ascii="宋体" w:hAnsi="宋体" w:cs="Times New Roman"/>
          <w:kern w:val="0"/>
          <w:sz w:val="22"/>
          <w:szCs w:val="22"/>
          <w:lang w:val="en-US" w:eastAsia="zh-CN"/>
        </w:rPr>
        <w:t>经</w:t>
      </w:r>
      <w:r>
        <w:rPr>
          <w:rFonts w:hint="eastAsia" w:ascii="宋体" w:hAnsi="宋体" w:eastAsia="宋体" w:cs="Times New Roman"/>
          <w:kern w:val="0"/>
          <w:sz w:val="22"/>
          <w:szCs w:val="22"/>
        </w:rPr>
        <w:t>监理查验校核合格后方可进场。现场检测人员、仪器设备的配备情况应与投标文件一致，或可根据合同罚则约定进行“不低于”替换。</w:t>
      </w:r>
    </w:p>
    <w:p w14:paraId="46091D0D">
      <w:pPr>
        <w:tabs>
          <w:tab w:val="left" w:pos="360"/>
        </w:tabs>
        <w:spacing w:line="360" w:lineRule="auto"/>
        <w:ind w:firstLine="472"/>
        <w:rPr>
          <w:rFonts w:hint="eastAsia" w:ascii="宋体" w:hAnsi="宋体" w:eastAsia="宋体" w:cs="Times New Roman"/>
          <w:kern w:val="0"/>
          <w:sz w:val="22"/>
          <w:szCs w:val="22"/>
        </w:rPr>
      </w:pPr>
      <w:r>
        <w:rPr>
          <w:rFonts w:hint="eastAsia" w:ascii="宋体" w:hAnsi="宋体" w:eastAsia="宋体" w:cs="Times New Roman"/>
          <w:kern w:val="0"/>
          <w:sz w:val="22"/>
          <w:szCs w:val="22"/>
          <w:lang w:val="en-US" w:eastAsia="zh-CN"/>
        </w:rPr>
        <w:t>3.</w:t>
      </w:r>
      <w:r>
        <w:rPr>
          <w:rFonts w:hint="eastAsia" w:ascii="宋体" w:hAnsi="宋体" w:eastAsia="宋体" w:cs="Times New Roman"/>
          <w:kern w:val="0"/>
          <w:sz w:val="22"/>
          <w:szCs w:val="22"/>
        </w:rPr>
        <w:t>每天出外业前需到项目考核部门进行人脸考核机打卡，并进行安全技术交底。检测作业全过程接受监理现场监督。</w:t>
      </w:r>
    </w:p>
    <w:p w14:paraId="14E872FC">
      <w:pPr>
        <w:tabs>
          <w:tab w:val="left" w:pos="360"/>
        </w:tabs>
        <w:spacing w:line="360" w:lineRule="auto"/>
        <w:ind w:firstLine="472"/>
        <w:rPr>
          <w:rFonts w:hint="eastAsia" w:ascii="宋体" w:hAnsi="宋体" w:eastAsia="宋体" w:cs="Times New Roman"/>
          <w:kern w:val="0"/>
          <w:sz w:val="22"/>
          <w:szCs w:val="22"/>
        </w:rPr>
      </w:pPr>
      <w:r>
        <w:rPr>
          <w:rFonts w:hint="eastAsia" w:ascii="宋体" w:hAnsi="宋体" w:eastAsia="宋体" w:cs="Times New Roman"/>
          <w:kern w:val="0"/>
          <w:sz w:val="22"/>
          <w:szCs w:val="22"/>
          <w:lang w:val="en-US" w:eastAsia="zh-CN"/>
        </w:rPr>
        <w:t>4.</w:t>
      </w:r>
      <w:r>
        <w:rPr>
          <w:rFonts w:hint="eastAsia" w:ascii="宋体" w:hAnsi="宋体" w:eastAsia="宋体" w:cs="Times New Roman"/>
          <w:kern w:val="0"/>
          <w:sz w:val="22"/>
          <w:szCs w:val="22"/>
        </w:rPr>
        <w:t>检测作业必须留痕，在现场标记病害名称、病害大小（面积、长度、宽度、深度等）、病害发现时间。若业主（或监理）、专家评审发现检测单位存在粗检漏检或数据造假等问题，可要求检测单位重新检测。</w:t>
      </w:r>
    </w:p>
    <w:p w14:paraId="44843E51">
      <w:pPr>
        <w:tabs>
          <w:tab w:val="left" w:pos="360"/>
        </w:tabs>
        <w:spacing w:line="360" w:lineRule="auto"/>
        <w:ind w:firstLine="472"/>
        <w:rPr>
          <w:rFonts w:hint="default"/>
          <w:lang w:val="en-US" w:eastAsia="zh-CN"/>
        </w:rPr>
      </w:pPr>
      <w:r>
        <w:rPr>
          <w:rFonts w:hint="eastAsia" w:ascii="宋体" w:hAnsi="宋体" w:eastAsia="宋体" w:cs="Times New Roman"/>
          <w:kern w:val="0"/>
          <w:sz w:val="22"/>
          <w:szCs w:val="22"/>
          <w:lang w:val="en-US" w:eastAsia="zh-CN"/>
        </w:rPr>
        <w:t>5.</w:t>
      </w:r>
      <w:r>
        <w:rPr>
          <w:rFonts w:hint="eastAsia" w:ascii="宋体" w:hAnsi="宋体" w:eastAsia="宋体" w:cs="Times New Roman"/>
          <w:kern w:val="0"/>
          <w:sz w:val="22"/>
          <w:szCs w:val="22"/>
        </w:rPr>
        <w:t>正式提交报告前，桥梁检测单位需通过监理对现场检测结果的抽检复核。</w:t>
      </w:r>
    </w:p>
    <w:p w14:paraId="10EE8417">
      <w:pPr>
        <w:spacing w:line="360" w:lineRule="auto"/>
        <w:ind w:firstLine="433" w:firstLineChars="196"/>
        <w:rPr>
          <w:rFonts w:ascii="宋体" w:hAnsi="宋体" w:cs="仿宋_GB2312"/>
          <w:b/>
          <w:bCs/>
          <w:kern w:val="0"/>
          <w:sz w:val="22"/>
          <w:szCs w:val="22"/>
        </w:rPr>
      </w:pPr>
      <w:r>
        <w:rPr>
          <w:rFonts w:hint="eastAsia" w:ascii="宋体" w:hAnsi="宋体" w:cs="仿宋_GB2312"/>
          <w:b/>
          <w:bCs/>
          <w:kern w:val="0"/>
          <w:sz w:val="22"/>
          <w:szCs w:val="22"/>
          <w:lang w:val="en-US" w:eastAsia="zh-CN"/>
        </w:rPr>
        <w:t>九</w:t>
      </w:r>
      <w:r>
        <w:rPr>
          <w:rFonts w:hint="eastAsia" w:ascii="宋体" w:hAnsi="宋体" w:cs="仿宋_GB2312"/>
          <w:b/>
          <w:bCs/>
          <w:kern w:val="0"/>
          <w:sz w:val="22"/>
          <w:szCs w:val="22"/>
        </w:rPr>
        <w:t>、违约</w:t>
      </w:r>
    </w:p>
    <w:p w14:paraId="0ECB5A92">
      <w:pPr>
        <w:spacing w:line="360" w:lineRule="auto"/>
        <w:ind w:firstLine="514"/>
        <w:rPr>
          <w:rFonts w:ascii="宋体" w:hAnsi="宋体" w:cs="仿宋_GB2312"/>
          <w:kern w:val="0"/>
          <w:sz w:val="22"/>
          <w:szCs w:val="22"/>
        </w:rPr>
      </w:pPr>
      <w:r>
        <w:rPr>
          <w:rFonts w:hint="eastAsia" w:ascii="宋体" w:hAnsi="宋体" w:cs="仿宋_GB2312"/>
          <w:kern w:val="0"/>
          <w:sz w:val="22"/>
          <w:szCs w:val="22"/>
        </w:rPr>
        <w:t>乙方须在甲方通知的提供服务期限内按照甲方的要求提供相关服务，否则作违约处理：</w:t>
      </w:r>
    </w:p>
    <w:p w14:paraId="4243F2B8">
      <w:pPr>
        <w:spacing w:line="360" w:lineRule="auto"/>
        <w:ind w:firstLine="514"/>
        <w:rPr>
          <w:rFonts w:ascii="宋体" w:hAnsi="宋体" w:cs="仿宋_GB2312"/>
          <w:kern w:val="0"/>
          <w:sz w:val="22"/>
          <w:szCs w:val="22"/>
        </w:rPr>
      </w:pPr>
      <w:r>
        <w:rPr>
          <w:rFonts w:hint="eastAsia" w:ascii="宋体" w:hAnsi="宋体" w:cs="仿宋_GB2312"/>
          <w:kern w:val="0"/>
          <w:sz w:val="22"/>
          <w:szCs w:val="22"/>
        </w:rPr>
        <w:t>15.1乙方不按时进场作业，在甲方发出书面通知后的5日内仍不进场的，甲方有权解除合同，造成甲方工期延误或其它损失的，乙方应予赔偿。</w:t>
      </w:r>
    </w:p>
    <w:p w14:paraId="4E1A1EED">
      <w:pPr>
        <w:spacing w:line="360" w:lineRule="auto"/>
        <w:ind w:firstLine="514"/>
        <w:rPr>
          <w:rFonts w:ascii="宋体" w:hAnsi="宋体" w:cs="仿宋_GB2312"/>
          <w:kern w:val="0"/>
          <w:sz w:val="22"/>
          <w:szCs w:val="22"/>
        </w:rPr>
      </w:pPr>
      <w:r>
        <w:rPr>
          <w:rFonts w:hint="eastAsia" w:ascii="宋体" w:hAnsi="宋体" w:cs="仿宋_GB2312"/>
          <w:kern w:val="0"/>
          <w:sz w:val="22"/>
          <w:szCs w:val="22"/>
        </w:rPr>
        <w:t>15.2如因乙方责任未按甲方要求的工期提交检测报告，除罚没履约保证金的20%以外，并按每延迟壹天罚1000元/天，不足一天的按一天计算，延误期超过30天的，甲方有权解除合同。如因甲方原因影响，乙方须凭书面报告，得到甲方代表的签字认可，否则不顺延工期。</w:t>
      </w:r>
    </w:p>
    <w:p w14:paraId="1ABCE9C6">
      <w:pPr>
        <w:spacing w:line="360" w:lineRule="auto"/>
        <w:ind w:firstLine="514"/>
        <w:rPr>
          <w:rFonts w:ascii="宋体" w:hAnsi="宋体" w:cs="仿宋_GB2312"/>
          <w:kern w:val="0"/>
          <w:sz w:val="22"/>
          <w:szCs w:val="22"/>
        </w:rPr>
      </w:pPr>
      <w:r>
        <w:rPr>
          <w:rFonts w:hint="eastAsia" w:ascii="宋体" w:hAnsi="宋体" w:cs="仿宋_GB2312"/>
          <w:kern w:val="0"/>
          <w:sz w:val="22"/>
          <w:szCs w:val="22"/>
        </w:rPr>
        <w:t>15.3乙方擅自把项目分包或转包给其他任何单位，甲方有权解除合同，乙方应赔偿甲方因此造成的一切损失，且完成的工作量不予结算。</w:t>
      </w:r>
    </w:p>
    <w:p w14:paraId="084F7605">
      <w:pPr>
        <w:spacing w:line="360" w:lineRule="auto"/>
        <w:ind w:firstLine="514"/>
        <w:rPr>
          <w:rFonts w:hint="eastAsia" w:ascii="宋体" w:hAnsi="宋体" w:cs="仿宋_GB2312"/>
          <w:kern w:val="0"/>
          <w:sz w:val="22"/>
          <w:szCs w:val="22"/>
        </w:rPr>
      </w:pPr>
      <w:r>
        <w:rPr>
          <w:rFonts w:hint="eastAsia" w:ascii="宋体" w:hAnsi="宋体" w:cs="仿宋_GB2312"/>
          <w:kern w:val="0"/>
          <w:sz w:val="22"/>
          <w:szCs w:val="22"/>
        </w:rPr>
        <w:t>15.4在服务期内，乙方在投标书中所安排的检测负责人在现场检测时必须在现场，否则，一经发现，视作违约，按每发现一人次扣款5万元处理，情节严重的，甲方有权解除合同，乙方承担一切责任和损失。</w:t>
      </w:r>
    </w:p>
    <w:p w14:paraId="30E13B0D">
      <w:pPr>
        <w:spacing w:line="360" w:lineRule="auto"/>
        <w:ind w:firstLine="514"/>
        <w:rPr>
          <w:rFonts w:hint="eastAsia" w:ascii="宋体" w:hAnsi="宋体" w:cs="仿宋_GB2312"/>
          <w:kern w:val="0"/>
          <w:sz w:val="22"/>
          <w:szCs w:val="22"/>
        </w:rPr>
      </w:pPr>
      <w:r>
        <w:rPr>
          <w:rFonts w:hint="eastAsia" w:ascii="宋体" w:hAnsi="宋体" w:cs="仿宋_GB2312"/>
          <w:kern w:val="0"/>
          <w:sz w:val="22"/>
          <w:szCs w:val="22"/>
        </w:rPr>
        <w:t>15.5项目组人员原则上须与乙方投标文件中的拟派项目组人员一致，如确需更换项目组人员的，乙方须以书面形式报甲方，经甲方书面同意后方可更换，且更换项目负责人、项目技术负责人扣款5万元/人/次，他人员扣款1万元/人/次，乙方不得未经甲方同意擅自更换。中标人未按本条要求执行的，按项目负责人、项目技术负责人发现一人次扣款10万元，其他人员发现一人次扣款2万元且采购人有权终止合同。</w:t>
      </w:r>
    </w:p>
    <w:p w14:paraId="3FCD766D">
      <w:pPr>
        <w:spacing w:line="360" w:lineRule="auto"/>
        <w:ind w:firstLine="514"/>
        <w:rPr>
          <w:rFonts w:ascii="宋体" w:hAnsi="宋体" w:cs="仿宋_GB2312"/>
          <w:kern w:val="0"/>
          <w:sz w:val="22"/>
          <w:szCs w:val="22"/>
        </w:rPr>
      </w:pPr>
      <w:r>
        <w:rPr>
          <w:rFonts w:hint="eastAsia" w:ascii="宋体" w:hAnsi="宋体" w:cs="仿宋_GB2312"/>
          <w:kern w:val="0"/>
          <w:sz w:val="22"/>
          <w:szCs w:val="22"/>
        </w:rPr>
        <w:t>15.6拟投仪器设备原则上须与乙方投标文件中的仪器设备一致，如确需更换仪器设备的，乙方须以书面形式报甲方，经甲方书面同意后方可更换，更换一次扣款5万元，乙方不得未经甲方同意擅自更换。中标人未按本条要求执行的，发现一次扣款10万元。</w:t>
      </w:r>
    </w:p>
    <w:p w14:paraId="45E8C067">
      <w:pPr>
        <w:spacing w:line="360" w:lineRule="auto"/>
        <w:ind w:firstLine="514"/>
        <w:rPr>
          <w:rFonts w:ascii="宋体" w:hAnsi="宋体" w:cs="仿宋_GB2312"/>
          <w:kern w:val="0"/>
          <w:sz w:val="22"/>
          <w:szCs w:val="22"/>
        </w:rPr>
      </w:pPr>
      <w:r>
        <w:rPr>
          <w:rFonts w:hint="eastAsia" w:ascii="宋体" w:hAnsi="宋体" w:cs="仿宋_GB2312"/>
          <w:kern w:val="0"/>
          <w:sz w:val="22"/>
          <w:szCs w:val="22"/>
        </w:rPr>
        <w:t>15.7乙方项目负责人或其他人员不配合甲方工作或不能胜任工作，甲方有权要求乙方更换相应人员，乙方应在甲方要求更换之日起五日内更换。否则甲方有权要求停工或解除合同，由此造成的工期延误的违约责任及甲方的损失由乙方承担。</w:t>
      </w:r>
    </w:p>
    <w:p w14:paraId="67692616">
      <w:pPr>
        <w:spacing w:line="360" w:lineRule="auto"/>
        <w:ind w:firstLine="514"/>
        <w:rPr>
          <w:rFonts w:ascii="宋体" w:hAnsi="宋体" w:cs="仿宋_GB2312"/>
          <w:kern w:val="0"/>
          <w:sz w:val="22"/>
          <w:szCs w:val="22"/>
        </w:rPr>
      </w:pPr>
      <w:r>
        <w:rPr>
          <w:rFonts w:hint="eastAsia" w:ascii="宋体" w:hAnsi="宋体" w:cs="仿宋_GB2312"/>
          <w:kern w:val="0"/>
          <w:sz w:val="22"/>
          <w:szCs w:val="22"/>
        </w:rPr>
        <w:t>15.8在服务期内，如在合同约定或甲方指定的实施范围内有病害问题乙方未检测出的，按每发现一座桥扣款2万元处理</w:t>
      </w:r>
      <w:r>
        <w:rPr>
          <w:rFonts w:hint="eastAsia" w:ascii="宋体" w:hAnsi="宋体" w:cs="仿宋_GB2312"/>
          <w:kern w:val="0"/>
          <w:sz w:val="22"/>
          <w:szCs w:val="22"/>
          <w:lang w:eastAsia="zh-CN"/>
        </w:rPr>
        <w:t>，</w:t>
      </w:r>
      <w:r>
        <w:rPr>
          <w:rFonts w:hint="eastAsia" w:ascii="宋体" w:hAnsi="宋体" w:cs="仿宋_GB2312"/>
          <w:kern w:val="0"/>
          <w:sz w:val="22"/>
          <w:szCs w:val="22"/>
          <w:lang w:val="en-US" w:eastAsia="zh-CN"/>
        </w:rPr>
        <w:t>该扣款不抵扣乙方应承担的损失赔偿责任</w:t>
      </w:r>
      <w:r>
        <w:rPr>
          <w:rFonts w:hint="eastAsia" w:ascii="宋体" w:hAnsi="宋体" w:cs="仿宋_GB2312"/>
          <w:kern w:val="0"/>
          <w:sz w:val="22"/>
          <w:szCs w:val="22"/>
        </w:rPr>
        <w:t>；因此导致事故的，由乙方承担所有责任，并赔偿由此造成的甲方及其他第三方的一切损失。甲方有权采取追究乙方的违约责任、单方面解除合同或列入黑名单等措施。</w:t>
      </w:r>
    </w:p>
    <w:p w14:paraId="458B011D">
      <w:pPr>
        <w:spacing w:line="360" w:lineRule="auto"/>
        <w:ind w:firstLine="514"/>
        <w:rPr>
          <w:rFonts w:ascii="宋体" w:hAnsi="宋体" w:cs="仿宋_GB2312"/>
          <w:kern w:val="0"/>
          <w:sz w:val="22"/>
          <w:szCs w:val="22"/>
        </w:rPr>
      </w:pPr>
      <w:r>
        <w:rPr>
          <w:rFonts w:hint="eastAsia" w:ascii="宋体" w:hAnsi="宋体" w:cs="仿宋_GB2312"/>
          <w:kern w:val="0"/>
          <w:sz w:val="22"/>
          <w:szCs w:val="22"/>
        </w:rPr>
        <w:t>15.9如发现乙方检测报告存在弄虚作假情况，每发现一次扣罚原桥梁（高架）检测费的2倍（从余款中扣除），</w:t>
      </w:r>
      <w:r>
        <w:rPr>
          <w:rFonts w:hint="eastAsia" w:ascii="宋体" w:hAnsi="宋体" w:cs="仿宋_GB2312"/>
          <w:kern w:val="0"/>
          <w:sz w:val="22"/>
          <w:szCs w:val="22"/>
          <w:lang w:val="en-US" w:eastAsia="zh-CN"/>
        </w:rPr>
        <w:t>该扣罚不抵扣乙方应承担的损失赔偿责任；</w:t>
      </w:r>
      <w:r>
        <w:rPr>
          <w:rFonts w:hint="eastAsia" w:ascii="宋体" w:hAnsi="宋体" w:cs="仿宋_GB2312"/>
          <w:kern w:val="0"/>
          <w:sz w:val="22"/>
          <w:szCs w:val="22"/>
        </w:rPr>
        <w:t>导致事故的，由</w:t>
      </w:r>
      <w:r>
        <w:rPr>
          <w:rFonts w:hint="eastAsia" w:ascii="宋体" w:hAnsi="宋体" w:cs="仿宋_GB2312"/>
          <w:kern w:val="0"/>
          <w:sz w:val="22"/>
          <w:szCs w:val="22"/>
          <w:lang w:val="en-US" w:eastAsia="zh-CN"/>
        </w:rPr>
        <w:t>中标</w:t>
      </w:r>
      <w:r>
        <w:rPr>
          <w:rFonts w:hint="eastAsia" w:ascii="宋体" w:hAnsi="宋体" w:cs="仿宋_GB2312"/>
          <w:kern w:val="0"/>
          <w:sz w:val="22"/>
          <w:szCs w:val="22"/>
        </w:rPr>
        <w:t>供应商承担所有责任，并赔偿由此造成的采购人及其他第三方的一切损失。采购人有权采取追究</w:t>
      </w:r>
      <w:r>
        <w:rPr>
          <w:rFonts w:hint="eastAsia" w:ascii="宋体" w:hAnsi="宋体" w:cs="仿宋_GB2312"/>
          <w:kern w:val="0"/>
          <w:sz w:val="22"/>
          <w:szCs w:val="22"/>
          <w:lang w:val="en-US" w:eastAsia="zh-CN"/>
        </w:rPr>
        <w:t>中标</w:t>
      </w:r>
      <w:r>
        <w:rPr>
          <w:rFonts w:hint="eastAsia" w:ascii="宋体" w:hAnsi="宋体" w:cs="仿宋_GB2312"/>
          <w:kern w:val="0"/>
          <w:sz w:val="22"/>
          <w:szCs w:val="22"/>
        </w:rPr>
        <w:t>供应商的违约责任、单方面解除合同或列入黑名单等措施。</w:t>
      </w:r>
    </w:p>
    <w:p w14:paraId="7548280A">
      <w:pPr>
        <w:spacing w:line="360" w:lineRule="auto"/>
        <w:ind w:firstLine="514"/>
        <w:rPr>
          <w:rFonts w:ascii="宋体" w:hAnsi="宋体" w:cs="仿宋_GB2312"/>
          <w:kern w:val="0"/>
          <w:sz w:val="22"/>
          <w:szCs w:val="22"/>
        </w:rPr>
      </w:pPr>
      <w:r>
        <w:rPr>
          <w:rFonts w:hint="eastAsia" w:ascii="宋体" w:hAnsi="宋体" w:cs="仿宋_GB2312"/>
          <w:kern w:val="0"/>
          <w:sz w:val="22"/>
          <w:szCs w:val="22"/>
        </w:rPr>
        <w:t>15.10乙方未在甲方要求时间内提交完整项目竣工送审资料的，按每延迟壹天罚1000元/天，不足一天的按一天计算。</w:t>
      </w:r>
    </w:p>
    <w:p w14:paraId="237972EE">
      <w:pPr>
        <w:spacing w:line="360" w:lineRule="auto"/>
        <w:ind w:firstLine="514"/>
        <w:rPr>
          <w:rFonts w:ascii="宋体" w:hAnsi="宋体" w:cs="仿宋_GB2312"/>
          <w:kern w:val="0"/>
          <w:sz w:val="22"/>
          <w:szCs w:val="22"/>
        </w:rPr>
      </w:pPr>
      <w:r>
        <w:rPr>
          <w:rFonts w:hint="eastAsia" w:ascii="宋体" w:hAnsi="宋体" w:cs="仿宋_GB2312"/>
          <w:kern w:val="0"/>
          <w:sz w:val="22"/>
          <w:szCs w:val="22"/>
        </w:rPr>
        <w:t>15.11如出现其他违约行为，双方协商解决或按《民法典》等法律法规执行。</w:t>
      </w:r>
    </w:p>
    <w:p w14:paraId="21FA46F7">
      <w:pPr>
        <w:spacing w:line="360" w:lineRule="auto"/>
        <w:ind w:firstLine="433" w:firstLineChars="196"/>
        <w:rPr>
          <w:rFonts w:ascii="宋体" w:hAnsi="宋体" w:cs="仿宋_GB2312"/>
          <w:b/>
          <w:bCs/>
          <w:kern w:val="0"/>
          <w:sz w:val="22"/>
          <w:szCs w:val="22"/>
        </w:rPr>
      </w:pPr>
      <w:r>
        <w:rPr>
          <w:rFonts w:hint="eastAsia" w:ascii="宋体" w:hAnsi="宋体" w:cs="仿宋_GB2312"/>
          <w:b/>
          <w:bCs/>
          <w:kern w:val="0"/>
          <w:sz w:val="22"/>
          <w:szCs w:val="22"/>
          <w:lang w:val="en-US" w:eastAsia="zh-CN"/>
        </w:rPr>
        <w:t>十</w:t>
      </w:r>
      <w:r>
        <w:rPr>
          <w:rFonts w:hint="eastAsia" w:ascii="宋体" w:hAnsi="宋体" w:cs="仿宋_GB2312"/>
          <w:b/>
          <w:bCs/>
          <w:kern w:val="0"/>
          <w:sz w:val="22"/>
          <w:szCs w:val="22"/>
        </w:rPr>
        <w:t>、争议的解决</w:t>
      </w:r>
    </w:p>
    <w:p w14:paraId="7A32A291">
      <w:pPr>
        <w:spacing w:line="360" w:lineRule="auto"/>
        <w:rPr>
          <w:rFonts w:ascii="宋体" w:hAnsi="宋体" w:cs="仿宋_GB2312"/>
          <w:kern w:val="0"/>
          <w:sz w:val="22"/>
          <w:szCs w:val="22"/>
        </w:rPr>
      </w:pPr>
      <w:r>
        <w:rPr>
          <w:rFonts w:ascii="宋体" w:hAnsi="宋体" w:cs="仿宋_GB2312"/>
          <w:kern w:val="0"/>
          <w:sz w:val="22"/>
          <w:szCs w:val="22"/>
        </w:rPr>
        <w:t xml:space="preserve">     1</w:t>
      </w:r>
      <w:r>
        <w:rPr>
          <w:rFonts w:hint="eastAsia" w:ascii="宋体" w:hAnsi="宋体" w:cs="仿宋_GB2312"/>
          <w:kern w:val="0"/>
          <w:sz w:val="22"/>
          <w:szCs w:val="22"/>
        </w:rPr>
        <w:t>6</w:t>
      </w:r>
      <w:r>
        <w:rPr>
          <w:rFonts w:ascii="宋体" w:hAnsi="宋体" w:cs="仿宋_GB2312"/>
          <w:kern w:val="0"/>
          <w:sz w:val="22"/>
          <w:szCs w:val="22"/>
        </w:rPr>
        <w:t xml:space="preserve">.1 </w:t>
      </w:r>
      <w:r>
        <w:rPr>
          <w:rFonts w:hint="eastAsia" w:ascii="宋体" w:hAnsi="宋体" w:cs="仿宋_GB2312"/>
          <w:kern w:val="0"/>
          <w:sz w:val="22"/>
          <w:szCs w:val="22"/>
        </w:rPr>
        <w:t>争议解决</w:t>
      </w:r>
    </w:p>
    <w:p w14:paraId="3E055130">
      <w:pPr>
        <w:spacing w:line="360" w:lineRule="auto"/>
        <w:ind w:firstLine="411"/>
        <w:rPr>
          <w:rFonts w:ascii="宋体" w:hAnsi="宋体" w:cs="仿宋_GB2312"/>
          <w:kern w:val="0"/>
          <w:sz w:val="22"/>
          <w:szCs w:val="22"/>
        </w:rPr>
      </w:pPr>
      <w:r>
        <w:rPr>
          <w:rFonts w:hint="eastAsia" w:ascii="宋体" w:hAnsi="宋体" w:cs="仿宋_GB2312"/>
          <w:kern w:val="0"/>
          <w:sz w:val="22"/>
          <w:szCs w:val="22"/>
        </w:rPr>
        <w:t>因合同及合同有关事项发生的争议，双方应本着诚实信用原则，通过友好协商解决。经协商仍无法达成一致的，向甲方所在地人民法院提起诉讼。</w:t>
      </w:r>
    </w:p>
    <w:p w14:paraId="560CBACE">
      <w:pPr>
        <w:spacing w:line="360" w:lineRule="auto"/>
        <w:ind w:firstLine="420"/>
        <w:rPr>
          <w:rFonts w:ascii="宋体" w:hAnsi="宋体" w:cs="仿宋_GB2312"/>
          <w:kern w:val="0"/>
          <w:sz w:val="22"/>
          <w:szCs w:val="22"/>
        </w:rPr>
      </w:pPr>
      <w:r>
        <w:rPr>
          <w:rFonts w:ascii="宋体" w:hAnsi="宋体" w:cs="仿宋_GB2312"/>
          <w:kern w:val="0"/>
          <w:sz w:val="22"/>
          <w:szCs w:val="22"/>
        </w:rPr>
        <w:t xml:space="preserve"> 1</w:t>
      </w:r>
      <w:r>
        <w:rPr>
          <w:rFonts w:hint="eastAsia" w:ascii="宋体" w:hAnsi="宋体" w:cs="仿宋_GB2312"/>
          <w:kern w:val="0"/>
          <w:sz w:val="22"/>
          <w:szCs w:val="22"/>
        </w:rPr>
        <w:t>6</w:t>
      </w:r>
      <w:r>
        <w:rPr>
          <w:rFonts w:ascii="宋体" w:hAnsi="宋体" w:cs="仿宋_GB2312"/>
          <w:kern w:val="0"/>
          <w:sz w:val="22"/>
          <w:szCs w:val="22"/>
        </w:rPr>
        <w:t>.2</w:t>
      </w:r>
      <w:r>
        <w:rPr>
          <w:rFonts w:hint="eastAsia" w:ascii="宋体" w:hAnsi="宋体" w:cs="仿宋_GB2312"/>
          <w:kern w:val="0"/>
          <w:sz w:val="22"/>
          <w:szCs w:val="22"/>
        </w:rPr>
        <w:t>在争议解决期间，合同中未涉及争议部分的条款仍须履行。</w:t>
      </w:r>
    </w:p>
    <w:p w14:paraId="3FE39785">
      <w:pPr>
        <w:spacing w:line="360" w:lineRule="auto"/>
        <w:ind w:firstLine="422"/>
        <w:rPr>
          <w:rFonts w:ascii="宋体" w:hAnsi="宋体" w:cs="仿宋_GB2312"/>
          <w:b/>
          <w:bCs/>
          <w:kern w:val="0"/>
          <w:sz w:val="22"/>
          <w:szCs w:val="22"/>
        </w:rPr>
      </w:pPr>
      <w:r>
        <w:rPr>
          <w:rFonts w:hint="eastAsia" w:ascii="宋体" w:hAnsi="宋体" w:cs="仿宋_GB2312"/>
          <w:b/>
          <w:bCs/>
          <w:kern w:val="0"/>
          <w:sz w:val="22"/>
          <w:szCs w:val="22"/>
          <w:lang w:val="en-US" w:eastAsia="zh-CN"/>
        </w:rPr>
        <w:t>十一</w:t>
      </w:r>
      <w:r>
        <w:rPr>
          <w:rFonts w:hint="eastAsia" w:ascii="宋体" w:hAnsi="宋体" w:cs="仿宋_GB2312"/>
          <w:b/>
          <w:bCs/>
          <w:kern w:val="0"/>
          <w:sz w:val="22"/>
          <w:szCs w:val="22"/>
        </w:rPr>
        <w:t>、其他</w:t>
      </w:r>
    </w:p>
    <w:p w14:paraId="0A5D03AE">
      <w:pPr>
        <w:spacing w:line="360" w:lineRule="auto"/>
        <w:ind w:firstLine="460"/>
        <w:rPr>
          <w:rFonts w:ascii="宋体" w:hAnsi="宋体" w:cs="仿宋_GB2312"/>
          <w:kern w:val="0"/>
          <w:sz w:val="22"/>
          <w:szCs w:val="22"/>
        </w:rPr>
      </w:pPr>
      <w:r>
        <w:rPr>
          <w:rFonts w:ascii="宋体" w:hAnsi="宋体" w:cs="仿宋_GB2312"/>
          <w:kern w:val="0"/>
          <w:sz w:val="22"/>
          <w:szCs w:val="22"/>
        </w:rPr>
        <w:t>1</w:t>
      </w:r>
      <w:r>
        <w:rPr>
          <w:rFonts w:hint="eastAsia" w:ascii="宋体" w:hAnsi="宋体" w:cs="仿宋_GB2312"/>
          <w:kern w:val="0"/>
          <w:sz w:val="22"/>
          <w:szCs w:val="22"/>
        </w:rPr>
        <w:t>7.分包</w:t>
      </w:r>
    </w:p>
    <w:p w14:paraId="43BCFBF6">
      <w:pPr>
        <w:spacing w:line="360" w:lineRule="auto"/>
        <w:ind w:firstLine="420"/>
        <w:jc w:val="left"/>
        <w:rPr>
          <w:rFonts w:ascii="宋体" w:hAnsi="宋体" w:cs="仿宋_GB2312"/>
          <w:kern w:val="0"/>
          <w:sz w:val="22"/>
          <w:szCs w:val="22"/>
          <w:u w:val="single"/>
        </w:rPr>
      </w:pPr>
      <w:r>
        <w:rPr>
          <w:rFonts w:ascii="宋体" w:hAnsi="宋体" w:cs="仿宋_GB2312"/>
          <w:kern w:val="0"/>
          <w:sz w:val="22"/>
          <w:szCs w:val="22"/>
        </w:rPr>
        <w:t>1</w:t>
      </w:r>
      <w:r>
        <w:rPr>
          <w:rFonts w:hint="eastAsia" w:ascii="宋体" w:hAnsi="宋体" w:cs="仿宋_GB2312"/>
          <w:kern w:val="0"/>
          <w:sz w:val="22"/>
          <w:szCs w:val="22"/>
        </w:rPr>
        <w:t>7</w:t>
      </w:r>
      <w:r>
        <w:rPr>
          <w:rFonts w:ascii="宋体" w:hAnsi="宋体" w:cs="仿宋_GB2312"/>
          <w:kern w:val="0"/>
          <w:sz w:val="22"/>
          <w:szCs w:val="22"/>
        </w:rPr>
        <w:t>.1.</w:t>
      </w:r>
      <w:r>
        <w:rPr>
          <w:rFonts w:hint="eastAsia" w:ascii="宋体" w:hAnsi="宋体" w:cs="仿宋_GB2312"/>
          <w:kern w:val="0"/>
          <w:sz w:val="22"/>
          <w:szCs w:val="22"/>
        </w:rPr>
        <w:t>本项目甲方同意乙方分包的部分：</w:t>
      </w:r>
      <w:r>
        <w:rPr>
          <w:rFonts w:hint="eastAsia" w:ascii="宋体" w:hAnsi="宋体" w:cs="仿宋"/>
          <w:b/>
          <w:bCs/>
          <w:kern w:val="0"/>
          <w:sz w:val="22"/>
          <w:szCs w:val="22"/>
          <w:u w:val="single"/>
        </w:rPr>
        <w:t>本项目不允许分包。</w:t>
      </w:r>
    </w:p>
    <w:p w14:paraId="04B52B6A">
      <w:pPr>
        <w:spacing w:line="360" w:lineRule="auto"/>
        <w:ind w:firstLine="420"/>
        <w:rPr>
          <w:rFonts w:ascii="宋体" w:hAnsi="宋体" w:cs="仿宋_GB2312"/>
          <w:kern w:val="0"/>
          <w:sz w:val="22"/>
          <w:szCs w:val="22"/>
        </w:rPr>
      </w:pPr>
      <w:r>
        <w:rPr>
          <w:rFonts w:ascii="宋体" w:hAnsi="宋体" w:cs="仿宋_GB2312"/>
          <w:kern w:val="0"/>
          <w:sz w:val="22"/>
          <w:szCs w:val="22"/>
        </w:rPr>
        <w:t>1</w:t>
      </w:r>
      <w:r>
        <w:rPr>
          <w:rFonts w:hint="eastAsia" w:ascii="宋体" w:hAnsi="宋体" w:cs="仿宋_GB2312"/>
          <w:kern w:val="0"/>
          <w:sz w:val="22"/>
          <w:szCs w:val="22"/>
        </w:rPr>
        <w:t>8</w:t>
      </w:r>
      <w:r>
        <w:rPr>
          <w:rFonts w:ascii="宋体" w:hAnsi="宋体" w:cs="仿宋_GB2312"/>
          <w:kern w:val="0"/>
          <w:sz w:val="22"/>
          <w:szCs w:val="22"/>
        </w:rPr>
        <w:t>.</w:t>
      </w:r>
      <w:r>
        <w:rPr>
          <w:rFonts w:hint="eastAsia" w:ascii="宋体" w:hAnsi="宋体" w:cs="仿宋_GB2312"/>
          <w:kern w:val="0"/>
          <w:sz w:val="22"/>
          <w:szCs w:val="22"/>
        </w:rPr>
        <w:t>不可抗力</w:t>
      </w:r>
    </w:p>
    <w:p w14:paraId="31ABD414">
      <w:pPr>
        <w:spacing w:line="360" w:lineRule="auto"/>
        <w:ind w:firstLine="420"/>
        <w:jc w:val="left"/>
        <w:rPr>
          <w:rFonts w:ascii="宋体" w:hAnsi="宋体" w:cs="仿宋_GB2312"/>
          <w:kern w:val="0"/>
          <w:sz w:val="22"/>
          <w:szCs w:val="22"/>
        </w:rPr>
      </w:pPr>
      <w:r>
        <w:rPr>
          <w:rFonts w:ascii="宋体" w:hAnsi="宋体" w:cs="仿宋_GB2312"/>
          <w:kern w:val="0"/>
          <w:sz w:val="22"/>
          <w:szCs w:val="22"/>
        </w:rPr>
        <w:t>1</w:t>
      </w:r>
      <w:r>
        <w:rPr>
          <w:rFonts w:hint="eastAsia" w:ascii="宋体" w:hAnsi="宋体" w:cs="仿宋_GB2312"/>
          <w:kern w:val="0"/>
          <w:sz w:val="22"/>
          <w:szCs w:val="22"/>
        </w:rPr>
        <w:t>8</w:t>
      </w:r>
      <w:r>
        <w:rPr>
          <w:rFonts w:ascii="宋体" w:hAnsi="宋体" w:cs="仿宋_GB2312"/>
          <w:kern w:val="0"/>
          <w:sz w:val="22"/>
          <w:szCs w:val="22"/>
        </w:rPr>
        <w:t>.1</w:t>
      </w:r>
      <w:r>
        <w:rPr>
          <w:rFonts w:hint="eastAsia" w:ascii="宋体" w:hAnsi="宋体" w:cs="仿宋_GB2312"/>
          <w:kern w:val="0"/>
          <w:sz w:val="22"/>
          <w:szCs w:val="22"/>
        </w:rPr>
        <w:t>双方关于不可抗力的约定：</w:t>
      </w:r>
      <w:r>
        <w:rPr>
          <w:rFonts w:hint="eastAsia" w:ascii="宋体" w:hAnsi="宋体" w:cs="仿宋"/>
          <w:b/>
          <w:bCs/>
          <w:kern w:val="0"/>
          <w:sz w:val="22"/>
          <w:szCs w:val="22"/>
          <w:u w:val="single"/>
        </w:rPr>
        <w:t>由市级以上有关部门正式发布和认定的自然灾害</w:t>
      </w:r>
      <w:r>
        <w:rPr>
          <w:rFonts w:hint="eastAsia" w:ascii="宋体" w:hAnsi="宋体" w:cs="仿宋_GB2312"/>
          <w:kern w:val="0"/>
          <w:sz w:val="22"/>
          <w:szCs w:val="22"/>
        </w:rPr>
        <w:t>。</w:t>
      </w:r>
    </w:p>
    <w:p w14:paraId="35CA753A">
      <w:pPr>
        <w:spacing w:line="360" w:lineRule="auto"/>
        <w:ind w:firstLine="420"/>
        <w:jc w:val="left"/>
        <w:rPr>
          <w:rFonts w:ascii="宋体" w:hAnsi="宋体" w:cs="仿宋_GB2312"/>
          <w:kern w:val="0"/>
          <w:sz w:val="22"/>
          <w:szCs w:val="22"/>
        </w:rPr>
      </w:pPr>
      <w:r>
        <w:rPr>
          <w:rFonts w:hint="eastAsia" w:ascii="宋体" w:hAnsi="宋体" w:cs="仿宋_GB2312"/>
          <w:kern w:val="0"/>
          <w:sz w:val="22"/>
          <w:szCs w:val="22"/>
        </w:rPr>
        <w:t>18.2由于不可抗力因素（指火灾、地震、洪水、战争等）使乙方不能在合同规定的期限内完成服务内容时，乙方必须立即以书面形式通知甲方，并以书面形式向甲方提供有关政府机关所出具的不可抗力因素证明。</w:t>
      </w:r>
    </w:p>
    <w:p w14:paraId="105922C3">
      <w:pPr>
        <w:spacing w:line="360" w:lineRule="auto"/>
        <w:ind w:firstLine="420"/>
        <w:jc w:val="left"/>
        <w:rPr>
          <w:rFonts w:ascii="宋体" w:hAnsi="宋体" w:cs="仿宋_GB2312"/>
          <w:kern w:val="0"/>
          <w:sz w:val="22"/>
          <w:szCs w:val="22"/>
        </w:rPr>
      </w:pPr>
      <w:r>
        <w:rPr>
          <w:rFonts w:hint="eastAsia" w:ascii="宋体" w:hAnsi="宋体" w:cs="仿宋_GB2312"/>
          <w:kern w:val="0"/>
          <w:sz w:val="22"/>
          <w:szCs w:val="22"/>
        </w:rPr>
        <w:t>18.3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341BBD14">
      <w:pPr>
        <w:spacing w:line="360" w:lineRule="auto"/>
        <w:ind w:firstLine="460"/>
        <w:rPr>
          <w:rFonts w:ascii="宋体" w:hAnsi="宋体" w:cs="仿宋_GB2312"/>
          <w:kern w:val="0"/>
          <w:sz w:val="22"/>
          <w:szCs w:val="22"/>
        </w:rPr>
      </w:pPr>
      <w:r>
        <w:rPr>
          <w:rFonts w:ascii="宋体" w:hAnsi="宋体" w:cs="仿宋_GB2312"/>
          <w:kern w:val="0"/>
          <w:sz w:val="22"/>
          <w:szCs w:val="22"/>
        </w:rPr>
        <w:t>1</w:t>
      </w:r>
      <w:r>
        <w:rPr>
          <w:rFonts w:hint="eastAsia" w:ascii="宋体" w:hAnsi="宋体" w:cs="仿宋_GB2312"/>
          <w:kern w:val="0"/>
          <w:sz w:val="22"/>
          <w:szCs w:val="22"/>
        </w:rPr>
        <w:t>9</w:t>
      </w:r>
      <w:r>
        <w:rPr>
          <w:rFonts w:ascii="宋体" w:hAnsi="宋体" w:cs="仿宋_GB2312"/>
          <w:kern w:val="0"/>
          <w:sz w:val="22"/>
          <w:szCs w:val="22"/>
        </w:rPr>
        <w:t>.</w:t>
      </w:r>
      <w:r>
        <w:rPr>
          <w:rFonts w:hint="eastAsia" w:ascii="宋体" w:hAnsi="宋体" w:cs="仿宋_GB2312"/>
          <w:kern w:val="0"/>
          <w:sz w:val="22"/>
          <w:szCs w:val="22"/>
        </w:rPr>
        <w:t>保险</w:t>
      </w:r>
    </w:p>
    <w:p w14:paraId="54C7B0C2">
      <w:pPr>
        <w:spacing w:line="360" w:lineRule="auto"/>
        <w:ind w:firstLine="460"/>
        <w:rPr>
          <w:rFonts w:ascii="宋体" w:hAnsi="宋体" w:cs="仿宋_GB2312"/>
          <w:kern w:val="0"/>
          <w:sz w:val="22"/>
          <w:szCs w:val="22"/>
        </w:rPr>
      </w:pPr>
      <w:r>
        <w:rPr>
          <w:rFonts w:ascii="宋体" w:hAnsi="宋体" w:cs="仿宋_GB2312"/>
          <w:kern w:val="0"/>
          <w:sz w:val="22"/>
          <w:szCs w:val="22"/>
        </w:rPr>
        <w:t>1</w:t>
      </w:r>
      <w:r>
        <w:rPr>
          <w:rFonts w:hint="eastAsia" w:ascii="宋体" w:hAnsi="宋体" w:cs="仿宋_GB2312"/>
          <w:kern w:val="0"/>
          <w:sz w:val="22"/>
          <w:szCs w:val="22"/>
        </w:rPr>
        <w:t>9</w:t>
      </w:r>
      <w:r>
        <w:rPr>
          <w:rFonts w:ascii="宋体" w:hAnsi="宋体" w:cs="仿宋_GB2312"/>
          <w:kern w:val="0"/>
          <w:sz w:val="22"/>
          <w:szCs w:val="22"/>
        </w:rPr>
        <w:t>.1</w:t>
      </w:r>
      <w:r>
        <w:rPr>
          <w:rFonts w:hint="eastAsia" w:ascii="宋体" w:hAnsi="宋体" w:cs="仿宋_GB2312"/>
          <w:kern w:val="0"/>
          <w:sz w:val="22"/>
          <w:szCs w:val="22"/>
        </w:rPr>
        <w:t>本项目双方约定投保内容如下：</w:t>
      </w:r>
    </w:p>
    <w:p w14:paraId="4506C2A6">
      <w:pPr>
        <w:tabs>
          <w:tab w:val="left" w:pos="835"/>
          <w:tab w:val="left" w:pos="5430"/>
        </w:tabs>
        <w:spacing w:line="360" w:lineRule="auto"/>
        <w:ind w:firstLine="420"/>
        <w:rPr>
          <w:rFonts w:ascii="宋体" w:hAnsi="宋体" w:cs="仿宋"/>
          <w:b/>
          <w:bCs/>
          <w:kern w:val="0"/>
          <w:sz w:val="22"/>
          <w:szCs w:val="22"/>
          <w:u w:val="single"/>
        </w:rPr>
      </w:pPr>
      <w:r>
        <w:rPr>
          <w:rFonts w:hint="eastAsia" w:ascii="宋体" w:hAnsi="宋体" w:cs="仿宋_GB2312"/>
          <w:kern w:val="0"/>
          <w:sz w:val="22"/>
          <w:szCs w:val="22"/>
        </w:rPr>
        <w:t>乙方投保内容：</w:t>
      </w:r>
      <w:r>
        <w:rPr>
          <w:rFonts w:hint="eastAsia" w:ascii="宋体" w:hAnsi="宋体" w:cs="仿宋"/>
          <w:b/>
          <w:bCs/>
          <w:kern w:val="0"/>
          <w:sz w:val="22"/>
          <w:szCs w:val="22"/>
          <w:u w:val="single"/>
        </w:rPr>
        <w:t>职工的意外伤害险、检测场地内自有人员的生命财产险、检测机械设备的财产险。</w:t>
      </w:r>
    </w:p>
    <w:p w14:paraId="6D499531">
      <w:pPr>
        <w:spacing w:line="360" w:lineRule="auto"/>
        <w:ind w:firstLine="460"/>
        <w:rPr>
          <w:rFonts w:ascii="宋体" w:hAnsi="宋体" w:cs="仿宋_GB2312"/>
          <w:kern w:val="0"/>
          <w:sz w:val="22"/>
          <w:szCs w:val="22"/>
        </w:rPr>
      </w:pPr>
      <w:r>
        <w:rPr>
          <w:rFonts w:hint="eastAsia" w:ascii="宋体" w:hAnsi="宋体" w:cs="仿宋_GB2312"/>
          <w:kern w:val="0"/>
          <w:sz w:val="22"/>
          <w:szCs w:val="22"/>
        </w:rPr>
        <w:t>20</w:t>
      </w:r>
      <w:r>
        <w:rPr>
          <w:rFonts w:ascii="宋体" w:hAnsi="宋体" w:cs="仿宋_GB2312"/>
          <w:kern w:val="0"/>
          <w:sz w:val="22"/>
          <w:szCs w:val="22"/>
        </w:rPr>
        <w:t>.</w:t>
      </w:r>
      <w:r>
        <w:rPr>
          <w:rFonts w:hint="eastAsia" w:ascii="宋体" w:hAnsi="宋体" w:cs="仿宋_GB2312"/>
          <w:kern w:val="0"/>
          <w:sz w:val="22"/>
          <w:szCs w:val="22"/>
        </w:rPr>
        <w:t>担保</w:t>
      </w:r>
    </w:p>
    <w:p w14:paraId="1383008A">
      <w:pPr>
        <w:spacing w:line="360" w:lineRule="auto"/>
        <w:ind w:firstLine="460"/>
        <w:rPr>
          <w:rFonts w:ascii="宋体" w:hAnsi="宋体" w:cs="仿宋_GB2312"/>
          <w:kern w:val="0"/>
          <w:sz w:val="22"/>
          <w:szCs w:val="22"/>
          <w:u w:val="single"/>
        </w:rPr>
      </w:pPr>
      <w:r>
        <w:rPr>
          <w:rFonts w:hint="eastAsia" w:ascii="宋体" w:hAnsi="宋体" w:cs="仿宋_GB2312"/>
          <w:kern w:val="0"/>
          <w:sz w:val="22"/>
          <w:szCs w:val="22"/>
        </w:rPr>
        <w:t>20</w:t>
      </w:r>
      <w:r>
        <w:rPr>
          <w:rFonts w:ascii="宋体" w:hAnsi="宋体" w:cs="仿宋_GB2312"/>
          <w:kern w:val="0"/>
          <w:sz w:val="22"/>
          <w:szCs w:val="22"/>
        </w:rPr>
        <w:t>.1</w:t>
      </w:r>
      <w:r>
        <w:rPr>
          <w:rFonts w:hint="eastAsia" w:ascii="宋体" w:hAnsi="宋体" w:cs="仿宋_GB2312"/>
          <w:kern w:val="0"/>
          <w:sz w:val="22"/>
          <w:szCs w:val="22"/>
        </w:rPr>
        <w:t>本项目双方约定担保事项如下：</w:t>
      </w:r>
    </w:p>
    <w:p w14:paraId="136FC4AF">
      <w:pPr>
        <w:spacing w:line="360" w:lineRule="auto"/>
        <w:ind w:firstLine="460"/>
        <w:rPr>
          <w:rFonts w:ascii="宋体" w:hAnsi="宋体" w:cs="仿宋_GB2312"/>
          <w:kern w:val="0"/>
          <w:sz w:val="22"/>
          <w:szCs w:val="22"/>
        </w:rPr>
      </w:pPr>
      <w:r>
        <w:rPr>
          <w:rFonts w:hint="eastAsia" w:ascii="宋体" w:hAnsi="宋体" w:cs="仿宋_GB2312"/>
          <w:kern w:val="0"/>
          <w:sz w:val="22"/>
          <w:szCs w:val="22"/>
        </w:rPr>
        <w:t>20.1.1双方约定的其他担保事项：无</w:t>
      </w:r>
    </w:p>
    <w:p w14:paraId="274829CF">
      <w:pPr>
        <w:spacing w:line="360" w:lineRule="auto"/>
        <w:ind w:firstLine="420"/>
        <w:jc w:val="left"/>
        <w:rPr>
          <w:rFonts w:ascii="宋体" w:hAnsi="宋体" w:cs="仿宋_GB2312"/>
          <w:kern w:val="0"/>
          <w:sz w:val="22"/>
          <w:szCs w:val="22"/>
        </w:rPr>
      </w:pPr>
      <w:r>
        <w:rPr>
          <w:rFonts w:hint="eastAsia" w:ascii="宋体" w:hAnsi="宋体" w:cs="仿宋_GB2312"/>
          <w:kern w:val="0"/>
          <w:sz w:val="22"/>
          <w:szCs w:val="22"/>
        </w:rPr>
        <w:t>21</w:t>
      </w:r>
      <w:r>
        <w:rPr>
          <w:rFonts w:ascii="宋体" w:hAnsi="宋体" w:cs="仿宋_GB2312"/>
          <w:kern w:val="0"/>
          <w:sz w:val="22"/>
          <w:szCs w:val="22"/>
        </w:rPr>
        <w:t>.</w:t>
      </w:r>
      <w:r>
        <w:rPr>
          <w:rFonts w:hint="eastAsia" w:ascii="宋体" w:hAnsi="宋体" w:cs="仿宋_GB2312"/>
          <w:kern w:val="0"/>
          <w:sz w:val="22"/>
          <w:szCs w:val="22"/>
        </w:rPr>
        <w:t>知识产权</w:t>
      </w:r>
    </w:p>
    <w:p w14:paraId="5C3CC7DE">
      <w:pPr>
        <w:spacing w:line="360" w:lineRule="auto"/>
        <w:ind w:firstLine="420"/>
        <w:rPr>
          <w:rFonts w:ascii="宋体" w:hAnsi="宋体" w:cs="仿宋_GB2312"/>
          <w:kern w:val="0"/>
          <w:sz w:val="22"/>
          <w:szCs w:val="22"/>
        </w:rPr>
      </w:pPr>
      <w:r>
        <w:rPr>
          <w:rFonts w:hint="eastAsia" w:ascii="宋体" w:hAnsi="宋体" w:cs="仿宋_GB2312"/>
          <w:kern w:val="0"/>
          <w:sz w:val="22"/>
          <w:szCs w:val="22"/>
        </w:rPr>
        <w:t>21</w:t>
      </w:r>
      <w:r>
        <w:rPr>
          <w:rFonts w:ascii="宋体" w:hAnsi="宋体" w:cs="仿宋_GB2312"/>
          <w:kern w:val="0"/>
          <w:sz w:val="22"/>
          <w:szCs w:val="22"/>
        </w:rPr>
        <w:t>.1</w:t>
      </w:r>
      <w:r>
        <w:rPr>
          <w:rFonts w:hint="eastAsia" w:ascii="宋体" w:hAnsi="宋体" w:cs="仿宋_GB2312"/>
          <w:kern w:val="0"/>
          <w:sz w:val="22"/>
          <w:szCs w:val="22"/>
        </w:rPr>
        <w:t>本项目检测成果知识产权全部属于甲方所有。乙方有义务保密，不得向第三方转让，否则甲方有权对因此造成的损失追究责任。</w:t>
      </w:r>
    </w:p>
    <w:p w14:paraId="05C25BB6">
      <w:pPr>
        <w:tabs>
          <w:tab w:val="left" w:pos="2020"/>
          <w:tab w:val="center" w:pos="4535"/>
        </w:tabs>
        <w:spacing w:line="360" w:lineRule="auto"/>
        <w:rPr>
          <w:rFonts w:ascii="宋体" w:hAnsi="宋体" w:cs="仿宋_GB2312"/>
          <w:kern w:val="0"/>
          <w:sz w:val="22"/>
          <w:szCs w:val="22"/>
        </w:rPr>
      </w:pPr>
      <w:r>
        <w:rPr>
          <w:rFonts w:hint="eastAsia" w:ascii="宋体" w:hAnsi="宋体" w:cs="仿宋_GB2312"/>
          <w:kern w:val="0"/>
          <w:sz w:val="22"/>
          <w:szCs w:val="22"/>
        </w:rPr>
        <w:t>附件1：廉洁协议</w:t>
      </w:r>
    </w:p>
    <w:p w14:paraId="7631C363">
      <w:pPr>
        <w:tabs>
          <w:tab w:val="left" w:pos="2020"/>
          <w:tab w:val="center" w:pos="4535"/>
        </w:tabs>
        <w:spacing w:line="360" w:lineRule="auto"/>
        <w:rPr>
          <w:rFonts w:ascii="宋体" w:hAnsi="宋体" w:cs="仿宋_GB2312"/>
          <w:kern w:val="0"/>
          <w:sz w:val="22"/>
          <w:szCs w:val="22"/>
        </w:rPr>
      </w:pPr>
      <w:r>
        <w:rPr>
          <w:rFonts w:hint="eastAsia" w:ascii="宋体" w:hAnsi="宋体" w:cs="仿宋_GB2312"/>
          <w:kern w:val="0"/>
          <w:sz w:val="22"/>
          <w:szCs w:val="22"/>
        </w:rPr>
        <w:t>附件2：桥梁结构检测项目明细表</w:t>
      </w:r>
    </w:p>
    <w:p w14:paraId="441754C2">
      <w:pPr>
        <w:tabs>
          <w:tab w:val="left" w:pos="2020"/>
          <w:tab w:val="center" w:pos="4535"/>
        </w:tabs>
        <w:spacing w:line="360" w:lineRule="auto"/>
        <w:rPr>
          <w:rFonts w:hint="eastAsia" w:cs="仿宋_GB2312"/>
          <w:kern w:val="0"/>
          <w:sz w:val="22"/>
          <w:szCs w:val="22"/>
          <w:lang w:val="en-US" w:eastAsia="zh-CN"/>
        </w:rPr>
      </w:pPr>
      <w:r>
        <w:rPr>
          <w:rFonts w:hint="eastAsia" w:ascii="宋体" w:hAnsi="宋体" w:cs="仿宋_GB2312"/>
          <w:kern w:val="0"/>
          <w:sz w:val="22"/>
          <w:szCs w:val="22"/>
          <w:lang w:val="en-US" w:eastAsia="zh-CN"/>
        </w:rPr>
        <w:t>附件3：履约考核评分表</w:t>
      </w:r>
      <w:r>
        <w:rPr>
          <w:rFonts w:hint="eastAsia" w:cs="仿宋_GB2312"/>
          <w:kern w:val="0"/>
          <w:sz w:val="22"/>
          <w:szCs w:val="22"/>
          <w:lang w:val="en-US" w:eastAsia="zh-CN"/>
        </w:rPr>
        <w:br w:type="page"/>
      </w:r>
    </w:p>
    <w:p w14:paraId="60DEA00C">
      <w:pPr>
        <w:pStyle w:val="6"/>
        <w:ind w:left="0" w:leftChars="0" w:firstLine="0" w:firstLineChars="0"/>
        <w:rPr>
          <w:rFonts w:hint="eastAsia" w:cs="仿宋_GB2312"/>
          <w:kern w:val="0"/>
          <w:sz w:val="22"/>
          <w:szCs w:val="22"/>
          <w:lang w:val="en-US" w:eastAsia="zh-CN"/>
        </w:rPr>
      </w:pPr>
      <w:r>
        <w:rPr>
          <w:rFonts w:hint="eastAsia" w:cs="仿宋_GB2312"/>
          <w:kern w:val="0"/>
          <w:sz w:val="22"/>
          <w:szCs w:val="22"/>
          <w:lang w:val="en-US" w:eastAsia="zh-CN"/>
        </w:rPr>
        <w:t>附件1</w:t>
      </w:r>
    </w:p>
    <w:p w14:paraId="0E9EAFE8">
      <w:pPr>
        <w:spacing w:line="440" w:lineRule="exact"/>
        <w:jc w:val="center"/>
        <w:rPr>
          <w:rFonts w:hint="eastAsia" w:ascii="宋体" w:hAnsi="宋体" w:cs="宋体"/>
          <w:sz w:val="36"/>
          <w:szCs w:val="36"/>
        </w:rPr>
      </w:pPr>
      <w:r>
        <w:rPr>
          <w:rFonts w:hint="eastAsia" w:ascii="宋体" w:hAnsi="宋体" w:cs="宋体"/>
          <w:sz w:val="36"/>
          <w:szCs w:val="36"/>
        </w:rPr>
        <w:t>廉洁协议</w:t>
      </w:r>
    </w:p>
    <w:p w14:paraId="670B0AE4">
      <w:pPr>
        <w:adjustRightInd w:val="0"/>
        <w:snapToGrid w:val="0"/>
        <w:spacing w:line="380" w:lineRule="exact"/>
        <w:ind w:firstLine="420"/>
        <w:rPr>
          <w:rFonts w:eastAsia="仿宋_GB2312"/>
          <w:sz w:val="24"/>
          <w:szCs w:val="20"/>
        </w:rPr>
      </w:pPr>
    </w:p>
    <w:p w14:paraId="165C5640">
      <w:pPr>
        <w:spacing w:line="400" w:lineRule="exact"/>
        <w:ind w:firstLine="480" w:firstLineChars="200"/>
        <w:rPr>
          <w:rFonts w:hint="eastAsia" w:ascii="宋体" w:hAnsi="宋体" w:cs="宋体"/>
          <w:sz w:val="24"/>
          <w:u w:val="single"/>
        </w:rPr>
      </w:pPr>
      <w:r>
        <w:rPr>
          <w:rFonts w:hint="eastAsia" w:ascii="宋体" w:hAnsi="宋体" w:cs="宋体"/>
          <w:sz w:val="24"/>
        </w:rPr>
        <w:t>甲方：</w:t>
      </w:r>
      <w:r>
        <w:rPr>
          <w:rFonts w:hint="eastAsia" w:ascii="仿宋" w:hAnsi="仿宋" w:eastAsia="仿宋" w:cs="仿宋"/>
          <w:b/>
          <w:bCs/>
          <w:sz w:val="24"/>
          <w:u w:val="single"/>
        </w:rPr>
        <w:t>南通市市政设施管理处</w:t>
      </w:r>
    </w:p>
    <w:p w14:paraId="5BA3E3E2">
      <w:pPr>
        <w:spacing w:line="400" w:lineRule="exact"/>
        <w:ind w:firstLine="480" w:firstLineChars="200"/>
        <w:rPr>
          <w:rFonts w:hint="default" w:ascii="仿宋" w:hAnsi="仿宋" w:eastAsia="仿宋" w:cs="仿宋"/>
          <w:b/>
          <w:bCs/>
          <w:sz w:val="24"/>
          <w:u w:val="single"/>
          <w:lang w:val="en-US" w:eastAsia="zh-CN"/>
        </w:rPr>
      </w:pPr>
      <w:r>
        <w:rPr>
          <w:rFonts w:hint="eastAsia" w:ascii="宋体" w:hAnsi="宋体" w:cs="宋体"/>
          <w:sz w:val="24"/>
        </w:rPr>
        <w:t>乙方：</w:t>
      </w:r>
      <w:r>
        <w:rPr>
          <w:rFonts w:hint="eastAsia" w:ascii="仿宋" w:hAnsi="仿宋" w:eastAsia="仿宋" w:cs="仿宋"/>
          <w:b/>
          <w:bCs/>
          <w:sz w:val="24"/>
          <w:u w:val="single"/>
          <w:lang w:val="en-US" w:eastAsia="zh-CN"/>
        </w:rPr>
        <w:t xml:space="preserve">                    </w:t>
      </w:r>
    </w:p>
    <w:p w14:paraId="60E56764">
      <w:pPr>
        <w:spacing w:line="400" w:lineRule="exact"/>
        <w:ind w:firstLine="480" w:firstLineChars="200"/>
        <w:rPr>
          <w:rFonts w:eastAsia="仿宋_GB2312"/>
          <w:sz w:val="24"/>
        </w:rPr>
      </w:pPr>
      <w:r>
        <w:rPr>
          <w:rFonts w:hint="eastAsia" w:ascii="宋体" w:hAnsi="宋体" w:cs="宋体"/>
          <w:sz w:val="24"/>
        </w:rPr>
        <w:t>为加强本单位廉洁建设，规范各项活动中甲方乙方双方的行为，防止谋取不正当利益的违法违纪现象的发生，保护国家、集体和当事人的合法权益，订立本廉洁协议。</w:t>
      </w:r>
    </w:p>
    <w:p w14:paraId="77F88B7F">
      <w:pPr>
        <w:spacing w:line="400" w:lineRule="exact"/>
        <w:ind w:firstLine="480" w:firstLineChars="200"/>
        <w:rPr>
          <w:rFonts w:eastAsia="仿宋_GB2312"/>
          <w:sz w:val="24"/>
        </w:rPr>
      </w:pPr>
      <w:r>
        <w:rPr>
          <w:rFonts w:hint="eastAsia" w:ascii="宋体" w:hAnsi="宋体" w:cs="宋体"/>
          <w:sz w:val="24"/>
        </w:rPr>
        <w:t>一、双方的责任</w:t>
      </w:r>
    </w:p>
    <w:p w14:paraId="6846CA06">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应严格遵守国家关于采购招标的有关法律、法规，相关政策，以及廉洁建设的各项规定。</w:t>
      </w:r>
    </w:p>
    <w:p w14:paraId="68E743DD">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严格执行合同文件，自觉按合同办事。</w:t>
      </w:r>
    </w:p>
    <w:p w14:paraId="6F7D5C36">
      <w:pPr>
        <w:spacing w:line="400" w:lineRule="exact"/>
        <w:ind w:firstLine="480" w:firstLineChars="200"/>
        <w:rPr>
          <w:rFonts w:hint="eastAsia" w:ascii="宋体" w:hAnsi="宋体" w:cs="宋体"/>
          <w:sz w:val="24"/>
        </w:rPr>
      </w:pPr>
      <w:r>
        <w:rPr>
          <w:rFonts w:eastAsia="仿宋_GB2312"/>
          <w:sz w:val="24"/>
        </w:rPr>
        <w:t>3.</w:t>
      </w:r>
      <w:r>
        <w:rPr>
          <w:rFonts w:hint="eastAsia" w:ascii="宋体" w:hAnsi="宋体" w:cs="宋体"/>
          <w:sz w:val="24"/>
        </w:rPr>
        <w:t>各项活动必须坚持公开、公平、公正、诚信、透明的原则</w:t>
      </w:r>
      <w:r>
        <w:rPr>
          <w:rFonts w:eastAsia="仿宋_GB2312"/>
          <w:sz w:val="24"/>
        </w:rPr>
        <w:t>(</w:t>
      </w:r>
      <w:r>
        <w:rPr>
          <w:rFonts w:hint="eastAsia" w:ascii="宋体" w:hAnsi="宋体" w:cs="宋体"/>
          <w:sz w:val="24"/>
        </w:rPr>
        <w:t>除法律法规另有规定者外</w:t>
      </w:r>
      <w:r>
        <w:rPr>
          <w:rFonts w:eastAsia="仿宋_GB2312"/>
          <w:sz w:val="24"/>
        </w:rPr>
        <w:t>)</w:t>
      </w:r>
      <w:r>
        <w:rPr>
          <w:rFonts w:hint="eastAsia" w:ascii="宋体" w:hAnsi="宋体" w:cs="宋体"/>
          <w:sz w:val="24"/>
        </w:rPr>
        <w:t>，不得为获取不正当的利益，损害国家、集体和对方利益。</w:t>
      </w:r>
    </w:p>
    <w:p w14:paraId="43D52EF1">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发现对方在业务活动中有违规、违纪、违法行为的，应及时提醒对方，情节严重的，应向其上级主管部门或纪检监察、司法等有关机关举报。</w:t>
      </w:r>
    </w:p>
    <w:p w14:paraId="255A6E93">
      <w:pPr>
        <w:spacing w:line="400" w:lineRule="exact"/>
        <w:ind w:firstLine="480" w:firstLineChars="200"/>
        <w:rPr>
          <w:rFonts w:eastAsia="仿宋_GB2312"/>
          <w:sz w:val="24"/>
        </w:rPr>
      </w:pPr>
      <w:r>
        <w:rPr>
          <w:rFonts w:hint="eastAsia" w:ascii="宋体" w:hAnsi="宋体" w:cs="宋体"/>
          <w:sz w:val="24"/>
        </w:rPr>
        <w:t>二、甲方责任</w:t>
      </w:r>
    </w:p>
    <w:p w14:paraId="615B2EB4">
      <w:pPr>
        <w:spacing w:line="400" w:lineRule="exact"/>
        <w:ind w:firstLine="480" w:firstLineChars="200"/>
        <w:rPr>
          <w:rFonts w:eastAsia="仿宋_GB2312"/>
          <w:sz w:val="24"/>
        </w:rPr>
      </w:pPr>
      <w:r>
        <w:rPr>
          <w:rFonts w:hint="eastAsia" w:ascii="宋体" w:hAnsi="宋体" w:cs="宋体"/>
          <w:sz w:val="24"/>
        </w:rPr>
        <w:t>甲方的领导和从事采购招标、履约验收的工作人员，在事前、事中、事后应遵守以下规定：</w:t>
      </w:r>
    </w:p>
    <w:p w14:paraId="351C8274">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不得利用职权或者职务上的影响谋取私利、为他人谋取利益、搞权权交易、无偿或象征性地支付报酬接受服务及使用劳务。</w:t>
      </w:r>
    </w:p>
    <w:p w14:paraId="7F8A6384">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不得收受、持有、实际使用可能影响公正执行职务的礼品、礼金、运动健身卡及会所和俱乐部会员卡、高尔夫球卡等各种消费卡与有价证券、股权、其他金融产品等财物。</w:t>
      </w:r>
    </w:p>
    <w:p w14:paraId="67ECE246">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不得在乙方和相关单位报销任何应由甲方或个人支付的费用，不得借用乙方和相关单位的钱款、住房、车辆，影响公正执行职务。</w:t>
      </w:r>
    </w:p>
    <w:p w14:paraId="0A9BB059">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不得要求、暗示或接受乙方和相关单位为个人装修住房、婚丧嫁娶、配偶子女的工作安排以及出国</w:t>
      </w:r>
      <w:r>
        <w:rPr>
          <w:rFonts w:eastAsia="仿宋_GB2312"/>
          <w:sz w:val="24"/>
        </w:rPr>
        <w:t>(</w:t>
      </w:r>
      <w:r>
        <w:rPr>
          <w:rFonts w:hint="eastAsia" w:ascii="宋体" w:hAnsi="宋体" w:cs="宋体"/>
          <w:sz w:val="24"/>
        </w:rPr>
        <w:t>境</w:t>
      </w:r>
      <w:r>
        <w:rPr>
          <w:rFonts w:eastAsia="仿宋_GB2312"/>
          <w:sz w:val="24"/>
        </w:rPr>
        <w:t>)</w:t>
      </w:r>
      <w:r>
        <w:rPr>
          <w:rFonts w:hint="eastAsia" w:ascii="宋体" w:hAnsi="宋体" w:cs="宋体"/>
          <w:sz w:val="24"/>
        </w:rPr>
        <w:t>、旅游等提供方便；不得接受可能影响公正执行职务的宴请或者旅游、健身、娱乐等活动安排。</w:t>
      </w:r>
    </w:p>
    <w:p w14:paraId="07493F75">
      <w:pPr>
        <w:spacing w:line="400" w:lineRule="exact"/>
        <w:ind w:firstLine="480" w:firstLineChars="200"/>
        <w:rPr>
          <w:rFonts w:eastAsia="仿宋_GB2312"/>
          <w:sz w:val="24"/>
        </w:rPr>
      </w:pPr>
      <w:r>
        <w:rPr>
          <w:rFonts w:eastAsia="仿宋_GB2312"/>
          <w:sz w:val="24"/>
        </w:rPr>
        <w:t>5.</w:t>
      </w:r>
      <w:r>
        <w:rPr>
          <w:rFonts w:hint="eastAsia" w:ascii="宋体" w:hAnsi="宋体" w:cs="宋体"/>
          <w:sz w:val="24"/>
        </w:rPr>
        <w:t>不得向乙方和相关单位介绍或为配偶、子女、亲属参与同甲方工程建设管理合同有关的业务活动；禁止配偶、子女及其配偶等亲属和其他特定关系人在乙方和相关单位不实际工作而获取薪酬或者虽实际工作但领取明显超出同职级标准薪酬。</w:t>
      </w:r>
    </w:p>
    <w:p w14:paraId="7267F261">
      <w:pPr>
        <w:spacing w:line="400" w:lineRule="exact"/>
        <w:ind w:firstLine="480" w:firstLineChars="200"/>
        <w:rPr>
          <w:rFonts w:eastAsia="仿宋_GB2312"/>
          <w:sz w:val="24"/>
        </w:rPr>
      </w:pPr>
      <w:r>
        <w:rPr>
          <w:rFonts w:eastAsia="仿宋_GB2312"/>
          <w:sz w:val="24"/>
        </w:rPr>
        <w:t>6.</w:t>
      </w:r>
      <w:r>
        <w:rPr>
          <w:rFonts w:hint="eastAsia" w:ascii="宋体" w:hAnsi="宋体" w:cs="宋体"/>
          <w:sz w:val="24"/>
        </w:rPr>
        <w:t>不得以任何理由要求乙方和相关单位使用某种产品、材料和设备。</w:t>
      </w:r>
    </w:p>
    <w:p w14:paraId="096ED7F6">
      <w:pPr>
        <w:spacing w:line="400" w:lineRule="exact"/>
        <w:ind w:firstLine="480" w:firstLineChars="200"/>
        <w:rPr>
          <w:rFonts w:eastAsia="仿宋_GB2312"/>
          <w:sz w:val="24"/>
        </w:rPr>
      </w:pPr>
      <w:r>
        <w:rPr>
          <w:rFonts w:hint="eastAsia" w:ascii="宋体" w:hAnsi="宋体" w:cs="宋体"/>
          <w:sz w:val="24"/>
        </w:rPr>
        <w:t>三、乙方责任</w:t>
      </w:r>
    </w:p>
    <w:p w14:paraId="1C68036D">
      <w:pPr>
        <w:spacing w:line="400" w:lineRule="exact"/>
        <w:ind w:firstLine="480" w:firstLineChars="200"/>
        <w:rPr>
          <w:rFonts w:eastAsia="仿宋_GB2312"/>
          <w:sz w:val="24"/>
        </w:rPr>
      </w:pPr>
      <w:r>
        <w:rPr>
          <w:rFonts w:hint="eastAsia" w:ascii="宋体" w:hAnsi="宋体" w:cs="宋体"/>
          <w:sz w:val="24"/>
        </w:rPr>
        <w:t>应与甲方保持正常的业务交往，按照有关法律法规和程序开展业务工作，严格执行采购招标的有关方针、政策，执行国家强制性标准，并遵守以下规定：</w:t>
      </w:r>
    </w:p>
    <w:p w14:paraId="1056D54C">
      <w:pPr>
        <w:spacing w:line="400" w:lineRule="exact"/>
        <w:ind w:firstLine="480" w:firstLineChars="200"/>
        <w:rPr>
          <w:rFonts w:eastAsia="仿宋_GB2312"/>
          <w:sz w:val="24"/>
        </w:rPr>
      </w:pPr>
      <w:r>
        <w:rPr>
          <w:rFonts w:eastAsia="仿宋_GB2312"/>
          <w:sz w:val="24"/>
        </w:rPr>
        <w:t>1.</w:t>
      </w:r>
      <w:r>
        <w:rPr>
          <w:rFonts w:hint="eastAsia" w:ascii="宋体" w:hAnsi="宋体" w:cs="宋体"/>
          <w:sz w:val="24"/>
        </w:rPr>
        <w:t>不得以任何理由向甲方及其工作人员索要、接受或赠送明显超出正常礼尚往来的礼品、礼金、运动健身卡及会所和俱乐部会员卡、高尔夫球卡等各种消费卡与有价证券、股权、其他金融产品等财物。</w:t>
      </w:r>
    </w:p>
    <w:p w14:paraId="7F58C310">
      <w:pPr>
        <w:spacing w:line="400" w:lineRule="exact"/>
        <w:ind w:firstLine="480" w:firstLineChars="200"/>
        <w:rPr>
          <w:rFonts w:eastAsia="仿宋_GB2312"/>
          <w:sz w:val="24"/>
        </w:rPr>
      </w:pPr>
      <w:r>
        <w:rPr>
          <w:rFonts w:eastAsia="仿宋_GB2312"/>
          <w:sz w:val="24"/>
        </w:rPr>
        <w:t>2.</w:t>
      </w:r>
      <w:r>
        <w:rPr>
          <w:rFonts w:hint="eastAsia" w:ascii="宋体" w:hAnsi="宋体" w:cs="宋体"/>
          <w:sz w:val="24"/>
        </w:rPr>
        <w:t>不得以任何理由为甲方和相关单位报销应由对方或个人支付的费用。</w:t>
      </w:r>
    </w:p>
    <w:p w14:paraId="4E424490">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不得接受或暗示为甲方、相关单位或个人装修住房、婚丧嫁娶、配偶子女的工作安排以及出国</w:t>
      </w:r>
      <w:r>
        <w:rPr>
          <w:rFonts w:eastAsia="仿宋_GB2312"/>
          <w:sz w:val="24"/>
        </w:rPr>
        <w:t>(</w:t>
      </w:r>
      <w:r>
        <w:rPr>
          <w:rFonts w:hint="eastAsia" w:ascii="宋体" w:hAnsi="宋体" w:cs="宋体"/>
          <w:sz w:val="24"/>
        </w:rPr>
        <w:t>境</w:t>
      </w:r>
      <w:r>
        <w:rPr>
          <w:rFonts w:eastAsia="仿宋_GB2312"/>
          <w:sz w:val="24"/>
        </w:rPr>
        <w:t>)</w:t>
      </w:r>
      <w:r>
        <w:rPr>
          <w:rFonts w:hint="eastAsia" w:ascii="宋体" w:hAnsi="宋体" w:cs="宋体"/>
          <w:sz w:val="24"/>
        </w:rPr>
        <w:t>、旅游等提供方便。</w:t>
      </w:r>
    </w:p>
    <w:p w14:paraId="2CC3A905">
      <w:pPr>
        <w:spacing w:line="400" w:lineRule="exact"/>
        <w:ind w:firstLine="480" w:firstLineChars="200"/>
        <w:rPr>
          <w:rFonts w:eastAsia="仿宋_GB2312"/>
          <w:sz w:val="24"/>
        </w:rPr>
      </w:pPr>
      <w:r>
        <w:rPr>
          <w:rFonts w:eastAsia="仿宋_GB2312"/>
          <w:sz w:val="24"/>
        </w:rPr>
        <w:t>4.</w:t>
      </w:r>
      <w:r>
        <w:rPr>
          <w:rFonts w:hint="eastAsia" w:ascii="宋体" w:hAnsi="宋体" w:cs="宋体"/>
          <w:sz w:val="24"/>
        </w:rPr>
        <w:t>不得以任何理由为甲方、相关单位或个人组织有可能影响公正执行职务的宴请或者旅游、健身、娱乐等活动。</w:t>
      </w:r>
    </w:p>
    <w:p w14:paraId="420DA874">
      <w:pPr>
        <w:spacing w:line="400" w:lineRule="exact"/>
        <w:ind w:firstLine="480" w:firstLineChars="200"/>
        <w:rPr>
          <w:rFonts w:eastAsia="仿宋_GB2312"/>
          <w:sz w:val="24"/>
        </w:rPr>
      </w:pPr>
      <w:r>
        <w:rPr>
          <w:rFonts w:hint="eastAsia" w:ascii="宋体" w:hAnsi="宋体" w:cs="宋体"/>
          <w:sz w:val="24"/>
        </w:rPr>
        <w:t>四、违约责任</w:t>
      </w:r>
    </w:p>
    <w:p w14:paraId="28007D36">
      <w:pPr>
        <w:spacing w:line="400" w:lineRule="exact"/>
        <w:ind w:firstLine="480" w:firstLineChars="200"/>
        <w:rPr>
          <w:rFonts w:hint="eastAsia" w:ascii="宋体" w:hAnsi="宋体" w:cs="宋体"/>
          <w:sz w:val="24"/>
        </w:rPr>
      </w:pPr>
      <w:r>
        <w:rPr>
          <w:rFonts w:hint="eastAsia" w:ascii="宋体" w:hAnsi="宋体" w:cs="宋体"/>
          <w:sz w:val="24"/>
        </w:rPr>
        <w:t>1.甲方违反本协议的，在单位范围内通报批评且不列入当年评先评优；对影响单位发展大局、造成严重后果的，会同上级部门对责任人作出组织处理或党纪政纪处分；给乙方单位造成经济损失的，应予以赔偿；涉嫌犯罪的，移交司法机关追究刑事责任。</w:t>
      </w:r>
    </w:p>
    <w:p w14:paraId="592C51E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协议的，甲方有权选择单方面解除主合同，且因此给甲方造成的损失由乙方承担，具体按照主合同违约条款履行；对于合同已经履行的，履行的部分双方按实结算，未履行的乙方不再履行并承担违约责任。对于乙方违反本廉洁协议的行为甲方上报甲方行政主管部门与招投标监管部门作为信用评审依据；给甲方单位造成经济损失的，应予以赔偿；涉嫌犯罪的，移交司法机关追究刑事责任。</w:t>
      </w:r>
    </w:p>
    <w:p w14:paraId="142570FC">
      <w:pPr>
        <w:spacing w:line="400" w:lineRule="exact"/>
        <w:ind w:firstLine="480" w:firstLineChars="200"/>
        <w:rPr>
          <w:rFonts w:eastAsia="仿宋_GB2312"/>
          <w:sz w:val="24"/>
        </w:rPr>
      </w:pPr>
      <w:r>
        <w:rPr>
          <w:rFonts w:eastAsia="仿宋_GB2312"/>
          <w:sz w:val="24"/>
        </w:rPr>
        <w:t>3.</w:t>
      </w:r>
      <w:r>
        <w:rPr>
          <w:rFonts w:hint="eastAsia" w:ascii="宋体" w:hAnsi="宋体" w:cs="宋体"/>
          <w:sz w:val="24"/>
        </w:rPr>
        <w:t>本协议作为服务采购合同的组成部分，与服务采购合同具有同等法律效力，经双方签署后立即生效。</w:t>
      </w:r>
    </w:p>
    <w:p w14:paraId="4FBF975A">
      <w:pPr>
        <w:spacing w:line="400" w:lineRule="exact"/>
        <w:ind w:firstLine="480" w:firstLineChars="200"/>
        <w:rPr>
          <w:rFonts w:eastAsia="仿宋_GB2312"/>
          <w:sz w:val="24"/>
        </w:rPr>
      </w:pPr>
      <w:r>
        <w:rPr>
          <w:rFonts w:hint="eastAsia" w:ascii="宋体" w:hAnsi="宋体" w:cs="宋体"/>
          <w:sz w:val="24"/>
        </w:rPr>
        <w:t>五、协议有效期</w:t>
      </w:r>
    </w:p>
    <w:p w14:paraId="5EBD1290">
      <w:pPr>
        <w:spacing w:line="400" w:lineRule="exact"/>
        <w:ind w:firstLine="480" w:firstLineChars="200"/>
        <w:rPr>
          <w:rFonts w:eastAsia="仿宋_GB2312"/>
          <w:sz w:val="24"/>
        </w:rPr>
      </w:pPr>
      <w:r>
        <w:rPr>
          <w:rFonts w:hint="eastAsia" w:ascii="宋体" w:hAnsi="宋体" w:cs="宋体"/>
          <w:sz w:val="24"/>
        </w:rPr>
        <w:t>本协议具有长期效力，并对与采购招标项目有因果关系的前期贿赂行为亦具有追认和约束的效力。</w:t>
      </w:r>
    </w:p>
    <w:p w14:paraId="6D7E99B7">
      <w:pPr>
        <w:tabs>
          <w:tab w:val="left" w:pos="1770"/>
        </w:tabs>
        <w:spacing w:line="400" w:lineRule="exact"/>
        <w:ind w:firstLine="420"/>
        <w:rPr>
          <w:rFonts w:eastAsia="仿宋_GB2312"/>
          <w:sz w:val="24"/>
        </w:rPr>
      </w:pPr>
      <w:r>
        <w:rPr>
          <w:rFonts w:eastAsia="仿宋_GB2312"/>
          <w:sz w:val="24"/>
        </w:rPr>
        <w:tab/>
      </w:r>
    </w:p>
    <w:tbl>
      <w:tblPr>
        <w:tblStyle w:val="37"/>
        <w:tblW w:w="8738" w:type="dxa"/>
        <w:jc w:val="center"/>
        <w:tblLayout w:type="fixed"/>
        <w:tblCellMar>
          <w:top w:w="0" w:type="dxa"/>
          <w:left w:w="108" w:type="dxa"/>
          <w:bottom w:w="0" w:type="dxa"/>
          <w:right w:w="108" w:type="dxa"/>
        </w:tblCellMar>
      </w:tblPr>
      <w:tblGrid>
        <w:gridCol w:w="4302"/>
        <w:gridCol w:w="4436"/>
      </w:tblGrid>
      <w:tr w14:paraId="27A5E498">
        <w:trPr>
          <w:trHeight w:val="460" w:hRule="atLeast"/>
          <w:jc w:val="center"/>
        </w:trPr>
        <w:tc>
          <w:tcPr>
            <w:tcW w:w="4302" w:type="dxa"/>
            <w:noWrap/>
            <w:vAlign w:val="top"/>
          </w:tcPr>
          <w:p w14:paraId="70C3E161">
            <w:pPr>
              <w:tabs>
                <w:tab w:val="left" w:pos="360"/>
              </w:tabs>
              <w:spacing w:line="400" w:lineRule="exact"/>
              <w:rPr>
                <w:rFonts w:ascii="宋体" w:hAnsi="宋体"/>
                <w:sz w:val="24"/>
              </w:rPr>
            </w:pPr>
            <w:r>
              <w:rPr>
                <w:rFonts w:hint="eastAsia" w:ascii="宋体" w:hAnsi="宋体"/>
                <w:sz w:val="24"/>
              </w:rPr>
              <w:t>甲方：(公章)</w:t>
            </w:r>
            <w:r>
              <w:rPr>
                <w:rFonts w:hint="eastAsia"/>
              </w:rPr>
              <w:t xml:space="preserve"> </w:t>
            </w:r>
          </w:p>
        </w:tc>
        <w:tc>
          <w:tcPr>
            <w:tcW w:w="4436" w:type="dxa"/>
            <w:noWrap/>
            <w:vAlign w:val="top"/>
          </w:tcPr>
          <w:p w14:paraId="2E86964E">
            <w:pPr>
              <w:tabs>
                <w:tab w:val="left" w:pos="360"/>
              </w:tabs>
              <w:spacing w:line="400" w:lineRule="exact"/>
              <w:rPr>
                <w:rFonts w:hint="eastAsia" w:ascii="宋体" w:hAnsi="宋体" w:eastAsia="宋体"/>
                <w:sz w:val="24"/>
                <w:lang w:eastAsia="zh-CN"/>
              </w:rPr>
            </w:pPr>
            <w:r>
              <w:rPr>
                <w:rFonts w:hint="eastAsia" w:ascii="宋体" w:hAnsi="宋体"/>
                <w:sz w:val="24"/>
              </w:rPr>
              <w:t>乙方：(公章)</w:t>
            </w:r>
            <w:r>
              <w:rPr>
                <w:rFonts w:hint="eastAsia"/>
              </w:rPr>
              <w:t xml:space="preserve"> </w:t>
            </w:r>
          </w:p>
        </w:tc>
      </w:tr>
      <w:tr w14:paraId="3B0CDF40">
        <w:tblPrEx>
          <w:tblCellMar>
            <w:top w:w="0" w:type="dxa"/>
            <w:left w:w="108" w:type="dxa"/>
            <w:bottom w:w="0" w:type="dxa"/>
            <w:right w:w="108" w:type="dxa"/>
          </w:tblCellMar>
        </w:tblPrEx>
        <w:trPr>
          <w:trHeight w:val="460" w:hRule="atLeast"/>
          <w:jc w:val="center"/>
        </w:trPr>
        <w:tc>
          <w:tcPr>
            <w:tcW w:w="4302" w:type="dxa"/>
            <w:noWrap/>
            <w:vAlign w:val="top"/>
          </w:tcPr>
          <w:p w14:paraId="7FAE7887">
            <w:pPr>
              <w:tabs>
                <w:tab w:val="left" w:pos="360"/>
              </w:tabs>
              <w:snapToGrid w:val="0"/>
              <w:spacing w:line="400" w:lineRule="exact"/>
              <w:rPr>
                <w:rFonts w:ascii="宋体" w:hAnsi="宋体"/>
                <w:sz w:val="24"/>
              </w:rPr>
            </w:pPr>
            <w:r>
              <w:rPr>
                <w:rFonts w:hint="eastAsia" w:ascii="宋体" w:hAnsi="宋体"/>
                <w:sz w:val="24"/>
              </w:rPr>
              <w:t>法定代表人：（签章）</w:t>
            </w:r>
          </w:p>
        </w:tc>
        <w:tc>
          <w:tcPr>
            <w:tcW w:w="4436" w:type="dxa"/>
            <w:noWrap/>
            <w:vAlign w:val="top"/>
          </w:tcPr>
          <w:p w14:paraId="2AB22D7C">
            <w:pPr>
              <w:tabs>
                <w:tab w:val="left" w:pos="360"/>
              </w:tabs>
              <w:snapToGrid w:val="0"/>
              <w:spacing w:line="400" w:lineRule="exact"/>
              <w:rPr>
                <w:rFonts w:ascii="宋体" w:hAnsi="宋体"/>
                <w:sz w:val="24"/>
              </w:rPr>
            </w:pPr>
            <w:r>
              <w:rPr>
                <w:rFonts w:hint="eastAsia" w:ascii="宋体" w:hAnsi="宋体"/>
                <w:sz w:val="24"/>
              </w:rPr>
              <w:t>法定代表人：（签章）</w:t>
            </w:r>
          </w:p>
        </w:tc>
      </w:tr>
      <w:tr w14:paraId="0B7AD5E6">
        <w:tblPrEx>
          <w:tblCellMar>
            <w:top w:w="0" w:type="dxa"/>
            <w:left w:w="108" w:type="dxa"/>
            <w:bottom w:w="0" w:type="dxa"/>
            <w:right w:w="108" w:type="dxa"/>
          </w:tblCellMar>
        </w:tblPrEx>
        <w:trPr>
          <w:trHeight w:val="460" w:hRule="atLeast"/>
          <w:jc w:val="center"/>
        </w:trPr>
        <w:tc>
          <w:tcPr>
            <w:tcW w:w="4302" w:type="dxa"/>
            <w:noWrap/>
            <w:vAlign w:val="top"/>
          </w:tcPr>
          <w:p w14:paraId="4492A1E5">
            <w:pPr>
              <w:tabs>
                <w:tab w:val="left" w:pos="360"/>
              </w:tabs>
              <w:snapToGrid w:val="0"/>
              <w:spacing w:line="400" w:lineRule="exact"/>
              <w:rPr>
                <w:rFonts w:hint="default" w:ascii="宋体" w:hAnsi="宋体" w:eastAsia="宋体"/>
                <w:sz w:val="24"/>
                <w:lang w:val="en-US" w:eastAsia="zh-CN"/>
              </w:rPr>
            </w:pPr>
            <w:r>
              <w:rPr>
                <w:rFonts w:hint="eastAsia" w:ascii="宋体" w:hAnsi="宋体"/>
                <w:sz w:val="24"/>
              </w:rPr>
              <w:t>日期：</w:t>
            </w:r>
          </w:p>
        </w:tc>
        <w:tc>
          <w:tcPr>
            <w:tcW w:w="4436" w:type="dxa"/>
            <w:noWrap/>
            <w:vAlign w:val="top"/>
          </w:tcPr>
          <w:p w14:paraId="3D0549DA">
            <w:pPr>
              <w:tabs>
                <w:tab w:val="left" w:pos="360"/>
              </w:tabs>
              <w:snapToGrid w:val="0"/>
              <w:spacing w:line="400" w:lineRule="exact"/>
              <w:rPr>
                <w:rFonts w:hint="default" w:ascii="宋体" w:hAnsi="宋体" w:eastAsia="宋体"/>
                <w:sz w:val="24"/>
                <w:lang w:val="en-US" w:eastAsia="zh-CN"/>
              </w:rPr>
            </w:pPr>
            <w:r>
              <w:rPr>
                <w:rFonts w:hint="eastAsia" w:ascii="宋体" w:hAnsi="宋体"/>
                <w:sz w:val="24"/>
              </w:rPr>
              <w:t>日期：</w:t>
            </w:r>
          </w:p>
        </w:tc>
      </w:tr>
    </w:tbl>
    <w:p w14:paraId="3327E486">
      <w:pPr>
        <w:rPr>
          <w:rFonts w:hint="default"/>
          <w:lang w:val="en-US" w:eastAsia="zh-CN"/>
        </w:rPr>
      </w:pPr>
    </w:p>
    <w:p w14:paraId="63A48E67">
      <w:pPr>
        <w:rPr>
          <w:rFonts w:hint="eastAsia" w:ascii="宋体" w:hAnsi="宋体" w:cs="宋体"/>
          <w:bCs/>
          <w:sz w:val="44"/>
          <w:highlight w:val="none"/>
        </w:rPr>
      </w:pPr>
      <w:r>
        <w:rPr>
          <w:rFonts w:hint="eastAsia" w:ascii="宋体" w:hAnsi="宋体" w:cs="宋体"/>
          <w:bCs/>
          <w:sz w:val="44"/>
          <w:highlight w:val="none"/>
        </w:rPr>
        <w:br w:type="page"/>
      </w:r>
    </w:p>
    <w:p w14:paraId="22C2A91E">
      <w:pPr>
        <w:pStyle w:val="192"/>
        <w:rPr>
          <w:rFonts w:hint="eastAsia" w:ascii="黑体" w:eastAsia="黑体"/>
          <w:sz w:val="44"/>
          <w:szCs w:val="44"/>
          <w:highlight w:val="none"/>
        </w:rPr>
      </w:pPr>
      <w:r>
        <w:rPr>
          <w:rFonts w:hint="eastAsia" w:ascii="黑体" w:eastAsia="黑体"/>
          <w:sz w:val="44"/>
          <w:szCs w:val="44"/>
          <w:highlight w:val="none"/>
        </w:rPr>
        <w:t>第四章 采购需求</w:t>
      </w:r>
    </w:p>
    <w:bookmarkEnd w:id="184"/>
    <w:p w14:paraId="73C9E6D5">
      <w:pPr>
        <w:spacing w:line="0" w:lineRule="atLeast"/>
        <w:rPr>
          <w:rFonts w:hint="eastAsia" w:ascii="仿宋" w:hAnsi="仿宋" w:eastAsia="仿宋" w:cs="Times New Roman"/>
          <w:color w:val="000000"/>
          <w:sz w:val="28"/>
          <w:szCs w:val="28"/>
          <w:highlight w:val="none"/>
          <w:lang w:val="zh-CN"/>
        </w:rPr>
      </w:pPr>
      <w:bookmarkStart w:id="185" w:name="OLE_LINK3"/>
      <w:bookmarkStart w:id="186" w:name="OLE_LINK2"/>
      <w:r>
        <w:rPr>
          <w:rFonts w:hint="eastAsia" w:ascii="仿宋" w:hAnsi="仿宋" w:eastAsia="仿宋" w:cs="Times New Roman"/>
          <w:color w:val="000000"/>
          <w:sz w:val="28"/>
          <w:szCs w:val="28"/>
          <w:highlight w:val="none"/>
        </w:rPr>
        <w:t>项目属性:</w:t>
      </w:r>
      <w:r>
        <w:rPr>
          <w:rFonts w:hint="eastAsia" w:ascii="仿宋" w:hAnsi="仿宋" w:eastAsia="仿宋" w:cs="Times New Roman"/>
          <w:color w:val="000000"/>
          <w:sz w:val="28"/>
          <w:szCs w:val="28"/>
          <w:highlight w:val="none"/>
          <w:lang w:val="en-US" w:eastAsia="zh-CN"/>
        </w:rPr>
        <w:t>服务</w:t>
      </w:r>
      <w:r>
        <w:rPr>
          <w:rFonts w:hint="eastAsia" w:ascii="仿宋" w:hAnsi="仿宋" w:eastAsia="仿宋" w:cs="Times New Roman"/>
          <w:color w:val="000000"/>
          <w:sz w:val="28"/>
          <w:szCs w:val="28"/>
          <w:highlight w:val="none"/>
          <w:lang w:val="zh-CN"/>
        </w:rPr>
        <w:t>类项目。</w:t>
      </w:r>
    </w:p>
    <w:p w14:paraId="53CAE591">
      <w:pPr>
        <w:spacing w:line="480" w:lineRule="exact"/>
        <w:rPr>
          <w:rFonts w:hint="eastAsia" w:ascii="宋体" w:hAnsi="宋体" w:cs="宋体"/>
          <w:b/>
          <w:color w:val="000000"/>
          <w:sz w:val="24"/>
          <w:highlight w:val="none"/>
        </w:rPr>
      </w:pPr>
      <w:r>
        <w:rPr>
          <w:rFonts w:hint="eastAsia" w:ascii="宋体" w:hAnsi="宋体" w:cs="宋体"/>
          <w:b/>
          <w:color w:val="000000"/>
          <w:sz w:val="24"/>
          <w:highlight w:val="none"/>
        </w:rPr>
        <w:t>一、采购标的清单</w:t>
      </w:r>
    </w:p>
    <w:tbl>
      <w:tblPr>
        <w:tblStyle w:val="37"/>
        <w:tblW w:w="8638"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1"/>
        <w:gridCol w:w="3398"/>
        <w:gridCol w:w="4039"/>
      </w:tblGrid>
      <w:tr w14:paraId="6AB6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1201" w:type="dxa"/>
            <w:noWrap w:val="0"/>
            <w:vAlign w:val="center"/>
          </w:tcPr>
          <w:p w14:paraId="45D263C3">
            <w:pPr>
              <w:spacing w:line="0" w:lineRule="atLeast"/>
              <w:jc w:val="center"/>
              <w:rPr>
                <w:rFonts w:hint="eastAsia" w:ascii="宋体" w:hAnsi="宋体" w:cs="宋体"/>
                <w:sz w:val="24"/>
                <w:highlight w:val="none"/>
              </w:rPr>
            </w:pPr>
            <w:r>
              <w:rPr>
                <w:rFonts w:hint="eastAsia" w:ascii="宋体" w:hAnsi="宋体" w:cs="宋体"/>
                <w:color w:val="000000"/>
                <w:sz w:val="24"/>
                <w:highlight w:val="none"/>
              </w:rPr>
              <w:t>分包</w:t>
            </w:r>
          </w:p>
        </w:tc>
        <w:tc>
          <w:tcPr>
            <w:tcW w:w="3398" w:type="dxa"/>
            <w:noWrap w:val="0"/>
            <w:vAlign w:val="center"/>
          </w:tcPr>
          <w:p w14:paraId="722A1538">
            <w:pPr>
              <w:spacing w:line="0" w:lineRule="atLeast"/>
              <w:jc w:val="center"/>
              <w:rPr>
                <w:rFonts w:hint="eastAsia" w:ascii="宋体" w:hAnsi="宋体" w:cs="宋体"/>
                <w:sz w:val="24"/>
                <w:highlight w:val="none"/>
              </w:rPr>
            </w:pPr>
            <w:r>
              <w:rPr>
                <w:rFonts w:hint="eastAsia" w:ascii="宋体" w:hAnsi="宋体" w:cs="宋体"/>
                <w:color w:val="000000"/>
                <w:sz w:val="24"/>
                <w:highlight w:val="none"/>
              </w:rPr>
              <w:t>采购标的</w:t>
            </w:r>
          </w:p>
        </w:tc>
        <w:tc>
          <w:tcPr>
            <w:tcW w:w="4039" w:type="dxa"/>
            <w:noWrap w:val="0"/>
            <w:vAlign w:val="center"/>
          </w:tcPr>
          <w:p w14:paraId="6F4331D7">
            <w:pPr>
              <w:spacing w:line="0" w:lineRule="atLeast"/>
              <w:jc w:val="center"/>
              <w:rPr>
                <w:rFonts w:hint="eastAsia" w:ascii="宋体" w:hAnsi="宋体" w:cs="宋体"/>
                <w:sz w:val="24"/>
                <w:highlight w:val="none"/>
              </w:rPr>
            </w:pPr>
            <w:r>
              <w:rPr>
                <w:rFonts w:hint="eastAsia" w:ascii="宋体" w:hAnsi="宋体" w:cs="宋体"/>
                <w:color w:val="000000"/>
                <w:sz w:val="24"/>
                <w:highlight w:val="none"/>
              </w:rPr>
              <w:t>对应中小企业划分标准所属行业</w:t>
            </w:r>
          </w:p>
        </w:tc>
      </w:tr>
      <w:tr w14:paraId="7174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201" w:type="dxa"/>
            <w:noWrap w:val="0"/>
            <w:vAlign w:val="center"/>
          </w:tcPr>
          <w:p w14:paraId="63BCF21A">
            <w:pPr>
              <w:spacing w:line="0" w:lineRule="atLeast"/>
              <w:jc w:val="center"/>
              <w:rPr>
                <w:rFonts w:hint="eastAsia" w:ascii="宋体" w:hAnsi="宋体" w:cs="宋体"/>
                <w:sz w:val="24"/>
                <w:highlight w:val="none"/>
              </w:rPr>
            </w:pPr>
            <w:r>
              <w:rPr>
                <w:rFonts w:hint="eastAsia" w:ascii="宋体" w:hAnsi="宋体" w:cs="宋体"/>
                <w:color w:val="000000"/>
                <w:sz w:val="24"/>
                <w:highlight w:val="none"/>
              </w:rPr>
              <w:t>1</w:t>
            </w:r>
          </w:p>
        </w:tc>
        <w:tc>
          <w:tcPr>
            <w:tcW w:w="3398" w:type="dxa"/>
            <w:noWrap w:val="0"/>
            <w:vAlign w:val="center"/>
          </w:tcPr>
          <w:p w14:paraId="42BFCF4C">
            <w:pPr>
              <w:tabs>
                <w:tab w:val="left" w:pos="2022"/>
              </w:tabs>
              <w:spacing w:line="0" w:lineRule="atLeast"/>
              <w:jc w:val="center"/>
              <w:rPr>
                <w:rFonts w:hint="eastAsia" w:ascii="宋体" w:hAnsi="宋体" w:eastAsia="宋体" w:cs="宋体"/>
                <w:sz w:val="24"/>
                <w:highlight w:val="none"/>
                <w:lang w:eastAsia="zh-CN"/>
              </w:rPr>
            </w:pPr>
            <w:r>
              <w:rPr>
                <w:rFonts w:hint="eastAsia" w:ascii="宋体" w:hAnsi="宋体"/>
                <w:bCs/>
                <w:sz w:val="24"/>
                <w:szCs w:val="24"/>
                <w:highlight w:val="none"/>
                <w:lang w:eastAsia="zh-CN"/>
              </w:rPr>
              <w:t xml:space="preserve"> 2026年城市桥梁结构定期检测项目</w:t>
            </w:r>
          </w:p>
        </w:tc>
        <w:tc>
          <w:tcPr>
            <w:tcW w:w="4039" w:type="dxa"/>
            <w:noWrap w:val="0"/>
            <w:vAlign w:val="center"/>
          </w:tcPr>
          <w:p w14:paraId="4251E753">
            <w:pPr>
              <w:spacing w:line="0" w:lineRule="atLeast"/>
              <w:jc w:val="center"/>
              <w:rPr>
                <w:rFonts w:hint="default" w:ascii="宋体" w:hAnsi="宋体" w:eastAsia="宋体" w:cs="宋体"/>
                <w:sz w:val="24"/>
                <w:highlight w:val="none"/>
                <w:lang w:val="en-US" w:eastAsia="zh-CN"/>
              </w:rPr>
            </w:pPr>
            <w:r>
              <w:rPr>
                <w:rFonts w:hint="eastAsia" w:ascii="宋体" w:hAnsi="宋体" w:cs="宋体"/>
                <w:kern w:val="0"/>
                <w:sz w:val="24"/>
                <w:szCs w:val="24"/>
                <w:highlight w:val="none"/>
              </w:rPr>
              <w:t>其他</w:t>
            </w:r>
            <w:r>
              <w:rPr>
                <w:rFonts w:hint="eastAsia" w:ascii="宋体" w:hAnsi="宋体" w:cs="宋体"/>
                <w:kern w:val="0"/>
                <w:sz w:val="24"/>
                <w:szCs w:val="24"/>
                <w:highlight w:val="none"/>
                <w:lang w:val="en-US" w:eastAsia="zh-CN"/>
              </w:rPr>
              <w:t>未</w:t>
            </w:r>
            <w:r>
              <w:rPr>
                <w:rFonts w:hint="eastAsia" w:ascii="宋体" w:hAnsi="宋体" w:cs="宋体"/>
                <w:kern w:val="0"/>
                <w:sz w:val="24"/>
                <w:szCs w:val="24"/>
                <w:highlight w:val="none"/>
              </w:rPr>
              <w:t>列明行业</w:t>
            </w:r>
          </w:p>
        </w:tc>
      </w:tr>
    </w:tbl>
    <w:p w14:paraId="152ACE41">
      <w:pPr>
        <w:spacing w:line="360" w:lineRule="auto"/>
        <w:rPr>
          <w:rFonts w:hint="eastAsia" w:ascii="宋体" w:hAnsi="宋体"/>
          <w:bCs/>
          <w:sz w:val="24"/>
          <w:highlight w:val="none"/>
        </w:rPr>
      </w:pPr>
    </w:p>
    <w:p w14:paraId="1DCC500D">
      <w:pPr>
        <w:numPr>
          <w:ilvl w:val="0"/>
          <w:numId w:val="6"/>
        </w:numPr>
        <w:spacing w:line="360" w:lineRule="auto"/>
        <w:rPr>
          <w:rFonts w:hint="eastAsia" w:ascii="宋体" w:hAnsi="宋体"/>
          <w:b/>
          <w:bCs/>
          <w:sz w:val="24"/>
          <w:highlight w:val="none"/>
        </w:rPr>
      </w:pPr>
      <w:r>
        <w:rPr>
          <w:rFonts w:hint="eastAsia" w:ascii="宋体" w:hAnsi="宋体"/>
          <w:b/>
          <w:bCs/>
          <w:sz w:val="24"/>
          <w:highlight w:val="none"/>
        </w:rPr>
        <w:t>采购标的需执行的国家相关标准、行业标准、地方标准或者其他标准、规范</w:t>
      </w:r>
    </w:p>
    <w:p w14:paraId="0DC0B273">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color w:val="FF0000"/>
          <w:sz w:val="24"/>
          <w:szCs w:val="24"/>
        </w:rPr>
        <w:t>《城市桥梁检测与评定技术规范》（CJJ</w:t>
      </w:r>
      <w:r>
        <w:rPr>
          <w:rFonts w:asciiTheme="minorEastAsia" w:hAnsiTheme="minorEastAsia" w:eastAsiaTheme="minorEastAsia" w:cstheme="minorEastAsia"/>
          <w:color w:val="FF0000"/>
          <w:sz w:val="24"/>
          <w:szCs w:val="24"/>
        </w:rPr>
        <w:t>/T 233</w:t>
      </w:r>
      <w:r>
        <w:rPr>
          <w:rFonts w:hint="eastAsia" w:asciiTheme="minorEastAsia" w:hAnsiTheme="minorEastAsia" w:eastAsiaTheme="minorEastAsia" w:cstheme="minorEastAsia"/>
          <w:color w:val="FF0000"/>
          <w:sz w:val="24"/>
          <w:szCs w:val="24"/>
        </w:rPr>
        <w:t>-2015）、《城市桥梁养护技术标准》（CJJ</w:t>
      </w:r>
      <w:r>
        <w:rPr>
          <w:rFonts w:asciiTheme="minorEastAsia" w:hAnsiTheme="minorEastAsia" w:eastAsiaTheme="minorEastAsia" w:cstheme="minorEastAsia"/>
          <w:color w:val="FF0000"/>
          <w:sz w:val="24"/>
          <w:szCs w:val="24"/>
        </w:rPr>
        <w:t xml:space="preserve"> 99</w:t>
      </w:r>
      <w:r>
        <w:rPr>
          <w:rFonts w:hint="eastAsia" w:asciiTheme="minorEastAsia" w:hAnsiTheme="minorEastAsia" w:eastAsiaTheme="minorEastAsia" w:cstheme="minorEastAsia"/>
          <w:color w:val="FF0000"/>
          <w:sz w:val="24"/>
          <w:szCs w:val="24"/>
        </w:rPr>
        <w:t>-2017）、</w:t>
      </w:r>
      <w:r>
        <w:rPr>
          <w:rFonts w:asciiTheme="minorEastAsia" w:hAnsiTheme="minorEastAsia" w:eastAsiaTheme="minorEastAsia"/>
          <w:color w:val="FF0000"/>
          <w:sz w:val="24"/>
          <w:szCs w:val="24"/>
        </w:rPr>
        <w:t>《公路桥梁承载能力检测评定规程》（JTG/T J21-2011）</w:t>
      </w:r>
      <w:r>
        <w:rPr>
          <w:rFonts w:hint="eastAsia" w:asciiTheme="minorEastAsia" w:hAnsiTheme="minorEastAsia" w:eastAsiaTheme="minorEastAsia" w:cstheme="minorEastAsia"/>
          <w:sz w:val="24"/>
          <w:szCs w:val="24"/>
        </w:rPr>
        <w:t>等相关标准及规范实施。</w:t>
      </w:r>
    </w:p>
    <w:p w14:paraId="0E404F70">
      <w:pPr>
        <w:widowControl/>
        <w:spacing w:line="360" w:lineRule="auto"/>
        <w:ind w:left="-1" w:hanging="180"/>
        <w:rPr>
          <w:rFonts w:hint="eastAsia" w:ascii="宋体" w:hAnsi="宋体" w:cs="宋体"/>
          <w:sz w:val="24"/>
          <w:highlight w:val="none"/>
        </w:rPr>
      </w:pPr>
      <w:r>
        <w:rPr>
          <w:rFonts w:hint="eastAsia" w:asciiTheme="minorEastAsia" w:hAnsiTheme="minorEastAsia" w:eastAsiaTheme="minorEastAsia" w:cstheme="minorEastAsia"/>
          <w:sz w:val="24"/>
          <w:szCs w:val="24"/>
        </w:rPr>
        <w:t>注：（1）当上述标准、规范、规程等文件如有不一致之处，按照标准和要求高者执行，并且应满足合同条款的要求；（2）在服务期内，如果国家或有关部门颁布了新的技术标准或规范，则应采用新的标准或规范。</w:t>
      </w:r>
    </w:p>
    <w:p w14:paraId="67D67358">
      <w:pPr>
        <w:numPr>
          <w:ilvl w:val="0"/>
          <w:numId w:val="6"/>
        </w:numPr>
        <w:spacing w:line="360" w:lineRule="auto"/>
        <w:rPr>
          <w:rFonts w:hint="eastAsia" w:ascii="宋体" w:hAnsi="宋体"/>
          <w:b/>
          <w:bCs/>
          <w:sz w:val="24"/>
          <w:highlight w:val="none"/>
        </w:rPr>
      </w:pPr>
      <w:r>
        <w:rPr>
          <w:rFonts w:hint="eastAsia" w:ascii="宋体" w:hAnsi="宋体"/>
          <w:b/>
          <w:bCs/>
          <w:sz w:val="24"/>
          <w:highlight w:val="none"/>
        </w:rPr>
        <w:t>采购标的需满足的质量、安全、技术规格、物理特性等要求</w:t>
      </w:r>
    </w:p>
    <w:bookmarkEnd w:id="185"/>
    <w:p w14:paraId="2164A32C">
      <w:pPr>
        <w:widowControl/>
        <w:tabs>
          <w:tab w:val="left" w:pos="0"/>
        </w:tabs>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根据项目清单及采购人具体要求，对图纸缺失或者图纸与实际不符的桥梁补充图纸，在查阅历次检测报告中提出的建议基础上，进行现场检测，出具经专家评审通过的检测报告（纸质报告2套，电子文件1套（PDF 格式））。需检测桥梁明细及检测项目见附件清单。</w:t>
      </w:r>
    </w:p>
    <w:p w14:paraId="55318E4E">
      <w:pPr>
        <w:widowControl/>
        <w:tabs>
          <w:tab w:val="left" w:pos="0"/>
        </w:tabs>
        <w:spacing w:line="440" w:lineRule="exact"/>
        <w:jc w:val="left"/>
        <w:rPr>
          <w:rFonts w:hint="eastAsia" w:ascii="宋体" w:hAnsi="宋体" w:eastAsia="宋体" w:cs="Times New Roman"/>
          <w:b/>
          <w:bCs/>
          <w:sz w:val="24"/>
          <w:highlight w:val="none"/>
          <w:lang w:val="en-US" w:eastAsia="zh-CN"/>
        </w:rPr>
      </w:pPr>
      <w:r>
        <w:rPr>
          <w:rFonts w:hint="eastAsia" w:ascii="宋体" w:hAnsi="宋体" w:cs="Times New Roman"/>
          <w:b/>
          <w:bCs/>
          <w:sz w:val="24"/>
          <w:highlight w:val="none"/>
          <w:lang w:val="en-US" w:eastAsia="zh-CN"/>
        </w:rPr>
        <w:t>四</w:t>
      </w:r>
      <w:r>
        <w:rPr>
          <w:rFonts w:hint="eastAsia" w:ascii="宋体" w:hAnsi="宋体" w:eastAsia="宋体" w:cs="Times New Roman"/>
          <w:b/>
          <w:bCs/>
          <w:sz w:val="24"/>
          <w:highlight w:val="none"/>
        </w:rPr>
        <w:t>、采购标的需满足的服务标准、期限、效率等要求</w:t>
      </w:r>
    </w:p>
    <w:p w14:paraId="748F93F3">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1、桥梁检测应制定检测方案，并符合</w:t>
      </w:r>
      <w:r>
        <w:rPr>
          <w:rFonts w:hint="eastAsia" w:asciiTheme="minorEastAsia" w:hAnsiTheme="minorEastAsia" w:eastAsiaTheme="minorEastAsia" w:cstheme="minorEastAsia"/>
          <w:color w:val="FF0000"/>
          <w:sz w:val="24"/>
          <w:szCs w:val="24"/>
        </w:rPr>
        <w:t>《城市桥梁检测与评定技术规范》（CJJ</w:t>
      </w:r>
      <w:r>
        <w:rPr>
          <w:rFonts w:asciiTheme="minorEastAsia" w:hAnsiTheme="minorEastAsia" w:eastAsiaTheme="minorEastAsia" w:cstheme="minorEastAsia"/>
          <w:color w:val="FF0000"/>
          <w:sz w:val="24"/>
          <w:szCs w:val="24"/>
        </w:rPr>
        <w:t>/T 233</w:t>
      </w:r>
      <w:r>
        <w:rPr>
          <w:rFonts w:hint="eastAsia" w:asciiTheme="minorEastAsia" w:hAnsiTheme="minorEastAsia" w:eastAsiaTheme="minorEastAsia" w:cstheme="minorEastAsia"/>
          <w:color w:val="FF0000"/>
          <w:sz w:val="24"/>
          <w:szCs w:val="24"/>
        </w:rPr>
        <w:t>-2015）</w:t>
      </w:r>
      <w:r>
        <w:rPr>
          <w:rFonts w:hint="eastAsia" w:asciiTheme="minorEastAsia" w:hAnsiTheme="minorEastAsia" w:eastAsiaTheme="minorEastAsia" w:cstheme="minorEastAsia"/>
          <w:sz w:val="24"/>
          <w:szCs w:val="24"/>
        </w:rPr>
        <w:t>中的相关规定。</w:t>
      </w:r>
    </w:p>
    <w:p w14:paraId="33116567">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2、桥梁检测应有现场记录：应按</w:t>
      </w:r>
      <w:r>
        <w:rPr>
          <w:rFonts w:hint="eastAsia" w:asciiTheme="minorEastAsia" w:hAnsiTheme="minorEastAsia" w:eastAsiaTheme="minorEastAsia" w:cstheme="minorEastAsia"/>
          <w:color w:val="FF0000"/>
          <w:sz w:val="24"/>
          <w:szCs w:val="24"/>
        </w:rPr>
        <w:t>《城市桥梁养护技术标准》（CJJ</w:t>
      </w:r>
      <w:r>
        <w:rPr>
          <w:rFonts w:asciiTheme="minorEastAsia" w:hAnsiTheme="minorEastAsia" w:eastAsiaTheme="minorEastAsia" w:cstheme="minorEastAsia"/>
          <w:color w:val="FF0000"/>
          <w:sz w:val="24"/>
          <w:szCs w:val="24"/>
        </w:rPr>
        <w:t xml:space="preserve"> 99</w:t>
      </w:r>
      <w:r>
        <w:rPr>
          <w:rFonts w:hint="eastAsia" w:asciiTheme="minorEastAsia" w:hAnsiTheme="minorEastAsia" w:eastAsiaTheme="minorEastAsia" w:cstheme="minorEastAsia"/>
          <w:color w:val="FF0000"/>
          <w:sz w:val="24"/>
          <w:szCs w:val="24"/>
        </w:rPr>
        <w:t>-2017）</w:t>
      </w:r>
      <w:r>
        <w:rPr>
          <w:rFonts w:hint="eastAsia" w:asciiTheme="minorEastAsia" w:hAnsiTheme="minorEastAsia" w:eastAsiaTheme="minorEastAsia" w:cstheme="minorEastAsia"/>
          <w:sz w:val="24"/>
          <w:szCs w:val="24"/>
        </w:rPr>
        <w:t>附录F填写结构定期检测现场记录表，并应符合</w:t>
      </w:r>
      <w:r>
        <w:rPr>
          <w:rFonts w:hint="eastAsia" w:asciiTheme="minorEastAsia" w:hAnsiTheme="minorEastAsia" w:eastAsiaTheme="minorEastAsia" w:cstheme="minorEastAsia"/>
          <w:color w:val="FF0000"/>
          <w:sz w:val="24"/>
          <w:szCs w:val="24"/>
        </w:rPr>
        <w:t>《城市桥梁养护技术标准》（CJJ</w:t>
      </w:r>
      <w:r>
        <w:rPr>
          <w:rFonts w:asciiTheme="minorEastAsia" w:hAnsiTheme="minorEastAsia" w:eastAsiaTheme="minorEastAsia" w:cstheme="minorEastAsia"/>
          <w:color w:val="FF0000"/>
          <w:sz w:val="24"/>
          <w:szCs w:val="24"/>
        </w:rPr>
        <w:t xml:space="preserve"> 99</w:t>
      </w:r>
      <w:r>
        <w:rPr>
          <w:rFonts w:hint="eastAsia" w:asciiTheme="minorEastAsia" w:hAnsiTheme="minorEastAsia" w:eastAsiaTheme="minorEastAsia" w:cstheme="minorEastAsia"/>
          <w:color w:val="FF0000"/>
          <w:sz w:val="24"/>
          <w:szCs w:val="24"/>
        </w:rPr>
        <w:t>-2017）</w:t>
      </w:r>
      <w:r>
        <w:rPr>
          <w:rFonts w:hint="eastAsia" w:asciiTheme="minorEastAsia" w:hAnsiTheme="minorEastAsia" w:eastAsiaTheme="minorEastAsia" w:cstheme="minorEastAsia"/>
          <w:sz w:val="24"/>
          <w:szCs w:val="24"/>
        </w:rPr>
        <w:t>中的相关规定。</w:t>
      </w:r>
    </w:p>
    <w:p w14:paraId="34F6797C">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桥梁结构定期检测应包括以下内容：</w:t>
      </w:r>
    </w:p>
    <w:p w14:paraId="6664DF15">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（1）查阅历次检测报告和常规定期检测报告中提出的建议。</w:t>
      </w:r>
    </w:p>
    <w:p w14:paraId="2B1F4B55">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（2）根据常规定期检测中桥梁状况评定结果，进行梁体线形、墩柱沉降及结构构件的检测。</w:t>
      </w:r>
    </w:p>
    <w:p w14:paraId="37BDAB86">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（3）通过对材料进行取样试验确定材料特性、退化程度和退化性质。</w:t>
      </w:r>
    </w:p>
    <w:p w14:paraId="02D750B2">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（4）分析确</w:t>
      </w:r>
      <w:r>
        <w:rPr>
          <w:rFonts w:hint="eastAsia" w:asciiTheme="minorEastAsia" w:hAnsiTheme="minorEastAsia" w:eastAsiaTheme="minorEastAsia" w:cstheme="minorEastAsia"/>
          <w:sz w:val="24"/>
          <w:szCs w:val="24"/>
        </w:rPr>
        <w:t>定退化的原因，以及对结构性能和耐久性的影响。</w:t>
      </w:r>
    </w:p>
    <w:p w14:paraId="3ECF012F">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（5）对可能影响结构正常工作的构件，评价其在下一次检测之前的可能退化情况；如构件在下一次检</w:t>
      </w:r>
      <w:r>
        <w:rPr>
          <w:rFonts w:hint="eastAsia" w:asciiTheme="minorEastAsia" w:hAnsiTheme="minorEastAsia" w:eastAsiaTheme="minorEastAsia" w:cstheme="minorEastAsia"/>
          <w:color w:val="auto"/>
          <w:sz w:val="24"/>
          <w:szCs w:val="24"/>
          <w:highlight w:val="none"/>
        </w:rPr>
        <w:t>测前可能</w:t>
      </w:r>
      <w:r>
        <w:rPr>
          <w:rFonts w:hint="eastAsia" w:asciiTheme="minorEastAsia" w:hAnsiTheme="minorEastAsia" w:eastAsiaTheme="minorEastAsia" w:cstheme="minorEastAsia"/>
          <w:color w:val="auto"/>
          <w:sz w:val="24"/>
          <w:szCs w:val="24"/>
          <w:highlight w:val="none"/>
          <w:lang w:val="en-US" w:eastAsia="zh-CN"/>
        </w:rPr>
        <w:t>失效</w:t>
      </w:r>
      <w:r>
        <w:rPr>
          <w:rFonts w:hint="eastAsia" w:asciiTheme="minorEastAsia" w:hAnsiTheme="minorEastAsia" w:eastAsiaTheme="minorEastAsia" w:cstheme="minorEastAsia"/>
          <w:sz w:val="24"/>
          <w:szCs w:val="24"/>
        </w:rPr>
        <w:t>，需立即报告桥梁养护管理部门。</w:t>
      </w:r>
    </w:p>
    <w:p w14:paraId="71C6FCF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）检测河道的淤积、冲刷等现象，记录水位。</w:t>
      </w:r>
    </w:p>
    <w:p w14:paraId="7649E541">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）必要时对桥梁进行荷载试验和分析评估。城市桥梁的荷载试验评估按有关标准进行。</w:t>
      </w:r>
    </w:p>
    <w:p w14:paraId="7459564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）通过综合检测评定，确定具有潜在退化可能或已处于退化状况的桥梁构件，提出相应的养护措施。</w:t>
      </w:r>
    </w:p>
    <w:p w14:paraId="01794A68">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对图纸缺失或者图纸与实际不符的桥梁补充图纸</w:t>
      </w:r>
      <w:r>
        <w:rPr>
          <w:rFonts w:hint="eastAsia" w:asciiTheme="minorEastAsia" w:hAnsiTheme="minorEastAsia" w:eastAsiaTheme="minorEastAsia" w:cstheme="minorEastAsia"/>
          <w:sz w:val="24"/>
          <w:szCs w:val="24"/>
          <w:lang w:eastAsia="zh-CN"/>
        </w:rPr>
        <w:t>。</w:t>
      </w:r>
    </w:p>
    <w:p w14:paraId="1D771F35">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出具经专家评审通过的检测报告</w:t>
      </w:r>
      <w:r>
        <w:rPr>
          <w:rFonts w:hint="eastAsia" w:asciiTheme="minorEastAsia" w:hAnsiTheme="minorEastAsia" w:eastAsiaTheme="minorEastAsia" w:cstheme="minorEastAsia"/>
          <w:color w:val="FF0000"/>
          <w:sz w:val="24"/>
          <w:szCs w:val="24"/>
          <w:highlight w:val="yellow"/>
        </w:rPr>
        <w:t>（含总报告和一桥一报告）</w:t>
      </w:r>
      <w:r>
        <w:rPr>
          <w:rFonts w:hint="eastAsia" w:asciiTheme="minorEastAsia" w:hAnsiTheme="minorEastAsia" w:eastAsiaTheme="minorEastAsia" w:cstheme="minorEastAsia"/>
          <w:sz w:val="24"/>
          <w:szCs w:val="24"/>
        </w:rPr>
        <w:t>。</w:t>
      </w:r>
    </w:p>
    <w:p w14:paraId="68112DF6">
      <w:pPr>
        <w:pStyle w:val="2"/>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桥梁结构的检测报告内容包括但不限于：</w:t>
      </w:r>
    </w:p>
    <w:p w14:paraId="0322B69C">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1）委托单位名称； </w:t>
      </w:r>
    </w:p>
    <w:p w14:paraId="405E033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2）桥梁的概况，包括</w:t>
      </w:r>
      <w:r>
        <w:rPr>
          <w:rFonts w:hint="eastAsia" w:asciiTheme="minorEastAsia" w:hAnsiTheme="minorEastAsia" w:eastAsiaTheme="minorEastAsia" w:cstheme="minorEastAsia"/>
          <w:color w:val="FF0000"/>
          <w:sz w:val="24"/>
          <w:szCs w:val="24"/>
          <w:highlight w:val="yellow"/>
        </w:rPr>
        <w:t>桥梁</w:t>
      </w:r>
      <w:r>
        <w:rPr>
          <w:rFonts w:hint="eastAsia" w:asciiTheme="minorEastAsia" w:hAnsiTheme="minorEastAsia" w:eastAsiaTheme="minorEastAsia" w:cstheme="minorEastAsia"/>
          <w:sz w:val="24"/>
          <w:szCs w:val="24"/>
        </w:rPr>
        <w:t>的名称、地点和建造年代，桥梁的类型、结构形式、跨径布置、横向布置、荷载等级和设计车速</w:t>
      </w:r>
      <w:r>
        <w:rPr>
          <w:rFonts w:hint="eastAsia" w:asciiTheme="minorEastAsia" w:hAnsiTheme="minorEastAsia" w:eastAsiaTheme="minorEastAsia" w:cstheme="minorEastAsia"/>
          <w:color w:val="FF0000"/>
          <w:sz w:val="24"/>
          <w:szCs w:val="24"/>
          <w:highlight w:val="yellow"/>
        </w:rPr>
        <w:t>，桥梁的正、侧立面照片</w:t>
      </w:r>
      <w:r>
        <w:rPr>
          <w:rFonts w:hint="eastAsia" w:asciiTheme="minorEastAsia" w:hAnsiTheme="minorEastAsia" w:eastAsiaTheme="minorEastAsia" w:cstheme="minorEastAsia"/>
          <w:sz w:val="24"/>
          <w:szCs w:val="24"/>
        </w:rPr>
        <w:t>；</w:t>
      </w:r>
    </w:p>
    <w:p w14:paraId="655DE28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3）检测目的、依据、项目内容及检测方法；</w:t>
      </w:r>
    </w:p>
    <w:p w14:paraId="08AB62A7">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4）检测的日期及时间；</w:t>
      </w:r>
    </w:p>
    <w:p w14:paraId="5A19C08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5）仪器设备及其测量准确度，变形观测系统及其观测级别；</w:t>
      </w:r>
    </w:p>
    <w:p w14:paraId="22C4124C">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6）结构检测的结果及其评定；</w:t>
      </w:r>
    </w:p>
    <w:p w14:paraId="18F4CC6B">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7）特殊结构桥梁的</w:t>
      </w:r>
      <w:r>
        <w:rPr>
          <w:rFonts w:hint="eastAsia" w:asciiTheme="minorEastAsia" w:hAnsiTheme="minorEastAsia" w:eastAsiaTheme="minorEastAsia" w:cstheme="minorEastAsia"/>
          <w:color w:val="FF0000"/>
          <w:sz w:val="24"/>
          <w:szCs w:val="24"/>
        </w:rPr>
        <w:t>索力测量结果及与往年数据进行对比分析</w:t>
      </w:r>
      <w:r>
        <w:rPr>
          <w:rFonts w:hint="eastAsia" w:asciiTheme="minorEastAsia" w:hAnsiTheme="minorEastAsia" w:eastAsiaTheme="minorEastAsia" w:cstheme="minorEastAsia"/>
          <w:sz w:val="24"/>
          <w:szCs w:val="24"/>
        </w:rPr>
        <w:t>；</w:t>
      </w:r>
    </w:p>
    <w:p w14:paraId="07C3633D">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8）结构耐久性状况评价；</w:t>
      </w:r>
    </w:p>
    <w:p w14:paraId="44A3C9E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9）计算资料、试验数据图表、检测现场及结构检查照片；</w:t>
      </w:r>
    </w:p>
    <w:p w14:paraId="26E99489">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10）处理意见、建议和说明。</w:t>
      </w:r>
    </w:p>
    <w:p w14:paraId="4D278E8D">
      <w:pPr>
        <w:spacing w:line="360" w:lineRule="auto"/>
        <w:ind w:left="945" w:leftChars="4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检测报告中的处理意见、建议和说明，宜包括下列内容：</w:t>
      </w:r>
    </w:p>
    <w:p w14:paraId="361CEBFC">
      <w:pPr>
        <w:spacing w:line="360" w:lineRule="auto"/>
        <w:ind w:left="945" w:leftChars="45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w:instrText>
      </w:r>
      <w:r>
        <w:rPr>
          <w:rFonts w:hint="eastAsia" w:asciiTheme="minorEastAsia" w:hAnsiTheme="minorEastAsia" w:eastAsiaTheme="minorEastAsia" w:cstheme="minorEastAsia"/>
          <w:sz w:val="24"/>
          <w:szCs w:val="24"/>
        </w:rPr>
        <w:instrText xml:space="preserve">= 1 \* GB3</w:instrText>
      </w:r>
      <w:r>
        <w:rPr>
          <w:rFonts w:asciiTheme="minorEastAsia" w:hAnsiTheme="minorEastAsia" w:eastAsiaTheme="minorEastAsia" w:cstheme="minorEastAsia"/>
          <w:sz w:val="24"/>
          <w:szCs w:val="24"/>
        </w:rPr>
        <w:instrText xml:space="preserve">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①</w:t>
      </w:r>
      <w:r>
        <w:rPr>
          <w:rFonts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当构件缺损程度为严重或危险且明显影响结构安全时，提出限制或停止使用的意见；</w:t>
      </w:r>
    </w:p>
    <w:p w14:paraId="2CE6F3E4">
      <w:pPr>
        <w:spacing w:line="360" w:lineRule="auto"/>
        <w:ind w:left="945" w:leftChars="45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w:instrText>
      </w:r>
      <w:r>
        <w:rPr>
          <w:rFonts w:hint="eastAsia" w:asciiTheme="minorEastAsia" w:hAnsiTheme="minorEastAsia" w:eastAsiaTheme="minorEastAsia" w:cstheme="minorEastAsia"/>
          <w:sz w:val="24"/>
          <w:szCs w:val="24"/>
        </w:rPr>
        <w:instrText xml:space="preserve">= 2 \* GB3</w:instrText>
      </w:r>
      <w:r>
        <w:rPr>
          <w:rFonts w:asciiTheme="minorEastAsia" w:hAnsiTheme="minorEastAsia" w:eastAsiaTheme="minorEastAsia" w:cstheme="minorEastAsia"/>
          <w:sz w:val="24"/>
          <w:szCs w:val="24"/>
        </w:rPr>
        <w:instrText xml:space="preserve">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②</w:t>
      </w:r>
      <w:r>
        <w:rPr>
          <w:rFonts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存在缺损构件的维修或加固意见；</w:t>
      </w:r>
    </w:p>
    <w:p w14:paraId="5C3E0A12">
      <w:pPr>
        <w:spacing w:line="360" w:lineRule="auto"/>
        <w:ind w:left="945" w:leftChars="45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w:instrText>
      </w:r>
      <w:r>
        <w:rPr>
          <w:rFonts w:hint="eastAsia" w:asciiTheme="minorEastAsia" w:hAnsiTheme="minorEastAsia" w:eastAsiaTheme="minorEastAsia" w:cstheme="minorEastAsia"/>
          <w:sz w:val="24"/>
          <w:szCs w:val="24"/>
        </w:rPr>
        <w:instrText xml:space="preserve">= 3 \* GB3</w:instrText>
      </w:r>
      <w:r>
        <w:rPr>
          <w:rFonts w:asciiTheme="minorEastAsia" w:hAnsiTheme="minorEastAsia" w:eastAsiaTheme="minorEastAsia" w:cstheme="minorEastAsia"/>
          <w:sz w:val="24"/>
          <w:szCs w:val="24"/>
        </w:rPr>
        <w:instrText xml:space="preserve">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③</w:t>
      </w:r>
      <w:r>
        <w:rPr>
          <w:rFonts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对结构承载能力进一步检算的建议；</w:t>
      </w:r>
    </w:p>
    <w:p w14:paraId="1606D504">
      <w:pPr>
        <w:spacing w:line="360" w:lineRule="auto"/>
        <w:ind w:left="945" w:leftChars="45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w:instrText>
      </w:r>
      <w:r>
        <w:rPr>
          <w:rFonts w:hint="eastAsia" w:asciiTheme="minorEastAsia" w:hAnsiTheme="minorEastAsia" w:eastAsiaTheme="minorEastAsia" w:cstheme="minorEastAsia"/>
          <w:sz w:val="24"/>
          <w:szCs w:val="24"/>
        </w:rPr>
        <w:instrText xml:space="preserve">= 4 \* GB3</w:instrText>
      </w:r>
      <w:r>
        <w:rPr>
          <w:rFonts w:asciiTheme="minorEastAsia" w:hAnsiTheme="minorEastAsia" w:eastAsiaTheme="minorEastAsia" w:cstheme="minorEastAsia"/>
          <w:sz w:val="24"/>
          <w:szCs w:val="24"/>
        </w:rPr>
        <w:instrText xml:space="preserve">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④</w:t>
      </w:r>
      <w:r>
        <w:rPr>
          <w:rFonts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为查明结构隐患需要补充检测的内容或增大抽检数量的建议；</w:t>
      </w:r>
    </w:p>
    <w:p w14:paraId="15A3DFB4">
      <w:pPr>
        <w:spacing w:line="360" w:lineRule="auto"/>
        <w:ind w:left="945" w:leftChars="45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fldChar w:fldCharType="begin"/>
      </w:r>
      <w:r>
        <w:rPr>
          <w:rFonts w:asciiTheme="minorEastAsia" w:hAnsiTheme="minorEastAsia" w:eastAsiaTheme="minorEastAsia" w:cstheme="minorEastAsia"/>
          <w:sz w:val="24"/>
          <w:szCs w:val="24"/>
        </w:rPr>
        <w:instrText xml:space="preserve"> </w:instrText>
      </w:r>
      <w:r>
        <w:rPr>
          <w:rFonts w:hint="eastAsia" w:asciiTheme="minorEastAsia" w:hAnsiTheme="minorEastAsia" w:eastAsiaTheme="minorEastAsia" w:cstheme="minorEastAsia"/>
          <w:sz w:val="24"/>
          <w:szCs w:val="24"/>
        </w:rPr>
        <w:instrText xml:space="preserve">= 5 \* GB3</w:instrText>
      </w:r>
      <w:r>
        <w:rPr>
          <w:rFonts w:asciiTheme="minorEastAsia" w:hAnsiTheme="minorEastAsia" w:eastAsiaTheme="minorEastAsia" w:cstheme="minorEastAsia"/>
          <w:sz w:val="24"/>
          <w:szCs w:val="24"/>
        </w:rPr>
        <w:instrText xml:space="preserve"> </w:instrText>
      </w:r>
      <w:r>
        <w:rPr>
          <w:rFonts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⑤</w:t>
      </w:r>
      <w:r>
        <w:rPr>
          <w:rFonts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缺损或病害可能对结构安全性、适用性和耐久性影响的说明。</w:t>
      </w:r>
    </w:p>
    <w:p w14:paraId="3C18BDD9">
      <w:pPr>
        <w:spacing w:line="360" w:lineRule="auto"/>
        <w:ind w:firstLine="482" w:firstLineChars="200"/>
        <w:rPr>
          <w:rFonts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w:t>
      </w:r>
      <w:r>
        <w:rPr>
          <w:rFonts w:hint="eastAsia" w:ascii="宋体" w:hAnsi="宋体" w:eastAsia="宋体" w:cs="宋体"/>
          <w:b/>
          <w:bCs/>
          <w:sz w:val="24"/>
          <w:szCs w:val="24"/>
        </w:rPr>
        <w:t>技术及设备要求</w:t>
      </w:r>
    </w:p>
    <w:p w14:paraId="6DBFAEF9">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桥梁检测的各项技术要求须按照</w:t>
      </w:r>
      <w:r>
        <w:rPr>
          <w:rFonts w:hint="eastAsia" w:asciiTheme="minorEastAsia" w:hAnsiTheme="minorEastAsia" w:eastAsiaTheme="minorEastAsia" w:cstheme="minorEastAsia"/>
          <w:color w:val="FF0000"/>
          <w:sz w:val="24"/>
          <w:szCs w:val="24"/>
        </w:rPr>
        <w:t>《城市桥梁检测与评定技术规范》（CJJ</w:t>
      </w:r>
      <w:r>
        <w:rPr>
          <w:rFonts w:asciiTheme="minorEastAsia" w:hAnsiTheme="minorEastAsia" w:eastAsiaTheme="minorEastAsia" w:cstheme="minorEastAsia"/>
          <w:color w:val="FF0000"/>
          <w:sz w:val="24"/>
          <w:szCs w:val="24"/>
        </w:rPr>
        <w:t>/T 233</w:t>
      </w:r>
      <w:r>
        <w:rPr>
          <w:rFonts w:hint="eastAsia" w:asciiTheme="minorEastAsia" w:hAnsiTheme="minorEastAsia" w:eastAsiaTheme="minorEastAsia" w:cstheme="minorEastAsia"/>
          <w:color w:val="FF0000"/>
          <w:sz w:val="24"/>
          <w:szCs w:val="24"/>
        </w:rPr>
        <w:t>-2015）</w:t>
      </w:r>
      <w:r>
        <w:rPr>
          <w:rFonts w:hint="eastAsia" w:asciiTheme="minorEastAsia" w:hAnsiTheme="minorEastAsia" w:eastAsiaTheme="minorEastAsia" w:cstheme="minorEastAsia"/>
          <w:sz w:val="24"/>
          <w:szCs w:val="24"/>
        </w:rPr>
        <w:t>等规范、标准中的相关规定执行。</w:t>
      </w:r>
    </w:p>
    <w:p w14:paraId="0175DA8F">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桥梁检测应以仪器检测为主，检测仪器设备应满足测量准确度、分辨力、量程及动态响应的性能要求，以及气候环境、机械环境和电磁环境的适应性要求。</w:t>
      </w:r>
    </w:p>
    <w:p w14:paraId="2D8C93D0">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检测仪器设备应在检定或校准有效期内。检测仪器设备检定或校准时，宜按检测仪器设备的实际布设情况，将传感器、导线、信号适调仪组成的模拟测量系统进行整体检定或校准。检测前应对仪器设备检查调试；当检测辅助用仪器设备对现场检测的质量、安全有影响时，应对其功能进行检查。</w:t>
      </w:r>
    </w:p>
    <w:p w14:paraId="64B428B9">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本项目应采用国内目前先进的专业检测设备、先进的软件程序，按照国家的技术标准和规范对本项目进行检测与试验，提交所有现场记录资料，并提交通过专家评审的检测报告的电子文档和书面文档。</w:t>
      </w:r>
    </w:p>
    <w:p w14:paraId="6D01494F">
      <w:pPr>
        <w:spacing w:line="360" w:lineRule="auto"/>
        <w:rPr>
          <w:rFonts w:hint="eastAsia" w:ascii="宋体" w:hAnsi="宋体" w:cs="宋体"/>
          <w:b/>
          <w:sz w:val="24"/>
          <w:szCs w:val="24"/>
          <w:highlight w:val="none"/>
        </w:rPr>
      </w:pPr>
      <w:r>
        <w:rPr>
          <w:rFonts w:hint="eastAsia" w:ascii="宋体" w:hAnsi="宋体" w:cs="宋体"/>
          <w:b/>
          <w:sz w:val="24"/>
          <w:szCs w:val="24"/>
          <w:highlight w:val="none"/>
          <w:lang w:val="en-US" w:eastAsia="zh-CN"/>
        </w:rPr>
        <w:t>五</w:t>
      </w:r>
      <w:r>
        <w:rPr>
          <w:rFonts w:hint="eastAsia" w:ascii="宋体" w:hAnsi="宋体" w:cs="宋体"/>
          <w:b/>
          <w:sz w:val="24"/>
          <w:szCs w:val="24"/>
          <w:highlight w:val="none"/>
        </w:rPr>
        <w:t>、</w:t>
      </w:r>
      <w:r>
        <w:rPr>
          <w:rFonts w:hint="eastAsia" w:ascii="宋体" w:hAnsi="宋体" w:cs="Courier New"/>
          <w:b/>
          <w:bCs/>
          <w:sz w:val="24"/>
          <w:highlight w:val="none"/>
        </w:rPr>
        <w:t>采购标的验收标准</w:t>
      </w:r>
    </w:p>
    <w:bookmarkEnd w:id="186"/>
    <w:p w14:paraId="5A9C0652">
      <w:pPr>
        <w:pStyle w:val="35"/>
        <w:widowControl/>
        <w:spacing w:beforeAutospacing="0" w:afterAutospacing="0" w:line="360" w:lineRule="auto"/>
        <w:ind w:firstLine="480" w:firstLineChars="200"/>
        <w:rPr>
          <w:rFonts w:ascii="方正仿宋_GBK" w:hAnsi="方正仿宋_GBK" w:eastAsia="方正仿宋_GBK" w:cs="方正仿宋_GBK"/>
          <w:sz w:val="32"/>
          <w:szCs w:val="32"/>
        </w:rPr>
      </w:pPr>
      <w:r>
        <w:rPr>
          <w:rFonts w:hint="eastAsia" w:ascii="宋体" w:hAnsi="宋体" w:eastAsia="宋体" w:cs="宋体"/>
          <w:kern w:val="2"/>
          <w:szCs w:val="24"/>
        </w:rPr>
        <w:t>经专家评审后，乙方向甲方提交两份纸质版的</w:t>
      </w:r>
      <w:r>
        <w:rPr>
          <w:rFonts w:hint="eastAsia" w:ascii="宋体" w:hAnsi="宋体" w:eastAsia="宋体" w:cs="宋体"/>
          <w:color w:val="FF0000"/>
          <w:kern w:val="2"/>
          <w:szCs w:val="24"/>
          <w:highlight w:val="yellow"/>
        </w:rPr>
        <w:t>检测报告，</w:t>
      </w:r>
      <w:r>
        <w:rPr>
          <w:rFonts w:hint="eastAsia" w:ascii="宋体" w:hAnsi="宋体" w:eastAsia="宋体" w:cs="宋体"/>
          <w:kern w:val="2"/>
          <w:szCs w:val="24"/>
        </w:rPr>
        <w:t>报告中应附城市桥梁资料卡（按照</w:t>
      </w:r>
      <w:r>
        <w:rPr>
          <w:rFonts w:hint="eastAsia" w:asciiTheme="minorEastAsia" w:hAnsiTheme="minorEastAsia" w:eastAsiaTheme="minorEastAsia" w:cstheme="minorEastAsia"/>
          <w:color w:val="FF0000"/>
          <w:szCs w:val="24"/>
        </w:rPr>
        <w:t>《城市桥梁养护技术标准》（CJJ</w:t>
      </w:r>
      <w:r>
        <w:rPr>
          <w:rFonts w:asciiTheme="minorEastAsia" w:hAnsiTheme="minorEastAsia" w:eastAsiaTheme="minorEastAsia" w:cstheme="minorEastAsia"/>
          <w:color w:val="FF0000"/>
          <w:szCs w:val="24"/>
        </w:rPr>
        <w:t xml:space="preserve"> 99</w:t>
      </w:r>
      <w:r>
        <w:rPr>
          <w:rFonts w:hint="eastAsia" w:asciiTheme="minorEastAsia" w:hAnsiTheme="minorEastAsia" w:eastAsiaTheme="minorEastAsia" w:cstheme="minorEastAsia"/>
          <w:color w:val="FF0000"/>
          <w:szCs w:val="24"/>
        </w:rPr>
        <w:t>-2017）</w:t>
      </w:r>
      <w:r>
        <w:rPr>
          <w:rFonts w:hint="eastAsia" w:ascii="宋体" w:hAnsi="宋体" w:eastAsia="宋体" w:cs="宋体"/>
          <w:kern w:val="2"/>
          <w:szCs w:val="24"/>
        </w:rPr>
        <w:t>附录B）。乙方提交的所有文件均应提供一份电子版（拷进U盘，PDF格式）。</w:t>
      </w:r>
      <w:r>
        <w:rPr>
          <w:rFonts w:hint="eastAsia" w:ascii="宋体" w:hAnsi="宋体" w:eastAsia="宋体" w:cs="宋体"/>
          <w:color w:val="FF0000"/>
          <w:kern w:val="2"/>
          <w:szCs w:val="24"/>
          <w:highlight w:val="yellow"/>
        </w:rPr>
        <w:t>2</w:t>
      </w:r>
      <w:r>
        <w:rPr>
          <w:rFonts w:ascii="宋体" w:hAnsi="宋体" w:eastAsia="宋体" w:cs="宋体"/>
          <w:color w:val="FF0000"/>
          <w:kern w:val="2"/>
          <w:szCs w:val="24"/>
          <w:highlight w:val="yellow"/>
        </w:rPr>
        <w:t>026</w:t>
      </w:r>
      <w:r>
        <w:rPr>
          <w:rFonts w:hint="eastAsia" w:ascii="宋体" w:hAnsi="宋体" w:eastAsia="宋体" w:cs="宋体"/>
          <w:color w:val="FF0000"/>
          <w:kern w:val="2"/>
          <w:szCs w:val="24"/>
          <w:highlight w:val="yellow"/>
        </w:rPr>
        <w:t>年12月底</w:t>
      </w:r>
      <w:r>
        <w:rPr>
          <w:rFonts w:hint="eastAsia" w:ascii="宋体" w:hAnsi="宋体" w:eastAsia="宋体" w:cs="宋体"/>
          <w:kern w:val="2"/>
          <w:szCs w:val="24"/>
        </w:rPr>
        <w:t>前将本项目中对应桥梁的结构定期检测情况录入到城市桥梁信息管理系统和南通市城市道路桥梁运维管理平台上。以上费用已含在报价中，甲方不另外支付。</w:t>
      </w:r>
    </w:p>
    <w:p w14:paraId="12DC0D07">
      <w:pPr>
        <w:rPr>
          <w:rFonts w:hint="eastAsia"/>
        </w:rPr>
      </w:pPr>
    </w:p>
    <w:p w14:paraId="734EBC7A">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六、采购标的需满足的服务标准、期限、效率等要求</w:t>
      </w:r>
    </w:p>
    <w:p w14:paraId="29F4A4BD">
      <w:pPr>
        <w:pStyle w:val="35"/>
        <w:widowControl/>
        <w:spacing w:beforeAutospacing="0" w:afterAutospacing="0" w:line="360" w:lineRule="auto"/>
        <w:ind w:firstLine="480" w:firstLineChars="200"/>
        <w:rPr>
          <w:rFonts w:ascii="宋体" w:hAnsi="宋体" w:eastAsia="宋体" w:cs="宋体"/>
          <w:kern w:val="2"/>
          <w:szCs w:val="24"/>
        </w:rPr>
      </w:pPr>
      <w:r>
        <w:rPr>
          <w:rFonts w:hint="eastAsia" w:ascii="宋体" w:hAnsi="宋体" w:eastAsia="宋体" w:cs="宋体"/>
          <w:kern w:val="2"/>
          <w:szCs w:val="24"/>
        </w:rPr>
        <w:t>如有桥梁实际情况与图纸不符，以现场实量为准，并同时需与甲方书面确认后更新相关图纸。</w:t>
      </w:r>
    </w:p>
    <w:p w14:paraId="2B595E9F">
      <w:pPr>
        <w:spacing w:line="360" w:lineRule="auto"/>
        <w:ind w:firstLine="480" w:firstLineChars="200"/>
        <w:outlineLvl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安全措施及责任</w:t>
      </w:r>
    </w:p>
    <w:p w14:paraId="58AF56D6">
      <w:pPr>
        <w:numPr>
          <w:ilvl w:val="0"/>
          <w:numId w:val="7"/>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桥梁的现场检测应符合国家有关安全生产、安全文明施工的相关规定。现场应按国家相关规定做好安全措施，文明施工。作业现场做到无安全事故，如发生安全事故承包人承担全部责任及一切费用。</w:t>
      </w:r>
    </w:p>
    <w:p w14:paraId="3A78EC0C">
      <w:pPr>
        <w:numPr>
          <w:ilvl w:val="0"/>
          <w:numId w:val="7"/>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由于本项目需要检测的桥梁为重点道路的在役桥梁，为使检测工作顺利、安全进行，由乙方负责办理道路交通、航道等管制方面的相关手续，费用已含在报价中，甲方不另外支付。</w:t>
      </w:r>
    </w:p>
    <w:p w14:paraId="46ED4F86">
      <w:pPr>
        <w:numPr>
          <w:ilvl w:val="0"/>
          <w:numId w:val="7"/>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在现场工作时，乙方应遵守政府有关安全法律法规，制定严格的检测方案，在进行检测时应严格按设计要求和规范规定进行，并且保证桥梁的安全和检测人员的安全。</w:t>
      </w:r>
    </w:p>
    <w:p w14:paraId="69D9101B">
      <w:pPr>
        <w:numPr>
          <w:ilvl w:val="0"/>
          <w:numId w:val="7"/>
        </w:numPr>
        <w:spacing w:line="360" w:lineRule="auto"/>
        <w:ind w:firstLine="480" w:firstLineChars="200"/>
        <w:rPr>
          <w:rFonts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color w:val="FF0000"/>
          <w:sz w:val="24"/>
          <w:szCs w:val="24"/>
          <w:highlight w:val="yellow"/>
        </w:rPr>
        <w:t>乙方要对作业员工进行安全培训教育（三级教育、岗前培训）和进作业前的安全技术交底。作业人员应</w:t>
      </w:r>
      <w:r>
        <w:rPr>
          <w:rFonts w:asciiTheme="minorEastAsia" w:hAnsiTheme="minorEastAsia" w:eastAsiaTheme="minorEastAsia" w:cstheme="minorEastAsia"/>
          <w:color w:val="FF0000"/>
          <w:sz w:val="24"/>
          <w:szCs w:val="24"/>
          <w:highlight w:val="yellow"/>
        </w:rPr>
        <w:t>统一着装</w:t>
      </w:r>
      <w:r>
        <w:rPr>
          <w:rFonts w:hint="eastAsia" w:asciiTheme="minorEastAsia" w:hAnsiTheme="minorEastAsia" w:eastAsiaTheme="minorEastAsia" w:cstheme="minorEastAsia"/>
          <w:color w:val="FF0000"/>
          <w:sz w:val="24"/>
          <w:szCs w:val="24"/>
          <w:highlight w:val="yellow"/>
        </w:rPr>
        <w:t>、</w:t>
      </w:r>
      <w:r>
        <w:rPr>
          <w:rFonts w:asciiTheme="minorEastAsia" w:hAnsiTheme="minorEastAsia" w:eastAsiaTheme="minorEastAsia" w:cstheme="minorEastAsia"/>
          <w:color w:val="FF0000"/>
          <w:sz w:val="24"/>
          <w:szCs w:val="24"/>
          <w:highlight w:val="yellow"/>
        </w:rPr>
        <w:t>正确穿戴安全防护用品</w:t>
      </w:r>
      <w:r>
        <w:rPr>
          <w:rFonts w:hint="eastAsia" w:asciiTheme="minorEastAsia" w:hAnsiTheme="minorEastAsia" w:eastAsiaTheme="minorEastAsia" w:cstheme="minorEastAsia"/>
          <w:color w:val="FF0000"/>
          <w:sz w:val="24"/>
          <w:szCs w:val="24"/>
          <w:highlight w:val="yellow"/>
        </w:rPr>
        <w:t>、持证上岗。</w:t>
      </w:r>
    </w:p>
    <w:p w14:paraId="7170007E">
      <w:pPr>
        <w:numPr>
          <w:ilvl w:val="0"/>
          <w:numId w:val="7"/>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现场必须配备安全员，并做好安全文明措施管理工作。进行检测作业时，应在作业区域设置合理、明显的指示、警示、安全施工标志，安全警示标志必须符合国家标准。</w:t>
      </w:r>
    </w:p>
    <w:p w14:paraId="6F01C60A">
      <w:pPr>
        <w:numPr>
          <w:ilvl w:val="0"/>
          <w:numId w:val="7"/>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在作业现场，乙方应采取必要的安全措施，并应保障甲方免于承担由此导致的一切诉讼、争执、索赔、罚款，任何事故和责任均由乙方人承担。</w:t>
      </w:r>
    </w:p>
    <w:p w14:paraId="1E731713">
      <w:pPr>
        <w:spacing w:line="440" w:lineRule="exact"/>
        <w:ind w:firstLine="480" w:firstLineChars="200"/>
        <w:rPr>
          <w:rFonts w:hint="eastAsia" w:ascii="宋体" w:hAnsi="宋体" w:eastAsia="宋体" w:cs="宋体"/>
          <w:sz w:val="24"/>
          <w:highlight w:val="none"/>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对于作业现场安全文明施工管理不到位的单位，甲方有权按照情节轻重进行5000-20000元的经济处罚或终止合同</w:t>
      </w:r>
      <w:r>
        <w:rPr>
          <w:rFonts w:hint="eastAsia" w:ascii="宋体" w:hAnsi="宋体" w:eastAsia="宋体" w:cs="宋体"/>
          <w:sz w:val="24"/>
          <w:highlight w:val="none"/>
          <w:lang w:eastAsia="zh-CN"/>
        </w:rPr>
        <w:t>。</w:t>
      </w:r>
    </w:p>
    <w:p w14:paraId="2E1AACDD">
      <w:pPr>
        <w:spacing w:line="360" w:lineRule="auto"/>
        <w:ind w:firstLine="480" w:firstLineChars="200"/>
        <w:outlineLvl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服务管理考核</w:t>
      </w:r>
    </w:p>
    <w:p w14:paraId="3BE44B8E">
      <w:pPr>
        <w:numPr>
          <w:ilvl w:val="0"/>
          <w:numId w:val="8"/>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桥梁检测单位接受南通市市政设施管理处的日常考核和管理。采购人从服务态度、服务质量、服务效率、资料管理等方面进行考核。在合同履约期限内，甲方可定期组织开展履约考核工作。</w:t>
      </w:r>
    </w:p>
    <w:p w14:paraId="1935B342">
      <w:pPr>
        <w:numPr>
          <w:ilvl w:val="0"/>
          <w:numId w:val="8"/>
        </w:num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进场前，项目经理需提供检测方案（含工期计划）、仪器设备清单和检测人员花名册（含人员资质和工作分工），</w:t>
      </w:r>
      <w:r>
        <w:rPr>
          <w:rFonts w:hint="eastAsia" w:eastAsia="宋体" w:asciiTheme="minorEastAsia" w:hAnsiTheme="minorEastAsia" w:cstheme="minorEastAsia"/>
          <w:sz w:val="24"/>
          <w:szCs w:val="24"/>
          <w:lang w:val="en-US" w:eastAsia="zh-CN"/>
        </w:rPr>
        <w:t>经</w:t>
      </w:r>
      <w:r>
        <w:rPr>
          <w:rFonts w:hint="eastAsia" w:asciiTheme="minorEastAsia" w:hAnsiTheme="minorEastAsia" w:eastAsiaTheme="minorEastAsia" w:cstheme="minorEastAsia"/>
          <w:sz w:val="24"/>
          <w:szCs w:val="24"/>
        </w:rPr>
        <w:t>监理查验校核合格后方可进场。现场检测人员、仪器设备的配备情况应与投标文件一致，或可根据合同罚则约定进行“不低于”替换。</w:t>
      </w:r>
    </w:p>
    <w:p w14:paraId="57F1E211">
      <w:pPr>
        <w:numPr>
          <w:ilvl w:val="0"/>
          <w:numId w:val="8"/>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每天出外业前需到项目考核部门进行人脸考核机打卡，并进行安全技术交底。检测作业全过程接受监理现场监督。</w:t>
      </w:r>
    </w:p>
    <w:p w14:paraId="30FBEADD">
      <w:pPr>
        <w:numPr>
          <w:ilvl w:val="0"/>
          <w:numId w:val="8"/>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检测作业必须留痕，在现场标记病害名称、病害大小（面积、长度、宽度、深度等）、病害发现时间。若业主（或监理）、专家评审发现检测单位存在粗检漏检或数据造假等问题，可要求检测单位重新检测。</w:t>
      </w:r>
    </w:p>
    <w:p w14:paraId="43176AE7">
      <w:pPr>
        <w:numPr>
          <w:ilvl w:val="0"/>
          <w:numId w:val="8"/>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正式提交报告前，桥梁检测单位需通过监理对现场检测结果的抽检复核。</w:t>
      </w:r>
    </w:p>
    <w:p w14:paraId="6F34DC1F">
      <w:pPr>
        <w:tabs>
          <w:tab w:val="left" w:pos="5325"/>
        </w:tabs>
        <w:spacing w:line="360" w:lineRule="auto"/>
        <w:rPr>
          <w:rFonts w:hint="eastAsia" w:ascii="宋体" w:hAnsi="宋体" w:cs="宋体"/>
          <w:b/>
          <w:sz w:val="24"/>
          <w:szCs w:val="24"/>
          <w:highlight w:val="none"/>
        </w:rPr>
      </w:pPr>
      <w:r>
        <w:rPr>
          <w:rFonts w:hint="eastAsia" w:ascii="宋体" w:hAnsi="宋体" w:cs="宋体"/>
          <w:b/>
          <w:sz w:val="24"/>
          <w:szCs w:val="24"/>
          <w:highlight w:val="none"/>
        </w:rPr>
        <w:t>七、</w:t>
      </w:r>
      <w:r>
        <w:rPr>
          <w:rFonts w:hint="eastAsia" w:ascii="宋体" w:hAnsi="宋体" w:cs="宋体"/>
          <w:b/>
          <w:sz w:val="24"/>
          <w:szCs w:val="24"/>
          <w:highlight w:val="none"/>
          <w:lang w:val="en-US" w:eastAsia="zh-CN"/>
        </w:rPr>
        <w:t>商务要求</w:t>
      </w:r>
    </w:p>
    <w:p w14:paraId="3209840C">
      <w:pPr>
        <w:adjustRightInd w:val="0"/>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（一）采购标的数量、采购项目交付或者实施的时间和地点</w:t>
      </w:r>
    </w:p>
    <w:p w14:paraId="6B721849">
      <w:pPr>
        <w:pStyle w:val="35"/>
        <w:spacing w:beforeAutospacing="0" w:afterAutospacing="0" w:line="360" w:lineRule="auto"/>
        <w:ind w:firstLine="480" w:firstLineChars="200"/>
        <w:rPr>
          <w:rFonts w:hint="eastAsia"/>
          <w:b/>
          <w:bCs/>
          <w:kern w:val="2"/>
          <w:highlight w:val="none"/>
        </w:rPr>
      </w:pPr>
      <w:r>
        <w:rPr>
          <w:rFonts w:hint="eastAsia"/>
          <w:kern w:val="2"/>
          <w:highlight w:val="none"/>
        </w:rPr>
        <w:t>1、采购标的数量：对</w:t>
      </w:r>
      <w:r>
        <w:rPr>
          <w:rFonts w:hint="eastAsia"/>
          <w:kern w:val="2"/>
          <w:highlight w:val="none"/>
          <w:lang w:eastAsia="zh-CN"/>
        </w:rPr>
        <w:t>132</w:t>
      </w:r>
      <w:r>
        <w:rPr>
          <w:rFonts w:hint="eastAsia"/>
          <w:kern w:val="2"/>
          <w:highlight w:val="none"/>
        </w:rPr>
        <w:t>座跨河桥涵、15344m高架、2个隧道进行结构定期检测（甲方可根据实际情况进行调整）</w:t>
      </w:r>
      <w:r>
        <w:rPr>
          <w:rFonts w:hint="eastAsia"/>
          <w:highlight w:val="none"/>
        </w:rPr>
        <w:t>。</w:t>
      </w:r>
    </w:p>
    <w:p w14:paraId="61387F2B">
      <w:pPr>
        <w:spacing w:line="360" w:lineRule="auto"/>
        <w:ind w:firstLine="420"/>
        <w:rPr>
          <w:rFonts w:hint="eastAsia" w:ascii="宋体" w:hAnsi="宋体" w:cs="宋体"/>
          <w:sz w:val="24"/>
          <w:szCs w:val="24"/>
          <w:highlight w:val="none"/>
          <w:lang w:val="en-US" w:eastAsia="zh-CN"/>
        </w:rPr>
      </w:pPr>
      <w:r>
        <w:rPr>
          <w:rFonts w:hint="eastAsia"/>
          <w:kern w:val="2"/>
          <w:highlight w:val="none"/>
          <w:lang w:val="en-US" w:eastAsia="zh-CN"/>
        </w:rPr>
        <w:t>2.</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期限：</w:t>
      </w:r>
      <w:r>
        <w:rPr>
          <w:rFonts w:hint="eastAsia" w:ascii="宋体" w:hAnsi="宋体" w:cs="宋体"/>
          <w:sz w:val="24"/>
          <w:szCs w:val="24"/>
          <w:highlight w:val="none"/>
          <w:lang w:val="en-US" w:eastAsia="zh-CN"/>
        </w:rPr>
        <w:t>自合同签订之日起一年。</w:t>
      </w:r>
    </w:p>
    <w:p w14:paraId="0C00595E">
      <w:pPr>
        <w:spacing w:line="360" w:lineRule="auto"/>
        <w:ind w:firstLine="42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7.服务效率：自采购人通知之日起180</w:t>
      </w:r>
      <w:r>
        <w:rPr>
          <w:rFonts w:hint="eastAsia" w:ascii="宋体" w:hAnsi="宋体" w:eastAsia="宋体" w:cs="宋体"/>
          <w:sz w:val="24"/>
          <w:szCs w:val="24"/>
          <w:highlight w:val="none"/>
          <w:lang w:val="en-US" w:eastAsia="zh-CN"/>
        </w:rPr>
        <w:t>天内完成全部检测工作并出具经专家评审通过的检测报告（开工时间以采购人书面通知为准）。</w:t>
      </w:r>
    </w:p>
    <w:p w14:paraId="5922C5A3">
      <w:pPr>
        <w:pStyle w:val="35"/>
        <w:spacing w:beforeAutospacing="0" w:afterAutospacing="0" w:line="360" w:lineRule="auto"/>
        <w:ind w:firstLine="480" w:firstLineChars="200"/>
        <w:rPr>
          <w:rFonts w:hint="eastAsia"/>
          <w:b/>
          <w:bCs/>
          <w:kern w:val="2"/>
          <w:highlight w:val="none"/>
        </w:rPr>
      </w:pPr>
      <w:r>
        <w:rPr>
          <w:rFonts w:hint="eastAsia"/>
          <w:kern w:val="2"/>
          <w:highlight w:val="none"/>
        </w:rPr>
        <w:t>3、服务地点：</w:t>
      </w:r>
      <w:r>
        <w:rPr>
          <w:rFonts w:hint="eastAsia"/>
          <w:kern w:val="2"/>
          <w:highlight w:val="none"/>
          <w:lang w:val="en-US" w:eastAsia="zh-CN"/>
        </w:rPr>
        <w:t>市</w:t>
      </w:r>
      <w:r>
        <w:rPr>
          <w:rFonts w:hint="eastAsia"/>
          <w:highlight w:val="none"/>
        </w:rPr>
        <w:t>区。</w:t>
      </w:r>
    </w:p>
    <w:p w14:paraId="6026DF24">
      <w:pPr>
        <w:adjustRightInd w:val="0"/>
        <w:spacing w:line="480" w:lineRule="exact"/>
        <w:ind w:firstLine="482" w:firstLineChars="200"/>
        <w:rPr>
          <w:rFonts w:hint="eastAsia" w:ascii="宋体" w:hAnsi="宋体" w:cs="方正仿宋_GB2312"/>
          <w:sz w:val="24"/>
          <w:szCs w:val="24"/>
        </w:rPr>
      </w:pPr>
      <w:r>
        <w:rPr>
          <w:rFonts w:hint="eastAsia" w:ascii="宋体" w:hAnsi="宋体" w:cs="宋体"/>
          <w:b/>
          <w:bCs/>
          <w:sz w:val="24"/>
          <w:szCs w:val="24"/>
        </w:rPr>
        <w:t>（二）投标报价及结算原则</w:t>
      </w:r>
    </w:p>
    <w:p w14:paraId="55E37592">
      <w:pPr>
        <w:pStyle w:val="2"/>
        <w:ind w:firstLine="480" w:firstLineChars="200"/>
        <w:rPr>
          <w:rFonts w:hint="eastAsia"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b/>
          <w:sz w:val="24"/>
          <w:szCs w:val="24"/>
        </w:rPr>
        <w:t>最高限价：</w:t>
      </w:r>
    </w:p>
    <w:tbl>
      <w:tblPr>
        <w:tblStyle w:val="37"/>
        <w:tblW w:w="89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659"/>
        <w:gridCol w:w="1468"/>
        <w:gridCol w:w="1012"/>
      </w:tblGrid>
      <w:tr w14:paraId="239E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23" w:type="dxa"/>
            <w:noWrap w:val="0"/>
            <w:vAlign w:val="center"/>
          </w:tcPr>
          <w:p w14:paraId="69269AD1">
            <w:pPr>
              <w:widowControl/>
              <w:jc w:val="center"/>
              <w:rPr>
                <w:rFonts w:hint="eastAsia" w:ascii="宋体" w:hAnsi="宋体" w:eastAsia="宋体" w:cs="宋体"/>
                <w:b/>
                <w:bCs/>
                <w:sz w:val="24"/>
                <w:szCs w:val="24"/>
                <w:highlight w:val="none"/>
                <w:lang w:eastAsia="zh-CN" w:bidi="ar"/>
              </w:rPr>
            </w:pPr>
            <w:r>
              <w:rPr>
                <w:rFonts w:hint="eastAsia" w:ascii="宋体" w:hAnsi="宋体" w:cs="宋体"/>
                <w:b/>
                <w:bCs/>
                <w:sz w:val="24"/>
                <w:szCs w:val="24"/>
                <w:highlight w:val="none"/>
                <w:lang w:val="en-US" w:eastAsia="zh-CN" w:bidi="ar"/>
              </w:rPr>
              <w:t>序号</w:t>
            </w:r>
          </w:p>
        </w:tc>
        <w:tc>
          <w:tcPr>
            <w:tcW w:w="5659" w:type="dxa"/>
            <w:noWrap w:val="0"/>
            <w:vAlign w:val="center"/>
          </w:tcPr>
          <w:p w14:paraId="35C9894C">
            <w:pPr>
              <w:widowControl/>
              <w:jc w:val="center"/>
              <w:rPr>
                <w:rFonts w:ascii="宋体" w:hAnsi="宋体" w:cs="宋体"/>
                <w:b/>
                <w:bCs/>
                <w:sz w:val="24"/>
                <w:szCs w:val="24"/>
                <w:highlight w:val="none"/>
              </w:rPr>
            </w:pPr>
            <w:r>
              <w:rPr>
                <w:rFonts w:hint="eastAsia" w:ascii="宋体" w:hAnsi="宋体" w:cs="宋体"/>
                <w:b/>
                <w:bCs/>
                <w:sz w:val="24"/>
                <w:szCs w:val="24"/>
                <w:highlight w:val="none"/>
                <w:lang w:bidi="ar"/>
              </w:rPr>
              <w:t>项目名称</w:t>
            </w:r>
          </w:p>
        </w:tc>
        <w:tc>
          <w:tcPr>
            <w:tcW w:w="1468" w:type="dxa"/>
            <w:noWrap w:val="0"/>
            <w:vAlign w:val="center"/>
          </w:tcPr>
          <w:p w14:paraId="57C5E92E">
            <w:pPr>
              <w:widowControl/>
              <w:jc w:val="center"/>
              <w:rPr>
                <w:rFonts w:ascii="宋体" w:hAnsi="宋体" w:cs="宋体"/>
                <w:b/>
                <w:bCs/>
                <w:sz w:val="24"/>
                <w:szCs w:val="24"/>
                <w:highlight w:val="none"/>
              </w:rPr>
            </w:pPr>
            <w:r>
              <w:rPr>
                <w:rFonts w:hint="eastAsia" w:ascii="宋体" w:hAnsi="宋体" w:cs="宋体"/>
                <w:b/>
                <w:bCs/>
                <w:sz w:val="24"/>
                <w:szCs w:val="24"/>
                <w:highlight w:val="none"/>
                <w:lang w:bidi="ar"/>
              </w:rPr>
              <w:t>最高限价金额（</w:t>
            </w:r>
            <w:r>
              <w:rPr>
                <w:rFonts w:hint="eastAsia" w:ascii="宋体" w:hAnsi="宋体" w:cs="宋体"/>
                <w:b/>
                <w:bCs/>
                <w:sz w:val="24"/>
                <w:szCs w:val="24"/>
                <w:highlight w:val="none"/>
                <w:lang w:val="en-US" w:eastAsia="zh-CN" w:bidi="ar"/>
              </w:rPr>
              <w:t>万</w:t>
            </w:r>
            <w:r>
              <w:rPr>
                <w:rFonts w:hint="eastAsia" w:ascii="宋体" w:hAnsi="宋体" w:cs="宋体"/>
                <w:b/>
                <w:bCs/>
                <w:sz w:val="24"/>
                <w:szCs w:val="24"/>
                <w:highlight w:val="none"/>
                <w:lang w:bidi="ar"/>
              </w:rPr>
              <w:t>元）</w:t>
            </w:r>
          </w:p>
        </w:tc>
        <w:tc>
          <w:tcPr>
            <w:tcW w:w="1012" w:type="dxa"/>
            <w:noWrap w:val="0"/>
            <w:vAlign w:val="center"/>
          </w:tcPr>
          <w:p w14:paraId="2CF742A7">
            <w:pPr>
              <w:widowControl/>
              <w:jc w:val="center"/>
              <w:rPr>
                <w:rFonts w:hint="eastAsia" w:ascii="宋体" w:hAnsi="宋体" w:eastAsia="宋体" w:cs="宋体"/>
                <w:b/>
                <w:bCs/>
                <w:sz w:val="24"/>
                <w:szCs w:val="24"/>
                <w:highlight w:val="none"/>
                <w:lang w:eastAsia="zh-CN" w:bidi="ar"/>
              </w:rPr>
            </w:pPr>
            <w:r>
              <w:rPr>
                <w:rFonts w:hint="eastAsia" w:ascii="宋体" w:hAnsi="宋体" w:cs="宋体"/>
                <w:b/>
                <w:bCs/>
                <w:sz w:val="24"/>
                <w:szCs w:val="24"/>
                <w:highlight w:val="none"/>
                <w:lang w:val="en-US" w:eastAsia="zh-CN" w:bidi="ar"/>
              </w:rPr>
              <w:t>备注</w:t>
            </w:r>
          </w:p>
        </w:tc>
      </w:tr>
      <w:tr w14:paraId="688A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noWrap w:val="0"/>
            <w:vAlign w:val="center"/>
          </w:tcPr>
          <w:p w14:paraId="1508B356">
            <w:pPr>
              <w:widowControl/>
              <w:jc w:val="center"/>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1</w:t>
            </w:r>
          </w:p>
        </w:tc>
        <w:tc>
          <w:tcPr>
            <w:tcW w:w="5659" w:type="dxa"/>
            <w:noWrap w:val="0"/>
            <w:vAlign w:val="center"/>
          </w:tcPr>
          <w:p w14:paraId="115051D2">
            <w:pPr>
              <w:jc w:val="both"/>
              <w:rPr>
                <w:rFonts w:ascii="宋体" w:hAnsi="宋体" w:cs="宋体"/>
                <w:sz w:val="24"/>
                <w:szCs w:val="24"/>
                <w:highlight w:val="none"/>
              </w:rPr>
            </w:pPr>
            <w:r>
              <w:rPr>
                <w:rFonts w:hint="eastAsia" w:ascii="宋体" w:hAnsi="宋体" w:cs="宋体"/>
                <w:sz w:val="24"/>
                <w:szCs w:val="24"/>
                <w:highlight w:val="none"/>
              </w:rPr>
              <w:t>第一部分：跨河桥梁（</w:t>
            </w:r>
            <w:r>
              <w:rPr>
                <w:rFonts w:hint="eastAsia" w:ascii="宋体" w:hAnsi="宋体" w:cs="宋体"/>
                <w:sz w:val="24"/>
                <w:szCs w:val="24"/>
                <w:highlight w:val="none"/>
                <w:lang w:eastAsia="zh-CN"/>
              </w:rPr>
              <w:t>132</w:t>
            </w:r>
            <w:r>
              <w:rPr>
                <w:rFonts w:hint="eastAsia" w:ascii="宋体" w:hAnsi="宋体" w:cs="宋体"/>
                <w:sz w:val="24"/>
                <w:szCs w:val="24"/>
                <w:highlight w:val="none"/>
              </w:rPr>
              <w:t>座）结构定期检测</w:t>
            </w:r>
          </w:p>
        </w:tc>
        <w:tc>
          <w:tcPr>
            <w:tcW w:w="1468" w:type="dxa"/>
            <w:noWrap w:val="0"/>
            <w:vAlign w:val="center"/>
          </w:tcPr>
          <w:p w14:paraId="1F0DEBB5">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51.46</w:t>
            </w:r>
          </w:p>
        </w:tc>
        <w:tc>
          <w:tcPr>
            <w:tcW w:w="1012" w:type="dxa"/>
            <w:noWrap w:val="0"/>
            <w:vAlign w:val="center"/>
          </w:tcPr>
          <w:p w14:paraId="672E604C">
            <w:pPr>
              <w:jc w:val="center"/>
              <w:rPr>
                <w:rFonts w:hint="eastAsia" w:ascii="宋体" w:hAnsi="宋体"/>
                <w:sz w:val="22"/>
                <w:szCs w:val="22"/>
                <w:highlight w:val="none"/>
              </w:rPr>
            </w:pPr>
          </w:p>
        </w:tc>
      </w:tr>
      <w:tr w14:paraId="5638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noWrap w:val="0"/>
            <w:vAlign w:val="center"/>
          </w:tcPr>
          <w:p w14:paraId="563E2534">
            <w:pPr>
              <w:widowControl/>
              <w:jc w:val="center"/>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2</w:t>
            </w:r>
          </w:p>
        </w:tc>
        <w:tc>
          <w:tcPr>
            <w:tcW w:w="5659" w:type="dxa"/>
            <w:noWrap w:val="0"/>
            <w:vAlign w:val="center"/>
          </w:tcPr>
          <w:p w14:paraId="01E7A7FC">
            <w:pPr>
              <w:jc w:val="both"/>
              <w:rPr>
                <w:rFonts w:ascii="宋体" w:hAnsi="宋体" w:cs="宋体"/>
                <w:sz w:val="24"/>
                <w:szCs w:val="24"/>
                <w:highlight w:val="none"/>
              </w:rPr>
            </w:pPr>
            <w:r>
              <w:rPr>
                <w:rFonts w:hint="eastAsia" w:ascii="宋体" w:hAnsi="宋体" w:cs="宋体"/>
                <w:sz w:val="24"/>
                <w:szCs w:val="24"/>
                <w:highlight w:val="none"/>
              </w:rPr>
              <w:t>第二部分：高架（总里程：15344m）结构定期检测</w:t>
            </w:r>
          </w:p>
        </w:tc>
        <w:tc>
          <w:tcPr>
            <w:tcW w:w="1468" w:type="dxa"/>
            <w:noWrap w:val="0"/>
            <w:vAlign w:val="center"/>
          </w:tcPr>
          <w:p w14:paraId="142F52DE">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23.12</w:t>
            </w:r>
          </w:p>
        </w:tc>
        <w:tc>
          <w:tcPr>
            <w:tcW w:w="1012" w:type="dxa"/>
            <w:noWrap w:val="0"/>
            <w:vAlign w:val="center"/>
          </w:tcPr>
          <w:p w14:paraId="2BF2A165">
            <w:pPr>
              <w:jc w:val="center"/>
              <w:rPr>
                <w:rFonts w:hint="eastAsia" w:ascii="宋体" w:hAnsi="宋体"/>
                <w:sz w:val="22"/>
                <w:szCs w:val="22"/>
                <w:highlight w:val="none"/>
              </w:rPr>
            </w:pPr>
          </w:p>
        </w:tc>
      </w:tr>
      <w:tr w14:paraId="6676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noWrap w:val="0"/>
            <w:vAlign w:val="center"/>
          </w:tcPr>
          <w:p w14:paraId="5CAA7478">
            <w:pPr>
              <w:widowControl/>
              <w:jc w:val="center"/>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3</w:t>
            </w:r>
          </w:p>
        </w:tc>
        <w:tc>
          <w:tcPr>
            <w:tcW w:w="5659" w:type="dxa"/>
            <w:noWrap w:val="0"/>
            <w:vAlign w:val="center"/>
          </w:tcPr>
          <w:p w14:paraId="548391B3">
            <w:pPr>
              <w:jc w:val="both"/>
              <w:rPr>
                <w:rFonts w:ascii="宋体" w:hAnsi="宋体" w:cs="宋体"/>
                <w:sz w:val="24"/>
                <w:szCs w:val="24"/>
                <w:highlight w:val="none"/>
              </w:rPr>
            </w:pPr>
            <w:r>
              <w:rPr>
                <w:rFonts w:hint="eastAsia" w:ascii="宋体" w:hAnsi="宋体" w:cs="宋体"/>
                <w:sz w:val="24"/>
                <w:szCs w:val="24"/>
                <w:highlight w:val="none"/>
              </w:rPr>
              <w:t>第三部分：隧道（2座）结构定期检测</w:t>
            </w:r>
          </w:p>
        </w:tc>
        <w:tc>
          <w:tcPr>
            <w:tcW w:w="1468" w:type="dxa"/>
            <w:noWrap w:val="0"/>
            <w:vAlign w:val="center"/>
          </w:tcPr>
          <w:p w14:paraId="7315E1DC">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5.42</w:t>
            </w:r>
          </w:p>
        </w:tc>
        <w:tc>
          <w:tcPr>
            <w:tcW w:w="1012" w:type="dxa"/>
            <w:noWrap w:val="0"/>
            <w:vAlign w:val="center"/>
          </w:tcPr>
          <w:p w14:paraId="77825F59">
            <w:pPr>
              <w:jc w:val="center"/>
              <w:rPr>
                <w:rFonts w:hint="eastAsia" w:ascii="宋体" w:hAnsi="宋体"/>
                <w:sz w:val="22"/>
                <w:szCs w:val="22"/>
                <w:highlight w:val="none"/>
              </w:rPr>
            </w:pPr>
          </w:p>
        </w:tc>
      </w:tr>
      <w:tr w14:paraId="6BB3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2" w:type="dxa"/>
            <w:gridSpan w:val="2"/>
            <w:noWrap w:val="0"/>
            <w:vAlign w:val="center"/>
          </w:tcPr>
          <w:p w14:paraId="57B1645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最高限价合价</w:t>
            </w:r>
          </w:p>
        </w:tc>
        <w:tc>
          <w:tcPr>
            <w:tcW w:w="1468" w:type="dxa"/>
            <w:noWrap w:val="0"/>
            <w:vAlign w:val="center"/>
          </w:tcPr>
          <w:p w14:paraId="4A78A7CA">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80.00</w:t>
            </w:r>
          </w:p>
        </w:tc>
        <w:tc>
          <w:tcPr>
            <w:tcW w:w="1012" w:type="dxa"/>
            <w:noWrap w:val="0"/>
            <w:vAlign w:val="center"/>
          </w:tcPr>
          <w:p w14:paraId="281E53EF">
            <w:pPr>
              <w:jc w:val="center"/>
              <w:rPr>
                <w:rFonts w:hint="eastAsia" w:ascii="宋体" w:hAnsi="宋体"/>
                <w:sz w:val="22"/>
                <w:szCs w:val="22"/>
                <w:highlight w:val="none"/>
              </w:rPr>
            </w:pPr>
          </w:p>
        </w:tc>
      </w:tr>
    </w:tbl>
    <w:p w14:paraId="4449B5A7">
      <w:pPr>
        <w:pStyle w:val="2"/>
        <w:ind w:firstLine="482"/>
        <w:rPr>
          <w:rFonts w:ascii="宋体" w:hAnsi="宋体" w:eastAsia="宋体" w:cs="宋体"/>
          <w:b/>
          <w:bCs/>
          <w:sz w:val="24"/>
          <w:szCs w:val="24"/>
        </w:rPr>
      </w:pPr>
      <w:r>
        <w:rPr>
          <w:rFonts w:hint="eastAsia" w:ascii="宋体" w:hAnsi="宋体" w:eastAsia="宋体" w:cs="宋体"/>
          <w:b/>
          <w:bCs/>
          <w:sz w:val="24"/>
          <w:szCs w:val="24"/>
        </w:rPr>
        <w:t>注：投标人的报价（单价及合价）不得高于采购人提供的最高投标限价（单价及合价），否则作无效投标处理。</w:t>
      </w:r>
    </w:p>
    <w:p w14:paraId="4F09F2FE">
      <w:pPr>
        <w:numPr>
          <w:ilvl w:val="0"/>
          <w:numId w:val="9"/>
        </w:numPr>
        <w:spacing w:line="360" w:lineRule="auto"/>
        <w:ind w:firstLine="480" w:firstLineChars="200"/>
        <w:outlineLvl w:val="0"/>
        <w:rPr>
          <w:rFonts w:hint="eastAsia" w:ascii="宋体" w:hAnsi="宋体" w:cs="宋体"/>
          <w:sz w:val="24"/>
          <w:szCs w:val="24"/>
        </w:rPr>
      </w:pPr>
      <w:r>
        <w:rPr>
          <w:rFonts w:hint="eastAsia" w:ascii="宋体" w:hAnsi="宋体" w:cs="宋体"/>
          <w:sz w:val="24"/>
          <w:szCs w:val="24"/>
        </w:rPr>
        <w:t>报价包括供应商完成本项目全部费用，主要包括：检测费、人员费、管理费、交通费、设备仪器费、检测辅助设施（船只、支架、桥梁检测车、登高车等）费、交通安全措施费（临时交通安全设施、交警、路政、航道、水利等手续费）、数据分析费、台账资料费、规费、税金、出具检测报告等与履行本合同有关的所有费用。</w:t>
      </w:r>
    </w:p>
    <w:p w14:paraId="23789B89">
      <w:pPr>
        <w:spacing w:line="360" w:lineRule="auto"/>
        <w:ind w:firstLine="480" w:firstLineChars="200"/>
        <w:outlineLvl w:val="0"/>
        <w:rPr>
          <w:rFonts w:asciiTheme="minorEastAsia" w:hAnsiTheme="minorEastAsia" w:eastAsiaTheme="minorEastAsia" w:cstheme="minorEastAsia"/>
          <w:sz w:val="24"/>
          <w:szCs w:val="24"/>
        </w:rPr>
      </w:pPr>
      <w:r>
        <w:rPr>
          <w:rFonts w:hint="eastAsia" w:ascii="宋体" w:hAnsi="宋体" w:cs="宋体"/>
          <w:sz w:val="24"/>
          <w:szCs w:val="24"/>
          <w:lang w:val="en-US" w:eastAsia="zh-CN"/>
        </w:rPr>
        <w:t>2</w:t>
      </w:r>
      <w:r>
        <w:rPr>
          <w:rFonts w:hint="eastAsia" w:ascii="宋体" w:hAnsi="宋体" w:cs="宋体"/>
          <w:sz w:val="24"/>
          <w:szCs w:val="24"/>
        </w:rPr>
        <w:t>.桥梁实际情况以现场为准，部分涵洞可能存在水位较高的情况，供应商可自行进行现场踏勘，根据项目实际情况，综合考虑，分摊在投标报价中，提出合理的投标报价，中标后必须按照采购人要求完成所有桥梁的检测工作（缺项检测的桥梁整座桥梁不予结算）。无论何种原因，项目实施过程中，</w:t>
      </w:r>
      <w:r>
        <w:rPr>
          <w:rFonts w:hint="eastAsia" w:ascii="宋体" w:hAnsi="宋体" w:cs="宋体"/>
          <w:sz w:val="24"/>
          <w:szCs w:val="24"/>
          <w:lang w:val="en-US" w:eastAsia="zh-CN"/>
        </w:rPr>
        <w:t>中标</w:t>
      </w:r>
      <w:r>
        <w:rPr>
          <w:rFonts w:hint="eastAsia" w:ascii="宋体" w:hAnsi="宋体" w:cs="宋体"/>
          <w:sz w:val="24"/>
          <w:szCs w:val="24"/>
        </w:rPr>
        <w:t>单价不作调整，按实结算，结算金额不得超过本项目的</w:t>
      </w:r>
      <w:r>
        <w:rPr>
          <w:rFonts w:hint="eastAsia" w:ascii="宋体" w:hAnsi="宋体" w:cs="宋体"/>
          <w:sz w:val="24"/>
          <w:szCs w:val="24"/>
          <w:lang w:val="en-US" w:eastAsia="zh-CN"/>
        </w:rPr>
        <w:t>中标</w:t>
      </w:r>
      <w:r>
        <w:rPr>
          <w:rFonts w:hint="eastAsia" w:ascii="宋体" w:hAnsi="宋体" w:cs="宋体"/>
          <w:sz w:val="24"/>
          <w:szCs w:val="24"/>
        </w:rPr>
        <w:t>总价。</w:t>
      </w:r>
    </w:p>
    <w:p w14:paraId="41593E1E">
      <w:pPr>
        <w:widowControl/>
        <w:tabs>
          <w:tab w:val="left" w:pos="0"/>
        </w:tabs>
        <w:spacing w:line="440" w:lineRule="exact"/>
        <w:ind w:firstLine="482" w:firstLineChars="200"/>
        <w:jc w:val="left"/>
        <w:rPr>
          <w:rFonts w:hint="eastAsia" w:ascii="宋体" w:hAnsi="宋体" w:eastAsia="宋体" w:cs="Courier New"/>
          <w:b/>
          <w:bCs/>
          <w:sz w:val="24"/>
          <w:highlight w:val="none"/>
          <w:lang w:val="en-US" w:eastAsia="zh-CN"/>
        </w:rPr>
      </w:pPr>
      <w:r>
        <w:rPr>
          <w:rFonts w:hint="eastAsia" w:ascii="宋体" w:hAnsi="宋体" w:cs="Courier New"/>
          <w:b/>
          <w:bCs/>
          <w:sz w:val="24"/>
          <w:highlight w:val="none"/>
          <w:lang w:val="en-US" w:eastAsia="zh-CN"/>
        </w:rPr>
        <w:t>（三）</w:t>
      </w:r>
      <w:r>
        <w:rPr>
          <w:rFonts w:hint="eastAsia" w:ascii="宋体" w:hAnsi="宋体" w:eastAsia="宋体" w:cs="Courier New"/>
          <w:b/>
          <w:bCs/>
          <w:sz w:val="24"/>
          <w:highlight w:val="none"/>
          <w:lang w:val="en-US" w:eastAsia="zh-CN"/>
        </w:rPr>
        <w:t>付款方式</w:t>
      </w:r>
    </w:p>
    <w:p w14:paraId="232BCBE6">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目付款方式为分期付款，乙方申请付款的程序应符合甲方的财务规定，出具符合国家最新税法规定的增值税发票(6%)。当国家法定增值税税率发生变更，甲乙双方约定以不含税价格不变作为基准，调整增值税税额。</w:t>
      </w:r>
    </w:p>
    <w:p w14:paraId="36E7191D">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乙方现场检测工作全部完成后，经监理及甲方确认，付至合同价的50%;乙方提交最终经专家评审通过的检测报告，完成监理结算审核后，付至监理结算审核价的80%</w:t>
      </w:r>
      <w:r>
        <w:rPr>
          <w:rFonts w:hint="eastAsia" w:eastAsia="宋体" w:asciiTheme="minorEastAsia" w:hAnsiTheme="minorEastAsia" w:cstheme="minorEastAsia"/>
          <w:sz w:val="24"/>
          <w:szCs w:val="24"/>
          <w:lang w:eastAsia="zh-CN"/>
        </w:rPr>
        <w:t>；</w:t>
      </w:r>
      <w:r>
        <w:rPr>
          <w:rFonts w:hint="eastAsia" w:eastAsia="宋体" w:asciiTheme="minorEastAsia" w:hAnsiTheme="minorEastAsia" w:cstheme="minorEastAsia"/>
          <w:sz w:val="24"/>
          <w:szCs w:val="24"/>
          <w:lang w:val="en-US" w:eastAsia="zh-CN"/>
        </w:rPr>
        <w:t>第三方审核完成且乙方提交符合甲方要求的全部项目资料、无未解决的履约争议</w:t>
      </w:r>
      <w:r>
        <w:rPr>
          <w:rFonts w:hint="eastAsia" w:eastAsia="宋体" w:asciiTheme="minorEastAsia" w:hAnsiTheme="minorEastAsia" w:cstheme="minorEastAsia"/>
          <w:sz w:val="24"/>
          <w:szCs w:val="24"/>
          <w:lang w:eastAsia="zh-CN"/>
        </w:rPr>
        <w:t>后付至核定数</w:t>
      </w:r>
      <w:r>
        <w:rPr>
          <w:rFonts w:hint="eastAsia" w:asciiTheme="minorEastAsia" w:hAnsiTheme="minorEastAsia" w:eastAsiaTheme="minorEastAsia" w:cstheme="minorEastAsia"/>
          <w:sz w:val="24"/>
          <w:szCs w:val="24"/>
        </w:rPr>
        <w:t>。</w:t>
      </w:r>
    </w:p>
    <w:p w14:paraId="093F67A8">
      <w:pPr>
        <w:widowControl/>
        <w:tabs>
          <w:tab w:val="left" w:pos="0"/>
        </w:tabs>
        <w:spacing w:line="440" w:lineRule="exact"/>
        <w:jc w:val="left"/>
        <w:rPr>
          <w:rFonts w:hint="eastAsia" w:ascii="宋体" w:hAnsi="宋体" w:eastAsia="宋体" w:cs="Courier New"/>
          <w:b/>
          <w:bCs/>
          <w:sz w:val="24"/>
          <w:highlight w:val="none"/>
          <w:lang w:val="en-US" w:eastAsia="zh-CN"/>
        </w:rPr>
      </w:pPr>
      <w:r>
        <w:rPr>
          <w:rFonts w:hint="eastAsia" w:ascii="宋体" w:hAnsi="宋体" w:cs="宋体"/>
          <w:b/>
          <w:sz w:val="24"/>
          <w:szCs w:val="24"/>
          <w:highlight w:val="none"/>
        </w:rPr>
        <w:t>八、</w:t>
      </w:r>
      <w:r>
        <w:rPr>
          <w:rFonts w:hint="eastAsia" w:ascii="宋体" w:hAnsi="宋体" w:eastAsia="宋体" w:cs="Courier New"/>
          <w:b/>
          <w:bCs/>
          <w:sz w:val="24"/>
          <w:highlight w:val="none"/>
          <w:lang w:val="en-US" w:eastAsia="zh-CN"/>
        </w:rPr>
        <w:t>考核要求</w:t>
      </w:r>
    </w:p>
    <w:p w14:paraId="0541CEAE">
      <w:pPr>
        <w:spacing w:line="520" w:lineRule="exact"/>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1.桥梁检测单位接受南通市市政设施管理处的日常考核和管理。</w:t>
      </w:r>
    </w:p>
    <w:p w14:paraId="3AFAC94B">
      <w:pPr>
        <w:spacing w:line="520" w:lineRule="exact"/>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2.采购人从服务态度、服务质量、服务效率、资料管理等方面进行考核。在合同履约期限内，甲方可定期组织开展履约考核工作。具体内容如下：</w:t>
      </w:r>
    </w:p>
    <w:p w14:paraId="250C5962">
      <w:pPr>
        <w:spacing w:line="520" w:lineRule="exact"/>
        <w:ind w:firstLine="1028" w:firstLineChars="428"/>
        <w:jc w:val="both"/>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南通市市政设施管理处桥梁结构定期检测项目履约考核评分表</w:t>
      </w:r>
    </w:p>
    <w:p w14:paraId="4AB26415">
      <w:pPr>
        <w:spacing w:line="5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桥梁检测单位名称：                                        </w:t>
      </w:r>
    </w:p>
    <w:p w14:paraId="576A3498">
      <w:pPr>
        <w:spacing w:line="5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合同编号：                                考核日期：     年   月   日</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0"/>
        <w:gridCol w:w="6968"/>
        <w:gridCol w:w="958"/>
      </w:tblGrid>
      <w:tr w14:paraId="51316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477D11C0">
            <w:pPr>
              <w:spacing w:before="58" w:after="58"/>
              <w:ind w:left="105" w:right="105"/>
              <w:jc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评分内容</w:t>
            </w:r>
          </w:p>
        </w:tc>
        <w:tc>
          <w:tcPr>
            <w:tcW w:w="6968" w:type="dxa"/>
            <w:tcBorders>
              <w:top w:val="single" w:color="000000" w:sz="4" w:space="0"/>
              <w:left w:val="nil"/>
              <w:bottom w:val="single" w:color="000000" w:sz="4" w:space="0"/>
              <w:right w:val="single" w:color="000000" w:sz="4" w:space="0"/>
            </w:tcBorders>
            <w:vAlign w:val="center"/>
          </w:tcPr>
          <w:p w14:paraId="473C611B">
            <w:pPr>
              <w:spacing w:before="58" w:after="58"/>
              <w:ind w:left="105" w:right="105"/>
              <w:jc w:val="center"/>
              <w:rPr>
                <w:rFonts w:cs="宋体" w:asciiTheme="minorEastAsia" w:hAnsiTheme="minorEastAsia" w:eastAsiaTheme="minorEastAsia"/>
                <w:b/>
                <w:sz w:val="22"/>
              </w:rPr>
            </w:pPr>
            <w:r>
              <w:rPr>
                <w:rFonts w:hint="eastAsia" w:cs="宋体" w:asciiTheme="minorEastAsia" w:hAnsiTheme="minorEastAsia" w:eastAsiaTheme="minorEastAsia"/>
                <w:b/>
                <w:sz w:val="22"/>
              </w:rPr>
              <w:t>考 核 内 容</w:t>
            </w:r>
          </w:p>
        </w:tc>
        <w:tc>
          <w:tcPr>
            <w:tcW w:w="958" w:type="dxa"/>
            <w:tcBorders>
              <w:top w:val="single" w:color="000000" w:sz="4" w:space="0"/>
              <w:left w:val="nil"/>
              <w:bottom w:val="single" w:color="000000" w:sz="4" w:space="0"/>
              <w:right w:val="single" w:color="000000" w:sz="4" w:space="0"/>
            </w:tcBorders>
            <w:vAlign w:val="center"/>
          </w:tcPr>
          <w:p w14:paraId="1F61653E">
            <w:pPr>
              <w:spacing w:before="58" w:after="58"/>
              <w:ind w:left="105" w:right="105"/>
              <w:rPr>
                <w:rFonts w:cs="宋体" w:asciiTheme="minorEastAsia" w:hAnsiTheme="minorEastAsia" w:eastAsiaTheme="minorEastAsia"/>
                <w:b/>
                <w:sz w:val="22"/>
              </w:rPr>
            </w:pPr>
            <w:r>
              <w:rPr>
                <w:rFonts w:hint="eastAsia" w:cs="宋体" w:asciiTheme="minorEastAsia" w:hAnsiTheme="minorEastAsia" w:eastAsiaTheme="minorEastAsia"/>
                <w:b/>
                <w:sz w:val="22"/>
              </w:rPr>
              <w:t>考核分</w:t>
            </w:r>
          </w:p>
        </w:tc>
      </w:tr>
      <w:tr w14:paraId="6F4B2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tcBorders>
              <w:top w:val="single" w:color="000000" w:sz="4" w:space="0"/>
              <w:left w:val="single" w:color="000000" w:sz="4" w:space="0"/>
              <w:right w:val="single" w:color="000000" w:sz="4" w:space="0"/>
            </w:tcBorders>
            <w:vAlign w:val="center"/>
          </w:tcPr>
          <w:p w14:paraId="4F90A208">
            <w:pPr>
              <w:spacing w:before="58" w:after="58"/>
              <w:jc w:val="center"/>
              <w:rPr>
                <w:rFonts w:cs="宋体" w:asciiTheme="minorEastAsia" w:hAnsiTheme="minorEastAsia" w:eastAsiaTheme="minorEastAsia"/>
                <w:b/>
                <w:bCs/>
                <w:sz w:val="22"/>
              </w:rPr>
            </w:pPr>
            <w:r>
              <w:rPr>
                <w:rFonts w:hint="eastAsia" w:cs="宋体" w:asciiTheme="minorEastAsia" w:hAnsiTheme="minorEastAsia" w:eastAsiaTheme="minorEastAsia"/>
                <w:b/>
                <w:bCs/>
                <w:sz w:val="22"/>
              </w:rPr>
              <w:t>服务态度</w:t>
            </w:r>
          </w:p>
        </w:tc>
        <w:tc>
          <w:tcPr>
            <w:tcW w:w="6968" w:type="dxa"/>
            <w:tcBorders>
              <w:top w:val="single" w:color="000000" w:sz="4" w:space="0"/>
              <w:left w:val="nil"/>
              <w:bottom w:val="single" w:color="000000" w:sz="4" w:space="0"/>
              <w:right w:val="single" w:color="000000" w:sz="4" w:space="0"/>
            </w:tcBorders>
            <w:vAlign w:val="center"/>
          </w:tcPr>
          <w:p w14:paraId="60E9BF9F">
            <w:pPr>
              <w:spacing w:before="145" w:after="145"/>
              <w:ind w:left="105"/>
              <w:jc w:val="left"/>
              <w:rPr>
                <w:rFonts w:cs="宋体" w:asciiTheme="minorEastAsia" w:hAnsiTheme="minorEastAsia" w:eastAsiaTheme="minorEastAsia"/>
                <w:sz w:val="22"/>
              </w:rPr>
            </w:pPr>
            <w:r>
              <w:rPr>
                <w:rFonts w:hint="eastAsia" w:cs="宋体" w:asciiTheme="minorEastAsia" w:hAnsiTheme="minorEastAsia" w:eastAsiaTheme="minorEastAsia"/>
                <w:sz w:val="22"/>
              </w:rPr>
              <w:t>对</w:t>
            </w:r>
            <w:r>
              <w:rPr>
                <w:rFonts w:hint="eastAsia" w:cs="宋体" w:asciiTheme="minorEastAsia" w:hAnsiTheme="minorEastAsia" w:eastAsiaTheme="minorEastAsia"/>
                <w:sz w:val="24"/>
                <w:szCs w:val="24"/>
              </w:rPr>
              <w:t>采购人</w:t>
            </w:r>
            <w:r>
              <w:rPr>
                <w:rFonts w:hint="eastAsia" w:cs="宋体" w:asciiTheme="minorEastAsia" w:hAnsiTheme="minorEastAsia" w:eastAsiaTheme="minorEastAsia"/>
                <w:sz w:val="22"/>
              </w:rPr>
              <w:t>在合同约定范围内发出的合理指令不及时反馈、不及时落实、沟通态度欠佳的，每次扣5分。</w:t>
            </w:r>
          </w:p>
        </w:tc>
        <w:tc>
          <w:tcPr>
            <w:tcW w:w="958" w:type="dxa"/>
            <w:tcBorders>
              <w:top w:val="single" w:color="000000" w:sz="4" w:space="0"/>
              <w:left w:val="nil"/>
              <w:bottom w:val="single" w:color="000000" w:sz="4" w:space="0"/>
              <w:right w:val="single" w:color="000000" w:sz="4" w:space="0"/>
            </w:tcBorders>
            <w:vAlign w:val="center"/>
          </w:tcPr>
          <w:p w14:paraId="148D7B87">
            <w:pPr>
              <w:spacing w:before="58" w:after="58" w:line="360" w:lineRule="auto"/>
              <w:ind w:left="105" w:right="105"/>
              <w:rPr>
                <w:rFonts w:cs="宋体" w:asciiTheme="minorEastAsia" w:hAnsiTheme="minorEastAsia" w:eastAsiaTheme="minorEastAsia"/>
                <w:sz w:val="22"/>
              </w:rPr>
            </w:pPr>
          </w:p>
        </w:tc>
      </w:tr>
      <w:tr w14:paraId="5E6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vMerge w:val="restart"/>
            <w:tcBorders>
              <w:top w:val="nil"/>
              <w:left w:val="single" w:color="000000" w:sz="4" w:space="0"/>
              <w:right w:val="single" w:color="000000" w:sz="4" w:space="0"/>
            </w:tcBorders>
            <w:vAlign w:val="center"/>
          </w:tcPr>
          <w:p w14:paraId="229C53EE">
            <w:pPr>
              <w:spacing w:before="58" w:after="58" w:line="360" w:lineRule="auto"/>
              <w:jc w:val="center"/>
              <w:rPr>
                <w:rFonts w:cs="宋体" w:asciiTheme="minorEastAsia" w:hAnsiTheme="minorEastAsia" w:eastAsiaTheme="minorEastAsia"/>
                <w:b/>
                <w:bCs/>
                <w:sz w:val="22"/>
              </w:rPr>
            </w:pPr>
            <w:r>
              <w:rPr>
                <w:rFonts w:hint="eastAsia" w:cs="宋体" w:asciiTheme="minorEastAsia" w:hAnsiTheme="minorEastAsia" w:eastAsiaTheme="minorEastAsia"/>
                <w:b/>
                <w:bCs/>
                <w:sz w:val="22"/>
              </w:rPr>
              <w:t>服务质量</w:t>
            </w:r>
          </w:p>
        </w:tc>
        <w:tc>
          <w:tcPr>
            <w:tcW w:w="6968" w:type="dxa"/>
            <w:tcBorders>
              <w:top w:val="single" w:color="000000" w:sz="4" w:space="0"/>
              <w:left w:val="nil"/>
              <w:bottom w:val="single" w:color="000000" w:sz="4" w:space="0"/>
              <w:right w:val="single" w:color="000000" w:sz="4" w:space="0"/>
            </w:tcBorders>
            <w:vAlign w:val="center"/>
          </w:tcPr>
          <w:p w14:paraId="34389E37">
            <w:pPr>
              <w:spacing w:before="145" w:after="145"/>
              <w:ind w:left="105"/>
              <w:jc w:val="left"/>
              <w:rPr>
                <w:rFonts w:cs="宋体" w:asciiTheme="minorEastAsia" w:hAnsiTheme="minorEastAsia" w:eastAsiaTheme="minorEastAsia"/>
                <w:sz w:val="22"/>
              </w:rPr>
            </w:pPr>
            <w:r>
              <w:rPr>
                <w:rFonts w:hint="eastAsia" w:cs="宋体" w:asciiTheme="minorEastAsia" w:hAnsiTheme="minorEastAsia" w:eastAsiaTheme="minorEastAsia"/>
                <w:sz w:val="22"/>
              </w:rPr>
              <w:t>1</w:t>
            </w:r>
            <w:r>
              <w:rPr>
                <w:rFonts w:hint="eastAsia" w:eastAsia="宋体" w:cs="宋体" w:asciiTheme="minorEastAsia" w:hAnsiTheme="minorEastAsia"/>
                <w:sz w:val="22"/>
                <w:lang w:val="en-US" w:eastAsia="zh-CN"/>
              </w:rPr>
              <w:t>.</w:t>
            </w:r>
            <w:r>
              <w:rPr>
                <w:rFonts w:hint="eastAsia" w:cs="宋体" w:asciiTheme="minorEastAsia" w:hAnsiTheme="minorEastAsia" w:eastAsiaTheme="minorEastAsia"/>
                <w:sz w:val="22"/>
              </w:rPr>
              <w:t>服务质量存在不符合行业、安全标准、合同条款等要求的，每次扣10分。</w:t>
            </w:r>
          </w:p>
        </w:tc>
        <w:tc>
          <w:tcPr>
            <w:tcW w:w="958" w:type="dxa"/>
            <w:tcBorders>
              <w:top w:val="single" w:color="000000" w:sz="4" w:space="0"/>
              <w:left w:val="nil"/>
              <w:bottom w:val="single" w:color="000000" w:sz="4" w:space="0"/>
              <w:right w:val="single" w:color="000000" w:sz="4" w:space="0"/>
            </w:tcBorders>
            <w:vAlign w:val="center"/>
          </w:tcPr>
          <w:p w14:paraId="6D6B7BB9">
            <w:pPr>
              <w:spacing w:before="58" w:after="58" w:line="360" w:lineRule="auto"/>
              <w:ind w:left="105" w:right="105"/>
              <w:rPr>
                <w:rFonts w:cs="宋体" w:asciiTheme="minorEastAsia" w:hAnsiTheme="minorEastAsia" w:eastAsiaTheme="minorEastAsia"/>
                <w:sz w:val="22"/>
              </w:rPr>
            </w:pPr>
          </w:p>
        </w:tc>
      </w:tr>
      <w:tr w14:paraId="11FC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000000" w:sz="4" w:space="0"/>
              <w:right w:val="single" w:color="000000" w:sz="4" w:space="0"/>
            </w:tcBorders>
            <w:vAlign w:val="center"/>
          </w:tcPr>
          <w:p w14:paraId="483FC663">
            <w:pPr>
              <w:spacing w:before="58" w:after="58" w:line="360" w:lineRule="auto"/>
              <w:ind w:left="105" w:right="105"/>
              <w:jc w:val="center"/>
              <w:rPr>
                <w:rFonts w:cs="宋体" w:asciiTheme="minorEastAsia" w:hAnsiTheme="minorEastAsia" w:eastAsiaTheme="minorEastAsia"/>
                <w:b/>
                <w:bCs/>
                <w:sz w:val="22"/>
              </w:rPr>
            </w:pPr>
          </w:p>
        </w:tc>
        <w:tc>
          <w:tcPr>
            <w:tcW w:w="6968" w:type="dxa"/>
            <w:tcBorders>
              <w:top w:val="single" w:color="000000" w:sz="4" w:space="0"/>
              <w:left w:val="nil"/>
              <w:bottom w:val="single" w:color="000000" w:sz="4" w:space="0"/>
              <w:right w:val="single" w:color="000000" w:sz="4" w:space="0"/>
            </w:tcBorders>
            <w:vAlign w:val="center"/>
          </w:tcPr>
          <w:p w14:paraId="6E247C59">
            <w:pPr>
              <w:numPr>
                <w:ilvl w:val="0"/>
                <w:numId w:val="0"/>
              </w:numPr>
              <w:spacing w:before="145" w:after="145"/>
              <w:ind w:left="105" w:leftChars="0" w:firstLine="0" w:firstLineChars="0"/>
              <w:jc w:val="left"/>
              <w:rPr>
                <w:rFonts w:cs="宋体" w:asciiTheme="minorEastAsia" w:hAnsiTheme="minorEastAsia" w:eastAsiaTheme="minorEastAsia"/>
                <w:sz w:val="22"/>
              </w:rPr>
            </w:pPr>
            <w:r>
              <w:rPr>
                <w:rFonts w:hint="eastAsia" w:cs="宋体" w:asciiTheme="minorEastAsia" w:hAnsiTheme="minorEastAsia" w:eastAsiaTheme="minorEastAsia"/>
                <w:sz w:val="22"/>
                <w:szCs w:val="21"/>
                <w:lang w:val="en-US" w:eastAsia="zh-CN" w:bidi="ar-SA"/>
              </w:rPr>
              <w:t>2.</w:t>
            </w:r>
            <w:r>
              <w:rPr>
                <w:rFonts w:hint="eastAsia" w:cs="宋体" w:asciiTheme="minorEastAsia" w:hAnsiTheme="minorEastAsia" w:eastAsiaTheme="minorEastAsia"/>
                <w:sz w:val="22"/>
              </w:rPr>
              <w:t>人员、设备现场配备情况与合同要求不符的，每次扣10分。</w:t>
            </w:r>
          </w:p>
        </w:tc>
        <w:tc>
          <w:tcPr>
            <w:tcW w:w="958" w:type="dxa"/>
            <w:tcBorders>
              <w:top w:val="single" w:color="000000" w:sz="4" w:space="0"/>
              <w:left w:val="nil"/>
              <w:bottom w:val="single" w:color="000000" w:sz="4" w:space="0"/>
              <w:right w:val="single" w:color="000000" w:sz="4" w:space="0"/>
            </w:tcBorders>
            <w:vAlign w:val="center"/>
          </w:tcPr>
          <w:p w14:paraId="34166CDA">
            <w:pPr>
              <w:spacing w:before="58" w:after="58" w:line="360" w:lineRule="auto"/>
              <w:ind w:left="105" w:right="105"/>
              <w:rPr>
                <w:rFonts w:cs="宋体" w:asciiTheme="minorEastAsia" w:hAnsiTheme="minorEastAsia" w:eastAsiaTheme="minorEastAsia"/>
                <w:sz w:val="22"/>
              </w:rPr>
            </w:pPr>
          </w:p>
        </w:tc>
      </w:tr>
      <w:tr w14:paraId="08D8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000000" w:sz="4" w:space="0"/>
              <w:right w:val="single" w:color="000000" w:sz="4" w:space="0"/>
            </w:tcBorders>
            <w:vAlign w:val="center"/>
          </w:tcPr>
          <w:p w14:paraId="1DD76863">
            <w:pPr>
              <w:spacing w:before="58" w:after="58" w:line="360" w:lineRule="auto"/>
              <w:ind w:left="105" w:right="105"/>
              <w:jc w:val="center"/>
              <w:rPr>
                <w:rFonts w:cs="宋体" w:asciiTheme="minorEastAsia" w:hAnsiTheme="minorEastAsia" w:eastAsiaTheme="minorEastAsia"/>
                <w:b/>
                <w:bCs/>
                <w:sz w:val="22"/>
              </w:rPr>
            </w:pPr>
          </w:p>
        </w:tc>
        <w:tc>
          <w:tcPr>
            <w:tcW w:w="6968" w:type="dxa"/>
            <w:tcBorders>
              <w:top w:val="single" w:color="000000" w:sz="4" w:space="0"/>
              <w:left w:val="nil"/>
              <w:bottom w:val="single" w:color="000000" w:sz="4" w:space="0"/>
              <w:right w:val="single" w:color="000000" w:sz="4" w:space="0"/>
            </w:tcBorders>
            <w:vAlign w:val="center"/>
          </w:tcPr>
          <w:p w14:paraId="34B0D6EF">
            <w:pPr>
              <w:spacing w:before="145" w:after="145"/>
              <w:ind w:left="105"/>
              <w:jc w:val="left"/>
              <w:rPr>
                <w:rFonts w:cs="宋体" w:asciiTheme="minorEastAsia" w:hAnsiTheme="minorEastAsia" w:eastAsiaTheme="minorEastAsia"/>
                <w:sz w:val="22"/>
              </w:rPr>
            </w:pPr>
            <w:r>
              <w:rPr>
                <w:rFonts w:hint="eastAsia" w:cs="宋体" w:asciiTheme="minorEastAsia" w:hAnsiTheme="minorEastAsia" w:eastAsiaTheme="minorEastAsia"/>
                <w:sz w:val="22"/>
              </w:rPr>
              <w:t>3</w:t>
            </w:r>
            <w:r>
              <w:rPr>
                <w:rFonts w:hint="eastAsia" w:eastAsia="宋体" w:cs="宋体" w:asciiTheme="minorEastAsia" w:hAnsiTheme="minorEastAsia"/>
                <w:sz w:val="22"/>
                <w:lang w:val="en-US" w:eastAsia="zh-CN"/>
              </w:rPr>
              <w:t>.</w:t>
            </w:r>
            <w:r>
              <w:rPr>
                <w:rFonts w:hint="eastAsia" w:cs="宋体" w:asciiTheme="minorEastAsia" w:hAnsiTheme="minorEastAsia" w:eastAsiaTheme="minorEastAsia"/>
                <w:sz w:val="22"/>
              </w:rPr>
              <w:t>人员无证上岗或资质过期，每人次扣5分，拒不整改加倍扣分。</w:t>
            </w:r>
          </w:p>
        </w:tc>
        <w:tc>
          <w:tcPr>
            <w:tcW w:w="958" w:type="dxa"/>
            <w:tcBorders>
              <w:top w:val="single" w:color="000000" w:sz="4" w:space="0"/>
              <w:left w:val="nil"/>
              <w:bottom w:val="single" w:color="000000" w:sz="4" w:space="0"/>
              <w:right w:val="single" w:color="000000" w:sz="4" w:space="0"/>
            </w:tcBorders>
            <w:vAlign w:val="center"/>
          </w:tcPr>
          <w:p w14:paraId="3A977F72">
            <w:pPr>
              <w:spacing w:before="58" w:after="58" w:line="360" w:lineRule="auto"/>
              <w:ind w:left="105" w:right="105"/>
              <w:rPr>
                <w:rFonts w:cs="宋体" w:asciiTheme="minorEastAsia" w:hAnsiTheme="minorEastAsia" w:eastAsiaTheme="minorEastAsia"/>
                <w:sz w:val="22"/>
              </w:rPr>
            </w:pPr>
          </w:p>
        </w:tc>
      </w:tr>
      <w:tr w14:paraId="4515C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000000" w:sz="4" w:space="0"/>
              <w:right w:val="single" w:color="000000" w:sz="4" w:space="0"/>
            </w:tcBorders>
            <w:vAlign w:val="center"/>
          </w:tcPr>
          <w:p w14:paraId="1431BDDD">
            <w:pPr>
              <w:spacing w:before="58" w:after="58" w:line="360" w:lineRule="auto"/>
              <w:ind w:left="105" w:right="105"/>
              <w:jc w:val="center"/>
              <w:rPr>
                <w:rFonts w:cs="宋体" w:asciiTheme="minorEastAsia" w:hAnsiTheme="minorEastAsia" w:eastAsiaTheme="minorEastAsia"/>
                <w:b/>
                <w:bCs/>
                <w:sz w:val="22"/>
              </w:rPr>
            </w:pPr>
          </w:p>
        </w:tc>
        <w:tc>
          <w:tcPr>
            <w:tcW w:w="6968" w:type="dxa"/>
            <w:tcBorders>
              <w:top w:val="single" w:color="000000" w:sz="4" w:space="0"/>
              <w:left w:val="nil"/>
              <w:bottom w:val="single" w:color="000000" w:sz="4" w:space="0"/>
              <w:right w:val="single" w:color="000000" w:sz="4" w:space="0"/>
            </w:tcBorders>
            <w:vAlign w:val="center"/>
          </w:tcPr>
          <w:p w14:paraId="721F116C">
            <w:pPr>
              <w:spacing w:before="145" w:after="145"/>
              <w:ind w:left="105"/>
              <w:jc w:val="left"/>
              <w:rPr>
                <w:rFonts w:cs="宋体" w:asciiTheme="minorEastAsia" w:hAnsiTheme="minorEastAsia" w:eastAsiaTheme="minorEastAsia"/>
                <w:sz w:val="22"/>
              </w:rPr>
            </w:pPr>
            <w:r>
              <w:rPr>
                <w:rFonts w:hint="eastAsia" w:cs="宋体" w:asciiTheme="minorEastAsia" w:hAnsiTheme="minorEastAsia" w:eastAsiaTheme="minorEastAsia"/>
                <w:sz w:val="22"/>
              </w:rPr>
              <w:t>4</w:t>
            </w:r>
            <w:r>
              <w:rPr>
                <w:rFonts w:hint="eastAsia" w:eastAsia="宋体" w:cs="宋体" w:asciiTheme="minorEastAsia" w:hAnsiTheme="minorEastAsia"/>
                <w:sz w:val="22"/>
                <w:lang w:val="en-US" w:eastAsia="zh-CN"/>
              </w:rPr>
              <w:t>.</w:t>
            </w:r>
            <w:r>
              <w:rPr>
                <w:rFonts w:hint="eastAsia" w:cs="宋体" w:asciiTheme="minorEastAsia" w:hAnsiTheme="minorEastAsia" w:eastAsiaTheme="minorEastAsia"/>
                <w:sz w:val="22"/>
              </w:rPr>
              <w:t>服务质量存在不合格情况的，对采购人提出的整改要求在规定时限内未整改到位的，每次扣10分。</w:t>
            </w:r>
          </w:p>
        </w:tc>
        <w:tc>
          <w:tcPr>
            <w:tcW w:w="958" w:type="dxa"/>
            <w:tcBorders>
              <w:top w:val="single" w:color="000000" w:sz="4" w:space="0"/>
              <w:left w:val="nil"/>
              <w:bottom w:val="single" w:color="000000" w:sz="4" w:space="0"/>
              <w:right w:val="single" w:color="000000" w:sz="4" w:space="0"/>
            </w:tcBorders>
            <w:vAlign w:val="center"/>
          </w:tcPr>
          <w:p w14:paraId="6CA6C373">
            <w:pPr>
              <w:spacing w:before="58" w:after="58" w:line="360" w:lineRule="auto"/>
              <w:ind w:left="105" w:right="105"/>
              <w:rPr>
                <w:rFonts w:cs="宋体" w:asciiTheme="minorEastAsia" w:hAnsiTheme="minorEastAsia" w:eastAsiaTheme="minorEastAsia"/>
                <w:sz w:val="22"/>
              </w:rPr>
            </w:pPr>
          </w:p>
        </w:tc>
      </w:tr>
      <w:tr w14:paraId="0BC0D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tcBorders>
              <w:top w:val="nil"/>
              <w:left w:val="single" w:color="000000" w:sz="4" w:space="0"/>
              <w:bottom w:val="single" w:color="000000" w:sz="4" w:space="0"/>
              <w:right w:val="single" w:color="000000" w:sz="4" w:space="0"/>
            </w:tcBorders>
            <w:vAlign w:val="center"/>
          </w:tcPr>
          <w:p w14:paraId="37AD47CE">
            <w:pPr>
              <w:spacing w:before="58" w:after="58"/>
              <w:jc w:val="center"/>
              <w:rPr>
                <w:rFonts w:cs="宋体" w:asciiTheme="minorEastAsia" w:hAnsiTheme="minorEastAsia" w:eastAsiaTheme="minorEastAsia"/>
                <w:b/>
                <w:bCs/>
                <w:sz w:val="22"/>
              </w:rPr>
            </w:pPr>
            <w:r>
              <w:rPr>
                <w:rFonts w:hint="eastAsia" w:cs="宋体" w:asciiTheme="minorEastAsia" w:hAnsiTheme="minorEastAsia" w:eastAsiaTheme="minorEastAsia"/>
                <w:b/>
                <w:bCs/>
                <w:sz w:val="22"/>
              </w:rPr>
              <w:t>服务效率</w:t>
            </w:r>
          </w:p>
        </w:tc>
        <w:tc>
          <w:tcPr>
            <w:tcW w:w="6968" w:type="dxa"/>
            <w:tcBorders>
              <w:top w:val="single" w:color="000000" w:sz="4" w:space="0"/>
              <w:left w:val="nil"/>
              <w:bottom w:val="single" w:color="000000" w:sz="4" w:space="0"/>
              <w:right w:val="single" w:color="000000" w:sz="4" w:space="0"/>
            </w:tcBorders>
            <w:vAlign w:val="center"/>
          </w:tcPr>
          <w:p w14:paraId="39A60378">
            <w:pPr>
              <w:spacing w:before="145" w:after="145"/>
              <w:ind w:left="105"/>
              <w:jc w:val="left"/>
              <w:rPr>
                <w:rFonts w:cs="宋体" w:asciiTheme="minorEastAsia" w:hAnsiTheme="minorEastAsia" w:eastAsiaTheme="minorEastAsia"/>
                <w:sz w:val="22"/>
              </w:rPr>
            </w:pPr>
            <w:r>
              <w:rPr>
                <w:rFonts w:hint="eastAsia" w:cs="宋体" w:asciiTheme="minorEastAsia" w:hAnsiTheme="minorEastAsia" w:eastAsiaTheme="minorEastAsia"/>
                <w:sz w:val="22"/>
              </w:rPr>
              <w:t>未在规定的合理时间内完成相应的工作任务的，每次扣10分。每多延误一天，扣5分/天。</w:t>
            </w:r>
          </w:p>
        </w:tc>
        <w:tc>
          <w:tcPr>
            <w:tcW w:w="958" w:type="dxa"/>
            <w:tcBorders>
              <w:top w:val="single" w:color="000000" w:sz="4" w:space="0"/>
              <w:left w:val="nil"/>
              <w:bottom w:val="single" w:color="000000" w:sz="4" w:space="0"/>
              <w:right w:val="single" w:color="000000" w:sz="4" w:space="0"/>
            </w:tcBorders>
            <w:vAlign w:val="center"/>
          </w:tcPr>
          <w:p w14:paraId="16E4A57C">
            <w:pPr>
              <w:spacing w:before="58" w:after="58" w:line="360" w:lineRule="auto"/>
              <w:ind w:left="105" w:right="105"/>
              <w:rPr>
                <w:rFonts w:cs="宋体" w:asciiTheme="minorEastAsia" w:hAnsiTheme="minorEastAsia" w:eastAsiaTheme="minorEastAsia"/>
                <w:sz w:val="22"/>
              </w:rPr>
            </w:pPr>
          </w:p>
        </w:tc>
      </w:tr>
      <w:tr w14:paraId="22D90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jc w:val="center"/>
        </w:trPr>
        <w:tc>
          <w:tcPr>
            <w:tcW w:w="1340" w:type="dxa"/>
            <w:tcBorders>
              <w:top w:val="single" w:color="000000" w:sz="4" w:space="0"/>
              <w:left w:val="single" w:color="000000" w:sz="4" w:space="0"/>
              <w:right w:val="single" w:color="000000" w:sz="4" w:space="0"/>
            </w:tcBorders>
            <w:vAlign w:val="center"/>
          </w:tcPr>
          <w:p w14:paraId="61B4C7E0">
            <w:pPr>
              <w:spacing w:before="58" w:after="58"/>
              <w:ind w:left="105" w:right="105"/>
              <w:jc w:val="center"/>
              <w:rPr>
                <w:rFonts w:cs="宋体" w:asciiTheme="minorEastAsia" w:hAnsiTheme="minorEastAsia" w:eastAsiaTheme="minorEastAsia"/>
                <w:b/>
                <w:bCs/>
                <w:sz w:val="22"/>
              </w:rPr>
            </w:pPr>
            <w:r>
              <w:rPr>
                <w:rFonts w:hint="eastAsia" w:cs="宋体" w:asciiTheme="minorEastAsia" w:hAnsiTheme="minorEastAsia" w:eastAsiaTheme="minorEastAsia"/>
                <w:b/>
                <w:bCs/>
                <w:sz w:val="22"/>
              </w:rPr>
              <w:t>资料管理</w:t>
            </w:r>
          </w:p>
        </w:tc>
        <w:tc>
          <w:tcPr>
            <w:tcW w:w="6968" w:type="dxa"/>
            <w:tcBorders>
              <w:top w:val="single" w:color="000000" w:sz="4" w:space="0"/>
              <w:left w:val="nil"/>
              <w:bottom w:val="single" w:color="000000" w:sz="4" w:space="0"/>
              <w:right w:val="single" w:color="000000" w:sz="4" w:space="0"/>
            </w:tcBorders>
            <w:vAlign w:val="center"/>
          </w:tcPr>
          <w:p w14:paraId="27879AEE">
            <w:pPr>
              <w:spacing w:before="145" w:after="145"/>
              <w:ind w:left="105"/>
              <w:jc w:val="left"/>
              <w:rPr>
                <w:rFonts w:cs="宋体" w:asciiTheme="minorEastAsia" w:hAnsiTheme="minorEastAsia" w:eastAsiaTheme="minorEastAsia"/>
                <w:sz w:val="22"/>
              </w:rPr>
            </w:pPr>
            <w:r>
              <w:rPr>
                <w:rFonts w:hint="eastAsia" w:cs="宋体" w:asciiTheme="minorEastAsia" w:hAnsiTheme="minorEastAsia" w:eastAsiaTheme="minorEastAsia"/>
                <w:sz w:val="22"/>
              </w:rPr>
              <w:t>过程资料、验收资料、检测报告不完整或未按要求提供的，每次扣2分。经采购人提醒后</w:t>
            </w:r>
            <w:r>
              <w:rPr>
                <w:rFonts w:hint="eastAsia" w:cs="宋体" w:asciiTheme="minorEastAsia" w:hAnsiTheme="minorEastAsia" w:eastAsiaTheme="minorEastAsia"/>
                <w:sz w:val="22"/>
                <w:lang w:val="en-US" w:eastAsia="zh-CN"/>
              </w:rPr>
              <w:t>仍</w:t>
            </w:r>
            <w:r>
              <w:rPr>
                <w:rFonts w:hint="eastAsia" w:cs="宋体" w:asciiTheme="minorEastAsia" w:hAnsiTheme="minorEastAsia" w:eastAsiaTheme="minorEastAsia"/>
                <w:sz w:val="22"/>
              </w:rPr>
              <w:t>未整改到位的，每次扣10分。</w:t>
            </w:r>
          </w:p>
        </w:tc>
        <w:tc>
          <w:tcPr>
            <w:tcW w:w="958" w:type="dxa"/>
            <w:tcBorders>
              <w:top w:val="single" w:color="000000" w:sz="4" w:space="0"/>
              <w:left w:val="nil"/>
              <w:bottom w:val="single" w:color="000000" w:sz="4" w:space="0"/>
              <w:right w:val="single" w:color="000000" w:sz="4" w:space="0"/>
            </w:tcBorders>
            <w:vAlign w:val="center"/>
          </w:tcPr>
          <w:p w14:paraId="123BBC75">
            <w:pPr>
              <w:spacing w:before="58" w:after="58" w:line="360" w:lineRule="auto"/>
              <w:ind w:left="105" w:right="105"/>
              <w:rPr>
                <w:rFonts w:cs="宋体" w:asciiTheme="minorEastAsia" w:hAnsiTheme="minorEastAsia" w:eastAsiaTheme="minorEastAsia"/>
                <w:sz w:val="22"/>
              </w:rPr>
            </w:pPr>
          </w:p>
        </w:tc>
      </w:tr>
      <w:tr w14:paraId="4902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tcBorders>
              <w:left w:val="single" w:color="000000" w:sz="4" w:space="0"/>
              <w:bottom w:val="single" w:color="000000" w:sz="4" w:space="0"/>
              <w:right w:val="single" w:color="000000" w:sz="4" w:space="0"/>
            </w:tcBorders>
            <w:vAlign w:val="center"/>
          </w:tcPr>
          <w:p w14:paraId="0D3FFB67">
            <w:pPr>
              <w:spacing w:before="58" w:after="58"/>
              <w:ind w:left="105" w:right="105"/>
              <w:jc w:val="center"/>
              <w:rPr>
                <w:rFonts w:cs="宋体" w:asciiTheme="minorEastAsia" w:hAnsiTheme="minorEastAsia" w:eastAsiaTheme="minorEastAsia"/>
                <w:b/>
                <w:bCs/>
                <w:sz w:val="22"/>
              </w:rPr>
            </w:pPr>
            <w:r>
              <w:rPr>
                <w:rFonts w:hint="eastAsia" w:cs="宋体" w:asciiTheme="minorEastAsia" w:hAnsiTheme="minorEastAsia" w:eastAsiaTheme="minorEastAsia"/>
                <w:b/>
                <w:bCs/>
                <w:sz w:val="22"/>
              </w:rPr>
              <w:t>其他</w:t>
            </w:r>
          </w:p>
        </w:tc>
        <w:tc>
          <w:tcPr>
            <w:tcW w:w="6968" w:type="dxa"/>
            <w:tcBorders>
              <w:top w:val="single" w:color="000000" w:sz="4" w:space="0"/>
              <w:left w:val="nil"/>
              <w:bottom w:val="single" w:color="000000" w:sz="4" w:space="0"/>
              <w:right w:val="single" w:color="000000" w:sz="4" w:space="0"/>
            </w:tcBorders>
            <w:vAlign w:val="center"/>
          </w:tcPr>
          <w:p w14:paraId="4DFD5934">
            <w:pPr>
              <w:spacing w:before="145" w:after="145"/>
              <w:ind w:left="105"/>
              <w:jc w:val="left"/>
              <w:rPr>
                <w:rFonts w:cs="宋体" w:asciiTheme="minorEastAsia" w:hAnsiTheme="minorEastAsia" w:eastAsiaTheme="minorEastAsia"/>
                <w:sz w:val="22"/>
              </w:rPr>
            </w:pPr>
            <w:r>
              <w:rPr>
                <w:rFonts w:hint="eastAsia" w:cs="宋体" w:asciiTheme="minorEastAsia" w:hAnsiTheme="minorEastAsia" w:eastAsiaTheme="minorEastAsia"/>
                <w:sz w:val="22"/>
              </w:rPr>
              <w:t>在上级检查过程中，因桥梁检测单位自身原因产生不良后果的，扣40分。</w:t>
            </w:r>
          </w:p>
        </w:tc>
        <w:tc>
          <w:tcPr>
            <w:tcW w:w="958" w:type="dxa"/>
            <w:tcBorders>
              <w:top w:val="single" w:color="000000" w:sz="4" w:space="0"/>
              <w:left w:val="nil"/>
              <w:bottom w:val="single" w:color="000000" w:sz="4" w:space="0"/>
              <w:right w:val="single" w:color="000000" w:sz="4" w:space="0"/>
            </w:tcBorders>
            <w:vAlign w:val="center"/>
          </w:tcPr>
          <w:p w14:paraId="083A2B33">
            <w:pPr>
              <w:spacing w:before="58" w:after="58" w:line="360" w:lineRule="auto"/>
              <w:ind w:left="105" w:right="105"/>
              <w:rPr>
                <w:rFonts w:cs="宋体" w:asciiTheme="minorEastAsia" w:hAnsiTheme="minorEastAsia" w:eastAsiaTheme="minorEastAsia"/>
                <w:sz w:val="22"/>
              </w:rPr>
            </w:pPr>
          </w:p>
        </w:tc>
      </w:tr>
      <w:tr w14:paraId="0741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1340" w:type="dxa"/>
            <w:tcBorders>
              <w:top w:val="single" w:color="000000" w:sz="4" w:space="0"/>
              <w:left w:val="single" w:color="000000" w:sz="4" w:space="0"/>
              <w:bottom w:val="single" w:color="000000" w:sz="4" w:space="0"/>
              <w:right w:val="single" w:color="000000" w:sz="4" w:space="0"/>
            </w:tcBorders>
            <w:vAlign w:val="center"/>
          </w:tcPr>
          <w:p w14:paraId="3C952312">
            <w:pPr>
              <w:spacing w:before="58" w:after="58"/>
              <w:ind w:left="105" w:right="105"/>
              <w:jc w:val="center"/>
              <w:rPr>
                <w:rFonts w:cs="宋体" w:asciiTheme="minorEastAsia" w:hAnsiTheme="minorEastAsia" w:eastAsiaTheme="minorEastAsia"/>
                <w:b/>
                <w:sz w:val="22"/>
              </w:rPr>
            </w:pPr>
            <w:r>
              <w:rPr>
                <w:rFonts w:hint="eastAsia" w:cs="宋体" w:asciiTheme="minorEastAsia" w:hAnsiTheme="minorEastAsia" w:eastAsiaTheme="minorEastAsia"/>
                <w:b/>
                <w:sz w:val="22"/>
              </w:rPr>
              <w:t>考核得分</w:t>
            </w:r>
          </w:p>
        </w:tc>
        <w:tc>
          <w:tcPr>
            <w:tcW w:w="7926" w:type="dxa"/>
            <w:gridSpan w:val="2"/>
            <w:tcBorders>
              <w:top w:val="single" w:color="000000" w:sz="4" w:space="0"/>
              <w:left w:val="single" w:color="000000" w:sz="4" w:space="0"/>
              <w:bottom w:val="single" w:color="000000" w:sz="4" w:space="0"/>
              <w:right w:val="single" w:color="000000" w:sz="4" w:space="0"/>
            </w:tcBorders>
            <w:vAlign w:val="center"/>
          </w:tcPr>
          <w:p w14:paraId="0E32B756">
            <w:pPr>
              <w:spacing w:before="58" w:after="58"/>
              <w:ind w:right="105"/>
              <w:jc w:val="left"/>
              <w:rPr>
                <w:rFonts w:cs="宋体" w:asciiTheme="minorEastAsia" w:hAnsiTheme="minorEastAsia" w:eastAsiaTheme="minorEastAsia"/>
                <w:b/>
                <w:bCs/>
                <w:sz w:val="22"/>
              </w:rPr>
            </w:pPr>
            <w:r>
              <w:rPr>
                <w:rFonts w:hint="eastAsia" w:cs="宋体" w:asciiTheme="minorEastAsia" w:hAnsiTheme="minorEastAsia" w:eastAsiaTheme="minorEastAsia"/>
                <w:b/>
                <w:bCs/>
                <w:sz w:val="22"/>
              </w:rPr>
              <w:t>总扣分：                                    总得分：</w:t>
            </w:r>
            <w:r>
              <w:rPr>
                <w:rFonts w:hint="eastAsia" w:cs="宋体" w:asciiTheme="minorEastAsia" w:hAnsiTheme="minorEastAsia" w:eastAsiaTheme="minorEastAsia"/>
                <w:b/>
                <w:bCs/>
                <w:sz w:val="22"/>
                <w:u w:val="single"/>
              </w:rPr>
              <w:t xml:space="preserve">                       </w:t>
            </w:r>
          </w:p>
        </w:tc>
      </w:tr>
    </w:tbl>
    <w:p w14:paraId="007BF2EF">
      <w:pPr>
        <w:spacing w:line="520" w:lineRule="exact"/>
        <w:rPr>
          <w:rFonts w:cs="宋体" w:asciiTheme="minorEastAsia" w:hAnsiTheme="minorEastAsia" w:eastAsiaTheme="minorEastAsia"/>
          <w:b/>
          <w:bCs/>
          <w:sz w:val="22"/>
        </w:rPr>
      </w:pPr>
      <w:r>
        <w:rPr>
          <w:rFonts w:hint="eastAsia" w:cs="宋体" w:asciiTheme="minorEastAsia" w:hAnsiTheme="minorEastAsia" w:eastAsiaTheme="minorEastAsia"/>
          <w:b/>
          <w:bCs/>
          <w:sz w:val="22"/>
        </w:rPr>
        <w:t>说明：考核得分=100分－扣分项。</w:t>
      </w:r>
    </w:p>
    <w:p w14:paraId="71849DF7">
      <w:pPr>
        <w:spacing w:line="520" w:lineRule="exact"/>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3.考核结果应用</w:t>
      </w:r>
    </w:p>
    <w:p w14:paraId="3A0197E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单次考核总分值100分。</w:t>
      </w:r>
    </w:p>
    <w:p w14:paraId="14AFB7EC">
      <w:pPr>
        <w:spacing w:line="520" w:lineRule="exact"/>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①得分90分（含）以上的不扣款；</w:t>
      </w:r>
    </w:p>
    <w:p w14:paraId="32EBEE95">
      <w:pPr>
        <w:spacing w:line="520" w:lineRule="exact"/>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②得分在90-70分（含）之间的扣款5000元/次；</w:t>
      </w:r>
    </w:p>
    <w:p w14:paraId="36E92DB9">
      <w:pPr>
        <w:spacing w:line="520" w:lineRule="exact"/>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③得分低于70分的扣</w:t>
      </w:r>
      <w:r>
        <w:rPr>
          <w:rFonts w:hint="eastAsia" w:cs="宋体" w:asciiTheme="minorEastAsia" w:hAnsiTheme="minorEastAsia" w:eastAsiaTheme="minorEastAsia"/>
          <w:sz w:val="24"/>
          <w:szCs w:val="24"/>
          <w:lang w:val="en-US" w:eastAsia="zh-CN"/>
        </w:rPr>
        <w:t>款</w:t>
      </w:r>
      <w:r>
        <w:rPr>
          <w:rFonts w:hint="eastAsia" w:cs="宋体" w:asciiTheme="minorEastAsia" w:hAnsiTheme="minorEastAsia" w:eastAsiaTheme="minorEastAsia"/>
          <w:sz w:val="24"/>
          <w:szCs w:val="24"/>
        </w:rPr>
        <w:t>10000元，并且直接解除合同。</w:t>
      </w:r>
    </w:p>
    <w:p w14:paraId="09C56CDA">
      <w:pPr>
        <w:rPr>
          <w:rFonts w:hint="eastAsia"/>
        </w:rPr>
      </w:pPr>
    </w:p>
    <w:p w14:paraId="2B27B0D8">
      <w:pPr>
        <w:widowControl/>
        <w:spacing w:line="360" w:lineRule="auto"/>
        <w:jc w:val="left"/>
        <w:rPr>
          <w:rFonts w:hint="eastAsia" w:ascii="宋体" w:hAnsi="宋体" w:cs="宋体"/>
          <w:b/>
          <w:bCs/>
          <w:sz w:val="24"/>
          <w:highlight w:val="none"/>
          <w:lang w:val="en-US" w:eastAsia="zh-CN"/>
        </w:rPr>
      </w:pPr>
    </w:p>
    <w:p w14:paraId="5679AFC8">
      <w:pPr>
        <w:widowControl/>
        <w:spacing w:line="360" w:lineRule="auto"/>
        <w:jc w:val="lef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九、</w:t>
      </w:r>
      <w:r>
        <w:rPr>
          <w:rFonts w:hint="eastAsia" w:ascii="宋体" w:hAnsi="宋体" w:eastAsia="宋体" w:cs="宋体"/>
          <w:b/>
          <w:bCs/>
          <w:sz w:val="24"/>
          <w:highlight w:val="none"/>
          <w:lang w:val="en-US" w:eastAsia="zh-CN"/>
        </w:rPr>
        <w:t>履约保证金</w:t>
      </w:r>
    </w:p>
    <w:p w14:paraId="6A60CF37">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本项目中标后的履约保证金为项目</w:t>
      </w:r>
      <w:r>
        <w:rPr>
          <w:rFonts w:hint="eastAsia" w:ascii="宋体" w:hAnsi="宋体" w:cs="宋体"/>
          <w:b/>
          <w:bCs/>
          <w:kern w:val="2"/>
          <w:sz w:val="24"/>
          <w:szCs w:val="24"/>
          <w:highlight w:val="none"/>
          <w:u w:val="single"/>
          <w:lang w:val="en-US" w:eastAsia="zh-CN" w:bidi="ar-SA"/>
        </w:rPr>
        <w:t>中标价</w:t>
      </w:r>
      <w:r>
        <w:rPr>
          <w:rFonts w:hint="eastAsia" w:ascii="宋体" w:hAnsi="宋体" w:eastAsia="宋体" w:cs="宋体"/>
          <w:b/>
          <w:bCs/>
          <w:kern w:val="2"/>
          <w:sz w:val="24"/>
          <w:szCs w:val="24"/>
          <w:highlight w:val="none"/>
          <w:u w:val="single"/>
          <w:lang w:val="en-US" w:eastAsia="zh-CN" w:bidi="ar-SA"/>
        </w:rPr>
        <w:t>的5%（取整）</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个工作日内递交，否则作自动放弃</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资格处理。</w:t>
      </w:r>
      <w:r>
        <w:rPr>
          <w:rFonts w:hint="eastAsia" w:ascii="宋体" w:hAnsi="宋体" w:eastAsia="宋体" w:cs="宋体"/>
          <w:kern w:val="2"/>
          <w:sz w:val="24"/>
          <w:szCs w:val="24"/>
          <w:highlight w:val="none"/>
          <w:lang w:val="en-US" w:eastAsia="zh-CN" w:bidi="ar-SA"/>
        </w:rPr>
        <w:t>（应当以数字人民币、支票、汇票或者金融机构、担保机构出具的保函等非现金形式提交），中标单位凭成中标通知书与采购单位签订合同。超期或未有协商，则视为自动放弃中标资格</w:t>
      </w:r>
      <w:r>
        <w:rPr>
          <w:rFonts w:hint="eastAsia" w:ascii="宋体" w:hAnsi="宋体" w:cs="宋体"/>
          <w:kern w:val="2"/>
          <w:sz w:val="24"/>
          <w:szCs w:val="24"/>
          <w:highlight w:val="none"/>
          <w:lang w:val="en-US" w:eastAsia="zh-CN" w:bidi="ar-SA"/>
        </w:rPr>
        <w:t>；</w:t>
      </w:r>
    </w:p>
    <w:p w14:paraId="7448664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服务期满后，中标人全部履约合同义务，经采购人验收合格无质量、进度等问题的，中标人提交相应的申请材料，经采购人确认后15个工作日内一次性退还履约保证金（扣除相关违约费用的剩余部分，不计息）；</w:t>
      </w:r>
    </w:p>
    <w:p w14:paraId="57F3761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 xml:space="preserve">发生以下情况的，履约保证金不予退还或部分退还： </w:t>
      </w:r>
    </w:p>
    <w:p w14:paraId="00460D2F">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a.签订合同后，中标单位不履行合同义务的，采购单位有权全额扣除履约保证金，全额不予退还，同时采购单位亦有权终止合同，中标供应商还须承担相应的法律赔偿责任。</w:t>
      </w:r>
    </w:p>
    <w:p w14:paraId="28F42DF4">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b.中标单位在履约过程中发生违约行为，给采购单位造成损失的，采购单位有权在中标单位缴纳的履约保证金中予以扣款，以弥补采购单位经济损失，不足的部分中标单位另外补齐。</w:t>
      </w:r>
    </w:p>
    <w:p w14:paraId="79578218">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"http://www.ccgp-jiangsu.gov.cn/jisngsu/zlxz/)。"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www.ccgp-jiangsu.gov.cn/jisngsu/zlxz/)。</w:t>
      </w:r>
      <w:r>
        <w:rPr>
          <w:rFonts w:hint="eastAsia" w:ascii="宋体" w:hAnsi="宋体" w:eastAsia="宋体" w:cs="宋体"/>
          <w:kern w:val="2"/>
          <w:sz w:val="24"/>
          <w:szCs w:val="24"/>
          <w:highlight w:val="none"/>
          <w:lang w:val="en-US" w:eastAsia="zh-CN" w:bidi="ar-SA"/>
        </w:rPr>
        <w:fldChar w:fldCharType="end"/>
      </w:r>
    </w:p>
    <w:p w14:paraId="3E78E11A">
      <w:pPr>
        <w:widowControl/>
        <w:spacing w:line="360" w:lineRule="auto"/>
        <w:ind w:left="239" w:leftChars="114" w:firstLine="309" w:firstLineChars="129"/>
        <w:jc w:val="left"/>
        <w:rPr>
          <w:rFonts w:hint="eastAsia"/>
          <w:sz w:val="32"/>
          <w:szCs w:val="32"/>
          <w:highlight w:val="none"/>
          <w:lang w:val="en-US" w:eastAsia="zh-CN"/>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采购人无正当理由逾期退还履约保证金的，则自逾期之日起向服务供应商支付违约金，违约金以逾期未还履约保证金为基数，按全国银行间同业拆借中心公布的一年期贷款市场报价利率计算。</w:t>
      </w:r>
    </w:p>
    <w:p w14:paraId="5FE10820">
      <w:pPr>
        <w:pStyle w:val="310"/>
        <w:spacing w:line="300" w:lineRule="auto"/>
        <w:ind w:firstLine="0"/>
        <w:jc w:val="left"/>
        <w:rPr>
          <w:rFonts w:ascii="宋体" w:eastAsia="宋体" w:cs="宋体"/>
          <w:b/>
          <w:bCs/>
          <w:sz w:val="24"/>
          <w:szCs w:val="24"/>
          <w:highlight w:val="none"/>
        </w:rPr>
      </w:pPr>
      <w:r>
        <w:rPr>
          <w:rFonts w:hint="eastAsia" w:ascii="宋体" w:eastAsia="宋体" w:cs="宋体"/>
          <w:b/>
          <w:bCs/>
          <w:sz w:val="24"/>
          <w:szCs w:val="24"/>
          <w:highlight w:val="none"/>
          <w:lang w:val="en-US" w:eastAsia="zh-CN"/>
        </w:rPr>
        <w:t>十</w:t>
      </w:r>
      <w:r>
        <w:rPr>
          <w:rFonts w:hint="eastAsia" w:ascii="宋体" w:eastAsia="宋体" w:cs="宋体"/>
          <w:b/>
          <w:bCs/>
          <w:sz w:val="24"/>
          <w:szCs w:val="24"/>
          <w:highlight w:val="none"/>
        </w:rPr>
        <w:t>、采购需求中必须满足的实质性要求</w:t>
      </w:r>
    </w:p>
    <w:p w14:paraId="2AA00101">
      <w:pPr>
        <w:widowControl/>
        <w:snapToGrid w:val="0"/>
        <w:spacing w:line="360" w:lineRule="auto"/>
        <w:ind w:firstLine="482" w:firstLineChars="200"/>
        <w:jc w:val="left"/>
        <w:rPr>
          <w:rFonts w:hint="eastAsia" w:ascii="宋体" w:hAnsi="宋体" w:cs="宋体"/>
          <w:i/>
          <w:iCs/>
          <w:kern w:val="0"/>
          <w:sz w:val="24"/>
          <w:szCs w:val="24"/>
          <w:u w:val="single"/>
        </w:rPr>
      </w:pPr>
      <w:bookmarkStart w:id="187" w:name="_Hlk191397040"/>
      <w:r>
        <w:rPr>
          <w:rFonts w:hint="eastAsia" w:ascii="宋体" w:hAnsi="宋体" w:cs="宋体"/>
          <w:b/>
          <w:bCs/>
          <w:i/>
          <w:iCs/>
          <w:kern w:val="0"/>
          <w:sz w:val="24"/>
          <w:szCs w:val="24"/>
          <w:u w:val="single"/>
          <w:lang w:val="en-US" w:eastAsia="zh-CN"/>
        </w:rPr>
        <w:t>10.1</w:t>
      </w:r>
      <w:r>
        <w:rPr>
          <w:rFonts w:hint="eastAsia" w:ascii="宋体" w:hAnsi="宋体" w:cs="宋体"/>
          <w:b/>
          <w:bCs/>
          <w:i/>
          <w:iCs/>
          <w:kern w:val="0"/>
          <w:sz w:val="24"/>
          <w:szCs w:val="24"/>
          <w:u w:val="single"/>
        </w:rPr>
        <w:t>技术部分实质性要求</w:t>
      </w:r>
    </w:p>
    <w:p w14:paraId="1EEFDEA3">
      <w:pPr>
        <w:widowControl/>
        <w:snapToGrid w:val="0"/>
        <w:spacing w:line="360" w:lineRule="auto"/>
        <w:ind w:firstLine="480" w:firstLineChars="200"/>
        <w:jc w:val="left"/>
        <w:rPr>
          <w:rFonts w:hint="eastAsia" w:ascii="宋体" w:hAnsi="宋体" w:cs="宋体"/>
          <w:i/>
          <w:iCs/>
          <w:kern w:val="0"/>
          <w:sz w:val="24"/>
          <w:szCs w:val="24"/>
          <w:u w:val="single"/>
        </w:rPr>
      </w:pPr>
      <w:r>
        <w:rPr>
          <w:rFonts w:hint="eastAsia" w:ascii="宋体" w:hAnsi="宋体" w:cs="宋体"/>
          <w:i/>
          <w:iCs/>
          <w:kern w:val="0"/>
          <w:sz w:val="24"/>
          <w:szCs w:val="24"/>
          <w:u w:val="single"/>
        </w:rPr>
        <w:t>（1）</w:t>
      </w:r>
      <w:bookmarkEnd w:id="187"/>
      <w:bookmarkStart w:id="188" w:name="_Hlk191397051"/>
      <w:r>
        <w:rPr>
          <w:rFonts w:hint="eastAsia" w:ascii="仿宋" w:hAnsi="仿宋" w:eastAsia="仿宋" w:cs="仿宋"/>
          <w:bCs/>
          <w:i/>
          <w:sz w:val="24"/>
          <w:szCs w:val="24"/>
          <w:u w:val="single"/>
        </w:rPr>
        <w:t>投标人提供承诺，投标时须编制完善的检测方案，以保证中标</w:t>
      </w:r>
      <w:r>
        <w:rPr>
          <w:rFonts w:hint="eastAsia" w:ascii="仿宋" w:hAnsi="仿宋" w:eastAsia="仿宋" w:cs="仿宋"/>
          <w:bCs/>
          <w:i/>
          <w:sz w:val="24"/>
          <w:szCs w:val="24"/>
          <w:u w:val="single"/>
          <w:lang w:eastAsia="zh-CN"/>
        </w:rPr>
        <w:t>（</w:t>
      </w:r>
      <w:r>
        <w:rPr>
          <w:rFonts w:hint="eastAsia" w:ascii="仿宋" w:hAnsi="仿宋" w:eastAsia="仿宋" w:cs="仿宋"/>
          <w:bCs/>
          <w:i/>
          <w:sz w:val="24"/>
          <w:szCs w:val="24"/>
          <w:u w:val="single"/>
          <w:lang w:val="en-US" w:eastAsia="zh-CN"/>
        </w:rPr>
        <w:t>成交</w:t>
      </w:r>
      <w:r>
        <w:rPr>
          <w:rFonts w:hint="eastAsia" w:ascii="仿宋" w:hAnsi="仿宋" w:eastAsia="仿宋" w:cs="仿宋"/>
          <w:bCs/>
          <w:i/>
          <w:sz w:val="24"/>
          <w:szCs w:val="24"/>
          <w:u w:val="single"/>
          <w:lang w:eastAsia="zh-CN"/>
        </w:rPr>
        <w:t>）</w:t>
      </w:r>
      <w:r>
        <w:rPr>
          <w:rFonts w:hint="eastAsia" w:ascii="仿宋" w:hAnsi="仿宋" w:eastAsia="仿宋" w:cs="仿宋"/>
          <w:bCs/>
          <w:i/>
          <w:sz w:val="24"/>
          <w:szCs w:val="24"/>
          <w:u w:val="single"/>
        </w:rPr>
        <w:t>后能够保质、保量、按时向采购人提供优质服务</w:t>
      </w:r>
      <w:r>
        <w:rPr>
          <w:rFonts w:hint="eastAsia" w:ascii="宋体" w:hAnsi="宋体" w:cs="宋体"/>
          <w:i/>
          <w:iCs/>
          <w:kern w:val="0"/>
          <w:sz w:val="24"/>
          <w:szCs w:val="24"/>
          <w:u w:val="single"/>
        </w:rPr>
        <w:t>，</w:t>
      </w:r>
      <w:r>
        <w:rPr>
          <w:rFonts w:hint="eastAsia" w:ascii="仿宋" w:hAnsi="仿宋" w:eastAsia="仿宋" w:cs="仿宋"/>
          <w:bCs/>
          <w:i/>
          <w:sz w:val="24"/>
          <w:szCs w:val="24"/>
          <w:u w:val="single"/>
        </w:rPr>
        <w:t>不转包给第三方承包。</w:t>
      </w:r>
    </w:p>
    <w:bookmarkEnd w:id="188"/>
    <w:p w14:paraId="1EB7A4C4">
      <w:pPr>
        <w:widowControl/>
        <w:snapToGrid w:val="0"/>
        <w:spacing w:line="360" w:lineRule="auto"/>
        <w:ind w:firstLine="482" w:firstLineChars="200"/>
        <w:jc w:val="left"/>
        <w:rPr>
          <w:rFonts w:hint="eastAsia" w:ascii="宋体" w:hAnsi="宋体" w:cs="宋体"/>
          <w:b/>
          <w:bCs/>
          <w:i/>
          <w:iCs/>
          <w:kern w:val="0"/>
          <w:sz w:val="24"/>
          <w:szCs w:val="24"/>
          <w:u w:val="single"/>
        </w:rPr>
      </w:pPr>
      <w:r>
        <w:rPr>
          <w:rFonts w:hint="eastAsia" w:ascii="宋体" w:hAnsi="宋体" w:cs="宋体"/>
          <w:b/>
          <w:bCs/>
          <w:i/>
          <w:iCs/>
          <w:kern w:val="0"/>
          <w:sz w:val="24"/>
          <w:szCs w:val="24"/>
          <w:u w:val="single"/>
          <w:lang w:val="en-US" w:eastAsia="zh-CN"/>
        </w:rPr>
        <w:t>10</w:t>
      </w:r>
      <w:r>
        <w:rPr>
          <w:rFonts w:hint="eastAsia" w:ascii="宋体" w:hAnsi="宋体" w:cs="宋体"/>
          <w:b/>
          <w:bCs/>
          <w:i/>
          <w:iCs/>
          <w:kern w:val="0"/>
          <w:sz w:val="24"/>
          <w:szCs w:val="24"/>
          <w:u w:val="single"/>
        </w:rPr>
        <w:t>.2商务部分实质性要求</w:t>
      </w:r>
    </w:p>
    <w:p w14:paraId="43A9AC32">
      <w:pPr>
        <w:widowControl/>
        <w:snapToGrid w:val="0"/>
        <w:spacing w:line="360" w:lineRule="auto"/>
        <w:ind w:firstLine="480" w:firstLineChars="200"/>
        <w:jc w:val="left"/>
        <w:rPr>
          <w:rFonts w:hint="eastAsia" w:ascii="宋体" w:hAnsi="宋体" w:cs="宋体"/>
          <w:i/>
          <w:iCs/>
          <w:kern w:val="0"/>
          <w:sz w:val="24"/>
          <w:szCs w:val="24"/>
          <w:u w:val="single"/>
        </w:rPr>
      </w:pPr>
      <w:r>
        <w:rPr>
          <w:rFonts w:hint="eastAsia" w:ascii="宋体" w:hAnsi="宋体" w:cs="宋体"/>
          <w:i/>
          <w:iCs/>
          <w:kern w:val="0"/>
          <w:sz w:val="24"/>
          <w:szCs w:val="24"/>
          <w:u w:val="single"/>
        </w:rPr>
        <w:t>（1）</w:t>
      </w:r>
      <w:r>
        <w:rPr>
          <w:rFonts w:hint="eastAsia" w:ascii="仿宋" w:hAnsi="仿宋" w:eastAsia="仿宋" w:cs="仿宋"/>
          <w:bCs/>
          <w:i/>
          <w:sz w:val="24"/>
          <w:szCs w:val="24"/>
          <w:u w:val="single"/>
        </w:rPr>
        <w:t>投标人提供承诺，投标人应对固定综合单价进行报价，缺项、漏项或者报价超过综合单价分项及总价最高限价，视为无效投标</w:t>
      </w:r>
      <w:r>
        <w:rPr>
          <w:rFonts w:hint="eastAsia" w:ascii="宋体" w:hAnsi="宋体" w:cs="宋体"/>
          <w:i/>
          <w:iCs/>
          <w:kern w:val="0"/>
          <w:sz w:val="24"/>
          <w:szCs w:val="24"/>
          <w:u w:val="single"/>
        </w:rPr>
        <w:t>。</w:t>
      </w:r>
    </w:p>
    <w:p w14:paraId="0807166D">
      <w:pPr>
        <w:widowControl/>
        <w:snapToGrid w:val="0"/>
        <w:spacing w:line="360" w:lineRule="auto"/>
        <w:ind w:firstLine="480" w:firstLineChars="200"/>
        <w:jc w:val="left"/>
        <w:rPr>
          <w:rFonts w:hint="eastAsia" w:ascii="宋体" w:hAnsi="宋体" w:cs="宋体"/>
          <w:i/>
          <w:iCs/>
          <w:kern w:val="0"/>
          <w:sz w:val="24"/>
          <w:szCs w:val="24"/>
          <w:u w:val="single"/>
        </w:rPr>
      </w:pPr>
      <w:r>
        <w:rPr>
          <w:rFonts w:hint="eastAsia" w:ascii="宋体" w:hAnsi="宋体" w:cs="宋体"/>
          <w:i/>
          <w:iCs/>
          <w:kern w:val="0"/>
          <w:sz w:val="24"/>
          <w:szCs w:val="24"/>
          <w:u w:val="single"/>
        </w:rPr>
        <w:t>（2）</w:t>
      </w:r>
      <w:r>
        <w:rPr>
          <w:rFonts w:hint="eastAsia" w:ascii="仿宋" w:hAnsi="仿宋" w:eastAsia="仿宋" w:cs="仿宋"/>
          <w:bCs/>
          <w:i/>
          <w:sz w:val="24"/>
          <w:szCs w:val="24"/>
          <w:u w:val="single"/>
        </w:rPr>
        <w:t>投标人提供承诺，投标人的报价明显低于其他通过符合性审查投标人的报价，有可能影响服务质量或者不能诚信履约的，如不能在合理的时间内证明其报价合理性，视为无效标</w:t>
      </w:r>
      <w:r>
        <w:rPr>
          <w:rFonts w:hint="eastAsia" w:ascii="宋体" w:hAnsi="宋体" w:cs="宋体"/>
          <w:i/>
          <w:iCs/>
          <w:kern w:val="0"/>
          <w:sz w:val="24"/>
          <w:szCs w:val="24"/>
          <w:u w:val="single"/>
        </w:rPr>
        <w:t>。</w:t>
      </w:r>
    </w:p>
    <w:p w14:paraId="5F62E233">
      <w:pPr>
        <w:widowControl/>
        <w:snapToGrid w:val="0"/>
        <w:spacing w:line="360" w:lineRule="auto"/>
        <w:ind w:firstLine="480" w:firstLineChars="200"/>
        <w:jc w:val="left"/>
        <w:rPr>
          <w:rFonts w:hint="eastAsia" w:ascii="宋体" w:hAnsi="宋体" w:cs="宋体"/>
          <w:i/>
          <w:iCs/>
          <w:kern w:val="0"/>
          <w:sz w:val="24"/>
          <w:szCs w:val="24"/>
          <w:u w:val="single"/>
        </w:rPr>
      </w:pPr>
      <w:r>
        <w:rPr>
          <w:rFonts w:hint="eastAsia" w:ascii="仿宋" w:hAnsi="仿宋" w:eastAsia="仿宋" w:cs="仿宋"/>
          <w:bCs/>
          <w:i/>
          <w:sz w:val="24"/>
          <w:szCs w:val="24"/>
          <w:u w:val="single"/>
        </w:rPr>
        <w:t>（3）投标人提供承诺，中标</w:t>
      </w:r>
      <w:r>
        <w:rPr>
          <w:rFonts w:hint="eastAsia" w:ascii="仿宋" w:hAnsi="仿宋" w:eastAsia="仿宋" w:cs="仿宋"/>
          <w:bCs/>
          <w:i/>
          <w:sz w:val="24"/>
          <w:szCs w:val="24"/>
          <w:u w:val="single"/>
          <w:lang w:eastAsia="zh-CN"/>
        </w:rPr>
        <w:t>（</w:t>
      </w:r>
      <w:r>
        <w:rPr>
          <w:rFonts w:hint="eastAsia" w:ascii="仿宋" w:hAnsi="仿宋" w:eastAsia="仿宋" w:cs="仿宋"/>
          <w:bCs/>
          <w:i/>
          <w:sz w:val="24"/>
          <w:szCs w:val="24"/>
          <w:u w:val="single"/>
          <w:lang w:val="en-US" w:eastAsia="zh-CN"/>
        </w:rPr>
        <w:t>成交</w:t>
      </w:r>
      <w:r>
        <w:rPr>
          <w:rFonts w:hint="eastAsia" w:ascii="仿宋" w:hAnsi="仿宋" w:eastAsia="仿宋" w:cs="仿宋"/>
          <w:bCs/>
          <w:i/>
          <w:sz w:val="24"/>
          <w:szCs w:val="24"/>
          <w:u w:val="single"/>
          <w:lang w:eastAsia="zh-CN"/>
        </w:rPr>
        <w:t>）</w:t>
      </w:r>
      <w:r>
        <w:rPr>
          <w:rFonts w:hint="eastAsia" w:ascii="仿宋" w:hAnsi="仿宋" w:eastAsia="仿宋" w:cs="仿宋"/>
          <w:bCs/>
          <w:i/>
          <w:sz w:val="24"/>
          <w:szCs w:val="24"/>
          <w:u w:val="single"/>
        </w:rPr>
        <w:t>单位承诺严格执行南通市用工工资标准的有关规定，并承担其雇员的劳动报酬、福利待遇、按劳动法交纳社会保险、劳动保护、工伤抚恤等用人费用，承担未正常执行劳动法用工规定所产生的法律责任，维护和保障员工的合法权益，因雇员的劳动用工所产生的一切纠纷及人身安全均由中标</w:t>
      </w:r>
      <w:r>
        <w:rPr>
          <w:rFonts w:hint="eastAsia" w:ascii="仿宋" w:hAnsi="仿宋" w:eastAsia="仿宋" w:cs="仿宋"/>
          <w:bCs/>
          <w:i/>
          <w:sz w:val="24"/>
          <w:szCs w:val="24"/>
          <w:u w:val="single"/>
          <w:lang w:eastAsia="zh-CN"/>
        </w:rPr>
        <w:t>（</w:t>
      </w:r>
      <w:r>
        <w:rPr>
          <w:rFonts w:hint="eastAsia" w:ascii="仿宋" w:hAnsi="仿宋" w:eastAsia="仿宋" w:cs="仿宋"/>
          <w:bCs/>
          <w:i/>
          <w:sz w:val="24"/>
          <w:szCs w:val="24"/>
          <w:u w:val="single"/>
          <w:lang w:val="en-US" w:eastAsia="zh-CN"/>
        </w:rPr>
        <w:t>成交</w:t>
      </w:r>
      <w:r>
        <w:rPr>
          <w:rFonts w:hint="eastAsia" w:ascii="仿宋" w:hAnsi="仿宋" w:eastAsia="仿宋" w:cs="仿宋"/>
          <w:bCs/>
          <w:i/>
          <w:sz w:val="24"/>
          <w:szCs w:val="24"/>
          <w:u w:val="single"/>
          <w:lang w:eastAsia="zh-CN"/>
        </w:rPr>
        <w:t>）</w:t>
      </w:r>
      <w:r>
        <w:rPr>
          <w:rFonts w:hint="eastAsia" w:ascii="仿宋" w:hAnsi="仿宋" w:eastAsia="仿宋" w:cs="仿宋"/>
          <w:bCs/>
          <w:i/>
          <w:sz w:val="24"/>
          <w:szCs w:val="24"/>
          <w:u w:val="single"/>
        </w:rPr>
        <w:t>单位承担。</w:t>
      </w:r>
    </w:p>
    <w:p w14:paraId="446BC1EC">
      <w:pPr>
        <w:pStyle w:val="6"/>
        <w:rPr>
          <w:rFonts w:hint="eastAsia" w:ascii="宋体" w:hAnsi="宋体"/>
          <w:sz w:val="24"/>
          <w:highlight w:val="none"/>
        </w:rPr>
      </w:pPr>
    </w:p>
    <w:p w14:paraId="1A6A72B4">
      <w:pPr>
        <w:rPr>
          <w:rFonts w:hint="eastAsia"/>
        </w:rPr>
      </w:pPr>
    </w:p>
    <w:p w14:paraId="7D7C3BF0">
      <w:pPr>
        <w:rPr>
          <w:rFonts w:hint="eastAsia" w:ascii="宋体" w:hAnsi="宋体" w:eastAsia="宋体" w:cs="宋体"/>
          <w:b/>
          <w:sz w:val="28"/>
          <w:szCs w:val="28"/>
          <w:lang w:bidi="ar"/>
        </w:rPr>
      </w:pPr>
      <w:r>
        <w:rPr>
          <w:rFonts w:hint="eastAsia" w:ascii="宋体" w:hAnsi="宋体" w:eastAsia="宋体" w:cs="宋体"/>
          <w:b/>
          <w:sz w:val="28"/>
          <w:szCs w:val="28"/>
          <w:lang w:bidi="ar"/>
        </w:rPr>
        <w:t>附件：检测清单</w:t>
      </w:r>
    </w:p>
    <w:p w14:paraId="52CFF05E">
      <w:pPr>
        <w:rPr>
          <w:rFonts w:hint="eastAsia" w:ascii="宋体" w:hAnsi="宋体" w:eastAsia="宋体" w:cs="宋体"/>
          <w:b/>
          <w:sz w:val="28"/>
          <w:szCs w:val="28"/>
          <w:lang w:bidi="ar"/>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35"/>
        <w:gridCol w:w="1485"/>
        <w:gridCol w:w="3099"/>
        <w:gridCol w:w="1184"/>
      </w:tblGrid>
      <w:tr w14:paraId="03AE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20A73349">
            <w:pPr>
              <w:pStyle w:val="2"/>
              <w:spacing w:line="240" w:lineRule="auto"/>
              <w:rPr>
                <w:rFonts w:ascii="宋体" w:hAnsi="宋体" w:eastAsia="宋体" w:cs="微软雅黑"/>
                <w:b/>
                <w:bCs/>
                <w:color w:val="000000"/>
                <w:kern w:val="0"/>
                <w:sz w:val="24"/>
                <w:szCs w:val="24"/>
                <w:lang w:bidi="ar"/>
              </w:rPr>
            </w:pPr>
            <w:r>
              <w:rPr>
                <w:rFonts w:hint="eastAsia" w:ascii="宋体" w:hAnsi="宋体" w:eastAsia="宋体" w:cs="微软雅黑"/>
                <w:b/>
                <w:bCs/>
                <w:color w:val="000000"/>
                <w:kern w:val="0"/>
                <w:sz w:val="24"/>
                <w:szCs w:val="24"/>
                <w:lang w:bidi="ar"/>
              </w:rPr>
              <w:t>（一）跨河桥涵（</w:t>
            </w:r>
            <w:r>
              <w:rPr>
                <w:rFonts w:ascii="宋体" w:hAnsi="宋体" w:eastAsia="宋体" w:cs="微软雅黑"/>
                <w:b/>
                <w:bCs/>
                <w:color w:val="000000"/>
                <w:kern w:val="0"/>
                <w:sz w:val="24"/>
                <w:szCs w:val="24"/>
                <w:lang w:bidi="ar"/>
              </w:rPr>
              <w:t>132</w:t>
            </w:r>
            <w:r>
              <w:rPr>
                <w:rFonts w:hint="eastAsia" w:ascii="宋体" w:hAnsi="宋体" w:eastAsia="宋体" w:cs="微软雅黑"/>
                <w:b/>
                <w:bCs/>
                <w:color w:val="000000"/>
                <w:kern w:val="0"/>
                <w:sz w:val="24"/>
                <w:szCs w:val="24"/>
                <w:lang w:bidi="ar"/>
              </w:rPr>
              <w:t>座）</w:t>
            </w:r>
          </w:p>
        </w:tc>
      </w:tr>
      <w:tr w14:paraId="0AC5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9" w:type="dxa"/>
            <w:vAlign w:val="center"/>
          </w:tcPr>
          <w:p w14:paraId="2E6E4244">
            <w:pPr>
              <w:widowControl/>
              <w:spacing w:after="0" w:line="240" w:lineRule="auto"/>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序号</w:t>
            </w:r>
          </w:p>
        </w:tc>
        <w:tc>
          <w:tcPr>
            <w:tcW w:w="1935" w:type="dxa"/>
            <w:vAlign w:val="center"/>
          </w:tcPr>
          <w:p w14:paraId="0C01ADF5">
            <w:pPr>
              <w:widowControl/>
              <w:spacing w:after="0" w:line="240" w:lineRule="auto"/>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桥梁名称</w:t>
            </w:r>
          </w:p>
        </w:tc>
        <w:tc>
          <w:tcPr>
            <w:tcW w:w="1485" w:type="dxa"/>
            <w:vAlign w:val="center"/>
          </w:tcPr>
          <w:p w14:paraId="3E4900E5">
            <w:pPr>
              <w:widowControl/>
              <w:spacing w:after="0" w:line="240" w:lineRule="auto"/>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桥型</w:t>
            </w:r>
          </w:p>
        </w:tc>
        <w:tc>
          <w:tcPr>
            <w:tcW w:w="3099" w:type="dxa"/>
            <w:vAlign w:val="center"/>
          </w:tcPr>
          <w:p w14:paraId="543A3AB8">
            <w:pPr>
              <w:widowControl/>
              <w:spacing w:after="0" w:line="240" w:lineRule="auto"/>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检测内容</w:t>
            </w:r>
          </w:p>
        </w:tc>
        <w:tc>
          <w:tcPr>
            <w:tcW w:w="1184" w:type="dxa"/>
            <w:vAlign w:val="center"/>
          </w:tcPr>
          <w:p w14:paraId="73EB8A15">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b/>
                <w:bCs/>
                <w:color w:val="000000"/>
                <w:sz w:val="20"/>
                <w:szCs w:val="20"/>
              </w:rPr>
              <w:t>检测原因</w:t>
            </w:r>
          </w:p>
        </w:tc>
      </w:tr>
      <w:tr w14:paraId="30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19" w:type="dxa"/>
            <w:vAlign w:val="center"/>
          </w:tcPr>
          <w:p w14:paraId="3D053FC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935" w:type="dxa"/>
            <w:vAlign w:val="center"/>
          </w:tcPr>
          <w:p w14:paraId="05D1F6DD">
            <w:pPr>
              <w:widowControl/>
              <w:spacing w:after="0" w:line="240" w:lineRule="auto"/>
              <w:jc w:val="left"/>
              <w:rPr>
                <w:rFonts w:ascii="宋体" w:hAnsi="宋体" w:eastAsia="宋体"/>
                <w:kern w:val="0"/>
                <w:sz w:val="20"/>
                <w:szCs w:val="20"/>
              </w:rPr>
            </w:pPr>
            <w:r>
              <w:rPr>
                <w:rFonts w:hint="eastAsia" w:ascii="宋体" w:hAnsi="宋体" w:eastAsia="宋体"/>
                <w:kern w:val="0"/>
                <w:sz w:val="20"/>
                <w:szCs w:val="20"/>
              </w:rPr>
              <w:t>城闸大桥</w:t>
            </w:r>
          </w:p>
        </w:tc>
        <w:tc>
          <w:tcPr>
            <w:tcW w:w="1485" w:type="dxa"/>
            <w:vAlign w:val="center"/>
          </w:tcPr>
          <w:p w14:paraId="7CDA172B">
            <w:pPr>
              <w:widowControl/>
              <w:spacing w:after="0" w:line="240" w:lineRule="auto"/>
              <w:jc w:val="left"/>
              <w:rPr>
                <w:rFonts w:ascii="方正公文黑体" w:eastAsia="方正公文黑体"/>
                <w:color w:val="000000"/>
                <w:sz w:val="20"/>
                <w:szCs w:val="20"/>
              </w:rPr>
            </w:pPr>
            <w:r>
              <w:rPr>
                <w:rFonts w:hint="eastAsia" w:ascii="方正公文黑体" w:eastAsia="方正公文黑体"/>
                <w:color w:val="000000"/>
                <w:sz w:val="20"/>
                <w:szCs w:val="20"/>
              </w:rPr>
              <w:t>混凝土斜拉桥</w:t>
            </w:r>
          </w:p>
        </w:tc>
        <w:tc>
          <w:tcPr>
            <w:tcW w:w="3099" w:type="dxa"/>
            <w:vAlign w:val="center"/>
          </w:tcPr>
          <w:p w14:paraId="3139655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1、索力测试（频率法）76根</w:t>
            </w:r>
          </w:p>
        </w:tc>
        <w:tc>
          <w:tcPr>
            <w:tcW w:w="1184" w:type="dxa"/>
            <w:vAlign w:val="center"/>
          </w:tcPr>
          <w:p w14:paraId="251562EC">
            <w:pPr>
              <w:widowControl/>
              <w:spacing w:after="0" w:line="240" w:lineRule="auto"/>
              <w:jc w:val="center"/>
              <w:rPr>
                <w:rFonts w:ascii="宋体" w:hAnsi="宋体" w:eastAsia="宋体"/>
                <w:color w:val="000000"/>
                <w:kern w:val="0"/>
                <w:sz w:val="20"/>
                <w:szCs w:val="20"/>
              </w:rPr>
            </w:pPr>
            <w:r>
              <w:rPr>
                <w:rFonts w:hint="eastAsia" w:ascii="宋体" w:hAnsi="宋体" w:eastAsia="宋体"/>
                <w:color w:val="000000"/>
                <w:kern w:val="0"/>
                <w:sz w:val="20"/>
                <w:szCs w:val="20"/>
              </w:rPr>
              <w:t>索力需每年检测一次</w:t>
            </w:r>
          </w:p>
        </w:tc>
      </w:tr>
      <w:tr w14:paraId="2D5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19" w:type="dxa"/>
            <w:vAlign w:val="center"/>
          </w:tcPr>
          <w:p w14:paraId="0BDE687F">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935" w:type="dxa"/>
            <w:vAlign w:val="center"/>
          </w:tcPr>
          <w:p w14:paraId="227E0B1E">
            <w:pPr>
              <w:spacing w:after="0" w:line="240" w:lineRule="auto"/>
              <w:rPr>
                <w:rFonts w:ascii="宋体" w:hAnsi="宋体" w:eastAsia="宋体"/>
                <w:kern w:val="0"/>
                <w:sz w:val="20"/>
                <w:szCs w:val="20"/>
              </w:rPr>
            </w:pPr>
            <w:r>
              <w:rPr>
                <w:rFonts w:hint="eastAsia" w:ascii="宋体" w:hAnsi="宋体" w:eastAsia="宋体"/>
                <w:kern w:val="0"/>
                <w:sz w:val="20"/>
                <w:szCs w:val="20"/>
              </w:rPr>
              <w:t>园林大桥</w:t>
            </w:r>
          </w:p>
        </w:tc>
        <w:tc>
          <w:tcPr>
            <w:tcW w:w="1485" w:type="dxa"/>
            <w:vAlign w:val="center"/>
          </w:tcPr>
          <w:p w14:paraId="14C0A591">
            <w:pPr>
              <w:spacing w:after="0" w:line="240" w:lineRule="auto"/>
              <w:jc w:val="center"/>
              <w:rPr>
                <w:rFonts w:ascii="方正公文黑体" w:eastAsia="方正公文黑体"/>
                <w:color w:val="000000"/>
                <w:sz w:val="20"/>
                <w:szCs w:val="20"/>
              </w:rPr>
            </w:pPr>
            <w:r>
              <w:rPr>
                <w:rFonts w:hint="eastAsia" w:ascii="方正公文黑体" w:eastAsia="方正公文黑体"/>
                <w:color w:val="000000"/>
                <w:sz w:val="20"/>
                <w:szCs w:val="20"/>
              </w:rPr>
              <w:t>系杆拱桥</w:t>
            </w:r>
          </w:p>
        </w:tc>
        <w:tc>
          <w:tcPr>
            <w:tcW w:w="3099" w:type="dxa"/>
            <w:vAlign w:val="center"/>
          </w:tcPr>
          <w:p w14:paraId="0207F3E7">
            <w:pPr>
              <w:spacing w:after="0" w:line="240" w:lineRule="auto"/>
              <w:jc w:val="left"/>
              <w:rPr>
                <w:rFonts w:ascii="方正公文黑体" w:eastAsia="方正公文黑体"/>
                <w:color w:val="000000"/>
                <w:sz w:val="20"/>
                <w:szCs w:val="20"/>
              </w:rPr>
            </w:pPr>
            <w:r>
              <w:rPr>
                <w:rFonts w:hint="eastAsia" w:ascii="方正公文黑体" w:eastAsia="方正公文黑体"/>
                <w:color w:val="000000"/>
                <w:sz w:val="20"/>
                <w:szCs w:val="20"/>
              </w:rPr>
              <w:t>1、索力测试（频率法）26根</w:t>
            </w:r>
          </w:p>
        </w:tc>
        <w:tc>
          <w:tcPr>
            <w:tcW w:w="1184" w:type="dxa"/>
            <w:vAlign w:val="center"/>
          </w:tcPr>
          <w:p w14:paraId="451B631A">
            <w:pPr>
              <w:widowControl/>
              <w:spacing w:after="0" w:line="240" w:lineRule="auto"/>
              <w:jc w:val="center"/>
              <w:rPr>
                <w:rFonts w:ascii="宋体" w:hAnsi="宋体" w:eastAsia="宋体"/>
                <w:color w:val="000000"/>
                <w:kern w:val="0"/>
                <w:sz w:val="20"/>
                <w:szCs w:val="20"/>
              </w:rPr>
            </w:pPr>
            <w:r>
              <w:rPr>
                <w:rFonts w:hint="eastAsia" w:ascii="宋体" w:hAnsi="宋体" w:eastAsia="宋体"/>
                <w:color w:val="000000"/>
                <w:kern w:val="0"/>
                <w:sz w:val="20"/>
                <w:szCs w:val="20"/>
              </w:rPr>
              <w:t>索力需每年检测一次</w:t>
            </w:r>
          </w:p>
        </w:tc>
      </w:tr>
      <w:tr w14:paraId="1366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19" w:type="dxa"/>
            <w:vAlign w:val="center"/>
          </w:tcPr>
          <w:p w14:paraId="56AD005C">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935" w:type="dxa"/>
            <w:vAlign w:val="center"/>
          </w:tcPr>
          <w:p w14:paraId="1AC56491">
            <w:pPr>
              <w:widowControl/>
              <w:spacing w:after="0" w:line="240" w:lineRule="auto"/>
              <w:jc w:val="left"/>
              <w:rPr>
                <w:rFonts w:ascii="宋体" w:hAnsi="宋体" w:eastAsia="宋体"/>
                <w:kern w:val="0"/>
                <w:sz w:val="20"/>
                <w:szCs w:val="20"/>
              </w:rPr>
            </w:pPr>
            <w:r>
              <w:rPr>
                <w:rFonts w:hint="eastAsia" w:ascii="宋体" w:hAnsi="宋体" w:eastAsia="宋体"/>
                <w:kern w:val="0"/>
                <w:sz w:val="20"/>
                <w:szCs w:val="20"/>
              </w:rPr>
              <w:t>太平路大桥</w:t>
            </w:r>
          </w:p>
        </w:tc>
        <w:tc>
          <w:tcPr>
            <w:tcW w:w="1485" w:type="dxa"/>
            <w:vAlign w:val="center"/>
          </w:tcPr>
          <w:p w14:paraId="2ED980C7">
            <w:pPr>
              <w:widowControl/>
              <w:spacing w:after="0" w:line="240" w:lineRule="auto"/>
              <w:jc w:val="center"/>
              <w:rPr>
                <w:rFonts w:ascii="方正公文黑体" w:eastAsia="方正公文黑体"/>
                <w:color w:val="000000"/>
                <w:sz w:val="20"/>
                <w:szCs w:val="20"/>
              </w:rPr>
            </w:pPr>
            <w:r>
              <w:rPr>
                <w:rFonts w:hint="eastAsia" w:ascii="方正公文黑体" w:eastAsia="方正公文黑体"/>
                <w:color w:val="000000"/>
                <w:sz w:val="20"/>
                <w:szCs w:val="20"/>
              </w:rPr>
              <w:t>混凝土、钢结构斜拉桥</w:t>
            </w:r>
          </w:p>
        </w:tc>
        <w:tc>
          <w:tcPr>
            <w:tcW w:w="3099" w:type="dxa"/>
            <w:vAlign w:val="center"/>
          </w:tcPr>
          <w:p w14:paraId="2B62E8A0">
            <w:pPr>
              <w:widowControl/>
              <w:spacing w:after="0" w:line="240" w:lineRule="auto"/>
              <w:jc w:val="left"/>
              <w:rPr>
                <w:rFonts w:ascii="方正公文黑体" w:eastAsia="方正公文黑体"/>
                <w:color w:val="000000"/>
                <w:sz w:val="20"/>
                <w:szCs w:val="20"/>
              </w:rPr>
            </w:pPr>
            <w:r>
              <w:rPr>
                <w:rFonts w:ascii="方正公文黑体" w:eastAsia="方正公文黑体"/>
                <w:color w:val="000000"/>
                <w:sz w:val="20"/>
                <w:szCs w:val="20"/>
              </w:rPr>
              <w:t>1、索力测试（频率法）14根</w:t>
            </w:r>
          </w:p>
        </w:tc>
        <w:tc>
          <w:tcPr>
            <w:tcW w:w="1184" w:type="dxa"/>
            <w:vAlign w:val="center"/>
          </w:tcPr>
          <w:p w14:paraId="5F5D8430">
            <w:pPr>
              <w:widowControl/>
              <w:spacing w:after="0" w:line="240" w:lineRule="auto"/>
              <w:jc w:val="center"/>
              <w:rPr>
                <w:rFonts w:ascii="宋体" w:hAnsi="宋体" w:eastAsia="宋体"/>
                <w:color w:val="000000"/>
                <w:kern w:val="0"/>
                <w:sz w:val="20"/>
                <w:szCs w:val="20"/>
              </w:rPr>
            </w:pPr>
            <w:r>
              <w:rPr>
                <w:rFonts w:hint="eastAsia" w:ascii="宋体" w:hAnsi="宋体" w:eastAsia="宋体"/>
                <w:color w:val="000000"/>
                <w:kern w:val="0"/>
                <w:sz w:val="20"/>
                <w:szCs w:val="20"/>
              </w:rPr>
              <w:t>索力需每年检测一次</w:t>
            </w:r>
          </w:p>
        </w:tc>
      </w:tr>
      <w:tr w14:paraId="7181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19" w:type="dxa"/>
            <w:vAlign w:val="center"/>
          </w:tcPr>
          <w:p w14:paraId="09FE7D9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935" w:type="dxa"/>
            <w:vAlign w:val="center"/>
          </w:tcPr>
          <w:p w14:paraId="21998390">
            <w:pPr>
              <w:widowControl/>
              <w:spacing w:after="0" w:line="240" w:lineRule="auto"/>
              <w:jc w:val="left"/>
              <w:rPr>
                <w:rFonts w:ascii="宋体" w:hAnsi="宋体" w:eastAsia="宋体"/>
                <w:kern w:val="0"/>
                <w:sz w:val="20"/>
                <w:szCs w:val="20"/>
              </w:rPr>
            </w:pPr>
            <w:r>
              <w:rPr>
                <w:rFonts w:hint="eastAsia" w:ascii="宋体" w:hAnsi="宋体" w:eastAsia="宋体"/>
                <w:sz w:val="20"/>
                <w:szCs w:val="20"/>
              </w:rPr>
              <w:t>大生路</w:t>
            </w:r>
            <w:r>
              <w:rPr>
                <w:rFonts w:hint="eastAsia" w:ascii="宋体" w:hAnsi="宋体" w:eastAsia="宋体"/>
                <w:sz w:val="20"/>
                <w:szCs w:val="20"/>
              </w:rPr>
              <w:br w:type="textWrapping"/>
            </w:r>
            <w:r>
              <w:rPr>
                <w:rFonts w:hint="eastAsia" w:ascii="宋体" w:hAnsi="宋体" w:eastAsia="宋体"/>
                <w:sz w:val="20"/>
                <w:szCs w:val="20"/>
              </w:rPr>
              <w:t>K2+135.7桥（疏航桥南延伸0+316桥）</w:t>
            </w:r>
          </w:p>
        </w:tc>
        <w:tc>
          <w:tcPr>
            <w:tcW w:w="1485" w:type="dxa"/>
            <w:vAlign w:val="center"/>
          </w:tcPr>
          <w:p w14:paraId="2A8B0241">
            <w:pPr>
              <w:widowControl/>
              <w:spacing w:after="0" w:line="240" w:lineRule="auto"/>
              <w:jc w:val="center"/>
              <w:rPr>
                <w:rFonts w:ascii="宋体" w:hAnsi="宋体" w:eastAsia="宋体"/>
                <w:kern w:val="0"/>
                <w:sz w:val="20"/>
                <w:szCs w:val="20"/>
              </w:rPr>
            </w:pPr>
            <w:r>
              <w:rPr>
                <w:rFonts w:hint="eastAsia" w:ascii="宋体" w:hAnsi="宋体" w:eastAsia="宋体"/>
                <w:sz w:val="20"/>
                <w:szCs w:val="20"/>
              </w:rPr>
              <w:t>混凝土梁桥</w:t>
            </w:r>
          </w:p>
        </w:tc>
        <w:tc>
          <w:tcPr>
            <w:tcW w:w="3099" w:type="dxa"/>
            <w:vAlign w:val="center"/>
          </w:tcPr>
          <w:p w14:paraId="1BF18BC4">
            <w:pPr>
              <w:widowControl/>
              <w:spacing w:after="0" w:line="240" w:lineRule="auto"/>
              <w:jc w:val="left"/>
              <w:rPr>
                <w:rFonts w:ascii="方正公文黑体" w:hAnsi="宋体" w:eastAsia="方正公文黑体"/>
                <w:color w:val="000000"/>
                <w:kern w:val="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D39B25A">
            <w:pPr>
              <w:widowControl/>
              <w:spacing w:after="0" w:line="240" w:lineRule="auto"/>
              <w:jc w:val="center"/>
              <w:rPr>
                <w:rFonts w:ascii="宋体" w:hAnsi="宋体" w:eastAsia="宋体"/>
                <w:color w:val="000000"/>
                <w:kern w:val="0"/>
                <w:sz w:val="20"/>
                <w:szCs w:val="20"/>
              </w:rPr>
            </w:pPr>
            <w:r>
              <w:rPr>
                <w:rFonts w:hint="eastAsia" w:ascii="宋体" w:hAnsi="宋体" w:eastAsia="宋体"/>
                <w:color w:val="000000"/>
                <w:sz w:val="20"/>
                <w:szCs w:val="20"/>
              </w:rPr>
              <w:t>末次2019</w:t>
            </w:r>
          </w:p>
        </w:tc>
      </w:tr>
      <w:tr w14:paraId="79BF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BB783F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935" w:type="dxa"/>
            <w:vAlign w:val="center"/>
          </w:tcPr>
          <w:p w14:paraId="61231809">
            <w:pPr>
              <w:spacing w:after="0" w:line="240" w:lineRule="auto"/>
              <w:rPr>
                <w:rFonts w:ascii="宋体" w:hAnsi="宋体" w:eastAsia="宋体"/>
                <w:sz w:val="20"/>
                <w:szCs w:val="20"/>
              </w:rPr>
            </w:pPr>
            <w:r>
              <w:rPr>
                <w:rFonts w:hint="eastAsia" w:ascii="宋体" w:hAnsi="宋体" w:eastAsia="宋体"/>
                <w:sz w:val="20"/>
                <w:szCs w:val="20"/>
              </w:rPr>
              <w:t>福星路</w:t>
            </w:r>
            <w:r>
              <w:rPr>
                <w:rFonts w:hint="eastAsia" w:ascii="宋体" w:hAnsi="宋体" w:eastAsia="宋体"/>
                <w:sz w:val="20"/>
                <w:szCs w:val="20"/>
              </w:rPr>
              <w:br w:type="textWrapping"/>
            </w:r>
            <w:r>
              <w:rPr>
                <w:rFonts w:hint="eastAsia" w:ascii="宋体" w:hAnsi="宋体" w:eastAsia="宋体"/>
                <w:sz w:val="20"/>
                <w:szCs w:val="20"/>
              </w:rPr>
              <w:t>K0+548.64桥</w:t>
            </w:r>
          </w:p>
        </w:tc>
        <w:tc>
          <w:tcPr>
            <w:tcW w:w="1485" w:type="dxa"/>
            <w:vAlign w:val="center"/>
          </w:tcPr>
          <w:p w14:paraId="0BF1012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4AE557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51B86D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FDA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4D85A3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935" w:type="dxa"/>
            <w:vAlign w:val="center"/>
          </w:tcPr>
          <w:p w14:paraId="65122F6D">
            <w:pPr>
              <w:spacing w:after="0" w:line="240" w:lineRule="auto"/>
              <w:rPr>
                <w:rFonts w:ascii="宋体" w:hAnsi="宋体" w:eastAsia="宋体"/>
                <w:sz w:val="20"/>
                <w:szCs w:val="20"/>
              </w:rPr>
            </w:pPr>
            <w:r>
              <w:rPr>
                <w:rFonts w:hint="eastAsia" w:ascii="宋体" w:hAnsi="宋体" w:eastAsia="宋体"/>
                <w:sz w:val="20"/>
                <w:szCs w:val="20"/>
              </w:rPr>
              <w:t>工农北路</w:t>
            </w:r>
            <w:r>
              <w:rPr>
                <w:rFonts w:hint="eastAsia" w:ascii="宋体" w:hAnsi="宋体" w:eastAsia="宋体"/>
                <w:sz w:val="20"/>
                <w:szCs w:val="20"/>
              </w:rPr>
              <w:br w:type="textWrapping"/>
            </w:r>
            <w:r>
              <w:rPr>
                <w:rFonts w:hint="eastAsia" w:ascii="宋体" w:hAnsi="宋体" w:eastAsia="宋体"/>
                <w:sz w:val="20"/>
                <w:szCs w:val="20"/>
              </w:rPr>
              <w:t>K0+820桥</w:t>
            </w:r>
          </w:p>
        </w:tc>
        <w:tc>
          <w:tcPr>
            <w:tcW w:w="1485" w:type="dxa"/>
            <w:vAlign w:val="center"/>
          </w:tcPr>
          <w:p w14:paraId="0AEF6AC7">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907E03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0FB84FB">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7C3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8142E28">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935" w:type="dxa"/>
            <w:vAlign w:val="center"/>
          </w:tcPr>
          <w:p w14:paraId="4943253B">
            <w:pPr>
              <w:spacing w:after="0" w:line="240" w:lineRule="auto"/>
              <w:rPr>
                <w:rFonts w:ascii="宋体" w:hAnsi="宋体" w:eastAsia="宋体"/>
                <w:sz w:val="20"/>
                <w:szCs w:val="20"/>
              </w:rPr>
            </w:pPr>
            <w:r>
              <w:rPr>
                <w:rFonts w:hint="eastAsia" w:ascii="宋体" w:hAnsi="宋体" w:eastAsia="宋体"/>
                <w:sz w:val="20"/>
                <w:szCs w:val="20"/>
              </w:rPr>
              <w:t>工农北路</w:t>
            </w:r>
            <w:r>
              <w:rPr>
                <w:rFonts w:hint="eastAsia" w:ascii="宋体" w:hAnsi="宋体" w:eastAsia="宋体"/>
                <w:sz w:val="20"/>
                <w:szCs w:val="20"/>
              </w:rPr>
              <w:br w:type="textWrapping"/>
            </w:r>
            <w:r>
              <w:rPr>
                <w:rFonts w:hint="eastAsia" w:ascii="宋体" w:hAnsi="宋体" w:eastAsia="宋体"/>
                <w:sz w:val="20"/>
                <w:szCs w:val="20"/>
              </w:rPr>
              <w:t>K0+483箱涵</w:t>
            </w:r>
          </w:p>
        </w:tc>
        <w:tc>
          <w:tcPr>
            <w:tcW w:w="1485" w:type="dxa"/>
            <w:vAlign w:val="center"/>
          </w:tcPr>
          <w:p w14:paraId="69943776">
            <w:pPr>
              <w:spacing w:after="0" w:line="240" w:lineRule="auto"/>
              <w:jc w:val="center"/>
              <w:rPr>
                <w:rFonts w:ascii="宋体" w:hAnsi="宋体" w:eastAsia="宋体"/>
                <w:sz w:val="20"/>
                <w:szCs w:val="20"/>
              </w:rPr>
            </w:pPr>
            <w:r>
              <w:rPr>
                <w:rFonts w:hint="eastAsia" w:ascii="宋体" w:hAnsi="宋体" w:eastAsia="宋体"/>
                <w:sz w:val="20"/>
                <w:szCs w:val="20"/>
              </w:rPr>
              <w:t>混凝土涵洞</w:t>
            </w:r>
          </w:p>
        </w:tc>
        <w:tc>
          <w:tcPr>
            <w:tcW w:w="3099" w:type="dxa"/>
            <w:vAlign w:val="center"/>
          </w:tcPr>
          <w:p w14:paraId="5576CBF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DB56CD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583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5801CB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935" w:type="dxa"/>
            <w:vAlign w:val="center"/>
          </w:tcPr>
          <w:p w14:paraId="57BADF2F">
            <w:pPr>
              <w:spacing w:after="0" w:line="240" w:lineRule="auto"/>
              <w:rPr>
                <w:rFonts w:ascii="宋体" w:hAnsi="宋体" w:eastAsia="宋体"/>
                <w:sz w:val="20"/>
                <w:szCs w:val="20"/>
              </w:rPr>
            </w:pPr>
            <w:r>
              <w:rPr>
                <w:rFonts w:hint="eastAsia" w:ascii="宋体" w:hAnsi="宋体" w:eastAsia="宋体"/>
                <w:sz w:val="20"/>
                <w:szCs w:val="20"/>
              </w:rPr>
              <w:t>工农北路</w:t>
            </w:r>
            <w:r>
              <w:rPr>
                <w:rFonts w:hint="eastAsia" w:ascii="宋体" w:hAnsi="宋体" w:eastAsia="宋体"/>
                <w:sz w:val="20"/>
                <w:szCs w:val="20"/>
              </w:rPr>
              <w:br w:type="textWrapping"/>
            </w:r>
            <w:r>
              <w:rPr>
                <w:rFonts w:hint="eastAsia" w:ascii="宋体" w:hAnsi="宋体" w:eastAsia="宋体"/>
                <w:sz w:val="20"/>
                <w:szCs w:val="20"/>
              </w:rPr>
              <w:t>K0+090桥</w:t>
            </w:r>
          </w:p>
        </w:tc>
        <w:tc>
          <w:tcPr>
            <w:tcW w:w="1485" w:type="dxa"/>
            <w:vAlign w:val="center"/>
          </w:tcPr>
          <w:p w14:paraId="50F29093">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BE2CE0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427BA7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827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1FC4F72">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935" w:type="dxa"/>
            <w:vAlign w:val="center"/>
          </w:tcPr>
          <w:p w14:paraId="7D8A5288">
            <w:pPr>
              <w:spacing w:after="0" w:line="240" w:lineRule="auto"/>
              <w:rPr>
                <w:rFonts w:ascii="宋体" w:hAnsi="宋体" w:eastAsia="宋体"/>
                <w:sz w:val="20"/>
                <w:szCs w:val="20"/>
              </w:rPr>
            </w:pPr>
            <w:r>
              <w:rPr>
                <w:rFonts w:hint="eastAsia" w:ascii="宋体" w:hAnsi="宋体" w:eastAsia="宋体"/>
                <w:sz w:val="20"/>
                <w:szCs w:val="20"/>
              </w:rPr>
              <w:t>观畅路</w:t>
            </w:r>
            <w:r>
              <w:rPr>
                <w:rFonts w:hint="eastAsia" w:ascii="宋体" w:hAnsi="宋体" w:eastAsia="宋体"/>
                <w:sz w:val="20"/>
                <w:szCs w:val="20"/>
              </w:rPr>
              <w:br w:type="textWrapping"/>
            </w:r>
            <w:r>
              <w:rPr>
                <w:rFonts w:hint="eastAsia" w:ascii="宋体" w:hAnsi="宋体" w:eastAsia="宋体"/>
                <w:sz w:val="20"/>
                <w:szCs w:val="20"/>
              </w:rPr>
              <w:t>K0+912.28桥</w:t>
            </w:r>
          </w:p>
        </w:tc>
        <w:tc>
          <w:tcPr>
            <w:tcW w:w="1485" w:type="dxa"/>
            <w:vAlign w:val="center"/>
          </w:tcPr>
          <w:p w14:paraId="0B5906D5">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FABF023">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4901FF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C26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474596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935" w:type="dxa"/>
            <w:vAlign w:val="center"/>
          </w:tcPr>
          <w:p w14:paraId="7DAC51B5">
            <w:pPr>
              <w:spacing w:after="0" w:line="240" w:lineRule="auto"/>
              <w:rPr>
                <w:rFonts w:ascii="宋体" w:hAnsi="宋体" w:eastAsia="宋体"/>
                <w:sz w:val="20"/>
                <w:szCs w:val="20"/>
              </w:rPr>
            </w:pPr>
            <w:r>
              <w:rPr>
                <w:rFonts w:hint="eastAsia" w:ascii="宋体" w:hAnsi="宋体" w:eastAsia="宋体"/>
                <w:sz w:val="20"/>
                <w:szCs w:val="20"/>
              </w:rPr>
              <w:t>观畅路</w:t>
            </w:r>
            <w:r>
              <w:rPr>
                <w:rFonts w:hint="eastAsia" w:ascii="宋体" w:hAnsi="宋体" w:eastAsia="宋体"/>
                <w:sz w:val="20"/>
                <w:szCs w:val="20"/>
              </w:rPr>
              <w:br w:type="textWrapping"/>
            </w:r>
            <w:r>
              <w:rPr>
                <w:rFonts w:hint="eastAsia" w:ascii="宋体" w:hAnsi="宋体" w:eastAsia="宋体"/>
                <w:sz w:val="20"/>
                <w:szCs w:val="20"/>
              </w:rPr>
              <w:t>K1+803.75桥</w:t>
            </w:r>
          </w:p>
        </w:tc>
        <w:tc>
          <w:tcPr>
            <w:tcW w:w="1485" w:type="dxa"/>
            <w:vAlign w:val="center"/>
          </w:tcPr>
          <w:p w14:paraId="450E82B5">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59B8188">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D8FA693">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FC6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1F0708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935" w:type="dxa"/>
            <w:vAlign w:val="center"/>
          </w:tcPr>
          <w:p w14:paraId="0F2DCB81">
            <w:pPr>
              <w:spacing w:after="0" w:line="240" w:lineRule="auto"/>
              <w:rPr>
                <w:rFonts w:ascii="宋体" w:hAnsi="宋体" w:eastAsia="宋体"/>
                <w:sz w:val="20"/>
                <w:szCs w:val="20"/>
              </w:rPr>
            </w:pPr>
            <w:r>
              <w:rPr>
                <w:rFonts w:hint="eastAsia" w:ascii="宋体" w:hAnsi="宋体" w:eastAsia="宋体"/>
                <w:sz w:val="20"/>
                <w:szCs w:val="20"/>
              </w:rPr>
              <w:t>观阳路</w:t>
            </w:r>
            <w:r>
              <w:rPr>
                <w:rFonts w:hint="eastAsia" w:ascii="宋体" w:hAnsi="宋体" w:eastAsia="宋体"/>
                <w:sz w:val="20"/>
                <w:szCs w:val="20"/>
              </w:rPr>
              <w:br w:type="textWrapping"/>
            </w:r>
            <w:r>
              <w:rPr>
                <w:rFonts w:hint="eastAsia" w:ascii="宋体" w:hAnsi="宋体" w:eastAsia="宋体"/>
                <w:sz w:val="20"/>
                <w:szCs w:val="20"/>
              </w:rPr>
              <w:t>K0+765桥</w:t>
            </w:r>
          </w:p>
        </w:tc>
        <w:tc>
          <w:tcPr>
            <w:tcW w:w="1485" w:type="dxa"/>
            <w:vAlign w:val="center"/>
          </w:tcPr>
          <w:p w14:paraId="3F71DA8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7C4178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0A06AB4">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0032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364CDAC">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935" w:type="dxa"/>
            <w:vAlign w:val="center"/>
          </w:tcPr>
          <w:p w14:paraId="4D26E846">
            <w:pPr>
              <w:spacing w:after="0" w:line="240" w:lineRule="auto"/>
              <w:rPr>
                <w:rFonts w:ascii="宋体" w:hAnsi="宋体" w:eastAsia="宋体"/>
                <w:sz w:val="20"/>
                <w:szCs w:val="20"/>
              </w:rPr>
            </w:pPr>
            <w:r>
              <w:rPr>
                <w:rFonts w:hint="eastAsia" w:ascii="宋体" w:hAnsi="宋体" w:eastAsia="宋体"/>
                <w:sz w:val="20"/>
                <w:szCs w:val="20"/>
              </w:rPr>
              <w:t>观阳路</w:t>
            </w:r>
            <w:r>
              <w:rPr>
                <w:rFonts w:hint="eastAsia" w:ascii="宋体" w:hAnsi="宋体" w:eastAsia="宋体"/>
                <w:sz w:val="20"/>
                <w:szCs w:val="20"/>
              </w:rPr>
              <w:br w:type="textWrapping"/>
            </w:r>
            <w:r>
              <w:rPr>
                <w:rFonts w:hint="eastAsia" w:ascii="宋体" w:hAnsi="宋体" w:eastAsia="宋体"/>
                <w:sz w:val="20"/>
                <w:szCs w:val="20"/>
              </w:rPr>
              <w:t>K1+403.5桥</w:t>
            </w:r>
          </w:p>
        </w:tc>
        <w:tc>
          <w:tcPr>
            <w:tcW w:w="1485" w:type="dxa"/>
            <w:vAlign w:val="center"/>
          </w:tcPr>
          <w:p w14:paraId="1F57328C">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0CD6047">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80C1B8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07C0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0A1D44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935" w:type="dxa"/>
            <w:vAlign w:val="center"/>
          </w:tcPr>
          <w:p w14:paraId="63EC2AF7">
            <w:pPr>
              <w:spacing w:after="0" w:line="240" w:lineRule="auto"/>
              <w:rPr>
                <w:rFonts w:ascii="宋体" w:hAnsi="宋体" w:eastAsia="宋体"/>
                <w:sz w:val="20"/>
                <w:szCs w:val="20"/>
              </w:rPr>
            </w:pPr>
            <w:r>
              <w:rPr>
                <w:rFonts w:hint="eastAsia" w:ascii="宋体" w:hAnsi="宋体" w:eastAsia="宋体"/>
                <w:sz w:val="20"/>
                <w:szCs w:val="20"/>
              </w:rPr>
              <w:t>观阳路</w:t>
            </w:r>
            <w:r>
              <w:rPr>
                <w:rFonts w:hint="eastAsia" w:ascii="宋体" w:hAnsi="宋体" w:eastAsia="宋体"/>
                <w:sz w:val="20"/>
                <w:szCs w:val="20"/>
              </w:rPr>
              <w:br w:type="textWrapping"/>
            </w:r>
            <w:r>
              <w:rPr>
                <w:rFonts w:hint="eastAsia" w:ascii="宋体" w:hAnsi="宋体" w:eastAsia="宋体"/>
                <w:sz w:val="20"/>
                <w:szCs w:val="20"/>
              </w:rPr>
              <w:t>K1+927桥</w:t>
            </w:r>
          </w:p>
        </w:tc>
        <w:tc>
          <w:tcPr>
            <w:tcW w:w="1485" w:type="dxa"/>
            <w:vAlign w:val="center"/>
          </w:tcPr>
          <w:p w14:paraId="61048342">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72052D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4715C32">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E8E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CCE789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935" w:type="dxa"/>
            <w:vAlign w:val="center"/>
          </w:tcPr>
          <w:p w14:paraId="5E8E2088">
            <w:pPr>
              <w:spacing w:after="0" w:line="240" w:lineRule="auto"/>
              <w:rPr>
                <w:rFonts w:ascii="宋体" w:hAnsi="宋体" w:eastAsia="宋体"/>
                <w:sz w:val="20"/>
                <w:szCs w:val="20"/>
              </w:rPr>
            </w:pPr>
            <w:r>
              <w:rPr>
                <w:rFonts w:hint="eastAsia" w:ascii="宋体" w:hAnsi="宋体" w:eastAsia="宋体"/>
                <w:sz w:val="20"/>
                <w:szCs w:val="20"/>
              </w:rPr>
              <w:t>观阳路</w:t>
            </w:r>
            <w:r>
              <w:rPr>
                <w:rFonts w:hint="eastAsia" w:ascii="宋体" w:hAnsi="宋体" w:eastAsia="宋体"/>
                <w:sz w:val="20"/>
                <w:szCs w:val="20"/>
              </w:rPr>
              <w:br w:type="textWrapping"/>
            </w:r>
            <w:r>
              <w:rPr>
                <w:rFonts w:hint="eastAsia" w:ascii="宋体" w:hAnsi="宋体" w:eastAsia="宋体"/>
                <w:sz w:val="20"/>
                <w:szCs w:val="20"/>
              </w:rPr>
              <w:t>K2+685桥</w:t>
            </w:r>
          </w:p>
        </w:tc>
        <w:tc>
          <w:tcPr>
            <w:tcW w:w="1485" w:type="dxa"/>
            <w:vAlign w:val="center"/>
          </w:tcPr>
          <w:p w14:paraId="5F78C1A2">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08BD96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DDD81F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3B1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B105DBB">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935" w:type="dxa"/>
            <w:vAlign w:val="center"/>
          </w:tcPr>
          <w:p w14:paraId="60AEBF08">
            <w:pPr>
              <w:spacing w:after="0" w:line="240" w:lineRule="auto"/>
              <w:rPr>
                <w:rFonts w:ascii="宋体" w:hAnsi="宋体" w:eastAsia="宋体"/>
                <w:sz w:val="20"/>
                <w:szCs w:val="20"/>
              </w:rPr>
            </w:pPr>
            <w:r>
              <w:rPr>
                <w:rFonts w:hint="eastAsia" w:ascii="宋体" w:hAnsi="宋体" w:eastAsia="宋体"/>
                <w:sz w:val="20"/>
                <w:szCs w:val="20"/>
              </w:rPr>
              <w:t>河东路</w:t>
            </w:r>
            <w:r>
              <w:rPr>
                <w:rFonts w:hint="eastAsia" w:ascii="宋体" w:hAnsi="宋体" w:eastAsia="宋体"/>
                <w:sz w:val="20"/>
                <w:szCs w:val="20"/>
              </w:rPr>
              <w:br w:type="textWrapping"/>
            </w:r>
            <w:r>
              <w:rPr>
                <w:rFonts w:hint="eastAsia" w:ascii="宋体" w:hAnsi="宋体" w:eastAsia="宋体"/>
                <w:sz w:val="20"/>
                <w:szCs w:val="20"/>
              </w:rPr>
              <w:t>无名桥2</w:t>
            </w:r>
          </w:p>
        </w:tc>
        <w:tc>
          <w:tcPr>
            <w:tcW w:w="1485" w:type="dxa"/>
            <w:vAlign w:val="center"/>
          </w:tcPr>
          <w:p w14:paraId="505B85A3">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5D1700E">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3156BA8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老桥，后经维修加固</w:t>
            </w:r>
          </w:p>
        </w:tc>
      </w:tr>
      <w:tr w14:paraId="323B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0E54F4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935" w:type="dxa"/>
            <w:vAlign w:val="center"/>
          </w:tcPr>
          <w:p w14:paraId="01FA1D3A">
            <w:pPr>
              <w:spacing w:after="0" w:line="240" w:lineRule="auto"/>
              <w:rPr>
                <w:rFonts w:ascii="宋体" w:hAnsi="宋体" w:eastAsia="宋体"/>
                <w:sz w:val="20"/>
                <w:szCs w:val="20"/>
              </w:rPr>
            </w:pPr>
            <w:r>
              <w:rPr>
                <w:rFonts w:hint="eastAsia" w:ascii="宋体" w:hAnsi="宋体" w:eastAsia="宋体"/>
                <w:sz w:val="20"/>
                <w:szCs w:val="20"/>
              </w:rPr>
              <w:t>洪江路</w:t>
            </w:r>
            <w:r>
              <w:rPr>
                <w:rFonts w:hint="eastAsia" w:ascii="宋体" w:hAnsi="宋体" w:eastAsia="宋体"/>
                <w:sz w:val="20"/>
                <w:szCs w:val="20"/>
              </w:rPr>
              <w:br w:type="textWrapping"/>
            </w:r>
            <w:r>
              <w:rPr>
                <w:rFonts w:hint="eastAsia" w:ascii="宋体" w:hAnsi="宋体" w:eastAsia="宋体"/>
                <w:sz w:val="20"/>
                <w:szCs w:val="20"/>
              </w:rPr>
              <w:t>洪川桥</w:t>
            </w:r>
          </w:p>
        </w:tc>
        <w:tc>
          <w:tcPr>
            <w:tcW w:w="1485" w:type="dxa"/>
            <w:vAlign w:val="center"/>
          </w:tcPr>
          <w:p w14:paraId="497D4BFE">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358156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6ECCCBF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1B7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8BFBF0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935" w:type="dxa"/>
            <w:vAlign w:val="center"/>
          </w:tcPr>
          <w:p w14:paraId="04998EC7">
            <w:pPr>
              <w:spacing w:after="0" w:line="240" w:lineRule="auto"/>
              <w:rPr>
                <w:rFonts w:ascii="宋体" w:hAnsi="宋体" w:eastAsia="宋体"/>
                <w:sz w:val="20"/>
                <w:szCs w:val="20"/>
              </w:rPr>
            </w:pPr>
            <w:r>
              <w:rPr>
                <w:rFonts w:hint="eastAsia" w:ascii="宋体" w:hAnsi="宋体" w:eastAsia="宋体"/>
                <w:sz w:val="20"/>
                <w:szCs w:val="20"/>
              </w:rPr>
              <w:t>洪江路</w:t>
            </w:r>
            <w:r>
              <w:rPr>
                <w:rFonts w:hint="eastAsia" w:ascii="宋体" w:hAnsi="宋体" w:eastAsia="宋体"/>
                <w:sz w:val="20"/>
                <w:szCs w:val="20"/>
              </w:rPr>
              <w:br w:type="textWrapping"/>
            </w:r>
            <w:r>
              <w:rPr>
                <w:rFonts w:hint="eastAsia" w:ascii="宋体" w:hAnsi="宋体" w:eastAsia="宋体"/>
                <w:sz w:val="20"/>
                <w:szCs w:val="20"/>
              </w:rPr>
              <w:t>洪江桥</w:t>
            </w:r>
          </w:p>
        </w:tc>
        <w:tc>
          <w:tcPr>
            <w:tcW w:w="1485" w:type="dxa"/>
            <w:vAlign w:val="center"/>
          </w:tcPr>
          <w:p w14:paraId="2576F05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A92B97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41C271B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B4E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80737A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935" w:type="dxa"/>
            <w:vAlign w:val="center"/>
          </w:tcPr>
          <w:p w14:paraId="4AD56BB6">
            <w:pPr>
              <w:spacing w:after="0" w:line="240" w:lineRule="auto"/>
              <w:rPr>
                <w:rFonts w:ascii="宋体" w:hAnsi="宋体" w:eastAsia="宋体"/>
                <w:sz w:val="20"/>
                <w:szCs w:val="20"/>
              </w:rPr>
            </w:pPr>
            <w:r>
              <w:rPr>
                <w:rFonts w:hint="eastAsia" w:ascii="宋体" w:hAnsi="宋体" w:eastAsia="宋体"/>
                <w:sz w:val="20"/>
                <w:szCs w:val="20"/>
              </w:rPr>
              <w:t>厚生路</w:t>
            </w:r>
            <w:r>
              <w:rPr>
                <w:rFonts w:hint="eastAsia" w:ascii="宋体" w:hAnsi="宋体" w:eastAsia="宋体"/>
                <w:sz w:val="20"/>
                <w:szCs w:val="20"/>
              </w:rPr>
              <w:br w:type="textWrapping"/>
            </w:r>
            <w:r>
              <w:rPr>
                <w:rFonts w:hint="eastAsia" w:ascii="宋体" w:hAnsi="宋体" w:eastAsia="宋体"/>
                <w:sz w:val="20"/>
                <w:szCs w:val="20"/>
              </w:rPr>
              <w:t>K0+446桥</w:t>
            </w:r>
          </w:p>
        </w:tc>
        <w:tc>
          <w:tcPr>
            <w:tcW w:w="1485" w:type="dxa"/>
            <w:vAlign w:val="center"/>
          </w:tcPr>
          <w:p w14:paraId="19F98547">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BAAB0D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B50B84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362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0EA36E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935" w:type="dxa"/>
            <w:vAlign w:val="center"/>
          </w:tcPr>
          <w:p w14:paraId="277AC06D">
            <w:pPr>
              <w:spacing w:after="0" w:line="240" w:lineRule="auto"/>
              <w:rPr>
                <w:rFonts w:ascii="宋体" w:hAnsi="宋体" w:eastAsia="宋体"/>
                <w:sz w:val="20"/>
                <w:szCs w:val="20"/>
              </w:rPr>
            </w:pPr>
            <w:r>
              <w:rPr>
                <w:rFonts w:hint="eastAsia" w:ascii="宋体" w:hAnsi="宋体" w:eastAsia="宋体"/>
                <w:sz w:val="20"/>
                <w:szCs w:val="20"/>
              </w:rPr>
              <w:t>厚生路</w:t>
            </w:r>
            <w:r>
              <w:rPr>
                <w:rFonts w:hint="eastAsia" w:ascii="宋体" w:hAnsi="宋体" w:eastAsia="宋体"/>
                <w:sz w:val="20"/>
                <w:szCs w:val="20"/>
              </w:rPr>
              <w:br w:type="textWrapping"/>
            </w:r>
            <w:r>
              <w:rPr>
                <w:rFonts w:hint="eastAsia" w:ascii="宋体" w:hAnsi="宋体" w:eastAsia="宋体"/>
                <w:sz w:val="20"/>
                <w:szCs w:val="20"/>
              </w:rPr>
              <w:t>K0+687桥</w:t>
            </w:r>
          </w:p>
        </w:tc>
        <w:tc>
          <w:tcPr>
            <w:tcW w:w="1485" w:type="dxa"/>
            <w:vAlign w:val="center"/>
          </w:tcPr>
          <w:p w14:paraId="4E92A1A4">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7907F4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2458B12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446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E381FE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1935" w:type="dxa"/>
            <w:vAlign w:val="center"/>
          </w:tcPr>
          <w:p w14:paraId="7EAFB104">
            <w:pPr>
              <w:spacing w:after="0" w:line="240" w:lineRule="auto"/>
              <w:rPr>
                <w:rFonts w:ascii="宋体" w:hAnsi="宋体" w:eastAsia="宋体"/>
                <w:sz w:val="20"/>
                <w:szCs w:val="20"/>
              </w:rPr>
            </w:pPr>
            <w:r>
              <w:rPr>
                <w:rFonts w:hint="eastAsia" w:ascii="宋体" w:hAnsi="宋体" w:eastAsia="宋体"/>
                <w:sz w:val="20"/>
                <w:szCs w:val="20"/>
              </w:rPr>
              <w:t>厚生路</w:t>
            </w:r>
            <w:r>
              <w:rPr>
                <w:rFonts w:hint="eastAsia" w:ascii="宋体" w:hAnsi="宋体" w:eastAsia="宋体"/>
                <w:sz w:val="20"/>
                <w:szCs w:val="20"/>
              </w:rPr>
              <w:br w:type="textWrapping"/>
            </w:r>
            <w:r>
              <w:rPr>
                <w:rFonts w:hint="eastAsia" w:ascii="宋体" w:hAnsi="宋体" w:eastAsia="宋体"/>
                <w:sz w:val="20"/>
                <w:szCs w:val="20"/>
              </w:rPr>
              <w:t>K0+999.4桥</w:t>
            </w:r>
          </w:p>
        </w:tc>
        <w:tc>
          <w:tcPr>
            <w:tcW w:w="1485" w:type="dxa"/>
            <w:vAlign w:val="center"/>
          </w:tcPr>
          <w:p w14:paraId="06BF680B">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5A86F3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F32169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F15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DC208F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935" w:type="dxa"/>
            <w:vAlign w:val="center"/>
          </w:tcPr>
          <w:p w14:paraId="174137C9">
            <w:pPr>
              <w:spacing w:after="0" w:line="240" w:lineRule="auto"/>
              <w:rPr>
                <w:rFonts w:ascii="宋体" w:hAnsi="宋体" w:eastAsia="宋体"/>
                <w:sz w:val="20"/>
                <w:szCs w:val="20"/>
              </w:rPr>
            </w:pPr>
            <w:r>
              <w:rPr>
                <w:rFonts w:hint="eastAsia" w:ascii="宋体" w:hAnsi="宋体" w:eastAsia="宋体"/>
                <w:sz w:val="20"/>
                <w:szCs w:val="20"/>
              </w:rPr>
              <w:t>华能路</w:t>
            </w:r>
            <w:r>
              <w:rPr>
                <w:rFonts w:hint="eastAsia" w:ascii="宋体" w:hAnsi="宋体" w:eastAsia="宋体"/>
                <w:sz w:val="20"/>
                <w:szCs w:val="20"/>
              </w:rPr>
              <w:br w:type="textWrapping"/>
            </w:r>
            <w:r>
              <w:rPr>
                <w:rFonts w:hint="eastAsia" w:ascii="宋体" w:hAnsi="宋体" w:eastAsia="宋体"/>
                <w:sz w:val="20"/>
                <w:szCs w:val="20"/>
              </w:rPr>
              <w:t>K0+613处地面桥</w:t>
            </w:r>
          </w:p>
        </w:tc>
        <w:tc>
          <w:tcPr>
            <w:tcW w:w="1485" w:type="dxa"/>
            <w:vAlign w:val="center"/>
          </w:tcPr>
          <w:p w14:paraId="6E216D35">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41242B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290D0CE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F8E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6CE843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935" w:type="dxa"/>
            <w:vAlign w:val="center"/>
          </w:tcPr>
          <w:p w14:paraId="2848BADC">
            <w:pPr>
              <w:spacing w:after="0" w:line="240" w:lineRule="auto"/>
              <w:rPr>
                <w:rFonts w:ascii="宋体" w:hAnsi="宋体" w:eastAsia="宋体"/>
                <w:sz w:val="20"/>
                <w:szCs w:val="20"/>
              </w:rPr>
            </w:pPr>
            <w:r>
              <w:rPr>
                <w:rFonts w:hint="eastAsia" w:ascii="宋体" w:hAnsi="宋体" w:eastAsia="宋体"/>
                <w:sz w:val="20"/>
                <w:szCs w:val="20"/>
              </w:rPr>
              <w:t>华能路</w:t>
            </w:r>
            <w:r>
              <w:rPr>
                <w:rFonts w:hint="eastAsia" w:ascii="宋体" w:hAnsi="宋体" w:eastAsia="宋体"/>
                <w:sz w:val="20"/>
                <w:szCs w:val="20"/>
              </w:rPr>
              <w:br w:type="textWrapping"/>
            </w:r>
            <w:r>
              <w:rPr>
                <w:rFonts w:hint="eastAsia" w:ascii="宋体" w:hAnsi="宋体" w:eastAsia="宋体"/>
                <w:sz w:val="20"/>
                <w:szCs w:val="20"/>
              </w:rPr>
              <w:t>K0+333处地面桥</w:t>
            </w:r>
          </w:p>
        </w:tc>
        <w:tc>
          <w:tcPr>
            <w:tcW w:w="1485" w:type="dxa"/>
            <w:vAlign w:val="center"/>
          </w:tcPr>
          <w:p w14:paraId="7E5B6FC7">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182A7D7">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51198A0">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864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17D406F">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935" w:type="dxa"/>
            <w:vAlign w:val="center"/>
          </w:tcPr>
          <w:p w14:paraId="768EFF20">
            <w:pPr>
              <w:spacing w:after="0" w:line="240" w:lineRule="auto"/>
              <w:rPr>
                <w:rFonts w:ascii="宋体" w:hAnsi="宋体" w:eastAsia="宋体"/>
                <w:sz w:val="20"/>
                <w:szCs w:val="20"/>
              </w:rPr>
            </w:pPr>
            <w:r>
              <w:rPr>
                <w:rFonts w:hint="eastAsia" w:ascii="宋体" w:hAnsi="宋体" w:eastAsia="宋体"/>
                <w:sz w:val="20"/>
                <w:szCs w:val="20"/>
              </w:rPr>
              <w:t>集美路</w:t>
            </w:r>
            <w:r>
              <w:rPr>
                <w:rFonts w:hint="eastAsia" w:ascii="宋体" w:hAnsi="宋体" w:eastAsia="宋体"/>
                <w:sz w:val="20"/>
                <w:szCs w:val="20"/>
              </w:rPr>
              <w:br w:type="textWrapping"/>
            </w:r>
            <w:r>
              <w:rPr>
                <w:rFonts w:hint="eastAsia" w:ascii="宋体" w:hAnsi="宋体" w:eastAsia="宋体"/>
                <w:sz w:val="20"/>
                <w:szCs w:val="20"/>
              </w:rPr>
              <w:t>K0+076桥</w:t>
            </w:r>
          </w:p>
        </w:tc>
        <w:tc>
          <w:tcPr>
            <w:tcW w:w="1485" w:type="dxa"/>
            <w:vAlign w:val="center"/>
          </w:tcPr>
          <w:p w14:paraId="101D66DA">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849139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6769747B">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7EE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B56EF3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935" w:type="dxa"/>
            <w:vAlign w:val="center"/>
          </w:tcPr>
          <w:p w14:paraId="6EE6082E">
            <w:pPr>
              <w:spacing w:after="0" w:line="240" w:lineRule="auto"/>
              <w:rPr>
                <w:rFonts w:ascii="宋体" w:hAnsi="宋体" w:eastAsia="宋体"/>
                <w:sz w:val="20"/>
                <w:szCs w:val="20"/>
              </w:rPr>
            </w:pPr>
            <w:r>
              <w:rPr>
                <w:rFonts w:hint="eastAsia" w:ascii="宋体" w:hAnsi="宋体" w:eastAsia="宋体"/>
                <w:sz w:val="20"/>
                <w:szCs w:val="20"/>
              </w:rPr>
              <w:t>集美路</w:t>
            </w:r>
            <w:r>
              <w:rPr>
                <w:rFonts w:hint="eastAsia" w:ascii="宋体" w:hAnsi="宋体" w:eastAsia="宋体"/>
                <w:sz w:val="20"/>
                <w:szCs w:val="20"/>
              </w:rPr>
              <w:br w:type="textWrapping"/>
            </w:r>
            <w:r>
              <w:rPr>
                <w:rFonts w:hint="eastAsia" w:ascii="宋体" w:hAnsi="宋体" w:eastAsia="宋体"/>
                <w:sz w:val="20"/>
                <w:szCs w:val="20"/>
              </w:rPr>
              <w:t>K0+329桥</w:t>
            </w:r>
          </w:p>
        </w:tc>
        <w:tc>
          <w:tcPr>
            <w:tcW w:w="1485" w:type="dxa"/>
            <w:vAlign w:val="center"/>
          </w:tcPr>
          <w:p w14:paraId="38ECD38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4EA92B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284AB8B">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06A0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21B454A">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935" w:type="dxa"/>
            <w:vAlign w:val="center"/>
          </w:tcPr>
          <w:p w14:paraId="5184A741">
            <w:pPr>
              <w:spacing w:after="0" w:line="240" w:lineRule="auto"/>
              <w:rPr>
                <w:rFonts w:ascii="宋体" w:hAnsi="宋体" w:eastAsia="宋体"/>
                <w:sz w:val="20"/>
                <w:szCs w:val="20"/>
              </w:rPr>
            </w:pPr>
            <w:r>
              <w:rPr>
                <w:rFonts w:hint="eastAsia" w:ascii="宋体" w:hAnsi="宋体" w:eastAsia="宋体"/>
                <w:sz w:val="20"/>
                <w:szCs w:val="20"/>
              </w:rPr>
              <w:t>集美路</w:t>
            </w:r>
            <w:r>
              <w:rPr>
                <w:rFonts w:hint="eastAsia" w:ascii="宋体" w:hAnsi="宋体" w:eastAsia="宋体"/>
                <w:sz w:val="20"/>
                <w:szCs w:val="20"/>
              </w:rPr>
              <w:br w:type="textWrapping"/>
            </w:r>
            <w:r>
              <w:rPr>
                <w:rFonts w:hint="eastAsia" w:ascii="宋体" w:hAnsi="宋体" w:eastAsia="宋体"/>
                <w:sz w:val="20"/>
                <w:szCs w:val="20"/>
              </w:rPr>
              <w:t>K1+057.4桥</w:t>
            </w:r>
          </w:p>
        </w:tc>
        <w:tc>
          <w:tcPr>
            <w:tcW w:w="1485" w:type="dxa"/>
            <w:vAlign w:val="center"/>
          </w:tcPr>
          <w:p w14:paraId="1602E83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AD42E7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DF9E77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250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36C239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935" w:type="dxa"/>
            <w:vAlign w:val="center"/>
          </w:tcPr>
          <w:p w14:paraId="6901058E">
            <w:pPr>
              <w:spacing w:after="0" w:line="240" w:lineRule="auto"/>
              <w:rPr>
                <w:rFonts w:ascii="宋体" w:hAnsi="宋体" w:eastAsia="宋体"/>
                <w:sz w:val="20"/>
                <w:szCs w:val="20"/>
              </w:rPr>
            </w:pPr>
            <w:r>
              <w:rPr>
                <w:rFonts w:hint="eastAsia" w:ascii="宋体" w:hAnsi="宋体" w:eastAsia="宋体"/>
                <w:sz w:val="20"/>
                <w:szCs w:val="20"/>
              </w:rPr>
              <w:t>集美路</w:t>
            </w:r>
            <w:r>
              <w:rPr>
                <w:rFonts w:hint="eastAsia" w:ascii="宋体" w:hAnsi="宋体" w:eastAsia="宋体"/>
                <w:sz w:val="20"/>
                <w:szCs w:val="20"/>
              </w:rPr>
              <w:br w:type="textWrapping"/>
            </w:r>
            <w:r>
              <w:rPr>
                <w:rFonts w:hint="eastAsia" w:ascii="宋体" w:hAnsi="宋体" w:eastAsia="宋体"/>
                <w:sz w:val="20"/>
                <w:szCs w:val="20"/>
              </w:rPr>
              <w:t>K1+235桥</w:t>
            </w:r>
          </w:p>
        </w:tc>
        <w:tc>
          <w:tcPr>
            <w:tcW w:w="1485" w:type="dxa"/>
            <w:vAlign w:val="center"/>
          </w:tcPr>
          <w:p w14:paraId="5BABA67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29EF122">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15EBF31">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CC9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0D9F24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935" w:type="dxa"/>
            <w:vAlign w:val="center"/>
          </w:tcPr>
          <w:p w14:paraId="57DAB9D8">
            <w:pPr>
              <w:spacing w:after="0" w:line="240" w:lineRule="auto"/>
              <w:rPr>
                <w:rFonts w:ascii="宋体" w:hAnsi="宋体" w:eastAsia="宋体"/>
                <w:sz w:val="20"/>
                <w:szCs w:val="20"/>
              </w:rPr>
            </w:pPr>
            <w:r>
              <w:rPr>
                <w:rFonts w:hint="eastAsia" w:ascii="宋体" w:hAnsi="宋体" w:eastAsia="宋体"/>
                <w:sz w:val="20"/>
                <w:szCs w:val="20"/>
              </w:rPr>
              <w:t>江海大道</w:t>
            </w:r>
            <w:r>
              <w:rPr>
                <w:rFonts w:hint="eastAsia" w:ascii="宋体" w:hAnsi="宋体" w:eastAsia="宋体"/>
                <w:sz w:val="20"/>
                <w:szCs w:val="20"/>
              </w:rPr>
              <w:br w:type="textWrapping"/>
            </w:r>
            <w:r>
              <w:rPr>
                <w:rFonts w:hint="eastAsia" w:ascii="宋体" w:hAnsi="宋体" w:eastAsia="宋体"/>
                <w:sz w:val="20"/>
                <w:szCs w:val="20"/>
              </w:rPr>
              <w:t>南憩亭大桥</w:t>
            </w:r>
          </w:p>
        </w:tc>
        <w:tc>
          <w:tcPr>
            <w:tcW w:w="1485" w:type="dxa"/>
            <w:vAlign w:val="center"/>
          </w:tcPr>
          <w:p w14:paraId="0111ECC3">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B3B579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0CA48D2E">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595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97E0D3C">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935" w:type="dxa"/>
            <w:vAlign w:val="center"/>
          </w:tcPr>
          <w:p w14:paraId="036C4978">
            <w:pPr>
              <w:spacing w:after="0" w:line="240" w:lineRule="auto"/>
              <w:rPr>
                <w:rFonts w:ascii="宋体" w:hAnsi="宋体" w:eastAsia="宋体"/>
                <w:sz w:val="20"/>
                <w:szCs w:val="20"/>
              </w:rPr>
            </w:pPr>
            <w:r>
              <w:rPr>
                <w:rFonts w:hint="eastAsia" w:ascii="宋体" w:hAnsi="宋体" w:eastAsia="宋体"/>
                <w:sz w:val="20"/>
                <w:szCs w:val="20"/>
              </w:rPr>
              <w:t>江海大道</w:t>
            </w:r>
            <w:r>
              <w:rPr>
                <w:rFonts w:hint="eastAsia" w:ascii="宋体" w:hAnsi="宋体" w:eastAsia="宋体"/>
                <w:sz w:val="20"/>
                <w:szCs w:val="20"/>
              </w:rPr>
              <w:br w:type="textWrapping"/>
            </w:r>
            <w:r>
              <w:rPr>
                <w:rFonts w:hint="eastAsia" w:ascii="宋体" w:hAnsi="宋体" w:eastAsia="宋体"/>
                <w:sz w:val="20"/>
                <w:szCs w:val="20"/>
              </w:rPr>
              <w:t>K2+234幸福竖河桥</w:t>
            </w:r>
            <w:r>
              <w:rPr>
                <w:rFonts w:hint="eastAsia" w:ascii="宋体" w:hAnsi="宋体" w:eastAsia="宋体"/>
                <w:sz w:val="20"/>
                <w:szCs w:val="20"/>
              </w:rPr>
              <w:br w:type="textWrapping"/>
            </w:r>
            <w:r>
              <w:rPr>
                <w:rFonts w:hint="eastAsia" w:ascii="宋体" w:hAnsi="宋体" w:eastAsia="宋体"/>
                <w:sz w:val="20"/>
                <w:szCs w:val="20"/>
              </w:rPr>
              <w:t>(花墙村桥)</w:t>
            </w:r>
          </w:p>
        </w:tc>
        <w:tc>
          <w:tcPr>
            <w:tcW w:w="1485" w:type="dxa"/>
            <w:vAlign w:val="center"/>
          </w:tcPr>
          <w:p w14:paraId="3C1FBC69">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4CAA30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F68D06D">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AEF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E9977B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935" w:type="dxa"/>
            <w:vAlign w:val="center"/>
          </w:tcPr>
          <w:p w14:paraId="310A8626">
            <w:pPr>
              <w:spacing w:after="0" w:line="240" w:lineRule="auto"/>
              <w:rPr>
                <w:rFonts w:ascii="宋体" w:hAnsi="宋体" w:eastAsia="宋体"/>
                <w:sz w:val="20"/>
                <w:szCs w:val="20"/>
              </w:rPr>
            </w:pPr>
            <w:r>
              <w:rPr>
                <w:rFonts w:hint="eastAsia" w:ascii="宋体" w:hAnsi="宋体" w:eastAsia="宋体"/>
                <w:sz w:val="20"/>
                <w:szCs w:val="20"/>
              </w:rPr>
              <w:t>江海大道</w:t>
            </w:r>
            <w:r>
              <w:rPr>
                <w:rFonts w:hint="eastAsia" w:ascii="宋体" w:hAnsi="宋体" w:eastAsia="宋体"/>
                <w:sz w:val="20"/>
                <w:szCs w:val="20"/>
              </w:rPr>
              <w:br w:type="textWrapping"/>
            </w:r>
            <w:r>
              <w:rPr>
                <w:rFonts w:hint="eastAsia" w:ascii="宋体" w:hAnsi="宋体" w:eastAsia="宋体"/>
                <w:sz w:val="20"/>
                <w:szCs w:val="20"/>
              </w:rPr>
              <w:t>石花桥</w:t>
            </w:r>
          </w:p>
        </w:tc>
        <w:tc>
          <w:tcPr>
            <w:tcW w:w="1485" w:type="dxa"/>
            <w:vAlign w:val="center"/>
          </w:tcPr>
          <w:p w14:paraId="72785F98">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0785D2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14B0ED5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002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F65896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935" w:type="dxa"/>
            <w:vAlign w:val="center"/>
          </w:tcPr>
          <w:p w14:paraId="39D2BE9E">
            <w:pPr>
              <w:spacing w:after="0" w:line="240" w:lineRule="auto"/>
              <w:rPr>
                <w:rFonts w:ascii="宋体" w:hAnsi="宋体" w:eastAsia="宋体"/>
                <w:sz w:val="20"/>
                <w:szCs w:val="20"/>
              </w:rPr>
            </w:pPr>
            <w:r>
              <w:rPr>
                <w:rFonts w:hint="eastAsia" w:ascii="宋体" w:hAnsi="宋体" w:eastAsia="宋体"/>
                <w:sz w:val="20"/>
                <w:szCs w:val="20"/>
              </w:rPr>
              <w:t>江海大道</w:t>
            </w:r>
            <w:r>
              <w:rPr>
                <w:rFonts w:hint="eastAsia" w:ascii="宋体" w:hAnsi="宋体" w:eastAsia="宋体"/>
                <w:sz w:val="20"/>
                <w:szCs w:val="20"/>
              </w:rPr>
              <w:br w:type="textWrapping"/>
            </w:r>
            <w:r>
              <w:rPr>
                <w:rFonts w:hint="eastAsia" w:ascii="宋体" w:hAnsi="宋体" w:eastAsia="宋体"/>
                <w:sz w:val="20"/>
                <w:szCs w:val="20"/>
              </w:rPr>
              <w:t>东竖河桥</w:t>
            </w:r>
          </w:p>
        </w:tc>
        <w:tc>
          <w:tcPr>
            <w:tcW w:w="1485" w:type="dxa"/>
            <w:vAlign w:val="center"/>
          </w:tcPr>
          <w:p w14:paraId="44EA442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CBBC03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222E4D6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229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0DEF6C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935" w:type="dxa"/>
            <w:vAlign w:val="center"/>
          </w:tcPr>
          <w:p w14:paraId="79B9077A">
            <w:pPr>
              <w:spacing w:after="0" w:line="240" w:lineRule="auto"/>
              <w:rPr>
                <w:rFonts w:ascii="宋体" w:hAnsi="宋体" w:eastAsia="宋体"/>
                <w:sz w:val="20"/>
                <w:szCs w:val="20"/>
              </w:rPr>
            </w:pPr>
            <w:r>
              <w:rPr>
                <w:rFonts w:hint="eastAsia" w:ascii="宋体" w:hAnsi="宋体" w:eastAsia="宋体"/>
                <w:sz w:val="20"/>
                <w:szCs w:val="20"/>
              </w:rPr>
              <w:t>江海大道</w:t>
            </w:r>
            <w:r>
              <w:rPr>
                <w:rFonts w:hint="eastAsia" w:ascii="宋体" w:hAnsi="宋体" w:eastAsia="宋体"/>
                <w:sz w:val="20"/>
                <w:szCs w:val="20"/>
              </w:rPr>
              <w:br w:type="textWrapping"/>
            </w:r>
            <w:r>
              <w:rPr>
                <w:rFonts w:hint="eastAsia" w:ascii="宋体" w:hAnsi="宋体" w:eastAsia="宋体"/>
                <w:sz w:val="20"/>
                <w:szCs w:val="20"/>
              </w:rPr>
              <w:t>八里庙桥</w:t>
            </w:r>
          </w:p>
        </w:tc>
        <w:tc>
          <w:tcPr>
            <w:tcW w:w="1485" w:type="dxa"/>
            <w:vAlign w:val="center"/>
          </w:tcPr>
          <w:p w14:paraId="3F4D4CBE">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757CAA8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4993D3E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643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0C06F7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32</w:t>
            </w:r>
          </w:p>
        </w:tc>
        <w:tc>
          <w:tcPr>
            <w:tcW w:w="1935" w:type="dxa"/>
            <w:vAlign w:val="center"/>
          </w:tcPr>
          <w:p w14:paraId="205DEADF">
            <w:pPr>
              <w:spacing w:after="0" w:line="240" w:lineRule="auto"/>
              <w:rPr>
                <w:rFonts w:ascii="宋体" w:hAnsi="宋体" w:eastAsia="宋体"/>
                <w:sz w:val="20"/>
                <w:szCs w:val="20"/>
              </w:rPr>
            </w:pPr>
            <w:r>
              <w:rPr>
                <w:rFonts w:hint="eastAsia" w:ascii="宋体" w:hAnsi="宋体" w:eastAsia="宋体"/>
                <w:sz w:val="20"/>
                <w:szCs w:val="20"/>
              </w:rPr>
              <w:t>江海大道</w:t>
            </w:r>
            <w:r>
              <w:rPr>
                <w:rFonts w:hint="eastAsia" w:ascii="宋体" w:hAnsi="宋体" w:eastAsia="宋体"/>
                <w:sz w:val="20"/>
                <w:szCs w:val="20"/>
              </w:rPr>
              <w:br w:type="textWrapping"/>
            </w:r>
            <w:r>
              <w:rPr>
                <w:rFonts w:hint="eastAsia" w:ascii="宋体" w:hAnsi="宋体" w:eastAsia="宋体"/>
                <w:sz w:val="20"/>
                <w:szCs w:val="20"/>
              </w:rPr>
              <w:t>大寨河桥</w:t>
            </w:r>
          </w:p>
        </w:tc>
        <w:tc>
          <w:tcPr>
            <w:tcW w:w="1485" w:type="dxa"/>
            <w:vAlign w:val="center"/>
          </w:tcPr>
          <w:p w14:paraId="3E5D896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1CA61C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E983C4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5C0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54A758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33</w:t>
            </w:r>
          </w:p>
        </w:tc>
        <w:tc>
          <w:tcPr>
            <w:tcW w:w="1935" w:type="dxa"/>
            <w:vAlign w:val="center"/>
          </w:tcPr>
          <w:p w14:paraId="00E83DDC">
            <w:pPr>
              <w:spacing w:after="0" w:line="240" w:lineRule="auto"/>
              <w:rPr>
                <w:rFonts w:ascii="宋体" w:hAnsi="宋体" w:eastAsia="宋体"/>
                <w:sz w:val="20"/>
                <w:szCs w:val="20"/>
              </w:rPr>
            </w:pPr>
            <w:r>
              <w:rPr>
                <w:rFonts w:hint="eastAsia" w:ascii="宋体" w:hAnsi="宋体" w:eastAsia="宋体"/>
                <w:sz w:val="20"/>
                <w:szCs w:val="20"/>
              </w:rPr>
              <w:t>江通路</w:t>
            </w:r>
            <w:r>
              <w:rPr>
                <w:rFonts w:hint="eastAsia" w:ascii="宋体" w:hAnsi="宋体" w:eastAsia="宋体"/>
                <w:sz w:val="20"/>
                <w:szCs w:val="20"/>
              </w:rPr>
              <w:br w:type="textWrapping"/>
            </w:r>
            <w:r>
              <w:rPr>
                <w:rFonts w:hint="eastAsia" w:ascii="宋体" w:hAnsi="宋体" w:eastAsia="宋体"/>
                <w:sz w:val="20"/>
                <w:szCs w:val="20"/>
              </w:rPr>
              <w:t>2+092盐河桥</w:t>
            </w:r>
          </w:p>
        </w:tc>
        <w:tc>
          <w:tcPr>
            <w:tcW w:w="1485" w:type="dxa"/>
            <w:vAlign w:val="center"/>
          </w:tcPr>
          <w:p w14:paraId="2C124997">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231995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1874C8B">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2D1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E550AFA">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34</w:t>
            </w:r>
          </w:p>
        </w:tc>
        <w:tc>
          <w:tcPr>
            <w:tcW w:w="1935" w:type="dxa"/>
            <w:vAlign w:val="center"/>
          </w:tcPr>
          <w:p w14:paraId="10F4F50A">
            <w:pPr>
              <w:spacing w:after="0" w:line="240" w:lineRule="auto"/>
              <w:rPr>
                <w:rFonts w:ascii="宋体" w:hAnsi="宋体" w:eastAsia="宋体"/>
                <w:sz w:val="20"/>
                <w:szCs w:val="20"/>
              </w:rPr>
            </w:pPr>
            <w:r>
              <w:rPr>
                <w:rFonts w:hint="eastAsia" w:ascii="宋体" w:hAnsi="宋体" w:eastAsia="宋体"/>
                <w:sz w:val="20"/>
                <w:szCs w:val="20"/>
              </w:rPr>
              <w:t>芦泾路</w:t>
            </w:r>
            <w:r>
              <w:rPr>
                <w:rFonts w:hint="eastAsia" w:ascii="宋体" w:hAnsi="宋体" w:eastAsia="宋体"/>
                <w:sz w:val="20"/>
                <w:szCs w:val="20"/>
              </w:rPr>
              <w:br w:type="textWrapping"/>
            </w:r>
            <w:r>
              <w:rPr>
                <w:rFonts w:hint="eastAsia" w:ascii="宋体" w:hAnsi="宋体" w:eastAsia="宋体"/>
                <w:sz w:val="20"/>
                <w:szCs w:val="20"/>
              </w:rPr>
              <w:t>1+992朝阳河桥</w:t>
            </w:r>
          </w:p>
        </w:tc>
        <w:tc>
          <w:tcPr>
            <w:tcW w:w="1485" w:type="dxa"/>
            <w:vAlign w:val="center"/>
          </w:tcPr>
          <w:p w14:paraId="4FB92F6F">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D90F36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E94F32D">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09DD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FE92C0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w:t>
            </w:r>
          </w:p>
        </w:tc>
        <w:tc>
          <w:tcPr>
            <w:tcW w:w="1935" w:type="dxa"/>
            <w:vAlign w:val="center"/>
          </w:tcPr>
          <w:p w14:paraId="0D5AF652">
            <w:pPr>
              <w:spacing w:after="0" w:line="240" w:lineRule="auto"/>
              <w:rPr>
                <w:rFonts w:ascii="宋体" w:hAnsi="宋体" w:eastAsia="宋体"/>
                <w:sz w:val="20"/>
                <w:szCs w:val="20"/>
              </w:rPr>
            </w:pPr>
            <w:r>
              <w:rPr>
                <w:rFonts w:hint="eastAsia" w:ascii="宋体" w:hAnsi="宋体" w:eastAsia="宋体"/>
                <w:sz w:val="20"/>
                <w:szCs w:val="20"/>
              </w:rPr>
              <w:t>盘香路</w:t>
            </w:r>
            <w:r>
              <w:rPr>
                <w:rFonts w:hint="eastAsia" w:ascii="宋体" w:hAnsi="宋体" w:eastAsia="宋体"/>
                <w:sz w:val="20"/>
                <w:szCs w:val="20"/>
              </w:rPr>
              <w:br w:type="textWrapping"/>
            </w:r>
            <w:r>
              <w:rPr>
                <w:rFonts w:hint="eastAsia" w:ascii="宋体" w:hAnsi="宋体" w:eastAsia="宋体"/>
                <w:sz w:val="20"/>
                <w:szCs w:val="20"/>
              </w:rPr>
              <w:t>青龙横河桥</w:t>
            </w:r>
          </w:p>
        </w:tc>
        <w:tc>
          <w:tcPr>
            <w:tcW w:w="1485" w:type="dxa"/>
            <w:vAlign w:val="center"/>
          </w:tcPr>
          <w:p w14:paraId="750E332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76D54C3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60509F7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新接管桥梁</w:t>
            </w:r>
            <w:r>
              <w:rPr>
                <w:rFonts w:hint="eastAsia" w:ascii="宋体" w:hAnsi="宋体" w:eastAsia="宋体"/>
                <w:color w:val="000000"/>
                <w:sz w:val="20"/>
                <w:szCs w:val="20"/>
              </w:rPr>
              <w:br w:type="textWrapping"/>
            </w:r>
            <w:r>
              <w:rPr>
                <w:rFonts w:hint="eastAsia" w:ascii="宋体" w:hAnsi="宋体" w:eastAsia="宋体"/>
                <w:color w:val="000000"/>
                <w:sz w:val="20"/>
                <w:szCs w:val="20"/>
              </w:rPr>
              <w:t>未检测</w:t>
            </w:r>
          </w:p>
        </w:tc>
      </w:tr>
      <w:tr w14:paraId="23F5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3ACE882">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36</w:t>
            </w:r>
          </w:p>
        </w:tc>
        <w:tc>
          <w:tcPr>
            <w:tcW w:w="1935" w:type="dxa"/>
            <w:vAlign w:val="center"/>
          </w:tcPr>
          <w:p w14:paraId="3F4D7085">
            <w:pPr>
              <w:spacing w:after="0" w:line="240" w:lineRule="auto"/>
              <w:rPr>
                <w:rFonts w:ascii="宋体" w:hAnsi="宋体" w:eastAsia="宋体"/>
                <w:sz w:val="20"/>
                <w:szCs w:val="20"/>
              </w:rPr>
            </w:pPr>
            <w:r>
              <w:rPr>
                <w:rFonts w:hint="eastAsia" w:ascii="宋体" w:hAnsi="宋体" w:eastAsia="宋体"/>
                <w:sz w:val="20"/>
                <w:szCs w:val="20"/>
              </w:rPr>
              <w:t>盘香路</w:t>
            </w:r>
            <w:r>
              <w:rPr>
                <w:rFonts w:hint="eastAsia" w:ascii="宋体" w:hAnsi="宋体" w:eastAsia="宋体"/>
                <w:sz w:val="20"/>
                <w:szCs w:val="20"/>
              </w:rPr>
              <w:br w:type="textWrapping"/>
            </w:r>
            <w:r>
              <w:rPr>
                <w:rFonts w:hint="eastAsia" w:ascii="宋体" w:hAnsi="宋体" w:eastAsia="宋体"/>
                <w:sz w:val="20"/>
                <w:szCs w:val="20"/>
              </w:rPr>
              <w:t>新胜河桥</w:t>
            </w:r>
          </w:p>
        </w:tc>
        <w:tc>
          <w:tcPr>
            <w:tcW w:w="1485" w:type="dxa"/>
            <w:vAlign w:val="center"/>
          </w:tcPr>
          <w:p w14:paraId="093E6BA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5C68CF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B7DAA0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新接管桥梁</w:t>
            </w:r>
            <w:r>
              <w:rPr>
                <w:rFonts w:hint="eastAsia" w:ascii="宋体" w:hAnsi="宋体" w:eastAsia="宋体"/>
                <w:color w:val="000000"/>
                <w:sz w:val="20"/>
                <w:szCs w:val="20"/>
              </w:rPr>
              <w:br w:type="textWrapping"/>
            </w:r>
            <w:r>
              <w:rPr>
                <w:rFonts w:hint="eastAsia" w:ascii="宋体" w:hAnsi="宋体" w:eastAsia="宋体"/>
                <w:color w:val="000000"/>
                <w:sz w:val="20"/>
                <w:szCs w:val="20"/>
              </w:rPr>
              <w:t>未检测</w:t>
            </w:r>
          </w:p>
        </w:tc>
      </w:tr>
      <w:tr w14:paraId="65D0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615F4B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37</w:t>
            </w:r>
          </w:p>
        </w:tc>
        <w:tc>
          <w:tcPr>
            <w:tcW w:w="1935" w:type="dxa"/>
            <w:vAlign w:val="center"/>
          </w:tcPr>
          <w:p w14:paraId="76CCED1C">
            <w:pPr>
              <w:spacing w:after="0" w:line="240" w:lineRule="auto"/>
              <w:rPr>
                <w:rFonts w:ascii="宋体" w:hAnsi="宋体" w:eastAsia="宋体"/>
                <w:sz w:val="20"/>
                <w:szCs w:val="20"/>
              </w:rPr>
            </w:pPr>
            <w:r>
              <w:rPr>
                <w:rFonts w:hint="eastAsia" w:ascii="宋体" w:hAnsi="宋体" w:eastAsia="宋体"/>
                <w:sz w:val="20"/>
                <w:szCs w:val="20"/>
              </w:rPr>
              <w:t>盘香路</w:t>
            </w:r>
            <w:r>
              <w:rPr>
                <w:rFonts w:hint="eastAsia" w:ascii="宋体" w:hAnsi="宋体" w:eastAsia="宋体"/>
                <w:sz w:val="20"/>
                <w:szCs w:val="20"/>
              </w:rPr>
              <w:br w:type="textWrapping"/>
            </w:r>
            <w:r>
              <w:rPr>
                <w:rFonts w:hint="eastAsia" w:ascii="宋体" w:hAnsi="宋体" w:eastAsia="宋体"/>
                <w:sz w:val="20"/>
                <w:szCs w:val="20"/>
              </w:rPr>
              <w:t>K0+388桥</w:t>
            </w:r>
          </w:p>
        </w:tc>
        <w:tc>
          <w:tcPr>
            <w:tcW w:w="1485" w:type="dxa"/>
            <w:vAlign w:val="center"/>
          </w:tcPr>
          <w:p w14:paraId="3ABF6E64">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1E1D8C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45378F9">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20E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BAB013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38</w:t>
            </w:r>
          </w:p>
        </w:tc>
        <w:tc>
          <w:tcPr>
            <w:tcW w:w="1935" w:type="dxa"/>
            <w:vAlign w:val="center"/>
          </w:tcPr>
          <w:p w14:paraId="1B0B8C3F">
            <w:pPr>
              <w:spacing w:after="0" w:line="240" w:lineRule="auto"/>
              <w:rPr>
                <w:rFonts w:ascii="宋体" w:hAnsi="宋体" w:eastAsia="宋体"/>
                <w:sz w:val="20"/>
                <w:szCs w:val="20"/>
              </w:rPr>
            </w:pPr>
            <w:r>
              <w:rPr>
                <w:rFonts w:hint="eastAsia" w:ascii="宋体" w:hAnsi="宋体" w:eastAsia="宋体"/>
                <w:sz w:val="20"/>
                <w:szCs w:val="20"/>
              </w:rPr>
              <w:t>盘香路</w:t>
            </w:r>
            <w:r>
              <w:rPr>
                <w:rFonts w:hint="eastAsia" w:ascii="宋体" w:hAnsi="宋体" w:eastAsia="宋体"/>
                <w:sz w:val="20"/>
                <w:szCs w:val="20"/>
              </w:rPr>
              <w:br w:type="textWrapping"/>
            </w:r>
            <w:r>
              <w:rPr>
                <w:rFonts w:hint="eastAsia" w:ascii="宋体" w:hAnsi="宋体" w:eastAsia="宋体"/>
                <w:sz w:val="20"/>
                <w:szCs w:val="20"/>
              </w:rPr>
              <w:t>K1+292桥</w:t>
            </w:r>
          </w:p>
        </w:tc>
        <w:tc>
          <w:tcPr>
            <w:tcW w:w="1485" w:type="dxa"/>
            <w:vAlign w:val="center"/>
          </w:tcPr>
          <w:p w14:paraId="79E9FF1F">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67D67B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8C5452B">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F12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137621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39</w:t>
            </w:r>
          </w:p>
        </w:tc>
        <w:tc>
          <w:tcPr>
            <w:tcW w:w="1935" w:type="dxa"/>
            <w:vAlign w:val="center"/>
          </w:tcPr>
          <w:p w14:paraId="009363ED">
            <w:pPr>
              <w:spacing w:after="0" w:line="240" w:lineRule="auto"/>
              <w:rPr>
                <w:rFonts w:ascii="宋体" w:hAnsi="宋体" w:eastAsia="宋体"/>
                <w:sz w:val="20"/>
                <w:szCs w:val="20"/>
              </w:rPr>
            </w:pPr>
            <w:r>
              <w:rPr>
                <w:rFonts w:hint="eastAsia" w:ascii="宋体" w:hAnsi="宋体" w:eastAsia="宋体"/>
                <w:sz w:val="20"/>
                <w:szCs w:val="20"/>
              </w:rPr>
              <w:t>盘香路</w:t>
            </w:r>
            <w:r>
              <w:rPr>
                <w:rFonts w:hint="eastAsia" w:ascii="宋体" w:hAnsi="宋体" w:eastAsia="宋体"/>
                <w:sz w:val="20"/>
                <w:szCs w:val="20"/>
              </w:rPr>
              <w:br w:type="textWrapping"/>
            </w:r>
            <w:r>
              <w:rPr>
                <w:rFonts w:hint="eastAsia" w:ascii="宋体" w:hAnsi="宋体" w:eastAsia="宋体"/>
                <w:sz w:val="20"/>
                <w:szCs w:val="20"/>
              </w:rPr>
              <w:t>K1+850.5桥</w:t>
            </w:r>
          </w:p>
        </w:tc>
        <w:tc>
          <w:tcPr>
            <w:tcW w:w="1485" w:type="dxa"/>
            <w:vAlign w:val="center"/>
          </w:tcPr>
          <w:p w14:paraId="1A385C00">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A01BCB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B32CC7D">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200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88CCE8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w:t>
            </w:r>
          </w:p>
        </w:tc>
        <w:tc>
          <w:tcPr>
            <w:tcW w:w="1935" w:type="dxa"/>
            <w:vAlign w:val="center"/>
          </w:tcPr>
          <w:p w14:paraId="3AEE2CF1">
            <w:pPr>
              <w:spacing w:after="0" w:line="240" w:lineRule="auto"/>
              <w:rPr>
                <w:rFonts w:ascii="宋体" w:hAnsi="宋体" w:eastAsia="宋体"/>
                <w:color w:val="000000"/>
                <w:sz w:val="20"/>
                <w:szCs w:val="20"/>
              </w:rPr>
            </w:pPr>
            <w:r>
              <w:rPr>
                <w:rFonts w:hint="eastAsia" w:ascii="宋体" w:hAnsi="宋体" w:eastAsia="宋体"/>
                <w:color w:val="000000"/>
                <w:sz w:val="20"/>
                <w:szCs w:val="20"/>
              </w:rPr>
              <w:t>盘香路</w:t>
            </w:r>
            <w:r>
              <w:rPr>
                <w:rFonts w:hint="eastAsia" w:ascii="宋体" w:hAnsi="宋体" w:eastAsia="宋体"/>
                <w:color w:val="000000"/>
                <w:sz w:val="20"/>
                <w:szCs w:val="20"/>
              </w:rPr>
              <w:br w:type="textWrapping"/>
            </w:r>
            <w:r>
              <w:rPr>
                <w:rFonts w:hint="eastAsia" w:ascii="宋体" w:hAnsi="宋体" w:eastAsia="宋体"/>
                <w:color w:val="000000"/>
                <w:sz w:val="20"/>
                <w:szCs w:val="20"/>
              </w:rPr>
              <w:t>K0+175桥</w:t>
            </w:r>
          </w:p>
        </w:tc>
        <w:tc>
          <w:tcPr>
            <w:tcW w:w="1485" w:type="dxa"/>
            <w:vAlign w:val="center"/>
          </w:tcPr>
          <w:p w14:paraId="3F44FC6F">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1479385">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E3C7BE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AF9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B836ED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41</w:t>
            </w:r>
          </w:p>
        </w:tc>
        <w:tc>
          <w:tcPr>
            <w:tcW w:w="1935" w:type="dxa"/>
            <w:vAlign w:val="center"/>
          </w:tcPr>
          <w:p w14:paraId="1389FA44">
            <w:pPr>
              <w:spacing w:after="0" w:line="240" w:lineRule="auto"/>
              <w:rPr>
                <w:rFonts w:ascii="宋体" w:hAnsi="宋体" w:eastAsia="宋体"/>
                <w:sz w:val="20"/>
                <w:szCs w:val="20"/>
              </w:rPr>
            </w:pPr>
            <w:r>
              <w:rPr>
                <w:rFonts w:hint="eastAsia" w:ascii="宋体" w:hAnsi="宋体" w:eastAsia="宋体"/>
                <w:sz w:val="20"/>
                <w:szCs w:val="20"/>
              </w:rPr>
              <w:t>秦通路</w:t>
            </w:r>
            <w:r>
              <w:rPr>
                <w:rFonts w:hint="eastAsia" w:ascii="宋体" w:hAnsi="宋体" w:eastAsia="宋体"/>
                <w:sz w:val="20"/>
                <w:szCs w:val="20"/>
              </w:rPr>
              <w:br w:type="textWrapping"/>
            </w:r>
            <w:r>
              <w:rPr>
                <w:rFonts w:hint="eastAsia" w:ascii="宋体" w:hAnsi="宋体" w:eastAsia="宋体"/>
                <w:sz w:val="20"/>
                <w:szCs w:val="20"/>
              </w:rPr>
              <w:t>K0+959.5桥</w:t>
            </w:r>
          </w:p>
        </w:tc>
        <w:tc>
          <w:tcPr>
            <w:tcW w:w="1485" w:type="dxa"/>
            <w:vAlign w:val="center"/>
          </w:tcPr>
          <w:p w14:paraId="3CCAC2F7">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B3B0D1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D0BF9B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0511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A27C92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42</w:t>
            </w:r>
          </w:p>
        </w:tc>
        <w:tc>
          <w:tcPr>
            <w:tcW w:w="1935" w:type="dxa"/>
            <w:vAlign w:val="center"/>
          </w:tcPr>
          <w:p w14:paraId="37EB1C1B">
            <w:pPr>
              <w:spacing w:after="0" w:line="240" w:lineRule="auto"/>
              <w:rPr>
                <w:rFonts w:ascii="宋体" w:hAnsi="宋体" w:eastAsia="宋体"/>
                <w:sz w:val="20"/>
                <w:szCs w:val="20"/>
              </w:rPr>
            </w:pPr>
            <w:r>
              <w:rPr>
                <w:rFonts w:hint="eastAsia" w:ascii="宋体" w:hAnsi="宋体" w:eastAsia="宋体"/>
                <w:sz w:val="20"/>
                <w:szCs w:val="20"/>
              </w:rPr>
              <w:t>深南路</w:t>
            </w:r>
            <w:r>
              <w:rPr>
                <w:rFonts w:hint="eastAsia" w:ascii="宋体" w:hAnsi="宋体" w:eastAsia="宋体"/>
                <w:sz w:val="20"/>
                <w:szCs w:val="20"/>
              </w:rPr>
              <w:br w:type="textWrapping"/>
            </w:r>
            <w:r>
              <w:rPr>
                <w:rFonts w:hint="eastAsia" w:ascii="宋体" w:hAnsi="宋体" w:eastAsia="宋体"/>
                <w:sz w:val="20"/>
                <w:szCs w:val="20"/>
              </w:rPr>
              <w:t>2+683桥</w:t>
            </w:r>
          </w:p>
        </w:tc>
        <w:tc>
          <w:tcPr>
            <w:tcW w:w="1485" w:type="dxa"/>
            <w:vAlign w:val="center"/>
          </w:tcPr>
          <w:p w14:paraId="5F372B44">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434A07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D64601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468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3C7EC0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43</w:t>
            </w:r>
          </w:p>
        </w:tc>
        <w:tc>
          <w:tcPr>
            <w:tcW w:w="1935" w:type="dxa"/>
            <w:vAlign w:val="center"/>
          </w:tcPr>
          <w:p w14:paraId="072C9A3D">
            <w:pPr>
              <w:spacing w:after="0" w:line="240" w:lineRule="auto"/>
              <w:rPr>
                <w:rFonts w:ascii="宋体" w:hAnsi="宋体" w:eastAsia="宋体"/>
                <w:sz w:val="20"/>
                <w:szCs w:val="20"/>
              </w:rPr>
            </w:pPr>
            <w:r>
              <w:rPr>
                <w:rFonts w:hint="eastAsia" w:ascii="宋体" w:hAnsi="宋体" w:eastAsia="宋体"/>
                <w:sz w:val="20"/>
                <w:szCs w:val="20"/>
              </w:rPr>
              <w:t>深南路</w:t>
            </w:r>
            <w:r>
              <w:rPr>
                <w:rFonts w:hint="eastAsia" w:ascii="宋体" w:hAnsi="宋体" w:eastAsia="宋体"/>
                <w:sz w:val="20"/>
                <w:szCs w:val="20"/>
              </w:rPr>
              <w:br w:type="textWrapping"/>
            </w:r>
            <w:r>
              <w:rPr>
                <w:rFonts w:hint="eastAsia" w:ascii="宋体" w:hAnsi="宋体" w:eastAsia="宋体"/>
                <w:sz w:val="20"/>
                <w:szCs w:val="20"/>
              </w:rPr>
              <w:t>1+955.1桥</w:t>
            </w:r>
          </w:p>
        </w:tc>
        <w:tc>
          <w:tcPr>
            <w:tcW w:w="1485" w:type="dxa"/>
            <w:vAlign w:val="center"/>
          </w:tcPr>
          <w:p w14:paraId="7C70DA8F">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F7E592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5749D7FB">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C0E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26097DA">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44</w:t>
            </w:r>
          </w:p>
        </w:tc>
        <w:tc>
          <w:tcPr>
            <w:tcW w:w="1935" w:type="dxa"/>
            <w:vAlign w:val="center"/>
          </w:tcPr>
          <w:p w14:paraId="1E2F24B0">
            <w:pPr>
              <w:spacing w:after="0" w:line="240" w:lineRule="auto"/>
              <w:rPr>
                <w:rFonts w:ascii="宋体" w:hAnsi="宋体" w:eastAsia="宋体"/>
                <w:sz w:val="20"/>
                <w:szCs w:val="20"/>
              </w:rPr>
            </w:pPr>
            <w:r>
              <w:rPr>
                <w:rFonts w:hint="eastAsia" w:ascii="宋体" w:hAnsi="宋体" w:eastAsia="宋体"/>
                <w:sz w:val="20"/>
                <w:szCs w:val="20"/>
              </w:rPr>
              <w:t>深南路</w:t>
            </w:r>
            <w:r>
              <w:rPr>
                <w:rFonts w:hint="eastAsia" w:ascii="宋体" w:hAnsi="宋体" w:eastAsia="宋体"/>
                <w:sz w:val="20"/>
                <w:szCs w:val="20"/>
              </w:rPr>
              <w:br w:type="textWrapping"/>
            </w:r>
            <w:r>
              <w:rPr>
                <w:rFonts w:hint="eastAsia" w:ascii="宋体" w:hAnsi="宋体" w:eastAsia="宋体"/>
                <w:sz w:val="20"/>
                <w:szCs w:val="20"/>
              </w:rPr>
              <w:t>0+215.1桥</w:t>
            </w:r>
          </w:p>
        </w:tc>
        <w:tc>
          <w:tcPr>
            <w:tcW w:w="1485" w:type="dxa"/>
            <w:vAlign w:val="center"/>
          </w:tcPr>
          <w:p w14:paraId="2F69E2FE">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D0BF591">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D36A931">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190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83A6E3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45</w:t>
            </w:r>
          </w:p>
        </w:tc>
        <w:tc>
          <w:tcPr>
            <w:tcW w:w="1935" w:type="dxa"/>
            <w:vAlign w:val="center"/>
          </w:tcPr>
          <w:p w14:paraId="40E1740C">
            <w:pPr>
              <w:spacing w:after="0" w:line="240" w:lineRule="auto"/>
              <w:rPr>
                <w:rFonts w:ascii="宋体" w:hAnsi="宋体" w:eastAsia="宋体"/>
                <w:sz w:val="20"/>
                <w:szCs w:val="20"/>
              </w:rPr>
            </w:pPr>
            <w:r>
              <w:rPr>
                <w:rFonts w:hint="eastAsia" w:ascii="宋体" w:hAnsi="宋体" w:eastAsia="宋体"/>
                <w:sz w:val="20"/>
                <w:szCs w:val="20"/>
              </w:rPr>
              <w:t>深南路</w:t>
            </w:r>
            <w:r>
              <w:rPr>
                <w:rFonts w:hint="eastAsia" w:ascii="宋体" w:hAnsi="宋体" w:eastAsia="宋体"/>
                <w:sz w:val="20"/>
                <w:szCs w:val="20"/>
              </w:rPr>
              <w:br w:type="textWrapping"/>
            </w:r>
            <w:r>
              <w:rPr>
                <w:rFonts w:hint="eastAsia" w:ascii="宋体" w:hAnsi="宋体" w:eastAsia="宋体"/>
                <w:sz w:val="20"/>
                <w:szCs w:val="20"/>
              </w:rPr>
              <w:t>0+082.2桥</w:t>
            </w:r>
          </w:p>
        </w:tc>
        <w:tc>
          <w:tcPr>
            <w:tcW w:w="1485" w:type="dxa"/>
            <w:vAlign w:val="center"/>
          </w:tcPr>
          <w:p w14:paraId="7C912A8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30FAE42">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28792D4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BC9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43A7C1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46</w:t>
            </w:r>
          </w:p>
        </w:tc>
        <w:tc>
          <w:tcPr>
            <w:tcW w:w="1935" w:type="dxa"/>
            <w:vAlign w:val="center"/>
          </w:tcPr>
          <w:p w14:paraId="216C5200">
            <w:pPr>
              <w:spacing w:after="0" w:line="240" w:lineRule="auto"/>
              <w:rPr>
                <w:rFonts w:ascii="宋体" w:hAnsi="宋体" w:eastAsia="宋体"/>
                <w:sz w:val="20"/>
                <w:szCs w:val="20"/>
              </w:rPr>
            </w:pPr>
            <w:r>
              <w:rPr>
                <w:rFonts w:hint="eastAsia" w:ascii="宋体" w:hAnsi="宋体" w:eastAsia="宋体"/>
                <w:sz w:val="20"/>
                <w:szCs w:val="20"/>
              </w:rPr>
              <w:t>树北中心路</w:t>
            </w:r>
            <w:r>
              <w:rPr>
                <w:rFonts w:hint="eastAsia" w:ascii="宋体" w:hAnsi="宋体" w:eastAsia="宋体"/>
                <w:sz w:val="20"/>
                <w:szCs w:val="20"/>
              </w:rPr>
              <w:br w:type="textWrapping"/>
            </w:r>
            <w:r>
              <w:rPr>
                <w:rFonts w:hint="eastAsia" w:ascii="宋体" w:hAnsi="宋体" w:eastAsia="宋体"/>
                <w:sz w:val="20"/>
                <w:szCs w:val="20"/>
              </w:rPr>
              <w:t>K0+481丰产河桥</w:t>
            </w:r>
          </w:p>
        </w:tc>
        <w:tc>
          <w:tcPr>
            <w:tcW w:w="1485" w:type="dxa"/>
            <w:vAlign w:val="center"/>
          </w:tcPr>
          <w:p w14:paraId="4A2583FF">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714A03B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1F9AA0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8A6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57B48E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47</w:t>
            </w:r>
          </w:p>
        </w:tc>
        <w:tc>
          <w:tcPr>
            <w:tcW w:w="1935" w:type="dxa"/>
            <w:vAlign w:val="center"/>
          </w:tcPr>
          <w:p w14:paraId="60025534">
            <w:pPr>
              <w:spacing w:after="0" w:line="240" w:lineRule="auto"/>
              <w:rPr>
                <w:rFonts w:ascii="宋体" w:hAnsi="宋体" w:eastAsia="宋体"/>
                <w:sz w:val="20"/>
                <w:szCs w:val="20"/>
              </w:rPr>
            </w:pPr>
            <w:r>
              <w:rPr>
                <w:rFonts w:hint="eastAsia" w:ascii="宋体" w:hAnsi="宋体" w:eastAsia="宋体"/>
                <w:sz w:val="20"/>
                <w:szCs w:val="20"/>
              </w:rPr>
              <w:t>树北中心路</w:t>
            </w:r>
            <w:r>
              <w:rPr>
                <w:rFonts w:hint="eastAsia" w:ascii="宋体" w:hAnsi="宋体" w:eastAsia="宋体"/>
                <w:sz w:val="20"/>
                <w:szCs w:val="20"/>
              </w:rPr>
              <w:br w:type="textWrapping"/>
            </w:r>
            <w:r>
              <w:rPr>
                <w:rFonts w:hint="eastAsia" w:ascii="宋体" w:hAnsi="宋体" w:eastAsia="宋体"/>
                <w:sz w:val="20"/>
                <w:szCs w:val="20"/>
              </w:rPr>
              <w:t>K1+239.235团结河桥</w:t>
            </w:r>
          </w:p>
        </w:tc>
        <w:tc>
          <w:tcPr>
            <w:tcW w:w="1485" w:type="dxa"/>
            <w:vAlign w:val="center"/>
          </w:tcPr>
          <w:p w14:paraId="11C47A8B">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D51C5B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6E171C92">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028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62D678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48</w:t>
            </w:r>
          </w:p>
        </w:tc>
        <w:tc>
          <w:tcPr>
            <w:tcW w:w="1935" w:type="dxa"/>
            <w:vAlign w:val="center"/>
          </w:tcPr>
          <w:p w14:paraId="568C6D9C">
            <w:pPr>
              <w:spacing w:after="0" w:line="240" w:lineRule="auto"/>
              <w:rPr>
                <w:rFonts w:ascii="宋体" w:hAnsi="宋体" w:eastAsia="宋体"/>
                <w:sz w:val="20"/>
                <w:szCs w:val="20"/>
              </w:rPr>
            </w:pPr>
            <w:r>
              <w:rPr>
                <w:rFonts w:hint="eastAsia" w:ascii="宋体" w:hAnsi="宋体" w:eastAsia="宋体"/>
                <w:sz w:val="20"/>
                <w:szCs w:val="20"/>
              </w:rPr>
              <w:t>树北中心路</w:t>
            </w:r>
            <w:r>
              <w:rPr>
                <w:rFonts w:hint="eastAsia" w:ascii="宋体" w:hAnsi="宋体" w:eastAsia="宋体"/>
                <w:sz w:val="20"/>
                <w:szCs w:val="20"/>
              </w:rPr>
              <w:br w:type="textWrapping"/>
            </w:r>
            <w:r>
              <w:rPr>
                <w:rFonts w:hint="eastAsia" w:ascii="宋体" w:hAnsi="宋体" w:eastAsia="宋体"/>
                <w:sz w:val="20"/>
                <w:szCs w:val="20"/>
              </w:rPr>
              <w:t>K1+636.023排水河桥</w:t>
            </w:r>
          </w:p>
        </w:tc>
        <w:tc>
          <w:tcPr>
            <w:tcW w:w="1485" w:type="dxa"/>
            <w:vAlign w:val="center"/>
          </w:tcPr>
          <w:p w14:paraId="42A183A8">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ADDF457">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1323C1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6D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4DB174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r>
              <w:rPr>
                <w:rFonts w:ascii="宋体" w:hAnsi="宋体" w:eastAsia="宋体" w:cs="宋体"/>
                <w:color w:val="000000"/>
                <w:kern w:val="0"/>
                <w:sz w:val="24"/>
                <w:szCs w:val="24"/>
                <w:lang w:bidi="ar"/>
              </w:rPr>
              <w:t>9</w:t>
            </w:r>
          </w:p>
        </w:tc>
        <w:tc>
          <w:tcPr>
            <w:tcW w:w="1935" w:type="dxa"/>
            <w:vAlign w:val="center"/>
          </w:tcPr>
          <w:p w14:paraId="688E6FDD">
            <w:pPr>
              <w:spacing w:after="0" w:line="240" w:lineRule="auto"/>
              <w:rPr>
                <w:rFonts w:ascii="宋体" w:hAnsi="宋体" w:eastAsia="宋体"/>
                <w:sz w:val="20"/>
                <w:szCs w:val="20"/>
              </w:rPr>
            </w:pPr>
            <w:r>
              <w:rPr>
                <w:rFonts w:hint="eastAsia" w:ascii="宋体" w:hAnsi="宋体" w:eastAsia="宋体"/>
                <w:sz w:val="20"/>
                <w:szCs w:val="20"/>
              </w:rPr>
              <w:t>树西路</w:t>
            </w:r>
            <w:r>
              <w:rPr>
                <w:rFonts w:hint="eastAsia" w:ascii="宋体" w:hAnsi="宋体" w:eastAsia="宋体"/>
                <w:sz w:val="20"/>
                <w:szCs w:val="20"/>
              </w:rPr>
              <w:br w:type="textWrapping"/>
            </w:r>
            <w:r>
              <w:rPr>
                <w:rFonts w:hint="eastAsia" w:ascii="宋体" w:hAnsi="宋体" w:eastAsia="宋体"/>
                <w:sz w:val="20"/>
                <w:szCs w:val="20"/>
              </w:rPr>
              <w:t>K1+183.5桥</w:t>
            </w:r>
          </w:p>
        </w:tc>
        <w:tc>
          <w:tcPr>
            <w:tcW w:w="1485" w:type="dxa"/>
            <w:vAlign w:val="center"/>
          </w:tcPr>
          <w:p w14:paraId="5B83984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1A14781">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C29F171">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49A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104726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w:t>
            </w:r>
          </w:p>
        </w:tc>
        <w:tc>
          <w:tcPr>
            <w:tcW w:w="1935" w:type="dxa"/>
            <w:vAlign w:val="center"/>
          </w:tcPr>
          <w:p w14:paraId="0700EE68">
            <w:pPr>
              <w:spacing w:after="0" w:line="240" w:lineRule="auto"/>
              <w:rPr>
                <w:rFonts w:ascii="宋体" w:hAnsi="宋体" w:eastAsia="宋体"/>
                <w:sz w:val="20"/>
                <w:szCs w:val="20"/>
              </w:rPr>
            </w:pPr>
            <w:r>
              <w:rPr>
                <w:rFonts w:hint="eastAsia" w:ascii="宋体" w:hAnsi="宋体" w:eastAsia="宋体"/>
                <w:sz w:val="20"/>
                <w:szCs w:val="20"/>
              </w:rPr>
              <w:t>树西路</w:t>
            </w:r>
            <w:r>
              <w:rPr>
                <w:rFonts w:hint="eastAsia" w:ascii="宋体" w:hAnsi="宋体" w:eastAsia="宋体"/>
                <w:sz w:val="20"/>
                <w:szCs w:val="20"/>
              </w:rPr>
              <w:br w:type="textWrapping"/>
            </w:r>
            <w:r>
              <w:rPr>
                <w:rFonts w:hint="eastAsia" w:ascii="宋体" w:hAnsi="宋体" w:eastAsia="宋体"/>
                <w:sz w:val="20"/>
                <w:szCs w:val="20"/>
              </w:rPr>
              <w:t>K0+775桥</w:t>
            </w:r>
          </w:p>
        </w:tc>
        <w:tc>
          <w:tcPr>
            <w:tcW w:w="1485" w:type="dxa"/>
            <w:vAlign w:val="center"/>
          </w:tcPr>
          <w:p w14:paraId="3B2E4FDE">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9666DC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155FD3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7B3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A282C0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w:t>
            </w:r>
          </w:p>
        </w:tc>
        <w:tc>
          <w:tcPr>
            <w:tcW w:w="1935" w:type="dxa"/>
            <w:vAlign w:val="center"/>
          </w:tcPr>
          <w:p w14:paraId="5D844EA3">
            <w:pPr>
              <w:spacing w:after="0" w:line="240" w:lineRule="auto"/>
              <w:rPr>
                <w:rFonts w:ascii="宋体" w:hAnsi="宋体" w:eastAsia="宋体"/>
                <w:sz w:val="20"/>
                <w:szCs w:val="20"/>
              </w:rPr>
            </w:pPr>
            <w:r>
              <w:rPr>
                <w:rFonts w:hint="eastAsia" w:ascii="宋体" w:hAnsi="宋体" w:eastAsia="宋体"/>
                <w:sz w:val="20"/>
                <w:szCs w:val="20"/>
              </w:rPr>
              <w:t>树西路</w:t>
            </w:r>
            <w:r>
              <w:rPr>
                <w:rFonts w:hint="eastAsia" w:ascii="宋体" w:hAnsi="宋体" w:eastAsia="宋体"/>
                <w:sz w:val="20"/>
                <w:szCs w:val="20"/>
              </w:rPr>
              <w:br w:type="textWrapping"/>
            </w:r>
            <w:r>
              <w:rPr>
                <w:rFonts w:hint="eastAsia" w:ascii="宋体" w:hAnsi="宋体" w:eastAsia="宋体"/>
                <w:sz w:val="20"/>
                <w:szCs w:val="20"/>
              </w:rPr>
              <w:t>K0+178桥</w:t>
            </w:r>
          </w:p>
        </w:tc>
        <w:tc>
          <w:tcPr>
            <w:tcW w:w="1485" w:type="dxa"/>
            <w:vAlign w:val="center"/>
          </w:tcPr>
          <w:p w14:paraId="75EA9FEC">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E0B3F9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37E39F9">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B7B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5762DE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52</w:t>
            </w:r>
          </w:p>
        </w:tc>
        <w:tc>
          <w:tcPr>
            <w:tcW w:w="1935" w:type="dxa"/>
            <w:vAlign w:val="center"/>
          </w:tcPr>
          <w:p w14:paraId="0D0194EE">
            <w:pPr>
              <w:spacing w:after="0" w:line="240" w:lineRule="auto"/>
              <w:rPr>
                <w:rFonts w:ascii="宋体" w:hAnsi="宋体" w:eastAsia="宋体"/>
                <w:color w:val="000000"/>
                <w:sz w:val="20"/>
                <w:szCs w:val="20"/>
              </w:rPr>
            </w:pPr>
            <w:r>
              <w:rPr>
                <w:rFonts w:hint="eastAsia" w:ascii="宋体" w:hAnsi="宋体" w:eastAsia="宋体"/>
                <w:color w:val="000000"/>
                <w:sz w:val="20"/>
                <w:szCs w:val="20"/>
              </w:rPr>
              <w:t>天生路</w:t>
            </w:r>
            <w:r>
              <w:rPr>
                <w:rFonts w:hint="eastAsia" w:ascii="宋体" w:hAnsi="宋体" w:eastAsia="宋体"/>
                <w:color w:val="000000"/>
                <w:sz w:val="20"/>
                <w:szCs w:val="20"/>
              </w:rPr>
              <w:br w:type="textWrapping"/>
            </w:r>
            <w:r>
              <w:rPr>
                <w:rFonts w:hint="eastAsia" w:ascii="宋体" w:hAnsi="宋体" w:eastAsia="宋体"/>
                <w:color w:val="000000"/>
                <w:sz w:val="20"/>
                <w:szCs w:val="20"/>
              </w:rPr>
              <w:t>K1+483桥</w:t>
            </w:r>
            <w:r>
              <w:rPr>
                <w:rFonts w:hint="eastAsia" w:ascii="宋体" w:hAnsi="宋体" w:eastAsia="宋体"/>
                <w:color w:val="000000"/>
                <w:sz w:val="20"/>
                <w:szCs w:val="20"/>
              </w:rPr>
              <w:br w:type="textWrapping"/>
            </w:r>
            <w:r>
              <w:rPr>
                <w:rFonts w:hint="eastAsia" w:ascii="宋体" w:hAnsi="宋体" w:eastAsia="宋体"/>
                <w:color w:val="000000"/>
                <w:sz w:val="20"/>
                <w:szCs w:val="20"/>
              </w:rPr>
              <w:t>（集成村3号河桥）</w:t>
            </w:r>
          </w:p>
        </w:tc>
        <w:tc>
          <w:tcPr>
            <w:tcW w:w="1485" w:type="dxa"/>
            <w:vAlign w:val="center"/>
          </w:tcPr>
          <w:p w14:paraId="437529F9">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F084E02">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4E12670D">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6F0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E86800F">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53</w:t>
            </w:r>
          </w:p>
        </w:tc>
        <w:tc>
          <w:tcPr>
            <w:tcW w:w="1935" w:type="dxa"/>
            <w:vAlign w:val="center"/>
          </w:tcPr>
          <w:p w14:paraId="279DAB6A">
            <w:pPr>
              <w:spacing w:after="0" w:line="240" w:lineRule="auto"/>
              <w:rPr>
                <w:rFonts w:ascii="宋体" w:hAnsi="宋体" w:eastAsia="宋体"/>
                <w:color w:val="000000"/>
                <w:sz w:val="20"/>
                <w:szCs w:val="20"/>
              </w:rPr>
            </w:pPr>
            <w:r>
              <w:rPr>
                <w:rFonts w:hint="eastAsia" w:ascii="宋体" w:hAnsi="宋体" w:eastAsia="宋体"/>
                <w:color w:val="000000"/>
                <w:sz w:val="20"/>
                <w:szCs w:val="20"/>
              </w:rPr>
              <w:t>天生路</w:t>
            </w:r>
            <w:r>
              <w:rPr>
                <w:rFonts w:hint="eastAsia" w:ascii="宋体" w:hAnsi="宋体" w:eastAsia="宋体"/>
                <w:color w:val="000000"/>
                <w:sz w:val="20"/>
                <w:szCs w:val="20"/>
              </w:rPr>
              <w:br w:type="textWrapping"/>
            </w:r>
            <w:r>
              <w:rPr>
                <w:rFonts w:hint="eastAsia" w:ascii="宋体" w:hAnsi="宋体" w:eastAsia="宋体"/>
                <w:color w:val="000000"/>
                <w:sz w:val="20"/>
                <w:szCs w:val="20"/>
              </w:rPr>
              <w:t>十八里桥</w:t>
            </w:r>
          </w:p>
        </w:tc>
        <w:tc>
          <w:tcPr>
            <w:tcW w:w="1485" w:type="dxa"/>
            <w:vAlign w:val="center"/>
          </w:tcPr>
          <w:p w14:paraId="46207FB7">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C93260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1BDF149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AA6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93D287B">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54</w:t>
            </w:r>
          </w:p>
        </w:tc>
        <w:tc>
          <w:tcPr>
            <w:tcW w:w="1935" w:type="dxa"/>
            <w:vAlign w:val="center"/>
          </w:tcPr>
          <w:p w14:paraId="7013B587">
            <w:pPr>
              <w:spacing w:after="0" w:line="240" w:lineRule="auto"/>
              <w:rPr>
                <w:rFonts w:ascii="宋体" w:hAnsi="宋体" w:eastAsia="宋体"/>
                <w:color w:val="000000"/>
                <w:sz w:val="20"/>
                <w:szCs w:val="20"/>
              </w:rPr>
            </w:pPr>
            <w:r>
              <w:rPr>
                <w:rFonts w:hint="eastAsia" w:ascii="宋体" w:hAnsi="宋体" w:eastAsia="宋体"/>
                <w:color w:val="000000"/>
                <w:sz w:val="20"/>
                <w:szCs w:val="20"/>
              </w:rPr>
              <w:t>天生路</w:t>
            </w:r>
            <w:r>
              <w:rPr>
                <w:rFonts w:hint="eastAsia" w:ascii="宋体" w:hAnsi="宋体" w:eastAsia="宋体"/>
                <w:color w:val="000000"/>
                <w:sz w:val="20"/>
                <w:szCs w:val="20"/>
              </w:rPr>
              <w:br w:type="textWrapping"/>
            </w:r>
            <w:r>
              <w:rPr>
                <w:rFonts w:hint="eastAsia" w:ascii="宋体" w:hAnsi="宋体" w:eastAsia="宋体"/>
                <w:color w:val="000000"/>
                <w:sz w:val="20"/>
                <w:szCs w:val="20"/>
              </w:rPr>
              <w:t>K2+876.1桥</w:t>
            </w:r>
          </w:p>
        </w:tc>
        <w:tc>
          <w:tcPr>
            <w:tcW w:w="1485" w:type="dxa"/>
            <w:vAlign w:val="center"/>
          </w:tcPr>
          <w:p w14:paraId="64B3639E">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A68F22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19A7AA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82A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C4A732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55</w:t>
            </w:r>
          </w:p>
        </w:tc>
        <w:tc>
          <w:tcPr>
            <w:tcW w:w="1935" w:type="dxa"/>
            <w:vAlign w:val="center"/>
          </w:tcPr>
          <w:p w14:paraId="680336DF">
            <w:pPr>
              <w:spacing w:after="0" w:line="240" w:lineRule="auto"/>
              <w:rPr>
                <w:rFonts w:ascii="宋体" w:hAnsi="宋体" w:eastAsia="宋体"/>
                <w:color w:val="000000"/>
                <w:sz w:val="20"/>
                <w:szCs w:val="20"/>
              </w:rPr>
            </w:pPr>
            <w:r>
              <w:rPr>
                <w:rFonts w:hint="eastAsia" w:ascii="宋体" w:hAnsi="宋体" w:eastAsia="宋体"/>
                <w:color w:val="000000"/>
                <w:sz w:val="20"/>
                <w:szCs w:val="20"/>
              </w:rPr>
              <w:t>天生路</w:t>
            </w:r>
            <w:r>
              <w:rPr>
                <w:rFonts w:hint="eastAsia" w:ascii="宋体" w:hAnsi="宋体" w:eastAsia="宋体"/>
                <w:color w:val="000000"/>
                <w:sz w:val="20"/>
                <w:szCs w:val="20"/>
              </w:rPr>
              <w:br w:type="textWrapping"/>
            </w:r>
            <w:r>
              <w:rPr>
                <w:rFonts w:hint="eastAsia" w:ascii="宋体" w:hAnsi="宋体" w:eastAsia="宋体"/>
                <w:color w:val="000000"/>
                <w:sz w:val="20"/>
                <w:szCs w:val="20"/>
              </w:rPr>
              <w:t>K2+418.4桥</w:t>
            </w:r>
          </w:p>
        </w:tc>
        <w:tc>
          <w:tcPr>
            <w:tcW w:w="1485" w:type="dxa"/>
            <w:vAlign w:val="center"/>
          </w:tcPr>
          <w:p w14:paraId="2D7EB14A">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758A335">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1410219">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741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CD7E962">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56</w:t>
            </w:r>
          </w:p>
        </w:tc>
        <w:tc>
          <w:tcPr>
            <w:tcW w:w="1935" w:type="dxa"/>
            <w:vAlign w:val="center"/>
          </w:tcPr>
          <w:p w14:paraId="4B027731">
            <w:pPr>
              <w:spacing w:after="0" w:line="240" w:lineRule="auto"/>
              <w:rPr>
                <w:rFonts w:ascii="宋体" w:hAnsi="宋体" w:eastAsia="宋体"/>
                <w:color w:val="000000"/>
                <w:sz w:val="20"/>
                <w:szCs w:val="20"/>
              </w:rPr>
            </w:pPr>
            <w:r>
              <w:rPr>
                <w:rFonts w:hint="eastAsia" w:ascii="宋体" w:hAnsi="宋体" w:eastAsia="宋体"/>
                <w:color w:val="000000"/>
                <w:sz w:val="20"/>
                <w:szCs w:val="20"/>
              </w:rPr>
              <w:t>天生路</w:t>
            </w:r>
            <w:r>
              <w:rPr>
                <w:rFonts w:hint="eastAsia" w:ascii="宋体" w:hAnsi="宋体" w:eastAsia="宋体"/>
                <w:color w:val="000000"/>
                <w:sz w:val="20"/>
                <w:szCs w:val="20"/>
              </w:rPr>
              <w:br w:type="textWrapping"/>
            </w:r>
            <w:r>
              <w:rPr>
                <w:rFonts w:hint="eastAsia" w:ascii="宋体" w:hAnsi="宋体" w:eastAsia="宋体"/>
                <w:color w:val="000000"/>
                <w:sz w:val="20"/>
                <w:szCs w:val="20"/>
              </w:rPr>
              <w:t>K1+454桥</w:t>
            </w:r>
          </w:p>
        </w:tc>
        <w:tc>
          <w:tcPr>
            <w:tcW w:w="1485" w:type="dxa"/>
            <w:vAlign w:val="center"/>
          </w:tcPr>
          <w:p w14:paraId="7C90304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FF3B018">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A7C8BFD">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B37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85AA80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57</w:t>
            </w:r>
          </w:p>
        </w:tc>
        <w:tc>
          <w:tcPr>
            <w:tcW w:w="1935" w:type="dxa"/>
            <w:vAlign w:val="center"/>
          </w:tcPr>
          <w:p w14:paraId="511CD560">
            <w:pPr>
              <w:spacing w:after="0" w:line="240" w:lineRule="auto"/>
              <w:rPr>
                <w:rFonts w:ascii="宋体" w:hAnsi="宋体" w:eastAsia="宋体"/>
                <w:sz w:val="20"/>
                <w:szCs w:val="20"/>
              </w:rPr>
            </w:pPr>
            <w:r>
              <w:rPr>
                <w:rFonts w:hint="eastAsia" w:ascii="宋体" w:hAnsi="宋体" w:eastAsia="宋体"/>
                <w:sz w:val="20"/>
                <w:szCs w:val="20"/>
              </w:rPr>
              <w:t>龙王桥东路</w:t>
            </w:r>
            <w:r>
              <w:rPr>
                <w:rFonts w:hint="eastAsia" w:ascii="宋体" w:hAnsi="宋体" w:eastAsia="宋体"/>
                <w:sz w:val="20"/>
                <w:szCs w:val="20"/>
              </w:rPr>
              <w:br w:type="textWrapping"/>
            </w:r>
            <w:r>
              <w:rPr>
                <w:rFonts w:hint="eastAsia" w:ascii="宋体" w:hAnsi="宋体" w:eastAsia="宋体"/>
                <w:sz w:val="20"/>
                <w:szCs w:val="20"/>
              </w:rPr>
              <w:t>育才桥</w:t>
            </w:r>
          </w:p>
        </w:tc>
        <w:tc>
          <w:tcPr>
            <w:tcW w:w="1485" w:type="dxa"/>
            <w:vAlign w:val="center"/>
          </w:tcPr>
          <w:p w14:paraId="613FCA2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048397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BC02E8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CD8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CFF003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58</w:t>
            </w:r>
          </w:p>
        </w:tc>
        <w:tc>
          <w:tcPr>
            <w:tcW w:w="1935" w:type="dxa"/>
            <w:vAlign w:val="center"/>
          </w:tcPr>
          <w:p w14:paraId="788A4BD0">
            <w:pPr>
              <w:spacing w:after="0" w:line="240" w:lineRule="auto"/>
              <w:rPr>
                <w:rFonts w:ascii="宋体" w:hAnsi="宋体" w:eastAsia="宋体"/>
                <w:sz w:val="20"/>
                <w:szCs w:val="20"/>
              </w:rPr>
            </w:pPr>
            <w:r>
              <w:rPr>
                <w:rFonts w:hint="eastAsia" w:ascii="宋体" w:hAnsi="宋体" w:eastAsia="宋体"/>
                <w:sz w:val="20"/>
                <w:szCs w:val="20"/>
              </w:rPr>
              <w:t>通甲路</w:t>
            </w:r>
            <w:r>
              <w:rPr>
                <w:rFonts w:hint="eastAsia" w:ascii="宋体" w:hAnsi="宋体" w:eastAsia="宋体"/>
                <w:sz w:val="20"/>
                <w:szCs w:val="20"/>
              </w:rPr>
              <w:br w:type="textWrapping"/>
            </w:r>
            <w:r>
              <w:rPr>
                <w:rFonts w:hint="eastAsia" w:ascii="宋体" w:hAnsi="宋体" w:eastAsia="宋体"/>
                <w:sz w:val="20"/>
                <w:szCs w:val="20"/>
              </w:rPr>
              <w:t>海港引河桥</w:t>
            </w:r>
          </w:p>
        </w:tc>
        <w:tc>
          <w:tcPr>
            <w:tcW w:w="1485" w:type="dxa"/>
            <w:vAlign w:val="center"/>
          </w:tcPr>
          <w:p w14:paraId="4F79CDAE">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23085E1">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2345A41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494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F341B4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59</w:t>
            </w:r>
          </w:p>
        </w:tc>
        <w:tc>
          <w:tcPr>
            <w:tcW w:w="1935" w:type="dxa"/>
            <w:vAlign w:val="center"/>
          </w:tcPr>
          <w:p w14:paraId="4CA39473">
            <w:pPr>
              <w:spacing w:after="0" w:line="240" w:lineRule="auto"/>
              <w:rPr>
                <w:rFonts w:ascii="宋体" w:hAnsi="宋体" w:eastAsia="宋体"/>
                <w:sz w:val="20"/>
                <w:szCs w:val="20"/>
              </w:rPr>
            </w:pPr>
            <w:r>
              <w:rPr>
                <w:rFonts w:hint="eastAsia" w:ascii="宋体" w:hAnsi="宋体" w:eastAsia="宋体"/>
                <w:sz w:val="20"/>
                <w:szCs w:val="20"/>
              </w:rPr>
              <w:t>通刘路</w:t>
            </w:r>
            <w:r>
              <w:rPr>
                <w:rFonts w:hint="eastAsia" w:ascii="宋体" w:hAnsi="宋体" w:eastAsia="宋体"/>
                <w:sz w:val="20"/>
                <w:szCs w:val="20"/>
              </w:rPr>
              <w:br w:type="textWrapping"/>
            </w:r>
            <w:r>
              <w:rPr>
                <w:rFonts w:hint="eastAsia" w:ascii="宋体" w:hAnsi="宋体" w:eastAsia="宋体"/>
                <w:sz w:val="20"/>
                <w:szCs w:val="20"/>
              </w:rPr>
              <w:t>K0+481.9桥</w:t>
            </w:r>
          </w:p>
        </w:tc>
        <w:tc>
          <w:tcPr>
            <w:tcW w:w="1485" w:type="dxa"/>
            <w:vAlign w:val="center"/>
          </w:tcPr>
          <w:p w14:paraId="2654F4B2">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7C3956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9249E92">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879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50B6B1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60</w:t>
            </w:r>
          </w:p>
        </w:tc>
        <w:tc>
          <w:tcPr>
            <w:tcW w:w="1935" w:type="dxa"/>
            <w:vAlign w:val="center"/>
          </w:tcPr>
          <w:p w14:paraId="08DF1625">
            <w:pPr>
              <w:spacing w:after="0" w:line="240" w:lineRule="auto"/>
              <w:rPr>
                <w:rFonts w:ascii="宋体" w:hAnsi="宋体" w:eastAsia="宋体"/>
                <w:sz w:val="20"/>
                <w:szCs w:val="20"/>
              </w:rPr>
            </w:pPr>
            <w:r>
              <w:rPr>
                <w:rFonts w:hint="eastAsia" w:ascii="宋体" w:hAnsi="宋体" w:eastAsia="宋体"/>
                <w:sz w:val="20"/>
                <w:szCs w:val="20"/>
              </w:rPr>
              <w:t>通启路</w:t>
            </w:r>
            <w:r>
              <w:rPr>
                <w:rFonts w:hint="eastAsia" w:ascii="宋体" w:hAnsi="宋体" w:eastAsia="宋体"/>
                <w:sz w:val="20"/>
                <w:szCs w:val="20"/>
              </w:rPr>
              <w:br w:type="textWrapping"/>
            </w:r>
            <w:r>
              <w:rPr>
                <w:rFonts w:hint="eastAsia" w:ascii="宋体" w:hAnsi="宋体" w:eastAsia="宋体"/>
                <w:sz w:val="20"/>
                <w:szCs w:val="20"/>
              </w:rPr>
              <w:t>K0+816桥</w:t>
            </w:r>
          </w:p>
        </w:tc>
        <w:tc>
          <w:tcPr>
            <w:tcW w:w="1485" w:type="dxa"/>
            <w:vAlign w:val="center"/>
          </w:tcPr>
          <w:p w14:paraId="0423B958">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D0286F7">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E46F419">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3F8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2B5F71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61</w:t>
            </w:r>
          </w:p>
        </w:tc>
        <w:tc>
          <w:tcPr>
            <w:tcW w:w="1935" w:type="dxa"/>
            <w:vAlign w:val="center"/>
          </w:tcPr>
          <w:p w14:paraId="39D0A482">
            <w:pPr>
              <w:spacing w:after="0" w:line="240" w:lineRule="auto"/>
              <w:rPr>
                <w:rFonts w:ascii="宋体" w:hAnsi="宋体" w:eastAsia="宋体"/>
                <w:sz w:val="20"/>
                <w:szCs w:val="20"/>
              </w:rPr>
            </w:pPr>
            <w:r>
              <w:rPr>
                <w:rFonts w:hint="eastAsia" w:ascii="宋体" w:hAnsi="宋体" w:eastAsia="宋体"/>
                <w:sz w:val="20"/>
                <w:szCs w:val="20"/>
              </w:rPr>
              <w:t>通启路</w:t>
            </w:r>
            <w:r>
              <w:rPr>
                <w:rFonts w:hint="eastAsia" w:ascii="宋体" w:hAnsi="宋体" w:eastAsia="宋体"/>
                <w:sz w:val="20"/>
                <w:szCs w:val="20"/>
              </w:rPr>
              <w:br w:type="textWrapping"/>
            </w:r>
            <w:r>
              <w:rPr>
                <w:rFonts w:hint="eastAsia" w:ascii="宋体" w:hAnsi="宋体" w:eastAsia="宋体"/>
                <w:sz w:val="20"/>
                <w:szCs w:val="20"/>
              </w:rPr>
              <w:t>K1+370.5桥</w:t>
            </w:r>
          </w:p>
        </w:tc>
        <w:tc>
          <w:tcPr>
            <w:tcW w:w="1485" w:type="dxa"/>
            <w:vAlign w:val="center"/>
          </w:tcPr>
          <w:p w14:paraId="1F39BFF0">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F614B8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34EC63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A2E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8351CC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62</w:t>
            </w:r>
          </w:p>
        </w:tc>
        <w:tc>
          <w:tcPr>
            <w:tcW w:w="1935" w:type="dxa"/>
            <w:vAlign w:val="center"/>
          </w:tcPr>
          <w:p w14:paraId="70526719">
            <w:pPr>
              <w:spacing w:after="0" w:line="240" w:lineRule="auto"/>
              <w:rPr>
                <w:rFonts w:ascii="宋体" w:hAnsi="宋体" w:eastAsia="宋体"/>
                <w:sz w:val="20"/>
                <w:szCs w:val="20"/>
              </w:rPr>
            </w:pPr>
            <w:r>
              <w:rPr>
                <w:rFonts w:hint="eastAsia" w:ascii="宋体" w:hAnsi="宋体" w:eastAsia="宋体"/>
                <w:sz w:val="20"/>
                <w:szCs w:val="20"/>
              </w:rPr>
              <w:t>通盛大道</w:t>
            </w:r>
            <w:r>
              <w:rPr>
                <w:rFonts w:hint="eastAsia" w:ascii="宋体" w:hAnsi="宋体" w:eastAsia="宋体"/>
                <w:sz w:val="20"/>
                <w:szCs w:val="20"/>
              </w:rPr>
              <w:br w:type="textWrapping"/>
            </w:r>
            <w:r>
              <w:rPr>
                <w:rFonts w:hint="eastAsia" w:ascii="宋体" w:hAnsi="宋体" w:eastAsia="宋体"/>
                <w:sz w:val="20"/>
                <w:szCs w:val="20"/>
              </w:rPr>
              <w:t>通盛大桥</w:t>
            </w:r>
          </w:p>
        </w:tc>
        <w:tc>
          <w:tcPr>
            <w:tcW w:w="1485" w:type="dxa"/>
            <w:vAlign w:val="center"/>
          </w:tcPr>
          <w:p w14:paraId="1BCFBA3B">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B19C35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27D06C2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184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DD3220B">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63</w:t>
            </w:r>
          </w:p>
        </w:tc>
        <w:tc>
          <w:tcPr>
            <w:tcW w:w="1935" w:type="dxa"/>
            <w:vAlign w:val="center"/>
          </w:tcPr>
          <w:p w14:paraId="1069E267">
            <w:pPr>
              <w:spacing w:after="0" w:line="240" w:lineRule="auto"/>
              <w:rPr>
                <w:rFonts w:ascii="宋体" w:hAnsi="宋体" w:eastAsia="宋体"/>
                <w:color w:val="000000"/>
                <w:sz w:val="20"/>
                <w:szCs w:val="20"/>
              </w:rPr>
            </w:pPr>
            <w:r>
              <w:rPr>
                <w:rFonts w:hint="eastAsia" w:ascii="宋体" w:hAnsi="宋体" w:eastAsia="宋体"/>
                <w:color w:val="000000"/>
                <w:sz w:val="20"/>
                <w:szCs w:val="20"/>
              </w:rPr>
              <w:t>通盛大道</w:t>
            </w:r>
            <w:r>
              <w:rPr>
                <w:rFonts w:hint="eastAsia" w:ascii="宋体" w:hAnsi="宋体" w:eastAsia="宋体"/>
                <w:color w:val="000000"/>
                <w:sz w:val="20"/>
                <w:szCs w:val="20"/>
              </w:rPr>
              <w:br w:type="textWrapping"/>
            </w:r>
            <w:r>
              <w:rPr>
                <w:rFonts w:hint="eastAsia" w:ascii="宋体" w:hAnsi="宋体" w:eastAsia="宋体"/>
                <w:color w:val="000000"/>
                <w:sz w:val="20"/>
                <w:szCs w:val="20"/>
              </w:rPr>
              <w:t>K5+305桥</w:t>
            </w:r>
          </w:p>
        </w:tc>
        <w:tc>
          <w:tcPr>
            <w:tcW w:w="1485" w:type="dxa"/>
            <w:vAlign w:val="center"/>
          </w:tcPr>
          <w:p w14:paraId="34787348">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2ABDE07">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D3E58F1">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C23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2C29D8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64</w:t>
            </w:r>
          </w:p>
        </w:tc>
        <w:tc>
          <w:tcPr>
            <w:tcW w:w="1935" w:type="dxa"/>
            <w:vAlign w:val="center"/>
          </w:tcPr>
          <w:p w14:paraId="43B82FE1">
            <w:pPr>
              <w:spacing w:after="0" w:line="240" w:lineRule="auto"/>
              <w:rPr>
                <w:rFonts w:ascii="宋体" w:hAnsi="宋体" w:eastAsia="宋体"/>
                <w:color w:val="000000"/>
                <w:sz w:val="20"/>
                <w:szCs w:val="20"/>
              </w:rPr>
            </w:pPr>
            <w:r>
              <w:rPr>
                <w:rFonts w:hint="eastAsia" w:ascii="宋体" w:hAnsi="宋体" w:eastAsia="宋体"/>
                <w:color w:val="000000"/>
                <w:sz w:val="20"/>
                <w:szCs w:val="20"/>
              </w:rPr>
              <w:t>星城路</w:t>
            </w:r>
            <w:r>
              <w:rPr>
                <w:rFonts w:hint="eastAsia" w:ascii="宋体" w:hAnsi="宋体" w:eastAsia="宋体"/>
                <w:color w:val="000000"/>
                <w:sz w:val="20"/>
                <w:szCs w:val="20"/>
              </w:rPr>
              <w:br w:type="textWrapping"/>
            </w:r>
            <w:r>
              <w:rPr>
                <w:rFonts w:hint="eastAsia" w:ascii="宋体" w:hAnsi="宋体" w:eastAsia="宋体"/>
                <w:color w:val="000000"/>
                <w:sz w:val="20"/>
                <w:szCs w:val="20"/>
              </w:rPr>
              <w:t>K3+350箱涵</w:t>
            </w:r>
          </w:p>
        </w:tc>
        <w:tc>
          <w:tcPr>
            <w:tcW w:w="1485" w:type="dxa"/>
            <w:vAlign w:val="center"/>
          </w:tcPr>
          <w:p w14:paraId="65A07CEB">
            <w:pPr>
              <w:spacing w:after="0" w:line="240" w:lineRule="auto"/>
              <w:jc w:val="center"/>
              <w:rPr>
                <w:rFonts w:ascii="宋体" w:hAnsi="宋体" w:eastAsia="宋体"/>
                <w:sz w:val="20"/>
                <w:szCs w:val="20"/>
              </w:rPr>
            </w:pPr>
            <w:r>
              <w:rPr>
                <w:rFonts w:hint="eastAsia" w:ascii="宋体" w:hAnsi="宋体" w:eastAsia="宋体"/>
                <w:sz w:val="20"/>
                <w:szCs w:val="20"/>
              </w:rPr>
              <w:t>混凝土涵洞</w:t>
            </w:r>
          </w:p>
        </w:tc>
        <w:tc>
          <w:tcPr>
            <w:tcW w:w="3099" w:type="dxa"/>
            <w:vAlign w:val="center"/>
          </w:tcPr>
          <w:p w14:paraId="7F26AD3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8DB607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未检测</w:t>
            </w:r>
          </w:p>
        </w:tc>
      </w:tr>
      <w:tr w14:paraId="22CC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4CA056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65</w:t>
            </w:r>
          </w:p>
        </w:tc>
        <w:tc>
          <w:tcPr>
            <w:tcW w:w="1935" w:type="dxa"/>
            <w:vAlign w:val="center"/>
          </w:tcPr>
          <w:p w14:paraId="3F518178">
            <w:pPr>
              <w:spacing w:after="0" w:line="240" w:lineRule="auto"/>
              <w:rPr>
                <w:rFonts w:ascii="宋体" w:hAnsi="宋体" w:eastAsia="宋体"/>
                <w:sz w:val="20"/>
                <w:szCs w:val="20"/>
              </w:rPr>
            </w:pPr>
            <w:r>
              <w:rPr>
                <w:rFonts w:hint="eastAsia" w:ascii="宋体" w:hAnsi="宋体" w:eastAsia="宋体"/>
                <w:sz w:val="20"/>
                <w:szCs w:val="20"/>
              </w:rPr>
              <w:t>兴福路</w:t>
            </w:r>
            <w:r>
              <w:rPr>
                <w:rFonts w:hint="eastAsia" w:ascii="宋体" w:hAnsi="宋体" w:eastAsia="宋体"/>
                <w:sz w:val="20"/>
                <w:szCs w:val="20"/>
              </w:rPr>
              <w:br w:type="textWrapping"/>
            </w:r>
            <w:r>
              <w:rPr>
                <w:rFonts w:hint="eastAsia" w:ascii="宋体" w:hAnsi="宋体" w:eastAsia="宋体"/>
                <w:sz w:val="20"/>
                <w:szCs w:val="20"/>
              </w:rPr>
              <w:t>K0+028.46桥</w:t>
            </w:r>
          </w:p>
        </w:tc>
        <w:tc>
          <w:tcPr>
            <w:tcW w:w="1485" w:type="dxa"/>
            <w:vAlign w:val="center"/>
          </w:tcPr>
          <w:p w14:paraId="1A17721A">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8FCAF7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D1D6F43">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0FE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23B9EA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66</w:t>
            </w:r>
          </w:p>
        </w:tc>
        <w:tc>
          <w:tcPr>
            <w:tcW w:w="1935" w:type="dxa"/>
            <w:vAlign w:val="center"/>
          </w:tcPr>
          <w:p w14:paraId="0BFBB2AF">
            <w:pPr>
              <w:spacing w:after="0" w:line="240" w:lineRule="auto"/>
              <w:rPr>
                <w:rFonts w:ascii="宋体" w:hAnsi="宋体" w:eastAsia="宋体"/>
                <w:sz w:val="20"/>
                <w:szCs w:val="20"/>
              </w:rPr>
            </w:pPr>
            <w:r>
              <w:rPr>
                <w:rFonts w:hint="eastAsia" w:ascii="宋体" w:hAnsi="宋体" w:eastAsia="宋体"/>
                <w:sz w:val="20"/>
                <w:szCs w:val="20"/>
              </w:rPr>
              <w:t>兴福路</w:t>
            </w:r>
            <w:r>
              <w:rPr>
                <w:rFonts w:hint="eastAsia" w:ascii="宋体" w:hAnsi="宋体" w:eastAsia="宋体"/>
                <w:sz w:val="20"/>
                <w:szCs w:val="20"/>
              </w:rPr>
              <w:br w:type="textWrapping"/>
            </w:r>
            <w:r>
              <w:rPr>
                <w:rFonts w:hint="eastAsia" w:ascii="宋体" w:hAnsi="宋体" w:eastAsia="宋体"/>
                <w:sz w:val="20"/>
                <w:szCs w:val="20"/>
              </w:rPr>
              <w:t>K0+644.66桥</w:t>
            </w:r>
          </w:p>
        </w:tc>
        <w:tc>
          <w:tcPr>
            <w:tcW w:w="1485" w:type="dxa"/>
            <w:vAlign w:val="center"/>
          </w:tcPr>
          <w:p w14:paraId="1431240F">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AE4C58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A3B8EE0">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C95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29634B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67</w:t>
            </w:r>
          </w:p>
        </w:tc>
        <w:tc>
          <w:tcPr>
            <w:tcW w:w="1935" w:type="dxa"/>
            <w:vAlign w:val="center"/>
          </w:tcPr>
          <w:p w14:paraId="71986E2E">
            <w:pPr>
              <w:spacing w:after="0" w:line="240" w:lineRule="auto"/>
              <w:rPr>
                <w:rFonts w:ascii="宋体" w:hAnsi="宋体" w:eastAsia="宋体"/>
                <w:sz w:val="20"/>
                <w:szCs w:val="20"/>
              </w:rPr>
            </w:pPr>
            <w:r>
              <w:rPr>
                <w:rFonts w:hint="eastAsia" w:ascii="宋体" w:hAnsi="宋体" w:eastAsia="宋体"/>
                <w:sz w:val="20"/>
                <w:szCs w:val="20"/>
              </w:rPr>
              <w:t>兴福路</w:t>
            </w:r>
            <w:r>
              <w:rPr>
                <w:rFonts w:hint="eastAsia" w:ascii="宋体" w:hAnsi="宋体" w:eastAsia="宋体"/>
                <w:sz w:val="20"/>
                <w:szCs w:val="20"/>
              </w:rPr>
              <w:br w:type="textWrapping"/>
            </w:r>
            <w:r>
              <w:rPr>
                <w:rFonts w:hint="eastAsia" w:ascii="宋体" w:hAnsi="宋体" w:eastAsia="宋体"/>
                <w:sz w:val="20"/>
                <w:szCs w:val="20"/>
              </w:rPr>
              <w:t>K0+764.6桥</w:t>
            </w:r>
          </w:p>
        </w:tc>
        <w:tc>
          <w:tcPr>
            <w:tcW w:w="1485" w:type="dxa"/>
            <w:vAlign w:val="center"/>
          </w:tcPr>
          <w:p w14:paraId="5B12205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217A1A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1F4FBA3">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9C0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5A0837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68</w:t>
            </w:r>
          </w:p>
        </w:tc>
        <w:tc>
          <w:tcPr>
            <w:tcW w:w="1935" w:type="dxa"/>
            <w:vAlign w:val="center"/>
          </w:tcPr>
          <w:p w14:paraId="6F097965">
            <w:pPr>
              <w:spacing w:after="0" w:line="240" w:lineRule="auto"/>
              <w:rPr>
                <w:rFonts w:ascii="宋体" w:hAnsi="宋体" w:eastAsia="宋体"/>
                <w:sz w:val="20"/>
                <w:szCs w:val="20"/>
              </w:rPr>
            </w:pPr>
            <w:r>
              <w:rPr>
                <w:rFonts w:hint="eastAsia" w:ascii="宋体" w:hAnsi="宋体" w:eastAsia="宋体"/>
                <w:sz w:val="20"/>
                <w:szCs w:val="20"/>
              </w:rPr>
              <w:t>兴福路</w:t>
            </w:r>
            <w:r>
              <w:rPr>
                <w:rFonts w:hint="eastAsia" w:ascii="宋体" w:hAnsi="宋体" w:eastAsia="宋体"/>
                <w:sz w:val="20"/>
                <w:szCs w:val="20"/>
              </w:rPr>
              <w:br w:type="textWrapping"/>
            </w:r>
            <w:r>
              <w:rPr>
                <w:rFonts w:hint="eastAsia" w:ascii="宋体" w:hAnsi="宋体" w:eastAsia="宋体"/>
                <w:sz w:val="20"/>
                <w:szCs w:val="20"/>
              </w:rPr>
              <w:t>K1+300.87桥</w:t>
            </w:r>
          </w:p>
        </w:tc>
        <w:tc>
          <w:tcPr>
            <w:tcW w:w="1485" w:type="dxa"/>
            <w:vAlign w:val="center"/>
          </w:tcPr>
          <w:p w14:paraId="5DF58F58">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5C0FD2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D59AB80">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F2F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5D2C00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69</w:t>
            </w:r>
          </w:p>
        </w:tc>
        <w:tc>
          <w:tcPr>
            <w:tcW w:w="1935" w:type="dxa"/>
            <w:vAlign w:val="center"/>
          </w:tcPr>
          <w:p w14:paraId="23450A81">
            <w:pPr>
              <w:spacing w:after="0" w:line="240" w:lineRule="auto"/>
              <w:rPr>
                <w:rFonts w:ascii="宋体" w:hAnsi="宋体" w:eastAsia="宋体"/>
                <w:sz w:val="20"/>
                <w:szCs w:val="20"/>
              </w:rPr>
            </w:pPr>
            <w:r>
              <w:rPr>
                <w:rFonts w:hint="eastAsia" w:ascii="宋体" w:hAnsi="宋体" w:eastAsia="宋体"/>
                <w:sz w:val="20"/>
                <w:szCs w:val="20"/>
              </w:rPr>
              <w:t>幸福大道</w:t>
            </w:r>
            <w:r>
              <w:rPr>
                <w:rFonts w:hint="eastAsia" w:ascii="宋体" w:hAnsi="宋体" w:eastAsia="宋体"/>
                <w:sz w:val="20"/>
                <w:szCs w:val="20"/>
              </w:rPr>
              <w:br w:type="textWrapping"/>
            </w:r>
            <w:r>
              <w:rPr>
                <w:rFonts w:hint="eastAsia" w:ascii="宋体" w:hAnsi="宋体" w:eastAsia="宋体"/>
                <w:sz w:val="20"/>
                <w:szCs w:val="20"/>
              </w:rPr>
              <w:t>K1+821.56桥</w:t>
            </w:r>
          </w:p>
        </w:tc>
        <w:tc>
          <w:tcPr>
            <w:tcW w:w="1485" w:type="dxa"/>
            <w:vAlign w:val="center"/>
          </w:tcPr>
          <w:p w14:paraId="27E6FD4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9785C5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57B2ACD">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9B9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8A4B6C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70</w:t>
            </w:r>
          </w:p>
        </w:tc>
        <w:tc>
          <w:tcPr>
            <w:tcW w:w="1935" w:type="dxa"/>
            <w:vAlign w:val="center"/>
          </w:tcPr>
          <w:p w14:paraId="5ABE394D">
            <w:pPr>
              <w:spacing w:after="0" w:line="240" w:lineRule="auto"/>
              <w:rPr>
                <w:rFonts w:ascii="宋体" w:hAnsi="宋体" w:eastAsia="宋体"/>
                <w:sz w:val="20"/>
                <w:szCs w:val="20"/>
              </w:rPr>
            </w:pPr>
            <w:r>
              <w:rPr>
                <w:rFonts w:hint="eastAsia" w:ascii="宋体" w:hAnsi="宋体" w:eastAsia="宋体"/>
                <w:sz w:val="20"/>
                <w:szCs w:val="20"/>
              </w:rPr>
              <w:t>幸福大道</w:t>
            </w:r>
            <w:r>
              <w:rPr>
                <w:rFonts w:hint="eastAsia" w:ascii="宋体" w:hAnsi="宋体" w:eastAsia="宋体"/>
                <w:sz w:val="20"/>
                <w:szCs w:val="20"/>
              </w:rPr>
              <w:br w:type="textWrapping"/>
            </w:r>
            <w:r>
              <w:rPr>
                <w:rFonts w:hint="eastAsia" w:ascii="宋体" w:hAnsi="宋体" w:eastAsia="宋体"/>
                <w:sz w:val="20"/>
                <w:szCs w:val="20"/>
              </w:rPr>
              <w:t>K3+197.2桥</w:t>
            </w:r>
          </w:p>
        </w:tc>
        <w:tc>
          <w:tcPr>
            <w:tcW w:w="1485" w:type="dxa"/>
            <w:vAlign w:val="center"/>
          </w:tcPr>
          <w:p w14:paraId="26F9B725">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7F19DE2">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5AB8E50">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4B5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9B3B93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71</w:t>
            </w:r>
          </w:p>
        </w:tc>
        <w:tc>
          <w:tcPr>
            <w:tcW w:w="1935" w:type="dxa"/>
            <w:vAlign w:val="center"/>
          </w:tcPr>
          <w:p w14:paraId="68F4702E">
            <w:pPr>
              <w:spacing w:after="0" w:line="240" w:lineRule="auto"/>
              <w:rPr>
                <w:rFonts w:ascii="宋体" w:hAnsi="宋体" w:eastAsia="宋体"/>
                <w:sz w:val="20"/>
                <w:szCs w:val="20"/>
              </w:rPr>
            </w:pPr>
            <w:r>
              <w:rPr>
                <w:rFonts w:hint="eastAsia" w:ascii="宋体" w:hAnsi="宋体" w:eastAsia="宋体"/>
                <w:sz w:val="20"/>
                <w:szCs w:val="20"/>
              </w:rPr>
              <w:t>幸福大道</w:t>
            </w:r>
            <w:r>
              <w:rPr>
                <w:rFonts w:hint="eastAsia" w:ascii="宋体" w:hAnsi="宋体" w:eastAsia="宋体"/>
                <w:sz w:val="20"/>
                <w:szCs w:val="20"/>
              </w:rPr>
              <w:br w:type="textWrapping"/>
            </w:r>
            <w:r>
              <w:rPr>
                <w:rFonts w:hint="eastAsia" w:ascii="宋体" w:hAnsi="宋体" w:eastAsia="宋体"/>
                <w:sz w:val="20"/>
                <w:szCs w:val="20"/>
              </w:rPr>
              <w:t>K3+698.9桥</w:t>
            </w:r>
          </w:p>
        </w:tc>
        <w:tc>
          <w:tcPr>
            <w:tcW w:w="1485" w:type="dxa"/>
            <w:vAlign w:val="center"/>
          </w:tcPr>
          <w:p w14:paraId="4FE40245">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E08FD5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AF4B69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36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5A5216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72</w:t>
            </w:r>
          </w:p>
        </w:tc>
        <w:tc>
          <w:tcPr>
            <w:tcW w:w="1935" w:type="dxa"/>
            <w:vAlign w:val="center"/>
          </w:tcPr>
          <w:p w14:paraId="2BB08244">
            <w:pPr>
              <w:spacing w:after="0" w:line="240" w:lineRule="auto"/>
              <w:rPr>
                <w:rFonts w:ascii="宋体" w:hAnsi="宋体" w:eastAsia="宋体"/>
                <w:sz w:val="20"/>
                <w:szCs w:val="20"/>
              </w:rPr>
            </w:pPr>
            <w:r>
              <w:rPr>
                <w:rFonts w:hint="eastAsia" w:ascii="宋体" w:hAnsi="宋体" w:eastAsia="宋体"/>
                <w:sz w:val="20"/>
                <w:szCs w:val="20"/>
              </w:rPr>
              <w:t>幸福大道</w:t>
            </w:r>
            <w:r>
              <w:rPr>
                <w:rFonts w:hint="eastAsia" w:ascii="宋体" w:hAnsi="宋体" w:eastAsia="宋体"/>
                <w:sz w:val="20"/>
                <w:szCs w:val="20"/>
              </w:rPr>
              <w:br w:type="textWrapping"/>
            </w:r>
            <w:r>
              <w:rPr>
                <w:rFonts w:hint="eastAsia" w:ascii="宋体" w:hAnsi="宋体" w:eastAsia="宋体"/>
                <w:sz w:val="20"/>
                <w:szCs w:val="20"/>
              </w:rPr>
              <w:t>K4+015桥</w:t>
            </w:r>
          </w:p>
        </w:tc>
        <w:tc>
          <w:tcPr>
            <w:tcW w:w="1485" w:type="dxa"/>
            <w:vAlign w:val="center"/>
          </w:tcPr>
          <w:p w14:paraId="4094A502">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68A76C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4F2054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DE2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6A3A36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73</w:t>
            </w:r>
          </w:p>
        </w:tc>
        <w:tc>
          <w:tcPr>
            <w:tcW w:w="1935" w:type="dxa"/>
            <w:vAlign w:val="center"/>
          </w:tcPr>
          <w:p w14:paraId="13DA0628">
            <w:pPr>
              <w:spacing w:after="0" w:line="240" w:lineRule="auto"/>
              <w:rPr>
                <w:rFonts w:ascii="宋体" w:hAnsi="宋体" w:eastAsia="宋体"/>
                <w:sz w:val="20"/>
                <w:szCs w:val="20"/>
              </w:rPr>
            </w:pPr>
            <w:r>
              <w:rPr>
                <w:rFonts w:hint="eastAsia" w:ascii="宋体" w:hAnsi="宋体" w:eastAsia="宋体"/>
                <w:sz w:val="20"/>
                <w:szCs w:val="20"/>
              </w:rPr>
              <w:t>幸福大道</w:t>
            </w:r>
            <w:r>
              <w:rPr>
                <w:rFonts w:hint="eastAsia" w:ascii="宋体" w:hAnsi="宋体" w:eastAsia="宋体"/>
                <w:sz w:val="20"/>
                <w:szCs w:val="20"/>
              </w:rPr>
              <w:br w:type="textWrapping"/>
            </w:r>
            <w:r>
              <w:rPr>
                <w:rFonts w:hint="eastAsia" w:ascii="宋体" w:hAnsi="宋体" w:eastAsia="宋体"/>
                <w:sz w:val="20"/>
                <w:szCs w:val="20"/>
              </w:rPr>
              <w:t>K4+412.8桥</w:t>
            </w:r>
          </w:p>
        </w:tc>
        <w:tc>
          <w:tcPr>
            <w:tcW w:w="1485" w:type="dxa"/>
            <w:vAlign w:val="center"/>
          </w:tcPr>
          <w:p w14:paraId="3335B83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7AFCCD9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CEB9F7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32A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6559468">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74</w:t>
            </w:r>
          </w:p>
        </w:tc>
        <w:tc>
          <w:tcPr>
            <w:tcW w:w="1935" w:type="dxa"/>
            <w:vAlign w:val="center"/>
          </w:tcPr>
          <w:p w14:paraId="29304EF2">
            <w:pPr>
              <w:spacing w:after="0" w:line="240" w:lineRule="auto"/>
              <w:rPr>
                <w:rFonts w:ascii="宋体" w:hAnsi="宋体" w:eastAsia="宋体"/>
                <w:sz w:val="20"/>
                <w:szCs w:val="20"/>
              </w:rPr>
            </w:pPr>
            <w:r>
              <w:rPr>
                <w:rFonts w:hint="eastAsia" w:ascii="宋体" w:hAnsi="宋体" w:eastAsia="宋体"/>
                <w:sz w:val="20"/>
                <w:szCs w:val="20"/>
              </w:rPr>
              <w:t>幸余路</w:t>
            </w:r>
            <w:r>
              <w:rPr>
                <w:rFonts w:hint="eastAsia" w:ascii="宋体" w:hAnsi="宋体" w:eastAsia="宋体"/>
                <w:sz w:val="20"/>
                <w:szCs w:val="20"/>
              </w:rPr>
              <w:br w:type="textWrapping"/>
            </w:r>
            <w:r>
              <w:rPr>
                <w:rFonts w:hint="eastAsia" w:ascii="宋体" w:hAnsi="宋体" w:eastAsia="宋体"/>
                <w:sz w:val="20"/>
                <w:szCs w:val="20"/>
              </w:rPr>
              <w:t>K0+765桥</w:t>
            </w:r>
          </w:p>
        </w:tc>
        <w:tc>
          <w:tcPr>
            <w:tcW w:w="1485" w:type="dxa"/>
            <w:vAlign w:val="center"/>
          </w:tcPr>
          <w:p w14:paraId="11C5A1B2">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EDE7098">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D015DB0">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7E9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27EA1C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75</w:t>
            </w:r>
          </w:p>
        </w:tc>
        <w:tc>
          <w:tcPr>
            <w:tcW w:w="1935" w:type="dxa"/>
            <w:vAlign w:val="center"/>
          </w:tcPr>
          <w:p w14:paraId="14CC003B">
            <w:pPr>
              <w:spacing w:after="0" w:line="240" w:lineRule="auto"/>
              <w:rPr>
                <w:rFonts w:ascii="宋体" w:hAnsi="宋体" w:eastAsia="宋体"/>
                <w:sz w:val="20"/>
                <w:szCs w:val="20"/>
              </w:rPr>
            </w:pPr>
            <w:r>
              <w:rPr>
                <w:rFonts w:hint="eastAsia" w:ascii="宋体" w:hAnsi="宋体" w:eastAsia="宋体"/>
                <w:sz w:val="20"/>
                <w:szCs w:val="20"/>
              </w:rPr>
              <w:t>幸余路</w:t>
            </w:r>
            <w:r>
              <w:rPr>
                <w:rFonts w:hint="eastAsia" w:ascii="宋体" w:hAnsi="宋体" w:eastAsia="宋体"/>
                <w:sz w:val="20"/>
                <w:szCs w:val="20"/>
              </w:rPr>
              <w:br w:type="textWrapping"/>
            </w:r>
            <w:r>
              <w:rPr>
                <w:rFonts w:hint="eastAsia" w:ascii="宋体" w:hAnsi="宋体" w:eastAsia="宋体"/>
                <w:sz w:val="20"/>
                <w:szCs w:val="20"/>
              </w:rPr>
              <w:t>江余桥</w:t>
            </w:r>
          </w:p>
        </w:tc>
        <w:tc>
          <w:tcPr>
            <w:tcW w:w="1485" w:type="dxa"/>
            <w:vAlign w:val="center"/>
          </w:tcPr>
          <w:p w14:paraId="4E03736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873B47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56C5608E">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90F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1BE265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76</w:t>
            </w:r>
          </w:p>
        </w:tc>
        <w:tc>
          <w:tcPr>
            <w:tcW w:w="1935" w:type="dxa"/>
            <w:vAlign w:val="center"/>
          </w:tcPr>
          <w:p w14:paraId="23435837">
            <w:pPr>
              <w:spacing w:after="0" w:line="240" w:lineRule="auto"/>
              <w:rPr>
                <w:rFonts w:ascii="宋体" w:hAnsi="宋体" w:eastAsia="宋体"/>
                <w:sz w:val="20"/>
                <w:szCs w:val="20"/>
              </w:rPr>
            </w:pPr>
            <w:r>
              <w:rPr>
                <w:rFonts w:hint="eastAsia" w:ascii="宋体" w:hAnsi="宋体" w:eastAsia="宋体"/>
                <w:sz w:val="20"/>
                <w:szCs w:val="20"/>
              </w:rPr>
              <w:t>幸余路</w:t>
            </w:r>
            <w:r>
              <w:rPr>
                <w:rFonts w:hint="eastAsia" w:ascii="宋体" w:hAnsi="宋体" w:eastAsia="宋体"/>
                <w:sz w:val="20"/>
                <w:szCs w:val="20"/>
              </w:rPr>
              <w:br w:type="textWrapping"/>
            </w:r>
            <w:r>
              <w:rPr>
                <w:rFonts w:hint="eastAsia" w:ascii="宋体" w:hAnsi="宋体" w:eastAsia="宋体"/>
                <w:sz w:val="20"/>
                <w:szCs w:val="20"/>
              </w:rPr>
              <w:t>K1+781桥</w:t>
            </w:r>
          </w:p>
        </w:tc>
        <w:tc>
          <w:tcPr>
            <w:tcW w:w="1485" w:type="dxa"/>
            <w:vAlign w:val="center"/>
          </w:tcPr>
          <w:p w14:paraId="38FC0A38">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1C9AE4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EEA7873">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956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899FC6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77</w:t>
            </w:r>
          </w:p>
        </w:tc>
        <w:tc>
          <w:tcPr>
            <w:tcW w:w="1935" w:type="dxa"/>
            <w:vAlign w:val="center"/>
          </w:tcPr>
          <w:p w14:paraId="59534A0D">
            <w:pPr>
              <w:spacing w:after="0" w:line="240" w:lineRule="auto"/>
              <w:rPr>
                <w:rFonts w:ascii="宋体" w:hAnsi="宋体" w:eastAsia="宋体"/>
                <w:sz w:val="20"/>
                <w:szCs w:val="20"/>
              </w:rPr>
            </w:pPr>
            <w:r>
              <w:rPr>
                <w:rFonts w:hint="eastAsia" w:ascii="宋体" w:hAnsi="宋体" w:eastAsia="宋体"/>
                <w:sz w:val="20"/>
                <w:szCs w:val="20"/>
              </w:rPr>
              <w:t>幸余路</w:t>
            </w:r>
            <w:r>
              <w:rPr>
                <w:rFonts w:hint="eastAsia" w:ascii="宋体" w:hAnsi="宋体" w:eastAsia="宋体"/>
                <w:sz w:val="20"/>
                <w:szCs w:val="20"/>
              </w:rPr>
              <w:br w:type="textWrapping"/>
            </w:r>
            <w:r>
              <w:rPr>
                <w:rFonts w:hint="eastAsia" w:ascii="宋体" w:hAnsi="宋体" w:eastAsia="宋体"/>
                <w:sz w:val="20"/>
                <w:szCs w:val="20"/>
              </w:rPr>
              <w:t>K2+015.5桥</w:t>
            </w:r>
          </w:p>
        </w:tc>
        <w:tc>
          <w:tcPr>
            <w:tcW w:w="1485" w:type="dxa"/>
            <w:vAlign w:val="center"/>
          </w:tcPr>
          <w:p w14:paraId="11149CD9">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335BA2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E15F84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37E4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896446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78</w:t>
            </w:r>
          </w:p>
        </w:tc>
        <w:tc>
          <w:tcPr>
            <w:tcW w:w="1935" w:type="dxa"/>
            <w:vAlign w:val="center"/>
          </w:tcPr>
          <w:p w14:paraId="7C22E567">
            <w:pPr>
              <w:spacing w:after="0" w:line="240" w:lineRule="auto"/>
              <w:rPr>
                <w:rFonts w:ascii="宋体" w:hAnsi="宋体" w:eastAsia="宋体"/>
                <w:sz w:val="20"/>
                <w:szCs w:val="20"/>
              </w:rPr>
            </w:pPr>
            <w:r>
              <w:rPr>
                <w:rFonts w:hint="eastAsia" w:ascii="宋体" w:hAnsi="宋体" w:eastAsia="宋体"/>
                <w:sz w:val="20"/>
                <w:szCs w:val="20"/>
              </w:rPr>
              <w:t>幸余路</w:t>
            </w:r>
            <w:r>
              <w:rPr>
                <w:rFonts w:hint="eastAsia" w:ascii="宋体" w:hAnsi="宋体" w:eastAsia="宋体"/>
                <w:sz w:val="20"/>
                <w:szCs w:val="20"/>
              </w:rPr>
              <w:br w:type="textWrapping"/>
            </w:r>
            <w:r>
              <w:rPr>
                <w:rFonts w:hint="eastAsia" w:ascii="宋体" w:hAnsi="宋体" w:eastAsia="宋体"/>
                <w:sz w:val="20"/>
                <w:szCs w:val="20"/>
              </w:rPr>
              <w:t>K0+500桥</w:t>
            </w:r>
          </w:p>
        </w:tc>
        <w:tc>
          <w:tcPr>
            <w:tcW w:w="1485" w:type="dxa"/>
            <w:vAlign w:val="center"/>
          </w:tcPr>
          <w:p w14:paraId="15EAB119">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5FA7E3F">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E37EE33">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D5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9BD5B38">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79</w:t>
            </w:r>
          </w:p>
        </w:tc>
        <w:tc>
          <w:tcPr>
            <w:tcW w:w="1935" w:type="dxa"/>
            <w:vAlign w:val="center"/>
          </w:tcPr>
          <w:p w14:paraId="6A409C24">
            <w:pPr>
              <w:spacing w:after="0" w:line="240" w:lineRule="auto"/>
              <w:rPr>
                <w:rFonts w:ascii="宋体" w:hAnsi="宋体" w:eastAsia="宋体"/>
                <w:sz w:val="20"/>
                <w:szCs w:val="20"/>
              </w:rPr>
            </w:pPr>
            <w:r>
              <w:rPr>
                <w:rFonts w:hint="eastAsia" w:ascii="宋体" w:hAnsi="宋体" w:eastAsia="宋体"/>
                <w:sz w:val="20"/>
                <w:szCs w:val="20"/>
              </w:rPr>
              <w:t>幸余路</w:t>
            </w:r>
            <w:r>
              <w:rPr>
                <w:rFonts w:hint="eastAsia" w:ascii="宋体" w:hAnsi="宋体" w:eastAsia="宋体"/>
                <w:sz w:val="20"/>
                <w:szCs w:val="20"/>
              </w:rPr>
              <w:br w:type="textWrapping"/>
            </w:r>
            <w:r>
              <w:rPr>
                <w:rFonts w:hint="eastAsia" w:ascii="宋体" w:hAnsi="宋体" w:eastAsia="宋体"/>
                <w:sz w:val="20"/>
                <w:szCs w:val="20"/>
              </w:rPr>
              <w:t>K1+031桥</w:t>
            </w:r>
          </w:p>
        </w:tc>
        <w:tc>
          <w:tcPr>
            <w:tcW w:w="1485" w:type="dxa"/>
            <w:vAlign w:val="center"/>
          </w:tcPr>
          <w:p w14:paraId="728C49CB">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73B5F1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9C4824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539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F558CC8">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80</w:t>
            </w:r>
          </w:p>
        </w:tc>
        <w:tc>
          <w:tcPr>
            <w:tcW w:w="1935" w:type="dxa"/>
            <w:vAlign w:val="center"/>
          </w:tcPr>
          <w:p w14:paraId="4A550BB4">
            <w:pPr>
              <w:spacing w:after="0" w:line="240" w:lineRule="auto"/>
              <w:rPr>
                <w:rFonts w:ascii="宋体" w:hAnsi="宋体" w:eastAsia="宋体"/>
                <w:sz w:val="20"/>
                <w:szCs w:val="20"/>
              </w:rPr>
            </w:pPr>
            <w:r>
              <w:rPr>
                <w:rFonts w:hint="eastAsia" w:ascii="宋体" w:hAnsi="宋体" w:eastAsia="宋体"/>
                <w:sz w:val="20"/>
                <w:szCs w:val="20"/>
              </w:rPr>
              <w:t>永达路</w:t>
            </w:r>
            <w:r>
              <w:rPr>
                <w:rFonts w:hint="eastAsia" w:ascii="宋体" w:hAnsi="宋体" w:eastAsia="宋体"/>
                <w:sz w:val="20"/>
                <w:szCs w:val="20"/>
              </w:rPr>
              <w:br w:type="textWrapping"/>
            </w:r>
            <w:r>
              <w:rPr>
                <w:rFonts w:hint="eastAsia" w:ascii="宋体" w:hAnsi="宋体" w:eastAsia="宋体"/>
                <w:sz w:val="20"/>
                <w:szCs w:val="20"/>
              </w:rPr>
              <w:t>K0+257桥</w:t>
            </w:r>
          </w:p>
        </w:tc>
        <w:tc>
          <w:tcPr>
            <w:tcW w:w="1485" w:type="dxa"/>
            <w:vAlign w:val="center"/>
          </w:tcPr>
          <w:p w14:paraId="1F84B500">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4944C1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87EBE41">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03C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5DE044F">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81</w:t>
            </w:r>
          </w:p>
        </w:tc>
        <w:tc>
          <w:tcPr>
            <w:tcW w:w="1935" w:type="dxa"/>
            <w:vAlign w:val="center"/>
          </w:tcPr>
          <w:p w14:paraId="3EE84EE3">
            <w:pPr>
              <w:spacing w:after="0" w:line="240" w:lineRule="auto"/>
              <w:rPr>
                <w:rFonts w:ascii="宋体" w:hAnsi="宋体" w:eastAsia="宋体"/>
                <w:sz w:val="20"/>
                <w:szCs w:val="20"/>
              </w:rPr>
            </w:pPr>
            <w:r>
              <w:rPr>
                <w:rFonts w:hint="eastAsia" w:ascii="宋体" w:hAnsi="宋体" w:eastAsia="宋体"/>
                <w:sz w:val="20"/>
                <w:szCs w:val="20"/>
              </w:rPr>
              <w:t>永进路</w:t>
            </w:r>
            <w:r>
              <w:rPr>
                <w:rFonts w:hint="eastAsia" w:ascii="宋体" w:hAnsi="宋体" w:eastAsia="宋体"/>
                <w:sz w:val="20"/>
                <w:szCs w:val="20"/>
              </w:rPr>
              <w:br w:type="textWrapping"/>
            </w:r>
            <w:r>
              <w:rPr>
                <w:rFonts w:hint="eastAsia" w:ascii="宋体" w:hAnsi="宋体" w:eastAsia="宋体"/>
                <w:sz w:val="20"/>
                <w:szCs w:val="20"/>
              </w:rPr>
              <w:t>0+610十里坊二河桥</w:t>
            </w:r>
          </w:p>
        </w:tc>
        <w:tc>
          <w:tcPr>
            <w:tcW w:w="1485" w:type="dxa"/>
            <w:vAlign w:val="center"/>
          </w:tcPr>
          <w:p w14:paraId="72A4770B">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79AA0B5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A293D7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末次2018</w:t>
            </w:r>
          </w:p>
        </w:tc>
      </w:tr>
      <w:tr w14:paraId="1082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960658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82</w:t>
            </w:r>
          </w:p>
        </w:tc>
        <w:tc>
          <w:tcPr>
            <w:tcW w:w="1935" w:type="dxa"/>
            <w:vAlign w:val="center"/>
          </w:tcPr>
          <w:p w14:paraId="273B5487">
            <w:pPr>
              <w:spacing w:after="0" w:line="240" w:lineRule="auto"/>
              <w:rPr>
                <w:rFonts w:ascii="宋体" w:hAnsi="宋体" w:eastAsia="宋体"/>
                <w:sz w:val="20"/>
                <w:szCs w:val="20"/>
              </w:rPr>
            </w:pPr>
            <w:r>
              <w:rPr>
                <w:rFonts w:hint="eastAsia" w:ascii="宋体" w:hAnsi="宋体" w:eastAsia="宋体"/>
                <w:sz w:val="20"/>
                <w:szCs w:val="20"/>
              </w:rPr>
              <w:t>永兴大道</w:t>
            </w:r>
            <w:r>
              <w:rPr>
                <w:rFonts w:hint="eastAsia" w:ascii="宋体" w:hAnsi="宋体" w:eastAsia="宋体"/>
                <w:sz w:val="20"/>
                <w:szCs w:val="20"/>
              </w:rPr>
              <w:br w:type="textWrapping"/>
            </w:r>
            <w:r>
              <w:rPr>
                <w:rFonts w:hint="eastAsia" w:ascii="宋体" w:hAnsi="宋体" w:eastAsia="宋体"/>
                <w:sz w:val="20"/>
                <w:szCs w:val="20"/>
              </w:rPr>
              <w:t>三牌楼大桥</w:t>
            </w:r>
          </w:p>
        </w:tc>
        <w:tc>
          <w:tcPr>
            <w:tcW w:w="1485" w:type="dxa"/>
            <w:vAlign w:val="center"/>
          </w:tcPr>
          <w:p w14:paraId="50A156FA">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BCCD8E5">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2A33A83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B93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555E82F">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83</w:t>
            </w:r>
          </w:p>
        </w:tc>
        <w:tc>
          <w:tcPr>
            <w:tcW w:w="1935" w:type="dxa"/>
            <w:vAlign w:val="center"/>
          </w:tcPr>
          <w:p w14:paraId="18FB6A3B">
            <w:pPr>
              <w:spacing w:after="0" w:line="240" w:lineRule="auto"/>
              <w:rPr>
                <w:rFonts w:ascii="宋体" w:hAnsi="宋体" w:eastAsia="宋体"/>
                <w:sz w:val="20"/>
                <w:szCs w:val="20"/>
              </w:rPr>
            </w:pPr>
            <w:r>
              <w:rPr>
                <w:rFonts w:hint="eastAsia" w:ascii="宋体" w:hAnsi="宋体" w:eastAsia="宋体"/>
                <w:sz w:val="20"/>
                <w:szCs w:val="20"/>
              </w:rPr>
              <w:t>永兴大道</w:t>
            </w:r>
            <w:r>
              <w:rPr>
                <w:rFonts w:hint="eastAsia" w:ascii="宋体" w:hAnsi="宋体" w:eastAsia="宋体"/>
                <w:sz w:val="20"/>
                <w:szCs w:val="20"/>
              </w:rPr>
              <w:br w:type="textWrapping"/>
            </w:r>
            <w:r>
              <w:rPr>
                <w:rFonts w:hint="eastAsia" w:ascii="宋体" w:hAnsi="宋体" w:eastAsia="宋体"/>
                <w:sz w:val="20"/>
                <w:szCs w:val="20"/>
              </w:rPr>
              <w:t>K1+762桥</w:t>
            </w:r>
          </w:p>
        </w:tc>
        <w:tc>
          <w:tcPr>
            <w:tcW w:w="1485" w:type="dxa"/>
            <w:vAlign w:val="center"/>
          </w:tcPr>
          <w:p w14:paraId="404BA9E4">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F3C411E">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875E2B4">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2E2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AD9553A">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84</w:t>
            </w:r>
          </w:p>
        </w:tc>
        <w:tc>
          <w:tcPr>
            <w:tcW w:w="1935" w:type="dxa"/>
            <w:vAlign w:val="center"/>
          </w:tcPr>
          <w:p w14:paraId="3B5FA36A">
            <w:pPr>
              <w:spacing w:after="0" w:line="240" w:lineRule="auto"/>
              <w:rPr>
                <w:rFonts w:ascii="宋体" w:hAnsi="宋体" w:eastAsia="宋体"/>
                <w:sz w:val="20"/>
                <w:szCs w:val="20"/>
              </w:rPr>
            </w:pPr>
            <w:r>
              <w:rPr>
                <w:rFonts w:hint="eastAsia" w:ascii="宋体" w:hAnsi="宋体" w:eastAsia="宋体"/>
                <w:sz w:val="20"/>
                <w:szCs w:val="20"/>
              </w:rPr>
              <w:t>永怡路</w:t>
            </w:r>
            <w:r>
              <w:rPr>
                <w:rFonts w:hint="eastAsia" w:ascii="宋体" w:hAnsi="宋体" w:eastAsia="宋体"/>
                <w:sz w:val="20"/>
                <w:szCs w:val="20"/>
              </w:rPr>
              <w:br w:type="textWrapping"/>
            </w:r>
            <w:r>
              <w:rPr>
                <w:rFonts w:hint="eastAsia" w:ascii="宋体" w:hAnsi="宋体" w:eastAsia="宋体"/>
                <w:sz w:val="20"/>
                <w:szCs w:val="20"/>
              </w:rPr>
              <w:t>K0+407桥</w:t>
            </w:r>
          </w:p>
        </w:tc>
        <w:tc>
          <w:tcPr>
            <w:tcW w:w="1485" w:type="dxa"/>
            <w:vAlign w:val="center"/>
          </w:tcPr>
          <w:p w14:paraId="16499DDF">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C55955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3960F82">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D24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CA1888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85</w:t>
            </w:r>
          </w:p>
        </w:tc>
        <w:tc>
          <w:tcPr>
            <w:tcW w:w="1935" w:type="dxa"/>
            <w:vAlign w:val="center"/>
          </w:tcPr>
          <w:p w14:paraId="42ED642D">
            <w:pPr>
              <w:spacing w:after="0" w:line="240" w:lineRule="auto"/>
              <w:rPr>
                <w:rFonts w:ascii="宋体" w:hAnsi="宋体" w:eastAsia="宋体"/>
                <w:sz w:val="20"/>
                <w:szCs w:val="20"/>
              </w:rPr>
            </w:pPr>
            <w:r>
              <w:rPr>
                <w:rFonts w:hint="eastAsia" w:ascii="宋体" w:hAnsi="宋体" w:eastAsia="宋体"/>
                <w:sz w:val="20"/>
                <w:szCs w:val="20"/>
              </w:rPr>
              <w:t>永怡路</w:t>
            </w:r>
            <w:r>
              <w:rPr>
                <w:rFonts w:hint="eastAsia" w:ascii="宋体" w:hAnsi="宋体" w:eastAsia="宋体"/>
                <w:sz w:val="20"/>
                <w:szCs w:val="20"/>
              </w:rPr>
              <w:br w:type="textWrapping"/>
            </w:r>
            <w:r>
              <w:rPr>
                <w:rFonts w:hint="eastAsia" w:ascii="宋体" w:hAnsi="宋体" w:eastAsia="宋体"/>
                <w:sz w:val="20"/>
                <w:szCs w:val="20"/>
              </w:rPr>
              <w:t>怡英桥</w:t>
            </w:r>
          </w:p>
        </w:tc>
        <w:tc>
          <w:tcPr>
            <w:tcW w:w="1485" w:type="dxa"/>
            <w:vAlign w:val="center"/>
          </w:tcPr>
          <w:p w14:paraId="6B5A5D38">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0EAD80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6A1CC79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03A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171EFF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86</w:t>
            </w:r>
          </w:p>
        </w:tc>
        <w:tc>
          <w:tcPr>
            <w:tcW w:w="1935" w:type="dxa"/>
            <w:vAlign w:val="center"/>
          </w:tcPr>
          <w:p w14:paraId="680C839F">
            <w:pPr>
              <w:spacing w:after="0" w:line="240" w:lineRule="auto"/>
              <w:rPr>
                <w:rFonts w:ascii="宋体" w:hAnsi="宋体" w:eastAsia="宋体"/>
                <w:sz w:val="20"/>
                <w:szCs w:val="20"/>
              </w:rPr>
            </w:pPr>
            <w:r>
              <w:rPr>
                <w:rFonts w:hint="eastAsia" w:ascii="宋体" w:hAnsi="宋体" w:eastAsia="宋体"/>
                <w:sz w:val="20"/>
                <w:szCs w:val="20"/>
              </w:rPr>
              <w:t>友谊路</w:t>
            </w:r>
            <w:r>
              <w:rPr>
                <w:rFonts w:hint="eastAsia" w:ascii="宋体" w:hAnsi="宋体" w:eastAsia="宋体"/>
                <w:sz w:val="20"/>
                <w:szCs w:val="20"/>
              </w:rPr>
              <w:br w:type="textWrapping"/>
            </w:r>
            <w:r>
              <w:rPr>
                <w:rFonts w:hint="eastAsia" w:ascii="宋体" w:hAnsi="宋体" w:eastAsia="宋体"/>
                <w:sz w:val="20"/>
                <w:szCs w:val="20"/>
              </w:rPr>
              <w:t>K0+652.5桥</w:t>
            </w:r>
          </w:p>
        </w:tc>
        <w:tc>
          <w:tcPr>
            <w:tcW w:w="1485" w:type="dxa"/>
            <w:vAlign w:val="center"/>
          </w:tcPr>
          <w:p w14:paraId="35B69B9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4FDA24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26CD78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4FE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83FD502">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87</w:t>
            </w:r>
          </w:p>
        </w:tc>
        <w:tc>
          <w:tcPr>
            <w:tcW w:w="1935" w:type="dxa"/>
            <w:vAlign w:val="center"/>
          </w:tcPr>
          <w:p w14:paraId="4DFE8843">
            <w:pPr>
              <w:spacing w:after="0" w:line="240" w:lineRule="auto"/>
              <w:rPr>
                <w:rFonts w:ascii="宋体" w:hAnsi="宋体" w:eastAsia="宋体"/>
                <w:sz w:val="20"/>
                <w:szCs w:val="20"/>
              </w:rPr>
            </w:pPr>
            <w:r>
              <w:rPr>
                <w:rFonts w:hint="eastAsia" w:ascii="宋体" w:hAnsi="宋体" w:eastAsia="宋体"/>
                <w:sz w:val="20"/>
                <w:szCs w:val="20"/>
              </w:rPr>
              <w:t>友谊路</w:t>
            </w:r>
            <w:r>
              <w:rPr>
                <w:rFonts w:hint="eastAsia" w:ascii="宋体" w:hAnsi="宋体" w:eastAsia="宋体"/>
                <w:sz w:val="20"/>
                <w:szCs w:val="20"/>
              </w:rPr>
              <w:br w:type="textWrapping"/>
            </w:r>
            <w:r>
              <w:rPr>
                <w:rFonts w:hint="eastAsia" w:ascii="宋体" w:hAnsi="宋体" w:eastAsia="宋体"/>
                <w:sz w:val="20"/>
                <w:szCs w:val="20"/>
              </w:rPr>
              <w:t>K0+546桥</w:t>
            </w:r>
          </w:p>
        </w:tc>
        <w:tc>
          <w:tcPr>
            <w:tcW w:w="1485" w:type="dxa"/>
            <w:vAlign w:val="center"/>
          </w:tcPr>
          <w:p w14:paraId="2CEF1FB0">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BD7DF6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4E90C2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01F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DDF402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88</w:t>
            </w:r>
          </w:p>
        </w:tc>
        <w:tc>
          <w:tcPr>
            <w:tcW w:w="1935" w:type="dxa"/>
            <w:vAlign w:val="center"/>
          </w:tcPr>
          <w:p w14:paraId="6C3CC3AA">
            <w:pPr>
              <w:spacing w:after="0" w:line="240" w:lineRule="auto"/>
              <w:rPr>
                <w:rFonts w:ascii="宋体" w:hAnsi="宋体" w:eastAsia="宋体"/>
                <w:sz w:val="20"/>
                <w:szCs w:val="20"/>
              </w:rPr>
            </w:pPr>
            <w:r>
              <w:rPr>
                <w:rFonts w:hint="eastAsia" w:ascii="宋体" w:hAnsi="宋体" w:eastAsia="宋体"/>
                <w:sz w:val="20"/>
                <w:szCs w:val="20"/>
              </w:rPr>
              <w:t>友谊路</w:t>
            </w:r>
            <w:r>
              <w:rPr>
                <w:rFonts w:hint="eastAsia" w:ascii="宋体" w:hAnsi="宋体" w:eastAsia="宋体"/>
                <w:sz w:val="20"/>
                <w:szCs w:val="20"/>
              </w:rPr>
              <w:br w:type="textWrapping"/>
            </w:r>
            <w:r>
              <w:rPr>
                <w:rFonts w:hint="eastAsia" w:ascii="宋体" w:hAnsi="宋体" w:eastAsia="宋体"/>
                <w:sz w:val="20"/>
                <w:szCs w:val="20"/>
              </w:rPr>
              <w:t>K0+185.8桥</w:t>
            </w:r>
          </w:p>
        </w:tc>
        <w:tc>
          <w:tcPr>
            <w:tcW w:w="1485" w:type="dxa"/>
            <w:vAlign w:val="center"/>
          </w:tcPr>
          <w:p w14:paraId="7F8F67A0">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7294FC1">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E27FF1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F78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A79FF1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89</w:t>
            </w:r>
          </w:p>
        </w:tc>
        <w:tc>
          <w:tcPr>
            <w:tcW w:w="1935" w:type="dxa"/>
            <w:vAlign w:val="center"/>
          </w:tcPr>
          <w:p w14:paraId="1A5E7D99">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2+888.9桥</w:t>
            </w:r>
          </w:p>
        </w:tc>
        <w:tc>
          <w:tcPr>
            <w:tcW w:w="1485" w:type="dxa"/>
            <w:vAlign w:val="center"/>
          </w:tcPr>
          <w:p w14:paraId="3BA0651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F4526C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758A125">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485A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090B6EA">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90</w:t>
            </w:r>
          </w:p>
        </w:tc>
        <w:tc>
          <w:tcPr>
            <w:tcW w:w="1935" w:type="dxa"/>
            <w:vAlign w:val="center"/>
          </w:tcPr>
          <w:p w14:paraId="67BADE07">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1+251.4通甲河桥</w:t>
            </w:r>
          </w:p>
        </w:tc>
        <w:tc>
          <w:tcPr>
            <w:tcW w:w="1485" w:type="dxa"/>
            <w:vAlign w:val="center"/>
          </w:tcPr>
          <w:p w14:paraId="5369F13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7DBEDD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72F4219">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A77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0F2F27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91</w:t>
            </w:r>
          </w:p>
        </w:tc>
        <w:tc>
          <w:tcPr>
            <w:tcW w:w="1935" w:type="dxa"/>
            <w:vAlign w:val="center"/>
          </w:tcPr>
          <w:p w14:paraId="03C32BAF">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2+406桥</w:t>
            </w:r>
          </w:p>
        </w:tc>
        <w:tc>
          <w:tcPr>
            <w:tcW w:w="1485" w:type="dxa"/>
            <w:vAlign w:val="center"/>
          </w:tcPr>
          <w:p w14:paraId="170C9970">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EB696F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A9869A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03C2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4BDAEA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92</w:t>
            </w:r>
          </w:p>
        </w:tc>
        <w:tc>
          <w:tcPr>
            <w:tcW w:w="1935" w:type="dxa"/>
            <w:vAlign w:val="center"/>
          </w:tcPr>
          <w:p w14:paraId="134C9435">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五步口桥</w:t>
            </w:r>
          </w:p>
        </w:tc>
        <w:tc>
          <w:tcPr>
            <w:tcW w:w="1485" w:type="dxa"/>
            <w:vAlign w:val="center"/>
          </w:tcPr>
          <w:p w14:paraId="47706F94">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3AB549C">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063486C2">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82F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9B10645">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93</w:t>
            </w:r>
          </w:p>
        </w:tc>
        <w:tc>
          <w:tcPr>
            <w:tcW w:w="1935" w:type="dxa"/>
            <w:vAlign w:val="center"/>
          </w:tcPr>
          <w:p w14:paraId="5AA8B76E">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0+202拱山河桥</w:t>
            </w:r>
          </w:p>
        </w:tc>
        <w:tc>
          <w:tcPr>
            <w:tcW w:w="1485" w:type="dxa"/>
            <w:vAlign w:val="center"/>
          </w:tcPr>
          <w:p w14:paraId="6AEE863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98313F3">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66742F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8B0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ECD6D8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94</w:t>
            </w:r>
          </w:p>
        </w:tc>
        <w:tc>
          <w:tcPr>
            <w:tcW w:w="1935" w:type="dxa"/>
            <w:vAlign w:val="center"/>
          </w:tcPr>
          <w:p w14:paraId="30D19836">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0+689桥</w:t>
            </w:r>
          </w:p>
        </w:tc>
        <w:tc>
          <w:tcPr>
            <w:tcW w:w="1485" w:type="dxa"/>
            <w:vAlign w:val="center"/>
          </w:tcPr>
          <w:p w14:paraId="35CAAA34">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B62C32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B652B09">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6A6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5CA922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95</w:t>
            </w:r>
          </w:p>
        </w:tc>
        <w:tc>
          <w:tcPr>
            <w:tcW w:w="1935" w:type="dxa"/>
            <w:vAlign w:val="center"/>
          </w:tcPr>
          <w:p w14:paraId="78A36C39">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1+126.5桥</w:t>
            </w:r>
          </w:p>
        </w:tc>
        <w:tc>
          <w:tcPr>
            <w:tcW w:w="1485" w:type="dxa"/>
            <w:vAlign w:val="center"/>
          </w:tcPr>
          <w:p w14:paraId="31C22B7D">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7E7049F">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E1921C8">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00D9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80C67EF">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96</w:t>
            </w:r>
          </w:p>
        </w:tc>
        <w:tc>
          <w:tcPr>
            <w:tcW w:w="1935" w:type="dxa"/>
            <w:vAlign w:val="center"/>
          </w:tcPr>
          <w:p w14:paraId="725A0BDB">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1+372桥</w:t>
            </w:r>
          </w:p>
        </w:tc>
        <w:tc>
          <w:tcPr>
            <w:tcW w:w="1485" w:type="dxa"/>
            <w:vAlign w:val="center"/>
          </w:tcPr>
          <w:p w14:paraId="6BCD789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3C7859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E5404A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5AD4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1EE67EC">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97</w:t>
            </w:r>
          </w:p>
        </w:tc>
        <w:tc>
          <w:tcPr>
            <w:tcW w:w="1935" w:type="dxa"/>
            <w:vAlign w:val="center"/>
          </w:tcPr>
          <w:p w14:paraId="14F99210">
            <w:pPr>
              <w:spacing w:after="0" w:line="240" w:lineRule="auto"/>
              <w:rPr>
                <w:rFonts w:ascii="宋体" w:hAnsi="宋体" w:eastAsia="宋体"/>
                <w:sz w:val="20"/>
                <w:szCs w:val="20"/>
              </w:rPr>
            </w:pPr>
            <w:r>
              <w:rPr>
                <w:rFonts w:hint="eastAsia" w:ascii="宋体" w:hAnsi="宋体" w:eastAsia="宋体"/>
                <w:sz w:val="20"/>
                <w:szCs w:val="20"/>
              </w:rPr>
              <w:t>园林路</w:t>
            </w:r>
            <w:r>
              <w:rPr>
                <w:rFonts w:hint="eastAsia" w:ascii="宋体" w:hAnsi="宋体" w:eastAsia="宋体"/>
                <w:sz w:val="20"/>
                <w:szCs w:val="20"/>
              </w:rPr>
              <w:br w:type="textWrapping"/>
            </w:r>
            <w:r>
              <w:rPr>
                <w:rFonts w:hint="eastAsia" w:ascii="宋体" w:hAnsi="宋体" w:eastAsia="宋体"/>
                <w:sz w:val="20"/>
                <w:szCs w:val="20"/>
              </w:rPr>
              <w:t>裤林桥</w:t>
            </w:r>
          </w:p>
        </w:tc>
        <w:tc>
          <w:tcPr>
            <w:tcW w:w="1485" w:type="dxa"/>
            <w:vAlign w:val="center"/>
          </w:tcPr>
          <w:p w14:paraId="338B1293">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5FC861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C8F325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64F6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25BB11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98</w:t>
            </w:r>
          </w:p>
        </w:tc>
        <w:tc>
          <w:tcPr>
            <w:tcW w:w="1935" w:type="dxa"/>
            <w:vAlign w:val="center"/>
          </w:tcPr>
          <w:p w14:paraId="4EAE7E4A">
            <w:pPr>
              <w:spacing w:after="0" w:line="240" w:lineRule="auto"/>
              <w:rPr>
                <w:rFonts w:ascii="宋体" w:hAnsi="宋体" w:eastAsia="宋体"/>
                <w:sz w:val="20"/>
                <w:szCs w:val="20"/>
              </w:rPr>
            </w:pPr>
            <w:r>
              <w:rPr>
                <w:rFonts w:hint="eastAsia" w:ascii="宋体" w:hAnsi="宋体" w:eastAsia="宋体"/>
                <w:sz w:val="20"/>
                <w:szCs w:val="20"/>
              </w:rPr>
              <w:t>振港路</w:t>
            </w:r>
            <w:r>
              <w:rPr>
                <w:rFonts w:hint="eastAsia" w:ascii="宋体" w:hAnsi="宋体" w:eastAsia="宋体"/>
                <w:sz w:val="20"/>
                <w:szCs w:val="20"/>
              </w:rPr>
              <w:br w:type="textWrapping"/>
            </w:r>
            <w:r>
              <w:rPr>
                <w:rFonts w:hint="eastAsia" w:ascii="宋体" w:hAnsi="宋体" w:eastAsia="宋体"/>
                <w:sz w:val="20"/>
                <w:szCs w:val="20"/>
              </w:rPr>
              <w:t>K1+810桥</w:t>
            </w:r>
          </w:p>
        </w:tc>
        <w:tc>
          <w:tcPr>
            <w:tcW w:w="1485" w:type="dxa"/>
            <w:vAlign w:val="center"/>
          </w:tcPr>
          <w:p w14:paraId="2E2B41E9">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7B8D83E3">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C08161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C97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68C63CB">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99</w:t>
            </w:r>
          </w:p>
        </w:tc>
        <w:tc>
          <w:tcPr>
            <w:tcW w:w="1935" w:type="dxa"/>
            <w:vAlign w:val="center"/>
          </w:tcPr>
          <w:p w14:paraId="1E410506">
            <w:pPr>
              <w:spacing w:after="0" w:line="240" w:lineRule="auto"/>
              <w:rPr>
                <w:rFonts w:ascii="宋体" w:hAnsi="宋体" w:eastAsia="宋体"/>
                <w:sz w:val="20"/>
                <w:szCs w:val="20"/>
              </w:rPr>
            </w:pPr>
            <w:r>
              <w:rPr>
                <w:rFonts w:hint="eastAsia" w:ascii="宋体" w:hAnsi="宋体" w:eastAsia="宋体"/>
                <w:sz w:val="20"/>
                <w:szCs w:val="20"/>
              </w:rPr>
              <w:t>振港路</w:t>
            </w:r>
            <w:r>
              <w:rPr>
                <w:rFonts w:hint="eastAsia" w:ascii="宋体" w:hAnsi="宋体" w:eastAsia="宋体"/>
                <w:sz w:val="20"/>
                <w:szCs w:val="20"/>
              </w:rPr>
              <w:br w:type="textWrapping"/>
            </w:r>
            <w:r>
              <w:rPr>
                <w:rFonts w:hint="eastAsia" w:ascii="宋体" w:hAnsi="宋体" w:eastAsia="宋体"/>
                <w:sz w:val="20"/>
                <w:szCs w:val="20"/>
              </w:rPr>
              <w:t>K0+990桥</w:t>
            </w:r>
          </w:p>
        </w:tc>
        <w:tc>
          <w:tcPr>
            <w:tcW w:w="1485" w:type="dxa"/>
            <w:vAlign w:val="center"/>
          </w:tcPr>
          <w:p w14:paraId="3B5EB809">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39AD0BC5">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51CF053">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932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EAAD830">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00</w:t>
            </w:r>
          </w:p>
        </w:tc>
        <w:tc>
          <w:tcPr>
            <w:tcW w:w="1935" w:type="dxa"/>
            <w:vAlign w:val="center"/>
          </w:tcPr>
          <w:p w14:paraId="471EE2E9">
            <w:pPr>
              <w:spacing w:after="0" w:line="240" w:lineRule="auto"/>
              <w:rPr>
                <w:rFonts w:ascii="宋体" w:hAnsi="宋体" w:eastAsia="宋体"/>
                <w:sz w:val="20"/>
                <w:szCs w:val="20"/>
              </w:rPr>
            </w:pPr>
            <w:r>
              <w:rPr>
                <w:rFonts w:hint="eastAsia" w:ascii="宋体" w:hAnsi="宋体" w:eastAsia="宋体"/>
                <w:sz w:val="20"/>
                <w:szCs w:val="20"/>
              </w:rPr>
              <w:t>钟秀西路</w:t>
            </w:r>
            <w:r>
              <w:rPr>
                <w:rFonts w:hint="eastAsia" w:ascii="宋体" w:hAnsi="宋体" w:eastAsia="宋体"/>
                <w:sz w:val="20"/>
                <w:szCs w:val="20"/>
              </w:rPr>
              <w:br w:type="textWrapping"/>
            </w:r>
            <w:r>
              <w:rPr>
                <w:rFonts w:hint="eastAsia" w:ascii="宋体" w:hAnsi="宋体" w:eastAsia="宋体"/>
                <w:sz w:val="20"/>
                <w:szCs w:val="20"/>
              </w:rPr>
              <w:t>K0+901.21桥</w:t>
            </w:r>
          </w:p>
        </w:tc>
        <w:tc>
          <w:tcPr>
            <w:tcW w:w="1485" w:type="dxa"/>
            <w:vAlign w:val="center"/>
          </w:tcPr>
          <w:p w14:paraId="455D1976">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593E74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4E374C4">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1755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B93ED9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01</w:t>
            </w:r>
          </w:p>
        </w:tc>
        <w:tc>
          <w:tcPr>
            <w:tcW w:w="1935" w:type="dxa"/>
            <w:vAlign w:val="center"/>
          </w:tcPr>
          <w:p w14:paraId="6C3E02F5">
            <w:pPr>
              <w:spacing w:after="0" w:line="240" w:lineRule="auto"/>
              <w:rPr>
                <w:rFonts w:ascii="宋体" w:hAnsi="宋体" w:eastAsia="宋体"/>
                <w:color w:val="000000"/>
                <w:sz w:val="20"/>
                <w:szCs w:val="20"/>
              </w:rPr>
            </w:pPr>
            <w:r>
              <w:rPr>
                <w:rFonts w:hint="eastAsia" w:ascii="宋体" w:hAnsi="宋体" w:eastAsia="宋体"/>
                <w:color w:val="000000"/>
                <w:sz w:val="20"/>
                <w:szCs w:val="20"/>
              </w:rPr>
              <w:t>资生路</w:t>
            </w:r>
            <w:r>
              <w:rPr>
                <w:rFonts w:hint="eastAsia" w:ascii="宋体" w:hAnsi="宋体" w:eastAsia="宋体"/>
                <w:color w:val="000000"/>
                <w:sz w:val="20"/>
                <w:szCs w:val="20"/>
              </w:rPr>
              <w:br w:type="textWrapping"/>
            </w:r>
            <w:r>
              <w:rPr>
                <w:rFonts w:hint="eastAsia" w:ascii="宋体" w:hAnsi="宋体" w:eastAsia="宋体"/>
                <w:color w:val="000000"/>
                <w:sz w:val="20"/>
                <w:szCs w:val="20"/>
              </w:rPr>
              <w:t>K0+557桥</w:t>
            </w:r>
          </w:p>
        </w:tc>
        <w:tc>
          <w:tcPr>
            <w:tcW w:w="1485" w:type="dxa"/>
            <w:vAlign w:val="center"/>
          </w:tcPr>
          <w:p w14:paraId="2B08F161">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7D8B0A8">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37E1FF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7BDE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AD5ECB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02</w:t>
            </w:r>
          </w:p>
        </w:tc>
        <w:tc>
          <w:tcPr>
            <w:tcW w:w="1935" w:type="dxa"/>
            <w:vAlign w:val="center"/>
          </w:tcPr>
          <w:p w14:paraId="206629C0">
            <w:pPr>
              <w:spacing w:after="0" w:line="240" w:lineRule="auto"/>
              <w:rPr>
                <w:rFonts w:ascii="宋体" w:hAnsi="宋体" w:eastAsia="宋体"/>
                <w:color w:val="000000"/>
                <w:sz w:val="20"/>
                <w:szCs w:val="20"/>
              </w:rPr>
            </w:pPr>
            <w:r>
              <w:rPr>
                <w:rFonts w:hint="eastAsia" w:ascii="宋体" w:hAnsi="宋体" w:eastAsia="宋体"/>
                <w:color w:val="000000"/>
                <w:sz w:val="20"/>
                <w:szCs w:val="20"/>
              </w:rPr>
              <w:t>资生路</w:t>
            </w:r>
            <w:r>
              <w:rPr>
                <w:rFonts w:hint="eastAsia" w:ascii="宋体" w:hAnsi="宋体" w:eastAsia="宋体"/>
                <w:color w:val="000000"/>
                <w:sz w:val="20"/>
                <w:szCs w:val="20"/>
              </w:rPr>
              <w:br w:type="textWrapping"/>
            </w:r>
            <w:r>
              <w:rPr>
                <w:rFonts w:hint="eastAsia" w:ascii="宋体" w:hAnsi="宋体" w:eastAsia="宋体"/>
                <w:color w:val="000000"/>
                <w:sz w:val="20"/>
                <w:szCs w:val="20"/>
              </w:rPr>
              <w:t>K1+268桥</w:t>
            </w:r>
          </w:p>
        </w:tc>
        <w:tc>
          <w:tcPr>
            <w:tcW w:w="1485" w:type="dxa"/>
            <w:vAlign w:val="center"/>
          </w:tcPr>
          <w:p w14:paraId="4DD6C6A3">
            <w:pPr>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9AB516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6003DB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末次2019</w:t>
            </w:r>
          </w:p>
        </w:tc>
      </w:tr>
      <w:tr w14:paraId="24EF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403531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03</w:t>
            </w:r>
          </w:p>
        </w:tc>
        <w:tc>
          <w:tcPr>
            <w:tcW w:w="1935" w:type="dxa"/>
            <w:vAlign w:val="center"/>
          </w:tcPr>
          <w:p w14:paraId="1F40C198">
            <w:pPr>
              <w:spacing w:after="0" w:line="240" w:lineRule="auto"/>
              <w:rPr>
                <w:rFonts w:ascii="宋体" w:hAnsi="宋体" w:eastAsia="宋体"/>
                <w:color w:val="000000"/>
                <w:sz w:val="20"/>
                <w:szCs w:val="20"/>
              </w:rPr>
            </w:pPr>
            <w:r>
              <w:rPr>
                <w:rFonts w:hint="eastAsia" w:ascii="宋体" w:hAnsi="宋体" w:eastAsia="宋体"/>
                <w:color w:val="000000"/>
                <w:sz w:val="20"/>
                <w:szCs w:val="20"/>
              </w:rPr>
              <w:t>军山路</w:t>
            </w:r>
          </w:p>
          <w:p w14:paraId="4CE9A888">
            <w:pPr>
              <w:spacing w:after="0" w:line="240" w:lineRule="auto"/>
              <w:rPr>
                <w:rFonts w:ascii="宋体" w:hAnsi="宋体" w:eastAsia="宋体"/>
                <w:color w:val="000000"/>
                <w:sz w:val="20"/>
                <w:szCs w:val="20"/>
              </w:rPr>
            </w:pPr>
            <w:r>
              <w:rPr>
                <w:rFonts w:hint="eastAsia" w:ascii="宋体" w:hAnsi="宋体" w:eastAsia="宋体"/>
                <w:color w:val="000000"/>
                <w:sz w:val="20"/>
                <w:szCs w:val="20"/>
              </w:rPr>
              <w:t>无名</w:t>
            </w:r>
            <w:r>
              <w:rPr>
                <w:rFonts w:ascii="宋体" w:hAnsi="宋体" w:eastAsia="宋体"/>
                <w:color w:val="000000"/>
                <w:sz w:val="20"/>
                <w:szCs w:val="20"/>
              </w:rPr>
              <w:t>1桥</w:t>
            </w:r>
          </w:p>
        </w:tc>
        <w:tc>
          <w:tcPr>
            <w:tcW w:w="1485" w:type="dxa"/>
            <w:vAlign w:val="center"/>
          </w:tcPr>
          <w:p w14:paraId="2E88E020">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31CE598">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2F94BCB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72A2344D">
            <w:pPr>
              <w:pStyle w:val="2"/>
              <w:spacing w:line="240" w:lineRule="auto"/>
            </w:pPr>
            <w:r>
              <w:rPr>
                <w:rFonts w:hint="eastAsia" w:ascii="宋体" w:hAnsi="宋体" w:eastAsia="宋体"/>
                <w:color w:val="000000"/>
                <w:sz w:val="20"/>
                <w:szCs w:val="20"/>
              </w:rPr>
              <w:t>未检测</w:t>
            </w:r>
          </w:p>
        </w:tc>
      </w:tr>
      <w:tr w14:paraId="5502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F1F520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04</w:t>
            </w:r>
          </w:p>
        </w:tc>
        <w:tc>
          <w:tcPr>
            <w:tcW w:w="1935" w:type="dxa"/>
            <w:vAlign w:val="center"/>
          </w:tcPr>
          <w:p w14:paraId="68F70FC6">
            <w:pPr>
              <w:spacing w:after="0" w:line="240" w:lineRule="auto"/>
              <w:rPr>
                <w:rFonts w:ascii="宋体" w:hAnsi="宋体" w:eastAsia="宋体"/>
                <w:color w:val="000000"/>
                <w:sz w:val="20"/>
                <w:szCs w:val="20"/>
              </w:rPr>
            </w:pPr>
            <w:r>
              <w:rPr>
                <w:rFonts w:hint="eastAsia" w:ascii="宋体" w:hAnsi="宋体" w:eastAsia="宋体"/>
                <w:color w:val="000000"/>
                <w:sz w:val="20"/>
                <w:szCs w:val="20"/>
              </w:rPr>
              <w:t>振兴西路</w:t>
            </w:r>
          </w:p>
          <w:p w14:paraId="0E50BE41">
            <w:pPr>
              <w:spacing w:after="0" w:line="240" w:lineRule="auto"/>
              <w:rPr>
                <w:rFonts w:ascii="宋体" w:hAnsi="宋体" w:eastAsia="宋体"/>
                <w:color w:val="000000"/>
                <w:sz w:val="20"/>
                <w:szCs w:val="20"/>
              </w:rPr>
            </w:pPr>
            <w:r>
              <w:rPr>
                <w:rFonts w:hint="eastAsia" w:ascii="宋体" w:hAnsi="宋体" w:eastAsia="宋体"/>
                <w:color w:val="000000"/>
                <w:sz w:val="20"/>
                <w:szCs w:val="20"/>
              </w:rPr>
              <w:t>同青桥</w:t>
            </w:r>
          </w:p>
        </w:tc>
        <w:tc>
          <w:tcPr>
            <w:tcW w:w="1485" w:type="dxa"/>
            <w:vAlign w:val="center"/>
          </w:tcPr>
          <w:p w14:paraId="352E668C">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6BA0864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4F77C692">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2466EEE3">
            <w:pPr>
              <w:pStyle w:val="2"/>
              <w:spacing w:line="240" w:lineRule="auto"/>
            </w:pPr>
            <w:r>
              <w:rPr>
                <w:rFonts w:hint="eastAsia" w:ascii="宋体" w:hAnsi="宋体" w:eastAsia="宋体"/>
                <w:color w:val="000000"/>
                <w:sz w:val="20"/>
                <w:szCs w:val="20"/>
              </w:rPr>
              <w:t>未检测</w:t>
            </w:r>
          </w:p>
        </w:tc>
      </w:tr>
      <w:tr w14:paraId="64CE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354E477">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05</w:t>
            </w:r>
          </w:p>
        </w:tc>
        <w:tc>
          <w:tcPr>
            <w:tcW w:w="1935" w:type="dxa"/>
            <w:vAlign w:val="center"/>
          </w:tcPr>
          <w:p w14:paraId="153CF33A">
            <w:pPr>
              <w:spacing w:after="0" w:line="240" w:lineRule="auto"/>
              <w:rPr>
                <w:rFonts w:ascii="宋体" w:hAnsi="宋体" w:eastAsia="宋体"/>
                <w:color w:val="000000"/>
                <w:sz w:val="20"/>
                <w:szCs w:val="20"/>
              </w:rPr>
            </w:pPr>
            <w:r>
              <w:rPr>
                <w:rFonts w:hint="eastAsia" w:ascii="宋体" w:hAnsi="宋体" w:eastAsia="宋体"/>
                <w:color w:val="000000"/>
                <w:sz w:val="20"/>
                <w:szCs w:val="20"/>
              </w:rPr>
              <w:t>军山路</w:t>
            </w:r>
          </w:p>
          <w:p w14:paraId="18F4FF34">
            <w:pPr>
              <w:spacing w:after="0" w:line="240" w:lineRule="auto"/>
              <w:rPr>
                <w:rFonts w:ascii="宋体" w:hAnsi="宋体" w:eastAsia="宋体"/>
                <w:color w:val="000000"/>
                <w:sz w:val="20"/>
                <w:szCs w:val="20"/>
              </w:rPr>
            </w:pPr>
            <w:r>
              <w:rPr>
                <w:rFonts w:hint="eastAsia" w:ascii="宋体" w:hAnsi="宋体" w:eastAsia="宋体"/>
                <w:color w:val="000000"/>
                <w:sz w:val="20"/>
                <w:szCs w:val="20"/>
              </w:rPr>
              <w:t>无名</w:t>
            </w:r>
            <w:r>
              <w:rPr>
                <w:rFonts w:ascii="宋体" w:hAnsi="宋体" w:eastAsia="宋体"/>
                <w:color w:val="000000"/>
                <w:sz w:val="20"/>
                <w:szCs w:val="20"/>
              </w:rPr>
              <w:t>3桥</w:t>
            </w:r>
          </w:p>
        </w:tc>
        <w:tc>
          <w:tcPr>
            <w:tcW w:w="1485" w:type="dxa"/>
            <w:vAlign w:val="center"/>
          </w:tcPr>
          <w:p w14:paraId="4F806F46">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512C45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3A9BD3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179DA722">
            <w:pPr>
              <w:pStyle w:val="2"/>
              <w:spacing w:line="240" w:lineRule="auto"/>
            </w:pPr>
            <w:r>
              <w:rPr>
                <w:rFonts w:hint="eastAsia" w:ascii="宋体" w:hAnsi="宋体" w:eastAsia="宋体"/>
                <w:color w:val="000000"/>
                <w:sz w:val="20"/>
                <w:szCs w:val="20"/>
              </w:rPr>
              <w:t>未检测</w:t>
            </w:r>
          </w:p>
        </w:tc>
      </w:tr>
      <w:tr w14:paraId="2AC8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2283031">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06</w:t>
            </w:r>
          </w:p>
        </w:tc>
        <w:tc>
          <w:tcPr>
            <w:tcW w:w="1935" w:type="dxa"/>
            <w:vAlign w:val="center"/>
          </w:tcPr>
          <w:p w14:paraId="5F705489">
            <w:pPr>
              <w:spacing w:after="0" w:line="240" w:lineRule="auto"/>
              <w:rPr>
                <w:rFonts w:ascii="宋体" w:hAnsi="宋体" w:eastAsia="宋体"/>
                <w:color w:val="000000"/>
                <w:sz w:val="20"/>
                <w:szCs w:val="20"/>
              </w:rPr>
            </w:pPr>
            <w:r>
              <w:rPr>
                <w:rFonts w:hint="eastAsia" w:ascii="宋体" w:hAnsi="宋体" w:eastAsia="宋体"/>
                <w:color w:val="000000"/>
                <w:sz w:val="20"/>
                <w:szCs w:val="20"/>
              </w:rPr>
              <w:t>军山路</w:t>
            </w:r>
          </w:p>
          <w:p w14:paraId="5F9F983D">
            <w:pPr>
              <w:spacing w:after="0" w:line="240" w:lineRule="auto"/>
              <w:rPr>
                <w:rFonts w:ascii="宋体" w:hAnsi="宋体" w:eastAsia="宋体"/>
                <w:color w:val="000000"/>
                <w:sz w:val="20"/>
                <w:szCs w:val="20"/>
              </w:rPr>
            </w:pPr>
            <w:r>
              <w:rPr>
                <w:rFonts w:hint="eastAsia" w:ascii="宋体" w:hAnsi="宋体" w:eastAsia="宋体"/>
                <w:color w:val="000000"/>
                <w:sz w:val="20"/>
                <w:szCs w:val="20"/>
              </w:rPr>
              <w:t>无名</w:t>
            </w:r>
            <w:r>
              <w:rPr>
                <w:rFonts w:ascii="宋体" w:hAnsi="宋体" w:eastAsia="宋体"/>
                <w:color w:val="000000"/>
                <w:sz w:val="20"/>
                <w:szCs w:val="20"/>
              </w:rPr>
              <w:t>4桥</w:t>
            </w:r>
          </w:p>
        </w:tc>
        <w:tc>
          <w:tcPr>
            <w:tcW w:w="1485" w:type="dxa"/>
            <w:vAlign w:val="center"/>
          </w:tcPr>
          <w:p w14:paraId="33BFB76E">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58A2EF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E6F1511">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640A4486">
            <w:pPr>
              <w:pStyle w:val="2"/>
              <w:spacing w:line="240" w:lineRule="auto"/>
            </w:pPr>
            <w:r>
              <w:rPr>
                <w:rFonts w:hint="eastAsia" w:ascii="宋体" w:hAnsi="宋体" w:eastAsia="宋体"/>
                <w:color w:val="000000"/>
                <w:sz w:val="20"/>
                <w:szCs w:val="20"/>
              </w:rPr>
              <w:t>未检测</w:t>
            </w:r>
          </w:p>
        </w:tc>
      </w:tr>
      <w:tr w14:paraId="03DC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9B8136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07</w:t>
            </w:r>
          </w:p>
        </w:tc>
        <w:tc>
          <w:tcPr>
            <w:tcW w:w="1935" w:type="dxa"/>
            <w:vAlign w:val="center"/>
          </w:tcPr>
          <w:p w14:paraId="5F26B5A0">
            <w:pPr>
              <w:spacing w:after="0" w:line="240" w:lineRule="auto"/>
              <w:rPr>
                <w:rFonts w:ascii="宋体" w:hAnsi="宋体" w:eastAsia="宋体"/>
                <w:color w:val="000000"/>
                <w:sz w:val="20"/>
                <w:szCs w:val="20"/>
              </w:rPr>
            </w:pPr>
            <w:r>
              <w:rPr>
                <w:rFonts w:hint="eastAsia" w:ascii="宋体" w:hAnsi="宋体" w:eastAsia="宋体"/>
                <w:color w:val="000000"/>
                <w:sz w:val="20"/>
                <w:szCs w:val="20"/>
              </w:rPr>
              <w:t>军山路</w:t>
            </w:r>
          </w:p>
          <w:p w14:paraId="3E396C45">
            <w:pPr>
              <w:spacing w:after="0" w:line="240" w:lineRule="auto"/>
              <w:rPr>
                <w:rFonts w:ascii="宋体" w:hAnsi="宋体" w:eastAsia="宋体"/>
                <w:color w:val="000000"/>
                <w:sz w:val="20"/>
                <w:szCs w:val="20"/>
              </w:rPr>
            </w:pPr>
            <w:r>
              <w:rPr>
                <w:rFonts w:hint="eastAsia" w:ascii="宋体" w:hAnsi="宋体" w:eastAsia="宋体"/>
                <w:color w:val="000000"/>
                <w:sz w:val="20"/>
                <w:szCs w:val="20"/>
              </w:rPr>
              <w:t>无名</w:t>
            </w:r>
            <w:r>
              <w:rPr>
                <w:rFonts w:ascii="宋体" w:hAnsi="宋体" w:eastAsia="宋体"/>
                <w:color w:val="000000"/>
                <w:sz w:val="20"/>
                <w:szCs w:val="20"/>
              </w:rPr>
              <w:t>5桥</w:t>
            </w:r>
          </w:p>
        </w:tc>
        <w:tc>
          <w:tcPr>
            <w:tcW w:w="1485" w:type="dxa"/>
            <w:vAlign w:val="center"/>
          </w:tcPr>
          <w:p w14:paraId="3F22B756">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15F4DD9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F8A81B7">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7897614D">
            <w:pPr>
              <w:pStyle w:val="2"/>
              <w:spacing w:line="240" w:lineRule="auto"/>
            </w:pPr>
            <w:r>
              <w:rPr>
                <w:rFonts w:hint="eastAsia" w:ascii="宋体" w:hAnsi="宋体" w:eastAsia="宋体"/>
                <w:color w:val="000000"/>
                <w:sz w:val="20"/>
                <w:szCs w:val="20"/>
              </w:rPr>
              <w:t>未检测</w:t>
            </w:r>
          </w:p>
        </w:tc>
      </w:tr>
      <w:tr w14:paraId="4F50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47EF962">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08</w:t>
            </w:r>
          </w:p>
        </w:tc>
        <w:tc>
          <w:tcPr>
            <w:tcW w:w="1935" w:type="dxa"/>
            <w:vAlign w:val="center"/>
          </w:tcPr>
          <w:p w14:paraId="73E2A49A">
            <w:pPr>
              <w:spacing w:after="0" w:line="240" w:lineRule="auto"/>
              <w:rPr>
                <w:rFonts w:ascii="宋体" w:hAnsi="宋体" w:eastAsia="宋体"/>
                <w:color w:val="000000"/>
                <w:sz w:val="20"/>
                <w:szCs w:val="20"/>
              </w:rPr>
            </w:pPr>
            <w:r>
              <w:rPr>
                <w:rFonts w:hint="eastAsia" w:ascii="宋体" w:hAnsi="宋体" w:eastAsia="宋体"/>
                <w:color w:val="000000"/>
                <w:sz w:val="20"/>
                <w:szCs w:val="20"/>
              </w:rPr>
              <w:t>花林路</w:t>
            </w:r>
          </w:p>
          <w:p w14:paraId="7FCA362C">
            <w:pPr>
              <w:spacing w:after="0" w:line="240" w:lineRule="auto"/>
              <w:rPr>
                <w:rFonts w:ascii="宋体" w:hAnsi="宋体" w:eastAsia="宋体"/>
                <w:color w:val="000000"/>
                <w:sz w:val="20"/>
                <w:szCs w:val="20"/>
              </w:rPr>
            </w:pPr>
            <w:r>
              <w:rPr>
                <w:rFonts w:ascii="宋体" w:hAnsi="宋体" w:eastAsia="宋体"/>
                <w:color w:val="000000"/>
                <w:sz w:val="20"/>
                <w:szCs w:val="20"/>
              </w:rPr>
              <w:t>1号桥（K0+94.303)</w:t>
            </w:r>
          </w:p>
        </w:tc>
        <w:tc>
          <w:tcPr>
            <w:tcW w:w="1485" w:type="dxa"/>
            <w:vAlign w:val="center"/>
          </w:tcPr>
          <w:p w14:paraId="297E0BA3">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1018EE3">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7FF73D9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67C681CA">
            <w:pPr>
              <w:pStyle w:val="2"/>
              <w:spacing w:line="240" w:lineRule="auto"/>
            </w:pPr>
            <w:r>
              <w:rPr>
                <w:rFonts w:hint="eastAsia" w:ascii="宋体" w:hAnsi="宋体" w:eastAsia="宋体"/>
                <w:color w:val="000000"/>
                <w:sz w:val="20"/>
                <w:szCs w:val="20"/>
              </w:rPr>
              <w:t>未检测</w:t>
            </w:r>
          </w:p>
        </w:tc>
      </w:tr>
      <w:tr w14:paraId="5417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D775349">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09</w:t>
            </w:r>
          </w:p>
        </w:tc>
        <w:tc>
          <w:tcPr>
            <w:tcW w:w="1935" w:type="dxa"/>
            <w:vAlign w:val="center"/>
          </w:tcPr>
          <w:p w14:paraId="34F4AC51">
            <w:pPr>
              <w:spacing w:after="0" w:line="240" w:lineRule="auto"/>
              <w:rPr>
                <w:rFonts w:ascii="宋体" w:hAnsi="宋体" w:eastAsia="宋体"/>
                <w:color w:val="000000"/>
                <w:sz w:val="20"/>
                <w:szCs w:val="20"/>
              </w:rPr>
            </w:pPr>
            <w:r>
              <w:rPr>
                <w:rFonts w:hint="eastAsia" w:ascii="宋体" w:hAnsi="宋体" w:eastAsia="宋体"/>
                <w:color w:val="000000"/>
                <w:sz w:val="20"/>
                <w:szCs w:val="20"/>
              </w:rPr>
              <w:t>花林路</w:t>
            </w:r>
          </w:p>
          <w:p w14:paraId="1FDF3001">
            <w:pPr>
              <w:spacing w:after="0" w:line="240" w:lineRule="auto"/>
              <w:jc w:val="left"/>
              <w:rPr>
                <w:rFonts w:ascii="宋体" w:hAnsi="宋体" w:eastAsia="宋体"/>
                <w:color w:val="000000"/>
                <w:sz w:val="20"/>
                <w:szCs w:val="20"/>
              </w:rPr>
            </w:pPr>
            <w:r>
              <w:rPr>
                <w:rFonts w:ascii="宋体" w:hAnsi="宋体" w:eastAsia="宋体"/>
                <w:color w:val="000000"/>
                <w:sz w:val="20"/>
                <w:szCs w:val="20"/>
              </w:rPr>
              <w:t>2号桥（K0+219.405）</w:t>
            </w:r>
          </w:p>
        </w:tc>
        <w:tc>
          <w:tcPr>
            <w:tcW w:w="1485" w:type="dxa"/>
            <w:vAlign w:val="center"/>
          </w:tcPr>
          <w:p w14:paraId="2B448039">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D5EB6B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C9CC23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3856BE54">
            <w:pPr>
              <w:pStyle w:val="2"/>
              <w:spacing w:line="240" w:lineRule="auto"/>
            </w:pPr>
            <w:r>
              <w:rPr>
                <w:rFonts w:hint="eastAsia" w:ascii="宋体" w:hAnsi="宋体" w:eastAsia="宋体"/>
                <w:color w:val="000000"/>
                <w:sz w:val="20"/>
                <w:szCs w:val="20"/>
              </w:rPr>
              <w:t>未检测</w:t>
            </w:r>
          </w:p>
        </w:tc>
      </w:tr>
      <w:tr w14:paraId="7FE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52F777F">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10</w:t>
            </w:r>
          </w:p>
        </w:tc>
        <w:tc>
          <w:tcPr>
            <w:tcW w:w="1935" w:type="dxa"/>
            <w:vAlign w:val="center"/>
          </w:tcPr>
          <w:p w14:paraId="27CBD4A1">
            <w:pPr>
              <w:spacing w:after="0" w:line="240" w:lineRule="auto"/>
              <w:rPr>
                <w:rFonts w:ascii="宋体" w:hAnsi="宋体" w:eastAsia="宋体"/>
                <w:color w:val="000000"/>
                <w:sz w:val="20"/>
                <w:szCs w:val="20"/>
              </w:rPr>
            </w:pPr>
            <w:r>
              <w:rPr>
                <w:rFonts w:hint="eastAsia" w:ascii="宋体" w:hAnsi="宋体" w:eastAsia="宋体"/>
                <w:color w:val="000000"/>
                <w:sz w:val="20"/>
                <w:szCs w:val="20"/>
              </w:rPr>
              <w:t>花林路</w:t>
            </w:r>
          </w:p>
          <w:p w14:paraId="1A9BB388">
            <w:pPr>
              <w:spacing w:after="0" w:line="240" w:lineRule="auto"/>
              <w:rPr>
                <w:rFonts w:ascii="宋体" w:hAnsi="宋体" w:eastAsia="宋体"/>
                <w:color w:val="000000"/>
                <w:sz w:val="20"/>
                <w:szCs w:val="20"/>
              </w:rPr>
            </w:pPr>
            <w:r>
              <w:rPr>
                <w:rFonts w:ascii="宋体" w:hAnsi="宋体" w:eastAsia="宋体"/>
                <w:color w:val="000000"/>
                <w:sz w:val="20"/>
                <w:szCs w:val="20"/>
              </w:rPr>
              <w:t>3号桥（K0+850.10）</w:t>
            </w:r>
          </w:p>
        </w:tc>
        <w:tc>
          <w:tcPr>
            <w:tcW w:w="1485" w:type="dxa"/>
            <w:vAlign w:val="center"/>
          </w:tcPr>
          <w:p w14:paraId="55672FC6">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75426E1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7CF5500F">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50B8F0D5">
            <w:pPr>
              <w:pStyle w:val="2"/>
              <w:spacing w:line="240" w:lineRule="auto"/>
            </w:pPr>
            <w:r>
              <w:rPr>
                <w:rFonts w:hint="eastAsia" w:ascii="宋体" w:hAnsi="宋体" w:eastAsia="宋体"/>
                <w:color w:val="000000"/>
                <w:sz w:val="20"/>
                <w:szCs w:val="20"/>
              </w:rPr>
              <w:t>未检测</w:t>
            </w:r>
          </w:p>
        </w:tc>
      </w:tr>
      <w:tr w14:paraId="4CAD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4A75B43">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11</w:t>
            </w:r>
          </w:p>
        </w:tc>
        <w:tc>
          <w:tcPr>
            <w:tcW w:w="1935" w:type="dxa"/>
            <w:vAlign w:val="center"/>
          </w:tcPr>
          <w:p w14:paraId="7FFB58F2">
            <w:pPr>
              <w:spacing w:after="0" w:line="240" w:lineRule="auto"/>
              <w:rPr>
                <w:rFonts w:ascii="宋体" w:hAnsi="宋体" w:eastAsia="宋体"/>
                <w:color w:val="000000"/>
                <w:sz w:val="20"/>
                <w:szCs w:val="20"/>
              </w:rPr>
            </w:pPr>
            <w:r>
              <w:rPr>
                <w:rFonts w:hint="eastAsia" w:ascii="宋体" w:hAnsi="宋体" w:eastAsia="宋体"/>
                <w:color w:val="000000"/>
                <w:sz w:val="20"/>
                <w:szCs w:val="20"/>
              </w:rPr>
              <w:t>剑新路</w:t>
            </w:r>
          </w:p>
          <w:p w14:paraId="24C16931">
            <w:pPr>
              <w:spacing w:after="0" w:line="240" w:lineRule="auto"/>
              <w:rPr>
                <w:rFonts w:ascii="宋体" w:hAnsi="宋体" w:eastAsia="宋体"/>
                <w:color w:val="000000"/>
                <w:sz w:val="20"/>
                <w:szCs w:val="20"/>
              </w:rPr>
            </w:pPr>
            <w:r>
              <w:rPr>
                <w:rFonts w:hint="eastAsia" w:ascii="宋体" w:hAnsi="宋体" w:eastAsia="宋体"/>
                <w:color w:val="000000"/>
                <w:sz w:val="20"/>
                <w:szCs w:val="20"/>
              </w:rPr>
              <w:t>新丰桥</w:t>
            </w:r>
          </w:p>
        </w:tc>
        <w:tc>
          <w:tcPr>
            <w:tcW w:w="1485" w:type="dxa"/>
            <w:vAlign w:val="center"/>
          </w:tcPr>
          <w:p w14:paraId="624F312B">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5123426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6C91D1AA">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62B34B22">
            <w:pPr>
              <w:pStyle w:val="2"/>
              <w:spacing w:line="240" w:lineRule="auto"/>
            </w:pPr>
            <w:r>
              <w:rPr>
                <w:rFonts w:hint="eastAsia" w:ascii="宋体" w:hAnsi="宋体" w:eastAsia="宋体"/>
                <w:color w:val="000000"/>
                <w:sz w:val="20"/>
                <w:szCs w:val="20"/>
              </w:rPr>
              <w:t>未检测</w:t>
            </w:r>
          </w:p>
        </w:tc>
      </w:tr>
      <w:tr w14:paraId="1012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018DEBD">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12</w:t>
            </w:r>
          </w:p>
        </w:tc>
        <w:tc>
          <w:tcPr>
            <w:tcW w:w="1935" w:type="dxa"/>
            <w:vAlign w:val="center"/>
          </w:tcPr>
          <w:p w14:paraId="51B432CF">
            <w:pPr>
              <w:spacing w:after="0" w:line="240" w:lineRule="auto"/>
              <w:rPr>
                <w:rFonts w:ascii="宋体" w:hAnsi="宋体" w:eastAsia="宋体"/>
                <w:color w:val="000000"/>
                <w:sz w:val="20"/>
                <w:szCs w:val="20"/>
              </w:rPr>
            </w:pPr>
            <w:r>
              <w:rPr>
                <w:rFonts w:hint="eastAsia" w:ascii="宋体" w:hAnsi="宋体" w:eastAsia="宋体"/>
                <w:color w:val="000000"/>
                <w:sz w:val="20"/>
                <w:szCs w:val="20"/>
              </w:rPr>
              <w:t>剑山路</w:t>
            </w:r>
          </w:p>
          <w:p w14:paraId="2E40A3FD">
            <w:pPr>
              <w:spacing w:after="0" w:line="240" w:lineRule="auto"/>
              <w:rPr>
                <w:rFonts w:ascii="宋体" w:hAnsi="宋体" w:eastAsia="宋体"/>
                <w:color w:val="000000"/>
                <w:sz w:val="20"/>
                <w:szCs w:val="20"/>
              </w:rPr>
            </w:pPr>
            <w:r>
              <w:rPr>
                <w:rFonts w:hint="eastAsia" w:ascii="宋体" w:hAnsi="宋体" w:eastAsia="宋体"/>
                <w:color w:val="000000"/>
                <w:sz w:val="20"/>
                <w:szCs w:val="20"/>
              </w:rPr>
              <w:t>剑山桥</w:t>
            </w:r>
          </w:p>
        </w:tc>
        <w:tc>
          <w:tcPr>
            <w:tcW w:w="1485" w:type="dxa"/>
            <w:vAlign w:val="center"/>
          </w:tcPr>
          <w:p w14:paraId="2D6A432B">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43B4FBF1">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7783AEC">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4A3828D1">
            <w:pPr>
              <w:pStyle w:val="2"/>
              <w:spacing w:line="240" w:lineRule="auto"/>
            </w:pPr>
            <w:r>
              <w:rPr>
                <w:rFonts w:hint="eastAsia" w:ascii="宋体" w:hAnsi="宋体" w:eastAsia="宋体"/>
                <w:color w:val="000000"/>
                <w:sz w:val="20"/>
                <w:szCs w:val="20"/>
              </w:rPr>
              <w:t>未检测</w:t>
            </w:r>
          </w:p>
        </w:tc>
      </w:tr>
      <w:tr w14:paraId="6F6F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40DDF1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13</w:t>
            </w:r>
          </w:p>
        </w:tc>
        <w:tc>
          <w:tcPr>
            <w:tcW w:w="1935" w:type="dxa"/>
            <w:vAlign w:val="center"/>
          </w:tcPr>
          <w:p w14:paraId="5FE7D5F8">
            <w:pPr>
              <w:spacing w:after="0" w:line="240" w:lineRule="auto"/>
              <w:rPr>
                <w:rFonts w:ascii="宋体" w:hAnsi="宋体" w:eastAsia="宋体"/>
                <w:color w:val="000000"/>
                <w:sz w:val="20"/>
                <w:szCs w:val="20"/>
              </w:rPr>
            </w:pPr>
            <w:r>
              <w:rPr>
                <w:rFonts w:hint="eastAsia" w:ascii="宋体" w:hAnsi="宋体" w:eastAsia="宋体"/>
                <w:color w:val="000000"/>
                <w:sz w:val="20"/>
                <w:szCs w:val="20"/>
              </w:rPr>
              <w:t>剑山路</w:t>
            </w:r>
          </w:p>
          <w:p w14:paraId="686AD0DE">
            <w:pPr>
              <w:spacing w:after="0" w:line="240" w:lineRule="auto"/>
              <w:rPr>
                <w:rFonts w:ascii="宋体" w:hAnsi="宋体" w:eastAsia="宋体"/>
                <w:color w:val="000000"/>
                <w:sz w:val="20"/>
                <w:szCs w:val="20"/>
              </w:rPr>
            </w:pPr>
            <w:r>
              <w:rPr>
                <w:rFonts w:hint="eastAsia" w:ascii="宋体" w:hAnsi="宋体" w:eastAsia="宋体"/>
                <w:color w:val="000000"/>
                <w:sz w:val="20"/>
                <w:szCs w:val="20"/>
              </w:rPr>
              <w:t>无名</w:t>
            </w:r>
            <w:r>
              <w:rPr>
                <w:rFonts w:ascii="宋体" w:hAnsi="宋体" w:eastAsia="宋体"/>
                <w:color w:val="000000"/>
                <w:sz w:val="20"/>
                <w:szCs w:val="20"/>
              </w:rPr>
              <w:t>3桥</w:t>
            </w:r>
          </w:p>
        </w:tc>
        <w:tc>
          <w:tcPr>
            <w:tcW w:w="1485" w:type="dxa"/>
            <w:vAlign w:val="center"/>
          </w:tcPr>
          <w:p w14:paraId="32B4FA76">
            <w:pPr>
              <w:widowControl/>
              <w:spacing w:after="0" w:line="240" w:lineRule="auto"/>
              <w:jc w:val="center"/>
              <w:rPr>
                <w:rFonts w:ascii="宋体" w:hAnsi="宋体" w:eastAsia="宋体"/>
                <w:sz w:val="20"/>
                <w:szCs w:val="20"/>
              </w:rPr>
            </w:pPr>
            <w:r>
              <w:rPr>
                <w:rFonts w:hint="eastAsia" w:ascii="宋体" w:hAnsi="宋体" w:eastAsia="宋体"/>
                <w:sz w:val="20"/>
                <w:szCs w:val="20"/>
              </w:rPr>
              <w:t>混凝土拱桥</w:t>
            </w:r>
          </w:p>
        </w:tc>
        <w:tc>
          <w:tcPr>
            <w:tcW w:w="3099" w:type="dxa"/>
            <w:vAlign w:val="center"/>
          </w:tcPr>
          <w:p w14:paraId="0D939E36">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5EE1F401">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20317EF5">
            <w:pPr>
              <w:pStyle w:val="2"/>
              <w:spacing w:line="240" w:lineRule="auto"/>
            </w:pPr>
            <w:r>
              <w:rPr>
                <w:rFonts w:hint="eastAsia" w:ascii="宋体" w:hAnsi="宋体" w:eastAsia="宋体"/>
                <w:color w:val="000000"/>
                <w:sz w:val="20"/>
                <w:szCs w:val="20"/>
              </w:rPr>
              <w:t>未检测</w:t>
            </w:r>
          </w:p>
        </w:tc>
      </w:tr>
      <w:tr w14:paraId="52C9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101F624">
            <w:pPr>
              <w:widowControl/>
              <w:spacing w:after="0" w:line="240" w:lineRule="auto"/>
              <w:jc w:val="center"/>
              <w:textAlignment w:val="center"/>
              <w:rPr>
                <w:rFonts w:cs="宋体" w:asciiTheme="majorEastAsia" w:hAnsiTheme="majorEastAsia" w:eastAsiaTheme="majorEastAsia"/>
                <w:color w:val="000000"/>
                <w:kern w:val="0"/>
                <w:sz w:val="24"/>
                <w:szCs w:val="24"/>
                <w:lang w:bidi="ar"/>
              </w:rPr>
            </w:pPr>
            <w:r>
              <w:rPr>
                <w:rFonts w:hint="eastAsia" w:cs="宋体" w:asciiTheme="majorEastAsia" w:hAnsiTheme="majorEastAsia" w:eastAsiaTheme="majorEastAsia"/>
                <w:color w:val="000000"/>
                <w:kern w:val="0"/>
                <w:sz w:val="24"/>
                <w:szCs w:val="24"/>
                <w:lang w:bidi="ar"/>
              </w:rPr>
              <w:t>1</w:t>
            </w:r>
            <w:r>
              <w:rPr>
                <w:rFonts w:cs="宋体" w:asciiTheme="majorEastAsia" w:hAnsiTheme="majorEastAsia" w:eastAsiaTheme="majorEastAsia"/>
                <w:color w:val="000000"/>
                <w:kern w:val="0"/>
                <w:sz w:val="24"/>
                <w:szCs w:val="24"/>
                <w:lang w:bidi="ar"/>
              </w:rPr>
              <w:t>14</w:t>
            </w:r>
          </w:p>
        </w:tc>
        <w:tc>
          <w:tcPr>
            <w:tcW w:w="1935" w:type="dxa"/>
            <w:vAlign w:val="center"/>
          </w:tcPr>
          <w:p w14:paraId="615F94B6">
            <w:pPr>
              <w:spacing w:after="0" w:line="240" w:lineRule="auto"/>
              <w:rPr>
                <w:rFonts w:ascii="宋体" w:hAnsi="宋体" w:eastAsia="宋体"/>
                <w:color w:val="000000"/>
                <w:sz w:val="20"/>
                <w:szCs w:val="20"/>
              </w:rPr>
            </w:pPr>
            <w:r>
              <w:rPr>
                <w:rFonts w:hint="eastAsia" w:ascii="宋体" w:hAnsi="宋体" w:eastAsia="宋体"/>
                <w:color w:val="000000"/>
                <w:sz w:val="20"/>
                <w:szCs w:val="20"/>
              </w:rPr>
              <w:t>剑山路</w:t>
            </w:r>
          </w:p>
          <w:p w14:paraId="30AD21E3">
            <w:pPr>
              <w:spacing w:after="0" w:line="240" w:lineRule="auto"/>
              <w:rPr>
                <w:rFonts w:ascii="宋体" w:hAnsi="宋体" w:eastAsia="宋体"/>
                <w:color w:val="000000"/>
                <w:sz w:val="20"/>
                <w:szCs w:val="20"/>
              </w:rPr>
            </w:pPr>
            <w:r>
              <w:rPr>
                <w:rFonts w:hint="eastAsia" w:ascii="宋体" w:hAnsi="宋体" w:eastAsia="宋体"/>
                <w:color w:val="000000"/>
                <w:sz w:val="20"/>
                <w:szCs w:val="20"/>
              </w:rPr>
              <w:t>无名</w:t>
            </w:r>
            <w:r>
              <w:rPr>
                <w:rFonts w:ascii="宋体" w:hAnsi="宋体" w:eastAsia="宋体"/>
                <w:color w:val="000000"/>
                <w:sz w:val="20"/>
                <w:szCs w:val="20"/>
              </w:rPr>
              <w:t>4桥</w:t>
            </w:r>
          </w:p>
        </w:tc>
        <w:tc>
          <w:tcPr>
            <w:tcW w:w="1485" w:type="dxa"/>
            <w:vAlign w:val="center"/>
          </w:tcPr>
          <w:p w14:paraId="1BFDA1AE">
            <w:pPr>
              <w:widowControl/>
              <w:spacing w:after="0" w:line="240" w:lineRule="auto"/>
              <w:jc w:val="center"/>
              <w:rPr>
                <w:rFonts w:ascii="宋体" w:hAnsi="宋体" w:eastAsia="宋体"/>
                <w:sz w:val="20"/>
                <w:szCs w:val="20"/>
              </w:rPr>
            </w:pPr>
            <w:r>
              <w:rPr>
                <w:rFonts w:hint="eastAsia" w:ascii="宋体" w:hAnsi="宋体" w:eastAsia="宋体"/>
                <w:sz w:val="20"/>
                <w:szCs w:val="20"/>
              </w:rPr>
              <w:t>混凝土拱桥</w:t>
            </w:r>
          </w:p>
        </w:tc>
        <w:tc>
          <w:tcPr>
            <w:tcW w:w="3099" w:type="dxa"/>
            <w:vAlign w:val="center"/>
          </w:tcPr>
          <w:p w14:paraId="548DCE3B">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20F47F64">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50741FE7">
            <w:pPr>
              <w:pStyle w:val="2"/>
              <w:spacing w:line="240" w:lineRule="auto"/>
            </w:pPr>
            <w:r>
              <w:rPr>
                <w:rFonts w:hint="eastAsia" w:ascii="宋体" w:hAnsi="宋体" w:eastAsia="宋体"/>
                <w:color w:val="000000"/>
                <w:sz w:val="20"/>
                <w:szCs w:val="20"/>
              </w:rPr>
              <w:t>未检测</w:t>
            </w:r>
          </w:p>
        </w:tc>
      </w:tr>
      <w:tr w14:paraId="6512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C8868AB">
            <w:pPr>
              <w:widowControl/>
              <w:spacing w:after="0" w:line="240" w:lineRule="auto"/>
              <w:jc w:val="center"/>
              <w:textAlignment w:val="center"/>
              <w:rPr>
                <w:rFonts w:cs="宋体" w:asciiTheme="majorEastAsia" w:hAnsiTheme="majorEastAsia" w:eastAsiaTheme="majorEastAsia"/>
                <w:color w:val="000000"/>
                <w:kern w:val="0"/>
                <w:sz w:val="24"/>
                <w:szCs w:val="24"/>
                <w:lang w:bidi="ar"/>
              </w:rPr>
            </w:pPr>
            <w:r>
              <w:rPr>
                <w:rFonts w:hint="eastAsia" w:cs="宋体" w:asciiTheme="majorEastAsia" w:hAnsiTheme="majorEastAsia" w:eastAsiaTheme="majorEastAsia"/>
                <w:color w:val="000000"/>
                <w:kern w:val="0"/>
                <w:sz w:val="24"/>
                <w:szCs w:val="24"/>
                <w:lang w:bidi="ar"/>
              </w:rPr>
              <w:t>1</w:t>
            </w:r>
            <w:r>
              <w:rPr>
                <w:rFonts w:cs="宋体" w:asciiTheme="majorEastAsia" w:hAnsiTheme="majorEastAsia" w:eastAsiaTheme="majorEastAsia"/>
                <w:color w:val="000000"/>
                <w:kern w:val="0"/>
                <w:sz w:val="24"/>
                <w:szCs w:val="24"/>
                <w:lang w:bidi="ar"/>
              </w:rPr>
              <w:t>15</w:t>
            </w:r>
          </w:p>
        </w:tc>
        <w:tc>
          <w:tcPr>
            <w:tcW w:w="1935" w:type="dxa"/>
            <w:vAlign w:val="center"/>
          </w:tcPr>
          <w:p w14:paraId="0E45DDCD">
            <w:pPr>
              <w:spacing w:after="0" w:line="240" w:lineRule="auto"/>
              <w:rPr>
                <w:rFonts w:ascii="宋体" w:hAnsi="宋体" w:eastAsia="宋体"/>
                <w:color w:val="000000"/>
                <w:sz w:val="20"/>
                <w:szCs w:val="20"/>
              </w:rPr>
            </w:pPr>
            <w:r>
              <w:rPr>
                <w:rFonts w:hint="eastAsia" w:ascii="宋体" w:hAnsi="宋体" w:eastAsia="宋体"/>
                <w:color w:val="000000"/>
                <w:sz w:val="20"/>
                <w:szCs w:val="20"/>
              </w:rPr>
              <w:t>新港路</w:t>
            </w:r>
          </w:p>
          <w:p w14:paraId="17F034F0">
            <w:pPr>
              <w:spacing w:after="0" w:line="240" w:lineRule="auto"/>
              <w:jc w:val="left"/>
              <w:rPr>
                <w:rFonts w:ascii="宋体" w:hAnsi="宋体" w:eastAsia="宋体"/>
                <w:color w:val="000000"/>
                <w:sz w:val="20"/>
                <w:szCs w:val="20"/>
              </w:rPr>
            </w:pPr>
            <w:r>
              <w:rPr>
                <w:rFonts w:hint="eastAsia" w:ascii="宋体" w:hAnsi="宋体" w:eastAsia="宋体"/>
                <w:color w:val="000000"/>
                <w:sz w:val="20"/>
                <w:szCs w:val="20"/>
              </w:rPr>
              <w:t>裤子港桥（</w:t>
            </w:r>
            <w:r>
              <w:rPr>
                <w:rFonts w:ascii="宋体" w:hAnsi="宋体" w:eastAsia="宋体"/>
                <w:color w:val="000000"/>
                <w:sz w:val="20"/>
                <w:szCs w:val="20"/>
              </w:rPr>
              <w:t>B0+603.36）</w:t>
            </w:r>
          </w:p>
        </w:tc>
        <w:tc>
          <w:tcPr>
            <w:tcW w:w="1485" w:type="dxa"/>
            <w:vAlign w:val="center"/>
          </w:tcPr>
          <w:p w14:paraId="10A88AFB">
            <w:pPr>
              <w:widowControl/>
              <w:spacing w:after="0" w:line="240" w:lineRule="auto"/>
              <w:jc w:val="center"/>
              <w:rPr>
                <w:rFonts w:ascii="宋体" w:hAnsi="宋体" w:eastAsia="宋体"/>
                <w:sz w:val="20"/>
                <w:szCs w:val="20"/>
              </w:rPr>
            </w:pPr>
            <w:r>
              <w:rPr>
                <w:rFonts w:hint="eastAsia" w:ascii="宋体" w:hAnsi="宋体" w:eastAsia="宋体"/>
                <w:sz w:val="20"/>
                <w:szCs w:val="20"/>
              </w:rPr>
              <w:t>混凝土拱桥</w:t>
            </w:r>
          </w:p>
        </w:tc>
        <w:tc>
          <w:tcPr>
            <w:tcW w:w="3099" w:type="dxa"/>
            <w:vAlign w:val="center"/>
          </w:tcPr>
          <w:p w14:paraId="47507A5D">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3D274732">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2A7B0194">
            <w:pPr>
              <w:pStyle w:val="2"/>
              <w:spacing w:line="240" w:lineRule="auto"/>
            </w:pPr>
            <w:r>
              <w:rPr>
                <w:rFonts w:hint="eastAsia" w:ascii="宋体" w:hAnsi="宋体" w:eastAsia="宋体"/>
                <w:color w:val="000000"/>
                <w:sz w:val="20"/>
                <w:szCs w:val="20"/>
              </w:rPr>
              <w:t>未检测</w:t>
            </w:r>
          </w:p>
        </w:tc>
      </w:tr>
      <w:tr w14:paraId="1D6F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5E4DA40">
            <w:pPr>
              <w:widowControl/>
              <w:spacing w:after="0" w:line="240" w:lineRule="auto"/>
              <w:jc w:val="center"/>
              <w:rPr>
                <w:rFonts w:asciiTheme="majorEastAsia" w:hAnsiTheme="majorEastAsia" w:eastAsiaTheme="majorEastAsia"/>
                <w:color w:val="000000"/>
                <w:kern w:val="0"/>
                <w:sz w:val="20"/>
                <w:szCs w:val="20"/>
              </w:rPr>
            </w:pPr>
            <w:r>
              <w:rPr>
                <w:rFonts w:hint="eastAsia" w:asciiTheme="majorEastAsia" w:hAnsiTheme="majorEastAsia" w:eastAsiaTheme="majorEastAsia"/>
                <w:color w:val="000000"/>
                <w:sz w:val="20"/>
                <w:szCs w:val="20"/>
              </w:rPr>
              <w:t>116</w:t>
            </w:r>
          </w:p>
        </w:tc>
        <w:tc>
          <w:tcPr>
            <w:tcW w:w="1935" w:type="dxa"/>
            <w:vAlign w:val="center"/>
          </w:tcPr>
          <w:p w14:paraId="488205C4">
            <w:pPr>
              <w:spacing w:after="0" w:line="240" w:lineRule="auto"/>
              <w:rPr>
                <w:rFonts w:ascii="宋体" w:hAnsi="宋体" w:eastAsia="宋体"/>
                <w:color w:val="000000"/>
                <w:sz w:val="20"/>
                <w:szCs w:val="20"/>
              </w:rPr>
            </w:pPr>
            <w:r>
              <w:rPr>
                <w:rFonts w:hint="eastAsia" w:ascii="宋体" w:hAnsi="宋体" w:eastAsia="宋体"/>
                <w:color w:val="000000"/>
                <w:sz w:val="20"/>
                <w:szCs w:val="20"/>
              </w:rPr>
              <w:t>镇北路</w:t>
            </w:r>
          </w:p>
          <w:p w14:paraId="5382A02D">
            <w:pPr>
              <w:spacing w:after="0" w:line="240" w:lineRule="auto"/>
              <w:jc w:val="left"/>
              <w:rPr>
                <w:rFonts w:ascii="宋体" w:hAnsi="宋体" w:eastAsia="宋体"/>
                <w:color w:val="000000"/>
                <w:sz w:val="20"/>
                <w:szCs w:val="20"/>
              </w:rPr>
            </w:pPr>
            <w:r>
              <w:rPr>
                <w:rFonts w:hint="eastAsia" w:ascii="宋体" w:hAnsi="宋体" w:eastAsia="宋体"/>
                <w:color w:val="000000"/>
                <w:sz w:val="20"/>
                <w:szCs w:val="20"/>
              </w:rPr>
              <w:t>裤子港桥（</w:t>
            </w:r>
            <w:r>
              <w:rPr>
                <w:rFonts w:ascii="宋体" w:hAnsi="宋体" w:eastAsia="宋体"/>
                <w:color w:val="000000"/>
                <w:sz w:val="20"/>
                <w:szCs w:val="20"/>
              </w:rPr>
              <w:t>D0+203.082）</w:t>
            </w:r>
          </w:p>
        </w:tc>
        <w:tc>
          <w:tcPr>
            <w:tcW w:w="1485" w:type="dxa"/>
            <w:vAlign w:val="center"/>
          </w:tcPr>
          <w:p w14:paraId="38FBCD60">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20B19C4A">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558E0823">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2006EDEA">
            <w:pPr>
              <w:pStyle w:val="2"/>
              <w:spacing w:line="240" w:lineRule="auto"/>
            </w:pPr>
            <w:r>
              <w:rPr>
                <w:rFonts w:hint="eastAsia" w:ascii="宋体" w:hAnsi="宋体" w:eastAsia="宋体"/>
                <w:color w:val="000000"/>
                <w:sz w:val="20"/>
                <w:szCs w:val="20"/>
              </w:rPr>
              <w:t>未检测</w:t>
            </w:r>
          </w:p>
        </w:tc>
      </w:tr>
      <w:tr w14:paraId="59B6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47EEF68">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117</w:t>
            </w:r>
          </w:p>
        </w:tc>
        <w:tc>
          <w:tcPr>
            <w:tcW w:w="1935" w:type="dxa"/>
            <w:vAlign w:val="center"/>
          </w:tcPr>
          <w:p w14:paraId="3D0F5BDA">
            <w:pPr>
              <w:spacing w:after="0" w:line="240" w:lineRule="auto"/>
              <w:rPr>
                <w:rFonts w:ascii="宋体" w:hAnsi="宋体" w:eastAsia="宋体"/>
                <w:color w:val="000000"/>
                <w:sz w:val="20"/>
                <w:szCs w:val="20"/>
              </w:rPr>
            </w:pPr>
            <w:r>
              <w:rPr>
                <w:rFonts w:hint="eastAsia" w:ascii="宋体" w:hAnsi="宋体" w:eastAsia="宋体"/>
                <w:color w:val="000000"/>
                <w:sz w:val="20"/>
                <w:szCs w:val="20"/>
              </w:rPr>
              <w:t>新港东路</w:t>
            </w:r>
          </w:p>
          <w:p w14:paraId="27637F43">
            <w:pPr>
              <w:spacing w:after="0" w:line="240" w:lineRule="auto"/>
              <w:rPr>
                <w:rFonts w:ascii="宋体" w:hAnsi="宋体" w:eastAsia="宋体"/>
                <w:color w:val="000000"/>
                <w:sz w:val="20"/>
                <w:szCs w:val="20"/>
              </w:rPr>
            </w:pPr>
            <w:r>
              <w:rPr>
                <w:rFonts w:hint="eastAsia" w:ascii="宋体" w:hAnsi="宋体" w:eastAsia="宋体"/>
                <w:color w:val="000000"/>
                <w:sz w:val="20"/>
                <w:szCs w:val="20"/>
              </w:rPr>
              <w:t>无名</w:t>
            </w:r>
            <w:r>
              <w:rPr>
                <w:rFonts w:ascii="宋体" w:hAnsi="宋体" w:eastAsia="宋体"/>
                <w:color w:val="000000"/>
                <w:sz w:val="20"/>
                <w:szCs w:val="20"/>
              </w:rPr>
              <w:t>1桥</w:t>
            </w:r>
          </w:p>
        </w:tc>
        <w:tc>
          <w:tcPr>
            <w:tcW w:w="1485" w:type="dxa"/>
            <w:vAlign w:val="center"/>
          </w:tcPr>
          <w:p w14:paraId="6A1D1E09">
            <w:pPr>
              <w:widowControl/>
              <w:spacing w:after="0" w:line="240" w:lineRule="auto"/>
              <w:jc w:val="center"/>
              <w:rPr>
                <w:rFonts w:ascii="宋体" w:hAnsi="宋体" w:eastAsia="宋体"/>
                <w:sz w:val="20"/>
                <w:szCs w:val="20"/>
              </w:rPr>
            </w:pPr>
            <w:r>
              <w:rPr>
                <w:rFonts w:hint="eastAsia" w:ascii="宋体" w:hAnsi="宋体" w:eastAsia="宋体"/>
                <w:sz w:val="20"/>
                <w:szCs w:val="20"/>
              </w:rPr>
              <w:t>混凝土梁桥</w:t>
            </w:r>
          </w:p>
        </w:tc>
        <w:tc>
          <w:tcPr>
            <w:tcW w:w="3099" w:type="dxa"/>
            <w:vAlign w:val="center"/>
          </w:tcPr>
          <w:p w14:paraId="0C085451">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20A4F06">
            <w:pPr>
              <w:spacing w:after="0" w:line="240" w:lineRule="auto"/>
              <w:jc w:val="center"/>
              <w:rPr>
                <w:rFonts w:ascii="宋体" w:hAnsi="宋体" w:eastAsia="宋体"/>
                <w:color w:val="000000"/>
                <w:sz w:val="20"/>
                <w:szCs w:val="20"/>
              </w:rPr>
            </w:pPr>
            <w:r>
              <w:rPr>
                <w:rFonts w:hint="eastAsia" w:ascii="宋体" w:hAnsi="宋体" w:eastAsia="宋体"/>
                <w:color w:val="000000"/>
                <w:sz w:val="20"/>
                <w:szCs w:val="20"/>
              </w:rPr>
              <w:t>五山代维</w:t>
            </w:r>
          </w:p>
          <w:p w14:paraId="5EB9E38A">
            <w:pPr>
              <w:pStyle w:val="2"/>
              <w:spacing w:line="240" w:lineRule="auto"/>
            </w:pPr>
            <w:r>
              <w:rPr>
                <w:rFonts w:hint="eastAsia" w:ascii="宋体" w:hAnsi="宋体" w:eastAsia="宋体"/>
                <w:color w:val="000000"/>
                <w:sz w:val="20"/>
                <w:szCs w:val="20"/>
              </w:rPr>
              <w:t>未检测</w:t>
            </w:r>
          </w:p>
        </w:tc>
      </w:tr>
      <w:tr w14:paraId="79D9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F041B16">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118</w:t>
            </w:r>
          </w:p>
        </w:tc>
        <w:tc>
          <w:tcPr>
            <w:tcW w:w="1935" w:type="dxa"/>
            <w:vAlign w:val="center"/>
          </w:tcPr>
          <w:p w14:paraId="229F78A2">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工农南路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K3+297桥</w:t>
            </w:r>
          </w:p>
        </w:tc>
        <w:tc>
          <w:tcPr>
            <w:tcW w:w="1485" w:type="dxa"/>
            <w:vAlign w:val="center"/>
          </w:tcPr>
          <w:p w14:paraId="19E09C5C">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0A4020BE">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DCFBC05">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12B5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5E7F4C1">
            <w:pPr>
              <w:spacing w:after="0" w:line="240" w:lineRule="auto"/>
              <w:jc w:val="center"/>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119</w:t>
            </w:r>
          </w:p>
        </w:tc>
        <w:tc>
          <w:tcPr>
            <w:tcW w:w="1935" w:type="dxa"/>
            <w:vAlign w:val="center"/>
          </w:tcPr>
          <w:p w14:paraId="0EF3B524">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工农南路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K2+689永红河桥</w:t>
            </w:r>
          </w:p>
        </w:tc>
        <w:tc>
          <w:tcPr>
            <w:tcW w:w="1485" w:type="dxa"/>
            <w:vAlign w:val="center"/>
          </w:tcPr>
          <w:p w14:paraId="0E713EDB">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5415802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C05408D">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7363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3720C06">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120</w:t>
            </w:r>
          </w:p>
        </w:tc>
        <w:tc>
          <w:tcPr>
            <w:tcW w:w="1935" w:type="dxa"/>
            <w:vAlign w:val="center"/>
          </w:tcPr>
          <w:p w14:paraId="2A2F1521">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工农南路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K1+660裤子港南桥</w:t>
            </w:r>
          </w:p>
        </w:tc>
        <w:tc>
          <w:tcPr>
            <w:tcW w:w="1485" w:type="dxa"/>
            <w:vAlign w:val="center"/>
          </w:tcPr>
          <w:p w14:paraId="273D7D1A">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0E518C05">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3D8C60E">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705C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9EAEC60">
            <w:pPr>
              <w:spacing w:after="0" w:line="240" w:lineRule="auto"/>
              <w:jc w:val="center"/>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121</w:t>
            </w:r>
          </w:p>
        </w:tc>
        <w:tc>
          <w:tcPr>
            <w:tcW w:w="1935" w:type="dxa"/>
            <w:vAlign w:val="center"/>
          </w:tcPr>
          <w:p w14:paraId="01578671">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花园路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西山河桥</w:t>
            </w:r>
          </w:p>
        </w:tc>
        <w:tc>
          <w:tcPr>
            <w:tcW w:w="1485" w:type="dxa"/>
            <w:vAlign w:val="center"/>
          </w:tcPr>
          <w:p w14:paraId="4CEABC3C">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混凝土拱桥</w:t>
            </w:r>
          </w:p>
        </w:tc>
        <w:tc>
          <w:tcPr>
            <w:tcW w:w="3099" w:type="dxa"/>
            <w:vAlign w:val="center"/>
          </w:tcPr>
          <w:p w14:paraId="329D502F">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4FE9263D">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7D2D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8860C42">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122</w:t>
            </w:r>
          </w:p>
        </w:tc>
        <w:tc>
          <w:tcPr>
            <w:tcW w:w="1935" w:type="dxa"/>
            <w:vAlign w:val="center"/>
          </w:tcPr>
          <w:p w14:paraId="7AF2607B">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花园路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K0+956城山河桥</w:t>
            </w:r>
          </w:p>
        </w:tc>
        <w:tc>
          <w:tcPr>
            <w:tcW w:w="1485" w:type="dxa"/>
            <w:vAlign w:val="center"/>
          </w:tcPr>
          <w:p w14:paraId="48505018">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0F510242">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36A7413">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064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00F467D">
            <w:pPr>
              <w:spacing w:after="0" w:line="240" w:lineRule="auto"/>
              <w:jc w:val="center"/>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123</w:t>
            </w:r>
          </w:p>
        </w:tc>
        <w:tc>
          <w:tcPr>
            <w:tcW w:w="1935" w:type="dxa"/>
            <w:vAlign w:val="center"/>
          </w:tcPr>
          <w:p w14:paraId="53EF148B">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花园路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1+100永红河桥</w:t>
            </w:r>
          </w:p>
        </w:tc>
        <w:tc>
          <w:tcPr>
            <w:tcW w:w="1485" w:type="dxa"/>
            <w:vAlign w:val="center"/>
          </w:tcPr>
          <w:p w14:paraId="76819A8D">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15B8963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32DC6F56">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6C77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414821F">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124</w:t>
            </w:r>
          </w:p>
        </w:tc>
        <w:tc>
          <w:tcPr>
            <w:tcW w:w="1935" w:type="dxa"/>
            <w:vAlign w:val="center"/>
          </w:tcPr>
          <w:p w14:paraId="2B7EC250">
            <w:pPr>
              <w:spacing w:after="0" w:line="240" w:lineRule="auto"/>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花园路</w:t>
            </w:r>
            <w:r>
              <w:rPr>
                <w:rFonts w:hint="eastAsia" w:asciiTheme="majorEastAsia" w:hAnsiTheme="majorEastAsia" w:eastAsiaTheme="majorEastAsia"/>
                <w:color w:val="000000"/>
                <w:sz w:val="20"/>
                <w:szCs w:val="20"/>
              </w:rPr>
              <w:br w:type="textWrapping"/>
            </w:r>
            <w:r>
              <w:rPr>
                <w:rFonts w:hint="eastAsia" w:asciiTheme="majorEastAsia" w:hAnsiTheme="majorEastAsia" w:eastAsiaTheme="majorEastAsia"/>
                <w:color w:val="000000"/>
                <w:sz w:val="20"/>
                <w:szCs w:val="20"/>
              </w:rPr>
              <w:t>K0+295箱涵</w:t>
            </w:r>
          </w:p>
        </w:tc>
        <w:tc>
          <w:tcPr>
            <w:tcW w:w="1485" w:type="dxa"/>
            <w:vAlign w:val="center"/>
          </w:tcPr>
          <w:p w14:paraId="7B4EFFC1">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混凝土涵洞</w:t>
            </w:r>
          </w:p>
        </w:tc>
        <w:tc>
          <w:tcPr>
            <w:tcW w:w="3099" w:type="dxa"/>
            <w:vAlign w:val="center"/>
          </w:tcPr>
          <w:p w14:paraId="192F3524">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CB16C41">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66D6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29609FD">
            <w:pPr>
              <w:spacing w:after="0" w:line="240" w:lineRule="auto"/>
              <w:jc w:val="center"/>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125</w:t>
            </w:r>
          </w:p>
        </w:tc>
        <w:tc>
          <w:tcPr>
            <w:tcW w:w="1935" w:type="dxa"/>
            <w:vAlign w:val="center"/>
          </w:tcPr>
          <w:p w14:paraId="7451EA2D">
            <w:pPr>
              <w:spacing w:after="0" w:line="240" w:lineRule="auto"/>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花园路</w:t>
            </w:r>
            <w:r>
              <w:rPr>
                <w:rFonts w:hint="eastAsia" w:asciiTheme="majorEastAsia" w:hAnsiTheme="majorEastAsia" w:eastAsiaTheme="majorEastAsia"/>
                <w:color w:val="000000"/>
                <w:sz w:val="20"/>
                <w:szCs w:val="20"/>
              </w:rPr>
              <w:br w:type="textWrapping"/>
            </w:r>
            <w:r>
              <w:rPr>
                <w:rFonts w:hint="eastAsia" w:asciiTheme="majorEastAsia" w:hAnsiTheme="majorEastAsia" w:eastAsiaTheme="majorEastAsia"/>
                <w:color w:val="000000"/>
                <w:sz w:val="20"/>
                <w:szCs w:val="20"/>
              </w:rPr>
              <w:t>K0+722.5箱涵</w:t>
            </w:r>
          </w:p>
        </w:tc>
        <w:tc>
          <w:tcPr>
            <w:tcW w:w="1485" w:type="dxa"/>
            <w:vAlign w:val="center"/>
          </w:tcPr>
          <w:p w14:paraId="4F0F592E">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混凝土涵洞</w:t>
            </w:r>
          </w:p>
        </w:tc>
        <w:tc>
          <w:tcPr>
            <w:tcW w:w="3099" w:type="dxa"/>
            <w:vAlign w:val="center"/>
          </w:tcPr>
          <w:p w14:paraId="45A54D9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5A45BC0B">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2F06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2909CB0">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126</w:t>
            </w:r>
          </w:p>
        </w:tc>
        <w:tc>
          <w:tcPr>
            <w:tcW w:w="1935" w:type="dxa"/>
            <w:vAlign w:val="center"/>
          </w:tcPr>
          <w:p w14:paraId="085951C9">
            <w:pPr>
              <w:spacing w:after="0" w:line="240" w:lineRule="auto"/>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花园路</w:t>
            </w:r>
            <w:r>
              <w:rPr>
                <w:rFonts w:hint="eastAsia" w:asciiTheme="majorEastAsia" w:hAnsiTheme="majorEastAsia" w:eastAsiaTheme="majorEastAsia"/>
                <w:color w:val="000000"/>
                <w:sz w:val="20"/>
                <w:szCs w:val="20"/>
              </w:rPr>
              <w:br w:type="textWrapping"/>
            </w:r>
            <w:r>
              <w:rPr>
                <w:rFonts w:hint="eastAsia" w:asciiTheme="majorEastAsia" w:hAnsiTheme="majorEastAsia" w:eastAsiaTheme="majorEastAsia"/>
                <w:color w:val="000000"/>
                <w:sz w:val="20"/>
                <w:szCs w:val="20"/>
              </w:rPr>
              <w:t>K0+956裤子港河桥</w:t>
            </w:r>
          </w:p>
        </w:tc>
        <w:tc>
          <w:tcPr>
            <w:tcW w:w="1485" w:type="dxa"/>
            <w:vAlign w:val="center"/>
          </w:tcPr>
          <w:p w14:paraId="2B4C91E8">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5AF981DE">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24EAE6C9">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6072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545B787">
            <w:pPr>
              <w:spacing w:after="0" w:line="240" w:lineRule="auto"/>
              <w:jc w:val="center"/>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127</w:t>
            </w:r>
          </w:p>
        </w:tc>
        <w:tc>
          <w:tcPr>
            <w:tcW w:w="1935" w:type="dxa"/>
            <w:vAlign w:val="center"/>
          </w:tcPr>
          <w:p w14:paraId="21D378DA">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南郊路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西山河桥</w:t>
            </w:r>
          </w:p>
        </w:tc>
        <w:tc>
          <w:tcPr>
            <w:tcW w:w="1485" w:type="dxa"/>
            <w:vAlign w:val="center"/>
          </w:tcPr>
          <w:p w14:paraId="2EE7F17C">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圬工及混凝土拱桥</w:t>
            </w:r>
          </w:p>
        </w:tc>
        <w:tc>
          <w:tcPr>
            <w:tcW w:w="3099" w:type="dxa"/>
            <w:vAlign w:val="center"/>
          </w:tcPr>
          <w:p w14:paraId="2E7C86E0">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5、结构线形与变位</w:t>
            </w:r>
          </w:p>
        </w:tc>
        <w:tc>
          <w:tcPr>
            <w:tcW w:w="1184" w:type="dxa"/>
            <w:vAlign w:val="center"/>
          </w:tcPr>
          <w:p w14:paraId="002B75F6">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3AB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9D402F1">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128</w:t>
            </w:r>
          </w:p>
        </w:tc>
        <w:tc>
          <w:tcPr>
            <w:tcW w:w="1935" w:type="dxa"/>
            <w:vAlign w:val="center"/>
          </w:tcPr>
          <w:p w14:paraId="5DA2A72E">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南郊路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城山河桥</w:t>
            </w:r>
          </w:p>
        </w:tc>
        <w:tc>
          <w:tcPr>
            <w:tcW w:w="1485" w:type="dxa"/>
            <w:vAlign w:val="center"/>
          </w:tcPr>
          <w:p w14:paraId="365EB336">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5C829359">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7B67E031">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7A8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BA05DA2">
            <w:pPr>
              <w:spacing w:after="0" w:line="240" w:lineRule="auto"/>
              <w:jc w:val="center"/>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129</w:t>
            </w:r>
          </w:p>
        </w:tc>
        <w:tc>
          <w:tcPr>
            <w:tcW w:w="1935" w:type="dxa"/>
            <w:vAlign w:val="center"/>
          </w:tcPr>
          <w:p w14:paraId="6A759767">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南郊路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永红河桥</w:t>
            </w:r>
          </w:p>
        </w:tc>
        <w:tc>
          <w:tcPr>
            <w:tcW w:w="1485" w:type="dxa"/>
            <w:vAlign w:val="center"/>
          </w:tcPr>
          <w:p w14:paraId="00395141">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7BC8B99E">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2856109F">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3EA4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D0C3A80">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130</w:t>
            </w:r>
          </w:p>
        </w:tc>
        <w:tc>
          <w:tcPr>
            <w:tcW w:w="1935" w:type="dxa"/>
            <w:vAlign w:val="center"/>
          </w:tcPr>
          <w:p w14:paraId="6E2804EC">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紫琅路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0+158.5桥</w:t>
            </w:r>
          </w:p>
        </w:tc>
        <w:tc>
          <w:tcPr>
            <w:tcW w:w="1485" w:type="dxa"/>
            <w:vAlign w:val="center"/>
          </w:tcPr>
          <w:p w14:paraId="7454AB53">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592ABEE7">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4BC39D95">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1B4B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0F27F1C">
            <w:pPr>
              <w:spacing w:after="0" w:line="240" w:lineRule="auto"/>
              <w:jc w:val="center"/>
              <w:rPr>
                <w:rFonts w:asciiTheme="majorEastAsia" w:hAnsiTheme="majorEastAsia" w:eastAsiaTheme="majorEastAsia"/>
                <w:color w:val="000000"/>
                <w:sz w:val="20"/>
                <w:szCs w:val="20"/>
              </w:rPr>
            </w:pPr>
            <w:r>
              <w:rPr>
                <w:rFonts w:asciiTheme="majorEastAsia" w:hAnsiTheme="majorEastAsia" w:eastAsiaTheme="majorEastAsia"/>
                <w:color w:val="000000"/>
                <w:sz w:val="20"/>
                <w:szCs w:val="20"/>
              </w:rPr>
              <w:t>131</w:t>
            </w:r>
          </w:p>
        </w:tc>
        <w:tc>
          <w:tcPr>
            <w:tcW w:w="1935" w:type="dxa"/>
            <w:vAlign w:val="center"/>
          </w:tcPr>
          <w:p w14:paraId="46F674BE">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紫琅路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0+491.5桥</w:t>
            </w:r>
          </w:p>
        </w:tc>
        <w:tc>
          <w:tcPr>
            <w:tcW w:w="1485" w:type="dxa"/>
            <w:vAlign w:val="center"/>
          </w:tcPr>
          <w:p w14:paraId="7C0EE817">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3B60A725">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0C7BC0D9">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r w14:paraId="4B1D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DA55E37">
            <w:pPr>
              <w:spacing w:after="0" w:line="240" w:lineRule="auto"/>
              <w:jc w:val="center"/>
              <w:rPr>
                <w:rFonts w:asciiTheme="majorEastAsia" w:hAnsiTheme="majorEastAsia" w:eastAsiaTheme="majorEastAsia"/>
                <w:sz w:val="20"/>
                <w:szCs w:val="20"/>
              </w:rPr>
            </w:pPr>
            <w:r>
              <w:rPr>
                <w:rFonts w:asciiTheme="majorEastAsia" w:hAnsiTheme="majorEastAsia" w:eastAsiaTheme="majorEastAsia"/>
                <w:sz w:val="20"/>
                <w:szCs w:val="20"/>
              </w:rPr>
              <w:t>132</w:t>
            </w:r>
          </w:p>
        </w:tc>
        <w:tc>
          <w:tcPr>
            <w:tcW w:w="1935" w:type="dxa"/>
            <w:vAlign w:val="center"/>
          </w:tcPr>
          <w:p w14:paraId="1F730299">
            <w:pPr>
              <w:spacing w:after="0" w:line="240" w:lineRule="auto"/>
              <w:rPr>
                <w:rFonts w:asciiTheme="majorEastAsia" w:hAnsiTheme="majorEastAsia" w:eastAsiaTheme="majorEastAsia"/>
                <w:sz w:val="20"/>
                <w:szCs w:val="20"/>
              </w:rPr>
            </w:pPr>
            <w:r>
              <w:rPr>
                <w:rFonts w:hint="eastAsia" w:asciiTheme="majorEastAsia" w:hAnsiTheme="majorEastAsia" w:eastAsiaTheme="majorEastAsia"/>
                <w:sz w:val="20"/>
                <w:szCs w:val="20"/>
              </w:rPr>
              <w:t>紫琅路</w:t>
            </w:r>
            <w:r>
              <w:rPr>
                <w:rFonts w:hint="eastAsia" w:asciiTheme="majorEastAsia" w:hAnsiTheme="majorEastAsia" w:eastAsiaTheme="majorEastAsia"/>
                <w:sz w:val="20"/>
                <w:szCs w:val="20"/>
              </w:rPr>
              <w:br w:type="textWrapping"/>
            </w:r>
            <w:r>
              <w:rPr>
                <w:rFonts w:hint="eastAsia" w:asciiTheme="majorEastAsia" w:hAnsiTheme="majorEastAsia" w:eastAsiaTheme="majorEastAsia"/>
                <w:sz w:val="20"/>
                <w:szCs w:val="20"/>
              </w:rPr>
              <w:t>0+763.7桥</w:t>
            </w:r>
          </w:p>
        </w:tc>
        <w:tc>
          <w:tcPr>
            <w:tcW w:w="1485" w:type="dxa"/>
            <w:vAlign w:val="center"/>
          </w:tcPr>
          <w:p w14:paraId="1814E5A8">
            <w:pPr>
              <w:spacing w:after="0" w:line="240"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混凝土梁桥</w:t>
            </w:r>
          </w:p>
        </w:tc>
        <w:tc>
          <w:tcPr>
            <w:tcW w:w="3099" w:type="dxa"/>
            <w:vAlign w:val="center"/>
          </w:tcPr>
          <w:p w14:paraId="6CD8531E">
            <w:pPr>
              <w:spacing w:after="0" w:line="240" w:lineRule="auto"/>
              <w:rPr>
                <w:rFonts w:ascii="方正公文黑体" w:eastAsia="方正公文黑体"/>
                <w:color w:val="000000"/>
                <w:sz w:val="20"/>
                <w:szCs w:val="20"/>
              </w:rPr>
            </w:pPr>
            <w:r>
              <w:rPr>
                <w:rFonts w:hint="eastAsia" w:ascii="方正公文黑体" w:eastAsia="方正公文黑体"/>
                <w:color w:val="000000"/>
                <w:sz w:val="20"/>
                <w:szCs w:val="20"/>
              </w:rPr>
              <w:t>1、外观检测（上部结构、下部结构、桥面系及附属设施）</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2、砼强度、碳化深度检测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3、钢筋锈蚀、砼保护层厚度检测</w:t>
            </w:r>
            <w:r>
              <w:rPr>
                <w:rFonts w:hint="eastAsia" w:ascii="方正公文黑体" w:eastAsia="方正公文黑体"/>
                <w:color w:val="000000"/>
                <w:sz w:val="20"/>
                <w:szCs w:val="20"/>
              </w:rPr>
              <w:br w:type="textWrapping"/>
            </w:r>
            <w:r>
              <w:rPr>
                <w:rFonts w:hint="eastAsia" w:ascii="方正公文黑体" w:eastAsia="方正公文黑体"/>
                <w:color w:val="000000"/>
                <w:sz w:val="20"/>
                <w:szCs w:val="20"/>
              </w:rPr>
              <w:t>4、裂缝宽度、长度、深度检测</w:t>
            </w:r>
          </w:p>
        </w:tc>
        <w:tc>
          <w:tcPr>
            <w:tcW w:w="1184" w:type="dxa"/>
            <w:vAlign w:val="center"/>
          </w:tcPr>
          <w:p w14:paraId="1E10AE58">
            <w:pPr>
              <w:spacing w:after="0" w:line="240" w:lineRule="auto"/>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五山代维</w:t>
            </w:r>
          </w:p>
        </w:tc>
      </w:tr>
    </w:tbl>
    <w:p w14:paraId="013A8801">
      <w:pPr>
        <w:pStyle w:val="2"/>
        <w:ind w:firstLine="0"/>
        <w:rPr>
          <w:rFonts w:ascii="等线" w:hAnsi="等线" w:eastAsia="等线"/>
          <w:sz w:val="21"/>
          <w:szCs w:val="22"/>
        </w:rPr>
      </w:pPr>
    </w:p>
    <w:p w14:paraId="51D52A09">
      <w:pPr>
        <w:pStyle w:val="6"/>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006"/>
        <w:gridCol w:w="1264"/>
        <w:gridCol w:w="945"/>
        <w:gridCol w:w="2469"/>
        <w:gridCol w:w="1184"/>
      </w:tblGrid>
      <w:tr w14:paraId="70C1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506EBE20">
            <w:pPr>
              <w:spacing w:after="0" w:line="240" w:lineRule="auto"/>
            </w:pPr>
            <w:r>
              <w:rPr>
                <w:rFonts w:hint="eastAsia" w:ascii="微软雅黑" w:hAnsi="微软雅黑" w:eastAsia="微软雅黑" w:cs="微软雅黑"/>
                <w:b/>
                <w:bCs/>
                <w:color w:val="000000"/>
                <w:kern w:val="0"/>
                <w:sz w:val="24"/>
                <w:szCs w:val="24"/>
                <w:lang w:bidi="ar"/>
              </w:rPr>
              <w:t>（二）高架桥（总里程</w:t>
            </w:r>
            <w:r>
              <w:rPr>
                <w:rFonts w:ascii="微软雅黑" w:hAnsi="微软雅黑" w:eastAsia="微软雅黑" w:cs="微软雅黑"/>
                <w:b/>
                <w:bCs/>
                <w:color w:val="000000"/>
                <w:kern w:val="0"/>
                <w:sz w:val="24"/>
                <w:szCs w:val="24"/>
                <w:lang w:bidi="ar"/>
              </w:rPr>
              <w:t>15344</w:t>
            </w:r>
            <w:r>
              <w:rPr>
                <w:rFonts w:hint="eastAsia" w:ascii="微软雅黑" w:hAnsi="微软雅黑" w:eastAsia="微软雅黑" w:cs="微软雅黑"/>
                <w:b/>
                <w:bCs/>
                <w:color w:val="000000"/>
                <w:kern w:val="0"/>
                <w:sz w:val="24"/>
                <w:szCs w:val="24"/>
                <w:lang w:bidi="ar"/>
              </w:rPr>
              <w:t>m）</w:t>
            </w:r>
          </w:p>
        </w:tc>
      </w:tr>
      <w:tr w14:paraId="1B92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54" w:type="dxa"/>
            <w:vAlign w:val="center"/>
          </w:tcPr>
          <w:p w14:paraId="61645EF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b/>
                <w:bCs/>
                <w:color w:val="000000"/>
                <w:kern w:val="0"/>
                <w:sz w:val="20"/>
                <w:szCs w:val="20"/>
                <w:lang w:bidi="ar"/>
              </w:rPr>
              <w:t>序号</w:t>
            </w:r>
          </w:p>
        </w:tc>
        <w:tc>
          <w:tcPr>
            <w:tcW w:w="2006" w:type="dxa"/>
            <w:vAlign w:val="center"/>
          </w:tcPr>
          <w:p w14:paraId="0F784A4B">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高架名称</w:t>
            </w:r>
          </w:p>
        </w:tc>
        <w:tc>
          <w:tcPr>
            <w:tcW w:w="1264" w:type="dxa"/>
            <w:vAlign w:val="center"/>
          </w:tcPr>
          <w:p w14:paraId="54C2EC87">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所在道路</w:t>
            </w:r>
          </w:p>
        </w:tc>
        <w:tc>
          <w:tcPr>
            <w:tcW w:w="945" w:type="dxa"/>
            <w:vAlign w:val="center"/>
          </w:tcPr>
          <w:p w14:paraId="50594D41">
            <w:pPr>
              <w:widowControl/>
              <w:spacing w:after="0" w:line="240" w:lineRule="auto"/>
              <w:jc w:val="center"/>
              <w:textAlignment w:val="center"/>
              <w:rPr>
                <w:rFonts w:ascii="宋体" w:hAnsi="宋体" w:eastAsia="宋体" w:cs="宋体"/>
                <w:sz w:val="20"/>
                <w:szCs w:val="20"/>
              </w:rPr>
            </w:pPr>
            <w:r>
              <w:rPr>
                <w:rFonts w:hint="eastAsia" w:ascii="宋体" w:hAnsi="宋体" w:eastAsia="宋体" w:cs="宋体"/>
                <w:b/>
                <w:bCs/>
                <w:color w:val="000000"/>
                <w:kern w:val="0"/>
                <w:sz w:val="20"/>
                <w:szCs w:val="20"/>
                <w:lang w:bidi="ar"/>
              </w:rPr>
              <w:t>长度（m）</w:t>
            </w:r>
          </w:p>
        </w:tc>
        <w:tc>
          <w:tcPr>
            <w:tcW w:w="2469" w:type="dxa"/>
          </w:tcPr>
          <w:p w14:paraId="3537FFDA">
            <w:pPr>
              <w:spacing w:after="0" w:line="240" w:lineRule="auto"/>
              <w:jc w:val="center"/>
            </w:pPr>
            <w:r>
              <w:rPr>
                <w:rFonts w:hint="eastAsia" w:ascii="宋体" w:hAnsi="宋体" w:eastAsia="宋体" w:cs="宋体"/>
                <w:b/>
                <w:bCs/>
                <w:color w:val="000000"/>
                <w:kern w:val="0"/>
                <w:sz w:val="20"/>
                <w:szCs w:val="20"/>
                <w:lang w:bidi="ar"/>
              </w:rPr>
              <w:t>检测内容</w:t>
            </w:r>
          </w:p>
        </w:tc>
        <w:tc>
          <w:tcPr>
            <w:tcW w:w="1184" w:type="dxa"/>
          </w:tcPr>
          <w:p w14:paraId="575DA56D">
            <w:pPr>
              <w:spacing w:after="0" w:line="240" w:lineRule="auto"/>
              <w:jc w:val="center"/>
            </w:pPr>
            <w:r>
              <w:rPr>
                <w:rFonts w:hint="eastAsia" w:ascii="宋体" w:hAnsi="宋体" w:eastAsia="宋体" w:cs="宋体"/>
                <w:b/>
                <w:bCs/>
                <w:color w:val="000000"/>
                <w:sz w:val="20"/>
                <w:szCs w:val="20"/>
              </w:rPr>
              <w:t>检测原因</w:t>
            </w:r>
          </w:p>
        </w:tc>
      </w:tr>
      <w:tr w14:paraId="7FD6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654" w:type="dxa"/>
            <w:vAlign w:val="center"/>
          </w:tcPr>
          <w:p w14:paraId="57F69564">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2006" w:type="dxa"/>
            <w:vAlign w:val="center"/>
          </w:tcPr>
          <w:p w14:paraId="7B4F162B">
            <w:pPr>
              <w:widowControl/>
              <w:spacing w:after="0" w:line="240" w:lineRule="auto"/>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通启路高架</w:t>
            </w:r>
          </w:p>
        </w:tc>
        <w:tc>
          <w:tcPr>
            <w:tcW w:w="1264" w:type="dxa"/>
            <w:vAlign w:val="center"/>
          </w:tcPr>
          <w:p w14:paraId="29CD149F">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通启路/</w:t>
            </w:r>
          </w:p>
          <w:p w14:paraId="08BBD88B">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通富北路</w:t>
            </w:r>
          </w:p>
        </w:tc>
        <w:tc>
          <w:tcPr>
            <w:tcW w:w="945" w:type="dxa"/>
            <w:vAlign w:val="center"/>
          </w:tcPr>
          <w:p w14:paraId="7B672FBF">
            <w:pPr>
              <w:widowControl/>
              <w:spacing w:after="0" w:line="240" w:lineRule="auto"/>
              <w:jc w:val="center"/>
              <w:textAlignment w:val="center"/>
              <w:rPr>
                <w:rFonts w:ascii="宋体" w:hAnsi="宋体" w:eastAsia="宋体" w:cs="宋体"/>
                <w:sz w:val="20"/>
                <w:szCs w:val="20"/>
              </w:rPr>
            </w:pPr>
            <w:r>
              <w:rPr>
                <w:rFonts w:ascii="宋体" w:hAnsi="宋体" w:eastAsia="宋体" w:cs="宋体"/>
                <w:color w:val="000000"/>
                <w:kern w:val="0"/>
                <w:sz w:val="20"/>
                <w:szCs w:val="20"/>
                <w:lang w:bidi="ar"/>
              </w:rPr>
              <w:t>10258</w:t>
            </w:r>
          </w:p>
        </w:tc>
        <w:tc>
          <w:tcPr>
            <w:tcW w:w="2469" w:type="dxa"/>
            <w:vMerge w:val="restart"/>
            <w:vAlign w:val="center"/>
          </w:tcPr>
          <w:p w14:paraId="43106ACC">
            <w:pPr>
              <w:spacing w:after="0" w:line="240" w:lineRule="auto"/>
              <w:rPr>
                <w:rFonts w:ascii="宋体" w:hAnsi="宋体" w:eastAsia="宋体"/>
                <w:color w:val="000000"/>
                <w:sz w:val="20"/>
                <w:szCs w:val="20"/>
              </w:rPr>
            </w:pPr>
            <w:r>
              <w:rPr>
                <w:rFonts w:ascii="宋体" w:hAnsi="宋体" w:eastAsia="宋体"/>
                <w:color w:val="000000"/>
                <w:sz w:val="20"/>
                <w:szCs w:val="20"/>
              </w:rPr>
              <w:t>1、外观检测（上部结构、下部结构、桥面系及附属设施）</w:t>
            </w:r>
          </w:p>
          <w:p w14:paraId="21EE0C46">
            <w:pPr>
              <w:spacing w:after="0" w:line="240" w:lineRule="auto"/>
              <w:rPr>
                <w:rFonts w:ascii="宋体" w:hAnsi="宋体" w:eastAsia="宋体"/>
                <w:color w:val="000000"/>
                <w:sz w:val="20"/>
                <w:szCs w:val="20"/>
              </w:rPr>
            </w:pPr>
            <w:r>
              <w:rPr>
                <w:rFonts w:ascii="宋体" w:hAnsi="宋体" w:eastAsia="宋体"/>
                <w:color w:val="000000"/>
                <w:sz w:val="20"/>
                <w:szCs w:val="20"/>
              </w:rPr>
              <w:t>2、砼强度、碳化深度检测</w:t>
            </w:r>
          </w:p>
          <w:p w14:paraId="57C266E7">
            <w:pPr>
              <w:spacing w:after="0" w:line="240" w:lineRule="auto"/>
              <w:rPr>
                <w:rFonts w:ascii="宋体" w:hAnsi="宋体" w:eastAsia="宋体"/>
                <w:color w:val="000000"/>
                <w:sz w:val="20"/>
                <w:szCs w:val="20"/>
              </w:rPr>
            </w:pPr>
            <w:r>
              <w:rPr>
                <w:rFonts w:ascii="宋体" w:hAnsi="宋体" w:eastAsia="宋体"/>
                <w:color w:val="000000"/>
                <w:sz w:val="20"/>
                <w:szCs w:val="20"/>
              </w:rPr>
              <w:t>3、钢筋锈蚀、砼保护层厚度检测</w:t>
            </w:r>
          </w:p>
          <w:p w14:paraId="49FA2F24">
            <w:pPr>
              <w:spacing w:after="0" w:line="240" w:lineRule="auto"/>
              <w:rPr>
                <w:rFonts w:ascii="宋体" w:hAnsi="宋体" w:eastAsia="宋体"/>
                <w:color w:val="000000"/>
                <w:sz w:val="20"/>
                <w:szCs w:val="20"/>
              </w:rPr>
            </w:pPr>
            <w:r>
              <w:rPr>
                <w:rFonts w:ascii="宋体" w:hAnsi="宋体" w:eastAsia="宋体"/>
                <w:color w:val="000000"/>
                <w:sz w:val="20"/>
                <w:szCs w:val="20"/>
              </w:rPr>
              <w:t>4、裂缝宽度、长度、深度检测</w:t>
            </w:r>
          </w:p>
        </w:tc>
        <w:tc>
          <w:tcPr>
            <w:tcW w:w="1184" w:type="dxa"/>
          </w:tcPr>
          <w:p w14:paraId="1B8D9369">
            <w:pPr>
              <w:spacing w:after="0" w:line="240" w:lineRule="auto"/>
            </w:pPr>
            <w:r>
              <w:rPr>
                <w:rFonts w:hint="eastAsia" w:ascii="宋体" w:hAnsi="宋体" w:eastAsia="宋体" w:cs="宋体"/>
                <w:color w:val="000000"/>
                <w:kern w:val="0"/>
                <w:sz w:val="20"/>
                <w:szCs w:val="20"/>
                <w:lang w:bidi="ar"/>
              </w:rPr>
              <w:t>末次2019</w:t>
            </w:r>
          </w:p>
        </w:tc>
      </w:tr>
      <w:tr w14:paraId="7D11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54" w:type="dxa"/>
            <w:vAlign w:val="center"/>
          </w:tcPr>
          <w:p w14:paraId="1BA9F691">
            <w:pPr>
              <w:widowControl/>
              <w:spacing w:after="0" w:line="24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06" w:type="dxa"/>
            <w:vAlign w:val="center"/>
          </w:tcPr>
          <w:p w14:paraId="528F33FC">
            <w:pPr>
              <w:widowControl/>
              <w:spacing w:after="0" w:line="240" w:lineRule="auto"/>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江海大道高架西段</w:t>
            </w:r>
          </w:p>
        </w:tc>
        <w:tc>
          <w:tcPr>
            <w:tcW w:w="1264" w:type="dxa"/>
            <w:vAlign w:val="center"/>
          </w:tcPr>
          <w:p w14:paraId="731091A0">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江海大道</w:t>
            </w:r>
          </w:p>
          <w:p w14:paraId="4010A978">
            <w:pPr>
              <w:widowControl/>
              <w:spacing w:after="0" w:line="240" w:lineRule="auto"/>
              <w:jc w:val="center"/>
              <w:textAlignment w:val="center"/>
              <w:rPr>
                <w:lang w:bidi="ar"/>
              </w:rPr>
            </w:pPr>
            <w:r>
              <w:rPr>
                <w:rFonts w:hint="eastAsia" w:ascii="宋体" w:hAnsi="宋体" w:eastAsia="宋体" w:cs="宋体"/>
                <w:color w:val="000000"/>
                <w:kern w:val="0"/>
                <w:sz w:val="20"/>
                <w:szCs w:val="20"/>
                <w:lang w:bidi="ar"/>
              </w:rPr>
              <w:t>（长江北路-长泰路）</w:t>
            </w:r>
          </w:p>
        </w:tc>
        <w:tc>
          <w:tcPr>
            <w:tcW w:w="945" w:type="dxa"/>
            <w:vAlign w:val="center"/>
          </w:tcPr>
          <w:p w14:paraId="021A37D3">
            <w:pPr>
              <w:widowControl/>
              <w:spacing w:after="0" w:line="240" w:lineRule="auto"/>
              <w:jc w:val="center"/>
              <w:textAlignment w:val="center"/>
              <w:rPr>
                <w:rFonts w:ascii="宋体" w:hAnsi="宋体" w:eastAsia="宋体" w:cs="宋体"/>
                <w:sz w:val="20"/>
                <w:szCs w:val="20"/>
              </w:rPr>
            </w:pPr>
            <w:r>
              <w:rPr>
                <w:rFonts w:ascii="宋体" w:hAnsi="宋体" w:eastAsia="宋体" w:cs="宋体"/>
                <w:color w:val="000000"/>
                <w:kern w:val="0"/>
                <w:sz w:val="20"/>
                <w:szCs w:val="20"/>
                <w:lang w:bidi="ar"/>
              </w:rPr>
              <w:t>5086</w:t>
            </w:r>
          </w:p>
        </w:tc>
        <w:tc>
          <w:tcPr>
            <w:tcW w:w="2469" w:type="dxa"/>
            <w:vMerge w:val="continue"/>
          </w:tcPr>
          <w:p w14:paraId="15203BAA">
            <w:pPr>
              <w:spacing w:after="0" w:line="240" w:lineRule="auto"/>
            </w:pPr>
          </w:p>
        </w:tc>
        <w:tc>
          <w:tcPr>
            <w:tcW w:w="1184" w:type="dxa"/>
          </w:tcPr>
          <w:p w14:paraId="708B3530">
            <w:pPr>
              <w:spacing w:after="0" w:line="240" w:lineRule="auto"/>
            </w:pPr>
            <w:r>
              <w:rPr>
                <w:rFonts w:hint="eastAsia" w:ascii="宋体" w:hAnsi="宋体" w:eastAsia="宋体" w:cs="宋体"/>
                <w:color w:val="000000"/>
                <w:kern w:val="0"/>
                <w:sz w:val="20"/>
                <w:szCs w:val="20"/>
                <w:lang w:bidi="ar"/>
              </w:rPr>
              <w:t>末次2019</w:t>
            </w:r>
          </w:p>
        </w:tc>
      </w:tr>
    </w:tbl>
    <w:p w14:paraId="0F33A3D8">
      <w:pPr>
        <w:pStyle w:val="6"/>
        <w:ind w:firstLine="0"/>
        <w:rPr>
          <w:lang w:bidi="ar"/>
        </w:rPr>
      </w:pPr>
    </w:p>
    <w:p w14:paraId="26F35DDE">
      <w:pPr>
        <w:rPr>
          <w:lang w:bidi="ar"/>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006"/>
        <w:gridCol w:w="1264"/>
        <w:gridCol w:w="945"/>
        <w:gridCol w:w="2469"/>
        <w:gridCol w:w="1184"/>
      </w:tblGrid>
      <w:tr w14:paraId="0B08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3EA338C0">
            <w:pPr>
              <w:spacing w:after="0" w:line="240" w:lineRule="auto"/>
            </w:pPr>
            <w:r>
              <w:rPr>
                <w:rFonts w:hint="eastAsia" w:ascii="微软雅黑" w:hAnsi="微软雅黑" w:eastAsia="微软雅黑" w:cs="微软雅黑"/>
                <w:b/>
                <w:bCs/>
                <w:color w:val="000000"/>
                <w:kern w:val="0"/>
                <w:sz w:val="24"/>
                <w:szCs w:val="24"/>
                <w:lang w:bidi="ar"/>
              </w:rPr>
              <w:t>（三）隧道（2座）</w:t>
            </w:r>
          </w:p>
        </w:tc>
      </w:tr>
      <w:tr w14:paraId="0359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54" w:type="dxa"/>
            <w:vAlign w:val="center"/>
          </w:tcPr>
          <w:p w14:paraId="5F9E849E">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b/>
                <w:bCs/>
                <w:color w:val="000000"/>
                <w:kern w:val="0"/>
                <w:sz w:val="20"/>
                <w:szCs w:val="20"/>
                <w:lang w:bidi="ar"/>
              </w:rPr>
              <w:t>序号</w:t>
            </w:r>
          </w:p>
        </w:tc>
        <w:tc>
          <w:tcPr>
            <w:tcW w:w="2006" w:type="dxa"/>
            <w:vAlign w:val="center"/>
          </w:tcPr>
          <w:p w14:paraId="14373D27">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隧道名称</w:t>
            </w:r>
          </w:p>
        </w:tc>
        <w:tc>
          <w:tcPr>
            <w:tcW w:w="1264" w:type="dxa"/>
            <w:vAlign w:val="center"/>
          </w:tcPr>
          <w:p w14:paraId="084B9C69">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所在道路</w:t>
            </w:r>
          </w:p>
        </w:tc>
        <w:tc>
          <w:tcPr>
            <w:tcW w:w="945" w:type="dxa"/>
            <w:vAlign w:val="center"/>
          </w:tcPr>
          <w:p w14:paraId="34D062F3">
            <w:pPr>
              <w:widowControl/>
              <w:spacing w:after="0" w:line="240" w:lineRule="auto"/>
              <w:jc w:val="center"/>
              <w:textAlignment w:val="center"/>
              <w:rPr>
                <w:rFonts w:ascii="宋体" w:hAnsi="宋体" w:eastAsia="宋体" w:cs="宋体"/>
                <w:sz w:val="20"/>
                <w:szCs w:val="20"/>
              </w:rPr>
            </w:pPr>
            <w:r>
              <w:rPr>
                <w:rFonts w:hint="eastAsia" w:ascii="宋体" w:hAnsi="宋体" w:eastAsia="宋体" w:cs="宋体"/>
                <w:b/>
                <w:bCs/>
                <w:color w:val="000000"/>
                <w:kern w:val="0"/>
                <w:sz w:val="20"/>
                <w:szCs w:val="20"/>
                <w:lang w:bidi="ar"/>
              </w:rPr>
              <w:t>长度（m）</w:t>
            </w:r>
          </w:p>
        </w:tc>
        <w:tc>
          <w:tcPr>
            <w:tcW w:w="2469" w:type="dxa"/>
          </w:tcPr>
          <w:p w14:paraId="1680680E">
            <w:pPr>
              <w:spacing w:after="0" w:line="240" w:lineRule="auto"/>
              <w:jc w:val="center"/>
            </w:pPr>
            <w:r>
              <w:rPr>
                <w:rFonts w:hint="eastAsia" w:ascii="宋体" w:hAnsi="宋体" w:eastAsia="宋体" w:cs="宋体"/>
                <w:b/>
                <w:bCs/>
                <w:color w:val="000000"/>
                <w:kern w:val="0"/>
                <w:sz w:val="20"/>
                <w:szCs w:val="20"/>
                <w:lang w:bidi="ar"/>
              </w:rPr>
              <w:t>检测内容</w:t>
            </w:r>
          </w:p>
        </w:tc>
        <w:tc>
          <w:tcPr>
            <w:tcW w:w="1184" w:type="dxa"/>
          </w:tcPr>
          <w:p w14:paraId="51DE5A09">
            <w:pPr>
              <w:spacing w:after="0" w:line="240" w:lineRule="auto"/>
              <w:jc w:val="center"/>
            </w:pPr>
            <w:r>
              <w:rPr>
                <w:rFonts w:hint="eastAsia" w:ascii="宋体" w:hAnsi="宋体" w:eastAsia="宋体" w:cs="宋体"/>
                <w:b/>
                <w:bCs/>
                <w:color w:val="000000"/>
                <w:sz w:val="20"/>
                <w:szCs w:val="20"/>
              </w:rPr>
              <w:t>检测原因</w:t>
            </w:r>
          </w:p>
        </w:tc>
      </w:tr>
      <w:tr w14:paraId="2A12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54" w:type="dxa"/>
            <w:vAlign w:val="center"/>
          </w:tcPr>
          <w:p w14:paraId="62414D26">
            <w:pPr>
              <w:widowControl/>
              <w:spacing w:after="0" w:line="24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2006" w:type="dxa"/>
            <w:vAlign w:val="center"/>
          </w:tcPr>
          <w:p w14:paraId="19A6CC0D">
            <w:pPr>
              <w:widowControl/>
              <w:spacing w:after="0" w:line="240" w:lineRule="auto"/>
              <w:jc w:val="left"/>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青年路隧道</w:t>
            </w:r>
          </w:p>
        </w:tc>
        <w:tc>
          <w:tcPr>
            <w:tcW w:w="1264" w:type="dxa"/>
            <w:vAlign w:val="center"/>
          </w:tcPr>
          <w:p w14:paraId="561C5A43">
            <w:pPr>
              <w:widowControl/>
              <w:spacing w:after="0" w:line="240" w:lineRule="auto"/>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通京大道下穿青年路</w:t>
            </w:r>
          </w:p>
        </w:tc>
        <w:tc>
          <w:tcPr>
            <w:tcW w:w="945" w:type="dxa"/>
            <w:vAlign w:val="center"/>
          </w:tcPr>
          <w:p w14:paraId="682E2F0E">
            <w:pPr>
              <w:widowControl/>
              <w:spacing w:after="0" w:line="240" w:lineRule="auto"/>
              <w:jc w:val="center"/>
              <w:rPr>
                <w:rFonts w:ascii="仿宋_GB2312" w:hAnsi="宋体" w:eastAsia="仿宋_GB2312"/>
                <w:kern w:val="0"/>
                <w:sz w:val="24"/>
                <w:szCs w:val="24"/>
              </w:rPr>
            </w:pPr>
            <w:r>
              <w:rPr>
                <w:rFonts w:hint="eastAsia" w:ascii="仿宋_GB2312" w:eastAsia="仿宋_GB2312"/>
              </w:rPr>
              <w:t>750</w:t>
            </w:r>
          </w:p>
        </w:tc>
        <w:tc>
          <w:tcPr>
            <w:tcW w:w="2469" w:type="dxa"/>
            <w:vAlign w:val="center"/>
          </w:tcPr>
          <w:p w14:paraId="1C036AD8">
            <w:pPr>
              <w:spacing w:after="0" w:line="240" w:lineRule="auto"/>
              <w:rPr>
                <w:rFonts w:ascii="宋体" w:hAnsi="宋体" w:eastAsia="宋体"/>
                <w:color w:val="000000"/>
                <w:sz w:val="20"/>
                <w:szCs w:val="20"/>
              </w:rPr>
            </w:pPr>
            <w:r>
              <w:rPr>
                <w:rFonts w:hint="eastAsia" w:ascii="宋体" w:hAnsi="宋体" w:eastAsia="宋体"/>
                <w:color w:val="000000"/>
                <w:sz w:val="20"/>
                <w:szCs w:val="20"/>
              </w:rPr>
              <w:t>1、</w:t>
            </w:r>
            <w:r>
              <w:rPr>
                <w:rFonts w:ascii="宋体" w:hAnsi="宋体" w:eastAsia="宋体"/>
                <w:color w:val="000000"/>
                <w:sz w:val="20"/>
                <w:szCs w:val="20"/>
              </w:rPr>
              <w:t>外观检测（隧道洞口，洞门，主体结构（衬砌），主体结构（衬砌）渗漏水，路面，检修道，排水系统，吊顶及各种预埋件，内装饰，标志、标线</w:t>
            </w:r>
            <w:r>
              <w:rPr>
                <w:rFonts w:hint="eastAsia" w:ascii="宋体" w:hAnsi="宋体" w:eastAsia="宋体"/>
                <w:color w:val="000000"/>
                <w:sz w:val="20"/>
                <w:szCs w:val="20"/>
              </w:rPr>
              <w:t>、轮廓标</w:t>
            </w:r>
            <w:r>
              <w:rPr>
                <w:rFonts w:ascii="宋体" w:hAnsi="宋体" w:eastAsia="宋体"/>
                <w:color w:val="000000"/>
                <w:sz w:val="20"/>
                <w:szCs w:val="20"/>
              </w:rPr>
              <w:t>）</w:t>
            </w:r>
          </w:p>
          <w:p w14:paraId="650E729C">
            <w:pPr>
              <w:spacing w:after="0" w:line="240" w:lineRule="auto"/>
              <w:rPr>
                <w:rFonts w:ascii="宋体" w:hAnsi="宋体" w:eastAsia="宋体"/>
                <w:color w:val="000000"/>
                <w:sz w:val="20"/>
                <w:szCs w:val="20"/>
              </w:rPr>
            </w:pPr>
            <w:r>
              <w:rPr>
                <w:rFonts w:ascii="宋体" w:hAnsi="宋体" w:eastAsia="宋体"/>
                <w:color w:val="000000"/>
                <w:sz w:val="20"/>
                <w:szCs w:val="20"/>
              </w:rPr>
              <w:t>2、砼强度、碳化深度检测</w:t>
            </w:r>
          </w:p>
          <w:p w14:paraId="0B6B41BD">
            <w:pPr>
              <w:spacing w:after="0" w:line="240" w:lineRule="auto"/>
              <w:rPr>
                <w:rFonts w:ascii="宋体" w:hAnsi="宋体" w:eastAsia="宋体"/>
                <w:color w:val="000000"/>
                <w:sz w:val="20"/>
                <w:szCs w:val="20"/>
              </w:rPr>
            </w:pPr>
            <w:r>
              <w:rPr>
                <w:rFonts w:ascii="宋体" w:hAnsi="宋体" w:eastAsia="宋体"/>
                <w:color w:val="000000"/>
                <w:sz w:val="20"/>
                <w:szCs w:val="20"/>
              </w:rPr>
              <w:t>3、钢筋锈蚀、砼保护层厚度检测</w:t>
            </w:r>
          </w:p>
          <w:p w14:paraId="61BB7E6A">
            <w:pPr>
              <w:spacing w:after="0" w:line="240" w:lineRule="auto"/>
              <w:rPr>
                <w:rFonts w:ascii="宋体" w:hAnsi="宋体" w:eastAsia="宋体"/>
                <w:color w:val="000000"/>
                <w:sz w:val="20"/>
                <w:szCs w:val="20"/>
              </w:rPr>
            </w:pPr>
            <w:r>
              <w:rPr>
                <w:rFonts w:ascii="宋体" w:hAnsi="宋体" w:eastAsia="宋体"/>
                <w:color w:val="000000"/>
                <w:sz w:val="20"/>
                <w:szCs w:val="20"/>
              </w:rPr>
              <w:t>4、裂缝宽度、长度、深度检测</w:t>
            </w:r>
          </w:p>
        </w:tc>
        <w:tc>
          <w:tcPr>
            <w:tcW w:w="1184" w:type="dxa"/>
          </w:tcPr>
          <w:p w14:paraId="4B8B7F5D">
            <w:pPr>
              <w:spacing w:after="0" w:line="240" w:lineRule="auto"/>
            </w:pPr>
            <w:r>
              <w:rPr>
                <w:rFonts w:hint="eastAsia" w:ascii="宋体" w:hAnsi="宋体" w:eastAsia="宋体" w:cs="宋体"/>
                <w:color w:val="000000"/>
                <w:kern w:val="0"/>
                <w:sz w:val="20"/>
                <w:szCs w:val="20"/>
                <w:lang w:bidi="ar"/>
              </w:rPr>
              <w:t>末次</w:t>
            </w:r>
            <w:r>
              <w:rPr>
                <w:rFonts w:ascii="宋体" w:hAnsi="宋体" w:eastAsia="宋体" w:cs="宋体"/>
                <w:color w:val="000000"/>
                <w:kern w:val="0"/>
                <w:sz w:val="20"/>
                <w:szCs w:val="20"/>
                <w:lang w:bidi="ar"/>
              </w:rPr>
              <w:t>2020</w:t>
            </w:r>
          </w:p>
        </w:tc>
      </w:tr>
      <w:tr w14:paraId="6419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54" w:type="dxa"/>
            <w:vAlign w:val="center"/>
          </w:tcPr>
          <w:p w14:paraId="49435A66">
            <w:pPr>
              <w:widowControl/>
              <w:spacing w:after="0" w:line="24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06" w:type="dxa"/>
            <w:vAlign w:val="center"/>
          </w:tcPr>
          <w:p w14:paraId="17205319">
            <w:pPr>
              <w:spacing w:after="0" w:line="240" w:lineRule="auto"/>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通甲路隧道</w:t>
            </w:r>
          </w:p>
        </w:tc>
        <w:tc>
          <w:tcPr>
            <w:tcW w:w="1264" w:type="dxa"/>
            <w:vAlign w:val="center"/>
          </w:tcPr>
          <w:p w14:paraId="6CB1CB87">
            <w:pPr>
              <w:widowControl/>
              <w:spacing w:after="0" w:line="240" w:lineRule="auto"/>
              <w:jc w:val="center"/>
              <w:textAlignment w:val="center"/>
              <w:rPr>
                <w:lang w:bidi="ar"/>
              </w:rPr>
            </w:pPr>
            <w:r>
              <w:rPr>
                <w:rFonts w:hint="eastAsia" w:ascii="宋体" w:hAnsi="宋体" w:eastAsia="宋体" w:cs="宋体"/>
                <w:color w:val="000000"/>
                <w:kern w:val="0"/>
                <w:sz w:val="20"/>
                <w:szCs w:val="20"/>
                <w:lang w:bidi="ar"/>
              </w:rPr>
              <w:t>通甲路下穿通京大道</w:t>
            </w:r>
          </w:p>
        </w:tc>
        <w:tc>
          <w:tcPr>
            <w:tcW w:w="945" w:type="dxa"/>
            <w:vAlign w:val="center"/>
          </w:tcPr>
          <w:p w14:paraId="7461FBF2">
            <w:pPr>
              <w:spacing w:after="0" w:line="240" w:lineRule="auto"/>
              <w:jc w:val="center"/>
              <w:rPr>
                <w:rFonts w:ascii="仿宋_GB2312" w:eastAsia="仿宋_GB2312"/>
              </w:rPr>
            </w:pPr>
            <w:r>
              <w:rPr>
                <w:rFonts w:hint="eastAsia" w:ascii="仿宋_GB2312" w:eastAsia="仿宋_GB2312"/>
              </w:rPr>
              <w:t>434</w:t>
            </w:r>
          </w:p>
        </w:tc>
        <w:tc>
          <w:tcPr>
            <w:tcW w:w="2469" w:type="dxa"/>
          </w:tcPr>
          <w:p w14:paraId="4A1CDF95">
            <w:pPr>
              <w:spacing w:after="0" w:line="240" w:lineRule="auto"/>
            </w:pPr>
            <w:r>
              <w:rPr>
                <w:rFonts w:ascii="宋体" w:hAnsi="宋体" w:eastAsia="宋体"/>
                <w:color w:val="000000"/>
                <w:sz w:val="20"/>
                <w:szCs w:val="20"/>
              </w:rPr>
              <w:t>1、外观检测（隧道洞口，洞门，主体结构（衬砌），主体结构（衬砌）渗漏水，路面，检修道，排水系统，吊顶及各种预埋件，内装饰，标志、标线</w:t>
            </w:r>
            <w:r>
              <w:rPr>
                <w:rFonts w:hint="eastAsia" w:ascii="宋体" w:hAnsi="宋体" w:eastAsia="宋体"/>
                <w:color w:val="000000"/>
                <w:sz w:val="20"/>
                <w:szCs w:val="20"/>
              </w:rPr>
              <w:t>、轮廓标</w:t>
            </w:r>
            <w:r>
              <w:rPr>
                <w:rFonts w:ascii="宋体" w:hAnsi="宋体" w:eastAsia="宋体"/>
                <w:color w:val="000000"/>
                <w:sz w:val="20"/>
                <w:szCs w:val="20"/>
              </w:rPr>
              <w:t>）</w:t>
            </w:r>
          </w:p>
        </w:tc>
        <w:tc>
          <w:tcPr>
            <w:tcW w:w="1184" w:type="dxa"/>
          </w:tcPr>
          <w:p w14:paraId="64117ADE">
            <w:pPr>
              <w:spacing w:after="0" w:line="240" w:lineRule="auto"/>
            </w:pPr>
            <w:r>
              <w:rPr>
                <w:rFonts w:hint="eastAsia" w:ascii="宋体" w:hAnsi="宋体" w:eastAsia="宋体" w:cs="宋体"/>
                <w:color w:val="000000"/>
                <w:kern w:val="0"/>
                <w:sz w:val="20"/>
                <w:szCs w:val="20"/>
                <w:lang w:bidi="ar"/>
              </w:rPr>
              <w:t>末次</w:t>
            </w:r>
            <w:r>
              <w:rPr>
                <w:rFonts w:ascii="宋体" w:hAnsi="宋体" w:eastAsia="宋体" w:cs="宋体"/>
                <w:color w:val="000000"/>
                <w:kern w:val="0"/>
                <w:sz w:val="20"/>
                <w:szCs w:val="20"/>
                <w:lang w:bidi="ar"/>
              </w:rPr>
              <w:t>2020</w:t>
            </w:r>
          </w:p>
        </w:tc>
      </w:tr>
    </w:tbl>
    <w:p w14:paraId="5D656398">
      <w:pPr>
        <w:widowControl/>
        <w:spacing w:line="440" w:lineRule="exact"/>
        <w:jc w:val="left"/>
        <w:rPr>
          <w:rFonts w:hint="eastAsia" w:ascii="宋体" w:hAnsi="宋体"/>
          <w:sz w:val="24"/>
          <w:highlight w:val="none"/>
        </w:rPr>
      </w:pPr>
    </w:p>
    <w:p w14:paraId="4F5DA844">
      <w:pPr>
        <w:tabs>
          <w:tab w:val="left" w:pos="5325"/>
        </w:tabs>
        <w:spacing w:line="360" w:lineRule="auto"/>
        <w:ind w:firstLine="479"/>
        <w:contextualSpacing/>
        <w:rPr>
          <w:rFonts w:hint="eastAsia" w:ascii="宋体" w:hAnsi="宋体" w:cs="宋体"/>
          <w:bCs/>
          <w:i/>
          <w:iCs/>
          <w:sz w:val="24"/>
          <w:szCs w:val="24"/>
          <w:highlight w:val="none"/>
          <w:u w:val="single"/>
          <w:lang w:val="zh-CN"/>
        </w:rPr>
      </w:pPr>
    </w:p>
    <w:p w14:paraId="31EBAAFE">
      <w:pPr>
        <w:tabs>
          <w:tab w:val="left" w:pos="5325"/>
        </w:tabs>
        <w:spacing w:line="360" w:lineRule="auto"/>
        <w:contextualSpacing/>
        <w:jc w:val="center"/>
        <w:rPr>
          <w:rFonts w:hint="eastAsia" w:ascii="黑体" w:eastAsia="黑体"/>
          <w:bCs/>
          <w:sz w:val="44"/>
          <w:highlight w:val="none"/>
        </w:rPr>
      </w:pPr>
      <w:r>
        <w:rPr>
          <w:rFonts w:hint="eastAsia" w:ascii="黑体" w:eastAsia="黑体"/>
          <w:bCs/>
          <w:sz w:val="44"/>
          <w:highlight w:val="none"/>
        </w:rPr>
        <w:br w:type="page" w:clear="all"/>
      </w:r>
      <w:r>
        <w:rPr>
          <w:rFonts w:hint="eastAsia" w:ascii="黑体" w:eastAsia="黑体"/>
          <w:bCs/>
          <w:sz w:val="44"/>
          <w:highlight w:val="none"/>
        </w:rPr>
        <w:t xml:space="preserve">第五章  </w:t>
      </w:r>
      <w:r>
        <w:rPr>
          <w:rFonts w:hint="eastAsia" w:ascii="黑体" w:eastAsia="黑体"/>
          <w:b/>
          <w:bCs/>
          <w:sz w:val="44"/>
          <w:highlight w:val="none"/>
        </w:rPr>
        <w:t>评标方法与评标标准</w:t>
      </w:r>
    </w:p>
    <w:p w14:paraId="00243733">
      <w:pPr>
        <w:spacing w:line="480" w:lineRule="exact"/>
        <w:ind w:firstLine="480"/>
        <w:rPr>
          <w:rFonts w:ascii="宋体" w:hAnsi="宋体" w:cs="宋体"/>
          <w:b/>
          <w:sz w:val="24"/>
          <w:szCs w:val="24"/>
          <w:highlight w:val="none"/>
        </w:rPr>
      </w:pPr>
      <w:r>
        <w:rPr>
          <w:rFonts w:hint="eastAsia" w:ascii="宋体" w:hAnsi="宋体" w:cs="宋体"/>
          <w:b/>
          <w:sz w:val="24"/>
          <w:szCs w:val="24"/>
          <w:highlight w:val="none"/>
        </w:rPr>
        <w:t>一、招标人委托招标代理机构组织招标</w:t>
      </w:r>
    </w:p>
    <w:p w14:paraId="19536D1F">
      <w:pPr>
        <w:spacing w:line="480" w:lineRule="exact"/>
        <w:ind w:firstLine="482"/>
        <w:rPr>
          <w:rFonts w:ascii="宋体" w:hAnsi="宋体" w:cs="宋体"/>
          <w:sz w:val="24"/>
          <w:szCs w:val="24"/>
          <w:highlight w:val="none"/>
        </w:rPr>
      </w:pPr>
      <w:r>
        <w:rPr>
          <w:rFonts w:hint="eastAsia" w:ascii="宋体" w:hAnsi="宋体" w:cs="宋体"/>
          <w:sz w:val="24"/>
          <w:szCs w:val="24"/>
          <w:highlight w:val="none"/>
        </w:rPr>
        <w:t>成立评标委员会小组，评标委员会由招标人代表和评审专家组成，成员人数应当为5人以上单数，其中评审专家不得少于成员总数的三分之二。</w:t>
      </w:r>
    </w:p>
    <w:p w14:paraId="31C8D1CA">
      <w:pPr>
        <w:spacing w:line="480" w:lineRule="exact"/>
        <w:ind w:firstLine="480"/>
        <w:rPr>
          <w:rFonts w:ascii="宋体" w:hAnsi="宋体" w:cs="宋体"/>
          <w:b/>
          <w:sz w:val="24"/>
          <w:szCs w:val="24"/>
          <w:highlight w:val="none"/>
        </w:rPr>
      </w:pPr>
      <w:r>
        <w:rPr>
          <w:rFonts w:hint="eastAsia" w:ascii="宋体" w:hAnsi="宋体" w:cs="宋体"/>
          <w:b/>
          <w:sz w:val="24"/>
          <w:szCs w:val="24"/>
          <w:highlight w:val="none"/>
        </w:rPr>
        <w:t>二、开标</w:t>
      </w:r>
    </w:p>
    <w:p w14:paraId="703B0AD2">
      <w:pPr>
        <w:spacing w:line="480" w:lineRule="exact"/>
        <w:ind w:firstLine="482"/>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Cs/>
          <w:sz w:val="24"/>
          <w:szCs w:val="24"/>
          <w:highlight w:val="none"/>
        </w:rPr>
        <w:t>不见面远程开标模式。</w:t>
      </w:r>
    </w:p>
    <w:p w14:paraId="1C9D6E73">
      <w:pPr>
        <w:spacing w:line="480" w:lineRule="exact"/>
        <w:ind w:firstLine="482"/>
        <w:rPr>
          <w:rFonts w:ascii="宋体" w:hAnsi="宋体" w:cs="宋体"/>
          <w:sz w:val="24"/>
          <w:szCs w:val="24"/>
          <w:highlight w:val="none"/>
        </w:rPr>
      </w:pPr>
      <w:r>
        <w:rPr>
          <w:rFonts w:hint="eastAsia" w:ascii="宋体" w:hAnsi="宋体" w:cs="宋体"/>
          <w:sz w:val="24"/>
          <w:szCs w:val="24"/>
          <w:highlight w:val="none"/>
        </w:rPr>
        <w:t>2、招标代理机构主持开标并记录，及时处理投标人代表提出的询问或者回避申请。</w:t>
      </w:r>
    </w:p>
    <w:p w14:paraId="491D5BF0">
      <w:pPr>
        <w:spacing w:line="480" w:lineRule="exact"/>
        <w:ind w:firstLine="482"/>
        <w:rPr>
          <w:rFonts w:ascii="宋体" w:hAnsi="宋体" w:cs="宋体"/>
          <w:sz w:val="24"/>
          <w:szCs w:val="24"/>
          <w:highlight w:val="none"/>
        </w:rPr>
      </w:pPr>
      <w:r>
        <w:rPr>
          <w:rFonts w:hint="eastAsia" w:ascii="宋体" w:hAnsi="宋体" w:cs="宋体"/>
          <w:sz w:val="24"/>
          <w:szCs w:val="24"/>
          <w:highlight w:val="none"/>
        </w:rPr>
        <w:t>3、投标人不足3家的不得开标。</w:t>
      </w:r>
    </w:p>
    <w:p w14:paraId="6050AA98">
      <w:pPr>
        <w:spacing w:line="480" w:lineRule="exact"/>
        <w:ind w:firstLine="480"/>
        <w:rPr>
          <w:rFonts w:ascii="宋体" w:hAnsi="宋体" w:cs="宋体"/>
          <w:b/>
          <w:sz w:val="24"/>
          <w:szCs w:val="24"/>
          <w:highlight w:val="none"/>
        </w:rPr>
      </w:pPr>
      <w:r>
        <w:rPr>
          <w:rFonts w:hint="eastAsia" w:ascii="宋体" w:hAnsi="宋体" w:cs="宋体"/>
          <w:b/>
          <w:sz w:val="24"/>
          <w:szCs w:val="24"/>
          <w:highlight w:val="none"/>
        </w:rPr>
        <w:t>三、资格审查</w:t>
      </w:r>
    </w:p>
    <w:p w14:paraId="1FA82ED2">
      <w:pPr>
        <w:spacing w:line="480" w:lineRule="exact"/>
        <w:ind w:firstLine="482"/>
        <w:rPr>
          <w:rFonts w:hint="eastAsia" w:ascii="宋体" w:hAnsi="宋体" w:cs="宋体"/>
          <w:sz w:val="24"/>
          <w:szCs w:val="24"/>
          <w:highlight w:val="none"/>
        </w:rPr>
      </w:pPr>
      <w:r>
        <w:rPr>
          <w:rFonts w:hint="eastAsia" w:ascii="宋体" w:hAnsi="宋体" w:cs="宋体"/>
          <w:sz w:val="24"/>
          <w:szCs w:val="24"/>
          <w:highlight w:val="none"/>
        </w:rPr>
        <w:t>1、开标后，招标人及其委托的采购代理机构依据相关法律政策的规定，根据招标文件载明的资格审查要求，对投标人的资格进行审查。</w:t>
      </w:r>
    </w:p>
    <w:p w14:paraId="612E0126">
      <w:pPr>
        <w:spacing w:line="480" w:lineRule="exact"/>
        <w:ind w:firstLine="482"/>
        <w:rPr>
          <w:rFonts w:hint="eastAsia" w:ascii="宋体" w:hAnsi="宋体" w:cs="宋体"/>
          <w:sz w:val="24"/>
          <w:szCs w:val="24"/>
          <w:highlight w:val="none"/>
        </w:rPr>
      </w:pPr>
      <w:r>
        <w:rPr>
          <w:rFonts w:hint="eastAsia" w:ascii="宋体" w:hAnsi="宋体" w:cs="宋体"/>
          <w:sz w:val="24"/>
          <w:szCs w:val="24"/>
          <w:highlight w:val="none"/>
        </w:rPr>
        <w:t>2、资格审查及符合性审查合格的投标人进入评标。</w:t>
      </w:r>
    </w:p>
    <w:p w14:paraId="02CB877B">
      <w:pPr>
        <w:spacing w:line="480" w:lineRule="exact"/>
        <w:ind w:firstLine="482"/>
        <w:rPr>
          <w:rFonts w:hint="eastAsia" w:ascii="宋体" w:hAnsi="宋体" w:cs="宋体"/>
          <w:sz w:val="24"/>
          <w:szCs w:val="24"/>
          <w:highlight w:val="none"/>
        </w:rPr>
      </w:pPr>
      <w:r>
        <w:rPr>
          <w:rFonts w:hint="eastAsia" w:ascii="宋体" w:hAnsi="宋体" w:cs="宋体"/>
          <w:sz w:val="24"/>
          <w:szCs w:val="24"/>
          <w:highlight w:val="none"/>
        </w:rPr>
        <w:t>3、合格投标人不足3家的，不得评标。</w:t>
      </w:r>
    </w:p>
    <w:p w14:paraId="5DAF539A">
      <w:pPr>
        <w:spacing w:line="480" w:lineRule="exact"/>
        <w:ind w:firstLine="480"/>
        <w:contextualSpacing/>
        <w:outlineLvl w:val="1"/>
        <w:rPr>
          <w:rFonts w:ascii="宋体" w:hAnsi="宋体" w:cs="宋体"/>
          <w:b/>
          <w:sz w:val="24"/>
          <w:szCs w:val="24"/>
          <w:highlight w:val="none"/>
        </w:rPr>
      </w:pPr>
      <w:r>
        <w:rPr>
          <w:rFonts w:hint="eastAsia" w:ascii="宋体" w:hAnsi="宋体" w:cs="宋体"/>
          <w:b/>
          <w:sz w:val="24"/>
          <w:szCs w:val="24"/>
          <w:highlight w:val="none"/>
        </w:rPr>
        <w:t>四、评标</w:t>
      </w:r>
    </w:p>
    <w:p w14:paraId="72A2BAC6">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1、评标时间</w:t>
      </w:r>
      <w:r>
        <w:rPr>
          <w:rFonts w:hint="eastAsia" w:ascii="宋体" w:hAnsi="宋体" w:cs="宋体"/>
          <w:b/>
          <w:sz w:val="24"/>
          <w:szCs w:val="24"/>
          <w:highlight w:val="none"/>
        </w:rPr>
        <w:t>：资格审查、符合性审查结束以后。</w:t>
      </w:r>
    </w:p>
    <w:p w14:paraId="0B47E4EB">
      <w:pPr>
        <w:spacing w:line="480" w:lineRule="exact"/>
        <w:ind w:firstLine="482"/>
        <w:rPr>
          <w:rFonts w:ascii="宋体" w:hAnsi="宋体" w:cs="宋体"/>
          <w:sz w:val="24"/>
          <w:szCs w:val="24"/>
          <w:highlight w:val="none"/>
        </w:rPr>
      </w:pPr>
      <w:r>
        <w:rPr>
          <w:rFonts w:hint="eastAsia" w:ascii="宋体" w:hAnsi="宋体" w:cs="宋体"/>
          <w:sz w:val="24"/>
          <w:szCs w:val="24"/>
          <w:highlight w:val="none"/>
        </w:rPr>
        <w:t>2、招标代理机构负责组织评标工作，并履行下列职责：</w:t>
      </w:r>
    </w:p>
    <w:p w14:paraId="42AE8AD3">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（1）核对评审专家身份和招标人代表授权函，对评审专家在招标采购活动中的职责履行情况予以记录，并及时将有关违法违规行为向相关部门报告。</w:t>
      </w:r>
    </w:p>
    <w:p w14:paraId="3D8D48BD">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（2）宣布评标纪律。</w:t>
      </w:r>
    </w:p>
    <w:p w14:paraId="44465FE0">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（3）公布投标人名单，告知评审专家应当回避的情形。</w:t>
      </w:r>
    </w:p>
    <w:p w14:paraId="5AA4903A">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（4）组织评标委员会推选评标组长，招标人代表不得担任组长。</w:t>
      </w:r>
    </w:p>
    <w:p w14:paraId="4069FE7B">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（5）在评标期间采取必要的通讯管理措施，保证评标活动不受外界干扰；除招标人代表、评标现场组织人员外，招标人的其他工作人员以及与评标工作无关的人员不得进入评标现场。</w:t>
      </w:r>
    </w:p>
    <w:p w14:paraId="3E3A2D84">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（6）根据评标委员会的要求介绍采购相关政策法规、招标文件。</w:t>
      </w:r>
    </w:p>
    <w:p w14:paraId="55DD8721">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7）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14:paraId="2EB28D44">
      <w:pPr>
        <w:spacing w:line="480" w:lineRule="exact"/>
        <w:ind w:firstLine="482"/>
        <w:rPr>
          <w:rFonts w:ascii="宋体" w:hAnsi="宋体" w:cs="宋体"/>
          <w:sz w:val="24"/>
          <w:szCs w:val="24"/>
          <w:highlight w:val="none"/>
        </w:rPr>
      </w:pPr>
      <w:r>
        <w:rPr>
          <w:rFonts w:hint="eastAsia" w:ascii="宋体" w:hAnsi="宋体" w:cs="宋体"/>
          <w:sz w:val="24"/>
          <w:szCs w:val="24"/>
          <w:highlight w:val="none"/>
        </w:rPr>
        <w:t>（8）核对评标结果，有下列规定情形的，要求评标委员会复核或者书面说明理由，评标委员会拒绝的，则予以书面记录并向本级相关部门报告：</w:t>
      </w:r>
    </w:p>
    <w:p w14:paraId="55A13C49">
      <w:pPr>
        <w:spacing w:line="480" w:lineRule="exact"/>
        <w:ind w:firstLine="482"/>
        <w:rPr>
          <w:rFonts w:ascii="宋体" w:hAnsi="宋体" w:cs="宋体"/>
          <w:sz w:val="24"/>
          <w:szCs w:val="24"/>
          <w:highlight w:val="none"/>
        </w:rPr>
      </w:pPr>
      <w:r>
        <w:rPr>
          <w:rFonts w:hint="eastAsia" w:ascii="宋体" w:hAnsi="宋体" w:cs="宋体"/>
          <w:sz w:val="24"/>
          <w:szCs w:val="24"/>
          <w:highlight w:val="none"/>
        </w:rPr>
        <w:t>① 分值汇总计算错误的；</w:t>
      </w:r>
    </w:p>
    <w:p w14:paraId="2CAEA7F5">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② 分项评分超出评分标准范围的；</w:t>
      </w:r>
    </w:p>
    <w:p w14:paraId="1CA9D22F">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③ 评标委员会成员对客观评审因素评分不一致的；</w:t>
      </w:r>
    </w:p>
    <w:p w14:paraId="38601CD8">
      <w:pPr>
        <w:spacing w:line="480" w:lineRule="exact"/>
        <w:ind w:firstLine="482"/>
        <w:contextualSpacing/>
        <w:rPr>
          <w:rFonts w:ascii="宋体" w:hAnsi="宋体" w:cs="宋体"/>
          <w:sz w:val="24"/>
          <w:szCs w:val="24"/>
          <w:highlight w:val="none"/>
        </w:rPr>
      </w:pPr>
      <w:r>
        <w:rPr>
          <w:rFonts w:hint="eastAsia" w:ascii="宋体" w:hAnsi="宋体" w:cs="宋体"/>
          <w:sz w:val="24"/>
          <w:szCs w:val="24"/>
          <w:highlight w:val="none"/>
        </w:rPr>
        <w:t>④ 经评标委员会认定评分畸高、畸低的。</w:t>
      </w:r>
    </w:p>
    <w:p w14:paraId="44951A5F">
      <w:pPr>
        <w:spacing w:line="480" w:lineRule="exact"/>
        <w:ind w:firstLine="482"/>
        <w:rPr>
          <w:rFonts w:ascii="宋体" w:hAnsi="宋体" w:cs="宋体"/>
          <w:sz w:val="24"/>
          <w:szCs w:val="24"/>
          <w:highlight w:val="none"/>
        </w:rPr>
      </w:pPr>
      <w:r>
        <w:rPr>
          <w:rFonts w:hint="eastAsia" w:ascii="宋体" w:hAnsi="宋体" w:cs="宋体"/>
          <w:sz w:val="24"/>
          <w:szCs w:val="24"/>
          <w:highlight w:val="none"/>
        </w:rPr>
        <w:t>（9）评审工作完成后，按照规定向评审专家支付劳务报酬和异地评审差旅费，不得向评审专家以外的其他人员支付评审劳务报酬；</w:t>
      </w:r>
    </w:p>
    <w:p w14:paraId="066E6580">
      <w:pPr>
        <w:spacing w:line="480" w:lineRule="exact"/>
        <w:ind w:firstLine="482"/>
        <w:rPr>
          <w:rFonts w:ascii="宋体" w:hAnsi="宋体" w:cs="宋体"/>
          <w:sz w:val="24"/>
          <w:szCs w:val="24"/>
          <w:highlight w:val="none"/>
        </w:rPr>
      </w:pPr>
      <w:r>
        <w:rPr>
          <w:rFonts w:hint="eastAsia" w:ascii="宋体" w:hAnsi="宋体" w:cs="宋体"/>
          <w:sz w:val="24"/>
          <w:szCs w:val="24"/>
          <w:highlight w:val="none"/>
        </w:rPr>
        <w:t>（10）处理与评标有关的其他事项。</w:t>
      </w:r>
    </w:p>
    <w:p w14:paraId="18A6A0BB">
      <w:pPr>
        <w:spacing w:line="480" w:lineRule="exact"/>
        <w:ind w:firstLine="482"/>
        <w:rPr>
          <w:rFonts w:ascii="宋体" w:hAnsi="宋体" w:cs="宋体"/>
          <w:sz w:val="24"/>
          <w:szCs w:val="24"/>
          <w:highlight w:val="none"/>
        </w:rPr>
      </w:pPr>
      <w:r>
        <w:rPr>
          <w:rFonts w:hint="eastAsia" w:ascii="宋体" w:hAnsi="宋体" w:cs="宋体"/>
          <w:sz w:val="24"/>
          <w:szCs w:val="24"/>
          <w:highlight w:val="none"/>
        </w:rPr>
        <w:t>3、评标委员会负责具体评标事务：</w:t>
      </w:r>
    </w:p>
    <w:p w14:paraId="1E7F0454">
      <w:pPr>
        <w:spacing w:line="480" w:lineRule="exact"/>
        <w:ind w:firstLine="482"/>
        <w:rPr>
          <w:rFonts w:ascii="宋体" w:hAnsi="宋体" w:cs="宋体"/>
          <w:sz w:val="24"/>
          <w:szCs w:val="24"/>
          <w:highlight w:val="none"/>
        </w:rPr>
      </w:pPr>
      <w:r>
        <w:rPr>
          <w:rFonts w:hint="eastAsia" w:ascii="宋体" w:hAnsi="宋体" w:cs="宋体"/>
          <w:sz w:val="24"/>
          <w:szCs w:val="24"/>
          <w:highlight w:val="none"/>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5E8752D9">
      <w:pPr>
        <w:spacing w:line="480" w:lineRule="exact"/>
        <w:ind w:firstLine="482"/>
        <w:rPr>
          <w:rFonts w:ascii="宋体" w:hAnsi="宋体" w:cs="宋体"/>
          <w:sz w:val="24"/>
          <w:szCs w:val="24"/>
          <w:highlight w:val="none"/>
        </w:rPr>
      </w:pPr>
      <w:r>
        <w:rPr>
          <w:rFonts w:hint="eastAsia" w:ascii="宋体" w:hAnsi="宋体" w:cs="宋体"/>
          <w:sz w:val="24"/>
          <w:szCs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434DD91">
      <w:pPr>
        <w:spacing w:line="480" w:lineRule="exact"/>
        <w:ind w:firstLine="482"/>
        <w:rPr>
          <w:rFonts w:ascii="宋体" w:hAnsi="宋体" w:cs="宋体"/>
          <w:sz w:val="24"/>
          <w:szCs w:val="24"/>
          <w:highlight w:val="none"/>
        </w:rPr>
      </w:pPr>
      <w:r>
        <w:rPr>
          <w:rFonts w:hint="eastAsia" w:ascii="宋体" w:hAnsi="宋体" w:cs="宋体"/>
          <w:sz w:val="24"/>
          <w:szCs w:val="24"/>
          <w:highlight w:val="none"/>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57CFE211">
      <w:pPr>
        <w:spacing w:line="480" w:lineRule="exact"/>
        <w:ind w:firstLine="482"/>
        <w:rPr>
          <w:rFonts w:ascii="宋体" w:hAnsi="宋体" w:cs="宋体"/>
          <w:sz w:val="24"/>
          <w:szCs w:val="24"/>
          <w:highlight w:val="none"/>
        </w:rPr>
      </w:pPr>
      <w:r>
        <w:rPr>
          <w:rFonts w:hint="eastAsia" w:ascii="宋体" w:hAnsi="宋体" w:cs="宋体"/>
          <w:sz w:val="24"/>
          <w:szCs w:val="24"/>
          <w:highlight w:val="none"/>
        </w:rPr>
        <w:t>4、评标委员会成员独立履行以下职责与义务：</w:t>
      </w:r>
    </w:p>
    <w:p w14:paraId="3962E4BE">
      <w:pPr>
        <w:spacing w:line="480" w:lineRule="exact"/>
        <w:ind w:firstLine="482"/>
        <w:rPr>
          <w:rFonts w:ascii="宋体" w:hAnsi="宋体" w:cs="宋体"/>
          <w:sz w:val="24"/>
          <w:szCs w:val="24"/>
          <w:highlight w:val="none"/>
        </w:rPr>
      </w:pPr>
      <w:r>
        <w:rPr>
          <w:rFonts w:hint="eastAsia" w:ascii="宋体" w:hAnsi="宋体" w:cs="宋体"/>
          <w:sz w:val="24"/>
          <w:szCs w:val="24"/>
          <w:highlight w:val="none"/>
        </w:rPr>
        <w:t>（1）遵纪守法，客观、公正、廉洁地履行职责；</w:t>
      </w:r>
    </w:p>
    <w:p w14:paraId="36945FC2">
      <w:pPr>
        <w:spacing w:line="480" w:lineRule="exact"/>
        <w:ind w:firstLine="482"/>
        <w:rPr>
          <w:rFonts w:ascii="宋体" w:hAnsi="宋体" w:cs="宋体"/>
          <w:sz w:val="24"/>
          <w:szCs w:val="24"/>
          <w:highlight w:val="none"/>
        </w:rPr>
      </w:pPr>
      <w:r>
        <w:rPr>
          <w:rFonts w:hint="eastAsia" w:ascii="宋体" w:hAnsi="宋体" w:cs="宋体"/>
          <w:sz w:val="24"/>
          <w:szCs w:val="24"/>
          <w:highlight w:val="none"/>
        </w:rPr>
        <w:t>（2）审查合格投标人的投标文件是否实质性响应招标文件要求，并做出评价；</w:t>
      </w:r>
    </w:p>
    <w:p w14:paraId="435B02FF">
      <w:pPr>
        <w:spacing w:line="480" w:lineRule="exact"/>
        <w:ind w:firstLine="482"/>
        <w:rPr>
          <w:rFonts w:ascii="宋体" w:hAnsi="宋体" w:cs="宋体"/>
          <w:sz w:val="24"/>
          <w:szCs w:val="24"/>
          <w:highlight w:val="none"/>
        </w:rPr>
      </w:pPr>
      <w:r>
        <w:rPr>
          <w:rFonts w:hint="eastAsia" w:ascii="宋体" w:hAnsi="宋体" w:cs="宋体"/>
          <w:sz w:val="24"/>
          <w:szCs w:val="24"/>
          <w:highlight w:val="none"/>
        </w:rPr>
        <w:t>（3）按照招标文件规定的评标办法和评标标准进行评标，对评审意见承担个人责任；</w:t>
      </w:r>
    </w:p>
    <w:p w14:paraId="6DC99778">
      <w:pPr>
        <w:spacing w:line="480" w:lineRule="exact"/>
        <w:ind w:firstLine="482"/>
        <w:rPr>
          <w:rFonts w:ascii="宋体" w:hAnsi="宋体" w:cs="宋体"/>
          <w:sz w:val="24"/>
          <w:szCs w:val="24"/>
          <w:highlight w:val="none"/>
        </w:rPr>
      </w:pPr>
      <w:r>
        <w:rPr>
          <w:rFonts w:hint="eastAsia" w:ascii="宋体" w:hAnsi="宋体" w:cs="宋体"/>
          <w:sz w:val="24"/>
          <w:szCs w:val="24"/>
          <w:highlight w:val="none"/>
        </w:rPr>
        <w:t>（4）可以要求投标人对投标文件有关事项做出解释或澄清；</w:t>
      </w:r>
    </w:p>
    <w:p w14:paraId="08B8A4B8">
      <w:pPr>
        <w:spacing w:line="480" w:lineRule="exact"/>
        <w:ind w:firstLine="482"/>
        <w:rPr>
          <w:rFonts w:ascii="宋体" w:hAnsi="宋体" w:cs="宋体"/>
          <w:sz w:val="24"/>
          <w:szCs w:val="24"/>
          <w:highlight w:val="none"/>
        </w:rPr>
      </w:pPr>
      <w:r>
        <w:rPr>
          <w:rFonts w:hint="eastAsia" w:ascii="宋体" w:hAnsi="宋体" w:cs="宋体"/>
          <w:sz w:val="24"/>
          <w:szCs w:val="24"/>
          <w:highlight w:val="none"/>
        </w:rPr>
        <w:t>（5）对评标过程和结果，以及投标人的商业秘密保密；</w:t>
      </w:r>
    </w:p>
    <w:p w14:paraId="6FD11EF9">
      <w:pPr>
        <w:spacing w:line="480" w:lineRule="exact"/>
        <w:ind w:firstLine="482"/>
        <w:rPr>
          <w:rFonts w:ascii="宋体" w:hAnsi="宋体" w:cs="宋体"/>
          <w:sz w:val="24"/>
          <w:szCs w:val="24"/>
          <w:highlight w:val="none"/>
        </w:rPr>
      </w:pPr>
      <w:r>
        <w:rPr>
          <w:rFonts w:hint="eastAsia" w:ascii="宋体" w:hAnsi="宋体" w:cs="宋体"/>
          <w:sz w:val="24"/>
          <w:szCs w:val="24"/>
          <w:highlight w:val="none"/>
        </w:rPr>
        <w:t>（6）配合相关部门的投诉处理工作；</w:t>
      </w:r>
    </w:p>
    <w:p w14:paraId="32E5986B">
      <w:pPr>
        <w:spacing w:line="480" w:lineRule="exact"/>
        <w:ind w:firstLine="482"/>
        <w:rPr>
          <w:rFonts w:ascii="宋体" w:hAnsi="宋体" w:cs="宋体"/>
          <w:sz w:val="24"/>
          <w:szCs w:val="24"/>
          <w:highlight w:val="none"/>
        </w:rPr>
      </w:pPr>
      <w:r>
        <w:rPr>
          <w:rFonts w:hint="eastAsia" w:ascii="宋体" w:hAnsi="宋体" w:cs="宋体"/>
          <w:sz w:val="24"/>
          <w:szCs w:val="24"/>
          <w:highlight w:val="none"/>
        </w:rPr>
        <w:t>（7）配合招标人或招标代理机构答复投标人提出的质疑。</w:t>
      </w:r>
    </w:p>
    <w:p w14:paraId="34C1403E">
      <w:pPr>
        <w:spacing w:line="480" w:lineRule="exact"/>
        <w:ind w:firstLine="482"/>
        <w:rPr>
          <w:rFonts w:ascii="宋体" w:hAnsi="宋体" w:cs="宋体"/>
          <w:sz w:val="24"/>
          <w:szCs w:val="24"/>
          <w:highlight w:val="none"/>
        </w:rPr>
      </w:pPr>
      <w:r>
        <w:rPr>
          <w:rFonts w:hint="eastAsia" w:ascii="宋体" w:hAnsi="宋体" w:cs="宋体"/>
          <w:sz w:val="24"/>
          <w:szCs w:val="24"/>
          <w:highlight w:val="none"/>
        </w:rPr>
        <w:t>5、除招标人代表、评标现场组织人员外，招标人的其他工作人员以及与评标工作无关的人员不得进入评标现场；有关人员对评标情况以及在评标过程中获悉的国家秘密、商业秘密负有保密责任。</w:t>
      </w:r>
    </w:p>
    <w:p w14:paraId="2EC6A990">
      <w:pPr>
        <w:spacing w:line="480" w:lineRule="exact"/>
        <w:ind w:firstLine="482"/>
        <w:rPr>
          <w:rFonts w:ascii="宋体" w:hAnsi="宋体" w:cs="宋体"/>
          <w:sz w:val="24"/>
          <w:szCs w:val="24"/>
          <w:highlight w:val="none"/>
        </w:rPr>
      </w:pPr>
      <w:r>
        <w:rPr>
          <w:rFonts w:hint="eastAsia" w:ascii="宋体" w:hAnsi="宋体" w:cs="宋体"/>
          <w:sz w:val="24"/>
          <w:szCs w:val="24"/>
          <w:highlight w:val="none"/>
        </w:rPr>
        <w:t>6、开标后直到公告项目中标结果发出中标通知书并授予中标人合同为止，凡属于评审、澄清、评价和比较投标的所有资料及有关授予合同等的相关信息，都不应向投标人或与评标无关的其他人泄露。</w:t>
      </w:r>
    </w:p>
    <w:p w14:paraId="2E5C19C6">
      <w:pPr>
        <w:spacing w:line="480" w:lineRule="exact"/>
        <w:ind w:firstLine="482"/>
        <w:rPr>
          <w:rFonts w:ascii="宋体" w:hAnsi="宋体" w:cs="宋体"/>
          <w:b/>
          <w:sz w:val="24"/>
          <w:szCs w:val="24"/>
          <w:highlight w:val="none"/>
        </w:rPr>
      </w:pPr>
      <w:r>
        <w:rPr>
          <w:rFonts w:hint="eastAsia" w:ascii="宋体" w:hAnsi="宋体" w:cs="宋体"/>
          <w:sz w:val="24"/>
          <w:szCs w:val="24"/>
          <w:highlight w:val="none"/>
        </w:rPr>
        <w:t>7、评审期间，合格投标人的投标文件仍有可能被评标委员会根据规定判为无效投标。</w:t>
      </w:r>
    </w:p>
    <w:p w14:paraId="44BB0DF1">
      <w:pPr>
        <w:spacing w:line="480" w:lineRule="exact"/>
        <w:ind w:firstLine="482"/>
        <w:rPr>
          <w:rFonts w:ascii="宋体" w:hAnsi="宋体" w:cs="宋体"/>
          <w:b/>
          <w:sz w:val="24"/>
          <w:szCs w:val="24"/>
          <w:highlight w:val="none"/>
        </w:rPr>
      </w:pPr>
      <w:r>
        <w:rPr>
          <w:rFonts w:hint="eastAsia" w:ascii="宋体" w:hAnsi="宋体" w:cs="宋体"/>
          <w:sz w:val="24"/>
          <w:szCs w:val="24"/>
          <w:highlight w:val="none"/>
        </w:rPr>
        <w:t>8、在投标文件的评审、澄清、评价和比较以及授予合同的过程中，投标人对招标人和评标委员会成员有施加影响的任何行为，都将取消其可能的中标资格。</w:t>
      </w:r>
    </w:p>
    <w:p w14:paraId="61D25275">
      <w:pPr>
        <w:spacing w:line="480" w:lineRule="exact"/>
        <w:ind w:firstLine="480"/>
        <w:rPr>
          <w:rFonts w:ascii="宋体" w:hAnsi="宋体" w:cs="宋体"/>
          <w:b/>
          <w:bCs/>
          <w:sz w:val="24"/>
          <w:szCs w:val="24"/>
          <w:highlight w:val="none"/>
        </w:rPr>
      </w:pPr>
      <w:r>
        <w:rPr>
          <w:rFonts w:hint="eastAsia" w:ascii="宋体" w:hAnsi="宋体" w:cs="宋体"/>
          <w:b/>
          <w:bCs/>
          <w:sz w:val="24"/>
          <w:szCs w:val="24"/>
          <w:highlight w:val="none"/>
        </w:rPr>
        <w:t>五、评审原则</w:t>
      </w:r>
    </w:p>
    <w:p w14:paraId="7146D770">
      <w:pPr>
        <w:spacing w:line="480" w:lineRule="exact"/>
        <w:ind w:firstLine="482"/>
        <w:rPr>
          <w:rFonts w:ascii="宋体" w:hAnsi="宋体" w:cs="宋体"/>
          <w:sz w:val="24"/>
          <w:szCs w:val="24"/>
          <w:highlight w:val="none"/>
        </w:rPr>
      </w:pPr>
      <w:r>
        <w:rPr>
          <w:rFonts w:hint="eastAsia" w:ascii="宋体" w:hAnsi="宋体" w:cs="宋体"/>
          <w:sz w:val="24"/>
          <w:szCs w:val="24"/>
          <w:highlight w:val="none"/>
        </w:rPr>
        <w:t>1、本项目采用</w:t>
      </w:r>
      <w:r>
        <w:rPr>
          <w:rFonts w:hint="eastAsia" w:ascii="宋体" w:hAnsi="宋体" w:cs="宋体"/>
          <w:sz w:val="24"/>
          <w:szCs w:val="24"/>
          <w:highlight w:val="none"/>
          <w:u w:val="single"/>
        </w:rPr>
        <w:t xml:space="preserve">  </w:t>
      </w:r>
      <w:r>
        <w:rPr>
          <w:rFonts w:hint="eastAsia" w:ascii="宋体" w:hAnsi="宋体" w:cs="宋体"/>
          <w:b/>
          <w:sz w:val="24"/>
          <w:szCs w:val="24"/>
          <w:highlight w:val="none"/>
          <w:u w:val="single"/>
        </w:rPr>
        <w:t>综合评分法</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，即指投标文件满足本项目招标文件全部实质性要求，且按照评审因素的量化指标，经评审后得分最高的投标人推荐为中标人的评标方法。</w:t>
      </w:r>
    </w:p>
    <w:p w14:paraId="05B1E113">
      <w:pPr>
        <w:spacing w:line="480" w:lineRule="exact"/>
        <w:ind w:firstLine="482"/>
        <w:rPr>
          <w:rFonts w:ascii="宋体" w:hAnsi="宋体" w:cs="宋体"/>
          <w:sz w:val="24"/>
          <w:szCs w:val="24"/>
          <w:highlight w:val="none"/>
        </w:rPr>
      </w:pPr>
      <w:r>
        <w:rPr>
          <w:rFonts w:hint="eastAsia" w:ascii="宋体" w:hAnsi="宋体" w:cs="宋体"/>
          <w:sz w:val="24"/>
          <w:szCs w:val="24"/>
          <w:highlight w:val="none"/>
        </w:rPr>
        <w:t>2、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14:paraId="175AA410">
      <w:pPr>
        <w:spacing w:line="480" w:lineRule="exact"/>
        <w:ind w:firstLine="482"/>
        <w:rPr>
          <w:rFonts w:ascii="宋体" w:hAnsi="宋体" w:cs="宋体"/>
          <w:sz w:val="24"/>
          <w:szCs w:val="24"/>
          <w:highlight w:val="none"/>
        </w:rPr>
      </w:pPr>
      <w:r>
        <w:rPr>
          <w:rFonts w:hint="eastAsia" w:ascii="宋体" w:hAnsi="宋体" w:cs="宋体"/>
          <w:sz w:val="24"/>
          <w:szCs w:val="24"/>
          <w:highlight w:val="none"/>
        </w:rPr>
        <w:t>3、评标委员会严格按照招标文件规定的要求、条件、评分标准，对投标人所提供的完整计划标的物的科学性、可行性、产品质量、服务质量的保证及承诺等实质性响应内容进行比较评价。</w:t>
      </w:r>
    </w:p>
    <w:p w14:paraId="7ABE50C9">
      <w:pPr>
        <w:spacing w:line="480" w:lineRule="exact"/>
        <w:ind w:firstLine="482"/>
        <w:rPr>
          <w:rFonts w:hint="eastAsia" w:ascii="宋体" w:hAnsi="宋体" w:cs="宋体"/>
          <w:sz w:val="24"/>
          <w:szCs w:val="24"/>
          <w:highlight w:val="none"/>
        </w:rPr>
      </w:pPr>
      <w:r>
        <w:rPr>
          <w:rFonts w:hint="eastAsia" w:ascii="宋体" w:hAnsi="宋体" w:cs="宋体"/>
          <w:sz w:val="24"/>
          <w:szCs w:val="24"/>
          <w:highlight w:val="none"/>
        </w:rPr>
        <w:t>4、对投标文件的评审判定，只依据投标文件内容本身，不依靠开标后任何外来证明文件。</w:t>
      </w:r>
    </w:p>
    <w:p w14:paraId="7F3038A4">
      <w:pPr>
        <w:spacing w:line="480" w:lineRule="exact"/>
        <w:ind w:firstLine="480"/>
        <w:rPr>
          <w:rFonts w:ascii="宋体" w:hAnsi="宋体" w:cs="宋体"/>
          <w:b/>
          <w:bCs/>
          <w:sz w:val="24"/>
          <w:szCs w:val="24"/>
          <w:highlight w:val="none"/>
        </w:rPr>
      </w:pPr>
      <w:r>
        <w:rPr>
          <w:rFonts w:hint="eastAsia" w:ascii="宋体" w:hAnsi="宋体" w:cs="宋体"/>
          <w:b/>
          <w:bCs/>
          <w:sz w:val="24"/>
          <w:szCs w:val="24"/>
          <w:highlight w:val="none"/>
        </w:rPr>
        <w:t>六、评审方法</w:t>
      </w:r>
    </w:p>
    <w:p w14:paraId="5FC3D923">
      <w:pPr>
        <w:spacing w:line="480" w:lineRule="exact"/>
        <w:ind w:firstLine="482"/>
        <w:rPr>
          <w:rFonts w:ascii="宋体" w:hAnsi="宋体" w:cs="宋体"/>
          <w:sz w:val="24"/>
          <w:szCs w:val="24"/>
          <w:highlight w:val="none"/>
        </w:rPr>
      </w:pPr>
      <w:r>
        <w:rPr>
          <w:rFonts w:hint="eastAsia" w:ascii="宋体" w:hAnsi="宋体" w:cs="宋体"/>
          <w:sz w:val="24"/>
          <w:szCs w:val="24"/>
          <w:highlight w:val="none"/>
        </w:rPr>
        <w:t>1、评标程序：</w:t>
      </w:r>
    </w:p>
    <w:p w14:paraId="0864ED3F">
      <w:pPr>
        <w:spacing w:line="480" w:lineRule="exact"/>
        <w:ind w:firstLine="482"/>
        <w:rPr>
          <w:rFonts w:ascii="宋体" w:hAnsi="宋体" w:cs="宋体"/>
          <w:sz w:val="24"/>
          <w:szCs w:val="24"/>
          <w:highlight w:val="none"/>
        </w:rPr>
      </w:pPr>
      <w:r>
        <w:rPr>
          <w:rFonts w:hint="eastAsia" w:ascii="宋体" w:hAnsi="宋体" w:cs="宋体"/>
          <w:sz w:val="24"/>
          <w:szCs w:val="24"/>
          <w:highlight w:val="none"/>
        </w:rPr>
        <w:t>资格符合性评审——商务技术标评审——价格标评审——确定中标候选人。</w:t>
      </w:r>
    </w:p>
    <w:p w14:paraId="194CC1D2">
      <w:pPr>
        <w:spacing w:line="480" w:lineRule="exact"/>
        <w:ind w:firstLine="482"/>
        <w:rPr>
          <w:rFonts w:ascii="宋体" w:hAnsi="宋体" w:cs="宋体"/>
          <w:sz w:val="24"/>
          <w:szCs w:val="24"/>
          <w:highlight w:val="none"/>
        </w:rPr>
      </w:pPr>
      <w:r>
        <w:rPr>
          <w:rFonts w:hint="eastAsia" w:ascii="宋体" w:hAnsi="宋体" w:cs="宋体"/>
          <w:sz w:val="24"/>
          <w:szCs w:val="24"/>
          <w:highlight w:val="none"/>
        </w:rPr>
        <w:t>本次资格审查采用资格后审，各投标人资格审查通过后方能进入商务技术标的开标。先开商务技术标，商务技术标打分结束后再开价格标。</w:t>
      </w:r>
    </w:p>
    <w:p w14:paraId="10772488">
      <w:pPr>
        <w:spacing w:line="480" w:lineRule="exact"/>
        <w:ind w:firstLine="482"/>
        <w:rPr>
          <w:rFonts w:ascii="宋体" w:hAnsi="宋体" w:cs="宋体"/>
          <w:sz w:val="24"/>
          <w:szCs w:val="24"/>
          <w:highlight w:val="none"/>
        </w:rPr>
      </w:pPr>
      <w:r>
        <w:rPr>
          <w:rFonts w:hint="eastAsia" w:ascii="宋体" w:hAnsi="宋体" w:cs="宋体"/>
          <w:sz w:val="24"/>
          <w:szCs w:val="24"/>
          <w:highlight w:val="none"/>
        </w:rPr>
        <w:t>2、评标委员会将仅对按本招标文件载明的方法与规定，为实质上响应招标文件要求的投标文件评审并进行评价和比较。</w:t>
      </w:r>
    </w:p>
    <w:p w14:paraId="053F3D5E">
      <w:pPr>
        <w:spacing w:line="480" w:lineRule="exact"/>
        <w:ind w:firstLine="482"/>
        <w:rPr>
          <w:rFonts w:ascii="宋体" w:hAnsi="宋体" w:cs="宋体"/>
          <w:sz w:val="24"/>
          <w:szCs w:val="24"/>
          <w:highlight w:val="none"/>
        </w:rPr>
      </w:pPr>
      <w:r>
        <w:rPr>
          <w:rFonts w:hint="eastAsia" w:ascii="宋体" w:hAnsi="宋体" w:cs="宋体"/>
          <w:sz w:val="24"/>
          <w:szCs w:val="24"/>
          <w:highlight w:val="none"/>
        </w:rPr>
        <w:t>3、本次项目的商务技术标和价格标评审总分值为100分。两部分评审因素比重如下：</w:t>
      </w:r>
    </w:p>
    <w:p w14:paraId="54387327">
      <w:pPr>
        <w:spacing w:line="480" w:lineRule="exact"/>
        <w:ind w:firstLine="482"/>
        <w:rPr>
          <w:rFonts w:ascii="宋体" w:hAnsi="宋体" w:cs="宋体"/>
          <w:sz w:val="24"/>
          <w:szCs w:val="24"/>
          <w:highlight w:val="none"/>
        </w:rPr>
      </w:pPr>
      <w:r>
        <w:rPr>
          <w:rFonts w:hint="eastAsia" w:ascii="宋体" w:hAnsi="宋体" w:cs="宋体"/>
          <w:sz w:val="24"/>
          <w:szCs w:val="24"/>
          <w:highlight w:val="none"/>
        </w:rPr>
        <w:t>商务技术标分值占总分值的比重为</w:t>
      </w:r>
      <w:r>
        <w:rPr>
          <w:rFonts w:hint="eastAsia" w:ascii="宋体" w:hAnsi="宋体" w:cs="宋体"/>
          <w:b/>
          <w:sz w:val="24"/>
          <w:szCs w:val="24"/>
          <w:highlight w:val="none"/>
          <w:u w:val="single"/>
          <w:lang w:val="en-US" w:eastAsia="zh-CN"/>
        </w:rPr>
        <w:t>70</w:t>
      </w:r>
      <w:r>
        <w:rPr>
          <w:rFonts w:hint="eastAsia" w:ascii="宋体" w:hAnsi="宋体" w:cs="宋体"/>
          <w:b/>
          <w:sz w:val="24"/>
          <w:szCs w:val="24"/>
          <w:highlight w:val="none"/>
          <w:u w:val="single"/>
        </w:rPr>
        <w:t>%</w:t>
      </w:r>
      <w:r>
        <w:rPr>
          <w:rFonts w:hint="eastAsia" w:ascii="宋体" w:hAnsi="宋体" w:cs="宋体"/>
          <w:b/>
          <w:sz w:val="24"/>
          <w:szCs w:val="24"/>
          <w:highlight w:val="none"/>
        </w:rPr>
        <w:t>（权重）</w:t>
      </w:r>
      <w:r>
        <w:rPr>
          <w:rFonts w:hint="eastAsia" w:ascii="宋体" w:hAnsi="宋体" w:cs="宋体"/>
          <w:sz w:val="24"/>
          <w:szCs w:val="24"/>
          <w:highlight w:val="none"/>
        </w:rPr>
        <w:t>（计算结果均四舍五入保留两位小数）；</w:t>
      </w:r>
    </w:p>
    <w:p w14:paraId="5C968473">
      <w:pPr>
        <w:spacing w:line="480" w:lineRule="exact"/>
        <w:ind w:firstLine="482"/>
        <w:rPr>
          <w:rFonts w:ascii="宋体" w:hAnsi="宋体" w:cs="宋体"/>
          <w:sz w:val="24"/>
          <w:szCs w:val="24"/>
          <w:highlight w:val="none"/>
        </w:rPr>
      </w:pPr>
      <w:r>
        <w:rPr>
          <w:rFonts w:hint="eastAsia" w:ascii="宋体" w:hAnsi="宋体" w:cs="宋体"/>
          <w:sz w:val="24"/>
          <w:szCs w:val="24"/>
          <w:highlight w:val="none"/>
        </w:rPr>
        <w:t>价格标分值占总分值的比重为</w:t>
      </w:r>
      <w:r>
        <w:rPr>
          <w:rFonts w:hint="eastAsia" w:ascii="宋体" w:hAnsi="宋体" w:cs="宋体"/>
          <w:b/>
          <w:sz w:val="24"/>
          <w:szCs w:val="24"/>
          <w:highlight w:val="none"/>
          <w:u w:val="single"/>
          <w:lang w:val="en-US" w:eastAsia="zh-CN"/>
        </w:rPr>
        <w:t>30</w:t>
      </w:r>
      <w:r>
        <w:rPr>
          <w:rFonts w:hint="eastAsia" w:ascii="宋体" w:hAnsi="宋体" w:cs="宋体"/>
          <w:b/>
          <w:sz w:val="24"/>
          <w:szCs w:val="24"/>
          <w:highlight w:val="none"/>
          <w:u w:val="single"/>
        </w:rPr>
        <w:t>%</w:t>
      </w:r>
      <w:r>
        <w:rPr>
          <w:rFonts w:hint="eastAsia" w:ascii="宋体" w:hAnsi="宋体" w:cs="宋体"/>
          <w:b/>
          <w:sz w:val="24"/>
          <w:szCs w:val="24"/>
          <w:highlight w:val="none"/>
        </w:rPr>
        <w:t>（权重）</w:t>
      </w:r>
      <w:r>
        <w:rPr>
          <w:rFonts w:hint="eastAsia" w:ascii="宋体" w:hAnsi="宋体" w:cs="宋体"/>
          <w:sz w:val="24"/>
          <w:szCs w:val="24"/>
          <w:highlight w:val="none"/>
        </w:rPr>
        <w:t xml:space="preserve">（计算结果均四舍五入保留两位小数）； </w:t>
      </w:r>
    </w:p>
    <w:p w14:paraId="4B31C072">
      <w:pPr>
        <w:spacing w:line="480" w:lineRule="exact"/>
        <w:ind w:firstLine="482"/>
        <w:rPr>
          <w:rFonts w:ascii="宋体" w:hAnsi="宋体" w:cs="宋体"/>
          <w:sz w:val="24"/>
          <w:szCs w:val="24"/>
          <w:highlight w:val="none"/>
        </w:rPr>
      </w:pPr>
      <w:r>
        <w:rPr>
          <w:rFonts w:hint="eastAsia" w:ascii="宋体" w:hAnsi="宋体" w:cs="宋体"/>
          <w:sz w:val="24"/>
          <w:szCs w:val="24"/>
          <w:highlight w:val="none"/>
        </w:rPr>
        <w:t>4、评标委员会严格按照招标文件的要求、条件、评分标准，对投标人所提供服务的先进性、可靠性、售后服务承诺、质量保证承诺等实质性响应内容进行比较。</w:t>
      </w:r>
    </w:p>
    <w:p w14:paraId="73148708">
      <w:pPr>
        <w:spacing w:line="480" w:lineRule="exact"/>
        <w:ind w:firstLine="482"/>
        <w:rPr>
          <w:rFonts w:ascii="宋体" w:hAnsi="宋体" w:cs="宋体"/>
          <w:sz w:val="24"/>
          <w:szCs w:val="24"/>
          <w:highlight w:val="none"/>
        </w:rPr>
      </w:pPr>
      <w:r>
        <w:rPr>
          <w:rFonts w:hint="eastAsia" w:ascii="宋体" w:hAnsi="宋体" w:cs="宋体"/>
          <w:sz w:val="24"/>
          <w:szCs w:val="24"/>
          <w:highlight w:val="none"/>
        </w:rPr>
        <w:t>5、评标专家确定方式：在专家库中随机抽取。评标委员会各成员独立对每个进入打分程序的有效投标人的投标文件的商务技术部分以打分的形式进行评审和评价。</w:t>
      </w:r>
    </w:p>
    <w:p w14:paraId="5A3C38BD">
      <w:pPr>
        <w:spacing w:line="480" w:lineRule="exact"/>
        <w:ind w:firstLine="482"/>
        <w:rPr>
          <w:rFonts w:ascii="宋体" w:hAnsi="宋体" w:cs="宋体"/>
          <w:sz w:val="24"/>
          <w:szCs w:val="24"/>
          <w:highlight w:val="none"/>
        </w:rPr>
      </w:pPr>
      <w:r>
        <w:rPr>
          <w:rFonts w:hint="eastAsia" w:ascii="宋体" w:hAnsi="宋体" w:cs="宋体"/>
          <w:sz w:val="24"/>
          <w:szCs w:val="24"/>
          <w:highlight w:val="none"/>
        </w:rPr>
        <w:t>6、商务技术分按评委的算术平均值计算（计算结果均四舍五入保留两位小数）。</w:t>
      </w:r>
    </w:p>
    <w:p w14:paraId="73A13C94">
      <w:pPr>
        <w:spacing w:line="480" w:lineRule="exact"/>
        <w:ind w:firstLine="482"/>
        <w:rPr>
          <w:rFonts w:ascii="宋体" w:hAnsi="宋体" w:cs="宋体"/>
          <w:sz w:val="24"/>
          <w:szCs w:val="24"/>
          <w:highlight w:val="none"/>
        </w:rPr>
      </w:pPr>
      <w:r>
        <w:rPr>
          <w:rFonts w:hint="eastAsia" w:ascii="宋体" w:hAnsi="宋体" w:cs="宋体"/>
          <w:sz w:val="24"/>
          <w:szCs w:val="24"/>
          <w:highlight w:val="none"/>
        </w:rPr>
        <w:t>7、开启投标人的价格报价标，现场唱标后由投标人代表在</w:t>
      </w:r>
      <w:r>
        <w:rPr>
          <w:rFonts w:hint="eastAsia" w:ascii="宋体" w:hAnsi="宋体" w:cs="宋体"/>
          <w:sz w:val="24"/>
          <w:szCs w:val="24"/>
          <w:highlight w:val="none"/>
          <w:lang w:val="en-US" w:eastAsia="zh-CN"/>
        </w:rPr>
        <w:t>QQ群</w:t>
      </w:r>
      <w:r>
        <w:rPr>
          <w:rFonts w:hint="eastAsia" w:ascii="宋体" w:hAnsi="宋体" w:cs="宋体"/>
          <w:sz w:val="24"/>
          <w:szCs w:val="24"/>
          <w:highlight w:val="none"/>
        </w:rPr>
        <w:t>确认。</w:t>
      </w:r>
    </w:p>
    <w:p w14:paraId="3A9B4095">
      <w:pPr>
        <w:spacing w:line="480" w:lineRule="exact"/>
        <w:ind w:firstLine="482"/>
        <w:rPr>
          <w:rFonts w:ascii="宋体" w:hAnsi="宋体" w:cs="宋体"/>
          <w:sz w:val="24"/>
          <w:szCs w:val="24"/>
          <w:highlight w:val="none"/>
        </w:rPr>
      </w:pPr>
      <w:r>
        <w:rPr>
          <w:rFonts w:hint="eastAsia" w:ascii="宋体" w:hAnsi="宋体" w:cs="宋体"/>
          <w:sz w:val="24"/>
          <w:szCs w:val="24"/>
          <w:highlight w:val="none"/>
        </w:rPr>
        <w:t>8、投标人的价格标评审得分直接计算取得，并与其商务技术标得分相加为该投标人的综合得分（计算结果均四舍五入保留两位小数）。</w:t>
      </w:r>
    </w:p>
    <w:p w14:paraId="772B9F0A">
      <w:pPr>
        <w:spacing w:line="480" w:lineRule="exact"/>
        <w:ind w:firstLine="482"/>
        <w:rPr>
          <w:rFonts w:ascii="宋体" w:hAnsi="宋体" w:cs="宋体"/>
          <w:sz w:val="24"/>
          <w:szCs w:val="24"/>
          <w:highlight w:val="none"/>
        </w:rPr>
      </w:pPr>
      <w:r>
        <w:rPr>
          <w:rFonts w:hint="eastAsia" w:ascii="宋体" w:hAnsi="宋体" w:cs="宋体"/>
          <w:sz w:val="24"/>
          <w:szCs w:val="24"/>
          <w:highlight w:val="none"/>
        </w:rPr>
        <w:t>9、评标结果按评审后得分由高到低顺序排列。评得分相同的，按投标报价由低到高顺序排列。得分且投标报价相同的并列。投标文件满足招标文件全部实质性要求，且按照评审因素的量化指标评审得分最高的投标人为排名第一的中标候选人。</w:t>
      </w:r>
    </w:p>
    <w:p w14:paraId="4126C1FB">
      <w:pPr>
        <w:spacing w:line="480" w:lineRule="exact"/>
        <w:ind w:firstLine="480"/>
        <w:rPr>
          <w:rFonts w:ascii="宋体" w:hAnsi="宋体" w:cs="宋体"/>
          <w:b/>
          <w:bCs/>
          <w:sz w:val="24"/>
          <w:szCs w:val="24"/>
          <w:highlight w:val="none"/>
        </w:rPr>
      </w:pPr>
      <w:r>
        <w:rPr>
          <w:rFonts w:hint="eastAsia" w:ascii="宋体" w:hAnsi="宋体" w:cs="宋体"/>
          <w:b/>
          <w:bCs/>
          <w:sz w:val="24"/>
          <w:szCs w:val="24"/>
          <w:highlight w:val="none"/>
        </w:rPr>
        <w:t>七、关于投标价格评审</w:t>
      </w:r>
    </w:p>
    <w:p w14:paraId="2D2320D2">
      <w:pPr>
        <w:spacing w:line="480" w:lineRule="exact"/>
        <w:ind w:firstLine="480"/>
        <w:rPr>
          <w:rFonts w:ascii="宋体" w:hAnsi="宋体" w:cs="宋体"/>
          <w:b/>
          <w:sz w:val="24"/>
          <w:szCs w:val="24"/>
          <w:highlight w:val="none"/>
        </w:rPr>
      </w:pPr>
      <w:r>
        <w:rPr>
          <w:rFonts w:hint="eastAsia" w:ascii="宋体" w:hAnsi="宋体" w:cs="宋体"/>
          <w:b/>
          <w:sz w:val="24"/>
          <w:szCs w:val="24"/>
          <w:highlight w:val="none"/>
        </w:rPr>
        <w:t>1、针对投标价格实质响应的评审</w:t>
      </w:r>
    </w:p>
    <w:p w14:paraId="1D8A3A0F">
      <w:pPr>
        <w:spacing w:line="480" w:lineRule="exact"/>
        <w:ind w:firstLine="480"/>
        <w:rPr>
          <w:rFonts w:ascii="宋体" w:hAnsi="宋体" w:cs="宋体"/>
          <w:sz w:val="24"/>
          <w:szCs w:val="24"/>
          <w:highlight w:val="none"/>
        </w:rPr>
      </w:pPr>
      <w:r>
        <w:rPr>
          <w:rFonts w:hint="eastAsia" w:ascii="宋体" w:hAnsi="宋体" w:cs="宋体"/>
          <w:sz w:val="24"/>
          <w:szCs w:val="24"/>
          <w:highlight w:val="none"/>
        </w:rPr>
        <w:t xml:space="preserve">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 ，则按无效投标处理。 </w:t>
      </w:r>
    </w:p>
    <w:p w14:paraId="47EBA146">
      <w:pPr>
        <w:spacing w:line="480" w:lineRule="exact"/>
        <w:ind w:firstLine="480"/>
        <w:rPr>
          <w:rFonts w:ascii="宋体" w:hAnsi="宋体" w:cs="宋体"/>
          <w:b/>
          <w:sz w:val="24"/>
          <w:szCs w:val="24"/>
          <w:highlight w:val="none"/>
        </w:rPr>
      </w:pPr>
      <w:r>
        <w:rPr>
          <w:rFonts w:hint="eastAsia" w:ascii="宋体" w:hAnsi="宋体" w:cs="宋体"/>
          <w:b/>
          <w:sz w:val="24"/>
          <w:szCs w:val="24"/>
          <w:highlight w:val="none"/>
        </w:rPr>
        <w:t>2、针对投标价格合理性的评审</w:t>
      </w:r>
    </w:p>
    <w:p w14:paraId="26E05705">
      <w:pPr>
        <w:spacing w:line="460" w:lineRule="exact"/>
        <w:ind w:firstLine="542"/>
        <w:rPr>
          <w:rFonts w:hint="eastAsia" w:ascii="宋体" w:hAnsi="宋体"/>
          <w:b/>
          <w:bCs/>
          <w:sz w:val="24"/>
          <w:highlight w:val="none"/>
        </w:rPr>
      </w:pPr>
      <w:r>
        <w:rPr>
          <w:rFonts w:hint="eastAsia" w:ascii="宋体" w:hAnsi="宋体"/>
          <w:b/>
          <w:bCs/>
          <w:sz w:val="24"/>
          <w:highlight w:val="none"/>
        </w:rPr>
        <w:t>评审委员会启动异常低价投标（响应）审查的情形和具体要求</w:t>
      </w:r>
      <w:r>
        <w:rPr>
          <w:rFonts w:hint="eastAsia" w:ascii="宋体" w:hAnsi="宋体"/>
          <w:b/>
          <w:bCs/>
          <w:sz w:val="24"/>
          <w:highlight w:val="none"/>
          <w:lang w:eastAsia="zh-CN"/>
        </w:rPr>
        <w:t>（根据《财政部关于推动解决政府采购异常低价问题的通知》（财库〔2026〕2号）文件要求）</w:t>
      </w:r>
      <w:r>
        <w:rPr>
          <w:rFonts w:hint="eastAsia" w:ascii="宋体" w:hAnsi="宋体"/>
          <w:b/>
          <w:bCs/>
          <w:sz w:val="24"/>
          <w:highlight w:val="none"/>
        </w:rPr>
        <w:t>：</w:t>
      </w:r>
    </w:p>
    <w:p w14:paraId="162B4F44">
      <w:pPr>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（一）采购人应当在采购文件中明确，采购评审中出现下列情形之一的，评审委员会应当启动异常低价投标（响应）审查程序： </w:t>
      </w:r>
    </w:p>
    <w:p w14:paraId="306DB7FB">
      <w:pPr>
        <w:snapToGrid w:val="0"/>
        <w:spacing w:line="460" w:lineRule="exact"/>
        <w:ind w:firstLine="480" w:firstLineChars="200"/>
        <w:contextualSpacing/>
        <w:rPr>
          <w:rFonts w:hint="eastAsia" w:ascii="宋体" w:hAnsi="宋体" w:eastAsia="宋体" w:cs="宋体"/>
          <w:b/>
          <w:sz w:val="24"/>
          <w:highlight w:val="none"/>
        </w:rPr>
      </w:pPr>
      <w:r>
        <w:rPr>
          <w:rFonts w:hint="eastAsia" w:ascii="宋体" w:hAnsi="宋体" w:cs="宋体"/>
          <w:sz w:val="24"/>
          <w:szCs w:val="24"/>
          <w:highlight w:val="none"/>
        </w:rPr>
        <w:t>　</w:t>
      </w:r>
      <w:r>
        <w:rPr>
          <w:rFonts w:hint="eastAsia" w:ascii="宋体" w:hAnsi="宋体" w:eastAsia="宋体" w:cs="宋体"/>
          <w:b/>
          <w:sz w:val="24"/>
          <w:highlight w:val="none"/>
        </w:rPr>
        <w:t>1.投标（响应）报价低于全部通过符合性审查供应商投标（响应）报价平均值50%的，即投标（响应）报价&lt;全部通过符合性审查供应商投标（响应）报价平均值×50%；</w:t>
      </w:r>
    </w:p>
    <w:p w14:paraId="412DD7C6">
      <w:pPr>
        <w:snapToGrid w:val="0"/>
        <w:spacing w:line="460" w:lineRule="exact"/>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2.投标（响应）报价低于通过符合性审查的次低报价供应商投标（响应）报价50%的，即投标（响应）报价&lt;通过符合性审查的次低报价供应商投标（响应）报价×50%；</w:t>
      </w:r>
    </w:p>
    <w:p w14:paraId="211407BC">
      <w:pPr>
        <w:snapToGrid w:val="0"/>
        <w:spacing w:line="460" w:lineRule="exact"/>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3.投标（响应）报价低于采购项目最高限价45%的，即投标（响应）报价&lt;采购项目最高限价×45%；</w:t>
      </w:r>
    </w:p>
    <w:p w14:paraId="33AEE5C5">
      <w:pPr>
        <w:snapToGrid w:val="0"/>
        <w:spacing w:line="460" w:lineRule="exact"/>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4.评审委员会基于专业判断，认为供应商报价过低，有可能影响产品质量或者不能诚信履约的其他情形。</w:t>
      </w:r>
    </w:p>
    <w:p w14:paraId="594BA33E">
      <w:pPr>
        <w:snapToGrid w:val="0"/>
        <w:spacing w:line="460" w:lineRule="exact"/>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相关法律法规对供应商报价有规定的，从其规定。</w:t>
      </w:r>
    </w:p>
    <w:p w14:paraId="4364E5CF">
      <w:pPr>
        <w:snapToGrid w:val="0"/>
        <w:spacing w:line="460" w:lineRule="exact"/>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 xml:space="preserve">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EFD846">
      <w:pPr>
        <w:snapToGrid w:val="0"/>
        <w:spacing w:line="460" w:lineRule="exact"/>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F1A667F">
      <w:pPr>
        <w:snapToGrid w:val="0"/>
        <w:spacing w:line="460" w:lineRule="exact"/>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F2718E9">
      <w:pPr>
        <w:snapToGrid w:val="0"/>
        <w:spacing w:line="460" w:lineRule="exact"/>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8874929">
      <w:pPr>
        <w:numPr>
          <w:ilvl w:val="0"/>
          <w:numId w:val="10"/>
        </w:numPr>
        <w:spacing w:line="480" w:lineRule="exact"/>
        <w:ind w:firstLine="480"/>
        <w:rPr>
          <w:rFonts w:hint="eastAsia" w:ascii="宋体" w:hAnsi="宋体" w:cs="宋体"/>
          <w:b/>
          <w:bCs/>
          <w:sz w:val="24"/>
          <w:szCs w:val="24"/>
          <w:highlight w:val="none"/>
        </w:rPr>
      </w:pPr>
      <w:r>
        <w:rPr>
          <w:rFonts w:hint="eastAsia" w:ascii="宋体" w:hAnsi="宋体" w:cs="宋体"/>
          <w:b/>
          <w:bCs/>
          <w:sz w:val="24"/>
          <w:szCs w:val="24"/>
          <w:highlight w:val="none"/>
        </w:rPr>
        <w:t>评审评分项</w:t>
      </w:r>
    </w:p>
    <w:p w14:paraId="48E98C8B">
      <w:pPr>
        <w:spacing w:line="480" w:lineRule="exact"/>
        <w:ind w:firstLine="482"/>
        <w:rPr>
          <w:rFonts w:hint="eastAsia" w:ascii="宋体" w:hAnsi="宋体" w:cs="宋体"/>
          <w:b/>
          <w:sz w:val="24"/>
          <w:szCs w:val="24"/>
          <w:highlight w:val="none"/>
        </w:rPr>
      </w:pPr>
      <w:r>
        <w:rPr>
          <w:rFonts w:hint="eastAsia" w:ascii="宋体" w:hAnsi="宋体" w:cs="宋体"/>
          <w:b/>
          <w:sz w:val="24"/>
          <w:szCs w:val="24"/>
          <w:highlight w:val="none"/>
        </w:rPr>
        <w:t>（一）商务技术分（</w:t>
      </w:r>
      <w:r>
        <w:rPr>
          <w:rFonts w:hint="eastAsia" w:ascii="宋体" w:hAnsi="宋体" w:cs="宋体"/>
          <w:b/>
          <w:sz w:val="24"/>
          <w:szCs w:val="24"/>
          <w:highlight w:val="none"/>
          <w:lang w:val="en-US" w:eastAsia="zh-CN"/>
        </w:rPr>
        <w:t>70</w:t>
      </w:r>
      <w:r>
        <w:rPr>
          <w:rFonts w:hint="eastAsia" w:ascii="宋体" w:hAnsi="宋体" w:cs="宋体"/>
          <w:b/>
          <w:sz w:val="24"/>
          <w:szCs w:val="24"/>
          <w:highlight w:val="none"/>
        </w:rPr>
        <w:t xml:space="preserve">分） </w:t>
      </w:r>
    </w:p>
    <w:p w14:paraId="46BCACF6">
      <w:pPr>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各投标人得分为评委会成员评分的算术平均分，分值保留小数点后两位。</w:t>
      </w:r>
    </w:p>
    <w:tbl>
      <w:tblPr>
        <w:tblStyle w:val="37"/>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49"/>
        <w:gridCol w:w="6737"/>
        <w:gridCol w:w="709"/>
      </w:tblGrid>
      <w:tr w14:paraId="4947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blHeader/>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FEC852D">
            <w:pPr>
              <w:adjustRightInd w:val="0"/>
              <w:spacing w:line="380" w:lineRule="exact"/>
              <w:jc w:val="center"/>
              <w:textAlignment w:val="baseline"/>
              <w:rPr>
                <w:rFonts w:ascii="宋体" w:hAnsi="宋体" w:cs="方正仿宋_GB2312"/>
                <w:b/>
                <w:bCs/>
                <w:sz w:val="22"/>
                <w:szCs w:val="22"/>
              </w:rPr>
            </w:pPr>
            <w:r>
              <w:rPr>
                <w:rFonts w:hint="eastAsia" w:ascii="宋体" w:hAnsi="宋体" w:cs="方正仿宋_GB2312"/>
                <w:b/>
                <w:bCs/>
                <w:sz w:val="22"/>
                <w:szCs w:val="22"/>
              </w:rPr>
              <w:t>序号</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38DC2629">
            <w:pPr>
              <w:adjustRightInd w:val="0"/>
              <w:spacing w:line="380" w:lineRule="exact"/>
              <w:jc w:val="center"/>
              <w:textAlignment w:val="baseline"/>
              <w:rPr>
                <w:rFonts w:ascii="宋体" w:hAnsi="宋体" w:cs="方正仿宋_GB2312"/>
                <w:b/>
                <w:bCs/>
                <w:sz w:val="22"/>
                <w:szCs w:val="22"/>
              </w:rPr>
            </w:pPr>
            <w:r>
              <w:rPr>
                <w:rFonts w:hint="eastAsia" w:ascii="宋体" w:hAnsi="宋体" w:cs="方正仿宋_GB2312"/>
                <w:b/>
                <w:bCs/>
                <w:sz w:val="22"/>
                <w:szCs w:val="22"/>
              </w:rPr>
              <w:t>评分点名称</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2D8A2C6E">
            <w:pPr>
              <w:adjustRightInd w:val="0"/>
              <w:spacing w:line="380" w:lineRule="exact"/>
              <w:jc w:val="center"/>
              <w:textAlignment w:val="baseline"/>
              <w:rPr>
                <w:rFonts w:ascii="宋体" w:hAnsi="宋体" w:cs="方正仿宋_GB2312"/>
                <w:b/>
                <w:bCs/>
                <w:sz w:val="22"/>
                <w:szCs w:val="22"/>
              </w:rPr>
            </w:pPr>
            <w:r>
              <w:rPr>
                <w:rFonts w:hint="eastAsia" w:ascii="宋体" w:hAnsi="宋体" w:cs="方正仿宋_GB2312"/>
                <w:b/>
                <w:bCs/>
                <w:sz w:val="22"/>
                <w:szCs w:val="22"/>
              </w:rPr>
              <w:t>评审标准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14EDF0">
            <w:pPr>
              <w:adjustRightInd w:val="0"/>
              <w:spacing w:line="380" w:lineRule="exact"/>
              <w:jc w:val="center"/>
              <w:textAlignment w:val="baseline"/>
              <w:rPr>
                <w:rFonts w:ascii="宋体" w:hAnsi="宋体" w:cs="方正仿宋_GB2312"/>
                <w:b/>
                <w:bCs/>
                <w:sz w:val="22"/>
                <w:szCs w:val="22"/>
              </w:rPr>
            </w:pPr>
            <w:r>
              <w:rPr>
                <w:rFonts w:hint="eastAsia" w:ascii="宋体" w:hAnsi="宋体" w:cs="方正仿宋_GB2312"/>
                <w:b/>
                <w:bCs/>
                <w:sz w:val="22"/>
                <w:szCs w:val="22"/>
              </w:rPr>
              <w:t>分值</w:t>
            </w:r>
          </w:p>
        </w:tc>
      </w:tr>
      <w:tr w14:paraId="111B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71F800D">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1</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3EA34AC6">
            <w:pPr>
              <w:adjustRightInd w:val="0"/>
              <w:spacing w:line="380" w:lineRule="exact"/>
              <w:jc w:val="center"/>
              <w:textAlignment w:val="baseline"/>
              <w:rPr>
                <w:rFonts w:ascii="宋体" w:hAnsi="宋体" w:cs="方正仿宋_GB2312"/>
                <w:kern w:val="0"/>
                <w:sz w:val="22"/>
                <w:szCs w:val="22"/>
              </w:rPr>
            </w:pPr>
            <w:r>
              <w:rPr>
                <w:rFonts w:hint="eastAsia" w:ascii="宋体" w:hAnsi="宋体" w:cs="方正仿宋_GB2312"/>
                <w:kern w:val="0"/>
                <w:sz w:val="22"/>
                <w:szCs w:val="22"/>
              </w:rPr>
              <w:t>企业业绩</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753C4E50">
            <w:pPr>
              <w:spacing w:line="380" w:lineRule="exact"/>
              <w:jc w:val="left"/>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2"/>
                <w:szCs w:val="22"/>
                <w:lang w:val="en-US" w:eastAsia="zh-CN"/>
              </w:rPr>
              <w:t>1</w:t>
            </w:r>
            <w:r>
              <w:rPr>
                <w:rFonts w:hint="eastAsia" w:ascii="宋体" w:hAnsi="宋体" w:cs="宋体"/>
                <w:b w:val="0"/>
                <w:bCs w:val="0"/>
                <w:color w:val="auto"/>
                <w:kern w:val="0"/>
                <w:sz w:val="22"/>
                <w:szCs w:val="22"/>
              </w:rPr>
              <w:t>、</w:t>
            </w:r>
            <w:r>
              <w:rPr>
                <w:rFonts w:hint="eastAsia" w:ascii="宋体" w:hAnsi="宋体" w:cs="宋体"/>
                <w:b w:val="0"/>
                <w:bCs w:val="0"/>
                <w:color w:val="auto"/>
                <w:kern w:val="0"/>
                <w:sz w:val="22"/>
                <w:szCs w:val="22"/>
                <w:highlight w:val="none"/>
              </w:rPr>
              <w:t>202</w:t>
            </w:r>
            <w:r>
              <w:rPr>
                <w:rFonts w:hint="eastAsia" w:ascii="宋体" w:hAnsi="宋体" w:cs="宋体"/>
                <w:b w:val="0"/>
                <w:bCs w:val="0"/>
                <w:color w:val="auto"/>
                <w:kern w:val="0"/>
                <w:sz w:val="22"/>
                <w:szCs w:val="22"/>
                <w:highlight w:val="none"/>
                <w:lang w:val="en-US" w:eastAsia="zh-CN"/>
              </w:rPr>
              <w:t>1</w:t>
            </w:r>
            <w:r>
              <w:rPr>
                <w:rFonts w:hint="eastAsia" w:ascii="宋体" w:hAnsi="宋体" w:cs="宋体"/>
                <w:b w:val="0"/>
                <w:bCs w:val="0"/>
                <w:color w:val="auto"/>
                <w:kern w:val="0"/>
                <w:sz w:val="22"/>
                <w:szCs w:val="22"/>
                <w:highlight w:val="none"/>
              </w:rPr>
              <w:t>年1月1日以来（以合同签订时间为准）</w:t>
            </w:r>
            <w:r>
              <w:rPr>
                <w:rFonts w:hint="eastAsia" w:ascii="宋体" w:hAnsi="宋体" w:cs="宋体"/>
                <w:b w:val="0"/>
                <w:bCs w:val="0"/>
                <w:color w:val="auto"/>
                <w:kern w:val="0"/>
                <w:sz w:val="22"/>
                <w:szCs w:val="22"/>
                <w:highlight w:val="none"/>
                <w:lang w:val="zh-CN"/>
              </w:rPr>
              <w:t>承接完</w:t>
            </w:r>
            <w:r>
              <w:rPr>
                <w:rFonts w:hint="eastAsia" w:ascii="宋体" w:hAnsi="宋体" w:cs="宋体"/>
                <w:b w:val="0"/>
                <w:bCs w:val="0"/>
                <w:color w:val="auto"/>
                <w:kern w:val="0"/>
                <w:sz w:val="22"/>
                <w:szCs w:val="22"/>
                <w:highlight w:val="none"/>
              </w:rPr>
              <w:t>成桥梁结构检测项目中检测内容包含索力检测的，每具有1个得</w:t>
            </w:r>
            <w:r>
              <w:rPr>
                <w:rFonts w:hint="eastAsia" w:ascii="宋体" w:hAnsi="宋体" w:cs="宋体"/>
                <w:b w:val="0"/>
                <w:bCs w:val="0"/>
                <w:color w:val="auto"/>
                <w:kern w:val="0"/>
                <w:sz w:val="22"/>
                <w:szCs w:val="22"/>
                <w:highlight w:val="none"/>
                <w:lang w:val="en-US" w:eastAsia="zh-CN"/>
              </w:rPr>
              <w:t>3</w:t>
            </w:r>
            <w:r>
              <w:rPr>
                <w:rFonts w:hint="eastAsia" w:ascii="宋体" w:hAnsi="宋体" w:cs="宋体"/>
                <w:b w:val="0"/>
                <w:bCs w:val="0"/>
                <w:color w:val="auto"/>
                <w:kern w:val="0"/>
                <w:sz w:val="22"/>
                <w:szCs w:val="22"/>
                <w:highlight w:val="none"/>
              </w:rPr>
              <w:t>分，本项最多得</w:t>
            </w:r>
            <w:r>
              <w:rPr>
                <w:rFonts w:hint="eastAsia" w:ascii="宋体" w:hAnsi="宋体" w:cs="宋体"/>
                <w:b w:val="0"/>
                <w:bCs w:val="0"/>
                <w:color w:val="auto"/>
                <w:kern w:val="0"/>
                <w:sz w:val="22"/>
                <w:szCs w:val="22"/>
                <w:highlight w:val="none"/>
                <w:lang w:val="en-US" w:eastAsia="zh-CN"/>
              </w:rPr>
              <w:t>3</w:t>
            </w:r>
            <w:r>
              <w:rPr>
                <w:rFonts w:hint="eastAsia" w:ascii="宋体" w:hAnsi="宋体" w:cs="宋体"/>
                <w:b w:val="0"/>
                <w:bCs w:val="0"/>
                <w:color w:val="auto"/>
                <w:kern w:val="0"/>
                <w:sz w:val="22"/>
                <w:szCs w:val="22"/>
                <w:highlight w:val="none"/>
              </w:rPr>
              <w:t>分；</w:t>
            </w:r>
          </w:p>
          <w:p w14:paraId="303232BE">
            <w:pPr>
              <w:spacing w:line="380" w:lineRule="exact"/>
              <w:jc w:val="left"/>
              <w:rPr>
                <w:rFonts w:hint="eastAsia"/>
              </w:rPr>
            </w:pPr>
            <w:r>
              <w:rPr>
                <w:rFonts w:hint="eastAsia" w:ascii="宋体" w:hAnsi="宋体" w:cs="宋体"/>
                <w:b w:val="0"/>
                <w:bCs w:val="0"/>
                <w:color w:val="auto"/>
                <w:kern w:val="0"/>
                <w:sz w:val="22"/>
                <w:szCs w:val="22"/>
                <w:highlight w:val="none"/>
                <w:lang w:val="en-US" w:eastAsia="zh-CN"/>
              </w:rPr>
              <w:t>2</w:t>
            </w:r>
            <w:r>
              <w:rPr>
                <w:rFonts w:hint="eastAsia" w:ascii="宋体" w:hAnsi="宋体" w:cs="宋体"/>
                <w:b w:val="0"/>
                <w:bCs w:val="0"/>
                <w:color w:val="auto"/>
                <w:kern w:val="0"/>
                <w:sz w:val="22"/>
                <w:szCs w:val="22"/>
                <w:highlight w:val="none"/>
              </w:rPr>
              <w:t>、202</w:t>
            </w:r>
            <w:r>
              <w:rPr>
                <w:rFonts w:hint="eastAsia" w:ascii="宋体" w:hAnsi="宋体" w:cs="宋体"/>
                <w:b w:val="0"/>
                <w:bCs w:val="0"/>
                <w:color w:val="auto"/>
                <w:kern w:val="0"/>
                <w:sz w:val="22"/>
                <w:szCs w:val="22"/>
                <w:highlight w:val="none"/>
                <w:lang w:val="en-US" w:eastAsia="zh-CN"/>
              </w:rPr>
              <w:t>1</w:t>
            </w:r>
            <w:r>
              <w:rPr>
                <w:rFonts w:hint="eastAsia" w:ascii="宋体" w:hAnsi="宋体" w:cs="宋体"/>
                <w:b w:val="0"/>
                <w:bCs w:val="0"/>
                <w:color w:val="auto"/>
                <w:kern w:val="0"/>
                <w:sz w:val="22"/>
                <w:szCs w:val="22"/>
                <w:highlight w:val="none"/>
              </w:rPr>
              <w:t>年1月1日以来（以合同签订时间为准）</w:t>
            </w:r>
            <w:r>
              <w:rPr>
                <w:rFonts w:hint="eastAsia" w:ascii="宋体" w:hAnsi="宋体" w:cs="宋体"/>
                <w:b w:val="0"/>
                <w:bCs w:val="0"/>
                <w:color w:val="auto"/>
                <w:kern w:val="0"/>
                <w:sz w:val="22"/>
                <w:szCs w:val="22"/>
                <w:highlight w:val="none"/>
                <w:lang w:val="zh-CN"/>
              </w:rPr>
              <w:t>承接完</w:t>
            </w:r>
            <w:r>
              <w:rPr>
                <w:rFonts w:hint="eastAsia" w:ascii="宋体" w:hAnsi="宋体" w:cs="宋体"/>
                <w:b w:val="0"/>
                <w:bCs w:val="0"/>
                <w:color w:val="auto"/>
                <w:kern w:val="0"/>
                <w:sz w:val="22"/>
                <w:szCs w:val="22"/>
                <w:highlight w:val="none"/>
              </w:rPr>
              <w:t>成桥梁结构检测项目中</w:t>
            </w:r>
            <w:r>
              <w:rPr>
                <w:rFonts w:hint="eastAsia" w:ascii="宋体" w:hAnsi="宋体" w:cs="宋体"/>
                <w:b w:val="0"/>
                <w:bCs w:val="0"/>
                <w:color w:val="auto"/>
                <w:kern w:val="0"/>
                <w:sz w:val="22"/>
                <w:szCs w:val="22"/>
                <w:highlight w:val="none"/>
                <w:lang w:val="en-US" w:eastAsia="zh-CN"/>
              </w:rPr>
              <w:t>结构类</w:t>
            </w:r>
            <w:r>
              <w:rPr>
                <w:rFonts w:hint="eastAsia" w:ascii="宋体" w:hAnsi="宋体" w:cs="宋体"/>
                <w:b w:val="0"/>
                <w:bCs w:val="0"/>
                <w:color w:val="auto"/>
                <w:kern w:val="0"/>
                <w:sz w:val="22"/>
                <w:szCs w:val="22"/>
                <w:highlight w:val="none"/>
              </w:rPr>
              <w:t>型包含</w:t>
            </w:r>
            <w:r>
              <w:rPr>
                <w:rFonts w:hint="eastAsia" w:ascii="宋体" w:hAnsi="宋体" w:cs="宋体"/>
                <w:b w:val="0"/>
                <w:bCs w:val="0"/>
                <w:color w:val="auto"/>
                <w:kern w:val="0"/>
                <w:sz w:val="22"/>
                <w:szCs w:val="22"/>
                <w:highlight w:val="none"/>
                <w:lang w:val="en-US" w:eastAsia="zh-CN"/>
              </w:rPr>
              <w:t>隧道</w:t>
            </w:r>
            <w:r>
              <w:rPr>
                <w:rFonts w:hint="eastAsia" w:ascii="宋体" w:hAnsi="宋体" w:cs="宋体"/>
                <w:b w:val="0"/>
                <w:bCs w:val="0"/>
                <w:color w:val="auto"/>
                <w:kern w:val="0"/>
                <w:sz w:val="22"/>
                <w:szCs w:val="22"/>
                <w:highlight w:val="none"/>
              </w:rPr>
              <w:t>的，每具</w:t>
            </w:r>
            <w:r>
              <w:rPr>
                <w:rFonts w:hint="eastAsia" w:ascii="宋体" w:hAnsi="宋体" w:cs="宋体"/>
                <w:b w:val="0"/>
                <w:bCs w:val="0"/>
                <w:color w:val="auto"/>
                <w:kern w:val="0"/>
                <w:sz w:val="22"/>
                <w:szCs w:val="22"/>
              </w:rPr>
              <w:t>有1个得</w:t>
            </w:r>
            <w:r>
              <w:rPr>
                <w:rFonts w:hint="eastAsia" w:ascii="宋体" w:hAnsi="宋体" w:cs="宋体"/>
                <w:b w:val="0"/>
                <w:bCs w:val="0"/>
                <w:color w:val="auto"/>
                <w:kern w:val="0"/>
                <w:sz w:val="22"/>
                <w:szCs w:val="22"/>
                <w:lang w:val="en-US" w:eastAsia="zh-CN"/>
              </w:rPr>
              <w:t>3</w:t>
            </w:r>
            <w:r>
              <w:rPr>
                <w:rFonts w:hint="eastAsia" w:ascii="宋体" w:hAnsi="宋体" w:cs="宋体"/>
                <w:b w:val="0"/>
                <w:bCs w:val="0"/>
                <w:color w:val="auto"/>
                <w:kern w:val="0"/>
                <w:sz w:val="22"/>
                <w:szCs w:val="22"/>
              </w:rPr>
              <w:t>分，本项满分</w:t>
            </w:r>
            <w:r>
              <w:rPr>
                <w:rFonts w:hint="eastAsia" w:ascii="宋体" w:hAnsi="宋体" w:cs="宋体"/>
                <w:b w:val="0"/>
                <w:bCs w:val="0"/>
                <w:color w:val="auto"/>
                <w:kern w:val="0"/>
                <w:sz w:val="22"/>
                <w:szCs w:val="22"/>
                <w:lang w:val="en-US" w:eastAsia="zh-CN"/>
              </w:rPr>
              <w:t>3</w:t>
            </w:r>
            <w:r>
              <w:rPr>
                <w:rFonts w:hint="eastAsia" w:ascii="宋体" w:hAnsi="宋体" w:cs="宋体"/>
                <w:b w:val="0"/>
                <w:bCs w:val="0"/>
                <w:color w:val="auto"/>
                <w:kern w:val="0"/>
                <w:sz w:val="22"/>
                <w:szCs w:val="22"/>
              </w:rPr>
              <w:t>分；</w:t>
            </w:r>
          </w:p>
          <w:p w14:paraId="40922B66">
            <w:pPr>
              <w:spacing w:line="380" w:lineRule="exact"/>
              <w:jc w:val="left"/>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lang w:val="en-US" w:eastAsia="zh-CN"/>
              </w:rPr>
              <w:t>3</w:t>
            </w:r>
            <w:r>
              <w:rPr>
                <w:rFonts w:hint="eastAsia" w:ascii="宋体" w:hAnsi="宋体" w:cs="宋体"/>
                <w:b w:val="0"/>
                <w:bCs w:val="0"/>
                <w:color w:val="auto"/>
                <w:kern w:val="0"/>
                <w:sz w:val="22"/>
                <w:szCs w:val="22"/>
                <w:highlight w:val="none"/>
              </w:rPr>
              <w:t>、202</w:t>
            </w:r>
            <w:r>
              <w:rPr>
                <w:rFonts w:hint="eastAsia" w:ascii="宋体" w:hAnsi="宋体" w:cs="宋体"/>
                <w:b w:val="0"/>
                <w:bCs w:val="0"/>
                <w:color w:val="auto"/>
                <w:kern w:val="0"/>
                <w:sz w:val="22"/>
                <w:szCs w:val="22"/>
                <w:highlight w:val="none"/>
                <w:lang w:val="en-US" w:eastAsia="zh-CN"/>
              </w:rPr>
              <w:t>1</w:t>
            </w:r>
            <w:r>
              <w:rPr>
                <w:rFonts w:hint="eastAsia" w:ascii="宋体" w:hAnsi="宋体" w:cs="宋体"/>
                <w:b w:val="0"/>
                <w:bCs w:val="0"/>
                <w:color w:val="auto"/>
                <w:kern w:val="0"/>
                <w:sz w:val="22"/>
                <w:szCs w:val="22"/>
                <w:highlight w:val="none"/>
              </w:rPr>
              <w:t>年1月1日以来（以合同签订时间为准）</w:t>
            </w:r>
            <w:r>
              <w:rPr>
                <w:rFonts w:hint="eastAsia" w:ascii="宋体" w:hAnsi="宋体" w:cs="宋体"/>
                <w:b w:val="0"/>
                <w:bCs w:val="0"/>
                <w:color w:val="auto"/>
                <w:kern w:val="0"/>
                <w:sz w:val="22"/>
                <w:szCs w:val="22"/>
                <w:highlight w:val="none"/>
                <w:lang w:val="zh-CN"/>
              </w:rPr>
              <w:t>承接完</w:t>
            </w:r>
            <w:r>
              <w:rPr>
                <w:rFonts w:hint="eastAsia" w:ascii="宋体" w:hAnsi="宋体" w:cs="宋体"/>
                <w:b w:val="0"/>
                <w:bCs w:val="0"/>
                <w:color w:val="auto"/>
                <w:kern w:val="0"/>
                <w:sz w:val="22"/>
                <w:szCs w:val="22"/>
                <w:highlight w:val="none"/>
              </w:rPr>
              <w:t>成桥梁结构检测项目中桥型包含普通桥梁的，每具有1个得</w:t>
            </w:r>
            <w:r>
              <w:rPr>
                <w:rFonts w:hint="eastAsia" w:ascii="宋体" w:hAnsi="宋体" w:cs="宋体"/>
                <w:b w:val="0"/>
                <w:bCs w:val="0"/>
                <w:color w:val="auto"/>
                <w:kern w:val="0"/>
                <w:sz w:val="22"/>
                <w:szCs w:val="22"/>
                <w:highlight w:val="none"/>
                <w:lang w:val="en-US" w:eastAsia="zh-CN"/>
              </w:rPr>
              <w:t>1.5</w:t>
            </w:r>
            <w:r>
              <w:rPr>
                <w:rFonts w:hint="eastAsia" w:ascii="宋体" w:hAnsi="宋体" w:cs="宋体"/>
                <w:b w:val="0"/>
                <w:bCs w:val="0"/>
                <w:color w:val="auto"/>
                <w:kern w:val="0"/>
                <w:sz w:val="22"/>
                <w:szCs w:val="22"/>
                <w:highlight w:val="none"/>
              </w:rPr>
              <w:t>分，本项最多得</w:t>
            </w:r>
            <w:r>
              <w:rPr>
                <w:rFonts w:hint="eastAsia" w:ascii="宋体" w:hAnsi="宋体" w:cs="宋体"/>
                <w:b w:val="0"/>
                <w:bCs w:val="0"/>
                <w:color w:val="auto"/>
                <w:kern w:val="0"/>
                <w:sz w:val="22"/>
                <w:szCs w:val="22"/>
                <w:highlight w:val="none"/>
                <w:lang w:val="en-US" w:eastAsia="zh-CN"/>
              </w:rPr>
              <w:t>1.5</w:t>
            </w:r>
            <w:r>
              <w:rPr>
                <w:rFonts w:hint="eastAsia" w:ascii="宋体" w:hAnsi="宋体" w:cs="宋体"/>
                <w:b w:val="0"/>
                <w:bCs w:val="0"/>
                <w:color w:val="auto"/>
                <w:kern w:val="0"/>
                <w:sz w:val="22"/>
                <w:szCs w:val="22"/>
                <w:highlight w:val="none"/>
              </w:rPr>
              <w:t>分；</w:t>
            </w:r>
          </w:p>
          <w:p w14:paraId="5CEEFCAF">
            <w:pPr>
              <w:spacing w:line="380" w:lineRule="exact"/>
              <w:jc w:val="left"/>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lang w:val="en-US" w:eastAsia="zh-CN"/>
              </w:rPr>
              <w:t>4</w:t>
            </w:r>
            <w:r>
              <w:rPr>
                <w:rFonts w:hint="eastAsia" w:ascii="宋体" w:hAnsi="宋体" w:cs="宋体"/>
                <w:b w:val="0"/>
                <w:bCs w:val="0"/>
                <w:color w:val="auto"/>
                <w:kern w:val="0"/>
                <w:sz w:val="22"/>
                <w:szCs w:val="22"/>
                <w:highlight w:val="none"/>
              </w:rPr>
              <w:t>、202</w:t>
            </w:r>
            <w:r>
              <w:rPr>
                <w:rFonts w:hint="eastAsia" w:ascii="宋体" w:hAnsi="宋体" w:cs="宋体"/>
                <w:b w:val="0"/>
                <w:bCs w:val="0"/>
                <w:color w:val="auto"/>
                <w:kern w:val="0"/>
                <w:sz w:val="22"/>
                <w:szCs w:val="22"/>
                <w:highlight w:val="none"/>
                <w:lang w:val="en-US" w:eastAsia="zh-CN"/>
              </w:rPr>
              <w:t>1</w:t>
            </w:r>
            <w:r>
              <w:rPr>
                <w:rFonts w:hint="eastAsia" w:ascii="宋体" w:hAnsi="宋体" w:cs="宋体"/>
                <w:b w:val="0"/>
                <w:bCs w:val="0"/>
                <w:color w:val="auto"/>
                <w:kern w:val="0"/>
                <w:sz w:val="22"/>
                <w:szCs w:val="22"/>
                <w:highlight w:val="none"/>
              </w:rPr>
              <w:t>年1月1日以来（以合同签订时间为准）</w:t>
            </w:r>
            <w:r>
              <w:rPr>
                <w:rFonts w:hint="eastAsia" w:ascii="宋体" w:hAnsi="宋体" w:cs="宋体"/>
                <w:b w:val="0"/>
                <w:bCs w:val="0"/>
                <w:color w:val="auto"/>
                <w:kern w:val="0"/>
                <w:sz w:val="22"/>
                <w:szCs w:val="22"/>
                <w:highlight w:val="none"/>
                <w:lang w:val="zh-CN"/>
              </w:rPr>
              <w:t>承接完</w:t>
            </w:r>
            <w:r>
              <w:rPr>
                <w:rFonts w:hint="eastAsia" w:ascii="宋体" w:hAnsi="宋体" w:cs="宋体"/>
                <w:b w:val="0"/>
                <w:bCs w:val="0"/>
                <w:color w:val="auto"/>
                <w:kern w:val="0"/>
                <w:sz w:val="22"/>
                <w:szCs w:val="22"/>
                <w:highlight w:val="none"/>
              </w:rPr>
              <w:t>成桥梁结构检测项目中桥型包含高架的，每具有1个得</w:t>
            </w:r>
            <w:r>
              <w:rPr>
                <w:rFonts w:hint="eastAsia" w:ascii="宋体" w:hAnsi="宋体" w:cs="宋体"/>
                <w:b w:val="0"/>
                <w:bCs w:val="0"/>
                <w:color w:val="auto"/>
                <w:kern w:val="0"/>
                <w:sz w:val="22"/>
                <w:szCs w:val="22"/>
                <w:highlight w:val="none"/>
                <w:lang w:val="en-US" w:eastAsia="zh-CN"/>
              </w:rPr>
              <w:t>1.5</w:t>
            </w:r>
            <w:r>
              <w:rPr>
                <w:rFonts w:hint="eastAsia" w:ascii="宋体" w:hAnsi="宋体" w:cs="宋体"/>
                <w:b w:val="0"/>
                <w:bCs w:val="0"/>
                <w:color w:val="auto"/>
                <w:kern w:val="0"/>
                <w:sz w:val="22"/>
                <w:szCs w:val="22"/>
                <w:highlight w:val="none"/>
              </w:rPr>
              <w:t>分，本项满分</w:t>
            </w:r>
            <w:r>
              <w:rPr>
                <w:rFonts w:hint="eastAsia" w:ascii="宋体" w:hAnsi="宋体" w:cs="宋体"/>
                <w:b w:val="0"/>
                <w:bCs w:val="0"/>
                <w:color w:val="auto"/>
                <w:kern w:val="0"/>
                <w:sz w:val="22"/>
                <w:szCs w:val="22"/>
                <w:highlight w:val="none"/>
                <w:lang w:val="en-US" w:eastAsia="zh-CN"/>
              </w:rPr>
              <w:t>1.5</w:t>
            </w:r>
            <w:r>
              <w:rPr>
                <w:rFonts w:hint="eastAsia" w:ascii="宋体" w:hAnsi="宋体" w:cs="宋体"/>
                <w:b w:val="0"/>
                <w:bCs w:val="0"/>
                <w:color w:val="auto"/>
                <w:kern w:val="0"/>
                <w:sz w:val="22"/>
                <w:szCs w:val="22"/>
                <w:highlight w:val="none"/>
              </w:rPr>
              <w:t>分；</w:t>
            </w:r>
          </w:p>
          <w:p w14:paraId="56E7B838">
            <w:pPr>
              <w:spacing w:line="380" w:lineRule="exact"/>
              <w:jc w:val="left"/>
              <w:rPr>
                <w:rFonts w:hint="eastAsia" w:ascii="宋体" w:hAnsi="宋体" w:cs="宋体"/>
                <w:b w:val="0"/>
                <w:bCs w:val="0"/>
                <w:color w:val="auto"/>
                <w:kern w:val="0"/>
                <w:sz w:val="22"/>
                <w:szCs w:val="22"/>
              </w:rPr>
            </w:pPr>
            <w:r>
              <w:rPr>
                <w:rFonts w:hint="eastAsia" w:ascii="宋体" w:hAnsi="宋体" w:cs="宋体"/>
                <w:b w:val="0"/>
                <w:bCs w:val="0"/>
                <w:color w:val="auto"/>
                <w:kern w:val="0"/>
                <w:sz w:val="22"/>
                <w:szCs w:val="22"/>
              </w:rPr>
              <w:t>上述业绩不重复得分，本项最多得</w:t>
            </w:r>
            <w:r>
              <w:rPr>
                <w:rFonts w:hint="eastAsia" w:ascii="宋体" w:hAnsi="宋体" w:cs="宋体"/>
                <w:b w:val="0"/>
                <w:bCs w:val="0"/>
                <w:color w:val="auto"/>
                <w:kern w:val="0"/>
                <w:sz w:val="22"/>
                <w:szCs w:val="22"/>
                <w:lang w:val="en-US" w:eastAsia="zh-CN"/>
              </w:rPr>
              <w:t>9</w:t>
            </w:r>
            <w:r>
              <w:rPr>
                <w:rFonts w:hint="eastAsia" w:ascii="宋体" w:hAnsi="宋体" w:cs="宋体"/>
                <w:b w:val="0"/>
                <w:bCs w:val="0"/>
                <w:color w:val="auto"/>
                <w:kern w:val="0"/>
                <w:sz w:val="22"/>
                <w:szCs w:val="22"/>
              </w:rPr>
              <w:t>分。</w:t>
            </w:r>
          </w:p>
          <w:p w14:paraId="59195AB9">
            <w:pPr>
              <w:spacing w:line="380" w:lineRule="exact"/>
              <w:jc w:val="left"/>
              <w:rPr>
                <w:rFonts w:ascii="宋体" w:hAnsi="宋体" w:cs="宋体"/>
                <w:b/>
                <w:kern w:val="0"/>
                <w:sz w:val="22"/>
                <w:szCs w:val="22"/>
                <w:lang w:val="zh-CN"/>
              </w:rPr>
            </w:pPr>
            <w:r>
              <w:rPr>
                <w:rFonts w:hint="eastAsia" w:ascii="宋体" w:hAnsi="宋体" w:cs="宋体"/>
                <w:b/>
                <w:kern w:val="0"/>
                <w:sz w:val="22"/>
                <w:szCs w:val="22"/>
                <w:lang w:val="zh-CN"/>
              </w:rPr>
              <w:t>注：①须同时提供合同、至少一次的进度款发票原件彩色扫描件证明材料</w:t>
            </w:r>
            <w:r>
              <w:rPr>
                <w:rFonts w:hint="eastAsia" w:ascii="宋体" w:hAnsi="宋体" w:cs="宋体"/>
                <w:b/>
                <w:kern w:val="0"/>
                <w:sz w:val="22"/>
                <w:szCs w:val="22"/>
                <w:lang w:val="en-US" w:eastAsia="zh-CN"/>
              </w:rPr>
              <w:t>、发票核验结果截图（国家税务总局全国增值税发票查验平台（https://inv-veri.chinatax.gov.cn/）</w:t>
            </w:r>
            <w:r>
              <w:rPr>
                <w:rFonts w:hint="eastAsia" w:ascii="宋体" w:hAnsi="宋体" w:cs="宋体"/>
                <w:b/>
                <w:kern w:val="0"/>
                <w:sz w:val="22"/>
                <w:szCs w:val="22"/>
                <w:lang w:val="zh-CN"/>
              </w:rPr>
              <w:t>，提供不全或未提供的不得分。</w:t>
            </w:r>
          </w:p>
          <w:p w14:paraId="5696C074">
            <w:pPr>
              <w:spacing w:line="380" w:lineRule="exact"/>
              <w:jc w:val="left"/>
              <w:rPr>
                <w:rFonts w:ascii="宋体" w:hAnsi="宋体" w:cs="宋体"/>
                <w:b/>
                <w:kern w:val="0"/>
                <w:sz w:val="22"/>
                <w:szCs w:val="22"/>
                <w:lang w:val="zh-CN"/>
              </w:rPr>
            </w:pPr>
            <w:r>
              <w:rPr>
                <w:rFonts w:hint="eastAsia" w:ascii="宋体" w:hAnsi="宋体" w:cs="宋体"/>
                <w:b/>
                <w:kern w:val="0"/>
                <w:sz w:val="22"/>
                <w:szCs w:val="22"/>
                <w:lang w:val="zh-CN"/>
              </w:rPr>
              <w:t>②若合同内容无法体现</w:t>
            </w:r>
            <w:r>
              <w:rPr>
                <w:rFonts w:hint="eastAsia" w:ascii="宋体" w:hAnsi="宋体" w:cs="宋体"/>
                <w:b/>
                <w:kern w:val="0"/>
                <w:sz w:val="22"/>
                <w:szCs w:val="22"/>
              </w:rPr>
              <w:t>项目类别为桥梁结构</w:t>
            </w:r>
            <w:r>
              <w:rPr>
                <w:rFonts w:hint="eastAsia" w:ascii="宋体" w:hAnsi="宋体" w:cs="宋体"/>
                <w:b/>
                <w:kern w:val="0"/>
                <w:sz w:val="22"/>
                <w:szCs w:val="22"/>
                <w:lang w:val="zh-CN"/>
              </w:rPr>
              <w:t>检测</w:t>
            </w:r>
            <w:r>
              <w:rPr>
                <w:rFonts w:hint="eastAsia" w:ascii="宋体" w:hAnsi="宋体" w:cs="宋体"/>
                <w:b/>
                <w:kern w:val="0"/>
                <w:sz w:val="22"/>
                <w:szCs w:val="22"/>
              </w:rPr>
              <w:t>项目</w:t>
            </w:r>
            <w:r>
              <w:rPr>
                <w:rFonts w:hint="eastAsia" w:ascii="宋体" w:hAnsi="宋体" w:cs="宋体"/>
                <w:b/>
                <w:kern w:val="0"/>
                <w:sz w:val="22"/>
                <w:szCs w:val="22"/>
                <w:lang w:eastAsia="zh-CN"/>
              </w:rPr>
              <w:t>，</w:t>
            </w:r>
            <w:r>
              <w:rPr>
                <w:rFonts w:hint="eastAsia" w:ascii="宋体" w:hAnsi="宋体" w:cs="宋体"/>
                <w:b/>
                <w:kern w:val="0"/>
                <w:sz w:val="22"/>
                <w:szCs w:val="22"/>
              </w:rPr>
              <w:t>桥梁结</w:t>
            </w:r>
            <w:r>
              <w:rPr>
                <w:rFonts w:hint="eastAsia" w:ascii="宋体" w:hAnsi="宋体" w:cs="宋体"/>
                <w:b/>
                <w:kern w:val="0"/>
                <w:sz w:val="22"/>
                <w:szCs w:val="22"/>
                <w:highlight w:val="none"/>
              </w:rPr>
              <w:t>构为</w:t>
            </w:r>
            <w:r>
              <w:rPr>
                <w:rFonts w:hint="eastAsia" w:ascii="宋体" w:hAnsi="宋体" w:cs="宋体"/>
                <w:b/>
                <w:kern w:val="0"/>
                <w:sz w:val="22"/>
                <w:szCs w:val="22"/>
                <w:highlight w:val="none"/>
                <w:lang w:val="en-US" w:eastAsia="zh-CN"/>
              </w:rPr>
              <w:t>普通桥梁/</w:t>
            </w:r>
            <w:r>
              <w:rPr>
                <w:rFonts w:hint="eastAsia" w:ascii="宋体" w:hAnsi="宋体" w:cs="宋体"/>
                <w:b/>
                <w:kern w:val="0"/>
                <w:sz w:val="22"/>
                <w:szCs w:val="22"/>
                <w:highlight w:val="none"/>
              </w:rPr>
              <w:t>高架</w:t>
            </w:r>
            <w:r>
              <w:rPr>
                <w:rFonts w:hint="eastAsia" w:ascii="宋体" w:hAnsi="宋体" w:cs="宋体"/>
                <w:b/>
                <w:kern w:val="0"/>
                <w:sz w:val="22"/>
                <w:szCs w:val="22"/>
                <w:highlight w:val="none"/>
                <w:lang w:val="en-US" w:eastAsia="zh-CN"/>
              </w:rPr>
              <w:t>/隧道</w:t>
            </w:r>
            <w:r>
              <w:rPr>
                <w:rFonts w:hint="eastAsia" w:ascii="宋体" w:hAnsi="宋体" w:cs="宋体"/>
                <w:b/>
                <w:kern w:val="0"/>
                <w:sz w:val="22"/>
                <w:szCs w:val="22"/>
                <w:highlight w:val="none"/>
              </w:rPr>
              <w:t>、</w:t>
            </w:r>
            <w:r>
              <w:rPr>
                <w:rFonts w:hint="eastAsia" w:ascii="宋体" w:hAnsi="宋体" w:cs="宋体"/>
                <w:b/>
                <w:kern w:val="0"/>
                <w:sz w:val="22"/>
                <w:szCs w:val="22"/>
                <w:highlight w:val="none"/>
                <w:lang w:val="zh-CN"/>
              </w:rPr>
              <w:t>检</w:t>
            </w:r>
            <w:r>
              <w:rPr>
                <w:rFonts w:hint="eastAsia" w:ascii="宋体" w:hAnsi="宋体" w:cs="宋体"/>
                <w:b/>
                <w:kern w:val="0"/>
                <w:sz w:val="22"/>
                <w:szCs w:val="22"/>
                <w:lang w:val="zh-CN"/>
              </w:rPr>
              <w:t>测内容</w:t>
            </w:r>
            <w:r>
              <w:rPr>
                <w:rFonts w:hint="eastAsia" w:ascii="宋体" w:hAnsi="宋体" w:cs="宋体"/>
                <w:b/>
                <w:kern w:val="0"/>
                <w:sz w:val="22"/>
                <w:szCs w:val="22"/>
              </w:rPr>
              <w:t>包含索力检测的</w:t>
            </w:r>
            <w:r>
              <w:rPr>
                <w:rFonts w:hint="eastAsia" w:ascii="宋体" w:hAnsi="宋体" w:cs="宋体"/>
                <w:b/>
                <w:kern w:val="0"/>
                <w:sz w:val="22"/>
                <w:szCs w:val="22"/>
                <w:lang w:val="zh-CN"/>
              </w:rPr>
              <w:t>，投标人须提供业绩证明资料原件扫描件（证明资料须加盖合同相对方（采购人）公章、联系人及联系方式，格式详见</w:t>
            </w:r>
            <w:r>
              <w:rPr>
                <w:rFonts w:hint="eastAsia" w:ascii="宋体" w:hAnsi="宋体" w:cs="宋体"/>
                <w:b/>
                <w:kern w:val="0"/>
                <w:sz w:val="22"/>
                <w:szCs w:val="22"/>
                <w:lang w:val="en-US" w:eastAsia="zh-CN"/>
              </w:rPr>
              <w:t>比选</w:t>
            </w:r>
            <w:r>
              <w:rPr>
                <w:rFonts w:hint="eastAsia" w:ascii="宋体" w:hAnsi="宋体" w:cs="宋体"/>
                <w:b/>
                <w:kern w:val="0"/>
                <w:sz w:val="22"/>
                <w:szCs w:val="22"/>
                <w:lang w:val="zh-CN"/>
              </w:rPr>
              <w:t>文件</w:t>
            </w:r>
            <w:r>
              <w:rPr>
                <w:rFonts w:hint="eastAsia" w:ascii="宋体" w:hAnsi="宋体" w:cs="宋体"/>
                <w:b/>
                <w:kern w:val="0"/>
                <w:sz w:val="22"/>
                <w:szCs w:val="22"/>
              </w:rPr>
              <w:t>附件</w:t>
            </w:r>
            <w:r>
              <w:rPr>
                <w:rFonts w:hint="eastAsia" w:ascii="宋体" w:hAnsi="宋体" w:cs="宋体"/>
                <w:b/>
                <w:kern w:val="0"/>
                <w:sz w:val="22"/>
                <w:szCs w:val="22"/>
                <w:lang w:val="zh-CN"/>
              </w:rPr>
              <w:t>，</w:t>
            </w:r>
            <w:r>
              <w:rPr>
                <w:rFonts w:hint="eastAsia" w:ascii="宋体" w:hAnsi="宋体" w:cs="宋体"/>
                <w:b/>
                <w:kern w:val="0"/>
                <w:sz w:val="22"/>
                <w:szCs w:val="22"/>
              </w:rPr>
              <w:t>中标</w:t>
            </w:r>
            <w:r>
              <w:rPr>
                <w:rFonts w:hint="eastAsia" w:ascii="宋体" w:hAnsi="宋体" w:cs="宋体"/>
                <w:b/>
                <w:kern w:val="0"/>
                <w:sz w:val="22"/>
                <w:szCs w:val="22"/>
                <w:lang w:eastAsia="zh-CN"/>
              </w:rPr>
              <w:t>（</w:t>
            </w:r>
            <w:r>
              <w:rPr>
                <w:rFonts w:hint="eastAsia" w:ascii="宋体" w:hAnsi="宋体" w:cs="宋体"/>
                <w:b/>
                <w:kern w:val="0"/>
                <w:sz w:val="22"/>
                <w:szCs w:val="22"/>
                <w:lang w:val="en-US" w:eastAsia="zh-CN"/>
              </w:rPr>
              <w:t>成交</w:t>
            </w:r>
            <w:r>
              <w:rPr>
                <w:rFonts w:hint="eastAsia" w:ascii="宋体" w:hAnsi="宋体" w:cs="宋体"/>
                <w:b/>
                <w:kern w:val="0"/>
                <w:sz w:val="22"/>
                <w:szCs w:val="22"/>
                <w:lang w:eastAsia="zh-CN"/>
              </w:rPr>
              <w:t>）</w:t>
            </w:r>
            <w:r>
              <w:rPr>
                <w:rFonts w:hint="eastAsia" w:ascii="宋体" w:hAnsi="宋体" w:cs="宋体"/>
                <w:b/>
                <w:kern w:val="0"/>
                <w:sz w:val="22"/>
                <w:szCs w:val="22"/>
              </w:rPr>
              <w:t>后需将原件递交至采购人处存档</w:t>
            </w:r>
            <w:r>
              <w:rPr>
                <w:rFonts w:hint="eastAsia" w:ascii="宋体" w:hAnsi="宋体" w:cs="宋体"/>
                <w:b/>
                <w:kern w:val="0"/>
                <w:sz w:val="22"/>
                <w:szCs w:val="22"/>
                <w:lang w:val="zh-CN"/>
              </w:rPr>
              <w:t>）。</w:t>
            </w:r>
          </w:p>
          <w:p w14:paraId="5686BBD9">
            <w:pPr>
              <w:spacing w:line="380" w:lineRule="exact"/>
              <w:jc w:val="left"/>
              <w:rPr>
                <w:rFonts w:ascii="宋体" w:hAnsi="宋体" w:cs="宋体"/>
                <w:b/>
                <w:kern w:val="0"/>
                <w:sz w:val="22"/>
                <w:szCs w:val="22"/>
                <w:lang w:val="zh-CN"/>
              </w:rPr>
            </w:pPr>
            <w:r>
              <w:rPr>
                <w:rFonts w:hint="eastAsia" w:ascii="宋体" w:hAnsi="宋体" w:cs="宋体"/>
                <w:b/>
                <w:kern w:val="0"/>
                <w:sz w:val="22"/>
                <w:szCs w:val="22"/>
                <w:lang w:val="zh-CN"/>
              </w:rPr>
              <w:t>③如投标人未按照上述要求提供相应资料、资料不清晰无法辨认的或业绩无法满足相应要求的，该项业绩不得分。</w:t>
            </w:r>
          </w:p>
          <w:p w14:paraId="1D7F2B9E">
            <w:pPr>
              <w:widowControl/>
              <w:spacing w:line="380" w:lineRule="exact"/>
              <w:jc w:val="left"/>
              <w:rPr>
                <w:rFonts w:ascii="宋体" w:hAnsi="宋体" w:cs="方正仿宋_GB2312"/>
                <w:kern w:val="0"/>
                <w:sz w:val="22"/>
                <w:szCs w:val="22"/>
              </w:rPr>
            </w:pPr>
            <w:r>
              <w:rPr>
                <w:rFonts w:hint="eastAsia" w:ascii="宋体" w:hAnsi="宋体" w:cs="宋体"/>
                <w:b/>
                <w:kern w:val="0"/>
                <w:sz w:val="22"/>
                <w:szCs w:val="22"/>
              </w:rPr>
              <w:t>④同一项业绩、同一个合同不重复得分。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E67B4B1">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9</w:t>
            </w:r>
          </w:p>
        </w:tc>
      </w:tr>
      <w:tr w14:paraId="7A72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2133953">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2</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83AF6CC">
            <w:pPr>
              <w:adjustRightInd w:val="0"/>
              <w:spacing w:line="380" w:lineRule="exact"/>
              <w:jc w:val="center"/>
              <w:textAlignment w:val="baseline"/>
              <w:rPr>
                <w:rFonts w:ascii="宋体" w:hAnsi="宋体" w:cs="方正仿宋_GB2312"/>
                <w:color w:val="auto"/>
                <w:kern w:val="0"/>
                <w:sz w:val="22"/>
                <w:szCs w:val="22"/>
              </w:rPr>
            </w:pPr>
            <w:r>
              <w:rPr>
                <w:rFonts w:hint="eastAsia" w:ascii="宋体" w:hAnsi="宋体" w:cs="方正仿宋_GB2312"/>
                <w:color w:val="auto"/>
                <w:kern w:val="0"/>
                <w:sz w:val="22"/>
                <w:szCs w:val="22"/>
              </w:rPr>
              <w:t>项目负责人业绩</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2843354B">
            <w:pPr>
              <w:spacing w:line="380" w:lineRule="exact"/>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lang w:val="en-US" w:eastAsia="zh-CN"/>
              </w:rPr>
              <w:t>1</w:t>
            </w:r>
            <w:r>
              <w:rPr>
                <w:rFonts w:hint="eastAsia" w:ascii="宋体" w:hAnsi="宋体" w:cs="宋体"/>
                <w:bCs/>
                <w:color w:val="auto"/>
                <w:kern w:val="0"/>
                <w:sz w:val="22"/>
                <w:szCs w:val="22"/>
              </w:rPr>
              <w:t>、投标人拟投入的本项目负责人</w:t>
            </w:r>
            <w:r>
              <w:rPr>
                <w:rFonts w:hint="eastAsia" w:ascii="宋体" w:hAnsi="宋体" w:cs="宋体"/>
                <w:bCs/>
                <w:color w:val="auto"/>
                <w:kern w:val="0"/>
                <w:sz w:val="22"/>
                <w:szCs w:val="22"/>
                <w:highlight w:val="none"/>
              </w:rPr>
              <w:t>自202</w:t>
            </w:r>
            <w:r>
              <w:rPr>
                <w:rFonts w:hint="eastAsia" w:ascii="宋体" w:hAnsi="宋体" w:cs="宋体"/>
                <w:bCs/>
                <w:color w:val="auto"/>
                <w:kern w:val="0"/>
                <w:sz w:val="22"/>
                <w:szCs w:val="22"/>
                <w:highlight w:val="none"/>
                <w:lang w:val="en-US" w:eastAsia="zh-CN"/>
              </w:rPr>
              <w:t>1</w:t>
            </w:r>
            <w:r>
              <w:rPr>
                <w:rFonts w:hint="eastAsia" w:ascii="宋体" w:hAnsi="宋体" w:cs="宋体"/>
                <w:bCs/>
                <w:color w:val="auto"/>
                <w:kern w:val="0"/>
                <w:sz w:val="22"/>
                <w:szCs w:val="22"/>
                <w:highlight w:val="none"/>
              </w:rPr>
              <w:t>年1月1</w:t>
            </w:r>
            <w:r>
              <w:rPr>
                <w:rFonts w:hint="eastAsia" w:ascii="宋体" w:hAnsi="宋体" w:cs="宋体"/>
                <w:bCs/>
                <w:color w:val="auto"/>
                <w:kern w:val="0"/>
                <w:sz w:val="22"/>
                <w:szCs w:val="22"/>
              </w:rPr>
              <w:t>日以来（以合同签订时间为准）每承担过一</w:t>
            </w:r>
            <w:r>
              <w:rPr>
                <w:rFonts w:hint="eastAsia" w:ascii="宋体" w:hAnsi="宋体" w:cs="宋体"/>
                <w:bCs/>
                <w:color w:val="auto"/>
                <w:kern w:val="0"/>
                <w:sz w:val="22"/>
                <w:szCs w:val="22"/>
                <w:highlight w:val="none"/>
              </w:rPr>
              <w:t>项普通桥梁结构检测业绩，并在项目中担任项目负责人或技术负责人的，得</w:t>
            </w:r>
            <w:r>
              <w:rPr>
                <w:rFonts w:hint="eastAsia" w:ascii="宋体" w:hAnsi="宋体" w:cs="宋体"/>
                <w:bCs/>
                <w:color w:val="auto"/>
                <w:kern w:val="0"/>
                <w:sz w:val="22"/>
                <w:szCs w:val="22"/>
                <w:highlight w:val="none"/>
                <w:lang w:val="en-US" w:eastAsia="zh-CN"/>
              </w:rPr>
              <w:t>1.5</w:t>
            </w:r>
            <w:r>
              <w:rPr>
                <w:rFonts w:hint="eastAsia" w:ascii="宋体" w:hAnsi="宋体" w:cs="宋体"/>
                <w:bCs/>
                <w:color w:val="auto"/>
                <w:kern w:val="0"/>
                <w:sz w:val="22"/>
                <w:szCs w:val="22"/>
                <w:highlight w:val="none"/>
              </w:rPr>
              <w:t>分，</w:t>
            </w:r>
            <w:r>
              <w:rPr>
                <w:rFonts w:hint="eastAsia" w:ascii="宋体" w:hAnsi="宋体" w:cs="宋体"/>
                <w:color w:val="auto"/>
                <w:kern w:val="0"/>
                <w:sz w:val="22"/>
                <w:szCs w:val="22"/>
                <w:highlight w:val="none"/>
              </w:rPr>
              <w:t>本项最多得</w:t>
            </w:r>
            <w:r>
              <w:rPr>
                <w:rFonts w:hint="eastAsia" w:ascii="宋体" w:hAnsi="宋体" w:cs="宋体"/>
                <w:bCs/>
                <w:color w:val="auto"/>
                <w:kern w:val="0"/>
                <w:sz w:val="22"/>
                <w:szCs w:val="22"/>
                <w:highlight w:val="none"/>
                <w:lang w:val="en-US" w:eastAsia="zh-CN"/>
              </w:rPr>
              <w:t>1.5</w:t>
            </w:r>
            <w:r>
              <w:rPr>
                <w:rFonts w:hint="eastAsia" w:ascii="宋体" w:hAnsi="宋体" w:cs="宋体"/>
                <w:bCs/>
                <w:color w:val="auto"/>
                <w:kern w:val="0"/>
                <w:sz w:val="22"/>
                <w:szCs w:val="22"/>
                <w:highlight w:val="none"/>
              </w:rPr>
              <w:t>分；</w:t>
            </w:r>
          </w:p>
          <w:p w14:paraId="700341AF">
            <w:pPr>
              <w:spacing w:line="380" w:lineRule="exact"/>
              <w:jc w:val="left"/>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2</w:t>
            </w:r>
            <w:r>
              <w:rPr>
                <w:rFonts w:hint="eastAsia" w:ascii="宋体" w:hAnsi="宋体" w:cs="宋体"/>
                <w:bCs/>
                <w:color w:val="auto"/>
                <w:kern w:val="0"/>
                <w:sz w:val="22"/>
                <w:szCs w:val="22"/>
                <w:highlight w:val="none"/>
              </w:rPr>
              <w:t>、投标人拟投入的本项目负责人自202</w:t>
            </w:r>
            <w:r>
              <w:rPr>
                <w:rFonts w:hint="eastAsia" w:ascii="宋体" w:hAnsi="宋体" w:cs="宋体"/>
                <w:bCs/>
                <w:color w:val="auto"/>
                <w:kern w:val="0"/>
                <w:sz w:val="22"/>
                <w:szCs w:val="22"/>
                <w:highlight w:val="none"/>
                <w:lang w:val="en-US" w:eastAsia="zh-CN"/>
              </w:rPr>
              <w:t>1</w:t>
            </w:r>
            <w:r>
              <w:rPr>
                <w:rFonts w:hint="eastAsia" w:ascii="宋体" w:hAnsi="宋体" w:cs="宋体"/>
                <w:bCs/>
                <w:color w:val="auto"/>
                <w:kern w:val="0"/>
                <w:sz w:val="22"/>
                <w:szCs w:val="22"/>
                <w:highlight w:val="none"/>
              </w:rPr>
              <w:t>年1月1日以来（以合同签订时间为准）每承担过一项高架结构检测业绩，并在项目中担任项目负责人或技术负责人的，得</w:t>
            </w:r>
            <w:r>
              <w:rPr>
                <w:rFonts w:hint="eastAsia" w:ascii="宋体" w:hAnsi="宋体" w:cs="宋体"/>
                <w:bCs/>
                <w:color w:val="auto"/>
                <w:kern w:val="0"/>
                <w:sz w:val="22"/>
                <w:szCs w:val="22"/>
                <w:highlight w:val="none"/>
                <w:lang w:val="en-US" w:eastAsia="zh-CN"/>
              </w:rPr>
              <w:t>1.5</w:t>
            </w:r>
            <w:r>
              <w:rPr>
                <w:rFonts w:hint="eastAsia" w:ascii="宋体" w:hAnsi="宋体" w:cs="宋体"/>
                <w:bCs/>
                <w:color w:val="auto"/>
                <w:kern w:val="0"/>
                <w:sz w:val="22"/>
                <w:szCs w:val="22"/>
                <w:highlight w:val="none"/>
              </w:rPr>
              <w:t>分，</w:t>
            </w:r>
            <w:r>
              <w:rPr>
                <w:rFonts w:hint="eastAsia" w:ascii="宋体" w:hAnsi="宋体" w:cs="宋体"/>
                <w:color w:val="auto"/>
                <w:kern w:val="0"/>
                <w:sz w:val="22"/>
                <w:szCs w:val="22"/>
                <w:highlight w:val="none"/>
              </w:rPr>
              <w:t>本项最多得</w:t>
            </w:r>
            <w:r>
              <w:rPr>
                <w:rFonts w:hint="eastAsia" w:ascii="宋体" w:hAnsi="宋体" w:cs="宋体"/>
                <w:bCs/>
                <w:color w:val="auto"/>
                <w:kern w:val="0"/>
                <w:sz w:val="22"/>
                <w:szCs w:val="22"/>
                <w:highlight w:val="none"/>
                <w:lang w:val="en-US" w:eastAsia="zh-CN"/>
              </w:rPr>
              <w:t>1.5</w:t>
            </w:r>
            <w:r>
              <w:rPr>
                <w:rFonts w:hint="eastAsia" w:ascii="宋体" w:hAnsi="宋体" w:cs="宋体"/>
                <w:bCs/>
                <w:color w:val="auto"/>
                <w:kern w:val="0"/>
                <w:sz w:val="22"/>
                <w:szCs w:val="22"/>
                <w:highlight w:val="none"/>
              </w:rPr>
              <w:t>分；</w:t>
            </w:r>
          </w:p>
          <w:p w14:paraId="391B12C4">
            <w:pPr>
              <w:spacing w:line="380" w:lineRule="exact"/>
              <w:jc w:val="left"/>
              <w:rPr>
                <w:rFonts w:hint="eastAsia" w:ascii="宋体" w:hAnsi="宋体" w:cs="宋体"/>
                <w:bCs/>
                <w:color w:val="auto"/>
                <w:kern w:val="0"/>
                <w:sz w:val="22"/>
                <w:szCs w:val="22"/>
              </w:rPr>
            </w:pPr>
            <w:r>
              <w:rPr>
                <w:rFonts w:hint="eastAsia" w:ascii="宋体" w:hAnsi="宋体" w:cs="宋体"/>
                <w:bCs/>
                <w:color w:val="auto"/>
                <w:kern w:val="0"/>
                <w:sz w:val="22"/>
                <w:szCs w:val="22"/>
                <w:highlight w:val="none"/>
                <w:lang w:val="en-US" w:eastAsia="zh-CN"/>
              </w:rPr>
              <w:t>3</w:t>
            </w:r>
            <w:r>
              <w:rPr>
                <w:rFonts w:hint="eastAsia" w:ascii="宋体" w:hAnsi="宋体" w:cs="宋体"/>
                <w:bCs/>
                <w:color w:val="auto"/>
                <w:kern w:val="0"/>
                <w:sz w:val="22"/>
                <w:szCs w:val="22"/>
                <w:highlight w:val="none"/>
              </w:rPr>
              <w:t>、投标人拟投入的本项目负责人自202</w:t>
            </w:r>
            <w:r>
              <w:rPr>
                <w:rFonts w:hint="eastAsia" w:ascii="宋体" w:hAnsi="宋体" w:cs="宋体"/>
                <w:bCs/>
                <w:color w:val="auto"/>
                <w:kern w:val="0"/>
                <w:sz w:val="22"/>
                <w:szCs w:val="22"/>
                <w:highlight w:val="none"/>
                <w:lang w:val="en-US" w:eastAsia="zh-CN"/>
              </w:rPr>
              <w:t>1</w:t>
            </w:r>
            <w:r>
              <w:rPr>
                <w:rFonts w:hint="eastAsia" w:ascii="宋体" w:hAnsi="宋体" w:cs="宋体"/>
                <w:bCs/>
                <w:color w:val="auto"/>
                <w:kern w:val="0"/>
                <w:sz w:val="22"/>
                <w:szCs w:val="22"/>
                <w:highlight w:val="none"/>
              </w:rPr>
              <w:t>年1月1日以来（以合同签订时间为准）每承担过一项</w:t>
            </w:r>
            <w:r>
              <w:rPr>
                <w:rFonts w:hint="eastAsia" w:ascii="宋体" w:hAnsi="宋体" w:cs="宋体"/>
                <w:bCs/>
                <w:color w:val="auto"/>
                <w:kern w:val="0"/>
                <w:sz w:val="22"/>
                <w:szCs w:val="22"/>
                <w:highlight w:val="none"/>
                <w:lang w:val="en-US" w:eastAsia="zh-CN"/>
              </w:rPr>
              <w:t>桥梁结构</w:t>
            </w:r>
            <w:r>
              <w:rPr>
                <w:rFonts w:hint="eastAsia" w:ascii="宋体" w:hAnsi="宋体" w:cs="宋体"/>
                <w:color w:val="auto"/>
                <w:kern w:val="0"/>
                <w:sz w:val="22"/>
                <w:szCs w:val="22"/>
                <w:highlight w:val="none"/>
              </w:rPr>
              <w:t>索力检测</w:t>
            </w:r>
            <w:r>
              <w:rPr>
                <w:rFonts w:hint="eastAsia" w:ascii="宋体" w:hAnsi="宋体" w:cs="宋体"/>
                <w:bCs/>
                <w:color w:val="auto"/>
                <w:kern w:val="0"/>
                <w:sz w:val="22"/>
                <w:szCs w:val="22"/>
                <w:highlight w:val="none"/>
              </w:rPr>
              <w:t>业</w:t>
            </w:r>
            <w:r>
              <w:rPr>
                <w:rFonts w:hint="eastAsia" w:ascii="宋体" w:hAnsi="宋体" w:cs="宋体"/>
                <w:bCs/>
                <w:color w:val="auto"/>
                <w:kern w:val="0"/>
                <w:sz w:val="22"/>
                <w:szCs w:val="22"/>
              </w:rPr>
              <w:t>绩，并在项目中担任项目负责人或技术负责人的，得</w:t>
            </w:r>
            <w:r>
              <w:rPr>
                <w:rFonts w:hint="eastAsia" w:ascii="宋体" w:hAnsi="宋体" w:cs="宋体"/>
                <w:bCs/>
                <w:color w:val="auto"/>
                <w:kern w:val="0"/>
                <w:sz w:val="22"/>
                <w:szCs w:val="22"/>
                <w:lang w:val="en-US" w:eastAsia="zh-CN"/>
              </w:rPr>
              <w:t>3</w:t>
            </w:r>
            <w:r>
              <w:rPr>
                <w:rFonts w:hint="eastAsia" w:ascii="宋体" w:hAnsi="宋体" w:cs="宋体"/>
                <w:bCs/>
                <w:color w:val="auto"/>
                <w:kern w:val="0"/>
                <w:sz w:val="22"/>
                <w:szCs w:val="22"/>
              </w:rPr>
              <w:t>分，</w:t>
            </w:r>
            <w:r>
              <w:rPr>
                <w:rFonts w:hint="eastAsia" w:ascii="宋体" w:hAnsi="宋体" w:cs="宋体"/>
                <w:color w:val="auto"/>
                <w:kern w:val="0"/>
                <w:sz w:val="22"/>
                <w:szCs w:val="22"/>
              </w:rPr>
              <w:t>本项最多得</w:t>
            </w:r>
            <w:r>
              <w:rPr>
                <w:rFonts w:hint="eastAsia" w:ascii="宋体" w:hAnsi="宋体" w:cs="宋体"/>
                <w:bCs/>
                <w:color w:val="auto"/>
                <w:kern w:val="0"/>
                <w:sz w:val="22"/>
                <w:szCs w:val="22"/>
                <w:lang w:val="en-US" w:eastAsia="zh-CN"/>
              </w:rPr>
              <w:t>3</w:t>
            </w:r>
            <w:r>
              <w:rPr>
                <w:rFonts w:hint="eastAsia" w:ascii="宋体" w:hAnsi="宋体" w:cs="宋体"/>
                <w:bCs/>
                <w:color w:val="auto"/>
                <w:kern w:val="0"/>
                <w:sz w:val="22"/>
                <w:szCs w:val="22"/>
              </w:rPr>
              <w:t>分；</w:t>
            </w:r>
          </w:p>
          <w:p w14:paraId="0ACD9FC8">
            <w:pPr>
              <w:spacing w:line="38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lang w:val="en-US" w:eastAsia="zh-CN"/>
              </w:rPr>
              <w:t>4、</w:t>
            </w:r>
            <w:r>
              <w:rPr>
                <w:rFonts w:hint="eastAsia" w:ascii="宋体" w:hAnsi="宋体" w:cs="宋体"/>
                <w:bCs/>
                <w:color w:val="auto"/>
                <w:kern w:val="0"/>
                <w:sz w:val="22"/>
                <w:szCs w:val="22"/>
              </w:rPr>
              <w:t>投标人拟投入的本项目负责人</w:t>
            </w:r>
            <w:r>
              <w:rPr>
                <w:rFonts w:hint="eastAsia" w:ascii="宋体" w:hAnsi="宋体" w:cs="宋体"/>
                <w:bCs/>
                <w:color w:val="auto"/>
                <w:kern w:val="0"/>
                <w:sz w:val="22"/>
                <w:szCs w:val="22"/>
                <w:lang w:val="en-US" w:eastAsia="zh-CN"/>
              </w:rPr>
              <w:t>自</w:t>
            </w:r>
            <w:r>
              <w:rPr>
                <w:rFonts w:hint="eastAsia" w:ascii="宋体" w:hAnsi="宋体" w:cs="宋体"/>
                <w:b w:val="0"/>
                <w:bCs w:val="0"/>
                <w:color w:val="auto"/>
                <w:kern w:val="0"/>
                <w:sz w:val="22"/>
                <w:szCs w:val="22"/>
              </w:rPr>
              <w:t>202</w:t>
            </w:r>
            <w:r>
              <w:rPr>
                <w:rFonts w:hint="eastAsia" w:ascii="宋体" w:hAnsi="宋体" w:cs="宋体"/>
                <w:b w:val="0"/>
                <w:bCs w:val="0"/>
                <w:color w:val="auto"/>
                <w:kern w:val="0"/>
                <w:sz w:val="22"/>
                <w:szCs w:val="22"/>
                <w:lang w:val="en-US" w:eastAsia="zh-CN"/>
              </w:rPr>
              <w:t>1</w:t>
            </w:r>
            <w:r>
              <w:rPr>
                <w:rFonts w:hint="eastAsia" w:ascii="宋体" w:hAnsi="宋体" w:cs="宋体"/>
                <w:b w:val="0"/>
                <w:bCs w:val="0"/>
                <w:color w:val="auto"/>
                <w:kern w:val="0"/>
                <w:sz w:val="22"/>
                <w:szCs w:val="22"/>
              </w:rPr>
              <w:t>年1月1日以来（以合同签订时间为准）</w:t>
            </w:r>
            <w:r>
              <w:rPr>
                <w:rFonts w:hint="eastAsia" w:ascii="宋体" w:hAnsi="宋体" w:cs="宋体"/>
                <w:b w:val="0"/>
                <w:bCs w:val="0"/>
                <w:color w:val="auto"/>
                <w:kern w:val="0"/>
                <w:sz w:val="22"/>
                <w:szCs w:val="22"/>
                <w:lang w:val="zh-CN"/>
              </w:rPr>
              <w:t>承接完</w:t>
            </w:r>
            <w:r>
              <w:rPr>
                <w:rFonts w:hint="eastAsia" w:ascii="宋体" w:hAnsi="宋体" w:cs="宋体"/>
                <w:b w:val="0"/>
                <w:bCs w:val="0"/>
                <w:color w:val="auto"/>
                <w:kern w:val="0"/>
                <w:sz w:val="22"/>
                <w:szCs w:val="22"/>
              </w:rPr>
              <w:t>成桥梁结构检测项目中</w:t>
            </w:r>
            <w:r>
              <w:rPr>
                <w:rFonts w:hint="eastAsia" w:ascii="宋体" w:hAnsi="宋体" w:cs="宋体"/>
                <w:b w:val="0"/>
                <w:bCs w:val="0"/>
                <w:color w:val="auto"/>
                <w:kern w:val="0"/>
                <w:sz w:val="22"/>
                <w:szCs w:val="22"/>
                <w:lang w:val="en-US" w:eastAsia="zh-CN"/>
              </w:rPr>
              <w:t>结构类</w:t>
            </w:r>
            <w:r>
              <w:rPr>
                <w:rFonts w:hint="eastAsia" w:ascii="宋体" w:hAnsi="宋体" w:cs="宋体"/>
                <w:b w:val="0"/>
                <w:bCs w:val="0"/>
                <w:color w:val="auto"/>
                <w:kern w:val="0"/>
                <w:sz w:val="22"/>
                <w:szCs w:val="22"/>
              </w:rPr>
              <w:t>型包含</w:t>
            </w:r>
            <w:r>
              <w:rPr>
                <w:rFonts w:hint="eastAsia" w:ascii="宋体" w:hAnsi="宋体" w:cs="宋体"/>
                <w:b w:val="0"/>
                <w:bCs w:val="0"/>
                <w:color w:val="auto"/>
                <w:kern w:val="0"/>
                <w:sz w:val="22"/>
                <w:szCs w:val="22"/>
                <w:highlight w:val="none"/>
                <w:lang w:val="en-US" w:eastAsia="zh-CN"/>
              </w:rPr>
              <w:t>隧道</w:t>
            </w:r>
            <w:r>
              <w:rPr>
                <w:rFonts w:hint="eastAsia" w:ascii="宋体" w:hAnsi="宋体" w:cs="宋体"/>
                <w:b w:val="0"/>
                <w:bCs w:val="0"/>
                <w:color w:val="auto"/>
                <w:kern w:val="0"/>
                <w:sz w:val="22"/>
                <w:szCs w:val="22"/>
                <w:highlight w:val="none"/>
              </w:rPr>
              <w:t>的，每具有1个得</w:t>
            </w:r>
            <w:r>
              <w:rPr>
                <w:rFonts w:hint="eastAsia" w:ascii="宋体" w:hAnsi="宋体" w:cs="宋体"/>
                <w:b w:val="0"/>
                <w:bCs w:val="0"/>
                <w:color w:val="auto"/>
                <w:kern w:val="0"/>
                <w:sz w:val="22"/>
                <w:szCs w:val="22"/>
                <w:highlight w:val="none"/>
                <w:lang w:val="en-US" w:eastAsia="zh-CN"/>
              </w:rPr>
              <w:t>3</w:t>
            </w:r>
            <w:r>
              <w:rPr>
                <w:rFonts w:hint="eastAsia" w:ascii="宋体" w:hAnsi="宋体" w:cs="宋体"/>
                <w:b w:val="0"/>
                <w:bCs w:val="0"/>
                <w:color w:val="auto"/>
                <w:kern w:val="0"/>
                <w:sz w:val="22"/>
                <w:szCs w:val="22"/>
                <w:highlight w:val="none"/>
              </w:rPr>
              <w:t>分，本项满分</w:t>
            </w:r>
            <w:r>
              <w:rPr>
                <w:rFonts w:hint="eastAsia" w:ascii="宋体" w:hAnsi="宋体" w:cs="宋体"/>
                <w:b w:val="0"/>
                <w:bCs w:val="0"/>
                <w:color w:val="auto"/>
                <w:kern w:val="0"/>
                <w:sz w:val="22"/>
                <w:szCs w:val="22"/>
                <w:highlight w:val="none"/>
                <w:lang w:val="en-US" w:eastAsia="zh-CN"/>
              </w:rPr>
              <w:t>3</w:t>
            </w:r>
            <w:r>
              <w:rPr>
                <w:rFonts w:hint="eastAsia" w:ascii="宋体" w:hAnsi="宋体" w:cs="宋体"/>
                <w:b w:val="0"/>
                <w:bCs w:val="0"/>
                <w:color w:val="auto"/>
                <w:kern w:val="0"/>
                <w:sz w:val="22"/>
                <w:szCs w:val="22"/>
                <w:highlight w:val="none"/>
              </w:rPr>
              <w:t>分；</w:t>
            </w:r>
          </w:p>
          <w:p w14:paraId="2B87190D">
            <w:pPr>
              <w:spacing w:line="380" w:lineRule="exact"/>
              <w:jc w:val="left"/>
              <w:rPr>
                <w:rFonts w:hint="eastAsia" w:ascii="宋体" w:hAnsi="宋体" w:cs="宋体"/>
                <w:bCs/>
                <w:color w:val="auto"/>
                <w:kern w:val="0"/>
                <w:sz w:val="22"/>
                <w:szCs w:val="22"/>
                <w:highlight w:val="none"/>
                <w:u w:val="single"/>
              </w:rPr>
            </w:pPr>
            <w:r>
              <w:rPr>
                <w:rFonts w:hint="eastAsia" w:ascii="宋体" w:hAnsi="宋体" w:cs="宋体"/>
                <w:color w:val="auto"/>
                <w:kern w:val="0"/>
                <w:sz w:val="22"/>
                <w:szCs w:val="22"/>
                <w:highlight w:val="none"/>
                <w:u w:val="single"/>
              </w:rPr>
              <w:t>上述业绩不重复得分，本项最多得</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u w:val="single"/>
              </w:rPr>
              <w:t>分。</w:t>
            </w:r>
          </w:p>
          <w:p w14:paraId="2C3633AA">
            <w:pPr>
              <w:spacing w:line="380" w:lineRule="exact"/>
              <w:jc w:val="left"/>
              <w:rPr>
                <w:rFonts w:hint="eastAsia" w:ascii="宋体" w:hAnsi="宋体" w:eastAsia="宋体" w:cs="宋体"/>
                <w:b/>
                <w:color w:val="auto"/>
                <w:kern w:val="0"/>
                <w:sz w:val="22"/>
                <w:szCs w:val="22"/>
                <w:highlight w:val="none"/>
                <w:lang w:val="zh-CN"/>
              </w:rPr>
            </w:pPr>
            <w:r>
              <w:rPr>
                <w:rFonts w:hint="eastAsia" w:ascii="宋体" w:hAnsi="宋体" w:cs="宋体"/>
                <w:b/>
                <w:color w:val="auto"/>
                <w:kern w:val="0"/>
                <w:sz w:val="22"/>
                <w:szCs w:val="22"/>
                <w:highlight w:val="none"/>
                <w:lang w:val="zh-CN"/>
              </w:rPr>
              <w:t>注：①须同时提供合同、至少一次的进度款发票原件彩色扫描件证明材</w:t>
            </w:r>
            <w:r>
              <w:rPr>
                <w:rFonts w:hint="eastAsia" w:ascii="宋体" w:hAnsi="宋体" w:eastAsia="宋体" w:cs="宋体"/>
                <w:b/>
                <w:color w:val="auto"/>
                <w:kern w:val="0"/>
                <w:sz w:val="22"/>
                <w:szCs w:val="22"/>
                <w:highlight w:val="none"/>
                <w:lang w:val="zh-CN"/>
              </w:rPr>
              <w:t>料、</w:t>
            </w:r>
            <w:r>
              <w:rPr>
                <w:rFonts w:hint="eastAsia" w:ascii="宋体" w:hAnsi="宋体" w:eastAsia="宋体" w:cs="宋体"/>
                <w:b/>
                <w:color w:val="auto"/>
                <w:kern w:val="0"/>
                <w:sz w:val="22"/>
                <w:szCs w:val="22"/>
                <w:highlight w:val="none"/>
                <w:lang w:val="en-US" w:eastAsia="zh-CN"/>
              </w:rPr>
              <w:t>、发票核验结果截图（国家税务总局全国增值税发票查验平台（https://inv-veri.chinatax.gov.cn/）</w:t>
            </w:r>
            <w:r>
              <w:rPr>
                <w:rFonts w:hint="eastAsia" w:ascii="宋体" w:hAnsi="宋体" w:eastAsia="宋体" w:cs="宋体"/>
                <w:b/>
                <w:color w:val="auto"/>
                <w:kern w:val="0"/>
                <w:sz w:val="22"/>
                <w:szCs w:val="22"/>
                <w:highlight w:val="none"/>
                <w:lang w:val="zh-CN"/>
              </w:rPr>
              <w:t>，提供不全或未提供的不得分。</w:t>
            </w:r>
          </w:p>
          <w:p w14:paraId="70F0D7A5">
            <w:pPr>
              <w:spacing w:line="380" w:lineRule="exact"/>
              <w:jc w:val="left"/>
              <w:rPr>
                <w:rFonts w:ascii="宋体" w:hAnsi="宋体" w:cs="宋体"/>
                <w:b/>
                <w:color w:val="auto"/>
                <w:kern w:val="0"/>
                <w:sz w:val="22"/>
                <w:szCs w:val="22"/>
                <w:lang w:val="zh-CN"/>
              </w:rPr>
            </w:pPr>
            <w:r>
              <w:rPr>
                <w:rFonts w:hint="eastAsia" w:ascii="宋体" w:hAnsi="宋体" w:cs="宋体"/>
                <w:b/>
                <w:color w:val="auto"/>
                <w:kern w:val="0"/>
                <w:sz w:val="22"/>
                <w:szCs w:val="22"/>
                <w:highlight w:val="none"/>
                <w:lang w:val="zh-CN"/>
              </w:rPr>
              <w:t>②若合同内容无法体现</w:t>
            </w:r>
            <w:r>
              <w:rPr>
                <w:rFonts w:hint="eastAsia" w:ascii="宋体" w:hAnsi="宋体" w:cs="宋体"/>
                <w:b/>
                <w:color w:val="auto"/>
                <w:kern w:val="0"/>
                <w:sz w:val="22"/>
                <w:szCs w:val="22"/>
                <w:highlight w:val="none"/>
              </w:rPr>
              <w:t>项目负责人具体角色、项目类别为桥梁结构</w:t>
            </w:r>
            <w:r>
              <w:rPr>
                <w:rFonts w:hint="eastAsia" w:ascii="宋体" w:hAnsi="宋体" w:cs="宋体"/>
                <w:b/>
                <w:color w:val="auto"/>
                <w:kern w:val="0"/>
                <w:sz w:val="22"/>
                <w:szCs w:val="22"/>
                <w:highlight w:val="none"/>
                <w:lang w:val="zh-CN"/>
              </w:rPr>
              <w:t>检测</w:t>
            </w:r>
            <w:r>
              <w:rPr>
                <w:rFonts w:hint="eastAsia" w:ascii="宋体" w:hAnsi="宋体" w:cs="宋体"/>
                <w:b/>
                <w:color w:val="auto"/>
                <w:kern w:val="0"/>
                <w:sz w:val="22"/>
                <w:szCs w:val="22"/>
                <w:highlight w:val="none"/>
              </w:rPr>
              <w:t>项目</w:t>
            </w:r>
            <w:r>
              <w:rPr>
                <w:rFonts w:hint="eastAsia" w:ascii="宋体" w:hAnsi="宋体" w:cs="宋体"/>
                <w:b/>
                <w:color w:val="auto"/>
                <w:kern w:val="0"/>
                <w:sz w:val="22"/>
                <w:szCs w:val="22"/>
                <w:highlight w:val="none"/>
                <w:lang w:eastAsia="zh-CN"/>
              </w:rPr>
              <w:t>、</w:t>
            </w:r>
            <w:r>
              <w:rPr>
                <w:rFonts w:hint="eastAsia" w:ascii="宋体" w:hAnsi="宋体" w:cs="宋体"/>
                <w:b/>
                <w:color w:val="auto"/>
                <w:kern w:val="0"/>
                <w:sz w:val="22"/>
                <w:szCs w:val="22"/>
                <w:highlight w:val="none"/>
              </w:rPr>
              <w:t>桥梁结构为</w:t>
            </w:r>
            <w:r>
              <w:rPr>
                <w:rFonts w:hint="eastAsia" w:ascii="宋体" w:hAnsi="宋体" w:cs="宋体"/>
                <w:b/>
                <w:color w:val="auto"/>
                <w:kern w:val="0"/>
                <w:sz w:val="21"/>
                <w:szCs w:val="21"/>
                <w:highlight w:val="none"/>
                <w:lang w:val="en-US" w:eastAsia="zh-CN"/>
              </w:rPr>
              <w:t>普通桥梁</w:t>
            </w:r>
            <w:r>
              <w:rPr>
                <w:rFonts w:hint="eastAsia" w:ascii="宋体" w:hAnsi="宋体" w:cs="宋体"/>
                <w:b/>
                <w:color w:val="auto"/>
                <w:kern w:val="0"/>
                <w:sz w:val="22"/>
                <w:szCs w:val="22"/>
                <w:highlight w:val="none"/>
              </w:rPr>
              <w:t>/高架的</w:t>
            </w:r>
            <w:r>
              <w:rPr>
                <w:rFonts w:hint="eastAsia" w:ascii="宋体" w:hAnsi="宋体" w:cs="宋体"/>
                <w:b/>
                <w:color w:val="auto"/>
                <w:kern w:val="0"/>
                <w:sz w:val="22"/>
                <w:szCs w:val="22"/>
                <w:highlight w:val="none"/>
                <w:lang w:val="en-US" w:eastAsia="zh-CN"/>
              </w:rPr>
              <w:t>/隧道</w:t>
            </w:r>
            <w:r>
              <w:rPr>
                <w:rFonts w:hint="eastAsia" w:ascii="宋体" w:hAnsi="宋体" w:cs="宋体"/>
                <w:b/>
                <w:color w:val="auto"/>
                <w:kern w:val="0"/>
                <w:sz w:val="22"/>
                <w:szCs w:val="22"/>
                <w:highlight w:val="none"/>
                <w:lang w:eastAsia="zh-CN"/>
              </w:rPr>
              <w:t>、</w:t>
            </w:r>
            <w:r>
              <w:rPr>
                <w:rFonts w:hint="eastAsia" w:ascii="宋体" w:hAnsi="宋体" w:cs="宋体"/>
                <w:b/>
                <w:kern w:val="0"/>
                <w:sz w:val="22"/>
                <w:szCs w:val="22"/>
                <w:highlight w:val="none"/>
                <w:lang w:val="zh-CN"/>
              </w:rPr>
              <w:t>检测内容</w:t>
            </w:r>
            <w:r>
              <w:rPr>
                <w:rFonts w:hint="eastAsia" w:ascii="宋体" w:hAnsi="宋体" w:cs="宋体"/>
                <w:b/>
                <w:kern w:val="0"/>
                <w:sz w:val="22"/>
                <w:szCs w:val="22"/>
                <w:highlight w:val="none"/>
              </w:rPr>
              <w:t>包含索力</w:t>
            </w:r>
            <w:r>
              <w:rPr>
                <w:rFonts w:hint="eastAsia" w:ascii="宋体" w:hAnsi="宋体" w:cs="宋体"/>
                <w:b/>
                <w:kern w:val="0"/>
                <w:sz w:val="22"/>
                <w:szCs w:val="22"/>
              </w:rPr>
              <w:t>检测</w:t>
            </w:r>
            <w:r>
              <w:rPr>
                <w:rFonts w:hint="eastAsia" w:ascii="宋体" w:hAnsi="宋体" w:cs="宋体"/>
                <w:b/>
                <w:kern w:val="0"/>
                <w:sz w:val="22"/>
                <w:szCs w:val="22"/>
                <w:lang w:val="en-US" w:eastAsia="zh-CN"/>
              </w:rPr>
              <w:t>的</w:t>
            </w:r>
            <w:r>
              <w:rPr>
                <w:rFonts w:hint="eastAsia" w:ascii="宋体" w:hAnsi="宋体" w:cs="宋体"/>
                <w:b/>
                <w:color w:val="auto"/>
                <w:kern w:val="0"/>
                <w:sz w:val="22"/>
                <w:szCs w:val="22"/>
                <w:lang w:val="zh-CN"/>
              </w:rPr>
              <w:t>，投标人须提供业绩证明资料原件扫描件（证明资料须加盖合同相对方（采购人）公章、联系人及联系方式，格式详见</w:t>
            </w:r>
            <w:r>
              <w:rPr>
                <w:rFonts w:hint="eastAsia" w:ascii="宋体" w:hAnsi="宋体" w:cs="宋体"/>
                <w:b/>
                <w:color w:val="auto"/>
                <w:kern w:val="0"/>
                <w:sz w:val="22"/>
                <w:szCs w:val="22"/>
                <w:lang w:val="en-US" w:eastAsia="zh-CN"/>
              </w:rPr>
              <w:t>比选</w:t>
            </w:r>
            <w:r>
              <w:rPr>
                <w:rFonts w:hint="eastAsia" w:ascii="宋体" w:hAnsi="宋体" w:cs="宋体"/>
                <w:b/>
                <w:color w:val="auto"/>
                <w:kern w:val="0"/>
                <w:sz w:val="22"/>
                <w:szCs w:val="22"/>
                <w:lang w:val="zh-CN"/>
              </w:rPr>
              <w:t>文件</w:t>
            </w:r>
            <w:r>
              <w:rPr>
                <w:rFonts w:hint="eastAsia" w:ascii="宋体" w:hAnsi="宋体" w:cs="宋体"/>
                <w:b/>
                <w:color w:val="auto"/>
                <w:kern w:val="0"/>
                <w:sz w:val="22"/>
                <w:szCs w:val="22"/>
              </w:rPr>
              <w:t>附件</w:t>
            </w:r>
            <w:r>
              <w:rPr>
                <w:rFonts w:hint="eastAsia" w:ascii="宋体" w:hAnsi="宋体" w:cs="宋体"/>
                <w:b/>
                <w:color w:val="auto"/>
                <w:kern w:val="0"/>
                <w:sz w:val="22"/>
                <w:szCs w:val="22"/>
                <w:lang w:val="zh-CN"/>
              </w:rPr>
              <w:t>，</w:t>
            </w:r>
            <w:r>
              <w:rPr>
                <w:rFonts w:hint="eastAsia" w:ascii="宋体" w:hAnsi="宋体" w:cs="宋体"/>
                <w:b/>
                <w:color w:val="auto"/>
                <w:kern w:val="0"/>
                <w:sz w:val="22"/>
                <w:szCs w:val="22"/>
              </w:rPr>
              <w:t>中标</w:t>
            </w:r>
            <w:r>
              <w:rPr>
                <w:rFonts w:hint="eastAsia" w:ascii="宋体" w:hAnsi="宋体" w:cs="宋体"/>
                <w:b/>
                <w:color w:val="auto"/>
                <w:kern w:val="0"/>
                <w:sz w:val="22"/>
                <w:szCs w:val="22"/>
                <w:lang w:eastAsia="zh-CN"/>
              </w:rPr>
              <w:t>（</w:t>
            </w:r>
            <w:r>
              <w:rPr>
                <w:rFonts w:hint="eastAsia" w:ascii="宋体" w:hAnsi="宋体" w:cs="宋体"/>
                <w:b/>
                <w:color w:val="auto"/>
                <w:kern w:val="0"/>
                <w:sz w:val="22"/>
                <w:szCs w:val="22"/>
                <w:lang w:val="en-US" w:eastAsia="zh-CN"/>
              </w:rPr>
              <w:t>成交</w:t>
            </w:r>
            <w:r>
              <w:rPr>
                <w:rFonts w:hint="eastAsia" w:ascii="宋体" w:hAnsi="宋体" w:cs="宋体"/>
                <w:b/>
                <w:color w:val="auto"/>
                <w:kern w:val="0"/>
                <w:sz w:val="22"/>
                <w:szCs w:val="22"/>
                <w:lang w:eastAsia="zh-CN"/>
              </w:rPr>
              <w:t>）</w:t>
            </w:r>
            <w:r>
              <w:rPr>
                <w:rFonts w:hint="eastAsia" w:ascii="宋体" w:hAnsi="宋体" w:cs="宋体"/>
                <w:b/>
                <w:color w:val="auto"/>
                <w:kern w:val="0"/>
                <w:sz w:val="22"/>
                <w:szCs w:val="22"/>
              </w:rPr>
              <w:t>后需将原件递交至采购人处存档</w:t>
            </w:r>
            <w:r>
              <w:rPr>
                <w:rFonts w:hint="eastAsia" w:ascii="宋体" w:hAnsi="宋体" w:cs="宋体"/>
                <w:b/>
                <w:color w:val="auto"/>
                <w:kern w:val="0"/>
                <w:sz w:val="22"/>
                <w:szCs w:val="22"/>
                <w:lang w:val="zh-CN"/>
              </w:rPr>
              <w:t>）。</w:t>
            </w:r>
          </w:p>
          <w:p w14:paraId="39B43C09">
            <w:pPr>
              <w:spacing w:line="380" w:lineRule="exact"/>
              <w:jc w:val="left"/>
              <w:rPr>
                <w:rFonts w:ascii="宋体" w:hAnsi="宋体" w:cs="宋体"/>
                <w:b/>
                <w:color w:val="auto"/>
                <w:kern w:val="0"/>
                <w:sz w:val="22"/>
                <w:szCs w:val="22"/>
                <w:lang w:val="zh-CN"/>
              </w:rPr>
            </w:pPr>
            <w:r>
              <w:rPr>
                <w:rFonts w:hint="eastAsia" w:ascii="宋体" w:hAnsi="宋体" w:cs="宋体"/>
                <w:b/>
                <w:color w:val="auto"/>
                <w:kern w:val="0"/>
                <w:sz w:val="22"/>
                <w:szCs w:val="22"/>
                <w:lang w:val="zh-CN"/>
              </w:rPr>
              <w:t>③如投标人未按照上述要求提供相应资料、资料不清晰无法辨认的或业绩无法满足相应要求的，该项业绩不得分。</w:t>
            </w:r>
          </w:p>
          <w:p w14:paraId="2FD721E6">
            <w:pPr>
              <w:spacing w:line="380" w:lineRule="exact"/>
              <w:jc w:val="left"/>
              <w:rPr>
                <w:rFonts w:hint="eastAsia" w:ascii="宋体" w:hAnsi="宋体" w:cs="宋体"/>
                <w:b/>
                <w:color w:val="auto"/>
                <w:kern w:val="0"/>
                <w:sz w:val="22"/>
                <w:szCs w:val="22"/>
              </w:rPr>
            </w:pPr>
            <w:r>
              <w:rPr>
                <w:rFonts w:hint="eastAsia" w:ascii="宋体" w:hAnsi="宋体" w:cs="宋体"/>
                <w:b/>
                <w:color w:val="auto"/>
                <w:kern w:val="0"/>
                <w:sz w:val="22"/>
                <w:szCs w:val="22"/>
              </w:rPr>
              <w:t>④同一项业绩、同一个合同不重复得分。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28D6F2E">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9</w:t>
            </w:r>
          </w:p>
        </w:tc>
      </w:tr>
      <w:tr w14:paraId="709D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C9DE499">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3</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4965CF82">
            <w:pPr>
              <w:adjustRightInd w:val="0"/>
              <w:spacing w:line="380" w:lineRule="exact"/>
              <w:jc w:val="center"/>
              <w:textAlignment w:val="baseline"/>
              <w:rPr>
                <w:rFonts w:ascii="宋体" w:hAnsi="宋体" w:cs="方正仿宋_GB2312"/>
                <w:kern w:val="0"/>
                <w:sz w:val="22"/>
                <w:szCs w:val="22"/>
              </w:rPr>
            </w:pPr>
            <w:r>
              <w:rPr>
                <w:rFonts w:hint="eastAsia" w:ascii="宋体" w:hAnsi="宋体" w:cs="方正仿宋_GB2312"/>
                <w:kern w:val="0"/>
                <w:sz w:val="22"/>
                <w:szCs w:val="22"/>
              </w:rPr>
              <w:t>设备配置</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18410135">
            <w:pPr>
              <w:spacing w:line="380" w:lineRule="exact"/>
              <w:jc w:val="left"/>
              <w:rPr>
                <w:rFonts w:ascii="宋体" w:hAnsi="宋体" w:cs="宋体"/>
                <w:kern w:val="0"/>
                <w:sz w:val="22"/>
                <w:szCs w:val="22"/>
              </w:rPr>
            </w:pPr>
            <w:r>
              <w:rPr>
                <w:rFonts w:hint="eastAsia" w:ascii="宋体" w:hAnsi="宋体" w:cs="宋体"/>
                <w:kern w:val="0"/>
                <w:sz w:val="22"/>
                <w:szCs w:val="22"/>
              </w:rPr>
              <w:t>根据供应商拟投入的检测设备配置情况进行评审，本项最高得</w:t>
            </w:r>
            <w:r>
              <w:rPr>
                <w:rFonts w:hint="eastAsia" w:ascii="宋体" w:hAnsi="宋体" w:cs="宋体"/>
                <w:kern w:val="0"/>
                <w:sz w:val="22"/>
                <w:szCs w:val="22"/>
                <w:lang w:val="en-US" w:eastAsia="zh-CN"/>
              </w:rPr>
              <w:t>6</w:t>
            </w:r>
            <w:r>
              <w:rPr>
                <w:rFonts w:hint="eastAsia" w:ascii="宋体" w:hAnsi="宋体" w:cs="宋体"/>
                <w:kern w:val="0"/>
                <w:sz w:val="22"/>
                <w:szCs w:val="22"/>
              </w:rPr>
              <w:t>分。</w:t>
            </w:r>
          </w:p>
          <w:p w14:paraId="43616087">
            <w:pPr>
              <w:spacing w:line="380" w:lineRule="exact"/>
              <w:jc w:val="left"/>
              <w:rPr>
                <w:rFonts w:ascii="宋体" w:hAnsi="宋体" w:cs="宋体"/>
                <w:kern w:val="0"/>
                <w:sz w:val="22"/>
                <w:szCs w:val="22"/>
              </w:rPr>
            </w:pPr>
            <w:r>
              <w:rPr>
                <w:rFonts w:hint="eastAsia" w:ascii="宋体" w:hAnsi="宋体" w:cs="宋体"/>
                <w:kern w:val="0"/>
                <w:sz w:val="22"/>
                <w:szCs w:val="22"/>
              </w:rPr>
              <w:t>1、企业拥有1辆桥梁检测车（机动车）的得</w:t>
            </w:r>
            <w:r>
              <w:rPr>
                <w:rFonts w:hint="eastAsia" w:ascii="宋体" w:hAnsi="宋体" w:cs="宋体"/>
                <w:kern w:val="0"/>
                <w:sz w:val="22"/>
                <w:szCs w:val="22"/>
                <w:lang w:val="en-US" w:eastAsia="zh-CN"/>
              </w:rPr>
              <w:t>2</w:t>
            </w:r>
            <w:r>
              <w:rPr>
                <w:rFonts w:hint="eastAsia" w:ascii="宋体" w:hAnsi="宋体" w:cs="宋体"/>
                <w:kern w:val="0"/>
                <w:sz w:val="22"/>
                <w:szCs w:val="22"/>
              </w:rPr>
              <w:t>分，本项最多得</w:t>
            </w:r>
            <w:r>
              <w:rPr>
                <w:rFonts w:hint="eastAsia" w:ascii="宋体" w:hAnsi="宋体" w:cs="宋体"/>
                <w:kern w:val="0"/>
                <w:sz w:val="22"/>
                <w:szCs w:val="22"/>
                <w:lang w:val="en-US" w:eastAsia="zh-CN"/>
              </w:rPr>
              <w:t>2</w:t>
            </w:r>
            <w:r>
              <w:rPr>
                <w:rFonts w:hint="eastAsia" w:ascii="宋体" w:hAnsi="宋体" w:cs="宋体"/>
                <w:kern w:val="0"/>
                <w:sz w:val="22"/>
                <w:szCs w:val="22"/>
              </w:rPr>
              <w:t>分；</w:t>
            </w:r>
          </w:p>
          <w:p w14:paraId="542A8C5B">
            <w:pPr>
              <w:spacing w:line="380" w:lineRule="exact"/>
              <w:jc w:val="left"/>
              <w:rPr>
                <w:rFonts w:hint="eastAsia" w:ascii="宋体" w:hAnsi="宋体" w:cs="宋体"/>
                <w:kern w:val="0"/>
                <w:sz w:val="22"/>
                <w:szCs w:val="22"/>
              </w:rPr>
            </w:pPr>
            <w:r>
              <w:rPr>
                <w:rFonts w:hint="eastAsia" w:ascii="宋体" w:hAnsi="宋体" w:cs="宋体"/>
                <w:kern w:val="0"/>
                <w:sz w:val="22"/>
                <w:szCs w:val="22"/>
              </w:rPr>
              <w:t>2、企业拥有1辆（套）高空作业车辆或设备</w:t>
            </w:r>
            <w:r>
              <w:rPr>
                <w:rFonts w:hint="eastAsia" w:ascii="宋体" w:hAnsi="宋体" w:cs="宋体"/>
                <w:kern w:val="0"/>
                <w:sz w:val="22"/>
                <w:szCs w:val="22"/>
                <w:highlight w:val="none"/>
              </w:rPr>
              <w:t>（举升高度≥20m）</w:t>
            </w:r>
            <w:r>
              <w:rPr>
                <w:rFonts w:hint="eastAsia" w:ascii="宋体" w:hAnsi="宋体" w:cs="宋体"/>
                <w:kern w:val="0"/>
                <w:sz w:val="22"/>
                <w:szCs w:val="22"/>
              </w:rPr>
              <w:t>的得</w:t>
            </w:r>
            <w:r>
              <w:rPr>
                <w:rFonts w:hint="eastAsia" w:ascii="宋体" w:hAnsi="宋体" w:cs="宋体"/>
                <w:kern w:val="0"/>
                <w:sz w:val="22"/>
                <w:szCs w:val="22"/>
                <w:lang w:val="en-US" w:eastAsia="zh-CN"/>
              </w:rPr>
              <w:t>2</w:t>
            </w:r>
            <w:r>
              <w:rPr>
                <w:rFonts w:hint="eastAsia" w:ascii="宋体" w:hAnsi="宋体" w:cs="宋体"/>
                <w:kern w:val="0"/>
                <w:sz w:val="22"/>
                <w:szCs w:val="22"/>
              </w:rPr>
              <w:t>分，本项最多得</w:t>
            </w:r>
            <w:r>
              <w:rPr>
                <w:rFonts w:hint="eastAsia" w:ascii="宋体" w:hAnsi="宋体" w:cs="宋体"/>
                <w:kern w:val="0"/>
                <w:sz w:val="22"/>
                <w:szCs w:val="22"/>
                <w:lang w:val="en-US" w:eastAsia="zh-CN"/>
              </w:rPr>
              <w:t>2</w:t>
            </w:r>
            <w:r>
              <w:rPr>
                <w:rFonts w:hint="eastAsia" w:ascii="宋体" w:hAnsi="宋体" w:cs="宋体"/>
                <w:kern w:val="0"/>
                <w:sz w:val="22"/>
                <w:szCs w:val="22"/>
              </w:rPr>
              <w:t>分；</w:t>
            </w:r>
          </w:p>
          <w:p w14:paraId="520C6EF1">
            <w:pPr>
              <w:spacing w:line="380" w:lineRule="exact"/>
              <w:jc w:val="left"/>
              <w:rPr>
                <w:rFonts w:hint="eastAsia" w:ascii="宋体" w:hAnsi="宋体" w:cs="宋体"/>
                <w:kern w:val="0"/>
                <w:sz w:val="22"/>
                <w:szCs w:val="22"/>
              </w:rPr>
            </w:pPr>
            <w:r>
              <w:rPr>
                <w:rFonts w:hint="eastAsia" w:ascii="宋体" w:hAnsi="宋体" w:cs="宋体"/>
                <w:kern w:val="0"/>
                <w:sz w:val="22"/>
                <w:szCs w:val="22"/>
                <w:lang w:val="en-US" w:eastAsia="zh-CN"/>
              </w:rPr>
              <w:t>3</w:t>
            </w:r>
            <w:r>
              <w:rPr>
                <w:rFonts w:hint="eastAsia" w:ascii="宋体" w:hAnsi="宋体" w:cs="宋体"/>
                <w:kern w:val="0"/>
                <w:sz w:val="22"/>
                <w:szCs w:val="22"/>
              </w:rPr>
              <w:t>、企业拥有1台（套）索力检测仪的得</w:t>
            </w:r>
            <w:r>
              <w:rPr>
                <w:rFonts w:hint="eastAsia" w:ascii="宋体" w:hAnsi="宋体" w:cs="宋体"/>
                <w:kern w:val="0"/>
                <w:sz w:val="22"/>
                <w:szCs w:val="22"/>
                <w:lang w:val="en-US" w:eastAsia="zh-CN"/>
              </w:rPr>
              <w:t>2</w:t>
            </w:r>
            <w:r>
              <w:rPr>
                <w:rFonts w:hint="eastAsia" w:ascii="宋体" w:hAnsi="宋体" w:cs="宋体"/>
                <w:kern w:val="0"/>
                <w:sz w:val="22"/>
                <w:szCs w:val="22"/>
              </w:rPr>
              <w:t>分，本项最多得</w:t>
            </w:r>
            <w:r>
              <w:rPr>
                <w:rFonts w:hint="eastAsia" w:ascii="宋体" w:hAnsi="宋体" w:cs="宋体"/>
                <w:kern w:val="0"/>
                <w:sz w:val="22"/>
                <w:szCs w:val="22"/>
                <w:lang w:val="en-US" w:eastAsia="zh-CN"/>
              </w:rPr>
              <w:t>2</w:t>
            </w:r>
            <w:r>
              <w:rPr>
                <w:rFonts w:hint="eastAsia" w:ascii="宋体" w:hAnsi="宋体" w:cs="宋体"/>
                <w:kern w:val="0"/>
                <w:sz w:val="22"/>
                <w:szCs w:val="22"/>
              </w:rPr>
              <w:t>分；</w:t>
            </w:r>
          </w:p>
          <w:p w14:paraId="27554FE4">
            <w:pPr>
              <w:adjustRightInd w:val="0"/>
              <w:spacing w:line="380" w:lineRule="exact"/>
              <w:jc w:val="left"/>
              <w:textAlignment w:val="baseline"/>
              <w:rPr>
                <w:rFonts w:hint="eastAsia" w:ascii="宋体" w:hAnsi="宋体" w:cs="宋体"/>
                <w:b/>
                <w:bCs/>
                <w:kern w:val="0"/>
                <w:sz w:val="22"/>
                <w:szCs w:val="22"/>
              </w:rPr>
            </w:pPr>
            <w:r>
              <w:rPr>
                <w:rFonts w:hint="eastAsia" w:ascii="宋体" w:hAnsi="宋体" w:cs="宋体"/>
                <w:b/>
                <w:bCs/>
                <w:kern w:val="0"/>
                <w:sz w:val="22"/>
                <w:szCs w:val="22"/>
              </w:rPr>
              <w:t>注：</w:t>
            </w:r>
          </w:p>
          <w:p w14:paraId="2AC8A89C">
            <w:pPr>
              <w:shd w:val="clear"/>
              <w:adjustRightInd w:val="0"/>
              <w:spacing w:line="380" w:lineRule="exact"/>
              <w:jc w:val="left"/>
              <w:textAlignment w:val="baseline"/>
              <w:rPr>
                <w:rFonts w:hint="eastAsia" w:ascii="宋体" w:hAnsi="宋体" w:eastAsia="宋体" w:cs="宋体"/>
                <w:b/>
                <w:bCs/>
                <w:kern w:val="0"/>
                <w:sz w:val="22"/>
                <w:szCs w:val="22"/>
                <w:highlight w:val="none"/>
                <w:lang w:eastAsia="zh-CN"/>
              </w:rPr>
            </w:pPr>
            <w:r>
              <w:rPr>
                <w:rFonts w:hint="eastAsia" w:ascii="宋体" w:hAnsi="宋体" w:cs="宋体"/>
                <w:b/>
                <w:bCs/>
                <w:kern w:val="0"/>
                <w:sz w:val="22"/>
                <w:szCs w:val="22"/>
                <w:highlight w:val="none"/>
              </w:rPr>
              <w:t>①投标人拥有符合要求的设备为自有设备的</w:t>
            </w:r>
            <w:r>
              <w:rPr>
                <w:rFonts w:hint="eastAsia" w:ascii="宋体" w:hAnsi="宋体" w:cs="宋体"/>
                <w:b/>
                <w:bCs/>
                <w:kern w:val="0"/>
                <w:sz w:val="22"/>
                <w:szCs w:val="22"/>
                <w:highlight w:val="none"/>
                <w:lang w:val="en-US" w:eastAsia="zh-CN"/>
              </w:rPr>
              <w:t>或租赁提供</w:t>
            </w:r>
            <w:r>
              <w:rPr>
                <w:rFonts w:hint="eastAsia" w:ascii="宋体" w:hAnsi="宋体" w:cs="宋体"/>
                <w:b/>
                <w:bCs/>
                <w:kern w:val="0"/>
                <w:sz w:val="22"/>
                <w:szCs w:val="22"/>
                <w:highlight w:val="none"/>
                <w:lang w:eastAsia="zh-CN"/>
              </w:rPr>
              <w:t>：</w:t>
            </w:r>
          </w:p>
          <w:p w14:paraId="0EC62DE4">
            <w:pPr>
              <w:shd w:val="clear"/>
              <w:adjustRightInd w:val="0"/>
              <w:spacing w:line="380" w:lineRule="exact"/>
              <w:jc w:val="left"/>
              <w:textAlignment w:val="baseline"/>
              <w:rPr>
                <w:rFonts w:hint="eastAsia" w:ascii="宋体" w:hAnsi="宋体" w:cs="宋体"/>
                <w:b/>
                <w:bCs/>
                <w:kern w:val="0"/>
                <w:sz w:val="22"/>
                <w:szCs w:val="22"/>
                <w:highlight w:val="none"/>
              </w:rPr>
            </w:pPr>
            <w:r>
              <w:rPr>
                <w:rFonts w:hint="eastAsia" w:ascii="宋体" w:hAnsi="宋体" w:cs="宋体"/>
                <w:b/>
                <w:bCs/>
                <w:kern w:val="0"/>
                <w:sz w:val="22"/>
                <w:szCs w:val="22"/>
                <w:highlight w:val="none"/>
                <w:lang w:val="en-US" w:eastAsia="zh-CN"/>
              </w:rPr>
              <w:t>为</w:t>
            </w:r>
            <w:r>
              <w:rPr>
                <w:rFonts w:hint="eastAsia" w:ascii="宋体" w:hAnsi="宋体" w:cs="宋体"/>
                <w:b/>
                <w:bCs/>
                <w:kern w:val="0"/>
                <w:sz w:val="22"/>
                <w:szCs w:val="22"/>
                <w:highlight w:val="none"/>
              </w:rPr>
              <w:t>非机动车的须提供购设备购置发票原件扫描件、设备外观照片以及设备满足相应要求的佐证资料；</w:t>
            </w:r>
          </w:p>
          <w:p w14:paraId="60BE3F7B">
            <w:pPr>
              <w:shd w:val="clear"/>
              <w:adjustRightInd w:val="0"/>
              <w:spacing w:line="380" w:lineRule="exact"/>
              <w:jc w:val="left"/>
              <w:textAlignment w:val="baseline"/>
              <w:rPr>
                <w:rFonts w:hint="eastAsia" w:ascii="宋体" w:hAnsi="宋体" w:cs="宋体"/>
                <w:b/>
                <w:bCs/>
                <w:kern w:val="0"/>
                <w:sz w:val="22"/>
                <w:szCs w:val="22"/>
                <w:highlight w:val="none"/>
              </w:rPr>
            </w:pPr>
            <w:r>
              <w:rPr>
                <w:rFonts w:hint="eastAsia" w:ascii="宋体" w:hAnsi="宋体" w:cs="宋体"/>
                <w:b/>
                <w:bCs/>
                <w:kern w:val="0"/>
                <w:sz w:val="22"/>
                <w:szCs w:val="22"/>
                <w:highlight w:val="none"/>
              </w:rPr>
              <w:t>为机动车的须提供有效的车辆行驶证原件扫描件（车辆所有人须与投标单位一致）、车辆外观照片（需包含车牌信息）以及车辆满足相应要求的佐证资料；</w:t>
            </w:r>
          </w:p>
          <w:p w14:paraId="266B96E6">
            <w:pPr>
              <w:numPr>
                <w:ilvl w:val="0"/>
                <w:numId w:val="0"/>
              </w:numPr>
              <w:shd w:val="clear"/>
              <w:adjustRightInd w:val="0"/>
              <w:spacing w:line="380" w:lineRule="exact"/>
              <w:jc w:val="left"/>
              <w:textAlignment w:val="baseline"/>
              <w:rPr>
                <w:rFonts w:hint="eastAsia" w:ascii="宋体" w:hAnsi="宋体" w:cs="宋体"/>
                <w:b/>
                <w:bCs/>
                <w:color w:val="FF0000"/>
                <w:kern w:val="0"/>
                <w:sz w:val="22"/>
                <w:szCs w:val="22"/>
                <w:highlight w:val="yellow"/>
              </w:rPr>
            </w:pPr>
            <w:r>
              <w:rPr>
                <w:rFonts w:hint="default" w:ascii="Calibri" w:hAnsi="Calibri" w:cs="Calibri"/>
                <w:b/>
                <w:bCs/>
                <w:kern w:val="0"/>
                <w:sz w:val="22"/>
                <w:szCs w:val="22"/>
                <w:highlight w:val="none"/>
              </w:rPr>
              <w:t>②</w:t>
            </w:r>
            <w:r>
              <w:rPr>
                <w:rFonts w:hint="eastAsia" w:ascii="宋体" w:hAnsi="宋体" w:cs="宋体"/>
                <w:b/>
                <w:bCs/>
                <w:kern w:val="0"/>
                <w:sz w:val="22"/>
                <w:szCs w:val="22"/>
                <w:highlight w:val="none"/>
              </w:rPr>
              <w:t>如投标人提供的设备为租赁的，除满足第</w:t>
            </w:r>
            <w:r>
              <w:rPr>
                <w:rFonts w:hint="default" w:ascii="Calibri" w:hAnsi="Calibri" w:cs="Calibri"/>
                <w:b/>
                <w:bCs/>
                <w:kern w:val="0"/>
                <w:sz w:val="22"/>
                <w:szCs w:val="22"/>
                <w:highlight w:val="none"/>
              </w:rPr>
              <w:t>①</w:t>
            </w:r>
            <w:r>
              <w:rPr>
                <w:rFonts w:hint="eastAsia" w:ascii="宋体" w:hAnsi="宋体" w:cs="宋体"/>
                <w:b/>
                <w:bCs/>
                <w:kern w:val="0"/>
                <w:sz w:val="22"/>
                <w:szCs w:val="22"/>
                <w:highlight w:val="none"/>
              </w:rPr>
              <w:t>点要求以外，还需提供租赁合同原件扫描件（承租方须与投标人信息一致）</w:t>
            </w:r>
            <w:r>
              <w:rPr>
                <w:rFonts w:hint="eastAsia" w:ascii="宋体" w:hAnsi="宋体" w:cs="宋体"/>
                <w:b/>
                <w:bCs/>
                <w:kern w:val="0"/>
                <w:sz w:val="22"/>
                <w:szCs w:val="22"/>
                <w:highlight w:val="none"/>
                <w:lang w:val="en-US" w:eastAsia="zh-CN"/>
              </w:rPr>
              <w:t>且租赁合同期限必须囊括本项目服务期限</w:t>
            </w:r>
            <w:r>
              <w:rPr>
                <w:rFonts w:hint="eastAsia" w:ascii="宋体" w:hAnsi="宋体" w:cs="宋体"/>
                <w:b/>
                <w:bCs/>
                <w:color w:val="auto"/>
                <w:kern w:val="0"/>
                <w:sz w:val="22"/>
                <w:szCs w:val="22"/>
                <w:highlight w:val="none"/>
              </w:rPr>
              <w:t>；</w:t>
            </w:r>
          </w:p>
          <w:p w14:paraId="4FBDCB46">
            <w:pPr>
              <w:shd w:val="clear"/>
              <w:adjustRightInd w:val="0"/>
              <w:spacing w:line="380" w:lineRule="exact"/>
              <w:jc w:val="left"/>
              <w:textAlignment w:val="baseline"/>
              <w:rPr>
                <w:rFonts w:ascii="宋体" w:hAnsi="宋体" w:cs="方正仿宋_GB2312"/>
                <w:kern w:val="0"/>
                <w:sz w:val="22"/>
                <w:szCs w:val="22"/>
              </w:rPr>
            </w:pPr>
            <w:r>
              <w:rPr>
                <w:rFonts w:hint="default" w:ascii="Calibri" w:hAnsi="Calibri" w:cs="Calibri"/>
                <w:b/>
                <w:bCs/>
                <w:kern w:val="0"/>
                <w:sz w:val="22"/>
                <w:szCs w:val="22"/>
                <w:highlight w:val="none"/>
              </w:rPr>
              <w:t>③</w:t>
            </w:r>
            <w:r>
              <w:rPr>
                <w:rFonts w:hint="eastAsia" w:ascii="宋体" w:hAnsi="宋体" w:cs="宋体"/>
                <w:b/>
                <w:bCs/>
                <w:kern w:val="0"/>
                <w:sz w:val="22"/>
                <w:szCs w:val="22"/>
                <w:highlight w:val="none"/>
              </w:rPr>
              <w:t>投标人未按要求提供相应资料、资料不清晰无法辨认或设备无法满足相应要求的均不得分。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8CDD74">
            <w:pPr>
              <w:adjustRightInd w:val="0"/>
              <w:spacing w:line="380" w:lineRule="exact"/>
              <w:jc w:val="center"/>
              <w:textAlignment w:val="baseline"/>
              <w:rPr>
                <w:rFonts w:hint="default" w:ascii="宋体" w:hAnsi="宋体" w:eastAsia="宋体" w:cs="方正仿宋_GB2312"/>
                <w:sz w:val="22"/>
                <w:szCs w:val="22"/>
                <w:lang w:val="en-US" w:eastAsia="zh-CN"/>
              </w:rPr>
            </w:pPr>
            <w:r>
              <w:rPr>
                <w:rFonts w:hint="eastAsia" w:ascii="宋体" w:hAnsi="宋体" w:cs="方正仿宋_GB2312"/>
                <w:sz w:val="22"/>
                <w:szCs w:val="22"/>
                <w:lang w:val="en-US" w:eastAsia="zh-CN"/>
              </w:rPr>
              <w:t>6</w:t>
            </w:r>
          </w:p>
        </w:tc>
      </w:tr>
      <w:tr w14:paraId="38A8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3A4CC5F">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4</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630B4535">
            <w:pPr>
              <w:adjustRightInd w:val="0"/>
              <w:spacing w:line="380" w:lineRule="exact"/>
              <w:jc w:val="center"/>
              <w:textAlignment w:val="baseline"/>
              <w:rPr>
                <w:rFonts w:ascii="宋体" w:hAnsi="宋体" w:cs="方正仿宋_GB2312"/>
                <w:sz w:val="22"/>
                <w:szCs w:val="22"/>
                <w:highlight w:val="none"/>
              </w:rPr>
            </w:pPr>
            <w:r>
              <w:rPr>
                <w:rFonts w:hint="eastAsia" w:ascii="宋体" w:hAnsi="宋体" w:cs="方正仿宋_GB2312"/>
                <w:sz w:val="22"/>
                <w:szCs w:val="22"/>
                <w:highlight w:val="none"/>
              </w:rPr>
              <w:t>人员配备</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0150AD5C">
            <w:pPr>
              <w:numPr>
                <w:ilvl w:val="0"/>
                <w:numId w:val="0"/>
              </w:numPr>
              <w:spacing w:line="380" w:lineRule="exact"/>
              <w:jc w:val="left"/>
              <w:rPr>
                <w:rFonts w:hint="eastAsia" w:ascii="宋体" w:hAnsi="宋体" w:cs="宋体"/>
                <w:b/>
                <w:bCs/>
                <w:kern w:val="0"/>
                <w:sz w:val="22"/>
                <w:szCs w:val="22"/>
                <w:highlight w:val="none"/>
                <w:lang w:val="en-US" w:eastAsia="zh-CN" w:bidi="ar-SA"/>
              </w:rPr>
            </w:pPr>
            <w:r>
              <w:rPr>
                <w:rFonts w:hint="eastAsia" w:ascii="宋体" w:hAnsi="宋体" w:cs="宋体"/>
                <w:b/>
                <w:bCs/>
                <w:kern w:val="0"/>
                <w:sz w:val="22"/>
                <w:szCs w:val="22"/>
                <w:highlight w:val="none"/>
              </w:rPr>
              <w:t>本项目投入的人员（除项目负责人外）须同时具备国家行政主管部门颁发的试验检测工程师证书（桥梁专业）或试验检测师证书（桥梁隧道工程专业）和中级及以上工程师（提供职称证书），不得少于5人</w:t>
            </w:r>
            <w:r>
              <w:rPr>
                <w:rFonts w:hint="eastAsia" w:ascii="宋体" w:hAnsi="宋体" w:cs="宋体"/>
                <w:b/>
                <w:bCs/>
                <w:kern w:val="0"/>
                <w:sz w:val="22"/>
                <w:szCs w:val="22"/>
                <w:highlight w:val="none"/>
                <w:lang w:eastAsia="zh-CN"/>
              </w:rPr>
              <w:t>，</w:t>
            </w:r>
            <w:r>
              <w:rPr>
                <w:rFonts w:hint="eastAsia" w:ascii="宋体" w:hAnsi="宋体" w:cs="宋体"/>
                <w:b/>
                <w:bCs/>
                <w:kern w:val="0"/>
                <w:sz w:val="22"/>
                <w:szCs w:val="22"/>
                <w:highlight w:val="none"/>
                <w:lang w:val="en-US" w:eastAsia="zh-CN"/>
              </w:rPr>
              <w:t>且其中至少一人</w:t>
            </w:r>
            <w:r>
              <w:rPr>
                <w:rFonts w:hint="eastAsia" w:ascii="宋体" w:hAnsi="宋体" w:cs="宋体"/>
                <w:b/>
                <w:bCs/>
                <w:kern w:val="0"/>
                <w:sz w:val="22"/>
                <w:szCs w:val="22"/>
                <w:highlight w:val="none"/>
              </w:rPr>
              <w:t>具有特种作业操作证（作业类别:高处作业）</w:t>
            </w:r>
            <w:r>
              <w:rPr>
                <w:rFonts w:hint="eastAsia" w:ascii="宋体" w:hAnsi="宋体" w:cs="宋体"/>
                <w:b/>
                <w:bCs/>
                <w:kern w:val="0"/>
                <w:sz w:val="22"/>
                <w:szCs w:val="22"/>
                <w:highlight w:val="none"/>
                <w:lang w:eastAsia="zh-CN"/>
              </w:rPr>
              <w:t>，</w:t>
            </w:r>
            <w:r>
              <w:rPr>
                <w:rFonts w:hint="eastAsia" w:ascii="宋体" w:hAnsi="宋体" w:cs="宋体"/>
                <w:b/>
                <w:bCs/>
                <w:kern w:val="0"/>
                <w:sz w:val="22"/>
                <w:szCs w:val="22"/>
                <w:highlight w:val="none"/>
                <w:lang w:val="en-US" w:eastAsia="zh-CN"/>
              </w:rPr>
              <w:t>一人</w:t>
            </w:r>
            <w:r>
              <w:rPr>
                <w:rFonts w:hint="eastAsia" w:ascii="宋体" w:hAnsi="宋体" w:cs="宋体"/>
                <w:b/>
                <w:bCs/>
                <w:kern w:val="0"/>
                <w:sz w:val="22"/>
                <w:szCs w:val="22"/>
                <w:highlight w:val="none"/>
              </w:rPr>
              <w:t>具有安全员C证</w:t>
            </w:r>
            <w:r>
              <w:rPr>
                <w:rFonts w:hint="eastAsia" w:ascii="宋体" w:hAnsi="宋体" w:cs="宋体"/>
                <w:b/>
                <w:bCs/>
                <w:kern w:val="0"/>
                <w:sz w:val="22"/>
                <w:szCs w:val="22"/>
                <w:highlight w:val="none"/>
                <w:lang w:eastAsia="zh-CN"/>
              </w:rPr>
              <w:t>。（持有高处作业特种作业证与安全员C证的人员不得为同一人）。</w:t>
            </w:r>
          </w:p>
          <w:p w14:paraId="13091D1B">
            <w:pPr>
              <w:numPr>
                <w:ilvl w:val="0"/>
                <w:numId w:val="0"/>
              </w:numPr>
              <w:spacing w:line="380" w:lineRule="exact"/>
              <w:jc w:val="left"/>
              <w:rPr>
                <w:rFonts w:ascii="宋体" w:hAnsi="宋体" w:cs="宋体"/>
                <w:b w:val="0"/>
                <w:bCs w:val="0"/>
                <w:kern w:val="0"/>
                <w:sz w:val="22"/>
                <w:szCs w:val="22"/>
                <w:highlight w:val="none"/>
              </w:rPr>
            </w:pPr>
            <w:r>
              <w:rPr>
                <w:rFonts w:hint="eastAsia" w:ascii="宋体" w:hAnsi="宋体" w:cs="宋体"/>
                <w:b w:val="0"/>
                <w:bCs w:val="0"/>
                <w:kern w:val="0"/>
                <w:sz w:val="22"/>
                <w:szCs w:val="22"/>
                <w:lang w:val="en-US" w:eastAsia="zh-CN" w:bidi="ar-SA"/>
              </w:rPr>
              <w:t>1</w:t>
            </w:r>
            <w:r>
              <w:rPr>
                <w:rFonts w:hint="default" w:ascii="宋体" w:hAnsi="宋体" w:eastAsia="宋体" w:cs="宋体"/>
                <w:b w:val="0"/>
                <w:bCs w:val="0"/>
                <w:kern w:val="0"/>
                <w:sz w:val="22"/>
                <w:szCs w:val="22"/>
                <w:lang w:val="en-US" w:eastAsia="zh-CN" w:bidi="ar-SA"/>
              </w:rPr>
              <w:t>、</w:t>
            </w:r>
            <w:r>
              <w:rPr>
                <w:rFonts w:hint="eastAsia" w:ascii="宋体" w:hAnsi="宋体" w:cs="宋体"/>
                <w:b w:val="0"/>
                <w:bCs w:val="0"/>
                <w:kern w:val="0"/>
                <w:sz w:val="22"/>
                <w:szCs w:val="22"/>
                <w:lang w:val="en-US" w:eastAsia="zh-CN" w:bidi="ar-SA"/>
              </w:rPr>
              <w:t>本项目</w:t>
            </w:r>
            <w:r>
              <w:rPr>
                <w:rFonts w:hint="eastAsia" w:ascii="宋体" w:hAnsi="宋体" w:cs="宋体"/>
                <w:b w:val="0"/>
                <w:bCs w:val="0"/>
                <w:kern w:val="0"/>
                <w:sz w:val="22"/>
                <w:szCs w:val="22"/>
                <w:highlight w:val="none"/>
              </w:rPr>
              <w:t>投入的人员（除项目负责人外）</w:t>
            </w:r>
            <w:r>
              <w:rPr>
                <w:rFonts w:hint="eastAsia" w:ascii="宋体" w:hAnsi="宋体" w:cs="宋体"/>
                <w:b w:val="0"/>
                <w:bCs w:val="0"/>
                <w:kern w:val="0"/>
                <w:sz w:val="22"/>
                <w:szCs w:val="22"/>
                <w:highlight w:val="none"/>
                <w:lang w:val="en-US" w:eastAsia="zh-CN"/>
              </w:rPr>
              <w:t>满足同时具备检测证和中级以上职称的人数</w:t>
            </w:r>
            <w:r>
              <w:rPr>
                <w:rFonts w:hint="eastAsia" w:ascii="宋体" w:hAnsi="宋体" w:cs="宋体"/>
                <w:b w:val="0"/>
                <w:bCs w:val="0"/>
                <w:kern w:val="0"/>
                <w:sz w:val="22"/>
                <w:szCs w:val="22"/>
                <w:highlight w:val="none"/>
              </w:rPr>
              <w:t>5人</w:t>
            </w:r>
            <w:r>
              <w:rPr>
                <w:rFonts w:hint="eastAsia" w:ascii="宋体" w:hAnsi="宋体" w:cs="宋体"/>
                <w:b w:val="0"/>
                <w:bCs w:val="0"/>
                <w:kern w:val="0"/>
                <w:sz w:val="22"/>
                <w:szCs w:val="22"/>
                <w:highlight w:val="none"/>
                <w:lang w:val="en-US" w:eastAsia="zh-CN"/>
              </w:rPr>
              <w:t>外，每增加1人得1分，本项最多</w:t>
            </w:r>
            <w:r>
              <w:rPr>
                <w:rFonts w:hint="eastAsia" w:ascii="宋体" w:hAnsi="宋体" w:cs="宋体"/>
                <w:b w:val="0"/>
                <w:bCs w:val="0"/>
                <w:kern w:val="0"/>
                <w:sz w:val="22"/>
                <w:szCs w:val="22"/>
                <w:highlight w:val="none"/>
              </w:rPr>
              <w:t>得</w:t>
            </w:r>
            <w:r>
              <w:rPr>
                <w:rFonts w:hint="eastAsia" w:ascii="宋体" w:hAnsi="宋体" w:cs="宋体"/>
                <w:b w:val="0"/>
                <w:bCs w:val="0"/>
                <w:kern w:val="0"/>
                <w:sz w:val="22"/>
                <w:szCs w:val="22"/>
                <w:highlight w:val="none"/>
                <w:lang w:val="en-US" w:eastAsia="zh-CN"/>
              </w:rPr>
              <w:t>2</w:t>
            </w:r>
            <w:r>
              <w:rPr>
                <w:rFonts w:hint="eastAsia" w:ascii="宋体" w:hAnsi="宋体" w:cs="宋体"/>
                <w:b w:val="0"/>
                <w:bCs w:val="0"/>
                <w:kern w:val="0"/>
                <w:sz w:val="22"/>
                <w:szCs w:val="22"/>
                <w:highlight w:val="none"/>
              </w:rPr>
              <w:t>分。</w:t>
            </w:r>
          </w:p>
          <w:p w14:paraId="561302EB">
            <w:pPr>
              <w:spacing w:line="380" w:lineRule="exact"/>
              <w:jc w:val="left"/>
              <w:rPr>
                <w:rFonts w:ascii="宋体" w:hAnsi="宋体" w:cs="宋体"/>
                <w:b w:val="0"/>
                <w:bCs w:val="0"/>
                <w:kern w:val="0"/>
                <w:sz w:val="22"/>
                <w:szCs w:val="22"/>
                <w:highlight w:val="yellow"/>
              </w:rPr>
            </w:pPr>
            <w:r>
              <w:rPr>
                <w:rFonts w:hint="eastAsia" w:ascii="宋体" w:hAnsi="宋体" w:cs="宋体"/>
                <w:b w:val="0"/>
                <w:bCs w:val="0"/>
                <w:kern w:val="0"/>
                <w:sz w:val="22"/>
                <w:szCs w:val="22"/>
                <w:highlight w:val="none"/>
                <w:lang w:val="en-US" w:eastAsia="zh-CN"/>
              </w:rPr>
              <w:t>2</w:t>
            </w:r>
            <w:r>
              <w:rPr>
                <w:rFonts w:hint="eastAsia" w:ascii="宋体" w:hAnsi="宋体" w:cs="宋体"/>
                <w:b w:val="0"/>
                <w:bCs w:val="0"/>
                <w:kern w:val="0"/>
                <w:sz w:val="22"/>
                <w:szCs w:val="22"/>
                <w:highlight w:val="none"/>
              </w:rPr>
              <w:t>、本项目投入的主要技术人员（除项目负责人外）具有</w:t>
            </w:r>
            <w:r>
              <w:rPr>
                <w:rFonts w:hint="eastAsia" w:ascii="宋体" w:hAnsi="宋体" w:cs="宋体"/>
                <w:b w:val="0"/>
                <w:bCs w:val="0"/>
                <w:kern w:val="0"/>
                <w:sz w:val="22"/>
                <w:szCs w:val="22"/>
                <w:highlight w:val="none"/>
                <w:lang w:val="en-US" w:eastAsia="zh-CN"/>
              </w:rPr>
              <w:t>建设</w:t>
            </w:r>
            <w:r>
              <w:rPr>
                <w:rFonts w:hint="eastAsia" w:ascii="宋体" w:hAnsi="宋体" w:cs="宋体"/>
                <w:b w:val="0"/>
                <w:bCs w:val="0"/>
                <w:kern w:val="0"/>
                <w:sz w:val="22"/>
                <w:szCs w:val="22"/>
                <w:highlight w:val="none"/>
              </w:rPr>
              <w:t>工程类高级及以上职称及注册结构工程师的有1个得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分。本项最多得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w:t>
            </w:r>
          </w:p>
          <w:p w14:paraId="5EA8F7CB">
            <w:pPr>
              <w:spacing w:line="380" w:lineRule="exact"/>
              <w:rPr>
                <w:rFonts w:hint="eastAsia" w:ascii="宋体" w:hAnsi="宋体" w:cs="宋体"/>
                <w:b w:val="0"/>
                <w:bCs w:val="0"/>
                <w:kern w:val="0"/>
                <w:sz w:val="22"/>
                <w:szCs w:val="22"/>
                <w:highlight w:val="none"/>
                <w:lang w:eastAsia="zh-CN"/>
              </w:rPr>
            </w:pPr>
            <w:r>
              <w:rPr>
                <w:rFonts w:hint="eastAsia" w:ascii="宋体" w:hAnsi="宋体" w:cs="宋体"/>
                <w:b w:val="0"/>
                <w:bCs w:val="0"/>
                <w:kern w:val="0"/>
                <w:sz w:val="22"/>
                <w:szCs w:val="22"/>
                <w:highlight w:val="none"/>
                <w:lang w:val="en-US" w:eastAsia="zh-CN"/>
              </w:rPr>
              <w:t>3</w:t>
            </w:r>
            <w:r>
              <w:rPr>
                <w:rFonts w:hint="eastAsia" w:ascii="宋体" w:hAnsi="宋体" w:cs="宋体"/>
                <w:b w:val="0"/>
                <w:bCs w:val="0"/>
                <w:kern w:val="0"/>
                <w:sz w:val="22"/>
                <w:szCs w:val="22"/>
                <w:highlight w:val="none"/>
              </w:rPr>
              <w:t>、本项目投入的主要人员（除项目负责人外）</w:t>
            </w:r>
            <w:r>
              <w:rPr>
                <w:rFonts w:hint="eastAsia" w:ascii="宋体" w:hAnsi="宋体" w:cs="宋体"/>
                <w:b w:val="0"/>
                <w:bCs w:val="0"/>
                <w:kern w:val="0"/>
                <w:sz w:val="22"/>
                <w:szCs w:val="22"/>
                <w:highlight w:val="none"/>
                <w:lang w:val="en-US" w:eastAsia="zh-CN"/>
              </w:rPr>
              <w:t>中除必备一人</w:t>
            </w:r>
            <w:r>
              <w:rPr>
                <w:rFonts w:hint="eastAsia" w:ascii="宋体" w:hAnsi="宋体" w:cs="宋体"/>
                <w:b w:val="0"/>
                <w:bCs w:val="0"/>
                <w:kern w:val="0"/>
                <w:sz w:val="22"/>
                <w:szCs w:val="22"/>
                <w:highlight w:val="none"/>
              </w:rPr>
              <w:t>具有特种作业操作证（作业类别:高处作业）</w:t>
            </w:r>
            <w:r>
              <w:rPr>
                <w:rFonts w:hint="eastAsia" w:ascii="宋体" w:hAnsi="宋体" w:cs="宋体"/>
                <w:b w:val="0"/>
                <w:bCs w:val="0"/>
                <w:kern w:val="0"/>
                <w:sz w:val="22"/>
                <w:szCs w:val="22"/>
                <w:highlight w:val="none"/>
                <w:lang w:val="en-US" w:eastAsia="zh-CN"/>
              </w:rPr>
              <w:t>外</w:t>
            </w:r>
            <w:r>
              <w:rPr>
                <w:rFonts w:hint="eastAsia" w:ascii="宋体" w:hAnsi="宋体" w:cs="宋体"/>
                <w:b w:val="0"/>
                <w:bCs w:val="0"/>
                <w:kern w:val="0"/>
                <w:sz w:val="22"/>
                <w:szCs w:val="22"/>
                <w:highlight w:val="none"/>
              </w:rPr>
              <w:t>，</w:t>
            </w:r>
            <w:r>
              <w:rPr>
                <w:rFonts w:hint="eastAsia" w:ascii="宋体" w:hAnsi="宋体" w:cs="宋体"/>
                <w:b w:val="0"/>
                <w:bCs w:val="0"/>
                <w:kern w:val="0"/>
                <w:sz w:val="22"/>
                <w:szCs w:val="22"/>
                <w:highlight w:val="none"/>
                <w:lang w:val="en-US" w:eastAsia="zh-CN"/>
              </w:rPr>
              <w:t>每多1人具有</w:t>
            </w:r>
            <w:r>
              <w:rPr>
                <w:rFonts w:hint="eastAsia" w:ascii="宋体" w:hAnsi="宋体" w:cs="宋体"/>
                <w:b w:val="0"/>
                <w:bCs w:val="0"/>
                <w:kern w:val="0"/>
                <w:sz w:val="22"/>
                <w:szCs w:val="22"/>
                <w:highlight w:val="none"/>
              </w:rPr>
              <w:t>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分，本项最多得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w:t>
            </w:r>
            <w:r>
              <w:rPr>
                <w:rFonts w:hint="eastAsia" w:ascii="宋体" w:hAnsi="宋体" w:cs="宋体"/>
                <w:b w:val="0"/>
                <w:bCs w:val="0"/>
                <w:kern w:val="0"/>
                <w:sz w:val="22"/>
                <w:szCs w:val="22"/>
                <w:highlight w:val="none"/>
                <w:lang w:eastAsia="zh-CN"/>
              </w:rPr>
              <w:t>；</w:t>
            </w:r>
          </w:p>
          <w:p w14:paraId="175D62E1">
            <w:pPr>
              <w:spacing w:line="380" w:lineRule="exact"/>
              <w:rPr>
                <w:rFonts w:hint="eastAsia" w:eastAsia="宋体"/>
                <w:lang w:eastAsia="zh-CN"/>
              </w:rPr>
            </w:pPr>
            <w:r>
              <w:rPr>
                <w:rFonts w:hint="eastAsia" w:ascii="宋体" w:hAnsi="宋体" w:cs="宋体"/>
                <w:b w:val="0"/>
                <w:bCs w:val="0"/>
                <w:kern w:val="0"/>
                <w:sz w:val="22"/>
                <w:szCs w:val="22"/>
                <w:highlight w:val="none"/>
                <w:lang w:val="en-US" w:eastAsia="zh-CN"/>
              </w:rPr>
              <w:t>4</w:t>
            </w:r>
            <w:r>
              <w:rPr>
                <w:rFonts w:hint="eastAsia" w:ascii="宋体" w:hAnsi="宋体" w:cs="宋体"/>
                <w:b w:val="0"/>
                <w:bCs w:val="0"/>
                <w:kern w:val="0"/>
                <w:sz w:val="22"/>
                <w:szCs w:val="22"/>
                <w:highlight w:val="none"/>
              </w:rPr>
              <w:t>、本项目投入的主要人员（除项目负责人外）</w:t>
            </w:r>
            <w:r>
              <w:rPr>
                <w:rFonts w:hint="eastAsia" w:ascii="宋体" w:hAnsi="宋体" w:cs="宋体"/>
                <w:b w:val="0"/>
                <w:bCs w:val="0"/>
                <w:kern w:val="0"/>
                <w:sz w:val="22"/>
                <w:szCs w:val="22"/>
                <w:highlight w:val="none"/>
                <w:lang w:val="en-US" w:eastAsia="zh-CN"/>
              </w:rPr>
              <w:t>中除必备一人</w:t>
            </w:r>
            <w:r>
              <w:rPr>
                <w:rFonts w:hint="eastAsia" w:ascii="宋体" w:hAnsi="宋体" w:cs="宋体"/>
                <w:b w:val="0"/>
                <w:bCs w:val="0"/>
                <w:kern w:val="0"/>
                <w:sz w:val="22"/>
                <w:szCs w:val="22"/>
                <w:highlight w:val="none"/>
              </w:rPr>
              <w:t>具有安全员C证</w:t>
            </w:r>
            <w:r>
              <w:rPr>
                <w:rFonts w:hint="eastAsia" w:ascii="宋体" w:hAnsi="宋体" w:cs="宋体"/>
                <w:b w:val="0"/>
                <w:bCs w:val="0"/>
                <w:kern w:val="0"/>
                <w:sz w:val="22"/>
                <w:szCs w:val="22"/>
                <w:highlight w:val="none"/>
                <w:lang w:val="en-US" w:eastAsia="zh-CN"/>
              </w:rPr>
              <w:t>外</w:t>
            </w:r>
            <w:r>
              <w:rPr>
                <w:rFonts w:hint="eastAsia" w:ascii="宋体" w:hAnsi="宋体" w:cs="宋体"/>
                <w:b w:val="0"/>
                <w:bCs w:val="0"/>
                <w:kern w:val="0"/>
                <w:sz w:val="22"/>
                <w:szCs w:val="22"/>
                <w:highlight w:val="none"/>
              </w:rPr>
              <w:t>，</w:t>
            </w:r>
            <w:r>
              <w:rPr>
                <w:rFonts w:hint="eastAsia" w:ascii="宋体" w:hAnsi="宋体" w:cs="宋体"/>
                <w:b w:val="0"/>
                <w:bCs w:val="0"/>
                <w:kern w:val="0"/>
                <w:sz w:val="22"/>
                <w:szCs w:val="22"/>
                <w:highlight w:val="none"/>
                <w:lang w:val="en-US" w:eastAsia="zh-CN"/>
              </w:rPr>
              <w:t>每多1人具</w:t>
            </w:r>
            <w:r>
              <w:rPr>
                <w:rFonts w:hint="eastAsia" w:ascii="宋体" w:hAnsi="宋体" w:cs="宋体"/>
                <w:b w:val="0"/>
                <w:bCs w:val="0"/>
                <w:kern w:val="0"/>
                <w:sz w:val="22"/>
                <w:szCs w:val="22"/>
                <w:highlight w:val="none"/>
              </w:rPr>
              <w:t>有得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分，本项最多得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w:t>
            </w:r>
            <w:r>
              <w:rPr>
                <w:rFonts w:hint="eastAsia" w:ascii="宋体" w:hAnsi="宋体" w:cs="宋体"/>
                <w:b w:val="0"/>
                <w:bCs w:val="0"/>
                <w:kern w:val="0"/>
                <w:sz w:val="22"/>
                <w:szCs w:val="22"/>
                <w:highlight w:val="none"/>
                <w:lang w:eastAsia="zh-CN"/>
              </w:rPr>
              <w:t>；</w:t>
            </w:r>
          </w:p>
          <w:p w14:paraId="60586AE4">
            <w:pPr>
              <w:spacing w:line="380" w:lineRule="exact"/>
              <w:rPr>
                <w:rFonts w:hint="eastAsia" w:ascii="宋体" w:hAnsi="宋体" w:cs="宋体"/>
                <w:b w:val="0"/>
                <w:bCs w:val="0"/>
                <w:kern w:val="0"/>
                <w:sz w:val="22"/>
                <w:szCs w:val="22"/>
                <w:highlight w:val="none"/>
              </w:rPr>
            </w:pPr>
            <w:r>
              <w:rPr>
                <w:rFonts w:hint="eastAsia" w:ascii="宋体" w:hAnsi="宋体" w:cs="宋体"/>
                <w:b w:val="0"/>
                <w:bCs w:val="0"/>
                <w:kern w:val="0"/>
                <w:sz w:val="22"/>
                <w:szCs w:val="22"/>
                <w:highlight w:val="none"/>
                <w:lang w:val="en-US" w:eastAsia="zh-CN"/>
              </w:rPr>
              <w:t>5</w:t>
            </w:r>
            <w:r>
              <w:rPr>
                <w:rFonts w:hint="eastAsia" w:ascii="宋体" w:hAnsi="宋体" w:cs="宋体"/>
                <w:b w:val="0"/>
                <w:bCs w:val="0"/>
                <w:kern w:val="0"/>
                <w:sz w:val="22"/>
                <w:szCs w:val="22"/>
                <w:highlight w:val="none"/>
              </w:rPr>
              <w:t>、本项目投入的主要人员（除项目负责人外）</w:t>
            </w:r>
            <w:r>
              <w:rPr>
                <w:rFonts w:hint="eastAsia" w:ascii="宋体" w:hAnsi="宋体" w:cs="宋体"/>
                <w:b w:val="0"/>
                <w:bCs w:val="0"/>
                <w:kern w:val="0"/>
                <w:sz w:val="22"/>
                <w:szCs w:val="22"/>
                <w:highlight w:val="none"/>
                <w:lang w:val="en-US" w:eastAsia="zh-CN"/>
              </w:rPr>
              <w:t>中</w:t>
            </w:r>
            <w:r>
              <w:rPr>
                <w:rFonts w:hint="eastAsia" w:ascii="宋体" w:hAnsi="宋体" w:cs="宋体"/>
                <w:b w:val="0"/>
                <w:bCs w:val="0"/>
                <w:kern w:val="0"/>
                <w:sz w:val="22"/>
                <w:szCs w:val="22"/>
                <w:highlight w:val="none"/>
              </w:rPr>
              <w:t>具有注册安全工程师证书的，有1个得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分，本项最多得</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rPr>
              <w:t>分。</w:t>
            </w:r>
          </w:p>
          <w:p w14:paraId="008C8FB7">
            <w:pPr>
              <w:adjustRightInd w:val="0"/>
              <w:spacing w:line="380" w:lineRule="exact"/>
              <w:jc w:val="left"/>
              <w:textAlignment w:val="baseline"/>
              <w:rPr>
                <w:rFonts w:hint="default" w:ascii="宋体" w:hAnsi="宋体" w:eastAsia="宋体" w:cs="宋体"/>
                <w:b/>
                <w:kern w:val="0"/>
                <w:sz w:val="22"/>
                <w:szCs w:val="22"/>
                <w:highlight w:val="none"/>
                <w:lang w:val="en-US" w:eastAsia="zh-CN"/>
              </w:rPr>
            </w:pPr>
            <w:r>
              <w:rPr>
                <w:rFonts w:hint="eastAsia" w:ascii="宋体" w:hAnsi="宋体" w:cs="宋体"/>
                <w:b/>
                <w:kern w:val="0"/>
                <w:sz w:val="22"/>
                <w:szCs w:val="22"/>
                <w:highlight w:val="none"/>
              </w:rPr>
              <w:t>注：</w:t>
            </w:r>
            <w:r>
              <w:rPr>
                <w:rFonts w:hint="eastAsia" w:ascii="宋体" w:hAnsi="宋体" w:cs="宋体"/>
                <w:b/>
                <w:kern w:val="0"/>
                <w:sz w:val="22"/>
                <w:szCs w:val="22"/>
                <w:highlight w:val="none"/>
                <w:lang w:val="en-US" w:eastAsia="zh-CN"/>
              </w:rPr>
              <w:t>需提供拟派项目成员名单，格式自拟。</w:t>
            </w:r>
          </w:p>
          <w:p w14:paraId="273729A0">
            <w:pPr>
              <w:adjustRightInd w:val="0"/>
              <w:spacing w:line="380" w:lineRule="exact"/>
              <w:jc w:val="left"/>
              <w:textAlignment w:val="baseline"/>
              <w:rPr>
                <w:rFonts w:hint="eastAsia" w:ascii="宋体" w:hAnsi="宋体" w:cs="宋体"/>
                <w:b/>
                <w:kern w:val="0"/>
                <w:sz w:val="22"/>
                <w:szCs w:val="22"/>
                <w:highlight w:val="none"/>
              </w:rPr>
            </w:pPr>
            <w:r>
              <w:rPr>
                <w:rFonts w:hint="eastAsia" w:ascii="宋体" w:hAnsi="宋体" w:cs="宋体"/>
                <w:b/>
                <w:kern w:val="0"/>
                <w:sz w:val="22"/>
                <w:szCs w:val="22"/>
                <w:highlight w:val="none"/>
              </w:rPr>
              <w:t>①以上六条，同一人员不可重复得分。</w:t>
            </w:r>
          </w:p>
          <w:p w14:paraId="3D2458B1">
            <w:pPr>
              <w:adjustRightInd w:val="0"/>
              <w:spacing w:line="380" w:lineRule="exact"/>
              <w:jc w:val="left"/>
              <w:textAlignment w:val="baseline"/>
              <w:rPr>
                <w:rFonts w:hint="eastAsia" w:ascii="宋体" w:hAnsi="宋体" w:cs="宋体"/>
                <w:b/>
                <w:kern w:val="0"/>
                <w:sz w:val="22"/>
                <w:szCs w:val="22"/>
                <w:highlight w:val="none"/>
              </w:rPr>
            </w:pPr>
            <w:r>
              <w:rPr>
                <w:rFonts w:hint="eastAsia" w:ascii="宋体" w:hAnsi="宋体" w:cs="宋体"/>
                <w:b/>
                <w:kern w:val="0"/>
                <w:sz w:val="22"/>
                <w:szCs w:val="22"/>
                <w:highlight w:val="none"/>
              </w:rPr>
              <w:t>②提供证书复印件并加盖公章（须在有效期内）。注册证书需注册在供应商本单位。</w:t>
            </w:r>
          </w:p>
          <w:p w14:paraId="2F3E172C">
            <w:pPr>
              <w:adjustRightInd w:val="0"/>
              <w:spacing w:line="380" w:lineRule="exact"/>
              <w:jc w:val="left"/>
              <w:textAlignment w:val="baseline"/>
              <w:rPr>
                <w:rFonts w:hint="eastAsia" w:ascii="宋体" w:hAnsi="宋体" w:cs="方正仿宋_GB2312"/>
                <w:sz w:val="22"/>
                <w:szCs w:val="22"/>
                <w:highlight w:val="none"/>
              </w:rPr>
            </w:pPr>
            <w:r>
              <w:rPr>
                <w:rFonts w:hint="eastAsia" w:ascii="宋体" w:hAnsi="宋体" w:cs="宋体"/>
                <w:b/>
                <w:kern w:val="0"/>
                <w:sz w:val="22"/>
                <w:szCs w:val="22"/>
                <w:highlight w:val="none"/>
              </w:rPr>
              <w:t>③每位拟投入的人员需同时提供供应商为其缴纳</w:t>
            </w:r>
            <w:r>
              <w:rPr>
                <w:rFonts w:hint="eastAsia" w:ascii="宋体" w:hAnsi="宋体" w:cs="宋体"/>
                <w:b/>
                <w:color w:val="auto"/>
                <w:kern w:val="0"/>
                <w:sz w:val="22"/>
                <w:szCs w:val="22"/>
                <w:highlight w:val="none"/>
              </w:rPr>
              <w:t>的202</w:t>
            </w:r>
            <w:r>
              <w:rPr>
                <w:rFonts w:hint="eastAsia" w:ascii="宋体" w:hAnsi="宋体" w:cs="宋体"/>
                <w:b/>
                <w:color w:val="auto"/>
                <w:kern w:val="0"/>
                <w:sz w:val="22"/>
                <w:szCs w:val="22"/>
                <w:highlight w:val="none"/>
                <w:lang w:val="en-US" w:eastAsia="zh-CN"/>
              </w:rPr>
              <w:t>6</w:t>
            </w:r>
            <w:r>
              <w:rPr>
                <w:rFonts w:hint="eastAsia" w:ascii="宋体" w:hAnsi="宋体" w:cs="宋体"/>
                <w:b/>
                <w:color w:val="auto"/>
                <w:kern w:val="0"/>
                <w:sz w:val="22"/>
                <w:szCs w:val="22"/>
                <w:highlight w:val="none"/>
              </w:rPr>
              <w:t>年</w:t>
            </w:r>
            <w:r>
              <w:rPr>
                <w:rFonts w:hint="eastAsia" w:ascii="宋体" w:hAnsi="宋体" w:cs="宋体"/>
                <w:b/>
                <w:color w:val="auto"/>
                <w:kern w:val="0"/>
                <w:sz w:val="22"/>
                <w:szCs w:val="22"/>
                <w:highlight w:val="none"/>
                <w:lang w:val="en-US" w:eastAsia="zh-CN"/>
              </w:rPr>
              <w:t>1</w:t>
            </w:r>
            <w:r>
              <w:rPr>
                <w:rFonts w:hint="eastAsia" w:ascii="宋体" w:hAnsi="宋体" w:cs="宋体"/>
                <w:b/>
                <w:color w:val="auto"/>
                <w:kern w:val="0"/>
                <w:sz w:val="22"/>
                <w:szCs w:val="22"/>
                <w:highlight w:val="none"/>
              </w:rPr>
              <w:t>月-202</w:t>
            </w:r>
            <w:r>
              <w:rPr>
                <w:rFonts w:hint="eastAsia" w:ascii="宋体" w:hAnsi="宋体" w:cs="宋体"/>
                <w:b/>
                <w:color w:val="auto"/>
                <w:kern w:val="0"/>
                <w:sz w:val="22"/>
                <w:szCs w:val="22"/>
                <w:highlight w:val="none"/>
                <w:lang w:val="en-US" w:eastAsia="zh-CN"/>
              </w:rPr>
              <w:t>6</w:t>
            </w:r>
            <w:r>
              <w:rPr>
                <w:rFonts w:hint="eastAsia" w:ascii="宋体" w:hAnsi="宋体" w:cs="宋体"/>
                <w:b/>
                <w:color w:val="auto"/>
                <w:kern w:val="0"/>
                <w:sz w:val="22"/>
                <w:szCs w:val="22"/>
                <w:highlight w:val="none"/>
              </w:rPr>
              <w:t>年</w:t>
            </w:r>
            <w:r>
              <w:rPr>
                <w:rFonts w:hint="eastAsia" w:ascii="宋体" w:hAnsi="宋体" w:cs="宋体"/>
                <w:b/>
                <w:color w:val="auto"/>
                <w:kern w:val="0"/>
                <w:sz w:val="22"/>
                <w:szCs w:val="22"/>
                <w:highlight w:val="none"/>
                <w:lang w:val="en-US" w:eastAsia="zh-CN"/>
              </w:rPr>
              <w:t>3</w:t>
            </w:r>
            <w:r>
              <w:rPr>
                <w:rFonts w:hint="eastAsia" w:ascii="宋体" w:hAnsi="宋体" w:cs="宋体"/>
                <w:b/>
                <w:color w:val="auto"/>
                <w:kern w:val="0"/>
                <w:sz w:val="22"/>
                <w:szCs w:val="22"/>
                <w:highlight w:val="none"/>
              </w:rPr>
              <w:t>月任意一个月的社保缴费证明。</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FDBBDD">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6</w:t>
            </w:r>
          </w:p>
        </w:tc>
      </w:tr>
      <w:tr w14:paraId="43CE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1F28C014">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5</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D8666DF">
            <w:pPr>
              <w:adjustRightInd w:val="0"/>
              <w:spacing w:line="380" w:lineRule="exact"/>
              <w:jc w:val="center"/>
              <w:textAlignment w:val="baseline"/>
              <w:rPr>
                <w:rFonts w:hint="eastAsia" w:ascii="宋体" w:hAnsi="宋体" w:cs="方正仿宋_GB2312"/>
                <w:sz w:val="22"/>
                <w:szCs w:val="22"/>
              </w:rPr>
            </w:pPr>
            <w:r>
              <w:rPr>
                <w:rFonts w:hint="eastAsia" w:ascii="宋体" w:hAnsi="宋体" w:cs="方正仿宋_GB2312"/>
                <w:sz w:val="22"/>
                <w:szCs w:val="22"/>
              </w:rPr>
              <w:t>检测方案</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02E831DB">
            <w:pPr>
              <w:adjustRightInd w:val="0"/>
              <w:spacing w:line="380" w:lineRule="exact"/>
              <w:jc w:val="left"/>
              <w:textAlignment w:val="baseline"/>
              <w:rPr>
                <w:rFonts w:ascii="宋体" w:hAnsi="宋体" w:cs="方正仿宋_GB2312"/>
                <w:b w:val="0"/>
                <w:bCs w:val="0"/>
                <w:sz w:val="22"/>
                <w:szCs w:val="22"/>
              </w:rPr>
            </w:pPr>
            <w:r>
              <w:rPr>
                <w:rFonts w:hint="eastAsia" w:ascii="宋体" w:hAnsi="宋体" w:cs="方正仿宋_GB2312"/>
                <w:b w:val="0"/>
                <w:bCs w:val="0"/>
                <w:sz w:val="22"/>
                <w:szCs w:val="22"/>
              </w:rPr>
              <w:t>因本项目实施地点为市区范围，存在点多面广的情况，投标人针对本项目的特点，本着高质量检测、节约资金的精神，结合自身条件，编写检测方案。</w:t>
            </w:r>
          </w:p>
          <w:p w14:paraId="419A7025">
            <w:pPr>
              <w:adjustRightInd w:val="0"/>
              <w:spacing w:line="380" w:lineRule="exact"/>
              <w:jc w:val="left"/>
              <w:textAlignment w:val="baseline"/>
              <w:rPr>
                <w:rFonts w:hint="eastAsia" w:ascii="宋体" w:hAnsi="宋体" w:cs="方正仿宋_GB2312"/>
                <w:b/>
                <w:bCs/>
                <w:sz w:val="22"/>
                <w:szCs w:val="22"/>
              </w:rPr>
            </w:pPr>
            <w:r>
              <w:rPr>
                <w:rFonts w:hint="eastAsia" w:ascii="宋体" w:hAnsi="宋体" w:cs="方正仿宋_GB2312"/>
                <w:b/>
                <w:bCs/>
                <w:sz w:val="22"/>
                <w:szCs w:val="22"/>
              </w:rPr>
              <w:t>1、专项检测方案（</w:t>
            </w:r>
            <w:r>
              <w:rPr>
                <w:rFonts w:hint="eastAsia" w:ascii="宋体" w:hAnsi="宋体" w:cs="方正仿宋_GB2312"/>
                <w:b/>
                <w:bCs/>
                <w:sz w:val="22"/>
                <w:szCs w:val="22"/>
                <w:lang w:val="en-US" w:eastAsia="zh-CN"/>
              </w:rPr>
              <w:t>20</w:t>
            </w:r>
            <w:r>
              <w:rPr>
                <w:rFonts w:hint="eastAsia" w:ascii="宋体" w:hAnsi="宋体" w:cs="方正仿宋_GB2312"/>
                <w:b/>
                <w:bCs/>
                <w:sz w:val="22"/>
                <w:szCs w:val="22"/>
                <w:highlight w:val="none"/>
              </w:rPr>
              <w:t>分</w:t>
            </w:r>
            <w:r>
              <w:rPr>
                <w:rFonts w:hint="eastAsia" w:ascii="宋体" w:hAnsi="宋体" w:cs="方正仿宋_GB2312"/>
                <w:b/>
                <w:bCs/>
                <w:sz w:val="22"/>
                <w:szCs w:val="22"/>
              </w:rPr>
              <w:t>）</w:t>
            </w:r>
          </w:p>
          <w:p w14:paraId="71903E25">
            <w:pPr>
              <w:adjustRightInd w:val="0"/>
              <w:spacing w:line="380" w:lineRule="exact"/>
              <w:jc w:val="left"/>
              <w:textAlignment w:val="baseline"/>
              <w:rPr>
                <w:rFonts w:hint="eastAsia" w:ascii="宋体" w:hAnsi="宋体" w:cs="宋体"/>
                <w:b w:val="0"/>
                <w:bCs w:val="0"/>
                <w:kern w:val="0"/>
                <w:sz w:val="22"/>
                <w:szCs w:val="22"/>
              </w:rPr>
            </w:pPr>
            <w:r>
              <w:rPr>
                <w:rFonts w:hint="eastAsia" w:ascii="宋体" w:hAnsi="宋体" w:cs="宋体"/>
                <w:b w:val="0"/>
                <w:bCs w:val="0"/>
                <w:kern w:val="0"/>
                <w:sz w:val="22"/>
                <w:szCs w:val="22"/>
              </w:rPr>
              <w:t>根据各投标人针对本项目提供的桥梁类型编制的专项检测方案，包括但不限于检测技术方案、检测计划落实、桥梁检测现场信息溯源、</w:t>
            </w:r>
            <w:r>
              <w:rPr>
                <w:rFonts w:hint="eastAsia" w:ascii="宋体" w:hAnsi="宋体" w:cs="方正仿宋_GB2312"/>
                <w:b w:val="0"/>
                <w:bCs w:val="0"/>
                <w:sz w:val="22"/>
                <w:szCs w:val="22"/>
                <w:highlight w:val="none"/>
                <w:lang w:val="en-US" w:eastAsia="zh-CN" w:bidi="ar-SA"/>
              </w:rPr>
              <w:t>人员组织计划、检测设备组织计划、协调与保障机制、</w:t>
            </w:r>
            <w:r>
              <w:rPr>
                <w:rFonts w:hint="eastAsia" w:ascii="宋体" w:hAnsi="宋体" w:cs="宋体"/>
                <w:b w:val="0"/>
                <w:bCs w:val="0"/>
                <w:kern w:val="0"/>
                <w:sz w:val="22"/>
                <w:szCs w:val="22"/>
              </w:rPr>
              <w:t>现场安全文明、资料管理等，</w:t>
            </w:r>
            <w:r>
              <w:rPr>
                <w:rFonts w:hint="eastAsia" w:ascii="宋体" w:hAnsi="宋体" w:cs="方正仿宋_GB2312"/>
                <w:b w:val="0"/>
                <w:bCs w:val="0"/>
                <w:sz w:val="22"/>
                <w:szCs w:val="22"/>
              </w:rPr>
              <w:t>同时充分利用信息化手段，提出切实可行的解决方案，</w:t>
            </w:r>
            <w:r>
              <w:rPr>
                <w:rFonts w:hint="eastAsia" w:ascii="宋体" w:hAnsi="宋体" w:cs="宋体"/>
                <w:b w:val="0"/>
                <w:bCs w:val="0"/>
                <w:kern w:val="0"/>
                <w:sz w:val="22"/>
                <w:szCs w:val="22"/>
              </w:rPr>
              <w:t>由评标委员会进行评分：</w:t>
            </w:r>
          </w:p>
          <w:p w14:paraId="3A51BE04">
            <w:pPr>
              <w:adjustRightInd w:val="0"/>
              <w:spacing w:line="380" w:lineRule="exact"/>
              <w:jc w:val="left"/>
              <w:textAlignment w:val="baseline"/>
              <w:rPr>
                <w:rFonts w:hint="default" w:ascii="宋体" w:hAnsi="宋体" w:cs="宋体"/>
                <w:b w:val="0"/>
                <w:bCs w:val="0"/>
                <w:kern w:val="0"/>
                <w:sz w:val="22"/>
                <w:szCs w:val="22"/>
                <w:lang w:eastAsia="zh-CN"/>
              </w:rPr>
            </w:pPr>
            <w:r>
              <w:rPr>
                <w:rFonts w:hint="default" w:ascii="宋体" w:hAnsi="宋体" w:cs="宋体"/>
                <w:b w:val="0"/>
                <w:bCs w:val="0"/>
                <w:kern w:val="0"/>
                <w:sz w:val="22"/>
                <w:szCs w:val="22"/>
                <w:lang w:eastAsia="zh-CN"/>
              </w:rPr>
              <w:t>（1）</w:t>
            </w:r>
            <w:r>
              <w:rPr>
                <w:rFonts w:hint="default" w:ascii="宋体" w:hAnsi="宋体" w:cs="宋体"/>
                <w:b/>
                <w:bCs/>
                <w:kern w:val="0"/>
                <w:sz w:val="22"/>
                <w:szCs w:val="22"/>
                <w:lang w:eastAsia="zh-CN"/>
              </w:rPr>
              <w:t>得20分</w:t>
            </w:r>
            <w:r>
              <w:rPr>
                <w:rFonts w:hint="default" w:ascii="宋体" w:hAnsi="宋体" w:cs="宋体"/>
                <w:b w:val="0"/>
                <w:bCs w:val="0"/>
                <w:kern w:val="0"/>
                <w:sz w:val="22"/>
                <w:szCs w:val="22"/>
                <w:lang w:eastAsia="zh-CN"/>
              </w:rPr>
              <w:t>：方案要点齐全，各内容详尽；检测技术方案技术性强、分析针对性强；检测计划落实到位；现场信息溯源方式便捷有效；现场安全文明管理完善；资料管理规范且有成功经验佐证；信息化手段运用得当；同时人员设备组织满足以下要求：除项目负责人外不少于5人，每人同时具备检测证和中级以上职称，其中至少1人持高处作业特种作业证、至少1人持安全员C证（两证人员不同），且</w:t>
            </w:r>
            <w:r>
              <w:rPr>
                <w:rFonts w:hint="eastAsia" w:ascii="宋体" w:hAnsi="宋体" w:cs="宋体"/>
                <w:b w:val="0"/>
                <w:bCs w:val="0"/>
                <w:kern w:val="0"/>
                <w:sz w:val="22"/>
                <w:szCs w:val="22"/>
                <w:lang w:val="en-US" w:eastAsia="zh-CN"/>
              </w:rPr>
              <w:t>组织协调保障</w:t>
            </w:r>
            <w:r>
              <w:rPr>
                <w:rFonts w:hint="default" w:ascii="宋体" w:hAnsi="宋体" w:cs="宋体"/>
                <w:b w:val="0"/>
                <w:bCs w:val="0"/>
                <w:kern w:val="0"/>
                <w:sz w:val="22"/>
                <w:szCs w:val="22"/>
                <w:lang w:eastAsia="zh-CN"/>
              </w:rPr>
              <w:t>方案针对性</w:t>
            </w:r>
            <w:r>
              <w:rPr>
                <w:rFonts w:hint="eastAsia" w:ascii="宋体" w:hAnsi="宋体" w:cs="宋体"/>
                <w:b w:val="0"/>
                <w:bCs w:val="0"/>
                <w:kern w:val="0"/>
                <w:sz w:val="22"/>
                <w:szCs w:val="22"/>
                <w:lang w:val="en-US" w:eastAsia="zh-CN"/>
              </w:rPr>
              <w:t>强、可操作性强</w:t>
            </w:r>
            <w:r>
              <w:rPr>
                <w:rFonts w:hint="default" w:ascii="宋体" w:hAnsi="宋体" w:cs="宋体"/>
                <w:b w:val="0"/>
                <w:bCs w:val="0"/>
                <w:kern w:val="0"/>
                <w:sz w:val="22"/>
                <w:szCs w:val="22"/>
                <w:lang w:eastAsia="zh-CN"/>
              </w:rPr>
              <w:t>。</w:t>
            </w:r>
          </w:p>
          <w:p w14:paraId="303A9EBE">
            <w:pPr>
              <w:adjustRightInd w:val="0"/>
              <w:spacing w:line="380" w:lineRule="exact"/>
              <w:jc w:val="left"/>
              <w:textAlignment w:val="baseline"/>
              <w:rPr>
                <w:rFonts w:hint="default" w:ascii="宋体" w:hAnsi="宋体" w:cs="宋体"/>
                <w:b w:val="0"/>
                <w:bCs w:val="0"/>
                <w:kern w:val="0"/>
                <w:sz w:val="22"/>
                <w:szCs w:val="22"/>
                <w:lang w:eastAsia="zh-CN"/>
              </w:rPr>
            </w:pPr>
            <w:r>
              <w:rPr>
                <w:rFonts w:hint="default" w:ascii="宋体" w:hAnsi="宋体" w:cs="宋体"/>
                <w:b w:val="0"/>
                <w:bCs w:val="0"/>
                <w:kern w:val="0"/>
                <w:sz w:val="22"/>
                <w:szCs w:val="22"/>
                <w:lang w:eastAsia="zh-CN"/>
              </w:rPr>
              <w:t>（2）</w:t>
            </w:r>
            <w:r>
              <w:rPr>
                <w:rFonts w:hint="default" w:ascii="宋体" w:hAnsi="宋体" w:cs="宋体"/>
                <w:b/>
                <w:bCs/>
                <w:kern w:val="0"/>
                <w:sz w:val="22"/>
                <w:szCs w:val="22"/>
                <w:lang w:eastAsia="zh-CN"/>
              </w:rPr>
              <w:t>得10分</w:t>
            </w:r>
            <w:r>
              <w:rPr>
                <w:rFonts w:hint="default" w:ascii="宋体" w:hAnsi="宋体" w:cs="宋体"/>
                <w:b w:val="0"/>
                <w:bCs w:val="0"/>
                <w:kern w:val="0"/>
                <w:sz w:val="22"/>
                <w:szCs w:val="22"/>
                <w:lang w:eastAsia="zh-CN"/>
              </w:rPr>
              <w:t>：方案要点齐全，内容较完整，针对性较强；检测计划落实较到位；信息溯源较便捷；现场安全文明管理较完善；资料管理较规范且部分有经验做法；信息化手段运用较得当；人员设备组织基本满足要求但</w:t>
            </w:r>
            <w:r>
              <w:rPr>
                <w:rFonts w:hint="eastAsia" w:ascii="宋体" w:hAnsi="宋体" w:cs="宋体"/>
                <w:b w:val="0"/>
                <w:bCs w:val="0"/>
                <w:kern w:val="0"/>
                <w:sz w:val="22"/>
                <w:szCs w:val="22"/>
                <w:lang w:val="en-US" w:eastAsia="zh-CN"/>
              </w:rPr>
              <w:t>组织协调保障方案</w:t>
            </w:r>
            <w:r>
              <w:rPr>
                <w:rFonts w:hint="default" w:ascii="宋体" w:hAnsi="宋体" w:cs="宋体"/>
                <w:b w:val="0"/>
                <w:bCs w:val="0"/>
                <w:kern w:val="0"/>
                <w:sz w:val="22"/>
                <w:szCs w:val="22"/>
                <w:lang w:eastAsia="zh-CN"/>
              </w:rPr>
              <w:t>不够具体</w:t>
            </w:r>
            <w:r>
              <w:rPr>
                <w:rFonts w:hint="eastAsia" w:ascii="宋体" w:hAnsi="宋体" w:cs="宋体"/>
                <w:b w:val="0"/>
                <w:bCs w:val="0"/>
                <w:kern w:val="0"/>
                <w:sz w:val="22"/>
                <w:szCs w:val="22"/>
                <w:lang w:eastAsia="zh-CN"/>
              </w:rPr>
              <w:t>、</w:t>
            </w:r>
            <w:r>
              <w:rPr>
                <w:rFonts w:hint="default" w:ascii="宋体" w:hAnsi="宋体" w:cs="宋体"/>
                <w:b w:val="0"/>
                <w:bCs w:val="0"/>
                <w:kern w:val="0"/>
                <w:sz w:val="22"/>
                <w:szCs w:val="22"/>
                <w:lang w:eastAsia="zh-CN"/>
              </w:rPr>
              <w:t>针对性措施一般。</w:t>
            </w:r>
          </w:p>
          <w:p w14:paraId="750F1607">
            <w:pPr>
              <w:adjustRightInd w:val="0"/>
              <w:spacing w:line="380" w:lineRule="exact"/>
              <w:jc w:val="left"/>
              <w:textAlignment w:val="baseline"/>
              <w:rPr>
                <w:rFonts w:hint="default" w:ascii="宋体" w:hAnsi="宋体" w:cs="宋体"/>
                <w:b w:val="0"/>
                <w:bCs w:val="0"/>
                <w:kern w:val="0"/>
                <w:sz w:val="22"/>
                <w:szCs w:val="22"/>
                <w:lang w:eastAsia="zh-CN"/>
              </w:rPr>
            </w:pPr>
            <w:r>
              <w:rPr>
                <w:rFonts w:hint="default" w:ascii="宋体" w:hAnsi="宋体" w:cs="宋体"/>
                <w:b w:val="0"/>
                <w:bCs w:val="0"/>
                <w:kern w:val="0"/>
                <w:sz w:val="22"/>
                <w:szCs w:val="22"/>
                <w:lang w:eastAsia="zh-CN"/>
              </w:rPr>
              <w:t>（3）</w:t>
            </w:r>
            <w:r>
              <w:rPr>
                <w:rFonts w:hint="default" w:ascii="宋体" w:hAnsi="宋体" w:cs="宋体"/>
                <w:b/>
                <w:bCs/>
                <w:kern w:val="0"/>
                <w:sz w:val="22"/>
                <w:szCs w:val="22"/>
                <w:lang w:eastAsia="zh-CN"/>
              </w:rPr>
              <w:t>得2分</w:t>
            </w:r>
            <w:r>
              <w:rPr>
                <w:rFonts w:hint="default" w:ascii="宋体" w:hAnsi="宋体" w:cs="宋体"/>
                <w:b w:val="0"/>
                <w:bCs w:val="0"/>
                <w:kern w:val="0"/>
                <w:sz w:val="22"/>
                <w:szCs w:val="22"/>
                <w:lang w:eastAsia="zh-CN"/>
              </w:rPr>
              <w:t>：部分方案内容有缺漏或未展开；检测计划落实不够到位；信息溯源不够便捷；安全文明管理不够完善；资料管理不够规范；未运用信息化手段；人员设备组织存在明显不足（如人员资格不全、缺少针对性安排等），但总体符合项目基本需求。</w:t>
            </w:r>
          </w:p>
          <w:p w14:paraId="63A0D1D4">
            <w:pPr>
              <w:adjustRightInd w:val="0"/>
              <w:spacing w:line="380" w:lineRule="exact"/>
              <w:jc w:val="left"/>
              <w:textAlignment w:val="baseline"/>
              <w:rPr>
                <w:rFonts w:hint="eastAsia"/>
              </w:rPr>
            </w:pPr>
            <w:r>
              <w:rPr>
                <w:rFonts w:hint="default" w:ascii="宋体" w:hAnsi="宋体" w:cs="宋体"/>
                <w:b w:val="0"/>
                <w:bCs w:val="0"/>
                <w:kern w:val="0"/>
                <w:sz w:val="22"/>
                <w:szCs w:val="22"/>
                <w:lang w:eastAsia="zh-CN"/>
              </w:rPr>
              <w:t>（4）</w:t>
            </w:r>
            <w:r>
              <w:rPr>
                <w:rFonts w:hint="default" w:ascii="宋体" w:hAnsi="宋体" w:cs="宋体"/>
                <w:b/>
                <w:bCs/>
                <w:kern w:val="0"/>
                <w:sz w:val="22"/>
                <w:szCs w:val="22"/>
                <w:lang w:eastAsia="zh-CN"/>
              </w:rPr>
              <w:t>不得分</w:t>
            </w:r>
            <w:r>
              <w:rPr>
                <w:rFonts w:hint="default" w:ascii="宋体" w:hAnsi="宋体" w:cs="宋体"/>
                <w:b w:val="0"/>
                <w:bCs w:val="0"/>
                <w:kern w:val="0"/>
                <w:sz w:val="22"/>
                <w:szCs w:val="22"/>
                <w:lang w:eastAsia="zh-CN"/>
              </w:rPr>
              <w:t>：内容不全面、针对性不强、不可行，或未提供方案。</w:t>
            </w:r>
          </w:p>
          <w:p w14:paraId="13421427">
            <w:pPr>
              <w:numPr>
                <w:ilvl w:val="0"/>
                <w:numId w:val="0"/>
              </w:numPr>
              <w:adjustRightInd w:val="0"/>
              <w:spacing w:line="380" w:lineRule="exact"/>
              <w:jc w:val="left"/>
              <w:textAlignment w:val="baseline"/>
              <w:rPr>
                <w:rFonts w:hint="eastAsia" w:ascii="宋体" w:hAnsi="宋体" w:cs="方正仿宋_GB2312"/>
                <w:b/>
                <w:bCs/>
                <w:sz w:val="22"/>
                <w:szCs w:val="22"/>
              </w:rPr>
            </w:pPr>
            <w:r>
              <w:rPr>
                <w:rFonts w:hint="eastAsia" w:ascii="宋体" w:hAnsi="宋体" w:cs="方正仿宋_GB2312"/>
                <w:b/>
                <w:bCs/>
                <w:sz w:val="22"/>
                <w:szCs w:val="22"/>
                <w:lang w:val="en-US" w:eastAsia="zh-CN" w:bidi="ar-SA"/>
              </w:rPr>
              <w:t>2</w:t>
            </w:r>
            <w:r>
              <w:rPr>
                <w:rFonts w:hint="eastAsia" w:ascii="宋体" w:hAnsi="宋体" w:eastAsia="宋体" w:cs="方正仿宋_GB2312"/>
                <w:b/>
                <w:bCs/>
                <w:sz w:val="22"/>
                <w:szCs w:val="22"/>
                <w:lang w:val="en-US" w:eastAsia="zh-CN" w:bidi="ar-SA"/>
              </w:rPr>
              <w:t>、</w:t>
            </w:r>
            <w:r>
              <w:rPr>
                <w:rFonts w:hint="eastAsia" w:ascii="宋体" w:hAnsi="宋体" w:cs="方正仿宋_GB2312"/>
                <w:b/>
                <w:bCs/>
                <w:sz w:val="22"/>
                <w:szCs w:val="22"/>
              </w:rPr>
              <w:t>重点难点分析及解决措施（</w:t>
            </w:r>
            <w:r>
              <w:rPr>
                <w:rFonts w:hint="eastAsia" w:ascii="宋体" w:hAnsi="宋体" w:cs="方正仿宋_GB2312"/>
                <w:b/>
                <w:bCs/>
                <w:sz w:val="22"/>
                <w:szCs w:val="22"/>
                <w:lang w:val="en-US" w:eastAsia="zh-CN"/>
              </w:rPr>
              <w:t>12</w:t>
            </w:r>
            <w:r>
              <w:rPr>
                <w:rFonts w:hint="eastAsia" w:ascii="宋体" w:hAnsi="宋体" w:cs="方正仿宋_GB2312"/>
                <w:b/>
                <w:bCs/>
                <w:sz w:val="22"/>
                <w:szCs w:val="22"/>
              </w:rPr>
              <w:t>分）</w:t>
            </w:r>
          </w:p>
          <w:p w14:paraId="1FE087C8">
            <w:pPr>
              <w:numPr>
                <w:ilvl w:val="0"/>
                <w:numId w:val="0"/>
              </w:numPr>
              <w:adjustRightInd w:val="0"/>
              <w:spacing w:line="380" w:lineRule="exact"/>
              <w:jc w:val="left"/>
              <w:textAlignment w:val="baseline"/>
              <w:rPr>
                <w:rFonts w:hint="eastAsia" w:ascii="宋体" w:hAnsi="宋体" w:cs="宋体"/>
                <w:b w:val="0"/>
                <w:bCs w:val="0"/>
                <w:kern w:val="0"/>
                <w:sz w:val="22"/>
                <w:szCs w:val="22"/>
                <w:lang w:eastAsia="zh-CN"/>
              </w:rPr>
            </w:pPr>
            <w:r>
              <w:rPr>
                <w:rFonts w:hint="eastAsia" w:ascii="宋体" w:hAnsi="宋体" w:cs="宋体"/>
                <w:b w:val="0"/>
                <w:bCs w:val="0"/>
                <w:kern w:val="0"/>
                <w:sz w:val="22"/>
                <w:szCs w:val="22"/>
              </w:rPr>
              <w:t>根据各投标人针对本项目桥梁特点、现场实际情况等，对本项目重点、难点进行分析并提供的解决方案由评标委员会进行评分</w:t>
            </w:r>
            <w:r>
              <w:rPr>
                <w:rFonts w:hint="eastAsia" w:ascii="宋体" w:hAnsi="宋体" w:cs="宋体"/>
                <w:b w:val="0"/>
                <w:bCs w:val="0"/>
                <w:kern w:val="0"/>
                <w:sz w:val="22"/>
                <w:szCs w:val="22"/>
                <w:lang w:eastAsia="zh-CN"/>
              </w:rPr>
              <w:t>：</w:t>
            </w:r>
          </w:p>
          <w:p w14:paraId="58C0679C">
            <w:pPr>
              <w:numPr>
                <w:ilvl w:val="0"/>
                <w:numId w:val="0"/>
              </w:numPr>
              <w:adjustRightInd w:val="0"/>
              <w:spacing w:line="380" w:lineRule="exact"/>
              <w:jc w:val="left"/>
              <w:textAlignment w:val="baseline"/>
              <w:rPr>
                <w:rFonts w:hint="eastAsia" w:ascii="宋体" w:hAnsi="宋体" w:cs="宋体"/>
                <w:b w:val="0"/>
                <w:bCs w:val="0"/>
                <w:kern w:val="0"/>
                <w:sz w:val="22"/>
                <w:szCs w:val="22"/>
                <w:highlight w:val="none"/>
                <w:lang w:eastAsia="zh-CN"/>
              </w:rPr>
            </w:pP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lang w:val="en-US" w:eastAsia="zh-CN"/>
              </w:rPr>
              <w:t>1</w:t>
            </w:r>
            <w:r>
              <w:rPr>
                <w:rFonts w:hint="eastAsia" w:ascii="宋体" w:hAnsi="宋体" w:cs="宋体"/>
                <w:b w:val="0"/>
                <w:bCs w:val="0"/>
                <w:kern w:val="0"/>
                <w:sz w:val="22"/>
                <w:szCs w:val="22"/>
                <w:highlight w:val="none"/>
                <w:lang w:eastAsia="zh-CN"/>
              </w:rPr>
              <w:t>）</w:t>
            </w:r>
            <w:r>
              <w:rPr>
                <w:rFonts w:hint="eastAsia" w:ascii="宋体" w:hAnsi="宋体" w:cs="宋体"/>
                <w:b/>
                <w:bCs/>
                <w:kern w:val="0"/>
                <w:sz w:val="22"/>
                <w:szCs w:val="22"/>
                <w:highlight w:val="none"/>
              </w:rPr>
              <w:t>得</w:t>
            </w:r>
            <w:r>
              <w:rPr>
                <w:rFonts w:hint="eastAsia" w:ascii="宋体" w:hAnsi="宋体" w:cs="宋体"/>
                <w:b/>
                <w:bCs/>
                <w:kern w:val="0"/>
                <w:sz w:val="22"/>
                <w:szCs w:val="22"/>
                <w:highlight w:val="none"/>
                <w:lang w:val="en-US" w:eastAsia="zh-CN"/>
              </w:rPr>
              <w:t>12</w:t>
            </w:r>
            <w:r>
              <w:rPr>
                <w:rFonts w:hint="eastAsia" w:ascii="宋体" w:hAnsi="宋体" w:cs="宋体"/>
                <w:b/>
                <w:bCs/>
                <w:kern w:val="0"/>
                <w:sz w:val="22"/>
                <w:szCs w:val="22"/>
                <w:highlight w:val="none"/>
              </w:rPr>
              <w:t>分</w:t>
            </w:r>
            <w:r>
              <w:rPr>
                <w:rFonts w:hint="eastAsia" w:ascii="宋体" w:hAnsi="宋体" w:cs="宋体"/>
                <w:b w:val="0"/>
                <w:bCs w:val="0"/>
                <w:kern w:val="0"/>
                <w:sz w:val="22"/>
                <w:szCs w:val="22"/>
                <w:highlight w:val="none"/>
                <w:lang w:eastAsia="zh-CN"/>
              </w:rPr>
              <w:t>：</w:t>
            </w:r>
            <w:r>
              <w:rPr>
                <w:rFonts w:hint="eastAsia" w:ascii="宋体" w:hAnsi="宋体" w:cs="宋体"/>
                <w:b w:val="0"/>
                <w:bCs w:val="0"/>
                <w:kern w:val="0"/>
                <w:sz w:val="22"/>
                <w:szCs w:val="22"/>
                <w:highlight w:val="none"/>
              </w:rPr>
              <w:t>准确识别不少于3个本项目特有的重点或难点，并对每个重点/难点提出不少于2条具体解决措施，措施具有可操作性</w:t>
            </w:r>
            <w:r>
              <w:rPr>
                <w:rFonts w:hint="eastAsia" w:ascii="宋体" w:hAnsi="宋体" w:cs="宋体"/>
                <w:b w:val="0"/>
                <w:bCs w:val="0"/>
                <w:kern w:val="0"/>
                <w:sz w:val="22"/>
                <w:szCs w:val="22"/>
                <w:highlight w:val="none"/>
                <w:lang w:eastAsia="zh-CN"/>
              </w:rPr>
              <w:t>；</w:t>
            </w:r>
          </w:p>
          <w:p w14:paraId="76C6A282">
            <w:pPr>
              <w:numPr>
                <w:ilvl w:val="0"/>
                <w:numId w:val="0"/>
              </w:numPr>
              <w:adjustRightInd w:val="0"/>
              <w:spacing w:line="380" w:lineRule="exact"/>
              <w:jc w:val="left"/>
              <w:textAlignment w:val="baseline"/>
              <w:rPr>
                <w:rFonts w:hint="eastAsia" w:ascii="宋体" w:hAnsi="宋体" w:cs="宋体"/>
                <w:b w:val="0"/>
                <w:bCs w:val="0"/>
                <w:kern w:val="0"/>
                <w:sz w:val="22"/>
                <w:szCs w:val="22"/>
                <w:highlight w:val="none"/>
                <w:lang w:eastAsia="zh-CN"/>
              </w:rPr>
            </w:pPr>
            <w:r>
              <w:rPr>
                <w:rFonts w:hint="eastAsia" w:ascii="宋体" w:hAnsi="宋体" w:cs="宋体"/>
                <w:b w:val="0"/>
                <w:bCs w:val="0"/>
                <w:kern w:val="0"/>
                <w:sz w:val="22"/>
                <w:szCs w:val="22"/>
                <w:highlight w:val="none"/>
                <w:lang w:eastAsia="zh-CN"/>
              </w:rPr>
              <w:t>（</w:t>
            </w:r>
            <w:r>
              <w:rPr>
                <w:rFonts w:hint="eastAsia" w:ascii="宋体" w:hAnsi="宋体" w:cs="宋体"/>
                <w:b w:val="0"/>
                <w:bCs w:val="0"/>
                <w:kern w:val="0"/>
                <w:sz w:val="22"/>
                <w:szCs w:val="22"/>
                <w:highlight w:val="none"/>
                <w:lang w:val="en-US" w:eastAsia="zh-CN"/>
              </w:rPr>
              <w:t>2</w:t>
            </w:r>
            <w:r>
              <w:rPr>
                <w:rFonts w:hint="eastAsia" w:ascii="宋体" w:hAnsi="宋体" w:cs="宋体"/>
                <w:b w:val="0"/>
                <w:bCs w:val="0"/>
                <w:kern w:val="0"/>
                <w:sz w:val="22"/>
                <w:szCs w:val="22"/>
                <w:highlight w:val="none"/>
                <w:lang w:eastAsia="zh-CN"/>
              </w:rPr>
              <w:t>）</w:t>
            </w:r>
            <w:r>
              <w:rPr>
                <w:rFonts w:hint="eastAsia" w:ascii="宋体" w:hAnsi="宋体" w:cs="宋体"/>
                <w:b/>
                <w:bCs/>
                <w:kern w:val="0"/>
                <w:sz w:val="22"/>
                <w:szCs w:val="22"/>
                <w:highlight w:val="none"/>
              </w:rPr>
              <w:t>得</w:t>
            </w:r>
            <w:r>
              <w:rPr>
                <w:rFonts w:hint="eastAsia" w:ascii="宋体" w:hAnsi="宋体" w:cs="宋体"/>
                <w:b/>
                <w:bCs/>
                <w:kern w:val="0"/>
                <w:sz w:val="22"/>
                <w:szCs w:val="22"/>
                <w:highlight w:val="none"/>
                <w:lang w:val="en-US" w:eastAsia="zh-CN"/>
              </w:rPr>
              <w:t>6</w:t>
            </w:r>
            <w:r>
              <w:rPr>
                <w:rFonts w:hint="eastAsia" w:ascii="宋体" w:hAnsi="宋体" w:cs="宋体"/>
                <w:b/>
                <w:bCs/>
                <w:kern w:val="0"/>
                <w:sz w:val="22"/>
                <w:szCs w:val="22"/>
                <w:highlight w:val="none"/>
              </w:rPr>
              <w:t>分</w:t>
            </w:r>
            <w:r>
              <w:rPr>
                <w:rFonts w:hint="eastAsia" w:ascii="宋体" w:hAnsi="宋体" w:cs="宋体"/>
                <w:b w:val="0"/>
                <w:bCs w:val="0"/>
                <w:kern w:val="0"/>
                <w:sz w:val="22"/>
                <w:szCs w:val="22"/>
                <w:highlight w:val="none"/>
                <w:lang w:eastAsia="zh-CN"/>
              </w:rPr>
              <w:t>：</w:t>
            </w:r>
            <w:r>
              <w:rPr>
                <w:rFonts w:hint="eastAsia" w:ascii="宋体" w:hAnsi="宋体" w:cs="宋体"/>
                <w:b w:val="0"/>
                <w:bCs w:val="0"/>
                <w:kern w:val="0"/>
                <w:sz w:val="22"/>
                <w:szCs w:val="22"/>
                <w:highlight w:val="none"/>
              </w:rPr>
              <w:t>识别不少于2个重点/难点，并对每个提出不少于1条解决措施，措施基本可行</w:t>
            </w:r>
            <w:r>
              <w:rPr>
                <w:rFonts w:hint="eastAsia" w:ascii="宋体" w:hAnsi="宋体" w:cs="宋体"/>
                <w:b w:val="0"/>
                <w:bCs w:val="0"/>
                <w:kern w:val="0"/>
                <w:sz w:val="22"/>
                <w:szCs w:val="22"/>
                <w:highlight w:val="none"/>
                <w:lang w:eastAsia="zh-CN"/>
              </w:rPr>
              <w:t>；</w:t>
            </w:r>
          </w:p>
          <w:p w14:paraId="4A1E2D13">
            <w:pPr>
              <w:numPr>
                <w:ilvl w:val="0"/>
                <w:numId w:val="0"/>
              </w:numPr>
              <w:adjustRightInd w:val="0"/>
              <w:spacing w:line="380" w:lineRule="exact"/>
              <w:jc w:val="left"/>
              <w:textAlignment w:val="baseline"/>
              <w:rPr>
                <w:rFonts w:hint="eastAsia" w:ascii="宋体" w:hAnsi="宋体" w:cs="宋体"/>
                <w:b w:val="0"/>
                <w:bCs w:val="0"/>
                <w:kern w:val="0"/>
                <w:sz w:val="22"/>
                <w:szCs w:val="22"/>
                <w:highlight w:val="none"/>
                <w:lang w:eastAsia="zh-CN"/>
              </w:rPr>
            </w:pPr>
            <w:r>
              <w:rPr>
                <w:rFonts w:hint="eastAsia" w:ascii="宋体" w:hAnsi="宋体" w:cs="宋体"/>
                <w:b w:val="0"/>
                <w:bCs w:val="0"/>
                <w:kern w:val="0"/>
                <w:sz w:val="22"/>
                <w:szCs w:val="22"/>
                <w:highlight w:val="none"/>
                <w:lang w:eastAsia="zh-CN"/>
              </w:rPr>
              <w:t>（</w:t>
            </w:r>
            <w:r>
              <w:rPr>
                <w:rFonts w:hint="eastAsia" w:ascii="宋体" w:hAnsi="宋体" w:cs="宋体"/>
                <w:b w:val="0"/>
                <w:bCs w:val="0"/>
                <w:kern w:val="0"/>
                <w:sz w:val="22"/>
                <w:szCs w:val="22"/>
                <w:highlight w:val="none"/>
                <w:lang w:val="en-US" w:eastAsia="zh-CN"/>
              </w:rPr>
              <w:t>3</w:t>
            </w:r>
            <w:r>
              <w:rPr>
                <w:rFonts w:hint="eastAsia" w:ascii="宋体" w:hAnsi="宋体" w:cs="宋体"/>
                <w:b w:val="0"/>
                <w:bCs w:val="0"/>
                <w:kern w:val="0"/>
                <w:sz w:val="22"/>
                <w:szCs w:val="22"/>
                <w:highlight w:val="none"/>
                <w:lang w:eastAsia="zh-CN"/>
              </w:rPr>
              <w:t>）</w:t>
            </w:r>
            <w:r>
              <w:rPr>
                <w:rFonts w:hint="eastAsia" w:ascii="宋体" w:hAnsi="宋体" w:cs="宋体"/>
                <w:b/>
                <w:bCs/>
                <w:kern w:val="0"/>
                <w:sz w:val="22"/>
                <w:szCs w:val="22"/>
                <w:highlight w:val="none"/>
              </w:rPr>
              <w:t>得</w:t>
            </w:r>
            <w:r>
              <w:rPr>
                <w:rFonts w:hint="eastAsia" w:ascii="宋体" w:hAnsi="宋体" w:cs="宋体"/>
                <w:b/>
                <w:bCs/>
                <w:kern w:val="0"/>
                <w:sz w:val="22"/>
                <w:szCs w:val="22"/>
                <w:highlight w:val="none"/>
                <w:lang w:val="en-US" w:eastAsia="zh-CN"/>
              </w:rPr>
              <w:t>2</w:t>
            </w:r>
            <w:r>
              <w:rPr>
                <w:rFonts w:hint="eastAsia" w:ascii="宋体" w:hAnsi="宋体" w:cs="宋体"/>
                <w:b/>
                <w:bCs/>
                <w:kern w:val="0"/>
                <w:sz w:val="22"/>
                <w:szCs w:val="22"/>
                <w:highlight w:val="none"/>
              </w:rPr>
              <w:t>分</w:t>
            </w:r>
            <w:r>
              <w:rPr>
                <w:rFonts w:hint="eastAsia" w:ascii="宋体" w:hAnsi="宋体" w:cs="宋体"/>
                <w:b w:val="0"/>
                <w:bCs w:val="0"/>
                <w:kern w:val="0"/>
                <w:sz w:val="22"/>
                <w:szCs w:val="22"/>
                <w:highlight w:val="none"/>
                <w:lang w:eastAsia="zh-CN"/>
              </w:rPr>
              <w:t>：</w:t>
            </w:r>
            <w:r>
              <w:rPr>
                <w:rFonts w:hint="eastAsia" w:ascii="宋体" w:hAnsi="宋体" w:cs="宋体"/>
                <w:b w:val="0"/>
                <w:bCs w:val="0"/>
                <w:kern w:val="0"/>
                <w:sz w:val="22"/>
                <w:szCs w:val="22"/>
                <w:highlight w:val="none"/>
              </w:rPr>
              <w:t>识别至少1个重点/难点，并提出相应解决措施，措施有一定参考价值</w:t>
            </w:r>
            <w:r>
              <w:rPr>
                <w:rFonts w:hint="eastAsia" w:ascii="宋体" w:hAnsi="宋体" w:cs="宋体"/>
                <w:b w:val="0"/>
                <w:bCs w:val="0"/>
                <w:kern w:val="0"/>
                <w:sz w:val="22"/>
                <w:szCs w:val="22"/>
                <w:highlight w:val="none"/>
                <w:lang w:eastAsia="zh-CN"/>
              </w:rPr>
              <w:t>；</w:t>
            </w:r>
          </w:p>
          <w:p w14:paraId="221FB14A">
            <w:pPr>
              <w:numPr>
                <w:ilvl w:val="0"/>
                <w:numId w:val="0"/>
              </w:numPr>
              <w:adjustRightInd w:val="0"/>
              <w:spacing w:line="380" w:lineRule="exact"/>
              <w:jc w:val="left"/>
              <w:textAlignment w:val="baseline"/>
              <w:rPr>
                <w:rFonts w:hint="eastAsia" w:ascii="宋体" w:hAnsi="宋体" w:cs="方正仿宋_GB2312"/>
                <w:b w:val="0"/>
                <w:bCs w:val="0"/>
                <w:sz w:val="22"/>
                <w:szCs w:val="22"/>
                <w:highlight w:val="none"/>
                <w:lang w:val="en-US" w:eastAsia="zh-CN" w:bidi="ar-SA"/>
              </w:rPr>
            </w:pPr>
            <w:r>
              <w:rPr>
                <w:rFonts w:hint="eastAsia" w:ascii="宋体" w:hAnsi="宋体" w:cs="宋体"/>
                <w:b w:val="0"/>
                <w:bCs w:val="0"/>
                <w:kern w:val="0"/>
                <w:sz w:val="22"/>
                <w:szCs w:val="22"/>
                <w:highlight w:val="none"/>
                <w:lang w:eastAsia="zh-CN"/>
              </w:rPr>
              <w:t>（</w:t>
            </w:r>
            <w:r>
              <w:rPr>
                <w:rFonts w:hint="eastAsia" w:ascii="宋体" w:hAnsi="宋体" w:cs="宋体"/>
                <w:b w:val="0"/>
                <w:bCs w:val="0"/>
                <w:kern w:val="0"/>
                <w:sz w:val="22"/>
                <w:szCs w:val="22"/>
                <w:highlight w:val="none"/>
                <w:lang w:val="en-US" w:eastAsia="zh-CN"/>
              </w:rPr>
              <w:t>4</w:t>
            </w:r>
            <w:r>
              <w:rPr>
                <w:rFonts w:hint="eastAsia" w:ascii="宋体" w:hAnsi="宋体" w:cs="宋体"/>
                <w:b w:val="0"/>
                <w:bCs w:val="0"/>
                <w:kern w:val="0"/>
                <w:sz w:val="22"/>
                <w:szCs w:val="22"/>
                <w:highlight w:val="none"/>
                <w:lang w:eastAsia="zh-CN"/>
              </w:rPr>
              <w:t>）</w:t>
            </w:r>
            <w:r>
              <w:rPr>
                <w:rFonts w:hint="eastAsia" w:ascii="宋体" w:hAnsi="宋体" w:cs="宋体"/>
                <w:b/>
                <w:bCs/>
                <w:kern w:val="0"/>
                <w:sz w:val="22"/>
                <w:szCs w:val="22"/>
                <w:highlight w:val="none"/>
              </w:rPr>
              <w:t>不得分</w:t>
            </w:r>
            <w:r>
              <w:rPr>
                <w:rFonts w:hint="eastAsia" w:ascii="宋体" w:hAnsi="宋体" w:cs="宋体"/>
                <w:b w:val="0"/>
                <w:bCs w:val="0"/>
                <w:kern w:val="0"/>
                <w:sz w:val="22"/>
                <w:szCs w:val="22"/>
                <w:highlight w:val="none"/>
                <w:lang w:eastAsia="zh-CN"/>
              </w:rPr>
              <w:t>：</w:t>
            </w:r>
            <w:r>
              <w:rPr>
                <w:rFonts w:hint="eastAsia" w:ascii="宋体" w:hAnsi="宋体" w:cs="宋体"/>
                <w:b w:val="0"/>
                <w:bCs w:val="0"/>
                <w:kern w:val="0"/>
                <w:sz w:val="22"/>
                <w:szCs w:val="22"/>
                <w:highlight w:val="none"/>
              </w:rPr>
              <w:t>未识别出任何重点/难点，或所提措施明显不可行或未提供</w:t>
            </w:r>
            <w:r>
              <w:rPr>
                <w:rFonts w:hint="eastAsia" w:ascii="宋体" w:hAnsi="宋体" w:cs="宋体"/>
                <w:b w:val="0"/>
                <w:bCs w:val="0"/>
                <w:kern w:val="0"/>
                <w:sz w:val="22"/>
                <w:szCs w:val="22"/>
                <w:highlight w:val="none"/>
                <w:lang w:val="en-US" w:eastAsia="zh-CN"/>
              </w:rPr>
              <w:t>的</w:t>
            </w:r>
            <w:r>
              <w:rPr>
                <w:rFonts w:hint="eastAsia" w:ascii="宋体" w:hAnsi="宋体" w:cs="宋体"/>
                <w:b w:val="0"/>
                <w:bCs w:val="0"/>
                <w:kern w:val="0"/>
                <w:sz w:val="22"/>
                <w:szCs w:val="22"/>
                <w:highlight w:val="none"/>
              </w:rPr>
              <w:t>。</w:t>
            </w:r>
          </w:p>
          <w:p w14:paraId="7F2D98A3">
            <w:pPr>
              <w:numPr>
                <w:ilvl w:val="0"/>
                <w:numId w:val="0"/>
              </w:numPr>
              <w:adjustRightInd w:val="0"/>
              <w:spacing w:line="380" w:lineRule="exact"/>
              <w:jc w:val="left"/>
              <w:textAlignment w:val="baseline"/>
              <w:rPr>
                <w:rFonts w:hint="eastAsia" w:ascii="宋体" w:hAnsi="宋体" w:cs="方正仿宋_GB2312"/>
                <w:b/>
                <w:bCs/>
                <w:sz w:val="22"/>
                <w:szCs w:val="22"/>
                <w:highlight w:val="none"/>
              </w:rPr>
            </w:pPr>
            <w:r>
              <w:rPr>
                <w:rFonts w:hint="eastAsia" w:ascii="宋体" w:hAnsi="宋体" w:cs="方正仿宋_GB2312"/>
                <w:b/>
                <w:bCs/>
                <w:sz w:val="22"/>
                <w:szCs w:val="22"/>
                <w:highlight w:val="none"/>
                <w:lang w:val="en-US" w:eastAsia="zh-CN" w:bidi="ar-SA"/>
              </w:rPr>
              <w:t>3</w:t>
            </w:r>
            <w:r>
              <w:rPr>
                <w:rFonts w:hint="eastAsia" w:ascii="宋体" w:hAnsi="宋体" w:eastAsia="宋体" w:cs="方正仿宋_GB2312"/>
                <w:b/>
                <w:bCs/>
                <w:sz w:val="22"/>
                <w:szCs w:val="22"/>
                <w:highlight w:val="none"/>
                <w:lang w:val="en-US" w:eastAsia="zh-CN" w:bidi="ar-SA"/>
              </w:rPr>
              <w:t>、</w:t>
            </w:r>
            <w:r>
              <w:rPr>
                <w:rFonts w:hint="eastAsia" w:ascii="宋体" w:hAnsi="宋体" w:cs="方正仿宋_GB2312"/>
                <w:b/>
                <w:bCs/>
                <w:sz w:val="22"/>
                <w:szCs w:val="22"/>
                <w:highlight w:val="none"/>
              </w:rPr>
              <w:t>应急方案（</w:t>
            </w:r>
            <w:r>
              <w:rPr>
                <w:rFonts w:hint="eastAsia" w:ascii="宋体" w:hAnsi="宋体" w:cs="方正仿宋_GB2312"/>
                <w:b/>
                <w:bCs/>
                <w:sz w:val="22"/>
                <w:szCs w:val="22"/>
                <w:highlight w:val="none"/>
                <w:lang w:val="en-US" w:eastAsia="zh-CN"/>
              </w:rPr>
              <w:t>8</w:t>
            </w:r>
            <w:r>
              <w:rPr>
                <w:rFonts w:hint="eastAsia" w:ascii="宋体" w:hAnsi="宋体" w:cs="方正仿宋_GB2312"/>
                <w:b/>
                <w:bCs/>
                <w:sz w:val="22"/>
                <w:szCs w:val="22"/>
                <w:highlight w:val="none"/>
              </w:rPr>
              <w:t>分）</w:t>
            </w:r>
          </w:p>
          <w:p w14:paraId="72A96F15">
            <w:pPr>
              <w:adjustRightInd w:val="0"/>
              <w:spacing w:line="380" w:lineRule="exact"/>
              <w:jc w:val="left"/>
              <w:textAlignment w:val="baseline"/>
              <w:rPr>
                <w:rFonts w:hint="eastAsia" w:ascii="宋体" w:hAnsi="宋体" w:cs="宋体"/>
                <w:b w:val="0"/>
                <w:bCs w:val="0"/>
                <w:kern w:val="0"/>
                <w:sz w:val="22"/>
                <w:szCs w:val="22"/>
              </w:rPr>
            </w:pPr>
            <w:r>
              <w:rPr>
                <w:rFonts w:hint="eastAsia" w:ascii="宋体" w:hAnsi="宋体" w:cs="宋体"/>
                <w:b w:val="0"/>
                <w:bCs w:val="0"/>
                <w:kern w:val="0"/>
                <w:sz w:val="22"/>
                <w:szCs w:val="22"/>
              </w:rPr>
              <w:t>投标人应针对本项目检测过程中可能发生的突发事件编制应急方案</w:t>
            </w: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rPr>
              <w:t>应急方案</w:t>
            </w:r>
            <w:r>
              <w:rPr>
                <w:rFonts w:hint="eastAsia" w:ascii="宋体" w:hAnsi="宋体" w:cs="宋体"/>
                <w:b w:val="0"/>
                <w:bCs w:val="0"/>
                <w:kern w:val="0"/>
                <w:sz w:val="22"/>
                <w:szCs w:val="22"/>
                <w:lang w:val="en-US" w:eastAsia="zh-CN"/>
              </w:rPr>
              <w:t>应包含但不限于</w:t>
            </w:r>
            <w:r>
              <w:rPr>
                <w:rFonts w:hint="eastAsia" w:ascii="宋体" w:hAnsi="宋体" w:cs="宋体"/>
                <w:b w:val="0"/>
                <w:bCs w:val="0"/>
                <w:kern w:val="0"/>
                <w:sz w:val="22"/>
                <w:szCs w:val="22"/>
              </w:rPr>
              <w:t>应急组织架构及人员职责</w:t>
            </w: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rPr>
              <w:t>应急响应启动条件和分级响应步骤</w:t>
            </w: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rPr>
              <w:t>具体突发事件（如高处坠落、交通事故、设备故障）的处置措施</w:t>
            </w: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rPr>
              <w:t>应急物资和设备清单</w:t>
            </w: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rPr>
              <w:t>外部应急联络方式</w:t>
            </w:r>
            <w:r>
              <w:rPr>
                <w:rFonts w:hint="eastAsia" w:ascii="宋体" w:hAnsi="宋体" w:cs="宋体"/>
                <w:b w:val="0"/>
                <w:bCs w:val="0"/>
                <w:kern w:val="0"/>
                <w:sz w:val="22"/>
                <w:szCs w:val="22"/>
                <w:lang w:val="en-US" w:eastAsia="zh-CN"/>
              </w:rPr>
              <w:t>等</w:t>
            </w:r>
            <w:r>
              <w:rPr>
                <w:rFonts w:hint="eastAsia" w:ascii="宋体" w:hAnsi="宋体" w:cs="宋体"/>
                <w:b w:val="0"/>
                <w:bCs w:val="0"/>
                <w:kern w:val="0"/>
                <w:sz w:val="22"/>
                <w:szCs w:val="22"/>
              </w:rPr>
              <w:t>。评标委员会根据方案要素完整性与措施可操作性评分：</w:t>
            </w:r>
          </w:p>
          <w:p w14:paraId="5C397D3E">
            <w:pPr>
              <w:adjustRightInd w:val="0"/>
              <w:spacing w:line="380" w:lineRule="exact"/>
              <w:jc w:val="left"/>
              <w:textAlignment w:val="baseline"/>
              <w:rPr>
                <w:rFonts w:hint="eastAsia" w:ascii="宋体" w:hAnsi="宋体" w:eastAsia="宋体" w:cs="宋体"/>
                <w:b w:val="0"/>
                <w:bCs w:val="0"/>
                <w:kern w:val="0"/>
                <w:sz w:val="22"/>
                <w:szCs w:val="22"/>
                <w:lang w:eastAsia="zh-CN"/>
              </w:rPr>
            </w:pP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lang w:val="en-US" w:eastAsia="zh-CN"/>
              </w:rPr>
              <w:t>1</w:t>
            </w:r>
            <w:r>
              <w:rPr>
                <w:rFonts w:hint="eastAsia" w:ascii="宋体" w:hAnsi="宋体" w:cs="宋体"/>
                <w:b w:val="0"/>
                <w:bCs w:val="0"/>
                <w:kern w:val="0"/>
                <w:sz w:val="22"/>
                <w:szCs w:val="22"/>
                <w:lang w:eastAsia="zh-CN"/>
              </w:rPr>
              <w:t>）</w:t>
            </w:r>
            <w:r>
              <w:rPr>
                <w:rFonts w:hint="eastAsia" w:ascii="宋体" w:hAnsi="宋体" w:cs="宋体"/>
                <w:b/>
                <w:bCs/>
                <w:kern w:val="0"/>
                <w:sz w:val="22"/>
                <w:szCs w:val="22"/>
              </w:rPr>
              <w:t>得</w:t>
            </w:r>
            <w:r>
              <w:rPr>
                <w:rFonts w:hint="eastAsia" w:ascii="宋体" w:hAnsi="宋体" w:cs="宋体"/>
                <w:b/>
                <w:bCs/>
                <w:kern w:val="0"/>
                <w:sz w:val="22"/>
                <w:szCs w:val="22"/>
                <w:lang w:val="en-US" w:eastAsia="zh-CN"/>
              </w:rPr>
              <w:t>8</w:t>
            </w:r>
            <w:r>
              <w:rPr>
                <w:rFonts w:hint="eastAsia" w:ascii="宋体" w:hAnsi="宋体" w:cs="宋体"/>
                <w:b/>
                <w:bCs/>
                <w:kern w:val="0"/>
                <w:sz w:val="22"/>
                <w:szCs w:val="22"/>
              </w:rPr>
              <w:t>分</w:t>
            </w:r>
            <w:r>
              <w:rPr>
                <w:rFonts w:hint="eastAsia" w:ascii="宋体" w:hAnsi="宋体" w:cs="宋体"/>
                <w:b w:val="0"/>
                <w:bCs w:val="0"/>
                <w:kern w:val="0"/>
                <w:sz w:val="22"/>
                <w:szCs w:val="22"/>
              </w:rPr>
              <w:t>：内容</w:t>
            </w:r>
            <w:r>
              <w:rPr>
                <w:rFonts w:hint="eastAsia" w:ascii="宋体" w:hAnsi="宋体" w:cs="宋体"/>
                <w:b w:val="0"/>
                <w:bCs w:val="0"/>
                <w:kern w:val="0"/>
                <w:sz w:val="22"/>
                <w:szCs w:val="22"/>
                <w:lang w:val="en-US" w:eastAsia="zh-CN"/>
              </w:rPr>
              <w:t>全面</w:t>
            </w:r>
            <w:r>
              <w:rPr>
                <w:rFonts w:hint="eastAsia" w:ascii="宋体" w:hAnsi="宋体" w:cs="宋体"/>
                <w:b w:val="0"/>
                <w:bCs w:val="0"/>
                <w:kern w:val="0"/>
                <w:sz w:val="22"/>
                <w:szCs w:val="22"/>
              </w:rPr>
              <w:t>完整、详细具体、科学合理、措施可靠、针对性强的</w:t>
            </w:r>
            <w:r>
              <w:rPr>
                <w:rFonts w:hint="eastAsia" w:ascii="宋体" w:hAnsi="宋体" w:cs="宋体"/>
                <w:b w:val="0"/>
                <w:bCs w:val="0"/>
                <w:kern w:val="0"/>
                <w:sz w:val="22"/>
                <w:szCs w:val="22"/>
                <w:lang w:eastAsia="zh-CN"/>
              </w:rPr>
              <w:t>；</w:t>
            </w:r>
          </w:p>
          <w:p w14:paraId="23E88D61">
            <w:pPr>
              <w:adjustRightInd w:val="0"/>
              <w:spacing w:line="380" w:lineRule="exact"/>
              <w:jc w:val="left"/>
              <w:textAlignment w:val="baseline"/>
              <w:rPr>
                <w:rFonts w:hint="eastAsia" w:ascii="宋体" w:hAnsi="宋体" w:cs="宋体"/>
                <w:b w:val="0"/>
                <w:bCs w:val="0"/>
                <w:kern w:val="0"/>
                <w:sz w:val="22"/>
                <w:szCs w:val="22"/>
              </w:rPr>
            </w:pP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lang w:val="en-US" w:eastAsia="zh-CN"/>
              </w:rPr>
              <w:t>2</w:t>
            </w:r>
            <w:r>
              <w:rPr>
                <w:rFonts w:hint="eastAsia" w:ascii="宋体" w:hAnsi="宋体" w:cs="宋体"/>
                <w:b w:val="0"/>
                <w:bCs w:val="0"/>
                <w:kern w:val="0"/>
                <w:sz w:val="22"/>
                <w:szCs w:val="22"/>
                <w:lang w:eastAsia="zh-CN"/>
              </w:rPr>
              <w:t>）</w:t>
            </w:r>
            <w:r>
              <w:rPr>
                <w:rFonts w:hint="eastAsia" w:ascii="宋体" w:hAnsi="宋体" w:cs="宋体"/>
                <w:b/>
                <w:bCs/>
                <w:kern w:val="0"/>
                <w:sz w:val="22"/>
                <w:szCs w:val="22"/>
              </w:rPr>
              <w:t>得</w:t>
            </w:r>
            <w:r>
              <w:rPr>
                <w:rFonts w:hint="eastAsia" w:ascii="宋体" w:hAnsi="宋体" w:cs="宋体"/>
                <w:b/>
                <w:bCs/>
                <w:kern w:val="0"/>
                <w:sz w:val="22"/>
                <w:szCs w:val="22"/>
                <w:lang w:val="en-US" w:eastAsia="zh-CN"/>
              </w:rPr>
              <w:t>4</w:t>
            </w:r>
            <w:r>
              <w:rPr>
                <w:rFonts w:hint="eastAsia" w:ascii="宋体" w:hAnsi="宋体" w:cs="宋体"/>
                <w:b/>
                <w:bCs/>
                <w:kern w:val="0"/>
                <w:sz w:val="22"/>
                <w:szCs w:val="22"/>
              </w:rPr>
              <w:t>分</w:t>
            </w:r>
            <w:r>
              <w:rPr>
                <w:rFonts w:hint="eastAsia" w:ascii="宋体" w:hAnsi="宋体" w:cs="宋体"/>
                <w:b w:val="0"/>
                <w:bCs w:val="0"/>
                <w:kern w:val="0"/>
                <w:sz w:val="22"/>
                <w:szCs w:val="22"/>
              </w:rPr>
              <w:t>：</w:t>
            </w:r>
            <w:r>
              <w:rPr>
                <w:rFonts w:hint="eastAsia" w:ascii="宋体" w:hAnsi="宋体" w:cs="宋体"/>
                <w:b w:val="0"/>
                <w:bCs w:val="0"/>
                <w:kern w:val="0"/>
                <w:sz w:val="22"/>
                <w:szCs w:val="22"/>
                <w:lang w:val="en-US" w:eastAsia="zh-CN"/>
              </w:rPr>
              <w:t>内容较完整、组织较严谨、针对性较强、但措施不够具体；</w:t>
            </w:r>
          </w:p>
          <w:p w14:paraId="54BAA98D">
            <w:pPr>
              <w:adjustRightInd w:val="0"/>
              <w:spacing w:line="380" w:lineRule="exact"/>
              <w:jc w:val="left"/>
              <w:textAlignment w:val="baseline"/>
              <w:rPr>
                <w:rFonts w:hint="eastAsia" w:ascii="宋体" w:hAnsi="宋体" w:cs="宋体"/>
                <w:b w:val="0"/>
                <w:bCs w:val="0"/>
                <w:kern w:val="0"/>
                <w:sz w:val="22"/>
                <w:szCs w:val="22"/>
                <w:lang w:eastAsia="zh-CN"/>
              </w:rPr>
            </w:pP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lang w:val="en-US" w:eastAsia="zh-CN"/>
              </w:rPr>
              <w:t>3</w:t>
            </w:r>
            <w:r>
              <w:rPr>
                <w:rFonts w:hint="eastAsia" w:ascii="宋体" w:hAnsi="宋体" w:cs="宋体"/>
                <w:b w:val="0"/>
                <w:bCs w:val="0"/>
                <w:kern w:val="0"/>
                <w:sz w:val="22"/>
                <w:szCs w:val="22"/>
                <w:lang w:eastAsia="zh-CN"/>
              </w:rPr>
              <w:t>）</w:t>
            </w:r>
            <w:r>
              <w:rPr>
                <w:rFonts w:hint="eastAsia" w:ascii="宋体" w:hAnsi="宋体" w:cs="宋体"/>
                <w:b/>
                <w:bCs/>
                <w:kern w:val="0"/>
                <w:sz w:val="22"/>
                <w:szCs w:val="22"/>
              </w:rPr>
              <w:t>得</w:t>
            </w:r>
            <w:r>
              <w:rPr>
                <w:rFonts w:hint="eastAsia" w:ascii="宋体" w:hAnsi="宋体" w:cs="宋体"/>
                <w:b/>
                <w:bCs/>
                <w:kern w:val="0"/>
                <w:sz w:val="22"/>
                <w:szCs w:val="22"/>
                <w:lang w:val="en-US" w:eastAsia="zh-CN"/>
              </w:rPr>
              <w:t>2</w:t>
            </w:r>
            <w:r>
              <w:rPr>
                <w:rFonts w:hint="eastAsia" w:ascii="宋体" w:hAnsi="宋体" w:cs="宋体"/>
                <w:b/>
                <w:bCs/>
                <w:kern w:val="0"/>
                <w:sz w:val="22"/>
                <w:szCs w:val="22"/>
              </w:rPr>
              <w:t>分</w:t>
            </w:r>
            <w:r>
              <w:rPr>
                <w:rFonts w:hint="eastAsia" w:ascii="宋体" w:hAnsi="宋体" w:cs="宋体"/>
                <w:b w:val="0"/>
                <w:bCs w:val="0"/>
                <w:kern w:val="0"/>
                <w:sz w:val="22"/>
                <w:szCs w:val="22"/>
              </w:rPr>
              <w:t>：内容不完整，但总体符合项目需求的</w:t>
            </w:r>
            <w:r>
              <w:rPr>
                <w:rFonts w:hint="eastAsia" w:ascii="宋体" w:hAnsi="宋体" w:cs="宋体"/>
                <w:b w:val="0"/>
                <w:bCs w:val="0"/>
                <w:kern w:val="0"/>
                <w:sz w:val="22"/>
                <w:szCs w:val="22"/>
                <w:lang w:eastAsia="zh-CN"/>
              </w:rPr>
              <w:t>；</w:t>
            </w:r>
          </w:p>
          <w:p w14:paraId="66DABC67">
            <w:pPr>
              <w:pStyle w:val="2"/>
              <w:ind w:left="0" w:leftChars="0" w:firstLine="0" w:firstLineChars="0"/>
              <w:rPr>
                <w:rFonts w:hint="eastAsia" w:ascii="宋体" w:hAnsi="宋体" w:cs="方正仿宋_GB2312"/>
                <w:sz w:val="22"/>
                <w:szCs w:val="22"/>
              </w:rPr>
            </w:pP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lang w:val="en-US" w:eastAsia="zh-CN"/>
              </w:rPr>
              <w:t>4</w:t>
            </w:r>
            <w:r>
              <w:rPr>
                <w:rFonts w:hint="eastAsia" w:ascii="宋体" w:hAnsi="宋体" w:cs="宋体"/>
                <w:b w:val="0"/>
                <w:bCs w:val="0"/>
                <w:kern w:val="0"/>
                <w:sz w:val="22"/>
                <w:szCs w:val="22"/>
                <w:lang w:eastAsia="zh-CN"/>
              </w:rPr>
              <w:t>）</w:t>
            </w:r>
            <w:r>
              <w:rPr>
                <w:rFonts w:hint="eastAsia" w:ascii="宋体" w:hAnsi="宋体" w:cs="宋体"/>
                <w:b/>
                <w:bCs/>
                <w:kern w:val="0"/>
                <w:sz w:val="22"/>
                <w:szCs w:val="22"/>
              </w:rPr>
              <w:t>不得分</w:t>
            </w:r>
            <w:r>
              <w:rPr>
                <w:rFonts w:hint="eastAsia" w:ascii="宋体" w:hAnsi="宋体" w:cs="宋体"/>
                <w:b w:val="0"/>
                <w:bCs w:val="0"/>
                <w:kern w:val="0"/>
                <w:sz w:val="22"/>
                <w:szCs w:val="22"/>
                <w:lang w:eastAsia="zh-CN"/>
              </w:rPr>
              <w:t>：</w:t>
            </w:r>
            <w:r>
              <w:rPr>
                <w:rFonts w:hint="eastAsia" w:ascii="宋体" w:hAnsi="宋体" w:cs="宋体"/>
                <w:b w:val="0"/>
                <w:bCs w:val="0"/>
                <w:kern w:val="0"/>
                <w:sz w:val="22"/>
                <w:szCs w:val="22"/>
              </w:rPr>
              <w:t>内容不全面、针对性不强，</w:t>
            </w:r>
            <w:r>
              <w:rPr>
                <w:rFonts w:hint="eastAsia" w:ascii="宋体" w:hAnsi="宋体" w:cs="宋体"/>
                <w:b w:val="0"/>
                <w:bCs w:val="0"/>
                <w:kern w:val="0"/>
                <w:sz w:val="22"/>
                <w:szCs w:val="22"/>
                <w:lang w:val="en-US" w:eastAsia="zh-CN"/>
              </w:rPr>
              <w:t>不具备可操作性</w:t>
            </w:r>
            <w:r>
              <w:rPr>
                <w:rFonts w:hint="eastAsia" w:ascii="宋体" w:hAnsi="宋体" w:cs="宋体"/>
                <w:b w:val="0"/>
                <w:bCs w:val="0"/>
                <w:kern w:val="0"/>
                <w:sz w:val="22"/>
                <w:szCs w:val="22"/>
              </w:rPr>
              <w:t>，或未提供。</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E1345E">
            <w:pPr>
              <w:adjustRightInd w:val="0"/>
              <w:spacing w:line="380" w:lineRule="exact"/>
              <w:jc w:val="center"/>
              <w:textAlignment w:val="baseline"/>
              <w:rPr>
                <w:rFonts w:hint="eastAsia" w:ascii="宋体" w:hAnsi="宋体" w:eastAsia="宋体" w:cs="方正仿宋_GB2312"/>
                <w:sz w:val="22"/>
                <w:szCs w:val="22"/>
                <w:lang w:eastAsia="zh-CN"/>
              </w:rPr>
            </w:pPr>
            <w:r>
              <w:rPr>
                <w:rFonts w:hint="eastAsia" w:ascii="宋体" w:hAnsi="宋体" w:cs="方正仿宋_GB2312"/>
                <w:sz w:val="22"/>
                <w:szCs w:val="22"/>
                <w:lang w:val="en-US" w:eastAsia="zh-CN"/>
              </w:rPr>
              <w:t xml:space="preserve">40 </w:t>
            </w:r>
          </w:p>
        </w:tc>
      </w:tr>
    </w:tbl>
    <w:p w14:paraId="1EB3BDB9">
      <w:pPr>
        <w:spacing w:line="480" w:lineRule="exact"/>
        <w:ind w:firstLine="482"/>
        <w:rPr>
          <w:rFonts w:ascii="宋体" w:hAnsi="宋体"/>
          <w:b/>
          <w:bCs/>
          <w:sz w:val="24"/>
          <w:szCs w:val="22"/>
          <w:highlight w:val="none"/>
        </w:rPr>
      </w:pPr>
      <w:r>
        <w:rPr>
          <w:rFonts w:hint="eastAsia" w:ascii="宋体" w:hAnsi="宋体"/>
          <w:b/>
          <w:bCs/>
          <w:sz w:val="24"/>
          <w:szCs w:val="22"/>
          <w:highlight w:val="none"/>
        </w:rPr>
        <w:t>（二）</w:t>
      </w:r>
      <w:r>
        <w:rPr>
          <w:rFonts w:ascii="宋体" w:hAnsi="宋体"/>
          <w:b/>
          <w:bCs/>
          <w:sz w:val="24"/>
          <w:szCs w:val="22"/>
          <w:highlight w:val="none"/>
        </w:rPr>
        <w:t>价格分：</w:t>
      </w:r>
      <w:r>
        <w:rPr>
          <w:rFonts w:hint="eastAsia" w:ascii="宋体" w:hAnsi="宋体"/>
          <w:b/>
          <w:bCs/>
          <w:sz w:val="24"/>
          <w:szCs w:val="22"/>
          <w:highlight w:val="none"/>
          <w:lang w:val="en-US" w:eastAsia="zh-CN"/>
        </w:rPr>
        <w:t>30</w:t>
      </w:r>
      <w:r>
        <w:rPr>
          <w:rFonts w:ascii="宋体" w:hAnsi="宋体"/>
          <w:b/>
          <w:bCs/>
          <w:sz w:val="24"/>
          <w:szCs w:val="22"/>
          <w:highlight w:val="none"/>
        </w:rPr>
        <w:t>分</w:t>
      </w:r>
    </w:p>
    <w:p w14:paraId="00B64AD7">
      <w:pPr>
        <w:spacing w:line="480" w:lineRule="exact"/>
        <w:ind w:firstLine="480"/>
        <w:rPr>
          <w:rFonts w:ascii="宋体" w:hAnsi="宋体" w:cs="宋体"/>
          <w:sz w:val="24"/>
          <w:szCs w:val="24"/>
          <w:highlight w:val="none"/>
        </w:rPr>
      </w:pPr>
      <w:r>
        <w:rPr>
          <w:rFonts w:hint="eastAsia" w:ascii="宋体" w:hAnsi="宋体" w:cs="宋体"/>
          <w:sz w:val="24"/>
          <w:szCs w:val="24"/>
          <w:highlight w:val="none"/>
        </w:rPr>
        <w:t>满足招标文件要求且投标报价（评标价）最低的报价为评标基准价，其价格标得分为满分；其他供应商的价格分按下列公式计算：</w:t>
      </w:r>
    </w:p>
    <w:p w14:paraId="6BF1C452">
      <w:pPr>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价格标得分=（评标基准价/投标报价）×</w:t>
      </w:r>
      <w:r>
        <w:rPr>
          <w:rFonts w:hint="eastAsia" w:ascii="宋体" w:hAnsi="宋体" w:cs="宋体"/>
          <w:sz w:val="24"/>
          <w:szCs w:val="24"/>
          <w:highlight w:val="none"/>
          <w:lang w:val="en-US" w:eastAsia="zh-CN"/>
        </w:rPr>
        <w:t>30%</w:t>
      </w:r>
      <w:r>
        <w:rPr>
          <w:rFonts w:hint="eastAsia" w:ascii="宋体" w:hAnsi="宋体" w:cs="宋体"/>
          <w:sz w:val="24"/>
          <w:szCs w:val="24"/>
          <w:highlight w:val="none"/>
        </w:rPr>
        <w:t>×100。</w:t>
      </w:r>
    </w:p>
    <w:p w14:paraId="4DDCE8E9">
      <w:pPr>
        <w:spacing w:line="480" w:lineRule="exact"/>
        <w:ind w:firstLine="482"/>
        <w:rPr>
          <w:rFonts w:ascii="Calibri" w:hAnsi="Calibri"/>
          <w:b/>
          <w:bCs/>
          <w:sz w:val="24"/>
          <w:szCs w:val="22"/>
          <w:highlight w:val="none"/>
        </w:rPr>
      </w:pPr>
      <w:r>
        <w:rPr>
          <w:rFonts w:hint="eastAsia" w:ascii="Calibri" w:hAnsi="Calibri"/>
          <w:b/>
          <w:bCs/>
          <w:sz w:val="24"/>
          <w:szCs w:val="22"/>
          <w:highlight w:val="none"/>
        </w:rPr>
        <w:t>评标小组认为供应商的报价明显低于其他通过符合性审查供应商的报价，有可能影响产品质量或者不能诚信履约的，应当要求其在规定时间内提供书面说明，必要时提交相关证明材料；供应商不能证明其报价合理性的，评标小组应当将其作为无效响应处理。</w:t>
      </w:r>
    </w:p>
    <w:p w14:paraId="6C826729">
      <w:pPr>
        <w:spacing w:line="480" w:lineRule="exact"/>
        <w:ind w:firstLine="570"/>
        <w:rPr>
          <w:rFonts w:ascii="宋体" w:hAnsi="宋体" w:cs="宋体"/>
          <w:b/>
          <w:bCs/>
          <w:sz w:val="24"/>
          <w:szCs w:val="22"/>
          <w:highlight w:val="none"/>
          <w:lang w:bidi="ar"/>
        </w:rPr>
      </w:pPr>
      <w:r>
        <w:rPr>
          <w:rFonts w:hint="eastAsia" w:ascii="宋体" w:hAnsi="宋体" w:cs="宋体"/>
          <w:b/>
          <w:bCs/>
          <w:sz w:val="24"/>
          <w:szCs w:val="22"/>
          <w:highlight w:val="none"/>
          <w:lang w:bidi="ar"/>
        </w:rPr>
        <w:t>九、中标</w:t>
      </w:r>
      <w:r>
        <w:rPr>
          <w:rFonts w:ascii="宋体" w:hAnsi="宋体" w:cs="宋体"/>
          <w:b/>
          <w:bCs/>
          <w:sz w:val="24"/>
          <w:szCs w:val="22"/>
          <w:highlight w:val="none"/>
          <w:lang w:bidi="ar"/>
        </w:rPr>
        <w:t>供应商的确定</w:t>
      </w:r>
    </w:p>
    <w:p w14:paraId="7F6308BE">
      <w:pPr>
        <w:spacing w:line="480" w:lineRule="exact"/>
        <w:ind w:firstLine="570"/>
        <w:rPr>
          <w:rFonts w:ascii="宋体" w:hAnsi="宋体" w:cs="宋体"/>
          <w:sz w:val="24"/>
          <w:szCs w:val="22"/>
          <w:highlight w:val="none"/>
          <w:lang w:bidi="ar"/>
        </w:rPr>
      </w:pPr>
      <w:r>
        <w:rPr>
          <w:rFonts w:hint="eastAsia" w:ascii="宋体" w:hAnsi="宋体" w:cs="宋体"/>
          <w:sz w:val="24"/>
          <w:szCs w:val="22"/>
          <w:highlight w:val="none"/>
          <w:lang w:bidi="ar"/>
        </w:rPr>
        <w:t>评标</w:t>
      </w:r>
      <w:r>
        <w:rPr>
          <w:rFonts w:ascii="宋体" w:hAnsi="宋体" w:cs="宋体"/>
          <w:sz w:val="24"/>
          <w:szCs w:val="22"/>
          <w:highlight w:val="none"/>
          <w:lang w:bidi="ar"/>
        </w:rPr>
        <w:t>小组汇总各评委评分后，按照得分从高到低的顺序推荐三名</w:t>
      </w:r>
      <w:r>
        <w:rPr>
          <w:rFonts w:hint="eastAsia" w:ascii="宋体" w:hAnsi="宋体" w:cs="宋体"/>
          <w:sz w:val="24"/>
          <w:szCs w:val="22"/>
          <w:highlight w:val="none"/>
          <w:lang w:bidi="ar"/>
        </w:rPr>
        <w:t>中标</w:t>
      </w:r>
      <w:r>
        <w:rPr>
          <w:rFonts w:ascii="宋体" w:hAnsi="宋体" w:cs="宋体"/>
          <w:sz w:val="24"/>
          <w:szCs w:val="22"/>
          <w:highlight w:val="none"/>
          <w:lang w:bidi="ar"/>
        </w:rPr>
        <w:t>候选人，并编写评审报告。</w:t>
      </w:r>
    </w:p>
    <w:p w14:paraId="1CCB02C1">
      <w:pPr>
        <w:spacing w:line="480" w:lineRule="exact"/>
        <w:ind w:firstLine="570"/>
        <w:rPr>
          <w:rFonts w:ascii="宋体" w:hAnsi="宋体" w:cs="宋体"/>
          <w:sz w:val="24"/>
          <w:szCs w:val="22"/>
          <w:highlight w:val="none"/>
          <w:lang w:bidi="ar"/>
        </w:rPr>
      </w:pPr>
      <w:r>
        <w:rPr>
          <w:rFonts w:ascii="宋体" w:hAnsi="宋体" w:cs="宋体"/>
          <w:sz w:val="24"/>
          <w:szCs w:val="22"/>
          <w:highlight w:val="none"/>
          <w:lang w:bidi="ar"/>
        </w:rPr>
        <w:t>采购人委托</w:t>
      </w:r>
      <w:r>
        <w:rPr>
          <w:rFonts w:hint="eastAsia" w:ascii="宋体" w:hAnsi="宋体" w:cs="宋体"/>
          <w:sz w:val="24"/>
          <w:szCs w:val="22"/>
          <w:highlight w:val="none"/>
          <w:lang w:bidi="ar"/>
        </w:rPr>
        <w:t>评标</w:t>
      </w:r>
      <w:r>
        <w:rPr>
          <w:rFonts w:ascii="宋体" w:hAnsi="宋体" w:cs="宋体"/>
          <w:sz w:val="24"/>
          <w:szCs w:val="22"/>
          <w:highlight w:val="none"/>
          <w:lang w:bidi="ar"/>
        </w:rPr>
        <w:t>小组直接确定排名第一的</w:t>
      </w:r>
      <w:r>
        <w:rPr>
          <w:rFonts w:hint="eastAsia" w:ascii="宋体" w:hAnsi="宋体" w:cs="宋体"/>
          <w:sz w:val="24"/>
          <w:szCs w:val="22"/>
          <w:highlight w:val="none"/>
          <w:lang w:bidi="ar"/>
        </w:rPr>
        <w:t>中标</w:t>
      </w:r>
      <w:r>
        <w:rPr>
          <w:rFonts w:ascii="宋体" w:hAnsi="宋体" w:cs="宋体"/>
          <w:sz w:val="24"/>
          <w:szCs w:val="22"/>
          <w:highlight w:val="none"/>
          <w:lang w:bidi="ar"/>
        </w:rPr>
        <w:t>候选人为</w:t>
      </w:r>
      <w:r>
        <w:rPr>
          <w:rFonts w:hint="eastAsia" w:ascii="宋体" w:hAnsi="宋体" w:cs="宋体"/>
          <w:sz w:val="24"/>
          <w:szCs w:val="22"/>
          <w:highlight w:val="none"/>
          <w:lang w:bidi="ar"/>
        </w:rPr>
        <w:t>中标</w:t>
      </w:r>
      <w:r>
        <w:rPr>
          <w:rFonts w:ascii="宋体" w:hAnsi="宋体" w:cs="宋体"/>
          <w:sz w:val="24"/>
          <w:szCs w:val="22"/>
          <w:highlight w:val="none"/>
          <w:lang w:bidi="ar"/>
        </w:rPr>
        <w:t>供应商。</w:t>
      </w:r>
    </w:p>
    <w:p w14:paraId="3079FD81">
      <w:pPr>
        <w:spacing w:line="480" w:lineRule="exact"/>
        <w:ind w:firstLine="570"/>
        <w:rPr>
          <w:rFonts w:ascii="宋体" w:hAnsi="宋体" w:cs="宋体"/>
          <w:sz w:val="24"/>
          <w:szCs w:val="22"/>
          <w:highlight w:val="none"/>
          <w:lang w:bidi="ar"/>
        </w:rPr>
      </w:pPr>
      <w:r>
        <w:rPr>
          <w:rFonts w:hint="eastAsia" w:ascii="宋体" w:hAnsi="宋体" w:cs="宋体"/>
          <w:sz w:val="24"/>
          <w:szCs w:val="22"/>
          <w:highlight w:val="none"/>
          <w:lang w:bidi="ar"/>
        </w:rPr>
        <w:t xml:space="preserve">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14:paraId="521F7C20">
      <w:pPr>
        <w:pStyle w:val="279"/>
        <w:spacing w:line="440" w:lineRule="exact"/>
        <w:ind w:firstLine="439"/>
        <w:rPr>
          <w:rFonts w:ascii="宋体" w:hAnsi="宋体" w:cs="宋体"/>
          <w:szCs w:val="22"/>
          <w:highlight w:val="none"/>
          <w:lang w:bidi="ar"/>
        </w:rPr>
      </w:pPr>
      <w:r>
        <w:rPr>
          <w:rFonts w:hint="eastAsia" w:cs="Arial"/>
          <w:highlight w:val="none"/>
        </w:rPr>
        <w:t>中标人出现本招标文件第二章 第六条 27.4所述情况的，取消中标资格，采购人重新招标；其他投标人出现政府采购法律法规明令禁止违规行违法行为的，中标候选人不予调整。</w:t>
      </w:r>
    </w:p>
    <w:p w14:paraId="63CE5996">
      <w:pPr>
        <w:pStyle w:val="279"/>
        <w:spacing w:line="440" w:lineRule="exact"/>
        <w:ind w:firstLine="439"/>
        <w:rPr>
          <w:rFonts w:hint="eastAsia" w:ascii="宋体" w:hAnsi="宋体" w:cs="宋体"/>
          <w:szCs w:val="22"/>
          <w:highlight w:val="none"/>
          <w:lang w:bidi="ar"/>
        </w:rPr>
      </w:pPr>
      <w:r>
        <w:rPr>
          <w:rFonts w:hint="eastAsia" w:ascii="宋体" w:hAnsi="宋体" w:cs="宋体"/>
          <w:szCs w:val="22"/>
          <w:highlight w:val="none"/>
          <w:lang w:bidi="ar"/>
        </w:rPr>
        <w:t>评标过程中出现本评标办法未尽事宜，由评标委员会根据有关法律、法规讨论决定。</w:t>
      </w:r>
    </w:p>
    <w:p w14:paraId="4B030CFE">
      <w:pPr>
        <w:spacing w:line="480" w:lineRule="exact"/>
        <w:ind w:firstLine="482"/>
        <w:rPr>
          <w:rFonts w:ascii="宋体" w:hAnsi="宋体"/>
          <w:b/>
          <w:sz w:val="24"/>
          <w:szCs w:val="22"/>
          <w:highlight w:val="none"/>
        </w:rPr>
      </w:pPr>
      <w:r>
        <w:rPr>
          <w:rFonts w:hint="eastAsia" w:ascii="宋体" w:hAnsi="宋体"/>
          <w:b/>
          <w:sz w:val="24"/>
          <w:szCs w:val="22"/>
          <w:highlight w:val="none"/>
        </w:rPr>
        <w:t>十、</w:t>
      </w:r>
      <w:r>
        <w:rPr>
          <w:rFonts w:ascii="宋体" w:hAnsi="宋体"/>
          <w:b/>
          <w:sz w:val="24"/>
          <w:szCs w:val="22"/>
          <w:highlight w:val="none"/>
        </w:rPr>
        <w:t>公告</w:t>
      </w:r>
      <w:r>
        <w:rPr>
          <w:rFonts w:hint="eastAsia" w:ascii="宋体" w:hAnsi="宋体"/>
          <w:b/>
          <w:sz w:val="24"/>
          <w:szCs w:val="22"/>
          <w:highlight w:val="none"/>
        </w:rPr>
        <w:t>中标</w:t>
      </w:r>
      <w:r>
        <w:rPr>
          <w:rFonts w:ascii="宋体" w:hAnsi="宋体"/>
          <w:b/>
          <w:sz w:val="24"/>
          <w:szCs w:val="22"/>
          <w:highlight w:val="none"/>
        </w:rPr>
        <w:t>结果</w:t>
      </w:r>
    </w:p>
    <w:p w14:paraId="4A6E0989">
      <w:pPr>
        <w:spacing w:line="480" w:lineRule="exact"/>
        <w:ind w:firstLine="570"/>
        <w:rPr>
          <w:rFonts w:hint="eastAsia"/>
          <w:highlight w:val="none"/>
        </w:rPr>
      </w:pPr>
      <w:r>
        <w:rPr>
          <w:rFonts w:ascii="宋体" w:hAnsi="宋体"/>
          <w:sz w:val="24"/>
          <w:szCs w:val="22"/>
          <w:highlight w:val="none"/>
        </w:rPr>
        <w:t>自确定</w:t>
      </w:r>
      <w:r>
        <w:rPr>
          <w:rFonts w:hint="eastAsia" w:ascii="宋体" w:hAnsi="宋体"/>
          <w:sz w:val="24"/>
          <w:szCs w:val="22"/>
          <w:highlight w:val="none"/>
        </w:rPr>
        <w:t>中标</w:t>
      </w:r>
      <w:r>
        <w:rPr>
          <w:rFonts w:ascii="宋体" w:hAnsi="宋体"/>
          <w:sz w:val="24"/>
          <w:szCs w:val="22"/>
          <w:highlight w:val="none"/>
        </w:rPr>
        <w:t>供应商之日起2个工作日内，在</w:t>
      </w:r>
      <w:r>
        <w:rPr>
          <w:rFonts w:hint="eastAsia" w:ascii="宋体" w:hAnsi="宋体"/>
          <w:sz w:val="24"/>
          <w:szCs w:val="22"/>
          <w:highlight w:val="none"/>
        </w:rPr>
        <w:t>江苏省</w:t>
      </w:r>
      <w:r>
        <w:rPr>
          <w:rFonts w:ascii="宋体" w:hAnsi="宋体"/>
          <w:sz w:val="24"/>
          <w:szCs w:val="22"/>
          <w:highlight w:val="none"/>
        </w:rPr>
        <w:t>政府采购网公告</w:t>
      </w:r>
      <w:r>
        <w:rPr>
          <w:rFonts w:hint="eastAsia" w:ascii="宋体" w:hAnsi="宋体"/>
          <w:sz w:val="24"/>
          <w:szCs w:val="22"/>
          <w:highlight w:val="none"/>
        </w:rPr>
        <w:t>中标</w:t>
      </w:r>
      <w:r>
        <w:rPr>
          <w:rFonts w:ascii="宋体" w:hAnsi="宋体"/>
          <w:sz w:val="24"/>
          <w:szCs w:val="22"/>
          <w:highlight w:val="none"/>
        </w:rPr>
        <w:t>结果，公告期限为1个工作日。</w:t>
      </w:r>
    </w:p>
    <w:p w14:paraId="0562F8A0">
      <w:pPr>
        <w:pStyle w:val="192"/>
        <w:pageBreakBefore/>
        <w:rPr>
          <w:rFonts w:hint="eastAsia" w:ascii="黑体" w:eastAsia="黑体"/>
          <w:bCs/>
          <w:sz w:val="44"/>
          <w:highlight w:val="none"/>
        </w:rPr>
      </w:pPr>
      <w:r>
        <w:rPr>
          <w:rFonts w:hint="eastAsia" w:ascii="黑体" w:eastAsia="黑体"/>
          <w:bCs/>
          <w:sz w:val="44"/>
          <w:highlight w:val="none"/>
        </w:rPr>
        <w:t>第六章  投标</w:t>
      </w:r>
      <w:bookmarkEnd w:id="181"/>
      <w:bookmarkEnd w:id="182"/>
      <w:bookmarkEnd w:id="183"/>
      <w:r>
        <w:rPr>
          <w:rFonts w:hint="eastAsia" w:ascii="黑体" w:eastAsia="黑体"/>
          <w:bCs/>
          <w:sz w:val="44"/>
          <w:highlight w:val="none"/>
        </w:rPr>
        <w:t xml:space="preserve">文件格式 </w:t>
      </w:r>
    </w:p>
    <w:p w14:paraId="325D0141">
      <w:pPr>
        <w:pStyle w:val="315"/>
        <w:spacing w:line="360" w:lineRule="auto"/>
        <w:ind w:firstLine="482"/>
        <w:contextualSpacing/>
        <w:rPr>
          <w:rFonts w:ascii="Times New Roman" w:hAnsi="Times New Roman" w:cs="Times New Roman"/>
          <w:b/>
          <w:bCs/>
          <w:highlight w:val="none"/>
        </w:rPr>
      </w:pPr>
      <w:bookmarkStart w:id="189" w:name="_Hlt26955039"/>
      <w:bookmarkEnd w:id="189"/>
      <w:bookmarkStart w:id="190" w:name="_Hlt26671244"/>
      <w:bookmarkEnd w:id="190"/>
      <w:bookmarkStart w:id="191" w:name="_Toc26554094"/>
      <w:bookmarkStart w:id="192" w:name="_Toc120614282"/>
      <w:bookmarkStart w:id="193" w:name="_Toc49090576"/>
      <w:r>
        <w:rPr>
          <w:rFonts w:hint="eastAsia" w:ascii="Times New Roman" w:hAnsi="Times New Roman" w:cs="Times New Roman"/>
          <w:b/>
          <w:bCs/>
          <w:highlight w:val="none"/>
        </w:rPr>
        <w:t>投标</w:t>
      </w:r>
      <w:r>
        <w:rPr>
          <w:rFonts w:ascii="Times New Roman" w:hAnsi="Times New Roman" w:cs="Times New Roman"/>
          <w:b/>
          <w:bCs/>
          <w:highlight w:val="none"/>
        </w:rPr>
        <w:t>文件由资格审查证明材料、</w:t>
      </w:r>
      <w:r>
        <w:rPr>
          <w:rFonts w:hint="eastAsia" w:ascii="Times New Roman" w:hAnsi="Times New Roman" w:cs="Times New Roman"/>
          <w:b/>
          <w:bCs/>
          <w:highlight w:val="none"/>
        </w:rPr>
        <w:t>符合性审查文件、</w:t>
      </w:r>
      <w:r>
        <w:rPr>
          <w:rFonts w:ascii="Times New Roman" w:hAnsi="Times New Roman" w:cs="Times New Roman"/>
          <w:b/>
          <w:bCs/>
          <w:highlight w:val="none"/>
        </w:rPr>
        <w:t>商务技术文件、价格文件</w:t>
      </w:r>
      <w:r>
        <w:rPr>
          <w:rFonts w:hint="eastAsia" w:ascii="Times New Roman" w:hAnsi="Times New Roman" w:cs="Times New Roman"/>
          <w:b/>
          <w:bCs/>
          <w:highlight w:val="none"/>
        </w:rPr>
        <w:t>四</w:t>
      </w:r>
      <w:r>
        <w:rPr>
          <w:rFonts w:ascii="Times New Roman" w:hAnsi="Times New Roman" w:cs="Times New Roman"/>
          <w:b/>
          <w:bCs/>
          <w:highlight w:val="none"/>
        </w:rPr>
        <w:t>部分组成</w:t>
      </w:r>
      <w:r>
        <w:rPr>
          <w:rFonts w:ascii="Times New Roman" w:hAnsi="Times New Roman" w:cs="Times New Roman"/>
          <w:highlight w:val="none"/>
        </w:rPr>
        <w:t>。供应商提供的</w:t>
      </w:r>
      <w:r>
        <w:rPr>
          <w:rFonts w:hint="eastAsia" w:ascii="Times New Roman" w:hAnsi="Times New Roman" w:cs="Times New Roman"/>
          <w:highlight w:val="none"/>
        </w:rPr>
        <w:t>投标</w:t>
      </w:r>
      <w:r>
        <w:rPr>
          <w:rFonts w:ascii="Times New Roman" w:hAnsi="Times New Roman" w:cs="Times New Roman"/>
          <w:highlight w:val="none"/>
        </w:rPr>
        <w:t>文件材料须字迹清晰。</w:t>
      </w:r>
      <w:r>
        <w:rPr>
          <w:rFonts w:ascii="Times New Roman" w:hAnsi="Times New Roman" w:cs="Times New Roman"/>
          <w:b/>
          <w:bCs/>
          <w:highlight w:val="none"/>
        </w:rPr>
        <w:t>如</w:t>
      </w:r>
      <w:r>
        <w:rPr>
          <w:rFonts w:hint="eastAsia" w:ascii="Times New Roman" w:hAnsi="Times New Roman" w:cs="Times New Roman"/>
          <w:b/>
          <w:bCs/>
          <w:highlight w:val="none"/>
        </w:rPr>
        <w:t>投标</w:t>
      </w:r>
      <w:r>
        <w:rPr>
          <w:rFonts w:ascii="Times New Roman" w:hAnsi="Times New Roman" w:cs="Times New Roman"/>
          <w:b/>
          <w:bCs/>
          <w:highlight w:val="none"/>
        </w:rPr>
        <w:t>文件字迹模糊</w:t>
      </w:r>
      <w:r>
        <w:rPr>
          <w:rFonts w:hint="eastAsia" w:ascii="Times New Roman" w:hAnsi="Times New Roman" w:cs="Times New Roman"/>
          <w:b/>
          <w:bCs/>
          <w:highlight w:val="none"/>
        </w:rPr>
        <w:t>，</w:t>
      </w:r>
      <w:r>
        <w:rPr>
          <w:rFonts w:ascii="Times New Roman" w:hAnsi="Times New Roman" w:cs="Times New Roman"/>
          <w:b/>
          <w:bCs/>
          <w:highlight w:val="none"/>
        </w:rPr>
        <w:t>造成的废标或不得分等后果由供应商自行承担。</w:t>
      </w:r>
    </w:p>
    <w:p w14:paraId="27BEE5C4">
      <w:pPr>
        <w:spacing w:line="480" w:lineRule="exact"/>
        <w:ind w:left="480"/>
        <w:rPr>
          <w:rFonts w:hint="eastAsia" w:ascii="仿宋" w:hAnsi="仿宋" w:eastAsia="仿宋"/>
          <w:b/>
          <w:sz w:val="28"/>
          <w:szCs w:val="28"/>
          <w:highlight w:val="none"/>
        </w:rPr>
      </w:pPr>
      <w:r>
        <w:rPr>
          <w:rFonts w:hint="eastAsia" w:ascii="仿宋" w:hAnsi="仿宋" w:eastAsia="仿宋"/>
          <w:b/>
          <w:sz w:val="28"/>
          <w:szCs w:val="28"/>
          <w:highlight w:val="none"/>
        </w:rPr>
        <w:t>一</w:t>
      </w:r>
      <w:r>
        <w:rPr>
          <w:rFonts w:ascii="仿宋" w:hAnsi="仿宋" w:eastAsia="仿宋"/>
          <w:b/>
          <w:sz w:val="28"/>
          <w:szCs w:val="28"/>
          <w:highlight w:val="none"/>
        </w:rPr>
        <w:t>、</w:t>
      </w:r>
      <w:r>
        <w:rPr>
          <w:rFonts w:hint="eastAsia" w:ascii="仿宋" w:hAnsi="仿宋" w:eastAsia="仿宋"/>
          <w:b/>
          <w:sz w:val="28"/>
          <w:szCs w:val="28"/>
          <w:highlight w:val="none"/>
        </w:rPr>
        <w:t>资格审查证明材料（不能出现商务技术文件、价格文件）</w:t>
      </w:r>
    </w:p>
    <w:p w14:paraId="522DAF62">
      <w:pPr>
        <w:ind w:firstLine="480"/>
        <w:rPr>
          <w:rFonts w:ascii="宋体" w:hAnsi="宋体" w:eastAsia="仿宋"/>
          <w:b/>
          <w:sz w:val="24"/>
          <w:szCs w:val="24"/>
          <w:highlight w:val="none"/>
        </w:rPr>
      </w:pPr>
      <w:r>
        <w:rPr>
          <w:rFonts w:hint="eastAsia" w:ascii="仿宋" w:hAnsi="仿宋" w:eastAsia="仿宋"/>
          <w:sz w:val="24"/>
          <w:szCs w:val="24"/>
          <w:highlight w:val="none"/>
        </w:rPr>
        <w:t>1、投标人符合《政府采购法》第二十二条规定条件的声明函（格式见附件1）</w:t>
      </w:r>
    </w:p>
    <w:p w14:paraId="6CD0DCEA">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rPr>
        <w:t>2、法定代表人身份证明书、法定代表人身份证扫描件（格式见附件2）；</w:t>
      </w:r>
    </w:p>
    <w:p w14:paraId="5CAD3E56">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rPr>
        <w:t>3、法定代表人授权委托书，被授权人身份证扫描件，被委托授权人在该单位2026年01月-2026年03月任意一个月社保证明复印件加盖公章扫描件（格式见附件3）；（若有授权则须提供）；</w:t>
      </w:r>
    </w:p>
    <w:p w14:paraId="0F81DD96">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rPr>
        <w:t>4、供应商营业执照副本复印件加盖公章；</w:t>
      </w:r>
    </w:p>
    <w:p w14:paraId="086F0688">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rPr>
        <w:t>5、参加采购活动前无失信记录的书面声明（格式详见附件4）；</w:t>
      </w:r>
    </w:p>
    <w:p w14:paraId="67CC3B5A">
      <w:pPr>
        <w:spacing w:line="480" w:lineRule="exact"/>
        <w:ind w:firstLine="48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6、本项目的特定资格要求:</w:t>
      </w:r>
    </w:p>
    <w:p w14:paraId="3E1C14B6">
      <w:pPr>
        <w:spacing w:line="480" w:lineRule="exact"/>
        <w:ind w:firstLine="480"/>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lang w:val="zh-CN" w:eastAsia="zh-CN"/>
        </w:rPr>
        <w:t>投标</w:t>
      </w:r>
      <w:r>
        <w:rPr>
          <w:rFonts w:hint="eastAsia" w:ascii="仿宋" w:hAnsi="仿宋" w:eastAsia="仿宋" w:cs="Times New Roman"/>
          <w:sz w:val="24"/>
          <w:szCs w:val="24"/>
          <w:highlight w:val="none"/>
        </w:rPr>
        <w:t>供应商必须具有独立法人资格并同时符合以下条件之一</w:t>
      </w:r>
      <w:r>
        <w:rPr>
          <w:rFonts w:hint="eastAsia" w:ascii="仿宋" w:hAnsi="仿宋" w:eastAsia="仿宋" w:cs="Times New Roman"/>
          <w:sz w:val="24"/>
          <w:szCs w:val="24"/>
          <w:highlight w:val="none"/>
          <w:lang w:eastAsia="zh-CN"/>
        </w:rPr>
        <w:t>：</w:t>
      </w:r>
    </w:p>
    <w:p w14:paraId="1E441262">
      <w:pPr>
        <w:numPr>
          <w:ilvl w:val="0"/>
          <w:numId w:val="11"/>
        </w:numPr>
        <w:spacing w:line="480" w:lineRule="exact"/>
        <w:ind w:firstLine="48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具有交通运输部颁发的公路工程综合甲级试验检测资质；</w:t>
      </w:r>
    </w:p>
    <w:p w14:paraId="14DA0893">
      <w:pPr>
        <w:numPr>
          <w:ilvl w:val="0"/>
          <w:numId w:val="11"/>
        </w:numPr>
        <w:spacing w:line="480" w:lineRule="exact"/>
        <w:ind w:firstLine="48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具有交通运输部颁发的公路工程桥梁隧道工程专项试验检测资质；</w:t>
      </w:r>
    </w:p>
    <w:p w14:paraId="298D1844">
      <w:pPr>
        <w:numPr>
          <w:ilvl w:val="0"/>
          <w:numId w:val="11"/>
        </w:numPr>
        <w:spacing w:line="480" w:lineRule="exact"/>
        <w:ind w:firstLine="48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具有建设行政主管部门颁发的省级及以上建设工程质量检测资质（能力表含有“桥梁结构”）。</w:t>
      </w:r>
    </w:p>
    <w:p w14:paraId="3230FF5C">
      <w:pPr>
        <w:numPr>
          <w:ilvl w:val="0"/>
          <w:numId w:val="12"/>
        </w:numPr>
        <w:spacing w:line="48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rPr>
        <w:t>本项目供应商的项目负责人必须</w:t>
      </w:r>
      <w:r>
        <w:rPr>
          <w:rFonts w:hint="eastAsia" w:ascii="仿宋" w:hAnsi="仿宋" w:eastAsia="仿宋" w:cs="Times New Roman"/>
          <w:sz w:val="24"/>
          <w:szCs w:val="24"/>
          <w:highlight w:val="none"/>
          <w:lang w:val="en-US" w:eastAsia="zh-CN"/>
        </w:rPr>
        <w:t>同时</w:t>
      </w:r>
      <w:r>
        <w:rPr>
          <w:rFonts w:hint="eastAsia" w:ascii="仿宋" w:hAnsi="仿宋" w:eastAsia="仿宋" w:cs="Times New Roman"/>
          <w:sz w:val="24"/>
          <w:szCs w:val="24"/>
          <w:highlight w:val="none"/>
        </w:rPr>
        <w:t>满足</w:t>
      </w:r>
      <w:r>
        <w:rPr>
          <w:rFonts w:hint="eastAsia" w:ascii="仿宋" w:hAnsi="仿宋" w:eastAsia="仿宋" w:cs="Times New Roman"/>
          <w:sz w:val="24"/>
          <w:szCs w:val="24"/>
          <w:highlight w:val="none"/>
          <w:lang w:val="en-US" w:eastAsia="zh-CN"/>
        </w:rPr>
        <w:t>两个条件</w:t>
      </w:r>
      <w:r>
        <w:rPr>
          <w:rFonts w:hint="eastAsia" w:ascii="仿宋" w:hAnsi="仿宋" w:eastAsia="仿宋" w:cs="Times New Roman"/>
          <w:sz w:val="24"/>
          <w:szCs w:val="24"/>
          <w:highlight w:val="none"/>
        </w:rPr>
        <w:t>：</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lang w:val="en-US" w:eastAsia="zh-CN"/>
        </w:rPr>
        <w:t>1</w:t>
      </w:r>
      <w:r>
        <w:rPr>
          <w:rFonts w:hint="eastAsia" w:ascii="仿宋" w:hAnsi="仿宋" w:eastAsia="仿宋" w:cs="Times New Roman"/>
          <w:sz w:val="24"/>
          <w:szCs w:val="24"/>
          <w:highlight w:val="none"/>
          <w:lang w:eastAsia="zh-CN"/>
        </w:rPr>
        <w:t>）具有工程类高级及以上职称（</w:t>
      </w:r>
      <w:r>
        <w:rPr>
          <w:rFonts w:hint="eastAsia" w:ascii="仿宋" w:hAnsi="仿宋" w:eastAsia="仿宋" w:cs="Times New Roman"/>
          <w:sz w:val="24"/>
          <w:szCs w:val="24"/>
          <w:highlight w:val="none"/>
          <w:lang w:val="en-US" w:eastAsia="zh-CN"/>
        </w:rPr>
        <w:t>2</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rPr>
        <w:t>国家行政主管部门颁发的试验检测工程师证书（桥梁专业）或试验检测师证书（桥梁隧道工程专业）</w:t>
      </w:r>
      <w:r>
        <w:rPr>
          <w:rFonts w:hint="eastAsia" w:ascii="仿宋" w:hAnsi="仿宋" w:eastAsia="仿宋" w:cs="Times New Roman"/>
          <w:sz w:val="24"/>
          <w:szCs w:val="24"/>
          <w:highlight w:val="none"/>
          <w:lang w:val="en-US" w:eastAsia="zh-CN"/>
        </w:rPr>
        <w:t>；</w:t>
      </w:r>
    </w:p>
    <w:p w14:paraId="018E0BD9">
      <w:pPr>
        <w:numPr>
          <w:ilvl w:val="0"/>
          <w:numId w:val="0"/>
        </w:numPr>
        <w:spacing w:line="48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lang w:val="en-US" w:eastAsia="zh-CN"/>
        </w:rPr>
        <w:t>8、</w:t>
      </w:r>
      <w:r>
        <w:rPr>
          <w:rFonts w:hint="eastAsia" w:ascii="仿宋" w:hAnsi="仿宋" w:eastAsia="仿宋" w:cs="Times New Roman"/>
          <w:sz w:val="24"/>
          <w:szCs w:val="24"/>
          <w:highlight w:val="none"/>
        </w:rPr>
        <w:t>投标供应商必须具备省级及以上质量技术监督部门颁发的《CMA计量认证》证书</w:t>
      </w:r>
      <w:r>
        <w:rPr>
          <w:rFonts w:hint="eastAsia" w:ascii="仿宋" w:hAnsi="仿宋" w:eastAsia="仿宋" w:cs="Times New Roman"/>
          <w:sz w:val="24"/>
          <w:szCs w:val="24"/>
          <w:highlight w:val="none"/>
          <w:lang w:eastAsia="zh-CN"/>
        </w:rPr>
        <w:t>；</w:t>
      </w:r>
    </w:p>
    <w:p w14:paraId="4A3EB57B">
      <w:pPr>
        <w:spacing w:line="360" w:lineRule="auto"/>
        <w:ind w:left="239" w:leftChars="114" w:firstLine="307" w:firstLineChars="128"/>
        <w:rPr>
          <w:rFonts w:hint="eastAsia" w:ascii="仿宋" w:hAnsi="仿宋" w:eastAsia="仿宋"/>
          <w:sz w:val="24"/>
          <w:szCs w:val="24"/>
          <w:highlight w:val="none"/>
        </w:rPr>
      </w:pPr>
      <w:r>
        <w:rPr>
          <w:rFonts w:hint="eastAsia" w:ascii="仿宋" w:hAnsi="仿宋" w:eastAsia="仿宋"/>
          <w:sz w:val="24"/>
          <w:szCs w:val="24"/>
          <w:highlight w:val="none"/>
          <w:lang w:val="en-US" w:eastAsia="zh-CN"/>
        </w:rPr>
        <w:t>9</w:t>
      </w:r>
      <w:r>
        <w:rPr>
          <w:rFonts w:hint="eastAsia" w:ascii="仿宋" w:hAnsi="仿宋" w:eastAsia="仿宋"/>
          <w:sz w:val="24"/>
          <w:szCs w:val="24"/>
          <w:highlight w:val="none"/>
        </w:rPr>
        <w:t>、投标及履约承诺书（格式见附件</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w:t>
      </w:r>
    </w:p>
    <w:p w14:paraId="1CFEE2B8">
      <w:pPr>
        <w:spacing w:line="360" w:lineRule="auto"/>
        <w:ind w:left="239" w:leftChars="114" w:firstLine="307" w:firstLineChars="128"/>
        <w:rPr>
          <w:rFonts w:hint="eastAsia" w:ascii="仿宋" w:hAnsi="仿宋" w:eastAsia="仿宋" w:cs="Times New Roman"/>
          <w:sz w:val="24"/>
          <w:szCs w:val="24"/>
          <w:highlight w:val="none"/>
          <w:lang w:eastAsia="zh-CN"/>
        </w:rPr>
      </w:pPr>
      <w:r>
        <w:rPr>
          <w:rFonts w:hint="eastAsia" w:ascii="仿宋" w:hAnsi="仿宋" w:eastAsia="仿宋" w:cs="Times New Roman"/>
          <w:sz w:val="24"/>
          <w:szCs w:val="24"/>
          <w:highlight w:val="none"/>
          <w:lang w:val="en-US" w:eastAsia="zh-CN"/>
        </w:rPr>
        <w:t>10、</w:t>
      </w:r>
      <w:r>
        <w:rPr>
          <w:rFonts w:hint="eastAsia" w:ascii="仿宋" w:hAnsi="仿宋" w:eastAsia="仿宋" w:cs="Times New Roman"/>
          <w:sz w:val="24"/>
          <w:szCs w:val="24"/>
          <w:highlight w:val="none"/>
        </w:rPr>
        <w:t>投标</w:t>
      </w:r>
      <w:r>
        <w:rPr>
          <w:rFonts w:hint="eastAsia" w:ascii="仿宋" w:hAnsi="仿宋" w:eastAsia="仿宋" w:cs="Times New Roman"/>
          <w:sz w:val="24"/>
          <w:szCs w:val="24"/>
          <w:highlight w:val="none"/>
          <w:lang w:val="en-US" w:eastAsia="zh-CN"/>
        </w:rPr>
        <w:t>供应商</w:t>
      </w:r>
      <w:r>
        <w:rPr>
          <w:rFonts w:hint="eastAsia" w:ascii="仿宋" w:hAnsi="仿宋" w:eastAsia="仿宋" w:cs="Times New Roman"/>
          <w:sz w:val="24"/>
          <w:szCs w:val="24"/>
          <w:highlight w:val="none"/>
        </w:rPr>
        <w:t>与其他单位存在控股、管理关系情况表</w:t>
      </w:r>
      <w:r>
        <w:rPr>
          <w:rFonts w:hint="eastAsia" w:ascii="仿宋" w:hAnsi="仿宋" w:eastAsia="仿宋"/>
          <w:sz w:val="24"/>
          <w:szCs w:val="24"/>
          <w:highlight w:val="none"/>
        </w:rPr>
        <w:t>（格式见附件</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p>
    <w:p w14:paraId="4600E255">
      <w:pPr>
        <w:spacing w:line="480" w:lineRule="exact"/>
        <w:ind w:left="480"/>
        <w:rPr>
          <w:rFonts w:hint="eastAsia" w:ascii="仿宋" w:hAnsi="仿宋" w:eastAsia="仿宋"/>
          <w:b/>
          <w:sz w:val="28"/>
          <w:szCs w:val="28"/>
          <w:highlight w:val="none"/>
        </w:rPr>
      </w:pPr>
      <w:r>
        <w:rPr>
          <w:rFonts w:hint="eastAsia" w:ascii="仿宋" w:hAnsi="仿宋" w:eastAsia="仿宋"/>
          <w:b/>
          <w:sz w:val="28"/>
          <w:szCs w:val="28"/>
          <w:highlight w:val="none"/>
        </w:rPr>
        <w:t>二</w:t>
      </w:r>
      <w:r>
        <w:rPr>
          <w:rFonts w:ascii="仿宋" w:hAnsi="仿宋" w:eastAsia="仿宋"/>
          <w:b/>
          <w:sz w:val="28"/>
          <w:szCs w:val="28"/>
          <w:highlight w:val="none"/>
        </w:rPr>
        <w:t>、</w:t>
      </w:r>
      <w:r>
        <w:rPr>
          <w:rFonts w:hint="eastAsia" w:ascii="仿宋" w:hAnsi="仿宋" w:eastAsia="仿宋"/>
          <w:b/>
          <w:sz w:val="28"/>
          <w:szCs w:val="28"/>
          <w:highlight w:val="none"/>
        </w:rPr>
        <w:t>符合性</w:t>
      </w:r>
      <w:r>
        <w:rPr>
          <w:rFonts w:ascii="仿宋" w:hAnsi="仿宋" w:eastAsia="仿宋"/>
          <w:b/>
          <w:sz w:val="28"/>
          <w:szCs w:val="28"/>
          <w:highlight w:val="none"/>
        </w:rPr>
        <w:t>审查</w:t>
      </w:r>
      <w:r>
        <w:rPr>
          <w:rFonts w:hint="eastAsia" w:ascii="仿宋" w:hAnsi="仿宋" w:eastAsia="仿宋"/>
          <w:b/>
          <w:sz w:val="28"/>
          <w:szCs w:val="28"/>
          <w:highlight w:val="none"/>
        </w:rPr>
        <w:t>文件</w:t>
      </w:r>
    </w:p>
    <w:p w14:paraId="4CB9C0F2">
      <w:pPr>
        <w:spacing w:line="480" w:lineRule="exact"/>
        <w:ind w:firstLine="48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1、技术条款实质性响应要求</w:t>
      </w:r>
    </w:p>
    <w:p w14:paraId="50CCD056">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rPr>
        <w:t>投标人必须</w:t>
      </w:r>
      <w:r>
        <w:rPr>
          <w:rFonts w:ascii="仿宋" w:hAnsi="仿宋" w:eastAsia="仿宋"/>
          <w:sz w:val="24"/>
          <w:szCs w:val="24"/>
          <w:highlight w:val="none"/>
        </w:rPr>
        <w:t>对</w:t>
      </w:r>
      <w:r>
        <w:rPr>
          <w:rFonts w:hint="eastAsia" w:ascii="仿宋" w:hAnsi="仿宋" w:eastAsia="仿宋"/>
          <w:sz w:val="24"/>
          <w:szCs w:val="24"/>
          <w:highlight w:val="none"/>
        </w:rPr>
        <w:t>采购需求中</w:t>
      </w:r>
      <w:r>
        <w:rPr>
          <w:rFonts w:ascii="仿宋" w:hAnsi="仿宋" w:eastAsia="仿宋"/>
          <w:sz w:val="24"/>
          <w:szCs w:val="24"/>
          <w:highlight w:val="none"/>
        </w:rPr>
        <w:t>加斜体下划线的实质性要求</w:t>
      </w:r>
      <w:r>
        <w:rPr>
          <w:rFonts w:hint="eastAsia" w:ascii="仿宋" w:hAnsi="仿宋" w:eastAsia="仿宋"/>
          <w:sz w:val="24"/>
          <w:szCs w:val="24"/>
          <w:highlight w:val="none"/>
        </w:rPr>
        <w:t>逐条</w:t>
      </w:r>
      <w:r>
        <w:rPr>
          <w:rFonts w:ascii="仿宋" w:hAnsi="仿宋" w:eastAsia="仿宋"/>
          <w:sz w:val="24"/>
          <w:szCs w:val="24"/>
          <w:highlight w:val="none"/>
        </w:rPr>
        <w:t>做出响应，并按照招标</w:t>
      </w:r>
      <w:r>
        <w:rPr>
          <w:rFonts w:hint="eastAsia" w:ascii="仿宋" w:hAnsi="仿宋" w:eastAsia="仿宋"/>
          <w:sz w:val="24"/>
          <w:szCs w:val="24"/>
          <w:highlight w:val="none"/>
        </w:rPr>
        <w:t>文件</w:t>
      </w:r>
      <w:r>
        <w:rPr>
          <w:rFonts w:ascii="仿宋" w:hAnsi="仿宋" w:eastAsia="仿宋"/>
          <w:sz w:val="24"/>
          <w:szCs w:val="24"/>
          <w:highlight w:val="none"/>
        </w:rPr>
        <w:t>要求提供</w:t>
      </w:r>
      <w:r>
        <w:rPr>
          <w:rFonts w:hint="eastAsia" w:ascii="仿宋" w:hAnsi="仿宋" w:eastAsia="仿宋"/>
          <w:sz w:val="24"/>
          <w:szCs w:val="24"/>
          <w:highlight w:val="none"/>
        </w:rPr>
        <w:t>证明</w:t>
      </w:r>
      <w:r>
        <w:rPr>
          <w:rFonts w:ascii="仿宋" w:hAnsi="仿宋" w:eastAsia="仿宋"/>
          <w:sz w:val="24"/>
          <w:szCs w:val="24"/>
          <w:highlight w:val="none"/>
        </w:rPr>
        <w:t>材料</w:t>
      </w:r>
      <w:r>
        <w:rPr>
          <w:rFonts w:hint="eastAsia" w:ascii="仿宋" w:hAnsi="仿宋" w:eastAsia="仿宋"/>
          <w:sz w:val="24"/>
          <w:szCs w:val="24"/>
          <w:highlight w:val="none"/>
        </w:rPr>
        <w:t>，否则做无效投标处理。（格式见附件7）</w:t>
      </w:r>
    </w:p>
    <w:p w14:paraId="1AFF5764">
      <w:pPr>
        <w:numPr>
          <w:ilvl w:val="0"/>
          <w:numId w:val="0"/>
        </w:numPr>
        <w:spacing w:line="480" w:lineRule="exact"/>
        <w:ind w:left="0" w:leftChars="0" w:firstLine="0" w:firstLineChars="0"/>
        <w:rPr>
          <w:rFonts w:hint="eastAsia" w:ascii="仿宋" w:hAnsi="仿宋" w:eastAsia="仿宋"/>
          <w:sz w:val="24"/>
          <w:szCs w:val="24"/>
          <w:highlight w:val="none"/>
          <w:lang w:val="en-US" w:eastAsia="zh-CN"/>
        </w:rPr>
      </w:pPr>
      <w:r>
        <w:rPr>
          <w:rFonts w:hint="eastAsia" w:ascii="仿宋" w:hAnsi="仿宋" w:eastAsia="仿宋" w:cs="Times New Roman"/>
          <w:sz w:val="24"/>
          <w:szCs w:val="24"/>
          <w:lang w:val="en-US" w:eastAsia="zh-CN" w:bidi="ar-SA"/>
        </w:rPr>
        <w:t>2、</w:t>
      </w:r>
      <w:r>
        <w:rPr>
          <w:rFonts w:hint="eastAsia" w:ascii="仿宋" w:hAnsi="仿宋" w:eastAsia="仿宋"/>
          <w:sz w:val="24"/>
          <w:szCs w:val="24"/>
          <w:highlight w:val="none"/>
          <w:lang w:val="en-US" w:eastAsia="zh-CN"/>
        </w:rPr>
        <w:t>商务条款实质性响应要求</w:t>
      </w:r>
    </w:p>
    <w:p w14:paraId="1DBA0B80">
      <w:pPr>
        <w:spacing w:line="480" w:lineRule="exact"/>
        <w:ind w:firstLine="480"/>
        <w:rPr>
          <w:rFonts w:hint="eastAsia" w:ascii="仿宋" w:hAnsi="仿宋" w:eastAsia="仿宋"/>
          <w:sz w:val="24"/>
          <w:szCs w:val="24"/>
          <w:highlight w:val="none"/>
          <w:lang w:val="en-US" w:eastAsia="zh-CN"/>
        </w:rPr>
      </w:pPr>
      <w:r>
        <w:rPr>
          <w:rFonts w:hint="eastAsia" w:ascii="仿宋" w:hAnsi="仿宋" w:eastAsia="仿宋"/>
          <w:sz w:val="24"/>
          <w:szCs w:val="24"/>
          <w:highlight w:val="none"/>
        </w:rPr>
        <w:t>投标人必须</w:t>
      </w:r>
      <w:r>
        <w:rPr>
          <w:rFonts w:ascii="仿宋" w:hAnsi="仿宋" w:eastAsia="仿宋"/>
          <w:sz w:val="24"/>
          <w:szCs w:val="24"/>
          <w:highlight w:val="none"/>
        </w:rPr>
        <w:t>对</w:t>
      </w:r>
      <w:r>
        <w:rPr>
          <w:rFonts w:hint="eastAsia" w:ascii="仿宋" w:hAnsi="仿宋" w:eastAsia="仿宋"/>
          <w:sz w:val="24"/>
          <w:szCs w:val="24"/>
          <w:highlight w:val="none"/>
        </w:rPr>
        <w:t>采购需求中</w:t>
      </w:r>
      <w:r>
        <w:rPr>
          <w:rFonts w:ascii="仿宋" w:hAnsi="仿宋" w:eastAsia="仿宋"/>
          <w:sz w:val="24"/>
          <w:szCs w:val="24"/>
          <w:highlight w:val="none"/>
        </w:rPr>
        <w:t>加斜体下划线的实质性要求</w:t>
      </w:r>
      <w:r>
        <w:rPr>
          <w:rFonts w:hint="eastAsia" w:ascii="仿宋" w:hAnsi="仿宋" w:eastAsia="仿宋"/>
          <w:sz w:val="24"/>
          <w:szCs w:val="24"/>
          <w:highlight w:val="none"/>
        </w:rPr>
        <w:t>逐条</w:t>
      </w:r>
      <w:r>
        <w:rPr>
          <w:rFonts w:ascii="仿宋" w:hAnsi="仿宋" w:eastAsia="仿宋"/>
          <w:sz w:val="24"/>
          <w:szCs w:val="24"/>
          <w:highlight w:val="none"/>
        </w:rPr>
        <w:t>做出响应，并按照招标</w:t>
      </w:r>
      <w:r>
        <w:rPr>
          <w:rFonts w:hint="eastAsia" w:ascii="仿宋" w:hAnsi="仿宋" w:eastAsia="仿宋"/>
          <w:sz w:val="24"/>
          <w:szCs w:val="24"/>
          <w:highlight w:val="none"/>
        </w:rPr>
        <w:t>文件</w:t>
      </w:r>
      <w:r>
        <w:rPr>
          <w:rFonts w:ascii="仿宋" w:hAnsi="仿宋" w:eastAsia="仿宋"/>
          <w:sz w:val="24"/>
          <w:szCs w:val="24"/>
          <w:highlight w:val="none"/>
        </w:rPr>
        <w:t>要求提供</w:t>
      </w:r>
      <w:r>
        <w:rPr>
          <w:rFonts w:hint="eastAsia" w:ascii="仿宋" w:hAnsi="仿宋" w:eastAsia="仿宋"/>
          <w:sz w:val="24"/>
          <w:szCs w:val="24"/>
          <w:highlight w:val="none"/>
        </w:rPr>
        <w:t>证明</w:t>
      </w:r>
      <w:r>
        <w:rPr>
          <w:rFonts w:ascii="仿宋" w:hAnsi="仿宋" w:eastAsia="仿宋"/>
          <w:sz w:val="24"/>
          <w:szCs w:val="24"/>
          <w:highlight w:val="none"/>
        </w:rPr>
        <w:t>材料</w:t>
      </w:r>
      <w:r>
        <w:rPr>
          <w:rFonts w:hint="eastAsia" w:ascii="仿宋" w:hAnsi="仿宋" w:eastAsia="仿宋"/>
          <w:sz w:val="24"/>
          <w:szCs w:val="24"/>
          <w:highlight w:val="none"/>
        </w:rPr>
        <w:t>，否则做无效投标处理。（格式见附件8）</w:t>
      </w:r>
    </w:p>
    <w:p w14:paraId="493E9EB5">
      <w:pPr>
        <w:spacing w:line="480" w:lineRule="exact"/>
        <w:ind w:left="480"/>
        <w:rPr>
          <w:rFonts w:hint="eastAsia" w:ascii="仿宋" w:hAnsi="仿宋" w:eastAsia="仿宋"/>
          <w:b/>
          <w:sz w:val="28"/>
          <w:szCs w:val="28"/>
          <w:highlight w:val="none"/>
        </w:rPr>
      </w:pPr>
      <w:r>
        <w:rPr>
          <w:rFonts w:hint="eastAsia" w:ascii="仿宋" w:hAnsi="仿宋" w:eastAsia="仿宋"/>
          <w:b/>
          <w:sz w:val="28"/>
          <w:szCs w:val="28"/>
          <w:highlight w:val="none"/>
        </w:rPr>
        <w:t>三、商务技术文件（不能出现价格文件）</w:t>
      </w:r>
    </w:p>
    <w:p w14:paraId="71A1CC2F">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rPr>
        <w:t>1、商务技术评分标准中须提供的相关得分佐证材料；为方便评委评审，请供应商按评审办法中所涉及的事项顺序进行编制，可以补充相关材料；</w:t>
      </w:r>
    </w:p>
    <w:p w14:paraId="69704409">
      <w:pPr>
        <w:spacing w:line="480" w:lineRule="exact"/>
        <w:ind w:firstLine="480"/>
        <w:rPr>
          <w:rFonts w:hint="eastAsia"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2、业绩证明（格式见附件9）；</w:t>
      </w:r>
    </w:p>
    <w:p w14:paraId="3E39C136">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、供应商认为需要提交的其他商务技术材料。</w:t>
      </w:r>
    </w:p>
    <w:p w14:paraId="4F2E86E7">
      <w:pPr>
        <w:spacing w:line="480" w:lineRule="exact"/>
        <w:ind w:left="480"/>
        <w:rPr>
          <w:rFonts w:hint="eastAsia" w:ascii="仿宋" w:hAnsi="仿宋" w:eastAsia="仿宋"/>
          <w:b/>
          <w:sz w:val="28"/>
          <w:szCs w:val="28"/>
          <w:highlight w:val="none"/>
        </w:rPr>
      </w:pPr>
      <w:r>
        <w:rPr>
          <w:rFonts w:hint="eastAsia" w:ascii="仿宋" w:hAnsi="仿宋" w:eastAsia="仿宋"/>
          <w:b/>
          <w:sz w:val="28"/>
          <w:szCs w:val="28"/>
          <w:highlight w:val="none"/>
        </w:rPr>
        <w:t>四、价格文件</w:t>
      </w:r>
    </w:p>
    <w:p w14:paraId="3C02D497">
      <w:pPr>
        <w:spacing w:line="480" w:lineRule="exact"/>
        <w:ind w:firstLine="480"/>
        <w:rPr>
          <w:rFonts w:hint="eastAsia" w:ascii="仿宋" w:hAnsi="仿宋" w:eastAsia="仿宋"/>
          <w:sz w:val="24"/>
          <w:szCs w:val="24"/>
          <w:highlight w:val="none"/>
        </w:rPr>
      </w:pPr>
      <w:r>
        <w:rPr>
          <w:rFonts w:hint="eastAsia" w:ascii="仿宋" w:hAnsi="仿宋" w:eastAsia="仿宋"/>
          <w:sz w:val="24"/>
          <w:szCs w:val="24"/>
          <w:highlight w:val="none"/>
        </w:rPr>
        <w:t>1、投标报价表（格式见附件</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w:t>
      </w:r>
    </w:p>
    <w:p w14:paraId="5358D89F">
      <w:pPr>
        <w:pStyle w:val="2"/>
      </w:pPr>
    </w:p>
    <w:p w14:paraId="1FDC2059">
      <w:pPr>
        <w:spacing w:line="480" w:lineRule="exact"/>
        <w:ind w:firstLine="480"/>
        <w:rPr>
          <w:rFonts w:hint="eastAsia" w:ascii="仿宋" w:hAnsi="仿宋" w:eastAsia="仿宋"/>
          <w:sz w:val="24"/>
          <w:szCs w:val="24"/>
          <w:highlight w:val="none"/>
        </w:rPr>
      </w:pPr>
    </w:p>
    <w:p w14:paraId="7CCF43F5">
      <w:pPr>
        <w:rPr>
          <w:rFonts w:hint="eastAsia" w:ascii="Times New Roman" w:hAnsi="Times New Roman" w:cs="Times New Roman"/>
          <w:b/>
          <w:bCs/>
          <w:highlight w:val="none"/>
        </w:rPr>
      </w:pPr>
      <w:r>
        <w:rPr>
          <w:rFonts w:hint="eastAsia" w:ascii="Times New Roman" w:hAnsi="Times New Roman" w:cs="Times New Roman"/>
          <w:b/>
          <w:bCs/>
          <w:highlight w:val="none"/>
        </w:rPr>
        <w:br w:type="page"/>
      </w:r>
    </w:p>
    <w:p w14:paraId="2EC5F438">
      <w:pPr>
        <w:pStyle w:val="315"/>
        <w:spacing w:line="360" w:lineRule="auto"/>
        <w:contextualSpacing/>
        <w:rPr>
          <w:highlight w:val="none"/>
        </w:rPr>
      </w:pPr>
      <w:r>
        <w:rPr>
          <w:rFonts w:hint="eastAsia" w:ascii="Times New Roman" w:hAnsi="Times New Roman" w:cs="Times New Roman"/>
          <w:b/>
          <w:bCs/>
          <w:highlight w:val="none"/>
        </w:rPr>
        <w:t>（一）资格审查证明材料</w:t>
      </w:r>
    </w:p>
    <w:p w14:paraId="502A330F">
      <w:pPr>
        <w:spacing w:line="360" w:lineRule="auto"/>
        <w:rPr>
          <w:rFonts w:ascii="宋体" w:hAnsi="宋体" w:cs="宋体"/>
          <w:b/>
          <w:sz w:val="30"/>
          <w:szCs w:val="30"/>
          <w:highlight w:val="none"/>
        </w:rPr>
      </w:pPr>
      <w:r>
        <w:rPr>
          <w:rFonts w:ascii="宋体" w:hAnsi="宋体" w:cs="宋体"/>
          <w:b/>
          <w:sz w:val="30"/>
          <w:szCs w:val="30"/>
          <w:highlight w:val="none"/>
        </w:rPr>
        <w:t>附件1</w:t>
      </w:r>
    </w:p>
    <w:p w14:paraId="02358249">
      <w:pPr>
        <w:spacing w:line="360" w:lineRule="auto"/>
        <w:jc w:val="center"/>
        <w:rPr>
          <w:rFonts w:ascii="宋体" w:hAnsi="宋体" w:cs="宋体"/>
          <w:b/>
          <w:sz w:val="30"/>
          <w:szCs w:val="30"/>
          <w:highlight w:val="none"/>
        </w:rPr>
      </w:pPr>
      <w:r>
        <w:rPr>
          <w:rFonts w:hint="eastAsia" w:ascii="宋体" w:hAnsi="宋体" w:cs="宋体"/>
          <w:b/>
          <w:sz w:val="30"/>
          <w:szCs w:val="30"/>
          <w:highlight w:val="none"/>
        </w:rPr>
        <w:t>供应商符合《政府采购法》第二十二条规定条件的声明函</w:t>
      </w:r>
    </w:p>
    <w:p w14:paraId="5F341E6C">
      <w:pPr>
        <w:spacing w:line="360" w:lineRule="auto"/>
        <w:rPr>
          <w:rFonts w:ascii="宋体" w:hAnsi="宋体"/>
          <w:b/>
          <w:bCs/>
          <w:sz w:val="44"/>
          <w:szCs w:val="44"/>
          <w:highlight w:val="none"/>
        </w:rPr>
      </w:pPr>
    </w:p>
    <w:p w14:paraId="1DD9F63B">
      <w:pPr>
        <w:spacing w:line="360" w:lineRule="auto"/>
        <w:ind w:firstLine="480"/>
        <w:rPr>
          <w:rFonts w:ascii="宋体" w:hAnsi="宋体" w:cs="仿宋_GB2312"/>
          <w:b/>
          <w:bCs/>
          <w:sz w:val="24"/>
          <w:szCs w:val="22"/>
          <w:highlight w:val="none"/>
        </w:rPr>
      </w:pPr>
      <w:r>
        <w:rPr>
          <w:rFonts w:hint="eastAsia" w:ascii="宋体" w:hAnsi="宋体" w:cs="仿宋_GB2312"/>
          <w:bCs/>
          <w:sz w:val="24"/>
          <w:szCs w:val="22"/>
          <w:highlight w:val="none"/>
        </w:rPr>
        <w:t>我单位参加</w:t>
      </w:r>
      <w:r>
        <w:rPr>
          <w:rFonts w:hint="eastAsia" w:ascii="宋体" w:hAnsi="宋体" w:cs="仿宋_GB2312"/>
          <w:bCs/>
          <w:sz w:val="24"/>
          <w:highlight w:val="none"/>
          <w:u w:val="single"/>
        </w:rPr>
        <w:t>_________________</w:t>
      </w:r>
      <w:r>
        <w:rPr>
          <w:rFonts w:hint="eastAsia" w:ascii="宋体" w:hAnsi="宋体" w:cs="仿宋_GB2312"/>
          <w:bCs/>
          <w:sz w:val="24"/>
          <w:highlight w:val="none"/>
        </w:rPr>
        <w:t>（项目名称），</w:t>
      </w:r>
      <w:r>
        <w:rPr>
          <w:rFonts w:hint="eastAsia" w:ascii="宋体" w:hAnsi="宋体" w:cs="仿宋_GB2312"/>
          <w:bCs/>
          <w:sz w:val="24"/>
          <w:highlight w:val="none"/>
          <w:u w:val="single"/>
        </w:rPr>
        <w:t>_</w:t>
      </w:r>
      <w:r>
        <w:rPr>
          <w:rFonts w:hint="eastAsia" w:ascii="宋体" w:hAnsi="宋体" w:cs="仿宋_GB2312"/>
          <w:bCs/>
          <w:sz w:val="24"/>
          <w:highlight w:val="none"/>
          <w:u w:val="single"/>
          <w:lang w:val="en-US" w:eastAsia="zh-CN"/>
        </w:rPr>
        <w:t xml:space="preserve">   </w:t>
      </w:r>
      <w:r>
        <w:rPr>
          <w:rFonts w:hint="eastAsia" w:ascii="宋体" w:hAnsi="宋体" w:cs="仿宋_GB2312"/>
          <w:bCs/>
          <w:sz w:val="24"/>
          <w:highlight w:val="none"/>
        </w:rPr>
        <w:t>（项目编号）</w:t>
      </w:r>
      <w:r>
        <w:rPr>
          <w:rFonts w:hint="eastAsia" w:ascii="宋体" w:hAnsi="宋体" w:cs="仿宋_GB2312"/>
          <w:bCs/>
          <w:sz w:val="24"/>
          <w:highlight w:val="none"/>
          <w:lang w:val="en-US" w:eastAsia="zh-CN"/>
        </w:rPr>
        <w:t>公开采购</w:t>
      </w:r>
      <w:r>
        <w:rPr>
          <w:rFonts w:hint="eastAsia" w:ascii="宋体" w:hAnsi="宋体" w:cs="仿宋_GB2312"/>
          <w:bCs/>
          <w:sz w:val="24"/>
          <w:highlight w:val="none"/>
        </w:rPr>
        <w:t>活动。针对《中华人民共和国政府采购法》第二十二条规定做出如下声明：</w:t>
      </w:r>
    </w:p>
    <w:p w14:paraId="32538E9A">
      <w:pPr>
        <w:spacing w:line="360" w:lineRule="auto"/>
        <w:ind w:firstLine="480"/>
        <w:rPr>
          <w:rFonts w:ascii="宋体" w:hAnsi="宋体" w:cs="仿宋_GB2312"/>
          <w:sz w:val="24"/>
          <w:szCs w:val="22"/>
          <w:highlight w:val="none"/>
        </w:rPr>
      </w:pPr>
      <w:r>
        <w:rPr>
          <w:rFonts w:hint="eastAsia" w:ascii="宋体" w:hAnsi="宋体" w:cs="仿宋_GB2312"/>
          <w:bCs/>
          <w:sz w:val="24"/>
          <w:highlight w:val="none"/>
        </w:rPr>
        <w:t>1、我单位具有独立承担民事责任的能力；</w:t>
      </w:r>
    </w:p>
    <w:p w14:paraId="6EBABB27">
      <w:pPr>
        <w:spacing w:line="360" w:lineRule="auto"/>
        <w:ind w:firstLine="480"/>
        <w:rPr>
          <w:rFonts w:ascii="宋体" w:hAnsi="宋体" w:cs="仿宋_GB2312"/>
          <w:sz w:val="24"/>
          <w:szCs w:val="22"/>
          <w:highlight w:val="none"/>
        </w:rPr>
      </w:pPr>
      <w:r>
        <w:rPr>
          <w:rFonts w:hint="eastAsia" w:ascii="宋体" w:hAnsi="宋体" w:cs="仿宋_GB2312"/>
          <w:sz w:val="24"/>
          <w:szCs w:val="22"/>
          <w:highlight w:val="none"/>
        </w:rPr>
        <w:t>2、我单位具有良好的商业信誉和健全的财务会计制度；</w:t>
      </w:r>
    </w:p>
    <w:p w14:paraId="1EC41157">
      <w:pPr>
        <w:spacing w:line="360" w:lineRule="auto"/>
        <w:ind w:firstLine="480"/>
        <w:rPr>
          <w:rFonts w:ascii="宋体" w:hAnsi="宋体" w:cs="仿宋_GB2312"/>
          <w:sz w:val="24"/>
          <w:szCs w:val="22"/>
          <w:highlight w:val="none"/>
        </w:rPr>
      </w:pPr>
      <w:r>
        <w:rPr>
          <w:rFonts w:hint="eastAsia" w:ascii="宋体" w:hAnsi="宋体" w:cs="仿宋_GB2312"/>
          <w:sz w:val="24"/>
          <w:szCs w:val="22"/>
          <w:highlight w:val="none"/>
        </w:rPr>
        <w:t>3、我单位具有履行合同所必需的设备和专业技术能力；</w:t>
      </w:r>
    </w:p>
    <w:p w14:paraId="2C9F6499">
      <w:pPr>
        <w:spacing w:line="360" w:lineRule="auto"/>
        <w:ind w:firstLine="480"/>
        <w:rPr>
          <w:rFonts w:ascii="宋体" w:hAnsi="宋体" w:cs="仿宋_GB2312"/>
          <w:sz w:val="24"/>
          <w:szCs w:val="22"/>
          <w:highlight w:val="none"/>
        </w:rPr>
      </w:pPr>
      <w:r>
        <w:rPr>
          <w:rFonts w:hint="eastAsia" w:ascii="宋体" w:hAnsi="宋体" w:cs="仿宋_GB2312"/>
          <w:sz w:val="24"/>
          <w:szCs w:val="22"/>
          <w:highlight w:val="none"/>
        </w:rPr>
        <w:t>4、我单位有依法缴纳税收和社会保障资金的良好记录；</w:t>
      </w:r>
    </w:p>
    <w:p w14:paraId="59850462">
      <w:pPr>
        <w:spacing w:line="360" w:lineRule="auto"/>
        <w:ind w:firstLine="480"/>
        <w:rPr>
          <w:rFonts w:ascii="宋体" w:hAnsi="宋体" w:cs="仿宋_GB2312"/>
          <w:sz w:val="24"/>
          <w:szCs w:val="22"/>
          <w:highlight w:val="none"/>
        </w:rPr>
      </w:pPr>
      <w:r>
        <w:rPr>
          <w:rFonts w:hint="eastAsia" w:ascii="宋体" w:hAnsi="宋体" w:cs="仿宋_GB2312"/>
          <w:sz w:val="24"/>
          <w:szCs w:val="22"/>
          <w:highlight w:val="none"/>
        </w:rPr>
        <w:t>5、我单位参加政府采购活动前三年内，在经营活动中没有重大违法记录；（5.1供应商在参加政府采购活动前三年内因违法经营被禁止在一定期限内参加政府采购活动，期限届满的，可以参加政府采购活动。5.2《中华人民共和国政府采购法实施条例》第十九条第一款规定的“较大数额罚款”认定为200万元以上的罚款，法律、行政法规以及国务院有关部门明确规定相关领域“较大数额罚款”标准高于200万元的，从其规定。）</w:t>
      </w:r>
    </w:p>
    <w:p w14:paraId="3CF617C7">
      <w:pPr>
        <w:spacing w:line="360" w:lineRule="auto"/>
        <w:ind w:firstLine="480"/>
        <w:rPr>
          <w:rFonts w:ascii="宋体" w:hAnsi="宋体" w:cs="仿宋_GB2312"/>
          <w:sz w:val="24"/>
          <w:szCs w:val="22"/>
          <w:highlight w:val="none"/>
        </w:rPr>
      </w:pPr>
      <w:r>
        <w:rPr>
          <w:rFonts w:hint="eastAsia" w:ascii="宋体" w:hAnsi="宋体" w:cs="仿宋_GB2312"/>
          <w:sz w:val="24"/>
          <w:szCs w:val="22"/>
          <w:highlight w:val="none"/>
        </w:rPr>
        <w:t>6、我单位满足法律、行政法规规定的其他条件。</w:t>
      </w:r>
    </w:p>
    <w:p w14:paraId="68AE84C4">
      <w:pPr>
        <w:spacing w:line="360" w:lineRule="auto"/>
        <w:ind w:firstLine="480"/>
        <w:rPr>
          <w:rFonts w:ascii="宋体" w:hAnsi="宋体" w:cs="仿宋_GB2312"/>
          <w:sz w:val="24"/>
          <w:szCs w:val="22"/>
          <w:highlight w:val="none"/>
        </w:rPr>
      </w:pPr>
    </w:p>
    <w:p w14:paraId="798CEDC0">
      <w:pPr>
        <w:spacing w:line="360" w:lineRule="auto"/>
        <w:rPr>
          <w:rFonts w:ascii="宋体" w:hAnsi="宋体" w:cs="仿宋_GB2312"/>
          <w:bCs/>
          <w:sz w:val="24"/>
          <w:highlight w:val="none"/>
        </w:rPr>
      </w:pPr>
    </w:p>
    <w:p w14:paraId="40652FB4">
      <w:pPr>
        <w:spacing w:line="360" w:lineRule="auto"/>
        <w:ind w:firstLine="480"/>
        <w:jc w:val="center"/>
        <w:rPr>
          <w:rFonts w:ascii="宋体" w:hAnsi="宋体" w:cs="仿宋_GB2312"/>
          <w:bCs/>
          <w:sz w:val="24"/>
          <w:highlight w:val="none"/>
        </w:rPr>
      </w:pPr>
      <w:r>
        <w:rPr>
          <w:rFonts w:hint="eastAsia" w:ascii="宋体" w:hAnsi="宋体" w:cs="仿宋_GB2312"/>
          <w:bCs/>
          <w:sz w:val="24"/>
          <w:highlight w:val="none"/>
        </w:rPr>
        <w:t xml:space="preserve">                                承诺人名称（公章）：</w:t>
      </w:r>
    </w:p>
    <w:p w14:paraId="417A2797">
      <w:pPr>
        <w:spacing w:line="360" w:lineRule="auto"/>
        <w:ind w:firstLine="480"/>
        <w:jc w:val="right"/>
        <w:rPr>
          <w:rFonts w:ascii="宋体" w:hAnsi="宋体" w:cs="仿宋_GB2312"/>
          <w:bCs/>
          <w:sz w:val="24"/>
          <w:highlight w:val="none"/>
        </w:rPr>
      </w:pPr>
    </w:p>
    <w:p w14:paraId="115D4678">
      <w:pPr>
        <w:spacing w:line="360" w:lineRule="auto"/>
        <w:ind w:firstLine="480"/>
        <w:jc w:val="right"/>
        <w:rPr>
          <w:rFonts w:ascii="宋体" w:hAnsi="宋体" w:cs="仿宋_GB2312"/>
          <w:bCs/>
          <w:sz w:val="24"/>
          <w:highlight w:val="none"/>
        </w:rPr>
      </w:pPr>
      <w:r>
        <w:rPr>
          <w:rFonts w:hint="eastAsia" w:ascii="宋体" w:hAnsi="宋体" w:cs="仿宋_GB2312"/>
          <w:bCs/>
          <w:sz w:val="24"/>
          <w:highlight w:val="none"/>
        </w:rPr>
        <w:t>日期：年 月 日</w:t>
      </w:r>
    </w:p>
    <w:p w14:paraId="6784C39E">
      <w:pPr>
        <w:spacing w:line="360" w:lineRule="auto"/>
        <w:rPr>
          <w:rFonts w:ascii="宋体" w:hAnsi="宋体"/>
          <w:sz w:val="32"/>
          <w:szCs w:val="32"/>
          <w:highlight w:val="none"/>
          <w:lang w:val="zh-CN"/>
        </w:rPr>
      </w:pPr>
      <w:r>
        <w:rPr>
          <w:rFonts w:hint="eastAsia" w:ascii="宋体" w:hAnsi="宋体" w:cs="宋体"/>
          <w:b/>
          <w:sz w:val="30"/>
          <w:szCs w:val="30"/>
          <w:highlight w:val="none"/>
        </w:rPr>
        <w:br w:type="page" w:clear="all"/>
      </w:r>
      <w:r>
        <w:rPr>
          <w:rFonts w:hint="eastAsia" w:ascii="宋体" w:hAnsi="宋体" w:cs="宋体"/>
          <w:b/>
          <w:sz w:val="30"/>
          <w:szCs w:val="30"/>
          <w:highlight w:val="none"/>
        </w:rPr>
        <w:t>附件2</w:t>
      </w:r>
    </w:p>
    <w:p w14:paraId="0A990B11">
      <w:pPr>
        <w:spacing w:line="360" w:lineRule="auto"/>
        <w:jc w:val="center"/>
        <w:rPr>
          <w:rFonts w:ascii="宋体" w:hAnsi="宋体"/>
          <w:b/>
          <w:bCs/>
          <w:sz w:val="32"/>
          <w:szCs w:val="32"/>
          <w:highlight w:val="none"/>
        </w:rPr>
      </w:pPr>
    </w:p>
    <w:p w14:paraId="03C333CB">
      <w:pPr>
        <w:spacing w:line="360" w:lineRule="auto"/>
        <w:jc w:val="center"/>
        <w:rPr>
          <w:rFonts w:ascii="宋体" w:hAnsi="宋体" w:cs="仿宋_GB2312"/>
          <w:b/>
          <w:bCs/>
          <w:sz w:val="32"/>
          <w:szCs w:val="32"/>
          <w:highlight w:val="none"/>
        </w:rPr>
      </w:pPr>
      <w:r>
        <w:rPr>
          <w:rFonts w:hint="eastAsia" w:ascii="宋体" w:hAnsi="宋体" w:cs="仿宋_GB2312"/>
          <w:b/>
          <w:bCs/>
          <w:sz w:val="32"/>
          <w:szCs w:val="32"/>
          <w:highlight w:val="none"/>
        </w:rPr>
        <w:t>法定代表人身份证明</w:t>
      </w:r>
    </w:p>
    <w:p w14:paraId="66F82D8B">
      <w:pPr>
        <w:spacing w:line="360" w:lineRule="auto"/>
        <w:rPr>
          <w:rFonts w:ascii="宋体" w:hAnsi="宋体" w:cs="仿宋_GB2312"/>
          <w:sz w:val="24"/>
          <w:szCs w:val="22"/>
          <w:highlight w:val="none"/>
        </w:rPr>
      </w:pPr>
    </w:p>
    <w:p w14:paraId="55B17558">
      <w:pPr>
        <w:widowControl/>
        <w:spacing w:before="380" w:after="380" w:line="360" w:lineRule="auto"/>
        <w:rPr>
          <w:rFonts w:ascii="Calibri" w:hAnsi="Calibri"/>
          <w:sz w:val="24"/>
          <w:szCs w:val="22"/>
          <w:highlight w:val="none"/>
        </w:rPr>
      </w:pPr>
      <w:bookmarkStart w:id="194" w:name="_Hlk49178957"/>
      <w:r>
        <w:rPr>
          <w:rFonts w:hint="eastAsia" w:ascii="Calibri" w:hAnsi="Calibri" w:cs="宋体"/>
          <w:sz w:val="24"/>
          <w:szCs w:val="22"/>
          <w:highlight w:val="none"/>
          <w:lang w:eastAsia="zh-CN"/>
        </w:rPr>
        <w:t>南通市市政设施管理处</w:t>
      </w:r>
      <w:r>
        <w:rPr>
          <w:rFonts w:hint="eastAsia" w:ascii="Calibri" w:hAnsi="Calibri" w:cs="宋体"/>
          <w:sz w:val="24"/>
          <w:szCs w:val="22"/>
          <w:highlight w:val="none"/>
        </w:rPr>
        <w:t>：</w:t>
      </w:r>
      <w:bookmarkEnd w:id="194"/>
    </w:p>
    <w:p w14:paraId="2BA1431D">
      <w:pPr>
        <w:widowControl/>
        <w:spacing w:line="360" w:lineRule="auto"/>
        <w:ind w:firstLine="480"/>
        <w:rPr>
          <w:rFonts w:ascii="Calibri" w:hAnsi="Calibri"/>
          <w:sz w:val="24"/>
          <w:szCs w:val="22"/>
          <w:highlight w:val="none"/>
        </w:rPr>
      </w:pPr>
      <w:r>
        <w:rPr>
          <w:rFonts w:hint="eastAsia" w:ascii="Calibri" w:hAnsi="Calibri" w:cs="宋体"/>
          <w:sz w:val="24"/>
          <w:szCs w:val="22"/>
          <w:highlight w:val="none"/>
        </w:rPr>
        <w:t>（先生／女士）现任我单位</w:t>
      </w:r>
      <w:r>
        <w:rPr>
          <w:rFonts w:hint="eastAsia" w:ascii="Calibri" w:hAnsi="Calibri" w:cs="宋体"/>
          <w:sz w:val="24"/>
          <w:szCs w:val="22"/>
          <w:highlight w:val="none"/>
          <w:u w:val="single"/>
        </w:rPr>
        <w:t>　　　　　　　</w:t>
      </w:r>
      <w:r>
        <w:rPr>
          <w:rFonts w:hint="eastAsia" w:ascii="Calibri" w:hAnsi="Calibri" w:cs="宋体"/>
          <w:sz w:val="24"/>
          <w:szCs w:val="22"/>
          <w:highlight w:val="none"/>
        </w:rPr>
        <w:t>职务，为法定代表人，特此证明。</w:t>
      </w:r>
    </w:p>
    <w:p w14:paraId="10B40A80">
      <w:pPr>
        <w:widowControl/>
        <w:spacing w:line="360" w:lineRule="auto"/>
        <w:ind w:firstLine="480"/>
        <w:rPr>
          <w:rFonts w:ascii="Calibri" w:hAnsi="Calibri"/>
          <w:sz w:val="24"/>
          <w:szCs w:val="22"/>
          <w:highlight w:val="none"/>
          <w:u w:val="single"/>
        </w:rPr>
      </w:pPr>
      <w:r>
        <w:rPr>
          <w:rFonts w:hint="eastAsia" w:ascii="Calibri" w:hAnsi="Calibri" w:cs="宋体"/>
          <w:sz w:val="24"/>
          <w:szCs w:val="22"/>
          <w:highlight w:val="none"/>
        </w:rPr>
        <w:t>身份证号码：</w:t>
      </w:r>
    </w:p>
    <w:p w14:paraId="1854E72E">
      <w:pPr>
        <w:widowControl/>
        <w:spacing w:line="360" w:lineRule="auto"/>
        <w:ind w:firstLine="485"/>
        <w:jc w:val="right"/>
        <w:rPr>
          <w:rFonts w:ascii="Calibri" w:hAnsi="Calibri"/>
          <w:sz w:val="24"/>
          <w:szCs w:val="22"/>
          <w:highlight w:val="none"/>
        </w:rPr>
      </w:pPr>
      <w:r>
        <w:rPr>
          <w:rFonts w:hint="eastAsia" w:ascii="Calibri" w:hAnsi="Calibri" w:cs="宋体"/>
          <w:sz w:val="24"/>
          <w:szCs w:val="22"/>
          <w:highlight w:val="none"/>
        </w:rPr>
        <w:t>供应商（盖章）</w:t>
      </w:r>
    </w:p>
    <w:p w14:paraId="65957FAC">
      <w:pPr>
        <w:widowControl/>
        <w:spacing w:line="360" w:lineRule="auto"/>
        <w:ind w:firstLine="485"/>
        <w:jc w:val="right"/>
        <w:rPr>
          <w:rFonts w:ascii="Calibri" w:hAnsi="Calibri"/>
          <w:sz w:val="24"/>
          <w:szCs w:val="22"/>
          <w:highlight w:val="none"/>
        </w:rPr>
      </w:pPr>
      <w:r>
        <w:rPr>
          <w:rFonts w:hint="eastAsia" w:ascii="Calibri" w:hAnsi="Calibri" w:cs="宋体"/>
          <w:sz w:val="24"/>
          <w:szCs w:val="22"/>
          <w:highlight w:val="none"/>
        </w:rPr>
        <w:t>年 月 日</w:t>
      </w:r>
    </w:p>
    <w:p w14:paraId="5BFDAD29">
      <w:pPr>
        <w:widowControl/>
        <w:spacing w:line="360" w:lineRule="auto"/>
        <w:ind w:firstLine="485"/>
        <w:jc w:val="left"/>
        <w:rPr>
          <w:rFonts w:ascii="Calibri" w:hAnsi="Calibri"/>
          <w:sz w:val="24"/>
          <w:szCs w:val="22"/>
          <w:highlight w:val="none"/>
        </w:rPr>
      </w:pPr>
    </w:p>
    <w:p w14:paraId="2BB56014">
      <w:pPr>
        <w:widowControl/>
        <w:spacing w:line="360" w:lineRule="auto"/>
        <w:ind w:firstLine="485"/>
        <w:jc w:val="left"/>
        <w:rPr>
          <w:rFonts w:ascii="Calibri" w:hAnsi="Calibri"/>
          <w:sz w:val="24"/>
          <w:szCs w:val="22"/>
          <w:highlight w:val="none"/>
        </w:rPr>
      </w:pPr>
    </w:p>
    <w:p w14:paraId="2CC9F82B">
      <w:pPr>
        <w:widowControl/>
        <w:spacing w:line="360" w:lineRule="auto"/>
        <w:ind w:firstLine="482"/>
        <w:jc w:val="center"/>
        <w:rPr>
          <w:rFonts w:ascii="Calibri" w:hAnsi="Calibri"/>
          <w:b/>
          <w:bCs/>
          <w:sz w:val="24"/>
          <w:szCs w:val="22"/>
          <w:highlight w:val="none"/>
        </w:rPr>
      </w:pPr>
      <w:r>
        <w:rPr>
          <w:rFonts w:hint="eastAsia" w:ascii="宋体" w:hAnsi="宋体" w:cs="仿宋_GB2312"/>
          <w:b/>
          <w:sz w:val="24"/>
          <w:szCs w:val="22"/>
          <w:highlight w:val="none"/>
        </w:rPr>
        <w:t>注：提供</w:t>
      </w:r>
      <w:r>
        <w:rPr>
          <w:rFonts w:hint="eastAsia" w:ascii="Calibri" w:hAnsi="Calibri" w:cs="宋体"/>
          <w:b/>
          <w:bCs/>
          <w:sz w:val="24"/>
          <w:szCs w:val="22"/>
          <w:highlight w:val="none"/>
        </w:rPr>
        <w:t>法定代表人的身份证扫描件（正、反面）</w:t>
      </w:r>
    </w:p>
    <w:p w14:paraId="29677A1D">
      <w:pPr>
        <w:widowControl/>
        <w:spacing w:line="360" w:lineRule="auto"/>
        <w:ind w:firstLine="482"/>
        <w:jc w:val="center"/>
        <w:rPr>
          <w:rFonts w:ascii="Calibri" w:hAnsi="Calibri"/>
          <w:b/>
          <w:bCs/>
          <w:sz w:val="24"/>
          <w:szCs w:val="22"/>
          <w:highlight w:val="none"/>
        </w:rPr>
      </w:pPr>
    </w:p>
    <w:p w14:paraId="4FD4E75A">
      <w:pPr>
        <w:spacing w:line="360" w:lineRule="auto"/>
        <w:rPr>
          <w:rFonts w:ascii="宋体" w:hAnsi="宋体" w:cs="仿宋_GB2312"/>
          <w:szCs w:val="22"/>
          <w:highlight w:val="none"/>
        </w:rPr>
      </w:pPr>
    </w:p>
    <w:p w14:paraId="4CDFBD39">
      <w:pPr>
        <w:spacing w:line="360" w:lineRule="auto"/>
        <w:ind w:firstLine="540"/>
        <w:contextualSpacing/>
        <w:rPr>
          <w:rFonts w:ascii="宋体" w:hAnsi="宋体" w:cs="仿宋_GB2312"/>
          <w:b/>
          <w:sz w:val="28"/>
          <w:szCs w:val="28"/>
          <w:highlight w:val="none"/>
        </w:rPr>
      </w:pPr>
    </w:p>
    <w:p w14:paraId="6D3741AA">
      <w:pPr>
        <w:spacing w:line="360" w:lineRule="auto"/>
        <w:ind w:firstLine="540"/>
        <w:contextualSpacing/>
        <w:rPr>
          <w:rFonts w:ascii="宋体" w:hAnsi="宋体" w:cs="仿宋_GB2312"/>
          <w:b/>
          <w:sz w:val="28"/>
          <w:szCs w:val="28"/>
          <w:highlight w:val="none"/>
          <w:lang w:val="zh-CN"/>
        </w:rPr>
      </w:pPr>
    </w:p>
    <w:p w14:paraId="7ADE44F7">
      <w:pPr>
        <w:spacing w:line="360" w:lineRule="auto"/>
        <w:ind w:firstLine="540"/>
        <w:contextualSpacing/>
        <w:rPr>
          <w:rFonts w:ascii="宋体" w:hAnsi="宋体" w:cs="仿宋_GB2312"/>
          <w:b/>
          <w:sz w:val="28"/>
          <w:szCs w:val="28"/>
          <w:highlight w:val="none"/>
          <w:lang w:val="zh-CN"/>
        </w:rPr>
      </w:pPr>
    </w:p>
    <w:p w14:paraId="19E2A1D7">
      <w:pPr>
        <w:spacing w:line="360" w:lineRule="auto"/>
        <w:ind w:firstLine="540"/>
        <w:contextualSpacing/>
        <w:rPr>
          <w:rFonts w:ascii="宋体" w:hAnsi="宋体" w:cs="仿宋_GB2312"/>
          <w:b/>
          <w:sz w:val="28"/>
          <w:szCs w:val="28"/>
          <w:highlight w:val="none"/>
          <w:lang w:val="zh-CN"/>
        </w:rPr>
      </w:pPr>
    </w:p>
    <w:p w14:paraId="4D1531D4">
      <w:pPr>
        <w:spacing w:line="360" w:lineRule="auto"/>
        <w:ind w:firstLine="540"/>
        <w:contextualSpacing/>
        <w:rPr>
          <w:rFonts w:ascii="宋体" w:hAnsi="宋体" w:cs="仿宋_GB2312"/>
          <w:b/>
          <w:sz w:val="28"/>
          <w:szCs w:val="28"/>
          <w:highlight w:val="none"/>
          <w:lang w:val="zh-CN"/>
        </w:rPr>
      </w:pPr>
    </w:p>
    <w:p w14:paraId="7AA848C2">
      <w:pPr>
        <w:spacing w:line="360" w:lineRule="auto"/>
        <w:ind w:firstLine="540"/>
        <w:contextualSpacing/>
        <w:rPr>
          <w:rFonts w:ascii="宋体" w:hAnsi="宋体" w:cs="仿宋_GB2312"/>
          <w:b/>
          <w:sz w:val="28"/>
          <w:szCs w:val="28"/>
          <w:highlight w:val="none"/>
          <w:lang w:val="zh-CN"/>
        </w:rPr>
      </w:pPr>
    </w:p>
    <w:p w14:paraId="12EB31E2">
      <w:pPr>
        <w:spacing w:line="360" w:lineRule="auto"/>
        <w:ind w:firstLine="540"/>
        <w:contextualSpacing/>
        <w:rPr>
          <w:rFonts w:ascii="宋体" w:hAnsi="宋体" w:cs="仿宋_GB2312"/>
          <w:b/>
          <w:sz w:val="28"/>
          <w:szCs w:val="28"/>
          <w:highlight w:val="none"/>
          <w:lang w:val="zh-CN"/>
        </w:rPr>
      </w:pPr>
    </w:p>
    <w:p w14:paraId="4DE11D6F">
      <w:pPr>
        <w:spacing w:line="360" w:lineRule="auto"/>
        <w:ind w:firstLine="540"/>
        <w:contextualSpacing/>
        <w:rPr>
          <w:rFonts w:ascii="宋体" w:hAnsi="宋体" w:cs="仿宋_GB2312"/>
          <w:b/>
          <w:sz w:val="28"/>
          <w:szCs w:val="28"/>
          <w:highlight w:val="none"/>
          <w:lang w:val="zh-CN"/>
        </w:rPr>
      </w:pPr>
    </w:p>
    <w:p w14:paraId="191AF15E">
      <w:pPr>
        <w:spacing w:line="360" w:lineRule="auto"/>
        <w:ind w:firstLine="540"/>
        <w:contextualSpacing/>
        <w:rPr>
          <w:rFonts w:ascii="宋体" w:hAnsi="宋体" w:cs="仿宋_GB2312"/>
          <w:b/>
          <w:sz w:val="28"/>
          <w:szCs w:val="28"/>
          <w:highlight w:val="none"/>
          <w:lang w:val="zh-CN"/>
        </w:rPr>
      </w:pPr>
    </w:p>
    <w:p w14:paraId="5C2203D6">
      <w:pPr>
        <w:spacing w:line="360" w:lineRule="auto"/>
        <w:rPr>
          <w:rFonts w:ascii="宋体" w:hAnsi="宋体" w:cs="宋体"/>
          <w:b/>
          <w:sz w:val="30"/>
          <w:szCs w:val="30"/>
          <w:highlight w:val="none"/>
        </w:rPr>
      </w:pPr>
      <w:r>
        <w:rPr>
          <w:rFonts w:ascii="宋体" w:hAnsi="宋体" w:cs="宋体"/>
          <w:b/>
          <w:sz w:val="30"/>
          <w:szCs w:val="30"/>
          <w:highlight w:val="none"/>
        </w:rPr>
        <w:br w:type="page" w:clear="all"/>
      </w:r>
      <w:r>
        <w:rPr>
          <w:rFonts w:hint="eastAsia" w:ascii="宋体" w:hAnsi="宋体" w:cs="宋体"/>
          <w:b/>
          <w:sz w:val="30"/>
          <w:szCs w:val="30"/>
          <w:highlight w:val="none"/>
        </w:rPr>
        <w:t>附件3</w:t>
      </w:r>
    </w:p>
    <w:p w14:paraId="79E56782">
      <w:pPr>
        <w:spacing w:line="360" w:lineRule="auto"/>
        <w:jc w:val="center"/>
        <w:rPr>
          <w:rFonts w:ascii="宋体" w:hAnsi="宋体" w:cs="仿宋_GB2312"/>
          <w:sz w:val="32"/>
          <w:szCs w:val="32"/>
          <w:highlight w:val="none"/>
        </w:rPr>
      </w:pPr>
    </w:p>
    <w:p w14:paraId="7527DFA7">
      <w:pPr>
        <w:spacing w:line="360" w:lineRule="auto"/>
        <w:jc w:val="center"/>
        <w:rPr>
          <w:rFonts w:ascii="宋体" w:hAnsi="宋体" w:cs="仿宋_GB2312"/>
          <w:b/>
          <w:bCs/>
          <w:sz w:val="24"/>
          <w:szCs w:val="22"/>
          <w:highlight w:val="none"/>
        </w:rPr>
      </w:pPr>
      <w:r>
        <w:rPr>
          <w:rFonts w:hint="eastAsia" w:ascii="宋体" w:hAnsi="宋体" w:cs="仿宋_GB2312"/>
          <w:b/>
          <w:bCs/>
          <w:sz w:val="24"/>
          <w:szCs w:val="22"/>
          <w:highlight w:val="none"/>
        </w:rPr>
        <w:t>法定代表人授权委托书</w:t>
      </w:r>
    </w:p>
    <w:p w14:paraId="73CA4EF6">
      <w:pPr>
        <w:spacing w:line="360" w:lineRule="auto"/>
        <w:ind w:firstLine="480"/>
        <w:rPr>
          <w:rFonts w:ascii="宋体" w:hAnsi="宋体" w:cs="宋体"/>
          <w:sz w:val="24"/>
          <w:szCs w:val="22"/>
          <w:highlight w:val="none"/>
        </w:rPr>
      </w:pPr>
    </w:p>
    <w:p w14:paraId="618EFE86">
      <w:pPr>
        <w:spacing w:line="360" w:lineRule="auto"/>
        <w:ind w:firstLine="480"/>
        <w:rPr>
          <w:rFonts w:ascii="宋体" w:hAnsi="宋体" w:cs="宋体"/>
          <w:sz w:val="24"/>
          <w:szCs w:val="22"/>
          <w:highlight w:val="none"/>
        </w:rPr>
      </w:pPr>
      <w:r>
        <w:rPr>
          <w:rFonts w:hint="eastAsia" w:ascii="宋体" w:hAnsi="宋体" w:cs="宋体"/>
          <w:sz w:val="24"/>
          <w:szCs w:val="22"/>
          <w:highlight w:val="none"/>
        </w:rPr>
        <w:t>本人------（姓名）系————（授权单位名称）的法定代表人，现委托-------（姓名）（身份证号——————）为我方代理人，以我方名义全权处理与本次采购项目（编号：----------）有关的一切事务，其法律后果由我方承担。</w:t>
      </w:r>
    </w:p>
    <w:p w14:paraId="0ED56642">
      <w:pPr>
        <w:spacing w:line="360" w:lineRule="auto"/>
        <w:ind w:firstLine="480"/>
        <w:rPr>
          <w:rFonts w:ascii="宋体" w:hAnsi="宋体" w:cs="宋体"/>
          <w:sz w:val="24"/>
          <w:szCs w:val="22"/>
          <w:highlight w:val="none"/>
        </w:rPr>
      </w:pPr>
      <w:r>
        <w:rPr>
          <w:rFonts w:hint="eastAsia" w:ascii="宋体" w:hAnsi="宋体" w:cs="宋体"/>
          <w:sz w:val="24"/>
          <w:szCs w:val="22"/>
          <w:highlight w:val="none"/>
        </w:rPr>
        <w:t>本授权书于---年---月---日起生效。代理人无转委托权。</w:t>
      </w:r>
    </w:p>
    <w:p w14:paraId="7DDE2634">
      <w:pPr>
        <w:spacing w:line="360" w:lineRule="auto"/>
        <w:ind w:firstLine="480"/>
        <w:rPr>
          <w:rFonts w:ascii="宋体" w:hAnsi="宋体" w:cs="宋体"/>
          <w:sz w:val="24"/>
          <w:szCs w:val="22"/>
          <w:highlight w:val="none"/>
        </w:rPr>
      </w:pPr>
      <w:r>
        <w:rPr>
          <w:rFonts w:hint="eastAsia" w:ascii="宋体" w:hAnsi="宋体" w:cs="宋体"/>
          <w:sz w:val="24"/>
          <w:szCs w:val="22"/>
          <w:highlight w:val="none"/>
        </w:rPr>
        <w:t>代理人(被授权人):------</w:t>
      </w:r>
    </w:p>
    <w:p w14:paraId="3A702207">
      <w:pPr>
        <w:spacing w:line="360" w:lineRule="auto"/>
        <w:ind w:firstLine="480"/>
        <w:rPr>
          <w:rFonts w:ascii="宋体" w:hAnsi="宋体" w:cs="宋体"/>
          <w:sz w:val="24"/>
          <w:szCs w:val="22"/>
          <w:highlight w:val="none"/>
        </w:rPr>
      </w:pPr>
      <w:r>
        <w:rPr>
          <w:rFonts w:hint="eastAsia" w:ascii="宋体" w:hAnsi="宋体" w:cs="宋体"/>
          <w:sz w:val="24"/>
          <w:szCs w:val="22"/>
          <w:highlight w:val="none"/>
        </w:rPr>
        <w:t>授权单位名称（盖章）：-----</w:t>
      </w:r>
    </w:p>
    <w:p w14:paraId="51BAF594">
      <w:pPr>
        <w:spacing w:line="360" w:lineRule="auto"/>
        <w:ind w:firstLine="480"/>
        <w:rPr>
          <w:rFonts w:ascii="宋体" w:hAnsi="宋体" w:cs="宋体"/>
          <w:sz w:val="24"/>
          <w:szCs w:val="22"/>
          <w:highlight w:val="none"/>
        </w:rPr>
      </w:pPr>
      <w:r>
        <w:rPr>
          <w:rFonts w:hint="eastAsia" w:ascii="宋体" w:hAnsi="宋体" w:cs="宋体"/>
          <w:sz w:val="24"/>
          <w:szCs w:val="22"/>
          <w:highlight w:val="none"/>
        </w:rPr>
        <w:t>授权单位法定代表人（签字或盖章）：-----</w:t>
      </w:r>
    </w:p>
    <w:p w14:paraId="482C6886">
      <w:pPr>
        <w:spacing w:line="360" w:lineRule="auto"/>
        <w:ind w:firstLine="480"/>
        <w:jc w:val="right"/>
        <w:rPr>
          <w:rFonts w:ascii="宋体" w:hAnsi="宋体" w:cs="宋体"/>
          <w:sz w:val="24"/>
          <w:szCs w:val="22"/>
          <w:highlight w:val="none"/>
        </w:rPr>
      </w:pPr>
    </w:p>
    <w:p w14:paraId="2CC53E3E">
      <w:pPr>
        <w:spacing w:line="360" w:lineRule="auto"/>
        <w:ind w:firstLine="480"/>
        <w:jc w:val="right"/>
        <w:rPr>
          <w:rFonts w:ascii="宋体" w:hAnsi="宋体" w:cs="宋体"/>
          <w:sz w:val="24"/>
          <w:szCs w:val="22"/>
          <w:highlight w:val="none"/>
        </w:rPr>
      </w:pPr>
      <w:r>
        <w:rPr>
          <w:rFonts w:hint="eastAsia" w:ascii="宋体" w:hAnsi="宋体" w:cs="宋体"/>
          <w:sz w:val="24"/>
          <w:szCs w:val="22"/>
          <w:highlight w:val="none"/>
        </w:rPr>
        <w:t>XXXX年XX月XX日</w:t>
      </w:r>
    </w:p>
    <w:p w14:paraId="2A28F940">
      <w:pPr>
        <w:spacing w:line="360" w:lineRule="auto"/>
        <w:ind w:firstLine="482"/>
        <w:contextualSpacing/>
        <w:rPr>
          <w:rFonts w:ascii="宋体" w:hAnsi="宋体" w:cs="宋体"/>
          <w:b/>
          <w:sz w:val="24"/>
          <w:szCs w:val="22"/>
          <w:highlight w:val="none"/>
        </w:rPr>
      </w:pPr>
    </w:p>
    <w:p w14:paraId="37FAE3B0">
      <w:pPr>
        <w:widowControl/>
        <w:spacing w:after="200" w:line="360" w:lineRule="auto"/>
        <w:ind w:firstLine="487"/>
        <w:jc w:val="center"/>
        <w:rPr>
          <w:rFonts w:ascii="宋体" w:hAnsi="宋体" w:cs="宋体"/>
          <w:b/>
          <w:sz w:val="24"/>
          <w:szCs w:val="22"/>
          <w:highlight w:val="none"/>
        </w:rPr>
      </w:pPr>
    </w:p>
    <w:p w14:paraId="3F757215">
      <w:pPr>
        <w:widowControl/>
        <w:spacing w:after="200" w:line="360" w:lineRule="auto"/>
        <w:ind w:firstLine="487"/>
        <w:jc w:val="center"/>
        <w:rPr>
          <w:rFonts w:ascii="宋体" w:hAnsi="宋体" w:cs="宋体"/>
          <w:b/>
          <w:bCs/>
          <w:sz w:val="24"/>
          <w:szCs w:val="22"/>
          <w:highlight w:val="none"/>
        </w:rPr>
      </w:pPr>
      <w:r>
        <w:rPr>
          <w:rFonts w:hint="eastAsia" w:ascii="宋体" w:hAnsi="宋体" w:cs="宋体"/>
          <w:b/>
          <w:sz w:val="24"/>
          <w:szCs w:val="22"/>
          <w:highlight w:val="none"/>
        </w:rPr>
        <w:t>注：提供</w:t>
      </w:r>
      <w:r>
        <w:rPr>
          <w:rFonts w:hint="eastAsia" w:ascii="宋体" w:hAnsi="宋体" w:cs="宋体"/>
          <w:b/>
          <w:bCs/>
          <w:sz w:val="24"/>
          <w:szCs w:val="22"/>
          <w:highlight w:val="none"/>
        </w:rPr>
        <w:t>被委托授权人的身份证扫描件（正、反面）</w:t>
      </w:r>
    </w:p>
    <w:p w14:paraId="42BBA830">
      <w:pPr>
        <w:widowControl/>
        <w:spacing w:after="200" w:line="360" w:lineRule="auto"/>
        <w:ind w:firstLine="487"/>
        <w:jc w:val="center"/>
        <w:rPr>
          <w:rFonts w:ascii="宋体" w:hAnsi="宋体" w:cs="宋体"/>
          <w:b/>
          <w:bCs/>
          <w:sz w:val="24"/>
          <w:szCs w:val="22"/>
          <w:highlight w:val="none"/>
        </w:rPr>
      </w:pPr>
    </w:p>
    <w:p w14:paraId="5730F0D7">
      <w:pPr>
        <w:widowControl/>
        <w:spacing w:after="200" w:line="360" w:lineRule="auto"/>
        <w:ind w:firstLine="487"/>
        <w:jc w:val="center"/>
        <w:rPr>
          <w:rFonts w:ascii="宋体" w:hAnsi="宋体" w:cs="宋体"/>
          <w:b/>
          <w:bCs/>
          <w:sz w:val="24"/>
          <w:szCs w:val="22"/>
          <w:highlight w:val="none"/>
        </w:rPr>
      </w:pPr>
    </w:p>
    <w:p w14:paraId="094A31B2">
      <w:pPr>
        <w:widowControl/>
        <w:spacing w:after="200" w:line="360" w:lineRule="auto"/>
        <w:ind w:firstLine="487"/>
        <w:jc w:val="center"/>
        <w:rPr>
          <w:rFonts w:ascii="宋体" w:hAnsi="宋体" w:cs="宋体"/>
          <w:b/>
          <w:bCs/>
          <w:sz w:val="24"/>
          <w:szCs w:val="22"/>
          <w:highlight w:val="none"/>
        </w:rPr>
      </w:pPr>
    </w:p>
    <w:p w14:paraId="264F3C2F">
      <w:pPr>
        <w:widowControl/>
        <w:spacing w:after="200" w:line="360" w:lineRule="auto"/>
        <w:ind w:firstLine="487"/>
        <w:jc w:val="center"/>
        <w:rPr>
          <w:rFonts w:ascii="宋体" w:hAnsi="宋体" w:cs="宋体"/>
          <w:b/>
          <w:bCs/>
          <w:sz w:val="24"/>
          <w:szCs w:val="22"/>
          <w:highlight w:val="none"/>
        </w:rPr>
      </w:pPr>
    </w:p>
    <w:p w14:paraId="1981FE77">
      <w:pPr>
        <w:spacing w:line="460" w:lineRule="exact"/>
        <w:rPr>
          <w:rFonts w:ascii="宋体" w:hAnsi="宋体" w:cs="宋体"/>
          <w:sz w:val="24"/>
          <w:szCs w:val="22"/>
          <w:highlight w:val="none"/>
        </w:rPr>
      </w:pPr>
      <w:r>
        <w:rPr>
          <w:rFonts w:hint="eastAsia" w:ascii="宋体" w:hAnsi="宋体" w:cs="宋体"/>
          <w:sz w:val="24"/>
          <w:szCs w:val="22"/>
          <w:highlight w:val="none"/>
        </w:rPr>
        <w:t>附：被授权委托人应为投标响应供应商在职人员，递交授权委托书时须提供被授权委托人在该单位自2026年01月-2026年03月任意一个月社保证明，否则作无效处理。</w:t>
      </w:r>
    </w:p>
    <w:p w14:paraId="12EF056D">
      <w:pPr>
        <w:spacing w:line="360" w:lineRule="auto"/>
        <w:rPr>
          <w:rFonts w:ascii="宋体" w:hAnsi="宋体" w:cs="仿宋_GB2312"/>
          <w:sz w:val="32"/>
          <w:szCs w:val="32"/>
          <w:highlight w:val="none"/>
        </w:rPr>
      </w:pPr>
      <w:r>
        <w:rPr>
          <w:rFonts w:ascii="宋体" w:hAnsi="宋体" w:cs="仿宋_GB2312"/>
          <w:sz w:val="32"/>
          <w:szCs w:val="32"/>
          <w:highlight w:val="none"/>
          <w:lang w:val="zh-CN"/>
        </w:rPr>
        <w:br w:type="page" w:clear="all"/>
      </w:r>
      <w:r>
        <w:rPr>
          <w:rFonts w:hint="eastAsia" w:ascii="宋体" w:hAnsi="宋体" w:cs="宋体"/>
          <w:b/>
          <w:sz w:val="30"/>
          <w:szCs w:val="30"/>
          <w:highlight w:val="none"/>
        </w:rPr>
        <w:t xml:space="preserve">附件4 </w:t>
      </w:r>
      <w:r>
        <w:rPr>
          <w:rFonts w:hint="eastAsia" w:ascii="宋体" w:hAnsi="宋体" w:cs="仿宋_GB2312"/>
          <w:sz w:val="32"/>
          <w:szCs w:val="32"/>
          <w:highlight w:val="none"/>
        </w:rPr>
        <w:t xml:space="preserve">         </w:t>
      </w:r>
    </w:p>
    <w:p w14:paraId="30346E55">
      <w:pPr>
        <w:spacing w:line="360" w:lineRule="auto"/>
        <w:jc w:val="center"/>
        <w:rPr>
          <w:rFonts w:ascii="Calibri" w:hAnsi="Calibri"/>
          <w:b/>
          <w:bCs/>
          <w:sz w:val="28"/>
          <w:szCs w:val="28"/>
          <w:highlight w:val="none"/>
        </w:rPr>
      </w:pPr>
      <w:r>
        <w:rPr>
          <w:rFonts w:hint="eastAsia" w:ascii="Calibri" w:hAnsi="Calibri" w:cs="宋体"/>
          <w:b/>
          <w:bCs/>
          <w:sz w:val="28"/>
          <w:szCs w:val="28"/>
          <w:highlight w:val="none"/>
          <w:lang w:bidi="ar"/>
        </w:rPr>
        <w:t>无重大违法记录声明</w:t>
      </w:r>
    </w:p>
    <w:p w14:paraId="27108A16">
      <w:pPr>
        <w:spacing w:line="360" w:lineRule="auto"/>
        <w:jc w:val="left"/>
        <w:rPr>
          <w:rFonts w:ascii="Calibri" w:hAnsi="Calibri"/>
          <w:sz w:val="24"/>
          <w:szCs w:val="22"/>
          <w:highlight w:val="none"/>
          <w:u w:val="single"/>
        </w:rPr>
      </w:pPr>
    </w:p>
    <w:p w14:paraId="00DEFBDD">
      <w:pPr>
        <w:spacing w:line="360" w:lineRule="auto"/>
        <w:jc w:val="left"/>
        <w:rPr>
          <w:rFonts w:ascii="Calibri" w:hAnsi="Calibri"/>
          <w:b/>
          <w:bCs/>
          <w:sz w:val="24"/>
          <w:szCs w:val="22"/>
          <w:highlight w:val="none"/>
        </w:rPr>
      </w:pPr>
      <w:r>
        <w:rPr>
          <w:rFonts w:hint="eastAsia" w:ascii="Calibri" w:hAnsi="Calibri" w:cs="宋体"/>
          <w:sz w:val="24"/>
          <w:szCs w:val="22"/>
          <w:highlight w:val="none"/>
          <w:u w:val="single"/>
          <w:lang w:eastAsia="zh-CN" w:bidi="ar"/>
        </w:rPr>
        <w:t>南通市市政设施管理处</w:t>
      </w:r>
      <w:r>
        <w:rPr>
          <w:rFonts w:hint="eastAsia" w:ascii="Calibri" w:hAnsi="Calibri" w:cs="宋体"/>
          <w:sz w:val="24"/>
          <w:szCs w:val="22"/>
          <w:highlight w:val="none"/>
          <w:lang w:bidi="ar"/>
        </w:rPr>
        <w:t>：</w:t>
      </w:r>
    </w:p>
    <w:p w14:paraId="5F0A7FB1">
      <w:pPr>
        <w:spacing w:line="360" w:lineRule="auto"/>
        <w:ind w:firstLine="480"/>
        <w:jc w:val="left"/>
        <w:rPr>
          <w:rFonts w:ascii="Calibri" w:hAnsi="Calibri"/>
          <w:sz w:val="24"/>
          <w:szCs w:val="22"/>
          <w:highlight w:val="none"/>
        </w:rPr>
      </w:pPr>
      <w:r>
        <w:rPr>
          <w:rFonts w:hint="eastAsia" w:ascii="Calibri" w:hAnsi="Calibri" w:cs="宋体"/>
          <w:sz w:val="24"/>
          <w:szCs w:val="22"/>
          <w:highlight w:val="none"/>
          <w:lang w:bidi="ar"/>
        </w:rPr>
        <w:t>我单位（供应商名称）郑重声明：</w:t>
      </w:r>
    </w:p>
    <w:p w14:paraId="6CFFF20B">
      <w:pPr>
        <w:spacing w:line="360" w:lineRule="auto"/>
        <w:ind w:firstLine="480"/>
        <w:jc w:val="left"/>
        <w:rPr>
          <w:rFonts w:ascii="Calibri" w:hAnsi="Calibri"/>
          <w:sz w:val="24"/>
          <w:szCs w:val="22"/>
          <w:highlight w:val="none"/>
        </w:rPr>
      </w:pPr>
      <w:r>
        <w:rPr>
          <w:rFonts w:ascii="Calibri" w:hAnsi="Calibri"/>
          <w:sz w:val="24"/>
          <w:szCs w:val="22"/>
          <w:highlight w:val="none"/>
          <w:lang w:bidi="ar"/>
        </w:rPr>
        <w:t>1</w:t>
      </w:r>
      <w:r>
        <w:rPr>
          <w:rFonts w:hint="eastAsia" w:ascii="Calibri" w:hAnsi="Calibri" w:cs="宋体"/>
          <w:sz w:val="24"/>
          <w:szCs w:val="22"/>
          <w:highlight w:val="none"/>
          <w:lang w:bidi="ar"/>
        </w:rPr>
        <w:t>、参加政府采购活动前</w:t>
      </w:r>
      <w:r>
        <w:rPr>
          <w:rFonts w:ascii="Calibri" w:hAnsi="Calibri"/>
          <w:sz w:val="24"/>
          <w:szCs w:val="22"/>
          <w:highlight w:val="none"/>
          <w:lang w:bidi="ar"/>
        </w:rPr>
        <w:t>3</w:t>
      </w:r>
      <w:r>
        <w:rPr>
          <w:rFonts w:hint="eastAsia" w:ascii="Calibri" w:hAnsi="Calibri" w:cs="宋体"/>
          <w:sz w:val="24"/>
          <w:szCs w:val="22"/>
          <w:highlight w:val="none"/>
          <w:lang w:bidi="ar"/>
        </w:rPr>
        <w:t>年内在经营活动中</w:t>
      </w:r>
      <w:r>
        <w:rPr>
          <w:rFonts w:ascii="Calibri" w:hAnsi="Calibri"/>
          <w:sz w:val="24"/>
          <w:szCs w:val="22"/>
          <w:highlight w:val="none"/>
          <w:u w:val="single"/>
          <w:lang w:bidi="ar"/>
        </w:rPr>
        <w:t xml:space="preserve">    </w:t>
      </w:r>
      <w:r>
        <w:rPr>
          <w:rFonts w:hint="eastAsia" w:ascii="Calibri" w:hAnsi="Calibri" w:cs="宋体"/>
          <w:sz w:val="24"/>
          <w:szCs w:val="22"/>
          <w:highlight w:val="none"/>
          <w:u w:val="single"/>
          <w:lang w:bidi="ar"/>
        </w:rPr>
        <w:t>（在下划线上如实填写：有或没有）</w:t>
      </w:r>
      <w:r>
        <w:rPr>
          <w:rFonts w:ascii="Calibri" w:hAnsi="Calibri"/>
          <w:sz w:val="24"/>
          <w:szCs w:val="22"/>
          <w:highlight w:val="none"/>
          <w:u w:val="single"/>
          <w:lang w:bidi="ar"/>
        </w:rPr>
        <w:t xml:space="preserve">   </w:t>
      </w:r>
      <w:r>
        <w:rPr>
          <w:rFonts w:hint="eastAsia" w:ascii="Calibri" w:hAnsi="Calibri" w:cs="宋体"/>
          <w:sz w:val="24"/>
          <w:szCs w:val="22"/>
          <w:highlight w:val="none"/>
          <w:lang w:bidi="ar"/>
        </w:rPr>
        <w:t>重大违法记录。</w:t>
      </w:r>
    </w:p>
    <w:p w14:paraId="6446008B">
      <w:pPr>
        <w:spacing w:line="360" w:lineRule="auto"/>
        <w:ind w:firstLine="480"/>
        <w:jc w:val="left"/>
        <w:rPr>
          <w:rFonts w:ascii="Calibri" w:hAnsi="Calibri"/>
          <w:sz w:val="24"/>
          <w:szCs w:val="22"/>
          <w:highlight w:val="none"/>
        </w:rPr>
      </w:pPr>
      <w:r>
        <w:rPr>
          <w:rFonts w:hint="eastAsia" w:ascii="Calibri" w:hAnsi="Calibri" w:cs="宋体"/>
          <w:sz w:val="24"/>
          <w:szCs w:val="22"/>
          <w:highlight w:val="none"/>
          <w:lang w:bidi="ar"/>
        </w:rPr>
        <w:t>（说明：政府采购法第二十二条第一款第五项所称重大违法记录，是指供应商因违法经营受到刑事处罚或者责令停产停业、吊销许可证或者执照、较大数额罚款等行政处罚。）</w:t>
      </w:r>
    </w:p>
    <w:p w14:paraId="3ED4D200">
      <w:pPr>
        <w:spacing w:line="360" w:lineRule="auto"/>
        <w:ind w:firstLine="480"/>
        <w:jc w:val="left"/>
        <w:rPr>
          <w:rFonts w:ascii="Calibri" w:hAnsi="Calibri"/>
          <w:sz w:val="24"/>
          <w:szCs w:val="22"/>
          <w:highlight w:val="none"/>
        </w:rPr>
      </w:pPr>
      <w:r>
        <w:rPr>
          <w:rFonts w:ascii="Calibri" w:hAnsi="Calibri"/>
          <w:sz w:val="24"/>
          <w:szCs w:val="22"/>
          <w:highlight w:val="none"/>
          <w:lang w:bidi="ar"/>
        </w:rPr>
        <w:t>2</w:t>
      </w:r>
      <w:r>
        <w:rPr>
          <w:rFonts w:hint="eastAsia" w:ascii="Calibri" w:hAnsi="Calibri" w:cs="宋体"/>
          <w:sz w:val="24"/>
          <w:szCs w:val="22"/>
          <w:highlight w:val="none"/>
          <w:lang w:bidi="ar"/>
        </w:rPr>
        <w:t>、截至磋商截止时间前，我公司未被</w:t>
      </w:r>
      <w:r>
        <w:rPr>
          <w:rFonts w:ascii="Calibri" w:hAnsi="Calibri"/>
          <w:sz w:val="24"/>
          <w:szCs w:val="22"/>
          <w:highlight w:val="none"/>
          <w:lang w:bidi="ar"/>
        </w:rPr>
        <w:t>“</w:t>
      </w:r>
      <w:r>
        <w:rPr>
          <w:rFonts w:hint="eastAsia" w:ascii="Calibri" w:hAnsi="Calibri" w:cs="宋体"/>
          <w:sz w:val="24"/>
          <w:szCs w:val="22"/>
          <w:highlight w:val="none"/>
          <w:lang w:bidi="ar"/>
        </w:rPr>
        <w:t>信用中国</w:t>
      </w:r>
      <w:r>
        <w:rPr>
          <w:rFonts w:ascii="Calibri" w:hAnsi="Calibri"/>
          <w:sz w:val="24"/>
          <w:szCs w:val="22"/>
          <w:highlight w:val="none"/>
          <w:lang w:bidi="ar"/>
        </w:rPr>
        <w:t>”</w:t>
      </w:r>
      <w:r>
        <w:rPr>
          <w:rFonts w:hint="eastAsia" w:ascii="Calibri" w:hAnsi="Calibri" w:cs="宋体"/>
          <w:sz w:val="24"/>
          <w:szCs w:val="22"/>
          <w:highlight w:val="none"/>
          <w:lang w:bidi="ar"/>
        </w:rPr>
        <w:t>列入失信被执行人、重大税收违法案件当事人名单、政府采购严重违法失信行为记录名单。</w:t>
      </w:r>
    </w:p>
    <w:p w14:paraId="7F3F71A1">
      <w:pPr>
        <w:tabs>
          <w:tab w:val="left" w:pos="2020"/>
          <w:tab w:val="center" w:pos="4535"/>
        </w:tabs>
        <w:spacing w:line="500" w:lineRule="exact"/>
        <w:ind w:firstLine="280"/>
        <w:rPr>
          <w:rFonts w:ascii="Calibri" w:hAnsi="Calibri" w:eastAsia="华文彩云"/>
          <w:bCs/>
          <w:sz w:val="28"/>
          <w:szCs w:val="22"/>
          <w:highlight w:val="none"/>
        </w:rPr>
      </w:pPr>
    </w:p>
    <w:p w14:paraId="21FD43F1">
      <w:pPr>
        <w:tabs>
          <w:tab w:val="left" w:pos="2020"/>
          <w:tab w:val="center" w:pos="4535"/>
        </w:tabs>
        <w:spacing w:line="500" w:lineRule="exact"/>
        <w:ind w:firstLine="280"/>
        <w:rPr>
          <w:rFonts w:ascii="Calibri" w:hAnsi="Calibri" w:eastAsia="华文彩云"/>
          <w:bCs/>
          <w:sz w:val="28"/>
          <w:szCs w:val="22"/>
          <w:highlight w:val="none"/>
        </w:rPr>
      </w:pPr>
    </w:p>
    <w:p w14:paraId="0C228575">
      <w:pPr>
        <w:spacing w:line="360" w:lineRule="auto"/>
        <w:ind w:firstLine="2280"/>
        <w:jc w:val="right"/>
        <w:rPr>
          <w:rFonts w:ascii="Calibri" w:hAnsi="Calibri"/>
          <w:sz w:val="24"/>
          <w:szCs w:val="22"/>
          <w:highlight w:val="none"/>
        </w:rPr>
      </w:pPr>
      <w:r>
        <w:rPr>
          <w:rFonts w:hint="eastAsia" w:ascii="Calibri" w:hAnsi="Calibri" w:cs="宋体"/>
          <w:sz w:val="24"/>
          <w:szCs w:val="22"/>
          <w:highlight w:val="none"/>
          <w:lang w:bidi="ar"/>
        </w:rPr>
        <w:t>声明人：（公章）</w:t>
      </w:r>
    </w:p>
    <w:p w14:paraId="4230F4C1">
      <w:pPr>
        <w:spacing w:line="360" w:lineRule="auto"/>
        <w:ind w:firstLine="2280"/>
        <w:jc w:val="right"/>
        <w:rPr>
          <w:rFonts w:ascii="Calibri" w:hAnsi="Calibri" w:cs="宋体"/>
          <w:sz w:val="24"/>
          <w:szCs w:val="22"/>
          <w:highlight w:val="none"/>
          <w:lang w:bidi="ar"/>
        </w:rPr>
      </w:pPr>
      <w:r>
        <w:rPr>
          <w:rFonts w:hint="eastAsia" w:ascii="Calibri" w:hAnsi="Calibri" w:cs="宋体"/>
          <w:sz w:val="24"/>
          <w:szCs w:val="22"/>
          <w:highlight w:val="none"/>
          <w:lang w:bidi="ar"/>
        </w:rPr>
        <w:t>年月日</w:t>
      </w:r>
    </w:p>
    <w:p w14:paraId="294C695E">
      <w:pPr>
        <w:widowControl/>
        <w:ind w:firstLine="420"/>
        <w:rPr>
          <w:rFonts w:ascii="宋体"/>
          <w:szCs w:val="20"/>
          <w:highlight w:val="none"/>
          <w:lang w:bidi="ar"/>
        </w:rPr>
      </w:pPr>
    </w:p>
    <w:p w14:paraId="12185AA5">
      <w:pPr>
        <w:rPr>
          <w:rFonts w:ascii="Arial Unicode MS" w:hAnsi="Arial Unicode MS" w:cs="Arial Unicode MS"/>
          <w:highlight w:val="none"/>
          <w:lang w:bidi="ar"/>
        </w:rPr>
      </w:pPr>
    </w:p>
    <w:p w14:paraId="34B41D1A">
      <w:pPr>
        <w:spacing w:line="360" w:lineRule="auto"/>
        <w:rPr>
          <w:rFonts w:ascii="Calibri" w:hAnsi="Calibri"/>
          <w:b/>
          <w:sz w:val="24"/>
          <w:szCs w:val="22"/>
          <w:highlight w:val="none"/>
        </w:rPr>
      </w:pPr>
      <w:r>
        <w:rPr>
          <w:rFonts w:ascii="Calibri" w:hAnsi="Calibri"/>
          <w:sz w:val="24"/>
          <w:szCs w:val="22"/>
          <w:highlight w:val="none"/>
        </w:rPr>
        <w:br w:type="page" w:clear="all"/>
      </w:r>
      <w:r>
        <w:rPr>
          <w:rFonts w:hint="eastAsia" w:ascii="宋体" w:hAnsi="宋体" w:cs="宋体"/>
          <w:b/>
          <w:sz w:val="30"/>
          <w:szCs w:val="30"/>
          <w:highlight w:val="none"/>
        </w:rPr>
        <w:t xml:space="preserve">附件5 </w:t>
      </w:r>
      <w:r>
        <w:rPr>
          <w:rFonts w:hint="eastAsia" w:ascii="宋体" w:hAnsi="宋体" w:cs="仿宋_GB2312"/>
          <w:sz w:val="32"/>
          <w:szCs w:val="32"/>
          <w:highlight w:val="none"/>
        </w:rPr>
        <w:t xml:space="preserve"> </w:t>
      </w:r>
      <w:r>
        <w:rPr>
          <w:rFonts w:hint="eastAsia" w:ascii="Calibri" w:hAnsi="Calibri"/>
          <w:b/>
          <w:sz w:val="24"/>
          <w:szCs w:val="22"/>
          <w:highlight w:val="none"/>
        </w:rPr>
        <w:t xml:space="preserve"> </w:t>
      </w:r>
    </w:p>
    <w:p w14:paraId="284878BA">
      <w:pPr>
        <w:spacing w:line="360" w:lineRule="auto"/>
        <w:ind w:left="843" w:hanging="843"/>
        <w:jc w:val="center"/>
        <w:rPr>
          <w:rFonts w:ascii="Calibri" w:hAnsi="Calibri"/>
          <w:b/>
          <w:sz w:val="24"/>
          <w:szCs w:val="22"/>
          <w:highlight w:val="none"/>
        </w:rPr>
      </w:pPr>
      <w:r>
        <w:rPr>
          <w:rFonts w:hint="eastAsia" w:ascii="Calibri" w:hAnsi="Calibri"/>
          <w:b/>
          <w:sz w:val="24"/>
          <w:szCs w:val="22"/>
          <w:highlight w:val="none"/>
        </w:rPr>
        <w:t>投标及履约承诺书</w:t>
      </w:r>
    </w:p>
    <w:p w14:paraId="28C0841B">
      <w:pPr>
        <w:spacing w:line="360" w:lineRule="auto"/>
        <w:jc w:val="left"/>
        <w:rPr>
          <w:rFonts w:ascii="Calibri" w:hAnsi="Calibri"/>
          <w:sz w:val="24"/>
          <w:szCs w:val="22"/>
          <w:highlight w:val="none"/>
          <w:u w:val="single"/>
        </w:rPr>
      </w:pPr>
    </w:p>
    <w:p w14:paraId="69CFBC0C">
      <w:pPr>
        <w:spacing w:line="360" w:lineRule="auto"/>
        <w:jc w:val="left"/>
        <w:rPr>
          <w:rFonts w:ascii="Calibri" w:hAnsi="Calibri"/>
          <w:b/>
          <w:bCs/>
          <w:sz w:val="24"/>
          <w:szCs w:val="22"/>
          <w:highlight w:val="none"/>
        </w:rPr>
      </w:pPr>
      <w:r>
        <w:rPr>
          <w:rFonts w:hint="eastAsia" w:ascii="Calibri" w:hAnsi="Calibri"/>
          <w:sz w:val="24"/>
          <w:szCs w:val="22"/>
          <w:highlight w:val="none"/>
          <w:u w:val="single"/>
          <w:lang w:eastAsia="zh-CN"/>
        </w:rPr>
        <w:t>南通市市政设施管理处</w:t>
      </w:r>
      <w:r>
        <w:rPr>
          <w:rFonts w:ascii="Calibri" w:hAnsi="Calibri"/>
          <w:sz w:val="24"/>
          <w:szCs w:val="22"/>
          <w:highlight w:val="none"/>
        </w:rPr>
        <w:t>：</w:t>
      </w:r>
    </w:p>
    <w:p w14:paraId="40C6484C">
      <w:pPr>
        <w:spacing w:line="360" w:lineRule="auto"/>
        <w:ind w:firstLine="480"/>
        <w:jc w:val="left"/>
        <w:rPr>
          <w:rFonts w:ascii="Calibri" w:hAnsi="Calibri"/>
          <w:sz w:val="24"/>
          <w:szCs w:val="22"/>
          <w:highlight w:val="none"/>
        </w:rPr>
      </w:pPr>
      <w:r>
        <w:rPr>
          <w:rFonts w:ascii="Calibri" w:hAnsi="Calibri"/>
          <w:sz w:val="24"/>
          <w:szCs w:val="22"/>
          <w:highlight w:val="none"/>
        </w:rPr>
        <w:t>我单位（供应商名称）郑重</w:t>
      </w:r>
      <w:r>
        <w:rPr>
          <w:rFonts w:hint="eastAsia" w:ascii="Calibri" w:hAnsi="Calibri"/>
          <w:sz w:val="24"/>
          <w:szCs w:val="22"/>
          <w:highlight w:val="none"/>
        </w:rPr>
        <w:t>承诺</w:t>
      </w:r>
      <w:r>
        <w:rPr>
          <w:rFonts w:ascii="Calibri" w:hAnsi="Calibri"/>
          <w:sz w:val="24"/>
          <w:szCs w:val="22"/>
          <w:highlight w:val="none"/>
        </w:rPr>
        <w:t>：</w:t>
      </w:r>
    </w:p>
    <w:p w14:paraId="71223460">
      <w:pPr>
        <w:spacing w:line="360" w:lineRule="auto"/>
        <w:ind w:firstLine="480"/>
        <w:jc w:val="left"/>
        <w:rPr>
          <w:rFonts w:ascii="宋体" w:hAnsi="宋体"/>
          <w:sz w:val="24"/>
          <w:szCs w:val="22"/>
          <w:highlight w:val="none"/>
        </w:rPr>
      </w:pPr>
      <w:r>
        <w:rPr>
          <w:rFonts w:hint="eastAsia" w:ascii="宋体" w:hAnsi="宋体"/>
          <w:sz w:val="24"/>
          <w:szCs w:val="22"/>
          <w:highlight w:val="none"/>
        </w:rPr>
        <w:t>1、在本次招投标活动中，不存在《中华人民共和国政府采购法实施条例》 第七十二条、第七十四条 阐述的相关情形。</w:t>
      </w:r>
      <w:r>
        <w:rPr>
          <w:rFonts w:ascii="Calibri" w:hAnsi="Calibri"/>
          <w:sz w:val="24"/>
          <w:szCs w:val="22"/>
          <w:highlight w:val="none"/>
        </w:rPr>
        <w:t>若与</w:t>
      </w:r>
      <w:r>
        <w:rPr>
          <w:rFonts w:hint="eastAsia" w:ascii="Calibri" w:hAnsi="Calibri"/>
          <w:sz w:val="24"/>
          <w:szCs w:val="22"/>
          <w:highlight w:val="none"/>
        </w:rPr>
        <w:t>实际</w:t>
      </w:r>
      <w:r>
        <w:rPr>
          <w:rFonts w:ascii="Calibri" w:hAnsi="Calibri"/>
          <w:sz w:val="24"/>
          <w:szCs w:val="22"/>
          <w:highlight w:val="none"/>
        </w:rPr>
        <w:t>情况不符，</w:t>
      </w:r>
      <w:r>
        <w:rPr>
          <w:rFonts w:hint="eastAsia" w:ascii="Calibri" w:hAnsi="Calibri"/>
          <w:sz w:val="24"/>
          <w:szCs w:val="22"/>
          <w:highlight w:val="none"/>
        </w:rPr>
        <w:t>我单位</w:t>
      </w:r>
      <w:r>
        <w:rPr>
          <w:rFonts w:ascii="Calibri" w:hAnsi="Calibri"/>
          <w:sz w:val="24"/>
          <w:szCs w:val="22"/>
          <w:highlight w:val="none"/>
        </w:rPr>
        <w:t>愿意承担由此而产生的一切后果</w:t>
      </w:r>
      <w:r>
        <w:rPr>
          <w:rFonts w:hint="eastAsia" w:ascii="Calibri" w:hAnsi="Calibri"/>
          <w:sz w:val="24"/>
          <w:szCs w:val="22"/>
          <w:highlight w:val="none"/>
        </w:rPr>
        <w:t>；</w:t>
      </w:r>
    </w:p>
    <w:p w14:paraId="2E08DF92">
      <w:pPr>
        <w:spacing w:line="360" w:lineRule="auto"/>
        <w:ind w:firstLine="480"/>
        <w:jc w:val="left"/>
        <w:rPr>
          <w:rFonts w:ascii="Calibri" w:hAnsi="Calibri"/>
          <w:sz w:val="24"/>
          <w:szCs w:val="22"/>
          <w:highlight w:val="none"/>
        </w:rPr>
      </w:pPr>
      <w:r>
        <w:rPr>
          <w:rFonts w:hint="eastAsia" w:ascii="宋体" w:hAnsi="宋体"/>
          <w:sz w:val="24"/>
          <w:szCs w:val="22"/>
          <w:highlight w:val="none"/>
        </w:rPr>
        <w:t>2、我单位在中标后充分响应磋商文件“项目需求”中各项要求，保质、保量、按时向采购人提供优质服务；</w:t>
      </w:r>
    </w:p>
    <w:p w14:paraId="3F1924B0">
      <w:pPr>
        <w:tabs>
          <w:tab w:val="left" w:pos="2020"/>
          <w:tab w:val="center" w:pos="4535"/>
        </w:tabs>
        <w:spacing w:line="360" w:lineRule="auto"/>
        <w:ind w:firstLine="480"/>
        <w:rPr>
          <w:rFonts w:ascii="宋体" w:hAnsi="宋体" w:cs="宋体"/>
          <w:sz w:val="24"/>
          <w:szCs w:val="22"/>
          <w:highlight w:val="none"/>
        </w:rPr>
      </w:pPr>
      <w:r>
        <w:rPr>
          <w:rFonts w:hint="eastAsia" w:ascii="宋体" w:hAnsi="宋体" w:cs="宋体"/>
          <w:sz w:val="24"/>
          <w:szCs w:val="22"/>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04EFD757">
      <w:pPr>
        <w:tabs>
          <w:tab w:val="left" w:pos="2020"/>
          <w:tab w:val="center" w:pos="4535"/>
        </w:tabs>
        <w:spacing w:line="360" w:lineRule="auto"/>
        <w:ind w:firstLine="480"/>
        <w:rPr>
          <w:rFonts w:ascii="宋体" w:hAnsi="宋体" w:cs="宋体"/>
          <w:sz w:val="24"/>
          <w:szCs w:val="22"/>
          <w:highlight w:val="none"/>
        </w:rPr>
      </w:pPr>
      <w:r>
        <w:rPr>
          <w:rFonts w:hint="eastAsia" w:ascii="宋体" w:hAnsi="宋体" w:cs="宋体"/>
          <w:sz w:val="24"/>
          <w:szCs w:val="22"/>
          <w:highlight w:val="none"/>
        </w:rPr>
        <w:t>4、在合同期内无条件配合采购人在数量、质量、服务等方面对我单位进行的各项检查、抽查工作，并承担由此产生的费用。如在检查过程中发现不符合的情况，我单位接受相应处罚，并无条件承担由此造成的一切损失及一切后果。</w:t>
      </w:r>
    </w:p>
    <w:p w14:paraId="0C6F6612">
      <w:pPr>
        <w:tabs>
          <w:tab w:val="left" w:pos="2020"/>
          <w:tab w:val="center" w:pos="4535"/>
        </w:tabs>
        <w:spacing w:line="360" w:lineRule="auto"/>
        <w:rPr>
          <w:rFonts w:ascii="宋体" w:hAnsi="宋体" w:cs="宋体"/>
          <w:sz w:val="24"/>
          <w:szCs w:val="22"/>
          <w:highlight w:val="none"/>
        </w:rPr>
      </w:pPr>
    </w:p>
    <w:p w14:paraId="63FDF192">
      <w:pPr>
        <w:tabs>
          <w:tab w:val="left" w:pos="2020"/>
          <w:tab w:val="center" w:pos="4535"/>
        </w:tabs>
        <w:spacing w:line="360" w:lineRule="auto"/>
        <w:ind w:firstLine="240"/>
        <w:rPr>
          <w:rFonts w:ascii="Calibri" w:hAnsi="Calibri"/>
          <w:sz w:val="24"/>
          <w:szCs w:val="22"/>
          <w:highlight w:val="none"/>
        </w:rPr>
      </w:pPr>
    </w:p>
    <w:p w14:paraId="16EFBE2F">
      <w:pPr>
        <w:spacing w:line="360" w:lineRule="auto"/>
        <w:ind w:firstLine="2289"/>
        <w:jc w:val="right"/>
        <w:rPr>
          <w:rFonts w:ascii="Calibri" w:hAnsi="Calibri"/>
          <w:b/>
          <w:sz w:val="24"/>
          <w:szCs w:val="22"/>
          <w:highlight w:val="none"/>
        </w:rPr>
      </w:pPr>
    </w:p>
    <w:p w14:paraId="7A761B97">
      <w:pPr>
        <w:spacing w:line="360" w:lineRule="auto"/>
        <w:ind w:firstLine="3480"/>
        <w:jc w:val="right"/>
        <w:rPr>
          <w:rFonts w:ascii="Calibri" w:hAnsi="Calibri"/>
          <w:sz w:val="24"/>
          <w:szCs w:val="22"/>
          <w:highlight w:val="none"/>
        </w:rPr>
      </w:pPr>
      <w:r>
        <w:rPr>
          <w:rFonts w:hint="eastAsia" w:ascii="Calibri" w:hAnsi="Calibri"/>
          <w:sz w:val="24"/>
          <w:szCs w:val="22"/>
          <w:highlight w:val="none"/>
        </w:rPr>
        <w:t>承诺人</w:t>
      </w:r>
      <w:r>
        <w:rPr>
          <w:rFonts w:ascii="Calibri" w:hAnsi="Calibri"/>
          <w:sz w:val="24"/>
          <w:szCs w:val="22"/>
          <w:highlight w:val="none"/>
        </w:rPr>
        <w:t>：（公章）</w:t>
      </w:r>
    </w:p>
    <w:p w14:paraId="148CA6AF">
      <w:pPr>
        <w:tabs>
          <w:tab w:val="left" w:pos="2020"/>
          <w:tab w:val="center" w:pos="4535"/>
        </w:tabs>
        <w:spacing w:line="360" w:lineRule="auto"/>
        <w:ind w:firstLine="240"/>
        <w:jc w:val="right"/>
        <w:rPr>
          <w:rFonts w:hint="eastAsia" w:ascii="宋体" w:hAnsi="宋体" w:cs="宋体"/>
          <w:sz w:val="24"/>
          <w:szCs w:val="22"/>
          <w:highlight w:val="none"/>
        </w:rPr>
      </w:pPr>
      <w:r>
        <w:rPr>
          <w:rFonts w:hint="eastAsia" w:ascii="宋体" w:hAnsi="宋体" w:cs="宋体"/>
          <w:sz w:val="24"/>
          <w:szCs w:val="22"/>
          <w:highlight w:val="none"/>
        </w:rPr>
        <w:t>法定代表人：（签字或盖章）</w:t>
      </w:r>
    </w:p>
    <w:p w14:paraId="7ED8B2B5">
      <w:pPr>
        <w:rPr>
          <w:rFonts w:hint="eastAsia" w:ascii="宋体" w:hAnsi="宋体" w:cs="宋体"/>
          <w:sz w:val="24"/>
          <w:szCs w:val="22"/>
          <w:highlight w:val="none"/>
        </w:rPr>
      </w:pPr>
      <w:r>
        <w:rPr>
          <w:rFonts w:hint="eastAsia" w:ascii="宋体" w:hAnsi="宋体" w:cs="宋体"/>
          <w:sz w:val="24"/>
          <w:szCs w:val="22"/>
          <w:highlight w:val="none"/>
        </w:rPr>
        <w:br w:type="page"/>
      </w:r>
    </w:p>
    <w:p w14:paraId="3D26A687">
      <w:pPr>
        <w:spacing w:line="360" w:lineRule="auto"/>
        <w:ind w:left="843" w:hanging="843"/>
        <w:jc w:val="left"/>
        <w:rPr>
          <w:rFonts w:hint="eastAsia" w:ascii="Calibri" w:hAnsi="Calibri" w:eastAsia="宋体" w:cs="Times New Roman"/>
          <w:b/>
          <w:color w:val="auto"/>
          <w:sz w:val="24"/>
          <w:szCs w:val="22"/>
          <w:highlight w:val="none"/>
          <w:lang w:eastAsia="zh-CN"/>
        </w:rPr>
      </w:pPr>
      <w:r>
        <w:rPr>
          <w:rFonts w:hint="eastAsia" w:ascii="宋体" w:hAnsi="宋体" w:cs="宋体"/>
          <w:b/>
          <w:sz w:val="30"/>
          <w:szCs w:val="30"/>
          <w:highlight w:val="none"/>
        </w:rPr>
        <w:t>附件</w:t>
      </w:r>
      <w:r>
        <w:rPr>
          <w:rFonts w:hint="eastAsia" w:ascii="宋体" w:hAnsi="宋体" w:cs="宋体"/>
          <w:b/>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75607A95">
      <w:pPr>
        <w:spacing w:line="360" w:lineRule="auto"/>
        <w:ind w:firstLine="600"/>
        <w:jc w:val="center"/>
        <w:rPr>
          <w:rFonts w:hint="eastAsia" w:ascii="宋体" w:hAnsi="宋体" w:eastAsia="宋体" w:cs="宋体"/>
          <w:b/>
          <w:color w:val="auto"/>
          <w:sz w:val="24"/>
          <w:highlight w:val="none"/>
        </w:rPr>
      </w:pPr>
    </w:p>
    <w:tbl>
      <w:tblPr>
        <w:tblStyle w:val="37"/>
        <w:tblpPr w:leftFromText="180" w:rightFromText="180" w:vertAnchor="text" w:horzAnchor="page" w:tblpX="1601" w:tblpY="63"/>
        <w:tblOverlap w:val="never"/>
        <w:tblW w:w="8659" w:type="dxa"/>
        <w:jc w:val="center"/>
        <w:tblLayout w:type="fixed"/>
        <w:tblCellMar>
          <w:top w:w="0" w:type="dxa"/>
          <w:left w:w="108" w:type="dxa"/>
          <w:bottom w:w="0" w:type="dxa"/>
          <w:right w:w="108" w:type="dxa"/>
        </w:tblCellMar>
      </w:tblPr>
      <w:tblGrid>
        <w:gridCol w:w="4308"/>
        <w:gridCol w:w="4351"/>
      </w:tblGrid>
      <w:tr w14:paraId="1F0C4700">
        <w:tblPrEx>
          <w:tblCellMar>
            <w:top w:w="0" w:type="dxa"/>
            <w:left w:w="108" w:type="dxa"/>
            <w:bottom w:w="0" w:type="dxa"/>
            <w:right w:w="108" w:type="dxa"/>
          </w:tblCellMar>
        </w:tblPrEx>
        <w:trPr>
          <w:trHeight w:val="646" w:hRule="atLeast"/>
          <w:jc w:val="center"/>
        </w:trPr>
        <w:tc>
          <w:tcPr>
            <w:tcW w:w="4308" w:type="dxa"/>
            <w:tcBorders>
              <w:top w:val="single" w:color="000000" w:sz="4" w:space="0"/>
              <w:left w:val="single" w:color="000000" w:sz="4" w:space="0"/>
              <w:bottom w:val="single" w:color="000000" w:sz="4" w:space="0"/>
              <w:right w:val="single" w:color="000000" w:sz="4" w:space="0"/>
            </w:tcBorders>
            <w:noWrap w:val="0"/>
            <w:vAlign w:val="center"/>
          </w:tcPr>
          <w:p w14:paraId="4D2ADA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4351" w:type="dxa"/>
            <w:tcBorders>
              <w:top w:val="single" w:color="000000" w:sz="4" w:space="0"/>
              <w:left w:val="nil"/>
              <w:bottom w:val="single" w:color="000000" w:sz="4" w:space="0"/>
              <w:right w:val="single" w:color="000000" w:sz="4" w:space="0"/>
            </w:tcBorders>
            <w:noWrap w:val="0"/>
            <w:vAlign w:val="center"/>
          </w:tcPr>
          <w:p w14:paraId="1B2E1C0C">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215A27FF">
        <w:tblPrEx>
          <w:tblCellMar>
            <w:top w:w="0" w:type="dxa"/>
            <w:left w:w="108" w:type="dxa"/>
            <w:bottom w:w="0" w:type="dxa"/>
            <w:right w:w="108" w:type="dxa"/>
          </w:tblCellMar>
        </w:tblPrEx>
        <w:trPr>
          <w:trHeight w:val="859" w:hRule="atLeast"/>
          <w:jc w:val="center"/>
        </w:trPr>
        <w:tc>
          <w:tcPr>
            <w:tcW w:w="4308" w:type="dxa"/>
            <w:tcBorders>
              <w:top w:val="single" w:color="000000" w:sz="4" w:space="0"/>
              <w:left w:val="single" w:color="000000" w:sz="4" w:space="0"/>
              <w:bottom w:val="single" w:color="000000" w:sz="4" w:space="0"/>
              <w:right w:val="single" w:color="000000" w:sz="4" w:space="0"/>
            </w:tcBorders>
            <w:noWrap w:val="0"/>
            <w:vAlign w:val="center"/>
          </w:tcPr>
          <w:p w14:paraId="55041F95">
            <w:pPr>
              <w:spacing w:line="360" w:lineRule="auto"/>
              <w:ind w:firstLine="600"/>
              <w:rPr>
                <w:rFonts w:hint="eastAsia" w:ascii="宋体" w:hAnsi="宋体" w:eastAsia="宋体" w:cs="宋体"/>
                <w:color w:val="auto"/>
                <w:sz w:val="24"/>
                <w:highlight w:val="none"/>
              </w:rPr>
            </w:pPr>
          </w:p>
        </w:tc>
        <w:tc>
          <w:tcPr>
            <w:tcW w:w="4351" w:type="dxa"/>
            <w:tcBorders>
              <w:top w:val="single" w:color="000000" w:sz="4" w:space="0"/>
              <w:left w:val="nil"/>
              <w:bottom w:val="single" w:color="000000" w:sz="4" w:space="0"/>
              <w:right w:val="single" w:color="000000" w:sz="4" w:space="0"/>
            </w:tcBorders>
            <w:noWrap w:val="0"/>
            <w:vAlign w:val="center"/>
          </w:tcPr>
          <w:p w14:paraId="3734D2EC">
            <w:pPr>
              <w:spacing w:line="360" w:lineRule="auto"/>
              <w:ind w:firstLine="600"/>
              <w:rPr>
                <w:rFonts w:hint="eastAsia" w:ascii="宋体" w:hAnsi="宋体" w:eastAsia="宋体" w:cs="宋体"/>
                <w:color w:val="auto"/>
                <w:sz w:val="24"/>
                <w:highlight w:val="none"/>
              </w:rPr>
            </w:pPr>
          </w:p>
        </w:tc>
      </w:tr>
      <w:tr w14:paraId="61FFF4E6">
        <w:tblPrEx>
          <w:tblCellMar>
            <w:top w:w="0" w:type="dxa"/>
            <w:left w:w="108" w:type="dxa"/>
            <w:bottom w:w="0" w:type="dxa"/>
            <w:right w:w="108" w:type="dxa"/>
          </w:tblCellMar>
        </w:tblPrEx>
        <w:trPr>
          <w:trHeight w:val="859" w:hRule="atLeast"/>
          <w:jc w:val="center"/>
        </w:trPr>
        <w:tc>
          <w:tcPr>
            <w:tcW w:w="4308" w:type="dxa"/>
            <w:tcBorders>
              <w:top w:val="single" w:color="000000" w:sz="4" w:space="0"/>
              <w:left w:val="single" w:color="000000" w:sz="4" w:space="0"/>
              <w:bottom w:val="single" w:color="000000" w:sz="4" w:space="0"/>
              <w:right w:val="single" w:color="000000" w:sz="4" w:space="0"/>
            </w:tcBorders>
            <w:noWrap w:val="0"/>
            <w:vAlign w:val="center"/>
          </w:tcPr>
          <w:p w14:paraId="6D1C44B5">
            <w:pPr>
              <w:spacing w:line="360" w:lineRule="auto"/>
              <w:ind w:firstLine="600"/>
              <w:rPr>
                <w:rFonts w:hint="eastAsia" w:ascii="宋体" w:hAnsi="宋体" w:eastAsia="宋体" w:cs="宋体"/>
                <w:color w:val="auto"/>
                <w:sz w:val="24"/>
                <w:highlight w:val="none"/>
              </w:rPr>
            </w:pPr>
          </w:p>
        </w:tc>
        <w:tc>
          <w:tcPr>
            <w:tcW w:w="4351" w:type="dxa"/>
            <w:tcBorders>
              <w:top w:val="single" w:color="000000" w:sz="4" w:space="0"/>
              <w:left w:val="nil"/>
              <w:bottom w:val="single" w:color="000000" w:sz="4" w:space="0"/>
              <w:right w:val="single" w:color="000000" w:sz="4" w:space="0"/>
            </w:tcBorders>
            <w:noWrap w:val="0"/>
            <w:vAlign w:val="center"/>
          </w:tcPr>
          <w:p w14:paraId="496B7060">
            <w:pPr>
              <w:spacing w:line="360" w:lineRule="auto"/>
              <w:ind w:firstLine="600"/>
              <w:rPr>
                <w:rFonts w:hint="eastAsia" w:ascii="宋体" w:hAnsi="宋体" w:eastAsia="宋体" w:cs="宋体"/>
                <w:color w:val="auto"/>
                <w:sz w:val="24"/>
                <w:highlight w:val="none"/>
              </w:rPr>
            </w:pPr>
          </w:p>
        </w:tc>
      </w:tr>
      <w:tr w14:paraId="36556557">
        <w:tblPrEx>
          <w:tblCellMar>
            <w:top w:w="0" w:type="dxa"/>
            <w:left w:w="108" w:type="dxa"/>
            <w:bottom w:w="0" w:type="dxa"/>
            <w:right w:w="108" w:type="dxa"/>
          </w:tblCellMar>
        </w:tblPrEx>
        <w:trPr>
          <w:trHeight w:val="859" w:hRule="atLeast"/>
          <w:jc w:val="center"/>
        </w:trPr>
        <w:tc>
          <w:tcPr>
            <w:tcW w:w="4308" w:type="dxa"/>
            <w:tcBorders>
              <w:top w:val="single" w:color="000000" w:sz="4" w:space="0"/>
              <w:left w:val="single" w:color="000000" w:sz="4" w:space="0"/>
              <w:bottom w:val="single" w:color="000000" w:sz="4" w:space="0"/>
              <w:right w:val="single" w:color="000000" w:sz="4" w:space="0"/>
            </w:tcBorders>
            <w:noWrap w:val="0"/>
            <w:vAlign w:val="center"/>
          </w:tcPr>
          <w:p w14:paraId="4DD3D740">
            <w:pPr>
              <w:spacing w:line="360" w:lineRule="auto"/>
              <w:ind w:firstLine="600"/>
              <w:rPr>
                <w:rFonts w:hint="eastAsia" w:ascii="宋体" w:hAnsi="宋体" w:eastAsia="宋体" w:cs="宋体"/>
                <w:color w:val="auto"/>
                <w:sz w:val="24"/>
                <w:highlight w:val="none"/>
              </w:rPr>
            </w:pPr>
          </w:p>
        </w:tc>
        <w:tc>
          <w:tcPr>
            <w:tcW w:w="4351" w:type="dxa"/>
            <w:tcBorders>
              <w:top w:val="single" w:color="000000" w:sz="4" w:space="0"/>
              <w:left w:val="nil"/>
              <w:bottom w:val="single" w:color="000000" w:sz="4" w:space="0"/>
              <w:right w:val="single" w:color="000000" w:sz="4" w:space="0"/>
            </w:tcBorders>
            <w:noWrap w:val="0"/>
            <w:vAlign w:val="center"/>
          </w:tcPr>
          <w:p w14:paraId="07952D81">
            <w:pPr>
              <w:spacing w:line="360" w:lineRule="auto"/>
              <w:ind w:firstLine="600"/>
              <w:rPr>
                <w:rFonts w:hint="eastAsia" w:ascii="宋体" w:hAnsi="宋体" w:eastAsia="宋体" w:cs="宋体"/>
                <w:color w:val="auto"/>
                <w:sz w:val="24"/>
                <w:highlight w:val="none"/>
              </w:rPr>
            </w:pPr>
          </w:p>
        </w:tc>
      </w:tr>
      <w:tr w14:paraId="11274732">
        <w:tblPrEx>
          <w:tblCellMar>
            <w:top w:w="0" w:type="dxa"/>
            <w:left w:w="108" w:type="dxa"/>
            <w:bottom w:w="0" w:type="dxa"/>
            <w:right w:w="108" w:type="dxa"/>
          </w:tblCellMar>
        </w:tblPrEx>
        <w:trPr>
          <w:trHeight w:val="859" w:hRule="atLeast"/>
          <w:jc w:val="center"/>
        </w:trPr>
        <w:tc>
          <w:tcPr>
            <w:tcW w:w="4308" w:type="dxa"/>
            <w:tcBorders>
              <w:top w:val="single" w:color="000000" w:sz="4" w:space="0"/>
              <w:left w:val="single" w:color="000000" w:sz="4" w:space="0"/>
              <w:bottom w:val="single" w:color="000000" w:sz="4" w:space="0"/>
              <w:right w:val="single" w:color="000000" w:sz="4" w:space="0"/>
            </w:tcBorders>
            <w:noWrap w:val="0"/>
            <w:vAlign w:val="center"/>
          </w:tcPr>
          <w:p w14:paraId="38EAB25C">
            <w:pPr>
              <w:spacing w:line="360" w:lineRule="auto"/>
              <w:ind w:firstLine="600"/>
              <w:rPr>
                <w:rFonts w:hint="eastAsia" w:ascii="宋体" w:hAnsi="宋体" w:eastAsia="宋体" w:cs="宋体"/>
                <w:color w:val="auto"/>
                <w:sz w:val="24"/>
                <w:highlight w:val="none"/>
              </w:rPr>
            </w:pPr>
          </w:p>
        </w:tc>
        <w:tc>
          <w:tcPr>
            <w:tcW w:w="4351" w:type="dxa"/>
            <w:tcBorders>
              <w:top w:val="single" w:color="000000" w:sz="4" w:space="0"/>
              <w:left w:val="nil"/>
              <w:bottom w:val="single" w:color="000000" w:sz="4" w:space="0"/>
              <w:right w:val="single" w:color="000000" w:sz="4" w:space="0"/>
            </w:tcBorders>
            <w:noWrap w:val="0"/>
            <w:vAlign w:val="center"/>
          </w:tcPr>
          <w:p w14:paraId="08FB5CBC">
            <w:pPr>
              <w:spacing w:line="360" w:lineRule="auto"/>
              <w:ind w:firstLine="600"/>
              <w:rPr>
                <w:rFonts w:hint="eastAsia" w:ascii="宋体" w:hAnsi="宋体" w:eastAsia="宋体" w:cs="宋体"/>
                <w:color w:val="auto"/>
                <w:sz w:val="24"/>
                <w:highlight w:val="none"/>
              </w:rPr>
            </w:pPr>
          </w:p>
        </w:tc>
      </w:tr>
      <w:tr w14:paraId="6AB48303">
        <w:tblPrEx>
          <w:tblCellMar>
            <w:top w:w="0" w:type="dxa"/>
            <w:left w:w="108" w:type="dxa"/>
            <w:bottom w:w="0" w:type="dxa"/>
            <w:right w:w="108" w:type="dxa"/>
          </w:tblCellMar>
        </w:tblPrEx>
        <w:trPr>
          <w:trHeight w:val="859" w:hRule="atLeast"/>
          <w:jc w:val="center"/>
        </w:trPr>
        <w:tc>
          <w:tcPr>
            <w:tcW w:w="4308" w:type="dxa"/>
            <w:tcBorders>
              <w:top w:val="single" w:color="000000" w:sz="4" w:space="0"/>
              <w:left w:val="single" w:color="000000" w:sz="4" w:space="0"/>
              <w:bottom w:val="single" w:color="000000" w:sz="4" w:space="0"/>
              <w:right w:val="single" w:color="000000" w:sz="4" w:space="0"/>
            </w:tcBorders>
            <w:noWrap w:val="0"/>
            <w:vAlign w:val="center"/>
          </w:tcPr>
          <w:p w14:paraId="43C6876E">
            <w:pPr>
              <w:spacing w:line="360" w:lineRule="auto"/>
              <w:ind w:firstLine="600"/>
              <w:rPr>
                <w:rFonts w:hint="eastAsia" w:ascii="宋体" w:hAnsi="宋体" w:eastAsia="宋体" w:cs="宋体"/>
                <w:color w:val="auto"/>
                <w:sz w:val="24"/>
                <w:highlight w:val="none"/>
              </w:rPr>
            </w:pPr>
          </w:p>
        </w:tc>
        <w:tc>
          <w:tcPr>
            <w:tcW w:w="4351" w:type="dxa"/>
            <w:tcBorders>
              <w:top w:val="single" w:color="000000" w:sz="4" w:space="0"/>
              <w:left w:val="nil"/>
              <w:bottom w:val="single" w:color="000000" w:sz="4" w:space="0"/>
              <w:right w:val="single" w:color="000000" w:sz="4" w:space="0"/>
            </w:tcBorders>
            <w:noWrap w:val="0"/>
            <w:vAlign w:val="center"/>
          </w:tcPr>
          <w:p w14:paraId="15E7B35E">
            <w:pPr>
              <w:spacing w:line="360" w:lineRule="auto"/>
              <w:ind w:firstLine="600"/>
              <w:rPr>
                <w:rFonts w:hint="eastAsia" w:ascii="宋体" w:hAnsi="宋体" w:eastAsia="宋体" w:cs="宋体"/>
                <w:color w:val="auto"/>
                <w:sz w:val="24"/>
                <w:highlight w:val="none"/>
              </w:rPr>
            </w:pPr>
          </w:p>
        </w:tc>
      </w:tr>
      <w:tr w14:paraId="07F24215">
        <w:tblPrEx>
          <w:tblCellMar>
            <w:top w:w="0" w:type="dxa"/>
            <w:left w:w="108" w:type="dxa"/>
            <w:bottom w:w="0" w:type="dxa"/>
            <w:right w:w="108" w:type="dxa"/>
          </w:tblCellMar>
        </w:tblPrEx>
        <w:trPr>
          <w:trHeight w:val="869" w:hRule="atLeast"/>
          <w:jc w:val="center"/>
        </w:trPr>
        <w:tc>
          <w:tcPr>
            <w:tcW w:w="4308" w:type="dxa"/>
            <w:tcBorders>
              <w:top w:val="single" w:color="000000" w:sz="4" w:space="0"/>
              <w:left w:val="single" w:color="000000" w:sz="4" w:space="0"/>
              <w:bottom w:val="single" w:color="000000" w:sz="4" w:space="0"/>
              <w:right w:val="single" w:color="000000" w:sz="4" w:space="0"/>
            </w:tcBorders>
            <w:noWrap w:val="0"/>
            <w:vAlign w:val="center"/>
          </w:tcPr>
          <w:p w14:paraId="021EE253">
            <w:pPr>
              <w:spacing w:line="360" w:lineRule="auto"/>
              <w:ind w:firstLine="600"/>
              <w:rPr>
                <w:rFonts w:hint="eastAsia" w:ascii="宋体" w:hAnsi="宋体" w:eastAsia="宋体" w:cs="宋体"/>
                <w:color w:val="auto"/>
                <w:sz w:val="24"/>
                <w:highlight w:val="none"/>
              </w:rPr>
            </w:pPr>
          </w:p>
        </w:tc>
        <w:tc>
          <w:tcPr>
            <w:tcW w:w="4351" w:type="dxa"/>
            <w:tcBorders>
              <w:top w:val="single" w:color="000000" w:sz="4" w:space="0"/>
              <w:left w:val="nil"/>
              <w:bottom w:val="single" w:color="000000" w:sz="4" w:space="0"/>
              <w:right w:val="single" w:color="000000" w:sz="4" w:space="0"/>
            </w:tcBorders>
            <w:noWrap w:val="0"/>
            <w:vAlign w:val="center"/>
          </w:tcPr>
          <w:p w14:paraId="07FDBDFA">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sz w:val="28"/>
          <w:szCs w:val="28"/>
          <w:highlight w:val="none"/>
        </w:rPr>
      </w:pPr>
    </w:p>
    <w:p w14:paraId="078FD199">
      <w:pPr>
        <w:spacing w:line="360" w:lineRule="auto"/>
        <w:ind w:firstLine="560"/>
        <w:jc w:val="center"/>
        <w:rPr>
          <w:rFonts w:ascii="宋体" w:hAnsi="宋体" w:eastAsia="宋体" w:cs="宋体"/>
          <w:b/>
          <w:sz w:val="28"/>
          <w:szCs w:val="28"/>
          <w:highlight w:val="none"/>
        </w:rPr>
      </w:pPr>
    </w:p>
    <w:p w14:paraId="5B0B5716">
      <w:pPr>
        <w:rPr>
          <w:rFonts w:hint="eastAsia" w:ascii="宋体" w:hAnsi="宋体" w:cs="宋体"/>
          <w:b/>
          <w:bCs/>
          <w:sz w:val="28"/>
          <w:szCs w:val="28"/>
          <w:highlight w:val="none"/>
        </w:rPr>
      </w:pPr>
    </w:p>
    <w:p w14:paraId="14488D56">
      <w:pPr>
        <w:rPr>
          <w:rFonts w:hint="eastAsia" w:ascii="宋体" w:hAnsi="宋体" w:cs="宋体"/>
          <w:b/>
          <w:bCs/>
          <w:sz w:val="28"/>
          <w:szCs w:val="28"/>
          <w:highlight w:val="none"/>
        </w:rPr>
      </w:pPr>
    </w:p>
    <w:p w14:paraId="4632681E">
      <w:pPr>
        <w:tabs>
          <w:tab w:val="left" w:pos="2020"/>
          <w:tab w:val="center" w:pos="4535"/>
        </w:tabs>
        <w:spacing w:line="360" w:lineRule="auto"/>
        <w:ind w:firstLine="240"/>
        <w:jc w:val="right"/>
        <w:rPr>
          <w:rFonts w:hint="eastAsia" w:ascii="宋体" w:hAnsi="宋体" w:cs="宋体"/>
          <w:sz w:val="24"/>
          <w:szCs w:val="22"/>
          <w:highlight w:val="none"/>
        </w:rPr>
      </w:pPr>
    </w:p>
    <w:p w14:paraId="06D569CD">
      <w:pPr>
        <w:tabs>
          <w:tab w:val="left" w:pos="2020"/>
          <w:tab w:val="center" w:pos="4535"/>
        </w:tabs>
        <w:spacing w:line="360" w:lineRule="auto"/>
        <w:ind w:firstLine="240"/>
        <w:jc w:val="right"/>
        <w:rPr>
          <w:rFonts w:ascii="宋体" w:hAnsi="宋体" w:cs="宋体"/>
          <w:sz w:val="24"/>
          <w:szCs w:val="22"/>
          <w:highlight w:val="none"/>
        </w:rPr>
      </w:pPr>
    </w:p>
    <w:p w14:paraId="5F32149B">
      <w:pPr>
        <w:spacing w:line="360" w:lineRule="auto"/>
        <w:rPr>
          <w:rFonts w:ascii="宋体" w:hAnsi="宋体" w:cs="仿宋_GB2312"/>
          <w:b/>
          <w:sz w:val="28"/>
          <w:szCs w:val="28"/>
          <w:highlight w:val="none"/>
        </w:rPr>
      </w:pPr>
      <w:r>
        <w:rPr>
          <w:rFonts w:ascii="宋体" w:hAnsi="宋体" w:cs="仿宋_GB2312"/>
          <w:b/>
          <w:sz w:val="28"/>
          <w:szCs w:val="28"/>
          <w:highlight w:val="none"/>
        </w:rPr>
        <w:br w:type="page" w:clear="all"/>
      </w:r>
      <w:r>
        <w:rPr>
          <w:rFonts w:hint="eastAsia" w:ascii="宋体" w:hAnsi="宋体" w:cs="仿宋_GB2312"/>
          <w:b/>
          <w:sz w:val="28"/>
          <w:szCs w:val="28"/>
          <w:highlight w:val="none"/>
          <w:lang w:bidi="ar"/>
        </w:rPr>
        <w:t>（二）符合性审查文件</w:t>
      </w:r>
    </w:p>
    <w:p w14:paraId="7F867E91">
      <w:pPr>
        <w:spacing w:line="360" w:lineRule="auto"/>
        <w:rPr>
          <w:rFonts w:ascii="宋体" w:hAnsi="宋体" w:cs="宋体"/>
          <w:b/>
          <w:sz w:val="30"/>
          <w:szCs w:val="30"/>
          <w:highlight w:val="none"/>
        </w:rPr>
      </w:pPr>
      <w:r>
        <w:rPr>
          <w:rFonts w:hint="eastAsia" w:ascii="宋体" w:hAnsi="宋体" w:cs="宋体"/>
          <w:b/>
          <w:sz w:val="30"/>
          <w:szCs w:val="30"/>
          <w:highlight w:val="none"/>
        </w:rPr>
        <w:t>附件7</w:t>
      </w:r>
    </w:p>
    <w:p w14:paraId="3C860559">
      <w:pPr>
        <w:pStyle w:val="223"/>
        <w:spacing w:before="65" w:line="222" w:lineRule="auto"/>
        <w:ind w:left="107"/>
        <w:jc w:val="center"/>
        <w:rPr>
          <w:rFonts w:hint="eastAsia" w:ascii="宋体" w:hAnsi="宋体" w:eastAsia="宋体" w:cs="宋体"/>
          <w:highlight w:val="none"/>
        </w:rPr>
      </w:pPr>
      <w:r>
        <w:rPr>
          <w:rFonts w:hint="eastAsia" w:ascii="宋体" w:hAnsi="宋体" w:eastAsia="宋体" w:cs="宋体"/>
          <w:b/>
          <w:bCs/>
          <w:spacing w:val="-5"/>
          <w:sz w:val="32"/>
          <w:highlight w:val="none"/>
        </w:rPr>
        <w:t>技术要求响应及偏离表</w:t>
      </w:r>
    </w:p>
    <w:p w14:paraId="158BC769">
      <w:pPr>
        <w:spacing w:line="69" w:lineRule="exact"/>
        <w:rPr>
          <w:rFonts w:hint="eastAsia" w:ascii="宋体" w:hAnsi="宋体" w:cs="宋体"/>
          <w:highlight w:val="none"/>
        </w:rPr>
      </w:pPr>
    </w:p>
    <w:tbl>
      <w:tblPr>
        <w:tblStyle w:val="37"/>
        <w:tblW w:w="8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102"/>
        <w:gridCol w:w="2083"/>
      </w:tblGrid>
      <w:tr w14:paraId="496D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554" w:type="dxa"/>
            <w:noWrap w:val="0"/>
            <w:textDirection w:val="tbRlV"/>
            <w:vAlign w:val="top"/>
          </w:tcPr>
          <w:p w14:paraId="0F8E340B">
            <w:pPr>
              <w:pStyle w:val="313"/>
              <w:spacing w:before="139" w:line="217" w:lineRule="auto"/>
              <w:ind w:left="65"/>
              <w:rPr>
                <w:rFonts w:hint="eastAsia"/>
                <w:highlight w:val="none"/>
              </w:rPr>
            </w:pPr>
            <w:r>
              <w:rPr>
                <w:rFonts w:hint="eastAsia"/>
                <w:highlight w:val="none"/>
              </w:rPr>
              <w:t>序号</w:t>
            </w:r>
          </w:p>
        </w:tc>
        <w:tc>
          <w:tcPr>
            <w:tcW w:w="2959" w:type="dxa"/>
            <w:noWrap w:val="0"/>
            <w:vAlign w:val="top"/>
          </w:tcPr>
          <w:p w14:paraId="3766097A">
            <w:pPr>
              <w:pStyle w:val="313"/>
              <w:spacing w:before="172" w:line="219" w:lineRule="auto"/>
              <w:ind w:left="840"/>
              <w:rPr>
                <w:rFonts w:hint="eastAsia"/>
                <w:highlight w:val="none"/>
              </w:rPr>
            </w:pPr>
            <w:r>
              <w:rPr>
                <w:rFonts w:hint="eastAsia"/>
                <w:spacing w:val="-2"/>
                <w:highlight w:val="none"/>
              </w:rPr>
              <w:t>技术要求</w:t>
            </w:r>
          </w:p>
        </w:tc>
        <w:tc>
          <w:tcPr>
            <w:tcW w:w="3102" w:type="dxa"/>
            <w:noWrap w:val="0"/>
            <w:vAlign w:val="top"/>
          </w:tcPr>
          <w:p w14:paraId="684C5145">
            <w:pPr>
              <w:pStyle w:val="313"/>
              <w:spacing w:before="173" w:line="220" w:lineRule="auto"/>
              <w:ind w:left="735"/>
              <w:rPr>
                <w:rFonts w:hint="eastAsia"/>
                <w:highlight w:val="none"/>
              </w:rPr>
            </w:pPr>
            <w:r>
              <w:rPr>
                <w:rFonts w:hint="eastAsia"/>
                <w:spacing w:val="-2"/>
                <w:highlight w:val="none"/>
              </w:rPr>
              <w:t>投标响应情况</w:t>
            </w:r>
          </w:p>
        </w:tc>
        <w:tc>
          <w:tcPr>
            <w:tcW w:w="2083" w:type="dxa"/>
            <w:noWrap w:val="0"/>
            <w:vAlign w:val="top"/>
          </w:tcPr>
          <w:p w14:paraId="1AB7EC19">
            <w:pPr>
              <w:pStyle w:val="313"/>
              <w:spacing w:before="172" w:line="219" w:lineRule="auto"/>
              <w:ind w:left="118"/>
              <w:rPr>
                <w:rFonts w:hint="eastAsia"/>
                <w:highlight w:val="none"/>
              </w:rPr>
            </w:pPr>
            <w:r>
              <w:rPr>
                <w:rFonts w:hint="eastAsia"/>
                <w:spacing w:val="-1"/>
                <w:highlight w:val="none"/>
              </w:rPr>
              <w:t>超出、符合或偏离</w:t>
            </w:r>
          </w:p>
        </w:tc>
      </w:tr>
      <w:tr w14:paraId="261A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554" w:type="dxa"/>
            <w:noWrap w:val="0"/>
            <w:vAlign w:val="top"/>
          </w:tcPr>
          <w:p w14:paraId="6D20EC6E">
            <w:pPr>
              <w:pStyle w:val="313"/>
              <w:spacing w:before="179" w:line="184" w:lineRule="auto"/>
              <w:ind w:left="175"/>
              <w:rPr>
                <w:rFonts w:hint="eastAsia"/>
                <w:sz w:val="19"/>
                <w:szCs w:val="19"/>
                <w:highlight w:val="none"/>
              </w:rPr>
            </w:pPr>
            <w:r>
              <w:rPr>
                <w:rFonts w:hint="eastAsia"/>
                <w:sz w:val="19"/>
                <w:szCs w:val="19"/>
                <w:highlight w:val="none"/>
              </w:rPr>
              <w:t>1</w:t>
            </w:r>
          </w:p>
        </w:tc>
        <w:tc>
          <w:tcPr>
            <w:tcW w:w="2959" w:type="dxa"/>
            <w:noWrap w:val="0"/>
            <w:vAlign w:val="top"/>
          </w:tcPr>
          <w:p w14:paraId="6F9D7B53">
            <w:pPr>
              <w:rPr>
                <w:rFonts w:hint="eastAsia" w:ascii="宋体" w:hAnsi="宋体" w:cs="宋体"/>
                <w:highlight w:val="none"/>
              </w:rPr>
            </w:pPr>
          </w:p>
        </w:tc>
        <w:tc>
          <w:tcPr>
            <w:tcW w:w="3102" w:type="dxa"/>
            <w:noWrap w:val="0"/>
            <w:vAlign w:val="top"/>
          </w:tcPr>
          <w:p w14:paraId="537433F3">
            <w:pPr>
              <w:rPr>
                <w:rFonts w:hint="eastAsia" w:ascii="宋体" w:hAnsi="宋体" w:cs="宋体"/>
                <w:highlight w:val="none"/>
              </w:rPr>
            </w:pPr>
          </w:p>
        </w:tc>
        <w:tc>
          <w:tcPr>
            <w:tcW w:w="2083" w:type="dxa"/>
            <w:noWrap w:val="0"/>
            <w:vAlign w:val="top"/>
          </w:tcPr>
          <w:p w14:paraId="0CBAF2B4">
            <w:pPr>
              <w:rPr>
                <w:rFonts w:hint="eastAsia" w:ascii="宋体" w:hAnsi="宋体" w:cs="宋体"/>
                <w:highlight w:val="none"/>
              </w:rPr>
            </w:pPr>
          </w:p>
        </w:tc>
      </w:tr>
      <w:tr w14:paraId="05FA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554" w:type="dxa"/>
            <w:noWrap w:val="0"/>
            <w:vAlign w:val="top"/>
          </w:tcPr>
          <w:p w14:paraId="009474AF">
            <w:pPr>
              <w:jc w:val="center"/>
              <w:rPr>
                <w:rFonts w:hint="eastAsia" w:ascii="宋体" w:hAnsi="宋体" w:cs="宋体"/>
                <w:sz w:val="19"/>
                <w:szCs w:val="19"/>
                <w:highlight w:val="none"/>
              </w:rPr>
            </w:pPr>
            <w:r>
              <w:rPr>
                <w:rFonts w:hint="eastAsia" w:ascii="宋体" w:hAnsi="宋体" w:cs="宋体"/>
                <w:sz w:val="19"/>
                <w:szCs w:val="19"/>
                <w:highlight w:val="none"/>
              </w:rPr>
              <w:t>2</w:t>
            </w:r>
          </w:p>
        </w:tc>
        <w:tc>
          <w:tcPr>
            <w:tcW w:w="2959" w:type="dxa"/>
            <w:noWrap w:val="0"/>
            <w:vAlign w:val="top"/>
          </w:tcPr>
          <w:p w14:paraId="091BE22A">
            <w:pPr>
              <w:rPr>
                <w:rFonts w:hint="eastAsia" w:ascii="宋体" w:hAnsi="宋体" w:cs="宋体"/>
                <w:highlight w:val="none"/>
              </w:rPr>
            </w:pPr>
          </w:p>
        </w:tc>
        <w:tc>
          <w:tcPr>
            <w:tcW w:w="3102" w:type="dxa"/>
            <w:noWrap w:val="0"/>
            <w:vAlign w:val="top"/>
          </w:tcPr>
          <w:p w14:paraId="7CF12C33">
            <w:pPr>
              <w:rPr>
                <w:rFonts w:hint="eastAsia" w:ascii="宋体" w:hAnsi="宋体" w:cs="宋体"/>
                <w:highlight w:val="none"/>
              </w:rPr>
            </w:pPr>
          </w:p>
        </w:tc>
        <w:tc>
          <w:tcPr>
            <w:tcW w:w="2083" w:type="dxa"/>
            <w:noWrap w:val="0"/>
            <w:vAlign w:val="top"/>
          </w:tcPr>
          <w:p w14:paraId="7CFFDFFE">
            <w:pPr>
              <w:rPr>
                <w:rFonts w:hint="eastAsia" w:ascii="宋体" w:hAnsi="宋体" w:cs="宋体"/>
                <w:highlight w:val="none"/>
              </w:rPr>
            </w:pPr>
          </w:p>
        </w:tc>
      </w:tr>
      <w:tr w14:paraId="38E6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554" w:type="dxa"/>
            <w:noWrap w:val="0"/>
            <w:vAlign w:val="top"/>
          </w:tcPr>
          <w:p w14:paraId="7949E279">
            <w:pPr>
              <w:jc w:val="center"/>
              <w:rPr>
                <w:rFonts w:hint="eastAsia" w:ascii="宋体" w:hAnsi="宋体" w:cs="宋体"/>
                <w:sz w:val="19"/>
                <w:szCs w:val="19"/>
                <w:highlight w:val="none"/>
              </w:rPr>
            </w:pPr>
            <w:r>
              <w:rPr>
                <w:rFonts w:hint="eastAsia" w:ascii="宋体" w:hAnsi="宋体" w:cs="宋体"/>
                <w:sz w:val="19"/>
                <w:szCs w:val="19"/>
                <w:highlight w:val="none"/>
              </w:rPr>
              <w:t>3</w:t>
            </w:r>
          </w:p>
        </w:tc>
        <w:tc>
          <w:tcPr>
            <w:tcW w:w="2959" w:type="dxa"/>
            <w:noWrap w:val="0"/>
            <w:vAlign w:val="top"/>
          </w:tcPr>
          <w:p w14:paraId="5BB75138">
            <w:pPr>
              <w:rPr>
                <w:rFonts w:hint="eastAsia" w:ascii="宋体" w:hAnsi="宋体" w:cs="宋体"/>
                <w:highlight w:val="none"/>
              </w:rPr>
            </w:pPr>
          </w:p>
        </w:tc>
        <w:tc>
          <w:tcPr>
            <w:tcW w:w="3102" w:type="dxa"/>
            <w:noWrap w:val="0"/>
            <w:vAlign w:val="top"/>
          </w:tcPr>
          <w:p w14:paraId="71CD7A41">
            <w:pPr>
              <w:rPr>
                <w:rFonts w:hint="eastAsia" w:ascii="宋体" w:hAnsi="宋体" w:cs="宋体"/>
                <w:highlight w:val="none"/>
              </w:rPr>
            </w:pPr>
          </w:p>
        </w:tc>
        <w:tc>
          <w:tcPr>
            <w:tcW w:w="2083" w:type="dxa"/>
            <w:noWrap w:val="0"/>
            <w:vAlign w:val="top"/>
          </w:tcPr>
          <w:p w14:paraId="3C530432">
            <w:pPr>
              <w:rPr>
                <w:rFonts w:hint="eastAsia" w:ascii="宋体" w:hAnsi="宋体" w:cs="宋体"/>
                <w:highlight w:val="none"/>
              </w:rPr>
            </w:pPr>
          </w:p>
        </w:tc>
      </w:tr>
      <w:tr w14:paraId="4EE1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554" w:type="dxa"/>
            <w:noWrap w:val="0"/>
            <w:vAlign w:val="top"/>
          </w:tcPr>
          <w:p w14:paraId="5BDFC899">
            <w:pPr>
              <w:jc w:val="center"/>
              <w:rPr>
                <w:rFonts w:hint="eastAsia" w:ascii="宋体" w:hAnsi="宋体" w:cs="宋体"/>
                <w:sz w:val="19"/>
                <w:szCs w:val="19"/>
                <w:highlight w:val="none"/>
              </w:rPr>
            </w:pPr>
            <w:r>
              <w:rPr>
                <w:rFonts w:hint="eastAsia" w:ascii="宋体" w:hAnsi="宋体" w:cs="宋体"/>
                <w:sz w:val="19"/>
                <w:szCs w:val="19"/>
                <w:highlight w:val="none"/>
              </w:rPr>
              <w:t>4</w:t>
            </w:r>
          </w:p>
        </w:tc>
        <w:tc>
          <w:tcPr>
            <w:tcW w:w="2959" w:type="dxa"/>
            <w:noWrap w:val="0"/>
            <w:vAlign w:val="top"/>
          </w:tcPr>
          <w:p w14:paraId="058C5BB9">
            <w:pPr>
              <w:rPr>
                <w:rFonts w:hint="eastAsia" w:ascii="宋体" w:hAnsi="宋体" w:cs="宋体"/>
                <w:highlight w:val="none"/>
              </w:rPr>
            </w:pPr>
          </w:p>
        </w:tc>
        <w:tc>
          <w:tcPr>
            <w:tcW w:w="3102" w:type="dxa"/>
            <w:noWrap w:val="0"/>
            <w:vAlign w:val="top"/>
          </w:tcPr>
          <w:p w14:paraId="1FCE08EB">
            <w:pPr>
              <w:rPr>
                <w:rFonts w:hint="eastAsia" w:ascii="宋体" w:hAnsi="宋体" w:cs="宋体"/>
                <w:highlight w:val="none"/>
              </w:rPr>
            </w:pPr>
          </w:p>
        </w:tc>
        <w:tc>
          <w:tcPr>
            <w:tcW w:w="2083" w:type="dxa"/>
            <w:noWrap w:val="0"/>
            <w:vAlign w:val="top"/>
          </w:tcPr>
          <w:p w14:paraId="58283D73">
            <w:pPr>
              <w:rPr>
                <w:rFonts w:hint="eastAsia" w:ascii="宋体" w:hAnsi="宋体" w:cs="宋体"/>
                <w:highlight w:val="none"/>
              </w:rPr>
            </w:pPr>
          </w:p>
        </w:tc>
      </w:tr>
    </w:tbl>
    <w:p w14:paraId="3660C066">
      <w:pPr>
        <w:spacing w:line="460" w:lineRule="exact"/>
        <w:ind w:firstLine="492"/>
        <w:jc w:val="right"/>
        <w:rPr>
          <w:rFonts w:hint="eastAsia" w:ascii="宋体" w:hAnsi="宋体" w:cs="宋体"/>
          <w:sz w:val="24"/>
          <w:highlight w:val="none"/>
        </w:rPr>
      </w:pPr>
      <w:r>
        <w:rPr>
          <w:rFonts w:hint="eastAsia" w:ascii="宋体" w:hAnsi="宋体" w:cs="宋体"/>
          <w:sz w:val="24"/>
          <w:highlight w:val="none"/>
        </w:rPr>
        <w:t>供应商：（加盖CA电子公章）</w:t>
      </w:r>
    </w:p>
    <w:p w14:paraId="7DAD16E3">
      <w:pPr>
        <w:ind w:firstLine="420"/>
        <w:rPr>
          <w:rFonts w:hint="eastAsia" w:ascii="宋体" w:hAnsi="宋体" w:cs="宋体"/>
          <w:sz w:val="24"/>
          <w:highlight w:val="none"/>
        </w:rPr>
      </w:pPr>
      <w:r>
        <w:rPr>
          <w:rFonts w:hint="eastAsia" w:ascii="宋体" w:hAnsi="宋体" w:cs="宋体"/>
          <w:sz w:val="24"/>
          <w:highlight w:val="none"/>
        </w:rPr>
        <w:t xml:space="preserve"> </w:t>
      </w:r>
    </w:p>
    <w:p w14:paraId="03E09751">
      <w:pPr>
        <w:spacing w:after="120"/>
        <w:jc w:val="right"/>
        <w:rPr>
          <w:rFonts w:hint="eastAsia" w:ascii="宋体" w:hAnsi="宋体" w:cs="宋体"/>
          <w:szCs w:val="22"/>
          <w:highlight w:val="none"/>
        </w:rPr>
      </w:pPr>
      <w:r>
        <w:rPr>
          <w:rFonts w:hint="eastAsia" w:ascii="宋体" w:hAnsi="宋体" w:cs="宋体"/>
          <w:sz w:val="24"/>
          <w:highlight w:val="none"/>
        </w:rPr>
        <w:t xml:space="preserve">   年</w:t>
      </w:r>
      <w:r>
        <w:rPr>
          <w:rFonts w:hint="eastAsia" w:ascii="宋体" w:hAnsi="宋体" w:cs="宋体"/>
          <w:sz w:val="24"/>
          <w:highlight w:val="none"/>
        </w:rPr>
        <w:tab/>
      </w:r>
      <w:r>
        <w:rPr>
          <w:rFonts w:hint="eastAsia" w:ascii="宋体" w:hAnsi="宋体" w:cs="宋体"/>
          <w:sz w:val="24"/>
          <w:highlight w:val="none"/>
        </w:rPr>
        <w:t xml:space="preserve"> 月 </w:t>
      </w:r>
      <w:r>
        <w:rPr>
          <w:rFonts w:hint="eastAsia" w:ascii="宋体" w:hAnsi="宋体" w:cs="宋体"/>
          <w:sz w:val="24"/>
          <w:highlight w:val="none"/>
        </w:rPr>
        <w:tab/>
      </w:r>
      <w:r>
        <w:rPr>
          <w:rFonts w:hint="eastAsia" w:ascii="宋体" w:hAnsi="宋体" w:cs="宋体"/>
          <w:sz w:val="24"/>
          <w:highlight w:val="none"/>
        </w:rPr>
        <w:t>日</w:t>
      </w:r>
    </w:p>
    <w:p w14:paraId="0754BB10">
      <w:pPr>
        <w:pStyle w:val="223"/>
        <w:spacing w:before="42" w:line="221" w:lineRule="auto"/>
        <w:ind w:left="105"/>
        <w:rPr>
          <w:rFonts w:hint="eastAsia" w:ascii="宋体" w:hAnsi="宋体" w:eastAsia="宋体" w:cs="宋体"/>
          <w:spacing w:val="14"/>
          <w:highlight w:val="none"/>
        </w:rPr>
      </w:pPr>
    </w:p>
    <w:p w14:paraId="7D5E64A1">
      <w:pPr>
        <w:spacing w:line="400" w:lineRule="exact"/>
        <w:rPr>
          <w:rFonts w:ascii="宋体" w:hAnsi="宋体"/>
          <w:sz w:val="24"/>
          <w:szCs w:val="24"/>
          <w:highlight w:val="none"/>
        </w:rPr>
      </w:pPr>
      <w:r>
        <w:rPr>
          <w:rFonts w:hint="eastAsia" w:ascii="宋体" w:hAnsi="宋体"/>
          <w:sz w:val="24"/>
          <w:szCs w:val="24"/>
          <w:highlight w:val="none"/>
        </w:rPr>
        <w:t>附件7-1 证明材料1,证明材料2, ……</w:t>
      </w:r>
    </w:p>
    <w:p w14:paraId="5A25CA3D">
      <w:pPr>
        <w:spacing w:line="400" w:lineRule="exact"/>
        <w:rPr>
          <w:rFonts w:ascii="宋体" w:hAnsi="宋体"/>
          <w:sz w:val="24"/>
          <w:szCs w:val="24"/>
          <w:highlight w:val="none"/>
        </w:rPr>
      </w:pPr>
      <w:r>
        <w:rPr>
          <w:rFonts w:hint="eastAsia" w:ascii="宋体" w:hAnsi="宋体"/>
          <w:sz w:val="24"/>
          <w:szCs w:val="24"/>
          <w:highlight w:val="none"/>
        </w:rPr>
        <w:t>备注</w:t>
      </w:r>
      <w:r>
        <w:rPr>
          <w:rFonts w:ascii="宋体" w:hAnsi="宋体"/>
          <w:sz w:val="24"/>
          <w:szCs w:val="24"/>
          <w:highlight w:val="none"/>
        </w:rPr>
        <w:t>：</w:t>
      </w:r>
    </w:p>
    <w:p w14:paraId="317E2B29">
      <w:pPr>
        <w:tabs>
          <w:tab w:val="left" w:pos="5325"/>
        </w:tabs>
        <w:spacing w:line="360" w:lineRule="auto"/>
        <w:contextualSpacing/>
        <w:jc w:val="left"/>
        <w:rPr>
          <w:rFonts w:hint="eastAsia" w:ascii="宋体" w:hAnsi="宋体" w:cs="宋体"/>
          <w:bCs/>
          <w:i/>
          <w:iCs/>
          <w:sz w:val="24"/>
          <w:szCs w:val="24"/>
          <w:highlight w:val="none"/>
          <w:lang w:val="zh-CN"/>
        </w:rPr>
      </w:pPr>
      <w:r>
        <w:rPr>
          <w:rFonts w:hint="eastAsia" w:ascii="宋体" w:hAnsi="宋体"/>
          <w:sz w:val="24"/>
          <w:szCs w:val="24"/>
          <w:highlight w:val="none"/>
        </w:rPr>
        <w:t>1.投标人必须</w:t>
      </w:r>
      <w:r>
        <w:rPr>
          <w:rFonts w:ascii="宋体" w:hAnsi="宋体"/>
          <w:sz w:val="24"/>
          <w:szCs w:val="24"/>
          <w:highlight w:val="none"/>
        </w:rPr>
        <w:t>对技术</w:t>
      </w:r>
      <w:r>
        <w:rPr>
          <w:rFonts w:hint="eastAsia" w:ascii="宋体" w:hAnsi="宋体"/>
          <w:sz w:val="24"/>
          <w:szCs w:val="24"/>
          <w:highlight w:val="none"/>
        </w:rPr>
        <w:t>要求</w:t>
      </w:r>
      <w:r>
        <w:rPr>
          <w:rFonts w:ascii="宋体" w:hAnsi="宋体"/>
          <w:sz w:val="24"/>
          <w:szCs w:val="24"/>
          <w:highlight w:val="none"/>
        </w:rPr>
        <w:t>中的实质性要求</w:t>
      </w:r>
      <w:r>
        <w:rPr>
          <w:rFonts w:hint="eastAsia" w:ascii="宋体" w:hAnsi="宋体"/>
          <w:i/>
          <w:sz w:val="24"/>
          <w:szCs w:val="24"/>
          <w:highlight w:val="none"/>
          <w:u w:val="single"/>
        </w:rPr>
        <w:t>（加</w:t>
      </w:r>
      <w:r>
        <w:rPr>
          <w:rFonts w:ascii="宋体" w:hAnsi="宋体"/>
          <w:i/>
          <w:sz w:val="24"/>
          <w:szCs w:val="24"/>
          <w:highlight w:val="none"/>
          <w:u w:val="single"/>
        </w:rPr>
        <w:t>斜体下划线内容</w:t>
      </w:r>
      <w:r>
        <w:rPr>
          <w:rFonts w:hint="eastAsia" w:ascii="宋体" w:hAnsi="宋体"/>
          <w:i/>
          <w:sz w:val="24"/>
          <w:szCs w:val="24"/>
          <w:highlight w:val="none"/>
          <w:u w:val="single"/>
        </w:rPr>
        <w:t>）</w:t>
      </w:r>
      <w:r>
        <w:rPr>
          <w:rFonts w:ascii="宋体" w:hAnsi="宋体"/>
          <w:sz w:val="24"/>
          <w:szCs w:val="24"/>
          <w:highlight w:val="none"/>
        </w:rPr>
        <w:t>逐条做出明确响应</w:t>
      </w:r>
      <w:r>
        <w:rPr>
          <w:rFonts w:hint="eastAsia" w:ascii="宋体" w:hAnsi="宋体"/>
          <w:sz w:val="24"/>
          <w:szCs w:val="24"/>
          <w:highlight w:val="none"/>
        </w:rPr>
        <w:t>，</w:t>
      </w:r>
      <w:r>
        <w:rPr>
          <w:rFonts w:hint="eastAsia" w:ascii="宋体" w:hAnsi="宋体"/>
          <w:sz w:val="24"/>
          <w:highlight w:val="none"/>
        </w:rPr>
        <w:t>否则作无效投标处理</w:t>
      </w:r>
      <w:r>
        <w:rPr>
          <w:rFonts w:ascii="宋体" w:hAnsi="宋体"/>
          <w:sz w:val="24"/>
          <w:highlight w:val="none"/>
        </w:rPr>
        <w:t>。</w:t>
      </w:r>
      <w:r>
        <w:rPr>
          <w:rFonts w:hint="eastAsia" w:ascii="宋体" w:hAnsi="宋体"/>
          <w:sz w:val="24"/>
          <w:highlight w:val="none"/>
        </w:rPr>
        <w:t>（</w:t>
      </w:r>
      <w:r>
        <w:rPr>
          <w:rFonts w:hint="eastAsia" w:ascii="宋体" w:hAnsi="宋体" w:cs="宋体"/>
          <w:bCs/>
          <w:i/>
          <w:iCs/>
          <w:sz w:val="24"/>
          <w:szCs w:val="24"/>
          <w:highlight w:val="none"/>
          <w:lang w:val="zh-CN"/>
        </w:rPr>
        <w:t>技术部分实质性要求（请单独列出并加斜体下划线）</w:t>
      </w:r>
    </w:p>
    <w:p w14:paraId="3B2705E7">
      <w:pPr>
        <w:spacing w:line="400" w:lineRule="exact"/>
        <w:rPr>
          <w:rFonts w:ascii="宋体" w:hAnsi="宋体"/>
          <w:sz w:val="24"/>
          <w:szCs w:val="24"/>
          <w:highlight w:val="none"/>
        </w:rPr>
      </w:pPr>
      <w:r>
        <w:rPr>
          <w:rFonts w:hint="eastAsia" w:ascii="宋体" w:hAnsi="宋体"/>
          <w:sz w:val="24"/>
          <w:szCs w:val="24"/>
          <w:highlight w:val="none"/>
        </w:rPr>
        <w:t>2.如果招标</w:t>
      </w:r>
      <w:r>
        <w:rPr>
          <w:rFonts w:ascii="宋体" w:hAnsi="宋体"/>
          <w:sz w:val="24"/>
          <w:szCs w:val="24"/>
          <w:highlight w:val="none"/>
        </w:rPr>
        <w:t>文件要求提供</w:t>
      </w:r>
      <w:r>
        <w:rPr>
          <w:rFonts w:hint="eastAsia" w:ascii="宋体" w:hAnsi="宋体"/>
          <w:sz w:val="24"/>
          <w:szCs w:val="24"/>
          <w:highlight w:val="none"/>
        </w:rPr>
        <w:t>证明</w:t>
      </w:r>
      <w:r>
        <w:rPr>
          <w:rFonts w:ascii="宋体" w:hAnsi="宋体"/>
          <w:sz w:val="24"/>
          <w:szCs w:val="24"/>
          <w:highlight w:val="none"/>
        </w:rPr>
        <w:t>材料，</w:t>
      </w:r>
      <w:r>
        <w:rPr>
          <w:rFonts w:hint="eastAsia" w:ascii="宋体" w:hAnsi="宋体"/>
          <w:sz w:val="24"/>
          <w:szCs w:val="24"/>
          <w:highlight w:val="none"/>
        </w:rPr>
        <w:t>投标人必须</w:t>
      </w:r>
      <w:r>
        <w:rPr>
          <w:rFonts w:ascii="宋体" w:hAnsi="宋体"/>
          <w:sz w:val="24"/>
          <w:szCs w:val="24"/>
          <w:highlight w:val="none"/>
        </w:rPr>
        <w:t>将证明材料</w:t>
      </w:r>
      <w:r>
        <w:rPr>
          <w:rFonts w:hint="eastAsia" w:ascii="宋体" w:hAnsi="宋体"/>
          <w:sz w:val="24"/>
          <w:szCs w:val="24"/>
          <w:highlight w:val="none"/>
        </w:rPr>
        <w:t>列于</w:t>
      </w:r>
      <w:r>
        <w:rPr>
          <w:rFonts w:ascii="宋体" w:hAnsi="宋体"/>
          <w:sz w:val="24"/>
          <w:szCs w:val="24"/>
          <w:highlight w:val="none"/>
        </w:rPr>
        <w:t>该表之下。</w:t>
      </w:r>
    </w:p>
    <w:p w14:paraId="3C3EFE88">
      <w:pPr>
        <w:spacing w:line="400" w:lineRule="exact"/>
        <w:rPr>
          <w:rFonts w:hint="eastAsia" w:ascii="宋体" w:hAnsi="宋体"/>
          <w:sz w:val="24"/>
          <w:szCs w:val="24"/>
          <w:highlight w:val="none"/>
        </w:rPr>
      </w:pPr>
      <w:r>
        <w:rPr>
          <w:rFonts w:hint="eastAsia" w:ascii="宋体" w:hAnsi="宋体"/>
          <w:sz w:val="24"/>
          <w:szCs w:val="24"/>
          <w:highlight w:val="none"/>
        </w:rPr>
        <w:t>3.投标人未对实质性要求逐条作出明确响应的，或未按招标文件要求提供证明材料的，该分包作无效投标处理。</w:t>
      </w:r>
    </w:p>
    <w:p w14:paraId="13968818">
      <w:pPr>
        <w:rPr>
          <w:rFonts w:hint="eastAsia" w:ascii="宋体" w:hAnsi="宋体" w:cs="宋体"/>
          <w:b/>
          <w:sz w:val="30"/>
          <w:szCs w:val="30"/>
          <w:highlight w:val="none"/>
        </w:rPr>
      </w:pPr>
      <w:r>
        <w:rPr>
          <w:rFonts w:hint="eastAsia" w:ascii="宋体" w:hAnsi="宋体" w:cs="宋体"/>
          <w:b/>
          <w:bCs/>
          <w:spacing w:val="-5"/>
          <w:highlight w:val="none"/>
        </w:rPr>
        <w:br w:type="page" w:clear="all"/>
      </w:r>
      <w:r>
        <w:rPr>
          <w:rFonts w:hint="eastAsia" w:ascii="宋体" w:hAnsi="宋体" w:cs="宋体"/>
          <w:b/>
          <w:sz w:val="30"/>
          <w:szCs w:val="30"/>
          <w:highlight w:val="none"/>
        </w:rPr>
        <w:t>附件8</w:t>
      </w:r>
    </w:p>
    <w:p w14:paraId="125DB35D">
      <w:pPr>
        <w:pStyle w:val="223"/>
        <w:spacing w:before="65" w:line="221" w:lineRule="auto"/>
        <w:ind w:left="107"/>
        <w:jc w:val="center"/>
        <w:rPr>
          <w:rFonts w:hint="eastAsia" w:ascii="宋体" w:hAnsi="宋体" w:eastAsia="宋体" w:cs="宋体"/>
          <w:highlight w:val="none"/>
        </w:rPr>
      </w:pPr>
      <w:r>
        <w:rPr>
          <w:rFonts w:hint="eastAsia" w:ascii="宋体" w:hAnsi="宋体" w:eastAsia="宋体" w:cs="宋体"/>
          <w:b/>
          <w:bCs/>
          <w:spacing w:val="-5"/>
          <w:sz w:val="32"/>
          <w:highlight w:val="none"/>
        </w:rPr>
        <w:t>商务要求响应及偏离表</w:t>
      </w:r>
    </w:p>
    <w:p w14:paraId="4907BEE6">
      <w:pPr>
        <w:spacing w:line="82" w:lineRule="exact"/>
        <w:rPr>
          <w:rFonts w:hint="eastAsia" w:ascii="宋体" w:hAnsi="宋体" w:cs="宋体"/>
          <w:highlight w:val="none"/>
        </w:rPr>
      </w:pPr>
    </w:p>
    <w:tbl>
      <w:tblPr>
        <w:tblStyle w:val="37"/>
        <w:tblW w:w="90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2725"/>
        <w:gridCol w:w="2475"/>
      </w:tblGrid>
      <w:tr w14:paraId="34F7F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603" w:type="dxa"/>
            <w:noWrap w:val="0"/>
            <w:textDirection w:val="tbRlV"/>
            <w:vAlign w:val="top"/>
          </w:tcPr>
          <w:p w14:paraId="7ADBD885">
            <w:pPr>
              <w:pStyle w:val="313"/>
              <w:spacing w:before="139" w:line="217" w:lineRule="auto"/>
              <w:ind w:left="65"/>
              <w:rPr>
                <w:rFonts w:hint="eastAsia"/>
                <w:sz w:val="22"/>
                <w:szCs w:val="22"/>
                <w:highlight w:val="none"/>
              </w:rPr>
            </w:pPr>
            <w:r>
              <w:rPr>
                <w:rFonts w:hint="eastAsia"/>
                <w:sz w:val="22"/>
                <w:szCs w:val="22"/>
                <w:highlight w:val="none"/>
              </w:rPr>
              <w:t>序号</w:t>
            </w:r>
          </w:p>
        </w:tc>
        <w:tc>
          <w:tcPr>
            <w:tcW w:w="3225" w:type="dxa"/>
            <w:noWrap w:val="0"/>
            <w:vAlign w:val="top"/>
          </w:tcPr>
          <w:p w14:paraId="2A4B98CC">
            <w:pPr>
              <w:pStyle w:val="313"/>
              <w:spacing w:before="172" w:line="219" w:lineRule="auto"/>
              <w:ind w:left="840"/>
              <w:rPr>
                <w:rFonts w:hint="eastAsia"/>
                <w:sz w:val="22"/>
                <w:szCs w:val="22"/>
                <w:highlight w:val="none"/>
              </w:rPr>
            </w:pPr>
            <w:r>
              <w:rPr>
                <w:rFonts w:hint="eastAsia"/>
                <w:spacing w:val="-2"/>
                <w:sz w:val="22"/>
                <w:szCs w:val="22"/>
                <w:highlight w:val="none"/>
                <w:lang w:eastAsia="zh-CN"/>
              </w:rPr>
              <w:t>商务</w:t>
            </w:r>
            <w:r>
              <w:rPr>
                <w:rFonts w:hint="eastAsia"/>
                <w:spacing w:val="-2"/>
                <w:sz w:val="22"/>
                <w:szCs w:val="22"/>
                <w:highlight w:val="none"/>
              </w:rPr>
              <w:t>要求</w:t>
            </w:r>
          </w:p>
        </w:tc>
        <w:tc>
          <w:tcPr>
            <w:tcW w:w="2725" w:type="dxa"/>
            <w:noWrap w:val="0"/>
            <w:vAlign w:val="top"/>
          </w:tcPr>
          <w:p w14:paraId="36D9D128">
            <w:pPr>
              <w:pStyle w:val="313"/>
              <w:spacing w:before="173" w:line="220" w:lineRule="auto"/>
              <w:ind w:left="735"/>
              <w:rPr>
                <w:rFonts w:hint="eastAsia"/>
                <w:sz w:val="22"/>
                <w:szCs w:val="22"/>
                <w:highlight w:val="none"/>
              </w:rPr>
            </w:pPr>
            <w:r>
              <w:rPr>
                <w:rFonts w:hint="eastAsia"/>
                <w:spacing w:val="-2"/>
                <w:sz w:val="22"/>
                <w:szCs w:val="22"/>
                <w:highlight w:val="none"/>
              </w:rPr>
              <w:t>投标响应情况</w:t>
            </w:r>
          </w:p>
        </w:tc>
        <w:tc>
          <w:tcPr>
            <w:tcW w:w="2475" w:type="dxa"/>
            <w:noWrap w:val="0"/>
            <w:vAlign w:val="top"/>
          </w:tcPr>
          <w:p w14:paraId="2FA68910">
            <w:pPr>
              <w:pStyle w:val="313"/>
              <w:spacing w:before="172" w:line="219" w:lineRule="auto"/>
              <w:ind w:left="118"/>
              <w:rPr>
                <w:rFonts w:hint="eastAsia"/>
                <w:sz w:val="22"/>
                <w:szCs w:val="22"/>
                <w:highlight w:val="none"/>
              </w:rPr>
            </w:pPr>
            <w:r>
              <w:rPr>
                <w:rFonts w:hint="eastAsia"/>
                <w:spacing w:val="-1"/>
                <w:sz w:val="22"/>
                <w:szCs w:val="22"/>
                <w:highlight w:val="none"/>
              </w:rPr>
              <w:t>超出、符合或偏离</w:t>
            </w:r>
          </w:p>
        </w:tc>
      </w:tr>
      <w:tr w14:paraId="08DF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603" w:type="dxa"/>
            <w:noWrap w:val="0"/>
            <w:vAlign w:val="top"/>
          </w:tcPr>
          <w:p w14:paraId="0EF25825">
            <w:pPr>
              <w:pStyle w:val="313"/>
              <w:spacing w:before="179" w:line="184" w:lineRule="auto"/>
              <w:ind w:left="175"/>
              <w:rPr>
                <w:rFonts w:hint="eastAsia"/>
                <w:sz w:val="22"/>
                <w:szCs w:val="22"/>
                <w:highlight w:val="none"/>
              </w:rPr>
            </w:pPr>
            <w:r>
              <w:rPr>
                <w:rFonts w:hint="eastAsia"/>
                <w:sz w:val="22"/>
                <w:szCs w:val="22"/>
                <w:highlight w:val="none"/>
              </w:rPr>
              <w:t>1</w:t>
            </w:r>
          </w:p>
        </w:tc>
        <w:tc>
          <w:tcPr>
            <w:tcW w:w="3225" w:type="dxa"/>
            <w:noWrap w:val="0"/>
            <w:vAlign w:val="top"/>
          </w:tcPr>
          <w:p w14:paraId="0B5284F1">
            <w:pPr>
              <w:rPr>
                <w:rFonts w:hint="eastAsia" w:ascii="宋体" w:hAnsi="宋体" w:cs="宋体"/>
                <w:sz w:val="28"/>
                <w:szCs w:val="24"/>
                <w:highlight w:val="none"/>
              </w:rPr>
            </w:pPr>
          </w:p>
        </w:tc>
        <w:tc>
          <w:tcPr>
            <w:tcW w:w="2725" w:type="dxa"/>
            <w:noWrap w:val="0"/>
            <w:vAlign w:val="top"/>
          </w:tcPr>
          <w:p w14:paraId="7095B575">
            <w:pPr>
              <w:rPr>
                <w:rFonts w:hint="eastAsia" w:ascii="宋体" w:hAnsi="宋体" w:cs="宋体"/>
                <w:sz w:val="28"/>
                <w:szCs w:val="24"/>
                <w:highlight w:val="none"/>
              </w:rPr>
            </w:pPr>
          </w:p>
        </w:tc>
        <w:tc>
          <w:tcPr>
            <w:tcW w:w="2475" w:type="dxa"/>
            <w:noWrap w:val="0"/>
            <w:vAlign w:val="top"/>
          </w:tcPr>
          <w:p w14:paraId="008358E7">
            <w:pPr>
              <w:rPr>
                <w:rFonts w:hint="eastAsia" w:ascii="宋体" w:hAnsi="宋体" w:cs="宋体"/>
                <w:sz w:val="28"/>
                <w:szCs w:val="24"/>
                <w:highlight w:val="none"/>
              </w:rPr>
            </w:pPr>
          </w:p>
        </w:tc>
      </w:tr>
      <w:tr w14:paraId="66E4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603" w:type="dxa"/>
            <w:noWrap w:val="0"/>
            <w:vAlign w:val="top"/>
          </w:tcPr>
          <w:p w14:paraId="39240310">
            <w:pPr>
              <w:jc w:val="center"/>
              <w:rPr>
                <w:rFonts w:hint="eastAsia" w:ascii="宋体" w:hAnsi="宋体" w:cs="宋体"/>
                <w:sz w:val="22"/>
                <w:szCs w:val="22"/>
                <w:highlight w:val="none"/>
              </w:rPr>
            </w:pPr>
            <w:r>
              <w:rPr>
                <w:rFonts w:hint="eastAsia" w:ascii="宋体" w:hAnsi="宋体" w:cs="宋体"/>
                <w:sz w:val="22"/>
                <w:szCs w:val="22"/>
                <w:highlight w:val="none"/>
              </w:rPr>
              <w:t>2</w:t>
            </w:r>
          </w:p>
        </w:tc>
        <w:tc>
          <w:tcPr>
            <w:tcW w:w="3225" w:type="dxa"/>
            <w:noWrap w:val="0"/>
            <w:vAlign w:val="top"/>
          </w:tcPr>
          <w:p w14:paraId="793222DC">
            <w:pPr>
              <w:rPr>
                <w:rFonts w:hint="eastAsia" w:ascii="宋体" w:hAnsi="宋体" w:cs="宋体"/>
                <w:sz w:val="28"/>
                <w:szCs w:val="24"/>
                <w:highlight w:val="none"/>
              </w:rPr>
            </w:pPr>
          </w:p>
        </w:tc>
        <w:tc>
          <w:tcPr>
            <w:tcW w:w="2725" w:type="dxa"/>
            <w:noWrap w:val="0"/>
            <w:vAlign w:val="top"/>
          </w:tcPr>
          <w:p w14:paraId="7609BFE0">
            <w:pPr>
              <w:rPr>
                <w:rFonts w:hint="eastAsia" w:ascii="宋体" w:hAnsi="宋体" w:cs="宋体"/>
                <w:sz w:val="28"/>
                <w:szCs w:val="24"/>
                <w:highlight w:val="none"/>
              </w:rPr>
            </w:pPr>
          </w:p>
        </w:tc>
        <w:tc>
          <w:tcPr>
            <w:tcW w:w="2475" w:type="dxa"/>
            <w:noWrap w:val="0"/>
            <w:vAlign w:val="top"/>
          </w:tcPr>
          <w:p w14:paraId="24AC41ED">
            <w:pPr>
              <w:rPr>
                <w:rFonts w:hint="eastAsia" w:ascii="宋体" w:hAnsi="宋体" w:cs="宋体"/>
                <w:sz w:val="28"/>
                <w:szCs w:val="24"/>
                <w:highlight w:val="none"/>
              </w:rPr>
            </w:pPr>
          </w:p>
        </w:tc>
      </w:tr>
      <w:tr w14:paraId="4834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603" w:type="dxa"/>
            <w:noWrap w:val="0"/>
            <w:vAlign w:val="top"/>
          </w:tcPr>
          <w:p w14:paraId="06357F4D">
            <w:pPr>
              <w:jc w:val="center"/>
              <w:rPr>
                <w:rFonts w:hint="eastAsia" w:ascii="宋体" w:hAnsi="宋体" w:cs="宋体"/>
                <w:sz w:val="22"/>
                <w:szCs w:val="22"/>
                <w:highlight w:val="none"/>
              </w:rPr>
            </w:pPr>
            <w:r>
              <w:rPr>
                <w:rFonts w:hint="eastAsia" w:ascii="宋体" w:hAnsi="宋体" w:cs="宋体"/>
                <w:sz w:val="22"/>
                <w:szCs w:val="22"/>
                <w:highlight w:val="none"/>
              </w:rPr>
              <w:t>3</w:t>
            </w:r>
          </w:p>
        </w:tc>
        <w:tc>
          <w:tcPr>
            <w:tcW w:w="3225" w:type="dxa"/>
            <w:noWrap w:val="0"/>
            <w:vAlign w:val="top"/>
          </w:tcPr>
          <w:p w14:paraId="14AD06A9">
            <w:pPr>
              <w:rPr>
                <w:rFonts w:hint="eastAsia" w:ascii="宋体" w:hAnsi="宋体" w:cs="宋体"/>
                <w:sz w:val="28"/>
                <w:szCs w:val="24"/>
                <w:highlight w:val="none"/>
              </w:rPr>
            </w:pPr>
          </w:p>
        </w:tc>
        <w:tc>
          <w:tcPr>
            <w:tcW w:w="2725" w:type="dxa"/>
            <w:noWrap w:val="0"/>
            <w:vAlign w:val="top"/>
          </w:tcPr>
          <w:p w14:paraId="4F06BA62">
            <w:pPr>
              <w:rPr>
                <w:rFonts w:hint="eastAsia" w:ascii="宋体" w:hAnsi="宋体" w:cs="宋体"/>
                <w:sz w:val="28"/>
                <w:szCs w:val="24"/>
                <w:highlight w:val="none"/>
              </w:rPr>
            </w:pPr>
          </w:p>
        </w:tc>
        <w:tc>
          <w:tcPr>
            <w:tcW w:w="2475" w:type="dxa"/>
            <w:noWrap w:val="0"/>
            <w:vAlign w:val="top"/>
          </w:tcPr>
          <w:p w14:paraId="29F26B82">
            <w:pPr>
              <w:rPr>
                <w:rFonts w:hint="eastAsia" w:ascii="宋体" w:hAnsi="宋体" w:cs="宋体"/>
                <w:sz w:val="28"/>
                <w:szCs w:val="24"/>
                <w:highlight w:val="none"/>
              </w:rPr>
            </w:pPr>
          </w:p>
        </w:tc>
      </w:tr>
      <w:tr w14:paraId="628F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603" w:type="dxa"/>
            <w:noWrap w:val="0"/>
            <w:vAlign w:val="top"/>
          </w:tcPr>
          <w:p w14:paraId="2D2709F1">
            <w:pPr>
              <w:jc w:val="center"/>
              <w:rPr>
                <w:rFonts w:hint="eastAsia" w:ascii="宋体" w:hAnsi="宋体" w:cs="宋体"/>
                <w:sz w:val="22"/>
                <w:szCs w:val="22"/>
                <w:highlight w:val="none"/>
              </w:rPr>
            </w:pPr>
            <w:r>
              <w:rPr>
                <w:rFonts w:hint="eastAsia" w:ascii="宋体" w:hAnsi="宋体" w:cs="宋体"/>
                <w:sz w:val="22"/>
                <w:szCs w:val="22"/>
                <w:highlight w:val="none"/>
              </w:rPr>
              <w:t>4</w:t>
            </w:r>
          </w:p>
        </w:tc>
        <w:tc>
          <w:tcPr>
            <w:tcW w:w="3225" w:type="dxa"/>
            <w:noWrap w:val="0"/>
            <w:vAlign w:val="top"/>
          </w:tcPr>
          <w:p w14:paraId="18CC0C9B">
            <w:pPr>
              <w:rPr>
                <w:rFonts w:hint="eastAsia" w:ascii="宋体" w:hAnsi="宋体" w:cs="宋体"/>
                <w:sz w:val="28"/>
                <w:szCs w:val="24"/>
                <w:highlight w:val="none"/>
              </w:rPr>
            </w:pPr>
          </w:p>
        </w:tc>
        <w:tc>
          <w:tcPr>
            <w:tcW w:w="2725" w:type="dxa"/>
            <w:noWrap w:val="0"/>
            <w:vAlign w:val="top"/>
          </w:tcPr>
          <w:p w14:paraId="3E5ACC54">
            <w:pPr>
              <w:rPr>
                <w:rFonts w:hint="eastAsia" w:ascii="宋体" w:hAnsi="宋体" w:cs="宋体"/>
                <w:sz w:val="28"/>
                <w:szCs w:val="24"/>
                <w:highlight w:val="none"/>
              </w:rPr>
            </w:pPr>
          </w:p>
        </w:tc>
        <w:tc>
          <w:tcPr>
            <w:tcW w:w="2475" w:type="dxa"/>
            <w:noWrap w:val="0"/>
            <w:vAlign w:val="top"/>
          </w:tcPr>
          <w:p w14:paraId="0D050A32">
            <w:pPr>
              <w:rPr>
                <w:rFonts w:hint="eastAsia" w:ascii="宋体" w:hAnsi="宋体" w:cs="宋体"/>
                <w:sz w:val="28"/>
                <w:szCs w:val="24"/>
                <w:highlight w:val="none"/>
              </w:rPr>
            </w:pPr>
          </w:p>
        </w:tc>
      </w:tr>
    </w:tbl>
    <w:p w14:paraId="4A3C3A91">
      <w:pPr>
        <w:spacing w:line="460" w:lineRule="exact"/>
        <w:ind w:firstLine="492"/>
        <w:jc w:val="right"/>
        <w:rPr>
          <w:rFonts w:hint="eastAsia" w:ascii="宋体" w:hAnsi="宋体" w:cs="宋体"/>
          <w:sz w:val="24"/>
          <w:highlight w:val="none"/>
        </w:rPr>
      </w:pPr>
      <w:r>
        <w:rPr>
          <w:rFonts w:hint="eastAsia" w:ascii="宋体" w:hAnsi="宋体" w:cs="宋体"/>
          <w:sz w:val="24"/>
          <w:highlight w:val="none"/>
        </w:rPr>
        <w:t xml:space="preserve"> 供应商：（加盖CA电子公章）</w:t>
      </w:r>
    </w:p>
    <w:p w14:paraId="1C80824E">
      <w:pPr>
        <w:ind w:firstLine="420"/>
        <w:rPr>
          <w:rFonts w:hint="eastAsia" w:ascii="宋体" w:hAnsi="宋体" w:cs="宋体"/>
          <w:sz w:val="24"/>
          <w:highlight w:val="none"/>
        </w:rPr>
      </w:pPr>
      <w:r>
        <w:rPr>
          <w:rFonts w:hint="eastAsia" w:ascii="宋体" w:hAnsi="宋体" w:cs="宋体"/>
          <w:sz w:val="24"/>
          <w:highlight w:val="none"/>
        </w:rPr>
        <w:t xml:space="preserve"> </w:t>
      </w:r>
    </w:p>
    <w:p w14:paraId="7E9F6604">
      <w:pPr>
        <w:spacing w:after="120"/>
        <w:jc w:val="right"/>
        <w:rPr>
          <w:rFonts w:hint="eastAsia" w:ascii="宋体" w:hAnsi="宋体" w:cs="宋体"/>
          <w:szCs w:val="22"/>
          <w:highlight w:val="none"/>
        </w:rPr>
      </w:pPr>
      <w:r>
        <w:rPr>
          <w:rFonts w:hint="eastAsia" w:ascii="宋体" w:hAnsi="宋体" w:cs="宋体"/>
          <w:sz w:val="24"/>
          <w:highlight w:val="none"/>
        </w:rPr>
        <w:t xml:space="preserve">   年</w:t>
      </w:r>
      <w:r>
        <w:rPr>
          <w:rFonts w:hint="eastAsia" w:ascii="宋体" w:hAnsi="宋体" w:cs="宋体"/>
          <w:sz w:val="24"/>
          <w:highlight w:val="none"/>
        </w:rPr>
        <w:tab/>
      </w:r>
      <w:r>
        <w:rPr>
          <w:rFonts w:hint="eastAsia" w:ascii="宋体" w:hAnsi="宋体" w:cs="宋体"/>
          <w:sz w:val="24"/>
          <w:highlight w:val="none"/>
        </w:rPr>
        <w:t xml:space="preserve"> 月 </w:t>
      </w:r>
      <w:r>
        <w:rPr>
          <w:rFonts w:hint="eastAsia" w:ascii="宋体" w:hAnsi="宋体" w:cs="宋体"/>
          <w:sz w:val="24"/>
          <w:highlight w:val="none"/>
        </w:rPr>
        <w:tab/>
      </w:r>
      <w:r>
        <w:rPr>
          <w:rFonts w:hint="eastAsia" w:ascii="宋体" w:hAnsi="宋体" w:cs="宋体"/>
          <w:sz w:val="24"/>
          <w:highlight w:val="none"/>
        </w:rPr>
        <w:t>日</w:t>
      </w:r>
    </w:p>
    <w:p w14:paraId="5FBED8F3">
      <w:pPr>
        <w:spacing w:before="34"/>
        <w:rPr>
          <w:rFonts w:hint="eastAsia" w:ascii="宋体" w:hAnsi="宋体" w:cs="宋体"/>
          <w:highlight w:val="none"/>
        </w:rPr>
      </w:pPr>
    </w:p>
    <w:p w14:paraId="448F99D7">
      <w:pPr>
        <w:spacing w:line="400" w:lineRule="exact"/>
        <w:rPr>
          <w:rFonts w:hint="eastAsia" w:ascii="宋体" w:hAnsi="宋体"/>
          <w:sz w:val="24"/>
          <w:szCs w:val="24"/>
          <w:highlight w:val="none"/>
        </w:rPr>
      </w:pPr>
      <w:r>
        <w:rPr>
          <w:rFonts w:hint="eastAsia" w:ascii="宋体" w:hAnsi="宋体"/>
          <w:sz w:val="24"/>
          <w:szCs w:val="24"/>
          <w:highlight w:val="none"/>
        </w:rPr>
        <w:t>附件8-1  证明材料1,证明材料2, ……</w:t>
      </w:r>
    </w:p>
    <w:p w14:paraId="66BC30CD">
      <w:pPr>
        <w:spacing w:line="400" w:lineRule="exact"/>
        <w:rPr>
          <w:rFonts w:ascii="宋体" w:hAnsi="宋体"/>
          <w:sz w:val="24"/>
          <w:szCs w:val="24"/>
          <w:highlight w:val="none"/>
        </w:rPr>
      </w:pPr>
      <w:r>
        <w:rPr>
          <w:rFonts w:hint="eastAsia" w:ascii="宋体" w:hAnsi="宋体"/>
          <w:sz w:val="24"/>
          <w:szCs w:val="24"/>
          <w:highlight w:val="none"/>
        </w:rPr>
        <w:t>备注</w:t>
      </w:r>
      <w:r>
        <w:rPr>
          <w:rFonts w:ascii="宋体" w:hAnsi="宋体"/>
          <w:sz w:val="24"/>
          <w:szCs w:val="24"/>
          <w:highlight w:val="none"/>
        </w:rPr>
        <w:t>：</w:t>
      </w:r>
    </w:p>
    <w:p w14:paraId="3CA2F10B">
      <w:pPr>
        <w:tabs>
          <w:tab w:val="left" w:pos="5325"/>
        </w:tabs>
        <w:spacing w:line="360" w:lineRule="auto"/>
        <w:contextualSpacing/>
        <w:rPr>
          <w:rFonts w:hint="eastAsia" w:ascii="宋体" w:hAnsi="宋体" w:cs="宋体"/>
          <w:bCs/>
          <w:i/>
          <w:iCs/>
          <w:sz w:val="24"/>
          <w:szCs w:val="24"/>
          <w:highlight w:val="none"/>
          <w:lang w:val="zh-CN"/>
        </w:rPr>
      </w:pPr>
      <w:r>
        <w:rPr>
          <w:rFonts w:hint="eastAsia" w:ascii="宋体" w:hAnsi="宋体"/>
          <w:sz w:val="24"/>
          <w:szCs w:val="24"/>
          <w:highlight w:val="none"/>
        </w:rPr>
        <w:t>1.投标人必须</w:t>
      </w:r>
      <w:r>
        <w:rPr>
          <w:rFonts w:ascii="宋体" w:hAnsi="宋体"/>
          <w:sz w:val="24"/>
          <w:szCs w:val="24"/>
          <w:highlight w:val="none"/>
        </w:rPr>
        <w:t>对商务要求中的实质性要求</w:t>
      </w:r>
      <w:r>
        <w:rPr>
          <w:rFonts w:hint="eastAsia" w:ascii="宋体" w:hAnsi="宋体"/>
          <w:i/>
          <w:sz w:val="24"/>
          <w:szCs w:val="24"/>
          <w:highlight w:val="none"/>
          <w:u w:val="single"/>
        </w:rPr>
        <w:t>（加</w:t>
      </w:r>
      <w:r>
        <w:rPr>
          <w:rFonts w:ascii="宋体" w:hAnsi="宋体"/>
          <w:i/>
          <w:sz w:val="24"/>
          <w:szCs w:val="24"/>
          <w:highlight w:val="none"/>
          <w:u w:val="single"/>
        </w:rPr>
        <w:t>斜体下划线内容</w:t>
      </w:r>
      <w:r>
        <w:rPr>
          <w:rFonts w:hint="eastAsia" w:ascii="宋体" w:hAnsi="宋体"/>
          <w:i/>
          <w:sz w:val="24"/>
          <w:szCs w:val="24"/>
          <w:highlight w:val="none"/>
          <w:u w:val="single"/>
        </w:rPr>
        <w:t>）</w:t>
      </w:r>
      <w:r>
        <w:rPr>
          <w:rFonts w:ascii="宋体" w:hAnsi="宋体"/>
          <w:sz w:val="24"/>
          <w:szCs w:val="24"/>
          <w:highlight w:val="none"/>
        </w:rPr>
        <w:t>逐条做出明确响应</w:t>
      </w:r>
      <w:r>
        <w:rPr>
          <w:rFonts w:hint="eastAsia" w:ascii="宋体" w:hAnsi="宋体"/>
          <w:sz w:val="24"/>
          <w:szCs w:val="24"/>
          <w:highlight w:val="none"/>
        </w:rPr>
        <w:t>，</w:t>
      </w:r>
      <w:r>
        <w:rPr>
          <w:rFonts w:hint="eastAsia" w:ascii="宋体" w:hAnsi="宋体"/>
          <w:sz w:val="24"/>
          <w:highlight w:val="none"/>
        </w:rPr>
        <w:t>否则作无效投标处理（</w:t>
      </w:r>
      <w:r>
        <w:rPr>
          <w:rFonts w:hint="eastAsia" w:ascii="宋体" w:hAnsi="宋体" w:cs="宋体"/>
          <w:bCs/>
          <w:i/>
          <w:iCs/>
          <w:sz w:val="24"/>
          <w:szCs w:val="24"/>
          <w:highlight w:val="none"/>
          <w:lang w:val="zh-CN"/>
        </w:rPr>
        <w:t>商务部分实质性要求（请单独列出并加斜体下划线）</w:t>
      </w:r>
    </w:p>
    <w:p w14:paraId="5170186D">
      <w:pPr>
        <w:spacing w:line="400" w:lineRule="exact"/>
        <w:rPr>
          <w:rFonts w:ascii="宋体" w:hAnsi="宋体"/>
          <w:sz w:val="24"/>
          <w:szCs w:val="24"/>
          <w:highlight w:val="none"/>
        </w:rPr>
      </w:pPr>
      <w:r>
        <w:rPr>
          <w:rFonts w:hint="eastAsia" w:ascii="宋体" w:hAnsi="宋体"/>
          <w:sz w:val="24"/>
          <w:szCs w:val="24"/>
          <w:highlight w:val="none"/>
        </w:rPr>
        <w:t>2.如果招标</w:t>
      </w:r>
      <w:r>
        <w:rPr>
          <w:rFonts w:ascii="宋体" w:hAnsi="宋体"/>
          <w:sz w:val="24"/>
          <w:szCs w:val="24"/>
          <w:highlight w:val="none"/>
        </w:rPr>
        <w:t>文件要求提供</w:t>
      </w:r>
      <w:r>
        <w:rPr>
          <w:rFonts w:hint="eastAsia" w:ascii="宋体" w:hAnsi="宋体"/>
          <w:sz w:val="24"/>
          <w:szCs w:val="24"/>
          <w:highlight w:val="none"/>
        </w:rPr>
        <w:t>证明</w:t>
      </w:r>
      <w:r>
        <w:rPr>
          <w:rFonts w:ascii="宋体" w:hAnsi="宋体"/>
          <w:sz w:val="24"/>
          <w:szCs w:val="24"/>
          <w:highlight w:val="none"/>
        </w:rPr>
        <w:t>材料，</w:t>
      </w:r>
      <w:r>
        <w:rPr>
          <w:rFonts w:hint="eastAsia" w:ascii="宋体" w:hAnsi="宋体"/>
          <w:sz w:val="24"/>
          <w:szCs w:val="24"/>
          <w:highlight w:val="none"/>
        </w:rPr>
        <w:t>投标人必须</w:t>
      </w:r>
      <w:r>
        <w:rPr>
          <w:rFonts w:ascii="宋体" w:hAnsi="宋体"/>
          <w:sz w:val="24"/>
          <w:szCs w:val="24"/>
          <w:highlight w:val="none"/>
        </w:rPr>
        <w:t>将证明材料</w:t>
      </w:r>
      <w:r>
        <w:rPr>
          <w:rFonts w:hint="eastAsia" w:ascii="宋体" w:hAnsi="宋体"/>
          <w:sz w:val="24"/>
          <w:szCs w:val="24"/>
          <w:highlight w:val="none"/>
        </w:rPr>
        <w:t>列于</w:t>
      </w:r>
      <w:r>
        <w:rPr>
          <w:rFonts w:ascii="宋体" w:hAnsi="宋体"/>
          <w:sz w:val="24"/>
          <w:szCs w:val="24"/>
          <w:highlight w:val="none"/>
        </w:rPr>
        <w:t>该表之下。</w:t>
      </w:r>
    </w:p>
    <w:p w14:paraId="6AFF5C5E">
      <w:pPr>
        <w:spacing w:line="400" w:lineRule="exact"/>
        <w:rPr>
          <w:rFonts w:hint="eastAsia" w:ascii="宋体" w:hAnsi="宋体"/>
          <w:sz w:val="24"/>
          <w:szCs w:val="24"/>
          <w:highlight w:val="none"/>
        </w:rPr>
      </w:pPr>
      <w:r>
        <w:rPr>
          <w:rFonts w:hint="eastAsia" w:ascii="宋体" w:hAnsi="宋体"/>
          <w:sz w:val="24"/>
          <w:szCs w:val="24"/>
          <w:highlight w:val="none"/>
        </w:rPr>
        <w:t>3.投标人未对实质性要求逐条作出明确响应的，或未按招标文件要求提供证明材料的，该分包作无效投标处理。</w:t>
      </w:r>
    </w:p>
    <w:p w14:paraId="3AFA424B">
      <w:pPr>
        <w:pStyle w:val="223"/>
        <w:spacing w:before="42" w:line="221" w:lineRule="auto"/>
        <w:ind w:left="105"/>
        <w:rPr>
          <w:rFonts w:hint="eastAsia" w:ascii="宋体" w:hAnsi="宋体" w:eastAsia="宋体" w:cs="宋体"/>
          <w:spacing w:val="14"/>
          <w:highlight w:val="none"/>
        </w:rPr>
      </w:pPr>
    </w:p>
    <w:p w14:paraId="722E977D">
      <w:pPr>
        <w:pStyle w:val="223"/>
        <w:spacing w:before="42" w:line="221" w:lineRule="auto"/>
        <w:ind w:left="105"/>
        <w:rPr>
          <w:rFonts w:hint="eastAsia" w:ascii="宋体" w:hAnsi="宋体" w:eastAsia="宋体" w:cs="宋体"/>
          <w:spacing w:val="14"/>
          <w:highlight w:val="none"/>
        </w:rPr>
      </w:pPr>
    </w:p>
    <w:p w14:paraId="09E86FB4">
      <w:pPr>
        <w:pStyle w:val="315"/>
        <w:spacing w:line="360" w:lineRule="auto"/>
        <w:contextualSpacing/>
        <w:rPr>
          <w:highlight w:val="none"/>
        </w:rPr>
      </w:pPr>
      <w:r>
        <w:rPr>
          <w:rFonts w:cs="仿宋_GB2312"/>
          <w:sz w:val="32"/>
          <w:szCs w:val="32"/>
          <w:highlight w:val="none"/>
        </w:rPr>
        <w:br w:type="page" w:clear="all"/>
      </w:r>
      <w:r>
        <w:rPr>
          <w:rFonts w:hint="eastAsia" w:ascii="Times New Roman" w:hAnsi="Times New Roman" w:cs="Times New Roman"/>
          <w:b/>
          <w:bCs/>
          <w:highlight w:val="none"/>
        </w:rPr>
        <w:t>（三）商务技术文件</w:t>
      </w:r>
    </w:p>
    <w:p w14:paraId="371985EF">
      <w:pPr>
        <w:rPr>
          <w:rFonts w:hint="eastAsia" w:ascii="宋体" w:hAnsi="宋体" w:cs="宋体"/>
          <w:sz w:val="28"/>
          <w:szCs w:val="28"/>
          <w:highlight w:val="none"/>
        </w:rPr>
      </w:pPr>
      <w:r>
        <w:rPr>
          <w:rFonts w:hint="eastAsia" w:ascii="宋体" w:hAnsi="宋体" w:cs="宋体"/>
          <w:sz w:val="28"/>
          <w:szCs w:val="28"/>
          <w:highlight w:val="none"/>
        </w:rPr>
        <w:t>详见第五章评分要求</w:t>
      </w:r>
    </w:p>
    <w:p w14:paraId="35D2D5B6">
      <w:pPr>
        <w:widowControl/>
        <w:shd w:val="clear" w:color="auto" w:fill="FFFFFF"/>
        <w:snapToGrid w:val="0"/>
        <w:spacing w:before="580" w:beforeLines="200" w:after="580" w:afterLines="200" w:line="480" w:lineRule="auto"/>
        <w:ind w:firstLine="562" w:firstLineChars="200"/>
        <w:contextualSpacing/>
        <w:jc w:val="center"/>
        <w:rPr>
          <w:rFonts w:hint="eastAsia" w:ascii="宋体" w:hAnsi="宋体"/>
          <w:b/>
          <w:bCs/>
          <w:sz w:val="28"/>
          <w:szCs w:val="28"/>
        </w:rPr>
      </w:pPr>
      <w:r>
        <w:rPr>
          <w:rFonts w:hint="eastAsia" w:ascii="宋体" w:hAnsi="宋体"/>
          <w:b/>
          <w:bCs/>
          <w:sz w:val="28"/>
          <w:szCs w:val="28"/>
        </w:rPr>
        <w:t xml:space="preserve"> </w:t>
      </w:r>
    </w:p>
    <w:p w14:paraId="2EA1221E">
      <w:pPr>
        <w:spacing w:line="360" w:lineRule="auto"/>
        <w:rPr>
          <w:rFonts w:hint="eastAsia" w:ascii="宋体" w:hAnsi="宋体" w:eastAsia="宋体" w:cs="宋体"/>
          <w:b/>
          <w:sz w:val="30"/>
          <w:szCs w:val="30"/>
          <w:highlight w:val="none"/>
          <w:lang w:val="en-US" w:eastAsia="zh-CN"/>
        </w:rPr>
      </w:pPr>
      <w:r>
        <w:rPr>
          <w:rFonts w:hint="eastAsia" w:ascii="宋体" w:hAnsi="宋体" w:cs="宋体"/>
          <w:b/>
          <w:sz w:val="30"/>
          <w:szCs w:val="30"/>
          <w:highlight w:val="none"/>
        </w:rPr>
        <w:t>附件</w:t>
      </w:r>
      <w:r>
        <w:rPr>
          <w:rFonts w:hint="eastAsia" w:ascii="宋体" w:hAnsi="宋体" w:cs="宋体"/>
          <w:b/>
          <w:sz w:val="30"/>
          <w:szCs w:val="30"/>
          <w:highlight w:val="none"/>
          <w:lang w:val="en-US" w:eastAsia="zh-CN"/>
        </w:rPr>
        <w:t>9</w:t>
      </w:r>
    </w:p>
    <w:p w14:paraId="2300F04B">
      <w:pPr>
        <w:widowControl/>
        <w:shd w:val="clear" w:color="auto" w:fill="FFFFFF"/>
        <w:snapToGrid w:val="0"/>
        <w:spacing w:before="580" w:beforeLines="200" w:after="580" w:afterLines="200" w:line="480" w:lineRule="auto"/>
        <w:ind w:firstLine="562" w:firstLineChars="200"/>
        <w:contextualSpacing/>
        <w:jc w:val="center"/>
        <w:rPr>
          <w:rFonts w:hint="eastAsia" w:ascii="Calibri" w:hAnsi="Calibri" w:eastAsia="宋体"/>
          <w:b/>
          <w:color w:val="auto"/>
          <w:sz w:val="32"/>
          <w:szCs w:val="32"/>
          <w:highlight w:val="none"/>
          <w:lang w:eastAsia="zh-CN"/>
        </w:rPr>
      </w:pPr>
      <w:r>
        <w:rPr>
          <w:rFonts w:hint="eastAsia" w:ascii="宋体" w:hAnsi="宋体"/>
          <w:b/>
          <w:bCs/>
          <w:color w:val="auto"/>
          <w:sz w:val="28"/>
          <w:szCs w:val="28"/>
          <w:highlight w:val="none"/>
        </w:rPr>
        <w:t xml:space="preserve"> 业绩</w:t>
      </w:r>
      <w:r>
        <w:rPr>
          <w:rFonts w:hint="eastAsia" w:ascii="宋体" w:hAnsi="宋体"/>
          <w:b/>
          <w:color w:val="auto"/>
          <w:sz w:val="32"/>
          <w:szCs w:val="32"/>
          <w:highlight w:val="none"/>
        </w:rPr>
        <w:t>证明</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样本</w:t>
      </w:r>
      <w:r>
        <w:rPr>
          <w:rFonts w:hint="eastAsia" w:ascii="宋体" w:hAnsi="宋体"/>
          <w:b/>
          <w:color w:val="auto"/>
          <w:sz w:val="32"/>
          <w:szCs w:val="32"/>
          <w:highlight w:val="none"/>
          <w:lang w:eastAsia="zh-CN"/>
        </w:rPr>
        <w:t>）</w:t>
      </w:r>
    </w:p>
    <w:p w14:paraId="44746579">
      <w:pPr>
        <w:widowControl/>
        <w:shd w:val="clear" w:color="auto" w:fill="FFFFFF"/>
        <w:snapToGrid w:val="0"/>
        <w:spacing w:before="580" w:beforeLines="200" w:after="580" w:afterLines="200" w:line="480" w:lineRule="auto"/>
        <w:ind w:firstLine="643" w:firstLineChars="200"/>
        <w:contextualSpacing/>
        <w:jc w:val="center"/>
        <w:rPr>
          <w:rFonts w:hint="eastAsia" w:ascii="Calibri" w:hAnsi="Calibri" w:eastAsia="宋体"/>
          <w:b/>
          <w:sz w:val="32"/>
          <w:szCs w:val="32"/>
          <w:lang w:eastAsia="zh-CN"/>
        </w:rPr>
      </w:pPr>
    </w:p>
    <w:p w14:paraId="7DCAB144">
      <w:pPr>
        <w:widowControl/>
        <w:spacing w:line="360" w:lineRule="auto"/>
        <w:ind w:firstLine="240"/>
        <w:jc w:val="left"/>
        <w:rPr>
          <w:rFonts w:ascii="Calibri" w:hAnsi="Calibri"/>
          <w:kern w:val="0"/>
          <w:sz w:val="28"/>
          <w:szCs w:val="28"/>
        </w:rPr>
      </w:pPr>
      <w:r>
        <w:rPr>
          <w:rFonts w:hint="eastAsia" w:ascii="宋体" w:hAnsi="宋体"/>
          <w:kern w:val="0"/>
          <w:sz w:val="28"/>
          <w:szCs w:val="28"/>
        </w:rPr>
        <w:t>兹证明：</w:t>
      </w:r>
    </w:p>
    <w:p w14:paraId="7DE7BD06">
      <w:pPr>
        <w:adjustRightInd w:val="0"/>
        <w:spacing w:before="120" w:after="120" w:line="360" w:lineRule="auto"/>
        <w:ind w:left="-2" w:right="120"/>
        <w:jc w:val="left"/>
        <w:textAlignment w:val="baseline"/>
        <w:rPr>
          <w:kern w:val="0"/>
          <w:sz w:val="28"/>
          <w:szCs w:val="28"/>
        </w:rPr>
      </w:pPr>
      <w:r>
        <w:rPr>
          <w:rFonts w:hint="eastAsia"/>
          <w:kern w:val="0"/>
          <w:sz w:val="28"/>
          <w:szCs w:val="28"/>
        </w:rPr>
        <w:t xml:space="preserve"> </w:t>
      </w:r>
      <w:r>
        <w:rPr>
          <w:kern w:val="0"/>
          <w:sz w:val="28"/>
          <w:szCs w:val="28"/>
        </w:rPr>
        <w:t xml:space="preserve">    </w:t>
      </w:r>
      <w:r>
        <w:rPr>
          <w:kern w:val="0"/>
          <w:sz w:val="28"/>
          <w:szCs w:val="28"/>
          <w:u w:val="single"/>
        </w:rPr>
        <w:t xml:space="preserve">       </w:t>
      </w:r>
      <w:r>
        <w:rPr>
          <w:rFonts w:hint="eastAsia" w:ascii="宋体" w:hAnsi="宋体"/>
          <w:kern w:val="0"/>
          <w:sz w:val="28"/>
          <w:szCs w:val="28"/>
          <w:u w:val="single"/>
        </w:rPr>
        <w:t>（供应商名称）</w:t>
      </w:r>
      <w:r>
        <w:rPr>
          <w:kern w:val="0"/>
          <w:sz w:val="28"/>
          <w:szCs w:val="28"/>
          <w:u w:val="single"/>
        </w:rPr>
        <w:t xml:space="preserve">        </w:t>
      </w:r>
      <w:r>
        <w:rPr>
          <w:rFonts w:hint="eastAsia" w:ascii="宋体" w:hAnsi="宋体"/>
          <w:kern w:val="0"/>
          <w:sz w:val="28"/>
          <w:szCs w:val="28"/>
        </w:rPr>
        <w:t>在我单位的</w:t>
      </w:r>
      <w:r>
        <w:rPr>
          <w:rFonts w:hint="eastAsia"/>
          <w:kern w:val="0"/>
          <w:sz w:val="28"/>
          <w:szCs w:val="28"/>
          <w:u w:val="single"/>
        </w:rPr>
        <w:t xml:space="preserve"> </w:t>
      </w:r>
      <w:r>
        <w:rPr>
          <w:kern w:val="0"/>
          <w:sz w:val="28"/>
          <w:szCs w:val="28"/>
          <w:u w:val="single"/>
        </w:rPr>
        <w:t xml:space="preserve">     </w:t>
      </w:r>
      <w:r>
        <w:rPr>
          <w:rFonts w:hint="eastAsia" w:ascii="宋体" w:hAnsi="宋体"/>
          <w:kern w:val="0"/>
          <w:sz w:val="28"/>
          <w:szCs w:val="28"/>
          <w:u w:val="single"/>
        </w:rPr>
        <w:t>（项目名称、编号）</w:t>
      </w:r>
      <w:r>
        <w:rPr>
          <w:kern w:val="0"/>
          <w:sz w:val="28"/>
          <w:szCs w:val="28"/>
          <w:u w:val="single"/>
        </w:rPr>
        <w:t xml:space="preserve">          </w:t>
      </w:r>
      <w:r>
        <w:rPr>
          <w:rFonts w:hint="eastAsia" w:ascii="宋体" w:hAnsi="宋体"/>
          <w:kern w:val="0"/>
          <w:sz w:val="28"/>
          <w:szCs w:val="28"/>
        </w:rPr>
        <w:t>项目中，项目实施内容包含</w:t>
      </w:r>
      <w:r>
        <w:rPr>
          <w:rFonts w:hint="eastAsia"/>
          <w:kern w:val="0"/>
          <w:sz w:val="28"/>
          <w:szCs w:val="28"/>
        </w:rPr>
        <w:t xml:space="preserve"> </w:t>
      </w:r>
      <w:r>
        <w:rPr>
          <w:kern w:val="0"/>
          <w:sz w:val="28"/>
          <w:szCs w:val="28"/>
          <w:u w:val="single"/>
        </w:rPr>
        <w:t xml:space="preserve">     </w:t>
      </w:r>
      <w:r>
        <w:rPr>
          <w:rFonts w:hint="eastAsia" w:ascii="宋体" w:hAnsi="宋体"/>
          <w:kern w:val="0"/>
          <w:sz w:val="28"/>
          <w:szCs w:val="28"/>
          <w:u w:val="single"/>
        </w:rPr>
        <w:t>（实施内容等）</w:t>
      </w:r>
      <w:r>
        <w:rPr>
          <w:kern w:val="0"/>
          <w:sz w:val="28"/>
          <w:szCs w:val="28"/>
          <w:u w:val="single"/>
        </w:rPr>
        <w:t xml:space="preserve">   </w:t>
      </w:r>
      <w:r>
        <w:rPr>
          <w:rFonts w:hint="eastAsia" w:ascii="宋体" w:hAnsi="宋体"/>
          <w:kern w:val="0"/>
          <w:sz w:val="28"/>
          <w:szCs w:val="28"/>
        </w:rPr>
        <w:t>。</w:t>
      </w:r>
      <w:r>
        <w:rPr>
          <w:rFonts w:hint="eastAsia"/>
          <w:kern w:val="0"/>
          <w:sz w:val="28"/>
          <w:szCs w:val="28"/>
        </w:rPr>
        <w:t xml:space="preserve"> </w:t>
      </w:r>
      <w:r>
        <w:rPr>
          <w:rFonts w:hint="eastAsia"/>
          <w:kern w:val="0"/>
          <w:sz w:val="28"/>
          <w:szCs w:val="28"/>
          <w:u w:val="single"/>
        </w:rPr>
        <w:t xml:space="preserve">    </w:t>
      </w:r>
      <w:r>
        <w:rPr>
          <w:rFonts w:hint="eastAsia" w:ascii="宋体" w:hAnsi="宋体"/>
          <w:kern w:val="0"/>
          <w:sz w:val="28"/>
          <w:szCs w:val="28"/>
          <w:u w:val="single"/>
        </w:rPr>
        <w:t>（项目名称、编号）</w:t>
      </w:r>
      <w:r>
        <w:rPr>
          <w:rFonts w:hint="eastAsia"/>
          <w:kern w:val="0"/>
          <w:sz w:val="28"/>
          <w:szCs w:val="28"/>
          <w:u w:val="single"/>
        </w:rPr>
        <w:t xml:space="preserve">         </w:t>
      </w:r>
      <w:r>
        <w:rPr>
          <w:rFonts w:hint="eastAsia" w:ascii="宋体" w:hAnsi="宋体"/>
          <w:kern w:val="0"/>
          <w:sz w:val="28"/>
          <w:szCs w:val="28"/>
        </w:rPr>
        <w:t>项目实施未发生安全事故，验收结果符合相关国家、行业标准和规范的要求。</w:t>
      </w:r>
    </w:p>
    <w:p w14:paraId="52FCE369">
      <w:pPr>
        <w:widowControl/>
        <w:autoSpaceDE w:val="0"/>
        <w:spacing w:line="360" w:lineRule="auto"/>
        <w:ind w:firstLine="470"/>
        <w:jc w:val="left"/>
        <w:rPr>
          <w:rFonts w:ascii="Calibri" w:hAnsi="Calibri"/>
          <w:kern w:val="0"/>
          <w:sz w:val="28"/>
          <w:szCs w:val="28"/>
        </w:rPr>
      </w:pPr>
      <w:r>
        <w:rPr>
          <w:rFonts w:ascii="Calibri" w:hAnsi="Calibri"/>
          <w:kern w:val="0"/>
          <w:sz w:val="28"/>
          <w:szCs w:val="28"/>
        </w:rPr>
        <w:t xml:space="preserve"> </w:t>
      </w:r>
    </w:p>
    <w:p w14:paraId="6DBE4FEB">
      <w:pPr>
        <w:widowControl/>
        <w:autoSpaceDE w:val="0"/>
        <w:spacing w:line="360" w:lineRule="auto"/>
        <w:ind w:firstLine="470"/>
        <w:jc w:val="left"/>
        <w:rPr>
          <w:rFonts w:ascii="Calibri" w:hAnsi="Calibri"/>
          <w:kern w:val="0"/>
          <w:sz w:val="28"/>
          <w:szCs w:val="28"/>
        </w:rPr>
      </w:pPr>
      <w:r>
        <w:rPr>
          <w:rFonts w:hint="eastAsia" w:ascii="宋体" w:hAnsi="宋体"/>
          <w:kern w:val="0"/>
          <w:sz w:val="28"/>
          <w:szCs w:val="28"/>
        </w:rPr>
        <w:t>特此证明。</w:t>
      </w:r>
    </w:p>
    <w:p w14:paraId="4685E623">
      <w:pPr>
        <w:widowControl/>
        <w:spacing w:line="360" w:lineRule="auto"/>
        <w:ind w:firstLine="470"/>
        <w:jc w:val="left"/>
        <w:rPr>
          <w:rFonts w:ascii="Calibri" w:hAnsi="Calibri"/>
          <w:kern w:val="0"/>
          <w:sz w:val="28"/>
          <w:szCs w:val="28"/>
        </w:rPr>
      </w:pPr>
      <w:r>
        <w:rPr>
          <w:rFonts w:ascii="Calibri" w:hAnsi="Calibri"/>
          <w:kern w:val="0"/>
          <w:sz w:val="28"/>
          <w:szCs w:val="28"/>
        </w:rPr>
        <w:t xml:space="preserve"> </w:t>
      </w:r>
    </w:p>
    <w:p w14:paraId="0649AA27">
      <w:pPr>
        <w:widowControl/>
        <w:tabs>
          <w:tab w:val="left" w:pos="463"/>
        </w:tabs>
        <w:autoSpaceDE w:val="0"/>
        <w:spacing w:line="360" w:lineRule="auto"/>
        <w:ind w:firstLine="470"/>
        <w:jc w:val="left"/>
        <w:rPr>
          <w:rFonts w:hint="eastAsia" w:ascii="宋体" w:hAnsi="宋体"/>
          <w:kern w:val="0"/>
          <w:sz w:val="28"/>
          <w:szCs w:val="28"/>
        </w:rPr>
      </w:pPr>
      <w:r>
        <w:rPr>
          <w:rFonts w:hint="eastAsia" w:ascii="宋体" w:hAnsi="宋体"/>
          <w:kern w:val="0"/>
          <w:sz w:val="28"/>
          <w:szCs w:val="28"/>
        </w:rPr>
        <w:t>联系人：             联系方式：</w:t>
      </w:r>
    </w:p>
    <w:p w14:paraId="72E7623F">
      <w:pPr>
        <w:widowControl/>
        <w:spacing w:line="360" w:lineRule="auto"/>
        <w:ind w:right="560" w:firstLine="470"/>
        <w:jc w:val="right"/>
        <w:rPr>
          <w:rFonts w:hint="eastAsia" w:ascii="宋体" w:hAnsi="宋体"/>
          <w:kern w:val="0"/>
          <w:sz w:val="28"/>
          <w:szCs w:val="28"/>
        </w:rPr>
      </w:pPr>
    </w:p>
    <w:p w14:paraId="16E5D242">
      <w:pPr>
        <w:widowControl/>
        <w:spacing w:line="360" w:lineRule="auto"/>
        <w:ind w:right="560" w:firstLine="470"/>
        <w:jc w:val="right"/>
        <w:rPr>
          <w:rFonts w:ascii="Calibri" w:hAnsi="Calibri"/>
          <w:kern w:val="0"/>
          <w:sz w:val="28"/>
          <w:szCs w:val="28"/>
        </w:rPr>
      </w:pPr>
      <w:r>
        <w:rPr>
          <w:rFonts w:hint="eastAsia" w:ascii="宋体" w:hAnsi="宋体"/>
          <w:kern w:val="0"/>
          <w:sz w:val="28"/>
          <w:szCs w:val="28"/>
        </w:rPr>
        <w:t>证明人（公章）：</w:t>
      </w:r>
      <w:r>
        <w:rPr>
          <w:rFonts w:hint="eastAsia" w:ascii="Calibri" w:hAnsi="Calibri"/>
          <w:kern w:val="0"/>
          <w:sz w:val="28"/>
          <w:szCs w:val="28"/>
        </w:rPr>
        <w:t xml:space="preserve"> </w:t>
      </w:r>
      <w:r>
        <w:rPr>
          <w:rFonts w:ascii="Calibri" w:hAnsi="Calibri"/>
          <w:kern w:val="0"/>
          <w:sz w:val="28"/>
          <w:szCs w:val="28"/>
        </w:rPr>
        <w:t xml:space="preserve"> </w:t>
      </w:r>
    </w:p>
    <w:p w14:paraId="5551166F">
      <w:pPr>
        <w:widowControl/>
        <w:spacing w:line="360" w:lineRule="auto"/>
        <w:ind w:right="560" w:firstLine="470"/>
        <w:jc w:val="right"/>
        <w:rPr>
          <w:rFonts w:ascii="Calibri" w:hAnsi="Calibri"/>
          <w:kern w:val="0"/>
          <w:sz w:val="28"/>
          <w:szCs w:val="28"/>
        </w:rPr>
      </w:pPr>
      <w:r>
        <w:rPr>
          <w:rFonts w:ascii="Calibri" w:hAnsi="Calibri"/>
          <w:kern w:val="0"/>
          <w:sz w:val="28"/>
          <w:szCs w:val="28"/>
        </w:rPr>
        <w:t xml:space="preserve">      </w:t>
      </w:r>
    </w:p>
    <w:p w14:paraId="59AD6242">
      <w:pPr>
        <w:widowControl/>
        <w:spacing w:line="360" w:lineRule="auto"/>
        <w:ind w:right="560" w:firstLine="470"/>
        <w:jc w:val="right"/>
        <w:rPr>
          <w:rFonts w:ascii="Calibri" w:hAnsi="Calibri"/>
          <w:kern w:val="0"/>
          <w:sz w:val="28"/>
          <w:szCs w:val="28"/>
        </w:rPr>
      </w:pPr>
      <w:r>
        <w:rPr>
          <w:rFonts w:hint="eastAsia" w:ascii="Calibri" w:hAnsi="Calibri"/>
          <w:kern w:val="0"/>
          <w:sz w:val="28"/>
          <w:szCs w:val="28"/>
        </w:rPr>
        <w:t xml:space="preserve"> </w:t>
      </w:r>
      <w:r>
        <w:rPr>
          <w:rFonts w:ascii="Calibri" w:hAnsi="Calibri"/>
          <w:kern w:val="0"/>
          <w:sz w:val="28"/>
          <w:szCs w:val="28"/>
        </w:rPr>
        <w:t xml:space="preserve">                                </w:t>
      </w:r>
    </w:p>
    <w:p w14:paraId="6EF5185D">
      <w:pPr>
        <w:widowControl/>
        <w:spacing w:line="360" w:lineRule="auto"/>
        <w:ind w:right="1680" w:firstLine="470"/>
        <w:jc w:val="center"/>
        <w:rPr>
          <w:rFonts w:ascii="Calibri" w:hAnsi="Calibri"/>
          <w:kern w:val="0"/>
          <w:sz w:val="28"/>
          <w:szCs w:val="28"/>
        </w:rPr>
      </w:pPr>
      <w:r>
        <w:rPr>
          <w:rFonts w:ascii="Calibri" w:hAnsi="Calibri"/>
          <w:kern w:val="0"/>
          <w:sz w:val="28"/>
          <w:szCs w:val="28"/>
        </w:rPr>
        <w:t xml:space="preserve">                         </w:t>
      </w:r>
    </w:p>
    <w:p w14:paraId="786C425E">
      <w:pPr>
        <w:widowControl/>
        <w:spacing w:line="360" w:lineRule="auto"/>
        <w:ind w:right="560" w:firstLine="470"/>
        <w:jc w:val="right"/>
        <w:rPr>
          <w:rFonts w:ascii="Calibri" w:hAnsi="Calibri"/>
          <w:kern w:val="0"/>
          <w:sz w:val="28"/>
          <w:szCs w:val="28"/>
        </w:rPr>
      </w:pPr>
      <w:r>
        <w:rPr>
          <w:rFonts w:hint="eastAsia" w:ascii="宋体" w:hAnsi="宋体"/>
          <w:kern w:val="0"/>
          <w:sz w:val="28"/>
          <w:szCs w:val="28"/>
        </w:rPr>
        <w:t>年</w:t>
      </w:r>
      <w:r>
        <w:rPr>
          <w:rFonts w:hint="eastAsia" w:ascii="Calibri" w:hAnsi="Calibri"/>
          <w:kern w:val="0"/>
          <w:sz w:val="28"/>
          <w:szCs w:val="28"/>
        </w:rPr>
        <w:t xml:space="preserve"> </w:t>
      </w:r>
      <w:r>
        <w:rPr>
          <w:rFonts w:ascii="Calibri" w:hAnsi="Calibri"/>
          <w:kern w:val="0"/>
          <w:sz w:val="28"/>
          <w:szCs w:val="28"/>
        </w:rPr>
        <w:t xml:space="preserve">     </w:t>
      </w:r>
      <w:r>
        <w:rPr>
          <w:rFonts w:hint="eastAsia" w:ascii="宋体" w:hAnsi="宋体"/>
          <w:kern w:val="0"/>
          <w:sz w:val="28"/>
          <w:szCs w:val="28"/>
        </w:rPr>
        <w:t>月</w:t>
      </w:r>
      <w:r>
        <w:rPr>
          <w:rFonts w:hint="eastAsia" w:ascii="Calibri" w:hAnsi="Calibri"/>
          <w:kern w:val="0"/>
          <w:sz w:val="28"/>
          <w:szCs w:val="28"/>
        </w:rPr>
        <w:t xml:space="preserve"> </w:t>
      </w:r>
      <w:r>
        <w:rPr>
          <w:rFonts w:ascii="Calibri" w:hAnsi="Calibri"/>
          <w:kern w:val="0"/>
          <w:sz w:val="28"/>
          <w:szCs w:val="28"/>
        </w:rPr>
        <w:t xml:space="preserve">     </w:t>
      </w:r>
      <w:r>
        <w:rPr>
          <w:rFonts w:hint="eastAsia" w:ascii="宋体" w:hAnsi="宋体"/>
          <w:kern w:val="0"/>
          <w:sz w:val="28"/>
          <w:szCs w:val="28"/>
        </w:rPr>
        <w:t>日</w:t>
      </w:r>
    </w:p>
    <w:p w14:paraId="19E07748">
      <w:pPr>
        <w:spacing w:line="360" w:lineRule="auto"/>
        <w:rPr>
          <w:rFonts w:ascii="宋体" w:hAnsi="宋体" w:eastAsia="宋体" w:cs="仿宋_GB2312"/>
          <w:b/>
          <w:kern w:val="0"/>
          <w:sz w:val="28"/>
          <w:szCs w:val="28"/>
          <w:highlight w:val="none"/>
        </w:rPr>
      </w:pPr>
      <w:r>
        <w:rPr>
          <w:rFonts w:ascii="宋体" w:cs="仿宋_GB2312"/>
          <w:sz w:val="32"/>
          <w:szCs w:val="32"/>
        </w:rPr>
        <w:br w:type="page"/>
      </w:r>
    </w:p>
    <w:p w14:paraId="20FCA6C2">
      <w:pPr>
        <w:rPr>
          <w:rFonts w:hint="eastAsia" w:ascii="宋体" w:hAnsi="宋体" w:cs="宋体"/>
          <w:b/>
          <w:bCs/>
          <w:sz w:val="28"/>
          <w:szCs w:val="28"/>
          <w:highlight w:val="none"/>
        </w:rPr>
      </w:pPr>
    </w:p>
    <w:p w14:paraId="4952028A">
      <w:pPr>
        <w:widowControl/>
        <w:spacing w:line="360" w:lineRule="auto"/>
        <w:jc w:val="left"/>
        <w:rPr>
          <w:rFonts w:ascii="宋体" w:hAnsi="宋体" w:cs="仿宋_GB2312"/>
          <w:b/>
          <w:sz w:val="28"/>
          <w:szCs w:val="28"/>
          <w:highlight w:val="none"/>
          <w:lang w:bidi="ar"/>
        </w:rPr>
      </w:pPr>
      <w:r>
        <w:rPr>
          <w:rFonts w:hint="eastAsia" w:ascii="宋体" w:hAnsi="宋体" w:cs="仿宋_GB2312"/>
          <w:b/>
          <w:sz w:val="28"/>
          <w:szCs w:val="28"/>
          <w:highlight w:val="none"/>
          <w:lang w:bidi="ar"/>
        </w:rPr>
        <w:t>（四）价格文件</w:t>
      </w:r>
    </w:p>
    <w:p w14:paraId="4327AFD4">
      <w:pPr>
        <w:pStyle w:val="223"/>
        <w:spacing w:before="65" w:line="221" w:lineRule="auto"/>
        <w:ind w:left="107"/>
        <w:rPr>
          <w:rFonts w:hint="default" w:ascii="宋体" w:hAnsi="宋体" w:eastAsia="宋体" w:cs="宋体"/>
          <w:b/>
          <w:sz w:val="30"/>
          <w:szCs w:val="30"/>
          <w:highlight w:val="none"/>
          <w:lang w:val="en-US" w:eastAsia="zh-CN"/>
        </w:rPr>
      </w:pPr>
      <w:r>
        <w:rPr>
          <w:rFonts w:hint="eastAsia" w:ascii="宋体" w:hAnsi="宋体" w:eastAsia="宋体" w:cs="宋体"/>
          <w:b/>
          <w:sz w:val="30"/>
          <w:szCs w:val="30"/>
          <w:highlight w:val="none"/>
        </w:rPr>
        <w:t>附件</w:t>
      </w:r>
      <w:r>
        <w:rPr>
          <w:rFonts w:hint="eastAsia" w:ascii="宋体" w:hAnsi="宋体" w:eastAsia="宋体" w:cs="宋体"/>
          <w:b/>
          <w:sz w:val="30"/>
          <w:szCs w:val="30"/>
          <w:highlight w:val="none"/>
          <w:lang w:val="en-US" w:eastAsia="zh-CN"/>
        </w:rPr>
        <w:t>10</w:t>
      </w:r>
    </w:p>
    <w:p w14:paraId="76DF6706">
      <w:pPr>
        <w:widowControl/>
        <w:jc w:val="left"/>
        <w:rPr>
          <w:rFonts w:ascii="宋体" w:hAnsi="宋体" w:cs="仿宋_GB2312"/>
          <w:sz w:val="24"/>
          <w:szCs w:val="22"/>
          <w:highlight w:val="none"/>
          <w:u w:val="single"/>
        </w:rPr>
      </w:pPr>
    </w:p>
    <w:p w14:paraId="395D4D2E">
      <w:pPr>
        <w:widowControl/>
        <w:spacing w:before="100" w:beforeAutospacing="1" w:after="100" w:afterAutospacing="1" w:line="500" w:lineRule="atLeast"/>
        <w:jc w:val="center"/>
        <w:rPr>
          <w:rFonts w:hint="eastAsia" w:ascii="宋体" w:hAnsi="宋体" w:cs="宋体"/>
          <w:sz w:val="32"/>
          <w:szCs w:val="32"/>
          <w:highlight w:val="none"/>
        </w:rPr>
      </w:pPr>
      <w:r>
        <w:rPr>
          <w:rFonts w:hint="eastAsia" w:ascii="宋体" w:hAnsi="宋体" w:cs="宋体"/>
          <w:b/>
          <w:bCs/>
          <w:sz w:val="32"/>
          <w:szCs w:val="32"/>
          <w:highlight w:val="none"/>
        </w:rPr>
        <w:t>开  标 一 览  表</w:t>
      </w:r>
    </w:p>
    <w:p w14:paraId="27456C7E">
      <w:pPr>
        <w:rPr>
          <w:rFonts w:hint="eastAsia" w:ascii="宋体" w:hAnsi="宋体" w:cs="宋体"/>
          <w:sz w:val="28"/>
          <w:szCs w:val="28"/>
          <w:highlight w:val="none"/>
          <w:u w:val="single"/>
        </w:rPr>
      </w:pPr>
      <w:r>
        <w:rPr>
          <w:rFonts w:hint="eastAsia" w:ascii="宋体" w:hAnsi="宋体" w:cs="宋体"/>
          <w:sz w:val="28"/>
          <w:szCs w:val="28"/>
          <w:highlight w:val="none"/>
        </w:rPr>
        <w:t>投标人全称（加盖公章）：</w:t>
      </w:r>
    </w:p>
    <w:p w14:paraId="60A96943">
      <w:pPr>
        <w:rPr>
          <w:rFonts w:hint="eastAsia" w:ascii="宋体" w:hAnsi="宋体" w:cs="宋体"/>
          <w:sz w:val="28"/>
          <w:szCs w:val="28"/>
          <w:highlight w:val="none"/>
          <w:u w:val="single"/>
        </w:rPr>
      </w:pPr>
      <w:r>
        <w:rPr>
          <w:rFonts w:hint="eastAsia" w:ascii="宋体" w:hAnsi="宋体" w:cs="宋体"/>
          <w:sz w:val="28"/>
          <w:szCs w:val="28"/>
          <w:highlight w:val="none"/>
        </w:rPr>
        <w:t>项目名称：</w:t>
      </w:r>
    </w:p>
    <w:p w14:paraId="35B5615D">
      <w:pPr>
        <w:rPr>
          <w:rFonts w:hint="eastAsia" w:ascii="宋体" w:hAnsi="宋体" w:cs="宋体"/>
          <w:sz w:val="28"/>
          <w:szCs w:val="28"/>
          <w:highlight w:val="none"/>
        </w:rPr>
      </w:pPr>
      <w:r>
        <w:rPr>
          <w:rFonts w:hint="eastAsia" w:ascii="宋体" w:hAnsi="宋体" w:cs="宋体"/>
          <w:sz w:val="28"/>
          <w:szCs w:val="28"/>
          <w:highlight w:val="none"/>
        </w:rPr>
        <w:t xml:space="preserve">项目编号： </w:t>
      </w:r>
    </w:p>
    <w:tbl>
      <w:tblPr>
        <w:tblStyle w:val="37"/>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5550"/>
        <w:gridCol w:w="1514"/>
        <w:gridCol w:w="1309"/>
        <w:gridCol w:w="1198"/>
      </w:tblGrid>
      <w:tr w14:paraId="401E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80" w:type="dxa"/>
            <w:noWrap w:val="0"/>
            <w:vAlign w:val="center"/>
          </w:tcPr>
          <w:p w14:paraId="107B98E3">
            <w:pPr>
              <w:widowControl/>
              <w:jc w:val="center"/>
              <w:rPr>
                <w:rFonts w:hint="eastAsia" w:ascii="宋体" w:hAnsi="宋体" w:eastAsia="宋体" w:cs="宋体"/>
                <w:b/>
                <w:bCs/>
                <w:sz w:val="24"/>
                <w:szCs w:val="24"/>
                <w:highlight w:val="none"/>
                <w:lang w:eastAsia="zh-CN" w:bidi="ar"/>
              </w:rPr>
            </w:pPr>
            <w:r>
              <w:rPr>
                <w:rFonts w:hint="eastAsia" w:ascii="宋体" w:hAnsi="宋体" w:cs="宋体"/>
                <w:b/>
                <w:bCs/>
                <w:sz w:val="24"/>
                <w:szCs w:val="24"/>
                <w:highlight w:val="none"/>
                <w:lang w:val="en-US" w:eastAsia="zh-CN" w:bidi="ar"/>
              </w:rPr>
              <w:t>序号</w:t>
            </w:r>
          </w:p>
        </w:tc>
        <w:tc>
          <w:tcPr>
            <w:tcW w:w="5550" w:type="dxa"/>
            <w:noWrap w:val="0"/>
            <w:vAlign w:val="center"/>
          </w:tcPr>
          <w:p w14:paraId="08F6B2FE">
            <w:pPr>
              <w:widowControl/>
              <w:jc w:val="center"/>
              <w:rPr>
                <w:rFonts w:ascii="宋体" w:hAnsi="宋体" w:cs="宋体"/>
                <w:b/>
                <w:bCs/>
                <w:sz w:val="24"/>
                <w:szCs w:val="24"/>
                <w:highlight w:val="none"/>
              </w:rPr>
            </w:pPr>
            <w:r>
              <w:rPr>
                <w:rFonts w:hint="eastAsia" w:ascii="宋体" w:hAnsi="宋体" w:cs="宋体"/>
                <w:b/>
                <w:bCs/>
                <w:sz w:val="24"/>
                <w:szCs w:val="24"/>
                <w:highlight w:val="none"/>
                <w:lang w:bidi="ar"/>
              </w:rPr>
              <w:t>项目名称</w:t>
            </w:r>
          </w:p>
        </w:tc>
        <w:tc>
          <w:tcPr>
            <w:tcW w:w="1514" w:type="dxa"/>
            <w:noWrap w:val="0"/>
            <w:vAlign w:val="center"/>
          </w:tcPr>
          <w:p w14:paraId="719D75F3">
            <w:pPr>
              <w:widowControl/>
              <w:jc w:val="center"/>
              <w:rPr>
                <w:rFonts w:ascii="宋体" w:hAnsi="宋体" w:cs="宋体"/>
                <w:b/>
                <w:bCs/>
                <w:sz w:val="24"/>
                <w:szCs w:val="24"/>
                <w:highlight w:val="none"/>
              </w:rPr>
            </w:pPr>
            <w:r>
              <w:rPr>
                <w:rFonts w:hint="eastAsia" w:ascii="宋体" w:hAnsi="宋体" w:cs="宋体"/>
                <w:b/>
                <w:bCs/>
                <w:sz w:val="24"/>
                <w:szCs w:val="24"/>
                <w:highlight w:val="none"/>
                <w:lang w:bidi="ar"/>
              </w:rPr>
              <w:t>最高限价金额（</w:t>
            </w:r>
            <w:r>
              <w:rPr>
                <w:rFonts w:hint="eastAsia" w:ascii="宋体" w:hAnsi="宋体" w:cs="宋体"/>
                <w:b/>
                <w:bCs/>
                <w:sz w:val="24"/>
                <w:szCs w:val="24"/>
                <w:highlight w:val="none"/>
                <w:lang w:val="en-US" w:eastAsia="zh-CN" w:bidi="ar"/>
              </w:rPr>
              <w:t>万</w:t>
            </w:r>
            <w:r>
              <w:rPr>
                <w:rFonts w:hint="eastAsia" w:ascii="宋体" w:hAnsi="宋体" w:cs="宋体"/>
                <w:b/>
                <w:bCs/>
                <w:sz w:val="24"/>
                <w:szCs w:val="24"/>
                <w:highlight w:val="none"/>
                <w:lang w:bidi="ar"/>
              </w:rPr>
              <w:t>元）</w:t>
            </w:r>
          </w:p>
        </w:tc>
        <w:tc>
          <w:tcPr>
            <w:tcW w:w="1309" w:type="dxa"/>
            <w:noWrap w:val="0"/>
            <w:vAlign w:val="center"/>
          </w:tcPr>
          <w:p w14:paraId="2CD13EA7">
            <w:pPr>
              <w:widowControl/>
              <w:jc w:val="center"/>
              <w:rPr>
                <w:rFonts w:hint="default" w:ascii="宋体" w:hAnsi="宋体" w:eastAsia="宋体" w:cs="宋体"/>
                <w:b/>
                <w:bCs/>
                <w:sz w:val="24"/>
                <w:szCs w:val="24"/>
                <w:highlight w:val="none"/>
                <w:lang w:val="en-US" w:eastAsia="zh-CN" w:bidi="ar"/>
              </w:rPr>
            </w:pPr>
            <w:r>
              <w:rPr>
                <w:rFonts w:hint="eastAsia" w:ascii="宋体" w:hAnsi="宋体" w:cs="宋体"/>
                <w:b/>
                <w:bCs/>
                <w:sz w:val="24"/>
                <w:szCs w:val="24"/>
                <w:highlight w:val="none"/>
                <w:lang w:val="en-US" w:eastAsia="zh-CN" w:bidi="ar"/>
              </w:rPr>
              <w:t>投标报价（万元）</w:t>
            </w:r>
          </w:p>
        </w:tc>
        <w:tc>
          <w:tcPr>
            <w:tcW w:w="1198" w:type="dxa"/>
            <w:noWrap w:val="0"/>
            <w:vAlign w:val="center"/>
          </w:tcPr>
          <w:p w14:paraId="4641A98B">
            <w:pPr>
              <w:widowControl/>
              <w:jc w:val="center"/>
              <w:rPr>
                <w:rFonts w:hint="eastAsia" w:ascii="宋体" w:hAnsi="宋体" w:eastAsia="宋体" w:cs="宋体"/>
                <w:b/>
                <w:bCs/>
                <w:sz w:val="24"/>
                <w:szCs w:val="24"/>
                <w:highlight w:val="none"/>
                <w:lang w:eastAsia="zh-CN" w:bidi="ar"/>
              </w:rPr>
            </w:pPr>
            <w:r>
              <w:rPr>
                <w:rFonts w:hint="eastAsia" w:ascii="宋体" w:hAnsi="宋体" w:cs="宋体"/>
                <w:b/>
                <w:bCs/>
                <w:sz w:val="24"/>
                <w:szCs w:val="24"/>
                <w:highlight w:val="none"/>
                <w:lang w:val="en-US" w:eastAsia="zh-CN" w:bidi="ar"/>
              </w:rPr>
              <w:t>备注</w:t>
            </w:r>
          </w:p>
        </w:tc>
      </w:tr>
      <w:tr w14:paraId="3B27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noWrap w:val="0"/>
            <w:vAlign w:val="center"/>
          </w:tcPr>
          <w:p w14:paraId="3A9A69E1">
            <w:pPr>
              <w:widowControl/>
              <w:jc w:val="center"/>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1</w:t>
            </w:r>
          </w:p>
        </w:tc>
        <w:tc>
          <w:tcPr>
            <w:tcW w:w="5550" w:type="dxa"/>
            <w:noWrap w:val="0"/>
            <w:vAlign w:val="center"/>
          </w:tcPr>
          <w:p w14:paraId="6925E496">
            <w:pPr>
              <w:jc w:val="both"/>
              <w:rPr>
                <w:rFonts w:ascii="宋体" w:hAnsi="宋体" w:cs="宋体"/>
                <w:sz w:val="24"/>
                <w:szCs w:val="24"/>
                <w:highlight w:val="none"/>
              </w:rPr>
            </w:pPr>
            <w:r>
              <w:rPr>
                <w:rFonts w:hint="eastAsia" w:ascii="宋体" w:hAnsi="宋体" w:cs="宋体"/>
                <w:sz w:val="24"/>
                <w:szCs w:val="24"/>
                <w:highlight w:val="none"/>
              </w:rPr>
              <w:t>第一部分：跨河桥梁（</w:t>
            </w:r>
            <w:r>
              <w:rPr>
                <w:rFonts w:hint="eastAsia" w:ascii="宋体" w:hAnsi="宋体" w:cs="宋体"/>
                <w:sz w:val="24"/>
                <w:szCs w:val="24"/>
                <w:highlight w:val="none"/>
                <w:lang w:eastAsia="zh-CN"/>
              </w:rPr>
              <w:t>132</w:t>
            </w:r>
            <w:r>
              <w:rPr>
                <w:rFonts w:hint="eastAsia" w:ascii="宋体" w:hAnsi="宋体" w:cs="宋体"/>
                <w:sz w:val="24"/>
                <w:szCs w:val="24"/>
                <w:highlight w:val="none"/>
              </w:rPr>
              <w:t>座）结构定期检测</w:t>
            </w:r>
          </w:p>
        </w:tc>
        <w:tc>
          <w:tcPr>
            <w:tcW w:w="1514" w:type="dxa"/>
            <w:noWrap w:val="0"/>
            <w:vAlign w:val="center"/>
          </w:tcPr>
          <w:p w14:paraId="2623E502">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51.46</w:t>
            </w:r>
          </w:p>
        </w:tc>
        <w:tc>
          <w:tcPr>
            <w:tcW w:w="1309" w:type="dxa"/>
            <w:noWrap w:val="0"/>
            <w:vAlign w:val="center"/>
          </w:tcPr>
          <w:p w14:paraId="56A3C156">
            <w:pPr>
              <w:jc w:val="center"/>
              <w:rPr>
                <w:rFonts w:hint="eastAsia" w:ascii="宋体" w:hAnsi="宋体" w:cs="宋体"/>
                <w:sz w:val="22"/>
                <w:szCs w:val="22"/>
                <w:highlight w:val="none"/>
                <w:lang w:val="en-US" w:eastAsia="zh-CN"/>
              </w:rPr>
            </w:pPr>
          </w:p>
        </w:tc>
        <w:tc>
          <w:tcPr>
            <w:tcW w:w="1198" w:type="dxa"/>
            <w:noWrap w:val="0"/>
            <w:vAlign w:val="center"/>
          </w:tcPr>
          <w:p w14:paraId="27739266">
            <w:pPr>
              <w:jc w:val="center"/>
              <w:rPr>
                <w:rFonts w:hint="eastAsia" w:ascii="宋体" w:hAnsi="宋体"/>
                <w:sz w:val="22"/>
                <w:szCs w:val="22"/>
                <w:highlight w:val="none"/>
              </w:rPr>
            </w:pPr>
          </w:p>
        </w:tc>
      </w:tr>
      <w:tr w14:paraId="53D6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noWrap w:val="0"/>
            <w:vAlign w:val="center"/>
          </w:tcPr>
          <w:p w14:paraId="6B354BFB">
            <w:pPr>
              <w:widowControl/>
              <w:jc w:val="center"/>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2</w:t>
            </w:r>
          </w:p>
        </w:tc>
        <w:tc>
          <w:tcPr>
            <w:tcW w:w="5550" w:type="dxa"/>
            <w:noWrap w:val="0"/>
            <w:vAlign w:val="center"/>
          </w:tcPr>
          <w:p w14:paraId="4D3B8EC0">
            <w:pPr>
              <w:jc w:val="both"/>
              <w:rPr>
                <w:rFonts w:ascii="宋体" w:hAnsi="宋体" w:cs="宋体"/>
                <w:sz w:val="24"/>
                <w:szCs w:val="24"/>
                <w:highlight w:val="none"/>
              </w:rPr>
            </w:pPr>
            <w:r>
              <w:rPr>
                <w:rFonts w:hint="eastAsia" w:ascii="宋体" w:hAnsi="宋体" w:cs="宋体"/>
                <w:sz w:val="24"/>
                <w:szCs w:val="24"/>
                <w:highlight w:val="none"/>
              </w:rPr>
              <w:t>第二部分：高架（总里程：15344m）结构定期检测</w:t>
            </w:r>
          </w:p>
        </w:tc>
        <w:tc>
          <w:tcPr>
            <w:tcW w:w="1514" w:type="dxa"/>
            <w:noWrap w:val="0"/>
            <w:vAlign w:val="center"/>
          </w:tcPr>
          <w:p w14:paraId="3FEB84B6">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23.12</w:t>
            </w:r>
          </w:p>
        </w:tc>
        <w:tc>
          <w:tcPr>
            <w:tcW w:w="1309" w:type="dxa"/>
            <w:noWrap w:val="0"/>
            <w:vAlign w:val="center"/>
          </w:tcPr>
          <w:p w14:paraId="773E18E2">
            <w:pPr>
              <w:jc w:val="center"/>
              <w:rPr>
                <w:rFonts w:hint="eastAsia" w:ascii="宋体" w:hAnsi="宋体" w:cs="宋体"/>
                <w:sz w:val="22"/>
                <w:szCs w:val="22"/>
                <w:highlight w:val="none"/>
                <w:lang w:val="en-US" w:eastAsia="zh-CN"/>
              </w:rPr>
            </w:pPr>
          </w:p>
        </w:tc>
        <w:tc>
          <w:tcPr>
            <w:tcW w:w="1198" w:type="dxa"/>
            <w:noWrap w:val="0"/>
            <w:vAlign w:val="center"/>
          </w:tcPr>
          <w:p w14:paraId="1E9297B7">
            <w:pPr>
              <w:jc w:val="center"/>
              <w:rPr>
                <w:rFonts w:hint="eastAsia" w:ascii="宋体" w:hAnsi="宋体"/>
                <w:sz w:val="22"/>
                <w:szCs w:val="22"/>
                <w:highlight w:val="none"/>
              </w:rPr>
            </w:pPr>
          </w:p>
        </w:tc>
      </w:tr>
      <w:tr w14:paraId="57C1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noWrap w:val="0"/>
            <w:vAlign w:val="center"/>
          </w:tcPr>
          <w:p w14:paraId="6CA45B4C">
            <w:pPr>
              <w:widowControl/>
              <w:jc w:val="center"/>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3</w:t>
            </w:r>
          </w:p>
        </w:tc>
        <w:tc>
          <w:tcPr>
            <w:tcW w:w="5550" w:type="dxa"/>
            <w:noWrap w:val="0"/>
            <w:vAlign w:val="center"/>
          </w:tcPr>
          <w:p w14:paraId="13C3A3A0">
            <w:pPr>
              <w:jc w:val="both"/>
              <w:rPr>
                <w:rFonts w:ascii="宋体" w:hAnsi="宋体" w:cs="宋体"/>
                <w:sz w:val="24"/>
                <w:szCs w:val="24"/>
                <w:highlight w:val="none"/>
              </w:rPr>
            </w:pPr>
            <w:r>
              <w:rPr>
                <w:rFonts w:hint="eastAsia" w:ascii="宋体" w:hAnsi="宋体" w:cs="宋体"/>
                <w:sz w:val="24"/>
                <w:szCs w:val="24"/>
                <w:highlight w:val="none"/>
              </w:rPr>
              <w:t>第三部分：隧道（2座）结构定期检测</w:t>
            </w:r>
          </w:p>
        </w:tc>
        <w:tc>
          <w:tcPr>
            <w:tcW w:w="1514" w:type="dxa"/>
            <w:noWrap w:val="0"/>
            <w:vAlign w:val="center"/>
          </w:tcPr>
          <w:p w14:paraId="595DB725">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5.42</w:t>
            </w:r>
          </w:p>
        </w:tc>
        <w:tc>
          <w:tcPr>
            <w:tcW w:w="1309" w:type="dxa"/>
            <w:noWrap w:val="0"/>
            <w:vAlign w:val="center"/>
          </w:tcPr>
          <w:p w14:paraId="4D68134C">
            <w:pPr>
              <w:jc w:val="center"/>
              <w:rPr>
                <w:rFonts w:hint="eastAsia" w:ascii="宋体" w:hAnsi="宋体" w:cs="宋体"/>
                <w:sz w:val="22"/>
                <w:szCs w:val="22"/>
                <w:highlight w:val="none"/>
                <w:lang w:val="en-US" w:eastAsia="zh-CN"/>
              </w:rPr>
            </w:pPr>
          </w:p>
        </w:tc>
        <w:tc>
          <w:tcPr>
            <w:tcW w:w="1198" w:type="dxa"/>
            <w:noWrap w:val="0"/>
            <w:vAlign w:val="center"/>
          </w:tcPr>
          <w:p w14:paraId="61C75DFA">
            <w:pPr>
              <w:jc w:val="center"/>
              <w:rPr>
                <w:rFonts w:hint="eastAsia" w:ascii="宋体" w:hAnsi="宋体"/>
                <w:sz w:val="22"/>
                <w:szCs w:val="22"/>
                <w:highlight w:val="none"/>
              </w:rPr>
            </w:pPr>
          </w:p>
        </w:tc>
      </w:tr>
      <w:tr w14:paraId="712E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0" w:type="dxa"/>
            <w:gridSpan w:val="2"/>
            <w:noWrap w:val="0"/>
            <w:vAlign w:val="center"/>
          </w:tcPr>
          <w:p w14:paraId="5BADA7B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合价</w:t>
            </w:r>
          </w:p>
        </w:tc>
        <w:tc>
          <w:tcPr>
            <w:tcW w:w="1514" w:type="dxa"/>
            <w:noWrap w:val="0"/>
            <w:vAlign w:val="center"/>
          </w:tcPr>
          <w:p w14:paraId="3783A15F">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80.00</w:t>
            </w:r>
          </w:p>
        </w:tc>
        <w:tc>
          <w:tcPr>
            <w:tcW w:w="1309" w:type="dxa"/>
            <w:noWrap w:val="0"/>
            <w:vAlign w:val="center"/>
          </w:tcPr>
          <w:p w14:paraId="1C58B524">
            <w:pPr>
              <w:jc w:val="center"/>
              <w:rPr>
                <w:rFonts w:hint="eastAsia" w:ascii="宋体" w:hAnsi="宋体" w:cs="宋体"/>
                <w:sz w:val="22"/>
                <w:szCs w:val="22"/>
                <w:highlight w:val="none"/>
                <w:lang w:val="en-US" w:eastAsia="zh-CN"/>
              </w:rPr>
            </w:pPr>
          </w:p>
        </w:tc>
        <w:tc>
          <w:tcPr>
            <w:tcW w:w="1198" w:type="dxa"/>
            <w:noWrap w:val="0"/>
            <w:vAlign w:val="center"/>
          </w:tcPr>
          <w:p w14:paraId="2E670021">
            <w:pPr>
              <w:jc w:val="center"/>
              <w:rPr>
                <w:rFonts w:hint="eastAsia" w:ascii="宋体" w:hAnsi="宋体"/>
                <w:sz w:val="22"/>
                <w:szCs w:val="22"/>
                <w:highlight w:val="none"/>
              </w:rPr>
            </w:pPr>
          </w:p>
        </w:tc>
      </w:tr>
    </w:tbl>
    <w:p w14:paraId="0D5D2134">
      <w:pPr>
        <w:rPr>
          <w:rFonts w:hint="eastAsia" w:ascii="宋体" w:hAnsi="宋体" w:cs="宋体"/>
          <w:sz w:val="28"/>
          <w:szCs w:val="28"/>
          <w:highlight w:val="none"/>
        </w:rPr>
      </w:pPr>
      <w:r>
        <w:rPr>
          <w:rFonts w:hint="eastAsia" w:ascii="宋体" w:hAnsi="宋体" w:cs="宋体"/>
          <w:sz w:val="28"/>
          <w:szCs w:val="28"/>
          <w:highlight w:val="none"/>
        </w:rPr>
        <w:t>日期：</w:t>
      </w:r>
    </w:p>
    <w:p w14:paraId="30D4FE24">
      <w:pPr>
        <w:rPr>
          <w:rFonts w:hint="eastAsia" w:ascii="宋体" w:hAnsi="宋体" w:cs="宋体"/>
          <w:sz w:val="28"/>
          <w:szCs w:val="28"/>
          <w:highlight w:val="none"/>
        </w:rPr>
      </w:pPr>
      <w:r>
        <w:rPr>
          <w:rFonts w:hint="eastAsia" w:ascii="宋体" w:hAnsi="宋体" w:cs="宋体"/>
          <w:sz w:val="28"/>
          <w:szCs w:val="28"/>
          <w:highlight w:val="none"/>
        </w:rPr>
        <w:t>填写说明：</w:t>
      </w:r>
    </w:p>
    <w:p w14:paraId="4DAF7144">
      <w:pPr>
        <w:spacing w:line="480" w:lineRule="exact"/>
        <w:ind w:firstLine="480" w:firstLineChars="200"/>
        <w:jc w:val="left"/>
        <w:rPr>
          <w:rFonts w:hint="eastAsia" w:ascii="宋体" w:hAnsi="Times New Roman" w:eastAsia="宋体" w:cs="宋体"/>
          <w:bCs/>
          <w:sz w:val="24"/>
          <w:highlight w:val="none"/>
        </w:rPr>
      </w:pPr>
      <w:r>
        <w:rPr>
          <w:rFonts w:hint="eastAsia" w:ascii="宋体" w:hAnsi="Times New Roman" w:eastAsia="宋体" w:cs="宋体"/>
          <w:bCs/>
          <w:sz w:val="24"/>
          <w:highlight w:val="none"/>
          <w:lang w:val="en-US" w:eastAsia="zh-CN"/>
        </w:rPr>
        <w:t>1、</w:t>
      </w:r>
      <w:r>
        <w:rPr>
          <w:rFonts w:hint="eastAsia" w:ascii="宋体" w:hAnsi="Times New Roman" w:eastAsia="宋体" w:cs="宋体"/>
          <w:bCs/>
          <w:sz w:val="24"/>
          <w:highlight w:val="none"/>
        </w:rPr>
        <w:t>开标一览表必须加盖投标单位公章（复印件无效）。</w:t>
      </w:r>
    </w:p>
    <w:p w14:paraId="1231E9AD">
      <w:pPr>
        <w:spacing w:line="480" w:lineRule="exact"/>
        <w:ind w:firstLine="480" w:firstLineChars="200"/>
        <w:jc w:val="left"/>
        <w:rPr>
          <w:rFonts w:hint="eastAsia" w:ascii="宋体" w:hAnsi="Times New Roman" w:eastAsia="宋体" w:cs="宋体"/>
          <w:bCs/>
          <w:sz w:val="24"/>
          <w:highlight w:val="none"/>
        </w:rPr>
      </w:pPr>
      <w:r>
        <w:rPr>
          <w:rFonts w:hint="eastAsia" w:ascii="宋体" w:hAnsi="Times New Roman" w:eastAsia="宋体" w:cs="宋体"/>
          <w:bCs/>
          <w:sz w:val="24"/>
          <w:highlight w:val="none"/>
          <w:lang w:val="en-US" w:eastAsia="zh-CN"/>
        </w:rPr>
        <w:t>2、</w:t>
      </w:r>
      <w:r>
        <w:rPr>
          <w:rFonts w:hint="eastAsia" w:ascii="宋体" w:hAnsi="Times New Roman" w:eastAsia="宋体" w:cs="宋体"/>
          <w:bCs/>
          <w:sz w:val="24"/>
          <w:highlight w:val="none"/>
        </w:rPr>
        <w:t>报价包括供应商完成本项目全部费用，主要包括：检测费、人员费、管理费、交通费、设备仪器费、检测辅助设施（船只、支架、桥梁检测车、登高车等）费、交通安全措施费（临时交通安全设施、交警、路政、航道、水利等手续费）、数据分析费、台账资料费、规费、税金、出具检测报告等与履行本合同有关的所有费用。</w:t>
      </w:r>
    </w:p>
    <w:p w14:paraId="686CEE9C">
      <w:pPr>
        <w:spacing w:line="480" w:lineRule="exact"/>
        <w:ind w:firstLine="480" w:firstLineChars="200"/>
        <w:jc w:val="left"/>
        <w:rPr>
          <w:rFonts w:hint="eastAsia" w:ascii="宋体" w:hAnsi="Times New Roman" w:eastAsia="宋体" w:cs="宋体"/>
          <w:bCs/>
          <w:sz w:val="24"/>
          <w:highlight w:val="none"/>
        </w:rPr>
      </w:pPr>
      <w:r>
        <w:rPr>
          <w:rFonts w:hint="eastAsia" w:ascii="宋体" w:hAnsi="Times New Roman" w:eastAsia="宋体" w:cs="宋体"/>
          <w:bCs/>
          <w:sz w:val="24"/>
          <w:highlight w:val="none"/>
          <w:lang w:val="en-US" w:eastAsia="zh-CN"/>
        </w:rPr>
        <w:t>3</w:t>
      </w:r>
      <w:r>
        <w:rPr>
          <w:rFonts w:hint="eastAsia" w:ascii="宋体" w:hAnsi="Times New Roman" w:eastAsia="宋体" w:cs="宋体"/>
          <w:bCs/>
          <w:sz w:val="24"/>
          <w:highlight w:val="none"/>
        </w:rPr>
        <w:t>、中标</w:t>
      </w:r>
      <w:r>
        <w:rPr>
          <w:rFonts w:hint="eastAsia" w:ascii="宋体" w:hAnsi="Times New Roman" w:eastAsia="宋体" w:cs="宋体"/>
          <w:bCs/>
          <w:sz w:val="24"/>
          <w:highlight w:val="none"/>
          <w:lang w:eastAsia="zh-CN"/>
        </w:rPr>
        <w:t>（</w:t>
      </w:r>
      <w:r>
        <w:rPr>
          <w:rFonts w:hint="eastAsia" w:ascii="宋体" w:hAnsi="Times New Roman" w:eastAsia="宋体" w:cs="宋体"/>
          <w:bCs/>
          <w:sz w:val="24"/>
          <w:highlight w:val="none"/>
          <w:lang w:val="en-US" w:eastAsia="zh-CN"/>
        </w:rPr>
        <w:t>成交</w:t>
      </w:r>
      <w:r>
        <w:rPr>
          <w:rFonts w:hint="eastAsia" w:ascii="宋体" w:hAnsi="Times New Roman" w:eastAsia="宋体" w:cs="宋体"/>
          <w:bCs/>
          <w:sz w:val="24"/>
          <w:highlight w:val="none"/>
          <w:lang w:eastAsia="zh-CN"/>
        </w:rPr>
        <w:t>）</w:t>
      </w:r>
      <w:r>
        <w:rPr>
          <w:rFonts w:hint="eastAsia" w:ascii="宋体" w:hAnsi="Times New Roman" w:eastAsia="宋体" w:cs="宋体"/>
          <w:bCs/>
          <w:sz w:val="24"/>
          <w:highlight w:val="none"/>
        </w:rPr>
        <w:t>后必须按照采购人要求完成所有桥梁的检测工作。无论何种原因，项目实施过程中，</w:t>
      </w:r>
      <w:r>
        <w:rPr>
          <w:rFonts w:hint="eastAsia" w:ascii="宋体" w:hAnsi="Times New Roman" w:eastAsia="宋体" w:cs="宋体"/>
          <w:bCs/>
          <w:sz w:val="24"/>
          <w:highlight w:val="none"/>
          <w:lang w:val="en-US" w:eastAsia="zh-CN"/>
        </w:rPr>
        <w:t>中标</w:t>
      </w:r>
      <w:r>
        <w:rPr>
          <w:rFonts w:hint="eastAsia" w:ascii="宋体" w:hAnsi="Times New Roman" w:eastAsia="宋体" w:cs="宋体"/>
          <w:bCs/>
          <w:sz w:val="24"/>
          <w:highlight w:val="none"/>
        </w:rPr>
        <w:t>单价不作调整，按实结算，结算金额不得超过本项目的</w:t>
      </w:r>
      <w:r>
        <w:rPr>
          <w:rFonts w:hint="eastAsia" w:ascii="宋体" w:hAnsi="Times New Roman" w:eastAsia="宋体" w:cs="宋体"/>
          <w:bCs/>
          <w:sz w:val="24"/>
          <w:highlight w:val="none"/>
          <w:lang w:val="en-US" w:eastAsia="zh-CN"/>
        </w:rPr>
        <w:t>中标</w:t>
      </w:r>
      <w:r>
        <w:rPr>
          <w:rFonts w:hint="eastAsia" w:ascii="宋体" w:hAnsi="Times New Roman" w:eastAsia="宋体" w:cs="宋体"/>
          <w:bCs/>
          <w:sz w:val="24"/>
          <w:highlight w:val="none"/>
        </w:rPr>
        <w:t>总价。</w:t>
      </w:r>
    </w:p>
    <w:p w14:paraId="318D792F">
      <w:pPr>
        <w:spacing w:line="400" w:lineRule="exact"/>
        <w:ind w:firstLine="540"/>
        <w:contextualSpacing/>
        <w:rPr>
          <w:rFonts w:hint="eastAsia" w:ascii="宋体" w:hAnsi="宋体" w:cs="宋体"/>
          <w:b/>
          <w:sz w:val="28"/>
          <w:szCs w:val="28"/>
          <w:highlight w:val="none"/>
        </w:rPr>
      </w:pPr>
    </w:p>
    <w:p w14:paraId="357A8DCC">
      <w:pPr>
        <w:spacing w:line="400" w:lineRule="exact"/>
        <w:ind w:firstLine="540"/>
        <w:contextualSpacing/>
        <w:rPr>
          <w:rFonts w:hint="eastAsia" w:ascii="宋体" w:hAnsi="宋体" w:cs="宋体"/>
          <w:b/>
          <w:sz w:val="28"/>
          <w:szCs w:val="28"/>
          <w:highlight w:val="none"/>
        </w:rPr>
      </w:pPr>
    </w:p>
    <w:p w14:paraId="38E4A920">
      <w:pPr>
        <w:spacing w:line="400" w:lineRule="exact"/>
        <w:ind w:firstLine="540"/>
        <w:contextualSpacing/>
        <w:rPr>
          <w:rFonts w:hint="eastAsia" w:ascii="宋体" w:hAnsi="宋体" w:cs="宋体"/>
          <w:b/>
          <w:sz w:val="28"/>
          <w:szCs w:val="28"/>
          <w:highlight w:val="none"/>
        </w:rPr>
      </w:pPr>
    </w:p>
    <w:p w14:paraId="35DC7B86">
      <w:pPr>
        <w:pStyle w:val="223"/>
        <w:spacing w:before="65" w:line="221" w:lineRule="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br w:type="page" w:clear="all"/>
      </w:r>
      <w:r>
        <w:rPr>
          <w:rFonts w:hint="eastAsia" w:ascii="宋体" w:hAnsi="宋体" w:eastAsia="宋体" w:cs="宋体"/>
          <w:b/>
          <w:sz w:val="30"/>
          <w:szCs w:val="30"/>
          <w:highlight w:val="none"/>
        </w:rPr>
        <w:t>附件1</w:t>
      </w:r>
      <w:r>
        <w:rPr>
          <w:rFonts w:hint="eastAsia" w:ascii="宋体" w:hAnsi="宋体" w:eastAsia="宋体" w:cs="宋体"/>
          <w:b/>
          <w:sz w:val="30"/>
          <w:szCs w:val="30"/>
          <w:highlight w:val="none"/>
          <w:lang w:val="en-US" w:eastAsia="zh-CN"/>
        </w:rPr>
        <w:t>1</w:t>
      </w:r>
    </w:p>
    <w:p w14:paraId="000B821C">
      <w:pPr>
        <w:spacing w:line="400" w:lineRule="exact"/>
        <w:jc w:val="center"/>
        <w:rPr>
          <w:rFonts w:hint="eastAsia" w:ascii="宋体" w:hAnsi="宋体" w:cs="宋体"/>
          <w:b/>
          <w:bCs/>
          <w:sz w:val="32"/>
          <w:szCs w:val="32"/>
          <w:highlight w:val="none"/>
        </w:rPr>
      </w:pPr>
    </w:p>
    <w:p w14:paraId="3D0DF7E7">
      <w:pPr>
        <w:spacing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分项报价明细表</w:t>
      </w:r>
      <w:r>
        <w:rPr>
          <w:rFonts w:hint="eastAsia" w:ascii="宋体" w:hAnsi="宋体" w:cs="宋体"/>
          <w:b/>
          <w:bCs/>
          <w:sz w:val="32"/>
          <w:szCs w:val="32"/>
          <w:highlight w:val="none"/>
          <w:lang w:eastAsia="zh-CN"/>
        </w:rPr>
        <w:t>（</w:t>
      </w:r>
      <w:r>
        <w:rPr>
          <w:rFonts w:hint="eastAsia" w:ascii="宋体" w:hAnsi="宋体" w:cs="宋体"/>
          <w:b/>
          <w:bCs/>
          <w:sz w:val="32"/>
          <w:szCs w:val="32"/>
          <w:highlight w:val="none"/>
          <w:lang w:val="en-US" w:eastAsia="zh-CN"/>
        </w:rPr>
        <w:t>服务</w:t>
      </w:r>
      <w:r>
        <w:rPr>
          <w:rFonts w:hint="eastAsia" w:ascii="宋体" w:hAnsi="宋体" w:cs="宋体"/>
          <w:b/>
          <w:bCs/>
          <w:sz w:val="32"/>
          <w:szCs w:val="32"/>
          <w:highlight w:val="none"/>
        </w:rPr>
        <w:t>类）</w:t>
      </w:r>
    </w:p>
    <w:p w14:paraId="7D2DFAA3">
      <w:pPr>
        <w:rPr>
          <w:rFonts w:hint="eastAsia" w:ascii="宋体" w:hAnsi="宋体" w:cs="宋体"/>
          <w:sz w:val="28"/>
          <w:szCs w:val="28"/>
          <w:highlight w:val="none"/>
          <w:u w:val="single"/>
        </w:rPr>
      </w:pPr>
      <w:r>
        <w:rPr>
          <w:rFonts w:hint="eastAsia" w:ascii="宋体" w:hAnsi="宋体" w:cs="宋体"/>
          <w:sz w:val="28"/>
          <w:szCs w:val="28"/>
          <w:highlight w:val="none"/>
        </w:rPr>
        <w:t>投标人全称（加盖公章）：</w:t>
      </w:r>
    </w:p>
    <w:p w14:paraId="4ECF9BAD">
      <w:pPr>
        <w:rPr>
          <w:rFonts w:hint="eastAsia" w:ascii="宋体" w:hAnsi="宋体" w:cs="宋体"/>
          <w:sz w:val="28"/>
          <w:szCs w:val="28"/>
          <w:highlight w:val="none"/>
          <w:u w:val="single"/>
        </w:rPr>
      </w:pPr>
      <w:r>
        <w:rPr>
          <w:rFonts w:hint="eastAsia" w:ascii="宋体" w:hAnsi="宋体" w:cs="宋体"/>
          <w:sz w:val="28"/>
          <w:szCs w:val="28"/>
          <w:highlight w:val="none"/>
        </w:rPr>
        <w:t>项目名称：</w:t>
      </w:r>
    </w:p>
    <w:p w14:paraId="437248BE">
      <w:pPr>
        <w:rPr>
          <w:rFonts w:hint="eastAsia" w:ascii="宋体" w:hAnsi="宋体" w:cs="宋体"/>
          <w:sz w:val="28"/>
          <w:szCs w:val="28"/>
          <w:highlight w:val="none"/>
        </w:rPr>
      </w:pPr>
      <w:r>
        <w:rPr>
          <w:rFonts w:hint="eastAsia" w:ascii="宋体" w:hAnsi="宋体" w:cs="宋体"/>
          <w:sz w:val="28"/>
          <w:szCs w:val="28"/>
          <w:highlight w:val="none"/>
        </w:rPr>
        <w:t>项目编号：</w:t>
      </w:r>
    </w:p>
    <w:p w14:paraId="50D20F0F">
      <w:pPr>
        <w:jc w:val="both"/>
        <w:rPr>
          <w:rFonts w:ascii="等线" w:hAnsi="等线" w:eastAsia="等线" w:cs="等线"/>
          <w:szCs w:val="18"/>
          <w:highlight w:val="none"/>
        </w:rPr>
      </w:pPr>
      <w:r>
        <w:rPr>
          <w:rFonts w:hint="eastAsia" w:ascii="等线" w:hAnsi="等线" w:eastAsia="等线" w:cs="等线"/>
          <w:szCs w:val="18"/>
          <w:highlight w:val="none"/>
        </w:rPr>
        <w:t>金额单位：元</w:t>
      </w:r>
    </w:p>
    <w:p w14:paraId="12452319">
      <w:pPr>
        <w:pStyle w:val="310"/>
        <w:spacing w:line="300" w:lineRule="auto"/>
        <w:ind w:firstLine="0"/>
        <w:rPr>
          <w:rFonts w:hint="eastAsia" w:ascii="宋体" w:eastAsia="宋体" w:cs="宋体"/>
          <w:sz w:val="28"/>
          <w:highlight w:val="none"/>
        </w:rPr>
      </w:pPr>
    </w:p>
    <w:p w14:paraId="02E30680">
      <w:pPr>
        <w:rPr>
          <w:rFonts w:hint="eastAsia" w:ascii="宋体" w:hAnsi="宋体" w:cs="宋体"/>
          <w:b/>
          <w:kern w:val="0"/>
          <w:sz w:val="28"/>
          <w:szCs w:val="28"/>
          <w:lang w:bidi="ar"/>
        </w:rPr>
      </w:pPr>
    </w:p>
    <w:p w14:paraId="033E5A2C">
      <w:pPr>
        <w:rPr>
          <w:rFonts w:ascii="宋体" w:hAnsi="宋体" w:cs="宋体"/>
          <w:b/>
          <w:kern w:val="0"/>
          <w:sz w:val="28"/>
          <w:szCs w:val="28"/>
          <w:lang w:bidi="ar"/>
        </w:rPr>
      </w:pPr>
      <w:r>
        <w:rPr>
          <w:rFonts w:hint="eastAsia" w:ascii="宋体" w:hAnsi="宋体" w:cs="宋体"/>
          <w:b/>
          <w:kern w:val="0"/>
          <w:sz w:val="28"/>
          <w:szCs w:val="28"/>
          <w:lang w:bidi="ar"/>
        </w:rPr>
        <w:t>见</w:t>
      </w:r>
      <w:r>
        <w:rPr>
          <w:rFonts w:hint="eastAsia" w:ascii="宋体" w:hAnsi="宋体" w:cs="宋体"/>
          <w:b/>
          <w:kern w:val="0"/>
          <w:sz w:val="28"/>
          <w:szCs w:val="28"/>
          <w:lang w:val="en-US" w:eastAsia="zh-CN" w:bidi="ar"/>
        </w:rPr>
        <w:t>附件</w:t>
      </w:r>
      <w:r>
        <w:rPr>
          <w:rFonts w:hint="eastAsia" w:ascii="宋体" w:hAnsi="宋体" w:cs="宋体"/>
          <w:b/>
          <w:kern w:val="0"/>
          <w:sz w:val="28"/>
          <w:szCs w:val="28"/>
          <w:lang w:bidi="ar"/>
        </w:rPr>
        <w:t>检测清单</w:t>
      </w:r>
    </w:p>
    <w:p w14:paraId="32BCE5F9">
      <w:pPr>
        <w:spacing w:line="480" w:lineRule="exact"/>
        <w:rPr>
          <w:rFonts w:hint="eastAsia" w:ascii="仿宋" w:hAnsi="仿宋" w:eastAsia="仿宋"/>
          <w:sz w:val="28"/>
          <w:szCs w:val="28"/>
          <w:highlight w:val="none"/>
        </w:rPr>
      </w:pPr>
    </w:p>
    <w:p w14:paraId="5676C916">
      <w:pPr>
        <w:spacing w:line="480" w:lineRule="exact"/>
        <w:rPr>
          <w:rFonts w:hint="eastAsia" w:ascii="仿宋" w:hAnsi="仿宋" w:eastAsia="仿宋"/>
          <w:sz w:val="28"/>
          <w:szCs w:val="28"/>
          <w:highlight w:val="none"/>
        </w:rPr>
      </w:pPr>
    </w:p>
    <w:p w14:paraId="0CFD8B56">
      <w:pPr>
        <w:spacing w:line="480" w:lineRule="exact"/>
        <w:rPr>
          <w:rFonts w:hint="eastAsia" w:ascii="宋体" w:hAnsi="Times New Roman" w:eastAsia="宋体" w:cs="宋体"/>
          <w:bCs/>
          <w:sz w:val="24"/>
          <w:highlight w:val="none"/>
        </w:rPr>
      </w:pPr>
      <w:r>
        <w:rPr>
          <w:rFonts w:hint="eastAsia" w:ascii="仿宋" w:hAnsi="仿宋" w:eastAsia="仿宋"/>
          <w:sz w:val="28"/>
          <w:szCs w:val="28"/>
          <w:highlight w:val="none"/>
        </w:rPr>
        <w:t>备注：</w:t>
      </w:r>
      <w:r>
        <w:rPr>
          <w:rFonts w:hint="eastAsia" w:ascii="宋体" w:hAnsi="Times New Roman" w:eastAsia="宋体" w:cs="宋体"/>
          <w:bCs/>
          <w:sz w:val="24"/>
          <w:highlight w:val="none"/>
        </w:rPr>
        <w:t>“分项报价明细表”中“总报价”数额应当与“招标报价表”中“总价”数额一致。</w:t>
      </w:r>
    </w:p>
    <w:p w14:paraId="76373566">
      <w:pPr>
        <w:rPr>
          <w:rFonts w:ascii="宋体" w:hAnsi="宋体"/>
          <w:sz w:val="28"/>
          <w:szCs w:val="28"/>
          <w:highlight w:val="none"/>
        </w:rPr>
      </w:pPr>
    </w:p>
    <w:p w14:paraId="2EE94AB9">
      <w:pPr>
        <w:rPr>
          <w:rFonts w:ascii="宋体" w:hAnsi="宋体" w:cs="宋体"/>
          <w:sz w:val="22"/>
          <w:szCs w:val="22"/>
          <w:highlight w:val="none"/>
        </w:rPr>
      </w:pPr>
    </w:p>
    <w:p w14:paraId="6929ED42">
      <w:pPr>
        <w:rPr>
          <w:rFonts w:hint="eastAsia" w:ascii="宋体" w:hAnsi="宋体" w:cs="宋体"/>
          <w:sz w:val="24"/>
          <w:szCs w:val="24"/>
          <w:highlight w:val="none"/>
          <w:lang w:val="zh-CN"/>
        </w:rPr>
      </w:pPr>
      <w:r>
        <w:rPr>
          <w:rFonts w:hint="eastAsia" w:ascii="宋体" w:hAnsi="宋体" w:cs="宋体"/>
          <w:sz w:val="24"/>
          <w:szCs w:val="24"/>
          <w:highlight w:val="none"/>
          <w:lang w:val="zh-CN"/>
        </w:rPr>
        <w:br w:type="page"/>
      </w:r>
    </w:p>
    <w:bookmarkEnd w:id="191"/>
    <w:bookmarkEnd w:id="192"/>
    <w:bookmarkEnd w:id="193"/>
    <w:p w14:paraId="329A23EE">
      <w:pPr>
        <w:jc w:val="center"/>
        <w:rPr>
          <w:rFonts w:ascii="宋体" w:hAnsi="宋体" w:cs="仿宋"/>
          <w:b/>
          <w:bCs/>
          <w:sz w:val="32"/>
          <w:szCs w:val="32"/>
          <w:highlight w:val="none"/>
        </w:rPr>
      </w:pPr>
      <w:r>
        <w:rPr>
          <w:rFonts w:hint="eastAsia" w:ascii="宋体" w:hAnsi="宋体" w:cs="仿宋"/>
          <w:b/>
          <w:bCs/>
          <w:sz w:val="32"/>
          <w:szCs w:val="32"/>
          <w:highlight w:val="none"/>
        </w:rPr>
        <w:t>质疑函范本</w:t>
      </w:r>
    </w:p>
    <w:p w14:paraId="1E90A1AD">
      <w:pPr>
        <w:spacing w:before="290" w:line="360" w:lineRule="auto"/>
        <w:rPr>
          <w:rFonts w:ascii="宋体" w:hAnsi="宋体" w:cs="仿宋"/>
          <w:bCs/>
          <w:sz w:val="24"/>
          <w:szCs w:val="24"/>
          <w:highlight w:val="none"/>
        </w:rPr>
      </w:pPr>
      <w:r>
        <w:rPr>
          <w:rFonts w:hint="eastAsia" w:ascii="宋体" w:hAnsi="宋体" w:cs="仿宋"/>
          <w:bCs/>
          <w:sz w:val="24"/>
          <w:szCs w:val="24"/>
          <w:highlight w:val="none"/>
        </w:rPr>
        <w:t>一、质疑投标人基本信息</w:t>
      </w:r>
    </w:p>
    <w:p w14:paraId="3F1EB16C">
      <w:pPr>
        <w:spacing w:line="360" w:lineRule="auto"/>
        <w:rPr>
          <w:rFonts w:ascii="宋体" w:hAnsi="宋体" w:cs="仿宋"/>
          <w:sz w:val="24"/>
          <w:szCs w:val="24"/>
          <w:highlight w:val="none"/>
          <w:u w:val="single"/>
        </w:rPr>
      </w:pPr>
      <w:r>
        <w:rPr>
          <w:rFonts w:hint="eastAsia" w:ascii="宋体" w:hAnsi="宋体" w:cs="仿宋"/>
          <w:sz w:val="24"/>
          <w:szCs w:val="24"/>
          <w:highlight w:val="none"/>
        </w:rPr>
        <w:t>质疑投标人：</w:t>
      </w:r>
      <w:r>
        <w:rPr>
          <w:rFonts w:hint="eastAsia" w:ascii="宋体" w:hAnsi="宋体" w:cs="仿宋"/>
          <w:sz w:val="24"/>
          <w:szCs w:val="24"/>
          <w:highlight w:val="none"/>
          <w:u w:val="single"/>
        </w:rPr>
        <w:t xml:space="preserve">                                                              </w:t>
      </w:r>
    </w:p>
    <w:p w14:paraId="55C2ED17">
      <w:pPr>
        <w:spacing w:line="360" w:lineRule="auto"/>
        <w:rPr>
          <w:rFonts w:ascii="宋体" w:hAnsi="宋体" w:cs="仿宋"/>
          <w:sz w:val="24"/>
          <w:szCs w:val="24"/>
          <w:highlight w:val="none"/>
        </w:rPr>
      </w:pPr>
      <w:r>
        <w:rPr>
          <w:rFonts w:hint="eastAsia" w:ascii="宋体" w:hAnsi="宋体" w:cs="仿宋"/>
          <w:sz w:val="24"/>
          <w:szCs w:val="24"/>
          <w:highlight w:val="none"/>
        </w:rPr>
        <w:t>地址：</w:t>
      </w:r>
      <w:r>
        <w:rPr>
          <w:rFonts w:hint="eastAsia" w:ascii="宋体" w:hAnsi="宋体" w:cs="仿宋"/>
          <w:sz w:val="24"/>
          <w:szCs w:val="24"/>
          <w:highlight w:val="none"/>
          <w:u w:val="single"/>
        </w:rPr>
        <w:t xml:space="preserve">                             </w:t>
      </w:r>
      <w:r>
        <w:rPr>
          <w:rFonts w:hint="eastAsia" w:ascii="宋体" w:hAnsi="宋体" w:cs="仿宋"/>
          <w:sz w:val="24"/>
          <w:szCs w:val="24"/>
          <w:highlight w:val="none"/>
        </w:rPr>
        <w:t>邮编：</w:t>
      </w:r>
      <w:r>
        <w:rPr>
          <w:rFonts w:hint="eastAsia" w:ascii="宋体" w:hAnsi="宋体" w:cs="仿宋"/>
          <w:sz w:val="24"/>
          <w:szCs w:val="24"/>
          <w:highlight w:val="none"/>
          <w:u w:val="single"/>
        </w:rPr>
        <w:t xml:space="preserve">                                 </w:t>
      </w:r>
    </w:p>
    <w:p w14:paraId="4EBEC778">
      <w:pPr>
        <w:spacing w:line="360" w:lineRule="auto"/>
        <w:rPr>
          <w:rFonts w:ascii="宋体" w:hAnsi="宋体" w:cs="仿宋"/>
          <w:sz w:val="24"/>
          <w:szCs w:val="24"/>
          <w:highlight w:val="none"/>
        </w:rPr>
      </w:pPr>
      <w:r>
        <w:rPr>
          <w:rFonts w:hint="eastAsia" w:ascii="宋体" w:hAnsi="宋体" w:cs="仿宋"/>
          <w:sz w:val="24"/>
          <w:szCs w:val="24"/>
          <w:highlight w:val="none"/>
        </w:rPr>
        <w:t>联系人：</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联系电话：</w:t>
      </w:r>
      <w:r>
        <w:rPr>
          <w:rFonts w:hint="eastAsia" w:ascii="宋体" w:hAnsi="宋体" w:cs="仿宋"/>
          <w:sz w:val="24"/>
          <w:szCs w:val="24"/>
          <w:highlight w:val="none"/>
          <w:u w:val="single"/>
        </w:rPr>
        <w:t xml:space="preserve">                                  </w:t>
      </w:r>
    </w:p>
    <w:p w14:paraId="46384D2D">
      <w:pPr>
        <w:spacing w:line="360" w:lineRule="auto"/>
        <w:rPr>
          <w:rFonts w:ascii="宋体" w:hAnsi="宋体" w:cs="仿宋"/>
          <w:sz w:val="24"/>
          <w:szCs w:val="24"/>
          <w:highlight w:val="none"/>
          <w:u w:val="single"/>
        </w:rPr>
      </w:pPr>
      <w:r>
        <w:rPr>
          <w:rFonts w:hint="eastAsia" w:ascii="宋体" w:hAnsi="宋体" w:cs="仿宋"/>
          <w:sz w:val="24"/>
          <w:szCs w:val="24"/>
          <w:highlight w:val="none"/>
        </w:rPr>
        <w:t>授权代表：</w:t>
      </w:r>
      <w:r>
        <w:rPr>
          <w:rFonts w:hint="eastAsia" w:ascii="宋体" w:hAnsi="宋体" w:cs="仿宋"/>
          <w:sz w:val="24"/>
          <w:szCs w:val="24"/>
          <w:highlight w:val="none"/>
          <w:u w:val="single"/>
        </w:rPr>
        <w:t xml:space="preserve">                                                                </w:t>
      </w:r>
    </w:p>
    <w:p w14:paraId="1CA43180">
      <w:pPr>
        <w:spacing w:line="360" w:lineRule="auto"/>
        <w:rPr>
          <w:rFonts w:ascii="宋体" w:hAnsi="宋体" w:cs="仿宋"/>
          <w:sz w:val="24"/>
          <w:szCs w:val="24"/>
          <w:highlight w:val="none"/>
        </w:rPr>
      </w:pPr>
      <w:r>
        <w:rPr>
          <w:rFonts w:hint="eastAsia" w:ascii="宋体" w:hAnsi="宋体" w:cs="仿宋"/>
          <w:sz w:val="24"/>
          <w:szCs w:val="24"/>
          <w:highlight w:val="none"/>
        </w:rPr>
        <w:t>联系电话：</w:t>
      </w:r>
      <w:r>
        <w:rPr>
          <w:rFonts w:hint="eastAsia" w:ascii="宋体" w:hAnsi="宋体" w:cs="仿宋"/>
          <w:sz w:val="24"/>
          <w:szCs w:val="24"/>
          <w:highlight w:val="none"/>
          <w:u w:val="single"/>
        </w:rPr>
        <w:t xml:space="preserve">                                                                </w:t>
      </w:r>
    </w:p>
    <w:p w14:paraId="48637BC3">
      <w:pPr>
        <w:spacing w:line="360" w:lineRule="auto"/>
        <w:rPr>
          <w:rFonts w:ascii="宋体" w:hAnsi="宋体" w:cs="仿宋"/>
          <w:sz w:val="24"/>
          <w:szCs w:val="24"/>
          <w:highlight w:val="none"/>
        </w:rPr>
      </w:pPr>
      <w:r>
        <w:rPr>
          <w:rFonts w:hint="eastAsia" w:ascii="宋体" w:hAnsi="宋体" w:cs="仿宋"/>
          <w:sz w:val="24"/>
          <w:szCs w:val="24"/>
          <w:highlight w:val="none"/>
        </w:rPr>
        <w:t>地址：</w:t>
      </w:r>
      <w:r>
        <w:rPr>
          <w:rFonts w:ascii="宋体" w:hAnsi="宋体" w:cs="仿宋"/>
          <w:sz w:val="24"/>
          <w:szCs w:val="24"/>
          <w:highlight w:val="none"/>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邮编：</w:t>
      </w:r>
      <w:r>
        <w:rPr>
          <w:rFonts w:hint="eastAsia" w:ascii="宋体" w:hAnsi="宋体" w:cs="仿宋"/>
          <w:sz w:val="24"/>
          <w:szCs w:val="24"/>
          <w:highlight w:val="none"/>
          <w:u w:val="single"/>
        </w:rPr>
        <w:t xml:space="preserve">                                     </w:t>
      </w:r>
    </w:p>
    <w:p w14:paraId="341A15CC">
      <w:pPr>
        <w:spacing w:line="360" w:lineRule="auto"/>
        <w:rPr>
          <w:rFonts w:ascii="宋体" w:hAnsi="宋体" w:cs="仿宋"/>
          <w:bCs/>
          <w:sz w:val="24"/>
          <w:szCs w:val="24"/>
          <w:highlight w:val="none"/>
        </w:rPr>
      </w:pPr>
      <w:r>
        <w:rPr>
          <w:rFonts w:hint="eastAsia" w:ascii="宋体" w:hAnsi="宋体" w:cs="仿宋"/>
          <w:bCs/>
          <w:sz w:val="24"/>
          <w:szCs w:val="24"/>
          <w:highlight w:val="none"/>
        </w:rPr>
        <w:t>二、质疑项目基本情况</w:t>
      </w:r>
    </w:p>
    <w:p w14:paraId="69F8507E">
      <w:pPr>
        <w:spacing w:line="360" w:lineRule="auto"/>
        <w:rPr>
          <w:rFonts w:ascii="宋体" w:hAnsi="宋体" w:cs="仿宋"/>
          <w:sz w:val="24"/>
          <w:szCs w:val="24"/>
          <w:highlight w:val="none"/>
        </w:rPr>
      </w:pPr>
      <w:r>
        <w:rPr>
          <w:rFonts w:hint="eastAsia" w:ascii="宋体" w:hAnsi="宋体" w:cs="仿宋"/>
          <w:sz w:val="24"/>
          <w:szCs w:val="24"/>
          <w:highlight w:val="none"/>
        </w:rPr>
        <w:t>质疑项目的名称：</w:t>
      </w:r>
      <w:r>
        <w:rPr>
          <w:rFonts w:hint="eastAsia" w:ascii="宋体" w:hAnsi="宋体" w:cs="仿宋"/>
          <w:sz w:val="24"/>
          <w:szCs w:val="24"/>
          <w:highlight w:val="none"/>
          <w:u w:val="single"/>
        </w:rPr>
        <w:t xml:space="preserve">                                                          </w:t>
      </w:r>
    </w:p>
    <w:p w14:paraId="70AB3100">
      <w:pPr>
        <w:spacing w:line="360" w:lineRule="auto"/>
        <w:rPr>
          <w:rFonts w:ascii="宋体" w:hAnsi="宋体" w:cs="仿宋"/>
          <w:sz w:val="24"/>
          <w:szCs w:val="24"/>
          <w:highlight w:val="none"/>
        </w:rPr>
      </w:pPr>
      <w:r>
        <w:rPr>
          <w:rFonts w:hint="eastAsia" w:ascii="宋体" w:hAnsi="宋体" w:cs="仿宋"/>
          <w:sz w:val="24"/>
          <w:szCs w:val="24"/>
          <w:highlight w:val="none"/>
        </w:rPr>
        <w:t>质疑项目的编号：</w:t>
      </w:r>
      <w:r>
        <w:rPr>
          <w:rFonts w:hint="eastAsia" w:ascii="宋体" w:hAnsi="宋体" w:cs="仿宋"/>
          <w:sz w:val="24"/>
          <w:szCs w:val="24"/>
          <w:highlight w:val="none"/>
          <w:u w:val="single"/>
        </w:rPr>
        <w:t xml:space="preserve">                         </w:t>
      </w:r>
      <w:r>
        <w:rPr>
          <w:rFonts w:hint="eastAsia" w:ascii="宋体" w:hAnsi="宋体" w:cs="仿宋"/>
          <w:sz w:val="24"/>
          <w:szCs w:val="24"/>
          <w:highlight w:val="none"/>
        </w:rPr>
        <w:t>包号：</w:t>
      </w:r>
      <w:r>
        <w:rPr>
          <w:rFonts w:hint="eastAsia" w:ascii="宋体" w:hAnsi="宋体" w:cs="仿宋"/>
          <w:sz w:val="24"/>
          <w:szCs w:val="24"/>
          <w:highlight w:val="none"/>
          <w:u w:val="single"/>
        </w:rPr>
        <w:t xml:space="preserve">                           </w:t>
      </w:r>
    </w:p>
    <w:p w14:paraId="073B74DF">
      <w:pPr>
        <w:spacing w:line="360" w:lineRule="auto"/>
        <w:rPr>
          <w:rFonts w:ascii="宋体" w:hAnsi="宋体" w:cs="仿宋"/>
          <w:sz w:val="24"/>
          <w:szCs w:val="24"/>
          <w:highlight w:val="none"/>
          <w:u w:val="single"/>
        </w:rPr>
      </w:pPr>
      <w:r>
        <w:rPr>
          <w:rFonts w:hint="eastAsia" w:ascii="宋体" w:hAnsi="宋体" w:cs="仿宋"/>
          <w:sz w:val="24"/>
          <w:szCs w:val="24"/>
          <w:highlight w:val="none"/>
        </w:rPr>
        <w:t>采购人名称：</w:t>
      </w:r>
      <w:r>
        <w:rPr>
          <w:rFonts w:hint="eastAsia" w:ascii="宋体" w:hAnsi="宋体" w:cs="仿宋"/>
          <w:sz w:val="24"/>
          <w:szCs w:val="24"/>
          <w:highlight w:val="none"/>
          <w:u w:val="single"/>
        </w:rPr>
        <w:t xml:space="preserve">                                                              </w:t>
      </w:r>
    </w:p>
    <w:p w14:paraId="23754D4B">
      <w:pPr>
        <w:spacing w:line="360" w:lineRule="auto"/>
        <w:rPr>
          <w:rFonts w:ascii="宋体" w:hAnsi="宋体" w:cs="仿宋"/>
          <w:sz w:val="24"/>
          <w:szCs w:val="24"/>
          <w:highlight w:val="none"/>
        </w:rPr>
      </w:pPr>
      <w:r>
        <w:rPr>
          <w:rFonts w:hint="eastAsia" w:ascii="宋体" w:hAnsi="宋体" w:cs="仿宋"/>
          <w:sz w:val="24"/>
          <w:szCs w:val="24"/>
          <w:highlight w:val="none"/>
        </w:rPr>
        <w:t>采购文件获取日期：</w:t>
      </w:r>
      <w:r>
        <w:rPr>
          <w:rFonts w:hint="eastAsia" w:ascii="宋体" w:hAnsi="宋体" w:cs="仿宋"/>
          <w:sz w:val="24"/>
          <w:szCs w:val="24"/>
          <w:highlight w:val="none"/>
          <w:u w:val="single"/>
        </w:rPr>
        <w:t xml:space="preserve">                                                        </w:t>
      </w:r>
    </w:p>
    <w:p w14:paraId="14287C7B">
      <w:pPr>
        <w:spacing w:line="360" w:lineRule="auto"/>
        <w:rPr>
          <w:rFonts w:ascii="宋体" w:hAnsi="宋体" w:cs="仿宋"/>
          <w:bCs/>
          <w:sz w:val="24"/>
          <w:szCs w:val="24"/>
          <w:highlight w:val="none"/>
        </w:rPr>
      </w:pPr>
      <w:r>
        <w:rPr>
          <w:rFonts w:hint="eastAsia" w:ascii="宋体" w:hAnsi="宋体" w:cs="仿宋"/>
          <w:bCs/>
          <w:sz w:val="24"/>
          <w:szCs w:val="24"/>
          <w:highlight w:val="none"/>
        </w:rPr>
        <w:t>三、质疑事项具体内容</w:t>
      </w:r>
    </w:p>
    <w:p w14:paraId="74978178">
      <w:pPr>
        <w:spacing w:line="360" w:lineRule="auto"/>
        <w:rPr>
          <w:rFonts w:ascii="宋体" w:hAnsi="宋体" w:cs="仿宋"/>
          <w:sz w:val="24"/>
          <w:szCs w:val="24"/>
          <w:highlight w:val="none"/>
          <w:u w:val="single"/>
        </w:rPr>
      </w:pPr>
      <w:r>
        <w:rPr>
          <w:rFonts w:hint="eastAsia" w:ascii="宋体" w:hAnsi="宋体" w:cs="仿宋"/>
          <w:sz w:val="24"/>
          <w:szCs w:val="24"/>
          <w:highlight w:val="none"/>
        </w:rPr>
        <w:t>质疑事项1：</w:t>
      </w:r>
      <w:r>
        <w:rPr>
          <w:rFonts w:hint="eastAsia" w:ascii="宋体" w:hAnsi="宋体" w:cs="仿宋"/>
          <w:sz w:val="24"/>
          <w:szCs w:val="24"/>
          <w:highlight w:val="none"/>
          <w:u w:val="single"/>
        </w:rPr>
        <w:t xml:space="preserve">                                                              </w:t>
      </w:r>
    </w:p>
    <w:p w14:paraId="460128F5">
      <w:pPr>
        <w:spacing w:line="360" w:lineRule="auto"/>
        <w:rPr>
          <w:rFonts w:ascii="宋体" w:hAnsi="宋体" w:cs="仿宋"/>
          <w:sz w:val="24"/>
          <w:szCs w:val="24"/>
          <w:highlight w:val="none"/>
          <w:u w:val="single"/>
        </w:rPr>
      </w:pPr>
      <w:r>
        <w:rPr>
          <w:rFonts w:hint="eastAsia" w:ascii="宋体" w:hAnsi="宋体" w:cs="仿宋"/>
          <w:sz w:val="24"/>
          <w:szCs w:val="24"/>
          <w:highlight w:val="none"/>
        </w:rPr>
        <w:t>事实依据：</w:t>
      </w:r>
      <w:r>
        <w:rPr>
          <w:rFonts w:hint="eastAsia" w:ascii="宋体" w:hAnsi="宋体" w:cs="仿宋"/>
          <w:sz w:val="24"/>
          <w:szCs w:val="24"/>
          <w:highlight w:val="none"/>
          <w:u w:val="single"/>
        </w:rPr>
        <w:t xml:space="preserve">                                                                </w:t>
      </w:r>
    </w:p>
    <w:p w14:paraId="6AD7D4CF">
      <w:pPr>
        <w:spacing w:line="360" w:lineRule="auto"/>
        <w:rPr>
          <w:rFonts w:ascii="宋体" w:hAnsi="宋体" w:cs="仿宋"/>
          <w:sz w:val="24"/>
          <w:szCs w:val="24"/>
          <w:highlight w:val="none"/>
        </w:rPr>
      </w:pPr>
      <w:r>
        <w:rPr>
          <w:rFonts w:hint="eastAsia" w:ascii="宋体" w:hAnsi="宋体" w:cs="仿宋"/>
          <w:sz w:val="24"/>
          <w:szCs w:val="24"/>
          <w:highlight w:val="none"/>
          <w:u w:val="single"/>
        </w:rPr>
        <w:t xml:space="preserve">                                                                          </w:t>
      </w:r>
    </w:p>
    <w:p w14:paraId="092EE67E">
      <w:pPr>
        <w:spacing w:line="360" w:lineRule="auto"/>
        <w:rPr>
          <w:rFonts w:ascii="宋体" w:hAnsi="宋体" w:cs="仿宋"/>
          <w:sz w:val="24"/>
          <w:szCs w:val="24"/>
          <w:highlight w:val="none"/>
          <w:u w:val="single"/>
        </w:rPr>
      </w:pPr>
      <w:r>
        <w:rPr>
          <w:rFonts w:hint="eastAsia" w:ascii="宋体" w:hAnsi="宋体" w:cs="仿宋"/>
          <w:sz w:val="24"/>
          <w:szCs w:val="24"/>
          <w:highlight w:val="none"/>
        </w:rPr>
        <w:t>法律依据：</w:t>
      </w:r>
      <w:r>
        <w:rPr>
          <w:rFonts w:hint="eastAsia" w:ascii="宋体" w:hAnsi="宋体" w:cs="仿宋"/>
          <w:sz w:val="24"/>
          <w:szCs w:val="24"/>
          <w:highlight w:val="none"/>
          <w:u w:val="single"/>
        </w:rPr>
        <w:t xml:space="preserve">                                                                </w:t>
      </w:r>
    </w:p>
    <w:p w14:paraId="45A3EDCF">
      <w:pPr>
        <w:spacing w:line="360" w:lineRule="auto"/>
        <w:rPr>
          <w:rFonts w:ascii="宋体" w:hAnsi="宋体" w:cs="仿宋"/>
          <w:sz w:val="24"/>
          <w:szCs w:val="24"/>
          <w:highlight w:val="none"/>
          <w:u w:val="single"/>
        </w:rPr>
      </w:pPr>
      <w:r>
        <w:rPr>
          <w:rFonts w:hint="eastAsia" w:ascii="宋体" w:hAnsi="宋体" w:cs="仿宋"/>
          <w:sz w:val="24"/>
          <w:szCs w:val="24"/>
          <w:highlight w:val="none"/>
          <w:u w:val="single"/>
        </w:rPr>
        <w:t xml:space="preserve">                                                                          </w:t>
      </w:r>
    </w:p>
    <w:p w14:paraId="60E5B732">
      <w:pPr>
        <w:spacing w:line="360" w:lineRule="auto"/>
        <w:rPr>
          <w:rFonts w:ascii="宋体" w:hAnsi="宋体" w:cs="仿宋"/>
          <w:sz w:val="24"/>
          <w:szCs w:val="24"/>
          <w:highlight w:val="none"/>
          <w:u w:val="single"/>
        </w:rPr>
      </w:pPr>
      <w:r>
        <w:rPr>
          <w:rFonts w:hint="eastAsia" w:ascii="宋体" w:hAnsi="宋体" w:cs="仿宋"/>
          <w:sz w:val="24"/>
          <w:szCs w:val="24"/>
          <w:highlight w:val="none"/>
        </w:rPr>
        <w:t>质疑事项2</w:t>
      </w:r>
    </w:p>
    <w:p w14:paraId="4B65C620">
      <w:pPr>
        <w:spacing w:line="360" w:lineRule="auto"/>
        <w:rPr>
          <w:rFonts w:ascii="宋体" w:hAnsi="宋体" w:cs="仿宋"/>
          <w:sz w:val="24"/>
          <w:szCs w:val="24"/>
          <w:highlight w:val="none"/>
        </w:rPr>
      </w:pPr>
      <w:r>
        <w:rPr>
          <w:rFonts w:hint="eastAsia" w:ascii="宋体" w:hAnsi="宋体" w:cs="仿宋"/>
          <w:sz w:val="24"/>
          <w:szCs w:val="24"/>
          <w:highlight w:val="none"/>
        </w:rPr>
        <w:t>……</w:t>
      </w:r>
    </w:p>
    <w:p w14:paraId="5C348619">
      <w:pPr>
        <w:spacing w:line="360" w:lineRule="auto"/>
        <w:rPr>
          <w:rFonts w:ascii="宋体" w:hAnsi="宋体" w:cs="仿宋"/>
          <w:bCs/>
          <w:sz w:val="24"/>
          <w:szCs w:val="24"/>
          <w:highlight w:val="none"/>
        </w:rPr>
      </w:pPr>
      <w:r>
        <w:rPr>
          <w:rFonts w:hint="eastAsia" w:ascii="宋体" w:hAnsi="宋体" w:cs="仿宋"/>
          <w:bCs/>
          <w:sz w:val="24"/>
          <w:szCs w:val="24"/>
          <w:highlight w:val="none"/>
        </w:rPr>
        <w:t>四、与质疑事项相关的质疑请求</w:t>
      </w:r>
    </w:p>
    <w:p w14:paraId="43CAF294">
      <w:pPr>
        <w:spacing w:line="360" w:lineRule="auto"/>
        <w:rPr>
          <w:rFonts w:ascii="宋体" w:hAnsi="宋体" w:cs="仿宋"/>
          <w:sz w:val="24"/>
          <w:szCs w:val="24"/>
          <w:highlight w:val="none"/>
          <w:u w:val="single"/>
        </w:rPr>
      </w:pPr>
      <w:r>
        <w:rPr>
          <w:rFonts w:hint="eastAsia" w:ascii="宋体" w:hAnsi="宋体" w:cs="仿宋"/>
          <w:sz w:val="24"/>
          <w:szCs w:val="24"/>
          <w:highlight w:val="none"/>
        </w:rPr>
        <w:t>请求：</w:t>
      </w:r>
      <w:r>
        <w:rPr>
          <w:rFonts w:hint="eastAsia" w:ascii="宋体" w:hAnsi="宋体" w:cs="仿宋"/>
          <w:sz w:val="24"/>
          <w:szCs w:val="24"/>
          <w:highlight w:val="none"/>
          <w:u w:val="single"/>
        </w:rPr>
        <w:t xml:space="preserve">                                                                     </w:t>
      </w:r>
    </w:p>
    <w:p w14:paraId="30642B5F">
      <w:pPr>
        <w:rPr>
          <w:rFonts w:ascii="宋体" w:hAnsi="宋体"/>
          <w:sz w:val="24"/>
          <w:szCs w:val="24"/>
          <w:highlight w:val="none"/>
        </w:rPr>
      </w:pPr>
      <w:r>
        <w:rPr>
          <w:rFonts w:hint="eastAsia" w:ascii="宋体" w:hAnsi="宋体"/>
          <w:sz w:val="24"/>
          <w:szCs w:val="24"/>
          <w:highlight w:val="none"/>
        </w:rPr>
        <w:t xml:space="preserve">签字(签章)：                   公章：                      </w:t>
      </w:r>
    </w:p>
    <w:p w14:paraId="3C3D167E">
      <w:pPr>
        <w:rPr>
          <w:rFonts w:ascii="宋体" w:hAnsi="宋体"/>
          <w:sz w:val="24"/>
          <w:szCs w:val="24"/>
          <w:highlight w:val="none"/>
        </w:rPr>
      </w:pPr>
      <w:r>
        <w:rPr>
          <w:rFonts w:hint="eastAsia" w:ascii="宋体" w:hAnsi="宋体"/>
          <w:sz w:val="24"/>
          <w:szCs w:val="24"/>
          <w:highlight w:val="none"/>
        </w:rPr>
        <w:t xml:space="preserve">日期：    </w:t>
      </w:r>
    </w:p>
    <w:p w14:paraId="0466AF59">
      <w:pPr>
        <w:spacing w:line="400" w:lineRule="exact"/>
        <w:rPr>
          <w:rFonts w:ascii="宋体" w:hAnsi="宋体"/>
          <w:b/>
          <w:sz w:val="24"/>
          <w:szCs w:val="24"/>
          <w:highlight w:val="none"/>
        </w:rPr>
      </w:pPr>
      <w:r>
        <w:rPr>
          <w:rFonts w:hint="eastAsia" w:ascii="宋体" w:hAnsi="宋体"/>
          <w:b/>
          <w:sz w:val="24"/>
          <w:szCs w:val="24"/>
          <w:highlight w:val="none"/>
        </w:rPr>
        <w:t>质疑函制作说明：</w:t>
      </w:r>
    </w:p>
    <w:p w14:paraId="57BC556B">
      <w:pPr>
        <w:widowControl/>
        <w:spacing w:line="400" w:lineRule="exact"/>
        <w:ind w:firstLine="480"/>
        <w:jc w:val="left"/>
        <w:rPr>
          <w:rFonts w:ascii="宋体" w:hAnsi="宋体"/>
          <w:sz w:val="24"/>
          <w:szCs w:val="24"/>
          <w:highlight w:val="none"/>
        </w:rPr>
      </w:pPr>
      <w:r>
        <w:rPr>
          <w:rFonts w:hint="eastAsia" w:ascii="宋体" w:hAnsi="宋体"/>
          <w:sz w:val="24"/>
          <w:szCs w:val="24"/>
          <w:highlight w:val="none"/>
        </w:rPr>
        <w:t>1.投标人提出质疑时，应提交质疑函和必要的证明材料。</w:t>
      </w:r>
    </w:p>
    <w:p w14:paraId="77D6B7F8">
      <w:pPr>
        <w:widowControl/>
        <w:spacing w:line="400" w:lineRule="exact"/>
        <w:ind w:firstLine="480"/>
        <w:jc w:val="left"/>
        <w:rPr>
          <w:rFonts w:ascii="宋体" w:hAnsi="宋体"/>
          <w:sz w:val="24"/>
          <w:szCs w:val="24"/>
          <w:highlight w:val="none"/>
        </w:rPr>
      </w:pPr>
      <w:r>
        <w:rPr>
          <w:rFonts w:hint="eastAsia" w:ascii="宋体" w:hAnsi="宋体"/>
          <w:sz w:val="24"/>
          <w:szCs w:val="24"/>
          <w:highlight w:val="none"/>
        </w:rPr>
        <w:t>2.质疑投标人若委托代理人进行质疑的，质疑函应按要求列明“授权代表”的有关内容，并在附件中提交由质疑</w:t>
      </w:r>
      <w:r>
        <w:rPr>
          <w:rFonts w:hint="eastAsia" w:ascii="宋体" w:hAnsi="宋体" w:cs="宋体"/>
          <w:sz w:val="24"/>
          <w:szCs w:val="24"/>
          <w:highlight w:val="none"/>
        </w:rPr>
        <w:t>投标人签署的授权委托书。授权委托书应载明代理人的姓名或者名称、代理事项、具体权限、期限和相关事项。</w:t>
      </w:r>
    </w:p>
    <w:p w14:paraId="3B82D4A4">
      <w:pPr>
        <w:widowControl/>
        <w:spacing w:line="400" w:lineRule="exact"/>
        <w:ind w:firstLine="480"/>
        <w:jc w:val="left"/>
        <w:rPr>
          <w:rFonts w:ascii="宋体" w:hAnsi="宋体"/>
          <w:sz w:val="24"/>
          <w:szCs w:val="24"/>
          <w:highlight w:val="none"/>
        </w:rPr>
      </w:pPr>
      <w:r>
        <w:rPr>
          <w:rFonts w:hint="eastAsia" w:ascii="宋体" w:hAnsi="宋体"/>
          <w:sz w:val="24"/>
          <w:szCs w:val="24"/>
          <w:highlight w:val="none"/>
        </w:rPr>
        <w:t>3.质疑投标人若对项目的某一分包进行质疑，质疑函中应列明具体分包号。</w:t>
      </w:r>
    </w:p>
    <w:p w14:paraId="12934425">
      <w:pPr>
        <w:widowControl/>
        <w:spacing w:line="400" w:lineRule="exact"/>
        <w:ind w:firstLine="480"/>
        <w:jc w:val="left"/>
        <w:rPr>
          <w:rFonts w:ascii="宋体" w:hAnsi="宋体"/>
          <w:sz w:val="24"/>
          <w:szCs w:val="24"/>
          <w:highlight w:val="none"/>
        </w:rPr>
      </w:pPr>
      <w:r>
        <w:rPr>
          <w:rFonts w:hint="eastAsia" w:ascii="宋体" w:hAnsi="宋体"/>
          <w:sz w:val="24"/>
          <w:szCs w:val="24"/>
          <w:highlight w:val="none"/>
        </w:rPr>
        <w:t>4.质疑函的质疑事项应具体、明确，并有必要的事实依据和法律依据。</w:t>
      </w:r>
    </w:p>
    <w:p w14:paraId="79A7D467">
      <w:pPr>
        <w:widowControl/>
        <w:spacing w:line="400" w:lineRule="exact"/>
        <w:ind w:firstLine="480"/>
        <w:jc w:val="left"/>
        <w:rPr>
          <w:rFonts w:ascii="宋体" w:hAnsi="宋体"/>
          <w:sz w:val="24"/>
          <w:szCs w:val="24"/>
          <w:highlight w:val="none"/>
        </w:rPr>
      </w:pPr>
      <w:r>
        <w:rPr>
          <w:rFonts w:hint="eastAsia" w:ascii="宋体" w:hAnsi="宋体"/>
          <w:sz w:val="24"/>
          <w:szCs w:val="24"/>
          <w:highlight w:val="none"/>
        </w:rPr>
        <w:t>5.质疑函的质疑请求应与质疑事项相关。</w:t>
      </w:r>
    </w:p>
    <w:p w14:paraId="38437C94">
      <w:pPr>
        <w:widowControl/>
        <w:spacing w:line="400" w:lineRule="exact"/>
        <w:ind w:firstLine="480"/>
        <w:jc w:val="left"/>
        <w:rPr>
          <w:rFonts w:ascii="宋体" w:hAnsi="宋体"/>
          <w:sz w:val="24"/>
          <w:szCs w:val="24"/>
          <w:highlight w:val="none"/>
        </w:rPr>
      </w:pPr>
      <w:r>
        <w:rPr>
          <w:rFonts w:hint="eastAsia" w:ascii="宋体" w:hAnsi="宋体"/>
          <w:sz w:val="24"/>
          <w:szCs w:val="24"/>
          <w:highlight w:val="none"/>
        </w:rPr>
        <w:t>6.质疑投标人为自然人的，质疑函应由本人签字；质疑投标人为法人或者其他组织的，质疑函应由法定代表人、主要负责人，或者其授权代表签字或者盖章，并加盖公章。</w:t>
      </w:r>
    </w:p>
    <w:p w14:paraId="59F9C4D5">
      <w:pPr>
        <w:pStyle w:val="259"/>
        <w:ind w:firstLine="0"/>
        <w:rPr>
          <w:rFonts w:hint="eastAsia"/>
          <w:highlight w:val="none"/>
        </w:rPr>
      </w:pPr>
    </w:p>
    <w:p w14:paraId="1A582AFE">
      <w:pPr>
        <w:pStyle w:val="194"/>
        <w:ind w:firstLine="0"/>
        <w:rPr>
          <w:rFonts w:hint="eastAsia"/>
          <w:sz w:val="24"/>
          <w:szCs w:val="24"/>
          <w:highlight w:val="none"/>
        </w:rPr>
      </w:pPr>
    </w:p>
    <w:p w14:paraId="6F483044">
      <w:pPr>
        <w:pStyle w:val="194"/>
        <w:ind w:firstLine="0"/>
        <w:rPr>
          <w:rFonts w:hint="eastAsia"/>
          <w:sz w:val="24"/>
          <w:szCs w:val="24"/>
          <w:highlight w:val="none"/>
        </w:rPr>
      </w:pPr>
    </w:p>
    <w:p w14:paraId="617F5081">
      <w:pPr>
        <w:pStyle w:val="259"/>
        <w:ind w:firstLine="0"/>
        <w:jc w:val="left"/>
        <w:rPr>
          <w:rFonts w:hint="eastAsia"/>
          <w:highlight w:val="none"/>
        </w:rPr>
      </w:pPr>
    </w:p>
    <w:sectPr>
      <w:footerReference r:id="rId7" w:type="first"/>
      <w:headerReference r:id="rId5" w:type="default"/>
      <w:footerReference r:id="rId6" w:type="default"/>
      <w:pgSz w:w="11906" w:h="16838"/>
      <w:pgMar w:top="1418" w:right="1474"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auto"/>
    <w:pitch w:val="default"/>
    <w:sig w:usb0="A00002AF" w:usb1="400078FB" w:usb2="00000000" w:usb3="00000000" w:csb0="6000009F" w:csb1="DFD70000"/>
  </w:font>
  <w:font w:name="方正锐正黑_GBK 中">
    <w:altName w:val="黑体"/>
    <w:panose1 w:val="020B0503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宋体"/>
    <w:panose1 w:val="00000000000000000000"/>
    <w:charset w:val="86"/>
    <w:family w:val="roma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KSOFE8859BCF">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959F">
    <w:pPr>
      <w:spacing w:line="173" w:lineRule="auto"/>
      <w:ind w:left="4110"/>
      <w:rPr>
        <w:rFonts w:eastAsia="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979E">
    <w:pPr>
      <w:spacing w:line="173" w:lineRule="auto"/>
      <w:ind w:left="4110"/>
      <w:rPr>
        <w:rFonts w:eastAsia="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BC84">
    <w:pPr>
      <w:pStyle w:val="2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B16B36F">
                          <w:pPr>
                            <w:pStyle w:val="240"/>
                            <w:tabs>
                              <w:tab w:val="clear" w:pos="4153"/>
                              <w:tab w:val="clear" w:pos="8306"/>
                            </w:tabs>
                          </w:pPr>
                          <w:r>
                            <w:t xml:space="preserve">第 </w:t>
                          </w:r>
                          <w:r>
                            <w:fldChar w:fldCharType="begin"/>
                          </w:r>
                          <w:r>
                            <w:instrText xml:space="preserve"> PAGE  \* MERGEFORMAT </w:instrText>
                          </w:r>
                          <w:r>
                            <w:fldChar w:fldCharType="separate"/>
                          </w:r>
                          <w:r>
                            <w:t>1</w:t>
                          </w:r>
                          <w:r>
                            <w:fldChar w:fldCharType="end"/>
                          </w:r>
                          <w:r>
                            <w:t xml:space="preserve"> 页</w:t>
                          </w:r>
                        </w:p>
                        <w:p w14:paraId="67493D2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6B16B36F">
                    <w:pPr>
                      <w:pStyle w:val="240"/>
                      <w:tabs>
                        <w:tab w:val="clear" w:pos="4153"/>
                        <w:tab w:val="clear" w:pos="8306"/>
                      </w:tabs>
                    </w:pPr>
                    <w:r>
                      <w:t xml:space="preserve">第 </w:t>
                    </w:r>
                    <w:r>
                      <w:fldChar w:fldCharType="begin"/>
                    </w:r>
                    <w:r>
                      <w:instrText xml:space="preserve"> PAGE  \* MERGEFORMAT </w:instrText>
                    </w:r>
                    <w:r>
                      <w:fldChar w:fldCharType="separate"/>
                    </w:r>
                    <w:r>
                      <w:t>1</w:t>
                    </w:r>
                    <w:r>
                      <w:fldChar w:fldCharType="end"/>
                    </w:r>
                    <w:r>
                      <w:t xml:space="preserve"> 页</w:t>
                    </w:r>
                  </w:p>
                  <w:p w14:paraId="67493D24"/>
                </w:txbxContent>
              </v:textbox>
            </v:shape>
          </w:pict>
        </mc:Fallback>
      </mc:AlternateContent>
    </w:r>
  </w:p>
  <w:p w14:paraId="6E3B484C">
    <w:pPr>
      <w:pStyle w:val="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5ABB">
    <w:pPr>
      <w:pStyle w:val="2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1DF8DC9">
                          <w:pPr>
                            <w:pStyle w:val="240"/>
                            <w:tabs>
                              <w:tab w:val="clear" w:pos="4153"/>
                              <w:tab w:val="clear" w:pos="8306"/>
                            </w:tabs>
                          </w:pPr>
                          <w:r>
                            <w:t xml:space="preserve">第 </w:t>
                          </w:r>
                          <w:r>
                            <w:fldChar w:fldCharType="begin"/>
                          </w:r>
                          <w:r>
                            <w:instrText xml:space="preserve"> PAGE  \* MERGEFORMAT </w:instrText>
                          </w:r>
                          <w:r>
                            <w:fldChar w:fldCharType="separate"/>
                          </w:r>
                          <w:r>
                            <w:t>26</w:t>
                          </w:r>
                          <w:r>
                            <w:fldChar w:fldCharType="end"/>
                          </w:r>
                          <w:r>
                            <w:t xml:space="preserve"> 页</w:t>
                          </w:r>
                        </w:p>
                        <w:p w14:paraId="60FCA679"/>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31DF8DC9">
                    <w:pPr>
                      <w:pStyle w:val="240"/>
                      <w:tabs>
                        <w:tab w:val="clear" w:pos="4153"/>
                        <w:tab w:val="clear" w:pos="8306"/>
                      </w:tabs>
                    </w:pPr>
                    <w:r>
                      <w:t xml:space="preserve">第 </w:t>
                    </w:r>
                    <w:r>
                      <w:fldChar w:fldCharType="begin"/>
                    </w:r>
                    <w:r>
                      <w:instrText xml:space="preserve"> PAGE  \* MERGEFORMAT </w:instrText>
                    </w:r>
                    <w:r>
                      <w:fldChar w:fldCharType="separate"/>
                    </w:r>
                    <w:r>
                      <w:t>26</w:t>
                    </w:r>
                    <w:r>
                      <w:fldChar w:fldCharType="end"/>
                    </w:r>
                    <w:r>
                      <w:t xml:space="preserve"> 页</w:t>
                    </w:r>
                  </w:p>
                  <w:p w14:paraId="60FCA67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983D5">
    <w:pPr>
      <w:pStyle w:val="24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11F3A"/>
    <w:multiLevelType w:val="singleLevel"/>
    <w:tmpl w:val="A3611F3A"/>
    <w:lvl w:ilvl="0" w:tentative="0">
      <w:start w:val="1"/>
      <w:numFmt w:val="decimal"/>
      <w:suff w:val="space"/>
      <w:lvlText w:val="%1."/>
      <w:lvlJc w:val="left"/>
    </w:lvl>
  </w:abstractNum>
  <w:abstractNum w:abstractNumId="1">
    <w:nsid w:val="A7DB7C26"/>
    <w:multiLevelType w:val="singleLevel"/>
    <w:tmpl w:val="A7DB7C26"/>
    <w:lvl w:ilvl="0" w:tentative="0">
      <w:start w:val="1"/>
      <w:numFmt w:val="decimal"/>
      <w:suff w:val="nothing"/>
      <w:lvlText w:val="（%1）"/>
      <w:lvlJc w:val="left"/>
    </w:lvl>
  </w:abstractNum>
  <w:abstractNum w:abstractNumId="2">
    <w:nsid w:val="AB79466A"/>
    <w:multiLevelType w:val="singleLevel"/>
    <w:tmpl w:val="AB79466A"/>
    <w:lvl w:ilvl="0" w:tentative="0">
      <w:start w:val="1"/>
      <w:numFmt w:val="decimal"/>
      <w:lvlText w:val="%1."/>
      <w:lvlJc w:val="left"/>
      <w:pPr>
        <w:tabs>
          <w:tab w:val="left" w:pos="312"/>
        </w:tabs>
      </w:pPr>
    </w:lvl>
  </w:abstractNum>
  <w:abstractNum w:abstractNumId="3">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7C86556"/>
    <w:multiLevelType w:val="singleLevel"/>
    <w:tmpl w:val="C7C86556"/>
    <w:lvl w:ilvl="0" w:tentative="0">
      <w:start w:val="7"/>
      <w:numFmt w:val="decimal"/>
      <w:suff w:val="nothing"/>
      <w:lvlText w:val="%1、"/>
      <w:lvlJc w:val="left"/>
    </w:lvl>
  </w:abstractNum>
  <w:abstractNum w:abstractNumId="5">
    <w:nsid w:val="CF092B84"/>
    <w:multiLevelType w:val="multilevel"/>
    <w:tmpl w:val="CF092B84"/>
    <w:lvl w:ilvl="0" w:tentative="0">
      <w:start w:val="1"/>
      <w:numFmt w:val="upperLetter"/>
      <w:pStyle w:val="281"/>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8"/>
      <w:suff w:val="nothing"/>
      <w:lvlText w:val=""/>
      <w:lvlJc w:val="left"/>
      <w:pPr>
        <w:ind w:left="0" w:firstLine="0"/>
      </w:pPr>
      <w:rPr>
        <w:rFonts w:hint="eastAsia"/>
      </w:rPr>
    </w:lvl>
    <w:lvl w:ilvl="6" w:tentative="0">
      <w:start w:val="1"/>
      <w:numFmt w:val="decimal"/>
      <w:pStyle w:val="199"/>
      <w:suff w:val="nothing"/>
      <w:lvlText w:val=""/>
      <w:lvlJc w:val="left"/>
      <w:pPr>
        <w:ind w:left="0" w:firstLine="0"/>
      </w:pPr>
      <w:rPr>
        <w:rFonts w:hint="eastAsia"/>
      </w:rPr>
    </w:lvl>
    <w:lvl w:ilvl="7" w:tentative="0">
      <w:start w:val="1"/>
      <w:numFmt w:val="decimal"/>
      <w:pStyle w:val="200"/>
      <w:suff w:val="nothing"/>
      <w:lvlText w:val=""/>
      <w:lvlJc w:val="left"/>
      <w:pPr>
        <w:ind w:left="0" w:firstLine="0"/>
      </w:pPr>
      <w:rPr>
        <w:rFonts w:hint="eastAsia"/>
      </w:rPr>
    </w:lvl>
    <w:lvl w:ilvl="8" w:tentative="0">
      <w:start w:val="1"/>
      <w:numFmt w:val="decimal"/>
      <w:pStyle w:val="201"/>
      <w:suff w:val="nothing"/>
      <w:lvlText w:val=""/>
      <w:lvlJc w:val="left"/>
      <w:pPr>
        <w:ind w:left="0" w:firstLine="0"/>
      </w:pPr>
      <w:rPr>
        <w:rFonts w:hint="eastAsia"/>
      </w:rPr>
    </w:lvl>
  </w:abstractNum>
  <w:abstractNum w:abstractNumId="7">
    <w:nsid w:val="03D62ECE"/>
    <w:multiLevelType w:val="multilevel"/>
    <w:tmpl w:val="03D62ECE"/>
    <w:lvl w:ilvl="0" w:tentative="0">
      <w:start w:val="2"/>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rPr>
        <w:rFonts w:ascii="Times New Roman" w:hAnsi="Times New Roman" w:cs="Times New Roman"/>
      </w:rPr>
    </w:lvl>
    <w:lvl w:ilvl="2" w:tentative="0">
      <w:start w:val="1"/>
      <w:numFmt w:val="decimal"/>
      <w:lvlText w:val="%3."/>
      <w:lvlJc w:val="left"/>
      <w:pPr>
        <w:tabs>
          <w:tab w:val="left" w:pos="2160"/>
        </w:tabs>
        <w:ind w:left="2160" w:hanging="360"/>
      </w:pPr>
      <w:rPr>
        <w:rFonts w:ascii="Times New Roman" w:hAnsi="Times New Roman" w:cs="Times New Roman"/>
      </w:rPr>
    </w:lvl>
    <w:lvl w:ilvl="3" w:tentative="0">
      <w:start w:val="1"/>
      <w:numFmt w:val="decimal"/>
      <w:lvlText w:val="%4."/>
      <w:lvlJc w:val="left"/>
      <w:pPr>
        <w:tabs>
          <w:tab w:val="left" w:pos="2880"/>
        </w:tabs>
        <w:ind w:left="2880" w:hanging="360"/>
      </w:pPr>
      <w:rPr>
        <w:rFonts w:ascii="Times New Roman" w:hAnsi="Times New Roman" w:cs="Times New Roman"/>
      </w:rPr>
    </w:lvl>
    <w:lvl w:ilvl="4" w:tentative="0">
      <w:start w:val="1"/>
      <w:numFmt w:val="decimal"/>
      <w:lvlText w:val="%5."/>
      <w:lvlJc w:val="left"/>
      <w:pPr>
        <w:tabs>
          <w:tab w:val="left" w:pos="3600"/>
        </w:tabs>
        <w:ind w:left="3600" w:hanging="360"/>
      </w:pPr>
      <w:rPr>
        <w:rFonts w:ascii="Times New Roman" w:hAnsi="Times New Roman" w:cs="Times New Roman"/>
      </w:rPr>
    </w:lvl>
    <w:lvl w:ilvl="5" w:tentative="0">
      <w:start w:val="1"/>
      <w:numFmt w:val="decimal"/>
      <w:lvlText w:val="%6."/>
      <w:lvlJc w:val="left"/>
      <w:pPr>
        <w:tabs>
          <w:tab w:val="left" w:pos="4320"/>
        </w:tabs>
        <w:ind w:left="4320" w:hanging="360"/>
      </w:pPr>
      <w:rPr>
        <w:rFonts w:ascii="Times New Roman" w:hAnsi="Times New Roman" w:cs="Times New Roman"/>
      </w:rPr>
    </w:lvl>
    <w:lvl w:ilvl="6" w:tentative="0">
      <w:start w:val="1"/>
      <w:numFmt w:val="decimal"/>
      <w:lvlText w:val="%7."/>
      <w:lvlJc w:val="left"/>
      <w:pPr>
        <w:tabs>
          <w:tab w:val="left" w:pos="5040"/>
        </w:tabs>
        <w:ind w:left="5040" w:hanging="360"/>
      </w:pPr>
      <w:rPr>
        <w:rFonts w:ascii="Times New Roman" w:hAnsi="Times New Roman" w:cs="Times New Roman"/>
      </w:rPr>
    </w:lvl>
    <w:lvl w:ilvl="7" w:tentative="0">
      <w:start w:val="1"/>
      <w:numFmt w:val="decimal"/>
      <w:lvlText w:val="%8."/>
      <w:lvlJc w:val="left"/>
      <w:pPr>
        <w:tabs>
          <w:tab w:val="left" w:pos="5760"/>
        </w:tabs>
        <w:ind w:left="5760" w:hanging="360"/>
      </w:pPr>
      <w:rPr>
        <w:rFonts w:ascii="Times New Roman" w:hAnsi="Times New Roman" w:cs="Times New Roman"/>
      </w:rPr>
    </w:lvl>
    <w:lvl w:ilvl="8" w:tentative="0">
      <w:start w:val="1"/>
      <w:numFmt w:val="decimal"/>
      <w:lvlText w:val="%9."/>
      <w:lvlJc w:val="left"/>
      <w:pPr>
        <w:tabs>
          <w:tab w:val="left" w:pos="6480"/>
        </w:tabs>
        <w:ind w:left="6480" w:hanging="360"/>
      </w:pPr>
      <w:rPr>
        <w:rFonts w:ascii="Times New Roman" w:hAnsi="Times New Roman" w:cs="Times New Roman"/>
      </w:rPr>
    </w:lvl>
  </w:abstractNum>
  <w:abstractNum w:abstractNumId="8">
    <w:nsid w:val="04D51B76"/>
    <w:multiLevelType w:val="singleLevel"/>
    <w:tmpl w:val="04D51B76"/>
    <w:lvl w:ilvl="0" w:tentative="0">
      <w:start w:val="1"/>
      <w:numFmt w:val="decimal"/>
      <w:lvlText w:val="%1."/>
      <w:lvlJc w:val="left"/>
      <w:pPr>
        <w:tabs>
          <w:tab w:val="left" w:pos="312"/>
        </w:tabs>
      </w:pPr>
      <w:rPr>
        <w:rFonts w:hint="default" w:ascii="Times New Roman" w:hAnsi="Times New Roman" w:cs="Times New Roman"/>
      </w:rPr>
    </w:lvl>
  </w:abstractNum>
  <w:abstractNum w:abstractNumId="9">
    <w:nsid w:val="2A8F537B"/>
    <w:multiLevelType w:val="multilevel"/>
    <w:tmpl w:val="2A8F537B"/>
    <w:lvl w:ilvl="0" w:tentative="0">
      <w:start w:val="8"/>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396484EB"/>
    <w:multiLevelType w:val="singleLevel"/>
    <w:tmpl w:val="396484EB"/>
    <w:lvl w:ilvl="0" w:tentative="0">
      <w:start w:val="2"/>
      <w:numFmt w:val="decimal"/>
      <w:lvlText w:val="%1."/>
      <w:lvlJc w:val="left"/>
      <w:pPr>
        <w:tabs>
          <w:tab w:val="left" w:pos="312"/>
        </w:tabs>
      </w:pPr>
    </w:lvl>
  </w:abstractNum>
  <w:abstractNum w:abstractNumId="11">
    <w:nsid w:val="59ADCABA"/>
    <w:multiLevelType w:val="multilevel"/>
    <w:tmpl w:val="59ADCABA"/>
    <w:lvl w:ilvl="0" w:tentative="0">
      <w:start w:val="1"/>
      <w:numFmt w:val="decimal"/>
      <w:pStyle w:val="28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6"/>
  </w:num>
  <w:num w:numId="2">
    <w:abstractNumId w:val="5"/>
  </w:num>
  <w:num w:numId="3">
    <w:abstractNumId w:val="11"/>
  </w:num>
  <w:num w:numId="4">
    <w:abstractNumId w:val="3"/>
  </w:num>
  <w:num w:numId="5">
    <w:abstractNumId w:val="10"/>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2"/>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5D8F"/>
    <w:rsid w:val="05FC49E0"/>
    <w:rsid w:val="071344EC"/>
    <w:rsid w:val="08D87A33"/>
    <w:rsid w:val="095B6DE3"/>
    <w:rsid w:val="0EBD4CE9"/>
    <w:rsid w:val="19BF34CD"/>
    <w:rsid w:val="19C54AF1"/>
    <w:rsid w:val="1DE27BE8"/>
    <w:rsid w:val="21A50AFD"/>
    <w:rsid w:val="22673393"/>
    <w:rsid w:val="2B106E02"/>
    <w:rsid w:val="345C0152"/>
    <w:rsid w:val="3A1122AE"/>
    <w:rsid w:val="3AD0638B"/>
    <w:rsid w:val="3EB60269"/>
    <w:rsid w:val="420A4863"/>
    <w:rsid w:val="473A6045"/>
    <w:rsid w:val="4936052D"/>
    <w:rsid w:val="510A64AF"/>
    <w:rsid w:val="598B1167"/>
    <w:rsid w:val="61812351"/>
    <w:rsid w:val="69182F57"/>
    <w:rsid w:val="6C0F6077"/>
    <w:rsid w:val="6C91672C"/>
    <w:rsid w:val="6F3A5897"/>
    <w:rsid w:val="74D76BE4"/>
    <w:rsid w:val="765331AF"/>
    <w:rsid w:val="76E91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9"/>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9">
    <w:name w:val="heading 1"/>
    <w:basedOn w:val="1"/>
    <w:next w:val="1"/>
    <w:link w:val="44"/>
    <w:qFormat/>
    <w:uiPriority w:val="9"/>
    <w:pPr>
      <w:keepNext/>
      <w:keepLines/>
      <w:spacing w:before="480" w:after="200"/>
      <w:outlineLvl w:val="0"/>
    </w:pPr>
    <w:rPr>
      <w:rFonts w:ascii="Arial" w:hAnsi="Arial" w:eastAsia="Arial" w:cs="Arial"/>
      <w:sz w:val="40"/>
      <w:szCs w:val="40"/>
    </w:rPr>
  </w:style>
  <w:style w:type="paragraph" w:styleId="10">
    <w:name w:val="heading 2"/>
    <w:basedOn w:val="1"/>
    <w:next w:val="1"/>
    <w:link w:val="45"/>
    <w:unhideWhenUsed/>
    <w:qFormat/>
    <w:uiPriority w:val="9"/>
    <w:pPr>
      <w:keepNext/>
      <w:keepLines/>
      <w:spacing w:before="360" w:after="200"/>
      <w:outlineLvl w:val="1"/>
    </w:pPr>
    <w:rPr>
      <w:rFonts w:ascii="Arial" w:hAnsi="Arial" w:eastAsia="Arial" w:cs="Arial"/>
      <w:sz w:val="34"/>
    </w:rPr>
  </w:style>
  <w:style w:type="paragraph" w:styleId="11">
    <w:name w:val="heading 3"/>
    <w:basedOn w:val="1"/>
    <w:next w:val="1"/>
    <w:link w:val="46"/>
    <w:unhideWhenUsed/>
    <w:qFormat/>
    <w:uiPriority w:val="9"/>
    <w:pPr>
      <w:keepNext/>
      <w:keepLines/>
      <w:spacing w:before="320" w:after="200"/>
      <w:outlineLvl w:val="2"/>
    </w:pPr>
    <w:rPr>
      <w:rFonts w:ascii="Arial" w:hAnsi="Arial" w:eastAsia="Arial" w:cs="Arial"/>
      <w:sz w:val="30"/>
      <w:szCs w:val="30"/>
    </w:rPr>
  </w:style>
  <w:style w:type="paragraph" w:styleId="12">
    <w:name w:val="heading 4"/>
    <w:basedOn w:val="1"/>
    <w:next w:val="1"/>
    <w:link w:val="47"/>
    <w:unhideWhenUsed/>
    <w:qFormat/>
    <w:uiPriority w:val="9"/>
    <w:pPr>
      <w:keepNext/>
      <w:keepLines/>
      <w:spacing w:before="320" w:after="200"/>
      <w:outlineLvl w:val="3"/>
    </w:pPr>
    <w:rPr>
      <w:rFonts w:ascii="Arial" w:hAnsi="Arial" w:eastAsia="Arial" w:cs="Arial"/>
      <w:b/>
      <w:bCs/>
      <w:sz w:val="26"/>
      <w:szCs w:val="26"/>
    </w:rPr>
  </w:style>
  <w:style w:type="paragraph" w:styleId="13">
    <w:name w:val="heading 5"/>
    <w:basedOn w:val="1"/>
    <w:next w:val="1"/>
    <w:link w:val="48"/>
    <w:unhideWhenUsed/>
    <w:qFormat/>
    <w:uiPriority w:val="9"/>
    <w:pPr>
      <w:keepNext/>
      <w:keepLines/>
      <w:spacing w:before="320" w:after="200"/>
      <w:outlineLvl w:val="4"/>
    </w:pPr>
    <w:rPr>
      <w:rFonts w:ascii="Arial" w:hAnsi="Arial" w:eastAsia="Arial" w:cs="Arial"/>
      <w:b/>
      <w:bCs/>
      <w:sz w:val="24"/>
      <w:szCs w:val="24"/>
    </w:rPr>
  </w:style>
  <w:style w:type="paragraph" w:styleId="14">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15">
    <w:name w:val="heading 7"/>
    <w:basedOn w:val="1"/>
    <w:next w:val="1"/>
    <w:link w:val="50"/>
    <w:unhideWhenUsed/>
    <w:qFormat/>
    <w:uiPriority w:val="9"/>
    <w:pPr>
      <w:keepNext/>
      <w:keepLines/>
      <w:spacing w:before="320" w:after="200"/>
      <w:outlineLvl w:val="6"/>
    </w:pPr>
    <w:rPr>
      <w:rFonts w:ascii="Arial" w:hAnsi="Arial" w:eastAsia="Arial" w:cs="Arial"/>
      <w:b/>
      <w:bCs/>
      <w:i/>
      <w:iCs/>
      <w:sz w:val="22"/>
      <w:szCs w:val="22"/>
    </w:rPr>
  </w:style>
  <w:style w:type="paragraph" w:styleId="16">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7">
    <w:name w:val="heading 9"/>
    <w:basedOn w:val="1"/>
    <w:next w:val="1"/>
    <w:link w:val="52"/>
    <w:unhideWhenUsed/>
    <w:qFormat/>
    <w:uiPriority w:val="9"/>
    <w:pPr>
      <w:keepNext/>
      <w:keepLines/>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qFormat/>
    <w:uiPriority w:val="0"/>
    <w:pPr>
      <w:spacing w:after="120"/>
      <w:ind w:firstLine="100" w:firstLineChars="100"/>
    </w:pPr>
    <w:rPr>
      <w:rFonts w:ascii="Times New Roman" w:hAnsi="Times New Roman" w:eastAsia="宋体"/>
      <w:szCs w:val="24"/>
    </w:rPr>
  </w:style>
  <w:style w:type="paragraph" w:styleId="3">
    <w:name w:val="Body Text"/>
    <w:basedOn w:val="1"/>
    <w:next w:val="4"/>
    <w:qFormat/>
    <w:uiPriority w:val="0"/>
    <w:rPr>
      <w:rFonts w:ascii="仿宋_GB2312" w:eastAsia="仿宋_GB2312"/>
      <w:kern w:val="0"/>
      <w:sz w:val="24"/>
      <w:szCs w:val="20"/>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99"/>
    <w:pPr>
      <w:widowControl w:val="0"/>
      <w:jc w:val="both"/>
    </w:pPr>
    <w:rPr>
      <w:rFonts w:hint="default" w:ascii="Times New Roman" w:hAnsi="Times New Roman" w:eastAsia="宋体" w:cs="Times New Roman"/>
      <w:sz w:val="21"/>
      <w:szCs w:val="21"/>
      <w:lang w:val="en-US" w:eastAsia="zh-CN" w:bidi="ar-SA"/>
    </w:rPr>
  </w:style>
  <w:style w:type="paragraph" w:styleId="6">
    <w:name w:val="Body Text First Indent 2"/>
    <w:basedOn w:val="7"/>
    <w:next w:val="1"/>
    <w:qFormat/>
    <w:uiPriority w:val="0"/>
    <w:pPr>
      <w:spacing w:line="360" w:lineRule="auto"/>
      <w:ind w:firstLine="420" w:firstLineChars="200"/>
    </w:pPr>
    <w:rPr>
      <w:rFonts w:ascii="宋体" w:hAnsi="宋体" w:eastAsia="宋体"/>
      <w:szCs w:val="20"/>
    </w:rPr>
  </w:style>
  <w:style w:type="paragraph" w:styleId="7">
    <w:name w:val="Body Text Indent"/>
    <w:basedOn w:val="1"/>
    <w:next w:val="8"/>
    <w:qFormat/>
    <w:uiPriority w:val="0"/>
    <w:pPr>
      <w:ind w:left="765"/>
    </w:pPr>
    <w:rPr>
      <w:rFonts w:ascii="仿宋_GB2312" w:eastAsia="仿宋_GB2312"/>
      <w:kern w:val="0"/>
      <w:sz w:val="28"/>
      <w:szCs w:val="20"/>
    </w:rPr>
  </w:style>
  <w:style w:type="paragraph" w:styleId="8">
    <w:name w:val="envelope return"/>
    <w:basedOn w:val="1"/>
    <w:qFormat/>
    <w:uiPriority w:val="0"/>
    <w:pPr>
      <w:snapToGrid w:val="0"/>
    </w:pPr>
    <w:rPr>
      <w:rFonts w:ascii="Arial" w:hAnsi="Arial"/>
    </w:rPr>
  </w:style>
  <w:style w:type="paragraph" w:styleId="18">
    <w:name w:val="toc 7"/>
    <w:basedOn w:val="1"/>
    <w:next w:val="1"/>
    <w:unhideWhenUsed/>
    <w:qFormat/>
    <w:uiPriority w:val="39"/>
    <w:pPr>
      <w:spacing w:after="57"/>
      <w:ind w:left="1701" w:right="0" w:firstLine="0"/>
    </w:pPr>
  </w:style>
  <w:style w:type="paragraph" w:styleId="19">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0">
    <w:name w:val="annotation text"/>
    <w:basedOn w:val="1"/>
    <w:semiHidden/>
    <w:unhideWhenUsed/>
    <w:qFormat/>
    <w:uiPriority w:val="99"/>
    <w:pPr>
      <w:jc w:val="left"/>
    </w:p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spacing w:after="57"/>
      <w:ind w:left="567" w:right="0" w:firstLine="0"/>
    </w:pPr>
  </w:style>
  <w:style w:type="paragraph" w:styleId="23">
    <w:name w:val="toc 8"/>
    <w:basedOn w:val="1"/>
    <w:next w:val="1"/>
    <w:unhideWhenUsed/>
    <w:qFormat/>
    <w:uiPriority w:val="39"/>
    <w:pPr>
      <w:spacing w:after="57"/>
      <w:ind w:left="1984" w:right="0" w:firstLine="0"/>
    </w:pPr>
  </w:style>
  <w:style w:type="paragraph" w:styleId="24">
    <w:name w:val="endnote text"/>
    <w:basedOn w:val="1"/>
    <w:link w:val="190"/>
    <w:semiHidden/>
    <w:unhideWhenUsed/>
    <w:qFormat/>
    <w:uiPriority w:val="99"/>
    <w:pPr>
      <w:spacing w:after="0" w:line="240" w:lineRule="auto"/>
    </w:pPr>
    <w:rPr>
      <w:sz w:val="20"/>
    </w:rPr>
  </w:style>
  <w:style w:type="paragraph" w:styleId="25">
    <w:name w:val="footer"/>
    <w:basedOn w:val="1"/>
    <w:link w:val="63"/>
    <w:unhideWhenUsed/>
    <w:qFormat/>
    <w:uiPriority w:val="99"/>
    <w:pPr>
      <w:tabs>
        <w:tab w:val="center" w:pos="7143"/>
        <w:tab w:val="right" w:pos="14287"/>
      </w:tabs>
      <w:spacing w:after="0" w:line="240" w:lineRule="auto"/>
    </w:pPr>
  </w:style>
  <w:style w:type="paragraph" w:styleId="26">
    <w:name w:val="header"/>
    <w:basedOn w:val="1"/>
    <w:link w:val="61"/>
    <w:unhideWhenUsed/>
    <w:qFormat/>
    <w:uiPriority w:val="99"/>
    <w:pPr>
      <w:tabs>
        <w:tab w:val="center" w:pos="7143"/>
        <w:tab w:val="right" w:pos="14287"/>
      </w:tabs>
      <w:spacing w:after="0" w:line="240" w:lineRule="auto"/>
    </w:pPr>
  </w:style>
  <w:style w:type="paragraph" w:styleId="27">
    <w:name w:val="toc 1"/>
    <w:basedOn w:val="1"/>
    <w:next w:val="1"/>
    <w:unhideWhenUsed/>
    <w:qFormat/>
    <w:uiPriority w:val="39"/>
    <w:pPr>
      <w:spacing w:after="57"/>
      <w:ind w:left="0" w:right="0" w:firstLine="0"/>
    </w:pPr>
  </w:style>
  <w:style w:type="paragraph" w:styleId="28">
    <w:name w:val="toc 4"/>
    <w:basedOn w:val="1"/>
    <w:next w:val="1"/>
    <w:unhideWhenUsed/>
    <w:qFormat/>
    <w:uiPriority w:val="39"/>
    <w:pPr>
      <w:spacing w:after="57"/>
      <w:ind w:left="850" w:right="0" w:firstLine="0"/>
    </w:pPr>
  </w:style>
  <w:style w:type="paragraph" w:styleId="29">
    <w:name w:val="Subtitle"/>
    <w:basedOn w:val="1"/>
    <w:next w:val="1"/>
    <w:link w:val="56"/>
    <w:qFormat/>
    <w:uiPriority w:val="11"/>
    <w:pPr>
      <w:spacing w:before="200" w:after="200"/>
    </w:pPr>
    <w:rPr>
      <w:sz w:val="24"/>
      <w:szCs w:val="24"/>
    </w:rPr>
  </w:style>
  <w:style w:type="paragraph" w:styleId="30">
    <w:name w:val="footnote text"/>
    <w:basedOn w:val="1"/>
    <w:link w:val="189"/>
    <w:semiHidden/>
    <w:unhideWhenUsed/>
    <w:qFormat/>
    <w:uiPriority w:val="99"/>
    <w:pPr>
      <w:spacing w:after="40" w:line="240" w:lineRule="auto"/>
    </w:pPr>
    <w:rPr>
      <w:sz w:val="18"/>
    </w:rPr>
  </w:style>
  <w:style w:type="paragraph" w:styleId="31">
    <w:name w:val="toc 6"/>
    <w:basedOn w:val="1"/>
    <w:next w:val="1"/>
    <w:unhideWhenUsed/>
    <w:qFormat/>
    <w:uiPriority w:val="39"/>
    <w:pPr>
      <w:spacing w:after="57"/>
      <w:ind w:left="1417" w:right="0" w:firstLine="0"/>
    </w:pPr>
  </w:style>
  <w:style w:type="paragraph" w:styleId="32">
    <w:name w:val="table of figures"/>
    <w:basedOn w:val="1"/>
    <w:next w:val="1"/>
    <w:unhideWhenUsed/>
    <w:qFormat/>
    <w:uiPriority w:val="99"/>
    <w:pPr>
      <w:spacing w:after="0" w:afterAutospacing="0"/>
    </w:pPr>
  </w:style>
  <w:style w:type="paragraph" w:styleId="33">
    <w:name w:val="toc 2"/>
    <w:basedOn w:val="1"/>
    <w:next w:val="1"/>
    <w:unhideWhenUsed/>
    <w:qFormat/>
    <w:uiPriority w:val="39"/>
    <w:pPr>
      <w:spacing w:after="57"/>
      <w:ind w:left="283" w:right="0" w:firstLine="0"/>
    </w:pPr>
  </w:style>
  <w:style w:type="paragraph" w:styleId="34">
    <w:name w:val="toc 9"/>
    <w:basedOn w:val="1"/>
    <w:next w:val="1"/>
    <w:unhideWhenUsed/>
    <w:qFormat/>
    <w:uiPriority w:val="39"/>
    <w:pPr>
      <w:spacing w:after="57"/>
      <w:ind w:left="2268" w:right="0" w:firstLine="0"/>
    </w:pPr>
  </w:style>
  <w:style w:type="paragraph" w:styleId="35">
    <w:name w:val="Normal (Web)"/>
    <w:basedOn w:val="1"/>
    <w:qFormat/>
    <w:uiPriority w:val="0"/>
    <w:pPr>
      <w:widowControl/>
      <w:spacing w:before="100" w:beforeAutospacing="1" w:after="100" w:afterAutospacing="1"/>
      <w:jc w:val="left"/>
    </w:pPr>
    <w:rPr>
      <w:rFonts w:ascii="宋体"/>
      <w:color w:val="000000"/>
      <w:kern w:val="0"/>
      <w:sz w:val="24"/>
    </w:rPr>
  </w:style>
  <w:style w:type="paragraph" w:styleId="36">
    <w:name w:val="Title"/>
    <w:basedOn w:val="1"/>
    <w:next w:val="1"/>
    <w:link w:val="55"/>
    <w:qFormat/>
    <w:uiPriority w:val="10"/>
    <w:pPr>
      <w:spacing w:before="300" w:after="200"/>
      <w:contextualSpacing/>
    </w:pPr>
    <w:rPr>
      <w:sz w:val="48"/>
      <w:szCs w:val="48"/>
    </w:rPr>
  </w:style>
  <w:style w:type="table" w:styleId="3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22"/>
    <w:rPr>
      <w:b/>
    </w:rPr>
  </w:style>
  <w:style w:type="character" w:styleId="41">
    <w:name w:val="endnote reference"/>
    <w:semiHidden/>
    <w:unhideWhenUsed/>
    <w:qFormat/>
    <w:uiPriority w:val="99"/>
    <w:rPr>
      <w:vertAlign w:val="superscript"/>
    </w:rPr>
  </w:style>
  <w:style w:type="character" w:styleId="42">
    <w:name w:val="Hyperlink"/>
    <w:unhideWhenUsed/>
    <w:qFormat/>
    <w:uiPriority w:val="99"/>
    <w:rPr>
      <w:color w:val="0000FF" w:themeColor="hyperlink"/>
      <w:u w:val="single"/>
      <w14:textFill>
        <w14:solidFill>
          <w14:schemeClr w14:val="hlink"/>
        </w14:solidFill>
      </w14:textFill>
    </w:rPr>
  </w:style>
  <w:style w:type="character" w:styleId="43">
    <w:name w:val="footnote reference"/>
    <w:unhideWhenUsed/>
    <w:qFormat/>
    <w:uiPriority w:val="99"/>
    <w:rPr>
      <w:vertAlign w:val="superscript"/>
    </w:rPr>
  </w:style>
  <w:style w:type="character" w:customStyle="1" w:styleId="44">
    <w:name w:val="Heading 1 Char"/>
    <w:link w:val="9"/>
    <w:qFormat/>
    <w:uiPriority w:val="9"/>
    <w:rPr>
      <w:rFonts w:ascii="Arial" w:hAnsi="Arial" w:eastAsia="Arial" w:cs="Arial"/>
      <w:sz w:val="40"/>
      <w:szCs w:val="40"/>
    </w:rPr>
  </w:style>
  <w:style w:type="character" w:customStyle="1" w:styleId="45">
    <w:name w:val="Heading 2 Char"/>
    <w:link w:val="10"/>
    <w:qFormat/>
    <w:uiPriority w:val="9"/>
    <w:rPr>
      <w:rFonts w:ascii="Arial" w:hAnsi="Arial" w:eastAsia="Arial" w:cs="Arial"/>
      <w:sz w:val="34"/>
    </w:rPr>
  </w:style>
  <w:style w:type="character" w:customStyle="1" w:styleId="46">
    <w:name w:val="Heading 3 Char"/>
    <w:link w:val="11"/>
    <w:qFormat/>
    <w:uiPriority w:val="9"/>
    <w:rPr>
      <w:rFonts w:ascii="Arial" w:hAnsi="Arial" w:eastAsia="Arial" w:cs="Arial"/>
      <w:sz w:val="30"/>
      <w:szCs w:val="30"/>
    </w:rPr>
  </w:style>
  <w:style w:type="character" w:customStyle="1" w:styleId="47">
    <w:name w:val="Heading 4 Char"/>
    <w:link w:val="12"/>
    <w:qFormat/>
    <w:uiPriority w:val="9"/>
    <w:rPr>
      <w:rFonts w:ascii="Arial" w:hAnsi="Arial" w:eastAsia="Arial" w:cs="Arial"/>
      <w:b/>
      <w:bCs/>
      <w:sz w:val="26"/>
      <w:szCs w:val="26"/>
    </w:rPr>
  </w:style>
  <w:style w:type="character" w:customStyle="1" w:styleId="48">
    <w:name w:val="Heading 5 Char"/>
    <w:link w:val="13"/>
    <w:qFormat/>
    <w:uiPriority w:val="9"/>
    <w:rPr>
      <w:rFonts w:ascii="Arial" w:hAnsi="Arial" w:eastAsia="Arial" w:cs="Arial"/>
      <w:b/>
      <w:bCs/>
      <w:sz w:val="24"/>
      <w:szCs w:val="24"/>
    </w:rPr>
  </w:style>
  <w:style w:type="character" w:customStyle="1" w:styleId="49">
    <w:name w:val="Heading 6 Char"/>
    <w:link w:val="14"/>
    <w:qFormat/>
    <w:uiPriority w:val="9"/>
    <w:rPr>
      <w:rFonts w:ascii="Arial" w:hAnsi="Arial" w:eastAsia="Arial" w:cs="Arial"/>
      <w:b/>
      <w:bCs/>
      <w:sz w:val="22"/>
      <w:szCs w:val="22"/>
    </w:rPr>
  </w:style>
  <w:style w:type="character" w:customStyle="1" w:styleId="50">
    <w:name w:val="Heading 7 Char"/>
    <w:link w:val="15"/>
    <w:qFormat/>
    <w:uiPriority w:val="9"/>
    <w:rPr>
      <w:rFonts w:ascii="Arial" w:hAnsi="Arial" w:eastAsia="Arial" w:cs="Arial"/>
      <w:b/>
      <w:bCs/>
      <w:i/>
      <w:iCs/>
      <w:sz w:val="22"/>
      <w:szCs w:val="22"/>
    </w:rPr>
  </w:style>
  <w:style w:type="character" w:customStyle="1" w:styleId="51">
    <w:name w:val="Heading 8 Char"/>
    <w:link w:val="16"/>
    <w:qFormat/>
    <w:uiPriority w:val="9"/>
    <w:rPr>
      <w:rFonts w:ascii="Arial" w:hAnsi="Arial" w:eastAsia="Arial" w:cs="Arial"/>
      <w:i/>
      <w:iCs/>
      <w:sz w:val="22"/>
      <w:szCs w:val="22"/>
    </w:rPr>
  </w:style>
  <w:style w:type="character" w:customStyle="1" w:styleId="52">
    <w:name w:val="Heading 9 Char"/>
    <w:link w:val="17"/>
    <w:qFormat/>
    <w:uiPriority w:val="9"/>
    <w:rPr>
      <w:rFonts w:ascii="Arial" w:hAnsi="Arial" w:eastAsia="Arial" w:cs="Arial"/>
      <w:i/>
      <w:iCs/>
      <w:sz w:val="21"/>
      <w:szCs w:val="21"/>
    </w:rPr>
  </w:style>
  <w:style w:type="paragraph" w:styleId="53">
    <w:name w:val="List Paragraph"/>
    <w:basedOn w:val="1"/>
    <w:qFormat/>
    <w:uiPriority w:val="34"/>
    <w:pPr>
      <w:ind w:left="720"/>
      <w:contextualSpacing/>
    </w:pPr>
  </w:style>
  <w:style w:type="paragraph" w:styleId="54">
    <w:name w:val="No Spacing"/>
    <w:qFormat/>
    <w:uiPriority w:val="1"/>
    <w:pPr>
      <w:spacing w:before="0" w:after="0" w:line="240" w:lineRule="auto"/>
    </w:pPr>
    <w:rPr>
      <w:rFonts w:hint="default" w:ascii="Times New Roman" w:hAnsi="Times New Roman" w:eastAsia="宋体" w:cs="Times New Roman"/>
    </w:rPr>
  </w:style>
  <w:style w:type="character" w:customStyle="1" w:styleId="55">
    <w:name w:val="Title Char"/>
    <w:link w:val="36"/>
    <w:qFormat/>
    <w:uiPriority w:val="10"/>
    <w:rPr>
      <w:sz w:val="48"/>
      <w:szCs w:val="48"/>
    </w:rPr>
  </w:style>
  <w:style w:type="character" w:customStyle="1" w:styleId="56">
    <w:name w:val="Subtitle Char"/>
    <w:link w:val="29"/>
    <w:qFormat/>
    <w:uiPriority w:val="11"/>
    <w:rPr>
      <w:sz w:val="24"/>
      <w:szCs w:val="24"/>
    </w:rPr>
  </w:style>
  <w:style w:type="paragraph" w:styleId="57">
    <w:name w:val="Quote"/>
    <w:basedOn w:val="1"/>
    <w:next w:val="1"/>
    <w:link w:val="58"/>
    <w:qFormat/>
    <w:uiPriority w:val="29"/>
    <w:pPr>
      <w:ind w:left="720" w:right="720"/>
    </w:pPr>
    <w:rPr>
      <w:i/>
    </w:rPr>
  </w:style>
  <w:style w:type="character" w:customStyle="1" w:styleId="58">
    <w:name w:val="Quote Char"/>
    <w:link w:val="57"/>
    <w:qFormat/>
    <w:uiPriority w:val="29"/>
    <w:rPr>
      <w:i/>
    </w:rPr>
  </w:style>
  <w:style w:type="paragraph" w:styleId="59">
    <w:name w:val="Intense Quote"/>
    <w:basedOn w:val="1"/>
    <w:next w:val="1"/>
    <w:link w:val="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0">
    <w:name w:val="Intense Quote Char"/>
    <w:link w:val="59"/>
    <w:qFormat/>
    <w:uiPriority w:val="30"/>
    <w:rPr>
      <w:i/>
    </w:rPr>
  </w:style>
  <w:style w:type="character" w:customStyle="1" w:styleId="61">
    <w:name w:val="Header Char"/>
    <w:link w:val="26"/>
    <w:qFormat/>
    <w:uiPriority w:val="99"/>
  </w:style>
  <w:style w:type="character" w:customStyle="1" w:styleId="62">
    <w:name w:val="Footer Char"/>
    <w:link w:val="25"/>
    <w:qFormat/>
    <w:uiPriority w:val="99"/>
  </w:style>
  <w:style w:type="character" w:customStyle="1" w:styleId="63">
    <w:name w:val="Caption Char"/>
    <w:link w:val="25"/>
    <w:qFormat/>
    <w:uiPriority w:val="99"/>
  </w:style>
  <w:style w:type="table" w:customStyle="1" w:styleId="6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9">
    <w:name w:val="Footnote Text Char"/>
    <w:link w:val="30"/>
    <w:qFormat/>
    <w:uiPriority w:val="99"/>
    <w:rPr>
      <w:sz w:val="18"/>
    </w:rPr>
  </w:style>
  <w:style w:type="character" w:customStyle="1" w:styleId="190">
    <w:name w:val="Endnote Text Char"/>
    <w:link w:val="24"/>
    <w:qFormat/>
    <w:uiPriority w:val="99"/>
    <w:rPr>
      <w:sz w:val="20"/>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04"/>
    <w:qFormat/>
    <w:uiPriority w:val="0"/>
    <w:pPr>
      <w:keepNext/>
      <w:jc w:val="center"/>
      <w:outlineLvl w:val="0"/>
    </w:pPr>
    <w:rPr>
      <w:rFonts w:ascii="方正仿宋_GB2312" w:eastAsia="方正仿宋_GB2312"/>
      <w:sz w:val="28"/>
      <w:szCs w:val="28"/>
    </w:rPr>
  </w:style>
  <w:style w:type="paragraph" w:customStyle="1" w:styleId="193">
    <w:name w:val="标题 21"/>
    <w:basedOn w:val="1"/>
    <w:next w:val="194"/>
    <w:link w:val="205"/>
    <w:qFormat/>
    <w:uiPriority w:val="0"/>
    <w:pPr>
      <w:keepNext/>
      <w:keepLines/>
      <w:spacing w:before="260" w:after="260" w:line="416" w:lineRule="auto"/>
      <w:jc w:val="center"/>
      <w:outlineLvl w:val="1"/>
    </w:pPr>
    <w:rPr>
      <w:rFonts w:ascii="Arial" w:hAnsi="Arial" w:eastAsia="幼圆"/>
      <w:b/>
      <w:bCs/>
      <w:sz w:val="44"/>
      <w:szCs w:val="44"/>
    </w:rPr>
  </w:style>
  <w:style w:type="paragraph" w:customStyle="1" w:styleId="194">
    <w:name w:val="正文缩进1"/>
    <w:basedOn w:val="1"/>
    <w:link w:val="206"/>
    <w:qFormat/>
    <w:uiPriority w:val="0"/>
    <w:pPr>
      <w:ind w:firstLine="420"/>
    </w:pPr>
    <w:rPr>
      <w:sz w:val="20"/>
    </w:rPr>
  </w:style>
  <w:style w:type="paragraph" w:customStyle="1" w:styleId="195">
    <w:name w:val="标题 31"/>
    <w:basedOn w:val="1"/>
    <w:next w:val="194"/>
    <w:link w:val="207"/>
    <w:qFormat/>
    <w:uiPriority w:val="0"/>
    <w:pPr>
      <w:keepNext/>
      <w:keepLines/>
      <w:spacing w:before="260" w:after="260" w:line="416" w:lineRule="auto"/>
      <w:outlineLvl w:val="2"/>
    </w:pPr>
    <w:rPr>
      <w:b/>
      <w:bCs/>
      <w:sz w:val="32"/>
      <w:szCs w:val="32"/>
    </w:rPr>
  </w:style>
  <w:style w:type="paragraph" w:customStyle="1" w:styleId="196">
    <w:name w:val="标题 41"/>
    <w:basedOn w:val="1"/>
    <w:next w:val="194"/>
    <w:link w:val="208"/>
    <w:qFormat/>
    <w:uiPriority w:val="0"/>
    <w:pPr>
      <w:keepNext/>
      <w:keepLines/>
      <w:spacing w:before="280" w:after="290" w:line="376" w:lineRule="auto"/>
      <w:outlineLvl w:val="3"/>
    </w:pPr>
    <w:rPr>
      <w:rFonts w:ascii="Arial" w:hAnsi="Arial" w:eastAsia="黑体"/>
      <w:b/>
      <w:bCs/>
      <w:sz w:val="28"/>
      <w:szCs w:val="28"/>
    </w:rPr>
  </w:style>
  <w:style w:type="paragraph" w:customStyle="1" w:styleId="197">
    <w:name w:val="标题 51"/>
    <w:basedOn w:val="1"/>
    <w:next w:val="194"/>
    <w:link w:val="209"/>
    <w:qFormat/>
    <w:uiPriority w:val="0"/>
    <w:pPr>
      <w:keepNext/>
      <w:outlineLvl w:val="4"/>
    </w:pPr>
    <w:rPr>
      <w:rFonts w:ascii="宋体"/>
      <w:color w:val="000000"/>
      <w:sz w:val="28"/>
      <w:szCs w:val="28"/>
    </w:rPr>
  </w:style>
  <w:style w:type="paragraph" w:customStyle="1" w:styleId="198">
    <w:name w:val="标题 61"/>
    <w:basedOn w:val="1"/>
    <w:next w:val="1"/>
    <w:link w:val="210"/>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9">
    <w:name w:val="标题 71"/>
    <w:basedOn w:val="1"/>
    <w:next w:val="1"/>
    <w:link w:val="211"/>
    <w:qFormat/>
    <w:uiPriority w:val="0"/>
    <w:pPr>
      <w:keepNext/>
      <w:keepLines/>
      <w:numPr>
        <w:ilvl w:val="6"/>
        <w:numId w:val="1"/>
      </w:numPr>
      <w:spacing w:before="240" w:after="64" w:line="320" w:lineRule="auto"/>
      <w:outlineLvl w:val="6"/>
    </w:pPr>
    <w:rPr>
      <w:b/>
      <w:bCs/>
      <w:sz w:val="24"/>
      <w:szCs w:val="24"/>
    </w:rPr>
  </w:style>
  <w:style w:type="paragraph" w:customStyle="1" w:styleId="200">
    <w:name w:val="标题 81"/>
    <w:basedOn w:val="1"/>
    <w:next w:val="1"/>
    <w:link w:val="212"/>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201">
    <w:name w:val="标题 91"/>
    <w:basedOn w:val="1"/>
    <w:next w:val="1"/>
    <w:link w:val="213"/>
    <w:qFormat/>
    <w:uiPriority w:val="0"/>
    <w:pPr>
      <w:keepNext/>
      <w:keepLines/>
      <w:numPr>
        <w:ilvl w:val="8"/>
        <w:numId w:val="1"/>
      </w:numPr>
      <w:spacing w:before="240" w:after="64" w:line="320" w:lineRule="auto"/>
      <w:outlineLvl w:val="8"/>
    </w:pPr>
    <w:rPr>
      <w:rFonts w:ascii="Arial" w:hAnsi="Arial" w:eastAsia="黑体"/>
      <w:sz w:val="20"/>
    </w:rPr>
  </w:style>
  <w:style w:type="character" w:customStyle="1" w:styleId="202">
    <w:name w:val="默认段落字体1"/>
    <w:link w:val="1"/>
    <w:unhideWhenUsed/>
    <w:qFormat/>
    <w:uiPriority w:val="1"/>
  </w:style>
  <w:style w:type="table" w:customStyle="1" w:styleId="203">
    <w:name w:val="普通表格1"/>
    <w:unhideWhenUsed/>
    <w:qFormat/>
    <w:uiPriority w:val="99"/>
  </w:style>
  <w:style w:type="character" w:customStyle="1" w:styleId="204">
    <w:name w:val="标题 1 字符"/>
    <w:link w:val="192"/>
    <w:qFormat/>
    <w:uiPriority w:val="0"/>
    <w:rPr>
      <w:rFonts w:ascii="方正仿宋_GB2312" w:hAnsi="Times New Roman" w:eastAsia="方正仿宋_GB2312" w:cs="Times New Roman"/>
      <w:sz w:val="28"/>
      <w:szCs w:val="28"/>
    </w:rPr>
  </w:style>
  <w:style w:type="character" w:customStyle="1" w:styleId="205">
    <w:name w:val="标题 2 字符"/>
    <w:link w:val="193"/>
    <w:qFormat/>
    <w:uiPriority w:val="0"/>
    <w:rPr>
      <w:rFonts w:ascii="Arial" w:hAnsi="Arial" w:eastAsia="幼圆" w:cs="Arial"/>
      <w:b/>
      <w:bCs/>
      <w:sz w:val="44"/>
      <w:szCs w:val="44"/>
    </w:rPr>
  </w:style>
  <w:style w:type="character" w:customStyle="1" w:styleId="206">
    <w:name w:val="正文缩进 字符"/>
    <w:link w:val="194"/>
    <w:qFormat/>
    <w:uiPriority w:val="0"/>
    <w:rPr>
      <w:rFonts w:ascii="Times New Roman" w:hAnsi="Times New Roman" w:eastAsia="宋体" w:cs="Times New Roman"/>
      <w:szCs w:val="21"/>
    </w:rPr>
  </w:style>
  <w:style w:type="character" w:customStyle="1" w:styleId="207">
    <w:name w:val="标题 3 字符"/>
    <w:link w:val="195"/>
    <w:qFormat/>
    <w:uiPriority w:val="0"/>
    <w:rPr>
      <w:rFonts w:ascii="Times New Roman" w:hAnsi="Times New Roman" w:eastAsia="宋体" w:cs="Times New Roman"/>
      <w:b/>
      <w:bCs/>
      <w:sz w:val="32"/>
      <w:szCs w:val="32"/>
    </w:rPr>
  </w:style>
  <w:style w:type="character" w:customStyle="1" w:styleId="208">
    <w:name w:val="标题 4 字符"/>
    <w:link w:val="196"/>
    <w:qFormat/>
    <w:uiPriority w:val="0"/>
    <w:rPr>
      <w:rFonts w:ascii="Arial" w:hAnsi="Arial" w:eastAsia="黑体" w:cs="Arial"/>
      <w:b/>
      <w:bCs/>
      <w:sz w:val="28"/>
      <w:szCs w:val="28"/>
    </w:rPr>
  </w:style>
  <w:style w:type="character" w:customStyle="1" w:styleId="209">
    <w:name w:val="标题 5 字符"/>
    <w:link w:val="197"/>
    <w:qFormat/>
    <w:uiPriority w:val="0"/>
    <w:rPr>
      <w:rFonts w:ascii="宋体" w:hAnsi="Times New Roman" w:eastAsia="宋体" w:cs="Times New Roman"/>
      <w:color w:val="000000"/>
      <w:sz w:val="28"/>
      <w:szCs w:val="28"/>
    </w:rPr>
  </w:style>
  <w:style w:type="character" w:customStyle="1" w:styleId="210">
    <w:name w:val="标题 6 字符"/>
    <w:link w:val="198"/>
    <w:qFormat/>
    <w:uiPriority w:val="0"/>
    <w:rPr>
      <w:rFonts w:ascii="Arial" w:hAnsi="Arial" w:eastAsia="黑体" w:cs="Times New Roman"/>
      <w:b/>
      <w:bCs/>
      <w:sz w:val="24"/>
      <w:szCs w:val="24"/>
    </w:rPr>
  </w:style>
  <w:style w:type="character" w:customStyle="1" w:styleId="211">
    <w:name w:val="标题 7 字符"/>
    <w:link w:val="199"/>
    <w:qFormat/>
    <w:uiPriority w:val="0"/>
    <w:rPr>
      <w:rFonts w:ascii="Times New Roman" w:hAnsi="Times New Roman" w:eastAsia="宋体" w:cs="Times New Roman"/>
      <w:b/>
      <w:bCs/>
      <w:sz w:val="24"/>
      <w:szCs w:val="24"/>
    </w:rPr>
  </w:style>
  <w:style w:type="character" w:customStyle="1" w:styleId="212">
    <w:name w:val="标题 8 字符"/>
    <w:link w:val="200"/>
    <w:qFormat/>
    <w:uiPriority w:val="0"/>
    <w:rPr>
      <w:rFonts w:ascii="Arial" w:hAnsi="Arial" w:eastAsia="黑体" w:cs="Times New Roman"/>
      <w:sz w:val="24"/>
      <w:szCs w:val="24"/>
    </w:rPr>
  </w:style>
  <w:style w:type="character" w:customStyle="1" w:styleId="213">
    <w:name w:val="标题 9 字符"/>
    <w:link w:val="201"/>
    <w:qFormat/>
    <w:uiPriority w:val="0"/>
    <w:rPr>
      <w:rFonts w:ascii="Arial" w:hAnsi="Arial" w:eastAsia="黑体" w:cs="Times New Roman"/>
      <w:szCs w:val="21"/>
    </w:rPr>
  </w:style>
  <w:style w:type="paragraph" w:customStyle="1" w:styleId="214">
    <w:name w:val="列表 31"/>
    <w:basedOn w:val="1"/>
    <w:qFormat/>
    <w:uiPriority w:val="0"/>
    <w:pPr>
      <w:ind w:left="100" w:hanging="200"/>
    </w:pPr>
  </w:style>
  <w:style w:type="paragraph" w:customStyle="1" w:styleId="215">
    <w:name w:val="目录 71"/>
    <w:basedOn w:val="1"/>
    <w:next w:val="1"/>
    <w:semiHidden/>
    <w:qFormat/>
    <w:uiPriority w:val="0"/>
    <w:pPr>
      <w:ind w:left="1260"/>
      <w:jc w:val="left"/>
    </w:pPr>
  </w:style>
  <w:style w:type="paragraph" w:customStyle="1" w:styleId="216">
    <w:name w:val="文档结构图1"/>
    <w:basedOn w:val="1"/>
    <w:link w:val="217"/>
    <w:semiHidden/>
    <w:qFormat/>
    <w:uiPriority w:val="0"/>
    <w:pPr>
      <w:shd w:val="clear" w:color="auto" w:fill="000080"/>
    </w:pPr>
    <w:rPr>
      <w:sz w:val="20"/>
    </w:rPr>
  </w:style>
  <w:style w:type="character" w:customStyle="1" w:styleId="217">
    <w:name w:val="文档结构图 字符"/>
    <w:link w:val="216"/>
    <w:semiHidden/>
    <w:qFormat/>
    <w:uiPriority w:val="0"/>
    <w:rPr>
      <w:rFonts w:ascii="Times New Roman" w:hAnsi="Times New Roman" w:eastAsia="宋体" w:cs="Times New Roman"/>
      <w:szCs w:val="21"/>
      <w:shd w:val="clear" w:color="auto" w:fill="000080"/>
    </w:rPr>
  </w:style>
  <w:style w:type="paragraph" w:customStyle="1" w:styleId="218">
    <w:name w:val="引文目录标题1"/>
    <w:basedOn w:val="1"/>
    <w:next w:val="1"/>
    <w:unhideWhenUsed/>
    <w:qFormat/>
    <w:uiPriority w:val="99"/>
    <w:pPr>
      <w:spacing w:before="120"/>
    </w:pPr>
    <w:rPr>
      <w:rFonts w:ascii="Cambria" w:hAnsi="Cambria"/>
      <w:szCs w:val="24"/>
    </w:rPr>
  </w:style>
  <w:style w:type="paragraph" w:customStyle="1" w:styleId="219">
    <w:name w:val="批注文字1"/>
    <w:basedOn w:val="1"/>
    <w:link w:val="220"/>
    <w:semiHidden/>
    <w:qFormat/>
    <w:uiPriority w:val="0"/>
    <w:pPr>
      <w:jc w:val="left"/>
    </w:pPr>
    <w:rPr>
      <w:sz w:val="20"/>
    </w:rPr>
  </w:style>
  <w:style w:type="character" w:customStyle="1" w:styleId="220">
    <w:name w:val="批注文字 字符"/>
    <w:link w:val="219"/>
    <w:semiHidden/>
    <w:qFormat/>
    <w:uiPriority w:val="0"/>
    <w:rPr>
      <w:rFonts w:ascii="Times New Roman" w:hAnsi="Times New Roman" w:eastAsia="宋体" w:cs="Times New Roman"/>
      <w:szCs w:val="21"/>
    </w:rPr>
  </w:style>
  <w:style w:type="paragraph" w:customStyle="1" w:styleId="221">
    <w:name w:val="正文文本 31"/>
    <w:basedOn w:val="1"/>
    <w:link w:val="222"/>
    <w:qFormat/>
    <w:uiPriority w:val="0"/>
    <w:rPr>
      <w:rFonts w:ascii="方正仿宋_GB2312" w:hAnsi="Arial" w:eastAsia="方正仿宋_GB2312"/>
      <w:sz w:val="32"/>
      <w:szCs w:val="32"/>
    </w:rPr>
  </w:style>
  <w:style w:type="character" w:customStyle="1" w:styleId="222">
    <w:name w:val="正文文本 3 字符"/>
    <w:link w:val="221"/>
    <w:qFormat/>
    <w:uiPriority w:val="0"/>
    <w:rPr>
      <w:rFonts w:ascii="方正仿宋_GB2312" w:hAnsi="Arial" w:eastAsia="方正仿宋_GB2312" w:cs="Times New Roman"/>
      <w:sz w:val="32"/>
      <w:szCs w:val="32"/>
    </w:rPr>
  </w:style>
  <w:style w:type="paragraph" w:customStyle="1" w:styleId="223">
    <w:name w:val="正文文本11"/>
    <w:basedOn w:val="1"/>
    <w:next w:val="1"/>
    <w:link w:val="224"/>
    <w:qFormat/>
    <w:uiPriority w:val="0"/>
    <w:rPr>
      <w:rFonts w:ascii="方正仿宋_GB2312" w:hAnsi="Arial" w:eastAsia="方正仿宋_GB2312"/>
      <w:sz w:val="28"/>
      <w:szCs w:val="28"/>
    </w:rPr>
  </w:style>
  <w:style w:type="character" w:customStyle="1" w:styleId="224">
    <w:name w:val="正文文本 字符"/>
    <w:link w:val="223"/>
    <w:qFormat/>
    <w:uiPriority w:val="0"/>
    <w:rPr>
      <w:rFonts w:ascii="方正仿宋_GB2312" w:hAnsi="Arial" w:eastAsia="方正仿宋_GB2312" w:cs="Times New Roman"/>
      <w:sz w:val="28"/>
      <w:szCs w:val="28"/>
    </w:rPr>
  </w:style>
  <w:style w:type="paragraph" w:customStyle="1" w:styleId="225">
    <w:name w:val="正文文本缩进1"/>
    <w:basedOn w:val="1"/>
    <w:next w:val="226"/>
    <w:link w:val="227"/>
    <w:qFormat/>
    <w:uiPriority w:val="0"/>
    <w:pPr>
      <w:ind w:firstLine="645"/>
    </w:pPr>
    <w:rPr>
      <w:rFonts w:ascii="方正仿宋_GB2312" w:eastAsia="方正仿宋_GB2312"/>
      <w:sz w:val="32"/>
      <w:szCs w:val="32"/>
    </w:rPr>
  </w:style>
  <w:style w:type="paragraph" w:customStyle="1" w:styleId="226">
    <w:name w:val="寄信人地址1"/>
    <w:basedOn w:val="1"/>
    <w:unhideWhenUsed/>
    <w:qFormat/>
    <w:uiPriority w:val="99"/>
    <w:rPr>
      <w:rFonts w:ascii="Arial" w:hAnsi="Arial"/>
    </w:rPr>
  </w:style>
  <w:style w:type="character" w:customStyle="1" w:styleId="227">
    <w:name w:val="正文文本缩进 字符"/>
    <w:link w:val="225"/>
    <w:qFormat/>
    <w:uiPriority w:val="0"/>
    <w:rPr>
      <w:rFonts w:ascii="方正仿宋_GB2312" w:hAnsi="Times New Roman" w:eastAsia="方正仿宋_GB2312" w:cs="Times New Roman"/>
      <w:sz w:val="32"/>
      <w:szCs w:val="32"/>
    </w:rPr>
  </w:style>
  <w:style w:type="paragraph" w:customStyle="1" w:styleId="228">
    <w:name w:val="列表 21"/>
    <w:basedOn w:val="1"/>
    <w:qFormat/>
    <w:uiPriority w:val="0"/>
    <w:pPr>
      <w:ind w:left="100" w:hanging="200"/>
    </w:pPr>
  </w:style>
  <w:style w:type="paragraph" w:customStyle="1" w:styleId="229">
    <w:name w:val="目录 51"/>
    <w:basedOn w:val="1"/>
    <w:next w:val="1"/>
    <w:semiHidden/>
    <w:qFormat/>
    <w:uiPriority w:val="0"/>
    <w:pPr>
      <w:ind w:left="840"/>
      <w:jc w:val="left"/>
    </w:pPr>
  </w:style>
  <w:style w:type="paragraph" w:customStyle="1" w:styleId="230">
    <w:name w:val="目录 31"/>
    <w:basedOn w:val="1"/>
    <w:next w:val="1"/>
    <w:semiHidden/>
    <w:qFormat/>
    <w:uiPriority w:val="0"/>
    <w:pPr>
      <w:ind w:left="420"/>
      <w:jc w:val="left"/>
    </w:pPr>
    <w:rPr>
      <w:i/>
      <w:iCs/>
      <w:szCs w:val="24"/>
    </w:rPr>
  </w:style>
  <w:style w:type="paragraph" w:customStyle="1" w:styleId="231">
    <w:name w:val="纯文本1"/>
    <w:basedOn w:val="1"/>
    <w:link w:val="232"/>
    <w:qFormat/>
    <w:uiPriority w:val="0"/>
    <w:rPr>
      <w:rFonts w:ascii="宋体" w:hAnsi="Courier New"/>
      <w:sz w:val="20"/>
    </w:rPr>
  </w:style>
  <w:style w:type="character" w:customStyle="1" w:styleId="232">
    <w:name w:val="纯文本 字符"/>
    <w:link w:val="231"/>
    <w:qFormat/>
    <w:uiPriority w:val="0"/>
    <w:rPr>
      <w:rFonts w:ascii="宋体" w:hAnsi="Courier New" w:eastAsia="宋体" w:cs="Courier New"/>
      <w:szCs w:val="21"/>
    </w:rPr>
  </w:style>
  <w:style w:type="paragraph" w:customStyle="1" w:styleId="233">
    <w:name w:val="目录 81"/>
    <w:basedOn w:val="1"/>
    <w:next w:val="1"/>
    <w:semiHidden/>
    <w:qFormat/>
    <w:uiPriority w:val="0"/>
    <w:pPr>
      <w:ind w:left="1470"/>
      <w:jc w:val="left"/>
    </w:pPr>
  </w:style>
  <w:style w:type="paragraph" w:customStyle="1" w:styleId="234">
    <w:name w:val="日期1"/>
    <w:basedOn w:val="1"/>
    <w:next w:val="1"/>
    <w:link w:val="235"/>
    <w:qFormat/>
    <w:uiPriority w:val="0"/>
    <w:rPr>
      <w:sz w:val="24"/>
      <w:szCs w:val="24"/>
    </w:rPr>
  </w:style>
  <w:style w:type="character" w:customStyle="1" w:styleId="235">
    <w:name w:val="日期 字符"/>
    <w:link w:val="234"/>
    <w:qFormat/>
    <w:uiPriority w:val="0"/>
    <w:rPr>
      <w:rFonts w:ascii="Times New Roman" w:hAnsi="Times New Roman" w:eastAsia="宋体" w:cs="Times New Roman"/>
      <w:sz w:val="24"/>
      <w:szCs w:val="24"/>
    </w:rPr>
  </w:style>
  <w:style w:type="paragraph" w:customStyle="1" w:styleId="236">
    <w:name w:val="正文文本缩进 21"/>
    <w:basedOn w:val="1"/>
    <w:link w:val="237"/>
    <w:qFormat/>
    <w:uiPriority w:val="0"/>
    <w:pPr>
      <w:ind w:left="630" w:firstLine="645"/>
    </w:pPr>
    <w:rPr>
      <w:rFonts w:ascii="Arial" w:hAnsi="Arial" w:eastAsia="方正仿宋_GB2312"/>
      <w:sz w:val="32"/>
      <w:szCs w:val="32"/>
    </w:rPr>
  </w:style>
  <w:style w:type="character" w:customStyle="1" w:styleId="237">
    <w:name w:val="正文文本缩进 2 字符"/>
    <w:link w:val="236"/>
    <w:qFormat/>
    <w:uiPriority w:val="0"/>
    <w:rPr>
      <w:rFonts w:ascii="Arial" w:hAnsi="Arial" w:eastAsia="方正仿宋_GB2312" w:cs="Arial"/>
      <w:sz w:val="32"/>
      <w:szCs w:val="32"/>
    </w:rPr>
  </w:style>
  <w:style w:type="paragraph" w:customStyle="1" w:styleId="238">
    <w:name w:val="批注框文本1"/>
    <w:basedOn w:val="1"/>
    <w:link w:val="239"/>
    <w:semiHidden/>
    <w:qFormat/>
    <w:uiPriority w:val="0"/>
    <w:rPr>
      <w:sz w:val="18"/>
      <w:szCs w:val="18"/>
    </w:rPr>
  </w:style>
  <w:style w:type="character" w:customStyle="1" w:styleId="239">
    <w:name w:val="批注框文本 字符"/>
    <w:link w:val="238"/>
    <w:semiHidden/>
    <w:qFormat/>
    <w:uiPriority w:val="0"/>
    <w:rPr>
      <w:rFonts w:ascii="Times New Roman" w:hAnsi="Times New Roman" w:eastAsia="宋体" w:cs="Times New Roman"/>
      <w:sz w:val="18"/>
      <w:szCs w:val="18"/>
    </w:rPr>
  </w:style>
  <w:style w:type="paragraph" w:customStyle="1" w:styleId="240">
    <w:name w:val="页脚11"/>
    <w:basedOn w:val="1"/>
    <w:link w:val="241"/>
    <w:qFormat/>
    <w:uiPriority w:val="99"/>
    <w:pPr>
      <w:tabs>
        <w:tab w:val="center" w:pos="4153"/>
        <w:tab w:val="right" w:pos="8306"/>
      </w:tabs>
      <w:jc w:val="left"/>
    </w:pPr>
    <w:rPr>
      <w:sz w:val="18"/>
      <w:szCs w:val="18"/>
    </w:rPr>
  </w:style>
  <w:style w:type="character" w:customStyle="1" w:styleId="241">
    <w:name w:val="页脚 字符"/>
    <w:link w:val="240"/>
    <w:qFormat/>
    <w:uiPriority w:val="99"/>
    <w:rPr>
      <w:rFonts w:ascii="Times New Roman" w:hAnsi="Times New Roman" w:eastAsia="宋体" w:cs="Times New Roman"/>
      <w:sz w:val="18"/>
      <w:szCs w:val="18"/>
    </w:rPr>
  </w:style>
  <w:style w:type="paragraph" w:customStyle="1" w:styleId="242">
    <w:name w:val="页眉11"/>
    <w:basedOn w:val="1"/>
    <w:link w:val="243"/>
    <w:qFormat/>
    <w:uiPriority w:val="0"/>
    <w:pPr>
      <w:pBdr>
        <w:bottom w:val="single" w:color="000000" w:sz="6" w:space="1"/>
      </w:pBdr>
      <w:tabs>
        <w:tab w:val="center" w:pos="4153"/>
        <w:tab w:val="right" w:pos="8306"/>
      </w:tabs>
      <w:jc w:val="center"/>
    </w:pPr>
    <w:rPr>
      <w:sz w:val="18"/>
      <w:szCs w:val="18"/>
    </w:rPr>
  </w:style>
  <w:style w:type="character" w:customStyle="1" w:styleId="243">
    <w:name w:val="页眉 字符"/>
    <w:link w:val="242"/>
    <w:qFormat/>
    <w:uiPriority w:val="0"/>
    <w:rPr>
      <w:rFonts w:ascii="Times New Roman" w:hAnsi="Times New Roman" w:eastAsia="宋体" w:cs="Times New Roman"/>
      <w:sz w:val="18"/>
      <w:szCs w:val="18"/>
    </w:rPr>
  </w:style>
  <w:style w:type="paragraph" w:customStyle="1" w:styleId="244">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45">
    <w:name w:val="目录 41"/>
    <w:basedOn w:val="1"/>
    <w:next w:val="1"/>
    <w:semiHidden/>
    <w:qFormat/>
    <w:uiPriority w:val="0"/>
    <w:pPr>
      <w:ind w:left="630"/>
      <w:jc w:val="left"/>
    </w:pPr>
  </w:style>
  <w:style w:type="paragraph" w:customStyle="1" w:styleId="246">
    <w:name w:val="列表1"/>
    <w:basedOn w:val="1"/>
    <w:qFormat/>
    <w:uiPriority w:val="0"/>
    <w:pPr>
      <w:ind w:left="200" w:hanging="200"/>
    </w:pPr>
  </w:style>
  <w:style w:type="paragraph" w:customStyle="1" w:styleId="247">
    <w:name w:val="目录 61"/>
    <w:basedOn w:val="1"/>
    <w:next w:val="1"/>
    <w:semiHidden/>
    <w:qFormat/>
    <w:uiPriority w:val="0"/>
    <w:pPr>
      <w:ind w:left="1050"/>
      <w:jc w:val="left"/>
    </w:pPr>
  </w:style>
  <w:style w:type="paragraph" w:customStyle="1" w:styleId="248">
    <w:name w:val="正文文本缩进 31"/>
    <w:basedOn w:val="1"/>
    <w:link w:val="249"/>
    <w:qFormat/>
    <w:uiPriority w:val="0"/>
    <w:pPr>
      <w:ind w:left="645" w:firstLine="645"/>
    </w:pPr>
    <w:rPr>
      <w:rFonts w:ascii="Arial" w:hAnsi="Arial" w:eastAsia="方正仿宋_GB2312"/>
      <w:color w:val="FFFF00"/>
      <w:sz w:val="32"/>
      <w:szCs w:val="32"/>
    </w:rPr>
  </w:style>
  <w:style w:type="character" w:customStyle="1" w:styleId="249">
    <w:name w:val="正文文本缩进 3 字符"/>
    <w:link w:val="248"/>
    <w:qFormat/>
    <w:uiPriority w:val="0"/>
    <w:rPr>
      <w:rFonts w:ascii="Arial" w:hAnsi="Arial" w:eastAsia="方正仿宋_GB2312" w:cs="Arial"/>
      <w:color w:val="FFFF00"/>
      <w:sz w:val="32"/>
      <w:szCs w:val="32"/>
    </w:rPr>
  </w:style>
  <w:style w:type="paragraph" w:customStyle="1" w:styleId="250">
    <w:name w:val="图表目录1"/>
    <w:basedOn w:val="1"/>
    <w:next w:val="1"/>
    <w:semiHidden/>
    <w:qFormat/>
    <w:uiPriority w:val="0"/>
    <w:pPr>
      <w:ind w:left="840" w:hanging="420"/>
    </w:pPr>
  </w:style>
  <w:style w:type="paragraph" w:customStyle="1" w:styleId="251">
    <w:name w:val="目录 21"/>
    <w:basedOn w:val="1"/>
    <w:next w:val="1"/>
    <w:semiHidden/>
    <w:qFormat/>
    <w:uiPriority w:val="0"/>
    <w:pPr>
      <w:ind w:left="210"/>
      <w:jc w:val="left"/>
    </w:pPr>
    <w:rPr>
      <w:smallCaps/>
      <w:szCs w:val="24"/>
    </w:rPr>
  </w:style>
  <w:style w:type="paragraph" w:customStyle="1" w:styleId="252">
    <w:name w:val="目录 91"/>
    <w:basedOn w:val="1"/>
    <w:next w:val="1"/>
    <w:semiHidden/>
    <w:qFormat/>
    <w:uiPriority w:val="0"/>
    <w:pPr>
      <w:ind w:left="1680"/>
      <w:jc w:val="left"/>
    </w:pPr>
  </w:style>
  <w:style w:type="paragraph" w:customStyle="1" w:styleId="253">
    <w:name w:val="正文文本 21"/>
    <w:basedOn w:val="1"/>
    <w:link w:val="254"/>
    <w:qFormat/>
    <w:uiPriority w:val="0"/>
    <w:pPr>
      <w:widowControl/>
      <w:jc w:val="center"/>
    </w:pPr>
    <w:rPr>
      <w:rFonts w:ascii="方正仿宋_GB2312" w:eastAsia="方正仿宋_GB2312"/>
      <w:sz w:val="28"/>
      <w:szCs w:val="28"/>
    </w:rPr>
  </w:style>
  <w:style w:type="character" w:customStyle="1" w:styleId="254">
    <w:name w:val="正文文本 2 字符"/>
    <w:link w:val="253"/>
    <w:qFormat/>
    <w:uiPriority w:val="0"/>
    <w:rPr>
      <w:rFonts w:ascii="方正仿宋_GB2312" w:hAnsi="Times New Roman" w:eastAsia="方正仿宋_GB2312" w:cs="Times New Roman"/>
      <w:sz w:val="28"/>
      <w:szCs w:val="28"/>
    </w:rPr>
  </w:style>
  <w:style w:type="paragraph" w:customStyle="1" w:styleId="255">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56">
    <w:name w:val="索引 11"/>
    <w:basedOn w:val="1"/>
    <w:next w:val="1"/>
    <w:semiHidden/>
    <w:qFormat/>
    <w:uiPriority w:val="0"/>
    <w:pPr>
      <w:spacing w:line="240" w:lineRule="atLeast"/>
    </w:pPr>
    <w:rPr>
      <w:b/>
      <w:bCs/>
    </w:rPr>
  </w:style>
  <w:style w:type="paragraph" w:customStyle="1" w:styleId="257">
    <w:name w:val="批注主题1"/>
    <w:basedOn w:val="219"/>
    <w:next w:val="219"/>
    <w:link w:val="258"/>
    <w:semiHidden/>
    <w:qFormat/>
    <w:uiPriority w:val="0"/>
    <w:rPr>
      <w:b/>
      <w:bCs/>
    </w:rPr>
  </w:style>
  <w:style w:type="character" w:customStyle="1" w:styleId="258">
    <w:name w:val="批注主题 字符"/>
    <w:link w:val="257"/>
    <w:semiHidden/>
    <w:qFormat/>
    <w:uiPriority w:val="0"/>
    <w:rPr>
      <w:rFonts w:ascii="Times New Roman" w:hAnsi="Times New Roman" w:eastAsia="宋体" w:cs="Times New Roman"/>
      <w:b/>
      <w:bCs/>
      <w:szCs w:val="21"/>
    </w:rPr>
  </w:style>
  <w:style w:type="paragraph" w:customStyle="1" w:styleId="259">
    <w:name w:val="正文首行缩进11"/>
    <w:basedOn w:val="223"/>
    <w:next w:val="260"/>
    <w:link w:val="261"/>
    <w:qFormat/>
    <w:uiPriority w:val="0"/>
    <w:pPr>
      <w:spacing w:line="360" w:lineRule="auto"/>
      <w:ind w:firstLine="200"/>
    </w:pPr>
    <w:rPr>
      <w:rFonts w:ascii="方正仿宋_GB2312" w:hAnsi="Times New Roman" w:eastAsia="方正仿宋_GB2312"/>
      <w:sz w:val="30"/>
      <w:szCs w:val="30"/>
    </w:rPr>
  </w:style>
  <w:style w:type="paragraph" w:customStyle="1" w:styleId="260">
    <w:name w:val="正文首行缩进 21"/>
    <w:basedOn w:val="225"/>
    <w:next w:val="1"/>
    <w:link w:val="262"/>
    <w:qFormat/>
    <w:uiPriority w:val="0"/>
    <w:pPr>
      <w:spacing w:line="360" w:lineRule="auto"/>
      <w:ind w:firstLine="420"/>
    </w:pPr>
    <w:rPr>
      <w:rFonts w:ascii="宋体" w:hAnsi="宋体" w:eastAsia="宋体"/>
      <w:szCs w:val="20"/>
    </w:rPr>
  </w:style>
  <w:style w:type="character" w:customStyle="1" w:styleId="261">
    <w:name w:val="正文文本首行缩进 字符"/>
    <w:link w:val="259"/>
    <w:qFormat/>
    <w:uiPriority w:val="0"/>
    <w:rPr>
      <w:rFonts w:ascii="方正仿宋_GB2312" w:hAnsi="Times New Roman" w:eastAsia="方正仿宋_GB2312" w:cs="Times New Roman"/>
      <w:sz w:val="30"/>
      <w:szCs w:val="30"/>
    </w:rPr>
  </w:style>
  <w:style w:type="character" w:customStyle="1" w:styleId="262">
    <w:name w:val="正文文本首行缩进 2 字符"/>
    <w:link w:val="260"/>
    <w:qFormat/>
    <w:uiPriority w:val="0"/>
    <w:rPr>
      <w:rFonts w:ascii="宋体" w:hAnsi="宋体" w:eastAsia="宋体" w:cs="Times New Roman"/>
      <w:sz w:val="32"/>
      <w:szCs w:val="20"/>
    </w:rPr>
  </w:style>
  <w:style w:type="table" w:customStyle="1" w:styleId="263">
    <w:name w:val="网格型11"/>
    <w:basedOn w:val="203"/>
    <w:qFormat/>
    <w:uiPriority w:val="59"/>
    <w:pPr>
      <w:widowControl w:val="0"/>
      <w:jc w:val="both"/>
    </w:pPr>
    <w:rPr>
      <w:rFonts w:ascii="Times New Roman" w:hAnsi="Times New Roman" w:eastAsia="宋体" w:cs="Times New Roman"/>
      <w:sz w:val="20"/>
      <w:szCs w:val="20"/>
    </w:rPr>
  </w:style>
  <w:style w:type="character" w:customStyle="1" w:styleId="264">
    <w:name w:val="要点1"/>
    <w:link w:val="1"/>
    <w:qFormat/>
    <w:uiPriority w:val="0"/>
    <w:rPr>
      <w:b/>
      <w:bCs/>
    </w:rPr>
  </w:style>
  <w:style w:type="character" w:customStyle="1" w:styleId="265">
    <w:name w:val="页码1"/>
    <w:link w:val="1"/>
    <w:qFormat/>
    <w:uiPriority w:val="0"/>
  </w:style>
  <w:style w:type="character" w:customStyle="1" w:styleId="266">
    <w:name w:val="已访问的超链接1"/>
    <w:link w:val="1"/>
    <w:qFormat/>
    <w:uiPriority w:val="0"/>
    <w:rPr>
      <w:color w:val="800080"/>
      <w:u w:val="single"/>
    </w:rPr>
  </w:style>
  <w:style w:type="character" w:customStyle="1" w:styleId="267">
    <w:name w:val="超链接1"/>
    <w:link w:val="1"/>
    <w:qFormat/>
    <w:uiPriority w:val="0"/>
    <w:rPr>
      <w:color w:val="0000FF"/>
      <w:u w:val="single"/>
    </w:rPr>
  </w:style>
  <w:style w:type="character" w:customStyle="1" w:styleId="268">
    <w:name w:val="批注引用1"/>
    <w:link w:val="1"/>
    <w:semiHidden/>
    <w:qFormat/>
    <w:uiPriority w:val="0"/>
    <w:rPr>
      <w:sz w:val="21"/>
      <w:szCs w:val="21"/>
    </w:rPr>
  </w:style>
  <w:style w:type="character" w:customStyle="1" w:styleId="269">
    <w:name w:val="font5 Char"/>
    <w:link w:val="1"/>
    <w:qFormat/>
    <w:uiPriority w:val="0"/>
    <w:rPr>
      <w:rFonts w:ascii="宋体" w:hAnsi="宋体" w:eastAsia="宋体"/>
      <w:sz w:val="28"/>
      <w:szCs w:val="28"/>
      <w:lang w:val="en-US" w:eastAsia="zh-CN" w:bidi="ar-SA"/>
    </w:rPr>
  </w:style>
  <w:style w:type="character" w:customStyle="1" w:styleId="270">
    <w:name w:val="二级目录 Char"/>
    <w:link w:val="271"/>
    <w:qFormat/>
    <w:uiPriority w:val="0"/>
    <w:rPr>
      <w:b/>
      <w:sz w:val="30"/>
      <w:szCs w:val="28"/>
      <w:lang w:val="en-US" w:eastAsia="zh-CN" w:bidi="ar-SA"/>
    </w:rPr>
  </w:style>
  <w:style w:type="paragraph" w:customStyle="1" w:styleId="271">
    <w:name w:val="二级目录"/>
    <w:next w:val="1"/>
    <w:link w:val="270"/>
    <w:qFormat/>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72">
    <w:name w:val="列出段落 Char"/>
    <w:link w:val="273"/>
    <w:qFormat/>
    <w:uiPriority w:val="0"/>
    <w:rPr>
      <w:rFonts w:ascii="Calibri" w:hAnsi="Calibri"/>
      <w:sz w:val="24"/>
      <w:szCs w:val="24"/>
      <w:lang w:eastAsia="en-US" w:bidi="en-US"/>
    </w:rPr>
  </w:style>
  <w:style w:type="paragraph" w:customStyle="1" w:styleId="273">
    <w:name w:val="列出段落1"/>
    <w:basedOn w:val="1"/>
    <w:link w:val="272"/>
    <w:qFormat/>
    <w:uiPriority w:val="0"/>
    <w:pPr>
      <w:widowControl/>
      <w:ind w:left="720"/>
      <w:contextualSpacing/>
      <w:jc w:val="left"/>
    </w:pPr>
    <w:rPr>
      <w:rFonts w:ascii="Calibri" w:hAnsi="Calibri"/>
      <w:sz w:val="24"/>
      <w:szCs w:val="24"/>
      <w:lang w:eastAsia="en-US" w:bidi="en-US"/>
    </w:rPr>
  </w:style>
  <w:style w:type="paragraph" w:customStyle="1" w:styleId="274">
    <w:name w:val="Body Text(ch)"/>
    <w:basedOn w:val="1"/>
    <w:next w:val="223"/>
    <w:qFormat/>
    <w:uiPriority w:val="0"/>
    <w:pPr>
      <w:spacing w:after="120"/>
    </w:pPr>
    <w:rPr>
      <w:rFonts w:ascii="宋体" w:hAnsi="Arial"/>
      <w:bCs/>
      <w:iCs/>
      <w:szCs w:val="24"/>
    </w:rPr>
  </w:style>
  <w:style w:type="paragraph" w:customStyle="1" w:styleId="275">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77">
    <w:name w:val="Char"/>
    <w:basedOn w:val="1"/>
    <w:qFormat/>
    <w:uiPriority w:val="0"/>
    <w:pPr>
      <w:tabs>
        <w:tab w:val="left" w:pos="360"/>
      </w:tabs>
      <w:ind w:firstLine="200"/>
    </w:pPr>
    <w:rPr>
      <w:sz w:val="28"/>
      <w:szCs w:val="30"/>
    </w:rPr>
  </w:style>
  <w:style w:type="paragraph" w:customStyle="1" w:styleId="278">
    <w:name w:val=" Char"/>
    <w:basedOn w:val="216"/>
    <w:qFormat/>
    <w:uiPriority w:val="0"/>
    <w:rPr>
      <w:rFonts w:ascii="Tahoma" w:hAnsi="Tahoma"/>
      <w:sz w:val="24"/>
      <w:szCs w:val="24"/>
    </w:rPr>
  </w:style>
  <w:style w:type="paragraph" w:customStyle="1" w:styleId="279">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0">
    <w:name w:val="table_lines"/>
    <w:basedOn w:val="1"/>
    <w:qFormat/>
    <w:uiPriority w:val="0"/>
    <w:pPr>
      <w:widowControl/>
      <w:jc w:val="left"/>
    </w:pPr>
    <w:rPr>
      <w:sz w:val="20"/>
      <w:szCs w:val="20"/>
      <w:lang w:val="de-DE" w:eastAsia="de-DE"/>
    </w:rPr>
  </w:style>
  <w:style w:type="paragraph" w:customStyle="1" w:styleId="281">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82">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83">
    <w:name w:val=" Char Char Char Char"/>
    <w:basedOn w:val="216"/>
    <w:qFormat/>
    <w:uiPriority w:val="0"/>
    <w:pPr>
      <w:spacing w:line="360" w:lineRule="auto"/>
    </w:pPr>
    <w:rPr>
      <w:rFonts w:ascii="Tahoma" w:hAnsi="Tahoma"/>
      <w:sz w:val="24"/>
      <w:szCs w:val="24"/>
    </w:rPr>
  </w:style>
  <w:style w:type="paragraph" w:customStyle="1" w:styleId="284">
    <w:name w:val="列表段落"/>
    <w:basedOn w:val="1"/>
    <w:qFormat/>
    <w:uiPriority w:val="0"/>
    <w:pPr>
      <w:widowControl/>
      <w:ind w:left="720"/>
      <w:contextualSpacing/>
      <w:jc w:val="left"/>
    </w:pPr>
    <w:rPr>
      <w:rFonts w:ascii="Calibri" w:hAnsi="Calibri"/>
      <w:sz w:val="24"/>
      <w:szCs w:val="24"/>
      <w:lang w:eastAsia="en-US" w:bidi="en-US"/>
    </w:rPr>
  </w:style>
  <w:style w:type="paragraph" w:customStyle="1" w:styleId="285">
    <w:name w:val="4"/>
    <w:basedOn w:val="1"/>
    <w:next w:val="248"/>
    <w:qFormat/>
    <w:uiPriority w:val="0"/>
    <w:pPr>
      <w:spacing w:line="360" w:lineRule="auto"/>
      <w:ind w:firstLine="420"/>
    </w:pPr>
    <w:rPr>
      <w:color w:val="FF0000"/>
      <w:sz w:val="24"/>
      <w:szCs w:val="24"/>
    </w:rPr>
  </w:style>
  <w:style w:type="paragraph" w:customStyle="1" w:styleId="286">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87">
    <w:name w:val=" Char Char Char Char Char Char Char Char Char Char"/>
    <w:basedOn w:val="1"/>
    <w:qFormat/>
    <w:uiPriority w:val="0"/>
    <w:pPr>
      <w:spacing w:line="360" w:lineRule="auto"/>
    </w:pPr>
    <w:rPr>
      <w:sz w:val="24"/>
      <w:szCs w:val="20"/>
    </w:rPr>
  </w:style>
  <w:style w:type="paragraph" w:customStyle="1" w:styleId="288">
    <w:name w:val="样式1"/>
    <w:basedOn w:val="1"/>
    <w:qFormat/>
    <w:uiPriority w:val="0"/>
    <w:pPr>
      <w:numPr>
        <w:ilvl w:val="0"/>
        <w:numId w:val="3"/>
      </w:numPr>
    </w:pPr>
    <w:rPr>
      <w:rFonts w:ascii="宋体" w:hAnsi="宋体"/>
    </w:rPr>
  </w:style>
  <w:style w:type="paragraph" w:customStyle="1" w:styleId="289">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90">
    <w:name w:val="xl25"/>
    <w:basedOn w:val="1"/>
    <w:qFormat/>
    <w:uiPriority w:val="0"/>
    <w:pPr>
      <w:widowControl/>
      <w:spacing w:before="100" w:beforeAutospacing="1" w:after="100" w:afterAutospacing="1"/>
      <w:jc w:val="center"/>
    </w:pPr>
    <w:rPr>
      <w:rFonts w:ascii="Arial Black" w:hAnsi="Arial Black" w:eastAsia="Arial Black" w:cs="Arial Black"/>
      <w:sz w:val="24"/>
      <w:szCs w:val="24"/>
    </w:rPr>
  </w:style>
  <w:style w:type="paragraph" w:customStyle="1" w:styleId="291">
    <w:name w:val="图标"/>
    <w:basedOn w:val="1"/>
    <w:next w:val="1"/>
    <w:qFormat/>
    <w:uiPriority w:val="0"/>
    <w:pPr>
      <w:tabs>
        <w:tab w:val="left" w:pos="567"/>
        <w:tab w:val="left" w:pos="840"/>
      </w:tabs>
      <w:spacing w:before="120" w:after="120" w:line="320" w:lineRule="atLeast"/>
      <w:ind w:left="840" w:hanging="420"/>
      <w:jc w:val="center"/>
    </w:pPr>
    <w:rPr>
      <w:rFonts w:eastAsia="方正仿宋_GB2312"/>
      <w:sz w:val="24"/>
      <w:szCs w:val="20"/>
    </w:rPr>
  </w:style>
  <w:style w:type="paragraph" w:customStyle="1" w:styleId="292">
    <w:name w:val="标题3"/>
    <w:basedOn w:val="1"/>
    <w:next w:val="1"/>
    <w:qFormat/>
    <w:uiPriority w:val="0"/>
    <w:pPr>
      <w:spacing w:line="590" w:lineRule="atLeast"/>
      <w:ind w:firstLine="624"/>
    </w:pPr>
    <w:rPr>
      <w:rFonts w:ascii="方正锐正黑_GBK 中" w:eastAsia="方正锐正黑_GBK 中"/>
      <w:sz w:val="32"/>
      <w:szCs w:val="32"/>
    </w:rPr>
  </w:style>
  <w:style w:type="paragraph" w:customStyle="1" w:styleId="293">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94">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95">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96">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97">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98">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99">
    <w:name w:val="Char Char Char Char"/>
    <w:basedOn w:val="216"/>
    <w:qFormat/>
    <w:uiPriority w:val="0"/>
    <w:pPr>
      <w:spacing w:line="360" w:lineRule="auto"/>
    </w:pPr>
    <w:rPr>
      <w:rFonts w:ascii="Tahoma" w:hAnsi="Tahoma"/>
      <w:sz w:val="24"/>
      <w:szCs w:val="24"/>
    </w:rPr>
  </w:style>
  <w:style w:type="paragraph" w:customStyle="1" w:styleId="300">
    <w:name w:val="table_1stline"/>
    <w:basedOn w:val="1"/>
    <w:qFormat/>
    <w:uiPriority w:val="0"/>
    <w:pPr>
      <w:widowControl/>
      <w:spacing w:before="120"/>
      <w:jc w:val="left"/>
    </w:pPr>
    <w:rPr>
      <w:bCs/>
      <w:sz w:val="20"/>
      <w:szCs w:val="20"/>
      <w:lang w:val="de-DE" w:eastAsia="de-DE"/>
    </w:rPr>
  </w:style>
  <w:style w:type="paragraph" w:customStyle="1" w:styleId="301">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302">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03">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304">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table" w:customStyle="1" w:styleId="305">
    <w:name w:val="网格型1"/>
    <w:basedOn w:val="203"/>
    <w:qFormat/>
    <w:uiPriority w:val="99"/>
    <w:rPr>
      <w:rFonts w:ascii="Calibri" w:hAnsi="Calibri" w:eastAsia="宋体" w:cs="Times New Roman"/>
    </w:rPr>
  </w:style>
  <w:style w:type="table" w:customStyle="1" w:styleId="306">
    <w:name w:val="网格型2"/>
    <w:basedOn w:val="203"/>
    <w:qFormat/>
    <w:uiPriority w:val="99"/>
    <w:rPr>
      <w:rFonts w:ascii="Calibri" w:hAnsi="Calibri" w:eastAsia="宋体" w:cs="Times New Roman"/>
    </w:rPr>
  </w:style>
  <w:style w:type="table" w:customStyle="1" w:styleId="307">
    <w:name w:val="网格型3"/>
    <w:basedOn w:val="203"/>
    <w:qFormat/>
    <w:uiPriority w:val="0"/>
    <w:rPr>
      <w:rFonts w:ascii="Calibri" w:hAnsi="Calibri" w:eastAsia="宋体" w:cs="Times New Roman"/>
    </w:rPr>
  </w:style>
  <w:style w:type="table" w:customStyle="1" w:styleId="308">
    <w:name w:val="网格型4"/>
    <w:basedOn w:val="203"/>
    <w:qFormat/>
    <w:uiPriority w:val="0"/>
    <w:rPr>
      <w:rFonts w:ascii="Calibri" w:hAnsi="Calibri" w:eastAsia="宋体" w:cs="Times New Roman"/>
    </w:rPr>
  </w:style>
  <w:style w:type="character" w:customStyle="1" w:styleId="309">
    <w:name w:val="正文缩进2格 Char"/>
    <w:link w:val="310"/>
    <w:qFormat/>
    <w:uiPriority w:val="0"/>
    <w:rPr>
      <w:rFonts w:ascii="方正仿宋_GB2312" w:hAnsi="宋体" w:eastAsia="方正仿宋_GB2312"/>
      <w:sz w:val="31"/>
      <w:szCs w:val="28"/>
    </w:rPr>
  </w:style>
  <w:style w:type="paragraph" w:customStyle="1" w:styleId="310">
    <w:name w:val="正文缩进2格"/>
    <w:basedOn w:val="1"/>
    <w:link w:val="309"/>
    <w:qFormat/>
    <w:uiPriority w:val="0"/>
    <w:pPr>
      <w:spacing w:line="600" w:lineRule="exact"/>
      <w:ind w:firstLine="639"/>
    </w:pPr>
    <w:rPr>
      <w:rFonts w:ascii="方正仿宋_GB2312" w:hAnsi="宋体" w:eastAsia="方正仿宋_GB2312"/>
      <w:sz w:val="31"/>
      <w:szCs w:val="28"/>
    </w:rPr>
  </w:style>
  <w:style w:type="character" w:customStyle="1" w:styleId="311">
    <w:name w:val="标题 1 Char Char"/>
    <w:link w:val="1"/>
    <w:qFormat/>
    <w:uiPriority w:val="0"/>
    <w:rPr>
      <w:rFonts w:hint="eastAsia" w:ascii="宋体" w:hAnsi="宋体" w:eastAsia="宋体"/>
      <w:b/>
      <w:spacing w:val="-2"/>
      <w:sz w:val="24"/>
      <w:lang w:val="en-US" w:eastAsia="zh-CN"/>
    </w:rPr>
  </w:style>
  <w:style w:type="character" w:customStyle="1" w:styleId="312">
    <w:name w:val="font21"/>
    <w:link w:val="1"/>
    <w:qFormat/>
    <w:uiPriority w:val="0"/>
    <w:rPr>
      <w:rFonts w:ascii="仿宋_GB2312" w:eastAsia="仿宋_GB2312" w:cs="仿宋_GB2312"/>
      <w:color w:val="000000"/>
      <w:sz w:val="24"/>
      <w:szCs w:val="24"/>
      <w:u w:val="none"/>
    </w:rPr>
  </w:style>
  <w:style w:type="paragraph" w:customStyle="1" w:styleId="313">
    <w:name w:val="Table Text"/>
    <w:basedOn w:val="1"/>
    <w:semiHidden/>
    <w:qFormat/>
    <w:uiPriority w:val="0"/>
    <w:rPr>
      <w:rFonts w:ascii="宋体" w:hAnsi="宋体" w:eastAsia="宋体" w:cs="宋体"/>
      <w:sz w:val="20"/>
      <w:szCs w:val="20"/>
      <w:lang w:val="en-US" w:eastAsia="en-US" w:bidi="ar-SA"/>
    </w:rPr>
  </w:style>
  <w:style w:type="table" w:customStyle="1" w:styleId="314">
    <w:name w:val="Table Normal"/>
    <w:unhideWhenUsed/>
    <w:qFormat/>
    <w:uiPriority w:val="0"/>
    <w:rPr>
      <w:lang w:val="en-US" w:eastAsia="zh-CN" w:bidi="ar-SA"/>
    </w:rPr>
  </w:style>
  <w:style w:type="paragraph" w:customStyle="1" w:styleId="315">
    <w:name w:val="msonormalcxspmiddle"/>
    <w:basedOn w:val="1"/>
    <w:qFormat/>
    <w:uiPriority w:val="0"/>
    <w:pPr>
      <w:widowControl/>
      <w:spacing w:before="100" w:beforeAutospacing="1" w:after="100" w:afterAutospacing="1"/>
      <w:jc w:val="left"/>
    </w:pPr>
    <w:rPr>
      <w:rFonts w:ascii="宋体" w:hAnsi="宋体" w:eastAsia="宋体" w:cs="宋体"/>
      <w:sz w:val="24"/>
      <w:szCs w:val="22"/>
    </w:rPr>
  </w:style>
  <w:style w:type="paragraph" w:customStyle="1" w:styleId="316">
    <w:name w:val="正文首行缩进1"/>
    <w:basedOn w:val="317"/>
    <w:qFormat/>
    <w:uiPriority w:val="0"/>
    <w:pPr>
      <w:spacing w:line="360" w:lineRule="auto"/>
      <w:ind w:firstLine="200"/>
    </w:pPr>
    <w:rPr>
      <w:rFonts w:ascii="仿宋_GB2312" w:hAnsi="Times New Roman" w:eastAsia="仿宋_GB2312"/>
      <w:sz w:val="30"/>
      <w:szCs w:val="30"/>
    </w:rPr>
  </w:style>
  <w:style w:type="paragraph" w:customStyle="1" w:styleId="317">
    <w:name w:val="正文文本1"/>
    <w:basedOn w:val="1"/>
    <w:next w:val="318"/>
    <w:qFormat/>
    <w:uiPriority w:val="0"/>
    <w:rPr>
      <w:rFonts w:ascii="楷体_GB2312" w:hAnsi="Arial" w:eastAsia="楷体_GB2312"/>
      <w:sz w:val="28"/>
      <w:szCs w:val="28"/>
    </w:rPr>
  </w:style>
  <w:style w:type="paragraph" w:customStyle="1" w:styleId="318">
    <w:name w:val="正文文本首行缩进1"/>
    <w:basedOn w:val="317"/>
    <w:qFormat/>
    <w:uiPriority w:val="0"/>
    <w:pPr>
      <w:tabs>
        <w:tab w:val="left" w:pos="2020"/>
        <w:tab w:val="center" w:pos="4535"/>
      </w:tabs>
      <w:spacing w:after="120"/>
      <w:ind w:firstLine="420"/>
    </w:pPr>
    <w:rPr>
      <w:sz w:val="21"/>
    </w:rPr>
  </w:style>
  <w:style w:type="paragraph" w:customStyle="1" w:styleId="319">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320">
    <w:name w:val="页脚1"/>
    <w:basedOn w:val="1"/>
    <w:qFormat/>
    <w:uiPriority w:val="99"/>
    <w:pPr>
      <w:tabs>
        <w:tab w:val="center" w:pos="4153"/>
        <w:tab w:val="right" w:pos="8306"/>
      </w:tabs>
      <w:jc w:val="left"/>
    </w:pPr>
    <w:rPr>
      <w:sz w:val="18"/>
      <w:szCs w:val="18"/>
    </w:rPr>
  </w:style>
  <w:style w:type="paragraph" w:customStyle="1" w:styleId="321">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22">
    <w:name w:val="BodyText1I21"/>
    <w:basedOn w:val="323"/>
    <w:qFormat/>
    <w:uiPriority w:val="99"/>
    <w:pPr>
      <w:ind w:firstLine="420"/>
    </w:pPr>
  </w:style>
  <w:style w:type="paragraph" w:customStyle="1" w:styleId="323">
    <w:name w:val="BodyTextIndent1"/>
    <w:basedOn w:val="1"/>
    <w:next w:val="324"/>
    <w:qFormat/>
    <w:uiPriority w:val="99"/>
    <w:pPr>
      <w:spacing w:after="120"/>
      <w:ind w:left="420"/>
    </w:pPr>
  </w:style>
  <w:style w:type="paragraph" w:customStyle="1" w:styleId="324">
    <w:name w:val="EnvelopeReturn1"/>
    <w:basedOn w:val="1"/>
    <w:qFormat/>
    <w:uiPriority w:val="99"/>
    <w:rPr>
      <w:rFonts w:ascii="Arial" w:hAnsi="Arial"/>
    </w:rPr>
  </w:style>
  <w:style w:type="character" w:customStyle="1" w:styleId="325">
    <w:name w:val="font01"/>
    <w:link w:val="1"/>
    <w:qFormat/>
    <w:uiPriority w:val="0"/>
    <w:rPr>
      <w:rFonts w:hint="eastAsia" w:ascii="等线" w:hAnsi="等线" w:eastAsia="等线" w:cs="等线"/>
      <w:color w:val="000000"/>
      <w:sz w:val="22"/>
      <w:szCs w:val="22"/>
      <w:u w:val="none"/>
    </w:rPr>
  </w:style>
  <w:style w:type="character" w:customStyle="1" w:styleId="326">
    <w:name w:val="font11"/>
    <w:link w:val="1"/>
    <w:qFormat/>
    <w:uiPriority w:val="0"/>
    <w:rPr>
      <w:rFonts w:hint="eastAsia" w:ascii="等线" w:hAnsi="等线" w:eastAsia="等线" w:cs="等线"/>
      <w:color w:val="000000"/>
      <w:sz w:val="22"/>
      <w:szCs w:val="22"/>
      <w:u w:val="none"/>
    </w:rPr>
  </w:style>
  <w:style w:type="character" w:customStyle="1" w:styleId="327">
    <w:name w:val="font51"/>
    <w:link w:val="1"/>
    <w:qFormat/>
    <w:uiPriority w:val="0"/>
    <w:rPr>
      <w:rFonts w:hint="eastAsia" w:ascii="等线" w:hAnsi="等线" w:eastAsia="等线" w:cs="等线"/>
      <w:color w:val="000000"/>
      <w:sz w:val="22"/>
      <w:szCs w:val="22"/>
      <w:u w:val="none"/>
    </w:rPr>
  </w:style>
  <w:style w:type="character" w:customStyle="1" w:styleId="328">
    <w:name w:val="font61"/>
    <w:link w:val="1"/>
    <w:qFormat/>
    <w:uiPriority w:val="0"/>
    <w:rPr>
      <w:rFonts w:hint="eastAsia" w:ascii="等线" w:hAnsi="等线" w:eastAsia="等线" w:cs="等线"/>
      <w:b/>
      <w:bCs/>
      <w:color w:val="000000"/>
      <w:sz w:val="22"/>
      <w:szCs w:val="22"/>
      <w:u w:val="none"/>
    </w:rPr>
  </w:style>
  <w:style w:type="character" w:customStyle="1" w:styleId="329">
    <w:name w:val="font71"/>
    <w:link w:val="1"/>
    <w:qFormat/>
    <w:uiPriority w:val="0"/>
    <w:rPr>
      <w:rFonts w:hint="eastAsia" w:ascii="等线" w:hAnsi="等线" w:eastAsia="等线" w:cs="等线"/>
      <w:color w:val="FF0000"/>
      <w:sz w:val="22"/>
      <w:szCs w:val="22"/>
      <w:u w:val="none"/>
    </w:rPr>
  </w:style>
  <w:style w:type="paragraph" w:customStyle="1" w:styleId="330">
    <w:name w:val="正文文本111"/>
    <w:basedOn w:val="1"/>
    <w:next w:val="321"/>
    <w:qFormat/>
    <w:uiPriority w:val="0"/>
    <w:pPr>
      <w:spacing w:after="120"/>
    </w:pPr>
    <w:rPr>
      <w:rFonts w:ascii="Times New Roman" w:hAnsi="Times New Roman"/>
    </w:rPr>
  </w:style>
  <w:style w:type="paragraph" w:customStyle="1" w:styleId="331">
    <w:name w:val="段"/>
    <w:next w:val="1"/>
    <w:qFormat/>
    <w:uiPriority w:val="0"/>
    <w:pPr>
      <w:ind w:firstLine="200"/>
      <w:jc w:val="both"/>
    </w:pPr>
    <w:rPr>
      <w:rFonts w:hint="default"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80</Pages>
  <Words>18108</Words>
  <Characters>19309</Characters>
  <TotalTime>5</TotalTime>
  <ScaleCrop>false</ScaleCrop>
  <LinksUpToDate>false</LinksUpToDate>
  <CharactersWithSpaces>19558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2026-03-31T01:32:00Z</dcterms:created>
  <dc:creator>斌90</dc:creator>
  <cp:lastModifiedBy>二旬</cp:lastModifiedBy>
  <cp:lastPrinted>2026-04-28T08:14:00Z</cp:lastPrinted>
  <dcterms:modified xsi:type="dcterms:W3CDTF">2026-05-06T09:12:26Z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eyJoZGlkIjoiZDdiYTY4ZDMwMjMxN2U3YjhhNjI4M2IwZDkzY2VkNWYiLCJ1c2VySWQiOiI1ODY3MzUwMzEifQ==</vt:lpwstr>
  </property>
  <property fmtid="{D5CDD505-2E9C-101B-9397-08002B2CF9AE}" pid="3" name="KSOProductBuildVer">
    <vt:lpwstr>2052-12.1.0.25865</vt:lpwstr>
  </property>
  <property fmtid="{D5CDD505-2E9C-101B-9397-08002B2CF9AE}" pid="4" name="ICV">
    <vt:lpwstr>9CD078918BA14807BEF571F69B680292_13</vt:lpwstr>
  </property>
</Properties>
</file>