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04E0">
      <w:pPr>
        <w:pStyle w:val="2"/>
        <w:tabs>
          <w:tab w:val="left" w:pos="2020"/>
          <w:tab w:val="center" w:pos="4535"/>
        </w:tabs>
        <w:ind w:firstLine="482"/>
        <w:jc w:val="center"/>
        <w:rPr>
          <w:rFonts w:hint="eastAsia"/>
          <w:b/>
          <w:bCs/>
          <w:color w:val="auto"/>
          <w:kern w:val="0"/>
          <w:sz w:val="48"/>
          <w:szCs w:val="48"/>
          <w:highlight w:val="none"/>
          <w:lang w:eastAsia="zh-CN"/>
        </w:rPr>
      </w:pPr>
    </w:p>
    <w:p w14:paraId="17BF7472">
      <w:pPr>
        <w:pStyle w:val="2"/>
        <w:tabs>
          <w:tab w:val="left" w:pos="2020"/>
          <w:tab w:val="center" w:pos="4535"/>
        </w:tabs>
        <w:ind w:left="0" w:leftChars="0" w:firstLine="0" w:firstLineChars="0"/>
        <w:jc w:val="both"/>
        <w:rPr>
          <w:rFonts w:hint="eastAsia"/>
          <w:b/>
          <w:bCs/>
          <w:color w:val="auto"/>
          <w:kern w:val="0"/>
          <w:sz w:val="48"/>
          <w:szCs w:val="48"/>
          <w:highlight w:val="none"/>
          <w:lang w:eastAsia="zh-CN"/>
        </w:rPr>
      </w:pPr>
    </w:p>
    <w:p w14:paraId="2F4D68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0"/>
          <w:sz w:val="48"/>
          <w:szCs w:val="48"/>
          <w:highlight w:val="none"/>
          <w:lang w:val="en-US" w:eastAsia="zh-CN"/>
        </w:rPr>
      </w:pPr>
      <w:r>
        <w:rPr>
          <w:rFonts w:hint="eastAsia" w:ascii="Times New Roman" w:hAnsi="Times New Roman" w:eastAsia="宋体" w:cs="Times New Roman"/>
          <w:b/>
          <w:bCs/>
          <w:color w:val="auto"/>
          <w:kern w:val="0"/>
          <w:sz w:val="48"/>
          <w:szCs w:val="48"/>
          <w:highlight w:val="none"/>
          <w:lang w:val="en-US" w:eastAsia="zh-CN"/>
        </w:rPr>
        <w:t>南通市市政设施管理处政务协同办公系统</w:t>
      </w:r>
    </w:p>
    <w:p w14:paraId="588220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0"/>
          <w:sz w:val="48"/>
          <w:szCs w:val="48"/>
          <w:highlight w:val="none"/>
          <w:lang w:val="en-US" w:eastAsia="zh-CN"/>
        </w:rPr>
      </w:pPr>
      <w:r>
        <w:rPr>
          <w:rFonts w:hint="eastAsia" w:ascii="Times New Roman" w:hAnsi="Times New Roman" w:eastAsia="宋体" w:cs="Times New Roman"/>
          <w:b/>
          <w:bCs/>
          <w:color w:val="auto"/>
          <w:kern w:val="0"/>
          <w:sz w:val="48"/>
          <w:szCs w:val="48"/>
          <w:highlight w:val="none"/>
          <w:lang w:val="en-US" w:eastAsia="zh-CN"/>
        </w:rPr>
        <w:t>运维服务项目</w:t>
      </w:r>
    </w:p>
    <w:p w14:paraId="099DE547">
      <w:pPr>
        <w:pStyle w:val="2"/>
        <w:tabs>
          <w:tab w:val="left" w:pos="2020"/>
          <w:tab w:val="center" w:pos="4535"/>
        </w:tabs>
        <w:ind w:firstLine="482"/>
        <w:jc w:val="center"/>
        <w:rPr>
          <w:rFonts w:hint="eastAsia" w:ascii="Times New Roman" w:hAnsi="Times New Roman" w:eastAsia="宋体" w:cs="Times New Roman"/>
          <w:b/>
          <w:bCs/>
          <w:color w:val="auto"/>
          <w:kern w:val="0"/>
          <w:sz w:val="48"/>
          <w:szCs w:val="48"/>
          <w:highlight w:val="none"/>
          <w:lang w:val="en-US" w:eastAsia="zh-CN"/>
        </w:rPr>
      </w:pPr>
    </w:p>
    <w:p w14:paraId="677658B0">
      <w:pPr>
        <w:pStyle w:val="2"/>
        <w:rPr>
          <w:rFonts w:hint="eastAsia" w:ascii="宋体" w:hAnsi="宋体" w:cs="宋体"/>
          <w:color w:val="auto"/>
          <w:highlight w:val="none"/>
        </w:rPr>
      </w:pPr>
    </w:p>
    <w:p w14:paraId="3F97E6B8">
      <w:pPr>
        <w:pStyle w:val="2"/>
        <w:rPr>
          <w:rFonts w:hint="eastAsia" w:ascii="宋体" w:hAnsi="宋体" w:cs="宋体"/>
          <w:color w:val="auto"/>
          <w:highlight w:val="none"/>
        </w:rPr>
      </w:pPr>
    </w:p>
    <w:p w14:paraId="082AAD3B">
      <w:pPr>
        <w:pStyle w:val="2"/>
        <w:rPr>
          <w:rFonts w:hint="eastAsia" w:ascii="宋体" w:hAnsi="宋体" w:cs="宋体"/>
          <w:color w:val="auto"/>
          <w:highlight w:val="none"/>
        </w:rPr>
      </w:pPr>
    </w:p>
    <w:p w14:paraId="35402A09">
      <w:pPr>
        <w:pStyle w:val="2"/>
        <w:rPr>
          <w:rFonts w:hint="eastAsia" w:ascii="宋体" w:hAnsi="宋体" w:cs="宋体"/>
          <w:color w:val="auto"/>
          <w:highlight w:val="none"/>
        </w:rPr>
      </w:pPr>
    </w:p>
    <w:p w14:paraId="2ECE27BD">
      <w:pPr>
        <w:rPr>
          <w:rFonts w:hint="eastAsia"/>
          <w:color w:val="auto"/>
          <w:highlight w:val="none"/>
        </w:rPr>
      </w:pPr>
    </w:p>
    <w:p w14:paraId="68E7BBAF">
      <w:pPr>
        <w:spacing w:line="500" w:lineRule="exact"/>
        <w:jc w:val="center"/>
        <w:rPr>
          <w:rFonts w:hint="eastAsia" w:ascii="宋体" w:hAnsi="宋体" w:cs="宋体"/>
          <w:color w:val="auto"/>
          <w:sz w:val="44"/>
          <w:szCs w:val="44"/>
          <w:highlight w:val="none"/>
        </w:rPr>
      </w:pPr>
      <w:r>
        <w:rPr>
          <w:rFonts w:hint="eastAsia" w:ascii="宋体" w:hAnsi="宋体" w:cs="宋体"/>
          <w:b/>
          <w:color w:val="auto"/>
          <w:spacing w:val="20"/>
          <w:sz w:val="44"/>
          <w:szCs w:val="44"/>
          <w:highlight w:val="none"/>
          <w:lang w:val="en-US" w:eastAsia="zh-CN"/>
        </w:rPr>
        <w:t>公开</w:t>
      </w:r>
      <w:r>
        <w:rPr>
          <w:rFonts w:hint="eastAsia" w:ascii="宋体" w:hAnsi="宋体" w:cs="宋体"/>
          <w:b/>
          <w:color w:val="auto"/>
          <w:spacing w:val="20"/>
          <w:sz w:val="44"/>
          <w:szCs w:val="44"/>
          <w:highlight w:val="none"/>
        </w:rPr>
        <w:t>比选文件</w:t>
      </w:r>
    </w:p>
    <w:p w14:paraId="3131383E">
      <w:pPr>
        <w:rPr>
          <w:rFonts w:hint="eastAsia" w:ascii="宋体" w:hAnsi="宋体" w:cs="宋体"/>
          <w:color w:val="auto"/>
          <w:sz w:val="28"/>
          <w:szCs w:val="28"/>
          <w:highlight w:val="none"/>
        </w:rPr>
      </w:pPr>
    </w:p>
    <w:p w14:paraId="2DD6F237">
      <w:pPr>
        <w:jc w:val="center"/>
        <w:rPr>
          <w:rFonts w:hint="default" w:ascii="宋体" w:hAnsi="宋体" w:eastAsia="宋体" w:cs="宋体"/>
          <w:color w:val="auto"/>
          <w:sz w:val="40"/>
          <w:szCs w:val="40"/>
          <w:highlight w:val="none"/>
          <w:lang w:val="en-US" w:eastAsia="zh-CN"/>
        </w:rPr>
      </w:pPr>
      <w:r>
        <w:rPr>
          <w:rFonts w:hint="eastAsia" w:ascii="宋体" w:hAnsi="宋体" w:cs="宋体"/>
          <w:color w:val="auto"/>
          <w:sz w:val="40"/>
          <w:szCs w:val="40"/>
          <w:highlight w:val="none"/>
        </w:rPr>
        <w:t>文件编号：</w:t>
      </w:r>
      <w:r>
        <w:rPr>
          <w:rFonts w:hint="eastAsia" w:ascii="宋体" w:hAnsi="宋体" w:cs="宋体"/>
          <w:color w:val="auto"/>
          <w:sz w:val="40"/>
          <w:szCs w:val="40"/>
          <w:highlight w:val="none"/>
          <w:lang w:val="en-US" w:eastAsia="zh-CN"/>
        </w:rPr>
        <w:t xml:space="preserve">ZJJ2026015 </w:t>
      </w:r>
    </w:p>
    <w:p w14:paraId="6EF19455">
      <w:pPr>
        <w:rPr>
          <w:rFonts w:hint="eastAsia" w:ascii="宋体" w:hAnsi="宋体" w:cs="宋体"/>
          <w:color w:val="auto"/>
          <w:sz w:val="28"/>
          <w:szCs w:val="28"/>
          <w:highlight w:val="none"/>
        </w:rPr>
      </w:pPr>
    </w:p>
    <w:p w14:paraId="0A4695FA">
      <w:pPr>
        <w:rPr>
          <w:rFonts w:hint="eastAsia" w:ascii="宋体" w:hAnsi="宋体" w:cs="宋体"/>
          <w:color w:val="auto"/>
          <w:sz w:val="28"/>
          <w:szCs w:val="28"/>
          <w:highlight w:val="none"/>
        </w:rPr>
      </w:pPr>
    </w:p>
    <w:p w14:paraId="44347958">
      <w:pPr>
        <w:rPr>
          <w:rFonts w:hint="eastAsia" w:ascii="宋体" w:hAnsi="宋体" w:cs="宋体"/>
          <w:color w:val="auto"/>
          <w:sz w:val="28"/>
          <w:szCs w:val="28"/>
          <w:highlight w:val="none"/>
        </w:rPr>
      </w:pPr>
    </w:p>
    <w:p w14:paraId="28744841">
      <w:pPr>
        <w:rPr>
          <w:rFonts w:hint="eastAsia" w:ascii="宋体" w:hAnsi="宋体" w:cs="宋体"/>
          <w:color w:val="auto"/>
          <w:sz w:val="28"/>
          <w:szCs w:val="28"/>
          <w:highlight w:val="none"/>
        </w:rPr>
      </w:pPr>
    </w:p>
    <w:p w14:paraId="689E9868">
      <w:pPr>
        <w:rPr>
          <w:rFonts w:hint="eastAsia" w:ascii="宋体" w:hAnsi="宋体" w:cs="宋体"/>
          <w:color w:val="auto"/>
          <w:sz w:val="28"/>
          <w:szCs w:val="28"/>
          <w:highlight w:val="none"/>
        </w:rPr>
      </w:pPr>
    </w:p>
    <w:p w14:paraId="675A8853">
      <w:pPr>
        <w:rPr>
          <w:rFonts w:hint="eastAsia" w:ascii="宋体" w:hAnsi="宋体" w:cs="宋体"/>
          <w:color w:val="auto"/>
          <w:sz w:val="28"/>
          <w:szCs w:val="28"/>
          <w:highlight w:val="none"/>
        </w:rPr>
      </w:pPr>
    </w:p>
    <w:p w14:paraId="4DA8AC5E">
      <w:pPr>
        <w:rPr>
          <w:rFonts w:hint="eastAsia" w:ascii="宋体" w:hAnsi="宋体" w:cs="宋体"/>
          <w:color w:val="auto"/>
          <w:sz w:val="28"/>
          <w:szCs w:val="28"/>
          <w:highlight w:val="none"/>
        </w:rPr>
      </w:pPr>
    </w:p>
    <w:p w14:paraId="6A13F476">
      <w:pPr>
        <w:rPr>
          <w:rFonts w:hint="eastAsia" w:ascii="宋体" w:hAnsi="宋体" w:cs="宋体"/>
          <w:color w:val="auto"/>
          <w:sz w:val="28"/>
          <w:szCs w:val="28"/>
          <w:highlight w:val="none"/>
        </w:rPr>
      </w:pPr>
    </w:p>
    <w:p w14:paraId="12D9FEEB">
      <w:pPr>
        <w:rPr>
          <w:rFonts w:hint="eastAsia" w:ascii="宋体" w:hAnsi="宋体" w:cs="宋体"/>
          <w:color w:val="auto"/>
          <w:sz w:val="28"/>
          <w:szCs w:val="28"/>
          <w:highlight w:val="none"/>
        </w:rPr>
      </w:pPr>
    </w:p>
    <w:p w14:paraId="0768EDB8">
      <w:pPr>
        <w:rPr>
          <w:rFonts w:hint="eastAsia" w:ascii="宋体" w:hAnsi="宋体" w:cs="宋体"/>
          <w:color w:val="auto"/>
          <w:sz w:val="28"/>
          <w:szCs w:val="28"/>
          <w:highlight w:val="none"/>
        </w:rPr>
      </w:pPr>
    </w:p>
    <w:p w14:paraId="1AEBC68B">
      <w:pPr>
        <w:pStyle w:val="2"/>
        <w:rPr>
          <w:rFonts w:hint="eastAsia" w:ascii="宋体" w:hAnsi="宋体" w:cs="宋体"/>
          <w:color w:val="auto"/>
          <w:sz w:val="28"/>
          <w:szCs w:val="28"/>
          <w:highlight w:val="none"/>
        </w:rPr>
      </w:pPr>
    </w:p>
    <w:p w14:paraId="7DB27FD2">
      <w:pPr>
        <w:pStyle w:val="2"/>
        <w:rPr>
          <w:rFonts w:hint="eastAsia" w:ascii="宋体" w:hAnsi="宋体" w:cs="宋体"/>
          <w:color w:val="auto"/>
          <w:sz w:val="28"/>
          <w:szCs w:val="28"/>
          <w:highlight w:val="none"/>
        </w:rPr>
      </w:pPr>
    </w:p>
    <w:p w14:paraId="3C281429">
      <w:pPr>
        <w:pStyle w:val="14"/>
        <w:ind w:left="0" w:leftChars="0" w:firstLine="0" w:firstLineChars="0"/>
        <w:rPr>
          <w:rFonts w:hint="eastAsia" w:ascii="宋体" w:hAnsi="宋体" w:eastAsia="宋体" w:cs="宋体"/>
          <w:color w:val="auto"/>
          <w:sz w:val="28"/>
          <w:szCs w:val="28"/>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二○二</w:t>
      </w:r>
      <w:r>
        <w:rPr>
          <w:rFonts w:hint="eastAsia" w:ascii="宋体" w:hAnsi="宋体" w:cs="宋体"/>
          <w:b/>
          <w:color w:val="auto"/>
          <w:spacing w:val="20"/>
          <w:sz w:val="32"/>
          <w:szCs w:val="32"/>
          <w:highlight w:val="none"/>
          <w:lang w:val="en-US" w:eastAsia="zh-CN"/>
        </w:rPr>
        <w:t>六年四月</w:t>
      </w:r>
    </w:p>
    <w:p w14:paraId="35A6F8E1">
      <w:pPr>
        <w:spacing w:line="500" w:lineRule="exact"/>
        <w:jc w:val="center"/>
        <w:outlineLvl w:val="0"/>
        <w:rPr>
          <w:rFonts w:hint="eastAsia" w:ascii="宋体" w:hAnsi="宋体" w:cs="宋体"/>
          <w:b/>
          <w:color w:val="auto"/>
          <w:sz w:val="28"/>
          <w:szCs w:val="28"/>
          <w:highlight w:val="none"/>
        </w:rPr>
      </w:pPr>
    </w:p>
    <w:p w14:paraId="131CA6EE">
      <w:pPr>
        <w:spacing w:line="500" w:lineRule="exact"/>
        <w:jc w:val="center"/>
        <w:outlineLvl w:val="0"/>
        <w:rPr>
          <w:rFonts w:hint="eastAsia" w:ascii="宋体" w:hAnsi="宋体" w:cs="宋体"/>
          <w:b/>
          <w:color w:val="auto"/>
          <w:sz w:val="28"/>
          <w:szCs w:val="28"/>
          <w:highlight w:val="none"/>
        </w:rPr>
      </w:pPr>
    </w:p>
    <w:p w14:paraId="720A4640">
      <w:pPr>
        <w:spacing w:line="500" w:lineRule="exact"/>
        <w:jc w:val="center"/>
        <w:outlineLvl w:val="0"/>
        <w:rPr>
          <w:rFonts w:hint="eastAsia" w:ascii="宋体" w:hAnsi="宋体" w:cs="宋体"/>
          <w:b/>
          <w:color w:val="auto"/>
          <w:sz w:val="28"/>
          <w:szCs w:val="28"/>
          <w:highlight w:val="none"/>
        </w:rPr>
      </w:pPr>
    </w:p>
    <w:p w14:paraId="435413FE">
      <w:pPr>
        <w:spacing w:line="50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090DAF48">
      <w:pPr>
        <w:spacing w:line="500" w:lineRule="exact"/>
        <w:jc w:val="center"/>
        <w:rPr>
          <w:rFonts w:hint="eastAsia" w:ascii="宋体" w:hAnsi="宋体" w:cs="宋体"/>
          <w:b/>
          <w:color w:val="auto"/>
          <w:sz w:val="32"/>
          <w:szCs w:val="32"/>
          <w:highlight w:val="none"/>
        </w:rPr>
      </w:pPr>
    </w:p>
    <w:p w14:paraId="37F5345C">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比选公告</w:t>
      </w:r>
    </w:p>
    <w:p w14:paraId="31898B6B">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35501B2D">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比选须知</w:t>
      </w:r>
    </w:p>
    <w:p w14:paraId="56E8B23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1816C6C0">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项目需求</w:t>
      </w:r>
    </w:p>
    <w:p w14:paraId="2384206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62E639E4">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第四部分  开标和评标</w:t>
      </w:r>
    </w:p>
    <w:p w14:paraId="73B1C841">
      <w:pPr>
        <w:keepNext w:val="0"/>
        <w:keepLines w:val="0"/>
        <w:pageBreakBefore w:val="0"/>
        <w:widowControl w:val="0"/>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32"/>
          <w:szCs w:val="32"/>
          <w:highlight w:val="none"/>
        </w:rPr>
      </w:pPr>
    </w:p>
    <w:p w14:paraId="3D5DC645">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 xml:space="preserve">第五部分  </w:t>
      </w:r>
      <w:r>
        <w:rPr>
          <w:rFonts w:hint="eastAsia" w:ascii="宋体" w:hAnsi="宋体" w:eastAsia="宋体" w:cs="宋体"/>
          <w:b/>
          <w:bCs/>
          <w:color w:val="auto"/>
          <w:sz w:val="32"/>
          <w:szCs w:val="32"/>
          <w:highlight w:val="none"/>
        </w:rPr>
        <w:t>比选响应文件组成</w:t>
      </w:r>
    </w:p>
    <w:p w14:paraId="7FFCC0E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cs="宋体"/>
          <w:b/>
          <w:color w:val="auto"/>
          <w:sz w:val="28"/>
          <w:szCs w:val="28"/>
          <w:highlight w:val="none"/>
        </w:rPr>
      </w:pPr>
    </w:p>
    <w:p w14:paraId="417DA5E9">
      <w:pPr>
        <w:rPr>
          <w:rFonts w:hint="eastAsia" w:ascii="宋体" w:hAnsi="宋体" w:cs="宋体"/>
          <w:color w:val="auto"/>
          <w:sz w:val="28"/>
          <w:szCs w:val="28"/>
          <w:highlight w:val="none"/>
        </w:rPr>
      </w:pPr>
    </w:p>
    <w:p w14:paraId="540B52D8">
      <w:pPr>
        <w:rPr>
          <w:rFonts w:hint="eastAsia" w:ascii="宋体" w:hAnsi="宋体" w:cs="宋体"/>
          <w:color w:val="auto"/>
          <w:sz w:val="28"/>
          <w:szCs w:val="28"/>
          <w:highlight w:val="none"/>
        </w:rPr>
      </w:pPr>
    </w:p>
    <w:p w14:paraId="04B68797">
      <w:pPr>
        <w:rPr>
          <w:rFonts w:hint="eastAsia" w:ascii="宋体" w:hAnsi="宋体" w:cs="宋体"/>
          <w:color w:val="auto"/>
          <w:sz w:val="28"/>
          <w:szCs w:val="28"/>
          <w:highlight w:val="none"/>
        </w:rPr>
      </w:pPr>
    </w:p>
    <w:p w14:paraId="04F33E6E">
      <w:pPr>
        <w:rPr>
          <w:rFonts w:hint="eastAsia" w:ascii="宋体" w:hAnsi="宋体" w:cs="宋体"/>
          <w:color w:val="auto"/>
          <w:sz w:val="28"/>
          <w:szCs w:val="28"/>
          <w:highlight w:val="none"/>
        </w:rPr>
      </w:pPr>
    </w:p>
    <w:p w14:paraId="4B808C14">
      <w:pPr>
        <w:rPr>
          <w:rFonts w:hint="eastAsia" w:ascii="宋体" w:hAnsi="宋体" w:cs="宋体"/>
          <w:color w:val="auto"/>
          <w:sz w:val="28"/>
          <w:szCs w:val="28"/>
          <w:highlight w:val="none"/>
        </w:rPr>
      </w:pPr>
    </w:p>
    <w:p w14:paraId="1B7976F3">
      <w:pPr>
        <w:rPr>
          <w:rFonts w:hint="eastAsia" w:ascii="宋体" w:hAnsi="宋体" w:cs="宋体"/>
          <w:color w:val="auto"/>
          <w:sz w:val="28"/>
          <w:szCs w:val="28"/>
          <w:highlight w:val="none"/>
        </w:rPr>
      </w:pPr>
    </w:p>
    <w:p w14:paraId="45D11573">
      <w:pPr>
        <w:rPr>
          <w:rFonts w:hint="eastAsia" w:ascii="宋体" w:hAnsi="宋体" w:cs="宋体"/>
          <w:color w:val="auto"/>
          <w:sz w:val="28"/>
          <w:szCs w:val="28"/>
          <w:highlight w:val="none"/>
        </w:rPr>
      </w:pPr>
    </w:p>
    <w:p w14:paraId="735FEFF2">
      <w:pPr>
        <w:rPr>
          <w:rFonts w:hint="eastAsia" w:ascii="宋体" w:hAnsi="宋体" w:cs="宋体"/>
          <w:color w:val="auto"/>
          <w:sz w:val="28"/>
          <w:szCs w:val="28"/>
          <w:highlight w:val="none"/>
        </w:rPr>
      </w:pPr>
    </w:p>
    <w:p w14:paraId="0891DFF7">
      <w:pPr>
        <w:rPr>
          <w:rFonts w:hint="eastAsia" w:ascii="宋体" w:hAnsi="宋体" w:cs="宋体"/>
          <w:color w:val="auto"/>
          <w:sz w:val="28"/>
          <w:szCs w:val="28"/>
          <w:highlight w:val="none"/>
        </w:rPr>
      </w:pPr>
    </w:p>
    <w:p w14:paraId="052CF020">
      <w:pPr>
        <w:rPr>
          <w:rFonts w:hint="eastAsia" w:ascii="宋体" w:hAnsi="宋体" w:cs="宋体"/>
          <w:color w:val="auto"/>
          <w:sz w:val="28"/>
          <w:szCs w:val="28"/>
          <w:highlight w:val="none"/>
        </w:rPr>
      </w:pPr>
    </w:p>
    <w:p w14:paraId="30084822">
      <w:pPr>
        <w:snapToGrid w:val="0"/>
        <w:spacing w:line="460" w:lineRule="exact"/>
        <w:jc w:val="center"/>
        <w:outlineLvl w:val="0"/>
        <w:rPr>
          <w:rFonts w:hint="eastAsia" w:ascii="宋体" w:hAnsi="宋体" w:cs="宋体"/>
          <w:b/>
          <w:color w:val="auto"/>
          <w:sz w:val="36"/>
          <w:szCs w:val="36"/>
          <w:highlight w:val="none"/>
        </w:rPr>
      </w:pPr>
    </w:p>
    <w:p w14:paraId="55A0F9C8">
      <w:pPr>
        <w:snapToGrid w:val="0"/>
        <w:spacing w:line="460" w:lineRule="exact"/>
        <w:jc w:val="center"/>
        <w:outlineLvl w:val="0"/>
        <w:rPr>
          <w:rFonts w:hint="eastAsia" w:ascii="宋体" w:hAnsi="宋体" w:cs="宋体"/>
          <w:b/>
          <w:color w:val="auto"/>
          <w:sz w:val="36"/>
          <w:szCs w:val="36"/>
          <w:highlight w:val="none"/>
        </w:rPr>
      </w:pPr>
    </w:p>
    <w:p w14:paraId="5EF589AD">
      <w:pPr>
        <w:snapToGrid w:val="0"/>
        <w:spacing w:line="460" w:lineRule="exact"/>
        <w:jc w:val="center"/>
        <w:outlineLvl w:val="0"/>
        <w:rPr>
          <w:rFonts w:hint="eastAsia" w:ascii="宋体" w:hAnsi="宋体" w:cs="宋体"/>
          <w:b/>
          <w:color w:val="auto"/>
          <w:sz w:val="36"/>
          <w:szCs w:val="36"/>
          <w:highlight w:val="none"/>
        </w:rPr>
      </w:pPr>
    </w:p>
    <w:p w14:paraId="576DF253">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36"/>
          <w:szCs w:val="36"/>
          <w:highlight w:val="none"/>
        </w:rPr>
        <w:sectPr>
          <w:footerReference r:id="rId3" w:type="default"/>
          <w:pgSz w:w="11905" w:h="16838"/>
          <w:pgMar w:top="1361" w:right="1304" w:bottom="1361" w:left="1361" w:header="850" w:footer="850" w:gutter="0"/>
          <w:pgNumType w:start="1"/>
          <w:cols w:space="720" w:num="1"/>
          <w:docGrid w:linePitch="286" w:charSpace="0"/>
        </w:sectPr>
      </w:pPr>
    </w:p>
    <w:p w14:paraId="68DE0C1A">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28"/>
          <w:szCs w:val="28"/>
          <w:highlight w:val="none"/>
        </w:rPr>
      </w:pPr>
      <w:r>
        <w:rPr>
          <w:rFonts w:hint="eastAsia" w:ascii="宋体" w:hAnsi="宋体" w:cs="宋体"/>
          <w:b/>
          <w:color w:val="auto"/>
          <w:sz w:val="36"/>
          <w:szCs w:val="36"/>
          <w:highlight w:val="none"/>
        </w:rPr>
        <w:t xml:space="preserve">第一部分  </w:t>
      </w:r>
      <w:bookmarkStart w:id="0" w:name="_Hlk90021805"/>
      <w:r>
        <w:rPr>
          <w:rFonts w:hint="eastAsia" w:ascii="宋体" w:hAnsi="宋体" w:cs="宋体"/>
          <w:b/>
          <w:color w:val="auto"/>
          <w:sz w:val="36"/>
          <w:szCs w:val="36"/>
          <w:highlight w:val="none"/>
        </w:rPr>
        <w:t>比选公告</w:t>
      </w:r>
    </w:p>
    <w:p w14:paraId="7FF1B179">
      <w:pPr>
        <w:spacing w:line="590" w:lineRule="exact"/>
        <w:jc w:val="center"/>
        <w:rPr>
          <w:rFonts w:hint="eastAsia" w:ascii="方正公文小标宋" w:hAnsi="方正公文小标宋" w:eastAsia="方正公文小标宋" w:cs="方正公文小标宋"/>
          <w:b/>
          <w:bCs/>
          <w:color w:val="auto"/>
          <w:sz w:val="36"/>
          <w:szCs w:val="36"/>
          <w:highlight w:val="none"/>
          <w:lang w:eastAsia="zh-CN"/>
        </w:rPr>
      </w:pPr>
    </w:p>
    <w:p w14:paraId="2708560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南通市市政设施管理处</w:t>
      </w:r>
      <w:r>
        <w:rPr>
          <w:rFonts w:hint="eastAsia" w:ascii="宋体" w:hAnsi="宋体" w:eastAsia="宋体" w:cs="宋体"/>
          <w:color w:val="auto"/>
          <w:sz w:val="24"/>
          <w:szCs w:val="24"/>
          <w:highlight w:val="none"/>
          <w:u w:val="single"/>
          <w:lang w:val="en-US" w:eastAsia="zh-CN"/>
        </w:rPr>
        <w:t>政务协同办公系统运维服务项目</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文件，并于</w:t>
      </w:r>
      <w:r>
        <w:rPr>
          <w:rFonts w:hint="eastAsia" w:ascii="Times New Roman" w:hAnsi="Times New Roman" w:eastAsia="宋体" w:cs="Times New Roman"/>
          <w:color w:val="auto"/>
          <w:kern w:val="2"/>
          <w:sz w:val="24"/>
          <w:szCs w:val="24"/>
          <w:highlight w:val="none"/>
          <w:u w:val="thick" w:color="FF0000"/>
          <w:lang w:val="en-US" w:eastAsia="zh-CN" w:bidi="ar-SA"/>
        </w:rPr>
        <w:t>2026年4月24日9点30分（北京时间）</w:t>
      </w:r>
      <w:r>
        <w:rPr>
          <w:rFonts w:hint="eastAsia" w:ascii="宋体" w:hAnsi="宋体" w:cs="宋体"/>
          <w:bCs/>
          <w:color w:val="auto"/>
          <w:sz w:val="24"/>
          <w:szCs w:val="24"/>
          <w:highlight w:val="none"/>
        </w:rPr>
        <w:t>前提交响应文件</w:t>
      </w:r>
      <w:r>
        <w:rPr>
          <w:rFonts w:hint="eastAsia" w:ascii="宋体" w:hAnsi="宋体" w:cs="宋体"/>
          <w:color w:val="auto"/>
          <w:sz w:val="24"/>
          <w:szCs w:val="24"/>
          <w:highlight w:val="none"/>
        </w:rPr>
        <w:t>。</w:t>
      </w:r>
    </w:p>
    <w:p w14:paraId="063B68B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1DF25459">
      <w:pPr>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1.项目编号：ZJJ20260</w:t>
      </w:r>
      <w:r>
        <w:rPr>
          <w:rFonts w:hint="eastAsia" w:ascii="宋体" w:hAnsi="宋体" w:cs="宋体"/>
          <w:color w:val="auto"/>
          <w:sz w:val="24"/>
          <w:szCs w:val="24"/>
          <w:highlight w:val="none"/>
          <w:lang w:val="en-US" w:eastAsia="zh-CN"/>
        </w:rPr>
        <w:t>15</w:t>
      </w:r>
    </w:p>
    <w:p w14:paraId="53D6BB3B">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r>
        <w:rPr>
          <w:rFonts w:hint="eastAsia" w:ascii="宋体" w:hAnsi="宋体" w:cs="宋体"/>
          <w:color w:val="auto"/>
          <w:sz w:val="24"/>
          <w:szCs w:val="24"/>
          <w:highlight w:val="none"/>
          <w:lang w:val="en-US" w:eastAsia="zh-CN"/>
        </w:rPr>
        <w:t>南通市市政设施管理处</w:t>
      </w:r>
      <w:r>
        <w:rPr>
          <w:rFonts w:hint="eastAsia" w:ascii="宋体" w:hAnsi="宋体" w:eastAsia="宋体" w:cs="宋体"/>
          <w:color w:val="auto"/>
          <w:sz w:val="24"/>
          <w:szCs w:val="24"/>
          <w:highlight w:val="none"/>
          <w:lang w:val="en-US" w:eastAsia="zh-CN"/>
        </w:rPr>
        <w:t>政务协同办公系统运维服务项目</w:t>
      </w:r>
    </w:p>
    <w:p w14:paraId="5D10680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3.项目类型：服务</w:t>
      </w:r>
    </w:p>
    <w:p w14:paraId="62FB0B6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0.5万</w:t>
      </w:r>
      <w:r>
        <w:rPr>
          <w:rFonts w:hint="eastAsia" w:ascii="宋体" w:hAnsi="宋体" w:eastAsia="宋体" w:cs="宋体"/>
          <w:color w:val="auto"/>
          <w:sz w:val="24"/>
          <w:szCs w:val="24"/>
          <w:highlight w:val="none"/>
          <w:lang w:val="en-US" w:eastAsia="zh-CN"/>
        </w:rPr>
        <w:t>元。</w:t>
      </w:r>
    </w:p>
    <w:p w14:paraId="7A2F1386">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cs="宋体"/>
          <w:color w:val="auto"/>
          <w:sz w:val="24"/>
          <w:szCs w:val="24"/>
          <w:highlight w:val="none"/>
          <w:lang w:val="en-US" w:eastAsia="zh-CN"/>
        </w:rPr>
        <w:t>0.5万</w:t>
      </w:r>
      <w:r>
        <w:rPr>
          <w:rFonts w:hint="eastAsia" w:ascii="宋体" w:hAnsi="宋体" w:eastAsia="宋体" w:cs="宋体"/>
          <w:color w:val="auto"/>
          <w:sz w:val="24"/>
          <w:szCs w:val="24"/>
          <w:highlight w:val="none"/>
          <w:lang w:val="en-US" w:eastAsia="zh-CN"/>
        </w:rPr>
        <w:t>元，超过最高限价报价的作无效标处理。</w:t>
      </w:r>
    </w:p>
    <w:p w14:paraId="29096DB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6.服务期限：合同签订起一年，服务期满后根据履约考核情况可续签合同，最多延续2年。</w:t>
      </w:r>
    </w:p>
    <w:p w14:paraId="563185B7">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、供应商资格要求</w:t>
      </w:r>
    </w:p>
    <w:p w14:paraId="7C861DA5">
      <w:pP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1.满足基本要求：具有独立承担民事责任的能力；具有良好的商业信誉和健全的财务会计制度；具有履行合同所必需的设备和专业技术能力</w:t>
      </w:r>
      <w:r>
        <w:rPr>
          <w:rFonts w:hint="eastAsia" w:ascii="宋体" w:hAnsi="宋体" w:cs="宋体"/>
          <w:color w:val="auto"/>
          <w:sz w:val="24"/>
          <w:szCs w:val="24"/>
          <w:highlight w:val="none"/>
          <w:lang w:eastAsia="zh-CN"/>
        </w:rPr>
        <w:t>；具</w:t>
      </w:r>
      <w:r>
        <w:rPr>
          <w:rFonts w:hint="eastAsia" w:ascii="宋体" w:hAnsi="宋体" w:cs="宋体"/>
          <w:color w:val="auto"/>
          <w:sz w:val="24"/>
          <w:szCs w:val="24"/>
          <w:highlight w:val="none"/>
        </w:rPr>
        <w:t>有依法缴纳税收和社会保障资金的良好记录；参加本次</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活动前三年内，在经营活动中没有重大违法记录；</w:t>
      </w:r>
    </w:p>
    <w:p w14:paraId="6B7F46B6">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2.本项目的特定资格要求：</w:t>
      </w:r>
      <w:r>
        <w:rPr>
          <w:rFonts w:hint="eastAsia" w:ascii="宋体" w:hAnsi="宋体" w:cs="宋体"/>
          <w:color w:val="auto"/>
          <w:sz w:val="24"/>
          <w:szCs w:val="24"/>
          <w:highlight w:val="none"/>
          <w:lang w:val="en-US" w:eastAsia="zh-CN"/>
        </w:rPr>
        <w:t>无</w:t>
      </w:r>
    </w:p>
    <w:p w14:paraId="1B9AFA48">
      <w:pPr>
        <w:spacing w:line="46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3.其他要求：（1）</w:t>
      </w:r>
      <w:r>
        <w:rPr>
          <w:rFonts w:hint="eastAsia" w:ascii="宋体" w:hAnsi="宋体" w:cs="宋体"/>
          <w:color w:val="auto"/>
          <w:sz w:val="24"/>
          <w:szCs w:val="24"/>
          <w:highlight w:val="none"/>
          <w:lang w:val="zh-CN"/>
        </w:rPr>
        <w:t>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lang w:val="en-US" w:eastAsia="zh-CN"/>
        </w:rPr>
        <w:t>1日</w:t>
      </w:r>
      <w:r>
        <w:rPr>
          <w:rFonts w:hint="eastAsia" w:ascii="宋体" w:hAnsi="宋体" w:cs="宋体"/>
          <w:color w:val="auto"/>
          <w:sz w:val="24"/>
          <w:szCs w:val="24"/>
          <w:highlight w:val="none"/>
          <w:lang w:val="zh-CN"/>
        </w:rPr>
        <w:t>至投标截止日（以“合同签订”日期为准）</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lang w:val="en-US" w:eastAsia="zh-CN"/>
        </w:rPr>
        <w:t>1个政务类 OA 系统运维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0C859183">
      <w:pPr>
        <w:spacing w:line="46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zh-CN"/>
        </w:rPr>
        <w:t>本项目不接受联合体投标。</w:t>
      </w:r>
    </w:p>
    <w:p w14:paraId="07E086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具体资格要求详见第</w:t>
      </w:r>
      <w:r>
        <w:rPr>
          <w:rFonts w:hint="eastAsia" w:ascii="宋体" w:hAnsi="宋体" w:cs="宋体"/>
          <w:color w:val="auto"/>
          <w:sz w:val="24"/>
          <w:szCs w:val="24"/>
          <w:highlight w:val="none"/>
          <w:lang w:val="zh-CN"/>
        </w:rPr>
        <w:t>五</w:t>
      </w:r>
      <w:r>
        <w:rPr>
          <w:rFonts w:hint="eastAsia" w:ascii="宋体" w:hAnsi="宋体" w:eastAsia="宋体" w:cs="宋体"/>
          <w:color w:val="auto"/>
          <w:sz w:val="24"/>
          <w:szCs w:val="24"/>
          <w:highlight w:val="none"/>
          <w:lang w:val="zh-CN"/>
        </w:rPr>
        <w:t>部分“比选响应文件组成”。</w:t>
      </w:r>
    </w:p>
    <w:p w14:paraId="6415E52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、公告期限</w:t>
      </w:r>
    </w:p>
    <w:p w14:paraId="4C3CC5DB">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自比选公告在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发布之日起</w:t>
      </w:r>
      <w:r>
        <w:rPr>
          <w:rFonts w:hint="eastAsia" w:ascii="宋体" w:hAnsi="宋体" w:cs="宋体"/>
          <w:color w:val="auto"/>
          <w:sz w:val="24"/>
          <w:szCs w:val="24"/>
          <w:highlight w:val="none"/>
          <w:lang w:val="en-US" w:eastAsia="zh-CN"/>
        </w:rPr>
        <w:t>五日</w:t>
      </w:r>
      <w:r>
        <w:rPr>
          <w:rFonts w:hint="eastAsia" w:ascii="宋体" w:hAnsi="宋体" w:cs="宋体"/>
          <w:color w:val="auto"/>
          <w:sz w:val="24"/>
          <w:szCs w:val="24"/>
          <w:highlight w:val="none"/>
        </w:rPr>
        <w:t>。</w:t>
      </w:r>
    </w:p>
    <w:p w14:paraId="55B6077B">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文件的获取，开标时间、地点</w:t>
      </w:r>
    </w:p>
    <w:p w14:paraId="7A7A4CD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ED40B33">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时间：本项目挂网之日至</w:t>
      </w:r>
      <w:r>
        <w:rPr>
          <w:rFonts w:hint="eastAsia" w:ascii="Times New Roman" w:hAnsi="Times New Roman" w:eastAsia="宋体" w:cs="Times New Roman"/>
          <w:color w:val="auto"/>
          <w:kern w:val="2"/>
          <w:sz w:val="24"/>
          <w:szCs w:val="24"/>
          <w:highlight w:val="none"/>
          <w:u w:val="thick" w:color="FF0000"/>
          <w:lang w:val="en-US" w:eastAsia="zh-CN" w:bidi="ar-SA"/>
        </w:rPr>
        <w:t>2026年4月24日9点30分</w:t>
      </w:r>
    </w:p>
    <w:p w14:paraId="3E7E294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101295B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方式：自行下载</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2D4A83FB">
      <w:pPr>
        <w:snapToGrid w:val="0"/>
        <w:spacing w:line="460" w:lineRule="exact"/>
        <w:ind w:firstLine="5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比选</w:t>
      </w:r>
      <w:r>
        <w:rPr>
          <w:rFonts w:hint="eastAsia" w:ascii="宋体" w:hAnsi="宋体" w:eastAsia="宋体" w:cs="宋体"/>
          <w:b/>
          <w:color w:val="auto"/>
          <w:sz w:val="24"/>
          <w:szCs w:val="24"/>
          <w:highlight w:val="none"/>
        </w:rPr>
        <w:t>时间和地点</w:t>
      </w:r>
    </w:p>
    <w:p w14:paraId="729BA6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接收人：南通</w:t>
      </w:r>
      <w:r>
        <w:rPr>
          <w:rFonts w:hint="eastAsia" w:ascii="宋体" w:hAnsi="宋体" w:eastAsia="宋体" w:cs="宋体"/>
          <w:color w:val="auto"/>
          <w:sz w:val="24"/>
          <w:szCs w:val="24"/>
          <w:highlight w:val="none"/>
          <w:lang w:val="en-US" w:eastAsia="zh-CN"/>
        </w:rPr>
        <w:t>市市政设施管理处</w:t>
      </w:r>
    </w:p>
    <w:p w14:paraId="6CA43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响应文件接收截止时间：</w:t>
      </w:r>
      <w:r>
        <w:rPr>
          <w:rFonts w:hint="eastAsia" w:ascii="Times New Roman" w:hAnsi="Times New Roman" w:eastAsia="宋体" w:cs="Times New Roman"/>
          <w:color w:val="auto"/>
          <w:kern w:val="2"/>
          <w:sz w:val="24"/>
          <w:szCs w:val="24"/>
          <w:highlight w:val="none"/>
          <w:u w:val="thick" w:color="FF0000"/>
          <w:lang w:val="en-US" w:eastAsia="zh-CN" w:bidi="ar-SA"/>
        </w:rPr>
        <w:t>2026年4月24日9点30分（北京时间）</w:t>
      </w:r>
    </w:p>
    <w:p w14:paraId="36797C41">
      <w:pPr>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响应文件的递交地址：南通市崇川区人民西路428号南通市市政设施管理处</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 xml:space="preserve">，如有变动另行通知 </w:t>
      </w:r>
      <w:r>
        <w:rPr>
          <w:rFonts w:hint="eastAsia" w:ascii="宋体" w:hAnsi="宋体" w:eastAsia="宋体" w:cs="宋体"/>
          <w:color w:val="auto"/>
          <w:sz w:val="24"/>
          <w:szCs w:val="24"/>
          <w:highlight w:val="none"/>
          <w:lang w:eastAsia="zh-CN"/>
        </w:rPr>
        <w:t>。</w:t>
      </w:r>
    </w:p>
    <w:p w14:paraId="722FDE69">
      <w:pPr>
        <w:adjustRightInd w:val="0"/>
        <w:snapToGrid w:val="0"/>
        <w:spacing w:line="360" w:lineRule="auto"/>
        <w:ind w:left="559" w:leftChars="266"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p>
    <w:p w14:paraId="760743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投标保证金：免收</w:t>
      </w:r>
    </w:p>
    <w:p w14:paraId="096F137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活动模式：</w:t>
      </w:r>
      <w:r>
        <w:rPr>
          <w:rFonts w:hint="eastAsia" w:ascii="宋体" w:hAnsi="宋体" w:eastAsia="宋体" w:cs="宋体"/>
          <w:color w:val="auto"/>
          <w:sz w:val="24"/>
          <w:szCs w:val="24"/>
          <w:highlight w:val="none"/>
          <w:lang w:val="en-US" w:eastAsia="zh-CN"/>
        </w:rPr>
        <w:t>现场模式。</w:t>
      </w:r>
    </w:p>
    <w:p w14:paraId="3B5A7B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项目演示、样品、答辩等（如有请描述）：无</w:t>
      </w:r>
    </w:p>
    <w:p w14:paraId="54A72E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对项目需求部分（供应商资格要求、项目需求、商务技术评分标准）的询问、质疑请向采购人提出，由采购人负责答复；对项目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文件其它部分的询问请向</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文件制作人或项目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经办人提出。</w:t>
      </w:r>
    </w:p>
    <w:p w14:paraId="603ABE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B9E664B">
      <w:pPr>
        <w:widowControl/>
        <w:shd w:val="clear" w:color="auto" w:fill="FFFFFF"/>
        <w:adjustRightInd w:val="0"/>
        <w:snapToGrid w:val="0"/>
        <w:spacing w:line="360" w:lineRule="auto"/>
        <w:ind w:firstLine="510" w:firstLineChars="200"/>
        <w:rPr>
          <w:rFonts w:hint="eastAsia" w:ascii="宋体" w:hAnsi="宋体" w:eastAsia="宋体" w:cs="宋体"/>
          <w:b/>
          <w:color w:val="auto"/>
          <w:spacing w:val="7"/>
          <w:kern w:val="0"/>
          <w:sz w:val="24"/>
          <w:szCs w:val="24"/>
          <w:highlight w:val="none"/>
        </w:rPr>
      </w:pPr>
      <w:r>
        <w:rPr>
          <w:rFonts w:hint="eastAsia" w:ascii="宋体" w:hAnsi="宋体" w:eastAsia="宋体" w:cs="宋体"/>
          <w:b/>
          <w:color w:val="auto"/>
          <w:spacing w:val="7"/>
          <w:kern w:val="0"/>
          <w:sz w:val="24"/>
          <w:szCs w:val="24"/>
          <w:highlight w:val="none"/>
        </w:rPr>
        <w:t>七、凡对本次采购提出询问，请按以下方式联系。</w:t>
      </w:r>
    </w:p>
    <w:p w14:paraId="3BA090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13111E06">
      <w:pPr>
        <w:widowControl/>
        <w:shd w:val="clear" w:color="auto" w:fill="FFFFFF"/>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名称：南通市市政设施管理处　　　　　　　　　　　　</w:t>
      </w:r>
    </w:p>
    <w:p w14:paraId="7DF1FF91">
      <w:pPr>
        <w:widowControl/>
        <w:shd w:val="clear" w:color="auto" w:fill="FFFFFF"/>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0"/>
          <w:sz w:val="24"/>
          <w:szCs w:val="24"/>
          <w:highlight w:val="none"/>
        </w:rPr>
        <w:t>江苏省南通市崇川区人民西路4</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号</w:t>
      </w:r>
    </w:p>
    <w:p w14:paraId="76C6F8EA">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毛</w:t>
      </w:r>
      <w:r>
        <w:rPr>
          <w:rFonts w:hint="eastAsia" w:ascii="宋体" w:hAnsi="宋体" w:eastAsia="宋体" w:cs="宋体"/>
          <w:color w:val="auto"/>
          <w:sz w:val="24"/>
          <w:szCs w:val="24"/>
          <w:highlight w:val="none"/>
          <w:lang w:val="en-US" w:eastAsia="zh-CN"/>
        </w:rPr>
        <w:t xml:space="preserve">女士 </w:t>
      </w:r>
    </w:p>
    <w:p w14:paraId="6A143358">
      <w:pPr>
        <w:keepNext w:val="0"/>
        <w:keepLines w:val="0"/>
        <w:pageBreakBefore w:val="0"/>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0513-81169511 </w:t>
      </w:r>
      <w:r>
        <w:rPr>
          <w:rFonts w:hint="eastAsia" w:ascii="宋体" w:hAnsi="宋体" w:eastAsia="宋体" w:cs="宋体"/>
          <w:color w:val="auto"/>
          <w:sz w:val="24"/>
          <w:szCs w:val="24"/>
          <w:highlight w:val="none"/>
        </w:rPr>
        <w:t>　</w:t>
      </w:r>
      <w:r>
        <w:rPr>
          <w:rFonts w:hint="eastAsia" w:ascii="宋体" w:hAnsi="宋体" w:eastAsia="宋体" w:cs="宋体"/>
          <w:color w:val="auto"/>
          <w:sz w:val="28"/>
          <w:szCs w:val="28"/>
          <w:highlight w:val="none"/>
        </w:rPr>
        <w:t>　　　　　　</w:t>
      </w:r>
    </w:p>
    <w:bookmarkEnd w:id="0"/>
    <w:p w14:paraId="00DBBD5B">
      <w:pPr>
        <w:keepNext w:val="0"/>
        <w:keepLines w:val="0"/>
        <w:pageBreakBefore w:val="0"/>
        <w:spacing w:line="360" w:lineRule="auto"/>
        <w:jc w:val="both"/>
        <w:rPr>
          <w:rFonts w:hint="eastAsia" w:ascii="宋体" w:hAnsi="宋体" w:cs="宋体"/>
          <w:b/>
          <w:color w:val="auto"/>
          <w:sz w:val="36"/>
          <w:szCs w:val="36"/>
          <w:highlight w:val="none"/>
        </w:rPr>
      </w:pPr>
    </w:p>
    <w:p w14:paraId="1DBA30EA">
      <w:pPr>
        <w:keepNext w:val="0"/>
        <w:keepLines w:val="0"/>
        <w:pageBreakBefore w:val="0"/>
        <w:spacing w:line="360" w:lineRule="auto"/>
        <w:ind w:firstLine="723" w:firstLineChars="200"/>
        <w:jc w:val="center"/>
        <w:rPr>
          <w:rFonts w:hint="eastAsia" w:ascii="宋体" w:hAnsi="宋体" w:cs="宋体"/>
          <w:b/>
          <w:color w:val="auto"/>
          <w:sz w:val="36"/>
          <w:szCs w:val="36"/>
          <w:highlight w:val="none"/>
        </w:rPr>
      </w:pPr>
    </w:p>
    <w:p w14:paraId="1BDC032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第二部分  比选须知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一、采购文件由采购人解释</w:t>
      </w:r>
      <w:r>
        <w:rPr>
          <w:rFonts w:hint="eastAsia" w:ascii="宋体" w:hAnsi="宋体" w:eastAsia="宋体" w:cs="宋体"/>
          <w:color w:val="auto"/>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3.采购人对采购文件的澄清、修改将构成采购文件的一部分，对比选人具有约束力。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4.比选人由于对采购文件的任何推论和误解以及采购人对有关问题的口头解释所造成的后果，均由比选人自负。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、比选报价</w:t>
      </w:r>
    </w:p>
    <w:p w14:paraId="509DAA80">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2.比选报价均以人民币为报价的货币单位。</w:t>
      </w:r>
    </w:p>
    <w:p w14:paraId="453A68C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4.比选报价出现前后不一致的，按照下列规定修正：</w:t>
      </w:r>
    </w:p>
    <w:p w14:paraId="4205D176">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文件中报价表内容与比选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430D97E3">
      <w:pPr>
        <w:snapToGrid w:val="0"/>
        <w:spacing w:line="460" w:lineRule="exact"/>
        <w:ind w:firstLine="482" w:firstLineChars="200"/>
        <w:outlineLvl w:val="1"/>
        <w:rPr>
          <w:rFonts w:hint="eastAsia" w:ascii="宋体" w:hAnsi="宋体" w:cs="宋体"/>
          <w:b/>
          <w:color w:val="auto"/>
          <w:sz w:val="24"/>
          <w:szCs w:val="24"/>
          <w:highlight w:val="none"/>
        </w:rPr>
      </w:pPr>
      <w:bookmarkStart w:id="1" w:name="_Hlk127283934"/>
      <w:r>
        <w:rPr>
          <w:rFonts w:hint="eastAsia" w:ascii="宋体" w:hAnsi="宋体" w:cs="宋体"/>
          <w:b/>
          <w:color w:val="auto"/>
          <w:sz w:val="24"/>
          <w:szCs w:val="24"/>
          <w:highlight w:val="none"/>
        </w:rPr>
        <w:t>四、比选响应文件的编写、份数和签署</w:t>
      </w:r>
    </w:p>
    <w:p w14:paraId="0FCDC2EF">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1.比选人按第</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部分“比选响应文件组成”编写比选响应文件。</w:t>
      </w:r>
      <w:r>
        <w:rPr>
          <w:rFonts w:hint="eastAsia" w:ascii="宋体" w:hAnsi="宋体" w:cs="宋体"/>
          <w:color w:val="auto"/>
          <w:kern w:val="0"/>
          <w:sz w:val="24"/>
          <w:szCs w:val="24"/>
          <w:highlight w:val="none"/>
          <w:lang w:val="zh-CN"/>
        </w:rPr>
        <w:t>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文件规格幅面</w:t>
      </w:r>
      <w:r>
        <w:rPr>
          <w:rFonts w:hint="eastAsia" w:ascii="宋体" w:hAnsi="宋体" w:cs="宋体"/>
          <w:color w:val="auto"/>
          <w:sz w:val="24"/>
          <w:szCs w:val="24"/>
          <w:highlight w:val="none"/>
        </w:rPr>
        <w:t>A4纸（图纸等除外）</w:t>
      </w:r>
      <w:r>
        <w:rPr>
          <w:rFonts w:hint="eastAsia" w:ascii="宋体" w:hAnsi="宋体" w:cs="宋体"/>
          <w:color w:val="auto"/>
          <w:kern w:val="0"/>
          <w:sz w:val="24"/>
          <w:szCs w:val="24"/>
          <w:highlight w:val="none"/>
          <w:lang w:val="zh-CN"/>
        </w:rPr>
        <w:t>；按照采购文件所规定的内容顺序，统一编制目录，逐页编码，由于编排混乱导致比选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文件被误读或查找不到，其责任应当由比选人承担；</w:t>
      </w:r>
      <w:r>
        <w:rPr>
          <w:rFonts w:hint="eastAsia" w:ascii="宋体" w:hAnsi="宋体" w:cs="宋体"/>
          <w:color w:val="auto"/>
          <w:sz w:val="24"/>
          <w:szCs w:val="24"/>
          <w:highlight w:val="none"/>
        </w:rPr>
        <w:t>牢固装订成册，不建议使用活页夹、拉杆夹、文件夹、塑料方便式书脊（插入式或穿孔式）装订；比选响应文件不得行间插字、涂改、增删，如修补错漏处，须经比选响应文件签署人签字并加盖公章。</w:t>
      </w:r>
    </w:p>
    <w:p w14:paraId="236B1174">
      <w:pPr>
        <w:snapToGrid w:val="0"/>
        <w:spacing w:line="460" w:lineRule="exact"/>
        <w:ind w:firstLine="480" w:firstLineChars="200"/>
        <w:contextualSpacing/>
        <w:rPr>
          <w:rFonts w:hint="eastAsia" w:ascii="宋体" w:hAnsi="宋体" w:cs="宋体"/>
          <w:b/>
          <w:color w:val="auto"/>
          <w:sz w:val="24"/>
          <w:szCs w:val="24"/>
          <w:highlight w:val="none"/>
        </w:rPr>
      </w:pPr>
      <w:r>
        <w:rPr>
          <w:rFonts w:hint="eastAsia" w:ascii="宋体" w:hAnsi="宋体" w:cs="宋体"/>
          <w:color w:val="auto"/>
          <w:sz w:val="24"/>
          <w:szCs w:val="24"/>
          <w:highlight w:val="none"/>
        </w:rPr>
        <w:t>2.比选响应文件（资格审查文件、</w:t>
      </w:r>
      <w:r>
        <w:rPr>
          <w:rFonts w:hint="eastAsia" w:ascii="宋体" w:hAnsi="宋体" w:cs="宋体"/>
          <w:color w:val="auto"/>
          <w:sz w:val="24"/>
          <w:szCs w:val="24"/>
          <w:highlight w:val="none"/>
          <w:lang w:val="en-US" w:eastAsia="zh-CN"/>
        </w:rPr>
        <w:t>符合性审查文件、</w:t>
      </w:r>
      <w:r>
        <w:rPr>
          <w:rFonts w:hint="eastAsia" w:ascii="宋体" w:hAnsi="宋体" w:cs="宋体"/>
          <w:color w:val="auto"/>
          <w:sz w:val="24"/>
          <w:szCs w:val="24"/>
          <w:highlight w:val="none"/>
        </w:rPr>
        <w:t>价格标），明确标注项目名称、参选人全称、响应文件名称等关键信息</w:t>
      </w:r>
      <w:r>
        <w:rPr>
          <w:rFonts w:hint="eastAsia" w:ascii="宋体" w:hAnsi="宋体" w:cs="宋体"/>
          <w:b/>
          <w:color w:val="auto"/>
          <w:sz w:val="24"/>
          <w:szCs w:val="24"/>
          <w:highlight w:val="none"/>
        </w:rPr>
        <w:t>。</w:t>
      </w:r>
    </w:p>
    <w:p w14:paraId="4BC0536A">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3.比选响应文件正本须打印并由比选人法定代表人或授权人签字并加盖单位印章。副本可复印，但须加盖单位印章。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五、比选响应文件的密封及标记</w:t>
      </w:r>
    </w:p>
    <w:p w14:paraId="73CCD7C5">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比选人应将资格审查证明材料、</w:t>
      </w:r>
      <w:r>
        <w:rPr>
          <w:rFonts w:hint="eastAsia" w:ascii="宋体" w:hAnsi="宋体" w:cs="宋体"/>
          <w:color w:val="auto"/>
          <w:sz w:val="24"/>
          <w:szCs w:val="24"/>
          <w:highlight w:val="none"/>
          <w:lang w:val="en-US" w:eastAsia="zh-CN"/>
        </w:rPr>
        <w:t>符合性审查文件、</w:t>
      </w:r>
      <w:r>
        <w:rPr>
          <w:rFonts w:hint="eastAsia" w:ascii="宋体" w:hAnsi="宋体" w:cs="宋体"/>
          <w:color w:val="auto"/>
          <w:sz w:val="24"/>
          <w:szCs w:val="24"/>
          <w:highlight w:val="none"/>
        </w:rPr>
        <w:t>价格标分别密封并加盖单位公章。明确标注项目名称、参选人全称、响应文件名称等关键信息以及“正本”、“副本”字样。</w:t>
      </w:r>
    </w:p>
    <w:p w14:paraId="20F55EEB">
      <w:pPr>
        <w:spacing w:line="460" w:lineRule="exact"/>
        <w:ind w:firstLine="482" w:firstLineChars="200"/>
        <w:rPr>
          <w:rFonts w:hint="eastAsia"/>
          <w:color w:val="auto"/>
        </w:rPr>
      </w:pPr>
      <w:r>
        <w:rPr>
          <w:rFonts w:hint="eastAsia" w:ascii="宋体" w:hAnsi="宋体" w:cs="宋体"/>
          <w:b/>
          <w:color w:val="auto"/>
          <w:sz w:val="24"/>
        </w:rPr>
        <w:t>注：须提交纸质投标文件各叁套（一正贰副）（包括资格审查文件、价格标）。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、比选响应文件的递交时间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比选响应文件必须在规定的接收截止时间前送达采购人。采购人将拒绝接收在比选截止时间后递交的比选响应文件。</w:t>
      </w:r>
    </w:p>
    <w:bookmarkEnd w:id="1"/>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1.供应商承担参与比选可能发生的全部费用，</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在任何情况下均无义务和责任承担这些费用。</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.比选</w:t>
      </w:r>
      <w:r>
        <w:rPr>
          <w:rFonts w:hint="eastAsia" w:ascii="宋体" w:hAnsi="宋体" w:eastAsia="宋体" w:cs="宋体"/>
          <w:color w:val="auto"/>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 xml:space="preserve">1. </w:t>
      </w:r>
      <w:r>
        <w:rPr>
          <w:rFonts w:hint="eastAsia" w:ascii="宋体" w:hAnsi="宋体" w:eastAsia="宋体" w:cs="宋体"/>
          <w:color w:val="auto"/>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bookmarkStart w:id="2" w:name="_Toc16938553"/>
      <w:bookmarkStart w:id="3" w:name="_Toc20823309"/>
      <w:bookmarkStart w:id="4" w:name="_Toc513029237"/>
      <w:r>
        <w:rPr>
          <w:rFonts w:hint="eastAsia" w:ascii="宋体" w:hAnsi="宋体" w:eastAsia="宋体" w:cs="宋体"/>
          <w:color w:val="auto"/>
          <w:sz w:val="24"/>
          <w:szCs w:val="24"/>
          <w:highlight w:val="none"/>
        </w:rPr>
        <w:t>1.1本项目成交后的履约保证金为</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 xml:space="preserve">金额的 </w:t>
      </w:r>
      <w:r>
        <w:rPr>
          <w:rFonts w:hint="eastAsia" w:ascii="宋体" w:hAnsi="宋体" w:eastAsia="宋体" w:cs="宋体"/>
          <w:b/>
          <w:bCs/>
          <w:color w:val="auto"/>
          <w:sz w:val="24"/>
          <w:szCs w:val="24"/>
          <w:highlight w:val="none"/>
          <w:u w:val="single"/>
        </w:rPr>
        <w:t>5% （取整）</w:t>
      </w:r>
      <w:r>
        <w:rPr>
          <w:rFonts w:hint="eastAsia" w:ascii="宋体" w:hAnsi="宋体" w:eastAsia="宋体" w:cs="宋体"/>
          <w:color w:val="auto"/>
          <w:sz w:val="24"/>
          <w:szCs w:val="24"/>
          <w:highlight w:val="none"/>
        </w:rPr>
        <w:t>，成交后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单位地址：江苏省南通市人民西路4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开户账号：320016486360508</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1.4服务期满后，成交供应商全部履约合同义务，提交相应的申请材料，经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确认后 15 个工作日内一次性退还履约保证金（扣除相关违约费用的剩余部分，不计息）</w:t>
      </w:r>
      <w:r>
        <w:rPr>
          <w:rFonts w:hint="eastAsia" w:ascii="宋体" w:hAnsi="宋体" w:eastAsia="宋体" w:cs="宋体"/>
          <w:color w:val="auto"/>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.l成交供应商应当在成交通知书发出之日起三十日内，按照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文件、成交供应商的响应文件及</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2.3签订合同后，成交供应商不得将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
      <w:bookmarkEnd w:id="3"/>
      <w:bookmarkEnd w:id="4"/>
    </w:p>
    <w:p w14:paraId="53054C93">
      <w:pPr>
        <w:pStyle w:val="3"/>
        <w:keepNext w:val="0"/>
        <w:keepLines w:val="0"/>
        <w:pageBreakBefore/>
        <w:widowControl w:val="0"/>
        <w:kinsoku/>
        <w:wordWrap/>
        <w:overflowPunct/>
        <w:topLinePunct w:val="0"/>
        <w:autoSpaceDE/>
        <w:autoSpaceDN/>
        <w:bidi w:val="0"/>
        <w:adjustRightInd/>
        <w:snapToGrid/>
        <w:jc w:val="center"/>
        <w:textAlignment w:val="auto"/>
        <w:rPr>
          <w:rFonts w:ascii="宋体" w:hAnsi="宋体" w:eastAsia="宋体"/>
          <w:b/>
          <w:bCs/>
          <w:color w:val="auto"/>
          <w:highlight w:val="none"/>
        </w:rPr>
      </w:pPr>
      <w:r>
        <w:rPr>
          <w:rFonts w:hint="eastAsia" w:ascii="宋体" w:hAnsi="宋体" w:eastAsia="宋体" w:cs="宋体"/>
          <w:b/>
          <w:color w:val="auto"/>
          <w:kern w:val="2"/>
          <w:sz w:val="36"/>
          <w:szCs w:val="36"/>
          <w:highlight w:val="none"/>
          <w:lang w:val="en-US" w:eastAsia="zh-CN" w:bidi="ar-SA"/>
        </w:rPr>
        <w:t>第三章 项目需求</w:t>
      </w:r>
    </w:p>
    <w:p w14:paraId="3D13C271">
      <w:pPr>
        <w:spacing w:line="360" w:lineRule="auto"/>
        <w:ind w:firstLine="562"/>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auto"/>
          <w:sz w:val="24"/>
          <w:highlight w:val="none"/>
        </w:rPr>
        <w:t>《商务部分正负偏离表》</w:t>
      </w:r>
      <w:r>
        <w:rPr>
          <w:rFonts w:hint="eastAsia" w:ascii="宋体" w:cs="宋体"/>
          <w:color w:val="auto"/>
          <w:sz w:val="24"/>
          <w:highlight w:val="none"/>
        </w:rPr>
        <w:t>和</w:t>
      </w:r>
      <w:r>
        <w:rPr>
          <w:rFonts w:hint="eastAsia" w:ascii="宋体" w:cs="宋体"/>
          <w:b/>
          <w:bCs/>
          <w:color w:val="auto"/>
          <w:sz w:val="24"/>
          <w:highlight w:val="none"/>
        </w:rPr>
        <w:t>《技术部分正负偏离表》</w:t>
      </w:r>
      <w:r>
        <w:rPr>
          <w:rFonts w:hint="eastAsia" w:ascii="宋体" w:cs="宋体"/>
          <w:color w:val="auto"/>
          <w:sz w:val="24"/>
          <w:highlight w:val="none"/>
        </w:rPr>
        <w:t>上明示，如不明示的视同完全响应。</w:t>
      </w:r>
    </w:p>
    <w:p w14:paraId="5ED51BC2">
      <w:pPr>
        <w:spacing w:line="360" w:lineRule="auto"/>
        <w:ind w:firstLine="562"/>
        <w:rPr>
          <w:rFonts w:hint="eastAsia" w:ascii="宋体" w:hAnsi="Times New Roman" w:eastAsia="宋体" w:cs="宋体"/>
          <w:b/>
          <w:color w:val="auto"/>
          <w:sz w:val="24"/>
          <w:highlight w:val="none"/>
          <w:lang w:val="en-US" w:eastAsia="zh-CN"/>
        </w:rPr>
      </w:pPr>
      <w:r>
        <w:rPr>
          <w:rFonts w:hint="eastAsia" w:ascii="宋体" w:hAnsi="Times New Roman" w:eastAsia="宋体" w:cs="宋体"/>
          <w:b/>
          <w:color w:val="auto"/>
          <w:sz w:val="24"/>
          <w:highlight w:val="none"/>
          <w:lang w:val="en-US" w:eastAsia="zh-CN"/>
        </w:rPr>
        <w:t>一、采购背景、采购原因、采购标的用途和需实现的目标</w:t>
      </w:r>
    </w:p>
    <w:p w14:paraId="07D32E7D">
      <w:pPr>
        <w:spacing w:line="360" w:lineRule="auto"/>
        <w:ind w:firstLine="562"/>
        <w:rPr>
          <w:rFonts w:hint="default" w:ascii="宋体" w:hAnsi="Times New Roman" w:eastAsia="宋体" w:cs="宋体"/>
          <w:b w:val="0"/>
          <w:bCs/>
          <w:color w:val="auto"/>
          <w:sz w:val="24"/>
          <w:highlight w:val="none"/>
          <w:lang w:val="en-US" w:eastAsia="zh-CN"/>
        </w:rPr>
      </w:pPr>
      <w:r>
        <w:rPr>
          <w:rFonts w:hint="default" w:ascii="宋体" w:hAnsi="Times New Roman" w:eastAsia="宋体" w:cs="宋体"/>
          <w:b w:val="0"/>
          <w:bCs/>
          <w:color w:val="auto"/>
          <w:sz w:val="24"/>
          <w:highlight w:val="none"/>
          <w:lang w:val="en-US" w:eastAsia="zh-CN"/>
        </w:rPr>
        <w:t xml:space="preserve">保障南通市市政设施管理处政务协同办公系统PC端、APP端稳定运行，保障平台已实现的功能正常使用。 </w:t>
      </w:r>
    </w:p>
    <w:p w14:paraId="3A44A985">
      <w:pPr>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二</w:t>
      </w:r>
      <w:r>
        <w:rPr>
          <w:rFonts w:hint="eastAsia" w:ascii="宋体" w:hAnsi="宋体"/>
          <w:b/>
          <w:bCs/>
          <w:color w:val="auto"/>
          <w:sz w:val="24"/>
          <w:highlight w:val="none"/>
        </w:rPr>
        <w:t>、采购标的需执行的国家相关标准、行业标准、地方标准或者其他标准、规范</w:t>
      </w:r>
    </w:p>
    <w:p w14:paraId="7C7BA06D">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1.《信息技术服务运行维护第1部分：通用要求》（GB/T 28827.1-2022）</w:t>
      </w:r>
    </w:p>
    <w:p w14:paraId="08D914E9">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2.《信息技术服务运行维护第2部分：交付规范》（GB/T 28827.2-2012）</w:t>
      </w:r>
    </w:p>
    <w:p w14:paraId="4E7EA3C1">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3.《信息技术服务运行维护第3部分：应急响应规范》（GB/T 28827.3-2012）</w:t>
      </w:r>
    </w:p>
    <w:p w14:paraId="1CB278F8">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4.《信息技术服务运行维护第4部分：数据中心服务要求》（GB/T 28827.4-2019）</w:t>
      </w:r>
    </w:p>
    <w:p w14:paraId="4C9F2F55">
      <w:pPr>
        <w:spacing w:line="360" w:lineRule="auto"/>
        <w:ind w:firstLine="562"/>
        <w:rPr>
          <w:rFonts w:hint="eastAsia" w:ascii="宋体" w:hAnsi="Times New Roman" w:eastAsia="宋体" w:cs="宋体"/>
          <w:b w:val="0"/>
          <w:bCs/>
          <w:color w:val="auto"/>
          <w:sz w:val="24"/>
          <w:highlight w:val="none"/>
          <w:lang w:val="en-US" w:eastAsia="zh-CN"/>
        </w:rPr>
      </w:pPr>
      <w:r>
        <w:rPr>
          <w:rFonts w:hint="eastAsia" w:ascii="宋体" w:hAnsi="Times New Roman" w:eastAsia="宋体" w:cs="宋体"/>
          <w:b w:val="0"/>
          <w:bCs/>
          <w:color w:val="auto"/>
          <w:sz w:val="24"/>
          <w:highlight w:val="none"/>
          <w:lang w:val="en-US" w:eastAsia="zh-CN"/>
        </w:rPr>
        <w:t>5.《信息技术服务运行维护第6部分：应用系统服务要求》（GB/T 28827.6-2019）</w:t>
      </w:r>
    </w:p>
    <w:p w14:paraId="0DB34E2B">
      <w:pPr>
        <w:spacing w:line="360" w:lineRule="auto"/>
        <w:ind w:firstLine="562"/>
        <w:rPr>
          <w:rFonts w:hint="eastAsia"/>
          <w:color w:val="auto"/>
          <w:lang w:val="en-US" w:eastAsia="zh-CN"/>
        </w:rPr>
      </w:pPr>
      <w:r>
        <w:rPr>
          <w:rFonts w:hint="eastAsia" w:ascii="宋体" w:hAnsi="Times New Roman" w:eastAsia="宋体" w:cs="宋体"/>
          <w:b w:val="0"/>
          <w:bCs/>
          <w:color w:val="auto"/>
          <w:sz w:val="24"/>
          <w:highlight w:val="none"/>
          <w:lang w:val="en-US" w:eastAsia="zh-CN"/>
        </w:rPr>
        <w:t xml:space="preserve">6.《党政机关电子公文系统运行维护规范》（GB/T 33483-2016） </w:t>
      </w:r>
    </w:p>
    <w:p w14:paraId="2EDB5E01">
      <w:pPr>
        <w:widowControl/>
        <w:tabs>
          <w:tab w:val="left" w:pos="0"/>
        </w:tabs>
        <w:spacing w:line="440" w:lineRule="exact"/>
        <w:ind w:firstLine="480" w:firstLineChars="200"/>
        <w:jc w:val="left"/>
        <w:rPr>
          <w:rFonts w:hint="eastAsia" w:ascii="宋体" w:hAnsi="宋体"/>
          <w:b/>
          <w:bCs/>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w:t>
      </w:r>
      <w:r>
        <w:rPr>
          <w:rFonts w:hint="eastAsia" w:ascii="宋体" w:hAnsi="宋体"/>
          <w:b/>
          <w:bCs/>
          <w:color w:val="auto"/>
          <w:sz w:val="24"/>
          <w:highlight w:val="none"/>
        </w:rPr>
        <w:t>采购标的需满足的质量、安全、技术规格、物理特性等要求</w:t>
      </w:r>
    </w:p>
    <w:p w14:paraId="3B1D52FB">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1.软件功能维护</w:t>
      </w:r>
    </w:p>
    <w:p w14:paraId="47C2E4D6">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保障南通市市政设施管理处政务协同办公系统PC端、APP端稳定运行，保障平台已实现的功能正常使用。维护期内，乙方向甲方免费提供不涉及修改核心结构、核心流程以及需新增模块的软件版本升级，如由于甲方需求调整，造成乙方较大工作量，甲方需按工作量支付乙方开发费用，费用双方另行协商。</w:t>
      </w:r>
    </w:p>
    <w:p w14:paraId="49433F4E">
      <w:pPr>
        <w:widowControl/>
        <w:numPr>
          <w:ilvl w:val="0"/>
          <w:numId w:val="0"/>
        </w:numPr>
        <w:tabs>
          <w:tab w:val="left" w:pos="0"/>
        </w:tabs>
        <w:spacing w:line="440" w:lineRule="exact"/>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2.安全管理要求</w:t>
      </w:r>
    </w:p>
    <w:p w14:paraId="27332B94">
      <w:pPr>
        <w:spacing w:line="440" w:lineRule="exact"/>
        <w:ind w:firstLine="480" w:firstLineChars="200"/>
        <w:rPr>
          <w:rFonts w:hint="eastAsia" w:ascii="宋体" w:hAnsi="宋体"/>
          <w:b/>
          <w:bCs/>
          <w:color w:val="auto"/>
          <w:sz w:val="24"/>
          <w:highlight w:val="none"/>
        </w:rPr>
      </w:pPr>
      <w:r>
        <w:rPr>
          <w:rFonts w:hint="eastAsia" w:ascii="宋体" w:hAnsi="宋体" w:eastAsia="宋体" w:cs="Times New Roman"/>
          <w:b w:val="0"/>
          <w:bCs w:val="0"/>
          <w:color w:val="auto"/>
          <w:sz w:val="24"/>
          <w:highlight w:val="none"/>
          <w:lang w:val="en-US" w:eastAsia="zh-CN"/>
        </w:rPr>
        <w:t>建立完善的系统安全保障机制，保障政务协同办公系统数据安全、操作安全，防止数据泄露、篡改、丢失等情况发生；对系统运行过程中发现的安全漏洞及时修复，定期进行系统安全检测</w:t>
      </w:r>
      <w:r>
        <w:rPr>
          <w:rFonts w:hint="eastAsia" w:ascii="宋体" w:hAnsi="宋体" w:cs="Times New Roman"/>
          <w:b w:val="0"/>
          <w:bCs w:val="0"/>
          <w:color w:val="auto"/>
          <w:sz w:val="24"/>
          <w:highlight w:val="none"/>
          <w:lang w:val="en-US" w:eastAsia="zh-CN"/>
        </w:rPr>
        <w:t>。</w:t>
      </w:r>
    </w:p>
    <w:p w14:paraId="55318E4E">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四</w:t>
      </w:r>
      <w:r>
        <w:rPr>
          <w:rFonts w:hint="eastAsia" w:ascii="宋体" w:hAnsi="宋体" w:eastAsia="宋体" w:cs="Times New Roman"/>
          <w:b/>
          <w:bCs/>
          <w:color w:val="auto"/>
          <w:sz w:val="24"/>
          <w:highlight w:val="none"/>
        </w:rPr>
        <w:t>、采购标的需满足的服务标准、期限、效率等要求</w:t>
      </w:r>
    </w:p>
    <w:p w14:paraId="794464BD">
      <w:pPr>
        <w:widowControl/>
        <w:numPr>
          <w:ilvl w:val="0"/>
          <w:numId w:val="0"/>
        </w:numPr>
        <w:tabs>
          <w:tab w:val="left" w:pos="0"/>
        </w:tabs>
        <w:spacing w:line="440" w:lineRule="exact"/>
        <w:jc w:val="left"/>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 xml:space="preserve"> 1.服务标准</w:t>
      </w:r>
    </w:p>
    <w:p w14:paraId="2A99EF2C">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乙方提供的协同办公系统运维服务质量应符合采购文件技术要求标准、相关国家标准及行业标准及甲方具体要求。</w:t>
      </w:r>
    </w:p>
    <w:p w14:paraId="2255C5CD">
      <w:pPr>
        <w:widowControl/>
        <w:numPr>
          <w:ilvl w:val="0"/>
          <w:numId w:val="0"/>
        </w:numPr>
        <w:tabs>
          <w:tab w:val="left" w:pos="0"/>
        </w:tabs>
        <w:spacing w:line="440" w:lineRule="exact"/>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 xml:space="preserve"> 2.服务期限</w:t>
      </w:r>
    </w:p>
    <w:p w14:paraId="5E833FEC">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本次运维服务采购期限为1年，服务期限自合同签订之日起计算。合同期满后，甲方可根据乙方履约情况及当年财政资金政策，</w:t>
      </w:r>
      <w:r>
        <w:rPr>
          <w:rFonts w:hint="eastAsia" w:ascii="宋体" w:hAnsi="宋体" w:cs="Times New Roman"/>
          <w:b w:val="0"/>
          <w:bCs w:val="0"/>
          <w:color w:val="auto"/>
          <w:sz w:val="24"/>
          <w:highlight w:val="none"/>
          <w:lang w:val="en-US" w:eastAsia="zh-CN"/>
        </w:rPr>
        <w:t>可</w:t>
      </w:r>
      <w:r>
        <w:rPr>
          <w:rFonts w:hint="eastAsia" w:ascii="宋体" w:hAnsi="宋体" w:eastAsia="宋体" w:cs="Times New Roman"/>
          <w:b w:val="0"/>
          <w:bCs w:val="0"/>
          <w:color w:val="auto"/>
          <w:sz w:val="24"/>
          <w:highlight w:val="none"/>
          <w:lang w:val="en-US" w:eastAsia="zh-CN"/>
        </w:rPr>
        <w:t>续签合同，累计续签期限最长不超过2年。</w:t>
      </w:r>
    </w:p>
    <w:p w14:paraId="1FB48B1D">
      <w:pPr>
        <w:widowControl/>
        <w:numPr>
          <w:ilvl w:val="0"/>
          <w:numId w:val="0"/>
        </w:numPr>
        <w:tabs>
          <w:tab w:val="left" w:pos="0"/>
        </w:tabs>
        <w:spacing w:line="440" w:lineRule="exact"/>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ab/>
      </w:r>
      <w:r>
        <w:rPr>
          <w:rFonts w:hint="eastAsia" w:ascii="宋体" w:hAnsi="宋体" w:eastAsia="宋体" w:cs="Times New Roman"/>
          <w:b/>
          <w:bCs/>
          <w:color w:val="auto"/>
          <w:sz w:val="24"/>
          <w:highlight w:val="none"/>
          <w:lang w:val="en-US" w:eastAsia="zh-CN"/>
        </w:rPr>
        <w:t xml:space="preserve"> 3.服务效率</w:t>
      </w:r>
    </w:p>
    <w:p w14:paraId="226BD915">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(1)乙方需按照甲方要求，充分响应采购文件中各项要求，保质、保量、按时向甲方及时提供优质服务。服务期内具体阶段性工作时效以甲方要求为准。</w:t>
      </w:r>
    </w:p>
    <w:p w14:paraId="178910FA">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(2)乙方保证成立专门的售后维护小组，小组成员由项目售后负责人1名，技术支持2名，1名人员负责前台售后问题的登记、提交、反馈，保证系统的正常工作和运行，同时建立维护记录档案。</w:t>
      </w:r>
    </w:p>
    <w:p w14:paraId="78084BAF">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乙方保证项目建立5×12小时报修电话，接到报修电话后10分钟内作出响应，在1小时内派遣有经验的维修工程师到现场提供维修服务，并尽快修复故障；一般问题在2小时内解决，重大故障应启动应急备用方案，最长不超过4 小时解决。</w:t>
      </w:r>
    </w:p>
    <w:p w14:paraId="51646D65">
      <w:pPr>
        <w:widowControl/>
        <w:tabs>
          <w:tab w:val="left" w:pos="0"/>
        </w:tabs>
        <w:spacing w:line="440" w:lineRule="exact"/>
        <w:ind w:firstLine="482" w:firstLineChars="200"/>
        <w:jc w:val="left"/>
        <w:rPr>
          <w:rFonts w:hint="eastAsia" w:ascii="宋体" w:hAnsi="宋体" w:cs="Courier New"/>
          <w:b/>
          <w:bCs/>
          <w:color w:val="auto"/>
          <w:sz w:val="24"/>
          <w:highlight w:val="none"/>
        </w:rPr>
      </w:pPr>
      <w:r>
        <w:rPr>
          <w:rFonts w:hint="eastAsia" w:ascii="宋体" w:hAnsi="宋体" w:cs="Courier New"/>
          <w:b/>
          <w:bCs/>
          <w:color w:val="auto"/>
          <w:sz w:val="24"/>
          <w:highlight w:val="none"/>
          <w:lang w:val="en-US" w:eastAsia="zh-CN"/>
        </w:rPr>
        <w:t>五</w:t>
      </w:r>
      <w:r>
        <w:rPr>
          <w:rFonts w:hint="eastAsia" w:ascii="宋体" w:hAnsi="宋体" w:cs="Courier New"/>
          <w:b/>
          <w:bCs/>
          <w:color w:val="auto"/>
          <w:sz w:val="24"/>
          <w:highlight w:val="none"/>
        </w:rPr>
        <w:t>、采购标的验收标准</w:t>
      </w:r>
    </w:p>
    <w:p w14:paraId="57E41E9F">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1.到达服务期限。</w:t>
      </w:r>
    </w:p>
    <w:p w14:paraId="085BD96F">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2.完成服务期内所有软件功能问题修复。</w:t>
      </w:r>
    </w:p>
    <w:p w14:paraId="4F407626">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3.按照要求提交相关运维台账资料。</w:t>
      </w:r>
    </w:p>
    <w:p w14:paraId="002420DD">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4.每半年度履约评价考核达到合格以上。</w:t>
      </w:r>
    </w:p>
    <w:p w14:paraId="14547732">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5.服务供应商</w:t>
      </w:r>
      <w:r>
        <w:rPr>
          <w:rFonts w:hint="eastAsia" w:ascii="宋体" w:hAnsi="宋体" w:eastAsia="宋体" w:cs="宋体"/>
          <w:color w:val="auto"/>
          <w:sz w:val="24"/>
          <w:szCs w:val="24"/>
          <w:highlight w:val="none"/>
        </w:rPr>
        <w:t>接受</w:t>
      </w:r>
      <w:bookmarkStart w:id="5" w:name="_Hlk122471376"/>
      <w:r>
        <w:rPr>
          <w:rFonts w:hint="eastAsia" w:ascii="宋体" w:hAnsi="宋体" w:eastAsia="宋体" w:cs="宋体"/>
          <w:color w:val="auto"/>
          <w:sz w:val="24"/>
          <w:szCs w:val="24"/>
          <w:highlight w:val="none"/>
        </w:rPr>
        <w:t>南通市市政设施管理处</w:t>
      </w:r>
      <w:bookmarkEnd w:id="5"/>
      <w:r>
        <w:rPr>
          <w:rFonts w:hint="eastAsia" w:ascii="宋体" w:hAnsi="宋体" w:eastAsia="宋体" w:cs="宋体"/>
          <w:color w:val="auto"/>
          <w:sz w:val="24"/>
          <w:szCs w:val="24"/>
          <w:highlight w:val="none"/>
        </w:rPr>
        <w:t>的日常考核和管理。</w:t>
      </w:r>
    </w:p>
    <w:p w14:paraId="74A11E2F">
      <w:pPr>
        <w:spacing w:line="520" w:lineRule="exact"/>
        <w:ind w:firstLine="480" w:firstLineChars="200"/>
        <w:rPr>
          <w:rFonts w:hint="eastAsia" w:ascii="宋体" w:hAnsi="宋体" w:eastAsia="宋体" w:cs="Times New Roman"/>
          <w:b w:val="0"/>
          <w:bCs w:val="0"/>
          <w:color w:val="auto"/>
          <w:sz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服务态度、服务质量、服务效率、资料管理</w:t>
      </w:r>
      <w:r>
        <w:rPr>
          <w:rFonts w:hint="eastAsia" w:ascii="宋体" w:hAnsi="宋体" w:eastAsia="宋体" w:cs="宋体"/>
          <w:color w:val="auto"/>
          <w:sz w:val="24"/>
          <w:szCs w:val="24"/>
          <w:highlight w:val="none"/>
        </w:rPr>
        <w:t>等方面进行考核</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在合同履约期限内，甲方可定期组织开展履约考核工作。具体内容如下：</w:t>
      </w:r>
    </w:p>
    <w:p w14:paraId="28AEA250">
      <w:pPr>
        <w:spacing w:line="520" w:lineRule="exact"/>
        <w:ind w:firstLine="482" w:firstLineChars="20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政务协同办公系统运维服务项目履约考核评分表</w:t>
      </w:r>
    </w:p>
    <w:p w14:paraId="0BB033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服务单位名称：                                        </w:t>
      </w:r>
    </w:p>
    <w:p w14:paraId="1DDD51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                                考核日期：   年   月    日</w:t>
      </w:r>
    </w:p>
    <w:tbl>
      <w:tblPr>
        <w:tblStyle w:val="12"/>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3"/>
        <w:gridCol w:w="6909"/>
        <w:gridCol w:w="787"/>
      </w:tblGrid>
      <w:tr w14:paraId="2F01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7F5F42E">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评分内容</w:t>
            </w:r>
          </w:p>
        </w:tc>
        <w:tc>
          <w:tcPr>
            <w:tcW w:w="6909" w:type="dxa"/>
            <w:tcBorders>
              <w:top w:val="single" w:color="auto" w:sz="4" w:space="0"/>
              <w:left w:val="nil"/>
              <w:bottom w:val="single" w:color="auto" w:sz="4" w:space="0"/>
              <w:right w:val="single" w:color="auto" w:sz="4" w:space="0"/>
            </w:tcBorders>
            <w:noWrap w:val="0"/>
            <w:vAlign w:val="center"/>
          </w:tcPr>
          <w:p w14:paraId="1C77E2AE">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考核</w:t>
            </w:r>
            <w:r>
              <w:rPr>
                <w:rFonts w:hint="eastAsia" w:ascii="宋体" w:hAnsi="宋体" w:eastAsia="宋体" w:cs="宋体"/>
                <w:b/>
                <w:bCs w:val="0"/>
                <w:color w:val="auto"/>
                <w:sz w:val="22"/>
                <w:szCs w:val="22"/>
                <w:highlight w:val="none"/>
              </w:rPr>
              <w:t>内容</w:t>
            </w:r>
          </w:p>
        </w:tc>
        <w:tc>
          <w:tcPr>
            <w:tcW w:w="787" w:type="dxa"/>
            <w:tcBorders>
              <w:top w:val="single" w:color="auto" w:sz="4" w:space="0"/>
              <w:left w:val="nil"/>
              <w:bottom w:val="single" w:color="auto" w:sz="4" w:space="0"/>
              <w:right w:val="single" w:color="auto" w:sz="4" w:space="0"/>
            </w:tcBorders>
            <w:noWrap w:val="0"/>
            <w:vAlign w:val="center"/>
          </w:tcPr>
          <w:p w14:paraId="5E8EB805">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auto"/>
                <w:sz w:val="22"/>
                <w:szCs w:val="22"/>
                <w:highlight w:val="none"/>
                <w:lang w:val="en-US" w:eastAsia="zh-CN"/>
              </w:rPr>
              <w:t>考核分</w:t>
            </w:r>
          </w:p>
        </w:tc>
      </w:tr>
      <w:tr w14:paraId="3C75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tcBorders>
              <w:top w:val="single" w:color="auto" w:sz="4" w:space="0"/>
              <w:left w:val="single" w:color="auto" w:sz="4" w:space="0"/>
              <w:right w:val="single" w:color="auto" w:sz="4" w:space="0"/>
            </w:tcBorders>
            <w:noWrap w:val="0"/>
            <w:vAlign w:val="center"/>
          </w:tcPr>
          <w:p w14:paraId="1BC009DB">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服务态度</w:t>
            </w:r>
          </w:p>
        </w:tc>
        <w:tc>
          <w:tcPr>
            <w:tcW w:w="6909" w:type="dxa"/>
            <w:tcBorders>
              <w:top w:val="single" w:color="auto" w:sz="4" w:space="0"/>
              <w:left w:val="nil"/>
              <w:bottom w:val="single" w:color="auto" w:sz="4" w:space="0"/>
              <w:right w:val="single" w:color="auto" w:sz="4" w:space="0"/>
            </w:tcBorders>
            <w:noWrap w:val="0"/>
            <w:vAlign w:val="center"/>
          </w:tcPr>
          <w:p w14:paraId="3879EA71">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对</w:t>
            </w:r>
            <w:r>
              <w:rPr>
                <w:rFonts w:hint="eastAsia" w:ascii="宋体" w:hAnsi="宋体" w:eastAsia="宋体" w:cs="宋体"/>
                <w:color w:val="auto"/>
                <w:kern w:val="0"/>
                <w:sz w:val="22"/>
                <w:szCs w:val="22"/>
                <w:highlight w:val="none"/>
                <w:lang w:val="en-US" w:eastAsia="zh-CN"/>
              </w:rPr>
              <w:t>采购人在合同约定范围内</w:t>
            </w:r>
            <w:r>
              <w:rPr>
                <w:rFonts w:hint="eastAsia" w:ascii="宋体" w:hAnsi="宋体" w:eastAsia="宋体" w:cs="宋体"/>
                <w:color w:val="auto"/>
                <w:kern w:val="0"/>
                <w:sz w:val="22"/>
                <w:szCs w:val="22"/>
                <w:highlight w:val="none"/>
                <w:lang w:eastAsia="zh-CN"/>
              </w:rPr>
              <w:t>发出的合理指令</w:t>
            </w:r>
            <w:r>
              <w:rPr>
                <w:rFonts w:hint="eastAsia" w:ascii="宋体" w:hAnsi="宋体" w:eastAsia="宋体" w:cs="宋体"/>
                <w:color w:val="auto"/>
                <w:kern w:val="0"/>
                <w:sz w:val="22"/>
                <w:szCs w:val="22"/>
                <w:highlight w:val="none"/>
                <w:lang w:val="en-US" w:eastAsia="zh-CN"/>
              </w:rPr>
              <w:t>不及时反馈、不及时落实</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沟通态度欠佳的</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每次</w:t>
            </w:r>
            <w:r>
              <w:rPr>
                <w:rFonts w:hint="eastAsia" w:ascii="宋体" w:hAnsi="宋体" w:eastAsia="宋体" w:cs="宋体"/>
                <w:color w:val="auto"/>
                <w:kern w:val="0"/>
                <w:sz w:val="22"/>
                <w:szCs w:val="22"/>
                <w:highlight w:val="none"/>
                <w:lang w:eastAsia="zh-CN"/>
              </w:rPr>
              <w:t>扣</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eastAsia="zh-CN"/>
              </w:rPr>
              <w:t>分。</w:t>
            </w:r>
          </w:p>
        </w:tc>
        <w:tc>
          <w:tcPr>
            <w:tcW w:w="787" w:type="dxa"/>
            <w:tcBorders>
              <w:top w:val="single" w:color="auto" w:sz="4" w:space="0"/>
              <w:left w:val="nil"/>
              <w:bottom w:val="single" w:color="auto" w:sz="4" w:space="0"/>
              <w:right w:val="single" w:color="auto" w:sz="4" w:space="0"/>
            </w:tcBorders>
            <w:noWrap w:val="0"/>
            <w:vAlign w:val="center"/>
          </w:tcPr>
          <w:p w14:paraId="66730F54">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2BE7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restart"/>
            <w:tcBorders>
              <w:top w:val="nil"/>
              <w:left w:val="single" w:color="auto" w:sz="4" w:space="0"/>
              <w:right w:val="single" w:color="auto" w:sz="4" w:space="0"/>
            </w:tcBorders>
            <w:noWrap w:val="0"/>
            <w:vAlign w:val="center"/>
          </w:tcPr>
          <w:p w14:paraId="5F24C28E">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服务质量</w:t>
            </w:r>
          </w:p>
        </w:tc>
        <w:tc>
          <w:tcPr>
            <w:tcW w:w="6909" w:type="dxa"/>
            <w:tcBorders>
              <w:top w:val="single" w:color="auto" w:sz="4" w:space="0"/>
              <w:left w:val="nil"/>
              <w:bottom w:val="single" w:color="auto" w:sz="4" w:space="0"/>
              <w:right w:val="single" w:color="auto" w:sz="4" w:space="0"/>
            </w:tcBorders>
            <w:noWrap w:val="0"/>
            <w:vAlign w:val="center"/>
          </w:tcPr>
          <w:p w14:paraId="4794F8A1">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1、系统发生重大代码缺陷导致系统无法使用，每发生一次扣10分。超过12小时未解决，扣15分；超过24小时未解决扣20分。</w:t>
            </w:r>
          </w:p>
        </w:tc>
        <w:tc>
          <w:tcPr>
            <w:tcW w:w="787" w:type="dxa"/>
            <w:tcBorders>
              <w:top w:val="single" w:color="auto" w:sz="4" w:space="0"/>
              <w:left w:val="nil"/>
              <w:bottom w:val="single" w:color="auto" w:sz="4" w:space="0"/>
              <w:right w:val="single" w:color="auto" w:sz="4" w:space="0"/>
            </w:tcBorders>
            <w:noWrap w:val="0"/>
            <w:vAlign w:val="center"/>
          </w:tcPr>
          <w:p w14:paraId="7E75CDBF">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49B3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right w:val="single" w:color="auto" w:sz="4" w:space="0"/>
            </w:tcBorders>
            <w:noWrap w:val="0"/>
            <w:vAlign w:val="center"/>
          </w:tcPr>
          <w:p w14:paraId="4630E41B">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rPr>
            </w:pPr>
          </w:p>
        </w:tc>
        <w:tc>
          <w:tcPr>
            <w:tcW w:w="6909" w:type="dxa"/>
            <w:tcBorders>
              <w:top w:val="single" w:color="auto" w:sz="4" w:space="0"/>
              <w:left w:val="nil"/>
              <w:bottom w:val="single" w:color="auto" w:sz="4" w:space="0"/>
              <w:right w:val="single" w:color="auto" w:sz="4" w:space="0"/>
            </w:tcBorders>
            <w:noWrap w:val="0"/>
            <w:vAlign w:val="center"/>
          </w:tcPr>
          <w:p w14:paraId="3C26001F">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平台运行所依赖的通信链路、云服务主机、应用程序、数据库、中间件、计算资源、存储资源、网络安全设备等发生故障，导致系统无法使用，每发生一次扣5分。超过12小时未解决，扣5分；超过24小时未解决扣10分。</w:t>
            </w:r>
          </w:p>
        </w:tc>
        <w:tc>
          <w:tcPr>
            <w:tcW w:w="787" w:type="dxa"/>
            <w:tcBorders>
              <w:top w:val="single" w:color="auto" w:sz="4" w:space="0"/>
              <w:left w:val="nil"/>
              <w:bottom w:val="single" w:color="auto" w:sz="4" w:space="0"/>
              <w:right w:val="single" w:color="auto" w:sz="4" w:space="0"/>
            </w:tcBorders>
            <w:noWrap w:val="0"/>
            <w:vAlign w:val="center"/>
          </w:tcPr>
          <w:p w14:paraId="7E6C28E5">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0D7B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right w:val="single" w:color="auto" w:sz="4" w:space="0"/>
            </w:tcBorders>
            <w:noWrap w:val="0"/>
            <w:vAlign w:val="center"/>
          </w:tcPr>
          <w:p w14:paraId="557C8CBB">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rPr>
            </w:pPr>
          </w:p>
        </w:tc>
        <w:tc>
          <w:tcPr>
            <w:tcW w:w="6909" w:type="dxa"/>
            <w:tcBorders>
              <w:top w:val="single" w:color="auto" w:sz="4" w:space="0"/>
              <w:left w:val="nil"/>
              <w:bottom w:val="single" w:color="auto" w:sz="4" w:space="0"/>
              <w:right w:val="single" w:color="auto" w:sz="4" w:space="0"/>
            </w:tcBorders>
            <w:noWrap w:val="0"/>
            <w:vAlign w:val="center"/>
          </w:tcPr>
          <w:p w14:paraId="24B0BF07">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、定期开展数据库备份、系统备份，每发现一次未备份扣5分。</w:t>
            </w:r>
          </w:p>
        </w:tc>
        <w:tc>
          <w:tcPr>
            <w:tcW w:w="787" w:type="dxa"/>
            <w:tcBorders>
              <w:top w:val="single" w:color="auto" w:sz="4" w:space="0"/>
              <w:left w:val="nil"/>
              <w:bottom w:val="single" w:color="auto" w:sz="4" w:space="0"/>
              <w:right w:val="single" w:color="auto" w:sz="4" w:space="0"/>
            </w:tcBorders>
            <w:noWrap w:val="0"/>
            <w:vAlign w:val="center"/>
          </w:tcPr>
          <w:p w14:paraId="3B17D66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152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03" w:type="dxa"/>
            <w:vMerge w:val="continue"/>
            <w:tcBorders>
              <w:left w:val="single" w:color="auto" w:sz="4" w:space="0"/>
              <w:bottom w:val="single" w:color="auto" w:sz="4" w:space="0"/>
              <w:right w:val="single" w:color="auto" w:sz="4" w:space="0"/>
            </w:tcBorders>
            <w:noWrap w:val="0"/>
            <w:vAlign w:val="center"/>
          </w:tcPr>
          <w:p w14:paraId="6F796065">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6909" w:type="dxa"/>
            <w:tcBorders>
              <w:top w:val="single" w:color="auto" w:sz="4" w:space="0"/>
              <w:left w:val="nil"/>
              <w:bottom w:val="single" w:color="auto" w:sz="4" w:space="0"/>
              <w:right w:val="single" w:color="auto" w:sz="4" w:space="0"/>
            </w:tcBorders>
            <w:noWrap w:val="0"/>
            <w:vAlign w:val="center"/>
          </w:tcPr>
          <w:p w14:paraId="7A0C8C3F">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保障平台网络安全和数据安全。被市委网信办、网安等相关部门通报系统存在弱口令漏洞，每通报一次扣5分；被通报其他问题，未在指定时间内完成整改，每发生一次扣5分。若系统发生重大网络安全事件，导致数据泄露，造成恶劣影响，每发生一次扣20分。</w:t>
            </w:r>
          </w:p>
        </w:tc>
        <w:tc>
          <w:tcPr>
            <w:tcW w:w="787" w:type="dxa"/>
            <w:tcBorders>
              <w:top w:val="single" w:color="auto" w:sz="4" w:space="0"/>
              <w:left w:val="nil"/>
              <w:bottom w:val="single" w:color="auto" w:sz="4" w:space="0"/>
              <w:right w:val="single" w:color="auto" w:sz="4" w:space="0"/>
            </w:tcBorders>
            <w:noWrap w:val="0"/>
            <w:vAlign w:val="center"/>
          </w:tcPr>
          <w:p w14:paraId="3F38696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p>
        </w:tc>
      </w:tr>
      <w:tr w14:paraId="3EDC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tcBorders>
              <w:top w:val="nil"/>
              <w:left w:val="single" w:color="auto" w:sz="4" w:space="0"/>
              <w:right w:val="single" w:color="auto" w:sz="4" w:space="0"/>
            </w:tcBorders>
            <w:noWrap w:val="0"/>
            <w:vAlign w:val="center"/>
          </w:tcPr>
          <w:p w14:paraId="0A99108A">
            <w:pPr>
              <w:keepNext w:val="0"/>
              <w:keepLines w:val="0"/>
              <w:pageBreakBefore w:val="0"/>
              <w:widowControl w:val="0"/>
              <w:kinsoku/>
              <w:wordWrap/>
              <w:overflowPunct/>
              <w:topLinePunct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服务效率</w:t>
            </w:r>
          </w:p>
        </w:tc>
        <w:tc>
          <w:tcPr>
            <w:tcW w:w="6909" w:type="dxa"/>
            <w:tcBorders>
              <w:top w:val="single" w:color="auto" w:sz="4" w:space="0"/>
              <w:left w:val="nil"/>
              <w:bottom w:val="single" w:color="auto" w:sz="4" w:space="0"/>
              <w:right w:val="single" w:color="auto" w:sz="4" w:space="0"/>
            </w:tcBorders>
            <w:noWrap w:val="0"/>
            <w:vAlign w:val="center"/>
          </w:tcPr>
          <w:p w14:paraId="6E330865">
            <w:pPr>
              <w:keepNext w:val="0"/>
              <w:keepLines w:val="0"/>
              <w:pageBreakBefore w:val="0"/>
              <w:widowControl w:val="0"/>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1、未在规定的合理时间内完成系统bug修复，每次扣10分。每多延误一天，扣5分/天。</w:t>
            </w:r>
          </w:p>
        </w:tc>
        <w:tc>
          <w:tcPr>
            <w:tcW w:w="787" w:type="dxa"/>
            <w:tcBorders>
              <w:top w:val="single" w:color="auto" w:sz="4" w:space="0"/>
              <w:left w:val="nil"/>
              <w:bottom w:val="single" w:color="auto" w:sz="4" w:space="0"/>
              <w:right w:val="single" w:color="auto" w:sz="4" w:space="0"/>
            </w:tcBorders>
            <w:noWrap w:val="0"/>
            <w:vAlign w:val="center"/>
          </w:tcPr>
          <w:p w14:paraId="5B5BACC3">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p>
        </w:tc>
      </w:tr>
      <w:tr w14:paraId="168A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restart"/>
            <w:tcBorders>
              <w:left w:val="single" w:color="auto" w:sz="4" w:space="0"/>
              <w:right w:val="single" w:color="auto" w:sz="4" w:space="0"/>
            </w:tcBorders>
            <w:noWrap w:val="0"/>
            <w:vAlign w:val="center"/>
          </w:tcPr>
          <w:p w14:paraId="78460B06">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其他</w:t>
            </w:r>
          </w:p>
        </w:tc>
        <w:tc>
          <w:tcPr>
            <w:tcW w:w="6909" w:type="dxa"/>
            <w:tcBorders>
              <w:top w:val="single" w:color="auto" w:sz="4" w:space="0"/>
              <w:left w:val="nil"/>
              <w:bottom w:val="single" w:color="auto" w:sz="4" w:space="0"/>
              <w:right w:val="single" w:color="auto" w:sz="4" w:space="0"/>
            </w:tcBorders>
            <w:noWrap w:val="0"/>
            <w:vAlign w:val="center"/>
          </w:tcPr>
          <w:p w14:paraId="2AC93E97">
            <w:pPr>
              <w:keepNext w:val="0"/>
              <w:keepLines w:val="0"/>
              <w:pageBreakBefore w:val="0"/>
              <w:widowControl w:val="0"/>
              <w:numPr>
                <w:ilvl w:val="0"/>
                <w:numId w:val="0"/>
              </w:numPr>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1、未经采购人同意更新发布平台代码、平台APP的，每次扣10分。</w:t>
            </w:r>
          </w:p>
        </w:tc>
        <w:tc>
          <w:tcPr>
            <w:tcW w:w="787" w:type="dxa"/>
            <w:tcBorders>
              <w:top w:val="single" w:color="auto" w:sz="4" w:space="0"/>
              <w:left w:val="nil"/>
              <w:bottom w:val="single" w:color="auto" w:sz="4" w:space="0"/>
              <w:right w:val="single" w:color="auto" w:sz="4" w:space="0"/>
            </w:tcBorders>
            <w:noWrap w:val="0"/>
            <w:vAlign w:val="center"/>
          </w:tcPr>
          <w:p w14:paraId="624A716C">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056E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right w:val="single" w:color="auto" w:sz="4" w:space="0"/>
            </w:tcBorders>
            <w:noWrap w:val="0"/>
            <w:vAlign w:val="center"/>
          </w:tcPr>
          <w:p w14:paraId="1D3E2863">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lang w:val="en-US" w:eastAsia="zh-CN"/>
              </w:rPr>
            </w:pPr>
          </w:p>
        </w:tc>
        <w:tc>
          <w:tcPr>
            <w:tcW w:w="6909" w:type="dxa"/>
            <w:tcBorders>
              <w:top w:val="single" w:color="auto" w:sz="4" w:space="0"/>
              <w:left w:val="nil"/>
              <w:bottom w:val="single" w:color="auto" w:sz="4" w:space="0"/>
              <w:right w:val="single" w:color="auto" w:sz="4" w:space="0"/>
            </w:tcBorders>
            <w:noWrap w:val="0"/>
            <w:vAlign w:val="center"/>
          </w:tcPr>
          <w:p w14:paraId="55D4A39D">
            <w:pPr>
              <w:keepNext w:val="0"/>
              <w:keepLines w:val="0"/>
              <w:pageBreakBefore w:val="0"/>
              <w:widowControl w:val="0"/>
              <w:numPr>
                <w:ilvl w:val="0"/>
                <w:numId w:val="0"/>
              </w:numPr>
              <w:kinsoku/>
              <w:wordWrap/>
              <w:overflowPunct/>
              <w:topLinePunct w:val="0"/>
              <w:autoSpaceDN/>
              <w:bidi w:val="0"/>
              <w:adjustRightInd/>
              <w:snapToGrid w:val="0"/>
              <w:spacing w:before="157" w:beforeLines="50" w:after="144" w:afterLines="50" w:line="240" w:lineRule="auto"/>
              <w:ind w:left="0" w:leftChars="0" w:right="0" w:rightChars="0" w:firstLine="0" w:firstLine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在上级检查过程中，因供应商自身原因产生不良后果的，扣40分。</w:t>
            </w:r>
          </w:p>
        </w:tc>
        <w:tc>
          <w:tcPr>
            <w:tcW w:w="787" w:type="dxa"/>
            <w:tcBorders>
              <w:top w:val="single" w:color="auto" w:sz="4" w:space="0"/>
              <w:left w:val="nil"/>
              <w:bottom w:val="single" w:color="auto" w:sz="4" w:space="0"/>
              <w:right w:val="single" w:color="auto" w:sz="4" w:space="0"/>
            </w:tcBorders>
            <w:noWrap w:val="0"/>
            <w:vAlign w:val="center"/>
          </w:tcPr>
          <w:p w14:paraId="0E23497A">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val="0"/>
                <w:bCs w:val="0"/>
                <w:color w:val="auto"/>
                <w:sz w:val="22"/>
                <w:szCs w:val="22"/>
                <w:highlight w:val="none"/>
              </w:rPr>
            </w:pPr>
          </w:p>
        </w:tc>
      </w:tr>
      <w:tr w14:paraId="5453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vMerge w:val="continue"/>
            <w:tcBorders>
              <w:left w:val="single" w:color="auto" w:sz="4" w:space="0"/>
              <w:bottom w:val="single" w:color="auto" w:sz="4" w:space="0"/>
              <w:right w:val="single" w:color="auto" w:sz="4" w:space="0"/>
            </w:tcBorders>
            <w:noWrap w:val="0"/>
            <w:vAlign w:val="center"/>
          </w:tcPr>
          <w:p w14:paraId="4021918F">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color w:val="auto"/>
                <w:sz w:val="22"/>
                <w:szCs w:val="22"/>
                <w:highlight w:val="none"/>
                <w:lang w:val="en-US" w:eastAsia="zh-CN"/>
              </w:rPr>
            </w:pPr>
          </w:p>
        </w:tc>
        <w:tc>
          <w:tcPr>
            <w:tcW w:w="6909" w:type="dxa"/>
            <w:tcBorders>
              <w:top w:val="single" w:color="auto" w:sz="4" w:space="0"/>
              <w:left w:val="single" w:color="auto" w:sz="4" w:space="0"/>
              <w:bottom w:val="single" w:color="auto" w:sz="4" w:space="0"/>
              <w:right w:val="single" w:color="auto" w:sz="4" w:space="0"/>
            </w:tcBorders>
            <w:noWrap w:val="0"/>
            <w:vAlign w:val="center"/>
          </w:tcPr>
          <w:p w14:paraId="11789C18">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left"/>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、擅自更换核心服务人员</w:t>
            </w:r>
            <w:r>
              <w:rPr>
                <w:rFonts w:hint="eastAsia" w:ascii="宋体" w:hAnsi="宋体" w:cs="宋体"/>
                <w:color w:val="auto"/>
                <w:kern w:val="0"/>
                <w:sz w:val="22"/>
                <w:szCs w:val="22"/>
                <w:highlight w:val="none"/>
                <w:lang w:val="en-US" w:eastAsia="zh-CN"/>
              </w:rPr>
              <w:t>项目的服务人员，</w:t>
            </w:r>
            <w:r>
              <w:rPr>
                <w:rFonts w:hint="eastAsia" w:ascii="宋体" w:hAnsi="宋体" w:eastAsia="宋体" w:cs="宋体"/>
                <w:color w:val="auto"/>
                <w:kern w:val="0"/>
                <w:sz w:val="22"/>
                <w:szCs w:val="22"/>
                <w:highlight w:val="none"/>
              </w:rPr>
              <w:t>扣</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6025D90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2"/>
                <w:szCs w:val="22"/>
                <w:highlight w:val="none"/>
                <w:vertAlign w:val="baseline"/>
                <w:lang w:val="en-US" w:eastAsia="zh-CN"/>
              </w:rPr>
            </w:pPr>
          </w:p>
        </w:tc>
      </w:tr>
      <w:tr w14:paraId="3B2C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60C9803D">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考核得分</w:t>
            </w:r>
          </w:p>
        </w:tc>
        <w:tc>
          <w:tcPr>
            <w:tcW w:w="7696" w:type="dxa"/>
            <w:gridSpan w:val="2"/>
            <w:tcBorders>
              <w:top w:val="single" w:color="auto" w:sz="4" w:space="0"/>
              <w:left w:val="single" w:color="auto" w:sz="4" w:space="0"/>
              <w:bottom w:val="single" w:color="auto" w:sz="4" w:space="0"/>
              <w:right w:val="single" w:color="auto" w:sz="4" w:space="0"/>
            </w:tcBorders>
            <w:noWrap w:val="0"/>
            <w:vAlign w:val="center"/>
          </w:tcPr>
          <w:p w14:paraId="0139C1B5">
            <w:pPr>
              <w:keepNext w:val="0"/>
              <w:keepLines w:val="0"/>
              <w:pageBreakBefore w:val="0"/>
              <w:widowControl w:val="0"/>
              <w:kinsoku/>
              <w:wordWrap/>
              <w:overflowPunct/>
              <w:topLinePunct w:val="0"/>
              <w:autoSpaceDE w:val="0"/>
              <w:autoSpaceDN/>
              <w:bidi w:val="0"/>
              <w:adjustRightInd/>
              <w:snapToGrid w:val="0"/>
              <w:spacing w:before="58" w:beforeLines="20" w:after="58" w:afterLines="20" w:line="240" w:lineRule="auto"/>
              <w:ind w:left="0" w:leftChars="0" w:right="0" w:rightChars="0" w:firstLine="0" w:firstLineChars="0"/>
              <w:jc w:val="center"/>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总扣分：                                    总得分：</w:t>
            </w:r>
            <w:r>
              <w:rPr>
                <w:rFonts w:hint="eastAsia" w:ascii="宋体" w:hAnsi="宋体" w:eastAsia="宋体" w:cs="宋体"/>
                <w:b/>
                <w:bCs/>
                <w:color w:val="auto"/>
                <w:sz w:val="22"/>
                <w:szCs w:val="22"/>
                <w:highlight w:val="none"/>
                <w:u w:val="single"/>
                <w:vertAlign w:val="baseline"/>
                <w:lang w:val="en-US" w:eastAsia="zh-CN"/>
              </w:rPr>
              <w:t xml:space="preserve">                       </w:t>
            </w:r>
          </w:p>
        </w:tc>
      </w:tr>
    </w:tbl>
    <w:p w14:paraId="07DB47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621A6DE6">
      <w:pPr>
        <w:widowControl/>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说明：考核得分=100分－扣分项。</w:t>
      </w:r>
    </w:p>
    <w:p w14:paraId="48DF47B9">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3.考核结果应用</w:t>
      </w:r>
    </w:p>
    <w:p w14:paraId="34F77DE7">
      <w:pPr>
        <w:spacing w:line="520" w:lineRule="exact"/>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w:t>
      </w:r>
      <w:r>
        <w:rPr>
          <w:rFonts w:hint="eastAsia" w:ascii="宋体" w:hAnsi="宋体" w:cs="宋体"/>
          <w:color w:val="auto"/>
          <w:sz w:val="24"/>
          <w:szCs w:val="24"/>
          <w:highlight w:val="none"/>
          <w:lang w:val="en-US" w:eastAsia="zh-CN"/>
        </w:rPr>
        <w:t>半年</w:t>
      </w:r>
      <w:r>
        <w:rPr>
          <w:rFonts w:hint="eastAsia" w:ascii="宋体" w:hAnsi="宋体" w:eastAsia="宋体" w:cs="宋体"/>
          <w:color w:val="auto"/>
          <w:sz w:val="24"/>
          <w:szCs w:val="24"/>
          <w:highlight w:val="none"/>
          <w:lang w:val="en-US" w:eastAsia="zh-CN"/>
        </w:rPr>
        <w:t>考核一次。</w:t>
      </w:r>
    </w:p>
    <w:p w14:paraId="364A6E96">
      <w:pPr>
        <w:spacing w:line="52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（2）单次考核总分值100分。</w:t>
      </w:r>
    </w:p>
    <w:p w14:paraId="7EB9A0E1">
      <w:pPr>
        <w:spacing w:line="520" w:lineRule="exact"/>
        <w:ind w:firstLine="1315" w:firstLineChars="5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①得分90分（含）以上的为优秀；</w:t>
      </w:r>
    </w:p>
    <w:p w14:paraId="75A24B61">
      <w:pPr>
        <w:spacing w:line="520" w:lineRule="exact"/>
        <w:ind w:firstLine="1315" w:firstLineChars="5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②得分在90-70分（含）之间的为合格；</w:t>
      </w:r>
    </w:p>
    <w:p w14:paraId="3D483190">
      <w:pPr>
        <w:spacing w:line="520" w:lineRule="exact"/>
        <w:ind w:firstLine="1315" w:firstLineChars="5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③得分低于70分为不合格。</w:t>
      </w:r>
    </w:p>
    <w:p w14:paraId="462E6836">
      <w:pPr>
        <w:spacing w:line="520" w:lineRule="exact"/>
        <w:ind w:firstLine="720" w:firstLineChars="300"/>
        <w:rPr>
          <w:rFonts w:hint="eastAsia" w:ascii="宋体" w:hAnsi="宋体" w:eastAsia="宋体" w:cs="宋体"/>
          <w:b/>
          <w:bCs/>
          <w:color w:val="auto"/>
          <w:kern w:val="2"/>
          <w:sz w:val="24"/>
          <w:szCs w:val="24"/>
          <w:highlight w:val="yellow"/>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）单次考核不合格，采购人可终止合同。</w:t>
      </w:r>
    </w:p>
    <w:p w14:paraId="31AB285E">
      <w:pPr>
        <w:widowControl/>
        <w:tabs>
          <w:tab w:val="left" w:pos="0"/>
        </w:tabs>
        <w:spacing w:line="440" w:lineRule="exact"/>
        <w:ind w:firstLine="482" w:firstLineChars="200"/>
        <w:jc w:val="left"/>
        <w:rPr>
          <w:rFonts w:hint="eastAsia" w:ascii="宋体" w:hAnsi="宋体" w:eastAsia="宋体" w:cs="Courier New"/>
          <w:b/>
          <w:bCs/>
          <w:color w:val="auto"/>
          <w:sz w:val="24"/>
          <w:highlight w:val="none"/>
          <w:lang w:val="en-US" w:eastAsia="zh-CN"/>
        </w:rPr>
      </w:pPr>
      <w:r>
        <w:rPr>
          <w:rFonts w:hint="eastAsia" w:ascii="宋体" w:hAnsi="宋体" w:eastAsia="宋体" w:cs="Courier New"/>
          <w:b/>
          <w:bCs/>
          <w:color w:val="auto"/>
          <w:sz w:val="24"/>
          <w:highlight w:val="none"/>
          <w:lang w:val="en-US" w:eastAsia="zh-CN"/>
        </w:rPr>
        <w:t>六、采购标的其他技术、服务等要求</w:t>
      </w:r>
    </w:p>
    <w:p w14:paraId="52C20D78">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1.保密要求</w:t>
      </w:r>
    </w:p>
    <w:p w14:paraId="21C756D4">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乙方对在履行服务合同过程中获得的甲方所有信息（包括但不限于系统数据、办公资料、书面报告、相关文件等保密信息）承担永久保密义务，不得向任何第三方披露、泄露或使用。</w:t>
      </w:r>
    </w:p>
    <w:p w14:paraId="1BBDF49B">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乙方若违反保密义务，无论故意或过失，应立即停止侵害，采取一切必要措施防止保密信息扩散，消除不良影响，并承担由此给甲方造成的全部经济损失及法律责任。</w:t>
      </w:r>
    </w:p>
    <w:p w14:paraId="5FC7B605">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乙方的雇员、代表或顾问若违反保密约定，乙方应对产生的所有法律责任承担连带责任；本保密要求不因服务合同的解除或终止而失效。</w:t>
      </w:r>
    </w:p>
    <w:p w14:paraId="56016EEB">
      <w:pPr>
        <w:widowControl/>
        <w:tabs>
          <w:tab w:val="left" w:pos="0"/>
        </w:tabs>
        <w:spacing w:line="440" w:lineRule="exact"/>
        <w:ind w:firstLine="482" w:firstLineChars="200"/>
        <w:jc w:val="left"/>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2.</w:t>
      </w:r>
      <w:r>
        <w:rPr>
          <w:rFonts w:hint="default" w:ascii="宋体" w:hAnsi="宋体" w:eastAsia="宋体" w:cs="Times New Roman"/>
          <w:b/>
          <w:bCs/>
          <w:color w:val="auto"/>
          <w:sz w:val="24"/>
          <w:highlight w:val="none"/>
          <w:lang w:val="en-US" w:eastAsia="zh-CN"/>
        </w:rPr>
        <w:t>人员稳定性要求</w:t>
      </w:r>
    </w:p>
    <w:p w14:paraId="7FAD3BC6">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售后维护小组成员应保持相对稳定，未经甲方书面同意，不得擅自更换核心服务人员；若因特殊情况需更换，乙方应提前15个工作日向甲方报备，且更换后的人员资质、专业能力不低于原人员标准。</w:t>
      </w:r>
    </w:p>
    <w:p w14:paraId="5A2DEB56">
      <w:pPr>
        <w:widowControl/>
        <w:tabs>
          <w:tab w:val="left" w:pos="0"/>
        </w:tabs>
        <w:spacing w:line="440" w:lineRule="exact"/>
        <w:ind w:firstLine="482" w:firstLineChars="200"/>
        <w:jc w:val="left"/>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3.</w:t>
      </w:r>
      <w:r>
        <w:rPr>
          <w:rFonts w:hint="default" w:ascii="宋体" w:hAnsi="宋体" w:eastAsia="宋体" w:cs="Times New Roman"/>
          <w:b/>
          <w:bCs/>
          <w:color w:val="auto"/>
          <w:sz w:val="24"/>
          <w:highlight w:val="none"/>
          <w:lang w:val="en-US" w:eastAsia="zh-CN"/>
        </w:rPr>
        <w:t>培训服务要求</w:t>
      </w:r>
    </w:p>
    <w:p w14:paraId="7078D88D">
      <w:pPr>
        <w:widowControl/>
        <w:tabs>
          <w:tab w:val="left" w:pos="0"/>
        </w:tabs>
        <w:spacing w:line="440" w:lineRule="exact"/>
        <w:ind w:firstLine="480" w:firstLineChars="200"/>
        <w:jc w:val="left"/>
        <w:rPr>
          <w:rFonts w:hint="default" w:ascii="宋体" w:hAnsi="宋体" w:eastAsia="宋体" w:cs="Times New Roman"/>
          <w:b w:val="0"/>
          <w:bCs w:val="0"/>
          <w:color w:val="auto"/>
          <w:sz w:val="24"/>
          <w:highlight w:val="none"/>
          <w:lang w:val="en-US" w:eastAsia="zh-CN"/>
        </w:rPr>
      </w:pPr>
      <w:r>
        <w:rPr>
          <w:rFonts w:hint="default" w:ascii="宋体" w:hAnsi="宋体" w:eastAsia="宋体" w:cs="Times New Roman"/>
          <w:b w:val="0"/>
          <w:bCs w:val="0"/>
          <w:color w:val="auto"/>
          <w:sz w:val="24"/>
          <w:highlight w:val="none"/>
          <w:lang w:val="en-US" w:eastAsia="zh-CN"/>
        </w:rPr>
        <w:t>根据甲方需求，乙方免费为甲方工作人员提供政务协同办公系统操作、日常维护等相关培训，培训形式包括现场培训、线上培训等，确保甲方工作人员能熟练使用系统各项功能。</w:t>
      </w:r>
    </w:p>
    <w:p w14:paraId="3D0ECD31">
      <w:pPr>
        <w:numPr>
          <w:ilvl w:val="0"/>
          <w:numId w:val="1"/>
        </w:numPr>
        <w:spacing w:line="440" w:lineRule="exact"/>
        <w:ind w:firstLine="482" w:firstLineChars="200"/>
        <w:rPr>
          <w:rFonts w:hint="eastAsia" w:ascii="宋体" w:hAnsi="宋体" w:cs="宋体"/>
          <w:color w:val="auto"/>
          <w:sz w:val="24"/>
          <w:szCs w:val="22"/>
          <w:highlight w:val="none"/>
          <w:lang w:val="en-US" w:eastAsia="zh-CN"/>
        </w:rPr>
      </w:pPr>
      <w:r>
        <w:rPr>
          <w:rFonts w:hint="eastAsia" w:ascii="宋体" w:hAnsi="宋体" w:cs="宋体"/>
          <w:b/>
          <w:bCs/>
          <w:color w:val="auto"/>
          <w:sz w:val="24"/>
          <w:szCs w:val="22"/>
          <w:highlight w:val="none"/>
          <w:lang w:val="en-US" w:eastAsia="zh-CN"/>
        </w:rPr>
        <w:t>商务要求</w:t>
      </w:r>
    </w:p>
    <w:p w14:paraId="0807E2DE">
      <w:pPr>
        <w:widowControl/>
        <w:tabs>
          <w:tab w:val="left" w:pos="0"/>
        </w:tabs>
        <w:spacing w:line="440" w:lineRule="exact"/>
        <w:ind w:firstLine="480" w:firstLineChars="200"/>
        <w:jc w:val="left"/>
        <w:rPr>
          <w:rFonts w:hint="default" w:ascii="宋体" w:hAnsi="宋体" w:cs="Times New Roman"/>
          <w:b w:val="0"/>
          <w:bCs w:val="0"/>
          <w:color w:val="auto"/>
          <w:sz w:val="24"/>
          <w:highlight w:val="none"/>
          <w:lang w:val="en-US" w:eastAsia="zh-CN"/>
        </w:rPr>
      </w:pPr>
      <w:r>
        <w:rPr>
          <w:rFonts w:hint="eastAsia" w:ascii="宋体" w:hAnsi="宋体" w:cs="Times New Roman"/>
          <w:b w:val="0"/>
          <w:bCs w:val="0"/>
          <w:color w:val="auto"/>
          <w:sz w:val="24"/>
          <w:highlight w:val="none"/>
          <w:lang w:val="en-US" w:eastAsia="zh-CN"/>
        </w:rPr>
        <w:t>1.采购标的最高限价</w:t>
      </w:r>
    </w:p>
    <w:tbl>
      <w:tblPr>
        <w:tblStyle w:val="12"/>
        <w:tblpPr w:leftFromText="180" w:rightFromText="180" w:vertAnchor="text" w:horzAnchor="page" w:tblpX="1898" w:tblpY="164"/>
        <w:tblOverlap w:val="never"/>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7"/>
        <w:gridCol w:w="2345"/>
      </w:tblGrid>
      <w:tr w14:paraId="47A1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87" w:type="dxa"/>
            <w:noWrap w:val="0"/>
            <w:vAlign w:val="center"/>
          </w:tcPr>
          <w:p w14:paraId="28BC615C">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345" w:type="dxa"/>
            <w:noWrap w:val="0"/>
            <w:vAlign w:val="center"/>
          </w:tcPr>
          <w:p w14:paraId="271E12A8">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最高限价</w:t>
            </w:r>
          </w:p>
        </w:tc>
      </w:tr>
      <w:tr w14:paraId="58D4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087" w:type="dxa"/>
            <w:noWrap w:val="0"/>
            <w:vAlign w:val="center"/>
          </w:tcPr>
          <w:p w14:paraId="36625027">
            <w:pPr>
              <w:spacing w:line="440" w:lineRule="exact"/>
              <w:jc w:val="center"/>
              <w:rPr>
                <w:rFonts w:hint="eastAsia" w:ascii="宋体" w:hAnsi="宋体" w:eastAsia="宋体" w:cs="宋体"/>
                <w:color w:val="auto"/>
                <w:sz w:val="24"/>
                <w:szCs w:val="24"/>
                <w:lang w:val="en-US"/>
              </w:rPr>
            </w:pPr>
            <w:r>
              <w:rPr>
                <w:rFonts w:hint="eastAsia" w:ascii="宋体" w:hAnsi="宋体" w:eastAsia="宋体" w:cs="宋体"/>
                <w:b w:val="0"/>
                <w:bCs/>
                <w:color w:val="auto"/>
                <w:sz w:val="24"/>
                <w:szCs w:val="24"/>
                <w:lang w:eastAsia="zh-CN" w:bidi="ar"/>
              </w:rPr>
              <w:t>南通市市政设施管理</w:t>
            </w:r>
            <w:r>
              <w:rPr>
                <w:rFonts w:hint="eastAsia" w:ascii="宋体" w:hAnsi="宋体" w:eastAsia="宋体" w:cs="宋体"/>
                <w:b w:val="0"/>
                <w:bCs/>
                <w:color w:val="auto"/>
                <w:sz w:val="24"/>
                <w:szCs w:val="24"/>
                <w:lang w:val="en-US" w:eastAsia="zh-CN" w:bidi="ar"/>
              </w:rPr>
              <w:t>处政务协同办公系统运维服务项目</w:t>
            </w:r>
          </w:p>
        </w:tc>
        <w:tc>
          <w:tcPr>
            <w:tcW w:w="2345" w:type="dxa"/>
            <w:noWrap w:val="0"/>
            <w:vAlign w:val="center"/>
          </w:tcPr>
          <w:p w14:paraId="2E3384BC">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0.5万元</w:t>
            </w:r>
          </w:p>
        </w:tc>
      </w:tr>
    </w:tbl>
    <w:p w14:paraId="1408AB75">
      <w:pPr>
        <w:widowControl/>
        <w:tabs>
          <w:tab w:val="left" w:pos="0"/>
        </w:tabs>
        <w:spacing w:line="440" w:lineRule="exact"/>
        <w:ind w:firstLine="240" w:firstLineChars="100"/>
        <w:jc w:val="left"/>
        <w:rPr>
          <w:rFonts w:hint="default" w:ascii="宋体" w:hAnsi="宋体" w:cs="宋体"/>
          <w:color w:val="auto"/>
          <w:sz w:val="24"/>
          <w:szCs w:val="22"/>
          <w:lang w:val="en-US" w:eastAsia="zh-CN"/>
        </w:rPr>
      </w:pPr>
      <w:r>
        <w:rPr>
          <w:rFonts w:hint="eastAsia" w:ascii="宋体" w:hAnsi="宋体" w:cs="Times New Roman"/>
          <w:b w:val="0"/>
          <w:bCs w:val="0"/>
          <w:color w:val="auto"/>
          <w:sz w:val="24"/>
          <w:highlight w:val="none"/>
          <w:lang w:val="en-US" w:eastAsia="zh-CN"/>
        </w:rPr>
        <w:t>注：（1）报价包含包含维护费、管理费、服务费、利润、税金等为完成本项且所需的一切相关费用，请投标人报价时综合考虑。</w:t>
      </w:r>
    </w:p>
    <w:p w14:paraId="41593E1E">
      <w:pPr>
        <w:widowControl/>
        <w:tabs>
          <w:tab w:val="left" w:pos="0"/>
        </w:tabs>
        <w:spacing w:line="440" w:lineRule="exact"/>
        <w:ind w:firstLine="480" w:firstLineChars="200"/>
        <w:jc w:val="left"/>
        <w:rPr>
          <w:rFonts w:hint="eastAsia" w:ascii="宋体" w:hAnsi="宋体" w:eastAsia="宋体" w:cs="Courier New"/>
          <w:b w:val="0"/>
          <w:bCs w:val="0"/>
          <w:color w:val="auto"/>
          <w:sz w:val="24"/>
          <w:highlight w:val="none"/>
          <w:lang w:val="en-US" w:eastAsia="zh-CN"/>
        </w:rPr>
      </w:pPr>
      <w:r>
        <w:rPr>
          <w:rFonts w:hint="eastAsia" w:ascii="宋体" w:hAnsi="宋体" w:cs="Courier New"/>
          <w:b w:val="0"/>
          <w:bCs w:val="0"/>
          <w:color w:val="auto"/>
          <w:sz w:val="24"/>
          <w:highlight w:val="none"/>
          <w:lang w:val="en-US" w:eastAsia="zh-CN"/>
        </w:rPr>
        <w:t>2.</w:t>
      </w:r>
      <w:r>
        <w:rPr>
          <w:rFonts w:hint="eastAsia" w:ascii="宋体" w:hAnsi="宋体" w:eastAsia="宋体" w:cs="Courier New"/>
          <w:b w:val="0"/>
          <w:bCs w:val="0"/>
          <w:color w:val="auto"/>
          <w:sz w:val="24"/>
          <w:highlight w:val="none"/>
          <w:lang w:val="en-US" w:eastAsia="zh-CN"/>
        </w:rPr>
        <w:t>付款方式</w:t>
      </w:r>
    </w:p>
    <w:p w14:paraId="376AC00C">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根据履约考核情况，服务期每满一年</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经甲方验收合格后，</w:t>
      </w:r>
      <w:r>
        <w:rPr>
          <w:rFonts w:hint="eastAsia" w:ascii="宋体" w:hAnsi="宋体" w:eastAsia="宋体" w:cs="宋体"/>
          <w:color w:val="auto"/>
          <w:sz w:val="24"/>
          <w:szCs w:val="22"/>
          <w:highlight w:val="none"/>
          <w:lang w:val="en-US" w:eastAsia="zh-CN"/>
        </w:rPr>
        <w:t>甲</w:t>
      </w:r>
      <w:r>
        <w:rPr>
          <w:rFonts w:hint="eastAsia" w:ascii="宋体" w:hAnsi="宋体" w:eastAsia="宋体" w:cs="宋体"/>
          <w:color w:val="auto"/>
          <w:sz w:val="24"/>
          <w:szCs w:val="22"/>
          <w:lang w:val="en-US" w:eastAsia="zh-CN"/>
        </w:rPr>
        <w:t>方一次性支付该年度的运维服务费用。</w:t>
      </w:r>
    </w:p>
    <w:p w14:paraId="5679AFC8">
      <w:pPr>
        <w:widowControl/>
        <w:tabs>
          <w:tab w:val="left" w:pos="0"/>
        </w:tabs>
        <w:spacing w:line="44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w:t>
      </w:r>
      <w:r>
        <w:rPr>
          <w:rFonts w:hint="eastAsia" w:ascii="宋体" w:hAnsi="宋体" w:eastAsia="宋体" w:cs="宋体"/>
          <w:b/>
          <w:bCs/>
          <w:color w:val="auto"/>
          <w:sz w:val="24"/>
          <w:highlight w:val="none"/>
          <w:lang w:val="en-US" w:eastAsia="zh-CN"/>
        </w:rPr>
        <w:t>履约保证金</w:t>
      </w:r>
    </w:p>
    <w:p w14:paraId="6F96D359">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本项目成交后的履约保证金为项目中标金额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6A5AD77D">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0830B4DB">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3.发生以下情况的，履约保证金不予退还或部分退还： </w:t>
      </w:r>
    </w:p>
    <w:p w14:paraId="00460D2F">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a.签订合同后，成交单位不履行合同义务的，采购单位有权全额扣除履约保证金，全额不予退还，同时采购单位亦有权终止合同，成交供应商还须承担相应的法律赔偿责任。</w:t>
      </w:r>
    </w:p>
    <w:p w14:paraId="28F42DF4">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79578218">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color w:val="auto"/>
          <w:sz w:val="24"/>
          <w:szCs w:val="22"/>
          <w:lang w:val="en-US" w:eastAsia="zh-CN"/>
        </w:rPr>
        <w:fldChar w:fldCharType="begin"/>
      </w:r>
      <w:r>
        <w:rPr>
          <w:rFonts w:hint="eastAsia" w:ascii="宋体" w:hAnsi="宋体" w:eastAsia="宋体" w:cs="宋体"/>
          <w:color w:val="auto"/>
          <w:sz w:val="24"/>
          <w:szCs w:val="22"/>
          <w:lang w:val="en-US" w:eastAsia="zh-CN"/>
        </w:rPr>
        <w:instrText xml:space="preserve"> HYPERLINK "http://www.ccgp-jiangsu.gov.cn/jisngsu/zlxz/)。" </w:instrText>
      </w:r>
      <w:r>
        <w:rPr>
          <w:rFonts w:hint="eastAsia" w:ascii="宋体" w:hAnsi="宋体" w:eastAsia="宋体" w:cs="宋体"/>
          <w:color w:val="auto"/>
          <w:sz w:val="24"/>
          <w:szCs w:val="22"/>
          <w:lang w:val="en-US" w:eastAsia="zh-CN"/>
        </w:rPr>
        <w:fldChar w:fldCharType="separate"/>
      </w:r>
      <w:r>
        <w:rPr>
          <w:rFonts w:hint="eastAsia" w:ascii="宋体" w:hAnsi="宋体" w:eastAsia="宋体" w:cs="宋体"/>
          <w:color w:val="auto"/>
          <w:sz w:val="24"/>
          <w:szCs w:val="22"/>
          <w:lang w:val="en-US" w:eastAsia="zh-CN"/>
        </w:rPr>
        <w:t>www.ccgp-jiangsu.gov.cn/jisngsu/zlxz/)。</w:t>
      </w:r>
      <w:r>
        <w:rPr>
          <w:rFonts w:hint="eastAsia" w:ascii="宋体" w:hAnsi="宋体" w:eastAsia="宋体" w:cs="宋体"/>
          <w:color w:val="auto"/>
          <w:sz w:val="24"/>
          <w:szCs w:val="22"/>
          <w:lang w:val="en-US" w:eastAsia="zh-CN"/>
        </w:rPr>
        <w:fldChar w:fldCharType="end"/>
      </w:r>
    </w:p>
    <w:p w14:paraId="3E78E11A">
      <w:pPr>
        <w:spacing w:line="440" w:lineRule="exact"/>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17"/>
        <w:spacing w:line="300" w:lineRule="auto"/>
        <w:ind w:firstLine="0"/>
        <w:jc w:val="left"/>
        <w:rPr>
          <w:rFonts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九</w:t>
      </w:r>
      <w:r>
        <w:rPr>
          <w:rFonts w:hint="eastAsia" w:ascii="宋体" w:eastAsia="宋体" w:cs="宋体"/>
          <w:b/>
          <w:bCs/>
          <w:color w:val="auto"/>
          <w:sz w:val="24"/>
          <w:szCs w:val="24"/>
          <w:highlight w:val="none"/>
        </w:rPr>
        <w:t>、采购需求中必须满足的实质性要求</w:t>
      </w:r>
    </w:p>
    <w:p w14:paraId="41CDB556">
      <w:pPr>
        <w:widowControl/>
        <w:spacing w:line="440" w:lineRule="exact"/>
        <w:ind w:firstLine="482" w:firstLineChars="200"/>
        <w:jc w:val="left"/>
        <w:rPr>
          <w:rFonts w:hint="eastAsia" w:ascii="宋体" w:hAnsi="宋体" w:cs="宋体"/>
          <w:b/>
          <w:bCs/>
          <w:i/>
          <w:iCs/>
          <w:color w:val="auto"/>
          <w:sz w:val="24"/>
          <w:szCs w:val="24"/>
          <w:highlight w:val="none"/>
          <w:u w:val="single"/>
          <w:lang w:eastAsia="zh-CN"/>
        </w:rPr>
      </w:pPr>
      <w:r>
        <w:rPr>
          <w:rFonts w:hint="eastAsia" w:ascii="宋体" w:hAnsi="宋体" w:cs="宋体"/>
          <w:b/>
          <w:bCs/>
          <w:i/>
          <w:iCs/>
          <w:color w:val="auto"/>
          <w:sz w:val="24"/>
          <w:szCs w:val="24"/>
          <w:highlight w:val="none"/>
          <w:u w:val="single"/>
        </w:rPr>
        <w:t>1</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技术部分实质性要求</w:t>
      </w:r>
      <w:r>
        <w:rPr>
          <w:rFonts w:hint="eastAsia" w:ascii="宋体" w:hAnsi="宋体" w:cs="宋体"/>
          <w:b/>
          <w:bCs/>
          <w:i/>
          <w:iCs/>
          <w:color w:val="auto"/>
          <w:sz w:val="24"/>
          <w:szCs w:val="24"/>
          <w:highlight w:val="none"/>
          <w:u w:val="single"/>
          <w:lang w:eastAsia="zh-CN"/>
        </w:rPr>
        <w:t>：</w:t>
      </w:r>
    </w:p>
    <w:p w14:paraId="73FDC9D3">
      <w:pPr>
        <w:widowControl/>
        <w:spacing w:line="440" w:lineRule="exact"/>
        <w:ind w:firstLine="480" w:firstLineChars="200"/>
        <w:jc w:val="left"/>
        <w:rPr>
          <w:rFonts w:hint="eastAsia" w:ascii="宋体" w:hAnsi="宋体"/>
          <w:i/>
          <w:iCs/>
          <w:color w:val="auto"/>
          <w:sz w:val="24"/>
          <w:highlight w:val="none"/>
          <w:u w:val="single"/>
        </w:rPr>
      </w:pPr>
      <w:r>
        <w:rPr>
          <w:rFonts w:hint="eastAsia" w:ascii="宋体" w:hAnsi="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1</w:t>
      </w:r>
      <w:r>
        <w:rPr>
          <w:rFonts w:hint="eastAsia" w:ascii="宋体" w:hAnsi="宋体" w:cs="宋体"/>
          <w:b w:val="0"/>
          <w:bCs w:val="0"/>
          <w:i/>
          <w:iCs/>
          <w:color w:val="auto"/>
          <w:sz w:val="24"/>
          <w:szCs w:val="24"/>
          <w:highlight w:val="none"/>
          <w:u w:val="single"/>
          <w:lang w:eastAsia="zh-CN"/>
        </w:rPr>
        <w:t>）</w:t>
      </w:r>
      <w:r>
        <w:rPr>
          <w:rFonts w:hint="eastAsia" w:ascii="宋体" w:hAnsi="宋体" w:cs="宋体"/>
          <w:i/>
          <w:iCs/>
          <w:color w:val="auto"/>
          <w:sz w:val="24"/>
          <w:szCs w:val="24"/>
          <w:highlight w:val="none"/>
          <w:u w:val="single"/>
        </w:rPr>
        <w:t>供应商投标时承诺：本项目不转包给第三方承包。</w:t>
      </w:r>
      <w:r>
        <w:rPr>
          <w:rFonts w:hint="eastAsia" w:ascii="宋体" w:hAnsi="宋体"/>
          <w:i/>
          <w:iCs/>
          <w:color w:val="auto"/>
          <w:sz w:val="24"/>
          <w:highlight w:val="none"/>
          <w:u w:val="single"/>
        </w:rPr>
        <w:t>（格式自拟）</w:t>
      </w:r>
    </w:p>
    <w:p w14:paraId="3A8C08C6">
      <w:pPr>
        <w:numPr>
          <w:ilvl w:val="0"/>
          <w:numId w:val="0"/>
        </w:numPr>
        <w:spacing w:line="360" w:lineRule="auto"/>
        <w:ind w:firstLine="480" w:firstLineChars="200"/>
        <w:rPr>
          <w:rFonts w:hint="eastAsia" w:ascii="宋体" w:hAnsi="宋体"/>
          <w:color w:val="auto"/>
          <w:sz w:val="24"/>
          <w:highlight w:val="none"/>
        </w:rPr>
      </w:pPr>
      <w:r>
        <w:rPr>
          <w:rFonts w:hint="eastAsia" w:ascii="宋体" w:hAnsi="宋体"/>
          <w:i/>
          <w:iCs/>
          <w:color w:val="auto"/>
          <w:sz w:val="24"/>
          <w:highlight w:val="none"/>
          <w:u w:val="single"/>
          <w:lang w:eastAsia="zh-CN"/>
        </w:rPr>
        <w:t>（</w:t>
      </w:r>
      <w:r>
        <w:rPr>
          <w:rFonts w:hint="eastAsia" w:ascii="宋体" w:hAnsi="宋体"/>
          <w:i/>
          <w:iCs/>
          <w:color w:val="auto"/>
          <w:sz w:val="24"/>
          <w:highlight w:val="none"/>
          <w:u w:val="single"/>
          <w:lang w:val="en-US" w:eastAsia="zh-CN"/>
        </w:rPr>
        <w:t>2</w:t>
      </w:r>
      <w:r>
        <w:rPr>
          <w:rFonts w:hint="eastAsia" w:ascii="宋体" w:hAnsi="宋体"/>
          <w:i/>
          <w:iCs/>
          <w:color w:val="auto"/>
          <w:sz w:val="24"/>
          <w:highlight w:val="none"/>
          <w:u w:val="single"/>
          <w:lang w:eastAsia="zh-CN"/>
        </w:rPr>
        <w:t>）</w:t>
      </w:r>
      <w:r>
        <w:rPr>
          <w:rFonts w:hint="eastAsia" w:ascii="宋体" w:hAnsi="宋体" w:eastAsia="宋体" w:cs="宋体"/>
          <w:i/>
          <w:iCs/>
          <w:color w:val="auto"/>
          <w:kern w:val="0"/>
          <w:sz w:val="24"/>
          <w:szCs w:val="24"/>
          <w:highlight w:val="none"/>
          <w:u w:val="single"/>
        </w:rPr>
        <w:t>供应商投标时提供满足项目需求（乙方保证成立专门的售后维护小组，小组成员由项目售后负责人1名，技术支持2名，1名人员负责前台售后问题的登记、提交、反馈，保证系统的正常工作和运行，同时建立维护记录档案）人员要求的服务团队人员花名册，相关证书及身份证复印件，拟派团队人员在该单位2026年1月-2026年3月任意一个月的社保证明复印件加盖公章。</w:t>
      </w:r>
    </w:p>
    <w:p w14:paraId="02DA9E5A">
      <w:pPr>
        <w:widowControl/>
        <w:spacing w:line="440" w:lineRule="exact"/>
        <w:ind w:firstLine="482" w:firstLineChars="200"/>
        <w:jc w:val="left"/>
        <w:rPr>
          <w:rFonts w:hint="eastAsia" w:ascii="宋体" w:hAnsi="宋体" w:eastAsia="宋体" w:cs="宋体"/>
          <w:b/>
          <w:bCs/>
          <w:i/>
          <w:iCs/>
          <w:color w:val="auto"/>
          <w:sz w:val="24"/>
          <w:szCs w:val="24"/>
          <w:highlight w:val="none"/>
          <w:u w:val="single"/>
          <w:lang w:eastAsia="zh-CN"/>
        </w:rPr>
      </w:pPr>
      <w:r>
        <w:rPr>
          <w:rFonts w:hint="eastAsia" w:ascii="宋体" w:hAnsi="宋体" w:cs="宋体"/>
          <w:b/>
          <w:bCs/>
          <w:i/>
          <w:iCs/>
          <w:color w:val="auto"/>
          <w:sz w:val="24"/>
          <w:szCs w:val="24"/>
          <w:highlight w:val="none"/>
          <w:u w:val="single"/>
        </w:rPr>
        <w:t>2</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商务部分实质性要求</w:t>
      </w:r>
      <w:r>
        <w:rPr>
          <w:rFonts w:hint="eastAsia" w:ascii="宋体" w:hAnsi="宋体" w:cs="宋体"/>
          <w:b/>
          <w:bCs/>
          <w:i/>
          <w:iCs/>
          <w:color w:val="auto"/>
          <w:sz w:val="24"/>
          <w:szCs w:val="24"/>
          <w:highlight w:val="none"/>
          <w:u w:val="single"/>
          <w:lang w:eastAsia="zh-CN"/>
        </w:rPr>
        <w:t>：</w:t>
      </w:r>
    </w:p>
    <w:p w14:paraId="0084E7F5">
      <w:pPr>
        <w:widowControl/>
        <w:spacing w:line="440" w:lineRule="exact"/>
        <w:ind w:firstLine="480" w:firstLineChars="200"/>
        <w:jc w:val="left"/>
        <w:rPr>
          <w:rFonts w:ascii="宋体" w:hAnsi="宋体" w:cs="宋体"/>
          <w:i/>
          <w:iCs/>
          <w:color w:val="auto"/>
          <w:sz w:val="24"/>
          <w:szCs w:val="24"/>
          <w:highlight w:val="none"/>
          <w:u w:val="single"/>
        </w:rPr>
      </w:pPr>
      <w:bookmarkStart w:id="6" w:name="_Hlk191397065"/>
      <w:r>
        <w:rPr>
          <w:rFonts w:hint="eastAsia" w:ascii="宋体" w:hAnsi="宋体" w:cs="宋体"/>
          <w:i/>
          <w:iCs/>
          <w:color w:val="auto"/>
          <w:sz w:val="24"/>
          <w:szCs w:val="24"/>
          <w:highlight w:val="none"/>
          <w:u w:val="single"/>
        </w:rPr>
        <w:t>（1）供应商投标时承诺</w:t>
      </w:r>
      <w:r>
        <w:rPr>
          <w:rFonts w:hint="eastAsia" w:ascii="宋体" w:hAnsi="宋体" w:cs="宋体"/>
          <w:i/>
          <w:iCs/>
          <w:color w:val="auto"/>
          <w:sz w:val="24"/>
          <w:szCs w:val="24"/>
          <w:highlight w:val="none"/>
          <w:u w:val="single"/>
          <w:lang w:eastAsia="zh-CN"/>
        </w:rPr>
        <w:t>：</w:t>
      </w:r>
      <w:r>
        <w:rPr>
          <w:rFonts w:hint="eastAsia" w:ascii="宋体" w:hAnsi="宋体" w:cs="宋体"/>
          <w:i/>
          <w:iCs/>
          <w:color w:val="auto"/>
          <w:sz w:val="24"/>
          <w:szCs w:val="24"/>
          <w:highlight w:val="none"/>
          <w:u w:val="single"/>
        </w:rPr>
        <w:t>供应商对所投项目的全部内容进行报价，只投其中部分内容者，视为无效标。</w:t>
      </w:r>
      <w:r>
        <w:rPr>
          <w:rFonts w:hint="eastAsia" w:ascii="宋体" w:hAnsi="宋体"/>
          <w:color w:val="auto"/>
          <w:sz w:val="24"/>
          <w:highlight w:val="none"/>
        </w:rPr>
        <w:t>（格式自拟）</w:t>
      </w:r>
    </w:p>
    <w:p w14:paraId="094CD26A">
      <w:pPr>
        <w:widowControl/>
        <w:spacing w:line="440" w:lineRule="exact"/>
        <w:ind w:firstLine="480" w:firstLineChars="200"/>
        <w:jc w:val="left"/>
        <w:rPr>
          <w:rFonts w:hint="eastAsia" w:ascii="宋体" w:hAnsi="宋体"/>
          <w:color w:val="auto"/>
          <w:sz w:val="24"/>
          <w:highlight w:val="none"/>
        </w:rPr>
      </w:pPr>
      <w:r>
        <w:rPr>
          <w:rFonts w:hint="eastAsia" w:ascii="宋体" w:hAnsi="宋体" w:cs="宋体"/>
          <w:i/>
          <w:iCs/>
          <w:color w:val="auto"/>
          <w:sz w:val="24"/>
          <w:szCs w:val="24"/>
          <w:highlight w:val="none"/>
          <w:u w:val="single"/>
        </w:rPr>
        <w:t>（2）供应商投标时承诺：供应商的报价明显低于其他通过符合性审查投标人的报价，有可能影响服务质量或者不能诚信履约的，如不能在合理的时间内证明其报价合理性，视为无效标。</w:t>
      </w:r>
      <w:r>
        <w:rPr>
          <w:rFonts w:hint="eastAsia" w:ascii="宋体" w:hAnsi="宋体"/>
          <w:color w:val="auto"/>
          <w:sz w:val="24"/>
          <w:highlight w:val="none"/>
        </w:rPr>
        <w:t>（格式自拟）</w:t>
      </w:r>
    </w:p>
    <w:p w14:paraId="045790BE">
      <w:pPr>
        <w:widowControl/>
        <w:spacing w:line="440" w:lineRule="exact"/>
        <w:ind w:firstLine="480" w:firstLineChars="200"/>
        <w:jc w:val="left"/>
        <w:rPr>
          <w:rFonts w:hint="eastAsia" w:ascii="宋体" w:hAnsi="宋体"/>
          <w:color w:val="auto"/>
          <w:sz w:val="24"/>
          <w:highlight w:val="yellow"/>
        </w:rPr>
      </w:pPr>
    </w:p>
    <w:p w14:paraId="70E9E806">
      <w:pPr>
        <w:widowControl/>
        <w:spacing w:line="440" w:lineRule="exact"/>
        <w:ind w:firstLine="480" w:firstLineChars="200"/>
        <w:jc w:val="left"/>
        <w:rPr>
          <w:rFonts w:hint="eastAsia" w:ascii="宋体" w:hAnsi="宋体"/>
          <w:color w:val="auto"/>
          <w:sz w:val="24"/>
          <w:highlight w:val="yellow"/>
        </w:rPr>
      </w:pPr>
    </w:p>
    <w:p w14:paraId="36EB4C1D">
      <w:pPr>
        <w:widowControl/>
        <w:spacing w:line="440" w:lineRule="exact"/>
        <w:ind w:firstLine="480" w:firstLineChars="200"/>
        <w:jc w:val="left"/>
        <w:rPr>
          <w:rFonts w:hint="eastAsia" w:ascii="宋体" w:hAnsi="宋体"/>
          <w:color w:val="auto"/>
          <w:sz w:val="24"/>
        </w:rPr>
      </w:pPr>
    </w:p>
    <w:p w14:paraId="387388BB">
      <w:pPr>
        <w:widowControl/>
        <w:spacing w:line="440" w:lineRule="exact"/>
        <w:ind w:firstLine="480" w:firstLineChars="200"/>
        <w:jc w:val="left"/>
        <w:rPr>
          <w:rFonts w:hint="eastAsia" w:ascii="宋体" w:hAnsi="宋体"/>
          <w:color w:val="auto"/>
          <w:sz w:val="24"/>
        </w:rPr>
      </w:pPr>
    </w:p>
    <w:p w14:paraId="74C75EDA">
      <w:pPr>
        <w:widowControl/>
        <w:spacing w:line="440" w:lineRule="exact"/>
        <w:ind w:firstLine="480" w:firstLineChars="200"/>
        <w:jc w:val="left"/>
        <w:rPr>
          <w:rFonts w:hint="eastAsia" w:ascii="宋体" w:hAnsi="宋体"/>
          <w:color w:val="auto"/>
          <w:sz w:val="24"/>
        </w:rPr>
      </w:pPr>
    </w:p>
    <w:p w14:paraId="2CC76EA9">
      <w:pPr>
        <w:widowControl/>
        <w:spacing w:line="440" w:lineRule="exact"/>
        <w:ind w:firstLine="480" w:firstLineChars="200"/>
        <w:jc w:val="left"/>
        <w:rPr>
          <w:rFonts w:hint="eastAsia" w:ascii="宋体" w:hAnsi="宋体"/>
          <w:color w:val="auto"/>
          <w:sz w:val="24"/>
        </w:rPr>
      </w:pPr>
    </w:p>
    <w:p w14:paraId="50FB7FDD">
      <w:pPr>
        <w:widowControl/>
        <w:spacing w:line="440" w:lineRule="exact"/>
        <w:ind w:firstLine="480" w:firstLineChars="200"/>
        <w:jc w:val="left"/>
        <w:rPr>
          <w:rFonts w:hint="eastAsia" w:ascii="宋体" w:hAnsi="宋体"/>
          <w:color w:val="auto"/>
          <w:sz w:val="24"/>
        </w:rPr>
      </w:pPr>
    </w:p>
    <w:p w14:paraId="4704042F">
      <w:pPr>
        <w:widowControl/>
        <w:spacing w:line="440" w:lineRule="exact"/>
        <w:ind w:firstLine="480" w:firstLineChars="200"/>
        <w:jc w:val="left"/>
        <w:rPr>
          <w:rFonts w:hint="eastAsia" w:ascii="宋体" w:hAnsi="宋体"/>
          <w:color w:val="auto"/>
          <w:sz w:val="24"/>
        </w:rPr>
      </w:pPr>
    </w:p>
    <w:bookmarkEnd w:id="6"/>
    <w:p w14:paraId="4FA239E8">
      <w:pPr>
        <w:rPr>
          <w:rFonts w:hint="eastAsia" w:ascii="宋体" w:hAnsi="宋体" w:eastAsia="宋体" w:cs="宋体"/>
          <w:b/>
          <w:color w:val="auto"/>
          <w:sz w:val="36"/>
          <w:szCs w:val="36"/>
          <w:highlight w:val="none"/>
        </w:rPr>
      </w:pPr>
    </w:p>
    <w:p w14:paraId="52877201">
      <w:pPr>
        <w:widowControl/>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第四部分  开标和评标</w:t>
      </w:r>
    </w:p>
    <w:p w14:paraId="6FC7BCD9">
      <w:pPr>
        <w:tabs>
          <w:tab w:val="left" w:pos="3585"/>
        </w:tabs>
        <w:snapToGrid w:val="0"/>
        <w:spacing w:line="46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采购人组织开标。</w:t>
      </w:r>
    </w:p>
    <w:p w14:paraId="2C83EE73">
      <w:pPr>
        <w:tabs>
          <w:tab w:val="left" w:pos="3585"/>
        </w:tabs>
        <w:snapToGrid w:val="0"/>
        <w:spacing w:line="46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比选人的法定代表人或授权人参加现场开标会。</w:t>
      </w:r>
    </w:p>
    <w:p w14:paraId="726D82E2">
      <w:pPr>
        <w:snapToGrid w:val="0"/>
        <w:spacing w:line="460" w:lineRule="exact"/>
        <w:ind w:firstLine="57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评委会由</w:t>
      </w:r>
      <w:r>
        <w:rPr>
          <w:rFonts w:hint="eastAsia" w:ascii="宋体" w:hAnsi="宋体" w:eastAsia="宋体" w:cs="宋体"/>
          <w:b/>
          <w:bCs/>
          <w:color w:val="auto"/>
          <w:sz w:val="24"/>
          <w:szCs w:val="24"/>
          <w:highlight w:val="none"/>
        </w:rPr>
        <w:t>有关专家和</w:t>
      </w:r>
      <w:r>
        <w:rPr>
          <w:rFonts w:hint="eastAsia" w:ascii="宋体" w:hAnsi="宋体" w:eastAsia="宋体" w:cs="宋体"/>
          <w:b/>
          <w:color w:val="auto"/>
          <w:sz w:val="24"/>
          <w:szCs w:val="24"/>
          <w:highlight w:val="none"/>
        </w:rPr>
        <w:t>采购人代表</w:t>
      </w:r>
      <w:r>
        <w:rPr>
          <w:rFonts w:hint="eastAsia" w:ascii="宋体" w:hAnsi="宋体" w:eastAsia="宋体" w:cs="宋体"/>
          <w:b/>
          <w:bCs/>
          <w:color w:val="auto"/>
          <w:sz w:val="24"/>
          <w:szCs w:val="24"/>
          <w:highlight w:val="none"/>
        </w:rPr>
        <w:t>组成</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公平、公正、择优的原则进行</w:t>
      </w:r>
      <w:r>
        <w:rPr>
          <w:rFonts w:hint="eastAsia" w:ascii="宋体" w:hAnsi="宋体" w:eastAsia="宋体" w:cs="宋体"/>
          <w:color w:val="auto"/>
          <w:sz w:val="24"/>
          <w:szCs w:val="24"/>
          <w:highlight w:val="none"/>
        </w:rPr>
        <w:t>独立</w:t>
      </w:r>
      <w:r>
        <w:rPr>
          <w:rFonts w:hint="eastAsia" w:ascii="宋体" w:hAnsi="宋体" w:eastAsia="宋体" w:cs="宋体"/>
          <w:bCs/>
          <w:color w:val="auto"/>
          <w:sz w:val="24"/>
          <w:szCs w:val="24"/>
          <w:highlight w:val="none"/>
        </w:rPr>
        <w:t>评标。</w:t>
      </w:r>
    </w:p>
    <w:p w14:paraId="244AB393">
      <w:pPr>
        <w:tabs>
          <w:tab w:val="left" w:pos="3585"/>
        </w:tabs>
        <w:snapToGrid w:val="0"/>
        <w:spacing w:line="46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由采购人代表对比选人资格性、符合性审查，对未通过审查的供应商，应现场告知原因。评委会对合格供应商的比选响应文件进行评审。</w:t>
      </w:r>
    </w:p>
    <w:p w14:paraId="69C2C5B2">
      <w:pPr>
        <w:snapToGrid w:val="0"/>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（一）评审内容</w:t>
      </w:r>
    </w:p>
    <w:p w14:paraId="00AE6652">
      <w:pPr>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1.参选资格是否符合</w:t>
      </w:r>
      <w:r>
        <w:rPr>
          <w:rFonts w:hint="eastAsia" w:ascii="宋体" w:hAnsi="宋体" w:eastAsia="宋体" w:cs="宋体"/>
          <w:color w:val="auto"/>
          <w:sz w:val="24"/>
          <w:szCs w:val="24"/>
          <w:highlight w:val="none"/>
          <w:lang w:eastAsia="zh-CN"/>
        </w:rPr>
        <w:t>；</w:t>
      </w:r>
    </w:p>
    <w:p w14:paraId="3103F80E">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2.比选响应文件是否完整；</w:t>
      </w:r>
    </w:p>
    <w:p w14:paraId="3E73EF73">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3.比选响应文件是否恰当地签署；</w:t>
      </w:r>
    </w:p>
    <w:p w14:paraId="55D56E06">
      <w:pPr>
        <w:snapToGrid w:val="0"/>
        <w:spacing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4.是否作出实质性响应（</w:t>
      </w:r>
      <w:r>
        <w:rPr>
          <w:rFonts w:hint="eastAsia" w:ascii="宋体" w:hAnsi="宋体" w:eastAsia="宋体" w:cs="宋体"/>
          <w:b/>
          <w:color w:val="auto"/>
          <w:sz w:val="24"/>
          <w:szCs w:val="24"/>
          <w:highlight w:val="none"/>
        </w:rPr>
        <w:t>是否有实质性响应，只根据比选响应文件本身，而不寻求外部证据）；</w:t>
      </w:r>
    </w:p>
    <w:p w14:paraId="3302B5AD">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5.是否有计算错误。</w:t>
      </w:r>
    </w:p>
    <w:p w14:paraId="73421934">
      <w:pPr>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（二）相应的规定</w:t>
      </w:r>
    </w:p>
    <w:p w14:paraId="4D044747">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如果单价汇总金额与总价金额有出入，以单价金额计算结果为准；</w:t>
      </w:r>
    </w:p>
    <w:p w14:paraId="4BA9CDEB">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2.单价金额小数点有明显错位的，应以总价为准；</w:t>
      </w:r>
    </w:p>
    <w:p w14:paraId="6A90F163">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3.正本与副本有矛盾的，以正本为准；</w:t>
      </w:r>
    </w:p>
    <w:p w14:paraId="24A7F7D6">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4.若文件大写表示的数据与数字表示的有差别，以大写表示的数据为准。</w:t>
      </w:r>
    </w:p>
    <w:p w14:paraId="15DF362E">
      <w:pPr>
        <w:tabs>
          <w:tab w:val="left" w:pos="3585"/>
        </w:tabs>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陈述、演示、</w:t>
      </w:r>
      <w:r>
        <w:rPr>
          <w:rFonts w:hint="eastAsia" w:ascii="宋体" w:hAnsi="宋体" w:eastAsia="宋体" w:cs="宋体"/>
          <w:b/>
          <w:bCs/>
          <w:color w:val="auto"/>
          <w:sz w:val="24"/>
          <w:szCs w:val="24"/>
          <w:highlight w:val="none"/>
        </w:rPr>
        <w:t>答疑、澄清</w:t>
      </w:r>
    </w:p>
    <w:p w14:paraId="07B40643">
      <w:pPr>
        <w:snapToGrid w:val="0"/>
        <w:spacing w:line="460" w:lineRule="exact"/>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如评委会认为有必要，比选人按评委会的要求作陈述、演示、</w:t>
      </w:r>
      <w:r>
        <w:rPr>
          <w:rFonts w:hint="eastAsia" w:ascii="宋体" w:hAnsi="宋体" w:eastAsia="宋体" w:cs="宋体"/>
          <w:color w:val="auto"/>
          <w:sz w:val="24"/>
          <w:szCs w:val="24"/>
          <w:highlight w:val="none"/>
        </w:rPr>
        <w:t>答疑及澄清其比选内容。时间由评委会掌握。</w:t>
      </w:r>
    </w:p>
    <w:p w14:paraId="3418AFAD">
      <w:pPr>
        <w:snapToGrid w:val="0"/>
        <w:spacing w:line="46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重要澄清答复应是书面的，但不得对比选内容进行实质性修改。</w:t>
      </w:r>
    </w:p>
    <w:p w14:paraId="36AE46E4">
      <w:pPr>
        <w:tabs>
          <w:tab w:val="left" w:pos="6555"/>
          <w:tab w:val="right" w:pos="8306"/>
        </w:tabs>
        <w:snapToGrid w:val="0"/>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四、出现下列情形之一的，作无效比选处理</w:t>
      </w:r>
    </w:p>
    <w:p w14:paraId="3F73D3C3">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1.未按照采购文件规定要求签署、盖章的；</w:t>
      </w:r>
    </w:p>
    <w:p w14:paraId="2F9F9CBE">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2.不具备采购文件中规定的资格要求的；</w:t>
      </w:r>
    </w:p>
    <w:p w14:paraId="674396B8">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3.报价超过采购文件中规定的预算金额或者最高限价的；</w:t>
      </w:r>
    </w:p>
    <w:p w14:paraId="66B52E12">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4.比选响应文件含有采购人不能接受的附加条件的；</w:t>
      </w:r>
    </w:p>
    <w:p w14:paraId="4F95E3B8">
      <w:pPr>
        <w:tabs>
          <w:tab w:val="left" w:pos="6555"/>
        </w:tabs>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5.不符合采购文件中规定的其他实质性要求的。</w:t>
      </w:r>
    </w:p>
    <w:p w14:paraId="0BBB7629">
      <w:pPr>
        <w:tabs>
          <w:tab w:val="left" w:pos="6555"/>
        </w:tabs>
        <w:snapToGrid w:val="0"/>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五、出现下列情形之一的，作废标处理</w:t>
      </w:r>
    </w:p>
    <w:p w14:paraId="16FA2C58">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1.符合条件的供应商或者对比选文件作实质响应的供应商不足3家的；</w:t>
      </w:r>
    </w:p>
    <w:p w14:paraId="4988B4C7">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2B2F72E">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3.比选人的报价均超过了采购预算，采购人不能支付的；</w:t>
      </w:r>
    </w:p>
    <w:p w14:paraId="05C2D6F4">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680500B">
      <w:pPr>
        <w:snapToGrid w:val="0"/>
        <w:spacing w:line="46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上述均保留评委会认定可以确定为无效比选或废标的其他情况。</w:t>
      </w:r>
    </w:p>
    <w:p w14:paraId="49E06C09">
      <w:pPr>
        <w:snapToGrid w:val="0"/>
        <w:spacing w:line="460" w:lineRule="exact"/>
        <w:ind w:firstLine="57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val="en-US" w:eastAsia="zh-CN"/>
        </w:rPr>
        <w:t>评标程序</w:t>
      </w:r>
    </w:p>
    <w:p w14:paraId="40129670">
      <w:pPr>
        <w:snapToGrid w:val="0"/>
        <w:spacing w:line="460" w:lineRule="exact"/>
        <w:ind w:firstLine="570"/>
        <w:rPr>
          <w:rFonts w:hint="eastAsia" w:ascii="宋体" w:hAnsi="宋体" w:eastAsia="宋体" w:cs="宋体"/>
          <w:color w:val="auto"/>
          <w:sz w:val="24"/>
          <w:szCs w:val="24"/>
          <w:highlight w:val="none"/>
        </w:rPr>
      </w:pPr>
      <w:r>
        <w:rPr>
          <w:rFonts w:hint="eastAsia" w:ascii="宋体" w:hAnsi="宋体" w:cs="宋体"/>
          <w:b/>
          <w:color w:val="auto"/>
          <w:sz w:val="24"/>
          <w:highlight w:val="none"/>
        </w:rPr>
        <w:t>资格审查→</w:t>
      </w:r>
      <w:r>
        <w:rPr>
          <w:rFonts w:hint="eastAsia" w:ascii="宋体" w:hAnsi="宋体" w:cs="宋体"/>
          <w:b/>
          <w:color w:val="auto"/>
          <w:sz w:val="24"/>
          <w:highlight w:val="none"/>
          <w:lang w:val="en-US" w:eastAsia="zh-CN"/>
        </w:rPr>
        <w:t>符合性审查</w:t>
      </w:r>
      <w:r>
        <w:rPr>
          <w:rFonts w:hint="eastAsia" w:ascii="宋体" w:hAnsi="宋体" w:cs="宋体"/>
          <w:b/>
          <w:color w:val="auto"/>
          <w:sz w:val="24"/>
          <w:highlight w:val="none"/>
        </w:rPr>
        <w:t>→价格标评审→确定中标候选人</w:t>
      </w:r>
    </w:p>
    <w:p w14:paraId="3F0887F0">
      <w:pPr>
        <w:snapToGrid w:val="0"/>
        <w:spacing w:line="460" w:lineRule="exact"/>
        <w:ind w:firstLine="555"/>
        <w:rPr>
          <w:rFonts w:ascii="宋体" w:hAnsi="宋体" w:cs="宋体"/>
          <w:b/>
          <w:color w:val="auto"/>
          <w:sz w:val="24"/>
          <w:highlight w:val="none"/>
        </w:rPr>
      </w:pPr>
      <w:r>
        <w:rPr>
          <w:rFonts w:hint="eastAsia" w:ascii="宋体" w:hAnsi="宋体" w:cs="宋体"/>
          <w:b/>
          <w:color w:val="auto"/>
          <w:sz w:val="24"/>
          <w:highlight w:val="none"/>
        </w:rPr>
        <w:t>七、资格审查</w:t>
      </w:r>
    </w:p>
    <w:p w14:paraId="4AFDF833">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采购人将委托评委会对各供应商的资格进行审查，审查通过方可参与项目的价格评审。</w:t>
      </w:r>
    </w:p>
    <w:p w14:paraId="4D96F9F4">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资格审查合格的供应商进入评标。</w:t>
      </w:r>
    </w:p>
    <w:p w14:paraId="785029CF">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资格审查标准：</w:t>
      </w:r>
    </w:p>
    <w:tbl>
      <w:tblPr>
        <w:tblStyle w:val="12"/>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083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1B80C82">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11F171F">
            <w:pPr>
              <w:spacing w:line="420" w:lineRule="exact"/>
              <w:ind w:firstLine="480"/>
              <w:jc w:val="center"/>
              <w:rPr>
                <w:rFonts w:ascii="宋体" w:hAnsi="宋体" w:eastAsia="宋体" w:cs="宋体"/>
                <w:color w:val="auto"/>
                <w:sz w:val="24"/>
                <w:highlight w:val="none"/>
              </w:rPr>
            </w:pPr>
            <w:r>
              <w:rPr>
                <w:rFonts w:hint="eastAsia" w:ascii="宋体" w:hAnsi="宋体" w:eastAsia="宋体" w:cs="宋体"/>
                <w:color w:val="auto"/>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21BDE1BE">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标准：唯一性判断条件是与否（在对应的括号内打勾）</w:t>
            </w:r>
          </w:p>
        </w:tc>
      </w:tr>
      <w:tr w14:paraId="3B2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2AC24EE">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8CF6D9">
            <w:pPr>
              <w:snapToGrid w:val="0"/>
              <w:spacing w:line="420" w:lineRule="exact"/>
              <w:jc w:val="lef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2B2C2202">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27E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D251A70">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F17AFD4">
            <w:pPr>
              <w:snapToGrid w:val="0"/>
              <w:spacing w:line="420" w:lineRule="exac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color w:val="auto"/>
                <w:sz w:val="24"/>
                <w:szCs w:val="20"/>
                <w:highlight w:val="none"/>
                <w:lang w:val="zh-CN"/>
              </w:rPr>
              <w:t>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szCs w:val="20"/>
                <w:highlight w:val="none"/>
              </w:rPr>
              <w:t>任意一个月</w:t>
            </w:r>
            <w:r>
              <w:rPr>
                <w:rFonts w:hint="eastAsia" w:ascii="宋体" w:hAnsi="宋体" w:eastAsia="宋体" w:cs="宋体"/>
                <w:color w:val="auto"/>
                <w:sz w:val="24"/>
                <w:szCs w:val="20"/>
                <w:highlight w:val="none"/>
                <w:lang w:val="zh-CN"/>
              </w:rPr>
              <w:t>的社保证明复印件加盖公章（</w:t>
            </w:r>
            <w:r>
              <w:rPr>
                <w:rFonts w:hint="eastAsia" w:ascii="宋体" w:hAnsi="宋体" w:eastAsia="宋体" w:cs="宋体"/>
                <w:color w:val="auto"/>
                <w:sz w:val="24"/>
                <w:szCs w:val="20"/>
                <w:highlight w:val="none"/>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347EC27">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DC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23D9E78">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FCCA656">
            <w:pPr>
              <w:spacing w:line="420" w:lineRule="exact"/>
              <w:jc w:val="left"/>
              <w:rPr>
                <w:rFonts w:ascii="宋体" w:hAnsi="宋体" w:eastAsia="宋体" w:cs="宋体"/>
                <w:color w:val="auto"/>
                <w:kern w:val="0"/>
                <w:sz w:val="24"/>
                <w:highlight w:val="none"/>
              </w:rPr>
            </w:pPr>
            <w:r>
              <w:rPr>
                <w:rFonts w:hint="eastAsia" w:ascii="宋体" w:hAnsi="宋体" w:eastAsia="宋体" w:cs="宋体"/>
                <w:color w:val="auto"/>
                <w:sz w:val="24"/>
                <w:szCs w:val="20"/>
                <w:highlight w:val="none"/>
                <w:lang w:val="zh-CN"/>
              </w:rPr>
              <w:t>供应商符合资格条件的声明函（</w:t>
            </w:r>
            <w:r>
              <w:rPr>
                <w:rFonts w:hint="eastAsia" w:ascii="宋体" w:hAnsi="宋体" w:eastAsia="宋体" w:cs="宋体"/>
                <w:color w:val="auto"/>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0274E5B">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3868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19D758A">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6ADD4003">
            <w:pPr>
              <w:spacing w:line="420" w:lineRule="exact"/>
              <w:jc w:val="left"/>
              <w:rPr>
                <w:rFonts w:hint="default" w:ascii="宋体" w:hAnsi="宋体" w:eastAsia="宋体" w:cs="宋体"/>
                <w:color w:val="auto"/>
                <w:sz w:val="24"/>
                <w:szCs w:val="20"/>
                <w:highlight w:val="none"/>
                <w:lang w:val="en-US" w:eastAsia="zh-CN"/>
              </w:rPr>
            </w:pPr>
            <w:r>
              <w:rPr>
                <w:rFonts w:hint="eastAsia" w:ascii="宋体" w:hAnsi="宋体"/>
                <w:color w:val="auto"/>
                <w:sz w:val="24"/>
                <w:szCs w:val="22"/>
                <w:highlight w:val="none"/>
              </w:rPr>
              <w:t>未被“信用中国”网站（www.creditchina.gov.cn）列入失信被执行人、重大税收违法案件当事人名单、政府采购严重失信行为记录名单</w:t>
            </w:r>
            <w:r>
              <w:rPr>
                <w:rFonts w:hint="eastAsia" w:ascii="宋体" w:hAnsi="宋体"/>
                <w:color w:val="auto"/>
                <w:sz w:val="24"/>
                <w:szCs w:val="22"/>
                <w:highlight w:val="none"/>
                <w:lang w:val="en-US" w:eastAsia="zh-CN"/>
              </w:rPr>
              <w:t>的证明截图及无重大违法记录声明；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4A4BEB3">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3AC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79A1A0">
            <w:pPr>
              <w:spacing w:line="4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82E864C">
            <w:pPr>
              <w:spacing w:line="420" w:lineRule="exact"/>
              <w:jc w:val="left"/>
              <w:rPr>
                <w:rFonts w:ascii="宋体" w:hAnsi="宋体" w:eastAsia="宋体" w:cs="宋体"/>
                <w:color w:val="auto"/>
                <w:kern w:val="0"/>
                <w:sz w:val="24"/>
                <w:highlight w:val="none"/>
                <w:lang w:val="zh-CN"/>
              </w:rPr>
            </w:pPr>
            <w:r>
              <w:rPr>
                <w:rFonts w:hint="eastAsia" w:ascii="宋体" w:hAnsi="宋体" w:eastAsia="宋体" w:cs="宋体"/>
                <w:color w:val="auto"/>
                <w:sz w:val="24"/>
                <w:szCs w:val="20"/>
                <w:highlight w:val="none"/>
                <w:lang w:val="zh-CN"/>
              </w:rPr>
              <w:t>投标及履约承诺书（</w:t>
            </w:r>
            <w:r>
              <w:rPr>
                <w:rFonts w:hint="eastAsia" w:ascii="宋体" w:hAnsi="宋体" w:eastAsia="宋体" w:cs="宋体"/>
                <w:color w:val="auto"/>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534A34DD">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5DC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C80ABCE">
            <w:pPr>
              <w:spacing w:line="42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692921D4">
            <w:pPr>
              <w:spacing w:line="460" w:lineRule="exact"/>
              <w:rPr>
                <w:rFonts w:hint="eastAsia" w:ascii="宋体" w:hAnsi="宋体" w:eastAsia="宋体" w:cs="宋体"/>
                <w:color w:val="auto"/>
                <w:sz w:val="24"/>
                <w:szCs w:val="20"/>
                <w:highlight w:val="none"/>
                <w:lang w:val="zh-CN"/>
              </w:rPr>
            </w:pPr>
            <w:r>
              <w:rPr>
                <w:rFonts w:hint="eastAsia" w:ascii="宋体" w:hAnsi="宋体" w:cs="宋体"/>
                <w:color w:val="auto"/>
                <w:sz w:val="24"/>
                <w:szCs w:val="24"/>
                <w:highlight w:val="none"/>
                <w:lang w:val="zh-CN"/>
              </w:rPr>
              <w:t>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lang w:val="en-US" w:eastAsia="zh-CN"/>
              </w:rPr>
              <w:t>1日</w:t>
            </w:r>
            <w:r>
              <w:rPr>
                <w:rFonts w:hint="eastAsia" w:ascii="宋体" w:hAnsi="宋体" w:cs="宋体"/>
                <w:color w:val="auto"/>
                <w:sz w:val="24"/>
                <w:szCs w:val="24"/>
                <w:highlight w:val="none"/>
                <w:lang w:val="zh-CN"/>
              </w:rPr>
              <w:t>至投标截止日（以“合同签订”日期为准）</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lang w:val="en-US" w:eastAsia="zh-CN"/>
              </w:rPr>
              <w:t>1个政务类 OA 系统运维项目业绩（须提供合同原件扫描件、部分发票原件扫描件、发票核验结果截图（国家税务总局全国增值税发票查验平台（https://inv-veri.chinatax.gov.cn/）），如合同无法</w:t>
            </w:r>
            <w:r>
              <w:rPr>
                <w:rFonts w:hint="eastAsia" w:ascii="宋体" w:hAnsi="宋体" w:cs="宋体"/>
                <w:color w:val="auto"/>
                <w:sz w:val="24"/>
                <w:szCs w:val="24"/>
                <w:highlight w:val="none"/>
                <w:lang w:val="en-US" w:eastAsia="zh-CN"/>
              </w:rPr>
              <w:t>体现</w:t>
            </w:r>
            <w:r>
              <w:rPr>
                <w:rFonts w:hint="eastAsia" w:ascii="宋体" w:hAnsi="宋体" w:eastAsia="宋体" w:cs="宋体"/>
                <w:color w:val="auto"/>
                <w:sz w:val="24"/>
                <w:szCs w:val="24"/>
                <w:highlight w:val="none"/>
                <w:lang w:val="en-US" w:eastAsia="zh-CN"/>
              </w:rPr>
              <w:t>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56BAD413">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25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65AF94">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296A70BC">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76535B8">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0EE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768C14">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7B0676E1">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0D1B2EB4">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68AD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FD52E33">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3B814EDF">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7C819E1D">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bl>
    <w:p w14:paraId="631DD03B">
      <w:pPr>
        <w:snapToGrid w:val="0"/>
        <w:spacing w:line="360" w:lineRule="auto"/>
        <w:ind w:firstLine="482" w:firstLineChars="200"/>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八、评标</w:t>
      </w:r>
    </w:p>
    <w:p w14:paraId="4F007195">
      <w:pPr>
        <w:snapToGrid w:val="0"/>
        <w:spacing w:line="360" w:lineRule="auto"/>
        <w:ind w:firstLine="482" w:firstLineChars="200"/>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（一）评标事项</w:t>
      </w:r>
    </w:p>
    <w:p w14:paraId="73D539A3">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评标时间：</w:t>
      </w:r>
      <w:r>
        <w:rPr>
          <w:rFonts w:hint="eastAsia" w:ascii="宋体" w:cs="宋体"/>
          <w:b/>
          <w:color w:val="auto"/>
          <w:sz w:val="24"/>
          <w:highlight w:val="none"/>
          <w:u w:val="thick" w:color="FF0000"/>
        </w:rPr>
        <w:t>资格审查结束后当即开始</w:t>
      </w:r>
      <w:r>
        <w:rPr>
          <w:rFonts w:hint="eastAsia" w:ascii="宋体" w:hAnsi="宋体" w:eastAsia="宋体" w:cs="宋体"/>
          <w:color w:val="auto"/>
          <w:sz w:val="24"/>
          <w:highlight w:val="none"/>
        </w:rPr>
        <w:t>。</w:t>
      </w:r>
    </w:p>
    <w:p w14:paraId="4652460A">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2</w:t>
      </w:r>
      <w:r>
        <w:rPr>
          <w:rFonts w:hint="eastAsia" w:ascii="宋体" w:cs="宋体"/>
          <w:color w:val="auto"/>
          <w:sz w:val="24"/>
          <w:highlight w:val="none"/>
          <w:lang w:val="en-US" w:eastAsia="zh-CN"/>
        </w:rPr>
        <w:t>.</w:t>
      </w:r>
      <w:r>
        <w:rPr>
          <w:rFonts w:hint="eastAsia" w:ascii="宋体" w:cs="宋体"/>
          <w:color w:val="auto"/>
          <w:sz w:val="24"/>
          <w:highlight w:val="none"/>
        </w:rPr>
        <w:t>评委会负责具体的评标事务，并独立履行以下职责：</w:t>
      </w:r>
    </w:p>
    <w:p w14:paraId="723217D7">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（1）响应文件是否符合采购文件的要求，并做出评价；</w:t>
      </w:r>
    </w:p>
    <w:p w14:paraId="2D74534B">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（2）可以要求供应商对响应文件有关事项做出解释或澄清；</w:t>
      </w:r>
    </w:p>
    <w:p w14:paraId="36638B37">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（3）按采购文件载明的方法</w:t>
      </w:r>
      <w:r>
        <w:rPr>
          <w:rFonts w:hint="eastAsia" w:ascii="宋体" w:cs="宋体"/>
          <w:b/>
          <w:color w:val="auto"/>
          <w:sz w:val="24"/>
          <w:highlight w:val="none"/>
        </w:rPr>
        <w:t>，</w:t>
      </w:r>
      <w:r>
        <w:rPr>
          <w:rFonts w:hint="eastAsia" w:ascii="宋体" w:hAnsi="宋体" w:cs="宋体"/>
          <w:b/>
          <w:color w:val="auto"/>
          <w:sz w:val="24"/>
          <w:highlight w:val="none"/>
          <w:u w:val="thick" w:color="FF0000"/>
        </w:rPr>
        <w:t>报价</w:t>
      </w:r>
      <w:r>
        <w:rPr>
          <w:rFonts w:hint="eastAsia" w:ascii="宋体" w:hAnsi="宋体" w:cs="宋体"/>
          <w:b/>
          <w:color w:val="auto"/>
          <w:sz w:val="24"/>
          <w:highlight w:val="none"/>
          <w:u w:val="thick" w:color="FF0000"/>
          <w:lang w:val="en-US" w:eastAsia="zh-CN"/>
        </w:rPr>
        <w:t>总价</w:t>
      </w:r>
      <w:r>
        <w:rPr>
          <w:rFonts w:hint="eastAsia" w:ascii="宋体" w:hAnsi="宋体" w:cs="宋体"/>
          <w:b/>
          <w:color w:val="auto"/>
          <w:sz w:val="24"/>
          <w:highlight w:val="none"/>
          <w:u w:val="thick" w:color="FF0000"/>
        </w:rPr>
        <w:t>由</w:t>
      </w:r>
      <w:r>
        <w:rPr>
          <w:rFonts w:hint="eastAsia" w:ascii="宋体" w:hAnsi="宋体" w:cs="宋体"/>
          <w:b/>
          <w:color w:val="auto"/>
          <w:sz w:val="24"/>
          <w:highlight w:val="none"/>
          <w:u w:val="thick" w:color="FF0000"/>
          <w:lang w:val="en-US" w:eastAsia="zh-CN"/>
        </w:rPr>
        <w:t>低</w:t>
      </w:r>
      <w:r>
        <w:rPr>
          <w:rFonts w:hint="eastAsia" w:ascii="宋体" w:hAnsi="宋体" w:cs="宋体"/>
          <w:b/>
          <w:color w:val="auto"/>
          <w:sz w:val="24"/>
          <w:highlight w:val="none"/>
          <w:u w:val="thick" w:color="FF0000"/>
        </w:rPr>
        <w:t>到</w:t>
      </w:r>
      <w:r>
        <w:rPr>
          <w:rFonts w:hint="eastAsia" w:ascii="宋体" w:hAnsi="宋体" w:cs="宋体"/>
          <w:b/>
          <w:color w:val="auto"/>
          <w:sz w:val="24"/>
          <w:highlight w:val="none"/>
          <w:u w:val="thick" w:color="FF0000"/>
          <w:lang w:val="en-US" w:eastAsia="zh-CN"/>
        </w:rPr>
        <w:t>高</w:t>
      </w:r>
      <w:r>
        <w:rPr>
          <w:rFonts w:hint="eastAsia" w:ascii="宋体" w:hAnsi="宋体" w:eastAsia="宋体" w:cs="宋体"/>
          <w:color w:val="auto"/>
          <w:kern w:val="2"/>
          <w:sz w:val="24"/>
          <w:szCs w:val="24"/>
          <w:highlight w:val="none"/>
          <w:lang w:val="en-US" w:eastAsia="zh-CN" w:bidi="ar"/>
        </w:rPr>
        <w:t>按次序排列</w:t>
      </w:r>
      <w:r>
        <w:rPr>
          <w:rFonts w:hint="eastAsia" w:ascii="宋体" w:cs="宋体"/>
          <w:color w:val="auto"/>
          <w:sz w:val="24"/>
          <w:highlight w:val="none"/>
        </w:rPr>
        <w:t>，推荐排名第一的供应商为本项目成交人；</w:t>
      </w:r>
    </w:p>
    <w:p w14:paraId="26B42A4D">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179AB653">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（5）在响应文件的评审、澄清、评价和比较以及最终授予合同的过程中，供应商对采购单位和评委会成员有施加影响的任何行为，都将取消其可能的成交资格。</w:t>
      </w:r>
    </w:p>
    <w:p w14:paraId="4173DB09">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3</w:t>
      </w:r>
      <w:r>
        <w:rPr>
          <w:rFonts w:hint="eastAsia" w:ascii="宋体" w:cs="宋体"/>
          <w:color w:val="auto"/>
          <w:sz w:val="24"/>
          <w:highlight w:val="none"/>
          <w:lang w:val="en-US" w:eastAsia="zh-CN"/>
        </w:rPr>
        <w:t>.</w:t>
      </w:r>
      <w:r>
        <w:rPr>
          <w:rFonts w:hint="eastAsia" w:ascii="宋体" w:cs="宋体"/>
          <w:color w:val="auto"/>
          <w:sz w:val="24"/>
          <w:highlight w:val="none"/>
        </w:rPr>
        <w:t>评委会成员应当履行下列义务：</w:t>
      </w:r>
    </w:p>
    <w:p w14:paraId="467FF421">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（1）遵纪守法，客观、公正、廉洁地履行职责；</w:t>
      </w:r>
    </w:p>
    <w:p w14:paraId="28EDE411">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（2）按照采购文件规定的方法进行，对评审与比较的意见承担个人责任；</w:t>
      </w:r>
    </w:p>
    <w:p w14:paraId="449F90E6">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（3）对评审过程和结果，以及供应商的商业秘密保密；</w:t>
      </w:r>
    </w:p>
    <w:p w14:paraId="5670F6F7">
      <w:pPr>
        <w:adjustRightInd w:val="0"/>
        <w:snapToGrid w:val="0"/>
        <w:spacing w:line="360" w:lineRule="auto"/>
        <w:ind w:firstLine="484" w:firstLineChars="202"/>
        <w:rPr>
          <w:rFonts w:ascii="宋体" w:cs="宋体"/>
          <w:color w:val="auto"/>
          <w:sz w:val="24"/>
          <w:highlight w:val="none"/>
        </w:rPr>
      </w:pPr>
      <w:r>
        <w:rPr>
          <w:rFonts w:hint="eastAsia" w:ascii="宋体" w:cs="宋体"/>
          <w:color w:val="auto"/>
          <w:sz w:val="24"/>
          <w:highlight w:val="none"/>
        </w:rPr>
        <w:t>（4）配合相关部门进行的投诉处理工作；</w:t>
      </w:r>
    </w:p>
    <w:p w14:paraId="138EF247">
      <w:pPr>
        <w:adjustRightInd w:val="0"/>
        <w:snapToGrid w:val="0"/>
        <w:spacing w:line="360" w:lineRule="auto"/>
        <w:ind w:firstLine="484" w:firstLineChars="202"/>
        <w:rPr>
          <w:rFonts w:ascii="宋体" w:hAnsi="宋体" w:cs="宋体"/>
          <w:color w:val="auto"/>
          <w:kern w:val="0"/>
          <w:sz w:val="24"/>
          <w:highlight w:val="none"/>
        </w:rPr>
      </w:pPr>
      <w:r>
        <w:rPr>
          <w:rFonts w:hint="eastAsia" w:ascii="宋体" w:cs="宋体"/>
          <w:color w:val="auto"/>
          <w:sz w:val="24"/>
          <w:highlight w:val="none"/>
        </w:rPr>
        <w:t>（5）配合采购单位答复供应商提出的质疑。</w:t>
      </w:r>
    </w:p>
    <w:p w14:paraId="15FA56BC">
      <w:pPr>
        <w:snapToGrid w:val="0"/>
        <w:spacing w:line="360" w:lineRule="auto"/>
        <w:ind w:firstLine="482" w:firstLineChars="200"/>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6478BCDB">
      <w:pPr>
        <w:snapToGrid w:val="0"/>
        <w:spacing w:line="440" w:lineRule="exact"/>
        <w:ind w:firstLine="484" w:firstLineChars="202"/>
        <w:rPr>
          <w:rFonts w:ascii="宋体" w:cs="宋体"/>
          <w:color w:val="auto"/>
          <w:sz w:val="24"/>
          <w:highlight w:val="none"/>
          <w:u w:val="thick" w:color="FF0000"/>
        </w:rPr>
      </w:pPr>
      <w:r>
        <w:rPr>
          <w:rFonts w:hint="eastAsia" w:ascii="宋体" w:cs="宋体"/>
          <w:color w:val="auto"/>
          <w:sz w:val="24"/>
          <w:highlight w:val="none"/>
        </w:rPr>
        <w:t>1</w:t>
      </w:r>
      <w:r>
        <w:rPr>
          <w:rFonts w:hint="eastAsia" w:ascii="宋体" w:cs="宋体"/>
          <w:color w:val="auto"/>
          <w:sz w:val="24"/>
          <w:highlight w:val="none"/>
          <w:lang w:val="en-US" w:eastAsia="zh-CN"/>
        </w:rPr>
        <w:t>.</w:t>
      </w:r>
      <w:r>
        <w:rPr>
          <w:rFonts w:hint="eastAsia" w:ascii="宋体" w:hAnsi="宋体" w:eastAsia="宋体" w:cs="宋体"/>
          <w:color w:val="auto"/>
          <w:kern w:val="2"/>
          <w:sz w:val="24"/>
          <w:szCs w:val="24"/>
          <w:highlight w:val="none"/>
          <w:lang w:val="en-US" w:eastAsia="zh-CN" w:bidi="ar"/>
        </w:rPr>
        <w:t>本项目采用</w:t>
      </w:r>
      <w:r>
        <w:rPr>
          <w:rFonts w:hint="eastAsia" w:ascii="宋体" w:hAnsi="宋体" w:eastAsia="宋体" w:cs="宋体"/>
          <w:b/>
          <w:bCs/>
          <w:color w:val="auto"/>
          <w:kern w:val="2"/>
          <w:sz w:val="24"/>
          <w:szCs w:val="24"/>
          <w:highlight w:val="none"/>
          <w:u w:val="single"/>
          <w:lang w:val="en-US" w:eastAsia="zh-CN" w:bidi="ar"/>
        </w:rPr>
        <w:t>最低评标价法</w:t>
      </w:r>
      <w:r>
        <w:rPr>
          <w:rFonts w:hint="eastAsia" w:ascii="宋体" w:hAnsi="宋体" w:eastAsia="宋体" w:cs="宋体"/>
          <w:color w:val="auto"/>
          <w:kern w:val="2"/>
          <w:sz w:val="24"/>
          <w:szCs w:val="24"/>
          <w:highlight w:val="none"/>
          <w:lang w:val="en-US" w:eastAsia="zh-CN" w:bidi="ar"/>
        </w:rPr>
        <w:t>。即指以价格为主要因素确定成交人的评标方法。原则即为：在全部满足</w:t>
      </w:r>
      <w:r>
        <w:rPr>
          <w:rFonts w:hint="eastAsia" w:ascii="宋体" w:hAnsi="宋体" w:cs="宋体"/>
          <w:color w:val="auto"/>
          <w:kern w:val="2"/>
          <w:sz w:val="24"/>
          <w:szCs w:val="24"/>
          <w:highlight w:val="none"/>
          <w:lang w:val="en-US" w:eastAsia="zh-CN" w:bidi="ar"/>
        </w:rPr>
        <w:t>采购</w:t>
      </w:r>
      <w:r>
        <w:rPr>
          <w:rFonts w:hint="eastAsia" w:ascii="宋体" w:hAnsi="宋体" w:eastAsia="宋体" w:cs="宋体"/>
          <w:color w:val="auto"/>
          <w:kern w:val="2"/>
          <w:sz w:val="24"/>
          <w:szCs w:val="24"/>
          <w:highlight w:val="none"/>
          <w:lang w:val="en-US" w:eastAsia="zh-CN" w:bidi="ar"/>
        </w:rPr>
        <w:t>文件实质性要求前提下，本着“公平、公正、诚信”的原则：</w:t>
      </w:r>
      <w:r>
        <w:rPr>
          <w:rFonts w:hint="eastAsia" w:ascii="宋体" w:hAnsi="宋体" w:eastAsia="宋体" w:cs="宋体"/>
          <w:color w:val="auto"/>
          <w:kern w:val="2"/>
          <w:sz w:val="24"/>
          <w:szCs w:val="24"/>
          <w:highlight w:val="none"/>
          <w:u w:val="thick" w:color="FF0000"/>
          <w:lang w:val="en-US" w:eastAsia="zh-CN" w:bidi="ar"/>
        </w:rPr>
        <w:t>依据《中华人民共和国政府采购法》第四十条第四款内“符合采购需求、质量和服务相等且报价最低的原则”，确定成交人。</w:t>
      </w:r>
    </w:p>
    <w:p w14:paraId="7B0F7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4" w:firstLineChars="202"/>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（1）本项目采用最低评标价法。</w:t>
      </w:r>
    </w:p>
    <w:p w14:paraId="063EA985">
      <w:pPr>
        <w:snapToGrid w:val="0"/>
        <w:spacing w:line="360" w:lineRule="auto"/>
        <w:ind w:firstLine="484" w:firstLineChars="20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（2）价格评审内容包括分析项目需求各产品单价是否合理，价格所含范围是否完整，有无重大错漏项。如果供应商的响应产品清单中有漏项并构成未实质性响应</w:t>
      </w:r>
      <w:r>
        <w:rPr>
          <w:rFonts w:hint="eastAsia" w:ascii="宋体" w:hAnsi="宋体" w:cs="宋体"/>
          <w:color w:val="auto"/>
          <w:kern w:val="2"/>
          <w:sz w:val="24"/>
          <w:szCs w:val="24"/>
          <w:highlight w:val="none"/>
          <w:lang w:val="en-US" w:eastAsia="zh-CN" w:bidi="ar"/>
        </w:rPr>
        <w:t>采购</w:t>
      </w:r>
      <w:r>
        <w:rPr>
          <w:rFonts w:hint="eastAsia" w:ascii="宋体" w:hAnsi="宋体" w:eastAsia="宋体" w:cs="宋体"/>
          <w:color w:val="auto"/>
          <w:kern w:val="2"/>
          <w:sz w:val="24"/>
          <w:szCs w:val="24"/>
          <w:highlight w:val="none"/>
          <w:lang w:val="en-US" w:eastAsia="zh-CN" w:bidi="ar"/>
        </w:rPr>
        <w:t>文件要求的，按无效</w:t>
      </w:r>
      <w:r>
        <w:rPr>
          <w:rFonts w:hint="eastAsia" w:ascii="宋体" w:hAnsi="宋体" w:cs="宋体"/>
          <w:color w:val="auto"/>
          <w:kern w:val="2"/>
          <w:sz w:val="24"/>
          <w:szCs w:val="24"/>
          <w:highlight w:val="none"/>
          <w:lang w:val="en-US" w:eastAsia="zh-CN" w:bidi="ar"/>
        </w:rPr>
        <w:t>投标</w:t>
      </w:r>
      <w:r>
        <w:rPr>
          <w:rFonts w:hint="eastAsia" w:ascii="宋体" w:hAnsi="宋体" w:eastAsia="宋体" w:cs="宋体"/>
          <w:color w:val="auto"/>
          <w:kern w:val="2"/>
          <w:sz w:val="24"/>
          <w:szCs w:val="24"/>
          <w:highlight w:val="none"/>
          <w:lang w:val="en-US" w:eastAsia="zh-CN" w:bidi="ar"/>
        </w:rPr>
        <w:t>处理。</w:t>
      </w:r>
    </w:p>
    <w:p w14:paraId="64E11BCD">
      <w:pPr>
        <w:pStyle w:val="18"/>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none"/>
          <w:lang w:val="en-US" w:eastAsia="zh-CN" w:bidi="ar"/>
        </w:rPr>
        <w:t>（3）</w:t>
      </w:r>
      <w:r>
        <w:rPr>
          <w:rFonts w:hint="eastAsia" w:ascii="宋体" w:hAnsi="宋体" w:eastAsia="宋体" w:cs="宋体"/>
          <w:b/>
          <w:color w:val="auto"/>
          <w:sz w:val="24"/>
          <w:highlight w:val="none"/>
          <w:lang w:eastAsia="zh-CN"/>
        </w:rPr>
        <w:t>根据《财政部关于推动解决政府采购异常低价问题的通知》（财库〔2026〕2号）文件要求，评审过程中出现下列情形之一的，</w:t>
      </w:r>
      <w:r>
        <w:rPr>
          <w:rFonts w:hint="eastAsia" w:cs="宋体"/>
          <w:b/>
          <w:color w:val="auto"/>
          <w:sz w:val="24"/>
          <w:highlight w:val="none"/>
          <w:lang w:val="en-US" w:eastAsia="zh-CN"/>
        </w:rPr>
        <w:t>招标</w:t>
      </w:r>
      <w:r>
        <w:rPr>
          <w:rFonts w:hint="eastAsia" w:ascii="宋体" w:hAnsi="宋体" w:eastAsia="宋体" w:cs="宋体"/>
          <w:b/>
          <w:color w:val="auto"/>
          <w:sz w:val="24"/>
          <w:highlight w:val="none"/>
          <w:lang w:eastAsia="zh-CN"/>
        </w:rPr>
        <w:t>小组应当启动异常低价响应审查程序：</w:t>
      </w:r>
    </w:p>
    <w:p w14:paraId="75BCD760">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044FC4B3">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12FDB4A1">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3.投标（响应）报价低于采购项目最高限价45%的，即投标（响应）报价&lt;采购项目最高限价×45%；</w:t>
      </w:r>
    </w:p>
    <w:p w14:paraId="5B8A0FCC">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4.评审委员会基于专业判断，认为供应商报价过低，有可能影响产品质量或者不能诚信履约的其他情形。</w:t>
      </w:r>
    </w:p>
    <w:p w14:paraId="6A006997">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相关法律法规对供应商报价有规定的，从其规定。</w:t>
      </w:r>
    </w:p>
    <w:p w14:paraId="0681E60D">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113D15">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652BEE">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采购人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A50528">
      <w:pPr>
        <w:snapToGrid w:val="0"/>
        <w:spacing w:line="360" w:lineRule="auto"/>
        <w:ind w:firstLine="487"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DD86BBE">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2.</w:t>
      </w:r>
      <w:r>
        <w:rPr>
          <w:rFonts w:hint="eastAsia" w:ascii="宋体" w:cs="宋体"/>
          <w:color w:val="auto"/>
          <w:sz w:val="24"/>
          <w:highlight w:val="none"/>
        </w:rPr>
        <w:t>评委会对响应文件的判定，只依据响应文件内容本身，不依靠采购评审活动开始后的任何外来证明。</w:t>
      </w:r>
    </w:p>
    <w:p w14:paraId="6C8DDAD0">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3.</w:t>
      </w:r>
      <w:r>
        <w:rPr>
          <w:rFonts w:hint="eastAsia" w:ascii="宋体" w:cs="宋体"/>
          <w:color w:val="auto"/>
          <w:sz w:val="24"/>
          <w:highlight w:val="none"/>
        </w:rPr>
        <w:t>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9378C3D">
      <w:pPr>
        <w:adjustRightInd w:val="0"/>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4.</w:t>
      </w:r>
      <w:r>
        <w:rPr>
          <w:rFonts w:hint="eastAsia" w:ascii="宋体" w:cs="宋体"/>
          <w:color w:val="auto"/>
          <w:sz w:val="24"/>
          <w:highlight w:val="none"/>
        </w:rPr>
        <w:t>评委会对评标未尽情况有最终解释权，且对落标的供应商不做落标原因的解释。</w:t>
      </w:r>
    </w:p>
    <w:p w14:paraId="680EAEA3">
      <w:pPr>
        <w:snapToGrid w:val="0"/>
        <w:spacing w:line="360" w:lineRule="auto"/>
        <w:ind w:firstLine="477" w:firstLineChars="198"/>
        <w:rPr>
          <w:rFonts w:ascii="宋体" w:hAnsi="宋体" w:cs="宋体"/>
          <w:b/>
          <w:color w:val="auto"/>
          <w:sz w:val="24"/>
          <w:highlight w:val="none"/>
        </w:rPr>
      </w:pPr>
      <w:r>
        <w:rPr>
          <w:rFonts w:hint="eastAsia" w:ascii="宋体" w:hAnsi="宋体" w:cs="宋体"/>
          <w:b/>
          <w:color w:val="auto"/>
          <w:sz w:val="24"/>
          <w:highlight w:val="none"/>
        </w:rPr>
        <w:t>九、其他注意事项</w:t>
      </w:r>
    </w:p>
    <w:p w14:paraId="5CACC312">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1.在比选、开标时间，比选人不得向评委询问情况，不得进行旨在影响评标结果的活动。</w:t>
      </w:r>
    </w:p>
    <w:p w14:paraId="1DEFEC6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2.评委会不得向比选人解释落标原因。</w:t>
      </w:r>
    </w:p>
    <w:p w14:paraId="4D2E7329">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3.在比选、评标过程中，如果比选人联合故意抬高报价或出现其他不正当行为，采购人有权中止比选或评标。</w:t>
      </w:r>
    </w:p>
    <w:p w14:paraId="04C2FFB7">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06A8EE2F">
      <w:pPr>
        <w:adjustRightInd w:val="0"/>
        <w:snapToGrid w:val="0"/>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十、公告成交结果</w:t>
      </w:r>
    </w:p>
    <w:p w14:paraId="5AEC71F4">
      <w:pPr>
        <w:adjustRightInd w:val="0"/>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color w:val="auto"/>
          <w:sz w:val="24"/>
          <w:highlight w:val="none"/>
        </w:rPr>
        <w:t>十一、</w:t>
      </w:r>
      <w:r>
        <w:rPr>
          <w:rFonts w:hint="eastAsia" w:ascii="宋体" w:hAnsi="宋体" w:cs="宋体"/>
          <w:b/>
          <w:bCs/>
          <w:color w:val="auto"/>
          <w:sz w:val="24"/>
          <w:highlight w:val="none"/>
        </w:rPr>
        <w:t>发放成交通知书</w:t>
      </w:r>
    </w:p>
    <w:p w14:paraId="2750C3F5">
      <w:pPr>
        <w:adjustRightInd w:val="0"/>
        <w:snapToGrid w:val="0"/>
        <w:spacing w:line="360" w:lineRule="auto"/>
        <w:ind w:firstLine="600" w:firstLineChars="250"/>
        <w:rPr>
          <w:rFonts w:ascii="宋体" w:hAnsi="宋体" w:cs="宋体"/>
          <w:bCs/>
          <w:color w:val="auto"/>
          <w:sz w:val="24"/>
          <w:highlight w:val="none"/>
        </w:rPr>
      </w:pPr>
      <w:r>
        <w:rPr>
          <w:rFonts w:hint="eastAsia" w:ascii="宋体" w:hAnsi="宋体" w:cs="宋体"/>
          <w:color w:val="auto"/>
          <w:sz w:val="24"/>
          <w:highlight w:val="none"/>
        </w:rPr>
        <w:t>公告成交结果的同时，采购人</w:t>
      </w:r>
      <w:r>
        <w:rPr>
          <w:rFonts w:hint="eastAsia" w:ascii="宋体" w:hAnsi="宋体" w:cs="宋体"/>
          <w:bCs/>
          <w:color w:val="auto"/>
          <w:sz w:val="24"/>
          <w:highlight w:val="none"/>
        </w:rPr>
        <w:t>向成交供应商发放成交通知书。</w:t>
      </w:r>
    </w:p>
    <w:p w14:paraId="792ADEBB">
      <w:pPr>
        <w:adjustRightInd w:val="0"/>
        <w:snapToGrid w:val="0"/>
        <w:spacing w:line="360" w:lineRule="auto"/>
        <w:ind w:firstLine="570"/>
        <w:rPr>
          <w:rFonts w:hint="eastAsia" w:ascii="宋体" w:hAnsi="宋体" w:cs="宋体"/>
          <w:b/>
          <w:color w:val="auto"/>
          <w:sz w:val="36"/>
          <w:szCs w:val="36"/>
          <w:highlight w:val="none"/>
          <w:lang w:val="en-US" w:eastAsia="zh-CN"/>
        </w:rPr>
      </w:pPr>
      <w:r>
        <w:rPr>
          <w:rFonts w:hint="eastAsia" w:ascii="宋体" w:hAnsi="宋体" w:cs="宋体"/>
          <w:color w:val="auto"/>
          <w:sz w:val="24"/>
          <w:highlight w:val="none"/>
        </w:rPr>
        <w:t>成交通知书发出后，采购人不得违法改变成交结果，成交供应商无正当理由不得放弃成交。</w:t>
      </w:r>
    </w:p>
    <w:p w14:paraId="6C671817">
      <w:pP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br w:type="page"/>
      </w:r>
    </w:p>
    <w:p w14:paraId="0F792A86">
      <w:pPr>
        <w:pStyle w:val="20"/>
        <w:ind w:firstLine="0"/>
        <w:jc w:val="center"/>
        <w:outlineLvl w:val="0"/>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 xml:space="preserve">第五部分  </w:t>
      </w:r>
      <w:r>
        <w:rPr>
          <w:rFonts w:hint="eastAsia" w:ascii="宋体" w:hAnsi="宋体" w:eastAsia="宋体" w:cs="宋体"/>
          <w:b/>
          <w:color w:val="auto"/>
          <w:sz w:val="36"/>
          <w:szCs w:val="36"/>
          <w:highlight w:val="none"/>
          <w:lang w:val="en-US" w:eastAsia="zh-CN"/>
        </w:rPr>
        <w:t>合同文本</w:t>
      </w:r>
    </w:p>
    <w:p w14:paraId="7EED1E46">
      <w:pPr>
        <w:pageBreakBefore w:val="0"/>
        <w:kinsoku/>
        <w:wordWrap/>
        <w:overflowPunct/>
        <w:topLinePunct w:val="0"/>
        <w:autoSpaceDE/>
        <w:autoSpaceDN/>
        <w:bidi w:val="0"/>
        <w:adjustRightInd/>
        <w:spacing w:line="440" w:lineRule="exact"/>
        <w:ind w:firstLine="560"/>
        <w:textAlignment w:val="auto"/>
        <w:rPr>
          <w:rFonts w:hint="eastAsia" w:ascii="仿宋" w:hAnsi="仿宋" w:eastAsia="仿宋"/>
          <w:bCs/>
          <w:color w:val="auto"/>
          <w:sz w:val="28"/>
          <w:szCs w:val="28"/>
          <w:highlight w:val="none"/>
        </w:rPr>
      </w:pPr>
      <w:bookmarkStart w:id="7" w:name="_Toc513029243"/>
      <w:bookmarkStart w:id="8" w:name="_Toc20823315"/>
      <w:bookmarkStart w:id="9" w:name="_Toc16938559"/>
      <w:r>
        <w:rPr>
          <w:rFonts w:hint="eastAsia" w:ascii="仿宋" w:hAnsi="仿宋" w:eastAsia="仿宋"/>
          <w:bCs/>
          <w:color w:val="auto"/>
          <w:sz w:val="28"/>
          <w:szCs w:val="28"/>
          <w:highlight w:val="none"/>
        </w:rPr>
        <w:t>以下为成交后签定本项目合同的通用条款，成交人不得提出实质性的修改。</w:t>
      </w:r>
    </w:p>
    <w:p w14:paraId="1804C74D">
      <w:pPr>
        <w:keepNext/>
        <w:keepLines/>
        <w:jc w:val="center"/>
        <w:outlineLvl w:val="1"/>
        <w:rPr>
          <w:rFonts w:hint="eastAsia" w:ascii="宋体" w:hAnsi="宋体" w:eastAsia="黑体"/>
          <w:color w:val="auto"/>
          <w:sz w:val="24"/>
          <w:szCs w:val="32"/>
          <w:highlight w:val="none"/>
        </w:rPr>
      </w:pPr>
      <w:r>
        <w:rPr>
          <w:rFonts w:hint="eastAsia" w:ascii="宋体" w:hAnsi="宋体" w:eastAsia="黑体"/>
          <w:color w:val="auto"/>
          <w:sz w:val="24"/>
          <w:szCs w:val="32"/>
          <w:highlight w:val="none"/>
        </w:rPr>
        <w:t>（以下为中标后</w:t>
      </w:r>
      <w:r>
        <w:rPr>
          <w:rFonts w:hint="eastAsia" w:ascii="宋体" w:hAnsi="宋体" w:eastAsia="黑体"/>
          <w:color w:val="auto"/>
          <w:sz w:val="24"/>
          <w:szCs w:val="32"/>
          <w:highlight w:val="none"/>
          <w:lang w:val="en-US" w:eastAsia="zh-CN"/>
        </w:rPr>
        <w:t>签订</w:t>
      </w:r>
      <w:r>
        <w:rPr>
          <w:rFonts w:hint="eastAsia" w:ascii="宋体" w:hAnsi="宋体" w:eastAsia="黑体"/>
          <w:color w:val="auto"/>
          <w:sz w:val="24"/>
          <w:szCs w:val="32"/>
          <w:highlight w:val="none"/>
        </w:rPr>
        <w:t>本项目合同的通用条款）</w:t>
      </w:r>
    </w:p>
    <w:p w14:paraId="5FCCFD5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ascii="宋体" w:hAnsi="宋体" w:cs="宋体"/>
          <w:color w:val="auto"/>
          <w:sz w:val="24"/>
        </w:rPr>
      </w:pPr>
      <w:r>
        <w:rPr>
          <w:rFonts w:hint="eastAsia" w:ascii="宋体" w:hAnsi="宋体" w:cs="宋体"/>
          <w:color w:val="auto"/>
          <w:sz w:val="24"/>
        </w:rPr>
        <w:t>采购单位（以下简称“甲方”）：</w:t>
      </w:r>
      <w:r>
        <w:rPr>
          <w:rFonts w:hint="eastAsia" w:ascii="仿宋" w:hAnsi="仿宋" w:eastAsia="仿宋" w:cs="仿宋"/>
          <w:b/>
          <w:bCs/>
          <w:color w:val="auto"/>
          <w:sz w:val="24"/>
          <w:u w:val="single"/>
        </w:rPr>
        <w:t>南通市市政设施管理处</w:t>
      </w:r>
    </w:p>
    <w:p w14:paraId="3A008D03">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u w:val="single"/>
          <w:lang w:val="en-US" w:eastAsia="zh-CN"/>
        </w:rPr>
      </w:pPr>
      <w:r>
        <w:rPr>
          <w:rFonts w:hint="eastAsia" w:ascii="宋体" w:hAnsi="宋体" w:cs="宋体"/>
          <w:color w:val="auto"/>
          <w:sz w:val="24"/>
        </w:rPr>
        <w:t>协议</w:t>
      </w:r>
      <w:r>
        <w:rPr>
          <w:rFonts w:hint="eastAsia" w:ascii="宋体" w:hAnsi="宋体" w:cs="宋体"/>
          <w:color w:val="auto"/>
          <w:sz w:val="24"/>
          <w:lang w:val="en-US" w:eastAsia="zh-CN"/>
        </w:rPr>
        <w:t>供应商</w:t>
      </w:r>
      <w:r>
        <w:rPr>
          <w:rFonts w:hint="eastAsia" w:ascii="宋体" w:hAnsi="宋体" w:cs="宋体"/>
          <w:color w:val="auto"/>
          <w:sz w:val="24"/>
        </w:rPr>
        <w:t>（以下简称“乙方”）：</w:t>
      </w:r>
      <w:r>
        <w:rPr>
          <w:rFonts w:hint="eastAsia" w:ascii="仿宋" w:hAnsi="仿宋" w:eastAsia="仿宋" w:cs="仿宋"/>
          <w:b/>
          <w:bCs/>
          <w:color w:val="auto"/>
          <w:sz w:val="24"/>
          <w:u w:val="single"/>
          <w:lang w:val="en-US" w:eastAsia="zh-CN"/>
        </w:rPr>
        <w:t>中标单位</w:t>
      </w:r>
    </w:p>
    <w:p w14:paraId="463D70FE">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03"/>
        <w:textAlignment w:val="auto"/>
        <w:rPr>
          <w:rFonts w:hint="eastAsia" w:ascii="宋体" w:hAnsi="宋体" w:cs="宋体"/>
          <w:color w:val="auto"/>
          <w:sz w:val="24"/>
        </w:rPr>
      </w:pPr>
      <w:r>
        <w:rPr>
          <w:rFonts w:hint="eastAsia" w:ascii="宋体" w:hAnsi="宋体" w:cs="宋体"/>
          <w:color w:val="auto"/>
          <w:sz w:val="24"/>
        </w:rPr>
        <w:t>根据《中华人民共和国民法典》及</w:t>
      </w:r>
      <w:r>
        <w:rPr>
          <w:rFonts w:hint="eastAsia" w:ascii="仿宋" w:hAnsi="仿宋" w:eastAsia="仿宋" w:cs="仿宋"/>
          <w:b/>
          <w:bCs/>
          <w:color w:val="auto"/>
          <w:sz w:val="24"/>
          <w:u w:val="single"/>
          <w:lang w:val="en-US" w:eastAsia="zh-CN"/>
        </w:rPr>
        <w:t xml:space="preserve">    </w:t>
      </w:r>
      <w:r>
        <w:rPr>
          <w:rFonts w:hint="eastAsia" w:ascii="宋体" w:hAnsi="宋体" w:cs="宋体"/>
          <w:color w:val="auto"/>
          <w:sz w:val="24"/>
        </w:rPr>
        <w:t>年</w:t>
      </w:r>
      <w:r>
        <w:rPr>
          <w:rFonts w:hint="eastAsia" w:ascii="仿宋" w:hAnsi="仿宋" w:eastAsia="仿宋" w:cs="仿宋"/>
          <w:b/>
          <w:bCs/>
          <w:color w:val="auto"/>
          <w:sz w:val="24"/>
          <w:u w:val="single"/>
          <w:lang w:val="en-US" w:eastAsia="zh-CN"/>
        </w:rPr>
        <w:t xml:space="preserve">   </w:t>
      </w:r>
      <w:r>
        <w:rPr>
          <w:rFonts w:hint="eastAsia" w:ascii="宋体" w:hAnsi="宋体" w:cs="宋体"/>
          <w:color w:val="auto"/>
          <w:sz w:val="24"/>
        </w:rPr>
        <w:t>月</w:t>
      </w:r>
      <w:r>
        <w:rPr>
          <w:rFonts w:hint="eastAsia" w:ascii="仿宋" w:hAnsi="仿宋" w:eastAsia="仿宋" w:cs="仿宋"/>
          <w:b/>
          <w:bCs/>
          <w:color w:val="auto"/>
          <w:sz w:val="24"/>
          <w:u w:val="single"/>
          <w:lang w:val="en-US" w:eastAsia="zh-CN"/>
        </w:rPr>
        <w:t xml:space="preserve">   </w:t>
      </w:r>
      <w:r>
        <w:rPr>
          <w:rFonts w:hint="eastAsia" w:ascii="宋体" w:hAnsi="宋体" w:cs="宋体"/>
          <w:color w:val="auto"/>
          <w:sz w:val="24"/>
        </w:rPr>
        <w:t>日</w:t>
      </w:r>
      <w:bookmarkStart w:id="10" w:name="_Toc81879411"/>
      <w:r>
        <w:rPr>
          <w:rFonts w:hint="eastAsia" w:ascii="仿宋" w:hAnsi="仿宋" w:eastAsia="仿宋" w:cs="仿宋"/>
          <w:b/>
          <w:bCs/>
          <w:color w:val="auto"/>
          <w:sz w:val="24"/>
          <w:u w:val="single"/>
          <w:lang w:val="en-US" w:eastAsia="zh-CN"/>
        </w:rPr>
        <w:t xml:space="preserve">    </w:t>
      </w:r>
      <w:r>
        <w:rPr>
          <w:rFonts w:hint="eastAsia" w:ascii="仿宋" w:hAnsi="仿宋" w:eastAsia="仿宋" w:cs="仿宋"/>
          <w:b/>
          <w:bCs/>
          <w:color w:val="auto"/>
          <w:sz w:val="24"/>
          <w:u w:val="single"/>
          <w:lang w:eastAsia="zh-CN"/>
        </w:rPr>
        <w:t>项目</w:t>
      </w:r>
      <w:r>
        <w:rPr>
          <w:rFonts w:hint="eastAsia" w:ascii="宋体" w:hAnsi="宋体" w:eastAsia="宋体" w:cs="宋体"/>
          <w:color w:val="auto"/>
          <w:sz w:val="24"/>
          <w:szCs w:val="24"/>
        </w:rPr>
        <w:t>的采购结果、采购文件，经双方协商一致，签订本合同。</w:t>
      </w:r>
    </w:p>
    <w:p w14:paraId="088DAFC1">
      <w:pPr>
        <w:keepNext w:val="0"/>
        <w:keepLines w:val="0"/>
        <w:pageBreakBefore w:val="0"/>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rPr>
        <w:t>1.服务内容：</w:t>
      </w:r>
      <w:bookmarkEnd w:id="10"/>
    </w:p>
    <w:p w14:paraId="29FDA24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rPr>
        <w:t>1.1</w:t>
      </w:r>
      <w:r>
        <w:rPr>
          <w:rFonts w:hint="eastAsia" w:ascii="宋体" w:hAnsi="宋体" w:cs="宋体"/>
          <w:color w:val="auto"/>
          <w:sz w:val="24"/>
          <w:szCs w:val="24"/>
          <w:lang w:val="en-US" w:eastAsia="zh-CN"/>
        </w:rPr>
        <w:t>乙方为甲方提供……服务，具体内容如下：</w:t>
      </w:r>
    </w:p>
    <w:p w14:paraId="12DF9AE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lang w:val="en-US" w:eastAsia="zh-CN"/>
        </w:rPr>
        <w:t>服务标准</w:t>
      </w:r>
      <w:r>
        <w:rPr>
          <w:rFonts w:hint="eastAsia" w:ascii="宋体" w:hAnsi="宋体" w:cs="宋体"/>
          <w:color w:val="auto"/>
          <w:sz w:val="24"/>
        </w:rPr>
        <w:t>：</w:t>
      </w:r>
    </w:p>
    <w:p w14:paraId="5B148D66">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1" w:name="_Toc81879412"/>
      <w:r>
        <w:rPr>
          <w:rFonts w:hint="eastAsia" w:ascii="宋体" w:hAnsi="宋体" w:eastAsia="宋体" w:cs="宋体"/>
          <w:color w:val="auto"/>
          <w:kern w:val="2"/>
          <w:sz w:val="24"/>
          <w:szCs w:val="24"/>
          <w:lang w:val="en-US" w:eastAsia="zh-CN" w:bidi="ar-SA"/>
        </w:rPr>
        <w:t>乙方提供的政务协同办公系统运维服务质量应符合采购文件技术要求标准、相关国家标准及行业标准及甲方具体要求。</w:t>
      </w:r>
    </w:p>
    <w:p w14:paraId="4F900EE5">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w:t>
      </w:r>
    </w:p>
    <w:p w14:paraId="49E09D8A">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0" w:firstLineChars="0"/>
        <w:textAlignment w:val="auto"/>
        <w:rPr>
          <w:rFonts w:hint="eastAsia" w:ascii="宋体" w:hAnsi="宋体" w:cs="宋体"/>
          <w:b/>
          <w:bCs/>
          <w:color w:val="auto"/>
          <w:sz w:val="24"/>
        </w:rPr>
      </w:pPr>
      <w:r>
        <w:rPr>
          <w:rFonts w:hint="eastAsia" w:ascii="宋体" w:hAnsi="宋体" w:cs="宋体"/>
          <w:b/>
          <w:bCs/>
          <w:color w:val="auto"/>
          <w:sz w:val="24"/>
        </w:rPr>
        <w:t>2.价格：</w:t>
      </w:r>
      <w:bookmarkEnd w:id="11"/>
    </w:p>
    <w:p w14:paraId="6913955C">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rPr>
        <w:t>2.1</w:t>
      </w:r>
      <w:bookmarkStart w:id="12" w:name="_Toc81879413"/>
      <w:r>
        <w:rPr>
          <w:rFonts w:hint="eastAsia" w:ascii="宋体" w:hAnsi="宋体" w:eastAsia="宋体" w:cs="宋体"/>
          <w:color w:val="auto"/>
          <w:sz w:val="24"/>
          <w:szCs w:val="24"/>
          <w:highlight w:val="none"/>
          <w:lang w:val="en-US" w:eastAsia="zh-CN"/>
        </w:rPr>
        <w:t>本项目为</w:t>
      </w:r>
      <w:r>
        <w:rPr>
          <w:rFonts w:hint="eastAsia" w:ascii="宋体" w:hAnsi="宋体" w:cs="宋体"/>
          <w:color w:val="auto"/>
          <w:sz w:val="24"/>
          <w:lang w:val="en-US" w:eastAsia="zh-CN"/>
        </w:rPr>
        <w:t>……</w:t>
      </w:r>
      <w:r>
        <w:rPr>
          <w:rFonts w:hint="eastAsia" w:ascii="宋体" w:hAnsi="宋体" w:eastAsia="宋体" w:cs="宋体"/>
          <w:color w:val="auto"/>
          <w:sz w:val="24"/>
          <w:szCs w:val="24"/>
          <w:highlight w:val="none"/>
          <w:lang w:val="en-US" w:eastAsia="zh-CN"/>
        </w:rPr>
        <w:t>合同，项目合同价为：</w:t>
      </w:r>
      <w:r>
        <w:rPr>
          <w:rFonts w:hint="eastAsia" w:ascii="仿宋" w:hAnsi="仿宋" w:eastAsia="仿宋" w:cs="仿宋"/>
          <w:b/>
          <w:bCs/>
          <w:color w:val="auto"/>
          <w:sz w:val="24"/>
          <w:szCs w:val="24"/>
          <w:highlight w:val="none"/>
          <w:u w:val="single"/>
          <w:lang w:val="en-US" w:eastAsia="zh-CN"/>
        </w:rPr>
        <w:t>（大写）    ，（小写）¥   元</w:t>
      </w:r>
      <w:r>
        <w:rPr>
          <w:rFonts w:hint="eastAsia" w:ascii="宋体" w:hAnsi="宋体" w:eastAsia="宋体" w:cs="宋体"/>
          <w:color w:val="auto"/>
          <w:sz w:val="24"/>
          <w:szCs w:val="24"/>
          <w:highlight w:val="none"/>
          <w:lang w:val="en-US" w:eastAsia="zh-CN"/>
        </w:rPr>
        <w:t>。</w:t>
      </w:r>
    </w:p>
    <w:p w14:paraId="70204A9E">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2.2价格包括：</w:t>
      </w:r>
      <w:r>
        <w:rPr>
          <w:rFonts w:hint="eastAsia" w:ascii="仿宋" w:hAnsi="仿宋" w:eastAsia="仿宋" w:cs="仿宋"/>
          <w:b/>
          <w:bCs/>
          <w:color w:val="auto"/>
          <w:sz w:val="24"/>
          <w:u w:val="single"/>
          <w:lang w:val="en-US" w:eastAsia="zh-CN"/>
        </w:rPr>
        <w:t xml:space="preserve">       等为完成本项目所需的一切相关费用</w:t>
      </w:r>
      <w:r>
        <w:rPr>
          <w:rFonts w:hint="eastAsia" w:ascii="仿宋" w:hAnsi="仿宋" w:eastAsia="仿宋" w:cs="仿宋"/>
          <w:b/>
          <w:bCs/>
          <w:color w:val="auto"/>
          <w:sz w:val="24"/>
          <w:u w:val="single"/>
        </w:rPr>
        <w:t>。在本合同履行期间,该价格不受市场任何因素影响。</w:t>
      </w:r>
    </w:p>
    <w:p w14:paraId="6E115028">
      <w:pPr>
        <w:pStyle w:val="7"/>
        <w:keepNext w:val="0"/>
        <w:keepLines w:val="0"/>
        <w:pageBreakBefore w:val="0"/>
        <w:kinsoku/>
        <w:wordWrap/>
        <w:overflowPunct/>
        <w:topLinePunct w:val="0"/>
        <w:autoSpaceDE/>
        <w:autoSpaceDN/>
        <w:bidi w:val="0"/>
        <w:adjustRightInd/>
        <w:snapToGrid/>
        <w:spacing w:after="60" w:line="460" w:lineRule="exact"/>
        <w:ind w:left="0" w:leftChars="0"/>
        <w:textAlignment w:val="auto"/>
        <w:rPr>
          <w:rFonts w:hint="eastAsia" w:ascii="宋体" w:hAnsi="宋体" w:cs="宋体"/>
          <w:b/>
          <w:color w:val="auto"/>
          <w:sz w:val="24"/>
        </w:rPr>
      </w:pPr>
      <w:r>
        <w:rPr>
          <w:rFonts w:hint="eastAsia" w:ascii="宋体" w:hAnsi="宋体" w:cs="宋体"/>
          <w:b/>
          <w:color w:val="auto"/>
          <w:sz w:val="24"/>
        </w:rPr>
        <w:t>3.服务期限及</w:t>
      </w:r>
      <w:r>
        <w:rPr>
          <w:rFonts w:hint="eastAsia" w:ascii="宋体" w:hAnsi="宋体" w:cs="宋体"/>
          <w:b/>
          <w:color w:val="auto"/>
          <w:sz w:val="24"/>
          <w:lang w:val="en-US" w:eastAsia="zh-CN"/>
        </w:rPr>
        <w:t>相关</w:t>
      </w:r>
      <w:r>
        <w:rPr>
          <w:rFonts w:hint="eastAsia" w:ascii="宋体" w:hAnsi="宋体" w:cs="宋体"/>
          <w:b/>
          <w:color w:val="auto"/>
          <w:sz w:val="24"/>
        </w:rPr>
        <w:t>要求：</w:t>
      </w:r>
      <w:bookmarkEnd w:id="12"/>
    </w:p>
    <w:p w14:paraId="312BDBD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3.1乙方提供的服务必须符合中华人民共和国国家及行业有关标准，必须达到或优于采购文件规定的各项指标参数。根据实际，如甲方有特殊需求，乙方予以相应调整。具体要求如下：……</w:t>
      </w:r>
    </w:p>
    <w:p w14:paraId="4D0F419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仿宋" w:hAnsi="仿宋" w:eastAsia="仿宋" w:cs="仿宋"/>
          <w:b/>
          <w:bCs/>
          <w:color w:val="auto"/>
          <w:sz w:val="24"/>
          <w:highlight w:val="none"/>
          <w:u w:val="single"/>
          <w:lang w:val="en-US" w:eastAsia="zh-CN"/>
        </w:rPr>
      </w:pPr>
      <w:r>
        <w:rPr>
          <w:rFonts w:hint="eastAsia" w:ascii="宋体" w:hAnsi="宋体" w:cs="宋体"/>
          <w:color w:val="auto"/>
          <w:sz w:val="24"/>
          <w:highlight w:val="none"/>
          <w:lang w:val="en-US" w:eastAsia="zh-CN"/>
        </w:rPr>
        <w:t>3.2服务清单：</w:t>
      </w:r>
      <w:r>
        <w:rPr>
          <w:rFonts w:hint="eastAsia" w:ascii="仿宋" w:hAnsi="仿宋" w:eastAsia="仿宋" w:cs="仿宋"/>
          <w:b/>
          <w:bCs/>
          <w:color w:val="auto"/>
          <w:sz w:val="24"/>
          <w:highlight w:val="none"/>
          <w:u w:val="single"/>
          <w:lang w:val="en-US" w:eastAsia="zh-CN"/>
        </w:rPr>
        <w:t>……。</w:t>
      </w:r>
    </w:p>
    <w:p w14:paraId="03A16616">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服务效率：</w:t>
      </w:r>
    </w:p>
    <w:p w14:paraId="104D2CD3">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（1）乙方需按照甲方要求，充分响应采购文件中各项要求，保质、保量、按时向甲方及时提供优质服务。具体阶段性工作时间以甲方要求为准。</w:t>
      </w:r>
    </w:p>
    <w:p w14:paraId="63838403">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组人员原则上须与乙方投标文件中的拟派项目组人员一致，具体人员名单见附件，如确需更换项目组人员的，乙方须以书面形式报甲方，经甲方书面同意后方可更换，乙方不得未经甲方同意擅自更换。中标人未按本条要求执行的，甲方有权终止合同。</w:t>
      </w:r>
    </w:p>
    <w:p w14:paraId="48A421CB">
      <w:pPr>
        <w:pStyle w:val="7"/>
        <w:keepNext w:val="0"/>
        <w:keepLines w:val="0"/>
        <w:pageBreakBefore w:val="0"/>
        <w:widowControl w:val="0"/>
        <w:kinsoku/>
        <w:wordWrap/>
        <w:overflowPunct/>
        <w:topLinePunct w:val="0"/>
        <w:autoSpaceDE/>
        <w:autoSpaceDN/>
        <w:bidi w:val="0"/>
        <w:adjustRightInd/>
        <w:snapToGrid/>
        <w:spacing w:after="60" w:line="460" w:lineRule="exact"/>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p w14:paraId="6D92A6B5">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highlight w:val="none"/>
        </w:rPr>
      </w:pPr>
      <w:bookmarkStart w:id="13" w:name="_Toc81879414"/>
      <w:bookmarkStart w:id="14" w:name="_Toc81879415"/>
      <w:bookmarkStart w:id="15" w:name="_Toc81879417"/>
      <w:r>
        <w:rPr>
          <w:rFonts w:hint="eastAsia" w:ascii="宋体" w:hAnsi="宋体" w:cs="宋体"/>
          <w:color w:val="auto"/>
          <w:sz w:val="24"/>
          <w:highlight w:val="none"/>
          <w:lang w:val="en-US" w:eastAsia="zh-CN"/>
        </w:rPr>
        <w:t>3.4</w:t>
      </w:r>
      <w:r>
        <w:rPr>
          <w:rFonts w:hint="eastAsia" w:ascii="宋体" w:hAnsi="宋体" w:cs="宋体"/>
          <w:color w:val="auto"/>
          <w:sz w:val="24"/>
          <w:highlight w:val="none"/>
        </w:rPr>
        <w:t>服务期限</w:t>
      </w:r>
      <w:r>
        <w:rPr>
          <w:rFonts w:hint="eastAsia" w:ascii="宋体" w:hAnsi="宋体" w:cs="宋体"/>
          <w:color w:val="auto"/>
          <w:sz w:val="24"/>
          <w:highlight w:val="none"/>
          <w:lang w:eastAsia="zh-CN"/>
        </w:rPr>
        <w:t>：</w:t>
      </w:r>
      <w:r>
        <w:rPr>
          <w:rFonts w:hint="eastAsia" w:ascii="仿宋" w:hAnsi="仿宋" w:eastAsia="仿宋" w:cs="仿宋"/>
          <w:b/>
          <w:bCs/>
          <w:color w:val="auto"/>
          <w:sz w:val="24"/>
          <w:highlight w:val="none"/>
          <w:u w:val="single"/>
          <w:lang w:val="en-US" w:eastAsia="zh-CN"/>
        </w:rPr>
        <w:t xml:space="preserve">      。</w:t>
      </w:r>
    </w:p>
    <w:p w14:paraId="691005F2">
      <w:pPr>
        <w:keepNext w:val="0"/>
        <w:keepLines w:val="0"/>
        <w:pageBreakBefore w:val="0"/>
        <w:tabs>
          <w:tab w:val="left" w:pos="360"/>
        </w:tabs>
        <w:kinsoku/>
        <w:wordWrap/>
        <w:overflowPunct/>
        <w:topLinePunct w:val="0"/>
        <w:autoSpaceDE/>
        <w:autoSpaceDN/>
        <w:bidi w:val="0"/>
        <w:adjustRightInd/>
        <w:snapToGrid/>
        <w:spacing w:after="60" w:line="460" w:lineRule="exact"/>
        <w:ind w:firstLine="482" w:firstLineChars="200"/>
        <w:textAlignment w:val="auto"/>
        <w:rPr>
          <w:rFonts w:hint="eastAsia" w:ascii="宋体" w:hAnsi="宋体" w:cs="宋体"/>
          <w:color w:val="auto"/>
          <w:sz w:val="24"/>
          <w:highlight w:val="none"/>
        </w:rPr>
      </w:pPr>
      <w:r>
        <w:rPr>
          <w:rFonts w:hint="eastAsia" w:ascii="宋体" w:hAnsi="宋体" w:eastAsia="宋体" w:cs="宋体"/>
          <w:b/>
          <w:bCs/>
          <w:color w:val="auto"/>
          <w:sz w:val="24"/>
          <w:szCs w:val="24"/>
          <w:highlight w:val="none"/>
        </w:rPr>
        <w:t>4.包装及运输：</w:t>
      </w:r>
      <w:bookmarkEnd w:id="13"/>
    </w:p>
    <w:p w14:paraId="394ED0BB">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4.1由乙方提供符合本合同货物运输的必要包装方式。</w:t>
      </w:r>
    </w:p>
    <w:p w14:paraId="1F97AAC2">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4.2乙方承担运输费用并对运输、装运过程中货物的质量、人员安全承担全部责任。</w:t>
      </w:r>
    </w:p>
    <w:p w14:paraId="2A1342AF">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w:t>
      </w:r>
      <w:r>
        <w:rPr>
          <w:rFonts w:hint="eastAsia" w:ascii="宋体" w:hAnsi="宋体" w:cs="宋体"/>
          <w:b/>
          <w:bCs/>
          <w:color w:val="auto"/>
          <w:sz w:val="24"/>
          <w:lang w:val="en-US" w:eastAsia="zh-CN"/>
        </w:rPr>
        <w:t>联系人及验收</w:t>
      </w:r>
      <w:r>
        <w:rPr>
          <w:rFonts w:hint="eastAsia" w:ascii="宋体" w:hAnsi="宋体" w:cs="宋体"/>
          <w:b/>
          <w:bCs/>
          <w:color w:val="auto"/>
          <w:sz w:val="24"/>
        </w:rPr>
        <w:t>：</w:t>
      </w:r>
      <w:bookmarkEnd w:id="14"/>
    </w:p>
    <w:p w14:paraId="1C247E77">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乙方项目负责人：</w:t>
      </w:r>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rPr>
        <w:t>，联系方式：</w:t>
      </w:r>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rPr>
        <w:t>。</w:t>
      </w:r>
    </w:p>
    <w:p w14:paraId="7DACB14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5.2验收标准：</w:t>
      </w:r>
      <w:r>
        <w:rPr>
          <w:rFonts w:hint="eastAsia" w:ascii="仿宋" w:hAnsi="仿宋" w:eastAsia="仿宋" w:cs="仿宋"/>
          <w:b/>
          <w:bCs/>
          <w:color w:val="auto"/>
          <w:sz w:val="24"/>
          <w:u w:val="single"/>
          <w:lang w:val="en-US" w:eastAsia="zh-CN"/>
        </w:rPr>
        <w:t>按本合同条款1.1、1.2 及3.3相关要求进行验收</w:t>
      </w:r>
      <w:r>
        <w:rPr>
          <w:rFonts w:hint="eastAsia" w:ascii="宋体" w:hAnsi="宋体" w:eastAsia="宋体" w:cs="宋体"/>
          <w:color w:val="auto"/>
          <w:sz w:val="24"/>
        </w:rPr>
        <w:t>。</w:t>
      </w:r>
    </w:p>
    <w:p w14:paraId="6F363A12">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lang w:val="en-US" w:eastAsia="zh-CN"/>
        </w:rPr>
        <w:t>6</w:t>
      </w:r>
      <w:r>
        <w:rPr>
          <w:rFonts w:hint="eastAsia" w:ascii="宋体" w:hAnsi="宋体" w:cs="宋体"/>
          <w:b/>
          <w:bCs/>
          <w:color w:val="auto"/>
          <w:sz w:val="24"/>
        </w:rPr>
        <w:t>.结算及付款方式：</w:t>
      </w:r>
      <w:bookmarkEnd w:id="15"/>
    </w:p>
    <w:p w14:paraId="2A2424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bookmarkStart w:id="16" w:name="_Toc81879418"/>
      <w:r>
        <w:rPr>
          <w:rFonts w:hint="eastAsia" w:ascii="宋体" w:hAnsi="宋体" w:cs="宋体"/>
          <w:color w:val="auto"/>
          <w:sz w:val="24"/>
          <w:lang w:val="en-US" w:eastAsia="zh-CN"/>
        </w:rPr>
        <w:t>6</w:t>
      </w:r>
      <w:r>
        <w:rPr>
          <w:rFonts w:hint="eastAsia" w:ascii="宋体" w:hAnsi="宋体" w:cs="宋体"/>
          <w:color w:val="auto"/>
          <w:sz w:val="24"/>
        </w:rPr>
        <w:t>.1履约保证金总额为：</w:t>
      </w:r>
      <w:r>
        <w:rPr>
          <w:rFonts w:hint="eastAsia" w:ascii="仿宋" w:hAnsi="仿宋" w:eastAsia="仿宋" w:cs="仿宋"/>
          <w:b/>
          <w:bCs/>
          <w:color w:val="auto"/>
          <w:sz w:val="24"/>
          <w:u w:val="single"/>
        </w:rPr>
        <w:t>大写人民币</w:t>
      </w:r>
      <w:r>
        <w:rPr>
          <w:rFonts w:hint="eastAsia" w:ascii="仿宋" w:hAnsi="仿宋" w:eastAsia="仿宋" w:cs="仿宋"/>
          <w:b/>
          <w:bCs/>
          <w:color w:val="auto"/>
          <w:sz w:val="24"/>
          <w:u w:val="single"/>
          <w:lang w:val="en-US" w:eastAsia="zh-CN"/>
        </w:rPr>
        <w:t xml:space="preserve">     </w:t>
      </w:r>
      <w:r>
        <w:rPr>
          <w:rFonts w:hint="eastAsia" w:ascii="仿宋" w:hAnsi="仿宋" w:eastAsia="仿宋" w:cs="仿宋"/>
          <w:b/>
          <w:bCs/>
          <w:color w:val="auto"/>
          <w:sz w:val="24"/>
          <w:u w:val="single"/>
        </w:rPr>
        <w:t>（RMB</w:t>
      </w:r>
      <w:r>
        <w:rPr>
          <w:rFonts w:hint="eastAsia" w:ascii="仿宋" w:hAnsi="仿宋" w:eastAsia="仿宋" w:cs="仿宋"/>
          <w:b/>
          <w:bCs/>
          <w:color w:val="auto"/>
          <w:sz w:val="24"/>
          <w:u w:val="single"/>
          <w:lang w:val="en-US" w:eastAsia="zh-CN"/>
        </w:rPr>
        <w:t xml:space="preserve">    </w:t>
      </w:r>
      <w:r>
        <w:rPr>
          <w:rFonts w:hint="eastAsia" w:ascii="仿宋" w:hAnsi="仿宋" w:eastAsia="仿宋" w:cs="仿宋"/>
          <w:b/>
          <w:bCs/>
          <w:color w:val="auto"/>
          <w:sz w:val="24"/>
          <w:u w:val="single"/>
        </w:rPr>
        <w:t>元）</w:t>
      </w:r>
      <w:r>
        <w:rPr>
          <w:rFonts w:hint="eastAsia" w:ascii="宋体" w:hAnsi="宋体" w:cs="宋体"/>
          <w:color w:val="auto"/>
          <w:sz w:val="24"/>
        </w:rPr>
        <w:t>。</w:t>
      </w:r>
      <w:r>
        <w:rPr>
          <w:rFonts w:hint="eastAsia" w:ascii="宋体" w:hAnsi="宋体" w:eastAsia="宋体" w:cs="宋体"/>
          <w:color w:val="auto"/>
          <w:sz w:val="24"/>
          <w:szCs w:val="24"/>
          <w:highlight w:val="none"/>
          <w:lang w:val="en-US" w:eastAsia="zh-CN"/>
        </w:rPr>
        <w:t>提交形式为：</w:t>
      </w:r>
      <w:r>
        <w:rPr>
          <w:rFonts w:hint="eastAsia" w:ascii="仿宋" w:hAnsi="仿宋" w:eastAsia="仿宋" w:cs="仿宋"/>
          <w:b/>
          <w:bCs/>
          <w:color w:val="auto"/>
          <w:sz w:val="24"/>
          <w:szCs w:val="24"/>
          <w:highlight w:val="none"/>
          <w:u w:val="single"/>
          <w:lang w:val="en-US" w:eastAsia="zh-CN"/>
        </w:rPr>
        <w:t>转账/履约保函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服务期满后，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全部履行合同义务，经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验收合格无质量、进度等问题的，提交相应的申请材料，经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确认后</w:t>
      </w:r>
      <w:r>
        <w:rPr>
          <w:rFonts w:hint="eastAsia" w:ascii="宋体" w:hAnsi="宋体" w:eastAsia="宋体" w:cs="宋体"/>
          <w:color w:val="auto"/>
          <w:sz w:val="24"/>
          <w:szCs w:val="24"/>
          <w:highlight w:val="none"/>
          <w:lang w:val="en-US" w:eastAsia="zh-CN"/>
        </w:rPr>
        <w:t>15个工作日</w:t>
      </w:r>
      <w:r>
        <w:rPr>
          <w:rFonts w:hint="eastAsia" w:ascii="宋体" w:hAnsi="宋体" w:eastAsia="宋体" w:cs="宋体"/>
          <w:color w:val="auto"/>
          <w:sz w:val="24"/>
          <w:szCs w:val="24"/>
          <w:highlight w:val="none"/>
          <w:lang w:eastAsia="zh-CN"/>
        </w:rPr>
        <w:t>内一次性</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lang w:eastAsia="zh-CN"/>
        </w:rPr>
        <w:t>退还履约保证金。</w:t>
      </w:r>
    </w:p>
    <w:p w14:paraId="65B993C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rPr>
        <w:t>发生以下情况的，履约保证金不予退还或部分退还：</w:t>
      </w:r>
      <w:r>
        <w:rPr>
          <w:rFonts w:hint="eastAsia" w:ascii="仿宋" w:hAnsi="仿宋" w:eastAsia="仿宋" w:cs="仿宋"/>
          <w:b/>
          <w:bCs/>
          <w:color w:val="auto"/>
          <w:sz w:val="24"/>
          <w:szCs w:val="24"/>
          <w:highlight w:val="none"/>
          <w:u w:val="single"/>
          <w:lang w:val="en-US" w:eastAsia="zh-CN"/>
        </w:rPr>
        <w:t>a.签订合同后，乙方不履行合同义务的，甲方有权全额扣除履约保证金，全额不予退还，同时甲方亦有权单方面终止本合同，要求乙方承担因此给甲方造成的全部损失并承担违约责任。b.乙方在履约过程中发生违约行为，给甲方造成损失的，甲方有权在乙方缴纳的履约保证金中予以扣款，以弥补甲方经济损失，不足的部分乙方应在三个工作日内补齐；且乙方存在违约行为的，甲方有权选择是否解除本合同，若甲方选择解除本合同的，则乙方仍应赔偿因此给甲方造成的各种损失。</w:t>
      </w:r>
    </w:p>
    <w:p w14:paraId="65FEAAF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.2付款方式：</w:t>
      </w:r>
      <w:r>
        <w:rPr>
          <w:rFonts w:hint="eastAsia" w:ascii="宋体" w:hAnsi="宋体" w:cs="宋体"/>
          <w:color w:val="auto"/>
          <w:sz w:val="24"/>
          <w:lang w:val="en-US" w:eastAsia="zh-CN"/>
        </w:rPr>
        <w:t>……</w:t>
      </w:r>
      <w:r>
        <w:rPr>
          <w:rFonts w:hint="eastAsia" w:ascii="宋体" w:hAnsi="宋体" w:cs="宋体"/>
          <w:color w:val="auto"/>
          <w:sz w:val="24"/>
        </w:rPr>
        <w:t>。</w:t>
      </w:r>
    </w:p>
    <w:p w14:paraId="1677A4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乙方应按甲方要求提交相应的付款申请材料，经甲方财务审核通过后出具符合国家最新税法规定的增值税发票（6%）。当国家法定增值税税率发生变更，双方约定以不含税价格不变作为基准，调整增值税税额。以上支付不计息。</w:t>
      </w:r>
    </w:p>
    <w:p w14:paraId="738E18F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lang w:val="en-US" w:eastAsia="zh-CN"/>
        </w:rPr>
        <w:t>7</w:t>
      </w:r>
      <w:r>
        <w:rPr>
          <w:rFonts w:hint="eastAsia" w:ascii="宋体" w:hAnsi="宋体" w:cs="宋体"/>
          <w:b/>
          <w:bCs/>
          <w:color w:val="auto"/>
          <w:sz w:val="24"/>
        </w:rPr>
        <w:t>.违约责任：</w:t>
      </w:r>
      <w:bookmarkEnd w:id="16"/>
    </w:p>
    <w:p w14:paraId="2D969B0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7" w:name="_Toc81879419"/>
      <w:r>
        <w:rPr>
          <w:rFonts w:hint="eastAsia" w:ascii="宋体" w:hAnsi="宋体" w:eastAsia="宋体" w:cs="宋体"/>
          <w:color w:val="auto"/>
          <w:sz w:val="24"/>
          <w:szCs w:val="24"/>
          <w:highlight w:val="none"/>
          <w:lang w:val="en-US" w:eastAsia="zh-CN"/>
        </w:rPr>
        <w:t>7.1 乙方所交付的服务质量等不符合合同规定的，甲方有权拒收，乙方应在本合同约定的期限内完成服务，未经甲方书面许可，阶段性服务时间不予顺延。若乙方未能在阶段性服务时间内完成服务的，视为乙方违约，甲方有权按照每逾期一天，扣除履约保证金30%，直至扣完为止，并要求乙方承担本合同总金额的20%的违约金，且甲方有权选择单方面解除本协议。</w:t>
      </w:r>
    </w:p>
    <w:p w14:paraId="2294940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如乙方在质保期内未能按照本合同规定的时间要求完成售后服务的，甲方有权选择单方面解除本协议，且可另行委托第三方提供相应服务，由此产生的所有费用由乙方承担，且乙方还应承担本合同总价20%的违约金。</w:t>
      </w:r>
    </w:p>
    <w:p w14:paraId="0B9B67D4">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了本合同第7.2条约定的情形外，乙方存在其他未按本合同的规定提供伴随服务、售后服务的情况的，乙方应承担本合同总金额的20%的违约金。如给甲方造成损失的，除要求乙方支付上述违约金外，甲方有权选择单方面解除本协议，且乙方应对给甲方造成的损失全额予以赔偿。</w:t>
      </w:r>
    </w:p>
    <w:p w14:paraId="5C7264FF">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7.4合同期内，乙方如因自身原因不能按约履行本合同义务的，经甲方书面通知24小时后无故拒不履行的，甲方除有权扣除履约保证金外还有权单方面解除本合同，并要求乙方承担合同总金额20%的违约金。</w:t>
      </w:r>
    </w:p>
    <w:p w14:paraId="147C0F2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甲方无正当理由逾期退还履约保证金的，则自逾期之日起向乙方支付延期退还履约保证金违约金，每逾期一日违约金以逾期未还履约保证金为基数，按全国银行间同业拆借中心公布的一年期贷款市场报价利率计算。</w:t>
      </w:r>
    </w:p>
    <w:p w14:paraId="2462151A">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对于乙方的违约行为（包括主合同及附属文件协议的约定），甲方有权要求乙方承担本合同总额20%金额的违约金，还有权选择是否解除本合同；若甲方选择解除本合同的，则乙方仍应赔偿因此给甲方造成的各种损失。</w:t>
      </w:r>
    </w:p>
    <w:p w14:paraId="7C6E45D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7.7本合同及附属文件协议项下乙方应赔偿的损失范围包括但不限于甲方为维权支出的律师费、诉讼费、保全费、保全保险费、公证费、差旅费、评估费等等。</w:t>
      </w:r>
    </w:p>
    <w:p w14:paraId="1C06E857">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lang w:val="en-US" w:eastAsia="zh-CN"/>
        </w:rPr>
        <w:t>8</w:t>
      </w:r>
      <w:r>
        <w:rPr>
          <w:rFonts w:hint="eastAsia" w:ascii="宋体" w:hAnsi="宋体" w:cs="宋体"/>
          <w:b/>
          <w:bCs/>
          <w:color w:val="auto"/>
          <w:sz w:val="24"/>
        </w:rPr>
        <w:t>.不可抗力：</w:t>
      </w:r>
      <w:bookmarkEnd w:id="17"/>
    </w:p>
    <w:p w14:paraId="4F459B7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.1由于不可抗力因素（指火灾、地震、洪水、战争等）使乙方不能在合同规定的期限内履约时，乙方必须立即以书面形式通知甲方，并以书面形式向甲方提供有关政府机关所出具的不可抗力因素证明。</w:t>
      </w:r>
    </w:p>
    <w:p w14:paraId="172DAB32">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63B91A6A">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bookmarkStart w:id="18" w:name="_Toc81879421"/>
      <w:r>
        <w:rPr>
          <w:rFonts w:hint="eastAsia" w:ascii="宋体" w:hAnsi="宋体" w:cs="宋体"/>
          <w:b/>
          <w:bCs/>
          <w:color w:val="auto"/>
          <w:sz w:val="24"/>
          <w:lang w:val="en-US" w:eastAsia="zh-CN"/>
        </w:rPr>
        <w:t>9</w:t>
      </w:r>
      <w:r>
        <w:rPr>
          <w:rFonts w:hint="eastAsia" w:ascii="宋体" w:hAnsi="宋体" w:cs="宋体"/>
          <w:b/>
          <w:bCs/>
          <w:color w:val="auto"/>
          <w:sz w:val="24"/>
        </w:rPr>
        <w:t>.争议解决：</w:t>
      </w:r>
      <w:bookmarkEnd w:id="18"/>
    </w:p>
    <w:p w14:paraId="141F62C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lang w:val="en-US" w:eastAsia="zh-CN"/>
        </w:rPr>
      </w:pPr>
      <w:bookmarkStart w:id="19" w:name="_Toc81879422"/>
      <w:r>
        <w:rPr>
          <w:rFonts w:hint="eastAsia" w:ascii="宋体" w:hAnsi="宋体" w:eastAsia="宋体" w:cs="宋体"/>
          <w:color w:val="auto"/>
          <w:sz w:val="24"/>
          <w:szCs w:val="24"/>
          <w:lang w:val="en-US" w:eastAsia="zh-CN"/>
        </w:rPr>
        <w:t>9.1因合同及合同有关事项发生的争议，双方应本着诚实信用原则，通过友好协商解决。经协商仍无法达成一致的，</w:t>
      </w:r>
      <w:r>
        <w:rPr>
          <w:rFonts w:hint="eastAsia" w:ascii="宋体" w:hAnsi="宋体" w:eastAsia="宋体" w:cs="宋体"/>
          <w:color w:val="auto"/>
          <w:sz w:val="24"/>
          <w:szCs w:val="24"/>
          <w:highlight w:val="none"/>
          <w:lang w:val="en-US" w:eastAsia="zh-CN"/>
        </w:rPr>
        <w:t>任意一方有权</w:t>
      </w:r>
      <w:r>
        <w:rPr>
          <w:rFonts w:hint="eastAsia" w:ascii="宋体" w:hAnsi="宋体" w:eastAsia="宋体" w:cs="宋体"/>
          <w:color w:val="auto"/>
          <w:sz w:val="24"/>
          <w:szCs w:val="24"/>
          <w:lang w:val="en-US" w:eastAsia="zh-CN"/>
        </w:rPr>
        <w:t>向甲方所在地人民法院提起诉讼。</w:t>
      </w:r>
    </w:p>
    <w:p w14:paraId="03157141">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9.2在争议解决期间，合同中未涉及争议部分的条款仍须履行。</w:t>
      </w:r>
    </w:p>
    <w:p w14:paraId="78684003">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lang w:val="en-US" w:eastAsia="zh-CN"/>
        </w:rPr>
        <w:t>10</w:t>
      </w:r>
      <w:r>
        <w:rPr>
          <w:rFonts w:hint="eastAsia" w:ascii="宋体" w:hAnsi="宋体" w:cs="宋体"/>
          <w:b/>
          <w:bCs/>
          <w:color w:val="auto"/>
          <w:sz w:val="24"/>
        </w:rPr>
        <w:t>.合同构成：</w:t>
      </w:r>
      <w:bookmarkEnd w:id="19"/>
    </w:p>
    <w:p w14:paraId="2DAA80F3">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rPr>
      </w:pPr>
      <w:bookmarkStart w:id="20" w:name="_Toc81879424"/>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.1下述文件是构成合同不可分割的部分，具有同等的法律效力，应一并阅读和理解。</w:t>
      </w:r>
    </w:p>
    <w:p w14:paraId="661A8FA0">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本合同协议书；</w:t>
      </w:r>
    </w:p>
    <w:p w14:paraId="6AAC544A">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采购文件及附件；</w:t>
      </w:r>
    </w:p>
    <w:p w14:paraId="4171CAC4">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经双方协商一致达成的补充协议。</w:t>
      </w:r>
    </w:p>
    <w:p w14:paraId="66CC7BF5">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.2上述文件应认为是互为补充和解释的，若有不明确及不一致之处，以上面所列顺序在前及时间在后者为准。</w:t>
      </w:r>
    </w:p>
    <w:p w14:paraId="05AFFC3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.3本合同一式</w:t>
      </w:r>
      <w:r>
        <w:rPr>
          <w:rFonts w:hint="eastAsia" w:ascii="仿宋" w:hAnsi="仿宋" w:eastAsia="仿宋" w:cs="仿宋"/>
          <w:b/>
          <w:bCs/>
          <w:color w:val="auto"/>
          <w:sz w:val="24"/>
          <w:szCs w:val="24"/>
          <w:u w:val="single"/>
          <w:lang w:val="en-US" w:eastAsia="zh-CN"/>
        </w:rPr>
        <w:t>捌</w:t>
      </w:r>
      <w:r>
        <w:rPr>
          <w:rFonts w:hint="eastAsia" w:ascii="宋体" w:hAnsi="宋体" w:eastAsia="宋体" w:cs="宋体"/>
          <w:color w:val="auto"/>
          <w:sz w:val="24"/>
          <w:szCs w:val="24"/>
        </w:rPr>
        <w:t>份，</w:t>
      </w:r>
      <w:r>
        <w:rPr>
          <w:rFonts w:hint="eastAsia" w:ascii="宋体" w:hAnsi="宋体" w:eastAsia="宋体" w:cs="宋体"/>
          <w:color w:val="auto"/>
          <w:sz w:val="24"/>
          <w:szCs w:val="24"/>
          <w:lang w:val="en-US" w:eastAsia="zh-CN"/>
        </w:rPr>
        <w:t>甲方执</w:t>
      </w:r>
      <w:r>
        <w:rPr>
          <w:rFonts w:hint="eastAsia" w:ascii="仿宋" w:hAnsi="仿宋" w:eastAsia="仿宋" w:cs="仿宋"/>
          <w:b/>
          <w:bCs/>
          <w:color w:val="auto"/>
          <w:sz w:val="24"/>
          <w:szCs w:val="24"/>
          <w:u w:val="single"/>
          <w:lang w:val="en-US" w:eastAsia="zh-CN"/>
        </w:rPr>
        <w:t>伍</w:t>
      </w:r>
      <w:r>
        <w:rPr>
          <w:rFonts w:hint="eastAsia" w:ascii="宋体" w:hAnsi="宋体" w:eastAsia="宋体" w:cs="宋体"/>
          <w:color w:val="auto"/>
          <w:sz w:val="24"/>
          <w:szCs w:val="24"/>
          <w:lang w:val="en-US" w:eastAsia="zh-CN"/>
        </w:rPr>
        <w:t>份，乙方执</w:t>
      </w:r>
      <w:r>
        <w:rPr>
          <w:rFonts w:hint="eastAsia" w:ascii="仿宋" w:hAnsi="仿宋" w:eastAsia="仿宋" w:cs="仿宋"/>
          <w:b/>
          <w:bCs/>
          <w:color w:val="auto"/>
          <w:sz w:val="24"/>
          <w:szCs w:val="24"/>
          <w:u w:val="single"/>
          <w:lang w:val="en-US" w:eastAsia="zh-CN"/>
        </w:rPr>
        <w:t>叁</w:t>
      </w:r>
      <w:r>
        <w:rPr>
          <w:rFonts w:hint="eastAsia" w:ascii="宋体" w:hAnsi="宋体" w:eastAsia="宋体" w:cs="宋体"/>
          <w:color w:val="auto"/>
          <w:sz w:val="24"/>
          <w:szCs w:val="24"/>
          <w:lang w:val="en-US" w:eastAsia="zh-CN"/>
        </w:rPr>
        <w:t>份，</w:t>
      </w:r>
      <w:r>
        <w:rPr>
          <w:rFonts w:hint="eastAsia" w:ascii="宋体" w:hAnsi="宋体" w:eastAsia="宋体" w:cs="宋体"/>
          <w:color w:val="auto"/>
          <w:sz w:val="24"/>
          <w:szCs w:val="24"/>
        </w:rPr>
        <w:t>具有同等法律效力。</w:t>
      </w:r>
    </w:p>
    <w:p w14:paraId="4B4A501E">
      <w:pPr>
        <w:keepNext w:val="0"/>
        <w:keepLines w:val="0"/>
        <w:pageBreakBefore w:val="0"/>
        <w:widowControl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10.4本合同自双方</w:t>
      </w:r>
      <w:r>
        <w:rPr>
          <w:rFonts w:hint="eastAsia" w:ascii="仿宋" w:hAnsi="仿宋" w:eastAsia="仿宋" w:cs="仿宋"/>
          <w:b/>
          <w:bCs/>
          <w:color w:val="auto"/>
          <w:sz w:val="24"/>
          <w:szCs w:val="24"/>
          <w:u w:val="single"/>
          <w:lang w:val="en-US" w:eastAsia="zh-CN"/>
        </w:rPr>
        <w:t>签章</w:t>
      </w:r>
      <w:r>
        <w:rPr>
          <w:rFonts w:hint="eastAsia" w:ascii="宋体" w:hAnsi="宋体" w:eastAsia="宋体" w:cs="宋体"/>
          <w:color w:val="auto"/>
          <w:sz w:val="24"/>
          <w:szCs w:val="24"/>
          <w:lang w:val="en-US" w:eastAsia="zh-CN"/>
        </w:rPr>
        <w:t>后生效。</w:t>
      </w:r>
    </w:p>
    <w:p w14:paraId="6E0ADC25">
      <w:pPr>
        <w:keepNext w:val="0"/>
        <w:keepLines w:val="0"/>
        <w:pageBreakBefore w:val="0"/>
        <w:tabs>
          <w:tab w:val="left" w:pos="360"/>
        </w:tabs>
        <w:kinsoku/>
        <w:wordWrap/>
        <w:overflowPunct/>
        <w:topLinePunct w:val="0"/>
        <w:autoSpaceDE/>
        <w:autoSpaceDN/>
        <w:bidi w:val="0"/>
        <w:adjustRightInd/>
        <w:snapToGrid/>
        <w:spacing w:after="60" w:line="460" w:lineRule="exact"/>
        <w:textAlignment w:val="auto"/>
        <w:rPr>
          <w:rFonts w:hint="eastAsia" w:ascii="宋体" w:hAnsi="宋体" w:cs="宋体"/>
          <w:b/>
          <w:bCs/>
          <w:color w:val="auto"/>
          <w:sz w:val="24"/>
        </w:rPr>
      </w:pPr>
      <w:r>
        <w:rPr>
          <w:rFonts w:hint="eastAsia" w:ascii="宋体" w:hAnsi="宋体" w:cs="宋体"/>
          <w:b/>
          <w:bCs/>
          <w:color w:val="auto"/>
          <w:sz w:val="24"/>
        </w:rPr>
        <w:t>1</w:t>
      </w:r>
      <w:r>
        <w:rPr>
          <w:rFonts w:hint="eastAsia" w:ascii="宋体" w:hAnsi="宋体" w:cs="宋体"/>
          <w:b/>
          <w:bCs/>
          <w:color w:val="auto"/>
          <w:sz w:val="24"/>
          <w:lang w:val="en-US" w:eastAsia="zh-CN"/>
        </w:rPr>
        <w:t>1</w:t>
      </w:r>
      <w:r>
        <w:rPr>
          <w:rFonts w:hint="eastAsia" w:ascii="宋体" w:hAnsi="宋体" w:cs="宋体"/>
          <w:b/>
          <w:bCs/>
          <w:color w:val="auto"/>
          <w:sz w:val="24"/>
        </w:rPr>
        <w:t>.合同未尽事宜：</w:t>
      </w:r>
      <w:bookmarkEnd w:id="20"/>
    </w:p>
    <w:p w14:paraId="52A27F2A">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.1合同中未尽事宜，甲乙双方应友好协商，按国家有关法律、法规执行</w:t>
      </w:r>
      <w:r>
        <w:rPr>
          <w:rFonts w:hint="eastAsia" w:ascii="宋体" w:hAnsi="宋体" w:eastAsia="宋体" w:cs="宋体"/>
          <w:color w:val="auto"/>
          <w:sz w:val="24"/>
          <w:lang w:eastAsia="zh-CN"/>
        </w:rPr>
        <w:t>。</w:t>
      </w:r>
    </w:p>
    <w:p w14:paraId="3B517DC3">
      <w:pPr>
        <w:keepNext w:val="0"/>
        <w:keepLines w:val="0"/>
        <w:pageBreakBefore w:val="0"/>
        <w:tabs>
          <w:tab w:val="left" w:pos="360"/>
        </w:tabs>
        <w:kinsoku/>
        <w:wordWrap/>
        <w:overflowPunct/>
        <w:topLinePunct w:val="0"/>
        <w:autoSpaceDE/>
        <w:autoSpaceDN/>
        <w:bidi w:val="0"/>
        <w:adjustRightInd/>
        <w:snapToGrid/>
        <w:spacing w:after="60"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附件1：廉洁协议</w:t>
      </w:r>
    </w:p>
    <w:p w14:paraId="778035A3">
      <w:pPr>
        <w:pStyle w:val="2"/>
        <w:tabs>
          <w:tab w:val="left" w:pos="2020"/>
          <w:tab w:val="center" w:pos="4535"/>
        </w:tabs>
        <w:rPr>
          <w:rFonts w:hint="default"/>
          <w:color w:val="auto"/>
          <w:lang w:val="en-US" w:eastAsia="zh-CN"/>
        </w:rPr>
      </w:pPr>
    </w:p>
    <w:tbl>
      <w:tblPr>
        <w:tblStyle w:val="12"/>
        <w:tblW w:w="8738" w:type="dxa"/>
        <w:jc w:val="center"/>
        <w:tblLayout w:type="fixed"/>
        <w:tblCellMar>
          <w:top w:w="0" w:type="dxa"/>
          <w:left w:w="108" w:type="dxa"/>
          <w:bottom w:w="0" w:type="dxa"/>
          <w:right w:w="108" w:type="dxa"/>
        </w:tblCellMar>
      </w:tblPr>
      <w:tblGrid>
        <w:gridCol w:w="4137"/>
        <w:gridCol w:w="4601"/>
      </w:tblGrid>
      <w:tr w14:paraId="0C5A7077">
        <w:tblPrEx>
          <w:tblCellMar>
            <w:top w:w="0" w:type="dxa"/>
            <w:left w:w="108" w:type="dxa"/>
            <w:bottom w:w="0" w:type="dxa"/>
            <w:right w:w="108" w:type="dxa"/>
          </w:tblCellMar>
        </w:tblPrEx>
        <w:trPr>
          <w:trHeight w:val="460" w:hRule="atLeast"/>
          <w:jc w:val="center"/>
        </w:trPr>
        <w:tc>
          <w:tcPr>
            <w:tcW w:w="4137" w:type="dxa"/>
            <w:noWrap/>
            <w:vAlign w:val="top"/>
          </w:tcPr>
          <w:p w14:paraId="0B01D5E2">
            <w:pPr>
              <w:tabs>
                <w:tab w:val="left" w:pos="360"/>
              </w:tabs>
              <w:snapToGrid w:val="0"/>
              <w:spacing w:line="360" w:lineRule="auto"/>
              <w:rPr>
                <w:rFonts w:ascii="宋体" w:hAnsi="宋体"/>
                <w:color w:val="auto"/>
                <w:sz w:val="24"/>
              </w:rPr>
            </w:pPr>
            <w:r>
              <w:rPr>
                <w:rFonts w:hint="eastAsia" w:ascii="宋体" w:hAnsi="宋体"/>
                <w:color w:val="auto"/>
                <w:sz w:val="24"/>
              </w:rPr>
              <w:t>甲方：(公章)</w:t>
            </w:r>
            <w:r>
              <w:rPr>
                <w:rFonts w:hint="eastAsia"/>
                <w:color w:val="auto"/>
              </w:rPr>
              <w:t xml:space="preserve"> </w:t>
            </w:r>
          </w:p>
        </w:tc>
        <w:tc>
          <w:tcPr>
            <w:tcW w:w="4601" w:type="dxa"/>
            <w:noWrap/>
            <w:vAlign w:val="top"/>
          </w:tcPr>
          <w:p w14:paraId="6A684DBB">
            <w:pPr>
              <w:tabs>
                <w:tab w:val="left" w:pos="360"/>
              </w:tabs>
              <w:snapToGrid w:val="0"/>
              <w:spacing w:line="360" w:lineRule="auto"/>
              <w:rPr>
                <w:rFonts w:hint="eastAsia" w:ascii="宋体" w:hAnsi="宋体" w:eastAsia="宋体"/>
                <w:color w:val="auto"/>
                <w:sz w:val="24"/>
                <w:lang w:eastAsia="zh-CN"/>
              </w:rPr>
            </w:pPr>
            <w:r>
              <w:rPr>
                <w:rFonts w:hint="eastAsia" w:ascii="宋体" w:hAnsi="宋体"/>
                <w:color w:val="auto"/>
                <w:sz w:val="24"/>
              </w:rPr>
              <w:t>乙方：(公章)</w:t>
            </w:r>
          </w:p>
        </w:tc>
      </w:tr>
      <w:tr w14:paraId="014E06C5">
        <w:tblPrEx>
          <w:tblCellMar>
            <w:top w:w="0" w:type="dxa"/>
            <w:left w:w="108" w:type="dxa"/>
            <w:bottom w:w="0" w:type="dxa"/>
            <w:right w:w="108" w:type="dxa"/>
          </w:tblCellMar>
        </w:tblPrEx>
        <w:trPr>
          <w:trHeight w:val="460" w:hRule="atLeast"/>
          <w:jc w:val="center"/>
        </w:trPr>
        <w:tc>
          <w:tcPr>
            <w:tcW w:w="4137" w:type="dxa"/>
            <w:noWrap/>
            <w:vAlign w:val="top"/>
          </w:tcPr>
          <w:p w14:paraId="517F41ED">
            <w:pPr>
              <w:tabs>
                <w:tab w:val="left" w:pos="360"/>
              </w:tabs>
              <w:snapToGrid w:val="0"/>
              <w:spacing w:line="360" w:lineRule="auto"/>
              <w:rPr>
                <w:rFonts w:ascii="宋体" w:hAnsi="宋体"/>
                <w:color w:val="auto"/>
                <w:sz w:val="24"/>
              </w:rPr>
            </w:pPr>
            <w:r>
              <w:rPr>
                <w:rFonts w:hint="eastAsia" w:ascii="宋体" w:hAnsi="宋体"/>
                <w:color w:val="auto"/>
                <w:sz w:val="24"/>
              </w:rPr>
              <w:t>地址：</w:t>
            </w:r>
          </w:p>
        </w:tc>
        <w:tc>
          <w:tcPr>
            <w:tcW w:w="4601" w:type="dxa"/>
            <w:noWrap/>
            <w:vAlign w:val="top"/>
          </w:tcPr>
          <w:p w14:paraId="2638EF65">
            <w:pPr>
              <w:tabs>
                <w:tab w:val="left" w:pos="360"/>
              </w:tabs>
              <w:snapToGrid w:val="0"/>
              <w:spacing w:line="360" w:lineRule="auto"/>
              <w:rPr>
                <w:rFonts w:ascii="宋体" w:hAnsi="宋体"/>
                <w:color w:val="auto"/>
                <w:sz w:val="24"/>
              </w:rPr>
            </w:pPr>
            <w:r>
              <w:rPr>
                <w:rFonts w:hint="eastAsia" w:ascii="宋体" w:hAnsi="宋体"/>
                <w:color w:val="auto"/>
                <w:sz w:val="24"/>
              </w:rPr>
              <w:t>地址：</w:t>
            </w:r>
          </w:p>
        </w:tc>
      </w:tr>
      <w:tr w14:paraId="7A6EA5CC">
        <w:tblPrEx>
          <w:tblCellMar>
            <w:top w:w="0" w:type="dxa"/>
            <w:left w:w="108" w:type="dxa"/>
            <w:bottom w:w="0" w:type="dxa"/>
            <w:right w:w="108" w:type="dxa"/>
          </w:tblCellMar>
        </w:tblPrEx>
        <w:trPr>
          <w:trHeight w:val="460" w:hRule="atLeast"/>
          <w:jc w:val="center"/>
        </w:trPr>
        <w:tc>
          <w:tcPr>
            <w:tcW w:w="4137" w:type="dxa"/>
            <w:noWrap/>
            <w:vAlign w:val="top"/>
          </w:tcPr>
          <w:p w14:paraId="4E6E8FFE">
            <w:pPr>
              <w:tabs>
                <w:tab w:val="left" w:pos="360"/>
              </w:tabs>
              <w:snapToGrid w:val="0"/>
              <w:spacing w:line="360" w:lineRule="auto"/>
              <w:rPr>
                <w:rFonts w:ascii="宋体" w:hAnsi="宋体"/>
                <w:color w:val="auto"/>
                <w:sz w:val="24"/>
              </w:rPr>
            </w:pPr>
            <w:r>
              <w:rPr>
                <w:rFonts w:hint="eastAsia" w:ascii="宋体" w:hAnsi="宋体"/>
                <w:color w:val="auto"/>
                <w:sz w:val="24"/>
              </w:rPr>
              <w:t>法定代表人：（签章）</w:t>
            </w:r>
          </w:p>
        </w:tc>
        <w:tc>
          <w:tcPr>
            <w:tcW w:w="4601" w:type="dxa"/>
            <w:noWrap/>
            <w:vAlign w:val="top"/>
          </w:tcPr>
          <w:p w14:paraId="4934B79F">
            <w:pPr>
              <w:tabs>
                <w:tab w:val="left" w:pos="360"/>
              </w:tabs>
              <w:snapToGrid w:val="0"/>
              <w:spacing w:line="360" w:lineRule="auto"/>
              <w:rPr>
                <w:rFonts w:ascii="宋体" w:hAnsi="宋体"/>
                <w:color w:val="auto"/>
                <w:sz w:val="24"/>
              </w:rPr>
            </w:pPr>
            <w:r>
              <w:rPr>
                <w:rFonts w:hint="eastAsia" w:ascii="宋体" w:hAnsi="宋体"/>
                <w:color w:val="auto"/>
                <w:sz w:val="24"/>
              </w:rPr>
              <w:t>法定代表人：（签章）</w:t>
            </w:r>
          </w:p>
        </w:tc>
      </w:tr>
      <w:tr w14:paraId="56CD2858">
        <w:tblPrEx>
          <w:tblCellMar>
            <w:top w:w="0" w:type="dxa"/>
            <w:left w:w="108" w:type="dxa"/>
            <w:bottom w:w="0" w:type="dxa"/>
            <w:right w:w="108" w:type="dxa"/>
          </w:tblCellMar>
        </w:tblPrEx>
        <w:trPr>
          <w:trHeight w:val="460" w:hRule="atLeast"/>
          <w:jc w:val="center"/>
        </w:trPr>
        <w:tc>
          <w:tcPr>
            <w:tcW w:w="4137" w:type="dxa"/>
            <w:noWrap/>
            <w:vAlign w:val="top"/>
          </w:tcPr>
          <w:p w14:paraId="10348EBC">
            <w:pPr>
              <w:tabs>
                <w:tab w:val="left" w:pos="360"/>
              </w:tabs>
              <w:snapToGrid w:val="0"/>
              <w:spacing w:line="360" w:lineRule="auto"/>
              <w:rPr>
                <w:rFonts w:ascii="宋体" w:hAnsi="宋体"/>
                <w:color w:val="auto"/>
                <w:sz w:val="24"/>
              </w:rPr>
            </w:pPr>
            <w:r>
              <w:rPr>
                <w:rFonts w:hint="eastAsia" w:ascii="宋体" w:hAnsi="宋体"/>
                <w:color w:val="auto"/>
                <w:sz w:val="24"/>
              </w:rPr>
              <w:t>委托代表人：</w:t>
            </w:r>
          </w:p>
        </w:tc>
        <w:tc>
          <w:tcPr>
            <w:tcW w:w="4601" w:type="dxa"/>
            <w:noWrap/>
            <w:vAlign w:val="top"/>
          </w:tcPr>
          <w:p w14:paraId="7D9C1DB1">
            <w:pPr>
              <w:tabs>
                <w:tab w:val="left" w:pos="360"/>
              </w:tabs>
              <w:snapToGrid w:val="0"/>
              <w:spacing w:line="360" w:lineRule="auto"/>
              <w:rPr>
                <w:rFonts w:ascii="宋体" w:hAnsi="宋体"/>
                <w:color w:val="auto"/>
                <w:sz w:val="24"/>
              </w:rPr>
            </w:pPr>
            <w:r>
              <w:rPr>
                <w:rFonts w:hint="eastAsia" w:ascii="宋体" w:hAnsi="宋体"/>
                <w:color w:val="auto"/>
                <w:sz w:val="24"/>
              </w:rPr>
              <w:t>委托代表人：</w:t>
            </w:r>
          </w:p>
        </w:tc>
      </w:tr>
      <w:tr w14:paraId="0ED777A0">
        <w:tblPrEx>
          <w:tblCellMar>
            <w:top w:w="0" w:type="dxa"/>
            <w:left w:w="108" w:type="dxa"/>
            <w:bottom w:w="0" w:type="dxa"/>
            <w:right w:w="108" w:type="dxa"/>
          </w:tblCellMar>
        </w:tblPrEx>
        <w:trPr>
          <w:trHeight w:val="460" w:hRule="atLeast"/>
          <w:jc w:val="center"/>
        </w:trPr>
        <w:tc>
          <w:tcPr>
            <w:tcW w:w="4137" w:type="dxa"/>
            <w:noWrap/>
            <w:vAlign w:val="top"/>
          </w:tcPr>
          <w:p w14:paraId="303D3232">
            <w:pPr>
              <w:tabs>
                <w:tab w:val="left" w:pos="360"/>
              </w:tabs>
              <w:snapToGrid w:val="0"/>
              <w:spacing w:line="360" w:lineRule="auto"/>
              <w:rPr>
                <w:rFonts w:hint="default" w:eastAsia="宋体"/>
                <w:color w:val="auto"/>
                <w:lang w:val="en-US" w:eastAsia="zh-CN"/>
              </w:rPr>
            </w:pPr>
            <w:r>
              <w:rPr>
                <w:rFonts w:hint="eastAsia" w:ascii="宋体" w:hAnsi="宋体"/>
                <w:color w:val="auto"/>
                <w:sz w:val="24"/>
              </w:rPr>
              <w:t>日期：</w:t>
            </w:r>
          </w:p>
        </w:tc>
        <w:tc>
          <w:tcPr>
            <w:tcW w:w="4601" w:type="dxa"/>
            <w:noWrap/>
            <w:vAlign w:val="top"/>
          </w:tcPr>
          <w:p w14:paraId="7F353A1C">
            <w:pPr>
              <w:tabs>
                <w:tab w:val="left" w:pos="360"/>
              </w:tabs>
              <w:snapToGrid w:val="0"/>
              <w:spacing w:line="360" w:lineRule="auto"/>
              <w:rPr>
                <w:rFonts w:hint="default" w:ascii="宋体" w:hAnsi="宋体" w:eastAsia="宋体"/>
                <w:color w:val="auto"/>
                <w:sz w:val="24"/>
                <w:lang w:val="en-US" w:eastAsia="zh-CN"/>
              </w:rPr>
            </w:pPr>
            <w:r>
              <w:rPr>
                <w:rFonts w:hint="eastAsia" w:ascii="宋体" w:hAnsi="宋体"/>
                <w:color w:val="auto"/>
                <w:sz w:val="24"/>
              </w:rPr>
              <w:t>日期：</w:t>
            </w:r>
          </w:p>
        </w:tc>
      </w:tr>
    </w:tbl>
    <w:p w14:paraId="3B2A5D7E">
      <w:pPr>
        <w:spacing w:line="360" w:lineRule="auto"/>
        <w:rPr>
          <w:rFonts w:ascii="宋体" w:hAnsi="宋体" w:cs="宋体"/>
          <w:color w:val="auto"/>
          <w:sz w:val="24"/>
        </w:rPr>
      </w:pPr>
      <w:r>
        <w:rPr>
          <w:rFonts w:hint="eastAsia" w:eastAsia="仿宋_GB2312"/>
          <w:bCs/>
          <w:color w:val="auto"/>
          <w:sz w:val="23"/>
          <w:szCs w:val="23"/>
        </w:rPr>
        <w:br w:type="page"/>
      </w:r>
      <w:r>
        <w:rPr>
          <w:rFonts w:hint="eastAsia" w:ascii="宋体" w:hAnsi="宋体" w:cs="宋体"/>
          <w:color w:val="auto"/>
          <w:sz w:val="24"/>
        </w:rPr>
        <w:t>附件1：</w:t>
      </w:r>
    </w:p>
    <w:p w14:paraId="782A2165">
      <w:pPr>
        <w:spacing w:line="440" w:lineRule="exact"/>
        <w:jc w:val="center"/>
        <w:rPr>
          <w:rFonts w:hint="eastAsia" w:ascii="宋体" w:hAnsi="宋体" w:cs="宋体"/>
          <w:color w:val="auto"/>
          <w:sz w:val="36"/>
          <w:szCs w:val="36"/>
        </w:rPr>
      </w:pPr>
      <w:r>
        <w:rPr>
          <w:rFonts w:hint="eastAsia" w:ascii="宋体" w:hAnsi="宋体" w:cs="宋体"/>
          <w:color w:val="auto"/>
          <w:sz w:val="36"/>
          <w:szCs w:val="36"/>
        </w:rPr>
        <w:t>廉洁协议</w:t>
      </w:r>
    </w:p>
    <w:p w14:paraId="4FF6288E">
      <w:pPr>
        <w:adjustRightInd w:val="0"/>
        <w:snapToGrid w:val="0"/>
        <w:spacing w:line="380" w:lineRule="exact"/>
        <w:ind w:firstLine="420"/>
        <w:rPr>
          <w:rFonts w:eastAsia="仿宋_GB2312"/>
          <w:color w:val="auto"/>
          <w:sz w:val="24"/>
          <w:szCs w:val="20"/>
        </w:rPr>
      </w:pPr>
    </w:p>
    <w:p w14:paraId="17E1ADAB">
      <w:pPr>
        <w:spacing w:line="400" w:lineRule="exact"/>
        <w:ind w:firstLine="480" w:firstLineChars="200"/>
        <w:rPr>
          <w:rFonts w:hint="eastAsia" w:ascii="宋体" w:hAnsi="宋体" w:cs="宋体"/>
          <w:color w:val="auto"/>
          <w:sz w:val="24"/>
          <w:u w:val="single"/>
        </w:rPr>
      </w:pPr>
      <w:r>
        <w:rPr>
          <w:rFonts w:hint="eastAsia" w:ascii="宋体" w:hAnsi="宋体" w:cs="宋体"/>
          <w:color w:val="auto"/>
          <w:sz w:val="24"/>
        </w:rPr>
        <w:t>甲方：</w:t>
      </w:r>
      <w:r>
        <w:rPr>
          <w:rFonts w:hint="eastAsia" w:ascii="仿宋" w:hAnsi="仿宋" w:eastAsia="仿宋" w:cs="仿宋"/>
          <w:b/>
          <w:bCs/>
          <w:color w:val="auto"/>
          <w:sz w:val="24"/>
          <w:u w:val="single"/>
        </w:rPr>
        <w:t>南通市市政设施管理处</w:t>
      </w:r>
    </w:p>
    <w:p w14:paraId="39E0F21E">
      <w:pPr>
        <w:spacing w:line="400" w:lineRule="exact"/>
        <w:ind w:firstLine="480" w:firstLineChars="200"/>
        <w:rPr>
          <w:rFonts w:hint="default" w:ascii="仿宋" w:hAnsi="仿宋" w:eastAsia="宋体" w:cs="仿宋"/>
          <w:b/>
          <w:bCs/>
          <w:color w:val="auto"/>
          <w:sz w:val="24"/>
          <w:u w:val="single"/>
          <w:lang w:val="en-US" w:eastAsia="zh-CN"/>
        </w:rPr>
      </w:pPr>
      <w:r>
        <w:rPr>
          <w:rFonts w:hint="eastAsia" w:ascii="宋体" w:hAnsi="宋体" w:cs="宋体"/>
          <w:color w:val="auto"/>
          <w:sz w:val="24"/>
        </w:rPr>
        <w:t>乙方：</w:t>
      </w:r>
      <w:r>
        <w:rPr>
          <w:rFonts w:hint="eastAsia" w:ascii="仿宋" w:hAnsi="仿宋" w:eastAsia="仿宋" w:cs="仿宋"/>
          <w:b/>
          <w:bCs/>
          <w:color w:val="auto"/>
          <w:sz w:val="24"/>
          <w:u w:val="single"/>
          <w:lang w:val="en-US" w:eastAsia="zh-CN"/>
        </w:rPr>
        <w:t>中标单位</w:t>
      </w:r>
    </w:p>
    <w:p w14:paraId="0196579B">
      <w:pPr>
        <w:spacing w:line="400" w:lineRule="exact"/>
        <w:ind w:firstLine="480" w:firstLineChars="200"/>
        <w:rPr>
          <w:rFonts w:eastAsia="仿宋_GB2312"/>
          <w:color w:val="auto"/>
          <w:sz w:val="24"/>
        </w:rPr>
      </w:pPr>
      <w:r>
        <w:rPr>
          <w:rFonts w:hint="eastAsia" w:ascii="宋体" w:hAnsi="宋体" w:cs="宋体"/>
          <w:color w:val="auto"/>
          <w:sz w:val="24"/>
        </w:rPr>
        <w:t>为加强本单位廉洁建设，规范各项活动中甲方乙方双方的行为，防止谋取不正当利益的违法违纪现象的发生，保护国家、集体和当事人的合法权益，订立本廉洁协议。</w:t>
      </w:r>
    </w:p>
    <w:p w14:paraId="24477901">
      <w:pPr>
        <w:spacing w:line="400" w:lineRule="exact"/>
        <w:ind w:firstLine="480" w:firstLineChars="200"/>
        <w:rPr>
          <w:rFonts w:eastAsia="仿宋_GB2312"/>
          <w:color w:val="auto"/>
          <w:sz w:val="24"/>
        </w:rPr>
      </w:pPr>
      <w:r>
        <w:rPr>
          <w:rFonts w:hint="eastAsia" w:ascii="宋体" w:hAnsi="宋体" w:cs="宋体"/>
          <w:color w:val="auto"/>
          <w:sz w:val="24"/>
        </w:rPr>
        <w:t>一、双方的责任</w:t>
      </w:r>
    </w:p>
    <w:p w14:paraId="55B98EF5">
      <w:pPr>
        <w:spacing w:line="400" w:lineRule="exact"/>
        <w:ind w:firstLine="480" w:firstLineChars="200"/>
        <w:rPr>
          <w:rFonts w:eastAsia="仿宋_GB2312"/>
          <w:color w:val="auto"/>
          <w:sz w:val="24"/>
        </w:rPr>
      </w:pPr>
      <w:r>
        <w:rPr>
          <w:rFonts w:eastAsia="仿宋_GB2312"/>
          <w:color w:val="auto"/>
          <w:sz w:val="24"/>
        </w:rPr>
        <w:t>1.</w:t>
      </w:r>
      <w:r>
        <w:rPr>
          <w:rFonts w:hint="eastAsia" w:ascii="宋体" w:hAnsi="宋体" w:cs="宋体"/>
          <w:color w:val="auto"/>
          <w:sz w:val="24"/>
        </w:rPr>
        <w:t>应严格遵守国家关于采购招标的有关法律、法规，相关政策，以及廉洁建设的各项规定。</w:t>
      </w:r>
    </w:p>
    <w:p w14:paraId="437A17A1">
      <w:pPr>
        <w:spacing w:line="400" w:lineRule="exact"/>
        <w:ind w:firstLine="480" w:firstLineChars="200"/>
        <w:rPr>
          <w:rFonts w:eastAsia="仿宋_GB2312"/>
          <w:color w:val="auto"/>
          <w:sz w:val="24"/>
        </w:rPr>
      </w:pPr>
      <w:r>
        <w:rPr>
          <w:rFonts w:eastAsia="仿宋_GB2312"/>
          <w:color w:val="auto"/>
          <w:sz w:val="24"/>
        </w:rPr>
        <w:t>2.</w:t>
      </w:r>
      <w:r>
        <w:rPr>
          <w:rFonts w:hint="eastAsia" w:ascii="宋体" w:hAnsi="宋体" w:cs="宋体"/>
          <w:color w:val="auto"/>
          <w:sz w:val="24"/>
        </w:rPr>
        <w:t>严格执行合同文件，自觉按合同办事。</w:t>
      </w:r>
    </w:p>
    <w:p w14:paraId="0E36C877">
      <w:pPr>
        <w:spacing w:line="400" w:lineRule="exact"/>
        <w:ind w:firstLine="480" w:firstLineChars="200"/>
        <w:rPr>
          <w:rFonts w:hint="eastAsia" w:ascii="宋体" w:hAnsi="宋体" w:cs="宋体"/>
          <w:color w:val="auto"/>
          <w:sz w:val="24"/>
        </w:rPr>
      </w:pPr>
      <w:r>
        <w:rPr>
          <w:rFonts w:eastAsia="仿宋_GB2312"/>
          <w:color w:val="auto"/>
          <w:sz w:val="24"/>
        </w:rPr>
        <w:t>3.</w:t>
      </w:r>
      <w:r>
        <w:rPr>
          <w:rFonts w:hint="eastAsia" w:ascii="宋体" w:hAnsi="宋体" w:cs="宋体"/>
          <w:color w:val="auto"/>
          <w:sz w:val="24"/>
        </w:rPr>
        <w:t>各项活动必须坚持公开、公平、公正、诚信、透明的原则</w:t>
      </w:r>
      <w:r>
        <w:rPr>
          <w:rFonts w:eastAsia="仿宋_GB2312"/>
          <w:color w:val="auto"/>
          <w:sz w:val="24"/>
        </w:rPr>
        <w:t>(</w:t>
      </w:r>
      <w:r>
        <w:rPr>
          <w:rFonts w:hint="eastAsia" w:ascii="宋体" w:hAnsi="宋体" w:cs="宋体"/>
          <w:color w:val="auto"/>
          <w:sz w:val="24"/>
        </w:rPr>
        <w:t>除法律法规另有规定者外</w:t>
      </w:r>
      <w:r>
        <w:rPr>
          <w:rFonts w:eastAsia="仿宋_GB2312"/>
          <w:color w:val="auto"/>
          <w:sz w:val="24"/>
        </w:rPr>
        <w:t>)</w:t>
      </w:r>
      <w:r>
        <w:rPr>
          <w:rFonts w:hint="eastAsia" w:ascii="宋体" w:hAnsi="宋体" w:cs="宋体"/>
          <w:color w:val="auto"/>
          <w:sz w:val="24"/>
        </w:rPr>
        <w:t>，不得为获取不正当的利益，损害国家、集体和对方利益。</w:t>
      </w:r>
    </w:p>
    <w:p w14:paraId="1BBD340C">
      <w:pPr>
        <w:spacing w:line="400" w:lineRule="exact"/>
        <w:ind w:firstLine="480" w:firstLineChars="200"/>
        <w:rPr>
          <w:rFonts w:eastAsia="仿宋_GB2312"/>
          <w:color w:val="auto"/>
          <w:sz w:val="24"/>
        </w:rPr>
      </w:pPr>
      <w:r>
        <w:rPr>
          <w:rFonts w:eastAsia="仿宋_GB2312"/>
          <w:color w:val="auto"/>
          <w:sz w:val="24"/>
        </w:rPr>
        <w:t>4.</w:t>
      </w:r>
      <w:r>
        <w:rPr>
          <w:rFonts w:hint="eastAsia" w:ascii="宋体" w:hAnsi="宋体" w:cs="宋体"/>
          <w:color w:val="auto"/>
          <w:sz w:val="24"/>
        </w:rPr>
        <w:t>发现对方在业务活动中有违规、违纪、违法行为的，应及时提醒对方，情节严重的，应向其上级主管部门或纪检监察、司法等有关机关举报。</w:t>
      </w:r>
    </w:p>
    <w:p w14:paraId="77899F41">
      <w:pPr>
        <w:spacing w:line="400" w:lineRule="exact"/>
        <w:ind w:firstLine="480" w:firstLineChars="200"/>
        <w:rPr>
          <w:rFonts w:eastAsia="仿宋_GB2312"/>
          <w:color w:val="auto"/>
          <w:sz w:val="24"/>
        </w:rPr>
      </w:pPr>
      <w:r>
        <w:rPr>
          <w:rFonts w:hint="eastAsia" w:ascii="宋体" w:hAnsi="宋体" w:cs="宋体"/>
          <w:color w:val="auto"/>
          <w:sz w:val="24"/>
        </w:rPr>
        <w:t>二、甲方责任</w:t>
      </w:r>
    </w:p>
    <w:p w14:paraId="18403448">
      <w:pPr>
        <w:spacing w:line="400" w:lineRule="exact"/>
        <w:ind w:firstLine="480" w:firstLineChars="200"/>
        <w:rPr>
          <w:rFonts w:eastAsia="仿宋_GB2312"/>
          <w:color w:val="auto"/>
          <w:sz w:val="24"/>
        </w:rPr>
      </w:pPr>
      <w:r>
        <w:rPr>
          <w:rFonts w:hint="eastAsia" w:ascii="宋体" w:hAnsi="宋体" w:cs="宋体"/>
          <w:color w:val="auto"/>
          <w:sz w:val="24"/>
        </w:rPr>
        <w:t>甲方的领导和从事采购招标、履约验收的工作人员，在事前、事中、事后应遵守以下规定：</w:t>
      </w:r>
    </w:p>
    <w:p w14:paraId="3DD2A787">
      <w:pPr>
        <w:spacing w:line="400" w:lineRule="exact"/>
        <w:ind w:firstLine="480" w:firstLineChars="200"/>
        <w:rPr>
          <w:rFonts w:eastAsia="仿宋_GB2312"/>
          <w:color w:val="auto"/>
          <w:sz w:val="24"/>
        </w:rPr>
      </w:pPr>
      <w:r>
        <w:rPr>
          <w:rFonts w:eastAsia="仿宋_GB2312"/>
          <w:color w:val="auto"/>
          <w:sz w:val="24"/>
        </w:rPr>
        <w:t>1.</w:t>
      </w:r>
      <w:r>
        <w:rPr>
          <w:rFonts w:hint="eastAsia" w:ascii="宋体" w:hAnsi="宋体" w:cs="宋体"/>
          <w:color w:val="auto"/>
          <w:sz w:val="24"/>
        </w:rPr>
        <w:t>不得利用职权或者职务上的影响谋取私利、为他人谋取利益、搞权权交易、无偿或象征性地支付报酬接受服务及使用劳务。</w:t>
      </w:r>
    </w:p>
    <w:p w14:paraId="07A75E1E">
      <w:pPr>
        <w:spacing w:line="400" w:lineRule="exact"/>
        <w:ind w:firstLine="480" w:firstLineChars="200"/>
        <w:rPr>
          <w:rFonts w:eastAsia="仿宋_GB2312"/>
          <w:color w:val="auto"/>
          <w:sz w:val="24"/>
        </w:rPr>
      </w:pPr>
      <w:r>
        <w:rPr>
          <w:rFonts w:eastAsia="仿宋_GB2312"/>
          <w:color w:val="auto"/>
          <w:sz w:val="24"/>
        </w:rPr>
        <w:t>2.</w:t>
      </w:r>
      <w:r>
        <w:rPr>
          <w:rFonts w:hint="eastAsia" w:ascii="宋体" w:hAnsi="宋体" w:cs="宋体"/>
          <w:color w:val="auto"/>
          <w:sz w:val="24"/>
        </w:rPr>
        <w:t>不得收受、持有、实际使用可能影响公正执行职务的礼品、礼金、运动健身卡及会所和俱乐部会员卡、高尔夫球卡等各种消费卡与有价证券、股权、其他金融产品等财物。</w:t>
      </w:r>
    </w:p>
    <w:p w14:paraId="0AB5B0B0">
      <w:pPr>
        <w:spacing w:line="400" w:lineRule="exact"/>
        <w:ind w:firstLine="480" w:firstLineChars="200"/>
        <w:rPr>
          <w:rFonts w:eastAsia="仿宋_GB2312"/>
          <w:color w:val="auto"/>
          <w:sz w:val="24"/>
        </w:rPr>
      </w:pPr>
      <w:r>
        <w:rPr>
          <w:rFonts w:eastAsia="仿宋_GB2312"/>
          <w:color w:val="auto"/>
          <w:sz w:val="24"/>
        </w:rPr>
        <w:t>3.</w:t>
      </w:r>
      <w:r>
        <w:rPr>
          <w:rFonts w:hint="eastAsia" w:ascii="宋体" w:hAnsi="宋体" w:cs="宋体"/>
          <w:color w:val="auto"/>
          <w:sz w:val="24"/>
        </w:rPr>
        <w:t>不得在乙方和相关单位报销任何应由甲方或个人支付的费用，不得借用乙方和相关单位的钱款、住房、车辆，影响公正执行职务。</w:t>
      </w:r>
    </w:p>
    <w:p w14:paraId="5C40AF27">
      <w:pPr>
        <w:spacing w:line="400" w:lineRule="exact"/>
        <w:ind w:firstLine="480" w:firstLineChars="200"/>
        <w:rPr>
          <w:rFonts w:eastAsia="仿宋_GB2312"/>
          <w:color w:val="auto"/>
          <w:sz w:val="24"/>
        </w:rPr>
      </w:pPr>
      <w:r>
        <w:rPr>
          <w:rFonts w:eastAsia="仿宋_GB2312"/>
          <w:color w:val="auto"/>
          <w:sz w:val="24"/>
        </w:rPr>
        <w:t>4.</w:t>
      </w:r>
      <w:r>
        <w:rPr>
          <w:rFonts w:hint="eastAsia" w:ascii="宋体" w:hAnsi="宋体" w:cs="宋体"/>
          <w:color w:val="auto"/>
          <w:sz w:val="24"/>
        </w:rPr>
        <w:t>不得要求、暗示或接受乙方和相关单位为个人装修住房、婚丧嫁娶、配偶子女的工作安排以及出国</w:t>
      </w:r>
      <w:r>
        <w:rPr>
          <w:rFonts w:eastAsia="仿宋_GB2312"/>
          <w:color w:val="auto"/>
          <w:sz w:val="24"/>
        </w:rPr>
        <w:t>(</w:t>
      </w:r>
      <w:r>
        <w:rPr>
          <w:rFonts w:hint="eastAsia" w:ascii="宋体" w:hAnsi="宋体" w:cs="宋体"/>
          <w:color w:val="auto"/>
          <w:sz w:val="24"/>
        </w:rPr>
        <w:t>境</w:t>
      </w:r>
      <w:r>
        <w:rPr>
          <w:rFonts w:eastAsia="仿宋_GB2312"/>
          <w:color w:val="auto"/>
          <w:sz w:val="24"/>
        </w:rPr>
        <w:t>)</w:t>
      </w:r>
      <w:r>
        <w:rPr>
          <w:rFonts w:hint="eastAsia" w:ascii="宋体" w:hAnsi="宋体" w:cs="宋体"/>
          <w:color w:val="auto"/>
          <w:sz w:val="24"/>
        </w:rPr>
        <w:t>、旅游等提供方便；不得接受可能影响公正执行职务的宴请或者旅游、健身、娱乐等活动安排。</w:t>
      </w:r>
    </w:p>
    <w:p w14:paraId="43A71FD1">
      <w:pPr>
        <w:spacing w:line="400" w:lineRule="exact"/>
        <w:ind w:firstLine="480" w:firstLineChars="200"/>
        <w:rPr>
          <w:rFonts w:eastAsia="仿宋_GB2312"/>
          <w:color w:val="auto"/>
          <w:sz w:val="24"/>
        </w:rPr>
      </w:pPr>
      <w:r>
        <w:rPr>
          <w:rFonts w:eastAsia="仿宋_GB2312"/>
          <w:color w:val="auto"/>
          <w:sz w:val="24"/>
        </w:rPr>
        <w:t>5.</w:t>
      </w:r>
      <w:r>
        <w:rPr>
          <w:rFonts w:hint="eastAsia" w:ascii="宋体" w:hAnsi="宋体" w:cs="宋体"/>
          <w:color w:val="auto"/>
          <w:sz w:val="24"/>
        </w:rPr>
        <w:t>不得向乙方和相关单位介绍或为配偶、子女、亲属参与同甲方工程建设管理合同有关的业务活动；禁止配偶、子女及其配偶等亲属和其他特定关系人在乙方和相关单位不实际工作而获取薪酬或者虽实际工作但领取明显超出同职级标准薪酬。</w:t>
      </w:r>
    </w:p>
    <w:p w14:paraId="3CEA7C20">
      <w:pPr>
        <w:spacing w:line="400" w:lineRule="exact"/>
        <w:ind w:firstLine="480" w:firstLineChars="200"/>
        <w:rPr>
          <w:rFonts w:eastAsia="仿宋_GB2312"/>
          <w:color w:val="auto"/>
          <w:sz w:val="24"/>
        </w:rPr>
      </w:pPr>
      <w:r>
        <w:rPr>
          <w:rFonts w:eastAsia="仿宋_GB2312"/>
          <w:color w:val="auto"/>
          <w:sz w:val="24"/>
        </w:rPr>
        <w:t>6.</w:t>
      </w:r>
      <w:r>
        <w:rPr>
          <w:rFonts w:hint="eastAsia" w:ascii="宋体" w:hAnsi="宋体" w:cs="宋体"/>
          <w:color w:val="auto"/>
          <w:sz w:val="24"/>
        </w:rPr>
        <w:t>不得以任何理由要求乙方和相关单位使用某种产品、材料和设备。</w:t>
      </w:r>
    </w:p>
    <w:p w14:paraId="3441E37C">
      <w:pPr>
        <w:spacing w:line="400" w:lineRule="exact"/>
        <w:ind w:firstLine="480" w:firstLineChars="200"/>
        <w:rPr>
          <w:rFonts w:eastAsia="仿宋_GB2312"/>
          <w:color w:val="auto"/>
          <w:sz w:val="24"/>
        </w:rPr>
      </w:pPr>
      <w:r>
        <w:rPr>
          <w:rFonts w:hint="eastAsia" w:ascii="宋体" w:hAnsi="宋体" w:cs="宋体"/>
          <w:color w:val="auto"/>
          <w:sz w:val="24"/>
        </w:rPr>
        <w:t>三、乙方责任</w:t>
      </w:r>
    </w:p>
    <w:p w14:paraId="52D03C02">
      <w:pPr>
        <w:spacing w:line="400" w:lineRule="exact"/>
        <w:ind w:firstLine="480" w:firstLineChars="200"/>
        <w:rPr>
          <w:rFonts w:eastAsia="仿宋_GB2312"/>
          <w:color w:val="auto"/>
          <w:sz w:val="24"/>
        </w:rPr>
      </w:pPr>
      <w:r>
        <w:rPr>
          <w:rFonts w:hint="eastAsia" w:ascii="宋体" w:hAnsi="宋体" w:cs="宋体"/>
          <w:color w:val="auto"/>
          <w:sz w:val="24"/>
        </w:rPr>
        <w:t>应与甲方保持正常的业务交往，按照有关法律法规和程序开展业务工作，严格执行采购招标的有关方针、政策，执行国家强制性标准，并遵守以下规定：</w:t>
      </w:r>
    </w:p>
    <w:p w14:paraId="5996D480">
      <w:pPr>
        <w:spacing w:line="400" w:lineRule="exact"/>
        <w:ind w:firstLine="480" w:firstLineChars="200"/>
        <w:rPr>
          <w:rFonts w:eastAsia="仿宋_GB2312"/>
          <w:color w:val="auto"/>
          <w:sz w:val="24"/>
        </w:rPr>
      </w:pPr>
      <w:r>
        <w:rPr>
          <w:rFonts w:eastAsia="仿宋_GB2312"/>
          <w:color w:val="auto"/>
          <w:sz w:val="24"/>
        </w:rPr>
        <w:t>1.</w:t>
      </w:r>
      <w:r>
        <w:rPr>
          <w:rFonts w:hint="eastAsia" w:ascii="宋体" w:hAnsi="宋体" w:cs="宋体"/>
          <w:color w:val="auto"/>
          <w:sz w:val="24"/>
        </w:rPr>
        <w:t>不得以任何理由向甲方及其工作人员索要、接受或赠送明显超出正常礼尚往来的礼品、礼金、运动健身卡及会所和俱乐部会员卡、高尔夫球卡等各种消费卡与有价证券、股权、其他金融产品等财物。</w:t>
      </w:r>
    </w:p>
    <w:p w14:paraId="37610714">
      <w:pPr>
        <w:spacing w:line="400" w:lineRule="exact"/>
        <w:ind w:firstLine="480" w:firstLineChars="200"/>
        <w:rPr>
          <w:rFonts w:eastAsia="仿宋_GB2312"/>
          <w:color w:val="auto"/>
          <w:sz w:val="24"/>
        </w:rPr>
      </w:pPr>
      <w:r>
        <w:rPr>
          <w:rFonts w:eastAsia="仿宋_GB2312"/>
          <w:color w:val="auto"/>
          <w:sz w:val="24"/>
        </w:rPr>
        <w:t>2.</w:t>
      </w:r>
      <w:r>
        <w:rPr>
          <w:rFonts w:hint="eastAsia" w:ascii="宋体" w:hAnsi="宋体" w:cs="宋体"/>
          <w:color w:val="auto"/>
          <w:sz w:val="24"/>
        </w:rPr>
        <w:t>不得以任何理由为甲方和相关单位报销应由对方或个人支付的费用。</w:t>
      </w:r>
    </w:p>
    <w:p w14:paraId="6C4AD90A">
      <w:pPr>
        <w:spacing w:line="400" w:lineRule="exact"/>
        <w:ind w:firstLine="480" w:firstLineChars="200"/>
        <w:rPr>
          <w:rFonts w:eastAsia="仿宋_GB2312"/>
          <w:color w:val="auto"/>
          <w:sz w:val="24"/>
        </w:rPr>
      </w:pPr>
      <w:r>
        <w:rPr>
          <w:rFonts w:eastAsia="仿宋_GB2312"/>
          <w:color w:val="auto"/>
          <w:sz w:val="24"/>
        </w:rPr>
        <w:t>3.</w:t>
      </w:r>
      <w:r>
        <w:rPr>
          <w:rFonts w:hint="eastAsia" w:ascii="宋体" w:hAnsi="宋体" w:cs="宋体"/>
          <w:color w:val="auto"/>
          <w:sz w:val="24"/>
        </w:rPr>
        <w:t>不得接受或暗示为甲方、相关单位或个人装修住房、婚丧嫁娶、配偶子女的工作安排以及出国</w:t>
      </w:r>
      <w:r>
        <w:rPr>
          <w:rFonts w:eastAsia="仿宋_GB2312"/>
          <w:color w:val="auto"/>
          <w:sz w:val="24"/>
        </w:rPr>
        <w:t>(</w:t>
      </w:r>
      <w:r>
        <w:rPr>
          <w:rFonts w:hint="eastAsia" w:ascii="宋体" w:hAnsi="宋体" w:cs="宋体"/>
          <w:color w:val="auto"/>
          <w:sz w:val="24"/>
        </w:rPr>
        <w:t>境</w:t>
      </w:r>
      <w:r>
        <w:rPr>
          <w:rFonts w:eastAsia="仿宋_GB2312"/>
          <w:color w:val="auto"/>
          <w:sz w:val="24"/>
        </w:rPr>
        <w:t>)</w:t>
      </w:r>
      <w:r>
        <w:rPr>
          <w:rFonts w:hint="eastAsia" w:ascii="宋体" w:hAnsi="宋体" w:cs="宋体"/>
          <w:color w:val="auto"/>
          <w:sz w:val="24"/>
        </w:rPr>
        <w:t>、旅游等提供方便。</w:t>
      </w:r>
    </w:p>
    <w:p w14:paraId="6609136A">
      <w:pPr>
        <w:spacing w:line="400" w:lineRule="exact"/>
        <w:ind w:firstLine="480" w:firstLineChars="200"/>
        <w:rPr>
          <w:rFonts w:eastAsia="仿宋_GB2312"/>
          <w:color w:val="auto"/>
          <w:sz w:val="24"/>
        </w:rPr>
      </w:pPr>
      <w:r>
        <w:rPr>
          <w:rFonts w:eastAsia="仿宋_GB2312"/>
          <w:color w:val="auto"/>
          <w:sz w:val="24"/>
        </w:rPr>
        <w:t>4.</w:t>
      </w:r>
      <w:r>
        <w:rPr>
          <w:rFonts w:hint="eastAsia" w:ascii="宋体" w:hAnsi="宋体" w:cs="宋体"/>
          <w:color w:val="auto"/>
          <w:sz w:val="24"/>
        </w:rPr>
        <w:t>不得以任何理由为甲方、相关单位或个人组织有可能影响公正执行职务的宴请或者旅游、健身、娱乐等活动。</w:t>
      </w:r>
    </w:p>
    <w:p w14:paraId="12569F98">
      <w:pPr>
        <w:spacing w:line="400" w:lineRule="exact"/>
        <w:ind w:firstLine="480" w:firstLineChars="200"/>
        <w:rPr>
          <w:rFonts w:eastAsia="仿宋_GB2312"/>
          <w:color w:val="auto"/>
          <w:sz w:val="24"/>
        </w:rPr>
      </w:pPr>
      <w:r>
        <w:rPr>
          <w:rFonts w:hint="eastAsia" w:ascii="宋体" w:hAnsi="宋体" w:cs="宋体"/>
          <w:color w:val="auto"/>
          <w:sz w:val="24"/>
        </w:rPr>
        <w:t>四、违约责任</w:t>
      </w:r>
    </w:p>
    <w:p w14:paraId="4B207BB8">
      <w:pPr>
        <w:spacing w:line="400" w:lineRule="exact"/>
        <w:ind w:firstLine="480" w:firstLineChars="200"/>
        <w:rPr>
          <w:rFonts w:hint="eastAsia" w:ascii="宋体" w:hAnsi="宋体" w:cs="宋体"/>
          <w:color w:val="auto"/>
          <w:sz w:val="24"/>
        </w:rPr>
      </w:pPr>
      <w:r>
        <w:rPr>
          <w:rFonts w:hint="eastAsia" w:ascii="宋体" w:hAnsi="宋体" w:cs="宋体"/>
          <w:color w:val="auto"/>
          <w:sz w:val="24"/>
        </w:rPr>
        <w:t>1.甲方违反本协议的，在单位范围内通报批评且不列入当年评先评优；对影响单位发展大局、造成严重后果的，会同上级部门对责任人作出组织处理或党纪政纪处分；给乙方单位造成经济损失的，应予以赔偿；涉嫌犯罪的，移交司法机关追究刑事责任。</w:t>
      </w:r>
    </w:p>
    <w:p w14:paraId="34CD0CB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7C72F6A7">
      <w:pPr>
        <w:spacing w:line="400" w:lineRule="exact"/>
        <w:ind w:firstLine="480" w:firstLineChars="200"/>
        <w:rPr>
          <w:rFonts w:eastAsia="仿宋_GB2312"/>
          <w:color w:val="auto"/>
          <w:sz w:val="24"/>
        </w:rPr>
      </w:pPr>
      <w:r>
        <w:rPr>
          <w:rFonts w:eastAsia="仿宋_GB2312"/>
          <w:color w:val="auto"/>
          <w:sz w:val="24"/>
        </w:rPr>
        <w:t>3.</w:t>
      </w:r>
      <w:r>
        <w:rPr>
          <w:rFonts w:hint="eastAsia" w:ascii="宋体" w:hAnsi="宋体" w:cs="宋体"/>
          <w:color w:val="auto"/>
          <w:sz w:val="24"/>
        </w:rPr>
        <w:t>本协议作为服务采购合同的组成部分，与服务采购合同具有同等法律效力，经双方签署后立即生效。</w:t>
      </w:r>
    </w:p>
    <w:p w14:paraId="20A0C70D">
      <w:pPr>
        <w:spacing w:line="400" w:lineRule="exact"/>
        <w:ind w:firstLine="480" w:firstLineChars="200"/>
        <w:rPr>
          <w:rFonts w:eastAsia="仿宋_GB2312"/>
          <w:color w:val="auto"/>
          <w:sz w:val="24"/>
        </w:rPr>
      </w:pPr>
      <w:r>
        <w:rPr>
          <w:rFonts w:hint="eastAsia" w:ascii="宋体" w:hAnsi="宋体" w:cs="宋体"/>
          <w:color w:val="auto"/>
          <w:sz w:val="24"/>
        </w:rPr>
        <w:t>五、协议有效期</w:t>
      </w:r>
    </w:p>
    <w:p w14:paraId="0CBADD42">
      <w:pPr>
        <w:spacing w:line="400" w:lineRule="exact"/>
        <w:ind w:firstLine="480" w:firstLineChars="200"/>
        <w:rPr>
          <w:rFonts w:eastAsia="仿宋_GB2312"/>
          <w:color w:val="auto"/>
          <w:sz w:val="24"/>
        </w:rPr>
      </w:pPr>
      <w:r>
        <w:rPr>
          <w:rFonts w:hint="eastAsia" w:ascii="宋体" w:hAnsi="宋体" w:cs="宋体"/>
          <w:color w:val="auto"/>
          <w:sz w:val="24"/>
        </w:rPr>
        <w:t>本协议具有长期效力，并对与采购招标项目有因果关系的前期贿赂行为亦具有追认和约束的效力。</w:t>
      </w:r>
    </w:p>
    <w:p w14:paraId="15CB6D3C">
      <w:pPr>
        <w:tabs>
          <w:tab w:val="left" w:pos="1770"/>
        </w:tabs>
        <w:spacing w:line="400" w:lineRule="exact"/>
        <w:ind w:firstLine="420"/>
        <w:rPr>
          <w:rFonts w:eastAsia="仿宋_GB2312"/>
          <w:color w:val="auto"/>
          <w:sz w:val="24"/>
        </w:rPr>
      </w:pPr>
      <w:r>
        <w:rPr>
          <w:rFonts w:eastAsia="仿宋_GB2312"/>
          <w:color w:val="auto"/>
          <w:sz w:val="24"/>
        </w:rPr>
        <w:tab/>
      </w:r>
    </w:p>
    <w:tbl>
      <w:tblPr>
        <w:tblStyle w:val="12"/>
        <w:tblW w:w="8738" w:type="dxa"/>
        <w:jc w:val="center"/>
        <w:tblLayout w:type="fixed"/>
        <w:tblCellMar>
          <w:top w:w="0" w:type="dxa"/>
          <w:left w:w="108" w:type="dxa"/>
          <w:bottom w:w="0" w:type="dxa"/>
          <w:right w:w="108" w:type="dxa"/>
        </w:tblCellMar>
      </w:tblPr>
      <w:tblGrid>
        <w:gridCol w:w="4302"/>
        <w:gridCol w:w="4436"/>
      </w:tblGrid>
      <w:tr w14:paraId="66C869C9">
        <w:tblPrEx>
          <w:tblCellMar>
            <w:top w:w="0" w:type="dxa"/>
            <w:left w:w="108" w:type="dxa"/>
            <w:bottom w:w="0" w:type="dxa"/>
            <w:right w:w="108" w:type="dxa"/>
          </w:tblCellMar>
        </w:tblPrEx>
        <w:trPr>
          <w:trHeight w:val="460" w:hRule="atLeast"/>
          <w:jc w:val="center"/>
        </w:trPr>
        <w:tc>
          <w:tcPr>
            <w:tcW w:w="4302" w:type="dxa"/>
            <w:noWrap/>
            <w:vAlign w:val="top"/>
          </w:tcPr>
          <w:p w14:paraId="3A329FD7">
            <w:pPr>
              <w:tabs>
                <w:tab w:val="left" w:pos="360"/>
              </w:tabs>
              <w:spacing w:line="400" w:lineRule="exact"/>
              <w:rPr>
                <w:rFonts w:ascii="宋体" w:hAnsi="宋体"/>
                <w:color w:val="auto"/>
                <w:sz w:val="24"/>
              </w:rPr>
            </w:pPr>
            <w:r>
              <w:rPr>
                <w:rFonts w:hint="eastAsia" w:ascii="宋体" w:hAnsi="宋体"/>
                <w:color w:val="auto"/>
                <w:sz w:val="24"/>
              </w:rPr>
              <w:t>甲方：(公章)</w:t>
            </w:r>
            <w:r>
              <w:rPr>
                <w:rFonts w:hint="eastAsia"/>
                <w:color w:val="auto"/>
              </w:rPr>
              <w:t xml:space="preserve"> </w:t>
            </w:r>
          </w:p>
        </w:tc>
        <w:tc>
          <w:tcPr>
            <w:tcW w:w="4436" w:type="dxa"/>
            <w:noWrap/>
            <w:vAlign w:val="top"/>
          </w:tcPr>
          <w:p w14:paraId="4ED04E1F">
            <w:pPr>
              <w:tabs>
                <w:tab w:val="left" w:pos="360"/>
              </w:tabs>
              <w:spacing w:line="400" w:lineRule="exact"/>
              <w:rPr>
                <w:rFonts w:hint="eastAsia" w:ascii="宋体" w:hAnsi="宋体" w:eastAsia="宋体"/>
                <w:color w:val="auto"/>
                <w:sz w:val="24"/>
                <w:lang w:eastAsia="zh-CN"/>
              </w:rPr>
            </w:pPr>
            <w:r>
              <w:rPr>
                <w:rFonts w:hint="eastAsia" w:ascii="宋体" w:hAnsi="宋体"/>
                <w:color w:val="auto"/>
                <w:sz w:val="24"/>
              </w:rPr>
              <w:t>乙方：(公章)</w:t>
            </w:r>
            <w:r>
              <w:rPr>
                <w:rFonts w:hint="eastAsia"/>
                <w:color w:val="auto"/>
              </w:rPr>
              <w:t xml:space="preserve"> </w:t>
            </w:r>
          </w:p>
        </w:tc>
      </w:tr>
      <w:tr w14:paraId="519960B6">
        <w:tblPrEx>
          <w:tblCellMar>
            <w:top w:w="0" w:type="dxa"/>
            <w:left w:w="108" w:type="dxa"/>
            <w:bottom w:w="0" w:type="dxa"/>
            <w:right w:w="108" w:type="dxa"/>
          </w:tblCellMar>
        </w:tblPrEx>
        <w:trPr>
          <w:trHeight w:val="460" w:hRule="atLeast"/>
          <w:jc w:val="center"/>
        </w:trPr>
        <w:tc>
          <w:tcPr>
            <w:tcW w:w="4302" w:type="dxa"/>
            <w:noWrap/>
            <w:vAlign w:val="top"/>
          </w:tcPr>
          <w:p w14:paraId="02F98FDD">
            <w:pPr>
              <w:tabs>
                <w:tab w:val="left" w:pos="360"/>
              </w:tabs>
              <w:snapToGrid w:val="0"/>
              <w:spacing w:line="400" w:lineRule="exact"/>
              <w:rPr>
                <w:rFonts w:ascii="宋体" w:hAnsi="宋体"/>
                <w:color w:val="auto"/>
                <w:sz w:val="24"/>
              </w:rPr>
            </w:pPr>
            <w:r>
              <w:rPr>
                <w:rFonts w:hint="eastAsia" w:ascii="宋体" w:hAnsi="宋体"/>
                <w:color w:val="auto"/>
                <w:sz w:val="24"/>
              </w:rPr>
              <w:t>法定代表人：（签章）</w:t>
            </w:r>
          </w:p>
        </w:tc>
        <w:tc>
          <w:tcPr>
            <w:tcW w:w="4436" w:type="dxa"/>
            <w:noWrap/>
            <w:vAlign w:val="top"/>
          </w:tcPr>
          <w:p w14:paraId="19DE4F7F">
            <w:pPr>
              <w:tabs>
                <w:tab w:val="left" w:pos="360"/>
              </w:tabs>
              <w:snapToGrid w:val="0"/>
              <w:spacing w:line="400" w:lineRule="exact"/>
              <w:rPr>
                <w:rFonts w:ascii="宋体" w:hAnsi="宋体"/>
                <w:color w:val="auto"/>
                <w:sz w:val="24"/>
              </w:rPr>
            </w:pPr>
            <w:r>
              <w:rPr>
                <w:rFonts w:hint="eastAsia" w:ascii="宋体" w:hAnsi="宋体"/>
                <w:color w:val="auto"/>
                <w:sz w:val="24"/>
              </w:rPr>
              <w:t>法定代表人：（签章）</w:t>
            </w:r>
          </w:p>
        </w:tc>
      </w:tr>
      <w:tr w14:paraId="67DFBCFD">
        <w:tblPrEx>
          <w:tblCellMar>
            <w:top w:w="0" w:type="dxa"/>
            <w:left w:w="108" w:type="dxa"/>
            <w:bottom w:w="0" w:type="dxa"/>
            <w:right w:w="108" w:type="dxa"/>
          </w:tblCellMar>
        </w:tblPrEx>
        <w:trPr>
          <w:trHeight w:val="460" w:hRule="atLeast"/>
          <w:jc w:val="center"/>
        </w:trPr>
        <w:tc>
          <w:tcPr>
            <w:tcW w:w="4302" w:type="dxa"/>
            <w:noWrap/>
            <w:vAlign w:val="top"/>
          </w:tcPr>
          <w:p w14:paraId="6737FEB5">
            <w:pPr>
              <w:tabs>
                <w:tab w:val="left" w:pos="360"/>
              </w:tabs>
              <w:snapToGrid w:val="0"/>
              <w:spacing w:line="400" w:lineRule="exact"/>
              <w:rPr>
                <w:rFonts w:hint="default" w:ascii="宋体" w:hAnsi="宋体" w:eastAsia="宋体"/>
                <w:color w:val="auto"/>
                <w:sz w:val="24"/>
                <w:lang w:val="en-US" w:eastAsia="zh-CN"/>
              </w:rPr>
            </w:pPr>
            <w:r>
              <w:rPr>
                <w:rFonts w:hint="eastAsia" w:ascii="宋体" w:hAnsi="宋体"/>
                <w:color w:val="auto"/>
                <w:sz w:val="24"/>
              </w:rPr>
              <w:t>日期：</w:t>
            </w:r>
          </w:p>
        </w:tc>
        <w:tc>
          <w:tcPr>
            <w:tcW w:w="4436" w:type="dxa"/>
            <w:noWrap/>
            <w:vAlign w:val="top"/>
          </w:tcPr>
          <w:p w14:paraId="5F55659C">
            <w:pPr>
              <w:tabs>
                <w:tab w:val="left" w:pos="360"/>
              </w:tabs>
              <w:snapToGrid w:val="0"/>
              <w:spacing w:line="400" w:lineRule="exact"/>
              <w:rPr>
                <w:rFonts w:hint="default" w:ascii="宋体" w:hAnsi="宋体" w:eastAsia="宋体"/>
                <w:color w:val="auto"/>
                <w:sz w:val="24"/>
                <w:lang w:val="en-US" w:eastAsia="zh-CN"/>
              </w:rPr>
            </w:pPr>
            <w:r>
              <w:rPr>
                <w:rFonts w:hint="eastAsia" w:ascii="宋体" w:hAnsi="宋体"/>
                <w:color w:val="auto"/>
                <w:sz w:val="24"/>
              </w:rPr>
              <w:t>日期：</w:t>
            </w:r>
          </w:p>
        </w:tc>
      </w:tr>
    </w:tbl>
    <w:p w14:paraId="4C9FA59E">
      <w:pPr>
        <w:pStyle w:val="7"/>
        <w:spacing w:line="440" w:lineRule="exact"/>
        <w:ind w:left="0" w:leftChars="0"/>
        <w:rPr>
          <w:rFonts w:hint="eastAsia"/>
          <w:color w:val="auto"/>
          <w:sz w:val="24"/>
        </w:rPr>
      </w:pPr>
    </w:p>
    <w:bookmarkEnd w:id="7"/>
    <w:bookmarkEnd w:id="8"/>
    <w:bookmarkEnd w:id="9"/>
    <w:p w14:paraId="2C156987">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部分   比选响应文件组成</w:t>
      </w:r>
    </w:p>
    <w:p w14:paraId="2E02F040">
      <w:pPr>
        <w:pStyle w:val="2"/>
        <w:ind w:firstLine="240"/>
        <w:rPr>
          <w:rFonts w:hint="eastAsia" w:ascii="宋体" w:hAnsi="宋体" w:cs="宋体"/>
          <w:color w:val="auto"/>
          <w:highlight w:val="none"/>
        </w:rPr>
      </w:pPr>
    </w:p>
    <w:p w14:paraId="53B9AFB7">
      <w:pPr>
        <w:snapToGrid w:val="0"/>
        <w:spacing w:line="360" w:lineRule="auto"/>
        <w:ind w:firstLine="556"/>
        <w:jc w:val="left"/>
        <w:rPr>
          <w:rFonts w:ascii="宋体" w:hAnsi="宋体" w:cs="宋体"/>
          <w:b/>
          <w:color w:val="auto"/>
          <w:sz w:val="24"/>
          <w:highlight w:val="none"/>
        </w:rPr>
      </w:pPr>
      <w:r>
        <w:rPr>
          <w:rFonts w:hint="eastAsia" w:ascii="宋体" w:hAnsi="宋体" w:cs="宋体"/>
          <w:b/>
          <w:color w:val="auto"/>
          <w:sz w:val="24"/>
          <w:highlight w:val="none"/>
        </w:rPr>
        <w:t>比选响应文件由资格审查证</w:t>
      </w:r>
      <w:r>
        <w:rPr>
          <w:rFonts w:hint="eastAsia" w:ascii="宋体" w:hAnsi="宋体" w:cs="宋体"/>
          <w:b/>
          <w:color w:val="auto"/>
          <w:sz w:val="24"/>
          <w:highlight w:val="none"/>
          <w:lang w:val="en-US" w:eastAsia="zh-CN"/>
        </w:rPr>
        <w:t>明文件、符合性审查文件、价格文件三</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22"/>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12BC69AD">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.投标及履约承诺书（格式见附件）；</w:t>
      </w:r>
    </w:p>
    <w:p w14:paraId="5801BF36">
      <w:pPr>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1日</w:t>
      </w:r>
      <w:r>
        <w:rPr>
          <w:rFonts w:hint="eastAsia" w:ascii="宋体" w:hAnsi="宋体" w:eastAsia="宋体" w:cs="宋体"/>
          <w:color w:val="auto"/>
          <w:sz w:val="24"/>
          <w:highlight w:val="none"/>
          <w:lang w:val="zh-CN"/>
        </w:rPr>
        <w:t>至投标截止日（以“合同签订”日期为准）</w:t>
      </w:r>
      <w:r>
        <w:rPr>
          <w:rFonts w:hint="eastAsia" w:ascii="宋体" w:hAnsi="宋体" w:eastAsia="宋体" w:cs="宋体"/>
          <w:color w:val="auto"/>
          <w:sz w:val="24"/>
          <w:highlight w:val="none"/>
          <w:lang w:val="en-US" w:eastAsia="zh-CN"/>
        </w:rPr>
        <w:t>,投标单位提供</w:t>
      </w:r>
      <w:r>
        <w:rPr>
          <w:rFonts w:hint="eastAsia" w:ascii="宋体" w:hAnsi="宋体" w:cs="宋体"/>
          <w:color w:val="auto"/>
          <w:sz w:val="24"/>
          <w:highlight w:val="none"/>
          <w:lang w:val="en-US" w:eastAsia="zh-CN"/>
        </w:rPr>
        <w:t>至少</w:t>
      </w:r>
      <w:r>
        <w:rPr>
          <w:rFonts w:hint="eastAsia" w:ascii="宋体" w:hAnsi="宋体" w:eastAsia="宋体" w:cs="宋体"/>
          <w:color w:val="auto"/>
          <w:sz w:val="24"/>
          <w:highlight w:val="none"/>
          <w:lang w:val="en-US" w:eastAsia="zh-CN"/>
        </w:rPr>
        <w:t>1个政务类 OA 系统运维项目业绩（须提供合同原件扫描件、部分发票原件扫描件、发票核验结果截图（国家税务总局全国增值税发票查验平台（https://inv-veri.chinatax.gov.cn/）），如合同无法</w:t>
      </w:r>
      <w:r>
        <w:rPr>
          <w:rFonts w:hint="eastAsia" w:ascii="宋体" w:hAnsi="宋体" w:cs="宋体"/>
          <w:color w:val="auto"/>
          <w:sz w:val="24"/>
          <w:highlight w:val="none"/>
          <w:lang w:val="en-US" w:eastAsia="zh-CN"/>
        </w:rPr>
        <w:t>体现</w:t>
      </w:r>
      <w:r>
        <w:rPr>
          <w:rFonts w:hint="eastAsia" w:ascii="宋体" w:hAnsi="宋体" w:eastAsia="宋体" w:cs="宋体"/>
          <w:color w:val="auto"/>
          <w:sz w:val="24"/>
          <w:highlight w:val="none"/>
          <w:lang w:val="en-US" w:eastAsia="zh-CN"/>
        </w:rPr>
        <w:t>业绩的，还须提供合同甲方业绩证明（参考模板见附件《业绩证明》）。</w:t>
      </w:r>
    </w:p>
    <w:p w14:paraId="48153E9F">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eastAsia="zh-CN"/>
        </w:rPr>
        <w:t>（格式见附件）；</w:t>
      </w:r>
      <w:bookmarkStart w:id="22" w:name="_GoBack"/>
      <w:bookmarkEnd w:id="22"/>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eastAsia="zh-CN"/>
        </w:rPr>
        <w:t>投标人根据比选文件要求认为需要提交的其他资料。</w:t>
      </w:r>
    </w:p>
    <w:p w14:paraId="1056DBD6">
      <w:pPr>
        <w:pStyle w:val="22"/>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lang w:val="en-US" w:eastAsia="zh-CN"/>
        </w:rPr>
        <w:t>二</w:t>
      </w:r>
      <w:r>
        <w:rPr>
          <w:rFonts w:hint="eastAsia" w:hAnsi="宋体"/>
          <w:b/>
          <w:color w:val="auto"/>
          <w:highlight w:val="none"/>
        </w:rPr>
        <w:t>、</w:t>
      </w:r>
      <w:r>
        <w:rPr>
          <w:rFonts w:hint="eastAsia" w:ascii="宋体" w:hAnsi="宋体" w:cs="宋体"/>
          <w:b/>
          <w:color w:val="auto"/>
          <w:sz w:val="24"/>
          <w:highlight w:val="none"/>
          <w:lang w:val="en-US" w:eastAsia="zh-CN"/>
        </w:rPr>
        <w:t>符合性审查文件</w:t>
      </w:r>
      <w:r>
        <w:rPr>
          <w:rFonts w:hint="eastAsia" w:hAnsi="宋体"/>
          <w:b/>
          <w:color w:val="auto"/>
          <w:highlight w:val="none"/>
        </w:rPr>
        <w:t>（不能出现报价，</w:t>
      </w:r>
      <w:r>
        <w:rPr>
          <w:rFonts w:hint="eastAsia" w:hAnsi="宋体"/>
          <w:b/>
          <w:bCs/>
          <w:color w:val="auto"/>
          <w:highlight w:val="none"/>
        </w:rPr>
        <w:t>单独密封</w:t>
      </w:r>
      <w:r>
        <w:rPr>
          <w:rFonts w:hint="eastAsia" w:hAnsi="宋体"/>
          <w:b/>
          <w:color w:val="auto"/>
          <w:highlight w:val="none"/>
        </w:rPr>
        <w:t>）：</w:t>
      </w:r>
    </w:p>
    <w:p w14:paraId="60076CBD">
      <w:pPr>
        <w:pStyle w:val="22"/>
        <w:snapToGrid w:val="0"/>
        <w:spacing w:before="0" w:beforeAutospacing="0" w:after="0" w:afterAutospacing="0" w:line="360" w:lineRule="auto"/>
        <w:ind w:firstLine="480" w:firstLineChars="200"/>
        <w:contextualSpacing/>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投标人必须对采购需求中加斜体下划线的实质性要求逐条做出响应，并按照比选文件要求提供证明材料，否则做无效投标处理。（格式见附件）</w:t>
      </w:r>
    </w:p>
    <w:p w14:paraId="27C1B4DA">
      <w:pPr>
        <w:widowControl/>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、价格响应文件（不得出现在资格审查</w:t>
      </w:r>
      <w:r>
        <w:rPr>
          <w:rFonts w:hint="eastAsia" w:ascii="宋体" w:hAnsi="宋体" w:cs="宋体"/>
          <w:b/>
          <w:bCs/>
          <w:color w:val="auto"/>
          <w:sz w:val="24"/>
          <w:highlight w:val="none"/>
          <w:lang w:val="en-US" w:eastAsia="zh-CN"/>
        </w:rPr>
        <w:t>以及</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w:t>
      </w:r>
      <w:r>
        <w:rPr>
          <w:rFonts w:hint="eastAsia" w:ascii="宋体" w:hAnsi="宋体" w:cs="宋体"/>
          <w:b/>
          <w:bCs/>
          <w:color w:val="auto"/>
          <w:sz w:val="24"/>
          <w:highlight w:val="none"/>
        </w:rPr>
        <w:t>部分，单独密封</w:t>
      </w:r>
      <w:r>
        <w:rPr>
          <w:rFonts w:hint="eastAsia" w:ascii="宋体" w:hAnsi="宋体" w:cs="宋体"/>
          <w:b/>
          <w:color w:val="auto"/>
          <w:sz w:val="24"/>
          <w:highlight w:val="none"/>
        </w:rPr>
        <w:t>）</w:t>
      </w:r>
      <w:r>
        <w:rPr>
          <w:rFonts w:hint="eastAsia" w:ascii="宋体" w:hAnsi="宋体" w:cs="宋体"/>
          <w:b/>
          <w:bCs/>
          <w:color w:val="auto"/>
          <w:sz w:val="24"/>
          <w:highlight w:val="none"/>
        </w:rPr>
        <w:t>：</w:t>
      </w:r>
    </w:p>
    <w:p w14:paraId="008CEE04">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1.比选响应函（格式见附件）；</w:t>
      </w:r>
    </w:p>
    <w:p w14:paraId="786119F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2.报价总表（格式见附件）</w:t>
      </w:r>
      <w:r>
        <w:rPr>
          <w:rFonts w:hint="eastAsia" w:ascii="宋体" w:hAnsi="宋体" w:cs="宋体"/>
          <w:color w:val="auto"/>
          <w:sz w:val="24"/>
          <w:highlight w:val="none"/>
          <w:lang w:val="zh-CN" w:eastAsia="zh-CN"/>
        </w:rPr>
        <w:t>。</w:t>
      </w:r>
    </w:p>
    <w:p w14:paraId="36CE1A52">
      <w:pPr>
        <w:widowControl/>
        <w:spacing w:line="360" w:lineRule="auto"/>
        <w:jc w:val="left"/>
        <w:rPr>
          <w:rFonts w:ascii="宋体" w:hAnsi="宋体" w:eastAsia="宋体" w:cs="宋体"/>
          <w:color w:val="auto"/>
          <w:spacing w:val="-8"/>
          <w:sz w:val="24"/>
          <w:szCs w:val="24"/>
          <w:highlight w:val="none"/>
        </w:rPr>
      </w:pPr>
    </w:p>
    <w:p w14:paraId="786CF633">
      <w:pPr>
        <w:pageBreakBefore/>
        <w:widowControl/>
        <w:snapToGrid w:val="0"/>
        <w:spacing w:line="360" w:lineRule="auto"/>
        <w:jc w:val="center"/>
        <w:textAlignment w:val="baseline"/>
        <w:rPr>
          <w:rFonts w:ascii="Calibri" w:hAnsi="Calibri"/>
          <w:b/>
          <w:color w:val="auto"/>
          <w:sz w:val="32"/>
          <w:szCs w:val="32"/>
          <w:highlight w:val="none"/>
        </w:rPr>
      </w:pPr>
      <w:r>
        <w:rPr>
          <w:rFonts w:hint="eastAsia" w:ascii="Calibri" w:hAnsi="Calibri"/>
          <w:b/>
          <w:color w:val="auto"/>
          <w:sz w:val="32"/>
          <w:szCs w:val="32"/>
          <w:highlight w:val="none"/>
        </w:rPr>
        <w:t>比选</w:t>
      </w:r>
      <w:r>
        <w:rPr>
          <w:rFonts w:ascii="Calibri" w:hAnsi="Calibri"/>
          <w:b/>
          <w:color w:val="auto"/>
          <w:sz w:val="32"/>
          <w:szCs w:val="32"/>
          <w:highlight w:val="none"/>
        </w:rPr>
        <w:t>响应文件</w:t>
      </w:r>
      <w:r>
        <w:rPr>
          <w:rFonts w:hint="eastAsia" w:ascii="Calibri" w:hAnsi="Calibri"/>
          <w:b/>
          <w:color w:val="auto"/>
          <w:sz w:val="32"/>
          <w:szCs w:val="32"/>
          <w:highlight w:val="none"/>
        </w:rPr>
        <w:t>相关格式</w:t>
      </w:r>
    </w:p>
    <w:p w14:paraId="646C4A5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（一）资格审查证明材料相关格式</w:t>
      </w:r>
    </w:p>
    <w:p w14:paraId="1EE7BC86">
      <w:pPr>
        <w:rPr>
          <w:rFonts w:ascii="宋体" w:hAnsi="宋体" w:cs="宋体"/>
          <w:b/>
          <w:bCs/>
          <w:color w:val="auto"/>
          <w:sz w:val="24"/>
          <w:highlight w:val="none"/>
        </w:rPr>
      </w:pPr>
    </w:p>
    <w:p w14:paraId="4C7541A5">
      <w:pPr>
        <w:rPr>
          <w:rFonts w:ascii="宋体" w:hAnsi="宋体" w:cs="宋体"/>
          <w:b/>
          <w:bCs/>
          <w:color w:val="auto"/>
          <w:sz w:val="24"/>
          <w:highlight w:val="none"/>
        </w:rPr>
      </w:pPr>
      <w:r>
        <w:rPr>
          <w:rFonts w:hint="eastAsia" w:ascii="宋体" w:hAnsi="宋体" w:cs="宋体"/>
          <w:b/>
          <w:bCs/>
          <w:color w:val="auto"/>
          <w:sz w:val="24"/>
          <w:highlight w:val="none"/>
        </w:rPr>
        <w:t>附件1</w:t>
      </w:r>
    </w:p>
    <w:p w14:paraId="715D9591">
      <w:pPr>
        <w:spacing w:line="360" w:lineRule="auto"/>
        <w:jc w:val="center"/>
        <w:rPr>
          <w:rFonts w:ascii="宋体" w:hAnsi="宋体" w:cs="宋体"/>
          <w:b/>
          <w:color w:val="auto"/>
          <w:sz w:val="24"/>
          <w:highlight w:val="none"/>
        </w:rPr>
      </w:pPr>
    </w:p>
    <w:p w14:paraId="18E7CCBB">
      <w:pPr>
        <w:spacing w:line="360" w:lineRule="auto"/>
        <w:jc w:val="center"/>
        <w:rPr>
          <w:rFonts w:ascii="宋体" w:cs="宋体"/>
          <w:b/>
          <w:color w:val="auto"/>
          <w:sz w:val="28"/>
          <w:szCs w:val="28"/>
          <w:highlight w:val="none"/>
        </w:rPr>
      </w:pPr>
      <w:r>
        <w:rPr>
          <w:rFonts w:hint="eastAsia" w:ascii="宋体" w:cs="宋体"/>
          <w:b/>
          <w:color w:val="auto"/>
          <w:sz w:val="28"/>
          <w:szCs w:val="28"/>
          <w:highlight w:val="none"/>
        </w:rPr>
        <w:t>供应商符合资格条件的声明函</w:t>
      </w:r>
    </w:p>
    <w:p w14:paraId="30B17B50">
      <w:pPr>
        <w:spacing w:line="480" w:lineRule="auto"/>
        <w:rPr>
          <w:rFonts w:ascii="宋体" w:cs="宋体"/>
          <w:b/>
          <w:bCs/>
          <w:color w:val="auto"/>
          <w:sz w:val="44"/>
          <w:szCs w:val="44"/>
          <w:highlight w:val="none"/>
        </w:rPr>
      </w:pPr>
    </w:p>
    <w:p w14:paraId="1A5FFDD8">
      <w:pPr>
        <w:spacing w:line="480" w:lineRule="auto"/>
        <w:ind w:firstLine="480" w:firstLineChars="200"/>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693F292A">
      <w:pPr>
        <w:spacing w:line="480" w:lineRule="auto"/>
        <w:ind w:firstLine="480" w:firstLineChars="200"/>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4BDC8098">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5C07C284">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75584470">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1C7FAD35">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4B16523D">
      <w:pPr>
        <w:ind w:firstLine="480"/>
        <w:jc w:val="center"/>
        <w:rPr>
          <w:rFonts w:ascii="宋体" w:hAnsi="宋体" w:eastAsia="宋体" w:cs="宋体"/>
          <w:b/>
          <w:color w:val="auto"/>
          <w:sz w:val="24"/>
          <w:highlight w:val="none"/>
        </w:rPr>
      </w:pPr>
    </w:p>
    <w:p w14:paraId="18906882">
      <w:pPr>
        <w:ind w:firstLine="480"/>
        <w:jc w:val="center"/>
        <w:rPr>
          <w:rFonts w:ascii="宋体" w:hAnsi="宋体" w:eastAsia="宋体" w:cs="宋体"/>
          <w:b/>
          <w:color w:val="auto"/>
          <w:sz w:val="24"/>
          <w:highlight w:val="none"/>
        </w:rPr>
      </w:pPr>
    </w:p>
    <w:p w14:paraId="0F4138F1">
      <w:pPr>
        <w:snapToGrid w:val="0"/>
        <w:spacing w:line="520" w:lineRule="exact"/>
        <w:ind w:firstLine="480"/>
        <w:jc w:val="center"/>
        <w:rPr>
          <w:rFonts w:ascii="宋体" w:hAnsi="宋体" w:eastAsia="宋体" w:cs="宋体"/>
          <w:b/>
          <w:color w:val="auto"/>
          <w:sz w:val="24"/>
          <w:highlight w:val="none"/>
        </w:rPr>
      </w:pPr>
    </w:p>
    <w:p w14:paraId="3A3C7C4B">
      <w:pPr>
        <w:spacing w:line="360" w:lineRule="auto"/>
        <w:ind w:firstLine="482"/>
        <w:rPr>
          <w:rFonts w:ascii="宋体" w:hAnsi="宋体" w:eastAsia="宋体" w:cs="宋体"/>
          <w:color w:val="auto"/>
          <w:sz w:val="24"/>
          <w:highlight w:val="none"/>
        </w:rPr>
      </w:pPr>
    </w:p>
    <w:p w14:paraId="40644984">
      <w:pPr>
        <w:spacing w:line="360" w:lineRule="auto"/>
        <w:ind w:firstLine="482"/>
        <w:rPr>
          <w:rFonts w:ascii="宋体" w:hAnsi="宋体" w:eastAsia="宋体" w:cs="宋体"/>
          <w:color w:val="auto"/>
          <w:sz w:val="24"/>
          <w:highlight w:val="none"/>
        </w:rPr>
      </w:pPr>
    </w:p>
    <w:p w14:paraId="6E7C4690">
      <w:pPr>
        <w:spacing w:line="360" w:lineRule="auto"/>
        <w:ind w:firstLine="482"/>
        <w:rPr>
          <w:rFonts w:ascii="宋体" w:hAnsi="宋体" w:eastAsia="宋体" w:cs="宋体"/>
          <w:color w:val="auto"/>
          <w:sz w:val="24"/>
          <w:highlight w:val="none"/>
        </w:rPr>
      </w:pPr>
    </w:p>
    <w:p w14:paraId="6328DE1D">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49417438">
      <w:pPr>
        <w:spacing w:line="360" w:lineRule="auto"/>
        <w:ind w:firstLine="480" w:firstLineChars="200"/>
        <w:jc w:val="right"/>
        <w:rPr>
          <w:rFonts w:ascii="宋体" w:cs="仿宋_GB2312"/>
          <w:bCs/>
          <w:color w:val="auto"/>
          <w:sz w:val="24"/>
          <w:szCs w:val="21"/>
          <w:highlight w:val="none"/>
        </w:rPr>
      </w:pPr>
    </w:p>
    <w:p w14:paraId="79FC191C">
      <w:pPr>
        <w:spacing w:line="360" w:lineRule="auto"/>
        <w:ind w:firstLine="480" w:firstLineChars="200"/>
        <w:jc w:val="right"/>
        <w:rPr>
          <w:rFonts w:ascii="宋体" w:cs="仿宋_GB2312"/>
          <w:bCs/>
          <w:color w:val="auto"/>
          <w:sz w:val="24"/>
          <w:szCs w:val="21"/>
          <w:highlight w:val="none"/>
        </w:rPr>
      </w:pPr>
      <w:r>
        <w:rPr>
          <w:rFonts w:hint="eastAsia" w:ascii="宋体" w:cs="仿宋_GB2312"/>
          <w:bCs/>
          <w:color w:val="auto"/>
          <w:sz w:val="24"/>
          <w:szCs w:val="21"/>
          <w:highlight w:val="none"/>
        </w:rPr>
        <w:t xml:space="preserve">                                 日期：  年  月  日</w:t>
      </w:r>
    </w:p>
    <w:p w14:paraId="4E1B67F6">
      <w:pPr>
        <w:widowControl/>
        <w:spacing w:line="360" w:lineRule="auto"/>
        <w:ind w:firstLine="482"/>
        <w:jc w:val="left"/>
        <w:rPr>
          <w:rFonts w:ascii="宋体" w:hAnsi="宋体" w:eastAsia="宋体"/>
          <w:b/>
          <w:color w:val="auto"/>
          <w:sz w:val="24"/>
          <w:highlight w:val="none"/>
        </w:rPr>
      </w:pPr>
      <w:r>
        <w:rPr>
          <w:rFonts w:ascii="宋体" w:hAnsi="宋体" w:eastAsia="宋体"/>
          <w:b/>
          <w:color w:val="auto"/>
          <w:sz w:val="24"/>
          <w:highlight w:val="none"/>
        </w:rPr>
        <w:br w:type="page"/>
      </w:r>
    </w:p>
    <w:p w14:paraId="5338DCF4">
      <w:pPr>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附件2</w:t>
      </w:r>
    </w:p>
    <w:p w14:paraId="6AAB995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法定代表人身份证明</w:t>
      </w:r>
    </w:p>
    <w:p w14:paraId="405EA9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8B7353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254628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性   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  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职  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联系方式：</w:t>
      </w:r>
    </w:p>
    <w:p w14:paraId="628EF2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的法定代表人。为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color w:val="auto"/>
          <w:sz w:val="24"/>
          <w:highlight w:val="none"/>
        </w:rPr>
      </w:pPr>
    </w:p>
    <w:p w14:paraId="5477F09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303938FF">
      <w:pPr>
        <w:spacing w:line="480" w:lineRule="exact"/>
        <w:ind w:firstLine="480" w:firstLineChars="200"/>
        <w:rPr>
          <w:rFonts w:ascii="宋体" w:hAnsi="宋体" w:cs="宋体"/>
          <w:color w:val="auto"/>
          <w:sz w:val="24"/>
          <w:highlight w:val="none"/>
        </w:rPr>
      </w:pPr>
    </w:p>
    <w:p w14:paraId="4485121E">
      <w:pPr>
        <w:spacing w:line="480" w:lineRule="exact"/>
        <w:ind w:firstLine="480" w:firstLineChars="200"/>
        <w:rPr>
          <w:rFonts w:ascii="宋体" w:hAnsi="宋体" w:cs="宋体"/>
          <w:color w:val="auto"/>
          <w:sz w:val="24"/>
          <w:highlight w:val="none"/>
        </w:rPr>
      </w:pPr>
    </w:p>
    <w:p w14:paraId="6FBFD2FF">
      <w:pPr>
        <w:spacing w:line="480" w:lineRule="exact"/>
        <w:ind w:firstLine="480" w:firstLineChars="200"/>
        <w:rPr>
          <w:rFonts w:ascii="宋体" w:hAnsi="宋体" w:cs="宋体"/>
          <w:color w:val="auto"/>
          <w:sz w:val="24"/>
          <w:highlight w:val="none"/>
        </w:rPr>
      </w:pPr>
    </w:p>
    <w:p w14:paraId="68BF4A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w:t>
      </w:r>
      <w:r>
        <w:rPr>
          <w:rFonts w:hint="eastAsia" w:ascii="宋体" w:hAnsi="宋体" w:cs="宋体"/>
          <w:color w:val="auto"/>
          <w:sz w:val="24"/>
          <w:highlight w:val="none"/>
          <w:u w:val="single"/>
        </w:rPr>
        <w:t>（盖章）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6F9E1C5">
      <w:pPr>
        <w:spacing w:line="480" w:lineRule="exact"/>
        <w:ind w:firstLine="480" w:firstLineChars="200"/>
        <w:rPr>
          <w:rFonts w:ascii="宋体" w:hAnsi="宋体" w:cs="宋体"/>
          <w:color w:val="auto"/>
          <w:sz w:val="24"/>
          <w:highlight w:val="none"/>
        </w:rPr>
      </w:pPr>
    </w:p>
    <w:p w14:paraId="485D9E3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tbl>
      <w:tblPr>
        <w:tblStyle w:val="12"/>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color w:val="auto"/>
                <w:sz w:val="24"/>
                <w:highlight w:val="none"/>
              </w:rPr>
            </w:pPr>
          </w:p>
          <w:p w14:paraId="5FBF3319">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法定代表人身份证（正、反面）复印件并加盖公章</w:t>
            </w:r>
            <w:r>
              <w:rPr>
                <w:rFonts w:hint="eastAsia" w:ascii="宋体" w:hAnsi="宋体" w:cs="宋体"/>
                <w:b/>
                <w:bCs/>
                <w:color w:val="auto"/>
                <w:sz w:val="24"/>
                <w:highlight w:val="none"/>
                <w:u w:val="single"/>
              </w:rPr>
              <w:t>（黏贴此处）</w:t>
            </w:r>
          </w:p>
          <w:p w14:paraId="60F529BB">
            <w:pPr>
              <w:snapToGrid w:val="0"/>
              <w:spacing w:line="420" w:lineRule="exact"/>
              <w:ind w:left="193"/>
              <w:jc w:val="left"/>
              <w:rPr>
                <w:rFonts w:ascii="宋体" w:hAnsi="宋体" w:cs="宋体"/>
                <w:b/>
                <w:bCs/>
                <w:color w:val="auto"/>
                <w:sz w:val="24"/>
                <w:highlight w:val="none"/>
              </w:rPr>
            </w:pPr>
          </w:p>
          <w:p w14:paraId="7E431C25">
            <w:pPr>
              <w:snapToGrid w:val="0"/>
              <w:spacing w:line="420" w:lineRule="exact"/>
              <w:ind w:left="193"/>
              <w:jc w:val="left"/>
              <w:rPr>
                <w:rFonts w:ascii="宋体" w:hAnsi="宋体" w:cs="宋体"/>
                <w:b/>
                <w:bCs/>
                <w:color w:val="auto"/>
                <w:sz w:val="24"/>
                <w:highlight w:val="none"/>
              </w:rPr>
            </w:pPr>
          </w:p>
          <w:p w14:paraId="34910B51">
            <w:pPr>
              <w:snapToGrid w:val="0"/>
              <w:spacing w:line="420" w:lineRule="exact"/>
              <w:ind w:left="193"/>
              <w:jc w:val="left"/>
              <w:rPr>
                <w:rFonts w:ascii="宋体" w:hAnsi="宋体" w:cs="宋体"/>
                <w:b/>
                <w:bCs/>
                <w:color w:val="auto"/>
                <w:sz w:val="24"/>
                <w:highlight w:val="none"/>
              </w:rPr>
            </w:pPr>
          </w:p>
          <w:p w14:paraId="6BD016DE">
            <w:pPr>
              <w:snapToGrid w:val="0"/>
              <w:spacing w:line="420" w:lineRule="exact"/>
              <w:ind w:left="193" w:firstLine="484" w:firstLineChars="202"/>
              <w:jc w:val="left"/>
              <w:rPr>
                <w:rFonts w:ascii="宋体" w:hAnsi="宋体" w:cs="宋体"/>
                <w:color w:val="auto"/>
                <w:sz w:val="24"/>
                <w:highlight w:val="none"/>
              </w:rPr>
            </w:pPr>
          </w:p>
        </w:tc>
      </w:tr>
    </w:tbl>
    <w:p w14:paraId="42E85AFF">
      <w:pPr>
        <w:snapToGrid w:val="0"/>
        <w:spacing w:line="360" w:lineRule="auto"/>
        <w:ind w:firstLine="480" w:firstLineChars="200"/>
        <w:rPr>
          <w:rFonts w:ascii="宋体" w:hAnsi="宋体" w:cs="宋体"/>
          <w:color w:val="auto"/>
          <w:sz w:val="24"/>
          <w:highlight w:val="none"/>
        </w:rPr>
      </w:pPr>
    </w:p>
    <w:p w14:paraId="6A921A52">
      <w:pPr>
        <w:snapToGrid w:val="0"/>
        <w:spacing w:line="360" w:lineRule="auto"/>
        <w:ind w:firstLine="480" w:firstLineChars="200"/>
        <w:rPr>
          <w:rFonts w:ascii="宋体" w:hAnsi="宋体" w:cs="宋体"/>
          <w:color w:val="auto"/>
          <w:sz w:val="24"/>
          <w:highlight w:val="none"/>
        </w:rPr>
      </w:pPr>
    </w:p>
    <w:p w14:paraId="163A2A60">
      <w:pPr>
        <w:rPr>
          <w:rFonts w:ascii="宋体" w:hAnsi="宋体" w:cs="宋体"/>
          <w:b/>
          <w:bCs/>
          <w:color w:val="auto"/>
          <w:sz w:val="28"/>
          <w:szCs w:val="28"/>
          <w:highlight w:val="none"/>
        </w:rPr>
      </w:pPr>
      <w:r>
        <w:rPr>
          <w:rFonts w:hint="eastAsia" w:ascii="宋体" w:hAnsi="宋体" w:cs="宋体"/>
          <w:b/>
          <w:color w:val="auto"/>
          <w:sz w:val="24"/>
          <w:highlight w:val="none"/>
        </w:rPr>
        <w:br w:type="page"/>
      </w:r>
    </w:p>
    <w:p w14:paraId="1075C7BD">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附件3</w:t>
      </w:r>
    </w:p>
    <w:p w14:paraId="6779E8A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授权委托书（如需）</w:t>
      </w:r>
    </w:p>
    <w:p w14:paraId="70C0CAAD">
      <w:pPr>
        <w:snapToGrid w:val="0"/>
        <w:spacing w:line="360" w:lineRule="auto"/>
        <w:rPr>
          <w:rFonts w:ascii="宋体" w:hAnsi="宋体" w:cs="宋体"/>
          <w:bCs/>
          <w:color w:val="auto"/>
          <w:sz w:val="24"/>
          <w:highlight w:val="none"/>
        </w:rPr>
      </w:pPr>
    </w:p>
    <w:p w14:paraId="46B3631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南通市市政设施管理处 ：</w:t>
      </w:r>
    </w:p>
    <w:p w14:paraId="71BEEE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本授权书宣告，在下面签字的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以法定代表人身份代表本单位授权：</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为本单位的合法授权代表，授权其在 </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本委托书限期自年月日起至年月日止。</w:t>
      </w:r>
    </w:p>
    <w:p w14:paraId="7A6588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授权代表无权转让委托权，特此委托。</w:t>
      </w:r>
    </w:p>
    <w:p w14:paraId="6AC8BB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比选人：(全称、盖章)</w:t>
      </w:r>
    </w:p>
    <w:p w14:paraId="7816B9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法定代表人姓名：</w:t>
      </w:r>
    </w:p>
    <w:p w14:paraId="2D8ADEBB">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授权委托人：</w:t>
      </w:r>
    </w:p>
    <w:p w14:paraId="6A203EF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联系方式：</w:t>
      </w:r>
    </w:p>
    <w:p w14:paraId="2ACA6C0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日    期：</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color w:val="auto"/>
                <w:sz w:val="24"/>
                <w:highlight w:val="none"/>
              </w:rPr>
            </w:pPr>
          </w:p>
          <w:p w14:paraId="4ADAA766">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授权委托人身份证（正、反面）复印件并加盖公章</w:t>
            </w:r>
            <w:r>
              <w:rPr>
                <w:rFonts w:hint="eastAsia" w:ascii="宋体" w:hAnsi="宋体" w:cs="宋体"/>
                <w:b/>
                <w:bCs/>
                <w:color w:val="auto"/>
                <w:sz w:val="24"/>
                <w:highlight w:val="none"/>
                <w:u w:val="single"/>
              </w:rPr>
              <w:t>（黏贴此处，原件备查）</w:t>
            </w:r>
          </w:p>
          <w:p w14:paraId="1759CF92">
            <w:pPr>
              <w:snapToGrid w:val="0"/>
              <w:spacing w:line="420" w:lineRule="exact"/>
              <w:jc w:val="center"/>
              <w:rPr>
                <w:rFonts w:ascii="宋体" w:hAnsi="宋体" w:cs="宋体"/>
                <w:b/>
                <w:bCs/>
                <w:color w:val="auto"/>
                <w:sz w:val="24"/>
                <w:highlight w:val="none"/>
              </w:rPr>
            </w:pPr>
          </w:p>
          <w:p w14:paraId="139D516F">
            <w:pPr>
              <w:snapToGrid w:val="0"/>
              <w:spacing w:line="420" w:lineRule="exact"/>
              <w:jc w:val="center"/>
              <w:rPr>
                <w:rFonts w:ascii="宋体" w:hAnsi="宋体" w:cs="宋体"/>
                <w:b/>
                <w:bCs/>
                <w:color w:val="auto"/>
                <w:sz w:val="24"/>
                <w:highlight w:val="none"/>
              </w:rPr>
            </w:pPr>
          </w:p>
          <w:p w14:paraId="1E449B5A">
            <w:pPr>
              <w:snapToGrid w:val="0"/>
              <w:spacing w:line="420" w:lineRule="exact"/>
              <w:jc w:val="center"/>
              <w:rPr>
                <w:rFonts w:ascii="宋体" w:hAnsi="宋体" w:cs="宋体"/>
                <w:color w:val="auto"/>
                <w:sz w:val="24"/>
                <w:highlight w:val="none"/>
              </w:rPr>
            </w:pPr>
          </w:p>
          <w:p w14:paraId="54842988">
            <w:pPr>
              <w:snapToGrid w:val="0"/>
              <w:spacing w:line="420" w:lineRule="exact"/>
              <w:jc w:val="center"/>
              <w:rPr>
                <w:rFonts w:ascii="宋体" w:hAnsi="宋体" w:cs="宋体"/>
                <w:color w:val="auto"/>
                <w:sz w:val="24"/>
                <w:highlight w:val="none"/>
              </w:rPr>
            </w:pPr>
          </w:p>
        </w:tc>
      </w:tr>
    </w:tbl>
    <w:p w14:paraId="5D69C0CA">
      <w:pPr>
        <w:spacing w:line="600" w:lineRule="exact"/>
        <w:rPr>
          <w:rFonts w:ascii="宋体" w:hAnsi="宋体" w:cs="宋体"/>
          <w:b/>
          <w:color w:val="auto"/>
          <w:sz w:val="24"/>
          <w:highlight w:val="none"/>
        </w:rPr>
      </w:pPr>
    </w:p>
    <w:p w14:paraId="765267F5">
      <w:pPr>
        <w:widowControl/>
        <w:adjustRightInd w:val="0"/>
        <w:snapToGrid w:val="0"/>
        <w:spacing w:after="200" w:line="48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color w:val="auto"/>
          <w:sz w:val="24"/>
          <w:highlight w:val="none"/>
        </w:rPr>
        <w:t>任意一个月的社保证明复印件加盖公章</w:t>
      </w:r>
      <w:r>
        <w:rPr>
          <w:rFonts w:hint="eastAsia" w:ascii="宋体" w:hAnsi="宋体" w:cs="仿宋"/>
          <w:color w:val="auto"/>
          <w:kern w:val="0"/>
          <w:sz w:val="24"/>
          <w:highlight w:val="none"/>
        </w:rPr>
        <w:t>，否则作无效处理。</w:t>
      </w:r>
    </w:p>
    <w:p w14:paraId="650512CD">
      <w:pPr>
        <w:pStyle w:val="6"/>
        <w:rPr>
          <w:rFonts w:ascii="宋体" w:hAnsi="宋体" w:cs="宋体"/>
          <w:color w:val="auto"/>
          <w:sz w:val="28"/>
          <w:szCs w:val="28"/>
          <w:highlight w:val="none"/>
        </w:rPr>
        <w:sectPr>
          <w:footerReference r:id="rId4" w:type="default"/>
          <w:pgSz w:w="11905" w:h="16838"/>
          <w:pgMar w:top="1361" w:right="1304" w:bottom="1361" w:left="1361" w:header="850" w:footer="850" w:gutter="0"/>
          <w:pgNumType w:fmt="decimal" w:start="1"/>
          <w:cols w:space="720" w:num="1"/>
          <w:docGrid w:linePitch="286" w:charSpace="0"/>
        </w:sectPr>
      </w:pPr>
    </w:p>
    <w:p w14:paraId="5327E1A1">
      <w:pPr>
        <w:pStyle w:val="2"/>
        <w:tabs>
          <w:tab w:val="left" w:pos="2020"/>
          <w:tab w:val="center" w:pos="4535"/>
        </w:tabs>
        <w:ind w:firstLine="240"/>
        <w:rPr>
          <w:rFonts w:ascii="宋体" w:hAnsi="宋体" w:eastAsia="宋体" w:cs="仿宋"/>
          <w:bCs/>
          <w:color w:val="auto"/>
          <w:kern w:val="0"/>
          <w:sz w:val="24"/>
          <w:highlight w:val="none"/>
        </w:rPr>
      </w:pPr>
    </w:p>
    <w:p w14:paraId="4D05A5C1">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附件4</w:t>
      </w:r>
    </w:p>
    <w:p w14:paraId="1A412AC0">
      <w:pPr>
        <w:spacing w:line="360" w:lineRule="auto"/>
        <w:jc w:val="left"/>
        <w:rPr>
          <w:rFonts w:ascii="宋体" w:cs="仿宋_GB2312"/>
          <w:color w:val="auto"/>
          <w:sz w:val="32"/>
          <w:szCs w:val="32"/>
          <w:highlight w:val="none"/>
        </w:rPr>
      </w:pPr>
    </w:p>
    <w:p w14:paraId="64A19038">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无重大违法记录声明</w:t>
      </w:r>
    </w:p>
    <w:p w14:paraId="51761CA6">
      <w:pPr>
        <w:snapToGrid w:val="0"/>
        <w:spacing w:line="360" w:lineRule="auto"/>
        <w:rPr>
          <w:rFonts w:ascii="宋体" w:cs="宋体"/>
          <w:bCs/>
          <w:color w:val="auto"/>
          <w:sz w:val="24"/>
          <w:highlight w:val="none"/>
        </w:rPr>
      </w:pPr>
      <w:r>
        <w:rPr>
          <w:rFonts w:hint="eastAsia" w:ascii="宋体" w:cs="宋体"/>
          <w:bCs/>
          <w:color w:val="auto"/>
          <w:sz w:val="24"/>
          <w:highlight w:val="none"/>
        </w:rPr>
        <w:t>南通市市政设施管理处 ：</w:t>
      </w:r>
    </w:p>
    <w:p w14:paraId="411D6F6F">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color w:val="auto"/>
          <w:sz w:val="24"/>
          <w:highlight w:val="none"/>
        </w:rPr>
      </w:pPr>
    </w:p>
    <w:p w14:paraId="2EBDE7AC">
      <w:pPr>
        <w:snapToGrid w:val="0"/>
        <w:spacing w:line="480" w:lineRule="auto"/>
        <w:ind w:right="720" w:firstLine="480" w:firstLineChars="200"/>
        <w:contextualSpacing/>
        <w:jc w:val="right"/>
        <w:rPr>
          <w:rFonts w:ascii="宋体" w:cs="宋体"/>
          <w:color w:val="auto"/>
          <w:sz w:val="24"/>
          <w:highlight w:val="none"/>
          <w:u w:val="single"/>
        </w:rPr>
      </w:pPr>
      <w:r>
        <w:rPr>
          <w:rFonts w:hint="eastAsia" w:ascii="宋体" w:cs="宋体"/>
          <w:color w:val="auto"/>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color w:val="auto"/>
          <w:sz w:val="24"/>
          <w:highlight w:val="none"/>
        </w:rPr>
      </w:pPr>
      <w:r>
        <w:rPr>
          <w:rFonts w:hint="eastAsia" w:ascii="宋体" w:cs="宋体"/>
          <w:color w:val="auto"/>
          <w:sz w:val="24"/>
          <w:highlight w:val="none"/>
        </w:rPr>
        <w:t>供应商名称（盖章）：</w:t>
      </w:r>
    </w:p>
    <w:p w14:paraId="341CEDA9">
      <w:pPr>
        <w:snapToGrid w:val="0"/>
        <w:spacing w:line="360" w:lineRule="auto"/>
        <w:ind w:firstLine="480" w:firstLineChars="200"/>
        <w:jc w:val="center"/>
        <w:rPr>
          <w:rFonts w:ascii="宋体" w:cs="宋体"/>
          <w:color w:val="auto"/>
          <w:sz w:val="24"/>
          <w:highlight w:val="none"/>
        </w:r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p>
    <w:p w14:paraId="3AE28A58">
      <w:pPr>
        <w:widowControl/>
        <w:jc w:val="left"/>
        <w:rPr>
          <w:rFonts w:ascii="宋体" w:hAnsi="宋体" w:cs="仿宋_GB2312"/>
          <w:b/>
          <w:bCs/>
          <w:color w:val="auto"/>
          <w:sz w:val="32"/>
          <w:szCs w:val="32"/>
          <w:highlight w:val="none"/>
          <w:lang w:bidi="zh-CN"/>
        </w:rPr>
      </w:pPr>
      <w:r>
        <w:rPr>
          <w:rFonts w:ascii="宋体" w:hAnsi="宋体" w:cs="仿宋_GB2312"/>
          <w:b/>
          <w:bCs/>
          <w:color w:val="auto"/>
          <w:sz w:val="32"/>
          <w:szCs w:val="32"/>
          <w:highlight w:val="none"/>
          <w:lang w:bidi="zh-CN"/>
        </w:rPr>
        <w:br w:type="page"/>
      </w:r>
    </w:p>
    <w:p w14:paraId="40D8BE7B">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附件5</w:t>
      </w:r>
    </w:p>
    <w:p w14:paraId="32E4EE09">
      <w:pPr>
        <w:spacing w:line="360" w:lineRule="auto"/>
        <w:jc w:val="center"/>
        <w:rPr>
          <w:rFonts w:ascii="宋体" w:hAnsi="宋体" w:cs="仿宋_GB2312"/>
          <w:b/>
          <w:bCs/>
          <w:color w:val="auto"/>
          <w:sz w:val="32"/>
          <w:szCs w:val="32"/>
          <w:highlight w:val="none"/>
          <w:lang w:bidi="zh-CN"/>
        </w:rPr>
      </w:pPr>
    </w:p>
    <w:p w14:paraId="226D3BC4">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投标及履约承诺书</w:t>
      </w:r>
    </w:p>
    <w:p w14:paraId="0B5D4307">
      <w:pPr>
        <w:spacing w:line="360" w:lineRule="auto"/>
        <w:jc w:val="left"/>
        <w:rPr>
          <w:rFonts w:ascii="Calibri" w:hAnsi="Calibri"/>
          <w:color w:val="auto"/>
          <w:sz w:val="24"/>
          <w:highlight w:val="none"/>
          <w:u w:val="single"/>
        </w:rPr>
      </w:pPr>
    </w:p>
    <w:p w14:paraId="5E614C67">
      <w:pPr>
        <w:spacing w:line="360" w:lineRule="auto"/>
        <w:jc w:val="left"/>
        <w:rPr>
          <w:rFonts w:ascii="Calibri" w:hAnsi="Calibri"/>
          <w:b/>
          <w:bCs/>
          <w:color w:val="auto"/>
          <w:sz w:val="24"/>
          <w:highlight w:val="none"/>
        </w:rPr>
      </w:pPr>
      <w:r>
        <w:rPr>
          <w:rFonts w:hint="eastAsia" w:ascii="Calibri" w:hAnsi="Calibri"/>
          <w:color w:val="auto"/>
          <w:sz w:val="24"/>
          <w:highlight w:val="none"/>
          <w:u w:val="single"/>
        </w:rPr>
        <w:t>南通市市政设施管理处</w:t>
      </w:r>
      <w:r>
        <w:rPr>
          <w:rFonts w:ascii="Calibri" w:hAnsi="Calibri"/>
          <w:color w:val="auto"/>
          <w:sz w:val="24"/>
          <w:highlight w:val="none"/>
        </w:rPr>
        <w:t>：</w:t>
      </w:r>
    </w:p>
    <w:p w14:paraId="00CB11C4">
      <w:pPr>
        <w:spacing w:line="360" w:lineRule="auto"/>
        <w:ind w:firstLine="480" w:firstLineChars="200"/>
        <w:jc w:val="left"/>
        <w:rPr>
          <w:rFonts w:ascii="Calibri" w:hAnsi="Calibri"/>
          <w:color w:val="auto"/>
          <w:sz w:val="24"/>
          <w:highlight w:val="none"/>
        </w:rPr>
      </w:pPr>
      <w:r>
        <w:rPr>
          <w:rFonts w:ascii="Calibri" w:hAnsi="Calibri"/>
          <w:color w:val="auto"/>
          <w:sz w:val="24"/>
          <w:highlight w:val="none"/>
        </w:rPr>
        <w:t>我单位</w:t>
      </w:r>
      <w:r>
        <w:rPr>
          <w:rFonts w:ascii="Calibri" w:hAnsi="Calibri"/>
          <w:color w:val="auto"/>
          <w:sz w:val="24"/>
          <w:highlight w:val="none"/>
          <w:u w:val="single"/>
        </w:rPr>
        <w:t>（供应商名称）</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497A2970">
      <w:pPr>
        <w:spacing w:line="360" w:lineRule="auto"/>
        <w:ind w:firstLine="480" w:firstLineChars="200"/>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45951995">
      <w:pPr>
        <w:spacing w:line="360" w:lineRule="auto"/>
        <w:ind w:firstLine="480" w:firstLineChars="200"/>
        <w:jc w:val="left"/>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比选文件</w:t>
      </w:r>
      <w:r>
        <w:rPr>
          <w:rFonts w:hint="eastAsia" w:ascii="宋体" w:hAnsi="宋体"/>
          <w:color w:val="auto"/>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4ACCAA2B">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color w:val="auto"/>
          <w:sz w:val="24"/>
          <w:highlight w:val="none"/>
        </w:rPr>
      </w:pPr>
    </w:p>
    <w:p w14:paraId="2792281C">
      <w:pPr>
        <w:tabs>
          <w:tab w:val="left" w:pos="2020"/>
          <w:tab w:val="center" w:pos="4535"/>
        </w:tabs>
        <w:spacing w:line="360" w:lineRule="auto"/>
        <w:ind w:firstLine="480" w:firstLineChars="200"/>
        <w:rPr>
          <w:rFonts w:ascii="宋体" w:hAnsi="宋体" w:cs="宋体"/>
          <w:color w:val="auto"/>
          <w:sz w:val="24"/>
          <w:highlight w:val="none"/>
        </w:rPr>
      </w:pPr>
    </w:p>
    <w:p w14:paraId="5F964C69">
      <w:pPr>
        <w:tabs>
          <w:tab w:val="left" w:pos="2020"/>
          <w:tab w:val="center" w:pos="4535"/>
        </w:tabs>
        <w:spacing w:line="360" w:lineRule="auto"/>
        <w:ind w:firstLine="480" w:firstLineChars="200"/>
        <w:rPr>
          <w:rFonts w:ascii="宋体" w:hAnsi="宋体" w:cs="宋体"/>
          <w:color w:val="auto"/>
          <w:sz w:val="24"/>
          <w:highlight w:val="none"/>
        </w:rPr>
      </w:pPr>
    </w:p>
    <w:p w14:paraId="6AF39F68">
      <w:pPr>
        <w:spacing w:line="360" w:lineRule="auto"/>
        <w:ind w:firstLine="2289" w:firstLineChars="950"/>
        <w:jc w:val="right"/>
        <w:rPr>
          <w:rFonts w:ascii="Calibri" w:hAnsi="Calibri"/>
          <w:b/>
          <w:color w:val="auto"/>
          <w:sz w:val="24"/>
          <w:highlight w:val="none"/>
        </w:rPr>
      </w:pPr>
    </w:p>
    <w:p w14:paraId="2D44867B">
      <w:pPr>
        <w:spacing w:line="360" w:lineRule="auto"/>
        <w:ind w:firstLine="3480" w:firstLineChars="1450"/>
        <w:jc w:val="right"/>
        <w:rPr>
          <w:rFonts w:ascii="Calibri" w:hAnsi="Calibri"/>
          <w:color w:val="auto"/>
          <w:sz w:val="24"/>
          <w:highlight w:val="none"/>
        </w:rPr>
      </w:pPr>
      <w:r>
        <w:rPr>
          <w:rFonts w:hint="eastAsia" w:ascii="Calibri" w:hAnsi="Calibri"/>
          <w:color w:val="auto"/>
          <w:sz w:val="24"/>
          <w:highlight w:val="none"/>
        </w:rPr>
        <w:t>承诺人</w:t>
      </w:r>
      <w:r>
        <w:rPr>
          <w:rFonts w:ascii="Calibri" w:hAnsi="Calibri"/>
          <w:color w:val="auto"/>
          <w:sz w:val="24"/>
          <w:highlight w:val="none"/>
        </w:rPr>
        <w:t>：（公章）</w:t>
      </w:r>
    </w:p>
    <w:p w14:paraId="50A1EFA9">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14:paraId="71FEDB84">
      <w:pPr>
        <w:tabs>
          <w:tab w:val="left" w:pos="2020"/>
          <w:tab w:val="center" w:pos="4535"/>
        </w:tabs>
        <w:ind w:firstLine="240" w:firstLineChars="100"/>
        <w:jc w:val="right"/>
        <w:rPr>
          <w:rFonts w:ascii="宋体" w:hAnsi="宋体" w:cs="宋体"/>
          <w:color w:val="auto"/>
          <w:sz w:val="24"/>
          <w:highlight w:val="none"/>
        </w:rPr>
      </w:pPr>
    </w:p>
    <w:p w14:paraId="6C2695DF">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时间：  年  月   日</w:t>
      </w:r>
    </w:p>
    <w:p w14:paraId="7C6CB0A0">
      <w:pPr>
        <w:spacing w:line="360" w:lineRule="auto"/>
        <w:ind w:firstLine="560"/>
        <w:jc w:val="center"/>
        <w:rPr>
          <w:rFonts w:ascii="宋体" w:hAnsi="宋体" w:eastAsia="宋体" w:cs="宋体"/>
          <w:b/>
          <w:color w:val="auto"/>
          <w:sz w:val="28"/>
          <w:szCs w:val="28"/>
          <w:highlight w:val="none"/>
        </w:rPr>
      </w:pP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12"/>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color w:val="auto"/>
          <w:sz w:val="28"/>
          <w:szCs w:val="28"/>
          <w:highlight w:val="none"/>
        </w:rPr>
      </w:pPr>
    </w:p>
    <w:p w14:paraId="078FD199">
      <w:pPr>
        <w:spacing w:line="360" w:lineRule="auto"/>
        <w:ind w:firstLine="560"/>
        <w:jc w:val="center"/>
        <w:rPr>
          <w:rFonts w:ascii="宋体" w:hAnsi="宋体" w:eastAsia="宋体" w:cs="宋体"/>
          <w:b/>
          <w:color w:val="auto"/>
          <w:sz w:val="28"/>
          <w:szCs w:val="28"/>
          <w:highlight w:val="none"/>
        </w:rPr>
      </w:pPr>
    </w:p>
    <w:p w14:paraId="5B0B5716">
      <w:pPr>
        <w:rPr>
          <w:rFonts w:hint="eastAsia" w:ascii="宋体" w:hAnsi="宋体" w:cs="宋体"/>
          <w:b/>
          <w:bCs/>
          <w:color w:val="auto"/>
          <w:sz w:val="28"/>
          <w:szCs w:val="28"/>
          <w:highlight w:val="none"/>
        </w:rPr>
      </w:pPr>
    </w:p>
    <w:p w14:paraId="14488D56">
      <w:pPr>
        <w:rPr>
          <w:rFonts w:hint="eastAsia" w:ascii="宋体" w:hAnsi="宋体" w:cs="宋体"/>
          <w:b/>
          <w:bCs/>
          <w:color w:val="auto"/>
          <w:sz w:val="28"/>
          <w:szCs w:val="28"/>
          <w:highlight w:val="none"/>
        </w:rPr>
      </w:pPr>
    </w:p>
    <w:p w14:paraId="78E28E15">
      <w:pPr>
        <w:rPr>
          <w:rFonts w:hint="eastAsia" w:ascii="宋体" w:hAnsi="宋体" w:cs="宋体"/>
          <w:b/>
          <w:bCs/>
          <w:color w:val="auto"/>
          <w:sz w:val="28"/>
          <w:szCs w:val="28"/>
          <w:highlight w:val="none"/>
        </w:rPr>
      </w:pPr>
    </w:p>
    <w:p w14:paraId="337DABE6">
      <w:pPr>
        <w:rPr>
          <w:rFonts w:hint="eastAsia" w:ascii="宋体" w:hAnsi="宋体" w:cs="宋体"/>
          <w:b/>
          <w:bCs/>
          <w:color w:val="auto"/>
          <w:sz w:val="28"/>
          <w:szCs w:val="28"/>
          <w:highlight w:val="none"/>
        </w:rPr>
      </w:pPr>
    </w:p>
    <w:p w14:paraId="7484F0BE">
      <w:pPr>
        <w:rPr>
          <w:rFonts w:hint="eastAsia" w:ascii="宋体" w:hAnsi="宋体" w:cs="宋体"/>
          <w:b/>
          <w:bCs/>
          <w:color w:val="auto"/>
          <w:sz w:val="28"/>
          <w:szCs w:val="28"/>
          <w:highlight w:val="none"/>
        </w:rPr>
      </w:pPr>
    </w:p>
    <w:p w14:paraId="40CB69F1">
      <w:pPr>
        <w:rPr>
          <w:rFonts w:hint="eastAsia" w:ascii="宋体" w:hAnsi="宋体" w:cs="宋体"/>
          <w:b/>
          <w:bCs/>
          <w:color w:val="auto"/>
          <w:sz w:val="28"/>
          <w:szCs w:val="28"/>
          <w:highlight w:val="none"/>
        </w:rPr>
      </w:pPr>
    </w:p>
    <w:p w14:paraId="277175A4">
      <w:pPr>
        <w:rPr>
          <w:rFonts w:hint="eastAsia" w:ascii="宋体" w:hAnsi="宋体" w:cs="宋体"/>
          <w:b/>
          <w:bCs/>
          <w:color w:val="auto"/>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3"/>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24"/>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3A37C8AC">
            <w:pPr>
              <w:pStyle w:val="23"/>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23"/>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23"/>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23"/>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23"/>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3"/>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-1 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3"/>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3"/>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24"/>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23"/>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23"/>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23"/>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23"/>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23"/>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7-1</w:t>
      </w:r>
      <w:r>
        <w:rPr>
          <w:rFonts w:hint="eastAsia" w:ascii="宋体" w:hAnsi="宋体" w:eastAsia="宋体" w:cs="Times New Roman"/>
          <w:color w:val="auto"/>
          <w:sz w:val="24"/>
          <w:szCs w:val="24"/>
          <w:highlight w:val="none"/>
        </w:rPr>
        <w:t xml:space="preserve">  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color w:val="auto"/>
          <w:sz w:val="28"/>
          <w:szCs w:val="28"/>
          <w:highlight w:val="none"/>
        </w:rPr>
      </w:pPr>
    </w:p>
    <w:p w14:paraId="64A2847B">
      <w:pPr>
        <w:rPr>
          <w:rFonts w:hint="eastAsia" w:ascii="宋体" w:hAnsi="宋体" w:cs="宋体"/>
          <w:b/>
          <w:bCs/>
          <w:color w:val="auto"/>
          <w:sz w:val="28"/>
          <w:szCs w:val="28"/>
          <w:highlight w:val="none"/>
        </w:rPr>
      </w:pPr>
    </w:p>
    <w:p w14:paraId="193547EC">
      <w:pPr>
        <w:rPr>
          <w:rFonts w:hint="eastAsia" w:ascii="宋体" w:hAnsi="宋体" w:cs="宋体"/>
          <w:b/>
          <w:bCs/>
          <w:color w:val="auto"/>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386EED37">
      <w:pPr>
        <w:numPr>
          <w:ilvl w:val="0"/>
          <w:numId w:val="0"/>
        </w:numPr>
        <w:rPr>
          <w:rFonts w:hint="eastAsia" w:ascii="宋体" w:hAnsi="宋体" w:cs="宋体"/>
          <w:b/>
          <w:color w:val="auto"/>
          <w:sz w:val="28"/>
          <w:szCs w:val="28"/>
          <w:highlight w:val="none"/>
          <w:lang w:eastAsia="zh-CN"/>
        </w:rPr>
      </w:pPr>
    </w:p>
    <w:p w14:paraId="4D7D3877">
      <w:pPr>
        <w:numPr>
          <w:ilvl w:val="0"/>
          <w:numId w:val="0"/>
        </w:numPr>
        <w:rPr>
          <w:rFonts w:hint="eastAsia" w:ascii="宋体" w:hAnsi="宋体" w:cs="宋体"/>
          <w:b/>
          <w:color w:val="auto"/>
          <w:sz w:val="28"/>
          <w:szCs w:val="28"/>
          <w:highlight w:val="none"/>
          <w:lang w:eastAsia="zh-CN"/>
        </w:rPr>
      </w:pPr>
    </w:p>
    <w:p w14:paraId="1BB3708D">
      <w:pPr>
        <w:numPr>
          <w:ilvl w:val="0"/>
          <w:numId w:val="0"/>
        </w:numPr>
        <w:rPr>
          <w:rFonts w:hint="eastAsia" w:ascii="宋体" w:hAnsi="宋体" w:cs="宋体"/>
          <w:b/>
          <w:color w:val="auto"/>
          <w:sz w:val="28"/>
          <w:szCs w:val="28"/>
          <w:highlight w:val="none"/>
          <w:lang w:eastAsia="zh-CN"/>
        </w:rPr>
      </w:pPr>
    </w:p>
    <w:p w14:paraId="337F4E37">
      <w:pPr>
        <w:numPr>
          <w:ilvl w:val="0"/>
          <w:numId w:val="0"/>
        </w:numPr>
        <w:rPr>
          <w:rFonts w:hint="eastAsia" w:ascii="宋体" w:hAnsi="宋体" w:cs="宋体"/>
          <w:b/>
          <w:color w:val="auto"/>
          <w:sz w:val="28"/>
          <w:szCs w:val="28"/>
          <w:highlight w:val="none"/>
          <w:lang w:eastAsia="zh-CN"/>
        </w:rPr>
      </w:pPr>
    </w:p>
    <w:p w14:paraId="74DBD210">
      <w:pPr>
        <w:numPr>
          <w:ilvl w:val="0"/>
          <w:numId w:val="0"/>
        </w:numPr>
        <w:rPr>
          <w:rFonts w:hint="eastAsia" w:ascii="宋体" w:hAnsi="宋体" w:cs="宋体"/>
          <w:b/>
          <w:color w:val="auto"/>
          <w:sz w:val="28"/>
          <w:szCs w:val="28"/>
          <w:highlight w:val="none"/>
          <w:lang w:eastAsia="zh-CN"/>
        </w:rPr>
      </w:pPr>
    </w:p>
    <w:p w14:paraId="3FE2A144">
      <w:pPr>
        <w:numPr>
          <w:ilvl w:val="0"/>
          <w:numId w:val="0"/>
        </w:numPr>
        <w:rPr>
          <w:rFonts w:hint="eastAsia" w:ascii="宋体" w:hAnsi="宋体" w:cs="宋体"/>
          <w:b/>
          <w:color w:val="auto"/>
          <w:sz w:val="28"/>
          <w:szCs w:val="28"/>
          <w:highlight w:val="none"/>
          <w:lang w:eastAsia="zh-CN"/>
        </w:rPr>
      </w:pPr>
    </w:p>
    <w:p w14:paraId="1E04E9AB">
      <w:pPr>
        <w:numPr>
          <w:ilvl w:val="0"/>
          <w:numId w:val="0"/>
        </w:numPr>
        <w:rPr>
          <w:rFonts w:hint="eastAsia" w:ascii="宋体" w:hAnsi="宋体" w:cs="宋体"/>
          <w:b/>
          <w:color w:val="auto"/>
          <w:sz w:val="28"/>
          <w:szCs w:val="28"/>
          <w:highlight w:val="none"/>
          <w:lang w:eastAsia="zh-CN"/>
        </w:rPr>
      </w:pPr>
    </w:p>
    <w:p w14:paraId="6C7927F3">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3"/>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24"/>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23"/>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23"/>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23"/>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23"/>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23"/>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3"/>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3"/>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3"/>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24"/>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23"/>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23"/>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23"/>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23"/>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23"/>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573B1CEB">
      <w:pPr>
        <w:numPr>
          <w:ilvl w:val="0"/>
          <w:numId w:val="0"/>
        </w:numPr>
        <w:rPr>
          <w:rFonts w:hint="eastAsia" w:ascii="宋体" w:hAnsi="宋体"/>
          <w:color w:val="auto"/>
          <w:sz w:val="24"/>
          <w:highlight w:val="none"/>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27235DEA">
      <w:pPr>
        <w:numPr>
          <w:ilvl w:val="0"/>
          <w:numId w:val="0"/>
        </w:numPr>
        <w:rPr>
          <w:rFonts w:hint="eastAsia" w:ascii="宋体" w:hAnsi="宋体"/>
          <w:color w:val="auto"/>
          <w:sz w:val="24"/>
          <w:highlight w:val="none"/>
        </w:rPr>
      </w:pPr>
    </w:p>
    <w:p w14:paraId="317A66EE">
      <w:pPr>
        <w:numPr>
          <w:ilvl w:val="0"/>
          <w:numId w:val="0"/>
        </w:numPr>
        <w:rPr>
          <w:rFonts w:hint="eastAsia" w:ascii="宋体" w:hAnsi="宋体"/>
          <w:color w:val="auto"/>
          <w:sz w:val="24"/>
          <w:highlight w:val="none"/>
        </w:rPr>
      </w:pPr>
    </w:p>
    <w:p w14:paraId="76DA4DF7">
      <w:pPr>
        <w:numPr>
          <w:ilvl w:val="0"/>
          <w:numId w:val="0"/>
        </w:numPr>
        <w:rPr>
          <w:rFonts w:hint="eastAsia" w:ascii="宋体" w:hAnsi="宋体"/>
          <w:color w:val="auto"/>
          <w:sz w:val="24"/>
          <w:highlight w:val="none"/>
        </w:rPr>
      </w:pPr>
    </w:p>
    <w:p w14:paraId="795D9AE8">
      <w:pPr>
        <w:numPr>
          <w:ilvl w:val="0"/>
          <w:numId w:val="0"/>
        </w:numPr>
        <w:rPr>
          <w:rFonts w:hint="eastAsia" w:ascii="宋体" w:hAnsi="宋体"/>
          <w:color w:val="auto"/>
          <w:sz w:val="24"/>
          <w:highlight w:val="none"/>
        </w:rPr>
      </w:pPr>
    </w:p>
    <w:p w14:paraId="4EBD93AE">
      <w:pPr>
        <w:numPr>
          <w:ilvl w:val="0"/>
          <w:numId w:val="0"/>
        </w:numPr>
        <w:rPr>
          <w:rFonts w:hint="eastAsia" w:ascii="宋体" w:hAnsi="宋体"/>
          <w:color w:val="auto"/>
          <w:sz w:val="24"/>
          <w:highlight w:val="none"/>
        </w:rPr>
      </w:pPr>
    </w:p>
    <w:p w14:paraId="04DA9461">
      <w:pPr>
        <w:numPr>
          <w:ilvl w:val="0"/>
          <w:numId w:val="0"/>
        </w:numPr>
        <w:rPr>
          <w:rFonts w:hint="eastAsia" w:ascii="宋体" w:hAnsi="宋体"/>
          <w:color w:val="auto"/>
          <w:sz w:val="24"/>
          <w:highlight w:val="none"/>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color w:val="auto"/>
          <w:sz w:val="28"/>
          <w:szCs w:val="28"/>
          <w:highlight w:val="none"/>
        </w:rPr>
      </w:pPr>
    </w:p>
    <w:p w14:paraId="230EFBCF">
      <w:pPr>
        <w:numPr>
          <w:ilvl w:val="0"/>
          <w:numId w:val="0"/>
        </w:num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11</w:t>
      </w:r>
    </w:p>
    <w:p w14:paraId="41C58536">
      <w:pPr>
        <w:spacing w:line="360" w:lineRule="auto"/>
        <w:jc w:val="center"/>
        <w:outlineLvl w:val="2"/>
        <w:rPr>
          <w:rFonts w:ascii="宋体" w:hAnsi="宋体" w:cs="宋体"/>
          <w:b/>
          <w:color w:val="auto"/>
          <w:sz w:val="24"/>
          <w:highlight w:val="none"/>
        </w:rPr>
      </w:pPr>
      <w:r>
        <w:rPr>
          <w:rFonts w:hint="eastAsia" w:ascii="宋体" w:hAnsi="宋体" w:cs="宋体"/>
          <w:b/>
          <w:color w:val="auto"/>
          <w:sz w:val="24"/>
          <w:highlight w:val="none"/>
        </w:rPr>
        <w:t>比选响应函（格式不得变动）</w:t>
      </w:r>
    </w:p>
    <w:p w14:paraId="6103B4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南通市市政设施管理处 ：</w:t>
      </w:r>
    </w:p>
    <w:p w14:paraId="31A8A3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南通市市政设施管理</w:t>
      </w:r>
      <w:r>
        <w:rPr>
          <w:rFonts w:hint="eastAsia" w:ascii="宋体" w:hAnsi="宋体" w:eastAsia="宋体" w:cs="宋体"/>
          <w:color w:val="auto"/>
          <w:sz w:val="24"/>
          <w:highlight w:val="none"/>
          <w:u w:val="single"/>
          <w:lang w:eastAsia="zh-CN"/>
        </w:rPr>
        <w:t>处</w:t>
      </w:r>
      <w:r>
        <w:rPr>
          <w:rFonts w:hint="eastAsia" w:ascii="宋体" w:hAnsi="宋体" w:eastAsia="宋体" w:cs="宋体"/>
          <w:color w:val="auto"/>
          <w:sz w:val="24"/>
          <w:highlight w:val="none"/>
          <w:u w:val="single"/>
          <w:lang w:val="en-US" w:eastAsia="zh-CN"/>
        </w:rPr>
        <w:t>政务协同办公系统运维服务项目</w:t>
      </w:r>
      <w:r>
        <w:rPr>
          <w:rFonts w:hint="eastAsia" w:ascii="宋体" w:hAnsi="宋体" w:cs="宋体"/>
          <w:color w:val="auto"/>
          <w:sz w:val="24"/>
          <w:highlight w:val="none"/>
        </w:rPr>
        <w:t>比选的邀请，我方授权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为全权代表参加该项目的比选工作，全权处理本次比选的有关事宜。同时，我公司声明如下：</w:t>
      </w:r>
    </w:p>
    <w:p w14:paraId="3829AA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1.同意并接受比选文件的各项要求，遵守比选文件中的各项规定，按比选文件的要求提供报价。</w:t>
      </w:r>
    </w:p>
    <w:p w14:paraId="71F57E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2.我公司已经详细阅读了比选文件的全部内容，我方已完全清晰理解比选文件的要求，不存在任何含糊不清和误解之处，同意放弃对比选文件所表述的内容提出异议和质疑的权利。</w:t>
      </w:r>
    </w:p>
    <w:p w14:paraId="1CD9B33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4.我公司承诺在本次比选响应中提供的一切文件，无论是原件还是复印件均真实有效，绝无任何虚假、伪造和夸大的成份。否则，愿承担相应的后果和法律责任。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我公司尊重比选小组所作的评定结果，同时清楚理解到报价最低并非意味着必定获得成交资格。</w:t>
      </w:r>
    </w:p>
    <w:p w14:paraId="2987EB6D">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一旦成交，我方将根据比选文件的规定，严格履行合同规定的责任和义务，并保证在比选文件中规定的时间期限内完成合同项目。</w:t>
      </w:r>
    </w:p>
    <w:p w14:paraId="67CD588F">
      <w:pPr>
        <w:snapToGrid w:val="0"/>
        <w:spacing w:line="360" w:lineRule="auto"/>
        <w:ind w:firstLine="482" w:firstLineChars="200"/>
        <w:rPr>
          <w:rFonts w:hint="eastAsia" w:ascii="宋体" w:hAnsi="宋体" w:cs="宋体"/>
          <w:b/>
          <w:color w:val="auto"/>
          <w:sz w:val="24"/>
          <w:highlight w:val="none"/>
        </w:rPr>
      </w:pPr>
    </w:p>
    <w:p w14:paraId="67C4F9FB">
      <w:pPr>
        <w:snapToGrid w:val="0"/>
        <w:spacing w:line="360" w:lineRule="auto"/>
        <w:ind w:firstLine="482" w:firstLineChars="200"/>
        <w:rPr>
          <w:rFonts w:hint="eastAsia" w:ascii="宋体" w:hAnsi="宋体" w:cs="宋体"/>
          <w:b/>
          <w:color w:val="auto"/>
          <w:sz w:val="24"/>
          <w:highlight w:val="none"/>
        </w:rPr>
      </w:pPr>
    </w:p>
    <w:p w14:paraId="7C44E152">
      <w:pPr>
        <w:snapToGrid w:val="0"/>
        <w:spacing w:line="360" w:lineRule="auto"/>
        <w:ind w:firstLine="482" w:firstLineChars="200"/>
        <w:rPr>
          <w:rFonts w:hint="eastAsia" w:ascii="宋体" w:hAnsi="宋体" w:cs="宋体"/>
          <w:b/>
          <w:color w:val="auto"/>
          <w:sz w:val="24"/>
          <w:highlight w:val="none"/>
        </w:rPr>
      </w:pPr>
    </w:p>
    <w:p w14:paraId="6AC935D0">
      <w:pPr>
        <w:wordWrap w:val="0"/>
        <w:spacing w:line="360" w:lineRule="auto"/>
        <w:ind w:firstLine="2640" w:firstLineChars="1100"/>
        <w:jc w:val="center"/>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比选人名</w:t>
      </w:r>
      <w:r>
        <w:rPr>
          <w:rFonts w:hint="eastAsia" w:ascii="宋体" w:hAnsi="宋体" w:cs="宋体"/>
          <w:color w:val="auto"/>
          <w:kern w:val="0"/>
          <w:sz w:val="24"/>
          <w:highlight w:val="none"/>
          <w:lang w:val="zh-CN"/>
        </w:rPr>
        <w:t>称(盖公章)：</w:t>
      </w:r>
    </w:p>
    <w:p w14:paraId="2066C157">
      <w:pPr>
        <w:wordWrap w:val="0"/>
        <w:spacing w:line="360" w:lineRule="auto"/>
        <w:ind w:firstLine="2640" w:firstLineChars="1100"/>
        <w:jc w:val="center"/>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08474167">
      <w:pPr>
        <w:pStyle w:val="25"/>
        <w:ind w:firstLine="5983" w:firstLineChars="2493"/>
        <w:rPr>
          <w:rFonts w:hint="eastAsia" w:hAnsi="宋体" w:cs="宋体"/>
          <w:color w:val="auto"/>
          <w:sz w:val="24"/>
          <w:highlight w:val="none"/>
          <w:lang w:val="zh-CN"/>
        </w:rPr>
      </w:pPr>
      <w:r>
        <w:rPr>
          <w:rFonts w:hint="eastAsia" w:hAnsi="宋体" w:cs="宋体"/>
          <w:color w:val="auto"/>
          <w:sz w:val="24"/>
          <w:highlight w:val="none"/>
          <w:lang w:val="zh-CN"/>
        </w:rPr>
        <w:t>时间：  年  月   日</w:t>
      </w:r>
    </w:p>
    <w:p w14:paraId="538353C9">
      <w:pPr>
        <w:spacing w:line="360" w:lineRule="auto"/>
        <w:rPr>
          <w:rFonts w:ascii="宋体" w:hAnsi="宋体" w:eastAsia="宋体" w:cs="仿宋_GB2312"/>
          <w:b/>
          <w:color w:val="auto"/>
          <w:kern w:val="0"/>
          <w:sz w:val="28"/>
          <w:szCs w:val="28"/>
          <w:highlight w:val="none"/>
        </w:rPr>
      </w:pPr>
    </w:p>
    <w:p w14:paraId="3496E0B2">
      <w:pPr>
        <w:rPr>
          <w:rFonts w:hint="eastAsia" w:ascii="宋体" w:hAnsi="宋体" w:cs="宋体"/>
          <w:b/>
          <w:bCs/>
          <w:color w:val="auto"/>
          <w:sz w:val="28"/>
          <w:szCs w:val="28"/>
          <w:highlight w:val="none"/>
        </w:rPr>
      </w:pPr>
    </w:p>
    <w:p w14:paraId="63B79303">
      <w:pPr>
        <w:rPr>
          <w:rFonts w:hint="eastAsia" w:ascii="宋体" w:hAnsi="宋体" w:cs="宋体"/>
          <w:b/>
          <w:bCs/>
          <w:color w:val="auto"/>
          <w:sz w:val="28"/>
          <w:szCs w:val="28"/>
          <w:highlight w:val="none"/>
        </w:rPr>
      </w:pPr>
    </w:p>
    <w:p w14:paraId="40E5C9CE">
      <w:pPr>
        <w:rPr>
          <w:rFonts w:hint="eastAsia" w:ascii="宋体" w:hAnsi="宋体" w:cs="宋体"/>
          <w:b/>
          <w:bCs/>
          <w:color w:val="auto"/>
          <w:sz w:val="28"/>
          <w:szCs w:val="28"/>
          <w:highlight w:val="none"/>
        </w:rPr>
      </w:pPr>
    </w:p>
    <w:p w14:paraId="4C94BAAF">
      <w:pPr>
        <w:rPr>
          <w:rFonts w:hint="eastAsia" w:ascii="宋体" w:hAnsi="宋体" w:cs="宋体"/>
          <w:b/>
          <w:bCs/>
          <w:color w:val="auto"/>
          <w:sz w:val="28"/>
          <w:szCs w:val="28"/>
          <w:highlight w:val="none"/>
        </w:rPr>
      </w:pPr>
    </w:p>
    <w:p w14:paraId="20FCA6C2">
      <w:pPr>
        <w:rPr>
          <w:rFonts w:hint="eastAsia" w:ascii="宋体" w:hAnsi="宋体" w:cs="宋体"/>
          <w:b/>
          <w:bCs/>
          <w:color w:val="auto"/>
          <w:sz w:val="28"/>
          <w:szCs w:val="28"/>
          <w:highlight w:val="none"/>
        </w:rPr>
      </w:pPr>
    </w:p>
    <w:p w14:paraId="226413A6">
      <w:p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12</w:t>
      </w:r>
    </w:p>
    <w:p w14:paraId="025E9CFA">
      <w:pPr>
        <w:widowControl/>
        <w:shd w:val="clear" w:color="auto" w:fill="FFFFFF"/>
        <w:snapToGrid w:val="0"/>
        <w:ind w:firstLine="3150" w:firstLineChars="1500"/>
        <w:contextualSpacing/>
        <w:rPr>
          <w:rFonts w:ascii="宋体" w:hAnsi="宋体" w:cs="宋体"/>
          <w:color w:val="auto"/>
          <w:highlight w:val="none"/>
        </w:rPr>
      </w:pPr>
    </w:p>
    <w:p w14:paraId="611101AB">
      <w:pPr>
        <w:tabs>
          <w:tab w:val="left" w:pos="0"/>
        </w:tabs>
        <w:adjustRightInd w:val="0"/>
        <w:snapToGrid w:val="0"/>
        <w:spacing w:line="360" w:lineRule="auto"/>
        <w:ind w:left="420" w:leftChars="200"/>
        <w:jc w:val="center"/>
        <w:rPr>
          <w:rFonts w:ascii="宋体" w:cs="仿宋_GB2312"/>
          <w:b/>
          <w:bCs/>
          <w:color w:val="auto"/>
          <w:sz w:val="32"/>
          <w:szCs w:val="32"/>
          <w:highlight w:val="none"/>
        </w:rPr>
      </w:pPr>
      <w:r>
        <w:rPr>
          <w:rFonts w:hint="eastAsia" w:ascii="宋体" w:cs="仿宋_GB2312"/>
          <w:b/>
          <w:bCs/>
          <w:color w:val="auto"/>
          <w:sz w:val="32"/>
          <w:szCs w:val="32"/>
          <w:highlight w:val="none"/>
        </w:rPr>
        <w:t>报 价</w:t>
      </w:r>
      <w:r>
        <w:rPr>
          <w:rFonts w:hint="eastAsia" w:ascii="宋体" w:cs="仿宋_GB2312"/>
          <w:b/>
          <w:bCs/>
          <w:color w:val="auto"/>
          <w:sz w:val="32"/>
          <w:szCs w:val="32"/>
          <w:highlight w:val="none"/>
          <w:lang w:val="en-US" w:eastAsia="zh-CN"/>
        </w:rPr>
        <w:t xml:space="preserve"> </w:t>
      </w:r>
      <w:r>
        <w:rPr>
          <w:rFonts w:hint="eastAsia" w:ascii="宋体" w:cs="仿宋_GB2312"/>
          <w:b/>
          <w:bCs/>
          <w:color w:val="auto"/>
          <w:sz w:val="32"/>
          <w:szCs w:val="32"/>
          <w:highlight w:val="none"/>
        </w:rPr>
        <w:t>表</w:t>
      </w:r>
    </w:p>
    <w:p w14:paraId="65B55C90">
      <w:pPr>
        <w:widowControl/>
        <w:adjustRightInd w:val="0"/>
        <w:snapToGrid w:val="0"/>
        <w:spacing w:after="200" w:line="480" w:lineRule="exact"/>
        <w:rPr>
          <w:rFonts w:ascii="宋体" w:cs="仿宋"/>
          <w:color w:val="auto"/>
          <w:kern w:val="0"/>
          <w:sz w:val="24"/>
          <w:highlight w:val="none"/>
        </w:rPr>
      </w:pPr>
      <w:r>
        <w:rPr>
          <w:rFonts w:hint="eastAsia" w:ascii="宋体" w:cs="仿宋"/>
          <w:color w:val="auto"/>
          <w:kern w:val="0"/>
          <w:sz w:val="24"/>
          <w:highlight w:val="none"/>
        </w:rPr>
        <w:t>项目名称：</w:t>
      </w:r>
    </w:p>
    <w:p w14:paraId="52AB0691">
      <w:pPr>
        <w:widowControl/>
        <w:adjustRightInd w:val="0"/>
        <w:snapToGrid w:val="0"/>
        <w:spacing w:after="200" w:line="480" w:lineRule="exact"/>
        <w:rPr>
          <w:rFonts w:hint="eastAsia" w:ascii="宋体" w:cs="仿宋"/>
          <w:color w:val="auto"/>
          <w:kern w:val="0"/>
          <w:sz w:val="24"/>
          <w:highlight w:val="none"/>
        </w:rPr>
      </w:pPr>
      <w:r>
        <w:rPr>
          <w:rFonts w:hint="eastAsia" w:ascii="宋体" w:cs="仿宋"/>
          <w:color w:val="auto"/>
          <w:kern w:val="0"/>
          <w:sz w:val="24"/>
          <w:highlight w:val="none"/>
        </w:rPr>
        <w:t>项目编号：</w:t>
      </w:r>
    </w:p>
    <w:tbl>
      <w:tblPr>
        <w:tblStyle w:val="12"/>
        <w:tblpPr w:leftFromText="180" w:rightFromText="180" w:vertAnchor="text" w:horzAnchor="page" w:tblpX="1143" w:tblpY="168"/>
        <w:tblOverlap w:val="never"/>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3156"/>
        <w:gridCol w:w="3163"/>
        <w:gridCol w:w="2112"/>
      </w:tblGrid>
      <w:tr w14:paraId="2CE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31" w:type="dxa"/>
            <w:noWrap w:val="0"/>
            <w:vAlign w:val="center"/>
          </w:tcPr>
          <w:p w14:paraId="614ABCCB">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3156" w:type="dxa"/>
            <w:noWrap w:val="0"/>
            <w:vAlign w:val="center"/>
          </w:tcPr>
          <w:p w14:paraId="3AEE0F22">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3163" w:type="dxa"/>
            <w:noWrap w:val="0"/>
            <w:vAlign w:val="center"/>
          </w:tcPr>
          <w:p w14:paraId="71BE726D">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宋体" w:hAnsi="宋体" w:eastAsia="宋体" w:cs="宋体"/>
                <w:color w:val="auto"/>
                <w:sz w:val="24"/>
                <w:lang w:val="en-US" w:eastAsia="zh-CN"/>
              </w:rPr>
            </w:pPr>
            <w:r>
              <w:rPr>
                <w:rFonts w:hint="eastAsia" w:ascii="宋体" w:hAnsi="宋体" w:cs="宋体"/>
                <w:color w:val="auto"/>
                <w:sz w:val="21"/>
                <w:szCs w:val="21"/>
                <w:lang w:val="en-US" w:eastAsia="zh-CN"/>
              </w:rPr>
              <w:t>投标报价</w:t>
            </w:r>
          </w:p>
        </w:tc>
        <w:tc>
          <w:tcPr>
            <w:tcW w:w="2112" w:type="dxa"/>
            <w:noWrap w:val="0"/>
            <w:vAlign w:val="center"/>
          </w:tcPr>
          <w:p w14:paraId="73962C19">
            <w:pPr>
              <w:spacing w:line="440" w:lineRule="exact"/>
              <w:jc w:val="center"/>
              <w:rPr>
                <w:rFonts w:hint="default" w:ascii="宋体" w:hAnsi="宋体" w:eastAsia="宋体" w:cs="宋体"/>
                <w:color w:val="auto"/>
                <w:sz w:val="24"/>
                <w:lang w:val="en-US"/>
              </w:rPr>
            </w:pPr>
            <w:r>
              <w:rPr>
                <w:rFonts w:hint="eastAsia" w:cs="Times New Roman"/>
                <w:bCs/>
                <w:color w:val="auto"/>
                <w:kern w:val="0"/>
                <w:sz w:val="21"/>
                <w:szCs w:val="21"/>
                <w:lang w:val="en-US" w:eastAsia="zh-CN"/>
              </w:rPr>
              <w:t>备注</w:t>
            </w:r>
          </w:p>
        </w:tc>
      </w:tr>
      <w:tr w14:paraId="771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631" w:type="dxa"/>
            <w:noWrap w:val="0"/>
            <w:vAlign w:val="center"/>
          </w:tcPr>
          <w:p w14:paraId="3D25FDF7">
            <w:pPr>
              <w:spacing w:line="440" w:lineRule="exact"/>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3156" w:type="dxa"/>
            <w:noWrap w:val="0"/>
            <w:vAlign w:val="center"/>
          </w:tcPr>
          <w:p w14:paraId="4FF533AA">
            <w:pPr>
              <w:spacing w:line="440" w:lineRule="exact"/>
              <w:jc w:val="center"/>
              <w:rPr>
                <w:rFonts w:hint="eastAsia" w:ascii="宋体" w:hAnsi="宋体" w:eastAsia="宋体" w:cs="宋体"/>
                <w:color w:val="auto"/>
                <w:sz w:val="22"/>
                <w:szCs w:val="22"/>
                <w:lang w:val="en-US"/>
              </w:rPr>
            </w:pPr>
            <w:r>
              <w:rPr>
                <w:rFonts w:hint="eastAsia" w:ascii="宋体" w:hAnsi="宋体" w:eastAsia="宋体" w:cs="宋体"/>
                <w:b w:val="0"/>
                <w:bCs/>
                <w:color w:val="auto"/>
                <w:szCs w:val="21"/>
                <w:lang w:eastAsia="zh-CN" w:bidi="ar"/>
              </w:rPr>
              <w:t>南通市市政设施管理处</w:t>
            </w:r>
            <w:r>
              <w:rPr>
                <w:rFonts w:hint="eastAsia" w:ascii="宋体" w:hAnsi="宋体" w:eastAsia="宋体" w:cs="宋体"/>
                <w:b w:val="0"/>
                <w:bCs/>
                <w:color w:val="auto"/>
                <w:szCs w:val="21"/>
                <w:lang w:val="en-US" w:eastAsia="zh-CN" w:bidi="ar"/>
              </w:rPr>
              <w:t>政务协同办公系统运维服务项目</w:t>
            </w:r>
          </w:p>
        </w:tc>
        <w:tc>
          <w:tcPr>
            <w:tcW w:w="3163" w:type="dxa"/>
            <w:noWrap w:val="0"/>
            <w:vAlign w:val="center"/>
          </w:tcPr>
          <w:p w14:paraId="7E0EAA5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大写：</w:t>
            </w:r>
          </w:p>
          <w:p w14:paraId="719242F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小写：</w:t>
            </w:r>
          </w:p>
        </w:tc>
        <w:tc>
          <w:tcPr>
            <w:tcW w:w="2112" w:type="dxa"/>
            <w:noWrap w:val="0"/>
            <w:vAlign w:val="center"/>
          </w:tcPr>
          <w:p w14:paraId="00046115">
            <w:pPr>
              <w:spacing w:line="440" w:lineRule="exact"/>
              <w:jc w:val="left"/>
              <w:rPr>
                <w:rFonts w:hint="eastAsia" w:ascii="宋体" w:hAnsi="宋体" w:eastAsia="宋体" w:cs="宋体"/>
                <w:color w:val="auto"/>
                <w:sz w:val="22"/>
                <w:szCs w:val="22"/>
              </w:rPr>
            </w:pPr>
          </w:p>
        </w:tc>
      </w:tr>
    </w:tbl>
    <w:p w14:paraId="2B771482">
      <w:pPr>
        <w:spacing w:line="480" w:lineRule="exact"/>
        <w:jc w:val="left"/>
        <w:rPr>
          <w:rFonts w:hint="eastAsia" w:ascii="宋体" w:cs="宋体"/>
          <w:bCs/>
          <w:color w:val="auto"/>
          <w:sz w:val="24"/>
          <w:highlight w:val="none"/>
        </w:rPr>
      </w:pPr>
    </w:p>
    <w:p w14:paraId="313672D1">
      <w:pPr>
        <w:spacing w:line="480" w:lineRule="exact"/>
        <w:jc w:val="left"/>
        <w:rPr>
          <w:rFonts w:hint="eastAsia" w:ascii="宋体" w:cs="宋体"/>
          <w:bCs/>
          <w:color w:val="auto"/>
          <w:sz w:val="24"/>
          <w:highlight w:val="none"/>
          <w:lang w:val="en-US" w:eastAsia="zh-CN"/>
        </w:rPr>
      </w:pPr>
      <w:r>
        <w:rPr>
          <w:rFonts w:hint="eastAsia" w:ascii="宋体" w:cs="宋体"/>
          <w:bCs/>
          <w:color w:val="auto"/>
          <w:sz w:val="24"/>
          <w:highlight w:val="none"/>
        </w:rPr>
        <w:t>如我单位中标（成交），合同履约期间项目负责人：</w:t>
      </w:r>
      <w:r>
        <w:rPr>
          <w:rFonts w:hint="eastAsia" w:ascii="宋体" w:cs="宋体"/>
          <w:bCs/>
          <w:color w:val="auto"/>
          <w:sz w:val="24"/>
          <w:highlight w:val="none"/>
          <w:lang w:val="en-US" w:eastAsia="zh-CN"/>
        </w:rPr>
        <w:t xml:space="preserve">         </w:t>
      </w:r>
      <w:r>
        <w:rPr>
          <w:rFonts w:hint="eastAsia" w:ascii="宋体" w:cs="宋体"/>
          <w:bCs/>
          <w:color w:val="auto"/>
          <w:sz w:val="24"/>
          <w:highlight w:val="none"/>
        </w:rPr>
        <w:t>身份证号码：</w:t>
      </w:r>
      <w:r>
        <w:rPr>
          <w:rFonts w:hint="eastAsia" w:ascii="宋体" w:cs="宋体"/>
          <w:bCs/>
          <w:color w:val="auto"/>
          <w:sz w:val="24"/>
          <w:highlight w:val="none"/>
          <w:lang w:val="en-US" w:eastAsia="zh-CN"/>
        </w:rPr>
        <w:t xml:space="preserve">         </w:t>
      </w:r>
    </w:p>
    <w:p w14:paraId="3F54C3AB">
      <w:pPr>
        <w:spacing w:line="480" w:lineRule="exact"/>
        <w:jc w:val="left"/>
        <w:rPr>
          <w:rFonts w:ascii="宋体" w:cs="宋体"/>
          <w:color w:val="auto"/>
          <w:sz w:val="24"/>
          <w:highlight w:val="none"/>
        </w:rPr>
      </w:pPr>
      <w:r>
        <w:rPr>
          <w:rFonts w:hint="eastAsia" w:ascii="宋体" w:cs="宋体"/>
          <w:bCs/>
          <w:color w:val="auto"/>
          <w:sz w:val="24"/>
          <w:highlight w:val="none"/>
        </w:rPr>
        <w:t xml:space="preserve">联系方式：  </w:t>
      </w:r>
      <w:r>
        <w:rPr>
          <w:rFonts w:hint="eastAsia" w:ascii="宋体" w:cs="宋体"/>
          <w:color w:val="auto"/>
          <w:sz w:val="24"/>
          <w:highlight w:val="none"/>
        </w:rPr>
        <w:tab/>
      </w:r>
    </w:p>
    <w:p w14:paraId="2003CFC9">
      <w:pPr>
        <w:widowControl/>
        <w:adjustRightInd w:val="0"/>
        <w:spacing w:line="360" w:lineRule="auto"/>
        <w:rPr>
          <w:rFonts w:ascii="宋体" w:cs="仿宋"/>
          <w:color w:val="auto"/>
          <w:kern w:val="0"/>
          <w:sz w:val="24"/>
          <w:highlight w:val="none"/>
        </w:rPr>
      </w:pPr>
    </w:p>
    <w:p w14:paraId="2C529459">
      <w:pPr>
        <w:widowControl/>
        <w:adjustRightInd w:val="0"/>
        <w:spacing w:line="360" w:lineRule="auto"/>
        <w:rPr>
          <w:rFonts w:ascii="宋体" w:cs="仿宋"/>
          <w:color w:val="auto"/>
          <w:kern w:val="0"/>
          <w:sz w:val="24"/>
          <w:highlight w:val="none"/>
        </w:rPr>
      </w:pPr>
      <w:r>
        <w:rPr>
          <w:rFonts w:hint="eastAsia" w:ascii="宋体" w:cs="仿宋"/>
          <w:color w:val="auto"/>
          <w:kern w:val="0"/>
          <w:sz w:val="24"/>
          <w:highlight w:val="none"/>
        </w:rPr>
        <w:t>供应商（加盖公章）：</w:t>
      </w:r>
    </w:p>
    <w:p w14:paraId="1B03D8F4">
      <w:pPr>
        <w:spacing w:line="360" w:lineRule="auto"/>
        <w:rPr>
          <w:rFonts w:ascii="宋体" w:cs="仿宋"/>
          <w:color w:val="auto"/>
          <w:sz w:val="24"/>
          <w:highlight w:val="none"/>
        </w:rPr>
      </w:pPr>
    </w:p>
    <w:p w14:paraId="28CA6BBC">
      <w:pPr>
        <w:spacing w:line="360" w:lineRule="auto"/>
        <w:rPr>
          <w:rFonts w:ascii="宋体" w:cs="仿宋"/>
          <w:color w:val="auto"/>
          <w:sz w:val="24"/>
          <w:highlight w:val="none"/>
        </w:rPr>
      </w:pPr>
      <w:r>
        <w:rPr>
          <w:rFonts w:hint="eastAsia" w:ascii="宋体" w:cs="仿宋"/>
          <w:color w:val="auto"/>
          <w:sz w:val="24"/>
          <w:highlight w:val="none"/>
        </w:rPr>
        <w:t>法定代表人或授权代表（签字/盖章）：</w:t>
      </w:r>
    </w:p>
    <w:p w14:paraId="43418C4E">
      <w:pPr>
        <w:spacing w:line="360" w:lineRule="auto"/>
        <w:rPr>
          <w:rFonts w:ascii="宋体" w:cs="仿宋"/>
          <w:color w:val="auto"/>
          <w:sz w:val="24"/>
          <w:highlight w:val="none"/>
        </w:rPr>
      </w:pPr>
    </w:p>
    <w:p w14:paraId="02B6170C">
      <w:pPr>
        <w:widowControl/>
        <w:spacing w:line="360" w:lineRule="auto"/>
        <w:ind w:firstLine="480" w:firstLineChars="200"/>
        <w:jc w:val="left"/>
        <w:rPr>
          <w:rFonts w:hint="eastAsia" w:ascii="宋体" w:cs="仿宋"/>
          <w:color w:val="auto"/>
          <w:sz w:val="24"/>
          <w:highlight w:val="none"/>
        </w:rPr>
      </w:pPr>
      <w:r>
        <w:rPr>
          <w:rFonts w:hint="eastAsia" w:ascii="宋体" w:cs="仿宋"/>
          <w:color w:val="auto"/>
          <w:sz w:val="24"/>
          <w:highlight w:val="none"/>
        </w:rPr>
        <w:t xml:space="preserve">日期： </w:t>
      </w:r>
      <w:r>
        <w:rPr>
          <w:rFonts w:hint="eastAsia" w:ascii="宋体" w:cs="仿宋"/>
          <w:color w:val="auto"/>
          <w:sz w:val="24"/>
          <w:highlight w:val="none"/>
          <w:lang w:val="en-US" w:eastAsia="zh-CN"/>
        </w:rPr>
        <w:t xml:space="preserve"> </w:t>
      </w:r>
      <w:r>
        <w:rPr>
          <w:rFonts w:hint="eastAsia" w:ascii="宋体" w:cs="仿宋"/>
          <w:color w:val="auto"/>
          <w:sz w:val="24"/>
          <w:highlight w:val="none"/>
        </w:rPr>
        <w:t>年</w:t>
      </w:r>
      <w:r>
        <w:rPr>
          <w:rFonts w:hint="eastAsia" w:ascii="宋体" w:cs="仿宋"/>
          <w:color w:val="auto"/>
          <w:sz w:val="24"/>
          <w:highlight w:val="none"/>
          <w:lang w:val="en-US" w:eastAsia="zh-CN"/>
        </w:rPr>
        <w:t xml:space="preserve">  </w:t>
      </w:r>
      <w:r>
        <w:rPr>
          <w:rFonts w:hint="eastAsia" w:ascii="宋体" w:cs="仿宋"/>
          <w:color w:val="auto"/>
          <w:sz w:val="24"/>
          <w:highlight w:val="none"/>
        </w:rPr>
        <w:t xml:space="preserve">月 </w:t>
      </w:r>
      <w:r>
        <w:rPr>
          <w:rFonts w:hint="eastAsia" w:ascii="宋体" w:cs="仿宋"/>
          <w:color w:val="auto"/>
          <w:sz w:val="24"/>
          <w:highlight w:val="none"/>
          <w:lang w:val="en-US" w:eastAsia="zh-CN"/>
        </w:rPr>
        <w:t xml:space="preserve"> </w:t>
      </w:r>
      <w:r>
        <w:rPr>
          <w:rFonts w:hint="eastAsia" w:ascii="宋体" w:cs="仿宋"/>
          <w:color w:val="auto"/>
          <w:sz w:val="24"/>
          <w:highlight w:val="none"/>
        </w:rPr>
        <w:t>日</w:t>
      </w:r>
    </w:p>
    <w:p w14:paraId="6B80082F">
      <w:pPr>
        <w:pStyle w:val="9"/>
        <w:rPr>
          <w:rFonts w:hint="eastAsia" w:ascii="宋体" w:cs="仿宋"/>
          <w:color w:val="auto"/>
          <w:sz w:val="24"/>
          <w:highlight w:val="none"/>
        </w:rPr>
      </w:pPr>
    </w:p>
    <w:p w14:paraId="2DF5F19D">
      <w:pPr>
        <w:pStyle w:val="9"/>
        <w:rPr>
          <w:rFonts w:hint="eastAsia" w:ascii="宋体" w:cs="仿宋"/>
          <w:color w:val="auto"/>
          <w:sz w:val="24"/>
          <w:highlight w:val="none"/>
        </w:rPr>
      </w:pPr>
    </w:p>
    <w:p w14:paraId="12DA8F0F">
      <w:pPr>
        <w:pStyle w:val="9"/>
        <w:rPr>
          <w:rFonts w:hint="eastAsia" w:ascii="宋体" w:cs="仿宋"/>
          <w:color w:val="auto"/>
          <w:sz w:val="24"/>
          <w:highlight w:val="none"/>
        </w:rPr>
      </w:pPr>
    </w:p>
    <w:p w14:paraId="4A8AB1E4">
      <w:pPr>
        <w:pStyle w:val="9"/>
        <w:rPr>
          <w:rFonts w:hint="eastAsia" w:ascii="宋体" w:cs="仿宋"/>
          <w:color w:val="auto"/>
          <w:sz w:val="24"/>
          <w:highlight w:val="none"/>
        </w:rPr>
      </w:pPr>
    </w:p>
    <w:p w14:paraId="5D98FF13">
      <w:pPr>
        <w:pStyle w:val="9"/>
        <w:rPr>
          <w:rFonts w:hint="eastAsia" w:ascii="宋体" w:cs="仿宋"/>
          <w:color w:val="auto"/>
          <w:sz w:val="24"/>
          <w:highlight w:val="none"/>
        </w:rPr>
      </w:pPr>
    </w:p>
    <w:p w14:paraId="61075F3A">
      <w:pPr>
        <w:pStyle w:val="9"/>
        <w:rPr>
          <w:rFonts w:hint="eastAsia" w:ascii="宋体" w:cs="仿宋"/>
          <w:color w:val="auto"/>
          <w:sz w:val="24"/>
          <w:highlight w:val="none"/>
        </w:rPr>
      </w:pPr>
    </w:p>
    <w:p w14:paraId="648B9543">
      <w:pPr>
        <w:pStyle w:val="9"/>
        <w:rPr>
          <w:rFonts w:hint="eastAsia" w:ascii="宋体" w:cs="仿宋"/>
          <w:color w:val="auto"/>
          <w:sz w:val="24"/>
          <w:highlight w:val="none"/>
        </w:rPr>
      </w:pPr>
    </w:p>
    <w:p w14:paraId="4D62EE68">
      <w:pPr>
        <w:pStyle w:val="9"/>
        <w:rPr>
          <w:rFonts w:hint="eastAsia" w:ascii="宋体" w:cs="仿宋"/>
          <w:color w:val="auto"/>
          <w:sz w:val="24"/>
          <w:highlight w:val="none"/>
        </w:rPr>
      </w:pPr>
    </w:p>
    <w:p w14:paraId="79144E08">
      <w:pPr>
        <w:pStyle w:val="9"/>
        <w:rPr>
          <w:rFonts w:hint="eastAsia" w:ascii="宋体" w:cs="仿宋"/>
          <w:color w:val="auto"/>
          <w:sz w:val="24"/>
          <w:highlight w:val="none"/>
        </w:rPr>
      </w:pPr>
    </w:p>
    <w:p w14:paraId="46E8C20C">
      <w:pPr>
        <w:pStyle w:val="9"/>
        <w:rPr>
          <w:rFonts w:hint="eastAsia" w:ascii="宋体" w:cs="仿宋"/>
          <w:color w:val="auto"/>
          <w:sz w:val="24"/>
          <w:highlight w:val="none"/>
        </w:rPr>
      </w:pPr>
    </w:p>
    <w:p w14:paraId="729545C7">
      <w:pPr>
        <w:pStyle w:val="9"/>
        <w:rPr>
          <w:rFonts w:hint="eastAsia" w:ascii="宋体" w:cs="仿宋"/>
          <w:color w:val="auto"/>
          <w:sz w:val="24"/>
          <w:highlight w:val="none"/>
        </w:rPr>
      </w:pPr>
    </w:p>
    <w:p w14:paraId="1DFAF5BE">
      <w:pPr>
        <w:pStyle w:val="9"/>
        <w:rPr>
          <w:rFonts w:hint="eastAsia" w:ascii="宋体" w:cs="仿宋"/>
          <w:color w:val="auto"/>
          <w:sz w:val="24"/>
          <w:highlight w:val="none"/>
        </w:rPr>
      </w:pPr>
    </w:p>
    <w:p w14:paraId="6159229F">
      <w:pPr>
        <w:pStyle w:val="9"/>
        <w:rPr>
          <w:rFonts w:hint="eastAsia" w:ascii="宋体" w:cs="仿宋"/>
          <w:color w:val="auto"/>
          <w:sz w:val="24"/>
          <w:highlight w:val="none"/>
        </w:rPr>
      </w:pPr>
    </w:p>
    <w:p w14:paraId="514C6D4D">
      <w:pPr>
        <w:pStyle w:val="9"/>
        <w:rPr>
          <w:rFonts w:hint="eastAsia" w:ascii="宋体" w:cs="仿宋"/>
          <w:color w:val="auto"/>
          <w:sz w:val="24"/>
          <w:highlight w:val="none"/>
        </w:rPr>
      </w:pPr>
    </w:p>
    <w:p w14:paraId="63F32B10">
      <w:pPr>
        <w:pStyle w:val="9"/>
        <w:rPr>
          <w:rFonts w:hint="eastAsia" w:ascii="宋体" w:cs="仿宋"/>
          <w:color w:val="auto"/>
          <w:sz w:val="24"/>
          <w:highlight w:val="none"/>
        </w:rPr>
      </w:pPr>
    </w:p>
    <w:p w14:paraId="4DCD7DDB">
      <w:pPr>
        <w:pStyle w:val="3"/>
        <w:spacing w:before="65" w:line="221" w:lineRule="auto"/>
        <w:rPr>
          <w:rFonts w:hint="default" w:ascii="宋体" w:hAnsi="宋体" w:eastAsia="宋体" w:cs="宋体"/>
          <w:b/>
          <w:color w:val="auto"/>
          <w:sz w:val="30"/>
          <w:szCs w:val="30"/>
          <w:highlight w:val="none"/>
          <w:lang w:val="en-US" w:eastAsia="zh-CN"/>
        </w:rPr>
      </w:pPr>
      <w:bookmarkStart w:id="21" w:name="附件14业绩证明（样本）"/>
      <w:r>
        <w:rPr>
          <w:rFonts w:hint="eastAsia" w:ascii="宋体" w:hAnsi="宋体" w:eastAsia="宋体" w:cs="宋体"/>
          <w:b/>
          <w:color w:val="auto"/>
          <w:sz w:val="30"/>
          <w:szCs w:val="30"/>
          <w:highlight w:val="none"/>
          <w:lang w:val="en-US" w:eastAsia="zh-CN"/>
        </w:rPr>
        <w:t>附件13</w:t>
      </w:r>
    </w:p>
    <w:bookmarkEnd w:id="21"/>
    <w:p w14:paraId="290DD336">
      <w:pPr>
        <w:pStyle w:val="3"/>
        <w:spacing w:before="65" w:line="221" w:lineRule="auto"/>
        <w:ind w:left="107"/>
        <w:rPr>
          <w:rFonts w:hint="eastAsia" w:ascii="宋体" w:hAnsi="宋体" w:eastAsia="宋体" w:cs="宋体"/>
          <w:b/>
          <w:color w:val="auto"/>
          <w:sz w:val="30"/>
          <w:szCs w:val="30"/>
          <w:highlight w:val="none"/>
          <w:lang w:val="en-US" w:eastAsia="zh-CN"/>
        </w:rPr>
      </w:pPr>
    </w:p>
    <w:p w14:paraId="53AB3160">
      <w:pPr>
        <w:widowControl/>
        <w:shd w:val="clear" w:color="auto" w:fill="FFFFFF"/>
        <w:snapToGrid w:val="0"/>
        <w:spacing w:beforeLines="200" w:afterLines="200" w:line="480" w:lineRule="auto"/>
        <w:ind w:firstLine="562" w:firstLineChars="200"/>
        <w:contextualSpacing/>
        <w:jc w:val="center"/>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28"/>
          <w:szCs w:val="28"/>
          <w:highlight w:val="none"/>
        </w:rPr>
        <w:t xml:space="preserve"> 业绩</w:t>
      </w:r>
      <w:r>
        <w:rPr>
          <w:rFonts w:hint="eastAsia" w:ascii="宋体" w:hAnsi="宋体" w:eastAsia="宋体" w:cs="宋体"/>
          <w:b/>
          <w:color w:val="auto"/>
          <w:sz w:val="32"/>
          <w:szCs w:val="32"/>
          <w:highlight w:val="none"/>
        </w:rPr>
        <w:t>证明</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样本</w:t>
      </w:r>
      <w:r>
        <w:rPr>
          <w:rFonts w:hint="eastAsia" w:ascii="宋体" w:hAnsi="宋体" w:eastAsia="宋体" w:cs="宋体"/>
          <w:b/>
          <w:color w:val="auto"/>
          <w:sz w:val="32"/>
          <w:szCs w:val="32"/>
          <w:highlight w:val="none"/>
          <w:lang w:eastAsia="zh-CN"/>
        </w:rPr>
        <w:t>）</w:t>
      </w:r>
    </w:p>
    <w:p w14:paraId="26EB600A">
      <w:pPr>
        <w:widowControl/>
        <w:spacing w:line="360" w:lineRule="auto"/>
        <w:ind w:firstLine="2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兹证明：</w:t>
      </w:r>
    </w:p>
    <w:p w14:paraId="1244840A">
      <w:pPr>
        <w:adjustRightInd w:val="0"/>
        <w:spacing w:before="120" w:after="120" w:line="360" w:lineRule="auto"/>
        <w:ind w:left="-2" w:right="12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（供应商名称）        </w:t>
      </w:r>
      <w:r>
        <w:rPr>
          <w:rFonts w:hint="eastAsia" w:ascii="宋体" w:hAnsi="宋体" w:eastAsia="宋体" w:cs="宋体"/>
          <w:color w:val="auto"/>
          <w:kern w:val="0"/>
          <w:sz w:val="28"/>
          <w:szCs w:val="28"/>
          <w:highlight w:val="none"/>
        </w:rPr>
        <w:t>在我单位的</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 xml:space="preserve">项目中，项目实施内容包含 </w:t>
      </w:r>
      <w:r>
        <w:rPr>
          <w:rFonts w:hint="eastAsia" w:ascii="宋体" w:hAnsi="宋体" w:eastAsia="宋体" w:cs="宋体"/>
          <w:color w:val="auto"/>
          <w:kern w:val="0"/>
          <w:sz w:val="28"/>
          <w:szCs w:val="28"/>
          <w:highlight w:val="none"/>
          <w:u w:val="single"/>
        </w:rPr>
        <w:t xml:space="preserve">     （实施内容等）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项目实施</w:t>
      </w:r>
      <w:r>
        <w:rPr>
          <w:rFonts w:hint="eastAsia" w:ascii="宋体" w:hAnsi="宋体" w:eastAsia="宋体" w:cs="宋体"/>
          <w:color w:val="auto"/>
          <w:kern w:val="0"/>
          <w:sz w:val="28"/>
          <w:szCs w:val="28"/>
          <w:highlight w:val="none"/>
          <w:lang w:val="en-US" w:eastAsia="zh-CN"/>
        </w:rPr>
        <w:t>结果通过我单位验收合格</w:t>
      </w:r>
      <w:r>
        <w:rPr>
          <w:rFonts w:hint="eastAsia" w:ascii="宋体" w:hAnsi="宋体" w:eastAsia="宋体" w:cs="宋体"/>
          <w:color w:val="auto"/>
          <w:kern w:val="0"/>
          <w:sz w:val="28"/>
          <w:szCs w:val="28"/>
          <w:highlight w:val="none"/>
        </w:rPr>
        <w:t>，验收结果符合相关国家、行业标准和规范的要求。</w:t>
      </w:r>
    </w:p>
    <w:p w14:paraId="0F0AA667">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3C2139">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7C562F4B">
      <w:pPr>
        <w:widowControl/>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B84E4FE">
      <w:pPr>
        <w:widowControl/>
        <w:tabs>
          <w:tab w:val="left" w:pos="463"/>
        </w:tabs>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             联系方式：</w:t>
      </w:r>
    </w:p>
    <w:p w14:paraId="78024AF2">
      <w:pPr>
        <w:widowControl/>
        <w:spacing w:line="360" w:lineRule="auto"/>
        <w:ind w:right="560" w:firstLine="470"/>
        <w:jc w:val="right"/>
        <w:rPr>
          <w:rFonts w:hint="eastAsia" w:ascii="宋体" w:hAnsi="宋体" w:eastAsia="宋体" w:cs="宋体"/>
          <w:color w:val="auto"/>
          <w:kern w:val="0"/>
          <w:sz w:val="28"/>
          <w:szCs w:val="28"/>
          <w:highlight w:val="none"/>
        </w:rPr>
      </w:pPr>
    </w:p>
    <w:p w14:paraId="4060721D">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证明人（公章）：  </w:t>
      </w:r>
    </w:p>
    <w:p w14:paraId="5B361DA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54250091">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084322">
      <w:pPr>
        <w:widowControl/>
        <w:spacing w:line="360" w:lineRule="auto"/>
        <w:ind w:right="1680" w:firstLine="47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0E0A918C">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3E25A644">
      <w:pPr>
        <w:pStyle w:val="9"/>
        <w:rPr>
          <w:rFonts w:hint="eastAsia" w:ascii="宋体" w:cs="仿宋"/>
          <w:color w:val="auto"/>
          <w:sz w:val="24"/>
          <w:highlight w:val="none"/>
        </w:rPr>
      </w:pPr>
    </w:p>
    <w:p w14:paraId="0164F977">
      <w:pPr>
        <w:rPr>
          <w:color w:val="auto"/>
        </w:rPr>
      </w:pPr>
    </w:p>
    <w:sectPr>
      <w:headerReference r:id="rId5" w:type="default"/>
      <w:footerReference r:id="rId6" w:type="default"/>
      <w:pgSz w:w="11905" w:h="16838"/>
      <w:pgMar w:top="1361" w:right="1304" w:bottom="1361" w:left="1361"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607877-FD5C-43E7-A897-A05B98234BD8}"/>
  </w:font>
  <w:font w:name="Courier New">
    <w:panose1 w:val="02070309020205020404"/>
    <w:charset w:val="01"/>
    <w:family w:val="modern"/>
    <w:pitch w:val="default"/>
    <w:sig w:usb0="E0002EFF" w:usb1="C0007843" w:usb2="00000009" w:usb3="00000000" w:csb0="400001FF" w:csb1="FFFF0000"/>
    <w:embedRegular r:id="rId2" w:fontKey="{A2749C1E-9B7E-419E-82CB-F0DC0165220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21B4AF3-98D9-4501-BB0F-56967F74DCCE}"/>
  </w:font>
  <w:font w:name="仿宋_GB2312">
    <w:altName w:val="仿宋"/>
    <w:panose1 w:val="02010609030101010101"/>
    <w:charset w:val="86"/>
    <w:family w:val="modern"/>
    <w:pitch w:val="default"/>
    <w:sig w:usb0="00000000" w:usb1="00000000" w:usb2="00000000" w:usb3="00000000" w:csb0="00040000" w:csb1="00000000"/>
    <w:embedRegular r:id="rId4" w:fontKey="{B947034F-C1A9-4FFB-95C9-C9199B2B1281}"/>
  </w:font>
  <w:font w:name="仿宋">
    <w:panose1 w:val="02010609060101010101"/>
    <w:charset w:val="86"/>
    <w:family w:val="auto"/>
    <w:pitch w:val="default"/>
    <w:sig w:usb0="800002BF" w:usb1="38CF7CFA" w:usb2="00000016" w:usb3="00000000" w:csb0="00040001" w:csb1="00000000"/>
    <w:embedRegular r:id="rId5" w:fontKey="{C8B633B3-52A6-438D-BECC-DD68729A3E23}"/>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03D1AF7E-F7CE-4AAE-9383-9BAFF1E2C33D}"/>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7630">
    <w:pPr>
      <w:pStyle w:val="8"/>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8"/>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540">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D5CCD">
                          <w:pPr>
                            <w:pStyle w:val="8"/>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2D5CCD">
                    <w:pPr>
                      <w:pStyle w:val="8"/>
                    </w:pPr>
                    <w:r>
                      <w:fldChar w:fldCharType="begin"/>
                    </w:r>
                    <w:r>
                      <w:instrText xml:space="preserve"> PAGE  \* MERGEFORMAT </w:instrText>
                    </w:r>
                    <w:r>
                      <w:fldChar w:fldCharType="separate"/>
                    </w:r>
                    <w:r>
                      <w:t>27</w:t>
                    </w:r>
                    <w:r>
                      <w:fldChar w:fldCharType="end"/>
                    </w:r>
                  </w:p>
                </w:txbxContent>
              </v:textbox>
            </v:shape>
          </w:pict>
        </mc:Fallback>
      </mc:AlternateContent>
    </w:r>
  </w:p>
  <w:p w14:paraId="114398E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1AEC">
    <w:pPr>
      <w:pStyle w:val="10"/>
      <w:pBdr>
        <w:bottom w:val="none" w:color="auto" w:sz="0" w:space="1"/>
      </w:pBdr>
      <w:jc w:val="both"/>
      <w:rPr>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53A38"/>
    <w:multiLevelType w:val="singleLevel"/>
    <w:tmpl w:val="EA253A38"/>
    <w:lvl w:ilvl="0" w:tentative="0">
      <w:start w:val="7"/>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17E3"/>
    <w:rsid w:val="21763280"/>
    <w:rsid w:val="2C911EFC"/>
    <w:rsid w:val="53D7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rPr>
      <w:rFonts w:ascii="Times New Roman" w:hAnsi="Times New Roman" w:eastAsia="宋体"/>
      <w:szCs w:val="24"/>
    </w:rPr>
  </w:style>
  <w:style w:type="paragraph" w:styleId="3">
    <w:name w:val="Body Text"/>
    <w:basedOn w:val="1"/>
    <w:next w:val="4"/>
    <w:qFormat/>
    <w:uiPriority w:val="0"/>
    <w:rPr>
      <w:rFonts w:ascii="仿宋_GB2312" w:eastAsia="仿宋_GB2312"/>
      <w:kern w:val="0"/>
      <w:sz w:val="24"/>
      <w:szCs w:val="20"/>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Body Text Indent"/>
    <w:basedOn w:val="1"/>
    <w:qFormat/>
    <w:uiPriority w:val="0"/>
    <w:pPr>
      <w:ind w:left="765"/>
    </w:pPr>
    <w:rPr>
      <w:rFonts w:ascii="仿宋_GB2312" w:eastAsia="仿宋_GB2312"/>
      <w:kern w:val="0"/>
      <w:sz w:val="28"/>
      <w:szCs w:val="20"/>
    </w:rPr>
  </w:style>
  <w:style w:type="paragraph" w:styleId="8">
    <w:name w:val="footer"/>
    <w:basedOn w:val="1"/>
    <w:qFormat/>
    <w:uiPriority w:val="0"/>
    <w:pPr>
      <w:tabs>
        <w:tab w:val="center" w:pos="4153"/>
        <w:tab w:val="right" w:pos="8306"/>
      </w:tabs>
      <w:snapToGrid w:val="0"/>
      <w:jc w:val="left"/>
    </w:pPr>
    <w:rPr>
      <w:kern w:val="0"/>
      <w:sz w:val="18"/>
      <w:szCs w:val="20"/>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14">
    <w:name w:val="BodyText1I"/>
    <w:basedOn w:val="15"/>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5">
    <w:name w:val="BodyText"/>
    <w:basedOn w:val="1"/>
    <w:next w:val="16"/>
    <w:qFormat/>
    <w:uiPriority w:val="0"/>
    <w:pPr>
      <w:jc w:val="both"/>
      <w:textAlignment w:val="baseline"/>
    </w:pPr>
    <w:rPr>
      <w:rFonts w:ascii="楷体_GB2312" w:eastAsia="楷体_GB2312"/>
      <w:kern w:val="2"/>
      <w:sz w:val="28"/>
      <w:szCs w:val="20"/>
      <w:lang w:val="en-US" w:eastAsia="zh-CN" w:bidi="ar-SA"/>
    </w:rPr>
  </w:style>
  <w:style w:type="paragraph" w:customStyle="1" w:styleId="16">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17">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18">
    <w:name w:val="正文首行缩进 21"/>
    <w:basedOn w:val="19"/>
    <w:qFormat/>
    <w:uiPriority w:val="0"/>
    <w:pPr>
      <w:spacing w:after="0" w:line="360" w:lineRule="auto"/>
      <w:ind w:left="0" w:firstLine="420"/>
    </w:pPr>
    <w:rPr>
      <w:rFonts w:ascii="宋体" w:hAnsi="宋体"/>
      <w:sz w:val="20"/>
      <w:szCs w:val="20"/>
      <w:lang w:val="en-US" w:eastAsia="en-US"/>
    </w:rPr>
  </w:style>
  <w:style w:type="paragraph" w:customStyle="1" w:styleId="19">
    <w:name w:val="正文文本缩进1"/>
    <w:basedOn w:val="1"/>
    <w:next w:val="18"/>
    <w:unhideWhenUsed/>
    <w:qFormat/>
    <w:uiPriority w:val="99"/>
    <w:pPr>
      <w:spacing w:after="120"/>
      <w:ind w:left="420"/>
    </w:pPr>
  </w:style>
  <w:style w:type="paragraph" w:customStyle="1" w:styleId="20">
    <w:name w:val="正文文本首行缩进1"/>
    <w:basedOn w:val="21"/>
    <w:qFormat/>
    <w:uiPriority w:val="0"/>
    <w:pPr>
      <w:tabs>
        <w:tab w:val="left" w:pos="2020"/>
        <w:tab w:val="center" w:pos="4535"/>
      </w:tabs>
      <w:spacing w:after="120"/>
      <w:ind w:firstLine="420"/>
    </w:pPr>
    <w:rPr>
      <w:sz w:val="21"/>
    </w:rPr>
  </w:style>
  <w:style w:type="paragraph" w:customStyle="1" w:styleId="21">
    <w:name w:val="正文文本1"/>
    <w:basedOn w:val="1"/>
    <w:next w:val="1"/>
    <w:autoRedefine/>
    <w:qFormat/>
    <w:uiPriority w:val="0"/>
    <w:rPr>
      <w:sz w:val="20"/>
    </w:rPr>
  </w:style>
  <w:style w:type="paragraph" w:customStyle="1" w:styleId="22">
    <w:name w:val="msonormalcxspmiddle"/>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23">
    <w:name w:val="Table Text"/>
    <w:basedOn w:val="1"/>
    <w:qFormat/>
    <w:uiPriority w:val="0"/>
    <w:rPr>
      <w:rFonts w:ascii="仿宋" w:eastAsia="仿宋" w:cs="仿宋"/>
      <w:sz w:val="24"/>
      <w:szCs w:val="24"/>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15288</Words>
  <Characters>16001</Characters>
  <Lines>0</Lines>
  <Paragraphs>0</Paragraphs>
  <TotalTime>2</TotalTime>
  <ScaleCrop>false</ScaleCrop>
  <LinksUpToDate>false</LinksUpToDate>
  <CharactersWithSpaces>16373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2026-04-17T05:57:00Z</dcterms:created>
  <dc:creator>Administrator</dc:creator>
  <cp:lastModifiedBy>二旬</cp:lastModifiedBy>
  <dcterms:modified xsi:type="dcterms:W3CDTF">2026-04-17T06:47:12Z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eyJoZGlkIjoiZDdiYTY4ZDMwMjMxN2U3YjhhNjI4M2IwZDkzY2VkNWYiLCJ1c2VySWQiOiI1ODY3MzUwMzEifQ==</vt:lpwstr>
  </property>
  <property fmtid="{D5CDD505-2E9C-101B-9397-08002B2CF9AE}" pid="4" name="ICV">
    <vt:lpwstr>83DC10CC59944E178BC40E3342CEEBC2_13</vt:lpwstr>
  </property>
</Properties>
</file>