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48821">
      <w:pPr>
        <w:spacing w:line="360" w:lineRule="auto"/>
        <w:jc w:val="center"/>
        <w:rPr>
          <w:b/>
          <w:bCs/>
          <w:color w:val="auto"/>
          <w:sz w:val="48"/>
          <w:szCs w:val="48"/>
          <w:highlight w:val="none"/>
        </w:rPr>
      </w:pPr>
    </w:p>
    <w:p w14:paraId="0A958775">
      <w:pPr>
        <w:pStyle w:val="4"/>
        <w:spacing w:before="0" w:after="0" w:line="360" w:lineRule="auto"/>
        <w:rPr>
          <w:rFonts w:ascii="Times New Roman" w:hAnsi="Times New Roman" w:eastAsia="宋体"/>
          <w:color w:val="auto"/>
          <w:highlight w:val="none"/>
        </w:rPr>
      </w:pPr>
    </w:p>
    <w:p w14:paraId="60BDF12B">
      <w:pPr>
        <w:pStyle w:val="22"/>
        <w:spacing w:before="0" w:after="0"/>
        <w:ind w:firstLine="0"/>
        <w:jc w:val="center"/>
        <w:rPr>
          <w:rFonts w:hint="eastAsia" w:ascii="Times New Roman" w:hAnsi="Times New Roman" w:eastAsia="宋体" w:cs="宋体"/>
          <w:b/>
          <w:bCs/>
          <w:snapToGrid w:val="0"/>
          <w:color w:val="auto"/>
          <w:kern w:val="2"/>
          <w:sz w:val="52"/>
          <w:szCs w:val="52"/>
          <w:highlight w:val="none"/>
          <w:lang w:eastAsia="zh-CN"/>
        </w:rPr>
      </w:pPr>
      <w:r>
        <w:rPr>
          <w:rFonts w:hint="eastAsia" w:ascii="Times New Roman" w:hAnsi="Times New Roman" w:cs="宋体"/>
          <w:b/>
          <w:bCs/>
          <w:snapToGrid w:val="0"/>
          <w:color w:val="auto"/>
          <w:kern w:val="2"/>
          <w:sz w:val="52"/>
          <w:szCs w:val="52"/>
          <w:highlight w:val="none"/>
          <w:lang w:eastAsia="zh-CN"/>
        </w:rPr>
        <w:t>南通市市政设施管理处2026年度钢渣透水混凝土砖采购项目（</w:t>
      </w:r>
      <w:r>
        <w:rPr>
          <w:rFonts w:hint="eastAsia" w:ascii="Times New Roman" w:hAnsi="Times New Roman" w:cs="宋体"/>
          <w:b/>
          <w:bCs/>
          <w:snapToGrid w:val="0"/>
          <w:color w:val="auto"/>
          <w:kern w:val="2"/>
          <w:sz w:val="52"/>
          <w:szCs w:val="52"/>
          <w:highlight w:val="none"/>
          <w:lang w:val="en-US" w:eastAsia="zh-CN"/>
        </w:rPr>
        <w:t>重新采购</w:t>
      </w:r>
      <w:r>
        <w:rPr>
          <w:rFonts w:hint="eastAsia" w:ascii="Times New Roman" w:hAnsi="Times New Roman" w:cs="宋体"/>
          <w:b/>
          <w:bCs/>
          <w:snapToGrid w:val="0"/>
          <w:color w:val="auto"/>
          <w:kern w:val="2"/>
          <w:sz w:val="52"/>
          <w:szCs w:val="52"/>
          <w:highlight w:val="none"/>
          <w:lang w:eastAsia="zh-CN"/>
        </w:rPr>
        <w:t>）</w:t>
      </w:r>
    </w:p>
    <w:p w14:paraId="21427D70">
      <w:pPr>
        <w:spacing w:line="360" w:lineRule="auto"/>
        <w:rPr>
          <w:b/>
          <w:bCs/>
          <w:color w:val="auto"/>
          <w:sz w:val="32"/>
          <w:szCs w:val="20"/>
          <w:highlight w:val="none"/>
        </w:rPr>
      </w:pPr>
      <w:r>
        <w:rPr>
          <w:rFonts w:hint="eastAsia"/>
          <w:b/>
          <w:bCs/>
          <w:color w:val="auto"/>
          <w:sz w:val="32"/>
          <w:szCs w:val="20"/>
          <w:highlight w:val="none"/>
        </w:rPr>
        <w:t xml:space="preserve"> </w:t>
      </w:r>
    </w:p>
    <w:p w14:paraId="121F2D60">
      <w:pPr>
        <w:spacing w:line="360" w:lineRule="auto"/>
        <w:rPr>
          <w:rFonts w:hint="eastAsia"/>
          <w:color w:val="auto"/>
          <w:highlight w:val="none"/>
        </w:rPr>
      </w:pPr>
    </w:p>
    <w:p w14:paraId="43FF7179">
      <w:pPr>
        <w:spacing w:line="360" w:lineRule="auto"/>
        <w:rPr>
          <w:color w:val="auto"/>
          <w:highlight w:val="none"/>
        </w:rPr>
      </w:pPr>
    </w:p>
    <w:p w14:paraId="607D75DC">
      <w:pPr>
        <w:spacing w:line="360" w:lineRule="auto"/>
        <w:rPr>
          <w:color w:val="auto"/>
          <w:highlight w:val="none"/>
        </w:rPr>
      </w:pPr>
    </w:p>
    <w:p w14:paraId="224653C7">
      <w:pPr>
        <w:spacing w:line="360" w:lineRule="auto"/>
        <w:rPr>
          <w:color w:val="auto"/>
          <w:highlight w:val="none"/>
        </w:rPr>
      </w:pPr>
    </w:p>
    <w:p w14:paraId="38E412F3">
      <w:pPr>
        <w:spacing w:line="360" w:lineRule="auto"/>
        <w:jc w:val="center"/>
        <w:rPr>
          <w:rFonts w:hint="eastAsia"/>
          <w:b/>
          <w:color w:val="auto"/>
          <w:sz w:val="84"/>
          <w:highlight w:val="none"/>
        </w:rPr>
      </w:pPr>
    </w:p>
    <w:p w14:paraId="12FBDC64">
      <w:pPr>
        <w:spacing w:line="360" w:lineRule="auto"/>
        <w:jc w:val="center"/>
        <w:rPr>
          <w:b/>
          <w:color w:val="auto"/>
          <w:sz w:val="32"/>
          <w:highlight w:val="none"/>
        </w:rPr>
      </w:pPr>
      <w:r>
        <w:rPr>
          <w:rFonts w:hint="eastAsia"/>
          <w:b/>
          <w:color w:val="auto"/>
          <w:sz w:val="84"/>
          <w:highlight w:val="none"/>
        </w:rPr>
        <w:t>询价文件</w:t>
      </w:r>
    </w:p>
    <w:p w14:paraId="47693026">
      <w:pPr>
        <w:spacing w:line="360" w:lineRule="auto"/>
        <w:jc w:val="center"/>
        <w:rPr>
          <w:rFonts w:hint="default"/>
          <w:color w:val="auto"/>
          <w:sz w:val="32"/>
          <w:highlight w:val="none"/>
          <w:lang w:val="en-US"/>
        </w:rPr>
      </w:pPr>
      <w:r>
        <w:rPr>
          <w:rFonts w:hint="eastAsia" w:ascii="宋体" w:hAnsi="宋体" w:cs="宋体"/>
          <w:color w:val="auto"/>
          <w:sz w:val="40"/>
          <w:szCs w:val="40"/>
          <w:highlight w:val="none"/>
        </w:rPr>
        <w:t>文件编号：</w:t>
      </w:r>
      <w:r>
        <w:rPr>
          <w:rFonts w:hint="eastAsia" w:ascii="宋体" w:hAnsi="宋体" w:cs="宋体"/>
          <w:color w:val="auto"/>
          <w:sz w:val="40"/>
          <w:szCs w:val="40"/>
          <w:highlight w:val="none"/>
          <w:lang w:val="en-US" w:eastAsia="zh-CN"/>
        </w:rPr>
        <w:t>ZJJ2026010</w:t>
      </w:r>
    </w:p>
    <w:p w14:paraId="64585A9D">
      <w:pPr>
        <w:spacing w:line="360" w:lineRule="auto"/>
        <w:jc w:val="center"/>
        <w:rPr>
          <w:color w:val="auto"/>
          <w:sz w:val="32"/>
          <w:highlight w:val="none"/>
        </w:rPr>
      </w:pPr>
    </w:p>
    <w:p w14:paraId="11F4CB9C">
      <w:pPr>
        <w:spacing w:line="360" w:lineRule="auto"/>
        <w:jc w:val="center"/>
        <w:rPr>
          <w:color w:val="auto"/>
          <w:sz w:val="32"/>
          <w:highlight w:val="none"/>
        </w:rPr>
      </w:pPr>
    </w:p>
    <w:p w14:paraId="0A504718">
      <w:pPr>
        <w:spacing w:line="360" w:lineRule="auto"/>
        <w:rPr>
          <w:rFonts w:hint="eastAsia"/>
          <w:color w:val="auto"/>
          <w:sz w:val="32"/>
          <w:highlight w:val="none"/>
        </w:rPr>
      </w:pPr>
    </w:p>
    <w:p w14:paraId="19C3172F">
      <w:pPr>
        <w:spacing w:line="360" w:lineRule="auto"/>
        <w:rPr>
          <w:color w:val="auto"/>
          <w:highlight w:val="none"/>
        </w:rPr>
      </w:pPr>
    </w:p>
    <w:p w14:paraId="194313FF">
      <w:pPr>
        <w:spacing w:line="360" w:lineRule="auto"/>
        <w:rPr>
          <w:color w:val="auto"/>
          <w:sz w:val="32"/>
          <w:szCs w:val="32"/>
          <w:highlight w:val="none"/>
        </w:rPr>
      </w:pPr>
    </w:p>
    <w:p w14:paraId="649EE671">
      <w:pPr>
        <w:spacing w:line="360" w:lineRule="auto"/>
        <w:rPr>
          <w:color w:val="auto"/>
          <w:highlight w:val="none"/>
        </w:rPr>
      </w:pPr>
    </w:p>
    <w:p w14:paraId="3D7643EA">
      <w:pPr>
        <w:spacing w:line="360" w:lineRule="auto"/>
        <w:jc w:val="center"/>
        <w:rPr>
          <w:color w:val="auto"/>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采购单位：南通市市政设施管理处</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二○二</w:t>
      </w:r>
      <w:r>
        <w:rPr>
          <w:rFonts w:hint="eastAsia" w:ascii="宋体" w:hAnsi="宋体" w:cs="宋体"/>
          <w:b/>
          <w:color w:val="auto"/>
          <w:spacing w:val="20"/>
          <w:sz w:val="32"/>
          <w:szCs w:val="32"/>
          <w:highlight w:val="none"/>
          <w:lang w:val="en-US" w:eastAsia="zh-CN"/>
        </w:rPr>
        <w:t>六</w:t>
      </w:r>
      <w:r>
        <w:rPr>
          <w:rFonts w:hint="eastAsia" w:ascii="宋体" w:hAnsi="宋体" w:cs="宋体"/>
          <w:b/>
          <w:color w:val="auto"/>
          <w:spacing w:val="20"/>
          <w:sz w:val="32"/>
          <w:szCs w:val="32"/>
          <w:highlight w:val="none"/>
        </w:rPr>
        <w:t>年</w:t>
      </w:r>
      <w:r>
        <w:rPr>
          <w:rFonts w:hint="eastAsia" w:ascii="宋体" w:hAnsi="宋体" w:cs="宋体"/>
          <w:b/>
          <w:color w:val="auto"/>
          <w:spacing w:val="20"/>
          <w:sz w:val="32"/>
          <w:szCs w:val="32"/>
          <w:highlight w:val="none"/>
          <w:lang w:val="en-US" w:eastAsia="zh-CN"/>
        </w:rPr>
        <w:t>四</w:t>
      </w:r>
      <w:r>
        <w:rPr>
          <w:rFonts w:hint="eastAsia" w:ascii="宋体" w:hAnsi="宋体" w:cs="宋体"/>
          <w:b/>
          <w:color w:val="auto"/>
          <w:spacing w:val="20"/>
          <w:sz w:val="32"/>
          <w:szCs w:val="32"/>
          <w:highlight w:val="none"/>
        </w:rPr>
        <w:t>月</w:t>
      </w:r>
    </w:p>
    <w:p w14:paraId="065DB763">
      <w:pPr>
        <w:snapToGrid w:val="0"/>
        <w:spacing w:line="360" w:lineRule="auto"/>
        <w:ind w:firstLine="871" w:firstLineChars="198"/>
        <w:jc w:val="center"/>
        <w:outlineLvl w:val="1"/>
        <w:rPr>
          <w:rFonts w:hint="eastAsia" w:cs="宋体"/>
          <w:b/>
          <w:color w:val="auto"/>
          <w:kern w:val="44"/>
          <w:sz w:val="44"/>
          <w:szCs w:val="20"/>
          <w:highlight w:val="none"/>
        </w:rPr>
      </w:pPr>
      <w:bookmarkStart w:id="0" w:name="_Toc120614210"/>
      <w:bookmarkStart w:id="1" w:name="_Toc523127445"/>
      <w:bookmarkStart w:id="2" w:name="_Toc16938516"/>
      <w:bookmarkStart w:id="3" w:name="_Toc513029200"/>
      <w:bookmarkStart w:id="4" w:name="_Toc20823272"/>
      <w:bookmarkStart w:id="5" w:name="_Toc479757206"/>
    </w:p>
    <w:p w14:paraId="1EA58B49">
      <w:pPr>
        <w:snapToGrid w:val="0"/>
        <w:spacing w:line="360" w:lineRule="auto"/>
        <w:ind w:firstLine="871" w:firstLineChars="198"/>
        <w:jc w:val="center"/>
        <w:outlineLvl w:val="1"/>
        <w:rPr>
          <w:rFonts w:cs="宋体"/>
          <w:b/>
          <w:color w:val="auto"/>
          <w:kern w:val="44"/>
          <w:sz w:val="44"/>
          <w:szCs w:val="20"/>
          <w:highlight w:val="none"/>
        </w:rPr>
      </w:pPr>
      <w:r>
        <w:rPr>
          <w:rFonts w:hint="eastAsia" w:cs="宋体"/>
          <w:b/>
          <w:color w:val="auto"/>
          <w:kern w:val="44"/>
          <w:sz w:val="44"/>
          <w:szCs w:val="20"/>
          <w:highlight w:val="none"/>
        </w:rPr>
        <w:t>第一章  询价公告</w:t>
      </w:r>
      <w:bookmarkStart w:id="6" w:name="OLE_LINK3"/>
      <w:bookmarkStart w:id="7" w:name="OLE_LINK2"/>
      <w:bookmarkStart w:id="8" w:name="OLE_LINK1"/>
      <w:bookmarkStart w:id="9" w:name="OLE_LINK7"/>
      <w:bookmarkStart w:id="10" w:name="OLE_LINK6"/>
      <w:bookmarkStart w:id="11" w:name="OLE_LINK5"/>
      <w:bookmarkStart w:id="12" w:name="OLE_LINK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6"/>
      </w:tblGrid>
      <w:tr w14:paraId="4B89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8886" w:type="dxa"/>
            <w:noWrap w:val="0"/>
            <w:vAlign w:val="top"/>
          </w:tcPr>
          <w:p w14:paraId="212BA5C1">
            <w:pPr>
              <w:adjustRightInd w:val="0"/>
              <w:snapToGrid w:val="0"/>
              <w:spacing w:line="360" w:lineRule="auto"/>
              <w:rPr>
                <w:color w:val="auto"/>
                <w:sz w:val="24"/>
                <w:szCs w:val="24"/>
                <w:highlight w:val="none"/>
              </w:rPr>
            </w:pPr>
            <w:r>
              <w:rPr>
                <w:rFonts w:hint="eastAsia"/>
                <w:color w:val="auto"/>
                <w:sz w:val="24"/>
                <w:szCs w:val="24"/>
                <w:highlight w:val="none"/>
              </w:rPr>
              <w:t>项目概况</w:t>
            </w:r>
          </w:p>
          <w:p w14:paraId="7D764F4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color w:val="auto"/>
                <w:sz w:val="24"/>
                <w:szCs w:val="24"/>
                <w:highlight w:val="none"/>
                <w:lang w:eastAsia="zh-CN"/>
              </w:rPr>
              <w:t>采购项目（</w:t>
            </w:r>
            <w:r>
              <w:rPr>
                <w:rFonts w:hint="eastAsia"/>
                <w:color w:val="auto"/>
                <w:sz w:val="24"/>
                <w:szCs w:val="24"/>
                <w:highlight w:val="none"/>
                <w:lang w:val="en-US" w:eastAsia="zh-CN"/>
              </w:rPr>
              <w:t>重新采购</w:t>
            </w:r>
            <w:r>
              <w:rPr>
                <w:rFonts w:hint="eastAsia"/>
                <w:color w:val="auto"/>
                <w:sz w:val="24"/>
                <w:szCs w:val="24"/>
                <w:highlight w:val="none"/>
                <w:lang w:eastAsia="zh-CN"/>
              </w:rPr>
              <w:t>）</w:t>
            </w:r>
            <w:r>
              <w:rPr>
                <w:rFonts w:hint="eastAsia"/>
                <w:color w:val="auto"/>
                <w:sz w:val="24"/>
                <w:szCs w:val="24"/>
                <w:highlight w:val="none"/>
              </w:rPr>
              <w:t>的潜在供应商应</w:t>
            </w:r>
            <w:r>
              <w:rPr>
                <w:rFonts w:hint="eastAsia"/>
                <w:color w:val="auto"/>
                <w:sz w:val="24"/>
                <w:szCs w:val="24"/>
                <w:highlight w:val="none"/>
                <w:lang w:val="en-US" w:eastAsia="zh-CN"/>
              </w:rPr>
              <w:t>根据</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公告要求</w:t>
            </w:r>
            <w:r>
              <w:rPr>
                <w:rFonts w:hint="eastAsia"/>
                <w:color w:val="auto"/>
                <w:sz w:val="24"/>
                <w:szCs w:val="24"/>
                <w:highlight w:val="none"/>
              </w:rPr>
              <w:t>获取采购文件，并于</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5</w:t>
            </w:r>
            <w:r>
              <w:rPr>
                <w:rFonts w:hint="eastAsia"/>
                <w:color w:val="auto"/>
                <w:sz w:val="24"/>
                <w:szCs w:val="24"/>
                <w:highlight w:val="none"/>
                <w:u w:val="single"/>
              </w:rPr>
              <w:t>月</w:t>
            </w:r>
            <w:r>
              <w:rPr>
                <w:rFonts w:hint="eastAsia"/>
                <w:color w:val="auto"/>
                <w:sz w:val="24"/>
                <w:szCs w:val="24"/>
                <w:highlight w:val="none"/>
                <w:u w:val="single"/>
                <w:lang w:val="en-US" w:eastAsia="zh-CN"/>
              </w:rPr>
              <w:t>11日14</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color w:val="auto"/>
                <w:sz w:val="24"/>
                <w:szCs w:val="24"/>
                <w:highlight w:val="none"/>
              </w:rPr>
              <w:t>（北京时间）前提交响应文件。</w:t>
            </w:r>
          </w:p>
        </w:tc>
      </w:tr>
    </w:tbl>
    <w:p w14:paraId="72D17543">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一、项目基本情况</w:t>
      </w:r>
    </w:p>
    <w:p w14:paraId="7CBA4228">
      <w:pPr>
        <w:adjustRightInd w:val="0"/>
        <w:snapToGrid w:val="0"/>
        <w:spacing w:line="360" w:lineRule="auto"/>
        <w:ind w:firstLine="480" w:firstLineChars="200"/>
        <w:rPr>
          <w:rFonts w:hint="eastAsia"/>
          <w:b/>
          <w:color w:val="auto"/>
          <w:sz w:val="24"/>
          <w:szCs w:val="24"/>
          <w:highlight w:val="none"/>
          <w:lang w:val="en-US" w:eastAsia="zh-CN"/>
        </w:rPr>
      </w:pPr>
      <w:r>
        <w:rPr>
          <w:rFonts w:hint="eastAsia"/>
          <w:b/>
          <w:color w:val="auto"/>
          <w:sz w:val="24"/>
          <w:szCs w:val="24"/>
          <w:highlight w:val="none"/>
          <w:lang w:val="en-US" w:eastAsia="zh-CN"/>
        </w:rPr>
        <w:t>1</w:t>
      </w:r>
      <w:r>
        <w:rPr>
          <w:rFonts w:hint="eastAsia"/>
          <w:b/>
          <w:color w:val="auto"/>
          <w:sz w:val="24"/>
          <w:szCs w:val="24"/>
          <w:highlight w:val="none"/>
        </w:rPr>
        <w:t>、</w:t>
      </w:r>
      <w:r>
        <w:rPr>
          <w:rFonts w:hint="eastAsia"/>
          <w:b/>
          <w:color w:val="auto"/>
          <w:sz w:val="24"/>
          <w:szCs w:val="24"/>
          <w:highlight w:val="none"/>
          <w:lang w:val="en-US" w:eastAsia="zh-CN"/>
        </w:rPr>
        <w:t>项目编号：ZJJ2026010</w:t>
      </w:r>
    </w:p>
    <w:p w14:paraId="63F86F7B">
      <w:pPr>
        <w:adjustRightInd w:val="0"/>
        <w:snapToGrid w:val="0"/>
        <w:spacing w:line="360" w:lineRule="auto"/>
        <w:ind w:firstLine="480" w:firstLineChars="200"/>
        <w:rPr>
          <w:rFonts w:hint="eastAsia" w:eastAsia="宋体"/>
          <w:b/>
          <w:color w:val="auto"/>
          <w:sz w:val="24"/>
          <w:szCs w:val="24"/>
          <w:highlight w:val="none"/>
          <w:lang w:eastAsia="zh-CN"/>
        </w:rPr>
      </w:pPr>
      <w:r>
        <w:rPr>
          <w:rFonts w:hint="eastAsia"/>
          <w:b/>
          <w:color w:val="auto"/>
          <w:sz w:val="24"/>
          <w:szCs w:val="24"/>
          <w:highlight w:val="none"/>
          <w:lang w:val="en-US" w:eastAsia="zh-CN"/>
        </w:rPr>
        <w:t>2、</w:t>
      </w:r>
      <w:r>
        <w:rPr>
          <w:rFonts w:hint="eastAsia"/>
          <w:b/>
          <w:color w:val="auto"/>
          <w:sz w:val="24"/>
          <w:szCs w:val="24"/>
          <w:highlight w:val="none"/>
        </w:rPr>
        <w:t>项目名称</w:t>
      </w:r>
      <w:bookmarkEnd w:id="0"/>
      <w:bookmarkEnd w:id="6"/>
      <w:bookmarkEnd w:id="7"/>
      <w:bookmarkEnd w:id="8"/>
      <w:bookmarkEnd w:id="9"/>
      <w:r>
        <w:rPr>
          <w:rFonts w:hint="eastAsia"/>
          <w:b/>
          <w:color w:val="auto"/>
          <w:sz w:val="24"/>
          <w:szCs w:val="24"/>
          <w:highlight w:val="none"/>
        </w:rPr>
        <w:t>：</w:t>
      </w:r>
      <w:r>
        <w:rPr>
          <w:rFonts w:hint="eastAsia"/>
          <w:color w:val="auto"/>
          <w:sz w:val="24"/>
          <w:szCs w:val="24"/>
          <w:highlight w:val="none"/>
          <w:lang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color w:val="auto"/>
          <w:sz w:val="24"/>
          <w:szCs w:val="24"/>
          <w:highlight w:val="none"/>
          <w:lang w:eastAsia="zh-CN"/>
        </w:rPr>
        <w:t>采购项目（</w:t>
      </w:r>
      <w:r>
        <w:rPr>
          <w:rFonts w:hint="eastAsia"/>
          <w:color w:val="auto"/>
          <w:sz w:val="24"/>
          <w:szCs w:val="24"/>
          <w:highlight w:val="none"/>
          <w:lang w:val="en-US" w:eastAsia="zh-CN"/>
        </w:rPr>
        <w:t>重新采购</w:t>
      </w:r>
      <w:r>
        <w:rPr>
          <w:rFonts w:hint="eastAsia"/>
          <w:color w:val="auto"/>
          <w:sz w:val="24"/>
          <w:szCs w:val="24"/>
          <w:highlight w:val="none"/>
          <w:lang w:eastAsia="zh-CN"/>
        </w:rPr>
        <w:t>）</w:t>
      </w:r>
    </w:p>
    <w:p w14:paraId="01D27D66">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3</w:t>
      </w:r>
      <w:r>
        <w:rPr>
          <w:rFonts w:hint="eastAsia"/>
          <w:b/>
          <w:color w:val="auto"/>
          <w:sz w:val="24"/>
          <w:szCs w:val="24"/>
          <w:highlight w:val="none"/>
        </w:rPr>
        <w:t>、</w:t>
      </w:r>
      <w:r>
        <w:rPr>
          <w:rFonts w:hint="eastAsia" w:ascii="Times New Roman" w:hAnsi="Times New Roman" w:eastAsia="宋体" w:cs="Times New Roman"/>
          <w:b/>
          <w:color w:val="auto"/>
          <w:sz w:val="24"/>
          <w:szCs w:val="24"/>
          <w:highlight w:val="none"/>
          <w:lang w:val="en-US" w:eastAsia="zh-CN"/>
        </w:rPr>
        <w:t>项目类型：</w:t>
      </w:r>
      <w:r>
        <w:rPr>
          <w:rFonts w:hint="eastAsia" w:ascii="Times New Roman" w:hAnsi="Times New Roman" w:eastAsia="宋体" w:cs="Times New Roman"/>
          <w:color w:val="auto"/>
          <w:sz w:val="24"/>
          <w:szCs w:val="24"/>
          <w:highlight w:val="none"/>
          <w:lang w:val="en-US" w:eastAsia="zh-CN"/>
        </w:rPr>
        <w:t>货物</w:t>
      </w:r>
    </w:p>
    <w:p w14:paraId="08E20468">
      <w:pPr>
        <w:adjustRightInd w:val="0"/>
        <w:snapToGrid w:val="0"/>
        <w:spacing w:line="360" w:lineRule="auto"/>
        <w:ind w:firstLine="480" w:firstLineChars="200"/>
        <w:rPr>
          <w:rFonts w:hint="eastAsia" w:eastAsia="宋体"/>
          <w:b/>
          <w:color w:val="auto"/>
          <w:sz w:val="24"/>
          <w:szCs w:val="24"/>
          <w:highlight w:val="none"/>
          <w:lang w:val="en-US" w:eastAsia="zh-CN"/>
        </w:rPr>
      </w:pPr>
      <w:r>
        <w:rPr>
          <w:rFonts w:hint="eastAsia"/>
          <w:b/>
          <w:color w:val="auto"/>
          <w:sz w:val="24"/>
          <w:szCs w:val="24"/>
          <w:highlight w:val="none"/>
          <w:lang w:val="en-US" w:eastAsia="zh-CN"/>
        </w:rPr>
        <w:t>4</w:t>
      </w:r>
      <w:r>
        <w:rPr>
          <w:rFonts w:hint="eastAsia"/>
          <w:b/>
          <w:color w:val="auto"/>
          <w:sz w:val="24"/>
          <w:szCs w:val="24"/>
          <w:highlight w:val="none"/>
        </w:rPr>
        <w:t>、预算金额：</w:t>
      </w:r>
      <w:r>
        <w:rPr>
          <w:rFonts w:hint="eastAsia"/>
          <w:b/>
          <w:color w:val="auto"/>
          <w:sz w:val="24"/>
          <w:szCs w:val="24"/>
          <w:highlight w:val="none"/>
          <w:lang w:val="en-US" w:eastAsia="zh-CN"/>
        </w:rPr>
        <w:t>30</w:t>
      </w:r>
      <w:r>
        <w:rPr>
          <w:rFonts w:hint="eastAsia" w:cs="Arial"/>
          <w:b w:val="0"/>
          <w:bCs/>
          <w:color w:val="auto"/>
          <w:kern w:val="0"/>
          <w:sz w:val="24"/>
          <w:highlight w:val="none"/>
        </w:rPr>
        <w:t>万元</w:t>
      </w:r>
      <w:r>
        <w:rPr>
          <w:rFonts w:hint="eastAsia" w:cs="Arial"/>
          <w:b w:val="0"/>
          <w:bCs/>
          <w:color w:val="auto"/>
          <w:kern w:val="0"/>
          <w:sz w:val="24"/>
          <w:highlight w:val="none"/>
          <w:lang w:eastAsia="zh-CN"/>
        </w:rPr>
        <w:t>。</w:t>
      </w:r>
    </w:p>
    <w:p w14:paraId="32F5844F">
      <w:pPr>
        <w:adjustRightInd w:val="0"/>
        <w:snapToGrid w:val="0"/>
        <w:spacing w:line="360" w:lineRule="auto"/>
        <w:ind w:firstLine="480" w:firstLineChars="200"/>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5</w:t>
      </w:r>
      <w:r>
        <w:rPr>
          <w:rFonts w:hint="eastAsia" w:ascii="Times New Roman" w:hAnsi="Times New Roman" w:eastAsia="宋体" w:cs="Times New Roman"/>
          <w:b/>
          <w:color w:val="auto"/>
          <w:sz w:val="24"/>
          <w:szCs w:val="24"/>
          <w:highlight w:val="none"/>
        </w:rPr>
        <w:t>、最高限价：</w:t>
      </w:r>
      <w:r>
        <w:rPr>
          <w:rFonts w:hint="eastAsia" w:ascii="Times New Roman" w:hAnsi="Times New Roman" w:eastAsia="宋体" w:cs="Times New Roman"/>
          <w:b w:val="0"/>
          <w:bCs/>
          <w:color w:val="auto"/>
          <w:sz w:val="24"/>
          <w:szCs w:val="24"/>
          <w:highlight w:val="none"/>
          <w:lang w:val="en-US" w:eastAsia="zh-CN"/>
        </w:rPr>
        <w:t>本项目采用综合下浮率报价，详见第三部分“项目需求”。</w:t>
      </w:r>
    </w:p>
    <w:p w14:paraId="76570C38">
      <w:pPr>
        <w:adjustRightInd w:val="0"/>
        <w:snapToGrid w:val="0"/>
        <w:spacing w:line="360" w:lineRule="auto"/>
        <w:ind w:firstLine="480" w:firstLineChars="200"/>
        <w:rPr>
          <w:rFonts w:hint="eastAsia" w:eastAsia="宋体" w:cs="Times New Roman"/>
          <w:color w:val="auto"/>
          <w:sz w:val="24"/>
          <w:szCs w:val="24"/>
          <w:highlight w:val="none"/>
        </w:rPr>
      </w:pPr>
      <w:r>
        <w:rPr>
          <w:rFonts w:hint="eastAsia"/>
          <w:b/>
          <w:color w:val="auto"/>
          <w:sz w:val="24"/>
          <w:szCs w:val="24"/>
          <w:highlight w:val="none"/>
          <w:lang w:val="en-US" w:eastAsia="zh-CN"/>
        </w:rPr>
        <w:t>6</w:t>
      </w:r>
      <w:r>
        <w:rPr>
          <w:rFonts w:hint="eastAsia"/>
          <w:b/>
          <w:color w:val="auto"/>
          <w:sz w:val="24"/>
          <w:szCs w:val="24"/>
          <w:highlight w:val="none"/>
        </w:rPr>
        <w:t>、采购需求：</w:t>
      </w:r>
      <w:r>
        <w:rPr>
          <w:rFonts w:hint="eastAsia" w:eastAsia="宋体" w:cs="Times New Roman"/>
          <w:color w:val="auto"/>
          <w:sz w:val="24"/>
          <w:szCs w:val="24"/>
          <w:highlight w:val="none"/>
        </w:rPr>
        <w:t>具体内容详见第三章项目需求。</w:t>
      </w:r>
    </w:p>
    <w:p w14:paraId="23ABEB17">
      <w:pPr>
        <w:adjustRightInd w:val="0"/>
        <w:snapToGrid w:val="0"/>
        <w:spacing w:line="360" w:lineRule="auto"/>
        <w:ind w:firstLine="480" w:firstLineChars="200"/>
        <w:rPr>
          <w:rFonts w:hint="eastAsia" w:ascii="宋体" w:hAnsi="宋体" w:eastAsia="宋体" w:cs="宋体"/>
          <w:caps w:val="0"/>
          <w:color w:val="auto"/>
          <w:spacing w:val="0"/>
          <w:kern w:val="0"/>
          <w:sz w:val="24"/>
          <w:szCs w:val="24"/>
          <w:highlight w:val="none"/>
          <w:vertAlign w:val="baseline"/>
          <w:lang w:val="en-US" w:eastAsia="zh-CN" w:bidi="ar"/>
        </w:rPr>
      </w:pPr>
      <w:r>
        <w:rPr>
          <w:rFonts w:hint="eastAsia" w:cs="Arial"/>
          <w:b/>
          <w:bCs/>
          <w:color w:val="auto"/>
          <w:kern w:val="0"/>
          <w:sz w:val="24"/>
          <w:highlight w:val="none"/>
          <w:lang w:val="en-US" w:eastAsia="zh-CN"/>
        </w:rPr>
        <w:t>7</w:t>
      </w:r>
      <w:r>
        <w:rPr>
          <w:rFonts w:hint="eastAsia" w:cs="Arial"/>
          <w:b/>
          <w:bCs/>
          <w:color w:val="auto"/>
          <w:kern w:val="0"/>
          <w:sz w:val="24"/>
          <w:highlight w:val="none"/>
        </w:rPr>
        <w:t>、</w:t>
      </w:r>
      <w:r>
        <w:rPr>
          <w:rFonts w:hint="default" w:ascii="Times New Roman" w:hAnsi="Times New Roman" w:eastAsia="宋体" w:cs="Times New Roman"/>
          <w:b/>
          <w:bCs/>
          <w:color w:val="auto"/>
          <w:sz w:val="24"/>
          <w:szCs w:val="24"/>
          <w:highlight w:val="none"/>
        </w:rPr>
        <w:t>服务期限：</w:t>
      </w:r>
      <w:r>
        <w:rPr>
          <w:rFonts w:hint="eastAsia" w:ascii="宋体" w:hAnsi="宋体" w:eastAsia="等线" w:cs="宋体"/>
          <w:color w:val="auto"/>
          <w:kern w:val="0"/>
          <w:sz w:val="24"/>
          <w:szCs w:val="22"/>
          <w:highlight w:val="none"/>
          <w:lang w:val="en-US" w:eastAsia="zh-CN" w:bidi="ar"/>
        </w:rPr>
        <w:t>合</w:t>
      </w:r>
      <w:r>
        <w:rPr>
          <w:rFonts w:hint="eastAsia" w:ascii="宋体" w:hAnsi="宋体" w:cs="宋体"/>
          <w:color w:val="auto"/>
          <w:kern w:val="0"/>
          <w:sz w:val="24"/>
          <w:szCs w:val="22"/>
          <w:highlight w:val="none"/>
          <w:lang w:val="en-US" w:eastAsia="zh-CN" w:bidi="ar"/>
        </w:rPr>
        <w:t>同签订之日起1年；结算金额达到30万元。</w:t>
      </w:r>
      <w:r>
        <w:rPr>
          <w:rFonts w:hint="eastAsia" w:ascii="宋体" w:hAnsi="宋体" w:eastAsia="宋体"/>
          <w:color w:val="auto"/>
          <w:sz w:val="24"/>
          <w:highlight w:val="none"/>
        </w:rPr>
        <w:t>备注：以上两项条款任意一条达到期限则本合同到期。</w:t>
      </w:r>
    </w:p>
    <w:p w14:paraId="7CAE158E">
      <w:pPr>
        <w:adjustRightInd w:val="0"/>
        <w:snapToGrid w:val="0"/>
        <w:spacing w:line="360" w:lineRule="auto"/>
        <w:ind w:firstLine="480" w:firstLineChars="200"/>
        <w:rPr>
          <w:rFonts w:cs="Arial"/>
          <w:b/>
          <w:bCs/>
          <w:color w:val="auto"/>
          <w:kern w:val="0"/>
          <w:sz w:val="24"/>
          <w:highlight w:val="none"/>
        </w:rPr>
      </w:pPr>
      <w:r>
        <w:rPr>
          <w:rFonts w:hint="eastAsia" w:cs="Arial"/>
          <w:b/>
          <w:bCs/>
          <w:color w:val="auto"/>
          <w:kern w:val="0"/>
          <w:sz w:val="24"/>
          <w:highlight w:val="none"/>
          <w:lang w:val="en-US" w:eastAsia="zh-CN"/>
        </w:rPr>
        <w:t>8</w:t>
      </w:r>
      <w:r>
        <w:rPr>
          <w:rFonts w:hint="eastAsia" w:cs="Arial"/>
          <w:b/>
          <w:bCs/>
          <w:color w:val="auto"/>
          <w:kern w:val="0"/>
          <w:sz w:val="24"/>
          <w:highlight w:val="none"/>
        </w:rPr>
        <w:t>、本项目不接受联合体</w:t>
      </w:r>
    </w:p>
    <w:p w14:paraId="389D6025">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二、申请人的资格条件：</w:t>
      </w:r>
    </w:p>
    <w:p w14:paraId="100048C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ascii="宋体" w:hAnsi="宋体" w:cs="宋体"/>
          <w:color w:val="auto"/>
          <w:sz w:val="24"/>
          <w:szCs w:val="24"/>
          <w:highlight w:val="none"/>
        </w:rPr>
        <w:t>满足基本要求：具有独立承担民事责任的能力；具有良好的商业信誉和健全的财务会计制度；具有履行合同所必需的设备和专业技术能力</w:t>
      </w:r>
      <w:r>
        <w:rPr>
          <w:rFonts w:hint="eastAsia" w:ascii="宋体" w:hAnsi="宋体" w:cs="宋体"/>
          <w:color w:val="auto"/>
          <w:sz w:val="24"/>
          <w:szCs w:val="24"/>
          <w:highlight w:val="none"/>
          <w:lang w:eastAsia="zh-CN"/>
        </w:rPr>
        <w:t>；具</w:t>
      </w:r>
      <w:r>
        <w:rPr>
          <w:rFonts w:hint="eastAsia" w:ascii="宋体" w:hAnsi="宋体" w:cs="宋体"/>
          <w:color w:val="auto"/>
          <w:sz w:val="24"/>
          <w:szCs w:val="24"/>
          <w:highlight w:val="none"/>
        </w:rPr>
        <w:t>有依法缴纳税收和社会保障资金的良好记录；参加本次</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活动前三年内，在经营活动中没有重大违法记录；</w:t>
      </w:r>
    </w:p>
    <w:p w14:paraId="278631F6">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未被“信用中国”网站（www.creditchina.gov.cn）列入失信被执行人、重大税收违法案件当事人名单、政府采购严重失信行为记录名单的证明截图及无重大违法记录声明</w:t>
      </w:r>
      <w:r>
        <w:rPr>
          <w:rFonts w:hint="eastAsia" w:ascii="Times New Roman" w:hAnsi="Times New Roman" w:eastAsia="宋体" w:cs="Times New Roman"/>
          <w:color w:val="auto"/>
          <w:sz w:val="24"/>
          <w:szCs w:val="24"/>
          <w:highlight w:val="none"/>
        </w:rPr>
        <w:t>；</w:t>
      </w:r>
    </w:p>
    <w:p w14:paraId="3F0B4F8D">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拒绝下述</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参加本次采购活动：</w:t>
      </w:r>
    </w:p>
    <w:p w14:paraId="0CCF3E24">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单位负责人为同一人或者存在直接控股、管理关系的不同</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，不得参加同一合同项下的政府采购活动。</w:t>
      </w:r>
    </w:p>
    <w:p w14:paraId="20F179C2">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（2）凡为采购项目提供整体设计、规范编制或者项目管理、监理、检测等服务的</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，不得再参加本项目的采购活动。</w:t>
      </w:r>
    </w:p>
    <w:p w14:paraId="0E9E70A5">
      <w:pPr>
        <w:pStyle w:val="20"/>
        <w:ind w:firstLine="468" w:firstLineChars="195"/>
        <w:rPr>
          <w:rFonts w:hint="default" w:eastAsia="宋体"/>
          <w:color w:val="auto"/>
          <w:highlight w:val="none"/>
          <w:lang w:val="en-US" w:eastAsia="zh-CN"/>
        </w:rPr>
      </w:pPr>
      <w:r>
        <w:rPr>
          <w:rFonts w:hint="eastAsia" w:asci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投标供应商自2023年1月1日以来（以合同签订时间为准）承担过类似</w:t>
      </w:r>
      <w:r>
        <w:rPr>
          <w:rFonts w:hint="eastAsia" w:ascii="Times New Roman" w:eastAsia="宋体" w:cs="Times New Roman"/>
          <w:color w:val="auto"/>
          <w:sz w:val="24"/>
          <w:szCs w:val="24"/>
          <w:highlight w:val="none"/>
          <w:lang w:val="en-US" w:eastAsia="zh-CN"/>
        </w:rPr>
        <w:t>钢渣透水混凝土砖</w:t>
      </w:r>
      <w:r>
        <w:rPr>
          <w:rFonts w:hint="eastAsia" w:ascii="Times New Roman" w:hAnsi="Times New Roman" w:eastAsia="宋体" w:cs="Times New Roman"/>
          <w:color w:val="auto"/>
          <w:sz w:val="24"/>
          <w:szCs w:val="24"/>
          <w:highlight w:val="none"/>
          <w:lang w:val="en-US" w:eastAsia="zh-CN"/>
        </w:rPr>
        <w:t>供货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71B4CAB8">
      <w:pPr>
        <w:adjustRightInd w:val="0"/>
        <w:snapToGrid w:val="0"/>
        <w:spacing w:line="360" w:lineRule="auto"/>
        <w:ind w:firstLine="480" w:firstLineChars="200"/>
        <w:rPr>
          <w:rFonts w:hint="eastAsia"/>
          <w:b/>
          <w:color w:val="auto"/>
          <w:sz w:val="24"/>
          <w:szCs w:val="24"/>
          <w:highlight w:val="none"/>
        </w:rPr>
      </w:pPr>
      <w:r>
        <w:rPr>
          <w:rFonts w:hint="eastAsia"/>
          <w:b/>
          <w:color w:val="auto"/>
          <w:sz w:val="24"/>
          <w:szCs w:val="24"/>
          <w:highlight w:val="none"/>
        </w:rPr>
        <w:t>未尽之处详见评</w:t>
      </w:r>
      <w:r>
        <w:rPr>
          <w:rFonts w:hint="eastAsia"/>
          <w:b/>
          <w:color w:val="auto"/>
          <w:sz w:val="24"/>
          <w:szCs w:val="24"/>
          <w:highlight w:val="none"/>
          <w:lang w:val="en-US" w:eastAsia="zh-CN"/>
        </w:rPr>
        <w:t>审</w:t>
      </w:r>
      <w:r>
        <w:rPr>
          <w:rFonts w:hint="eastAsia"/>
          <w:b/>
          <w:color w:val="auto"/>
          <w:sz w:val="24"/>
          <w:szCs w:val="24"/>
          <w:highlight w:val="none"/>
        </w:rPr>
        <w:t>方法。</w:t>
      </w:r>
    </w:p>
    <w:p w14:paraId="60E78CE3">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三、获取采购文件</w:t>
      </w:r>
    </w:p>
    <w:p w14:paraId="61106E91">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时间：</w:t>
      </w:r>
      <w:r>
        <w:rPr>
          <w:rFonts w:hint="eastAsia" w:ascii="宋体" w:hAnsi="宋体" w:cs="宋体"/>
          <w:color w:val="auto"/>
          <w:sz w:val="24"/>
          <w:szCs w:val="24"/>
          <w:highlight w:val="none"/>
        </w:rPr>
        <w:t>本项目挂网之日至</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5</w:t>
      </w:r>
      <w:r>
        <w:rPr>
          <w:rFonts w:hint="eastAsia"/>
          <w:color w:val="auto"/>
          <w:sz w:val="24"/>
          <w:szCs w:val="24"/>
          <w:highlight w:val="none"/>
          <w:u w:val="single"/>
        </w:rPr>
        <w:t>月</w:t>
      </w:r>
      <w:r>
        <w:rPr>
          <w:rFonts w:hint="eastAsia"/>
          <w:color w:val="auto"/>
          <w:sz w:val="24"/>
          <w:szCs w:val="24"/>
          <w:highlight w:val="none"/>
          <w:u w:val="single"/>
          <w:lang w:val="en-US" w:eastAsia="zh-CN"/>
        </w:rPr>
        <w:t>11日14</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ascii="Times New Roman" w:hAnsi="Times New Roman" w:eastAsia="宋体" w:cs="Times New Roman"/>
          <w:color w:val="auto"/>
          <w:sz w:val="24"/>
          <w:szCs w:val="24"/>
          <w:highlight w:val="none"/>
        </w:rPr>
        <w:t>。</w:t>
      </w:r>
    </w:p>
    <w:p w14:paraId="3E4AC075">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43975DC3">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方式：自行下载</w:t>
      </w:r>
    </w:p>
    <w:p w14:paraId="183D1476">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四、</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询价</w:t>
      </w:r>
      <w:r>
        <w:rPr>
          <w:rFonts w:hint="eastAsia" w:ascii="宋体" w:hAnsi="宋体" w:eastAsia="宋体" w:cs="宋体"/>
          <w:b/>
          <w:color w:val="auto"/>
          <w:sz w:val="24"/>
          <w:szCs w:val="24"/>
          <w:highlight w:val="none"/>
        </w:rPr>
        <w:t>时间和地点</w:t>
      </w:r>
    </w:p>
    <w:p w14:paraId="3D8CA410">
      <w:pPr>
        <w:adjustRightInd w:val="0"/>
        <w:snapToGrid w:val="0"/>
        <w:spacing w:line="360" w:lineRule="auto"/>
        <w:ind w:firstLine="480" w:firstLineChars="200"/>
        <w:rPr>
          <w:rFonts w:hint="eastAsia"/>
          <w:color w:val="auto"/>
          <w:sz w:val="24"/>
          <w:szCs w:val="24"/>
          <w:highlight w:val="none"/>
          <w:u w:val="single"/>
        </w:rPr>
      </w:pPr>
      <w:r>
        <w:rPr>
          <w:rFonts w:hint="eastAsia" w:ascii="宋体" w:hAnsi="宋体" w:eastAsia="宋体" w:cs="宋体"/>
          <w:color w:val="auto"/>
          <w:sz w:val="24"/>
          <w:szCs w:val="24"/>
          <w:highlight w:val="none"/>
        </w:rPr>
        <w:t>截止时间及开标时间：</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5</w:t>
      </w:r>
      <w:r>
        <w:rPr>
          <w:rFonts w:hint="eastAsia"/>
          <w:color w:val="auto"/>
          <w:sz w:val="24"/>
          <w:szCs w:val="24"/>
          <w:highlight w:val="none"/>
          <w:u w:val="single"/>
        </w:rPr>
        <w:t>月</w:t>
      </w:r>
      <w:r>
        <w:rPr>
          <w:rFonts w:hint="eastAsia"/>
          <w:color w:val="auto"/>
          <w:sz w:val="24"/>
          <w:szCs w:val="24"/>
          <w:highlight w:val="none"/>
          <w:u w:val="single"/>
          <w:lang w:val="en-US" w:eastAsia="zh-CN"/>
        </w:rPr>
        <w:t>11日14</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p>
    <w:p w14:paraId="729BA6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接收人：南通</w:t>
      </w:r>
      <w:r>
        <w:rPr>
          <w:rFonts w:hint="eastAsia" w:ascii="宋体" w:hAnsi="宋体" w:eastAsia="宋体" w:cs="宋体"/>
          <w:color w:val="auto"/>
          <w:sz w:val="24"/>
          <w:szCs w:val="24"/>
          <w:highlight w:val="none"/>
          <w:lang w:val="en-US" w:eastAsia="zh-CN"/>
        </w:rPr>
        <w:t>市市政设施管理处</w:t>
      </w:r>
    </w:p>
    <w:p w14:paraId="6CA438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响应文件接收截止时间：</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5</w:t>
      </w:r>
      <w:r>
        <w:rPr>
          <w:rFonts w:hint="eastAsia"/>
          <w:color w:val="auto"/>
          <w:sz w:val="24"/>
          <w:szCs w:val="24"/>
          <w:highlight w:val="none"/>
          <w:u w:val="single"/>
        </w:rPr>
        <w:t>月</w:t>
      </w:r>
      <w:r>
        <w:rPr>
          <w:rFonts w:hint="eastAsia"/>
          <w:color w:val="auto"/>
          <w:sz w:val="24"/>
          <w:szCs w:val="24"/>
          <w:highlight w:val="none"/>
          <w:u w:val="single"/>
          <w:lang w:val="en-US" w:eastAsia="zh-CN"/>
        </w:rPr>
        <w:t>11日14</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ascii="宋体" w:hAnsi="宋体" w:eastAsia="宋体" w:cs="宋体"/>
          <w:color w:val="auto"/>
          <w:sz w:val="24"/>
          <w:szCs w:val="24"/>
          <w:highlight w:val="none"/>
        </w:rPr>
        <w:t>（北京时间）</w:t>
      </w:r>
    </w:p>
    <w:p w14:paraId="6BBBD983">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响应文件的递交地址：南通市崇川区人民西路428号南通市市政设施管理处</w:t>
      </w:r>
      <w:r>
        <w:rPr>
          <w:rFonts w:hint="eastAsia" w:ascii="宋体" w:hAnsi="宋体" w:eastAsia="宋体" w:cs="宋体"/>
          <w:color w:val="auto"/>
          <w:sz w:val="24"/>
          <w:szCs w:val="24"/>
          <w:highlight w:val="none"/>
          <w:lang w:val="en-US" w:eastAsia="zh-CN"/>
        </w:rPr>
        <w:t>北</w:t>
      </w:r>
      <w:r>
        <w:rPr>
          <w:rFonts w:hint="eastAsia" w:ascii="宋体" w:hAnsi="宋体" w:eastAsia="宋体" w:cs="宋体"/>
          <w:color w:val="auto"/>
          <w:sz w:val="24"/>
          <w:szCs w:val="24"/>
          <w:highlight w:val="none"/>
        </w:rPr>
        <w:t>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 xml:space="preserve">，如有变动另行通知 </w:t>
      </w:r>
      <w:r>
        <w:rPr>
          <w:rFonts w:hint="eastAsia" w:ascii="宋体" w:hAnsi="宋体" w:eastAsia="宋体" w:cs="宋体"/>
          <w:color w:val="auto"/>
          <w:sz w:val="24"/>
          <w:szCs w:val="24"/>
          <w:highlight w:val="none"/>
          <w:lang w:eastAsia="zh-CN"/>
        </w:rPr>
        <w:t>。</w:t>
      </w:r>
    </w:p>
    <w:p w14:paraId="48E45522">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五</w:t>
      </w:r>
      <w:r>
        <w:rPr>
          <w:rFonts w:hint="eastAsia"/>
          <w:b/>
          <w:color w:val="auto"/>
          <w:sz w:val="24"/>
          <w:szCs w:val="24"/>
          <w:highlight w:val="none"/>
        </w:rPr>
        <w:t>、公告期限</w:t>
      </w:r>
    </w:p>
    <w:p w14:paraId="698411A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自本公告发布之日起3个工作日。</w:t>
      </w:r>
    </w:p>
    <w:p w14:paraId="3F5D56DF">
      <w:pPr>
        <w:adjustRightInd w:val="0"/>
        <w:snapToGrid w:val="0"/>
        <w:spacing w:line="360" w:lineRule="auto"/>
        <w:ind w:firstLine="480" w:firstLineChars="200"/>
        <w:rPr>
          <w:b/>
          <w:bCs/>
          <w:color w:val="auto"/>
          <w:sz w:val="24"/>
          <w:szCs w:val="24"/>
          <w:highlight w:val="none"/>
        </w:rPr>
      </w:pPr>
      <w:bookmarkStart w:id="13" w:name="_Toc35393804"/>
      <w:bookmarkStart w:id="14" w:name="_Toc35393635"/>
      <w:r>
        <w:rPr>
          <w:rFonts w:hint="eastAsia"/>
          <w:b/>
          <w:bCs/>
          <w:color w:val="auto"/>
          <w:sz w:val="24"/>
          <w:szCs w:val="24"/>
          <w:highlight w:val="none"/>
          <w:lang w:val="en-US" w:eastAsia="zh-CN"/>
        </w:rPr>
        <w:t>六</w:t>
      </w:r>
      <w:r>
        <w:rPr>
          <w:rFonts w:hint="eastAsia"/>
          <w:b/>
          <w:bCs/>
          <w:color w:val="auto"/>
          <w:sz w:val="24"/>
          <w:szCs w:val="24"/>
          <w:highlight w:val="none"/>
        </w:rPr>
        <w:t>、其他补充事宜</w:t>
      </w:r>
      <w:bookmarkEnd w:id="13"/>
      <w:bookmarkEnd w:id="14"/>
    </w:p>
    <w:p w14:paraId="3DACC8AE">
      <w:pPr>
        <w:numPr>
          <w:ilvl w:val="0"/>
          <w:numId w:val="0"/>
        </w:num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r>
        <w:rPr>
          <w:rFonts w:hint="eastAsia" w:ascii="宋体" w:hAnsi="宋体" w:cs="宋体"/>
          <w:color w:val="auto"/>
          <w:sz w:val="24"/>
          <w:highlight w:val="none"/>
        </w:rPr>
        <w:t>免收</w:t>
      </w:r>
      <w:r>
        <w:rPr>
          <w:rFonts w:hint="eastAsia" w:ascii="宋体" w:hAnsi="宋体" w:cs="宋体"/>
          <w:color w:val="auto"/>
          <w:sz w:val="24"/>
          <w:highlight w:val="none"/>
          <w:lang w:eastAsia="zh-CN"/>
        </w:rPr>
        <w:t>。</w:t>
      </w:r>
    </w:p>
    <w:p w14:paraId="2F858482">
      <w:pPr>
        <w:numPr>
          <w:ilvl w:val="0"/>
          <w:numId w:val="0"/>
        </w:num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活动模式：</w:t>
      </w:r>
      <w:r>
        <w:rPr>
          <w:rFonts w:hint="eastAsia" w:ascii="宋体" w:hAnsi="宋体" w:eastAsia="宋体" w:cs="宋体"/>
          <w:color w:val="auto"/>
          <w:sz w:val="24"/>
          <w:highlight w:val="none"/>
          <w:lang w:val="en-US" w:eastAsia="zh-CN"/>
        </w:rPr>
        <w:t>线上询价</w:t>
      </w:r>
      <w:r>
        <w:rPr>
          <w:rFonts w:hint="eastAsia" w:ascii="宋体" w:hAnsi="宋体" w:eastAsia="宋体" w:cs="宋体"/>
          <w:color w:val="auto"/>
          <w:sz w:val="24"/>
          <w:highlight w:val="none"/>
        </w:rPr>
        <w:t>模式，</w:t>
      </w:r>
      <w:r>
        <w:rPr>
          <w:rFonts w:hint="eastAsia" w:ascii="宋体" w:hAnsi="宋体" w:eastAsia="宋体" w:cs="宋体"/>
          <w:color w:val="auto"/>
          <w:sz w:val="24"/>
          <w:highlight w:val="none"/>
          <w:lang w:val="en-US" w:eastAsia="zh-CN"/>
        </w:rPr>
        <w:t>供应商准时</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lang w:val="en-US" w:eastAsia="zh-CN"/>
        </w:rPr>
        <w:t>询价活动</w:t>
      </w:r>
      <w:r>
        <w:rPr>
          <w:rFonts w:hint="eastAsia" w:ascii="宋体" w:hAnsi="宋体" w:eastAsia="宋体" w:cs="宋体"/>
          <w:color w:val="auto"/>
          <w:sz w:val="24"/>
          <w:highlight w:val="none"/>
        </w:rPr>
        <w:t>。</w:t>
      </w:r>
    </w:p>
    <w:p w14:paraId="4C27A2FD">
      <w:pPr>
        <w:numPr>
          <w:ilvl w:val="0"/>
          <w:numId w:val="0"/>
        </w:num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项目演示、样品、答辩等（如有请描述）：</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w:t>
      </w:r>
    </w:p>
    <w:p w14:paraId="5626057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4.供应商</w:t>
      </w:r>
      <w:r>
        <w:rPr>
          <w:rFonts w:hint="eastAsia" w:ascii="宋体" w:hAnsi="宋体" w:eastAsia="宋体" w:cs="宋体"/>
          <w:color w:val="auto"/>
          <w:sz w:val="24"/>
          <w:highlight w:val="none"/>
        </w:rPr>
        <w:t>应依照规定提交各类声明函、承诺函，不再同时提供原件备查或提供有关部门出具的相关证明文件。但</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应做好提交声明函、承诺函</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相应原件的核查准备；核查后发现虚假或违背承诺的，依照相关法律法规规定处理。</w:t>
      </w:r>
    </w:p>
    <w:p w14:paraId="113D3D56">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七</w:t>
      </w:r>
      <w:r>
        <w:rPr>
          <w:rFonts w:hint="eastAsia"/>
          <w:b/>
          <w:color w:val="auto"/>
          <w:sz w:val="24"/>
          <w:szCs w:val="24"/>
          <w:highlight w:val="none"/>
        </w:rPr>
        <w:t>、凡对本次采购提出询问，请按</w:t>
      </w:r>
      <w:r>
        <w:rPr>
          <w:b/>
          <w:color w:val="auto"/>
          <w:sz w:val="24"/>
          <w:szCs w:val="24"/>
          <w:highlight w:val="none"/>
        </w:rPr>
        <w:t>以下方式</w:t>
      </w:r>
      <w:r>
        <w:rPr>
          <w:rFonts w:hint="eastAsia"/>
          <w:b/>
          <w:color w:val="auto"/>
          <w:sz w:val="24"/>
          <w:szCs w:val="24"/>
          <w:highlight w:val="none"/>
        </w:rPr>
        <w:t>联系。</w:t>
      </w:r>
    </w:p>
    <w:bookmarkEnd w:id="10"/>
    <w:bookmarkEnd w:id="11"/>
    <w:bookmarkEnd w:id="12"/>
    <w:p w14:paraId="44749D1B">
      <w:pPr>
        <w:adjustRightInd w:val="0"/>
        <w:snapToGrid w:val="0"/>
        <w:spacing w:line="360" w:lineRule="auto"/>
        <w:ind w:firstLine="480" w:firstLineChars="200"/>
        <w:rPr>
          <w:rFonts w:hint="eastAsia" w:ascii="宋体" w:hAnsi="宋体" w:eastAsia="宋体" w:cs="宋体"/>
          <w:color w:val="auto"/>
          <w:sz w:val="24"/>
          <w:highlight w:val="none"/>
        </w:rPr>
      </w:pPr>
      <w:bookmarkStart w:id="15" w:name="_Toc120614211"/>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采购人信息</w:t>
      </w:r>
    </w:p>
    <w:p w14:paraId="0B94C36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名称：南通市市政设施管理处　　　　　　　　　　　　</w:t>
      </w:r>
    </w:p>
    <w:p w14:paraId="46BC39E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地址：江苏省南通市崇川区人民西路4</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号</w:t>
      </w:r>
    </w:p>
    <w:p w14:paraId="2516319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 xml:space="preserve">许女士 </w:t>
      </w:r>
    </w:p>
    <w:p w14:paraId="67E3D7A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0513-81169511</w:t>
      </w:r>
    </w:p>
    <w:p w14:paraId="7F6AC0D3">
      <w:pPr>
        <w:snapToGrid w:val="0"/>
        <w:spacing w:line="360" w:lineRule="auto"/>
        <w:ind w:firstLine="415" w:firstLineChars="198"/>
        <w:jc w:val="center"/>
        <w:outlineLvl w:val="1"/>
        <w:rPr>
          <w:rFonts w:cs="宋体"/>
          <w:color w:val="auto"/>
          <w:highlight w:val="none"/>
        </w:rPr>
      </w:pPr>
      <w:r>
        <w:rPr>
          <w:rFonts w:cs="宋体"/>
          <w:color w:val="auto"/>
          <w:highlight w:val="none"/>
        </w:rPr>
        <w:br w:type="page"/>
      </w:r>
      <w:r>
        <w:rPr>
          <w:rFonts w:hint="eastAsia" w:cs="宋体"/>
          <w:b/>
          <w:color w:val="auto"/>
          <w:kern w:val="44"/>
          <w:sz w:val="44"/>
          <w:szCs w:val="20"/>
          <w:highlight w:val="none"/>
        </w:rPr>
        <w:t xml:space="preserve">第二章  </w:t>
      </w:r>
      <w:bookmarkEnd w:id="1"/>
      <w:bookmarkEnd w:id="2"/>
      <w:bookmarkEnd w:id="3"/>
      <w:bookmarkEnd w:id="4"/>
      <w:bookmarkEnd w:id="5"/>
      <w:bookmarkEnd w:id="15"/>
      <w:bookmarkStart w:id="16" w:name="_Toc20823274"/>
      <w:bookmarkStart w:id="17" w:name="_Toc16938518"/>
      <w:bookmarkStart w:id="18" w:name="_Toc120614213"/>
      <w:bookmarkStart w:id="19" w:name="_Toc513029202"/>
      <w:r>
        <w:rPr>
          <w:rFonts w:hint="eastAsia" w:cs="宋体"/>
          <w:b/>
          <w:color w:val="auto"/>
          <w:kern w:val="44"/>
          <w:sz w:val="44"/>
          <w:szCs w:val="20"/>
          <w:highlight w:val="none"/>
        </w:rPr>
        <w:t>供应商须知</w:t>
      </w:r>
      <w:bookmarkEnd w:id="16"/>
      <w:bookmarkEnd w:id="17"/>
      <w:bookmarkEnd w:id="18"/>
      <w:bookmarkEnd w:id="19"/>
    </w:p>
    <w:p w14:paraId="37E76771">
      <w:pPr>
        <w:adjustRightInd w:val="0"/>
        <w:snapToGrid w:val="0"/>
        <w:spacing w:line="360" w:lineRule="auto"/>
        <w:ind w:firstLine="480" w:firstLineChars="200"/>
        <w:rPr>
          <w:b/>
          <w:bCs/>
          <w:color w:val="auto"/>
          <w:sz w:val="24"/>
          <w:szCs w:val="24"/>
          <w:highlight w:val="none"/>
        </w:rPr>
      </w:pPr>
      <w:bookmarkStart w:id="20" w:name="_Toc462564067"/>
      <w:bookmarkStart w:id="21" w:name="_Toc16938523"/>
      <w:bookmarkStart w:id="22" w:name="_Toc20823279"/>
      <w:bookmarkStart w:id="23" w:name="_Toc513029207"/>
      <w:r>
        <w:rPr>
          <w:b/>
          <w:bCs/>
          <w:color w:val="auto"/>
          <w:sz w:val="24"/>
          <w:szCs w:val="24"/>
          <w:highlight w:val="none"/>
        </w:rPr>
        <w:t>一、</w:t>
      </w:r>
      <w:r>
        <w:rPr>
          <w:rFonts w:hint="eastAsia"/>
          <w:b/>
          <w:bCs/>
          <w:color w:val="auto"/>
          <w:sz w:val="24"/>
          <w:szCs w:val="24"/>
          <w:highlight w:val="none"/>
        </w:rPr>
        <w:t>说明</w:t>
      </w:r>
    </w:p>
    <w:p w14:paraId="371C0501">
      <w:pPr>
        <w:adjustRightInd w:val="0"/>
        <w:snapToGrid w:val="0"/>
        <w:spacing w:line="360" w:lineRule="auto"/>
        <w:ind w:firstLine="480" w:firstLineChars="200"/>
        <w:rPr>
          <w:bCs/>
          <w:color w:val="auto"/>
          <w:sz w:val="24"/>
          <w:szCs w:val="24"/>
          <w:highlight w:val="none"/>
        </w:rPr>
      </w:pPr>
      <w:r>
        <w:rPr>
          <w:bCs/>
          <w:color w:val="auto"/>
          <w:sz w:val="24"/>
          <w:szCs w:val="24"/>
          <w:highlight w:val="none"/>
        </w:rPr>
        <w:t>1.</w:t>
      </w:r>
      <w:r>
        <w:rPr>
          <w:rFonts w:hint="eastAsia"/>
          <w:bCs/>
          <w:color w:val="auto"/>
          <w:sz w:val="24"/>
          <w:szCs w:val="24"/>
          <w:highlight w:val="none"/>
        </w:rPr>
        <w:t>本询价文件仅适用</w:t>
      </w:r>
      <w:r>
        <w:rPr>
          <w:rFonts w:hint="eastAsia"/>
          <w:bCs/>
          <w:color w:val="auto"/>
          <w:sz w:val="24"/>
          <w:szCs w:val="24"/>
          <w:highlight w:val="none"/>
          <w:lang w:val="en-US" w:eastAsia="zh-CN"/>
        </w:rPr>
        <w:t>采购人</w:t>
      </w:r>
      <w:r>
        <w:rPr>
          <w:rFonts w:hint="eastAsia"/>
          <w:bCs/>
          <w:color w:val="auto"/>
          <w:sz w:val="24"/>
          <w:szCs w:val="24"/>
          <w:highlight w:val="none"/>
        </w:rPr>
        <w:t>组织的询价采购活动。</w:t>
      </w:r>
    </w:p>
    <w:p w14:paraId="2E5595C6">
      <w:pPr>
        <w:adjustRightInd w:val="0"/>
        <w:snapToGrid w:val="0"/>
        <w:spacing w:line="360" w:lineRule="auto"/>
        <w:ind w:firstLine="480" w:firstLineChars="200"/>
        <w:rPr>
          <w:bCs/>
          <w:color w:val="auto"/>
          <w:sz w:val="24"/>
          <w:szCs w:val="24"/>
          <w:highlight w:val="none"/>
        </w:rPr>
      </w:pPr>
      <w:r>
        <w:rPr>
          <w:bCs/>
          <w:color w:val="auto"/>
          <w:sz w:val="24"/>
          <w:szCs w:val="24"/>
          <w:highlight w:val="none"/>
        </w:rPr>
        <w:t>2.</w:t>
      </w:r>
      <w:r>
        <w:rPr>
          <w:rFonts w:hint="eastAsia"/>
          <w:bCs/>
          <w:color w:val="auto"/>
          <w:sz w:val="24"/>
          <w:szCs w:val="24"/>
          <w:highlight w:val="none"/>
        </w:rPr>
        <w:t>该次采购询价活动及因本次询价产生的合同受中国法律制约和保护。</w:t>
      </w:r>
    </w:p>
    <w:p w14:paraId="163DEFA4">
      <w:pPr>
        <w:adjustRightInd w:val="0"/>
        <w:snapToGrid w:val="0"/>
        <w:spacing w:line="360" w:lineRule="auto"/>
        <w:ind w:firstLine="480" w:firstLineChars="200"/>
        <w:rPr>
          <w:bCs/>
          <w:color w:val="auto"/>
          <w:sz w:val="24"/>
          <w:szCs w:val="24"/>
          <w:highlight w:val="none"/>
        </w:rPr>
      </w:pPr>
      <w:r>
        <w:rPr>
          <w:bCs/>
          <w:color w:val="auto"/>
          <w:sz w:val="24"/>
          <w:szCs w:val="24"/>
          <w:highlight w:val="none"/>
        </w:rPr>
        <w:t>3.</w:t>
      </w:r>
      <w:r>
        <w:rPr>
          <w:rFonts w:hint="eastAsia"/>
          <w:bCs/>
          <w:color w:val="auto"/>
          <w:sz w:val="24"/>
          <w:szCs w:val="24"/>
          <w:highlight w:val="none"/>
        </w:rPr>
        <w:t>本询价文件的解释权属于采购</w:t>
      </w:r>
      <w:r>
        <w:rPr>
          <w:rFonts w:hint="eastAsia"/>
          <w:bCs/>
          <w:color w:val="auto"/>
          <w:sz w:val="24"/>
          <w:szCs w:val="24"/>
          <w:highlight w:val="none"/>
          <w:lang w:val="en-US" w:eastAsia="zh-CN"/>
        </w:rPr>
        <w:t>人</w:t>
      </w:r>
      <w:r>
        <w:rPr>
          <w:rFonts w:hint="eastAsia"/>
          <w:bCs/>
          <w:color w:val="auto"/>
          <w:sz w:val="24"/>
          <w:szCs w:val="24"/>
          <w:highlight w:val="none"/>
        </w:rPr>
        <w:t>。</w:t>
      </w:r>
    </w:p>
    <w:p w14:paraId="56D67C46">
      <w:pPr>
        <w:adjustRightInd w:val="0"/>
        <w:snapToGrid w:val="0"/>
        <w:spacing w:line="360" w:lineRule="auto"/>
        <w:ind w:firstLine="480" w:firstLineChars="200"/>
        <w:rPr>
          <w:color w:val="auto"/>
          <w:sz w:val="24"/>
          <w:szCs w:val="24"/>
          <w:highlight w:val="none"/>
        </w:rPr>
      </w:pPr>
      <w:r>
        <w:rPr>
          <w:rFonts w:eastAsia="宋体" w:cs="Times New Roman"/>
          <w:bCs/>
          <w:color w:val="auto"/>
          <w:sz w:val="24"/>
          <w:szCs w:val="24"/>
          <w:highlight w:val="none"/>
        </w:rPr>
        <w:t>4.</w:t>
      </w:r>
      <w:r>
        <w:rPr>
          <w:rFonts w:hint="eastAsia"/>
          <w:color w:val="auto"/>
          <w:sz w:val="24"/>
          <w:szCs w:val="24"/>
          <w:highlight w:val="none"/>
        </w:rPr>
        <w:t>供应商在网上下载询价文件后，应仔细检查询价文件的所有内容。如内容中有页码短缺、资格要求以及任何设置有不合理的条件对供应商实行差别待遇或者歧视待遇疑问的，应向采购人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以书面形式提出，否则视同理解并接受本询价文件的所有内容，因此引起的损失由供应商自负，而且供应商不得在询价活动结束后针对询价文件的所有内容提出质疑事项。</w:t>
      </w:r>
    </w:p>
    <w:p w14:paraId="051DD740">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bookmarkEnd w:id="20"/>
    <w:bookmarkEnd w:id="21"/>
    <w:bookmarkEnd w:id="22"/>
    <w:bookmarkEnd w:id="23"/>
    <w:p w14:paraId="05096894">
      <w:pPr>
        <w:adjustRightInd w:val="0"/>
        <w:snapToGrid w:val="0"/>
        <w:spacing w:line="360" w:lineRule="auto"/>
        <w:ind w:firstLine="480" w:firstLineChars="200"/>
        <w:rPr>
          <w:b/>
          <w:color w:val="auto"/>
          <w:sz w:val="24"/>
          <w:szCs w:val="24"/>
          <w:highlight w:val="none"/>
        </w:rPr>
      </w:pPr>
      <w:bookmarkStart w:id="24" w:name="_Toc120614216"/>
      <w:bookmarkStart w:id="25" w:name="_Toc462564072"/>
      <w:bookmarkStart w:id="26" w:name="_Toc513029213"/>
      <w:bookmarkStart w:id="27" w:name="_Toc20823285"/>
      <w:bookmarkStart w:id="28" w:name="_Toc16938529"/>
      <w:r>
        <w:rPr>
          <w:rFonts w:hint="eastAsia"/>
          <w:b/>
          <w:color w:val="auto"/>
          <w:sz w:val="24"/>
          <w:szCs w:val="24"/>
          <w:highlight w:val="none"/>
          <w:lang w:val="en-US" w:eastAsia="zh-CN"/>
        </w:rPr>
        <w:t>二</w:t>
      </w:r>
      <w:r>
        <w:rPr>
          <w:rFonts w:hint="eastAsia"/>
          <w:b/>
          <w:color w:val="auto"/>
          <w:sz w:val="24"/>
          <w:szCs w:val="24"/>
          <w:highlight w:val="none"/>
        </w:rPr>
        <w:t>、询价文件的补充说明、澄清、修改、答疑</w:t>
      </w:r>
    </w:p>
    <w:p w14:paraId="11D9B586">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有权对发出的询价文件进行必要的补充说明、澄清或修改。</w:t>
      </w:r>
    </w:p>
    <w:p w14:paraId="49F2F9C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2.凡涉及询价文件的补充说明、澄清或修改，均以采购</w:t>
      </w:r>
      <w:r>
        <w:rPr>
          <w:rFonts w:hint="eastAsia"/>
          <w:color w:val="auto"/>
          <w:sz w:val="24"/>
          <w:szCs w:val="24"/>
          <w:highlight w:val="none"/>
          <w:lang w:val="en-US" w:eastAsia="zh-CN"/>
        </w:rPr>
        <w:t>人</w:t>
      </w:r>
      <w:r>
        <w:rPr>
          <w:rFonts w:hint="eastAsia"/>
          <w:color w:val="auto"/>
          <w:sz w:val="24"/>
          <w:szCs w:val="24"/>
          <w:highlight w:val="none"/>
        </w:rPr>
        <w:t>在“</w:t>
      </w:r>
      <w:r>
        <w:rPr>
          <w:rFonts w:hint="eastAsia"/>
          <w:color w:val="auto"/>
          <w:sz w:val="24"/>
          <w:szCs w:val="24"/>
          <w:highlight w:val="none"/>
          <w:lang w:val="en-US" w:eastAsia="zh-CN"/>
        </w:rPr>
        <w:t>南通市住房和城乡建设局网站</w:t>
      </w:r>
      <w:r>
        <w:rPr>
          <w:rFonts w:hint="eastAsia"/>
          <w:color w:val="auto"/>
          <w:sz w:val="24"/>
          <w:szCs w:val="24"/>
          <w:highlight w:val="none"/>
        </w:rPr>
        <w:t>”发布的信息为准。</w:t>
      </w:r>
    </w:p>
    <w:p w14:paraId="78B3032A">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对询价文件的补充说明、澄清或修改，将构成询价文件的一部分，对响应询价的供应商具有约束力。</w:t>
      </w:r>
    </w:p>
    <w:p w14:paraId="0924952D">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澄清或者修改的内容可能影响到响应文件编制的，采购</w:t>
      </w:r>
      <w:r>
        <w:rPr>
          <w:rFonts w:hint="eastAsia"/>
          <w:color w:val="auto"/>
          <w:sz w:val="24"/>
          <w:szCs w:val="24"/>
          <w:highlight w:val="none"/>
          <w:lang w:val="en-US" w:eastAsia="zh-CN"/>
        </w:rPr>
        <w:t>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将在提交响应文件接收截止之日的3个工作日前，以网上公告书面形式发布澄清或者修改公告，不足3个工作日的，应当顺延提交响应文件接收截止之日。</w:t>
      </w:r>
    </w:p>
    <w:p w14:paraId="43A0AE9E">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除非采购</w:t>
      </w:r>
      <w:r>
        <w:rPr>
          <w:rFonts w:hint="eastAsia"/>
          <w:color w:val="auto"/>
          <w:sz w:val="24"/>
          <w:szCs w:val="24"/>
          <w:highlight w:val="none"/>
          <w:lang w:val="en-US" w:eastAsia="zh-CN"/>
        </w:rPr>
        <w:t>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以书面的形式对询价文件作出澄清、修改及补充，供应商对涉及询价文件的任何推论、理解和结论所造成的结果，均由供应商自负。</w:t>
      </w:r>
    </w:p>
    <w:p w14:paraId="4F2E41C9">
      <w:pPr>
        <w:adjustRightInd w:val="0"/>
        <w:snapToGrid w:val="0"/>
        <w:spacing w:line="360" w:lineRule="auto"/>
        <w:ind w:firstLine="480" w:firstLineChars="200"/>
        <w:rPr>
          <w:color w:val="auto"/>
          <w:sz w:val="24"/>
          <w:szCs w:val="24"/>
          <w:highlight w:val="none"/>
        </w:rPr>
      </w:pPr>
      <w:r>
        <w:rPr>
          <w:color w:val="auto"/>
          <w:sz w:val="24"/>
          <w:szCs w:val="24"/>
          <w:highlight w:val="none"/>
        </w:rPr>
        <w:t>6.</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视情组织答疑会。如有产生答疑且对询价文件内容有修改，</w:t>
      </w:r>
      <w:r>
        <w:rPr>
          <w:rFonts w:hint="eastAsia" w:ascii="宋体" w:hAnsi="宋体" w:eastAsia="宋体" w:cs="宋体"/>
          <w:color w:val="auto"/>
          <w:sz w:val="24"/>
          <w:szCs w:val="24"/>
          <w:highlight w:val="none"/>
        </w:rPr>
        <w:t>采购代理机构</w:t>
      </w:r>
      <w:r>
        <w:rPr>
          <w:rFonts w:hint="eastAsia"/>
          <w:color w:val="auto"/>
          <w:sz w:val="24"/>
          <w:szCs w:val="24"/>
          <w:highlight w:val="none"/>
        </w:rPr>
        <w:t>将按照本须知有关规定，以补充通知的方式发出。</w:t>
      </w:r>
    </w:p>
    <w:p w14:paraId="1BFA2EAA">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三</w:t>
      </w:r>
      <w:r>
        <w:rPr>
          <w:b/>
          <w:color w:val="auto"/>
          <w:sz w:val="24"/>
          <w:szCs w:val="24"/>
          <w:highlight w:val="none"/>
        </w:rPr>
        <w:t>、</w:t>
      </w:r>
      <w:r>
        <w:rPr>
          <w:rFonts w:hint="eastAsia"/>
          <w:b/>
          <w:color w:val="auto"/>
          <w:sz w:val="24"/>
          <w:szCs w:val="24"/>
          <w:highlight w:val="none"/>
        </w:rPr>
        <w:t>询价响应</w:t>
      </w:r>
      <w:r>
        <w:rPr>
          <w:b/>
          <w:color w:val="auto"/>
          <w:sz w:val="24"/>
          <w:szCs w:val="24"/>
          <w:highlight w:val="none"/>
        </w:rPr>
        <w:t>文件的</w:t>
      </w:r>
      <w:r>
        <w:rPr>
          <w:rFonts w:hint="eastAsia"/>
          <w:b/>
          <w:color w:val="auto"/>
          <w:sz w:val="24"/>
          <w:szCs w:val="24"/>
          <w:highlight w:val="none"/>
        </w:rPr>
        <w:t>组成</w:t>
      </w:r>
      <w:r>
        <w:rPr>
          <w:b/>
          <w:color w:val="auto"/>
          <w:sz w:val="24"/>
          <w:szCs w:val="24"/>
          <w:highlight w:val="none"/>
        </w:rPr>
        <w:t>及装订</w:t>
      </w:r>
      <w:r>
        <w:rPr>
          <w:rFonts w:hint="eastAsia" w:ascii="宋体" w:hAnsi="宋体" w:cs="宋体"/>
          <w:b/>
          <w:color w:val="auto"/>
          <w:sz w:val="24"/>
          <w:szCs w:val="24"/>
          <w:highlight w:val="none"/>
        </w:rPr>
        <w:t>（本项目不适用）</w:t>
      </w:r>
    </w:p>
    <w:p w14:paraId="5C82E85E">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询价响应</w:t>
      </w:r>
      <w:r>
        <w:rPr>
          <w:color w:val="auto"/>
          <w:sz w:val="24"/>
          <w:szCs w:val="24"/>
          <w:highlight w:val="none"/>
        </w:rPr>
        <w:t>文件</w:t>
      </w:r>
      <w:r>
        <w:rPr>
          <w:rFonts w:hint="eastAsia"/>
          <w:color w:val="auto"/>
          <w:sz w:val="24"/>
          <w:szCs w:val="24"/>
          <w:highlight w:val="none"/>
        </w:rPr>
        <w:t>由</w:t>
      </w:r>
      <w:r>
        <w:rPr>
          <w:rFonts w:hint="eastAsia"/>
          <w:b/>
          <w:color w:val="auto"/>
          <w:sz w:val="24"/>
          <w:szCs w:val="24"/>
          <w:highlight w:val="none"/>
        </w:rPr>
        <w:t>A</w:t>
      </w:r>
      <w:r>
        <w:rPr>
          <w:b/>
          <w:color w:val="auto"/>
          <w:sz w:val="24"/>
          <w:szCs w:val="24"/>
          <w:highlight w:val="none"/>
        </w:rPr>
        <w:t>.</w:t>
      </w:r>
      <w:r>
        <w:rPr>
          <w:rFonts w:hint="eastAsia"/>
          <w:b/>
          <w:color w:val="auto"/>
          <w:sz w:val="24"/>
          <w:szCs w:val="24"/>
          <w:highlight w:val="none"/>
          <w:lang w:eastAsia="zh-CN"/>
        </w:rPr>
        <w:t>资格审查文件</w:t>
      </w:r>
      <w:r>
        <w:rPr>
          <w:rFonts w:hint="eastAsia"/>
          <w:b/>
          <w:color w:val="auto"/>
          <w:sz w:val="24"/>
          <w:szCs w:val="24"/>
          <w:highlight w:val="none"/>
        </w:rPr>
        <w:t>、B</w:t>
      </w:r>
      <w:r>
        <w:rPr>
          <w:b/>
          <w:color w:val="auto"/>
          <w:sz w:val="24"/>
          <w:szCs w:val="24"/>
          <w:highlight w:val="none"/>
        </w:rPr>
        <w:t>.</w:t>
      </w:r>
      <w:r>
        <w:rPr>
          <w:rFonts w:hint="eastAsia"/>
          <w:b/>
          <w:color w:val="auto"/>
          <w:sz w:val="24"/>
          <w:szCs w:val="24"/>
          <w:highlight w:val="none"/>
          <w:lang w:eastAsia="zh-CN"/>
        </w:rPr>
        <w:t>价格响应文件</w:t>
      </w:r>
      <w:r>
        <w:rPr>
          <w:rFonts w:hint="eastAsia"/>
          <w:b/>
          <w:color w:val="auto"/>
          <w:sz w:val="24"/>
          <w:szCs w:val="24"/>
          <w:highlight w:val="none"/>
        </w:rPr>
        <w:t>共</w:t>
      </w:r>
      <w:r>
        <w:rPr>
          <w:rFonts w:hint="eastAsia"/>
          <w:b/>
          <w:color w:val="auto"/>
          <w:sz w:val="24"/>
          <w:szCs w:val="24"/>
          <w:highlight w:val="none"/>
          <w:lang w:val="en-US" w:eastAsia="zh-CN"/>
        </w:rPr>
        <w:t>两</w:t>
      </w:r>
      <w:r>
        <w:rPr>
          <w:b/>
          <w:color w:val="auto"/>
          <w:sz w:val="24"/>
          <w:szCs w:val="24"/>
          <w:highlight w:val="none"/>
        </w:rPr>
        <w:t>部分组成</w:t>
      </w:r>
      <w:r>
        <w:rPr>
          <w:rFonts w:hint="eastAsia"/>
          <w:b/>
          <w:color w:val="auto"/>
          <w:sz w:val="24"/>
          <w:szCs w:val="24"/>
          <w:highlight w:val="none"/>
        </w:rPr>
        <w:t>（以下由文件序号代称）</w:t>
      </w:r>
      <w:r>
        <w:rPr>
          <w:b/>
          <w:color w:val="auto"/>
          <w:sz w:val="24"/>
          <w:szCs w:val="24"/>
          <w:highlight w:val="none"/>
        </w:rPr>
        <w:t>。</w:t>
      </w:r>
    </w:p>
    <w:p w14:paraId="7A83B7ED">
      <w:pPr>
        <w:adjustRightInd w:val="0"/>
        <w:snapToGrid w:val="0"/>
        <w:spacing w:line="360" w:lineRule="auto"/>
        <w:ind w:firstLine="484" w:firstLineChars="202"/>
        <w:rPr>
          <w:color w:val="auto"/>
          <w:sz w:val="24"/>
          <w:szCs w:val="24"/>
          <w:highlight w:val="none"/>
        </w:rPr>
      </w:pPr>
      <w:r>
        <w:rPr>
          <w:color w:val="auto"/>
          <w:sz w:val="24"/>
          <w:szCs w:val="24"/>
          <w:highlight w:val="none"/>
        </w:rPr>
        <w:t>2.</w:t>
      </w:r>
      <w:r>
        <w:rPr>
          <w:rFonts w:hint="eastAsia"/>
          <w:color w:val="auto"/>
          <w:sz w:val="24"/>
          <w:szCs w:val="24"/>
          <w:highlight w:val="none"/>
        </w:rPr>
        <w:t>供应商按询价响应文件组成顺序编写响应文件</w:t>
      </w:r>
      <w:r>
        <w:rPr>
          <w:rFonts w:hint="eastAsia"/>
          <w:color w:val="auto"/>
          <w:sz w:val="24"/>
          <w:szCs w:val="24"/>
          <w:highlight w:val="none"/>
          <w:lang w:val="en-US" w:eastAsia="zh-CN"/>
        </w:rPr>
        <w:t>并装订成册</w:t>
      </w:r>
      <w:r>
        <w:rPr>
          <w:rFonts w:hint="eastAsia"/>
          <w:color w:val="auto"/>
          <w:sz w:val="24"/>
          <w:szCs w:val="24"/>
          <w:highlight w:val="none"/>
        </w:rPr>
        <w:t>。纸质询价响应文件均需采用</w:t>
      </w:r>
      <w:r>
        <w:rPr>
          <w:color w:val="auto"/>
          <w:sz w:val="24"/>
          <w:szCs w:val="24"/>
          <w:highlight w:val="none"/>
        </w:rPr>
        <w:t>A4</w:t>
      </w:r>
      <w:r>
        <w:rPr>
          <w:rFonts w:hint="eastAsia"/>
          <w:color w:val="auto"/>
          <w:sz w:val="24"/>
          <w:szCs w:val="24"/>
          <w:highlight w:val="none"/>
        </w:rPr>
        <w:t>纸（图纸等除外）</w:t>
      </w:r>
      <w:r>
        <w:rPr>
          <w:rFonts w:hint="eastAsia"/>
          <w:color w:val="auto"/>
          <w:sz w:val="24"/>
          <w:szCs w:val="24"/>
          <w:highlight w:val="none"/>
          <w:u w:val="none" w:color="FF0000"/>
        </w:rPr>
        <w:t>。正本须打印并由法定代表人或授权人签字或盖章并加盖单位印章。副本可复印，但须加盖单位印章。</w:t>
      </w:r>
      <w:r>
        <w:rPr>
          <w:rFonts w:hint="eastAsia"/>
          <w:color w:val="auto"/>
          <w:sz w:val="24"/>
          <w:szCs w:val="24"/>
          <w:highlight w:val="none"/>
        </w:rPr>
        <w:t>询价响应文件不得行间插字、涂改、增删，如修改错漏处，须经询价响应文件签署人签字并加盖公章。</w:t>
      </w:r>
    </w:p>
    <w:p w14:paraId="28AE3EC4">
      <w:pPr>
        <w:adjustRightInd w:val="0"/>
        <w:snapToGrid w:val="0"/>
        <w:spacing w:line="360" w:lineRule="auto"/>
        <w:ind w:firstLine="480" w:firstLineChars="200"/>
        <w:rPr>
          <w:b/>
          <w:bCs/>
          <w:color w:val="auto"/>
          <w:sz w:val="24"/>
          <w:szCs w:val="24"/>
          <w:highlight w:val="none"/>
        </w:rPr>
      </w:pPr>
      <w:r>
        <w:rPr>
          <w:rFonts w:hint="eastAsia"/>
          <w:b/>
          <w:bCs/>
          <w:color w:val="auto"/>
          <w:sz w:val="24"/>
          <w:szCs w:val="24"/>
          <w:highlight w:val="none"/>
          <w:lang w:val="en-US" w:eastAsia="zh-CN"/>
        </w:rPr>
        <w:t>四</w:t>
      </w:r>
      <w:r>
        <w:rPr>
          <w:rFonts w:hint="eastAsia"/>
          <w:b/>
          <w:bCs/>
          <w:color w:val="auto"/>
          <w:sz w:val="24"/>
          <w:szCs w:val="24"/>
          <w:highlight w:val="none"/>
        </w:rPr>
        <w:t>、询价响应文件的份数、签署和退还</w:t>
      </w:r>
    </w:p>
    <w:p w14:paraId="118B7DB0">
      <w:pPr>
        <w:adjustRightInd w:val="0"/>
        <w:snapToGrid w:val="0"/>
        <w:spacing w:line="360" w:lineRule="auto"/>
        <w:ind w:firstLine="480" w:firstLineChars="200"/>
        <w:rPr>
          <w:b/>
          <w:color w:val="auto"/>
          <w:sz w:val="24"/>
          <w:szCs w:val="24"/>
          <w:highlight w:val="none"/>
        </w:rPr>
      </w:pPr>
      <w:r>
        <w:rPr>
          <w:color w:val="auto"/>
          <w:sz w:val="24"/>
          <w:szCs w:val="24"/>
          <w:highlight w:val="none"/>
        </w:rPr>
        <w:t>1.</w:t>
      </w:r>
      <w:r>
        <w:rPr>
          <w:rFonts w:hint="eastAsia"/>
          <w:color w:val="auto"/>
          <w:sz w:val="24"/>
          <w:szCs w:val="24"/>
          <w:highlight w:val="none"/>
        </w:rPr>
        <w:t>询价响应文件【A】【</w:t>
      </w:r>
      <w:r>
        <w:rPr>
          <w:color w:val="auto"/>
          <w:sz w:val="24"/>
          <w:szCs w:val="24"/>
          <w:highlight w:val="none"/>
        </w:rPr>
        <w:t>B</w:t>
      </w:r>
      <w:r>
        <w:rPr>
          <w:rFonts w:hint="eastAsia"/>
          <w:color w:val="auto"/>
          <w:sz w:val="24"/>
          <w:szCs w:val="24"/>
          <w:highlight w:val="none"/>
        </w:rPr>
        <w:t>】</w:t>
      </w:r>
      <w:r>
        <w:rPr>
          <w:rFonts w:hint="eastAsia"/>
          <w:color w:val="auto"/>
          <w:sz w:val="24"/>
          <w:szCs w:val="24"/>
          <w:highlight w:val="none"/>
          <w:u w:val="thick" w:color="FF0000"/>
        </w:rPr>
        <w:t>均为一份“正本”和两份“副本”。</w:t>
      </w:r>
      <w:r>
        <w:rPr>
          <w:rFonts w:hint="eastAsia" w:ascii="Times New Roman" w:hAnsi="Times New Roman" w:eastAsia="宋体" w:cs="Times New Roman"/>
          <w:color w:val="auto"/>
          <w:sz w:val="24"/>
          <w:szCs w:val="24"/>
          <w:highlight w:val="none"/>
        </w:rPr>
        <w:t>封袋上加盖</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单位公章</w:t>
      </w:r>
      <w:r>
        <w:rPr>
          <w:rFonts w:hint="eastAsia" w:ascii="Times New Roman" w:hAnsi="Times New Roman" w:eastAsia="宋体" w:cs="Times New Roman"/>
          <w:color w:val="auto"/>
          <w:sz w:val="24"/>
          <w:szCs w:val="24"/>
          <w:highlight w:val="none"/>
          <w:lang w:eastAsia="zh-CN"/>
        </w:rPr>
        <w:t>。</w:t>
      </w:r>
    </w:p>
    <w:p w14:paraId="10AE4A8F">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在每一询价响应文件上要明确标注项目名称、询价响应文件各自对应的响应文件名称、报价人全称、“正本”“副本”字样，“正本”和“副本”若有差异，概以“正本”为准。</w:t>
      </w:r>
    </w:p>
    <w:p w14:paraId="64CEA7F8">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询价响应文件中的所有“正本”须加盖公章。“副本”可复印，但须加盖单位公章。</w:t>
      </w:r>
    </w:p>
    <w:p w14:paraId="286F310A">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询价采购活动开始进行后，所有询价响应文件都将作为档案保存，不论成交与否，采购</w:t>
      </w:r>
      <w:r>
        <w:rPr>
          <w:rFonts w:hint="eastAsia"/>
          <w:color w:val="auto"/>
          <w:sz w:val="24"/>
          <w:szCs w:val="24"/>
          <w:highlight w:val="none"/>
          <w:lang w:val="en-US" w:eastAsia="zh-CN"/>
        </w:rPr>
        <w:t>人</w:t>
      </w:r>
      <w:r>
        <w:rPr>
          <w:rFonts w:hint="eastAsia"/>
          <w:color w:val="auto"/>
          <w:sz w:val="24"/>
          <w:szCs w:val="24"/>
          <w:highlight w:val="none"/>
        </w:rPr>
        <w:t>均不退回（未拆封的除外）。</w:t>
      </w:r>
    </w:p>
    <w:p w14:paraId="1B44591B">
      <w:pPr>
        <w:adjustRightInd w:val="0"/>
        <w:snapToGrid w:val="0"/>
        <w:spacing w:line="360" w:lineRule="auto"/>
        <w:ind w:firstLine="470" w:firstLineChars="196"/>
        <w:rPr>
          <w:b/>
          <w:bCs/>
          <w:color w:val="auto"/>
          <w:sz w:val="24"/>
          <w:szCs w:val="24"/>
          <w:highlight w:val="none"/>
        </w:rPr>
      </w:pPr>
      <w:r>
        <w:rPr>
          <w:rFonts w:hint="eastAsia"/>
          <w:b/>
          <w:bCs/>
          <w:color w:val="auto"/>
          <w:sz w:val="24"/>
          <w:szCs w:val="24"/>
          <w:highlight w:val="none"/>
          <w:lang w:val="en-US" w:eastAsia="zh-CN"/>
        </w:rPr>
        <w:t>五</w:t>
      </w:r>
      <w:r>
        <w:rPr>
          <w:rFonts w:hint="eastAsia"/>
          <w:b/>
          <w:bCs/>
          <w:color w:val="auto"/>
          <w:sz w:val="24"/>
          <w:szCs w:val="24"/>
          <w:highlight w:val="none"/>
        </w:rPr>
        <w:t>、询价响应文件的密封及标记</w:t>
      </w:r>
    </w:p>
    <w:p w14:paraId="452EA374">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报价人须将本项目询价响应文件【A】【</w:t>
      </w:r>
      <w:r>
        <w:rPr>
          <w:color w:val="auto"/>
          <w:sz w:val="24"/>
          <w:szCs w:val="24"/>
          <w:highlight w:val="none"/>
        </w:rPr>
        <w:t>B</w:t>
      </w:r>
      <w:r>
        <w:rPr>
          <w:rFonts w:hint="eastAsia"/>
          <w:color w:val="auto"/>
          <w:sz w:val="24"/>
          <w:szCs w:val="24"/>
          <w:highlight w:val="none"/>
        </w:rPr>
        <w:t>】</w:t>
      </w:r>
      <w:r>
        <w:rPr>
          <w:rFonts w:hint="eastAsia"/>
          <w:b/>
          <w:color w:val="auto"/>
          <w:sz w:val="24"/>
          <w:szCs w:val="24"/>
          <w:highlight w:val="none"/>
        </w:rPr>
        <w:t>分别单独密封</w:t>
      </w:r>
      <w:r>
        <w:rPr>
          <w:rFonts w:hint="eastAsia"/>
          <w:color w:val="auto"/>
          <w:sz w:val="24"/>
          <w:szCs w:val="24"/>
          <w:highlight w:val="none"/>
        </w:rPr>
        <w:t>。</w:t>
      </w:r>
    </w:p>
    <w:p w14:paraId="50B796B8">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密封后，应在每一密封的询价响应文件上明确标注询价项目名称、询价响应文件各自对应的名称、供应商全称及日期，同时加盖供应商公章。</w:t>
      </w:r>
    </w:p>
    <w:p w14:paraId="726442B6">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特别提醒：询价响应文件中的【A】中的“正本”或“副本”中，均不得含有任何“【</w:t>
      </w:r>
      <w:r>
        <w:rPr>
          <w:rFonts w:hint="eastAsia"/>
          <w:color w:val="auto"/>
          <w:sz w:val="24"/>
          <w:szCs w:val="24"/>
          <w:highlight w:val="none"/>
          <w:lang w:val="en-US" w:eastAsia="zh-CN"/>
        </w:rPr>
        <w:t>B</w:t>
      </w:r>
      <w:r>
        <w:rPr>
          <w:rFonts w:hint="eastAsia"/>
          <w:color w:val="auto"/>
          <w:sz w:val="24"/>
          <w:szCs w:val="24"/>
          <w:highlight w:val="none"/>
        </w:rPr>
        <w:t>】”中报价表（报价单）的内容，否则作</w:t>
      </w:r>
      <w:r>
        <w:rPr>
          <w:rFonts w:hint="eastAsia"/>
          <w:color w:val="auto"/>
          <w:sz w:val="24"/>
          <w:szCs w:val="24"/>
          <w:highlight w:val="none"/>
          <w:lang w:val="en-US" w:eastAsia="zh-CN"/>
        </w:rPr>
        <w:t>无效响应</w:t>
      </w:r>
      <w:r>
        <w:rPr>
          <w:rFonts w:hint="eastAsia"/>
          <w:color w:val="auto"/>
          <w:sz w:val="24"/>
          <w:szCs w:val="24"/>
          <w:highlight w:val="none"/>
        </w:rPr>
        <w:t>处理。</w:t>
      </w:r>
    </w:p>
    <w:p w14:paraId="44174F7E">
      <w:pPr>
        <w:numPr>
          <w:ilvl w:val="-1"/>
          <w:numId w:val="0"/>
        </w:numPr>
        <w:adjustRightInd w:val="0"/>
        <w:snapToGrid w:val="0"/>
        <w:spacing w:line="360" w:lineRule="auto"/>
        <w:ind w:firstLine="480" w:firstLineChars="200"/>
        <w:rPr>
          <w:rFonts w:hint="eastAsia"/>
          <w:color w:val="auto"/>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zh-CN"/>
        </w:rPr>
        <w:t>采购人</w:t>
      </w:r>
      <w:r>
        <w:rPr>
          <w:rFonts w:hint="eastAsia" w:ascii="Times New Roman" w:hAnsi="Times New Roman" w:eastAsia="宋体" w:cs="Times New Roman"/>
          <w:color w:val="auto"/>
          <w:sz w:val="24"/>
          <w:szCs w:val="24"/>
          <w:highlight w:val="none"/>
        </w:rPr>
        <w:t>或采购代理机构</w:t>
      </w:r>
      <w:r>
        <w:rPr>
          <w:rFonts w:hint="eastAsia" w:ascii="Times New Roman" w:hAnsi="Times New Roman" w:eastAsia="宋体" w:cs="Times New Roman"/>
          <w:color w:val="auto"/>
          <w:sz w:val="24"/>
          <w:szCs w:val="24"/>
          <w:highlight w:val="none"/>
          <w:lang w:val="zh-CN"/>
        </w:rPr>
        <w:t>将拒绝接收未按照</w:t>
      </w:r>
      <w:r>
        <w:rPr>
          <w:rFonts w:hint="eastAsia" w:ascii="Times New Roman" w:hAnsi="Times New Roman" w:eastAsia="宋体" w:cs="Times New Roman"/>
          <w:color w:val="auto"/>
          <w:sz w:val="24"/>
          <w:szCs w:val="24"/>
          <w:highlight w:val="none"/>
        </w:rPr>
        <w:t>采购</w:t>
      </w:r>
      <w:r>
        <w:rPr>
          <w:rFonts w:hint="eastAsia" w:ascii="Times New Roman" w:hAnsi="Times New Roman" w:eastAsia="宋体" w:cs="Times New Roman"/>
          <w:color w:val="auto"/>
          <w:sz w:val="24"/>
          <w:szCs w:val="24"/>
          <w:highlight w:val="none"/>
          <w:lang w:val="zh-CN"/>
        </w:rPr>
        <w:t>文件要求密封的</w:t>
      </w:r>
      <w:r>
        <w:rPr>
          <w:rFonts w:hint="eastAsia" w:ascii="Times New Roman" w:hAnsi="Times New Roman" w:eastAsia="宋体" w:cs="Times New Roman"/>
          <w:color w:val="auto"/>
          <w:sz w:val="24"/>
          <w:szCs w:val="24"/>
          <w:highlight w:val="none"/>
        </w:rPr>
        <w:t>响应</w:t>
      </w:r>
      <w:r>
        <w:rPr>
          <w:rFonts w:hint="eastAsia" w:ascii="Times New Roman" w:hAnsi="Times New Roman" w:eastAsia="宋体" w:cs="Times New Roman"/>
          <w:color w:val="auto"/>
          <w:sz w:val="24"/>
          <w:szCs w:val="24"/>
          <w:highlight w:val="none"/>
          <w:lang w:val="zh-CN"/>
        </w:rPr>
        <w:t>文件。</w:t>
      </w:r>
    </w:p>
    <w:p w14:paraId="6ECAD436">
      <w:pPr>
        <w:adjustRightInd w:val="0"/>
        <w:snapToGrid w:val="0"/>
        <w:spacing w:line="360" w:lineRule="auto"/>
        <w:ind w:firstLine="470" w:firstLineChars="196"/>
        <w:rPr>
          <w:b/>
          <w:bCs/>
          <w:color w:val="auto"/>
          <w:sz w:val="24"/>
          <w:szCs w:val="24"/>
          <w:highlight w:val="none"/>
        </w:rPr>
      </w:pPr>
      <w:r>
        <w:rPr>
          <w:rFonts w:hint="eastAsia"/>
          <w:b/>
          <w:bCs/>
          <w:color w:val="auto"/>
          <w:sz w:val="24"/>
          <w:szCs w:val="24"/>
          <w:highlight w:val="none"/>
          <w:lang w:val="en-US" w:eastAsia="zh-CN"/>
        </w:rPr>
        <w:t>六</w:t>
      </w:r>
      <w:r>
        <w:rPr>
          <w:rFonts w:hint="eastAsia"/>
          <w:b/>
          <w:bCs/>
          <w:color w:val="auto"/>
          <w:sz w:val="24"/>
          <w:szCs w:val="24"/>
          <w:highlight w:val="none"/>
        </w:rPr>
        <w:t>、询价响应文件内容</w:t>
      </w:r>
    </w:p>
    <w:p w14:paraId="445A0B5C">
      <w:pPr>
        <w:adjustRightInd w:val="0"/>
        <w:snapToGrid w:val="0"/>
        <w:spacing w:line="360" w:lineRule="auto"/>
        <w:ind w:firstLine="484" w:firstLineChars="202"/>
        <w:rPr>
          <w:b/>
          <w:color w:val="auto"/>
          <w:sz w:val="24"/>
          <w:szCs w:val="24"/>
          <w:highlight w:val="none"/>
        </w:rPr>
      </w:pPr>
      <w:r>
        <w:rPr>
          <w:rFonts w:hint="eastAsia"/>
          <w:b/>
          <w:color w:val="auto"/>
          <w:sz w:val="24"/>
          <w:szCs w:val="24"/>
          <w:highlight w:val="none"/>
        </w:rPr>
        <w:t>A、</w:t>
      </w:r>
      <w:r>
        <w:rPr>
          <w:rFonts w:hint="eastAsia"/>
          <w:b/>
          <w:color w:val="auto"/>
          <w:sz w:val="24"/>
          <w:szCs w:val="24"/>
          <w:highlight w:val="none"/>
          <w:lang w:eastAsia="zh-CN"/>
        </w:rPr>
        <w:t>资格审查文件</w:t>
      </w:r>
    </w:p>
    <w:p w14:paraId="75482A15">
      <w:pPr>
        <w:adjustRightInd w:val="0"/>
        <w:snapToGrid w:val="0"/>
        <w:spacing w:line="360" w:lineRule="auto"/>
        <w:ind w:firstLine="491" w:firstLineChars="205"/>
        <w:rPr>
          <w:color w:val="auto"/>
          <w:sz w:val="24"/>
          <w:szCs w:val="24"/>
          <w:highlight w:val="none"/>
        </w:rPr>
      </w:pPr>
      <w:r>
        <w:rPr>
          <w:rFonts w:hint="eastAsia"/>
          <w:color w:val="auto"/>
          <w:sz w:val="24"/>
          <w:szCs w:val="24"/>
          <w:highlight w:val="none"/>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411008F1">
      <w:pPr>
        <w:adjustRightInd w:val="0"/>
        <w:snapToGrid w:val="0"/>
        <w:spacing w:line="360" w:lineRule="auto"/>
        <w:ind w:firstLine="480" w:firstLineChars="200"/>
        <w:rPr>
          <w:rFonts w:hint="eastAsia" w:ascii="Times New Roman" w:hAnsi="Times New Roman" w:eastAsia="宋体" w:cs="Times New Roman"/>
          <w:b/>
          <w:bCs/>
          <w:color w:val="auto"/>
          <w:sz w:val="24"/>
          <w:szCs w:val="24"/>
          <w:highlight w:val="none"/>
          <w:u w:val="thick" w:color="FF0000"/>
        </w:rPr>
      </w:pPr>
      <w:r>
        <w:rPr>
          <w:rFonts w:hint="eastAsia"/>
          <w:color w:val="auto"/>
          <w:sz w:val="24"/>
          <w:szCs w:val="24"/>
          <w:highlight w:val="none"/>
        </w:rPr>
        <w:t>所含内容为</w:t>
      </w:r>
      <w:r>
        <w:rPr>
          <w:rFonts w:hint="eastAsia" w:ascii="Times New Roman" w:hAnsi="Times New Roman" w:eastAsia="宋体" w:cs="Times New Roman"/>
          <w:b/>
          <w:bCs/>
          <w:color w:val="auto"/>
          <w:sz w:val="24"/>
          <w:szCs w:val="24"/>
          <w:highlight w:val="none"/>
          <w:u w:val="thick" w:color="FF0000"/>
        </w:rPr>
        <w:t>第四章资格审查必要合格条件标准表格中的所有内容。</w:t>
      </w:r>
    </w:p>
    <w:p w14:paraId="1AED7C78">
      <w:pPr>
        <w:adjustRightInd w:val="0"/>
        <w:snapToGrid w:val="0"/>
        <w:spacing w:line="360" w:lineRule="auto"/>
        <w:ind w:firstLine="484" w:firstLineChars="202"/>
        <w:rPr>
          <w:color w:val="auto"/>
          <w:sz w:val="24"/>
          <w:szCs w:val="24"/>
          <w:highlight w:val="none"/>
        </w:rPr>
      </w:pPr>
      <w:r>
        <w:rPr>
          <w:rFonts w:hint="eastAsia"/>
          <w:b/>
          <w:color w:val="auto"/>
          <w:sz w:val="24"/>
          <w:szCs w:val="24"/>
          <w:highlight w:val="none"/>
          <w:lang w:val="en-US" w:eastAsia="zh-CN"/>
        </w:rPr>
        <w:t>B</w:t>
      </w:r>
      <w:r>
        <w:rPr>
          <w:rFonts w:hint="eastAsia"/>
          <w:b/>
          <w:color w:val="auto"/>
          <w:sz w:val="24"/>
          <w:szCs w:val="24"/>
          <w:highlight w:val="none"/>
        </w:rPr>
        <w:t>、</w:t>
      </w:r>
      <w:r>
        <w:rPr>
          <w:rFonts w:hint="eastAsia"/>
          <w:b/>
          <w:color w:val="auto"/>
          <w:sz w:val="24"/>
          <w:szCs w:val="24"/>
          <w:highlight w:val="none"/>
          <w:lang w:eastAsia="zh-CN"/>
        </w:rPr>
        <w:t>价格响应文件</w:t>
      </w:r>
    </w:p>
    <w:p w14:paraId="1B36D235">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lang w:eastAsia="zh-CN"/>
        </w:rPr>
        <w:t>价格响应文件</w:t>
      </w:r>
      <w:r>
        <w:rPr>
          <w:rFonts w:hint="eastAsia"/>
          <w:color w:val="auto"/>
          <w:sz w:val="24"/>
          <w:szCs w:val="24"/>
          <w:highlight w:val="none"/>
        </w:rPr>
        <w:t>应包括询价文件确定的询价项目范围及相应说明的全部内容及费用。</w:t>
      </w:r>
    </w:p>
    <w:p w14:paraId="13C7C527">
      <w:pPr>
        <w:numPr>
          <w:ilvl w:val="0"/>
          <w:numId w:val="2"/>
        </w:numPr>
        <w:adjustRightInd w:val="0"/>
        <w:snapToGrid w:val="0"/>
        <w:spacing w:line="360" w:lineRule="auto"/>
        <w:ind w:firstLine="494" w:firstLineChars="206"/>
        <w:rPr>
          <w:rFonts w:hint="eastAsia"/>
          <w:color w:val="auto"/>
          <w:sz w:val="24"/>
          <w:szCs w:val="24"/>
          <w:highlight w:val="none"/>
        </w:rPr>
      </w:pPr>
      <w:r>
        <w:rPr>
          <w:rFonts w:hint="eastAsia"/>
          <w:color w:val="auto"/>
          <w:sz w:val="24"/>
          <w:szCs w:val="24"/>
          <w:highlight w:val="none"/>
        </w:rPr>
        <w:t>询价响应函（详见</w:t>
      </w:r>
      <w:r>
        <w:rPr>
          <w:rFonts w:hint="eastAsia"/>
          <w:color w:val="auto"/>
          <w:sz w:val="24"/>
          <w:szCs w:val="24"/>
          <w:highlight w:val="none"/>
          <w:lang w:eastAsia="zh-CN"/>
        </w:rPr>
        <w:t>响应文件</w:t>
      </w:r>
      <w:r>
        <w:rPr>
          <w:rFonts w:hint="eastAsia"/>
          <w:color w:val="auto"/>
          <w:sz w:val="24"/>
          <w:szCs w:val="24"/>
          <w:highlight w:val="none"/>
        </w:rPr>
        <w:t>格式）；</w:t>
      </w:r>
    </w:p>
    <w:p w14:paraId="35EC967E">
      <w:pPr>
        <w:adjustRightInd w:val="0"/>
        <w:snapToGrid w:val="0"/>
        <w:spacing w:line="360" w:lineRule="auto"/>
        <w:ind w:firstLine="494" w:firstLineChars="206"/>
        <w:rPr>
          <w:b/>
          <w:bCs/>
          <w:color w:val="auto"/>
          <w:sz w:val="24"/>
          <w:szCs w:val="24"/>
          <w:highlight w:val="none"/>
        </w:rPr>
      </w:pPr>
      <w:r>
        <w:rPr>
          <w:rFonts w:hint="eastAsia"/>
          <w:b/>
          <w:bCs/>
          <w:color w:val="auto"/>
          <w:sz w:val="24"/>
          <w:szCs w:val="24"/>
          <w:highlight w:val="none"/>
          <w:lang w:val="en-US" w:eastAsia="zh-CN"/>
        </w:rPr>
        <w:t>七</w:t>
      </w:r>
      <w:r>
        <w:rPr>
          <w:b/>
          <w:bCs/>
          <w:color w:val="auto"/>
          <w:sz w:val="24"/>
          <w:szCs w:val="24"/>
          <w:highlight w:val="none"/>
        </w:rPr>
        <w:t>、</w:t>
      </w:r>
      <w:r>
        <w:rPr>
          <w:rFonts w:hint="eastAsia"/>
          <w:b/>
          <w:bCs/>
          <w:color w:val="auto"/>
          <w:sz w:val="24"/>
          <w:szCs w:val="24"/>
          <w:highlight w:val="none"/>
        </w:rPr>
        <w:t>联合体参与竞标</w:t>
      </w:r>
    </w:p>
    <w:p w14:paraId="02658F12">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本项目不接受多个供应商组成联合体参与竞标询价响应。</w:t>
      </w:r>
    </w:p>
    <w:p w14:paraId="176991EB">
      <w:pPr>
        <w:adjustRightInd w:val="0"/>
        <w:snapToGrid w:val="0"/>
        <w:spacing w:line="360" w:lineRule="auto"/>
        <w:ind w:firstLine="494" w:firstLineChars="206"/>
        <w:rPr>
          <w:color w:val="auto"/>
          <w:sz w:val="24"/>
          <w:szCs w:val="24"/>
          <w:highlight w:val="none"/>
        </w:rPr>
      </w:pPr>
      <w:r>
        <w:rPr>
          <w:rFonts w:hint="eastAsia"/>
          <w:b/>
          <w:bCs/>
          <w:color w:val="auto"/>
          <w:sz w:val="24"/>
          <w:szCs w:val="24"/>
          <w:highlight w:val="none"/>
          <w:lang w:val="en-US" w:eastAsia="zh-CN"/>
        </w:rPr>
        <w:t>八</w:t>
      </w:r>
      <w:r>
        <w:rPr>
          <w:rFonts w:hint="eastAsia"/>
          <w:b/>
          <w:bCs/>
          <w:color w:val="auto"/>
          <w:sz w:val="24"/>
          <w:szCs w:val="24"/>
          <w:highlight w:val="none"/>
        </w:rPr>
        <w:t>、询价</w:t>
      </w:r>
      <w:r>
        <w:rPr>
          <w:b/>
          <w:bCs/>
          <w:color w:val="auto"/>
          <w:sz w:val="24"/>
          <w:szCs w:val="24"/>
          <w:highlight w:val="none"/>
        </w:rPr>
        <w:t>响应文件的有效期</w:t>
      </w:r>
    </w:p>
    <w:p w14:paraId="36C7483C">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从响应文件接收截止之日算起，</w:t>
      </w:r>
      <w:r>
        <w:rPr>
          <w:color w:val="auto"/>
          <w:sz w:val="24"/>
          <w:szCs w:val="24"/>
          <w:highlight w:val="none"/>
        </w:rPr>
        <w:t>45个</w:t>
      </w:r>
      <w:r>
        <w:rPr>
          <w:rFonts w:hint="eastAsia"/>
          <w:color w:val="auto"/>
          <w:sz w:val="24"/>
          <w:szCs w:val="24"/>
          <w:highlight w:val="none"/>
        </w:rPr>
        <w:t>日历天内询价响应文件应保持有效。有效期短于这个规定期限的询价</w:t>
      </w:r>
      <w:r>
        <w:rPr>
          <w:rFonts w:hint="eastAsia"/>
          <w:color w:val="auto"/>
          <w:sz w:val="24"/>
          <w:szCs w:val="24"/>
          <w:highlight w:val="none"/>
          <w:lang w:val="en-US" w:eastAsia="zh-CN"/>
        </w:rPr>
        <w:t>响应</w:t>
      </w:r>
      <w:r>
        <w:rPr>
          <w:rFonts w:hint="eastAsia"/>
          <w:color w:val="auto"/>
          <w:sz w:val="24"/>
          <w:szCs w:val="24"/>
          <w:highlight w:val="none"/>
        </w:rPr>
        <w:t>，将被拒绝。</w:t>
      </w:r>
    </w:p>
    <w:p w14:paraId="3F9429E6">
      <w:pPr>
        <w:adjustRightInd w:val="0"/>
        <w:snapToGrid w:val="0"/>
        <w:spacing w:line="360" w:lineRule="auto"/>
        <w:ind w:firstLine="494" w:firstLineChars="206"/>
        <w:rPr>
          <w:color w:val="auto"/>
          <w:sz w:val="24"/>
          <w:szCs w:val="24"/>
          <w:highlight w:val="none"/>
        </w:rPr>
      </w:pPr>
      <w:r>
        <w:rPr>
          <w:color w:val="auto"/>
          <w:sz w:val="24"/>
          <w:szCs w:val="24"/>
          <w:highlight w:val="none"/>
        </w:rPr>
        <w:t>2.</w:t>
      </w:r>
      <w:r>
        <w:rPr>
          <w:rFonts w:hint="eastAsia"/>
          <w:color w:val="auto"/>
          <w:sz w:val="24"/>
          <w:szCs w:val="24"/>
          <w:highlight w:val="none"/>
        </w:rPr>
        <w:t>在特殊情况下，采购人可与报价人协商延长询价响应文件的有效期。这种要求和答复都应以书面、传真或电报的形式进行。同意延长有效期的报价人不能修改询价响应文件。拒绝接受延期要求的报价人的询价</w:t>
      </w:r>
      <w:r>
        <w:rPr>
          <w:rFonts w:hint="eastAsia"/>
          <w:color w:val="auto"/>
          <w:sz w:val="24"/>
          <w:szCs w:val="24"/>
          <w:highlight w:val="none"/>
          <w:lang w:val="en-US" w:eastAsia="zh-CN"/>
        </w:rPr>
        <w:t>响应</w:t>
      </w:r>
      <w:r>
        <w:rPr>
          <w:rFonts w:hint="eastAsia"/>
          <w:color w:val="auto"/>
          <w:sz w:val="24"/>
          <w:szCs w:val="24"/>
          <w:highlight w:val="none"/>
        </w:rPr>
        <w:t>将被拒绝。</w:t>
      </w:r>
    </w:p>
    <w:p w14:paraId="174C3276">
      <w:pPr>
        <w:adjustRightInd w:val="0"/>
        <w:snapToGrid w:val="0"/>
        <w:spacing w:line="360" w:lineRule="auto"/>
        <w:ind w:firstLine="494" w:firstLineChars="206"/>
        <w:rPr>
          <w:b/>
          <w:bCs/>
          <w:color w:val="auto"/>
          <w:sz w:val="24"/>
          <w:szCs w:val="24"/>
          <w:highlight w:val="none"/>
        </w:rPr>
      </w:pPr>
      <w:r>
        <w:rPr>
          <w:rFonts w:hint="eastAsia"/>
          <w:b/>
          <w:bCs/>
          <w:color w:val="auto"/>
          <w:sz w:val="24"/>
          <w:szCs w:val="24"/>
          <w:highlight w:val="none"/>
          <w:lang w:val="en-US" w:eastAsia="zh-CN"/>
        </w:rPr>
        <w:t>九</w:t>
      </w:r>
      <w:r>
        <w:rPr>
          <w:rFonts w:hint="eastAsia"/>
          <w:b/>
          <w:bCs/>
          <w:color w:val="auto"/>
          <w:sz w:val="24"/>
          <w:szCs w:val="24"/>
          <w:highlight w:val="none"/>
        </w:rPr>
        <w:t>、询价响应报价</w:t>
      </w:r>
    </w:p>
    <w:p w14:paraId="5BB663DB">
      <w:pPr>
        <w:adjustRightInd w:val="0"/>
        <w:snapToGrid w:val="0"/>
        <w:spacing w:line="360" w:lineRule="auto"/>
        <w:ind w:firstLine="494" w:firstLineChars="206"/>
        <w:rPr>
          <w:color w:val="auto"/>
          <w:sz w:val="24"/>
          <w:szCs w:val="24"/>
          <w:highlight w:val="none"/>
        </w:rPr>
      </w:pPr>
      <w:r>
        <w:rPr>
          <w:color w:val="auto"/>
          <w:sz w:val="24"/>
          <w:szCs w:val="24"/>
          <w:highlight w:val="none"/>
        </w:rPr>
        <w:t>1.</w:t>
      </w:r>
      <w:r>
        <w:rPr>
          <w:rFonts w:hint="eastAsia"/>
          <w:color w:val="auto"/>
          <w:sz w:val="24"/>
          <w:szCs w:val="24"/>
          <w:highlight w:val="none"/>
        </w:rPr>
        <w:t>本项目不接受任何有选择的报价。</w:t>
      </w:r>
    </w:p>
    <w:p w14:paraId="450C9197">
      <w:pPr>
        <w:adjustRightInd w:val="0"/>
        <w:snapToGrid w:val="0"/>
        <w:spacing w:line="360" w:lineRule="auto"/>
        <w:ind w:firstLine="494" w:firstLineChars="206"/>
        <w:rPr>
          <w:color w:val="auto"/>
          <w:sz w:val="24"/>
          <w:szCs w:val="24"/>
          <w:highlight w:val="none"/>
        </w:rPr>
      </w:pPr>
      <w:r>
        <w:rPr>
          <w:color w:val="auto"/>
          <w:sz w:val="24"/>
          <w:szCs w:val="24"/>
          <w:highlight w:val="none"/>
        </w:rPr>
        <w:t>2.</w:t>
      </w:r>
      <w:r>
        <w:rPr>
          <w:rFonts w:hint="eastAsia"/>
          <w:color w:val="auto"/>
          <w:sz w:val="24"/>
          <w:szCs w:val="24"/>
          <w:highlight w:val="none"/>
        </w:rPr>
        <w:t>报价均以人民币为报价的货币单位。</w:t>
      </w:r>
    </w:p>
    <w:p w14:paraId="7FEF846B">
      <w:pPr>
        <w:adjustRightInd w:val="0"/>
        <w:snapToGrid w:val="0"/>
        <w:spacing w:line="360" w:lineRule="auto"/>
        <w:ind w:firstLine="494" w:firstLineChars="206"/>
        <w:rPr>
          <w:color w:val="auto"/>
          <w:sz w:val="24"/>
          <w:szCs w:val="24"/>
          <w:highlight w:val="none"/>
        </w:rPr>
      </w:pPr>
      <w:r>
        <w:rPr>
          <w:color w:val="auto"/>
          <w:sz w:val="24"/>
          <w:szCs w:val="24"/>
          <w:highlight w:val="none"/>
        </w:rPr>
        <w:t>3.</w:t>
      </w:r>
      <w:r>
        <w:rPr>
          <w:rFonts w:hint="eastAsia"/>
          <w:color w:val="auto"/>
          <w:sz w:val="24"/>
          <w:szCs w:val="24"/>
          <w:highlight w:val="none"/>
        </w:rPr>
        <w:t>报价表必须加盖报价人公章及法定代表人印章（或签字）。</w:t>
      </w:r>
    </w:p>
    <w:p w14:paraId="67FE0886">
      <w:pPr>
        <w:adjustRightInd w:val="0"/>
        <w:snapToGrid w:val="0"/>
        <w:spacing w:line="360" w:lineRule="auto"/>
        <w:ind w:firstLine="494" w:firstLineChars="206"/>
        <w:rPr>
          <w:color w:val="auto"/>
          <w:sz w:val="24"/>
          <w:szCs w:val="24"/>
          <w:highlight w:val="none"/>
        </w:rPr>
      </w:pPr>
      <w:r>
        <w:rPr>
          <w:color w:val="auto"/>
          <w:sz w:val="24"/>
          <w:szCs w:val="24"/>
          <w:highlight w:val="none"/>
        </w:rPr>
        <w:t>4.</w:t>
      </w:r>
      <w:r>
        <w:rPr>
          <w:rFonts w:hint="eastAsia"/>
          <w:color w:val="auto"/>
          <w:sz w:val="24"/>
          <w:szCs w:val="24"/>
          <w:highlight w:val="none"/>
        </w:rPr>
        <w:t>询价响应文件报价出现前后不一致的，按照下列规定修正：</w:t>
      </w:r>
    </w:p>
    <w:p w14:paraId="79D913E9">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（1）大写金额和小写金额不一致的，以大写金额为准；</w:t>
      </w:r>
    </w:p>
    <w:p w14:paraId="6A09CF92">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（2）单价金额小数点或者百分比有明显错位的，以询价响应报价总表中的总价为准，并修改单价；</w:t>
      </w:r>
    </w:p>
    <w:p w14:paraId="4F1A1969">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（3）总价金额与按单价汇总金额不一致的，以单价金额计算结果为准。</w:t>
      </w:r>
    </w:p>
    <w:p w14:paraId="5E5FB00A">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（4）同时出现两种以上不一致的，按照前款规定的顺序修正。修正后的报价经报价人确认后产生约束力，报价人不确认的，其询价响应无效。</w:t>
      </w:r>
    </w:p>
    <w:p w14:paraId="6BC102ED">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w:t>
      </w:r>
      <w:r>
        <w:rPr>
          <w:rFonts w:hint="eastAsia"/>
          <w:color w:val="auto"/>
          <w:sz w:val="24"/>
          <w:szCs w:val="24"/>
          <w:highlight w:val="none"/>
        </w:rPr>
        <w:t>本次询价采购活动项目的响应报价为一次报定价。询价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14:paraId="0E9FCB09">
      <w:pPr>
        <w:adjustRightInd w:val="0"/>
        <w:snapToGrid w:val="0"/>
        <w:spacing w:line="360" w:lineRule="auto"/>
        <w:ind w:firstLine="494" w:firstLineChars="206"/>
        <w:rPr>
          <w:b/>
          <w:color w:val="auto"/>
          <w:sz w:val="24"/>
          <w:szCs w:val="24"/>
          <w:highlight w:val="none"/>
        </w:rPr>
      </w:pPr>
      <w:r>
        <w:rPr>
          <w:rFonts w:hint="eastAsia"/>
          <w:b/>
          <w:color w:val="auto"/>
          <w:sz w:val="24"/>
          <w:szCs w:val="24"/>
          <w:highlight w:val="none"/>
        </w:rPr>
        <w:t>十、询价响应费用</w:t>
      </w:r>
    </w:p>
    <w:p w14:paraId="156DB5F4">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1.供应商承担参与询价可能发生的全部费用，代理机构在任何情况下均无义务和责任承担这些费用。</w:t>
      </w:r>
    </w:p>
    <w:p w14:paraId="088E978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2.本次招标代理费由采购人支付</w:t>
      </w:r>
      <w:r>
        <w:rPr>
          <w:rFonts w:hint="eastAsia" w:ascii="宋体" w:hAnsi="宋体" w:eastAsia="宋体" w:cs="宋体"/>
          <w:color w:val="auto"/>
          <w:sz w:val="24"/>
          <w:szCs w:val="24"/>
          <w:highlight w:val="none"/>
          <w:lang w:val="zh-CN" w:eastAsia="zh-CN"/>
        </w:rPr>
        <w:t>。</w:t>
      </w:r>
    </w:p>
    <w:p w14:paraId="5ED03ACE">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3.询价</w:t>
      </w:r>
      <w:r>
        <w:rPr>
          <w:rFonts w:hint="eastAsia" w:ascii="宋体" w:hAnsi="宋体" w:eastAsia="宋体" w:cs="宋体"/>
          <w:color w:val="auto"/>
          <w:sz w:val="24"/>
          <w:szCs w:val="24"/>
          <w:highlight w:val="none"/>
          <w:lang w:val="zh-CN" w:eastAsia="zh-CN"/>
        </w:rPr>
        <w:t>文件未列明，而投标供应商认为必需的费用也需列入报价。</w:t>
      </w:r>
    </w:p>
    <w:p w14:paraId="68C68690">
      <w:pPr>
        <w:adjustRightInd w:val="0"/>
        <w:snapToGrid w:val="0"/>
        <w:spacing w:line="360" w:lineRule="auto"/>
        <w:ind w:firstLine="494" w:firstLineChars="206"/>
        <w:rPr>
          <w:rFonts w:hint="eastAsia" w:ascii="宋体" w:hAnsi="宋体" w:eastAsia="宋体" w:cs="宋体"/>
          <w:b/>
          <w:color w:val="auto"/>
          <w:sz w:val="24"/>
          <w:szCs w:val="24"/>
          <w:highlight w:val="none"/>
        </w:rPr>
      </w:pPr>
      <w:r>
        <w:rPr>
          <w:rFonts w:hint="eastAsia"/>
          <w:b/>
          <w:color w:val="auto"/>
          <w:sz w:val="24"/>
          <w:szCs w:val="24"/>
          <w:highlight w:val="none"/>
        </w:rPr>
        <w:t>十</w:t>
      </w:r>
      <w:r>
        <w:rPr>
          <w:rFonts w:hint="eastAsia"/>
          <w:b/>
          <w:color w:val="auto"/>
          <w:sz w:val="24"/>
          <w:szCs w:val="24"/>
          <w:highlight w:val="none"/>
          <w:lang w:val="en-US" w:eastAsia="zh-CN"/>
        </w:rPr>
        <w:t>一</w:t>
      </w:r>
      <w:r>
        <w:rPr>
          <w:rFonts w:hint="eastAsia"/>
          <w:b/>
          <w:color w:val="auto"/>
          <w:sz w:val="24"/>
          <w:szCs w:val="24"/>
          <w:highlight w:val="none"/>
        </w:rPr>
        <w:t>、</w:t>
      </w:r>
      <w:r>
        <w:rPr>
          <w:rFonts w:hint="eastAsia" w:ascii="宋体" w:hAnsi="宋体" w:eastAsia="宋体" w:cs="宋体"/>
          <w:b/>
          <w:color w:val="auto"/>
          <w:sz w:val="24"/>
          <w:szCs w:val="24"/>
          <w:highlight w:val="none"/>
        </w:rPr>
        <w:t>授予合同</w:t>
      </w:r>
    </w:p>
    <w:p w14:paraId="56B58DED">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1.履约保证金</w:t>
      </w:r>
    </w:p>
    <w:p w14:paraId="13DBD9FC">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bookmarkStart w:id="29" w:name="_Toc16938553"/>
      <w:bookmarkStart w:id="30" w:name="_Toc513029237"/>
      <w:bookmarkStart w:id="31" w:name="_Toc20823309"/>
      <w:r>
        <w:rPr>
          <w:rFonts w:hint="eastAsia" w:ascii="宋体" w:hAnsi="宋体" w:eastAsia="宋体" w:cs="宋体"/>
          <w:color w:val="auto"/>
          <w:sz w:val="24"/>
          <w:szCs w:val="24"/>
          <w:highlight w:val="none"/>
          <w:lang w:val="en-US" w:eastAsia="zh-CN"/>
        </w:rPr>
        <w:t>1.1本项目成交后的履约保证金为预算金额的</w:t>
      </w:r>
      <w:r>
        <w:rPr>
          <w:rFonts w:hint="eastAsia" w:ascii="宋体" w:hAnsi="宋体" w:eastAsia="宋体" w:cs="宋体"/>
          <w:b/>
          <w:bCs/>
          <w:color w:val="auto"/>
          <w:sz w:val="24"/>
          <w:szCs w:val="24"/>
          <w:highlight w:val="none"/>
          <w:u w:val="single"/>
          <w:lang w:val="en-US" w:eastAsia="zh-CN"/>
        </w:rPr>
        <w:t xml:space="preserve"> 5% （取整）</w:t>
      </w:r>
      <w:r>
        <w:rPr>
          <w:rFonts w:hint="eastAsia" w:ascii="宋体" w:hAnsi="宋体" w:eastAsia="宋体" w:cs="宋体"/>
          <w:color w:val="auto"/>
          <w:sz w:val="24"/>
          <w:szCs w:val="24"/>
          <w:highlight w:val="none"/>
          <w:lang w:val="en-US" w:eastAsia="zh-CN"/>
        </w:rPr>
        <w:t>，成交后7个工作日内递交，否则作自动放弃成交资格处理。</w:t>
      </w:r>
    </w:p>
    <w:p w14:paraId="38A3FE6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1.2缴纳方式：支票、汇票、本票、保函等非现金形式。</w:t>
      </w:r>
    </w:p>
    <w:p w14:paraId="6E509378">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1.3账户信息： </w:t>
      </w:r>
    </w:p>
    <w:p w14:paraId="244C6E91">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收款人：南通市市政设施管理处</w:t>
      </w:r>
    </w:p>
    <w:p w14:paraId="3555C15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单位地址：江苏省南通市人民西路428号 0513-85105936 </w:t>
      </w:r>
    </w:p>
    <w:p w14:paraId="46049858">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开户行：建行南通分行营业部 </w:t>
      </w:r>
    </w:p>
    <w:p w14:paraId="3273E529">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开户账号：32001648636050828835</w:t>
      </w:r>
    </w:p>
    <w:p w14:paraId="65A0ABA8">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1.4服务期满后， 成交供应商全部履约合同义务，提交相应的申请材料，经采购人确认后 15 个工作日内一次性退还履约保证金（扣除相关违约费用的剩余部分，不计息）。</w:t>
      </w:r>
    </w:p>
    <w:p w14:paraId="10D496EB">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2D7895D1">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2.签订合同</w:t>
      </w:r>
    </w:p>
    <w:p w14:paraId="35BE6506">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2.l成交供应商应当在成交通知书发出之日起三十日内，按照询价文件确定的事项与采购人签订采购合同。</w:t>
      </w:r>
    </w:p>
    <w:p w14:paraId="384E7F2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2.2询价文件、成交供应商的响应文件及询价过程中有关澄清、承诺文件均应作为合同附件。</w:t>
      </w:r>
    </w:p>
    <w:p w14:paraId="12288171">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签订合同后，成交供应商不得将本项目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9"/>
      <w:bookmarkEnd w:id="30"/>
      <w:bookmarkEnd w:id="31"/>
    </w:p>
    <w:p w14:paraId="3E0A1536">
      <w:pPr>
        <w:spacing w:line="360" w:lineRule="auto"/>
        <w:rPr>
          <w:color w:val="auto"/>
          <w:highlight w:val="none"/>
        </w:rPr>
      </w:pPr>
    </w:p>
    <w:bookmarkEnd w:id="24"/>
    <w:bookmarkEnd w:id="25"/>
    <w:bookmarkEnd w:id="26"/>
    <w:bookmarkEnd w:id="27"/>
    <w:bookmarkEnd w:id="28"/>
    <w:p w14:paraId="0A93AEBC">
      <w:pPr>
        <w:snapToGrid w:val="0"/>
        <w:spacing w:line="360" w:lineRule="auto"/>
        <w:ind w:firstLine="415" w:firstLineChars="198"/>
        <w:jc w:val="center"/>
        <w:outlineLvl w:val="1"/>
        <w:rPr>
          <w:bCs/>
          <w:color w:val="auto"/>
          <w:highlight w:val="none"/>
        </w:rPr>
        <w:sectPr>
          <w:footerReference r:id="rId5" w:type="first"/>
          <w:headerReference r:id="rId3" w:type="default"/>
          <w:footerReference r:id="rId4" w:type="default"/>
          <w:pgSz w:w="11906" w:h="16838"/>
          <w:pgMar w:top="1531" w:right="1304" w:bottom="1191" w:left="1304" w:header="851" w:footer="907" w:gutter="0"/>
          <w:cols w:space="720" w:num="1"/>
          <w:titlePg/>
          <w:docGrid w:type="linesAndChars" w:linePitch="290" w:charSpace="0"/>
        </w:sectPr>
      </w:pPr>
      <w:bookmarkStart w:id="32" w:name="_Toc513029242"/>
      <w:bookmarkStart w:id="33" w:name="_Toc20823314"/>
      <w:bookmarkStart w:id="34" w:name="_Toc479757207"/>
      <w:bookmarkStart w:id="35" w:name="_Toc120614221"/>
      <w:bookmarkStart w:id="36" w:name="_Toc16938558"/>
    </w:p>
    <w:p w14:paraId="6988F204">
      <w:pPr>
        <w:pStyle w:val="2"/>
        <w:jc w:val="center"/>
        <w:rPr>
          <w:color w:val="auto"/>
          <w:highlight w:val="none"/>
        </w:rPr>
      </w:pPr>
      <w:r>
        <w:rPr>
          <w:rFonts w:hint="eastAsia"/>
          <w:color w:val="auto"/>
          <w:highlight w:val="none"/>
        </w:rPr>
        <w:t>第三章 项目需求</w:t>
      </w:r>
    </w:p>
    <w:p w14:paraId="109E257D">
      <w:pPr>
        <w:spacing w:line="360" w:lineRule="auto"/>
        <w:ind w:firstLine="562"/>
        <w:rPr>
          <w:color w:val="auto"/>
          <w:highlight w:val="none"/>
        </w:rPr>
      </w:pPr>
      <w:r>
        <w:rPr>
          <w:rFonts w:hint="eastAsia" w:ascii="宋体" w:cs="宋体"/>
          <w:b/>
          <w:color w:val="auto"/>
          <w:sz w:val="24"/>
          <w:highlight w:val="none"/>
        </w:rPr>
        <w:t>请供应商在响应前和制作响应文件时仔细研究项目需求说明。</w:t>
      </w:r>
      <w:r>
        <w:rPr>
          <w:rFonts w:hint="eastAsia" w:ascii="宋体" w:cs="宋体"/>
          <w:color w:val="auto"/>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auto"/>
          <w:sz w:val="24"/>
          <w:highlight w:val="none"/>
        </w:rPr>
        <w:t>《商务部分正负偏离表》</w:t>
      </w:r>
      <w:r>
        <w:rPr>
          <w:rFonts w:hint="eastAsia" w:ascii="宋体" w:cs="宋体"/>
          <w:color w:val="auto"/>
          <w:sz w:val="24"/>
          <w:highlight w:val="none"/>
        </w:rPr>
        <w:t>和</w:t>
      </w:r>
      <w:r>
        <w:rPr>
          <w:rFonts w:hint="eastAsia" w:ascii="宋体" w:cs="宋体"/>
          <w:b/>
          <w:bCs/>
          <w:color w:val="auto"/>
          <w:sz w:val="24"/>
          <w:highlight w:val="none"/>
        </w:rPr>
        <w:t>《技术部分正负偏离表》</w:t>
      </w:r>
      <w:r>
        <w:rPr>
          <w:rFonts w:hint="eastAsia" w:ascii="宋体" w:cs="宋体"/>
          <w:color w:val="auto"/>
          <w:sz w:val="24"/>
          <w:highlight w:val="none"/>
        </w:rPr>
        <w:t>上明示，如不明示的视同完全响应。</w:t>
      </w:r>
    </w:p>
    <w:p w14:paraId="486C93C7">
      <w:pPr>
        <w:numPr>
          <w:ilvl w:val="0"/>
          <w:numId w:val="3"/>
        </w:num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采购标的需执行的国家相关标准、行业标准、地方标准或者其他标准、规范</w:t>
      </w:r>
    </w:p>
    <w:p w14:paraId="6CF5EDC3">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highlight w:val="none"/>
          <w:lang w:val="en-US" w:eastAsia="zh-CN"/>
        </w:rPr>
        <w:t>T/CECS 10319-2023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钢渣透水混凝土砖</w:t>
      </w:r>
      <w:r>
        <w:rPr>
          <w:rFonts w:hint="eastAsia" w:ascii="宋体" w:hAnsi="宋体" w:cs="宋体"/>
          <w:color w:val="auto"/>
          <w:kern w:val="0"/>
          <w:sz w:val="24"/>
          <w:highlight w:val="none"/>
        </w:rPr>
        <w:t>》如有最新的执行标准、规范则满足最新的标准、规范要求，设计（或工程）对质量另有要求的，必须同时满足。</w:t>
      </w:r>
    </w:p>
    <w:p w14:paraId="10A2783A">
      <w:pPr>
        <w:numPr>
          <w:ilvl w:val="0"/>
          <w:numId w:val="4"/>
        </w:numPr>
        <w:adjustRightInd w:val="0"/>
        <w:snapToGrid w:val="0"/>
        <w:spacing w:line="360" w:lineRule="auto"/>
        <w:ind w:left="520"/>
        <w:rPr>
          <w:rFonts w:hint="eastAsia" w:ascii="宋体" w:hAnsi="宋体" w:eastAsia="宋体" w:cs="宋体"/>
          <w:b/>
          <w:color w:val="auto"/>
          <w:sz w:val="24"/>
          <w:szCs w:val="24"/>
          <w:highlight w:val="none"/>
        </w:rPr>
      </w:pPr>
      <w:r>
        <w:rPr>
          <w:rFonts w:hint="eastAsia" w:ascii="宋体" w:hAnsi="宋体"/>
          <w:b/>
          <w:bCs/>
          <w:color w:val="auto"/>
          <w:sz w:val="24"/>
          <w:highlight w:val="none"/>
        </w:rPr>
        <w:t>采购标的需满足的质量、安全、技术规格、物理特性等要求</w:t>
      </w:r>
    </w:p>
    <w:p w14:paraId="226B1443">
      <w:pPr>
        <w:adjustRightInd w:val="0"/>
        <w:snapToGrid w:val="0"/>
        <w:spacing w:line="360" w:lineRule="auto"/>
        <w:ind w:firstLine="494" w:firstLineChars="206"/>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2.1规格表</w:t>
      </w:r>
    </w:p>
    <w:tbl>
      <w:tblPr>
        <w:tblStyle w:val="17"/>
        <w:tblW w:w="7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2721"/>
        <w:gridCol w:w="2689"/>
        <w:gridCol w:w="1575"/>
      </w:tblGrid>
      <w:tr w14:paraId="096D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EB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E2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材料名称</w:t>
            </w:r>
          </w:p>
        </w:tc>
        <w:tc>
          <w:tcPr>
            <w:tcW w:w="2689" w:type="dxa"/>
            <w:vMerge w:val="restart"/>
            <w:tcBorders>
              <w:top w:val="single" w:color="000000" w:sz="4" w:space="0"/>
              <w:left w:val="single" w:color="000000" w:sz="4" w:space="0"/>
              <w:bottom w:val="single" w:color="000000" w:sz="4" w:space="0"/>
              <w:right w:val="single" w:color="000000" w:sz="4" w:space="0"/>
            </w:tcBorders>
            <w:noWrap/>
            <w:vAlign w:val="center"/>
          </w:tcPr>
          <w:p w14:paraId="56DEC6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材料规格、性能等</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BC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5C3B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B2C6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2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5FDD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2689" w:type="dxa"/>
            <w:vMerge w:val="continue"/>
            <w:tcBorders>
              <w:top w:val="single" w:color="000000" w:sz="4" w:space="0"/>
              <w:left w:val="single" w:color="000000" w:sz="4" w:space="0"/>
              <w:bottom w:val="single" w:color="000000" w:sz="4" w:space="0"/>
              <w:right w:val="single" w:color="000000" w:sz="4" w:space="0"/>
            </w:tcBorders>
            <w:noWrap/>
            <w:vAlign w:val="center"/>
          </w:tcPr>
          <w:p w14:paraId="01684818">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2D4E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r>
      <w:tr w14:paraId="31B6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5C6C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0802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20*40*6cm钢渣透水砖平板</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088730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3505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D51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43F9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355C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20*10*6cm钢渣透水砖盲道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62D9F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AA79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2FF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209D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90CF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20*10*6cm钢渣透水砖止步</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63FD44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3C10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34B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9C30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15FE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30*60*8cm钢渣透水砖平板</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8E3E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D6A2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23FB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78912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5351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30*30*8cm钢渣透水砖平板</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6406AA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32A0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221B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7E577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6919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50*60*8cm钢渣透水砖盲道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439CB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407F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6203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DF52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F8DC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50*60*8cm钢渣透水砖止步</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4F473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64AF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573A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8D9F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46C6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30*30*8cm钢渣透水砖黑色盲道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59A42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BCA8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5621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38906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D74E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30*30*8cm钢渣透水砖黑色止步砖</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2C1632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D8A9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4A6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AB59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BF15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15*30*6cm钢渣透水砖黑色平板砖</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B4207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AC16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821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9995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EC76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40*40*6cm钢渣透水盲道砖</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04CCBD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A2E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7BE1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D60A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51AE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钢渣</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0A9DB3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规格：1-3mm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1C13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吨</w:t>
            </w:r>
          </w:p>
        </w:tc>
      </w:tr>
      <w:tr w14:paraId="522C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30A25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D711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20*20*6cm钢渣透水砖盲道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57EE12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DB0F0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4F2A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0A0A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0705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20*20*6cm钢渣透水砖止步</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C7DAF3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76793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bl>
    <w:p w14:paraId="4250A442">
      <w:pPr>
        <w:adjustRightInd w:val="0"/>
        <w:snapToGrid w:val="0"/>
        <w:spacing w:line="360" w:lineRule="auto"/>
        <w:ind w:firstLine="494" w:firstLineChars="206"/>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2.2参数</w:t>
      </w:r>
    </w:p>
    <w:p w14:paraId="7C09D4A7">
      <w:pPr>
        <w:adjustRightInd w:val="0"/>
        <w:snapToGrid w:val="0"/>
        <w:spacing w:line="360" w:lineRule="auto"/>
        <w:ind w:firstLine="494" w:firstLineChars="206"/>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（一）钢渣透水砖</w:t>
      </w:r>
    </w:p>
    <w:p w14:paraId="7416B89D">
      <w:pPr>
        <w:adjustRightInd w:val="0"/>
        <w:snapToGrid w:val="0"/>
        <w:spacing w:line="360" w:lineRule="auto"/>
        <w:ind w:firstLine="494" w:firstLineChars="206"/>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钢渣透水砖（路面板）的外观质量、尺寸偏差、力学性能、物理性能等要求应符合</w:t>
      </w:r>
      <w:r>
        <w:rPr>
          <w:rFonts w:hint="eastAsia" w:ascii="宋体" w:hAnsi="宋体" w:cs="宋体"/>
          <w:color w:val="auto"/>
          <w:kern w:val="0"/>
          <w:sz w:val="24"/>
          <w:highlight w:val="none"/>
          <w:lang w:val="en-US" w:eastAsia="zh-CN"/>
        </w:rPr>
        <w:t>T/CECS 10319-2023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钢渣透水混凝土砖</w:t>
      </w:r>
      <w:r>
        <w:rPr>
          <w:rFonts w:hint="eastAsia" w:ascii="宋体" w:hAnsi="宋体" w:cs="宋体"/>
          <w:color w:val="auto"/>
          <w:kern w:val="0"/>
          <w:sz w:val="24"/>
          <w:highlight w:val="none"/>
        </w:rPr>
        <w:t>》</w:t>
      </w:r>
      <w:r>
        <w:rPr>
          <w:rFonts w:hint="eastAsia" w:ascii="宋体" w:hAnsi="宋体" w:eastAsia="宋体" w:cs="Times New Roman"/>
          <w:bCs/>
          <w:color w:val="auto"/>
          <w:sz w:val="24"/>
          <w:highlight w:val="none"/>
          <w:lang w:val="en-US" w:eastAsia="zh-CN"/>
        </w:rPr>
        <w:t>的相关规定。</w:t>
      </w:r>
    </w:p>
    <w:p w14:paraId="3A25FB63">
      <w:pPr>
        <w:adjustRightInd w:val="0"/>
        <w:snapToGrid w:val="0"/>
        <w:spacing w:line="360" w:lineRule="auto"/>
        <w:ind w:firstLine="494" w:firstLineChars="206"/>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1、表一：透水砖强度等级</w:t>
      </w:r>
      <w:r>
        <w:rPr>
          <w:rFonts w:hint="eastAsia" w:ascii="宋体" w:hAnsi="宋体" w:cs="Times New Roman"/>
          <w:bCs/>
          <w:color w:val="auto"/>
          <w:sz w:val="24"/>
          <w:highlight w:val="none"/>
          <w:lang w:val="en-US" w:eastAsia="zh-CN"/>
        </w:rPr>
        <w:t>（当钢渣透水混凝土砖的程度与厚度之比小于5时，抗折强度不做要求）。</w:t>
      </w:r>
    </w:p>
    <w:tbl>
      <w:tblPr>
        <w:tblStyle w:val="17"/>
        <w:tblW w:w="9530"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90"/>
        <w:gridCol w:w="855"/>
        <w:gridCol w:w="855"/>
        <w:gridCol w:w="855"/>
        <w:gridCol w:w="855"/>
        <w:gridCol w:w="855"/>
        <w:gridCol w:w="855"/>
        <w:gridCol w:w="855"/>
        <w:gridCol w:w="855"/>
      </w:tblGrid>
      <w:tr w14:paraId="06F5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895A">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项口</w:t>
            </w:r>
          </w:p>
        </w:tc>
        <w:tc>
          <w:tcPr>
            <w:tcW w:w="5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EC280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b/>
                <w:bCs/>
                <w:color w:val="auto"/>
                <w:sz w:val="21"/>
                <w:szCs w:val="21"/>
                <w:highlight w:val="none"/>
                <w:lang w:val="en-US" w:eastAsia="zh-CN" w:bidi="ar"/>
              </w:rPr>
              <w:t>指标</w:t>
            </w:r>
          </w:p>
        </w:tc>
      </w:tr>
      <w:tr w14:paraId="20BA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BD97">
            <w:pPr>
              <w:jc w:val="center"/>
              <w:rPr>
                <w:rFonts w:hint="eastAsia" w:ascii="宋体" w:hAnsi="宋体" w:eastAsia="宋体" w:cs="宋体"/>
                <w:b/>
                <w:bCs/>
                <w:i w:val="0"/>
                <w:iCs w:val="0"/>
                <w:color w:val="auto"/>
                <w:sz w:val="21"/>
                <w:szCs w:val="21"/>
                <w:highlight w:val="none"/>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33C6">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S20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6F718">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S25</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623D8">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S30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35017">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S35</w:t>
            </w:r>
          </w:p>
        </w:tc>
      </w:tr>
      <w:tr w14:paraId="53C9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EBDA">
            <w:pPr>
              <w:jc w:val="center"/>
              <w:rPr>
                <w:rFonts w:hint="eastAsia" w:ascii="宋体" w:hAnsi="宋体" w:eastAsia="宋体" w:cs="宋体"/>
                <w:b/>
                <w:bCs/>
                <w:i w:val="0"/>
                <w:iCs w:val="0"/>
                <w:color w:val="auto"/>
                <w:sz w:val="21"/>
                <w:szCs w:val="21"/>
                <w:highlight w:val="none"/>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019">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BE1">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C842">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41CA">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C4A">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5CB">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07C">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B7D7">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r>
      <w:tr w14:paraId="43D5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B33">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Style w:val="24"/>
                <w:b w:val="0"/>
                <w:bCs w:val="0"/>
                <w:color w:val="auto"/>
                <w:sz w:val="21"/>
                <w:szCs w:val="21"/>
                <w:highlight w:val="none"/>
                <w:lang w:val="en-US" w:eastAsia="zh-CN" w:bidi="ar"/>
              </w:rPr>
              <w:t>抗压</w:t>
            </w:r>
            <w:r>
              <w:rPr>
                <w:rStyle w:val="24"/>
                <w:rFonts w:hint="eastAsia"/>
                <w:b w:val="0"/>
                <w:bCs w:val="0"/>
                <w:color w:val="auto"/>
                <w:sz w:val="21"/>
                <w:szCs w:val="21"/>
                <w:highlight w:val="none"/>
                <w:lang w:val="en-US" w:eastAsia="zh-CN" w:bidi="ar"/>
              </w:rPr>
              <w:t>强</w:t>
            </w:r>
            <w:r>
              <w:rPr>
                <w:rStyle w:val="24"/>
                <w:b w:val="0"/>
                <w:bCs w:val="0"/>
                <w:color w:val="auto"/>
                <w:sz w:val="21"/>
                <w:szCs w:val="21"/>
                <w:highlight w:val="none"/>
                <w:lang w:val="en-US" w:eastAsia="zh-CN" w:bidi="ar"/>
              </w:rPr>
              <w:t>度/MPa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4A33">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8ED0">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≥15.0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B9C">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28A">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DD7D">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DB48">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63DD">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21C6">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≥30.0</w:t>
            </w:r>
          </w:p>
        </w:tc>
      </w:tr>
      <w:tr w14:paraId="56FE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DD2">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Style w:val="24"/>
                <w:b w:val="0"/>
                <w:bCs w:val="0"/>
                <w:color w:val="auto"/>
                <w:sz w:val="21"/>
                <w:szCs w:val="21"/>
                <w:highlight w:val="none"/>
                <w:lang w:val="en-US" w:eastAsia="zh-CN" w:bidi="ar"/>
              </w:rPr>
              <w:t>抗折强度/MPa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EBB7">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6F6">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7746">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05EF">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EA3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940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A1CF">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C7F7">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Fonts w:ascii="宋体" w:hAnsi="宋体" w:eastAsia="宋体" w:cs="宋体"/>
                <w:i w:val="0"/>
                <w:iCs w:val="0"/>
                <w:color w:val="auto"/>
                <w:kern w:val="0"/>
                <w:sz w:val="21"/>
                <w:szCs w:val="21"/>
                <w:highlight w:val="none"/>
                <w:u w:val="none"/>
                <w:lang w:val="en-US" w:eastAsia="zh-CN" w:bidi="ar"/>
              </w:rPr>
              <w:t>≥3.4</w:t>
            </w:r>
          </w:p>
        </w:tc>
      </w:tr>
      <w:tr w14:paraId="3FBD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9B7">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Style w:val="24"/>
                <w:b w:val="0"/>
                <w:bCs w:val="0"/>
                <w:color w:val="auto"/>
                <w:sz w:val="21"/>
                <w:szCs w:val="21"/>
                <w:highlight w:val="none"/>
                <w:lang w:val="en-US" w:eastAsia="zh-CN" w:bidi="ar"/>
              </w:rPr>
              <w:t>劈裂抗拉强度/MPa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86DE">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Fonts w:ascii="宋体" w:hAnsi="宋体" w:eastAsia="宋体" w:cs="宋体"/>
                <w:i w:val="0"/>
                <w:iCs w:val="0"/>
                <w:color w:val="auto"/>
                <w:kern w:val="0"/>
                <w:sz w:val="21"/>
                <w:szCs w:val="21"/>
                <w:highlight w:val="none"/>
                <w:u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24D8">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C08">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2D47">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EA4">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7AD">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D9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1BA">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Fonts w:ascii="宋体" w:hAnsi="宋体" w:eastAsia="宋体" w:cs="宋体"/>
                <w:i w:val="0"/>
                <w:iCs w:val="0"/>
                <w:color w:val="auto"/>
                <w:kern w:val="0"/>
                <w:sz w:val="21"/>
                <w:szCs w:val="21"/>
                <w:highlight w:val="none"/>
                <w:u w:val="none"/>
                <w:lang w:val="en-US" w:eastAsia="zh-CN" w:bidi="ar"/>
              </w:rPr>
              <w:t>≥3.4</w:t>
            </w:r>
          </w:p>
        </w:tc>
      </w:tr>
    </w:tbl>
    <w:p w14:paraId="117607B3">
      <w:pPr>
        <w:snapToGrid w:val="0"/>
        <w:spacing w:line="360" w:lineRule="auto"/>
        <w:ind w:firstLine="480" w:firstLineChars="200"/>
        <w:outlineLvl w:val="1"/>
        <w:rPr>
          <w:rFonts w:hint="eastAsia" w:ascii="宋体" w:hAnsi="宋体" w:eastAsia="宋体"/>
          <w:bCs/>
          <w:color w:val="auto"/>
          <w:sz w:val="24"/>
          <w:highlight w:val="none"/>
        </w:rPr>
      </w:pPr>
    </w:p>
    <w:p w14:paraId="67079883">
      <w:pPr>
        <w:snapToGrid w:val="0"/>
        <w:spacing w:line="360" w:lineRule="auto"/>
        <w:ind w:firstLine="480" w:firstLineChars="200"/>
        <w:outlineLvl w:val="1"/>
        <w:rPr>
          <w:rFonts w:ascii="宋体" w:hAnsi="宋体" w:eastAsia="宋体"/>
          <w:bCs/>
          <w:color w:val="auto"/>
          <w:sz w:val="24"/>
          <w:highlight w:val="none"/>
        </w:rPr>
      </w:pPr>
      <w:r>
        <w:rPr>
          <w:rFonts w:hint="eastAsia" w:ascii="宋体" w:hAnsi="宋体" w:eastAsia="宋体"/>
          <w:bCs/>
          <w:color w:val="auto"/>
          <w:sz w:val="24"/>
          <w:highlight w:val="none"/>
        </w:rPr>
        <w:t>2、</w:t>
      </w:r>
      <w:r>
        <w:rPr>
          <w:rFonts w:hint="eastAsia" w:ascii="宋体" w:hAnsi="宋体" w:eastAsia="宋体"/>
          <w:bCs/>
          <w:color w:val="auto"/>
          <w:sz w:val="24"/>
          <w:highlight w:val="none"/>
          <w:lang w:val="en-US" w:eastAsia="zh-CN"/>
        </w:rPr>
        <w:t>表二：</w:t>
      </w:r>
      <w:r>
        <w:rPr>
          <w:rFonts w:hint="eastAsia" w:ascii="宋体" w:hAnsi="宋体" w:eastAsia="宋体"/>
          <w:bCs/>
          <w:color w:val="auto"/>
          <w:sz w:val="24"/>
          <w:highlight w:val="none"/>
        </w:rPr>
        <w:t>透水砖物理性能要求</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1"/>
        <w:gridCol w:w="4561"/>
      </w:tblGrid>
      <w:tr w14:paraId="0811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1" w:type="dxa"/>
            <w:noWrap w:val="0"/>
            <w:vAlign w:val="center"/>
          </w:tcPr>
          <w:p w14:paraId="4FC9FA8B">
            <w:pPr>
              <w:keepNext w:val="0"/>
              <w:keepLines w:val="0"/>
              <w:suppressLineNumbers w:val="0"/>
              <w:spacing w:before="0" w:beforeAutospacing="0" w:after="0" w:afterAutospacing="0"/>
              <w:ind w:left="0" w:right="0"/>
              <w:jc w:val="center"/>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透水等级</w:t>
            </w:r>
          </w:p>
        </w:tc>
        <w:tc>
          <w:tcPr>
            <w:tcW w:w="4561" w:type="dxa"/>
            <w:noWrap w:val="0"/>
            <w:vAlign w:val="center"/>
          </w:tcPr>
          <w:p w14:paraId="6E4C37C7">
            <w:pPr>
              <w:keepNext w:val="0"/>
              <w:keepLines w:val="0"/>
              <w:suppressLineNumbers w:val="0"/>
              <w:spacing w:before="0" w:beforeAutospacing="0" w:after="0" w:afterAutospacing="0"/>
              <w:ind w:left="0" w:right="0"/>
              <w:jc w:val="center"/>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透水系数（cm/s）</w:t>
            </w:r>
          </w:p>
        </w:tc>
      </w:tr>
      <w:tr w14:paraId="510F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1" w:type="dxa"/>
            <w:noWrap w:val="0"/>
            <w:vAlign w:val="center"/>
          </w:tcPr>
          <w:p w14:paraId="53F9A767">
            <w:pPr>
              <w:keepNext w:val="0"/>
              <w:keepLines w:val="0"/>
              <w:suppressLineNumbers w:val="0"/>
              <w:spacing w:before="0" w:beforeAutospacing="0" w:after="0" w:afterAutospacing="0"/>
              <w:ind w:left="0" w:right="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A级</w:t>
            </w:r>
          </w:p>
        </w:tc>
        <w:tc>
          <w:tcPr>
            <w:tcW w:w="4561" w:type="dxa"/>
            <w:noWrap w:val="0"/>
            <w:vAlign w:val="center"/>
          </w:tcPr>
          <w:p w14:paraId="3CA609C3">
            <w:pPr>
              <w:keepNext w:val="0"/>
              <w:keepLines w:val="0"/>
              <w:suppressLineNumbers w:val="0"/>
              <w:spacing w:before="0" w:beforeAutospacing="0" w:after="0" w:afterAutospacing="0"/>
              <w:ind w:left="0" w:right="0"/>
              <w:jc w:val="center"/>
              <w:rPr>
                <w:rFonts w:ascii="宋体" w:hAnsi="宋体" w:eastAsia="宋体"/>
                <w:color w:val="auto"/>
                <w:sz w:val="24"/>
                <w:highlight w:val="none"/>
              </w:rPr>
            </w:pPr>
            <w:r>
              <w:rPr>
                <w:rFonts w:hint="eastAsia" w:ascii="宋体" w:hAnsi="宋体" w:eastAsia="宋体" w:cs="宋体"/>
                <w:color w:val="auto"/>
                <w:kern w:val="0"/>
                <w:sz w:val="24"/>
                <w:highlight w:val="none"/>
              </w:rPr>
              <w:t>≥2.0×10</w:t>
            </w:r>
            <w:r>
              <w:rPr>
                <w:rFonts w:hint="eastAsia" w:ascii="宋体" w:hAnsi="宋体" w:eastAsia="宋体" w:cs="宋体"/>
                <w:color w:val="auto"/>
                <w:kern w:val="0"/>
                <w:sz w:val="24"/>
                <w:highlight w:val="none"/>
                <w:vertAlign w:val="superscript"/>
              </w:rPr>
              <w:t>-2</w:t>
            </w:r>
          </w:p>
        </w:tc>
      </w:tr>
      <w:tr w14:paraId="0696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1" w:type="dxa"/>
            <w:noWrap w:val="0"/>
            <w:vAlign w:val="center"/>
          </w:tcPr>
          <w:p w14:paraId="7DFF93A2">
            <w:pPr>
              <w:keepNext w:val="0"/>
              <w:keepLines w:val="0"/>
              <w:suppressLineNumbers w:val="0"/>
              <w:spacing w:before="0" w:beforeAutospacing="0" w:after="0" w:afterAutospacing="0"/>
              <w:ind w:left="0" w:right="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B级</w:t>
            </w:r>
          </w:p>
        </w:tc>
        <w:tc>
          <w:tcPr>
            <w:tcW w:w="4561" w:type="dxa"/>
            <w:noWrap w:val="0"/>
            <w:vAlign w:val="center"/>
          </w:tcPr>
          <w:p w14:paraId="04D100A8">
            <w:pPr>
              <w:keepNext w:val="0"/>
              <w:keepLines w:val="0"/>
              <w:suppressLineNumbers w:val="0"/>
              <w:spacing w:before="0" w:beforeAutospacing="0" w:after="0" w:afterAutospacing="0"/>
              <w:ind w:left="0" w:right="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1.0</w:t>
            </w:r>
            <w:r>
              <w:rPr>
                <w:rFonts w:hint="default" w:ascii="Arial" w:hAnsi="Arial" w:cs="Arial"/>
                <w:color w:val="auto"/>
                <w:sz w:val="24"/>
                <w:highlight w:val="none"/>
                <w:lang w:val="en-US" w:eastAsia="zh-CN"/>
              </w:rPr>
              <w:t>×</w:t>
            </w:r>
            <w:r>
              <w:rPr>
                <w:rFonts w:hint="eastAsia" w:ascii="宋体" w:hAnsi="宋体"/>
                <w:color w:val="auto"/>
                <w:sz w:val="24"/>
                <w:highlight w:val="none"/>
                <w:lang w:val="en-US" w:eastAsia="zh-CN"/>
              </w:rPr>
              <w:t>10</w:t>
            </w:r>
            <w:r>
              <w:rPr>
                <w:rFonts w:hint="eastAsia" w:ascii="宋体" w:hAnsi="宋体"/>
                <w:color w:val="auto"/>
                <w:sz w:val="24"/>
                <w:highlight w:val="none"/>
                <w:vertAlign w:val="superscript"/>
                <w:lang w:val="en-US" w:eastAsia="zh-CN"/>
              </w:rPr>
              <w:t>-2</w:t>
            </w:r>
          </w:p>
        </w:tc>
      </w:tr>
    </w:tbl>
    <w:p w14:paraId="749E2A99">
      <w:pPr>
        <w:snapToGrid w:val="0"/>
        <w:spacing w:line="360" w:lineRule="auto"/>
        <w:ind w:firstLine="480" w:firstLineChars="200"/>
        <w:outlineLvl w:val="1"/>
        <w:rPr>
          <w:rFonts w:hint="eastAsia" w:ascii="宋体" w:hAnsi="宋体" w:eastAsia="宋体"/>
          <w:bCs/>
          <w:color w:val="auto"/>
          <w:sz w:val="24"/>
          <w:highlight w:val="none"/>
        </w:rPr>
      </w:pPr>
    </w:p>
    <w:p w14:paraId="37E45F65">
      <w:pPr>
        <w:snapToGrid w:val="0"/>
        <w:spacing w:line="360" w:lineRule="auto"/>
        <w:ind w:firstLine="480" w:firstLineChars="200"/>
        <w:outlineLvl w:val="1"/>
        <w:rPr>
          <w:rFonts w:hint="eastAsia" w:ascii="宋体" w:hAnsi="宋体" w:eastAsia="宋体"/>
          <w:bCs/>
          <w:color w:val="auto"/>
          <w:sz w:val="24"/>
          <w:highlight w:val="none"/>
        </w:rPr>
      </w:pPr>
    </w:p>
    <w:p w14:paraId="76491882">
      <w:pPr>
        <w:snapToGrid w:val="0"/>
        <w:spacing w:line="360" w:lineRule="auto"/>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3、表三：透水砖抗冻性能要求</w:t>
      </w:r>
    </w:p>
    <w:tbl>
      <w:tblPr>
        <w:tblStyle w:val="17"/>
        <w:tblW w:w="92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9"/>
        <w:gridCol w:w="2271"/>
        <w:gridCol w:w="4899"/>
      </w:tblGrid>
      <w:tr w14:paraId="79A2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FE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使用条件</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E4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抗冻指标</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4C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指标要求</w:t>
            </w:r>
          </w:p>
        </w:tc>
      </w:tr>
      <w:tr w14:paraId="6A9B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夏热冬暖地区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E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15次冻融循环</w:t>
            </w:r>
          </w:p>
        </w:tc>
        <w:tc>
          <w:tcPr>
            <w:tcW w:w="4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30F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a)规定次数冻融循环后外观应符合表4外观质量的规定：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b)规定次数冻融循环后质量损失≤5%: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c)规定次数冻融循环后抗压强度损失率≤20%</w:t>
            </w:r>
          </w:p>
        </w:tc>
      </w:tr>
      <w:tr w14:paraId="2C97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A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夏热冬冷地区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9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25次冻融循环</w:t>
            </w:r>
          </w:p>
        </w:tc>
        <w:tc>
          <w:tcPr>
            <w:tcW w:w="4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9EBF">
            <w:pPr>
              <w:jc w:val="left"/>
              <w:rPr>
                <w:rFonts w:hint="eastAsia" w:ascii="宋体" w:hAnsi="宋体" w:eastAsia="宋体" w:cs="宋体"/>
                <w:i w:val="0"/>
                <w:iCs w:val="0"/>
                <w:color w:val="auto"/>
                <w:sz w:val="24"/>
                <w:szCs w:val="24"/>
                <w:highlight w:val="none"/>
                <w:u w:val="none"/>
              </w:rPr>
            </w:pPr>
          </w:p>
        </w:tc>
      </w:tr>
      <w:tr w14:paraId="3882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3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寒冷地区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C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35次冻融循环</w:t>
            </w:r>
          </w:p>
        </w:tc>
        <w:tc>
          <w:tcPr>
            <w:tcW w:w="4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2DE0">
            <w:pPr>
              <w:jc w:val="left"/>
              <w:rPr>
                <w:rFonts w:hint="eastAsia" w:ascii="宋体" w:hAnsi="宋体" w:eastAsia="宋体" w:cs="宋体"/>
                <w:i w:val="0"/>
                <w:iCs w:val="0"/>
                <w:color w:val="auto"/>
                <w:sz w:val="24"/>
                <w:szCs w:val="24"/>
                <w:highlight w:val="none"/>
                <w:u w:val="none"/>
              </w:rPr>
            </w:pPr>
          </w:p>
        </w:tc>
      </w:tr>
      <w:tr w14:paraId="2485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8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严寒地区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5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50次冻融循环</w:t>
            </w:r>
          </w:p>
        </w:tc>
        <w:tc>
          <w:tcPr>
            <w:tcW w:w="4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F7EA">
            <w:pPr>
              <w:jc w:val="left"/>
              <w:rPr>
                <w:rFonts w:hint="eastAsia" w:ascii="宋体" w:hAnsi="宋体" w:eastAsia="宋体" w:cs="宋体"/>
                <w:i w:val="0"/>
                <w:iCs w:val="0"/>
                <w:color w:val="auto"/>
                <w:sz w:val="24"/>
                <w:szCs w:val="24"/>
                <w:highlight w:val="none"/>
                <w:u w:val="none"/>
              </w:rPr>
            </w:pPr>
          </w:p>
        </w:tc>
      </w:tr>
    </w:tbl>
    <w:p w14:paraId="5BDD9537">
      <w:pPr>
        <w:adjustRightInd w:val="0"/>
        <w:snapToGrid w:val="0"/>
        <w:spacing w:line="480" w:lineRule="exact"/>
        <w:ind w:firstLine="480" w:firstLineChars="200"/>
        <w:outlineLvl w:val="1"/>
        <w:rPr>
          <w:rFonts w:ascii="宋体" w:hAnsi="宋体" w:eastAsia="宋体"/>
          <w:bCs/>
          <w:color w:val="auto"/>
          <w:sz w:val="24"/>
          <w:highlight w:val="none"/>
        </w:rPr>
      </w:pPr>
      <w:r>
        <w:rPr>
          <w:rFonts w:hint="eastAsia" w:ascii="宋体" w:hAnsi="宋体" w:eastAsia="宋体"/>
          <w:bCs/>
          <w:color w:val="auto"/>
          <w:sz w:val="24"/>
          <w:highlight w:val="none"/>
        </w:rPr>
        <w:t>4、钢渣透水混凝土砖顶面的耐磨性，应满足磨坑长度不大于35mm的要求。</w:t>
      </w:r>
    </w:p>
    <w:p w14:paraId="6CCAE78A">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5、钢渣透水混凝土砖的防滑性应满足检测摩擦系数表征值(BPN值)不小于60。</w:t>
      </w:r>
    </w:p>
    <w:p w14:paraId="5EB25464">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6、表四：外观尺寸偏差值</w:t>
      </w:r>
    </w:p>
    <w:tbl>
      <w:tblPr>
        <w:tblStyle w:val="17"/>
        <w:tblW w:w="9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6"/>
        <w:gridCol w:w="2940"/>
        <w:gridCol w:w="3963"/>
      </w:tblGrid>
      <w:tr w14:paraId="2FA0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B23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 目</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265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尺寸偏差/mm</w:t>
            </w:r>
          </w:p>
        </w:tc>
      </w:tr>
      <w:tr w14:paraId="518F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92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长度、宽度、厚度</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76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士2.0</w:t>
            </w:r>
          </w:p>
        </w:tc>
      </w:tr>
      <w:tr w14:paraId="07D2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76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厚度差</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12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1166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DEB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平整度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F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最大凸面</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0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4163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B7EB">
            <w:pPr>
              <w:jc w:val="center"/>
              <w:rPr>
                <w:rFonts w:hint="eastAsia" w:ascii="宋体" w:hAnsi="宋体" w:eastAsia="宋体" w:cs="宋体"/>
                <w:i w:val="0"/>
                <w:iCs w:val="0"/>
                <w:color w:val="auto"/>
                <w:sz w:val="24"/>
                <w:szCs w:val="24"/>
                <w:highlight w:val="none"/>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1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最大凹面</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F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51C3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EA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垂直度</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A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5712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B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直角度</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C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1723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BC703">
            <w:pPr>
              <w:keepNext w:val="0"/>
              <w:keepLines w:val="0"/>
              <w:widowControl/>
              <w:suppressLineNumbers w:val="0"/>
              <w:ind w:firstLineChars="1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注：直角度的指标值，仅适用于矩形钢渣透水混凝土砖，</w:t>
            </w:r>
          </w:p>
        </w:tc>
      </w:tr>
    </w:tbl>
    <w:p w14:paraId="42EF7A30">
      <w:pPr>
        <w:adjustRightInd w:val="0"/>
        <w:snapToGrid w:val="0"/>
        <w:spacing w:line="480" w:lineRule="exact"/>
        <w:outlineLvl w:val="1"/>
        <w:rPr>
          <w:rFonts w:hint="eastAsia" w:ascii="宋体" w:hAnsi="宋体" w:eastAsia="宋体"/>
          <w:bCs/>
          <w:color w:val="auto"/>
          <w:sz w:val="24"/>
          <w:highlight w:val="none"/>
        </w:rPr>
      </w:pPr>
    </w:p>
    <w:p w14:paraId="688F1813">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7、表五：外观质量</w:t>
      </w:r>
    </w:p>
    <w:tbl>
      <w:tblPr>
        <w:tblStyle w:val="17"/>
        <w:tblW w:w="931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1509"/>
        <w:gridCol w:w="2152"/>
        <w:gridCol w:w="2513"/>
        <w:gridCol w:w="1125"/>
        <w:gridCol w:w="1095"/>
      </w:tblGrid>
      <w:tr w14:paraId="3B13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3671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 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C2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顶面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E8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其他面</w:t>
            </w:r>
          </w:p>
        </w:tc>
      </w:tr>
      <w:tr w14:paraId="3CDE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75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裂纹</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A1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贯穿裂纹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64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9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r>
      <w:tr w14:paraId="1565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C943">
            <w:pPr>
              <w:jc w:val="center"/>
              <w:rPr>
                <w:rFonts w:hint="eastAsia" w:ascii="宋体" w:hAnsi="宋体" w:eastAsia="宋体" w:cs="宋体"/>
                <w:i w:val="0"/>
                <w:iCs w:val="0"/>
                <w:color w:val="auto"/>
                <w:sz w:val="24"/>
                <w:szCs w:val="24"/>
                <w:highlight w:val="none"/>
                <w:u w:val="none"/>
              </w:rPr>
            </w:pP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2E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非贯穿裂纹</w:t>
            </w:r>
          </w:p>
        </w:tc>
        <w:tc>
          <w:tcPr>
            <w:tcW w:w="4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5D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最大投影尺寸长度/mm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29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7731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2883">
            <w:pPr>
              <w:jc w:val="center"/>
              <w:rPr>
                <w:rFonts w:hint="eastAsia" w:ascii="宋体" w:hAnsi="宋体" w:eastAsia="宋体" w:cs="宋体"/>
                <w:i w:val="0"/>
                <w:iCs w:val="0"/>
                <w:color w:val="auto"/>
                <w:sz w:val="24"/>
                <w:szCs w:val="24"/>
                <w:highlight w:val="none"/>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F35E">
            <w:pPr>
              <w:jc w:val="center"/>
              <w:rPr>
                <w:rFonts w:hint="eastAsia" w:ascii="宋体" w:hAnsi="宋体" w:eastAsia="宋体" w:cs="宋体"/>
                <w:i w:val="0"/>
                <w:iCs w:val="0"/>
                <w:color w:val="auto"/>
                <w:sz w:val="24"/>
                <w:szCs w:val="24"/>
                <w:highlight w:val="none"/>
                <w:u w:val="none"/>
              </w:rPr>
            </w:pPr>
          </w:p>
        </w:tc>
        <w:tc>
          <w:tcPr>
            <w:tcW w:w="4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1B0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累计条数(投影尺寸长度≤2mm不计)/条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AE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5509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0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缺棱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掉角</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E72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沿所在棱边垂直方向投影尺寸的最大值/mm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4EF55EDC">
            <w:pPr>
              <w:ind w:firstLine="240" w:firstLineChars="100"/>
              <w:jc w:val="left"/>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 </w:t>
            </w:r>
          </w:p>
        </w:tc>
      </w:tr>
      <w:tr w14:paraId="1E1A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2454">
            <w:pPr>
              <w:jc w:val="center"/>
              <w:rPr>
                <w:rFonts w:hint="eastAsia" w:ascii="宋体" w:hAnsi="宋体" w:eastAsia="宋体" w:cs="宋体"/>
                <w:i w:val="0"/>
                <w:iCs w:val="0"/>
                <w:color w:val="auto"/>
                <w:sz w:val="24"/>
                <w:szCs w:val="24"/>
                <w:highlight w:val="none"/>
                <w:u w:val="none"/>
              </w:rPr>
            </w:pP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8A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沿所在棱边方向投影尺寸的最大值/mm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3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5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 </w:t>
            </w:r>
          </w:p>
        </w:tc>
      </w:tr>
      <w:tr w14:paraId="3F52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D68C">
            <w:pPr>
              <w:jc w:val="center"/>
              <w:rPr>
                <w:rFonts w:hint="eastAsia" w:ascii="宋体" w:hAnsi="宋体" w:eastAsia="宋体" w:cs="宋体"/>
                <w:i w:val="0"/>
                <w:iCs w:val="0"/>
                <w:color w:val="auto"/>
                <w:sz w:val="24"/>
                <w:szCs w:val="24"/>
                <w:highlight w:val="none"/>
                <w:u w:val="none"/>
              </w:rPr>
            </w:pP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4AA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累计个数(3个方向投影尺寸最大值≤2mm不计)/个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4408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2A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粘皮与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缺损</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6B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深度≥1mm的最大投影尺寸/mm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E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3C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39DC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9D1E">
            <w:pPr>
              <w:jc w:val="center"/>
              <w:rPr>
                <w:rFonts w:hint="eastAsia" w:ascii="宋体" w:hAnsi="宋体" w:eastAsia="宋体" w:cs="宋体"/>
                <w:i w:val="0"/>
                <w:iCs w:val="0"/>
                <w:color w:val="auto"/>
                <w:sz w:val="24"/>
                <w:szCs w:val="24"/>
                <w:highlight w:val="none"/>
                <w:u w:val="none"/>
              </w:rPr>
            </w:pPr>
          </w:p>
        </w:tc>
        <w:tc>
          <w:tcPr>
            <w:tcW w:w="36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F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累计个数(投影尺寸长度≤2mm不计)/个</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F6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深度≥1mm、≤2.5mm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6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8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060D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0C6A">
            <w:pPr>
              <w:jc w:val="center"/>
              <w:rPr>
                <w:rFonts w:hint="eastAsia" w:ascii="宋体" w:hAnsi="宋体" w:eastAsia="宋体" w:cs="宋体"/>
                <w:i w:val="0"/>
                <w:iCs w:val="0"/>
                <w:color w:val="auto"/>
                <w:sz w:val="24"/>
                <w:szCs w:val="24"/>
                <w:highlight w:val="none"/>
                <w:u w:val="none"/>
              </w:rPr>
            </w:pPr>
          </w:p>
        </w:tc>
        <w:tc>
          <w:tcPr>
            <w:tcW w:w="3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9088">
            <w:pPr>
              <w:jc w:val="center"/>
              <w:rPr>
                <w:rFonts w:hint="eastAsia" w:ascii="宋体" w:hAnsi="宋体" w:eastAsia="宋体" w:cs="宋体"/>
                <w:i w:val="0"/>
                <w:iCs w:val="0"/>
                <w:color w:val="auto"/>
                <w:sz w:val="24"/>
                <w:szCs w:val="24"/>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B9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深度&gt;2.5mm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02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B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r>
      <w:tr w14:paraId="047B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D03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注1:经两次加工和有特殊装饰要求的钢渣透水混凝土砖，不受此规定限制。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注2:生产制造过程中，设计尺寸的倒棱不属于“缺棱掉角”,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注3:钢渣透水混凝土砖侧面的肋，不属于“粘皮”,</w:t>
            </w:r>
          </w:p>
        </w:tc>
      </w:tr>
    </w:tbl>
    <w:p w14:paraId="72E707CC">
      <w:pPr>
        <w:adjustRightInd w:val="0"/>
        <w:snapToGrid w:val="0"/>
        <w:spacing w:line="480" w:lineRule="exact"/>
        <w:ind w:firstLine="480" w:firstLineChars="200"/>
        <w:outlineLvl w:val="1"/>
        <w:rPr>
          <w:rFonts w:ascii="宋体" w:hAnsi="宋体" w:eastAsia="宋体"/>
          <w:bCs/>
          <w:color w:val="auto"/>
          <w:sz w:val="24"/>
          <w:highlight w:val="none"/>
        </w:rPr>
      </w:pPr>
      <w:r>
        <w:rPr>
          <w:rFonts w:hint="eastAsia" w:ascii="宋体" w:hAnsi="宋体" w:eastAsia="宋体"/>
          <w:bCs/>
          <w:color w:val="auto"/>
          <w:sz w:val="24"/>
          <w:highlight w:val="none"/>
        </w:rPr>
        <w:t>8、路面实体检测技术要求</w:t>
      </w:r>
    </w:p>
    <w:tbl>
      <w:tblPr>
        <w:tblStyle w:val="17"/>
        <w:tblW w:w="7923" w:type="dxa"/>
        <w:jc w:val="center"/>
        <w:tblLayout w:type="fixed"/>
        <w:tblCellMar>
          <w:top w:w="0" w:type="dxa"/>
          <w:left w:w="0" w:type="dxa"/>
          <w:bottom w:w="0" w:type="dxa"/>
          <w:right w:w="0" w:type="dxa"/>
        </w:tblCellMar>
      </w:tblPr>
      <w:tblGrid>
        <w:gridCol w:w="1403"/>
        <w:gridCol w:w="1574"/>
        <w:gridCol w:w="2268"/>
        <w:gridCol w:w="2678"/>
      </w:tblGrid>
      <w:tr w14:paraId="4EC3C233">
        <w:tblPrEx>
          <w:tblCellMar>
            <w:top w:w="0" w:type="dxa"/>
            <w:left w:w="0" w:type="dxa"/>
            <w:bottom w:w="0" w:type="dxa"/>
            <w:right w:w="0" w:type="dxa"/>
          </w:tblCellMar>
        </w:tblPrEx>
        <w:trPr>
          <w:trHeight w:val="600" w:hRule="atLeast"/>
          <w:jc w:val="center"/>
        </w:trPr>
        <w:tc>
          <w:tcPr>
            <w:tcW w:w="7923" w:type="dxa"/>
            <w:gridSpan w:val="4"/>
            <w:tcBorders>
              <w:bottom w:val="single" w:color="auto" w:sz="4" w:space="0"/>
            </w:tcBorders>
            <w:tcMar>
              <w:top w:w="15" w:type="dxa"/>
              <w:left w:w="15" w:type="dxa"/>
              <w:right w:w="15" w:type="dxa"/>
            </w:tcMar>
            <w:vAlign w:val="center"/>
          </w:tcPr>
          <w:p w14:paraId="79E7DAD9">
            <w:pPr>
              <w:jc w:val="center"/>
              <w:textAlignment w:val="center"/>
              <w:rPr>
                <w:rFonts w:hint="eastAsia" w:ascii="宋体" w:hAnsi="宋体" w:eastAsia="宋体" w:cs="宋体"/>
                <w:b/>
                <w:bCs/>
                <w:color w:val="auto"/>
                <w:szCs w:val="18"/>
                <w:highlight w:val="none"/>
              </w:rPr>
            </w:pPr>
            <w:r>
              <w:rPr>
                <w:rFonts w:hint="eastAsia" w:ascii="宋体" w:hAnsi="宋体" w:eastAsia="宋体" w:cs="宋体"/>
                <w:b/>
                <w:bCs/>
                <w:color w:val="auto"/>
                <w:kern w:val="0"/>
                <w:szCs w:val="18"/>
                <w:highlight w:val="none"/>
              </w:rPr>
              <w:t>钢渣透水砖（路面板）的实体检测要求</w:t>
            </w:r>
          </w:p>
        </w:tc>
      </w:tr>
      <w:tr w14:paraId="45FEB607">
        <w:tblPrEx>
          <w:tblCellMar>
            <w:top w:w="0" w:type="dxa"/>
            <w:left w:w="0" w:type="dxa"/>
            <w:bottom w:w="0" w:type="dxa"/>
            <w:right w:w="0" w:type="dxa"/>
          </w:tblCellMar>
        </w:tblPrEx>
        <w:trPr>
          <w:trHeight w:val="600" w:hRule="atLeast"/>
          <w:jc w:val="center"/>
        </w:trPr>
        <w:tc>
          <w:tcPr>
            <w:tcW w:w="2977"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6FDF2AC">
            <w:pPr>
              <w:jc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项目</w:t>
            </w:r>
          </w:p>
        </w:tc>
        <w:tc>
          <w:tcPr>
            <w:tcW w:w="226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75389A7">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技术要求</w:t>
            </w:r>
          </w:p>
        </w:tc>
        <w:tc>
          <w:tcPr>
            <w:tcW w:w="267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AD484FC">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依据标准</w:t>
            </w:r>
          </w:p>
        </w:tc>
      </w:tr>
      <w:tr w14:paraId="5EE1B671">
        <w:tblPrEx>
          <w:tblCellMar>
            <w:top w:w="0" w:type="dxa"/>
            <w:left w:w="0" w:type="dxa"/>
            <w:bottom w:w="0" w:type="dxa"/>
            <w:right w:w="0" w:type="dxa"/>
          </w:tblCellMar>
        </w:tblPrEx>
        <w:trPr>
          <w:trHeight w:val="600" w:hRule="atLeast"/>
          <w:jc w:val="center"/>
        </w:trPr>
        <w:tc>
          <w:tcPr>
            <w:tcW w:w="1403"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03B710F">
            <w:pPr>
              <w:jc w:val="center"/>
              <w:textAlignment w:val="center"/>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实体</w:t>
            </w:r>
          </w:p>
          <w:p w14:paraId="5799F565">
            <w:pPr>
              <w:jc w:val="center"/>
              <w:textAlignment w:val="center"/>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（切割）</w:t>
            </w:r>
          </w:p>
        </w:tc>
        <w:tc>
          <w:tcPr>
            <w:tcW w:w="157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680F23">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厚度/mm</w:t>
            </w:r>
          </w:p>
        </w:tc>
        <w:tc>
          <w:tcPr>
            <w:tcW w:w="226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B199DAF">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符合设计规定（±2mm）</w:t>
            </w:r>
          </w:p>
        </w:tc>
        <w:tc>
          <w:tcPr>
            <w:tcW w:w="2678" w:type="dxa"/>
            <w:vMerge w:val="restar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ABBA58A">
            <w:pPr>
              <w:jc w:val="center"/>
              <w:rPr>
                <w:rFonts w:ascii="宋体" w:hAnsi="宋体" w:eastAsia="宋体"/>
                <w:color w:val="auto"/>
                <w:szCs w:val="18"/>
                <w:highlight w:val="none"/>
              </w:rPr>
            </w:pPr>
            <w:r>
              <w:rPr>
                <w:rFonts w:hint="eastAsia" w:ascii="宋体" w:hAnsi="宋体" w:eastAsia="宋体"/>
                <w:color w:val="auto"/>
                <w:szCs w:val="18"/>
                <w:highlight w:val="none"/>
              </w:rPr>
              <w:t>《钢渣透水混凝土砖》</w:t>
            </w:r>
          </w:p>
          <w:p w14:paraId="5C6D0EE8">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（T/CECS 10319-2023）</w:t>
            </w:r>
          </w:p>
        </w:tc>
      </w:tr>
      <w:tr w14:paraId="7B2B4B42">
        <w:tblPrEx>
          <w:tblCellMar>
            <w:top w:w="0" w:type="dxa"/>
            <w:left w:w="0" w:type="dxa"/>
            <w:bottom w:w="0" w:type="dxa"/>
            <w:right w:w="0" w:type="dxa"/>
          </w:tblCellMar>
        </w:tblPrEx>
        <w:trPr>
          <w:trHeight w:val="600" w:hRule="atLeast"/>
          <w:jc w:val="center"/>
        </w:trPr>
        <w:tc>
          <w:tcPr>
            <w:tcW w:w="1403"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14210264">
            <w:pPr>
              <w:jc w:val="center"/>
              <w:textAlignment w:val="center"/>
              <w:rPr>
                <w:rFonts w:hint="eastAsia" w:ascii="宋体" w:hAnsi="宋体" w:eastAsia="宋体" w:cs="宋体"/>
                <w:color w:val="auto"/>
                <w:szCs w:val="18"/>
                <w:highlight w:val="none"/>
              </w:rPr>
            </w:pPr>
          </w:p>
        </w:tc>
        <w:tc>
          <w:tcPr>
            <w:tcW w:w="157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1657B09">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抗折强度</w:t>
            </w:r>
            <w:r>
              <w:rPr>
                <w:rFonts w:hint="eastAsia" w:ascii="宋体" w:hAnsi="宋体" w:eastAsia="宋体" w:cs="宋体"/>
                <w:color w:val="auto"/>
                <w:kern w:val="0"/>
                <w:szCs w:val="18"/>
                <w:highlight w:val="none"/>
              </w:rPr>
              <w:t>/MPa</w:t>
            </w:r>
          </w:p>
        </w:tc>
        <w:tc>
          <w:tcPr>
            <w:tcW w:w="226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D2DF7C3">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符合设计规定</w:t>
            </w:r>
          </w:p>
        </w:tc>
        <w:tc>
          <w:tcPr>
            <w:tcW w:w="2678" w:type="dxa"/>
            <w:vMerge w:val="continue"/>
            <w:tcBorders>
              <w:top w:val="single" w:color="auto" w:sz="4" w:space="0"/>
              <w:left w:val="single" w:color="000000" w:sz="4" w:space="0"/>
              <w:right w:val="single" w:color="auto" w:sz="4" w:space="0"/>
            </w:tcBorders>
            <w:tcMar>
              <w:top w:w="15" w:type="dxa"/>
              <w:left w:w="15" w:type="dxa"/>
              <w:right w:w="15" w:type="dxa"/>
            </w:tcMar>
            <w:vAlign w:val="center"/>
          </w:tcPr>
          <w:p w14:paraId="2786D878">
            <w:pPr>
              <w:jc w:val="center"/>
              <w:rPr>
                <w:rFonts w:hint="eastAsia" w:ascii="宋体" w:hAnsi="宋体" w:eastAsia="宋体" w:cs="宋体"/>
                <w:color w:val="auto"/>
                <w:szCs w:val="18"/>
                <w:highlight w:val="none"/>
              </w:rPr>
            </w:pPr>
          </w:p>
        </w:tc>
      </w:tr>
      <w:tr w14:paraId="178274A7">
        <w:tblPrEx>
          <w:tblCellMar>
            <w:top w:w="0" w:type="dxa"/>
            <w:left w:w="0" w:type="dxa"/>
            <w:bottom w:w="0" w:type="dxa"/>
            <w:right w:w="0" w:type="dxa"/>
          </w:tblCellMar>
        </w:tblPrEx>
        <w:trPr>
          <w:trHeight w:val="600" w:hRule="atLeast"/>
          <w:jc w:val="center"/>
        </w:trPr>
        <w:tc>
          <w:tcPr>
            <w:tcW w:w="1403"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46F310BF">
            <w:pPr>
              <w:jc w:val="center"/>
              <w:rPr>
                <w:rFonts w:hint="eastAsia" w:ascii="宋体" w:hAnsi="宋体" w:eastAsia="宋体" w:cs="宋体"/>
                <w:color w:val="auto"/>
                <w:szCs w:val="18"/>
                <w:highlight w:val="none"/>
              </w:rPr>
            </w:pP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64D45">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抗压强度/MPa</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F40C2">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符合设计规定</w:t>
            </w:r>
          </w:p>
        </w:tc>
        <w:tc>
          <w:tcPr>
            <w:tcW w:w="2678" w:type="dxa"/>
            <w:vMerge w:val="continue"/>
            <w:tcBorders>
              <w:left w:val="single" w:color="000000" w:sz="4" w:space="0"/>
              <w:right w:val="single" w:color="auto" w:sz="4" w:space="0"/>
            </w:tcBorders>
            <w:tcMar>
              <w:top w:w="15" w:type="dxa"/>
              <w:left w:w="15" w:type="dxa"/>
              <w:right w:w="15" w:type="dxa"/>
            </w:tcMar>
            <w:vAlign w:val="center"/>
          </w:tcPr>
          <w:p w14:paraId="5178E4AE">
            <w:pPr>
              <w:jc w:val="center"/>
              <w:rPr>
                <w:rFonts w:hint="eastAsia" w:ascii="宋体" w:hAnsi="宋体" w:eastAsia="宋体" w:cs="宋体"/>
                <w:color w:val="auto"/>
                <w:szCs w:val="18"/>
                <w:highlight w:val="none"/>
              </w:rPr>
            </w:pPr>
          </w:p>
        </w:tc>
      </w:tr>
      <w:tr w14:paraId="51C0A054">
        <w:tblPrEx>
          <w:tblCellMar>
            <w:top w:w="0" w:type="dxa"/>
            <w:left w:w="0" w:type="dxa"/>
            <w:bottom w:w="0" w:type="dxa"/>
            <w:right w:w="0" w:type="dxa"/>
          </w:tblCellMar>
        </w:tblPrEx>
        <w:trPr>
          <w:trHeight w:val="600" w:hRule="atLeast"/>
          <w:jc w:val="center"/>
        </w:trPr>
        <w:tc>
          <w:tcPr>
            <w:tcW w:w="2977" w:type="dxa"/>
            <w:gridSpan w:val="2"/>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02C1D741">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实体取芯 透水系数</w:t>
            </w:r>
          </w:p>
        </w:tc>
        <w:tc>
          <w:tcPr>
            <w:tcW w:w="226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6B8F02">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符合设计要求</w:t>
            </w:r>
          </w:p>
        </w:tc>
        <w:tc>
          <w:tcPr>
            <w:tcW w:w="2678"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7E95BEAB">
            <w:pPr>
              <w:jc w:val="center"/>
              <w:rPr>
                <w:rFonts w:hint="eastAsia" w:ascii="宋体" w:hAnsi="宋体" w:eastAsia="宋体" w:cs="宋体"/>
                <w:color w:val="auto"/>
                <w:szCs w:val="18"/>
                <w:highlight w:val="none"/>
              </w:rPr>
            </w:pPr>
          </w:p>
        </w:tc>
      </w:tr>
    </w:tbl>
    <w:p w14:paraId="65D39A3E">
      <w:pPr>
        <w:adjustRightInd w:val="0"/>
        <w:snapToGrid w:val="0"/>
        <w:spacing w:line="480" w:lineRule="exact"/>
        <w:ind w:firstLine="480" w:firstLineChars="200"/>
        <w:outlineLvl w:val="1"/>
        <w:rPr>
          <w:rFonts w:hint="eastAsia" w:ascii="宋体" w:hAnsi="宋体" w:eastAsia="宋体"/>
          <w:color w:val="auto"/>
          <w:sz w:val="24"/>
          <w:highlight w:val="none"/>
        </w:rPr>
      </w:pPr>
      <w:r>
        <w:rPr>
          <w:rFonts w:hint="eastAsia" w:ascii="宋体" w:hAnsi="宋体" w:eastAsia="宋体"/>
          <w:color w:val="auto"/>
          <w:sz w:val="24"/>
          <w:highlight w:val="none"/>
        </w:rPr>
        <w:t>（二）钢渣</w:t>
      </w:r>
    </w:p>
    <w:p w14:paraId="47C9B087">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找平层选用1～3mm钢渣砂细集料，用作钢渣透水路面板的铺装、找平、填缝。集料采用电炉渣，经滚筒处理，二次加工处理（破碎、磁选、烘干、筛分）而制成的稳定性合格的钢渣集料。</w:t>
      </w:r>
    </w:p>
    <w:p w14:paraId="51B7ACE4">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表六：钢渣透水路面钢渣细集料的技术要求</w:t>
      </w:r>
    </w:p>
    <w:tbl>
      <w:tblPr>
        <w:tblStyle w:val="17"/>
        <w:tblW w:w="9072"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826"/>
        <w:gridCol w:w="1789"/>
        <w:gridCol w:w="4457"/>
      </w:tblGrid>
      <w:tr w14:paraId="0CF0E9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072" w:type="dxa"/>
            <w:gridSpan w:val="3"/>
            <w:tcBorders>
              <w:top w:val="nil"/>
              <w:left w:val="nil"/>
              <w:bottom w:val="single" w:color="auto" w:sz="4" w:space="0"/>
              <w:right w:val="nil"/>
            </w:tcBorders>
            <w:tcMar>
              <w:top w:w="15" w:type="dxa"/>
              <w:left w:w="15" w:type="dxa"/>
              <w:right w:w="15" w:type="dxa"/>
            </w:tcMar>
            <w:vAlign w:val="center"/>
          </w:tcPr>
          <w:p w14:paraId="0E70802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钢渣集料相关技术参数和检测指标建议</w:t>
            </w:r>
          </w:p>
        </w:tc>
      </w:tr>
      <w:tr w14:paraId="3151194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Borders>
              <w:top w:val="single" w:color="auto" w:sz="4" w:space="0"/>
            </w:tcBorders>
            <w:tcMar>
              <w:top w:w="15" w:type="dxa"/>
              <w:left w:w="15" w:type="dxa"/>
              <w:right w:w="15" w:type="dxa"/>
            </w:tcMar>
            <w:vAlign w:val="center"/>
          </w:tcPr>
          <w:p w14:paraId="11426533">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项目</w:t>
            </w:r>
          </w:p>
        </w:tc>
        <w:tc>
          <w:tcPr>
            <w:tcW w:w="1789" w:type="dxa"/>
            <w:tcBorders>
              <w:top w:val="single" w:color="auto" w:sz="4" w:space="0"/>
            </w:tcBorders>
            <w:tcMar>
              <w:top w:w="15" w:type="dxa"/>
              <w:left w:w="15" w:type="dxa"/>
              <w:right w:w="15" w:type="dxa"/>
            </w:tcMar>
            <w:vAlign w:val="center"/>
          </w:tcPr>
          <w:p w14:paraId="3B3121F4">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技术参数要求</w:t>
            </w:r>
          </w:p>
        </w:tc>
        <w:tc>
          <w:tcPr>
            <w:tcW w:w="4457" w:type="dxa"/>
            <w:tcBorders>
              <w:top w:val="single" w:color="auto" w:sz="4" w:space="0"/>
            </w:tcBorders>
            <w:tcMar>
              <w:top w:w="15" w:type="dxa"/>
              <w:left w:w="15" w:type="dxa"/>
              <w:right w:w="15" w:type="dxa"/>
            </w:tcMar>
            <w:vAlign w:val="center"/>
          </w:tcPr>
          <w:p w14:paraId="66F071F8">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建议试验方法</w:t>
            </w:r>
          </w:p>
        </w:tc>
      </w:tr>
      <w:tr w14:paraId="5E70AC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2826" w:type="dxa"/>
            <w:tcMar>
              <w:top w:w="15" w:type="dxa"/>
              <w:left w:w="15" w:type="dxa"/>
              <w:right w:w="15" w:type="dxa"/>
            </w:tcMar>
            <w:vAlign w:val="center"/>
          </w:tcPr>
          <w:p w14:paraId="0F42842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表观密度/（kg/m3）</w:t>
            </w:r>
          </w:p>
        </w:tc>
        <w:tc>
          <w:tcPr>
            <w:tcW w:w="1789" w:type="dxa"/>
            <w:tcMar>
              <w:top w:w="15" w:type="dxa"/>
              <w:left w:w="15" w:type="dxa"/>
              <w:right w:w="15" w:type="dxa"/>
            </w:tcMar>
            <w:vAlign w:val="center"/>
          </w:tcPr>
          <w:p w14:paraId="05D4356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≥3.1×10</w:t>
            </w:r>
            <w:r>
              <w:rPr>
                <w:rFonts w:hint="eastAsia" w:ascii="宋体" w:hAnsi="宋体" w:eastAsia="宋体" w:cs="宋体"/>
                <w:color w:val="auto"/>
                <w:kern w:val="0"/>
                <w:sz w:val="24"/>
                <w:highlight w:val="none"/>
                <w:vertAlign w:val="superscript"/>
              </w:rPr>
              <w:t>3</w:t>
            </w:r>
          </w:p>
        </w:tc>
        <w:tc>
          <w:tcPr>
            <w:tcW w:w="4457" w:type="dxa"/>
            <w:tcMar>
              <w:top w:w="15" w:type="dxa"/>
              <w:left w:w="15" w:type="dxa"/>
              <w:right w:w="15" w:type="dxa"/>
            </w:tcMar>
            <w:vAlign w:val="center"/>
          </w:tcPr>
          <w:p w14:paraId="39110EC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JGJ52-2006《普通混凝土用砂、石质量及检验方法标准》</w:t>
            </w:r>
          </w:p>
        </w:tc>
      </w:tr>
      <w:tr w14:paraId="3CAEB6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23A128E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f.CaO/%（质量分数）</w:t>
            </w:r>
          </w:p>
        </w:tc>
        <w:tc>
          <w:tcPr>
            <w:tcW w:w="1789" w:type="dxa"/>
            <w:tcMar>
              <w:top w:w="15" w:type="dxa"/>
              <w:left w:w="15" w:type="dxa"/>
              <w:right w:w="15" w:type="dxa"/>
            </w:tcMar>
            <w:vAlign w:val="center"/>
          </w:tcPr>
          <w:p w14:paraId="78AA30B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＜3.0</w:t>
            </w:r>
          </w:p>
        </w:tc>
        <w:tc>
          <w:tcPr>
            <w:tcW w:w="4457" w:type="dxa"/>
            <w:tcMar>
              <w:top w:w="15" w:type="dxa"/>
              <w:left w:w="15" w:type="dxa"/>
              <w:right w:w="15" w:type="dxa"/>
            </w:tcMar>
            <w:vAlign w:val="center"/>
          </w:tcPr>
          <w:p w14:paraId="341C4C7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79C88E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15970A0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MgO/%（质量分数）</w:t>
            </w:r>
          </w:p>
        </w:tc>
        <w:tc>
          <w:tcPr>
            <w:tcW w:w="1789" w:type="dxa"/>
            <w:tcMar>
              <w:top w:w="15" w:type="dxa"/>
              <w:left w:w="15" w:type="dxa"/>
              <w:right w:w="15" w:type="dxa"/>
            </w:tcMar>
            <w:vAlign w:val="center"/>
          </w:tcPr>
          <w:p w14:paraId="5E681B6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＜13.0</w:t>
            </w:r>
          </w:p>
        </w:tc>
        <w:tc>
          <w:tcPr>
            <w:tcW w:w="4457" w:type="dxa"/>
            <w:tcMar>
              <w:top w:w="15" w:type="dxa"/>
              <w:left w:w="15" w:type="dxa"/>
              <w:right w:w="15" w:type="dxa"/>
            </w:tcMar>
            <w:vAlign w:val="center"/>
          </w:tcPr>
          <w:p w14:paraId="5AF16550">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12736D0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1E1AEEB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SO</w:t>
            </w:r>
            <w:r>
              <w:rPr>
                <w:rFonts w:hint="eastAsia" w:ascii="宋体" w:hAnsi="宋体" w:eastAsia="宋体" w:cs="宋体"/>
                <w:color w:val="auto"/>
                <w:kern w:val="0"/>
                <w:sz w:val="24"/>
                <w:highlight w:val="none"/>
                <w:vertAlign w:val="subscript"/>
              </w:rPr>
              <w:t>3</w:t>
            </w:r>
            <w:r>
              <w:rPr>
                <w:rFonts w:hint="eastAsia" w:ascii="宋体" w:hAnsi="宋体" w:eastAsia="宋体" w:cs="宋体"/>
                <w:color w:val="auto"/>
                <w:kern w:val="0"/>
                <w:sz w:val="24"/>
                <w:highlight w:val="none"/>
              </w:rPr>
              <w:t>/%（质量分数）</w:t>
            </w:r>
          </w:p>
        </w:tc>
        <w:tc>
          <w:tcPr>
            <w:tcW w:w="1789" w:type="dxa"/>
            <w:tcMar>
              <w:top w:w="15" w:type="dxa"/>
              <w:left w:w="15" w:type="dxa"/>
              <w:right w:w="15" w:type="dxa"/>
            </w:tcMar>
            <w:vAlign w:val="center"/>
          </w:tcPr>
          <w:p w14:paraId="0A43DA5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≤3.0</w:t>
            </w:r>
          </w:p>
        </w:tc>
        <w:tc>
          <w:tcPr>
            <w:tcW w:w="4457" w:type="dxa"/>
            <w:tcMar>
              <w:top w:w="15" w:type="dxa"/>
              <w:left w:w="15" w:type="dxa"/>
              <w:right w:w="15" w:type="dxa"/>
            </w:tcMar>
            <w:vAlign w:val="center"/>
          </w:tcPr>
          <w:p w14:paraId="681BED81">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27B11A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712A15A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MFe/%（质量分数）</w:t>
            </w:r>
          </w:p>
        </w:tc>
        <w:tc>
          <w:tcPr>
            <w:tcW w:w="1789" w:type="dxa"/>
            <w:tcMar>
              <w:top w:w="15" w:type="dxa"/>
              <w:left w:w="15" w:type="dxa"/>
              <w:right w:w="15" w:type="dxa"/>
            </w:tcMar>
            <w:vAlign w:val="center"/>
          </w:tcPr>
          <w:p w14:paraId="768DBAC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w:t>
            </w:r>
          </w:p>
        </w:tc>
        <w:tc>
          <w:tcPr>
            <w:tcW w:w="4457" w:type="dxa"/>
            <w:tcMar>
              <w:top w:w="15" w:type="dxa"/>
              <w:left w:w="15" w:type="dxa"/>
              <w:right w:w="15" w:type="dxa"/>
            </w:tcMar>
            <w:vAlign w:val="center"/>
          </w:tcPr>
          <w:p w14:paraId="3642472B">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2E2C1C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6B17C69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放射性检测</w:t>
            </w:r>
          </w:p>
        </w:tc>
        <w:tc>
          <w:tcPr>
            <w:tcW w:w="1789" w:type="dxa"/>
            <w:tcMar>
              <w:top w:w="15" w:type="dxa"/>
              <w:left w:w="15" w:type="dxa"/>
              <w:right w:w="15" w:type="dxa"/>
            </w:tcMar>
            <w:vAlign w:val="center"/>
          </w:tcPr>
          <w:p w14:paraId="0A2A985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w:t>
            </w:r>
          </w:p>
        </w:tc>
        <w:tc>
          <w:tcPr>
            <w:tcW w:w="4457" w:type="dxa"/>
            <w:tcMar>
              <w:top w:w="15" w:type="dxa"/>
              <w:left w:w="15" w:type="dxa"/>
              <w:right w:w="15" w:type="dxa"/>
            </w:tcMar>
            <w:vAlign w:val="center"/>
          </w:tcPr>
          <w:p w14:paraId="1F237429">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GB6566-2010</w:t>
            </w:r>
          </w:p>
        </w:tc>
      </w:tr>
      <w:tr w14:paraId="023407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238FC324">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浸水膨胀率/%</w:t>
            </w:r>
          </w:p>
        </w:tc>
        <w:tc>
          <w:tcPr>
            <w:tcW w:w="1789" w:type="dxa"/>
            <w:tcMar>
              <w:top w:w="15" w:type="dxa"/>
              <w:left w:w="15" w:type="dxa"/>
              <w:right w:w="15" w:type="dxa"/>
            </w:tcMar>
            <w:vAlign w:val="center"/>
          </w:tcPr>
          <w:p w14:paraId="5D3E0835">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w:t>
            </w:r>
          </w:p>
        </w:tc>
        <w:tc>
          <w:tcPr>
            <w:tcW w:w="4457" w:type="dxa"/>
            <w:tcMar>
              <w:top w:w="15" w:type="dxa"/>
              <w:left w:w="15" w:type="dxa"/>
              <w:right w:w="15" w:type="dxa"/>
            </w:tcMar>
            <w:vAlign w:val="center"/>
          </w:tcPr>
          <w:p w14:paraId="2FCDB8B7">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GB/T 24175</w:t>
            </w:r>
          </w:p>
        </w:tc>
      </w:tr>
      <w:tr w14:paraId="6B7586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6D6001E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各单粒级集料筛分含量 %（质量分数）</w:t>
            </w:r>
          </w:p>
        </w:tc>
        <w:tc>
          <w:tcPr>
            <w:tcW w:w="1789" w:type="dxa"/>
            <w:tcMar>
              <w:top w:w="15" w:type="dxa"/>
              <w:left w:w="15" w:type="dxa"/>
              <w:right w:w="15" w:type="dxa"/>
            </w:tcMar>
            <w:vAlign w:val="center"/>
          </w:tcPr>
          <w:p w14:paraId="1736C4E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≥85</w:t>
            </w:r>
          </w:p>
        </w:tc>
        <w:tc>
          <w:tcPr>
            <w:tcW w:w="4457" w:type="dxa"/>
            <w:tcMar>
              <w:top w:w="15" w:type="dxa"/>
              <w:left w:w="15" w:type="dxa"/>
              <w:right w:w="15" w:type="dxa"/>
            </w:tcMar>
            <w:vAlign w:val="center"/>
          </w:tcPr>
          <w:p w14:paraId="2B2CA9A9">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JGJ52-2006《普通混凝土用砂、石质量及检验方法标准》</w:t>
            </w:r>
          </w:p>
        </w:tc>
      </w:tr>
    </w:tbl>
    <w:p w14:paraId="73AFC710">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采购标的需满足的服务标准、期限、效率等要求</w:t>
      </w:r>
    </w:p>
    <w:p w14:paraId="5912F30F">
      <w:pPr>
        <w:adjustRightInd w:val="0"/>
        <w:snapToGrid w:val="0"/>
        <w:spacing w:line="360" w:lineRule="auto"/>
        <w:ind w:firstLine="494" w:firstLineChars="206"/>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1、服务标准：</w:t>
      </w:r>
      <w:r>
        <w:rPr>
          <w:rFonts w:hint="eastAsia" w:ascii="宋体" w:hAnsi="宋体" w:eastAsia="宋体" w:cs="宋体"/>
          <w:color w:val="auto"/>
          <w:sz w:val="24"/>
          <w:szCs w:val="24"/>
          <w:highlight w:val="none"/>
          <w:lang w:val="en-US" w:eastAsia="zh-CN"/>
        </w:rPr>
        <w:t>供货方运输至指定地点并负责上下车装卸；供货方自行办理禁区通行证。</w:t>
      </w:r>
    </w:p>
    <w:p w14:paraId="4CC025F8">
      <w:pPr>
        <w:adjustRightInd w:val="0"/>
        <w:snapToGrid w:val="0"/>
        <w:spacing w:line="360" w:lineRule="auto"/>
        <w:ind w:firstLine="494" w:firstLineChars="206"/>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2、服务期限：</w:t>
      </w:r>
      <w:r>
        <w:rPr>
          <w:rFonts w:hint="eastAsia" w:ascii="宋体" w:hAnsi="宋体" w:eastAsia="宋体" w:cs="宋体"/>
          <w:color w:val="auto"/>
          <w:sz w:val="24"/>
          <w:szCs w:val="24"/>
          <w:highlight w:val="none"/>
          <w:lang w:val="en-US" w:eastAsia="zh-CN"/>
        </w:rPr>
        <w:t>合同签订之日起1年；结算金额达到30万元。备注：以上两项条款任意一条达到期限则本合同到期。</w:t>
      </w:r>
    </w:p>
    <w:p w14:paraId="5E84EF47">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服务效率：自通知供货之日起7个工作日完成供货。</w:t>
      </w:r>
    </w:p>
    <w:p w14:paraId="669414F3">
      <w:pPr>
        <w:numPr>
          <w:ilvl w:val="0"/>
          <w:numId w:val="4"/>
        </w:numPr>
        <w:adjustRightInd w:val="0"/>
        <w:snapToGrid w:val="0"/>
        <w:spacing w:line="360" w:lineRule="auto"/>
        <w:ind w:left="5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采购标的验收标准</w:t>
      </w:r>
    </w:p>
    <w:p w14:paraId="6F236AE8">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CJJ 1-</w:t>
      </w:r>
      <w:r>
        <w:rPr>
          <w:rFonts w:hint="eastAsia" w:ascii="宋体" w:hAnsi="宋体" w:cs="宋体"/>
          <w:color w:val="auto"/>
          <w:sz w:val="24"/>
          <w:szCs w:val="24"/>
          <w:highlight w:val="none"/>
          <w:lang w:val="en-US" w:eastAsia="zh-CN"/>
        </w:rPr>
        <w:t>2008</w:t>
      </w:r>
      <w:r>
        <w:rPr>
          <w:rFonts w:hint="eastAsia" w:ascii="宋体" w:hAnsi="宋体" w:eastAsia="宋体" w:cs="宋体"/>
          <w:color w:val="auto"/>
          <w:sz w:val="24"/>
          <w:szCs w:val="24"/>
          <w:highlight w:val="none"/>
          <w:lang w:val="en-US" w:eastAsia="zh-CN"/>
        </w:rPr>
        <w:t xml:space="preserve"> 《城镇道路工程施工与质量验收规范》、CJJ36-2006《城镇道路养护技术规范》等国家和行业标准。</w:t>
      </w:r>
    </w:p>
    <w:p w14:paraId="260A5F2B">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采购标的其他技术、服务等要求</w:t>
      </w:r>
    </w:p>
    <w:p w14:paraId="6B07BCEB">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1、本项目采购的</w:t>
      </w:r>
      <w:r>
        <w:rPr>
          <w:rFonts w:hint="eastAsia" w:ascii="宋体" w:hAnsi="宋体" w:cs="宋体"/>
          <w:color w:val="auto"/>
          <w:sz w:val="24"/>
          <w:szCs w:val="24"/>
          <w:highlight w:val="none"/>
          <w:lang w:val="en-US" w:eastAsia="zh-CN"/>
        </w:rPr>
        <w:t>钢渣透水混凝土砖</w:t>
      </w:r>
      <w:r>
        <w:rPr>
          <w:rFonts w:hint="eastAsia" w:ascii="宋体" w:hAnsi="宋体" w:eastAsia="宋体" w:cs="宋体"/>
          <w:color w:val="auto"/>
          <w:sz w:val="24"/>
          <w:szCs w:val="24"/>
          <w:highlight w:val="none"/>
          <w:lang w:val="en-US" w:eastAsia="zh-CN"/>
        </w:rPr>
        <w:t>等主要用于由采购人实施的日常维修养护、工程等本项目实施地点为南通市市区范围，存在点多面广、零星供货、夜间作业、作业范围无法全封闭、全气候作业以及存在应急抢险的作业任务。</w:t>
      </w:r>
    </w:p>
    <w:p w14:paraId="5644475C">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钢渣透水混凝土砖</w:t>
      </w:r>
      <w:r>
        <w:rPr>
          <w:rFonts w:hint="eastAsia" w:ascii="宋体" w:hAnsi="宋体" w:eastAsia="宋体" w:cs="宋体"/>
          <w:color w:val="auto"/>
          <w:sz w:val="24"/>
          <w:szCs w:val="24"/>
          <w:highlight w:val="none"/>
          <w:lang w:val="en-US" w:eastAsia="zh-CN"/>
        </w:rPr>
        <w:t>类现场实际施工要求，采购人需要的少部分非常规尺寸钢渣投标人必须满足要求。结算时根据非常规尺寸的实际体积按照第1项的体积和价格比进行换算。</w:t>
      </w:r>
    </w:p>
    <w:p w14:paraId="3C29E0E1">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钢渣透水混凝土砖</w:t>
      </w:r>
      <w:r>
        <w:rPr>
          <w:rFonts w:hint="eastAsia" w:ascii="宋体" w:hAnsi="宋体" w:eastAsia="宋体" w:cs="宋体"/>
          <w:color w:val="auto"/>
          <w:sz w:val="24"/>
          <w:szCs w:val="24"/>
          <w:highlight w:val="none"/>
          <w:lang w:val="en-US" w:eastAsia="zh-CN"/>
        </w:rPr>
        <w:t>表面喷色处理由采购人根据现场施工要求，供货前通知供货人完成。该工艺价格包含在投标单价内，由投标人综合考虑。</w:t>
      </w:r>
    </w:p>
    <w:p w14:paraId="75CC32CC">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3、如有特殊规格的供应的，采购人和供应人现场确认后由供应人供货。结算根据非常规尺寸的实际体积</w:t>
      </w:r>
      <w:r>
        <w:rPr>
          <w:rFonts w:hint="eastAsia" w:ascii="宋体" w:hAnsi="宋体" w:eastAsia="宋体" w:cs="宋体"/>
          <w:b w:val="0"/>
          <w:bCs w:val="0"/>
          <w:color w:val="auto"/>
          <w:sz w:val="24"/>
          <w:szCs w:val="24"/>
          <w:highlight w:val="none"/>
          <w:lang w:val="en-US" w:eastAsia="zh-CN"/>
        </w:rPr>
        <w:t>和规格表第一项价格比进行换算。</w:t>
      </w:r>
    </w:p>
    <w:p w14:paraId="1F0052D0">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4、供货数量以实际发生数量为准。</w:t>
      </w:r>
    </w:p>
    <w:p w14:paraId="56D641AC">
      <w:pPr>
        <w:adjustRightInd w:val="0"/>
        <w:snapToGrid w:val="0"/>
        <w:spacing w:line="360" w:lineRule="auto"/>
        <w:ind w:firstLine="494" w:firstLineChars="20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质保期及服务效率：</w:t>
      </w:r>
      <w:r>
        <w:rPr>
          <w:rFonts w:hint="eastAsia" w:ascii="宋体" w:hAnsi="宋体" w:eastAsia="宋体" w:cs="宋体"/>
          <w:color w:val="auto"/>
          <w:sz w:val="24"/>
          <w:szCs w:val="24"/>
          <w:highlight w:val="none"/>
          <w:lang w:val="en-US" w:eastAsia="zh-CN"/>
        </w:rPr>
        <w:t>自验收合格之日起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年。在质量保修期内，乙方应提供免费的质量保证及维修保养服务。当货物出现质量问题时，乙方应立即采取包括但不限于免费维修、更换、退换货等合理补救措施直至解决问题。经甲方告知，乙方应在甲方提出要求后</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小时内反馈信息并在</w:t>
      </w:r>
      <w:r>
        <w:rPr>
          <w:rFonts w:hint="eastAsia" w:ascii="宋体" w:hAnsi="宋体" w:cs="宋体"/>
          <w:color w:val="auto"/>
          <w:sz w:val="24"/>
          <w:szCs w:val="24"/>
          <w:highlight w:val="none"/>
          <w:lang w:val="en-US" w:eastAsia="zh-CN"/>
        </w:rPr>
        <w:t>72小时</w:t>
      </w:r>
      <w:r>
        <w:rPr>
          <w:rFonts w:hint="eastAsia" w:ascii="宋体" w:hAnsi="宋体" w:eastAsia="宋体" w:cs="宋体"/>
          <w:color w:val="auto"/>
          <w:sz w:val="24"/>
          <w:szCs w:val="24"/>
          <w:highlight w:val="none"/>
          <w:lang w:val="en-US" w:eastAsia="zh-CN"/>
        </w:rPr>
        <w:t>内解决问题，如需提供上门服务的，乙方应在</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小时内上门处理并在</w:t>
      </w:r>
      <w:r>
        <w:rPr>
          <w:rFonts w:hint="eastAsia" w:ascii="宋体" w:hAnsi="宋体" w:cs="宋体"/>
          <w:color w:val="auto"/>
          <w:sz w:val="24"/>
          <w:szCs w:val="24"/>
          <w:highlight w:val="none"/>
          <w:lang w:val="en-US" w:eastAsia="zh-CN"/>
        </w:rPr>
        <w:t>72小时</w:t>
      </w:r>
      <w:r>
        <w:rPr>
          <w:rFonts w:hint="eastAsia" w:ascii="宋体" w:hAnsi="宋体" w:eastAsia="宋体" w:cs="宋体"/>
          <w:color w:val="auto"/>
          <w:sz w:val="24"/>
          <w:szCs w:val="24"/>
          <w:highlight w:val="none"/>
          <w:lang w:val="en-US" w:eastAsia="zh-CN"/>
        </w:rPr>
        <w:t>内解决。</w:t>
      </w:r>
    </w:p>
    <w:p w14:paraId="1D5C5796">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投标报价及结算原则</w:t>
      </w:r>
    </w:p>
    <w:p w14:paraId="140BD639">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下浮率报价，供应商根据采购人提供各型号、规格的材料单价最高限价，并结合自身实力，自行填报下浮率，报价下浮率需为正值，最终结算时材料单价=单价最高限价*（1-下浮率），单价折算后取小数点后1位。数量按实结算，合同结算总价不得超过预算金额。</w:t>
      </w:r>
    </w:p>
    <w:p w14:paraId="001EFA32">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预估规模及最高限价如下：</w:t>
      </w:r>
    </w:p>
    <w:tbl>
      <w:tblPr>
        <w:tblStyle w:val="17"/>
        <w:tblW w:w="92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619"/>
        <w:gridCol w:w="4320"/>
        <w:gridCol w:w="1470"/>
        <w:gridCol w:w="1218"/>
      </w:tblGrid>
      <w:tr w14:paraId="66F8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F72E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19" w:type="dxa"/>
            <w:vMerge w:val="restart"/>
            <w:tcBorders>
              <w:top w:val="single" w:color="000000" w:sz="4" w:space="0"/>
              <w:left w:val="single" w:color="000000" w:sz="4" w:space="0"/>
              <w:bottom w:val="single" w:color="000000" w:sz="4" w:space="0"/>
              <w:right w:val="single" w:color="000000" w:sz="4" w:space="0"/>
            </w:tcBorders>
            <w:noWrap/>
            <w:vAlign w:val="center"/>
          </w:tcPr>
          <w:p w14:paraId="5AFFA98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320" w:type="dxa"/>
            <w:vMerge w:val="restart"/>
            <w:tcBorders>
              <w:top w:val="single" w:color="000000" w:sz="4" w:space="0"/>
              <w:left w:val="single" w:color="000000" w:sz="4" w:space="0"/>
              <w:bottom w:val="single" w:color="000000" w:sz="4" w:space="0"/>
              <w:right w:val="single" w:color="000000" w:sz="4" w:space="0"/>
            </w:tcBorders>
            <w:noWrap/>
            <w:vAlign w:val="center"/>
          </w:tcPr>
          <w:p w14:paraId="73018D9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材料性能等</w:t>
            </w: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F217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D21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最高限价</w:t>
            </w:r>
          </w:p>
        </w:tc>
      </w:tr>
      <w:tr w14:paraId="1FE7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84701">
            <w:pPr>
              <w:jc w:val="center"/>
              <w:rPr>
                <w:rFonts w:hint="eastAsia" w:ascii="宋体" w:hAnsi="宋体" w:eastAsia="宋体" w:cs="宋体"/>
                <w:b/>
                <w:bCs/>
                <w:i w:val="0"/>
                <w:iCs w:val="0"/>
                <w:color w:val="auto"/>
                <w:sz w:val="24"/>
                <w:szCs w:val="24"/>
                <w:highlight w:val="none"/>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ign w:val="center"/>
          </w:tcPr>
          <w:p w14:paraId="7F885F2F">
            <w:pPr>
              <w:jc w:val="center"/>
              <w:rPr>
                <w:rFonts w:hint="eastAsia" w:ascii="宋体" w:hAnsi="宋体" w:eastAsia="宋体" w:cs="宋体"/>
                <w:b/>
                <w:bCs/>
                <w:i w:val="0"/>
                <w:iCs w:val="0"/>
                <w:color w:val="auto"/>
                <w:sz w:val="24"/>
                <w:szCs w:val="24"/>
                <w:highlight w:val="none"/>
                <w:u w:val="none"/>
              </w:rPr>
            </w:pPr>
          </w:p>
        </w:tc>
        <w:tc>
          <w:tcPr>
            <w:tcW w:w="4320" w:type="dxa"/>
            <w:vMerge w:val="continue"/>
            <w:tcBorders>
              <w:top w:val="single" w:color="000000" w:sz="4" w:space="0"/>
              <w:left w:val="single" w:color="000000" w:sz="4" w:space="0"/>
              <w:bottom w:val="single" w:color="000000" w:sz="4" w:space="0"/>
              <w:right w:val="single" w:color="000000" w:sz="4" w:space="0"/>
            </w:tcBorders>
            <w:noWrap/>
            <w:vAlign w:val="center"/>
          </w:tcPr>
          <w:p w14:paraId="3FFC05FE">
            <w:pPr>
              <w:jc w:val="center"/>
              <w:rPr>
                <w:rFonts w:hint="eastAsia" w:ascii="宋体" w:hAnsi="宋体" w:eastAsia="宋体" w:cs="宋体"/>
                <w:b/>
                <w:bCs/>
                <w:i w:val="0"/>
                <w:iCs w:val="0"/>
                <w:color w:val="auto"/>
                <w:sz w:val="24"/>
                <w:szCs w:val="24"/>
                <w:highlight w:val="none"/>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6AE0D">
            <w:pPr>
              <w:jc w:val="center"/>
              <w:rPr>
                <w:rFonts w:hint="eastAsia" w:ascii="宋体" w:hAnsi="宋体" w:eastAsia="宋体" w:cs="宋体"/>
                <w:b/>
                <w:bCs/>
                <w:i w:val="0"/>
                <w:iCs w:val="0"/>
                <w:color w:val="auto"/>
                <w:sz w:val="24"/>
                <w:szCs w:val="24"/>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37ADC">
            <w:pPr>
              <w:jc w:val="center"/>
              <w:rPr>
                <w:rFonts w:hint="eastAsia" w:ascii="宋体" w:hAnsi="宋体" w:eastAsia="宋体" w:cs="宋体"/>
                <w:b/>
                <w:bCs/>
                <w:i w:val="0"/>
                <w:iCs w:val="0"/>
                <w:color w:val="auto"/>
                <w:sz w:val="24"/>
                <w:szCs w:val="24"/>
                <w:highlight w:val="none"/>
                <w:u w:val="none"/>
              </w:rPr>
            </w:pPr>
          </w:p>
        </w:tc>
      </w:tr>
      <w:tr w14:paraId="664F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57247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70155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钢渣透水砖平板</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960D7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5820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2787E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61.00 </w:t>
            </w:r>
          </w:p>
        </w:tc>
      </w:tr>
      <w:tr w14:paraId="6DF2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E2AC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2FCCD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65F8D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531D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C7BF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54.20 </w:t>
            </w:r>
          </w:p>
        </w:tc>
      </w:tr>
      <w:tr w14:paraId="50B6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13DE80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6C9EC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钢渣透水砖止步</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7B0C9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85C01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13FFD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54.20 </w:t>
            </w:r>
          </w:p>
        </w:tc>
      </w:tr>
      <w:tr w14:paraId="5577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7C314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6FA7A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钢渣透水砖平板</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23679C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30*60*8cm，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B092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4D110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1BB2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787139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1BAD9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钢渣透水砖平板</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37FB9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30*30*8cm，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5129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0A32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6282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0DB2D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7A8FC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22A94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50*60*8cm，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8E4F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61DA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466B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57384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4E45A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钢渣透水砖止步</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E78D3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50*60*8cm，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16AE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8760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5378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54EDB2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4399E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钢渣透水砖黑色盲道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8C76F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30*30*8cm，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9DBA5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ECDA7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1474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7C2CF2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38F0A1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钢渣透水砖黑色止步砖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987AB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30*30*8cm，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D13E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61CF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6E70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69DD88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57974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钢渣透水砖黑色平板砖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17DAC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5BE4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DEAD1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54.20 </w:t>
            </w:r>
          </w:p>
        </w:tc>
      </w:tr>
      <w:tr w14:paraId="042B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2866A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0506C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钢渣透水盲道砖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5763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40*40*6cm，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16F6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960E6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58.20 </w:t>
            </w:r>
          </w:p>
        </w:tc>
      </w:tr>
      <w:tr w14:paraId="52E7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65BEF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55399B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01EE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94CEE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元/t</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3634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225.95 </w:t>
            </w:r>
          </w:p>
        </w:tc>
      </w:tr>
      <w:tr w14:paraId="574B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993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0D437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1C82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2F247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21EA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79.38 </w:t>
            </w:r>
          </w:p>
        </w:tc>
      </w:tr>
      <w:tr w14:paraId="1B00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1A4B0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1A2221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钢渣透水砖止步</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9935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31384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9A02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79.38 </w:t>
            </w:r>
          </w:p>
        </w:tc>
      </w:tr>
    </w:tbl>
    <w:p w14:paraId="315CF786">
      <w:pPr>
        <w:pStyle w:val="15"/>
        <w:ind w:left="0" w:leftChars="0" w:firstLine="0" w:firstLineChars="0"/>
        <w:rPr>
          <w:rFonts w:hint="default"/>
          <w:color w:val="auto"/>
          <w:highlight w:val="none"/>
          <w:lang w:val="en-US" w:eastAsia="zh-CN"/>
        </w:rPr>
      </w:pPr>
    </w:p>
    <w:p w14:paraId="162B4C02">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考核要求</w:t>
      </w:r>
    </w:p>
    <w:p w14:paraId="7E406A5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供货方</w:t>
      </w:r>
      <w:r>
        <w:rPr>
          <w:rFonts w:hint="eastAsia" w:ascii="宋体" w:hAnsi="宋体" w:eastAsia="宋体" w:cs="宋体"/>
          <w:color w:val="auto"/>
          <w:sz w:val="24"/>
          <w:szCs w:val="24"/>
          <w:highlight w:val="none"/>
        </w:rPr>
        <w:t>接受南通市市政设施管理处的日常考核和管理。</w:t>
      </w:r>
    </w:p>
    <w:p w14:paraId="2339E6F1">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采购方</w:t>
      </w:r>
      <w:r>
        <w:rPr>
          <w:rFonts w:hint="eastAsia" w:ascii="宋体" w:hAnsi="宋体" w:eastAsia="宋体" w:cs="宋体"/>
          <w:color w:val="auto"/>
          <w:sz w:val="24"/>
          <w:szCs w:val="24"/>
          <w:highlight w:val="none"/>
        </w:rPr>
        <w:t>从</w:t>
      </w:r>
      <w:r>
        <w:rPr>
          <w:rFonts w:hint="eastAsia" w:ascii="宋体" w:hAnsi="宋体" w:cs="宋体"/>
          <w:color w:val="auto"/>
          <w:sz w:val="24"/>
          <w:szCs w:val="24"/>
          <w:highlight w:val="none"/>
          <w:lang w:val="en-US" w:eastAsia="zh-CN"/>
        </w:rPr>
        <w:t>服务态度</w:t>
      </w:r>
      <w:r>
        <w:rPr>
          <w:rFonts w:hint="eastAsia" w:ascii="宋体" w:hAnsi="宋体" w:eastAsia="宋体" w:cs="宋体"/>
          <w:color w:val="auto"/>
          <w:sz w:val="24"/>
          <w:szCs w:val="24"/>
          <w:highlight w:val="none"/>
        </w:rPr>
        <w:t>、货物质量、工程管理、</w:t>
      </w:r>
      <w:r>
        <w:rPr>
          <w:rFonts w:hint="eastAsia" w:ascii="宋体" w:hAnsi="宋体" w:cs="宋体"/>
          <w:color w:val="auto"/>
          <w:sz w:val="24"/>
          <w:szCs w:val="24"/>
          <w:highlight w:val="none"/>
          <w:lang w:val="en-US" w:eastAsia="zh-CN"/>
        </w:rPr>
        <w:t>服务效率、资料管理</w:t>
      </w:r>
      <w:r>
        <w:rPr>
          <w:rFonts w:hint="eastAsia" w:ascii="宋体" w:hAnsi="宋体" w:eastAsia="宋体" w:cs="宋体"/>
          <w:color w:val="auto"/>
          <w:sz w:val="24"/>
          <w:szCs w:val="24"/>
          <w:highlight w:val="none"/>
        </w:rPr>
        <w:t>等方面进行考核。在合同履约期限内，</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可定期组织开展履约考核工作，考核频次不低于每月一次（供货期间）。考核结果一式贰份，</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各持壹份。具体内容如下：</w:t>
      </w:r>
    </w:p>
    <w:p w14:paraId="128B2CA8">
      <w:pPr>
        <w:spacing w:line="52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ascii="宋体" w:hAnsi="宋体" w:eastAsia="宋体" w:cs="宋体"/>
          <w:color w:val="auto"/>
          <w:sz w:val="24"/>
          <w:szCs w:val="24"/>
          <w:highlight w:val="none"/>
          <w:lang w:val="en-US" w:eastAsia="zh-CN"/>
        </w:rPr>
        <w:t>项目履约考核评分表</w:t>
      </w:r>
    </w:p>
    <w:p w14:paraId="0482D821">
      <w:pPr>
        <w:spacing w:line="52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6E0059A5">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合同编号：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考核日期：   年   月    日</w:t>
      </w:r>
    </w:p>
    <w:tbl>
      <w:tblPr>
        <w:tblStyle w:val="1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0"/>
        <w:gridCol w:w="6968"/>
        <w:gridCol w:w="958"/>
      </w:tblGrid>
      <w:tr w14:paraId="4D0A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665289D9">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rPr>
              <w:t>评分内容</w:t>
            </w:r>
          </w:p>
        </w:tc>
        <w:tc>
          <w:tcPr>
            <w:tcW w:w="6968" w:type="dxa"/>
            <w:tcBorders>
              <w:top w:val="single" w:color="auto" w:sz="4" w:space="0"/>
              <w:left w:val="nil"/>
              <w:bottom w:val="single" w:color="auto" w:sz="4" w:space="0"/>
              <w:right w:val="single" w:color="auto" w:sz="4" w:space="0"/>
            </w:tcBorders>
            <w:noWrap w:val="0"/>
            <w:vAlign w:val="center"/>
          </w:tcPr>
          <w:p w14:paraId="7785194E">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lang w:val="en-US" w:eastAsia="zh-CN"/>
              </w:rPr>
              <w:t xml:space="preserve">考 核 </w:t>
            </w:r>
            <w:r>
              <w:rPr>
                <w:rFonts w:hint="eastAsia" w:ascii="宋体" w:hAnsi="宋体" w:eastAsia="宋体" w:cs="宋体"/>
                <w:b/>
                <w:bCs w:val="0"/>
                <w:color w:val="auto"/>
                <w:sz w:val="20"/>
                <w:szCs w:val="20"/>
                <w:highlight w:val="none"/>
              </w:rPr>
              <w:t>内</w:t>
            </w:r>
            <w:r>
              <w:rPr>
                <w:rFonts w:hint="eastAsia" w:ascii="宋体" w:hAnsi="宋体" w:eastAsia="宋体" w:cs="宋体"/>
                <w:b/>
                <w:bCs w:val="0"/>
                <w:color w:val="auto"/>
                <w:sz w:val="20"/>
                <w:szCs w:val="20"/>
                <w:highlight w:val="none"/>
                <w:lang w:val="en-US" w:eastAsia="zh-CN"/>
              </w:rPr>
              <w:t xml:space="preserve"> </w:t>
            </w:r>
            <w:r>
              <w:rPr>
                <w:rFonts w:hint="eastAsia" w:ascii="宋体" w:hAnsi="宋体" w:eastAsia="宋体" w:cs="宋体"/>
                <w:b/>
                <w:bCs w:val="0"/>
                <w:color w:val="auto"/>
                <w:sz w:val="20"/>
                <w:szCs w:val="20"/>
                <w:highlight w:val="none"/>
              </w:rPr>
              <w:t>容</w:t>
            </w:r>
          </w:p>
        </w:tc>
        <w:tc>
          <w:tcPr>
            <w:tcW w:w="958" w:type="dxa"/>
            <w:tcBorders>
              <w:top w:val="single" w:color="auto" w:sz="4" w:space="0"/>
              <w:left w:val="nil"/>
              <w:bottom w:val="single" w:color="auto" w:sz="4" w:space="0"/>
              <w:right w:val="single" w:color="auto" w:sz="4" w:space="0"/>
            </w:tcBorders>
            <w:noWrap w:val="0"/>
            <w:vAlign w:val="center"/>
          </w:tcPr>
          <w:p w14:paraId="0F785A5A">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bCs w:val="0"/>
                <w:color w:val="auto"/>
                <w:sz w:val="20"/>
                <w:szCs w:val="20"/>
                <w:highlight w:val="none"/>
                <w:lang w:eastAsia="zh-CN"/>
              </w:rPr>
            </w:pPr>
            <w:r>
              <w:rPr>
                <w:rFonts w:hint="eastAsia" w:ascii="宋体" w:hAnsi="宋体" w:eastAsia="宋体" w:cs="宋体"/>
                <w:b/>
                <w:bCs w:val="0"/>
                <w:color w:val="auto"/>
                <w:sz w:val="20"/>
                <w:szCs w:val="20"/>
                <w:highlight w:val="none"/>
                <w:lang w:val="en-US" w:eastAsia="zh-CN"/>
              </w:rPr>
              <w:t>考核分</w:t>
            </w:r>
          </w:p>
        </w:tc>
      </w:tr>
      <w:tr w14:paraId="66AC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right w:val="single" w:color="auto" w:sz="4" w:space="0"/>
            </w:tcBorders>
            <w:noWrap w:val="0"/>
            <w:vAlign w:val="center"/>
          </w:tcPr>
          <w:p w14:paraId="4E0B27D2">
            <w:pPr>
              <w:keepNext w:val="0"/>
              <w:keepLines w:val="0"/>
              <w:pageBreakBefore w:val="0"/>
              <w:widowControl w:val="0"/>
              <w:kinsoku/>
              <w:wordWrap/>
              <w:overflowPunct/>
              <w:topLinePunct w:val="0"/>
              <w:autoSpaceDN/>
              <w:bidi w:val="0"/>
              <w:adjustRightInd/>
              <w:snapToGrid/>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服务态度</w:t>
            </w:r>
          </w:p>
        </w:tc>
        <w:tc>
          <w:tcPr>
            <w:tcW w:w="6968" w:type="dxa"/>
            <w:tcBorders>
              <w:top w:val="single" w:color="auto" w:sz="4" w:space="0"/>
              <w:left w:val="nil"/>
              <w:bottom w:val="single" w:color="auto" w:sz="4" w:space="0"/>
              <w:right w:val="single" w:color="auto" w:sz="4" w:space="0"/>
            </w:tcBorders>
            <w:noWrap w:val="0"/>
            <w:vAlign w:val="center"/>
          </w:tcPr>
          <w:p w14:paraId="1273BA8F">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lang w:eastAsia="zh-CN"/>
              </w:rPr>
              <w:t>对</w:t>
            </w:r>
            <w:r>
              <w:rPr>
                <w:rFonts w:hint="eastAsia" w:ascii="宋体" w:hAnsi="宋体" w:cs="宋体"/>
                <w:color w:val="auto"/>
                <w:kern w:val="0"/>
                <w:sz w:val="20"/>
                <w:szCs w:val="20"/>
                <w:highlight w:val="none"/>
                <w:lang w:val="en-US" w:eastAsia="zh-CN"/>
              </w:rPr>
              <w:t>甲方</w:t>
            </w:r>
            <w:r>
              <w:rPr>
                <w:rFonts w:hint="eastAsia" w:ascii="宋体" w:hAnsi="宋体" w:eastAsia="宋体" w:cs="宋体"/>
                <w:color w:val="auto"/>
                <w:kern w:val="0"/>
                <w:sz w:val="20"/>
                <w:szCs w:val="20"/>
                <w:highlight w:val="none"/>
                <w:lang w:val="en-US" w:eastAsia="zh-CN"/>
              </w:rPr>
              <w:t>在合同约定范围内</w:t>
            </w:r>
            <w:r>
              <w:rPr>
                <w:rFonts w:hint="eastAsia" w:ascii="宋体" w:hAnsi="宋体" w:eastAsia="宋体" w:cs="宋体"/>
                <w:color w:val="auto"/>
                <w:kern w:val="0"/>
                <w:sz w:val="20"/>
                <w:szCs w:val="20"/>
                <w:highlight w:val="none"/>
                <w:lang w:eastAsia="zh-CN"/>
              </w:rPr>
              <w:t>发出的合理指令</w:t>
            </w:r>
            <w:r>
              <w:rPr>
                <w:rFonts w:hint="eastAsia" w:ascii="宋体" w:hAnsi="宋体" w:eastAsia="宋体" w:cs="宋体"/>
                <w:color w:val="auto"/>
                <w:kern w:val="0"/>
                <w:sz w:val="20"/>
                <w:szCs w:val="20"/>
                <w:highlight w:val="none"/>
                <w:lang w:val="en-US" w:eastAsia="zh-CN"/>
              </w:rPr>
              <w:t>不及时反馈、不及时落实</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沟通态度欠佳的</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每次</w:t>
            </w:r>
            <w:r>
              <w:rPr>
                <w:rFonts w:hint="eastAsia" w:ascii="宋体" w:hAnsi="宋体" w:eastAsia="宋体" w:cs="宋体"/>
                <w:color w:val="auto"/>
                <w:kern w:val="0"/>
                <w:sz w:val="20"/>
                <w:szCs w:val="20"/>
                <w:highlight w:val="none"/>
                <w:lang w:eastAsia="zh-CN"/>
              </w:rPr>
              <w:t>扣</w:t>
            </w:r>
            <w:r>
              <w:rPr>
                <w:rFonts w:hint="eastAsia" w:ascii="宋体" w:hAnsi="宋体" w:eastAsia="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lang w:eastAsia="zh-CN"/>
              </w:rPr>
              <w:t>分。</w:t>
            </w:r>
          </w:p>
        </w:tc>
        <w:tc>
          <w:tcPr>
            <w:tcW w:w="958" w:type="dxa"/>
            <w:tcBorders>
              <w:top w:val="single" w:color="auto" w:sz="4" w:space="0"/>
              <w:left w:val="nil"/>
              <w:bottom w:val="single" w:color="auto" w:sz="4" w:space="0"/>
              <w:right w:val="single" w:color="auto" w:sz="4" w:space="0"/>
            </w:tcBorders>
            <w:noWrap w:val="0"/>
            <w:vAlign w:val="center"/>
          </w:tcPr>
          <w:p w14:paraId="0975CE1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052E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nil"/>
              <w:left w:val="single" w:color="auto" w:sz="4" w:space="0"/>
              <w:right w:val="single" w:color="auto" w:sz="4" w:space="0"/>
            </w:tcBorders>
            <w:noWrap w:val="0"/>
            <w:vAlign w:val="center"/>
          </w:tcPr>
          <w:p w14:paraId="55DC02E3">
            <w:pPr>
              <w:keepNext w:val="0"/>
              <w:keepLines w:val="0"/>
              <w:pageBreakBefore w:val="0"/>
              <w:widowControl w:val="0"/>
              <w:kinsoku/>
              <w:wordWrap/>
              <w:overflowPunct/>
              <w:topLinePunct w:val="0"/>
              <w:autoSpaceDN/>
              <w:bidi w:val="0"/>
              <w:adjustRightInd/>
              <w:snapToGrid/>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货物质量</w:t>
            </w:r>
          </w:p>
        </w:tc>
        <w:tc>
          <w:tcPr>
            <w:tcW w:w="6968" w:type="dxa"/>
            <w:tcBorders>
              <w:top w:val="single" w:color="auto" w:sz="4" w:space="0"/>
              <w:left w:val="nil"/>
              <w:bottom w:val="single" w:color="auto" w:sz="4" w:space="0"/>
              <w:right w:val="single" w:color="auto" w:sz="4" w:space="0"/>
            </w:tcBorders>
            <w:noWrap w:val="0"/>
            <w:vAlign w:val="center"/>
          </w:tcPr>
          <w:p w14:paraId="6365B95F">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1、货物到货数量与订单不符的，每次扣5分。</w:t>
            </w:r>
          </w:p>
        </w:tc>
        <w:tc>
          <w:tcPr>
            <w:tcW w:w="958" w:type="dxa"/>
            <w:tcBorders>
              <w:top w:val="single" w:color="auto" w:sz="4" w:space="0"/>
              <w:left w:val="nil"/>
              <w:bottom w:val="single" w:color="auto" w:sz="4" w:space="0"/>
              <w:right w:val="single" w:color="auto" w:sz="4" w:space="0"/>
            </w:tcBorders>
            <w:noWrap w:val="0"/>
            <w:vAlign w:val="center"/>
          </w:tcPr>
          <w:p w14:paraId="3DEF3EAF">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5A75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4942A8FA">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5A0BF500">
            <w:pPr>
              <w:keepNext w:val="0"/>
              <w:keepLines w:val="0"/>
              <w:pageBreakBefore w:val="0"/>
              <w:widowControl w:val="0"/>
              <w:numPr>
                <w:ilvl w:val="0"/>
                <w:numId w:val="5"/>
              </w:numPr>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货物存在表面异常、松散等质量问题的，每次扣10分。</w:t>
            </w:r>
          </w:p>
        </w:tc>
        <w:tc>
          <w:tcPr>
            <w:tcW w:w="958" w:type="dxa"/>
            <w:tcBorders>
              <w:top w:val="single" w:color="auto" w:sz="4" w:space="0"/>
              <w:left w:val="nil"/>
              <w:bottom w:val="single" w:color="auto" w:sz="4" w:space="0"/>
              <w:right w:val="single" w:color="auto" w:sz="4" w:space="0"/>
            </w:tcBorders>
            <w:noWrap w:val="0"/>
            <w:vAlign w:val="center"/>
          </w:tcPr>
          <w:p w14:paraId="4D324BA3">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24E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3E24825B">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4D613000">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3、货物规格与要求不一致的，每次扣10分。</w:t>
            </w:r>
          </w:p>
        </w:tc>
        <w:tc>
          <w:tcPr>
            <w:tcW w:w="958" w:type="dxa"/>
            <w:tcBorders>
              <w:top w:val="single" w:color="auto" w:sz="4" w:space="0"/>
              <w:left w:val="nil"/>
              <w:bottom w:val="single" w:color="auto" w:sz="4" w:space="0"/>
              <w:right w:val="single" w:color="auto" w:sz="4" w:space="0"/>
            </w:tcBorders>
            <w:noWrap w:val="0"/>
            <w:vAlign w:val="center"/>
          </w:tcPr>
          <w:p w14:paraId="3F841385">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6727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56FB9C8A">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085895AC">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4、货物在检测机构检测结果为不合格的，每次扣5分，拒不整改的，每次扣30分。</w:t>
            </w:r>
          </w:p>
        </w:tc>
        <w:tc>
          <w:tcPr>
            <w:tcW w:w="958" w:type="dxa"/>
            <w:tcBorders>
              <w:top w:val="single" w:color="auto" w:sz="4" w:space="0"/>
              <w:left w:val="nil"/>
              <w:bottom w:val="single" w:color="auto" w:sz="4" w:space="0"/>
              <w:right w:val="single" w:color="auto" w:sz="4" w:space="0"/>
            </w:tcBorders>
            <w:noWrap w:val="0"/>
            <w:vAlign w:val="center"/>
          </w:tcPr>
          <w:p w14:paraId="3D30B1E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6D1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left w:val="single" w:color="auto" w:sz="4" w:space="0"/>
              <w:right w:val="single" w:color="auto" w:sz="4" w:space="0"/>
            </w:tcBorders>
            <w:noWrap w:val="0"/>
            <w:vAlign w:val="center"/>
          </w:tcPr>
          <w:p w14:paraId="1B80281A">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工程管理</w:t>
            </w:r>
          </w:p>
        </w:tc>
        <w:tc>
          <w:tcPr>
            <w:tcW w:w="6968" w:type="dxa"/>
            <w:tcBorders>
              <w:top w:val="single" w:color="auto" w:sz="4" w:space="0"/>
              <w:left w:val="nil"/>
              <w:bottom w:val="single" w:color="auto" w:sz="4" w:space="0"/>
              <w:right w:val="single" w:color="auto" w:sz="4" w:space="0"/>
            </w:tcBorders>
            <w:noWrap w:val="0"/>
            <w:vAlign w:val="center"/>
          </w:tcPr>
          <w:p w14:paraId="54925BA4">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1、供货过程（仓库和工地）存在安全隐患的，每次扣10分。</w:t>
            </w:r>
          </w:p>
        </w:tc>
        <w:tc>
          <w:tcPr>
            <w:tcW w:w="958" w:type="dxa"/>
            <w:tcBorders>
              <w:top w:val="single" w:color="auto" w:sz="4" w:space="0"/>
              <w:left w:val="nil"/>
              <w:bottom w:val="single" w:color="auto" w:sz="4" w:space="0"/>
              <w:right w:val="single" w:color="auto" w:sz="4" w:space="0"/>
            </w:tcBorders>
            <w:noWrap w:val="0"/>
            <w:vAlign w:val="center"/>
          </w:tcPr>
          <w:p w14:paraId="3F398E28">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4695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6B0F1439">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650DCE9D">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2、供货至工地不服从管理，不符合安全文明施工有乱堆乱放的，每次扣10分。</w:t>
            </w:r>
          </w:p>
        </w:tc>
        <w:tc>
          <w:tcPr>
            <w:tcW w:w="958" w:type="dxa"/>
            <w:tcBorders>
              <w:top w:val="single" w:color="auto" w:sz="4" w:space="0"/>
              <w:left w:val="nil"/>
              <w:bottom w:val="single" w:color="auto" w:sz="4" w:space="0"/>
              <w:right w:val="single" w:color="auto" w:sz="4" w:space="0"/>
            </w:tcBorders>
            <w:noWrap w:val="0"/>
            <w:vAlign w:val="center"/>
          </w:tcPr>
          <w:p w14:paraId="5E27BD82">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3E68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720B05BD">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1CA7D6FA">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3、对验收中发现的问题未按要求整改或整改不彻底的 ，每次扣10分。</w:t>
            </w:r>
          </w:p>
        </w:tc>
        <w:tc>
          <w:tcPr>
            <w:tcW w:w="958" w:type="dxa"/>
            <w:tcBorders>
              <w:top w:val="single" w:color="auto" w:sz="4" w:space="0"/>
              <w:left w:val="nil"/>
              <w:bottom w:val="single" w:color="auto" w:sz="4" w:space="0"/>
              <w:right w:val="single" w:color="auto" w:sz="4" w:space="0"/>
            </w:tcBorders>
            <w:noWrap w:val="0"/>
            <w:vAlign w:val="center"/>
          </w:tcPr>
          <w:p w14:paraId="0C9270D1">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6F1D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nil"/>
              <w:left w:val="single" w:color="auto" w:sz="4" w:space="0"/>
              <w:bottom w:val="single" w:color="auto" w:sz="4" w:space="0"/>
              <w:right w:val="single" w:color="auto" w:sz="4" w:space="0"/>
            </w:tcBorders>
            <w:noWrap w:val="0"/>
            <w:vAlign w:val="center"/>
          </w:tcPr>
          <w:p w14:paraId="74F430B5">
            <w:pPr>
              <w:keepNext w:val="0"/>
              <w:keepLines w:val="0"/>
              <w:pageBreakBefore w:val="0"/>
              <w:widowControl w:val="0"/>
              <w:kinsoku/>
              <w:wordWrap/>
              <w:overflowPunct/>
              <w:topLinePunct w:val="0"/>
              <w:autoSpaceDN/>
              <w:bidi w:val="0"/>
              <w:adjustRightInd/>
              <w:snapToGrid/>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服务效率</w:t>
            </w:r>
          </w:p>
        </w:tc>
        <w:tc>
          <w:tcPr>
            <w:tcW w:w="6968" w:type="dxa"/>
            <w:tcBorders>
              <w:top w:val="single" w:color="auto" w:sz="4" w:space="0"/>
              <w:left w:val="nil"/>
              <w:bottom w:val="single" w:color="auto" w:sz="4" w:space="0"/>
              <w:right w:val="single" w:color="auto" w:sz="4" w:space="0"/>
            </w:tcBorders>
            <w:noWrap w:val="0"/>
            <w:vAlign w:val="center"/>
          </w:tcPr>
          <w:p w14:paraId="4FBAB61F">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1、未在规定的合理时间内完成供货（施工）的，每次扣10分。每延误一天，扣5分/天。</w:t>
            </w:r>
          </w:p>
        </w:tc>
        <w:tc>
          <w:tcPr>
            <w:tcW w:w="958" w:type="dxa"/>
            <w:tcBorders>
              <w:top w:val="single" w:color="auto" w:sz="4" w:space="0"/>
              <w:left w:val="nil"/>
              <w:bottom w:val="single" w:color="auto" w:sz="4" w:space="0"/>
              <w:right w:val="single" w:color="auto" w:sz="4" w:space="0"/>
            </w:tcBorders>
            <w:noWrap w:val="0"/>
            <w:vAlign w:val="center"/>
          </w:tcPr>
          <w:p w14:paraId="29DA8E8D">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kern w:val="2"/>
                <w:sz w:val="20"/>
                <w:szCs w:val="20"/>
                <w:highlight w:val="none"/>
                <w:lang w:val="en-US" w:eastAsia="zh-CN" w:bidi="ar-SA"/>
              </w:rPr>
            </w:pPr>
          </w:p>
        </w:tc>
      </w:tr>
      <w:tr w14:paraId="4A3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single" w:color="auto" w:sz="4" w:space="0"/>
              <w:left w:val="single" w:color="auto" w:sz="4" w:space="0"/>
              <w:right w:val="single" w:color="auto" w:sz="4" w:space="0"/>
            </w:tcBorders>
            <w:noWrap w:val="0"/>
            <w:vAlign w:val="center"/>
          </w:tcPr>
          <w:p w14:paraId="2CDC11F9">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资料管理</w:t>
            </w:r>
          </w:p>
        </w:tc>
        <w:tc>
          <w:tcPr>
            <w:tcW w:w="6968" w:type="dxa"/>
            <w:tcBorders>
              <w:top w:val="single" w:color="auto" w:sz="4" w:space="0"/>
              <w:left w:val="nil"/>
              <w:bottom w:val="single" w:color="auto" w:sz="4" w:space="0"/>
              <w:right w:val="single" w:color="auto" w:sz="4" w:space="0"/>
            </w:tcBorders>
            <w:noWrap w:val="0"/>
            <w:vAlign w:val="center"/>
          </w:tcPr>
          <w:p w14:paraId="75558E6D">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1、货物送货时缺少必要的文件，如合格证、检验报告等，每次扣2分。经甲方提醒后未在要求时间内递交的，每延误一天，扣5分/天。</w:t>
            </w:r>
          </w:p>
        </w:tc>
        <w:tc>
          <w:tcPr>
            <w:tcW w:w="958" w:type="dxa"/>
            <w:tcBorders>
              <w:top w:val="single" w:color="auto" w:sz="4" w:space="0"/>
              <w:left w:val="nil"/>
              <w:bottom w:val="single" w:color="auto" w:sz="4" w:space="0"/>
              <w:right w:val="single" w:color="auto" w:sz="4" w:space="0"/>
            </w:tcBorders>
            <w:noWrap w:val="0"/>
            <w:vAlign w:val="center"/>
          </w:tcPr>
          <w:p w14:paraId="31E460ED">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5A28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2D84FC19">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lang w:val="en-US" w:eastAsia="zh-CN"/>
              </w:rPr>
            </w:pPr>
          </w:p>
        </w:tc>
        <w:tc>
          <w:tcPr>
            <w:tcW w:w="6968" w:type="dxa"/>
            <w:tcBorders>
              <w:top w:val="single" w:color="auto" w:sz="4" w:space="0"/>
              <w:left w:val="nil"/>
              <w:bottom w:val="single" w:color="auto" w:sz="4" w:space="0"/>
              <w:right w:val="single" w:color="auto" w:sz="4" w:space="0"/>
            </w:tcBorders>
            <w:noWrap w:val="0"/>
            <w:vAlign w:val="center"/>
          </w:tcPr>
          <w:p w14:paraId="72FEE8F5">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2、送货单、验收单记录不完整或未按要求填写的，每次扣2分。经甲方提醒后任未整改到位的，每次扣5分。</w:t>
            </w:r>
          </w:p>
        </w:tc>
        <w:tc>
          <w:tcPr>
            <w:tcW w:w="958" w:type="dxa"/>
            <w:tcBorders>
              <w:top w:val="single" w:color="auto" w:sz="4" w:space="0"/>
              <w:left w:val="nil"/>
              <w:bottom w:val="single" w:color="auto" w:sz="4" w:space="0"/>
              <w:right w:val="single" w:color="auto" w:sz="4" w:space="0"/>
            </w:tcBorders>
            <w:noWrap w:val="0"/>
            <w:vAlign w:val="center"/>
          </w:tcPr>
          <w:p w14:paraId="3F03B38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04BC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left w:val="single" w:color="auto" w:sz="4" w:space="0"/>
              <w:bottom w:val="single" w:color="auto" w:sz="4" w:space="0"/>
              <w:right w:val="single" w:color="auto" w:sz="4" w:space="0"/>
            </w:tcBorders>
            <w:noWrap w:val="0"/>
            <w:vAlign w:val="center"/>
          </w:tcPr>
          <w:p w14:paraId="01955F8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其他</w:t>
            </w:r>
          </w:p>
        </w:tc>
        <w:tc>
          <w:tcPr>
            <w:tcW w:w="6968" w:type="dxa"/>
            <w:tcBorders>
              <w:top w:val="single" w:color="auto" w:sz="4" w:space="0"/>
              <w:left w:val="nil"/>
              <w:bottom w:val="single" w:color="auto" w:sz="4" w:space="0"/>
              <w:right w:val="single" w:color="auto" w:sz="4" w:space="0"/>
            </w:tcBorders>
            <w:noWrap w:val="0"/>
            <w:vAlign w:val="center"/>
          </w:tcPr>
          <w:p w14:paraId="675279DB">
            <w:pPr>
              <w:keepNext w:val="0"/>
              <w:keepLines w:val="0"/>
              <w:pageBreakBefore w:val="0"/>
              <w:widowControl w:val="0"/>
              <w:numPr>
                <w:ilvl w:val="0"/>
                <w:numId w:val="0"/>
              </w:numPr>
              <w:kinsoku/>
              <w:wordWrap/>
              <w:overflowPunct/>
              <w:topLinePunct w:val="0"/>
              <w:autoSpaceDN/>
              <w:bidi w:val="0"/>
              <w:adjustRightInd/>
              <w:snapToGrid/>
              <w:spacing w:before="157" w:beforeLines="50" w:after="144" w:afterLines="50" w:line="240" w:lineRule="auto"/>
              <w:ind w:left="105" w:leftChars="50" w:firstLine="0" w:firstLineChars="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在上级检查过程中，因乙方自身原因产生不良后果的，扣40分。</w:t>
            </w:r>
          </w:p>
        </w:tc>
        <w:tc>
          <w:tcPr>
            <w:tcW w:w="958" w:type="dxa"/>
            <w:tcBorders>
              <w:top w:val="single" w:color="auto" w:sz="4" w:space="0"/>
              <w:left w:val="nil"/>
              <w:bottom w:val="single" w:color="auto" w:sz="4" w:space="0"/>
              <w:right w:val="single" w:color="auto" w:sz="4" w:space="0"/>
            </w:tcBorders>
            <w:noWrap w:val="0"/>
            <w:vAlign w:val="center"/>
          </w:tcPr>
          <w:p w14:paraId="4264AE83">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0EA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9A5573F">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lang w:val="en-US" w:eastAsia="zh-CN"/>
              </w:rPr>
              <w:t>考核得分</w:t>
            </w:r>
          </w:p>
        </w:tc>
        <w:tc>
          <w:tcPr>
            <w:tcW w:w="7926" w:type="dxa"/>
            <w:gridSpan w:val="2"/>
            <w:tcBorders>
              <w:top w:val="single" w:color="auto" w:sz="4" w:space="0"/>
              <w:left w:val="single" w:color="auto" w:sz="4" w:space="0"/>
              <w:bottom w:val="single" w:color="auto" w:sz="4" w:space="0"/>
              <w:right w:val="single" w:color="auto" w:sz="4" w:space="0"/>
            </w:tcBorders>
            <w:noWrap w:val="0"/>
            <w:vAlign w:val="center"/>
          </w:tcPr>
          <w:p w14:paraId="70574D3A">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right="105" w:rightChars="50"/>
              <w:jc w:val="left"/>
              <w:textAlignment w:val="auto"/>
              <w:rPr>
                <w:rFonts w:hint="default"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总扣分：                                     总得分：</w:t>
            </w:r>
            <w:r>
              <w:rPr>
                <w:rFonts w:hint="eastAsia" w:ascii="宋体" w:hAnsi="宋体" w:eastAsia="宋体" w:cs="宋体"/>
                <w:b/>
                <w:bCs/>
                <w:color w:val="auto"/>
                <w:sz w:val="20"/>
                <w:szCs w:val="20"/>
                <w:highlight w:val="none"/>
                <w:u w:val="single"/>
                <w:vertAlign w:val="baseline"/>
                <w:lang w:val="en-US" w:eastAsia="zh-CN"/>
              </w:rPr>
              <w:t xml:space="preserve">                       </w:t>
            </w:r>
          </w:p>
        </w:tc>
      </w:tr>
    </w:tbl>
    <w:p w14:paraId="381CF2B1">
      <w:pPr>
        <w:spacing w:line="520" w:lineRule="exact"/>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说明：</w:t>
      </w:r>
      <w:r>
        <w:rPr>
          <w:rFonts w:hint="eastAsia" w:ascii="宋体" w:hAnsi="宋体" w:eastAsia="宋体" w:cs="宋体"/>
          <w:b/>
          <w:bCs/>
          <w:color w:val="auto"/>
          <w:sz w:val="22"/>
          <w:szCs w:val="22"/>
          <w:highlight w:val="none"/>
          <w:vertAlign w:val="baseline"/>
          <w:lang w:val="en-US" w:eastAsia="zh-CN"/>
        </w:rPr>
        <w:t>考核得分=100分－扣分项。</w:t>
      </w:r>
    </w:p>
    <w:p w14:paraId="380192C3">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3、考核结果应用</w:t>
      </w:r>
    </w:p>
    <w:p w14:paraId="5CF1B6CB">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（1）单次考核总分值100分：</w:t>
      </w:r>
    </w:p>
    <w:p w14:paraId="15570A8C">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①得分90分（含）以上的不扣款；</w:t>
      </w:r>
    </w:p>
    <w:p w14:paraId="310C8928">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②得分在90-70分（含）之间的扣款5000元/次；</w:t>
      </w:r>
    </w:p>
    <w:p w14:paraId="4C328BAA">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③得分低于70分的扣款10000元，并且直接解除合同。</w:t>
      </w:r>
    </w:p>
    <w:p w14:paraId="2CEB564F">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履约保证金</w:t>
      </w:r>
    </w:p>
    <w:p w14:paraId="131C001A">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成交后的履约保证金为项目预算价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58E977AF">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7A160498">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3.发生以下情况的，履约保证金不予退还或部分退还： </w:t>
      </w:r>
    </w:p>
    <w:p w14:paraId="64770807">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a.签订合同后，成交单位不履行合同义务的，采购单位有权全额扣除履约保证金，全额不予退还，同时采购单位亦有权终止合同，成交供应商还须承担相应的法律赔偿责任。</w:t>
      </w:r>
    </w:p>
    <w:p w14:paraId="75ABF0F9">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b.成交单位在履约过程中发生违约行为，给采购单位造成损失的，采购单位有权在成交单位缴纳的履约保证金中予以扣款，以弥补采购单位经济损失，不足的部分成交单位另外补齐。</w:t>
      </w:r>
    </w:p>
    <w:p w14:paraId="1EB0387E">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"http://www.ccgp-jiangsu.gov.cn/jisngsu/zlxz/)。"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www.ccgp-jiangsu.gov.cn/jisngsu/zlxz/)。</w:t>
      </w:r>
      <w:r>
        <w:rPr>
          <w:rFonts w:hint="eastAsia" w:ascii="宋体" w:hAnsi="宋体" w:eastAsia="宋体" w:cs="宋体"/>
          <w:color w:val="auto"/>
          <w:sz w:val="24"/>
          <w:szCs w:val="24"/>
          <w:highlight w:val="none"/>
          <w:lang w:val="en-US" w:eastAsia="zh-CN"/>
        </w:rPr>
        <w:fldChar w:fldCharType="end"/>
      </w:r>
    </w:p>
    <w:p w14:paraId="4D72F5DF">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5.采购人无正当理由逾期退还履约保证金的，则自逾期之日起向服务供应商支付违约金，违约金以逾期未还履约保证金为基数，按全国银行间同业拆借中心公布的一年期贷款市场报价利率计算。</w:t>
      </w:r>
    </w:p>
    <w:p w14:paraId="1D7AD4A7">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付款方式</w:t>
      </w:r>
    </w:p>
    <w:p w14:paraId="674853F8">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1.每月1-10日双方结算上月货款。</w:t>
      </w:r>
    </w:p>
    <w:p w14:paraId="42F831F7">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2.甲方支付上月实际发生金额的50%，供货当年春节前支付至货款的80%。其余尾款原则上2028年12月31日前付清。</w:t>
      </w:r>
    </w:p>
    <w:p w14:paraId="233718F8">
      <w:pPr>
        <w:keepNext w:val="0"/>
        <w:keepLines w:val="0"/>
        <w:pageBreakBefore w:val="0"/>
        <w:tabs>
          <w:tab w:val="left" w:pos="0"/>
        </w:tabs>
        <w:kinsoku/>
        <w:wordWrap/>
        <w:overflowPunct/>
        <w:topLinePunct w:val="0"/>
        <w:autoSpaceDE/>
        <w:autoSpaceDN/>
        <w:bidi w:val="0"/>
        <w:adjustRightInd/>
        <w:snapToGrid w:val="0"/>
        <w:spacing w:before="120" w:after="120" w:line="400" w:lineRule="exact"/>
        <w:ind w:firstLine="482"/>
        <w:textAlignment w:val="auto"/>
        <w:rPr>
          <w:rFonts w:hint="eastAsia"/>
          <w:color w:val="auto"/>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rPr>
        <w:t>在接到采购人开票通知后开具合法有效的增值税发票（税率</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0B940001">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p>
    <w:bookmarkEnd w:id="32"/>
    <w:bookmarkEnd w:id="33"/>
    <w:bookmarkEnd w:id="34"/>
    <w:bookmarkEnd w:id="35"/>
    <w:bookmarkEnd w:id="36"/>
    <w:p w14:paraId="24C11D20">
      <w:pPr>
        <w:snapToGrid w:val="0"/>
        <w:spacing w:line="360" w:lineRule="auto"/>
        <w:jc w:val="both"/>
        <w:outlineLvl w:val="1"/>
        <w:rPr>
          <w:rFonts w:hint="eastAsia" w:cs="宋体"/>
          <w:b/>
          <w:color w:val="auto"/>
          <w:kern w:val="44"/>
          <w:sz w:val="44"/>
          <w:szCs w:val="20"/>
          <w:highlight w:val="none"/>
        </w:rPr>
      </w:pPr>
      <w:bookmarkStart w:id="37" w:name="_Toc120614281"/>
      <w:bookmarkStart w:id="38" w:name="_Toc26554093"/>
      <w:bookmarkStart w:id="39" w:name="_Toc49090575"/>
      <w:bookmarkStart w:id="40" w:name="_Toc462564139"/>
      <w:bookmarkStart w:id="41" w:name="_Toc479757211"/>
    </w:p>
    <w:p w14:paraId="7834EB69">
      <w:pPr>
        <w:snapToGrid w:val="0"/>
        <w:spacing w:line="360" w:lineRule="auto"/>
        <w:ind w:firstLine="871" w:firstLineChars="198"/>
        <w:jc w:val="center"/>
        <w:outlineLvl w:val="1"/>
        <w:rPr>
          <w:rFonts w:hint="eastAsia" w:cs="宋体"/>
          <w:b/>
          <w:color w:val="auto"/>
          <w:kern w:val="44"/>
          <w:sz w:val="44"/>
          <w:szCs w:val="20"/>
          <w:highlight w:val="none"/>
        </w:rPr>
        <w:sectPr>
          <w:footerReference r:id="rId6" w:type="default"/>
          <w:pgSz w:w="11906" w:h="16838"/>
          <w:pgMar w:top="1531" w:right="1304" w:bottom="1191" w:left="1304" w:header="851" w:footer="907" w:gutter="0"/>
          <w:cols w:space="720" w:num="1"/>
          <w:titlePg/>
          <w:docGrid w:type="linesAndChars" w:linePitch="290" w:charSpace="0"/>
        </w:sectPr>
      </w:pPr>
    </w:p>
    <w:p w14:paraId="6FB4B853">
      <w:pPr>
        <w:snapToGrid w:val="0"/>
        <w:spacing w:line="360" w:lineRule="auto"/>
        <w:ind w:firstLine="871" w:firstLineChars="198"/>
        <w:jc w:val="center"/>
        <w:outlineLvl w:val="1"/>
        <w:rPr>
          <w:rFonts w:cs="宋体"/>
          <w:b/>
          <w:color w:val="auto"/>
          <w:kern w:val="44"/>
          <w:sz w:val="44"/>
          <w:szCs w:val="20"/>
          <w:highlight w:val="none"/>
        </w:rPr>
      </w:pPr>
      <w:r>
        <w:rPr>
          <w:rFonts w:hint="eastAsia" w:cs="宋体"/>
          <w:b/>
          <w:color w:val="auto"/>
          <w:kern w:val="44"/>
          <w:sz w:val="44"/>
          <w:szCs w:val="20"/>
          <w:highlight w:val="none"/>
        </w:rPr>
        <w:t>第四章 评审方法和程序</w:t>
      </w:r>
    </w:p>
    <w:p w14:paraId="4D89E1AF">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一、采购人组织询价采购活动</w:t>
      </w:r>
    </w:p>
    <w:p w14:paraId="324F58E7">
      <w:pPr>
        <w:adjustRightInd w:val="0"/>
        <w:snapToGrid w:val="0"/>
        <w:spacing w:line="360" w:lineRule="auto"/>
        <w:ind w:firstLine="484" w:firstLineChars="202"/>
        <w:rPr>
          <w:color w:val="auto"/>
          <w:sz w:val="24"/>
          <w:szCs w:val="24"/>
          <w:highlight w:val="none"/>
        </w:rPr>
      </w:pPr>
      <w:r>
        <w:rPr>
          <w:color w:val="auto"/>
          <w:sz w:val="24"/>
          <w:szCs w:val="24"/>
          <w:highlight w:val="none"/>
        </w:rPr>
        <w:t>1.</w:t>
      </w:r>
      <w:r>
        <w:rPr>
          <w:rFonts w:hint="eastAsia"/>
          <w:color w:val="auto"/>
          <w:sz w:val="24"/>
          <w:szCs w:val="24"/>
          <w:highlight w:val="none"/>
        </w:rPr>
        <w:t>成立询价小组，由采购人代表和有关专家依法组成。</w:t>
      </w:r>
    </w:p>
    <w:p w14:paraId="3E364A98">
      <w:pPr>
        <w:adjustRightInd w:val="0"/>
        <w:snapToGrid w:val="0"/>
        <w:spacing w:line="360" w:lineRule="auto"/>
        <w:ind w:firstLine="484" w:firstLineChars="202"/>
        <w:rPr>
          <w:color w:val="auto"/>
          <w:sz w:val="24"/>
          <w:szCs w:val="24"/>
          <w:highlight w:val="none"/>
        </w:rPr>
      </w:pPr>
      <w:r>
        <w:rPr>
          <w:color w:val="auto"/>
          <w:sz w:val="24"/>
          <w:szCs w:val="24"/>
          <w:highlight w:val="none"/>
        </w:rPr>
        <w:t>2.</w:t>
      </w:r>
      <w:r>
        <w:rPr>
          <w:rFonts w:hint="eastAsia"/>
          <w:color w:val="auto"/>
          <w:sz w:val="24"/>
          <w:szCs w:val="24"/>
          <w:highlight w:val="none"/>
        </w:rPr>
        <w:t>报价人的法定代表人或被委托授权人须准时参加询价采购会。</w:t>
      </w:r>
    </w:p>
    <w:p w14:paraId="4859B1C8">
      <w:pPr>
        <w:adjustRightInd w:val="0"/>
        <w:snapToGrid w:val="0"/>
        <w:spacing w:line="360" w:lineRule="auto"/>
        <w:ind w:firstLine="494" w:firstLineChars="206"/>
        <w:rPr>
          <w:rFonts w:hint="default" w:eastAsia="宋体"/>
          <w:color w:val="auto"/>
          <w:sz w:val="24"/>
          <w:szCs w:val="24"/>
          <w:highlight w:val="none"/>
          <w:lang w:val="en-US" w:eastAsia="zh-CN"/>
        </w:rPr>
      </w:pPr>
      <w:r>
        <w:rPr>
          <w:rFonts w:hint="eastAsia"/>
          <w:b/>
          <w:bCs/>
          <w:color w:val="auto"/>
          <w:sz w:val="24"/>
          <w:szCs w:val="24"/>
          <w:highlight w:val="none"/>
        </w:rPr>
        <w:t>二、</w:t>
      </w:r>
      <w:r>
        <w:rPr>
          <w:rFonts w:hint="eastAsia"/>
          <w:b/>
          <w:bCs/>
          <w:color w:val="auto"/>
          <w:sz w:val="24"/>
          <w:szCs w:val="24"/>
          <w:highlight w:val="none"/>
          <w:lang w:val="en-US" w:eastAsia="zh-CN"/>
        </w:rPr>
        <w:t>询价采购活动</w:t>
      </w:r>
    </w:p>
    <w:p w14:paraId="7751AEB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ascii="宋体" w:hAnsi="宋体" w:eastAsia="宋体" w:cs="宋体"/>
          <w:color w:val="auto"/>
          <w:sz w:val="24"/>
          <w:szCs w:val="24"/>
          <w:highlight w:val="none"/>
        </w:rPr>
        <w:t>采购代理机构主持</w:t>
      </w:r>
      <w:r>
        <w:rPr>
          <w:rFonts w:hint="eastAsia" w:ascii="宋体" w:hAnsi="宋体" w:eastAsia="宋体" w:cs="宋体"/>
          <w:color w:val="auto"/>
          <w:sz w:val="24"/>
          <w:szCs w:val="24"/>
          <w:highlight w:val="none"/>
          <w:lang w:val="en-US" w:eastAsia="zh-CN"/>
        </w:rPr>
        <w:t>询价采购活动</w:t>
      </w:r>
      <w:r>
        <w:rPr>
          <w:rFonts w:hint="eastAsia"/>
          <w:color w:val="auto"/>
          <w:sz w:val="24"/>
          <w:szCs w:val="24"/>
          <w:highlight w:val="none"/>
        </w:rPr>
        <w:t>并记录，及时处理报价人代表提出的询问或者回避申请。</w:t>
      </w:r>
    </w:p>
    <w:p w14:paraId="113657ED">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报价人不足3家的不得开</w:t>
      </w:r>
      <w:r>
        <w:rPr>
          <w:rFonts w:hint="eastAsia"/>
          <w:color w:val="auto"/>
          <w:sz w:val="24"/>
          <w:szCs w:val="24"/>
          <w:highlight w:val="none"/>
          <w:lang w:val="en-US" w:eastAsia="zh-CN"/>
        </w:rPr>
        <w:t>启（本次不适用）</w:t>
      </w:r>
      <w:r>
        <w:rPr>
          <w:rFonts w:hint="eastAsia"/>
          <w:color w:val="auto"/>
          <w:sz w:val="24"/>
          <w:szCs w:val="24"/>
          <w:highlight w:val="none"/>
        </w:rPr>
        <w:t>。</w:t>
      </w:r>
    </w:p>
    <w:p w14:paraId="7053AA93">
      <w:pPr>
        <w:adjustRightInd w:val="0"/>
        <w:snapToGrid w:val="0"/>
        <w:spacing w:line="360" w:lineRule="auto"/>
        <w:ind w:firstLine="494" w:firstLineChars="206"/>
        <w:rPr>
          <w:color w:val="auto"/>
          <w:sz w:val="24"/>
          <w:szCs w:val="24"/>
          <w:highlight w:val="none"/>
        </w:rPr>
      </w:pPr>
      <w:r>
        <w:rPr>
          <w:rFonts w:hint="eastAsia"/>
          <w:b/>
          <w:bCs/>
          <w:color w:val="auto"/>
          <w:sz w:val="24"/>
          <w:szCs w:val="24"/>
          <w:highlight w:val="none"/>
        </w:rPr>
        <w:t>三、资格审查</w:t>
      </w:r>
    </w:p>
    <w:p w14:paraId="7D56BC55">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将委托询价小组对各供应商的资格进行审查，审查通过方可</w:t>
      </w:r>
      <w:r>
        <w:rPr>
          <w:rFonts w:hint="eastAsia" w:ascii="Times New Roman" w:hAnsi="Times New Roman" w:eastAsia="宋体" w:cs="Times New Roman"/>
          <w:color w:val="auto"/>
          <w:sz w:val="24"/>
          <w:szCs w:val="24"/>
          <w:highlight w:val="none"/>
          <w:lang w:val="en-US" w:eastAsia="zh-CN"/>
        </w:rPr>
        <w:t>进入商务技术符合性审查。</w:t>
      </w:r>
    </w:p>
    <w:p w14:paraId="2225FB9A">
      <w:pPr>
        <w:adjustRightInd w:val="0"/>
        <w:snapToGrid w:val="0"/>
        <w:spacing w:line="360" w:lineRule="auto"/>
        <w:ind w:firstLine="484" w:firstLineChars="202"/>
        <w:rPr>
          <w:rFonts w:hint="eastAsia"/>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合格报价人不足3家的，不得评</w:t>
      </w:r>
      <w:r>
        <w:rPr>
          <w:rFonts w:hint="eastAsia"/>
          <w:color w:val="auto"/>
          <w:sz w:val="24"/>
          <w:szCs w:val="24"/>
          <w:highlight w:val="none"/>
          <w:lang w:val="en-US" w:eastAsia="zh-CN"/>
        </w:rPr>
        <w:t>审（本次不适用）</w:t>
      </w:r>
      <w:r>
        <w:rPr>
          <w:rFonts w:hint="eastAsia"/>
          <w:color w:val="auto"/>
          <w:sz w:val="24"/>
          <w:szCs w:val="24"/>
          <w:highlight w:val="none"/>
        </w:rPr>
        <w:t>。</w:t>
      </w:r>
    </w:p>
    <w:p w14:paraId="0D2C68A4">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lang w:val="en-US" w:eastAsia="zh-CN"/>
        </w:rPr>
        <w:t>3.</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将委托询价小组对各供应商的</w:t>
      </w:r>
      <w:r>
        <w:rPr>
          <w:rFonts w:hint="eastAsia" w:ascii="Times New Roman" w:hAnsi="Times New Roman" w:eastAsia="宋体" w:cs="Times New Roman"/>
          <w:color w:val="auto"/>
          <w:sz w:val="24"/>
          <w:szCs w:val="24"/>
          <w:highlight w:val="none"/>
          <w:lang w:val="en-US" w:eastAsia="zh-CN"/>
        </w:rPr>
        <w:t>商务技术响应文件进行审查，审查</w:t>
      </w:r>
      <w:r>
        <w:rPr>
          <w:rFonts w:hint="eastAsia"/>
          <w:color w:val="auto"/>
          <w:sz w:val="24"/>
          <w:szCs w:val="24"/>
          <w:highlight w:val="none"/>
        </w:rPr>
        <w:t>通过方可参与项目的询价。</w:t>
      </w:r>
    </w:p>
    <w:p w14:paraId="533A6FE4">
      <w:pPr>
        <w:adjustRightInd w:val="0"/>
        <w:snapToGrid w:val="0"/>
        <w:spacing w:line="360" w:lineRule="auto"/>
        <w:ind w:firstLine="480" w:firstLineChars="200"/>
        <w:rPr>
          <w:rFonts w:hint="eastAsia"/>
          <w:color w:val="auto"/>
          <w:highlight w:val="none"/>
        </w:rPr>
      </w:pPr>
      <w:r>
        <w:rPr>
          <w:rFonts w:hint="eastAsia" w:ascii="Times New Roman" w:hAnsi="Times New Roman" w:eastAsia="宋体" w:cs="Times New Roman"/>
          <w:color w:val="auto"/>
          <w:sz w:val="24"/>
          <w:szCs w:val="24"/>
          <w:highlight w:val="none"/>
          <w:lang w:val="en-US" w:eastAsia="zh-CN"/>
        </w:rPr>
        <w:t>4.</w:t>
      </w:r>
      <w:r>
        <w:rPr>
          <w:rFonts w:hint="eastAsia"/>
          <w:color w:val="auto"/>
          <w:sz w:val="24"/>
          <w:szCs w:val="24"/>
          <w:highlight w:val="none"/>
        </w:rPr>
        <w:t>询价小组</w:t>
      </w:r>
      <w:r>
        <w:rPr>
          <w:rFonts w:hint="eastAsia" w:ascii="Times New Roman" w:hAnsi="Times New Roman" w:eastAsia="宋体" w:cs="Times New Roman"/>
          <w:color w:val="auto"/>
          <w:sz w:val="24"/>
          <w:szCs w:val="24"/>
          <w:highlight w:val="none"/>
          <w:lang w:val="en-US" w:eastAsia="zh-CN"/>
        </w:rPr>
        <w:t>将仅对按本采购文件载明的方法与规定，为实质上响应采购文件要求的投标文件评审并进行评价和比较。</w:t>
      </w:r>
    </w:p>
    <w:p w14:paraId="7F17FEC8">
      <w:pPr>
        <w:adjustRightInd w:val="0"/>
        <w:snapToGrid w:val="0"/>
        <w:spacing w:line="360" w:lineRule="auto"/>
        <w:ind w:firstLine="484" w:firstLineChars="202"/>
        <w:rPr>
          <w:rFonts w:hint="eastAsia" w:eastAsia="宋体"/>
          <w:b/>
          <w:color w:val="auto"/>
          <w:sz w:val="24"/>
          <w:szCs w:val="24"/>
          <w:highlight w:val="none"/>
          <w:lang w:val="en-US" w:eastAsia="zh-CN"/>
        </w:rPr>
      </w:pPr>
      <w:r>
        <w:rPr>
          <w:rFonts w:hint="eastAsia"/>
          <w:b/>
          <w:color w:val="auto"/>
          <w:sz w:val="24"/>
          <w:szCs w:val="24"/>
          <w:highlight w:val="none"/>
          <w:lang w:val="en-US" w:eastAsia="zh-CN"/>
        </w:rPr>
        <w:t>四</w:t>
      </w:r>
      <w:r>
        <w:rPr>
          <w:rFonts w:hint="eastAsia"/>
          <w:b/>
          <w:color w:val="auto"/>
          <w:sz w:val="24"/>
          <w:szCs w:val="24"/>
          <w:highlight w:val="none"/>
        </w:rPr>
        <w:t>、</w:t>
      </w:r>
      <w:r>
        <w:rPr>
          <w:rFonts w:hint="eastAsia"/>
          <w:b/>
          <w:color w:val="auto"/>
          <w:sz w:val="24"/>
          <w:szCs w:val="24"/>
          <w:highlight w:val="none"/>
          <w:lang w:val="en-US" w:eastAsia="zh-CN"/>
        </w:rPr>
        <w:t>价格评审</w:t>
      </w:r>
    </w:p>
    <w:p w14:paraId="1484BA7E">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（一）询价</w:t>
      </w:r>
      <w:r>
        <w:rPr>
          <w:rFonts w:hint="eastAsia"/>
          <w:b/>
          <w:color w:val="auto"/>
          <w:sz w:val="24"/>
          <w:szCs w:val="24"/>
          <w:highlight w:val="none"/>
          <w:lang w:val="en-US" w:eastAsia="zh-CN"/>
        </w:rPr>
        <w:t>评审</w:t>
      </w:r>
      <w:r>
        <w:rPr>
          <w:rFonts w:hint="eastAsia"/>
          <w:b/>
          <w:color w:val="auto"/>
          <w:sz w:val="24"/>
          <w:szCs w:val="24"/>
          <w:highlight w:val="none"/>
        </w:rPr>
        <w:t>事项</w:t>
      </w:r>
    </w:p>
    <w:p w14:paraId="2B50DAC4">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询价小组负责具体的询价</w:t>
      </w:r>
      <w:r>
        <w:rPr>
          <w:rFonts w:hint="eastAsia"/>
          <w:b/>
          <w:color w:val="auto"/>
          <w:sz w:val="24"/>
          <w:szCs w:val="24"/>
          <w:highlight w:val="none"/>
          <w:lang w:val="en-US" w:eastAsia="zh-CN"/>
        </w:rPr>
        <w:t>评审</w:t>
      </w:r>
      <w:r>
        <w:rPr>
          <w:rFonts w:hint="eastAsia"/>
          <w:color w:val="auto"/>
          <w:sz w:val="24"/>
          <w:szCs w:val="24"/>
          <w:highlight w:val="none"/>
        </w:rPr>
        <w:t>事务，并独立履行以下职责：</w:t>
      </w:r>
    </w:p>
    <w:p w14:paraId="431363A8">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（1）询价响应文件是否符合询价文件的要求，并</w:t>
      </w:r>
      <w:r>
        <w:rPr>
          <w:rFonts w:hint="eastAsia"/>
          <w:color w:val="auto"/>
          <w:sz w:val="24"/>
          <w:szCs w:val="24"/>
          <w:highlight w:val="none"/>
          <w:lang w:eastAsia="zh-CN"/>
        </w:rPr>
        <w:t>作出评价</w:t>
      </w:r>
      <w:r>
        <w:rPr>
          <w:rFonts w:hint="eastAsia"/>
          <w:color w:val="auto"/>
          <w:sz w:val="24"/>
          <w:szCs w:val="24"/>
          <w:highlight w:val="none"/>
        </w:rPr>
        <w:t>；</w:t>
      </w:r>
    </w:p>
    <w:p w14:paraId="6E9A9844">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（2）可以要求报价人对询价响应文件有关事项</w:t>
      </w:r>
      <w:r>
        <w:rPr>
          <w:rFonts w:hint="eastAsia"/>
          <w:color w:val="auto"/>
          <w:sz w:val="24"/>
          <w:szCs w:val="24"/>
          <w:highlight w:val="none"/>
          <w:lang w:eastAsia="zh-CN"/>
        </w:rPr>
        <w:t>作出</w:t>
      </w:r>
      <w:r>
        <w:rPr>
          <w:rFonts w:hint="eastAsia"/>
          <w:color w:val="auto"/>
          <w:sz w:val="24"/>
          <w:szCs w:val="24"/>
          <w:highlight w:val="none"/>
        </w:rPr>
        <w:t>解释或澄清；</w:t>
      </w:r>
    </w:p>
    <w:p w14:paraId="0FA131EB">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（3）按询价文件载明的方法，价格由低到高按次序排列</w:t>
      </w:r>
      <w:r>
        <w:rPr>
          <w:rFonts w:hint="eastAsia"/>
          <w:color w:val="auto"/>
          <w:sz w:val="24"/>
          <w:szCs w:val="24"/>
          <w:highlight w:val="none"/>
          <w:lang w:eastAsia="zh-CN"/>
        </w:rPr>
        <w:t>（</w:t>
      </w:r>
      <w:r>
        <w:rPr>
          <w:rFonts w:hint="eastAsia"/>
          <w:color w:val="auto"/>
          <w:sz w:val="24"/>
          <w:szCs w:val="24"/>
          <w:highlight w:val="none"/>
          <w:lang w:val="en-US" w:eastAsia="zh-CN"/>
        </w:rPr>
        <w:t>本项目指下浮率从高到低</w:t>
      </w:r>
      <w:r>
        <w:rPr>
          <w:rFonts w:hint="eastAsia"/>
          <w:color w:val="auto"/>
          <w:sz w:val="24"/>
          <w:szCs w:val="24"/>
          <w:highlight w:val="none"/>
          <w:lang w:eastAsia="zh-CN"/>
        </w:rPr>
        <w:t>）</w:t>
      </w:r>
      <w:r>
        <w:rPr>
          <w:rFonts w:hint="eastAsia"/>
          <w:color w:val="auto"/>
          <w:sz w:val="24"/>
          <w:szCs w:val="24"/>
          <w:highlight w:val="none"/>
        </w:rPr>
        <w:t>，推荐排名第一的报价人为本项目成交人；</w:t>
      </w:r>
    </w:p>
    <w:p w14:paraId="4CCFFA7D">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4）询价采购活动开始后，直到就项目成交结果发出成交通知书并授予成交人合同为止，凡属于评审、澄清、评价和比较询价响应的所有资料及有关授予合同等的相关信息，都不应向报价人或与询价评审比较工作无关的第三方及人员泄露；</w:t>
      </w:r>
    </w:p>
    <w:p w14:paraId="6718E89E">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（5）在询价响应文件的评审、澄清、评价和比较以及最终授予合同的过程中，报价人对采购人和询价小组成员有施加影响的任何行为，都将取消其可能的成交资格。</w:t>
      </w:r>
    </w:p>
    <w:p w14:paraId="191441EF">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询价小组成员应当履行下列义务：</w:t>
      </w:r>
    </w:p>
    <w:p w14:paraId="258C84FE">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（1）遵纪守法，客观、公正、廉洁地履行职责；</w:t>
      </w:r>
    </w:p>
    <w:p w14:paraId="68EBEF81">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（2）按照询价文件规定的方法进行，对询价评审与比较的意见承担个人责任；</w:t>
      </w:r>
    </w:p>
    <w:p w14:paraId="045C2D29">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（3）对询价评审过程和结果，以及报价人的商业秘密保密；</w:t>
      </w:r>
    </w:p>
    <w:p w14:paraId="036BA463">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（4）配合相关部门进行的投诉处理工作；</w:t>
      </w:r>
    </w:p>
    <w:p w14:paraId="706ACFF5">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（5）配合</w:t>
      </w:r>
      <w:r>
        <w:rPr>
          <w:rFonts w:hint="eastAsia"/>
          <w:color w:val="auto"/>
          <w:sz w:val="24"/>
          <w:szCs w:val="24"/>
          <w:highlight w:val="none"/>
          <w:lang w:eastAsia="zh-CN"/>
        </w:rPr>
        <w:t>采购人</w:t>
      </w:r>
      <w:r>
        <w:rPr>
          <w:rFonts w:hint="eastAsia"/>
          <w:color w:val="auto"/>
          <w:sz w:val="24"/>
          <w:szCs w:val="24"/>
          <w:highlight w:val="none"/>
        </w:rPr>
        <w:t>答复报价人提出的质疑。</w:t>
      </w:r>
    </w:p>
    <w:p w14:paraId="46C4330B">
      <w:pPr>
        <w:widowControl/>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（二）询价评审方法</w:t>
      </w:r>
    </w:p>
    <w:p w14:paraId="65CA6459">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评</w:t>
      </w:r>
      <w:r>
        <w:rPr>
          <w:rFonts w:hint="eastAsia" w:cs="宋体"/>
          <w:color w:val="auto"/>
          <w:kern w:val="0"/>
          <w:sz w:val="24"/>
          <w:szCs w:val="24"/>
          <w:highlight w:val="none"/>
          <w:lang w:val="en-US" w:eastAsia="zh-CN"/>
        </w:rPr>
        <w:t>审</w:t>
      </w:r>
      <w:r>
        <w:rPr>
          <w:rFonts w:hint="eastAsia" w:cs="宋体"/>
          <w:color w:val="auto"/>
          <w:kern w:val="0"/>
          <w:sz w:val="24"/>
          <w:szCs w:val="24"/>
          <w:highlight w:val="none"/>
        </w:rPr>
        <w:t>程序</w:t>
      </w:r>
    </w:p>
    <w:p w14:paraId="6242CF26">
      <w:pPr>
        <w:widowControl/>
        <w:adjustRightInd w:val="0"/>
        <w:snapToGrid w:val="0"/>
        <w:spacing w:line="360" w:lineRule="auto"/>
        <w:ind w:firstLine="480" w:firstLineChars="200"/>
        <w:rPr>
          <w:rFonts w:hint="eastAsia" w:cs="宋体"/>
          <w:color w:val="auto"/>
          <w:kern w:val="0"/>
          <w:sz w:val="24"/>
          <w:szCs w:val="24"/>
          <w:highlight w:val="none"/>
        </w:rPr>
      </w:pPr>
      <w:r>
        <w:rPr>
          <w:rFonts w:hint="eastAsia" w:cs="宋体"/>
          <w:color w:val="auto"/>
          <w:kern w:val="0"/>
          <w:sz w:val="24"/>
          <w:szCs w:val="24"/>
          <w:highlight w:val="none"/>
        </w:rPr>
        <w:t>资格符合性评审→</w:t>
      </w:r>
      <w:r>
        <w:rPr>
          <w:rFonts w:hint="eastAsia" w:cs="宋体"/>
          <w:color w:val="auto"/>
          <w:kern w:val="0"/>
          <w:sz w:val="24"/>
          <w:szCs w:val="24"/>
          <w:highlight w:val="none"/>
          <w:lang w:val="en-US" w:eastAsia="zh-CN"/>
        </w:rPr>
        <w:t>价格响应文件</w:t>
      </w:r>
      <w:r>
        <w:rPr>
          <w:rFonts w:hint="eastAsia" w:cs="宋体"/>
          <w:color w:val="auto"/>
          <w:kern w:val="0"/>
          <w:sz w:val="24"/>
          <w:szCs w:val="24"/>
          <w:highlight w:val="none"/>
        </w:rPr>
        <w:t>开</w:t>
      </w:r>
      <w:r>
        <w:rPr>
          <w:rFonts w:hint="eastAsia" w:cs="宋体"/>
          <w:color w:val="auto"/>
          <w:kern w:val="0"/>
          <w:sz w:val="24"/>
          <w:szCs w:val="24"/>
          <w:highlight w:val="none"/>
          <w:lang w:val="en-US" w:eastAsia="zh-CN"/>
        </w:rPr>
        <w:t>启</w:t>
      </w:r>
      <w:r>
        <w:rPr>
          <w:rFonts w:hint="eastAsia" w:cs="宋体"/>
          <w:color w:val="auto"/>
          <w:kern w:val="0"/>
          <w:sz w:val="24"/>
          <w:szCs w:val="24"/>
          <w:highlight w:val="none"/>
        </w:rPr>
        <w:t>→</w:t>
      </w:r>
      <w:r>
        <w:rPr>
          <w:rFonts w:hint="eastAsia" w:cs="宋体"/>
          <w:color w:val="auto"/>
          <w:kern w:val="0"/>
          <w:sz w:val="24"/>
          <w:szCs w:val="24"/>
          <w:highlight w:val="none"/>
          <w:lang w:val="en-US" w:eastAsia="zh-CN"/>
        </w:rPr>
        <w:t>价格响应文件</w:t>
      </w:r>
      <w:r>
        <w:rPr>
          <w:rFonts w:hint="eastAsia" w:cs="宋体"/>
          <w:color w:val="auto"/>
          <w:kern w:val="0"/>
          <w:sz w:val="24"/>
          <w:szCs w:val="24"/>
          <w:highlight w:val="none"/>
        </w:rPr>
        <w:t>评</w:t>
      </w:r>
      <w:r>
        <w:rPr>
          <w:rFonts w:hint="eastAsia" w:cs="宋体"/>
          <w:color w:val="auto"/>
          <w:kern w:val="0"/>
          <w:sz w:val="24"/>
          <w:szCs w:val="24"/>
          <w:highlight w:val="none"/>
          <w:lang w:val="en-US" w:eastAsia="zh-CN"/>
        </w:rPr>
        <w:t>审</w:t>
      </w:r>
      <w:r>
        <w:rPr>
          <w:rFonts w:hint="eastAsia" w:cs="宋体"/>
          <w:color w:val="auto"/>
          <w:kern w:val="0"/>
          <w:sz w:val="24"/>
          <w:szCs w:val="24"/>
          <w:highlight w:val="none"/>
        </w:rPr>
        <w:t>→确定</w:t>
      </w:r>
      <w:r>
        <w:rPr>
          <w:rFonts w:hint="eastAsia" w:cs="宋体"/>
          <w:color w:val="auto"/>
          <w:kern w:val="0"/>
          <w:sz w:val="24"/>
          <w:szCs w:val="24"/>
          <w:highlight w:val="none"/>
          <w:lang w:eastAsia="zh-CN"/>
        </w:rPr>
        <w:t>成交</w:t>
      </w:r>
      <w:r>
        <w:rPr>
          <w:rFonts w:hint="eastAsia" w:cs="宋体"/>
          <w:color w:val="auto"/>
          <w:kern w:val="0"/>
          <w:sz w:val="24"/>
          <w:szCs w:val="24"/>
          <w:highlight w:val="none"/>
        </w:rPr>
        <w:t>候选人。</w:t>
      </w:r>
    </w:p>
    <w:p w14:paraId="0927FD58">
      <w:pPr>
        <w:snapToGrid w:val="0"/>
        <w:spacing w:line="460" w:lineRule="exact"/>
      </w:pPr>
      <w:r>
        <w:rPr>
          <w:rFonts w:hint="eastAsia" w:ascii="宋体" w:cs="Calibri"/>
          <w:b/>
          <w:bCs w:val="0"/>
          <w:color w:val="auto"/>
          <w:sz w:val="24"/>
          <w:highlight w:val="none"/>
          <w:u w:val="single"/>
          <w:lang w:val="en-US" w:eastAsia="zh-CN"/>
        </w:rPr>
        <w:t>投标当天若有效投标单位不足三家时，开标活动继续进行，以判方式确定中标单位。</w:t>
      </w:r>
    </w:p>
    <w:p w14:paraId="4D1B18C3">
      <w:pPr>
        <w:pStyle w:val="15"/>
      </w:pPr>
    </w:p>
    <w:p w14:paraId="301B2DE8">
      <w:pPr>
        <w:widowControl/>
        <w:adjustRightInd w:val="0"/>
        <w:snapToGrid w:val="0"/>
        <w:spacing w:line="360" w:lineRule="auto"/>
        <w:ind w:firstLine="480" w:firstLineChars="200"/>
        <w:rPr>
          <w:rFonts w:cs="宋体"/>
          <w:b/>
          <w:color w:val="auto"/>
          <w:kern w:val="0"/>
          <w:sz w:val="24"/>
          <w:szCs w:val="24"/>
          <w:highlight w:val="none"/>
        </w:rPr>
      </w:pPr>
      <w:r>
        <w:rPr>
          <w:rFonts w:hint="eastAsia" w:cs="宋体"/>
          <w:b/>
          <w:color w:val="auto"/>
          <w:kern w:val="0"/>
          <w:sz w:val="24"/>
          <w:szCs w:val="24"/>
          <w:highlight w:val="none"/>
        </w:rPr>
        <w:t>1、资格审查程序及办法</w:t>
      </w:r>
    </w:p>
    <w:p w14:paraId="61D8D196">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（1）本次资格审查采用合格制，各供应商只有满足资格审查必要合格条件后，方可参与</w:t>
      </w:r>
      <w:r>
        <w:rPr>
          <w:rFonts w:hint="eastAsia" w:cs="宋体"/>
          <w:color w:val="auto"/>
          <w:kern w:val="0"/>
          <w:sz w:val="24"/>
          <w:szCs w:val="24"/>
          <w:highlight w:val="none"/>
          <w:lang w:eastAsia="zh-CN"/>
        </w:rPr>
        <w:t>后续</w:t>
      </w:r>
      <w:r>
        <w:rPr>
          <w:rFonts w:hint="eastAsia" w:cs="宋体"/>
          <w:color w:val="auto"/>
          <w:kern w:val="0"/>
          <w:sz w:val="24"/>
          <w:szCs w:val="24"/>
          <w:highlight w:val="none"/>
        </w:rPr>
        <w:t>评审。</w:t>
      </w:r>
    </w:p>
    <w:p w14:paraId="308C28CE">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（2）</w:t>
      </w:r>
      <w:r>
        <w:rPr>
          <w:rFonts w:hint="eastAsia" w:cs="宋体"/>
          <w:color w:val="auto"/>
          <w:kern w:val="0"/>
          <w:sz w:val="24"/>
          <w:szCs w:val="24"/>
          <w:highlight w:val="none"/>
          <w:lang w:val="en-US" w:eastAsia="zh-CN"/>
        </w:rPr>
        <w:t>询价小组</w:t>
      </w:r>
      <w:r>
        <w:rPr>
          <w:rFonts w:hint="eastAsia" w:cs="宋体"/>
          <w:color w:val="auto"/>
          <w:kern w:val="0"/>
          <w:sz w:val="24"/>
          <w:szCs w:val="24"/>
          <w:highlight w:val="none"/>
        </w:rPr>
        <w:t>按下表所列的资格审查必要合格条件，对各供应商递交的资格审查资料进行评审。</w:t>
      </w:r>
    </w:p>
    <w:p w14:paraId="68D7E95E">
      <w:pPr>
        <w:widowControl/>
        <w:adjustRightInd w:val="0"/>
        <w:snapToGrid w:val="0"/>
        <w:spacing w:line="360" w:lineRule="auto"/>
        <w:ind w:firstLine="198"/>
        <w:jc w:val="center"/>
        <w:rPr>
          <w:rFonts w:hint="eastAsia" w:cs="宋体"/>
          <w:b/>
          <w:bCs/>
          <w:color w:val="auto"/>
          <w:kern w:val="0"/>
          <w:sz w:val="24"/>
          <w:highlight w:val="none"/>
        </w:rPr>
      </w:pPr>
      <w:r>
        <w:rPr>
          <w:rFonts w:hint="eastAsia" w:cs="宋体"/>
          <w:b/>
          <w:bCs/>
          <w:color w:val="auto"/>
          <w:kern w:val="0"/>
          <w:sz w:val="24"/>
          <w:highlight w:val="none"/>
        </w:rPr>
        <w:t>资格审查必要合格条件标准如下：</w:t>
      </w:r>
    </w:p>
    <w:tbl>
      <w:tblPr>
        <w:tblStyle w:val="1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4080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B97CC0D">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14DB5FFC">
            <w:pPr>
              <w:spacing w:line="420" w:lineRule="exact"/>
              <w:ind w:firstLine="480"/>
              <w:jc w:val="center"/>
              <w:rPr>
                <w:rFonts w:ascii="宋体" w:hAnsi="宋体" w:eastAsia="宋体" w:cs="宋体"/>
                <w:color w:val="auto"/>
                <w:sz w:val="24"/>
                <w:highlight w:val="none"/>
              </w:rPr>
            </w:pPr>
            <w:r>
              <w:rPr>
                <w:rFonts w:hint="eastAsia" w:ascii="宋体" w:hAnsi="宋体" w:eastAsia="宋体" w:cs="宋体"/>
                <w:color w:val="auto"/>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423D6FCF">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标准：唯一性判断条件是与否（在对应的括号内打勾）</w:t>
            </w:r>
          </w:p>
        </w:tc>
      </w:tr>
      <w:tr w14:paraId="763F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8A42F1D">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66B7DF31">
            <w:pPr>
              <w:snapToGrid w:val="0"/>
              <w:spacing w:line="420" w:lineRule="exact"/>
              <w:jc w:val="lef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15B48A1E">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6A72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365612E">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15CD7E28">
            <w:pPr>
              <w:snapToGrid w:val="0"/>
              <w:spacing w:line="420" w:lineRule="exac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color w:val="auto"/>
                <w:sz w:val="24"/>
                <w:szCs w:val="20"/>
                <w:highlight w:val="none"/>
                <w:lang w:val="zh-CN"/>
              </w:rPr>
              <w:t>及被授权人在该单位</w:t>
            </w:r>
            <w:r>
              <w:rPr>
                <w:rFonts w:hint="eastAsia" w:ascii="宋体" w:hAnsi="宋体" w:eastAsia="宋体" w:cs="Times New Roman"/>
                <w:i w:val="0"/>
                <w:iCs w:val="0"/>
                <w:color w:val="auto"/>
                <w:sz w:val="24"/>
                <w:szCs w:val="24"/>
                <w:highlight w:val="none"/>
                <w:u w:val="none"/>
                <w:lang w:val="en-US" w:eastAsia="zh-CN"/>
              </w:rPr>
              <w:t>2026年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szCs w:val="20"/>
                <w:highlight w:val="none"/>
              </w:rPr>
              <w:t>任意一个月</w:t>
            </w:r>
            <w:r>
              <w:rPr>
                <w:rFonts w:hint="eastAsia" w:ascii="宋体" w:hAnsi="宋体" w:eastAsia="宋体" w:cs="宋体"/>
                <w:color w:val="auto"/>
                <w:sz w:val="24"/>
                <w:szCs w:val="20"/>
                <w:highlight w:val="none"/>
                <w:lang w:val="zh-CN"/>
              </w:rPr>
              <w:t>的社保证明复印件加盖公章（</w:t>
            </w:r>
            <w:r>
              <w:rPr>
                <w:rFonts w:hint="eastAsia" w:ascii="宋体" w:hAnsi="宋体" w:eastAsia="宋体" w:cs="宋体"/>
                <w:color w:val="auto"/>
                <w:sz w:val="24"/>
                <w:szCs w:val="20"/>
                <w:highlight w:val="none"/>
              </w:rPr>
              <w:t>格式见第</w:t>
            </w:r>
            <w:r>
              <w:rPr>
                <w:rFonts w:hint="eastAsia" w:ascii="宋体" w:hAnsi="宋体" w:eastAsia="宋体" w:cs="宋体"/>
                <w:color w:val="auto"/>
                <w:sz w:val="24"/>
                <w:szCs w:val="20"/>
                <w:highlight w:val="none"/>
                <w:lang w:val="en-US" w:eastAsia="zh-CN"/>
              </w:rPr>
              <w:t>六章</w:t>
            </w:r>
            <w:r>
              <w:rPr>
                <w:rFonts w:hint="eastAsia" w:ascii="宋体" w:hAnsi="宋体" w:eastAsia="宋体" w:cs="宋体"/>
                <w:color w:val="auto"/>
                <w:sz w:val="24"/>
                <w:szCs w:val="20"/>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6419E6AE">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D50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B5C7740">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0A90B2F3">
            <w:pPr>
              <w:spacing w:line="420" w:lineRule="exact"/>
              <w:jc w:val="left"/>
              <w:rPr>
                <w:rFonts w:ascii="宋体" w:hAnsi="宋体" w:eastAsia="宋体" w:cs="宋体"/>
                <w:color w:val="auto"/>
                <w:kern w:val="0"/>
                <w:sz w:val="24"/>
                <w:highlight w:val="none"/>
              </w:rPr>
            </w:pPr>
            <w:r>
              <w:rPr>
                <w:rFonts w:hint="eastAsia" w:ascii="宋体" w:hAnsi="宋体" w:eastAsia="宋体" w:cs="宋体"/>
                <w:color w:val="auto"/>
                <w:sz w:val="24"/>
                <w:szCs w:val="20"/>
                <w:highlight w:val="none"/>
                <w:lang w:val="zh-CN"/>
              </w:rPr>
              <w:t>供应商符合资格条件的声明函（格式见第六章）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4DBD9C1A">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6459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A2D675D">
            <w:pPr>
              <w:spacing w:line="4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71C9797E">
            <w:pPr>
              <w:pStyle w:val="20"/>
              <w:ind w:left="0" w:leftChars="0" w:firstLine="0" w:firstLineChars="0"/>
              <w:rPr>
                <w:rFonts w:hint="default" w:eastAsia="宋体"/>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投标供应商自2023年1月1日以来（以合同签订时间为准）承担过类似</w:t>
            </w:r>
            <w:r>
              <w:rPr>
                <w:rFonts w:hint="eastAsia" w:ascii="Times New Roman" w:eastAsia="宋体" w:cs="Times New Roman"/>
                <w:color w:val="auto"/>
                <w:sz w:val="24"/>
                <w:szCs w:val="24"/>
                <w:highlight w:val="none"/>
                <w:lang w:val="en-US" w:eastAsia="zh-CN"/>
              </w:rPr>
              <w:t>钢渣透水混凝土砖</w:t>
            </w:r>
            <w:r>
              <w:rPr>
                <w:rFonts w:hint="eastAsia" w:ascii="Times New Roman" w:hAnsi="Times New Roman" w:eastAsia="宋体" w:cs="Times New Roman"/>
                <w:color w:val="auto"/>
                <w:sz w:val="24"/>
                <w:szCs w:val="24"/>
                <w:highlight w:val="none"/>
                <w:lang w:val="en-US" w:eastAsia="zh-CN"/>
              </w:rPr>
              <w:t>供货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04291CC7">
            <w:pPr>
              <w:spacing w:line="420" w:lineRule="exact"/>
              <w:jc w:val="left"/>
              <w:rPr>
                <w:rFonts w:hint="eastAsia" w:ascii="宋体" w:hAnsi="宋体"/>
                <w:color w:val="auto"/>
                <w:sz w:val="24"/>
                <w:szCs w:val="22"/>
                <w:highlight w:val="none"/>
              </w:rPr>
            </w:pPr>
          </w:p>
        </w:tc>
        <w:tc>
          <w:tcPr>
            <w:tcW w:w="2324" w:type="dxa"/>
            <w:tcBorders>
              <w:top w:val="single" w:color="auto" w:sz="4" w:space="0"/>
              <w:left w:val="single" w:color="auto" w:sz="4" w:space="0"/>
              <w:bottom w:val="single" w:color="auto" w:sz="4" w:space="0"/>
              <w:right w:val="single" w:color="auto" w:sz="4" w:space="0"/>
            </w:tcBorders>
            <w:noWrap/>
            <w:vAlign w:val="center"/>
          </w:tcPr>
          <w:p w14:paraId="2071DAF9">
            <w:pPr>
              <w:spacing w:line="420" w:lineRule="exact"/>
              <w:ind w:firstLine="480"/>
              <w:rPr>
                <w:rFonts w:hint="eastAsia" w:ascii="宋体" w:hAnsi="宋体" w:eastAsia="宋体" w:cs="宋体"/>
                <w:color w:val="auto"/>
                <w:sz w:val="24"/>
                <w:highlight w:val="none"/>
              </w:rPr>
            </w:pPr>
          </w:p>
        </w:tc>
      </w:tr>
      <w:tr w14:paraId="7142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4AF4063">
            <w:pPr>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08C29764">
            <w:pPr>
              <w:spacing w:line="420" w:lineRule="exact"/>
              <w:jc w:val="left"/>
              <w:rPr>
                <w:rFonts w:hint="default" w:ascii="宋体" w:hAnsi="宋体" w:eastAsia="宋体" w:cs="宋体"/>
                <w:color w:val="auto"/>
                <w:sz w:val="24"/>
                <w:szCs w:val="20"/>
                <w:highlight w:val="none"/>
                <w:lang w:val="en-US" w:eastAsia="zh-CN"/>
              </w:rPr>
            </w:pPr>
            <w:r>
              <w:rPr>
                <w:rFonts w:hint="eastAsia" w:ascii="宋体" w:hAnsi="宋体"/>
                <w:color w:val="auto"/>
                <w:sz w:val="24"/>
                <w:szCs w:val="22"/>
                <w:highlight w:val="none"/>
              </w:rPr>
              <w:t>未被“信用中国”网站（www.creditchina.gov.cn）列入失信被执行人、重大税收违法案件当事人名单、政府采购严重失信行为记录名单</w:t>
            </w:r>
            <w:r>
              <w:rPr>
                <w:rFonts w:hint="eastAsia" w:ascii="宋体" w:hAnsi="宋体"/>
                <w:color w:val="auto"/>
                <w:sz w:val="24"/>
                <w:szCs w:val="22"/>
                <w:highlight w:val="none"/>
                <w:lang w:val="en-US" w:eastAsia="zh-CN"/>
              </w:rPr>
              <w:t>的证明截图及无重大违法记录声明；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5C5C7D22">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5A7A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BAE0BE6">
            <w:pPr>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00919A39">
            <w:pPr>
              <w:spacing w:line="420" w:lineRule="exact"/>
              <w:jc w:val="left"/>
              <w:rPr>
                <w:rFonts w:ascii="宋体" w:hAnsi="宋体" w:eastAsia="宋体" w:cs="宋体"/>
                <w:color w:val="auto"/>
                <w:kern w:val="0"/>
                <w:sz w:val="24"/>
                <w:highlight w:val="none"/>
                <w:lang w:val="zh-CN"/>
              </w:rPr>
            </w:pPr>
            <w:r>
              <w:rPr>
                <w:rFonts w:hint="eastAsia" w:ascii="宋体" w:hAnsi="宋体" w:eastAsia="宋体" w:cs="宋体"/>
                <w:color w:val="auto"/>
                <w:sz w:val="24"/>
                <w:szCs w:val="20"/>
                <w:highlight w:val="none"/>
                <w:lang w:val="zh-CN"/>
              </w:rPr>
              <w:t>投标及履约承诺书（格式见第六章）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5B218047">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198C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B608014">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0258B816">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rPr>
              <w:t>（格式见第六章）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7B2DF324">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9C3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9138D52">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2C781466">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21315400">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0AC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ECA2FBE">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163049CD">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644E2221">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bl>
    <w:p w14:paraId="3D11A50B">
      <w:pPr>
        <w:pStyle w:val="15"/>
        <w:ind w:left="0" w:leftChars="0" w:firstLine="0" w:firstLineChars="0"/>
        <w:rPr>
          <w:rFonts w:hint="eastAsia" w:cs="宋体"/>
          <w:b/>
          <w:bCs/>
          <w:color w:val="auto"/>
          <w:kern w:val="0"/>
          <w:sz w:val="24"/>
          <w:highlight w:val="none"/>
        </w:rPr>
      </w:pPr>
    </w:p>
    <w:p w14:paraId="3C72B44B">
      <w:pPr>
        <w:widowControl/>
        <w:adjustRightInd w:val="0"/>
        <w:snapToGrid w:val="0"/>
        <w:spacing w:line="360" w:lineRule="auto"/>
        <w:ind w:firstLine="480" w:firstLineChars="200"/>
        <w:rPr>
          <w:rFonts w:cs="宋体"/>
          <w:b/>
          <w:bCs/>
          <w:color w:val="auto"/>
          <w:kern w:val="0"/>
          <w:sz w:val="24"/>
          <w:szCs w:val="24"/>
          <w:highlight w:val="none"/>
        </w:rPr>
      </w:pPr>
      <w:r>
        <w:rPr>
          <w:rFonts w:hint="eastAsia" w:cs="宋体"/>
          <w:b/>
          <w:color w:val="auto"/>
          <w:kern w:val="0"/>
          <w:sz w:val="24"/>
          <w:szCs w:val="24"/>
          <w:highlight w:val="none"/>
        </w:rPr>
        <w:t>2、</w:t>
      </w:r>
      <w:r>
        <w:rPr>
          <w:rFonts w:hint="eastAsia" w:ascii="宋体" w:hAnsi="宋体" w:eastAsia="宋体" w:cs="宋体"/>
          <w:b/>
          <w:color w:val="auto"/>
          <w:kern w:val="0"/>
          <w:sz w:val="24"/>
          <w:szCs w:val="24"/>
          <w:highlight w:val="none"/>
          <w:lang w:val="en-US" w:eastAsia="zh-CN"/>
        </w:rPr>
        <w:t>价格响应文件</w:t>
      </w:r>
      <w:r>
        <w:rPr>
          <w:rFonts w:hint="eastAsia" w:cs="宋体"/>
          <w:b/>
          <w:color w:val="auto"/>
          <w:kern w:val="0"/>
          <w:sz w:val="24"/>
          <w:szCs w:val="24"/>
          <w:highlight w:val="none"/>
          <w:lang w:val="en-US" w:eastAsia="zh-CN"/>
        </w:rPr>
        <w:t>评审</w:t>
      </w:r>
    </w:p>
    <w:p w14:paraId="7997D4C2">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由询价小组依据符合询价文件规定的资格条件的报价人，所提供的询价响应文件的</w:t>
      </w:r>
      <w:r>
        <w:rPr>
          <w:rFonts w:hint="eastAsia" w:ascii="Times New Roman" w:hAnsi="Times New Roman" w:eastAsia="宋体" w:cs="Times New Roman"/>
          <w:color w:val="auto"/>
          <w:sz w:val="24"/>
          <w:szCs w:val="24"/>
          <w:highlight w:val="none"/>
          <w:lang w:val="en-US" w:eastAsia="zh-CN"/>
        </w:rPr>
        <w:t>价格响应</w:t>
      </w:r>
      <w:r>
        <w:rPr>
          <w:rFonts w:hint="eastAsia" w:ascii="Times New Roman" w:hAnsi="Times New Roman" w:eastAsia="宋体" w:cs="Times New Roman"/>
          <w:color w:val="auto"/>
          <w:sz w:val="24"/>
          <w:szCs w:val="24"/>
          <w:highlight w:val="none"/>
        </w:rPr>
        <w:t>文件</w:t>
      </w:r>
      <w:r>
        <w:rPr>
          <w:rFonts w:hint="eastAsia"/>
          <w:color w:val="auto"/>
          <w:sz w:val="24"/>
          <w:szCs w:val="24"/>
          <w:highlight w:val="none"/>
        </w:rPr>
        <w:t>进行评选。</w:t>
      </w:r>
    </w:p>
    <w:p w14:paraId="60B14282">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2</w:t>
      </w:r>
      <w:r>
        <w:rPr>
          <w:rFonts w:hint="eastAsia"/>
          <w:color w:val="auto"/>
          <w:sz w:val="24"/>
          <w:szCs w:val="24"/>
          <w:highlight w:val="none"/>
        </w:rPr>
        <w:t>询价小组严格按照询价文件的规定要求、条件标准，对报价人所提供的</w:t>
      </w:r>
      <w:r>
        <w:rPr>
          <w:rFonts w:hint="eastAsia"/>
          <w:color w:val="auto"/>
          <w:sz w:val="24"/>
          <w:szCs w:val="24"/>
          <w:highlight w:val="none"/>
          <w:lang w:val="en-US" w:eastAsia="zh-CN"/>
        </w:rPr>
        <w:t>货物</w:t>
      </w:r>
      <w:r>
        <w:rPr>
          <w:rFonts w:hint="eastAsia"/>
          <w:color w:val="auto"/>
          <w:sz w:val="24"/>
          <w:szCs w:val="24"/>
          <w:highlight w:val="none"/>
        </w:rPr>
        <w:t>是否符合采购需求、质量等实质性响应内容进行比较评价。</w:t>
      </w:r>
    </w:p>
    <w:p w14:paraId="6436C10C">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3</w:t>
      </w:r>
      <w:r>
        <w:rPr>
          <w:rFonts w:hint="eastAsia"/>
          <w:color w:val="auto"/>
          <w:sz w:val="24"/>
          <w:szCs w:val="24"/>
          <w:highlight w:val="none"/>
        </w:rPr>
        <w:t>判定符合采购需求、质量和服务相等的报价人后，针对其报价进行最终判定。</w:t>
      </w:r>
    </w:p>
    <w:p w14:paraId="5F09A8C2">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4</w:t>
      </w:r>
      <w:r>
        <w:rPr>
          <w:rFonts w:hint="eastAsia"/>
          <w:color w:val="auto"/>
          <w:sz w:val="24"/>
          <w:szCs w:val="24"/>
          <w:highlight w:val="none"/>
        </w:rPr>
        <w:t>报价的评审包括分析总价及各分项报价是否合理，报价范围是否完整，有无重大错漏项。如报价中有漏项且漏项构成未实质性响应询价文件要求的，按无效响应处理。</w:t>
      </w:r>
    </w:p>
    <w:p w14:paraId="3B99697C">
      <w:pPr>
        <w:snapToGrid w:val="0"/>
        <w:spacing w:line="360" w:lineRule="auto"/>
        <w:ind w:firstLine="484" w:firstLineChars="202"/>
        <w:rPr>
          <w:rFonts w:hint="eastAsia"/>
          <w:color w:val="auto"/>
          <w:sz w:val="24"/>
          <w:szCs w:val="24"/>
          <w:highlight w:val="none"/>
          <w:u w:val="thick" w:color="FF0000"/>
        </w:rPr>
      </w:pPr>
      <w:r>
        <w:rPr>
          <w:rFonts w:hint="eastAsia"/>
          <w:color w:val="auto"/>
          <w:sz w:val="24"/>
          <w:szCs w:val="24"/>
          <w:highlight w:val="none"/>
        </w:rPr>
        <w:t>2.</w:t>
      </w:r>
      <w:r>
        <w:rPr>
          <w:rFonts w:hint="eastAsia"/>
          <w:color w:val="auto"/>
          <w:sz w:val="24"/>
          <w:szCs w:val="24"/>
          <w:highlight w:val="none"/>
          <w:lang w:val="en-US" w:eastAsia="zh-CN"/>
        </w:rPr>
        <w:t>5</w:t>
      </w:r>
      <w:r>
        <w:rPr>
          <w:rFonts w:hint="eastAsia"/>
          <w:color w:val="auto"/>
          <w:sz w:val="24"/>
          <w:szCs w:val="24"/>
          <w:highlight w:val="none"/>
        </w:rPr>
        <w:t>本项目采用</w:t>
      </w:r>
      <w:r>
        <w:rPr>
          <w:rFonts w:hint="eastAsia"/>
          <w:color w:val="auto"/>
          <w:sz w:val="24"/>
          <w:szCs w:val="24"/>
          <w:highlight w:val="none"/>
          <w:u w:val="single"/>
        </w:rPr>
        <w:t xml:space="preserve"> </w:t>
      </w:r>
      <w:r>
        <w:rPr>
          <w:rFonts w:hint="eastAsia"/>
          <w:b/>
          <w:color w:val="auto"/>
          <w:sz w:val="24"/>
          <w:szCs w:val="24"/>
          <w:highlight w:val="none"/>
          <w:u w:val="single"/>
          <w:lang w:val="en-US" w:eastAsia="zh-CN"/>
        </w:rPr>
        <w:t>最低评标价法</w:t>
      </w:r>
      <w:r>
        <w:rPr>
          <w:rFonts w:hint="eastAsia"/>
          <w:color w:val="auto"/>
          <w:sz w:val="24"/>
          <w:szCs w:val="24"/>
          <w:highlight w:val="none"/>
          <w:u w:val="single"/>
        </w:rPr>
        <w:t xml:space="preserve"> </w:t>
      </w:r>
      <w:r>
        <w:rPr>
          <w:rFonts w:hint="eastAsia"/>
          <w:color w:val="auto"/>
          <w:sz w:val="24"/>
          <w:szCs w:val="24"/>
          <w:highlight w:val="none"/>
        </w:rPr>
        <w:t>。即指以价格为主要因素确定成交候选人的</w:t>
      </w:r>
      <w:r>
        <w:rPr>
          <w:rFonts w:hint="eastAsia"/>
          <w:color w:val="auto"/>
          <w:sz w:val="24"/>
          <w:szCs w:val="24"/>
          <w:highlight w:val="none"/>
          <w:lang w:val="en-US" w:eastAsia="zh-CN"/>
        </w:rPr>
        <w:t>评审</w:t>
      </w:r>
      <w:r>
        <w:rPr>
          <w:rFonts w:hint="eastAsia"/>
          <w:color w:val="auto"/>
          <w:sz w:val="24"/>
          <w:szCs w:val="24"/>
          <w:highlight w:val="none"/>
        </w:rPr>
        <w:t>方法。原则即为：在全部满足询价文件实质性要求前提下，本着“公平、公正、诚信”的原则：</w:t>
      </w:r>
      <w:r>
        <w:rPr>
          <w:rFonts w:hint="eastAsia"/>
          <w:color w:val="auto"/>
          <w:sz w:val="24"/>
          <w:szCs w:val="24"/>
          <w:highlight w:val="none"/>
          <w:u w:val="thick" w:color="FF0000"/>
        </w:rPr>
        <w:t>依据《中华人民共和国政府采购法》第四十条第四款“符合采购需求、质量和服务相等</w:t>
      </w:r>
      <w:r>
        <w:rPr>
          <w:rFonts w:hint="eastAsia" w:ascii="Times New Roman" w:hAnsi="Times New Roman" w:eastAsia="宋体" w:cs="Times New Roman"/>
          <w:color w:val="auto"/>
          <w:sz w:val="24"/>
          <w:szCs w:val="24"/>
          <w:highlight w:val="none"/>
          <w:u w:val="thick" w:color="FF0000"/>
        </w:rPr>
        <w:t>且报价</w:t>
      </w:r>
      <w:r>
        <w:rPr>
          <w:rFonts w:hint="eastAsia" w:ascii="Times New Roman" w:hAnsi="Times New Roman" w:eastAsia="宋体" w:cs="Times New Roman"/>
          <w:color w:val="auto"/>
          <w:sz w:val="24"/>
          <w:szCs w:val="24"/>
          <w:highlight w:val="none"/>
          <w:u w:val="thick" w:color="FF0000"/>
          <w:lang w:val="en-US" w:eastAsia="zh-CN"/>
        </w:rPr>
        <w:t>最低</w:t>
      </w:r>
      <w:r>
        <w:rPr>
          <w:rFonts w:hint="eastAsia" w:ascii="Times New Roman" w:hAnsi="Times New Roman" w:eastAsia="宋体" w:cs="Times New Roman"/>
          <w:color w:val="auto"/>
          <w:sz w:val="24"/>
          <w:szCs w:val="24"/>
          <w:highlight w:val="none"/>
          <w:u w:val="thick" w:color="FF0000"/>
        </w:rPr>
        <w:t>的原</w:t>
      </w:r>
      <w:r>
        <w:rPr>
          <w:rFonts w:hint="eastAsia"/>
          <w:color w:val="auto"/>
          <w:sz w:val="24"/>
          <w:szCs w:val="24"/>
          <w:highlight w:val="none"/>
          <w:u w:val="thick" w:color="FF0000"/>
        </w:rPr>
        <w:t>则”</w:t>
      </w:r>
      <w:r>
        <w:rPr>
          <w:rFonts w:hint="eastAsia" w:ascii="宋体" w:hAnsi="宋体" w:cs="宋体"/>
          <w:color w:val="auto"/>
          <w:kern w:val="2"/>
          <w:sz w:val="24"/>
          <w:szCs w:val="24"/>
          <w:highlight w:val="none"/>
          <w:u w:val="thick" w:color="FF0000"/>
          <w:lang w:val="en-US" w:eastAsia="zh-CN" w:bidi="ar"/>
        </w:rPr>
        <w:t>（本项目指下浮率最高）</w:t>
      </w:r>
      <w:r>
        <w:rPr>
          <w:rFonts w:hint="eastAsia"/>
          <w:color w:val="auto"/>
          <w:sz w:val="24"/>
          <w:szCs w:val="24"/>
          <w:highlight w:val="none"/>
          <w:u w:val="thick" w:color="FF0000"/>
        </w:rPr>
        <w:t>，确定成交人。</w:t>
      </w:r>
    </w:p>
    <w:p w14:paraId="1F9B54EF">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询价小组如认为，供应商的报价或者某些分项报价有可能影响产品质量或者不能诚信履约的，将</w:t>
      </w:r>
      <w:r>
        <w:rPr>
          <w:rFonts w:hint="eastAsia" w:ascii="Times New Roman" w:hAnsi="Times New Roman" w:eastAsia="宋体" w:cs="Times New Roman"/>
          <w:color w:val="auto"/>
          <w:sz w:val="24"/>
          <w:szCs w:val="24"/>
          <w:highlight w:val="none"/>
          <w:lang w:val="en-US" w:eastAsia="zh-CN"/>
        </w:rPr>
        <w:t>现场</w:t>
      </w:r>
      <w:r>
        <w:rPr>
          <w:rFonts w:hint="eastAsia" w:ascii="Times New Roman" w:hAnsi="Times New Roman" w:eastAsia="宋体" w:cs="Times New Roman"/>
          <w:color w:val="auto"/>
          <w:sz w:val="24"/>
          <w:szCs w:val="24"/>
          <w:highlight w:val="none"/>
        </w:rPr>
        <w:t>要求其在合理的时间内提供说明，必要时提交相关证明材料；</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不能证明其报价合理性的，</w:t>
      </w:r>
      <w:r>
        <w:rPr>
          <w:rFonts w:hint="eastAsia" w:ascii="Times New Roman" w:hAnsi="Times New Roman" w:eastAsia="宋体" w:cs="Times New Roman"/>
          <w:color w:val="auto"/>
          <w:sz w:val="24"/>
          <w:szCs w:val="24"/>
          <w:highlight w:val="none"/>
          <w:lang w:val="en-US" w:eastAsia="zh-CN"/>
        </w:rPr>
        <w:t>询价小组</w:t>
      </w:r>
      <w:r>
        <w:rPr>
          <w:rFonts w:hint="eastAsia" w:ascii="Times New Roman" w:hAnsi="Times New Roman" w:eastAsia="宋体" w:cs="Times New Roman"/>
          <w:color w:val="auto"/>
          <w:sz w:val="24"/>
          <w:szCs w:val="24"/>
          <w:highlight w:val="none"/>
        </w:rPr>
        <w:t>应当将其作为无效</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处理。</w:t>
      </w:r>
    </w:p>
    <w:p w14:paraId="0D191C29">
      <w:pPr>
        <w:snapToGrid w:val="0"/>
        <w:spacing w:line="360" w:lineRule="auto"/>
        <w:ind w:firstLine="484" w:firstLineChars="20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rPr>
        <w:t>根据《财政部关于推动解决政府采购异常低价问题的通知》（财库〔2026〕2号）文件要求，评审过程中出现下列情形之一的，应当启动异常低价响应审查程序</w:t>
      </w:r>
      <w:r>
        <w:rPr>
          <w:rFonts w:hint="eastAsia" w:cs="Times New Roman"/>
          <w:b/>
          <w:bCs/>
          <w:color w:val="auto"/>
          <w:sz w:val="24"/>
          <w:szCs w:val="24"/>
          <w:highlight w:val="none"/>
          <w:lang w:eastAsia="zh-CN"/>
        </w:rPr>
        <w:t>：</w:t>
      </w:r>
    </w:p>
    <w:p w14:paraId="76C6094E">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1.投标（响应）报价低于全部通过符合性审查供应商投标（响应）报价平均值50%的，即投标（响应）报价&lt;全部通过符合性审查供应商投标（响应）报价平均值×50%；</w:t>
      </w:r>
    </w:p>
    <w:p w14:paraId="54DB4F1F">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2.投标（响应）报价低于通过符合性审查的次低报价供应商投标（响应）报价50%的，即投标（响应）报价&lt;通过符合性审查的次低报价供应商投标（响应）报价×50%；</w:t>
      </w:r>
    </w:p>
    <w:p w14:paraId="631A83A1">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3.投标（响应）报价低于采购项目最高限价45%的，即投标（响应）报价&lt;采购项目最高限价×45%；</w:t>
      </w:r>
    </w:p>
    <w:p w14:paraId="2344765A">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4.评审委员会基于专业判断，认为供应商报价过低，有可能影响产品质量或者不能诚信履约的其他情形。</w:t>
      </w:r>
    </w:p>
    <w:p w14:paraId="5C0FD76E">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相关法律法规对供应商报价有规定的，从其规定。</w:t>
      </w:r>
    </w:p>
    <w:p w14:paraId="3E404F90">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1467E2">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5BBD17">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E03B07E">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宋体" w:hAnsi="宋体" w:eastAsia="宋体" w:cs="宋体"/>
          <w:b/>
          <w:bCs/>
          <w:color w:val="auto"/>
          <w:kern w:val="2"/>
          <w:sz w:val="24"/>
          <w:szCs w:val="24"/>
          <w:highlight w:val="none"/>
          <w:u w:val="singl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5A5344BA">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7</w:t>
      </w:r>
      <w:r>
        <w:rPr>
          <w:rFonts w:hint="eastAsia"/>
          <w:color w:val="auto"/>
          <w:sz w:val="24"/>
          <w:szCs w:val="24"/>
          <w:highlight w:val="none"/>
        </w:rPr>
        <w:t>询价小组对询价响应文件的判定，只依据询价响应文件内容本身，不依靠询价采购活动开始后的任何外来证明（上述第</w:t>
      </w:r>
      <w:r>
        <w:rPr>
          <w:rFonts w:hint="eastAsia"/>
          <w:color w:val="auto"/>
          <w:sz w:val="24"/>
          <w:szCs w:val="24"/>
          <w:highlight w:val="none"/>
          <w:lang w:val="en-US" w:eastAsia="zh-CN"/>
        </w:rPr>
        <w:t>6</w:t>
      </w:r>
      <w:r>
        <w:rPr>
          <w:rFonts w:hint="eastAsia"/>
          <w:color w:val="auto"/>
          <w:sz w:val="24"/>
          <w:szCs w:val="24"/>
          <w:highlight w:val="none"/>
        </w:rPr>
        <w:t>点除外）。</w:t>
      </w:r>
    </w:p>
    <w:p w14:paraId="79CA88E7">
      <w:pPr>
        <w:snapToGrid w:val="0"/>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8</w:t>
      </w:r>
      <w:r>
        <w:rPr>
          <w:rFonts w:hint="eastAsia"/>
          <w:color w:val="auto"/>
          <w:sz w:val="24"/>
          <w:szCs w:val="24"/>
          <w:highlight w:val="none"/>
        </w:rPr>
        <w:t>询价活动开始后，询价小组成员对询价文件的细则若有争议，由询价小组成员集体讨论确定，并对未尽情况有最终解释权。</w:t>
      </w:r>
    </w:p>
    <w:p w14:paraId="6AA67CA9">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9</w:t>
      </w:r>
      <w:r>
        <w:rPr>
          <w:rFonts w:hint="eastAsia"/>
          <w:color w:val="auto"/>
          <w:sz w:val="24"/>
          <w:szCs w:val="24"/>
          <w:highlight w:val="none"/>
        </w:rPr>
        <w:t>对落标的报价人不做落标原因的解释。</w:t>
      </w:r>
    </w:p>
    <w:p w14:paraId="736CD30C">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2.</w:t>
      </w:r>
      <w:r>
        <w:rPr>
          <w:rFonts w:hint="eastAsia" w:cs="宋体"/>
          <w:color w:val="auto"/>
          <w:kern w:val="0"/>
          <w:sz w:val="24"/>
          <w:szCs w:val="24"/>
          <w:highlight w:val="none"/>
          <w:lang w:val="en-US" w:eastAsia="zh-CN"/>
        </w:rPr>
        <w:t>10</w:t>
      </w:r>
      <w:r>
        <w:rPr>
          <w:rFonts w:hint="eastAsia" w:cs="宋体"/>
          <w:color w:val="auto"/>
          <w:kern w:val="0"/>
          <w:sz w:val="24"/>
          <w:szCs w:val="24"/>
          <w:highlight w:val="none"/>
        </w:rPr>
        <w:t>当第一</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候选人放弃</w:t>
      </w:r>
      <w:r>
        <w:rPr>
          <w:rFonts w:hint="eastAsia" w:cs="宋体"/>
          <w:color w:val="auto"/>
          <w:kern w:val="0"/>
          <w:sz w:val="24"/>
          <w:szCs w:val="24"/>
          <w:highlight w:val="none"/>
          <w:lang w:val="en-US" w:eastAsia="zh-CN"/>
        </w:rPr>
        <w:t>成交资格</w:t>
      </w:r>
      <w:r>
        <w:rPr>
          <w:rFonts w:hint="eastAsia" w:cs="宋体"/>
          <w:color w:val="auto"/>
          <w:kern w:val="0"/>
          <w:sz w:val="24"/>
          <w:szCs w:val="24"/>
          <w:highlight w:val="none"/>
        </w:rPr>
        <w:t>、因不可抗力等原因不能履行合同，或者被查实存在影响</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结果的违法行为等情形，不符合</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条件的，采购人可以按照</w:t>
      </w:r>
      <w:r>
        <w:rPr>
          <w:rFonts w:hint="eastAsia" w:cs="宋体"/>
          <w:color w:val="auto"/>
          <w:kern w:val="0"/>
          <w:sz w:val="24"/>
          <w:szCs w:val="24"/>
          <w:highlight w:val="none"/>
          <w:lang w:val="en-US" w:eastAsia="zh-CN"/>
        </w:rPr>
        <w:t>询价小组</w:t>
      </w:r>
      <w:r>
        <w:rPr>
          <w:rFonts w:hint="eastAsia" w:cs="宋体"/>
          <w:color w:val="auto"/>
          <w:kern w:val="0"/>
          <w:sz w:val="24"/>
          <w:szCs w:val="24"/>
          <w:highlight w:val="none"/>
        </w:rPr>
        <w:t>提出的</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候选人名单排序依次确定其他</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候选人为</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人，也可以重新</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。本办法未尽事宜，由</w:t>
      </w:r>
      <w:r>
        <w:rPr>
          <w:rFonts w:hint="eastAsia" w:cs="宋体"/>
          <w:color w:val="auto"/>
          <w:kern w:val="0"/>
          <w:sz w:val="24"/>
          <w:szCs w:val="24"/>
          <w:highlight w:val="none"/>
          <w:lang w:val="en-US" w:eastAsia="zh-CN"/>
        </w:rPr>
        <w:t>询价小组</w:t>
      </w:r>
      <w:r>
        <w:rPr>
          <w:rFonts w:hint="eastAsia" w:cs="宋体"/>
          <w:color w:val="auto"/>
          <w:kern w:val="0"/>
          <w:sz w:val="24"/>
          <w:szCs w:val="24"/>
          <w:highlight w:val="none"/>
        </w:rPr>
        <w:t>依据相关法规研究确定。采购人不解</w:t>
      </w:r>
      <w:r>
        <w:rPr>
          <w:rFonts w:hint="eastAsia" w:ascii="Times New Roman" w:hAnsi="Times New Roman" w:eastAsia="宋体" w:cs="宋体"/>
          <w:color w:val="auto"/>
          <w:kern w:val="0"/>
          <w:sz w:val="24"/>
          <w:szCs w:val="24"/>
          <w:highlight w:val="none"/>
        </w:rPr>
        <w:t>释</w:t>
      </w:r>
      <w:r>
        <w:rPr>
          <w:rFonts w:hint="eastAsia" w:ascii="Times New Roman" w:hAnsi="Times New Roman" w:eastAsia="宋体" w:cs="宋体"/>
          <w:color w:val="auto"/>
          <w:kern w:val="0"/>
          <w:sz w:val="24"/>
          <w:szCs w:val="24"/>
          <w:highlight w:val="none"/>
          <w:lang w:val="en-US" w:eastAsia="zh-CN"/>
        </w:rPr>
        <w:t>评审</w:t>
      </w:r>
      <w:r>
        <w:rPr>
          <w:rFonts w:hint="eastAsia" w:ascii="Times New Roman" w:hAnsi="Times New Roman" w:eastAsia="宋体" w:cs="宋体"/>
          <w:color w:val="auto"/>
          <w:kern w:val="0"/>
          <w:sz w:val="24"/>
          <w:szCs w:val="24"/>
          <w:highlight w:val="none"/>
        </w:rPr>
        <w:t>结果。</w:t>
      </w:r>
    </w:p>
    <w:p w14:paraId="19834CDE">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五、出现下列情形之一的，作无效响应处理</w:t>
      </w:r>
    </w:p>
    <w:p w14:paraId="08080AF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询价响应文件未按规定要求密封、签署、盖章的；</w:t>
      </w:r>
    </w:p>
    <w:p w14:paraId="797B288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不具备询价文件规定的报价人资格要求的；</w:t>
      </w:r>
    </w:p>
    <w:p w14:paraId="20CA55BB">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询价资格审查或技术响应文件中出现</w:t>
      </w:r>
      <w:r>
        <w:rPr>
          <w:rFonts w:hint="eastAsia"/>
          <w:color w:val="auto"/>
          <w:sz w:val="24"/>
          <w:szCs w:val="24"/>
          <w:highlight w:val="none"/>
          <w:lang w:val="en-US" w:eastAsia="zh-CN"/>
        </w:rPr>
        <w:t>价格响应文件</w:t>
      </w:r>
      <w:r>
        <w:rPr>
          <w:rFonts w:hint="eastAsia"/>
          <w:color w:val="auto"/>
          <w:sz w:val="24"/>
          <w:szCs w:val="24"/>
          <w:highlight w:val="none"/>
        </w:rPr>
        <w:t>的报价内容的；</w:t>
      </w:r>
    </w:p>
    <w:p w14:paraId="0EA63C3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报价超过询价文件中规定的预算金额或者最高限价的；</w:t>
      </w:r>
    </w:p>
    <w:p w14:paraId="0EDEC0F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询价响应文件含有采购人不能接受的附加条件的；</w:t>
      </w:r>
    </w:p>
    <w:p w14:paraId="2F9A29F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6.询价小组可以认定为无效响应的其他情况；</w:t>
      </w:r>
    </w:p>
    <w:p w14:paraId="718CBE9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法律、法规和询价文件规定的其他无效情形。</w:t>
      </w:r>
    </w:p>
    <w:p w14:paraId="3EA58DF0">
      <w:pPr>
        <w:adjustRightInd w:val="0"/>
        <w:snapToGrid w:val="0"/>
        <w:spacing w:line="360" w:lineRule="auto"/>
        <w:ind w:firstLine="480" w:firstLineChars="200"/>
        <w:rPr>
          <w:color w:val="auto"/>
          <w:sz w:val="24"/>
          <w:szCs w:val="24"/>
          <w:highlight w:val="none"/>
        </w:rPr>
      </w:pPr>
      <w:r>
        <w:rPr>
          <w:rFonts w:hint="eastAsia"/>
          <w:b/>
          <w:color w:val="auto"/>
          <w:sz w:val="24"/>
          <w:szCs w:val="24"/>
          <w:highlight w:val="none"/>
        </w:rPr>
        <w:t>六、有下列情形之一的，视为报价人串通竞标，其询价无效</w:t>
      </w:r>
    </w:p>
    <w:p w14:paraId="36CAE925">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不同报价人的询价响应文件由同一单位或者个人编制；</w:t>
      </w:r>
    </w:p>
    <w:p w14:paraId="632A8801">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不同报价人委托同一单位或者个人办理询价竞标事宜；</w:t>
      </w:r>
    </w:p>
    <w:p w14:paraId="5E044828">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不同报价人的询价响应文件载明的项目管理成员或者联系人员为同一人；</w:t>
      </w:r>
    </w:p>
    <w:p w14:paraId="457DE588">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不同报价人的询价响应文件异常一致或者报价呈规律性差异；</w:t>
      </w:r>
    </w:p>
    <w:p w14:paraId="44E3CC44">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不同报价人的询价响应文件相互混装</w:t>
      </w:r>
      <w:r>
        <w:rPr>
          <w:rFonts w:hint="eastAsia"/>
          <w:color w:val="auto"/>
          <w:sz w:val="24"/>
          <w:szCs w:val="24"/>
          <w:highlight w:val="none"/>
          <w:lang w:eastAsia="zh-CN"/>
        </w:rPr>
        <w:t>。</w:t>
      </w:r>
    </w:p>
    <w:p w14:paraId="0B29AECF">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七、出现下列情形之一的，作废标处理</w:t>
      </w:r>
    </w:p>
    <w:p w14:paraId="1C572F41">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6"/>
          <w:szCs w:val="20"/>
          <w:highlight w:val="none"/>
        </w:rPr>
        <w:t xml:space="preserve"> </w:t>
      </w:r>
      <w:r>
        <w:rPr>
          <w:rFonts w:hint="eastAsia"/>
          <w:color w:val="auto"/>
          <w:sz w:val="24"/>
          <w:szCs w:val="24"/>
          <w:highlight w:val="none"/>
        </w:rPr>
        <w:t>报价人或者对询价文件作实质响应的报价人不足三家的</w:t>
      </w:r>
      <w:r>
        <w:rPr>
          <w:rFonts w:hint="eastAsia"/>
          <w:color w:val="auto"/>
          <w:sz w:val="24"/>
          <w:szCs w:val="24"/>
          <w:highlight w:val="none"/>
          <w:lang w:eastAsia="zh-CN"/>
        </w:rPr>
        <w:t>（</w:t>
      </w:r>
      <w:r>
        <w:rPr>
          <w:rFonts w:hint="eastAsia"/>
          <w:color w:val="auto"/>
          <w:sz w:val="24"/>
          <w:szCs w:val="24"/>
          <w:highlight w:val="none"/>
          <w:lang w:val="en-US" w:eastAsia="zh-CN"/>
        </w:rPr>
        <w:t>本次不适用</w:t>
      </w:r>
      <w:r>
        <w:rPr>
          <w:rFonts w:hint="eastAsia"/>
          <w:color w:val="auto"/>
          <w:sz w:val="24"/>
          <w:szCs w:val="24"/>
          <w:highlight w:val="none"/>
          <w:lang w:eastAsia="zh-CN"/>
        </w:rPr>
        <w:t>）</w:t>
      </w:r>
      <w:r>
        <w:rPr>
          <w:rFonts w:hint="eastAsia"/>
          <w:color w:val="auto"/>
          <w:sz w:val="24"/>
          <w:szCs w:val="24"/>
          <w:highlight w:val="none"/>
        </w:rPr>
        <w:t>；</w:t>
      </w:r>
    </w:p>
    <w:p w14:paraId="25D5554D">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2.出现影响采购公正的违法违规行为的；</w:t>
      </w:r>
    </w:p>
    <w:p w14:paraId="7E0BF327">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报价人报价均超出采购预算价的；</w:t>
      </w:r>
    </w:p>
    <w:p w14:paraId="2188AB2D">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因重大变故，采购任务被取消的；</w:t>
      </w:r>
    </w:p>
    <w:p w14:paraId="5C190682">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询价小组依据法律法规可以认定为废标的其他情况。</w:t>
      </w:r>
    </w:p>
    <w:p w14:paraId="606E9623">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八、成交通知</w:t>
      </w:r>
    </w:p>
    <w:p w14:paraId="30DDF900">
      <w:pPr>
        <w:adjustRightInd w:val="0"/>
        <w:snapToGrid w:val="0"/>
        <w:spacing w:line="360" w:lineRule="auto"/>
        <w:ind w:firstLine="480" w:firstLineChars="200"/>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询价采购评选活动结束后，</w:t>
      </w:r>
      <w:r>
        <w:rPr>
          <w:rFonts w:hint="eastAsia"/>
          <w:color w:val="auto"/>
          <w:kern w:val="0"/>
          <w:sz w:val="24"/>
          <w:szCs w:val="24"/>
          <w:highlight w:val="none"/>
          <w:lang w:eastAsia="zh-CN"/>
        </w:rPr>
        <w:t>采购人</w:t>
      </w:r>
      <w:r>
        <w:rPr>
          <w:rFonts w:hint="eastAsia"/>
          <w:color w:val="auto"/>
          <w:kern w:val="0"/>
          <w:sz w:val="24"/>
          <w:szCs w:val="24"/>
          <w:highlight w:val="none"/>
        </w:rPr>
        <w:t>将成交结果在指定媒体上公告。</w:t>
      </w:r>
    </w:p>
    <w:p w14:paraId="3F626E88">
      <w:pPr>
        <w:adjustRightInd w:val="0"/>
        <w:snapToGrid w:val="0"/>
        <w:spacing w:line="360" w:lineRule="auto"/>
        <w:ind w:firstLine="480" w:firstLineChars="200"/>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成交结果公告的期限为1个工作日，在公告成交结果的同时，采购人向成交</w:t>
      </w:r>
      <w:r>
        <w:rPr>
          <w:rFonts w:hint="eastAsia"/>
          <w:color w:val="auto"/>
          <w:kern w:val="0"/>
          <w:sz w:val="24"/>
          <w:szCs w:val="24"/>
          <w:highlight w:val="none"/>
          <w:lang w:val="en-US" w:eastAsia="zh-CN"/>
        </w:rPr>
        <w:t>人</w:t>
      </w:r>
      <w:r>
        <w:rPr>
          <w:rFonts w:hint="eastAsia"/>
          <w:color w:val="auto"/>
          <w:kern w:val="0"/>
          <w:sz w:val="24"/>
          <w:szCs w:val="24"/>
          <w:highlight w:val="none"/>
        </w:rPr>
        <w:t>发放《成交通知书》。</w:t>
      </w:r>
    </w:p>
    <w:p w14:paraId="56110F08">
      <w:pPr>
        <w:adjustRightInd w:val="0"/>
        <w:snapToGrid w:val="0"/>
        <w:spacing w:line="360" w:lineRule="auto"/>
        <w:ind w:firstLine="480" w:firstLineChars="200"/>
        <w:rPr>
          <w:color w:val="auto"/>
          <w:kern w:val="0"/>
          <w:sz w:val="24"/>
          <w:szCs w:val="24"/>
          <w:highlight w:val="none"/>
        </w:rPr>
      </w:pPr>
      <w:r>
        <w:rPr>
          <w:color w:val="auto"/>
          <w:kern w:val="0"/>
          <w:sz w:val="24"/>
          <w:szCs w:val="24"/>
          <w:highlight w:val="none"/>
        </w:rPr>
        <w:t>3.</w:t>
      </w:r>
      <w:r>
        <w:rPr>
          <w:rFonts w:hint="eastAsia"/>
          <w:color w:val="auto"/>
          <w:kern w:val="0"/>
          <w:sz w:val="24"/>
          <w:szCs w:val="24"/>
          <w:highlight w:val="none"/>
        </w:rPr>
        <w:t>《成交通知书》一经发出，即具有法律效力。采购人、成交人依法承担法律责任。</w:t>
      </w:r>
    </w:p>
    <w:p w14:paraId="2ABDD834">
      <w:pPr>
        <w:tabs>
          <w:tab w:val="left" w:pos="1050"/>
          <w:tab w:val="right" w:leader="dot" w:pos="9402"/>
        </w:tabs>
        <w:spacing w:before="290" w:beforeLines="100" w:line="360" w:lineRule="auto"/>
        <w:jc w:val="both"/>
        <w:outlineLvl w:val="0"/>
        <w:rPr>
          <w:rFonts w:hint="eastAsia" w:cs="宋体"/>
          <w:b/>
          <w:color w:val="auto"/>
          <w:kern w:val="44"/>
          <w:sz w:val="44"/>
          <w:szCs w:val="20"/>
          <w:highlight w:val="none"/>
        </w:rPr>
      </w:pPr>
      <w:bookmarkStart w:id="42" w:name="_Hlt16619350"/>
      <w:bookmarkStart w:id="43" w:name="_Toc120614244"/>
      <w:bookmarkStart w:id="44" w:name="_Toc16938590"/>
      <w:bookmarkStart w:id="45" w:name="_Toc20823346"/>
    </w:p>
    <w:p w14:paraId="74663311">
      <w:pPr>
        <w:tabs>
          <w:tab w:val="left" w:pos="1050"/>
          <w:tab w:val="right" w:leader="dot" w:pos="9402"/>
        </w:tabs>
        <w:spacing w:before="290" w:beforeLines="100" w:line="360" w:lineRule="auto"/>
        <w:jc w:val="both"/>
        <w:outlineLvl w:val="0"/>
        <w:rPr>
          <w:rFonts w:hint="eastAsia" w:cs="宋体"/>
          <w:b/>
          <w:color w:val="auto"/>
          <w:kern w:val="44"/>
          <w:sz w:val="44"/>
          <w:szCs w:val="20"/>
          <w:highlight w:val="none"/>
        </w:rPr>
      </w:pPr>
    </w:p>
    <w:p w14:paraId="2D0BC51A">
      <w:pPr>
        <w:tabs>
          <w:tab w:val="left" w:pos="1050"/>
          <w:tab w:val="right" w:leader="dot" w:pos="9402"/>
        </w:tabs>
        <w:spacing w:before="290" w:beforeLines="100" w:line="360" w:lineRule="auto"/>
        <w:jc w:val="both"/>
        <w:outlineLvl w:val="0"/>
        <w:rPr>
          <w:rFonts w:hint="eastAsia" w:cs="宋体"/>
          <w:b/>
          <w:color w:val="auto"/>
          <w:kern w:val="44"/>
          <w:sz w:val="44"/>
          <w:szCs w:val="20"/>
          <w:highlight w:val="none"/>
        </w:rPr>
      </w:pPr>
    </w:p>
    <w:p w14:paraId="344C00B0">
      <w:pPr>
        <w:rPr>
          <w:rFonts w:hint="eastAsia" w:cs="宋体"/>
          <w:b/>
          <w:color w:val="auto"/>
          <w:kern w:val="44"/>
          <w:sz w:val="44"/>
          <w:szCs w:val="20"/>
          <w:highlight w:val="none"/>
          <w:lang w:val="en-US" w:eastAsia="zh-CN"/>
        </w:rPr>
      </w:pPr>
      <w:r>
        <w:rPr>
          <w:rFonts w:hint="eastAsia" w:cs="宋体"/>
          <w:b/>
          <w:color w:val="auto"/>
          <w:kern w:val="44"/>
          <w:sz w:val="44"/>
          <w:szCs w:val="20"/>
          <w:highlight w:val="none"/>
        </w:rPr>
        <w:br w:type="page"/>
      </w:r>
    </w:p>
    <w:p w14:paraId="24F01A52">
      <w:pPr>
        <w:snapToGrid w:val="0"/>
        <w:spacing w:line="360" w:lineRule="auto"/>
        <w:ind w:firstLine="880" w:firstLineChars="200"/>
        <w:jc w:val="center"/>
        <w:rPr>
          <w:rFonts w:hint="eastAsia" w:ascii="Times New Roman" w:hAnsi="Times New Roman" w:cs="宋体"/>
          <w:b/>
          <w:color w:val="auto"/>
          <w:kern w:val="44"/>
          <w:sz w:val="44"/>
          <w:szCs w:val="20"/>
          <w:highlight w:val="none"/>
          <w:lang w:val="en-US" w:eastAsia="zh-CN"/>
        </w:rPr>
      </w:pPr>
      <w:r>
        <w:rPr>
          <w:rFonts w:hint="eastAsia" w:cs="宋体"/>
          <w:b/>
          <w:color w:val="auto"/>
          <w:kern w:val="44"/>
          <w:sz w:val="44"/>
          <w:szCs w:val="20"/>
          <w:highlight w:val="none"/>
        </w:rPr>
        <w:t xml:space="preserve"> </w:t>
      </w:r>
      <w:bookmarkEnd w:id="42"/>
      <w:bookmarkEnd w:id="43"/>
      <w:bookmarkEnd w:id="44"/>
      <w:bookmarkEnd w:id="45"/>
      <w:r>
        <w:rPr>
          <w:rFonts w:hint="eastAsia" w:cs="宋体"/>
          <w:b/>
          <w:color w:val="auto"/>
          <w:kern w:val="44"/>
          <w:sz w:val="44"/>
          <w:szCs w:val="20"/>
          <w:highlight w:val="none"/>
          <w:lang w:val="en-US" w:eastAsia="zh-CN"/>
        </w:rPr>
        <w:t>第五章</w:t>
      </w:r>
      <w:r>
        <w:rPr>
          <w:rFonts w:hint="eastAsia" w:ascii="Arial" w:hAnsi="Arial" w:eastAsia="黑体"/>
          <w:b/>
          <w:bCs/>
          <w:color w:val="auto"/>
          <w:sz w:val="36"/>
          <w:szCs w:val="36"/>
          <w:highlight w:val="none"/>
        </w:rPr>
        <w:t xml:space="preserve"> </w:t>
      </w:r>
      <w:r>
        <w:rPr>
          <w:rFonts w:hint="eastAsia" w:ascii="Times New Roman" w:hAnsi="Times New Roman" w:cs="宋体"/>
          <w:b/>
          <w:color w:val="auto"/>
          <w:kern w:val="44"/>
          <w:sz w:val="44"/>
          <w:szCs w:val="20"/>
          <w:highlight w:val="none"/>
          <w:lang w:val="en-US" w:eastAsia="zh-CN"/>
        </w:rPr>
        <w:t>合同及履约保证</w:t>
      </w:r>
    </w:p>
    <w:p w14:paraId="5711920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成交供应商在接到《成交通知书》后三十日内与采购单位签订合同。合同签订后成交供应商方可履约，否则引起的一切后果由成交人自行承担。纸质合同一式捌份，采购人伍份，供应商叁份。所签合同不得对采购文件作实质性修改。采购单位不得向成交供应商提出不合理的要求作为签订合同的条件，不得与成交供应商私下订立背离采购文件实质性内容的协议。</w:t>
      </w:r>
    </w:p>
    <w:p w14:paraId="1C2CFAD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人按合同约定积极配合成交供应商履约，采购人对成交供应商提交的货物依据采购文件、合同上的技术规格要求和国家有关质量标准进行现场验收，符合采购文件技术要求的，给予签收，验收不合格的不予签收。验收时成交供应商必须在现场，验收完毕后作出验收结果报告。供货完毕验收合格后，以采购人签发的验收单作为付款依据。</w:t>
      </w:r>
    </w:p>
    <w:p w14:paraId="49BD0E3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25AF237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054604A8">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五、不响应付款方式的，视同响应文件无效处理。</w:t>
      </w:r>
    </w:p>
    <w:p w14:paraId="76E9EB3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款项由采购人按相关财务支付规定办理支付手续。</w:t>
      </w:r>
    </w:p>
    <w:p w14:paraId="39241B3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每次付款前，成交供应商须根据结算金额按国家有关财税规定开出合法发票交采购方办理付款手续。</w:t>
      </w:r>
    </w:p>
    <w:p w14:paraId="74879063">
      <w:pPr>
        <w:snapToGrid w:val="0"/>
        <w:spacing w:line="360" w:lineRule="auto"/>
        <w:ind w:firstLine="480" w:firstLineChars="200"/>
        <w:jc w:val="left"/>
        <w:rPr>
          <w:rFonts w:hint="eastAsia"/>
          <w:color w:val="auto"/>
          <w:highlight w:val="none"/>
        </w:rPr>
      </w:pPr>
      <w:r>
        <w:rPr>
          <w:rFonts w:hint="eastAsia" w:ascii="宋体" w:hAnsi="宋体" w:eastAsia="宋体" w:cs="宋体"/>
          <w:b/>
          <w:color w:val="auto"/>
          <w:sz w:val="24"/>
          <w:highlight w:val="none"/>
          <w:lang w:val="en-US" w:eastAsia="zh-CN"/>
        </w:rPr>
        <w:t>六、样本合同</w:t>
      </w:r>
    </w:p>
    <w:p w14:paraId="3113AEAC">
      <w:pPr>
        <w:keepNext/>
        <w:keepLines/>
        <w:jc w:val="center"/>
        <w:outlineLvl w:val="1"/>
        <w:rPr>
          <w:rFonts w:hint="eastAsia" w:ascii="宋体" w:hAnsi="宋体" w:eastAsia="黑体"/>
          <w:color w:val="auto"/>
          <w:sz w:val="24"/>
          <w:szCs w:val="32"/>
          <w:highlight w:val="none"/>
        </w:rPr>
      </w:pPr>
      <w:r>
        <w:rPr>
          <w:rFonts w:hint="eastAsia" w:ascii="宋体" w:hAnsi="宋体" w:eastAsia="黑体"/>
          <w:color w:val="auto"/>
          <w:sz w:val="24"/>
          <w:szCs w:val="32"/>
          <w:highlight w:val="none"/>
        </w:rPr>
        <w:t>以下为中标后</w:t>
      </w:r>
      <w:r>
        <w:rPr>
          <w:rFonts w:hint="eastAsia" w:ascii="宋体" w:hAnsi="宋体" w:eastAsia="黑体"/>
          <w:color w:val="auto"/>
          <w:sz w:val="24"/>
          <w:szCs w:val="32"/>
          <w:highlight w:val="none"/>
          <w:lang w:val="en-US" w:eastAsia="zh-CN"/>
        </w:rPr>
        <w:t>签订</w:t>
      </w:r>
      <w:r>
        <w:rPr>
          <w:rFonts w:hint="eastAsia" w:ascii="宋体" w:hAnsi="宋体" w:eastAsia="黑体"/>
          <w:color w:val="auto"/>
          <w:sz w:val="24"/>
          <w:szCs w:val="32"/>
          <w:highlight w:val="none"/>
        </w:rPr>
        <w:t>本项目合同的通用条款）</w:t>
      </w:r>
    </w:p>
    <w:p w14:paraId="0CE7AA3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采购单位（以下简称“甲方”）：</w:t>
      </w:r>
      <w:r>
        <w:rPr>
          <w:rFonts w:hint="eastAsia" w:ascii="仿宋" w:hAnsi="仿宋" w:eastAsia="仿宋" w:cs="仿宋"/>
          <w:b/>
          <w:bCs/>
          <w:color w:val="auto"/>
          <w:sz w:val="24"/>
          <w:szCs w:val="24"/>
          <w:highlight w:val="none"/>
          <w:u w:val="single"/>
          <w:lang w:val="en-US" w:eastAsia="zh-CN"/>
        </w:rPr>
        <w:t>南通市市政设施管理处</w:t>
      </w:r>
    </w:p>
    <w:p w14:paraId="21130F9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协议供应商（以下简称“乙方”）：</w:t>
      </w:r>
      <w:r>
        <w:rPr>
          <w:rFonts w:hint="eastAsia" w:ascii="仿宋" w:hAnsi="仿宋" w:eastAsia="仿宋" w:cs="仿宋"/>
          <w:b/>
          <w:bCs/>
          <w:color w:val="auto"/>
          <w:sz w:val="24"/>
          <w:szCs w:val="24"/>
          <w:highlight w:val="none"/>
          <w:u w:val="single"/>
          <w:lang w:val="en-US" w:eastAsia="zh-CN"/>
        </w:rPr>
        <w:t>中标单位</w:t>
      </w:r>
    </w:p>
    <w:p w14:paraId="367F3F5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0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》及</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rPr>
        <w:t>年</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rPr>
        <w:t>月</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rPr>
        <w:t>日</w:t>
      </w:r>
      <w:r>
        <w:rPr>
          <w:rFonts w:hint="eastAsia" w:ascii="宋体" w:hAnsi="宋体" w:eastAsia="宋体" w:cs="宋体"/>
          <w:b/>
          <w:bCs/>
          <w:color w:val="auto"/>
          <w:sz w:val="24"/>
          <w:szCs w:val="24"/>
          <w:highlight w:val="none"/>
          <w:u w:val="single"/>
          <w:lang w:val="en-US" w:eastAsia="zh-CN"/>
        </w:rPr>
        <w:t>……项目</w:t>
      </w:r>
      <w:r>
        <w:rPr>
          <w:rFonts w:hint="eastAsia" w:ascii="宋体" w:hAnsi="宋体" w:eastAsia="宋体" w:cs="宋体"/>
          <w:color w:val="auto"/>
          <w:sz w:val="24"/>
          <w:szCs w:val="24"/>
          <w:highlight w:val="none"/>
        </w:rPr>
        <w:t>的采购结果、采购文件</w:t>
      </w:r>
      <w:bookmarkStart w:id="46" w:name="_Toc81879411"/>
      <w:r>
        <w:rPr>
          <w:rFonts w:hint="eastAsia" w:ascii="宋体" w:hAnsi="宋体" w:eastAsia="宋体" w:cs="宋体"/>
          <w:color w:val="auto"/>
          <w:sz w:val="24"/>
          <w:szCs w:val="24"/>
          <w:highlight w:val="none"/>
        </w:rPr>
        <w:t>，经双方协商一致，签订本合同</w:t>
      </w:r>
      <w:r>
        <w:rPr>
          <w:rFonts w:hint="eastAsia" w:ascii="宋体" w:hAnsi="宋体" w:eastAsia="宋体" w:cs="宋体"/>
          <w:color w:val="auto"/>
          <w:sz w:val="24"/>
          <w:szCs w:val="24"/>
          <w:highlight w:val="none"/>
          <w:lang w:eastAsia="zh-CN"/>
        </w:rPr>
        <w:t>。</w:t>
      </w:r>
    </w:p>
    <w:p w14:paraId="63E1EE00">
      <w:pPr>
        <w:keepNext w:val="0"/>
        <w:keepLines w:val="0"/>
        <w:pageBreakBefore w:val="0"/>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1.货物及服务：</w:t>
      </w:r>
      <w:bookmarkEnd w:id="46"/>
    </w:p>
    <w:p w14:paraId="3201E16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乙方向甲方提供货物清单及单价如下：……</w:t>
      </w:r>
    </w:p>
    <w:p w14:paraId="55BA54A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7" w:name="_Toc81879412"/>
      <w:r>
        <w:rPr>
          <w:rFonts w:hint="eastAsia" w:ascii="宋体" w:hAnsi="宋体" w:eastAsia="宋体" w:cs="宋体"/>
          <w:color w:val="auto"/>
          <w:sz w:val="24"/>
          <w:szCs w:val="24"/>
          <w:highlight w:val="none"/>
        </w:rPr>
        <w:t>1.2乙方按其投标文件提供的货物及服务必须满足采购文件的各项要求技术要求符合规范及国标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5647270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1.3乙方自行办理禁区、禁时通行证，所需的相关费用包含在报价总价中，不另行计取。</w:t>
      </w:r>
    </w:p>
    <w:p w14:paraId="402E20E3">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1.4本合同提供的材料主要用于甲方实施的……项目。乙方须满足零星、多次供货的特殊需求，服从工地现场安排并提供优质服务，保证工程零散数量货物的保质、保量及时供货。</w:t>
      </w:r>
    </w:p>
    <w:p w14:paraId="43285CCD">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合同履行期间，乙方必须在接到甲方通知后5个工作日内提供相应批次货物的样品，样品经甲方验收合格后再按批次要求在限定时间内及时供货；样品经检验不合格的，则乙方应在5个工作日内第二次提供，第二次提供的样品经检验仍不合格的，则甲方有权终止本合同。（涉及送样要求的合同）</w:t>
      </w:r>
    </w:p>
    <w:p w14:paraId="25553F1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p w14:paraId="56FA26D1">
      <w:pPr>
        <w:pStyle w:val="8"/>
        <w:keepNext w:val="0"/>
        <w:keepLines w:val="0"/>
        <w:pageBreakBefore w:val="0"/>
        <w:widowControl w:val="0"/>
        <w:kinsoku/>
        <w:wordWrap/>
        <w:overflowPunct/>
        <w:topLinePunct w:val="0"/>
        <w:autoSpaceDE/>
        <w:autoSpaceDN/>
        <w:bidi w:val="0"/>
        <w:adjustRightInd/>
        <w:snapToGrid/>
        <w:spacing w:after="60" w:line="360" w:lineRule="auto"/>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2.价格：</w:t>
      </w:r>
      <w:bookmarkEnd w:id="47"/>
    </w:p>
    <w:p w14:paraId="1BC9A848">
      <w:pPr>
        <w:pageBreakBefore w:val="0"/>
        <w:tabs>
          <w:tab w:val="left" w:pos="360"/>
        </w:tabs>
        <w:kinsoku/>
        <w:wordWrap/>
        <w:overflowPunct/>
        <w:topLinePunct w:val="0"/>
        <w:autoSpaceDE/>
        <w:autoSpaceDN/>
        <w:bidi w:val="0"/>
        <w:adjustRightIn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价为：</w:t>
      </w:r>
      <w:r>
        <w:rPr>
          <w:rFonts w:hint="eastAsia" w:ascii="仿宋" w:hAnsi="仿宋" w:eastAsia="仿宋" w:cs="仿宋"/>
          <w:b/>
          <w:bCs/>
          <w:color w:val="auto"/>
          <w:sz w:val="24"/>
          <w:szCs w:val="24"/>
          <w:highlight w:val="none"/>
          <w:u w:val="single"/>
        </w:rPr>
        <w:t>（大写）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，（小写）¥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w:t>
      </w:r>
      <w:r>
        <w:rPr>
          <w:rFonts w:hint="eastAsia" w:ascii="宋体" w:hAnsi="宋体" w:eastAsia="宋体" w:cs="宋体"/>
          <w:color w:val="auto"/>
          <w:sz w:val="24"/>
          <w:szCs w:val="24"/>
          <w:highlight w:val="none"/>
          <w:lang w:val="en-US" w:eastAsia="zh-CN"/>
        </w:rPr>
        <w:t>。</w:t>
      </w:r>
    </w:p>
    <w:p w14:paraId="35473106">
      <w:pPr>
        <w:pageBreakBefore w:val="0"/>
        <w:tabs>
          <w:tab w:val="left" w:pos="360"/>
        </w:tabs>
        <w:kinsoku/>
        <w:wordWrap/>
        <w:overflowPunct/>
        <w:topLinePunct w:val="0"/>
        <w:autoSpaceDE/>
        <w:autoSpaceDN/>
        <w:bidi w:val="0"/>
        <w:adjustRightInd/>
        <w:spacing w:after="60" w:line="360" w:lineRule="auto"/>
        <w:ind w:firstLine="480" w:firstLineChars="200"/>
        <w:textAlignment w:val="auto"/>
        <w:rPr>
          <w:rFonts w:hint="eastAsia" w:ascii="仿宋" w:hAnsi="仿宋" w:eastAsia="仿宋" w:cs="仿宋"/>
          <w:b/>
          <w:bCs/>
          <w:color w:val="auto"/>
          <w:sz w:val="24"/>
          <w:szCs w:val="24"/>
          <w:highlight w:val="none"/>
          <w:u w:val="single"/>
        </w:rPr>
      </w:pPr>
      <w:bookmarkStart w:id="48" w:name="_Toc81879413"/>
      <w:r>
        <w:rPr>
          <w:rFonts w:hint="eastAsia" w:ascii="宋体" w:hAnsi="宋体" w:eastAsia="宋体" w:cs="宋体"/>
          <w:color w:val="auto"/>
          <w:sz w:val="24"/>
          <w:szCs w:val="24"/>
          <w:highlight w:val="none"/>
        </w:rPr>
        <w:t>2.2价格包括：</w:t>
      </w:r>
      <w:r>
        <w:rPr>
          <w:rFonts w:hint="eastAsia" w:ascii="仿宋" w:hAnsi="仿宋" w:eastAsia="仿宋" w:cs="仿宋"/>
          <w:b/>
          <w:bCs/>
          <w:color w:val="auto"/>
          <w:sz w:val="24"/>
          <w:szCs w:val="24"/>
          <w:highlight w:val="none"/>
          <w:u w:val="single"/>
          <w:lang w:val="en-US" w:eastAsia="zh-CN"/>
        </w:rPr>
        <w:t>……。在本合同履行期间,该价格不受市场任何因素影响。</w:t>
      </w:r>
    </w:p>
    <w:p w14:paraId="138D1FCC">
      <w:pPr>
        <w:pStyle w:val="8"/>
        <w:keepNext w:val="0"/>
        <w:keepLines w:val="0"/>
        <w:pageBreakBefore w:val="0"/>
        <w:widowControl w:val="0"/>
        <w:kinsoku/>
        <w:wordWrap/>
        <w:overflowPunct/>
        <w:topLinePunct w:val="0"/>
        <w:autoSpaceDE/>
        <w:autoSpaceDN/>
        <w:bidi w:val="0"/>
        <w:adjustRightInd/>
        <w:snapToGrid/>
        <w:spacing w:after="60" w:line="360" w:lineRule="auto"/>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3.货物质量要求及乙方对质量负责条件和期限：</w:t>
      </w:r>
      <w:bookmarkEnd w:id="48"/>
    </w:p>
    <w:p w14:paraId="068D90A3">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3.1乙方提供的货物及服务必须符合中华人民共和国国家及行业有关标准，必须达到或优于采购文件规定的各项指标参数。根据实际，如甲方有特殊需求，乙方予以相应调整。具体要求如下：……</w:t>
      </w:r>
    </w:p>
    <w:p w14:paraId="4CA3E78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2乙方在合同期内需无条件配合甲方在数量、质量、服务等方面的各项检查、抽查工作，并承担由此产生的配合费用</w:t>
      </w:r>
      <w:r>
        <w:rPr>
          <w:rFonts w:hint="eastAsia" w:ascii="宋体" w:hAnsi="宋体" w:eastAsia="宋体" w:cs="宋体"/>
          <w:strike w:val="0"/>
          <w:dstrike w:val="0"/>
          <w:color w:val="auto"/>
          <w:sz w:val="24"/>
          <w:szCs w:val="24"/>
          <w:highlight w:val="none"/>
          <w:lang w:val="en-US" w:eastAsia="zh-CN"/>
        </w:rPr>
        <w:t>。如在检查过程中发现不符合的情况，乙方接受相应处罚，并承担因此给甲方相应工程项目造成的所有损失。乙方接受南通市市政设施管理处的日常考核和管理，具体考核要求见附件2。</w:t>
      </w:r>
    </w:p>
    <w:p w14:paraId="561FB0F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3.3乙方在项目实施期间需随货提供</w:t>
      </w:r>
      <w:r>
        <w:rPr>
          <w:rFonts w:hint="eastAsia" w:ascii="宋体" w:hAnsi="宋体" w:eastAsia="宋体"/>
          <w:color w:val="auto"/>
          <w:sz w:val="24"/>
          <w:highlight w:val="none"/>
          <w:lang w:val="en-US" w:eastAsia="zh-CN"/>
        </w:rPr>
        <w:t>货物</w:t>
      </w:r>
      <w:r>
        <w:rPr>
          <w:rFonts w:hint="eastAsia" w:ascii="宋体" w:hAnsi="宋体" w:eastAsia="宋体"/>
          <w:color w:val="auto"/>
          <w:sz w:val="24"/>
          <w:highlight w:val="none"/>
        </w:rPr>
        <w:t>相关检测报告</w:t>
      </w:r>
      <w:r>
        <w:rPr>
          <w:rFonts w:hint="eastAsia" w:ascii="宋体" w:hAnsi="宋体" w:eastAsia="宋体" w:cs="宋体"/>
          <w:color w:val="auto"/>
          <w:sz w:val="24"/>
          <w:szCs w:val="24"/>
          <w:highlight w:val="none"/>
          <w:lang w:val="en-US" w:eastAsia="zh-CN"/>
        </w:rPr>
        <w:t>，甲方根据需要现场抽样送检，如果在质量抽查中出现不合格的情况，</w:t>
      </w:r>
      <w:r>
        <w:rPr>
          <w:rFonts w:hint="eastAsia" w:ascii="宋体" w:hAnsi="宋体" w:eastAsia="宋体" w:cs="宋体"/>
          <w:strike w:val="0"/>
          <w:dstrike w:val="0"/>
          <w:color w:val="auto"/>
          <w:sz w:val="24"/>
          <w:szCs w:val="24"/>
          <w:highlight w:val="none"/>
          <w:lang w:val="en-US" w:eastAsia="zh-CN"/>
        </w:rPr>
        <w:t>乙方接受相应处罚，并承担因此造成甲方相应工程项目中的所有损失。甲方有权在应该付给乙方款项中直接扣除，不足部分甲方有权继续向乙方追偿。</w:t>
      </w:r>
    </w:p>
    <w:p w14:paraId="3D5A05E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依据法律规定或直观观察等日常工作经验能够直接确认的事实，可以直接作为判断是否有质量问题的依据，无需鉴定；确需鉴定的，可由甲方委托南通市质量监督部门或具备相关资质的检测机构进行质量鉴定，以检测机构出具的书面鉴定意见为准。货物符合质量标准的，鉴定费由甲方承担；货物不符合质量标准的，鉴定费由乙方承担，且该批货物无条件退货，由此所造成的所有损失，由乙方承担。</w:t>
      </w:r>
    </w:p>
    <w:p w14:paraId="7DDEF8A7">
      <w:pPr>
        <w:pStyle w:val="14"/>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3.5货物非因甲方的人为原因而出现的质量问题由乙方在甲方要求时间内负责包换或包退，并承担调换或退货</w:t>
      </w:r>
      <w:r>
        <w:rPr>
          <w:rFonts w:hint="eastAsia" w:ascii="宋体" w:hAnsi="宋体" w:eastAsia="宋体" w:cs="宋体"/>
          <w:color w:val="auto"/>
          <w:sz w:val="24"/>
          <w:szCs w:val="24"/>
          <w:highlight w:val="none"/>
          <w:lang w:val="en-US" w:eastAsia="zh-CN"/>
        </w:rPr>
        <w:t>所产生</w:t>
      </w:r>
      <w:r>
        <w:rPr>
          <w:rFonts w:hint="eastAsia" w:ascii="宋体" w:hAnsi="宋体" w:eastAsia="宋体" w:cs="宋体"/>
          <w:color w:val="auto"/>
          <w:sz w:val="24"/>
          <w:szCs w:val="24"/>
          <w:highlight w:val="none"/>
        </w:rPr>
        <w:t>的实际费用。乙方不给予调换的，均按不能交货处理。</w:t>
      </w:r>
    </w:p>
    <w:p w14:paraId="61CDF878">
      <w:pPr>
        <w:pStyle w:val="14"/>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3.6服务期限：</w:t>
      </w:r>
      <w:r>
        <w:rPr>
          <w:rFonts w:hint="eastAsia" w:ascii="仿宋" w:hAnsi="仿宋" w:eastAsia="仿宋" w:cs="仿宋"/>
          <w:b/>
          <w:bCs/>
          <w:color w:val="auto"/>
          <w:kern w:val="2"/>
          <w:sz w:val="24"/>
          <w:szCs w:val="24"/>
          <w:highlight w:val="none"/>
          <w:u w:val="single"/>
          <w:lang w:val="en-US" w:eastAsia="zh-CN" w:bidi="ar-SA"/>
        </w:rPr>
        <w:t>……</w:t>
      </w:r>
    </w:p>
    <w:p w14:paraId="7FF83C0F">
      <w:pPr>
        <w:pStyle w:val="14"/>
        <w:spacing w:beforeAutospacing="0" w:afterAutospacing="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3.7质量保修期：</w:t>
      </w:r>
      <w:r>
        <w:rPr>
          <w:rFonts w:hint="eastAsia" w:ascii="仿宋" w:hAnsi="仿宋" w:eastAsia="仿宋" w:cs="仿宋"/>
          <w:b/>
          <w:bCs/>
          <w:color w:val="auto"/>
          <w:kern w:val="2"/>
          <w:sz w:val="24"/>
          <w:szCs w:val="24"/>
          <w:highlight w:val="none"/>
          <w:u w:val="single"/>
          <w:lang w:val="en-US" w:eastAsia="zh-CN" w:bidi="ar-SA"/>
        </w:rPr>
        <w:t>自验收合格之日起【 】年。在质量保修期内，乙方应提供免费的质量保证及维修保养服务。当货物出现质量问题时，乙方应立即采取包括但不限于免费维修、更换、退换货等合理补救措施直至解决问题。经甲方告知，乙方应在甲方提出要求后【 】小时内反馈信息并在【 】日内解决问题，如需提供上门服务的，乙方应在【 】小时内上门处理并在【 】日内解决。</w:t>
      </w:r>
    </w:p>
    <w:p w14:paraId="4067D868">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bookmarkStart w:id="49" w:name="_Toc81879414"/>
      <w:r>
        <w:rPr>
          <w:rFonts w:hint="eastAsia" w:ascii="宋体" w:hAnsi="宋体" w:eastAsia="宋体" w:cs="宋体"/>
          <w:b/>
          <w:bCs/>
          <w:color w:val="auto"/>
          <w:sz w:val="24"/>
          <w:szCs w:val="24"/>
          <w:highlight w:val="none"/>
        </w:rPr>
        <w:t>4.包装及运输：</w:t>
      </w:r>
      <w:bookmarkEnd w:id="49"/>
    </w:p>
    <w:p w14:paraId="0971C8EB">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bookmarkStart w:id="50" w:name="_Toc81879415"/>
      <w:r>
        <w:rPr>
          <w:rFonts w:hint="eastAsia" w:ascii="宋体" w:hAnsi="宋体" w:eastAsia="宋体" w:cs="宋体"/>
          <w:color w:val="auto"/>
          <w:sz w:val="24"/>
          <w:szCs w:val="24"/>
          <w:highlight w:val="none"/>
        </w:rPr>
        <w:t>4.1由乙方提供符合本合同货物运输的必要包装方式。</w:t>
      </w:r>
    </w:p>
    <w:p w14:paraId="2EB15BD9">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4.2乙方承担运输费用并对运输、装运过程中</w:t>
      </w:r>
      <w:r>
        <w:rPr>
          <w:rFonts w:hint="eastAsia" w:ascii="宋体" w:hAnsi="宋体" w:eastAsia="宋体" w:cs="宋体"/>
          <w:color w:val="auto"/>
          <w:sz w:val="24"/>
          <w:szCs w:val="24"/>
          <w:highlight w:val="none"/>
          <w:lang w:val="en-US" w:eastAsia="zh-CN"/>
        </w:rPr>
        <w:t>货物的质量、人员</w:t>
      </w:r>
      <w:r>
        <w:rPr>
          <w:rFonts w:hint="eastAsia" w:ascii="宋体" w:hAnsi="宋体" w:eastAsia="宋体" w:cs="宋体"/>
          <w:color w:val="auto"/>
          <w:sz w:val="24"/>
          <w:szCs w:val="24"/>
          <w:highlight w:val="none"/>
        </w:rPr>
        <w:t>安全承担全部责任。</w:t>
      </w:r>
    </w:p>
    <w:p w14:paraId="3AB0F795">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5.交货及验收：</w:t>
      </w:r>
      <w:bookmarkEnd w:id="50"/>
    </w:p>
    <w:p w14:paraId="65615C8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乙方项目负责人：</w:t>
      </w:r>
      <w:r>
        <w:rPr>
          <w:rFonts w:hint="eastAsia" w:ascii="仿宋" w:hAnsi="仿宋" w:eastAsia="仿宋" w:cs="仿宋"/>
          <w:b/>
          <w:bCs/>
          <w:color w:val="auto"/>
          <w:kern w:val="2"/>
          <w:sz w:val="24"/>
          <w:szCs w:val="24"/>
          <w:highlight w:val="none"/>
          <w:u w:val="single"/>
          <w:lang w:val="en-US" w:eastAsia="zh-CN" w:bidi="ar-SA"/>
        </w:rPr>
        <w:t>……</w:t>
      </w:r>
      <w:r>
        <w:rPr>
          <w:rFonts w:hint="eastAsia" w:ascii="宋体" w:hAnsi="宋体" w:eastAsia="宋体" w:cs="宋体"/>
          <w:color w:val="auto"/>
          <w:sz w:val="24"/>
          <w:szCs w:val="24"/>
          <w:highlight w:val="none"/>
          <w:lang w:val="en-US" w:eastAsia="zh-CN"/>
        </w:rPr>
        <w:t>，联系方式：</w:t>
      </w:r>
      <w:r>
        <w:rPr>
          <w:rFonts w:hint="eastAsia" w:ascii="仿宋" w:hAnsi="仿宋" w:eastAsia="仿宋" w:cs="仿宋"/>
          <w:b/>
          <w:bCs/>
          <w:color w:val="auto"/>
          <w:kern w:val="2"/>
          <w:sz w:val="24"/>
          <w:szCs w:val="24"/>
          <w:highlight w:val="none"/>
          <w:u w:val="single"/>
          <w:lang w:val="en-US" w:eastAsia="zh-CN" w:bidi="ar-SA"/>
        </w:rPr>
        <w:t>……</w:t>
      </w:r>
      <w:r>
        <w:rPr>
          <w:rFonts w:hint="eastAsia" w:ascii="宋体" w:hAnsi="宋体" w:eastAsia="宋体" w:cs="宋体"/>
          <w:color w:val="auto"/>
          <w:sz w:val="24"/>
          <w:szCs w:val="24"/>
          <w:highlight w:val="none"/>
          <w:lang w:val="en-US" w:eastAsia="zh-CN"/>
        </w:rPr>
        <w:t>。</w:t>
      </w:r>
    </w:p>
    <w:p w14:paraId="39D14D97">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交货地点：</w:t>
      </w:r>
      <w:r>
        <w:rPr>
          <w:rFonts w:hint="eastAsia" w:ascii="仿宋" w:hAnsi="仿宋" w:eastAsia="仿宋" w:cs="仿宋"/>
          <w:b/>
          <w:bCs/>
          <w:color w:val="auto"/>
          <w:sz w:val="24"/>
          <w:szCs w:val="24"/>
          <w:highlight w:val="none"/>
          <w:u w:val="single"/>
          <w:lang w:val="en-US" w:eastAsia="zh-CN"/>
        </w:rPr>
        <w:t>甲方指定地点</w:t>
      </w:r>
      <w:r>
        <w:rPr>
          <w:rFonts w:hint="eastAsia" w:ascii="宋体" w:hAnsi="宋体" w:eastAsia="宋体" w:cs="宋体"/>
          <w:color w:val="auto"/>
          <w:sz w:val="24"/>
          <w:szCs w:val="24"/>
          <w:highlight w:val="none"/>
          <w:lang w:val="en-US" w:eastAsia="zh-CN"/>
        </w:rPr>
        <w:t>。</w:t>
      </w:r>
    </w:p>
    <w:p w14:paraId="7FB9A419">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交货时间：</w:t>
      </w:r>
      <w:r>
        <w:rPr>
          <w:rFonts w:hint="eastAsia" w:ascii="宋体" w:hAnsi="宋体" w:eastAsia="宋体" w:cs="宋体"/>
          <w:color w:val="auto"/>
          <w:sz w:val="24"/>
          <w:szCs w:val="24"/>
          <w:highlight w:val="none"/>
          <w:lang w:val="en-US" w:eastAsia="zh-CN"/>
        </w:rPr>
        <w:t>合同签订后</w:t>
      </w:r>
      <w:r>
        <w:rPr>
          <w:rFonts w:hint="eastAsia" w:ascii="仿宋" w:hAnsi="仿宋" w:eastAsia="仿宋" w:cs="仿宋"/>
          <w:b/>
          <w:bCs/>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完成货物供货及验收。</w:t>
      </w:r>
      <w:bookmarkStart w:id="51" w:name="_Toc81879416"/>
    </w:p>
    <w:p w14:paraId="521DD050">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乙方必须提供每批货物的生产厂家出厂合格证书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有关供货说明文件</w:t>
      </w:r>
      <w:r>
        <w:rPr>
          <w:rFonts w:hint="eastAsia" w:ascii="宋体" w:hAnsi="宋体" w:eastAsia="宋体" w:cs="宋体"/>
          <w:color w:val="auto"/>
          <w:sz w:val="24"/>
          <w:szCs w:val="24"/>
          <w:highlight w:val="none"/>
          <w:lang w:val="en-US" w:eastAsia="zh-CN"/>
        </w:rPr>
        <w:t>及检测报告</w:t>
      </w:r>
      <w:r>
        <w:rPr>
          <w:rFonts w:hint="eastAsia" w:ascii="宋体" w:hAnsi="宋体" w:eastAsia="宋体" w:cs="宋体"/>
          <w:color w:val="auto"/>
          <w:sz w:val="24"/>
          <w:szCs w:val="24"/>
          <w:highlight w:val="none"/>
        </w:rPr>
        <w:t>。</w:t>
      </w:r>
    </w:p>
    <w:p w14:paraId="7DBF89DF">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5.5验收标准：</w:t>
      </w:r>
      <w:r>
        <w:rPr>
          <w:rFonts w:hint="eastAsia" w:ascii="仿宋" w:hAnsi="仿宋" w:eastAsia="仿宋" w:cs="仿宋"/>
          <w:b/>
          <w:bCs/>
          <w:color w:val="auto"/>
          <w:kern w:val="2"/>
          <w:sz w:val="24"/>
          <w:szCs w:val="24"/>
          <w:highlight w:val="none"/>
          <w:u w:val="single"/>
          <w:lang w:val="en-US" w:eastAsia="zh-CN" w:bidi="ar-SA"/>
        </w:rPr>
        <w:t>按照……相关标准验收。 如有最新的执行标准、规范则满足最新的标准、规范要求，对质量另有要求的，必须同时满足。</w:t>
      </w:r>
    </w:p>
    <w:bookmarkEnd w:id="51"/>
    <w:p w14:paraId="4FF3BD63">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color w:val="auto"/>
          <w:sz w:val="24"/>
          <w:szCs w:val="24"/>
          <w:highlight w:val="none"/>
        </w:rPr>
      </w:pPr>
      <w:bookmarkStart w:id="52" w:name="_Toc81879417"/>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.结算及付款方式：</w:t>
      </w:r>
      <w:bookmarkEnd w:id="52"/>
    </w:p>
    <w:p w14:paraId="298326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bookmarkStart w:id="53" w:name="_Toc81879418"/>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.1履约保证金</w:t>
      </w:r>
      <w:r>
        <w:rPr>
          <w:rFonts w:hint="eastAsia" w:ascii="宋体" w:hAnsi="宋体" w:eastAsia="宋体" w:cs="宋体"/>
          <w:color w:val="auto"/>
          <w:sz w:val="24"/>
          <w:szCs w:val="24"/>
          <w:highlight w:val="none"/>
          <w:lang w:eastAsia="zh-CN"/>
        </w:rPr>
        <w:t>总额为：</w:t>
      </w:r>
      <w:r>
        <w:rPr>
          <w:rFonts w:hint="eastAsia" w:ascii="仿宋" w:hAnsi="仿宋" w:eastAsia="仿宋" w:cs="仿宋"/>
          <w:b/>
          <w:bCs/>
          <w:color w:val="auto"/>
          <w:sz w:val="24"/>
          <w:szCs w:val="24"/>
          <w:highlight w:val="none"/>
          <w:u w:val="single"/>
          <w:lang w:val="en-US" w:eastAsia="zh-CN"/>
        </w:rPr>
        <w:t>大写……元整（¥    元），</w:t>
      </w:r>
      <w:r>
        <w:rPr>
          <w:rFonts w:hint="eastAsia" w:ascii="宋体" w:hAnsi="宋体" w:eastAsia="宋体" w:cs="宋体"/>
          <w:color w:val="auto"/>
          <w:sz w:val="24"/>
          <w:szCs w:val="24"/>
          <w:highlight w:val="none"/>
          <w:lang w:val="en-US" w:eastAsia="zh-CN"/>
        </w:rPr>
        <w:t>本合同履约保证金的提交形式为：</w:t>
      </w:r>
      <w:r>
        <w:rPr>
          <w:rFonts w:hint="eastAsia" w:ascii="仿宋" w:hAnsi="仿宋" w:eastAsia="仿宋" w:cs="仿宋"/>
          <w:b/>
          <w:bCs/>
          <w:color w:val="auto"/>
          <w:sz w:val="24"/>
          <w:szCs w:val="24"/>
          <w:highlight w:val="none"/>
          <w:u w:val="single"/>
          <w:lang w:val="en-US" w:eastAsia="zh-CN"/>
        </w:rPr>
        <w:t>转账/履约保函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服务期满后，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全部履行合同义务，经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验收合格无质量、进度等问题的，提交相应的申请材料，经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确认后</w:t>
      </w:r>
      <w:r>
        <w:rPr>
          <w:rFonts w:hint="eastAsia" w:ascii="宋体" w:hAnsi="宋体" w:eastAsia="宋体" w:cs="宋体"/>
          <w:color w:val="auto"/>
          <w:sz w:val="24"/>
          <w:szCs w:val="24"/>
          <w:highlight w:val="none"/>
          <w:lang w:val="en-US" w:eastAsia="zh-CN"/>
        </w:rPr>
        <w:t>15个工作日</w:t>
      </w:r>
      <w:r>
        <w:rPr>
          <w:rFonts w:hint="eastAsia" w:ascii="宋体" w:hAnsi="宋体" w:eastAsia="宋体" w:cs="宋体"/>
          <w:color w:val="auto"/>
          <w:sz w:val="24"/>
          <w:szCs w:val="24"/>
          <w:highlight w:val="none"/>
          <w:lang w:eastAsia="zh-CN"/>
        </w:rPr>
        <w:t>内一次性</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lang w:eastAsia="zh-CN"/>
        </w:rPr>
        <w:t>退还履约保证金。</w:t>
      </w:r>
    </w:p>
    <w:p w14:paraId="7DD670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发生以下情况的，履约保证金不予退还或部分退还：</w:t>
      </w:r>
      <w:r>
        <w:rPr>
          <w:rFonts w:hint="eastAsia" w:ascii="仿宋" w:hAnsi="仿宋" w:eastAsia="仿宋" w:cs="仿宋"/>
          <w:b/>
          <w:bCs/>
          <w:color w:val="auto"/>
          <w:sz w:val="24"/>
          <w:szCs w:val="24"/>
          <w:highlight w:val="none"/>
          <w:u w:val="single"/>
          <w:lang w:val="en-US" w:eastAsia="zh-CN"/>
        </w:rPr>
        <w:t>a.签订合同后，乙方不履行合同义务的，甲方有权全额扣除履约保证金，全额不予退还，同时甲方亦有权单方面终止本合同，要求乙方承担因此给甲方造成的全部损失并承担违约责任。b.乙方在履约过程中发生违约行为，给甲方造成损失的，甲方有权在乙方缴纳的履约保证金中予以扣款，以弥补甲方经济损失，不足的部分乙方应在三个工作日内补齐；且乙方存在违约行为的，甲方有权选择是否解除本合同，若甲方选择解除本合同的，则乙方仍应赔偿因此给甲方造成的各种损失。</w:t>
      </w:r>
    </w:p>
    <w:p w14:paraId="4092D4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6.2乙方须根据甲方需求足额送货，以甲方实际验收数量为准，按实结算。</w:t>
      </w:r>
    </w:p>
    <w:p w14:paraId="1D3D5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6.3供</w:t>
      </w:r>
      <w:r>
        <w:rPr>
          <w:rFonts w:hint="eastAsia" w:ascii="宋体" w:hAnsi="宋体" w:eastAsia="宋体" w:cs="宋体"/>
          <w:color w:val="auto"/>
          <w:sz w:val="24"/>
          <w:szCs w:val="24"/>
          <w:highlight w:val="none"/>
          <w:lang w:val="zh-CN" w:eastAsia="zh-CN"/>
        </w:rPr>
        <w:t>货完毕验收合格后，</w:t>
      </w:r>
      <w:r>
        <w:rPr>
          <w:rFonts w:hint="eastAsia" w:ascii="宋体" w:hAnsi="宋体" w:eastAsia="宋体" w:cs="宋体"/>
          <w:color w:val="auto"/>
          <w:sz w:val="24"/>
          <w:szCs w:val="24"/>
          <w:highlight w:val="none"/>
          <w:lang w:val="en-US" w:eastAsia="zh-CN"/>
        </w:rPr>
        <w:t>以甲方签发确认的</w:t>
      </w:r>
      <w:r>
        <w:rPr>
          <w:rFonts w:hint="eastAsia" w:ascii="宋体" w:hAnsi="宋体" w:eastAsia="宋体" w:cs="宋体"/>
          <w:color w:val="auto"/>
          <w:sz w:val="24"/>
          <w:szCs w:val="24"/>
          <w:highlight w:val="none"/>
          <w:lang w:val="zh-CN" w:eastAsia="zh-CN"/>
        </w:rPr>
        <w:t>验收单作为付款依据</w:t>
      </w:r>
      <w:r>
        <w:rPr>
          <w:rFonts w:hint="eastAsia" w:ascii="宋体" w:hAnsi="宋体" w:eastAsia="宋体" w:cs="宋体"/>
          <w:color w:val="auto"/>
          <w:sz w:val="24"/>
          <w:szCs w:val="24"/>
          <w:highlight w:val="none"/>
          <w:lang w:val="en-US" w:eastAsia="zh-CN"/>
        </w:rPr>
        <w:t>。</w:t>
      </w:r>
    </w:p>
    <w:p w14:paraId="4FC92DB6">
      <w:pPr>
        <w:spacing w:line="360" w:lineRule="auto"/>
        <w:ind w:firstLine="480" w:firstLineChars="200"/>
        <w:rPr>
          <w:rFonts w:hint="eastAsia" w:ascii="宋体" w:hAnsi="宋体"/>
          <w:color w:val="auto"/>
          <w:sz w:val="24"/>
          <w:highlight w:val="none"/>
        </w:rPr>
      </w:pPr>
      <w:r>
        <w:rPr>
          <w:rFonts w:hint="eastAsia" w:ascii="宋体" w:hAnsi="宋体" w:eastAsia="宋体" w:cs="宋体"/>
          <w:color w:val="auto"/>
          <w:sz w:val="24"/>
          <w:szCs w:val="24"/>
          <w:highlight w:val="none"/>
          <w:lang w:val="en-US" w:eastAsia="zh-CN"/>
        </w:rPr>
        <w:t>6.4结算方式：</w:t>
      </w:r>
      <w:r>
        <w:rPr>
          <w:rFonts w:hint="eastAsia" w:ascii="仿宋" w:hAnsi="仿宋" w:eastAsia="仿宋" w:cs="仿宋"/>
          <w:b/>
          <w:bCs/>
          <w:color w:val="auto"/>
          <w:sz w:val="24"/>
          <w:highlight w:val="none"/>
          <w:u w:val="single"/>
        </w:rPr>
        <w:t>……</w:t>
      </w:r>
    </w:p>
    <w:p w14:paraId="69DC0D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乙方应按甲方要求提交相应的付款申请材料，经甲方财务审核通过后出具符合国家最新税法规定的增值税发票（税率……）。当国家法定增值税税率发生变更，双方约定以不含税价格不变作为基准，调整增值税税额。以上支付不计息。</w:t>
      </w:r>
    </w:p>
    <w:p w14:paraId="2E2B8652">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.违约责任：</w:t>
      </w:r>
      <w:bookmarkEnd w:id="53"/>
    </w:p>
    <w:p w14:paraId="38096667">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4" w:name="_Toc81879419"/>
      <w:r>
        <w:rPr>
          <w:rFonts w:hint="eastAsia" w:ascii="宋体" w:hAnsi="宋体" w:eastAsia="宋体" w:cs="宋体"/>
          <w:color w:val="auto"/>
          <w:sz w:val="24"/>
          <w:szCs w:val="24"/>
          <w:highlight w:val="none"/>
          <w:lang w:val="en-US" w:eastAsia="zh-CN"/>
        </w:rPr>
        <w:t>7.1 乙方所交付的货物品种、型号、规格、质量等不符合合同规定的，甲方有权拒收，乙方应在本合同约定的供货期完成供货，未经甲方书面许可，阶段性供货时间不予顺延。若乙方未能在阶段性供货时间内完成供货的，视为乙方违约，甲方有权按照每逾期一天，扣除履约保证金30%，直至扣完为止，并要求乙方承担本合同总金额的20%的违约金，且甲方有权选择单方面解除本协议。</w:t>
      </w:r>
    </w:p>
    <w:p w14:paraId="296DE52B">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如乙方在质保期内未能按照本合同规定的时间要求完成售后服务的，甲方有权选择单方面解除本协议，且可另行委托第三方提供相应服务，由此产生的所有费用由乙方承担，且乙方还应承担本合同总价20%的违约金。</w:t>
      </w:r>
    </w:p>
    <w:p w14:paraId="767BFFD9">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了本合同第7.2条约定的情形外，乙方存在其他未按本合同的规定提供伴随服务、售后服务的情况的，乙方应承担本合同总金额的20%的违约金。如给甲方造成损失的，除要求乙方支付上述违约金外，甲方有权选择单方面解除本协议，且乙方应对给甲方造成的损失全额予以赔偿。</w:t>
      </w:r>
    </w:p>
    <w:p w14:paraId="43EFCE2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7.4合同期内，乙方如因自身原因不能按约履行本合同义务的，经甲方书面通知24小时后无故拒不履行的，甲方除有权扣除履约保证金外还有权单方面解除本合同，并要求乙方承担合同总金额20%的违约金。</w:t>
      </w:r>
    </w:p>
    <w:p w14:paraId="1540497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甲方无正当理由逾期退还履约保证金的，则自逾期之日起向乙方支付延期退还履约保证金违约金，每逾期一日违约金以逾期未还履约保证金为基数，按全国银行间同业拆借中心公布的一年期贷款市场报价利率计算。</w:t>
      </w:r>
    </w:p>
    <w:p w14:paraId="3D9B5EEA">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对于乙方的违约行为（包括主合同及附属文件协议的约定），甲方有权要求乙方承担本合同总额20%金额的违约金，还有权选择是否解除本合同；若甲方选择解除本合同的，则乙方仍应赔偿因此给甲方造成的各种损失。</w:t>
      </w:r>
    </w:p>
    <w:p w14:paraId="18450E5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7.7本合同及附属文件协议项下乙方应赔偿的损失范围包括但不限于甲方为维权支出的律师费、诉讼费、保全费、保全保险费、公证费、差旅费、评估费等等。</w:t>
      </w:r>
    </w:p>
    <w:p w14:paraId="6871006C">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bookmarkEnd w:id="54"/>
    </w:p>
    <w:p w14:paraId="1E718380">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.1由于不可抗力因素（指火灾、地震、洪水、战争等）使乙方不能在合同规定的期限内交货时，乙方必须立即以书面形式通知甲方，并以书面形式向甲方提供有关政府机关所出具的不可抗力因素证明。</w:t>
      </w:r>
    </w:p>
    <w:p w14:paraId="71DD6BE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2421A62B">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bookmarkStart w:id="55" w:name="_Toc81879421"/>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.争议解决：</w:t>
      </w:r>
      <w:bookmarkEnd w:id="55"/>
    </w:p>
    <w:p w14:paraId="005F6FC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6" w:name="_Toc81879422"/>
      <w:r>
        <w:rPr>
          <w:rFonts w:hint="eastAsia" w:ascii="宋体" w:hAnsi="宋体" w:eastAsia="宋体" w:cs="宋体"/>
          <w:color w:val="auto"/>
          <w:sz w:val="24"/>
          <w:szCs w:val="24"/>
          <w:highlight w:val="none"/>
          <w:lang w:val="en-US" w:eastAsia="zh-CN"/>
        </w:rPr>
        <w:t>9.1因合同及合同有关事项发生的争议，双方应本着诚实信用原则，通过友好协商解决。经协商仍无法达成一致的，任意一方有权向甲方所在地人民法院提起诉讼。</w:t>
      </w:r>
    </w:p>
    <w:p w14:paraId="3275683C">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9.2在争议解决期间，合同中未涉及争议部分的条款仍须履行。</w:t>
      </w:r>
    </w:p>
    <w:p w14:paraId="3610D698">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.合同构成：</w:t>
      </w:r>
      <w:bookmarkEnd w:id="56"/>
    </w:p>
    <w:p w14:paraId="499D581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bookmarkStart w:id="57" w:name="_Toc8187942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.1下述文件是构成合同不可分割的部分，具有同等的法律效力，应一并阅读和理解。</w:t>
      </w:r>
    </w:p>
    <w:p w14:paraId="60680795">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本合同协议书；</w:t>
      </w:r>
    </w:p>
    <w:p w14:paraId="5571367C">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采购文件及附件；</w:t>
      </w:r>
    </w:p>
    <w:p w14:paraId="23011D8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经双方协商一致达成的补充协议。</w:t>
      </w:r>
    </w:p>
    <w:p w14:paraId="4C433920">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.2上述文件应认为是互为补充和解释的，若有不明确及不一致之处，以上面所列顺序在前及时间在后者为准。</w:t>
      </w:r>
    </w:p>
    <w:p w14:paraId="5D2DA8B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.3本合同一式</w:t>
      </w:r>
      <w:r>
        <w:rPr>
          <w:rFonts w:hint="eastAsia" w:ascii="仿宋" w:hAnsi="仿宋" w:eastAsia="仿宋" w:cs="仿宋"/>
          <w:b/>
          <w:bCs/>
          <w:color w:val="auto"/>
          <w:sz w:val="24"/>
          <w:szCs w:val="24"/>
          <w:highlight w:val="none"/>
          <w:u w:val="single"/>
          <w:lang w:val="en-US" w:eastAsia="zh-CN"/>
        </w:rPr>
        <w:t>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甲方执</w:t>
      </w:r>
      <w:r>
        <w:rPr>
          <w:rFonts w:hint="eastAsia" w:ascii="仿宋" w:hAnsi="仿宋" w:eastAsia="仿宋" w:cs="仿宋"/>
          <w:b/>
          <w:bCs/>
          <w:color w:val="auto"/>
          <w:sz w:val="24"/>
          <w:szCs w:val="24"/>
          <w:highlight w:val="none"/>
          <w:u w:val="single"/>
          <w:lang w:val="en-US" w:eastAsia="zh-CN"/>
        </w:rPr>
        <w:t>伍</w:t>
      </w:r>
      <w:r>
        <w:rPr>
          <w:rFonts w:hint="eastAsia" w:ascii="宋体" w:hAnsi="宋体" w:eastAsia="宋体" w:cs="宋体"/>
          <w:color w:val="auto"/>
          <w:sz w:val="24"/>
          <w:szCs w:val="24"/>
          <w:highlight w:val="none"/>
          <w:lang w:val="en-US" w:eastAsia="zh-CN"/>
        </w:rPr>
        <w:t>份，乙方执</w:t>
      </w:r>
      <w:r>
        <w:rPr>
          <w:rFonts w:hint="eastAsia" w:ascii="仿宋" w:hAnsi="仿宋" w:eastAsia="仿宋" w:cs="仿宋"/>
          <w:b/>
          <w:bCs/>
          <w:color w:val="auto"/>
          <w:sz w:val="24"/>
          <w:szCs w:val="24"/>
          <w:highlight w:val="none"/>
          <w:u w:val="single"/>
          <w:lang w:val="en-US" w:eastAsia="zh-CN"/>
        </w:rPr>
        <w:t>叁</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具有同等法律效力。</w:t>
      </w:r>
    </w:p>
    <w:p w14:paraId="70D4676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10.4本合同自双方签章后生效。</w:t>
      </w:r>
    </w:p>
    <w:p w14:paraId="23DD0C6D">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.合同未尽事宜：</w:t>
      </w:r>
      <w:bookmarkEnd w:id="57"/>
    </w:p>
    <w:p w14:paraId="465A23C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.1合同中未尽事宜，甲乙双方应友好协商，按国家有关法律、法规执行。</w:t>
      </w:r>
    </w:p>
    <w:p w14:paraId="52CD4775">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附件1：廉洁协议</w:t>
      </w:r>
    </w:p>
    <w:p w14:paraId="6C832998">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附件2：履约考核要求</w:t>
      </w:r>
    </w:p>
    <w:p w14:paraId="1594D4CA">
      <w:pPr>
        <w:pStyle w:val="9"/>
        <w:rPr>
          <w:rFonts w:hint="default"/>
          <w:color w:val="auto"/>
          <w:highlight w:val="none"/>
          <w:lang w:val="en-US" w:eastAsia="zh-CN"/>
        </w:rPr>
      </w:pPr>
    </w:p>
    <w:tbl>
      <w:tblPr>
        <w:tblStyle w:val="17"/>
        <w:tblW w:w="8738" w:type="dxa"/>
        <w:jc w:val="center"/>
        <w:tblLayout w:type="fixed"/>
        <w:tblCellMar>
          <w:top w:w="0" w:type="dxa"/>
          <w:left w:w="108" w:type="dxa"/>
          <w:bottom w:w="0" w:type="dxa"/>
          <w:right w:w="108" w:type="dxa"/>
        </w:tblCellMar>
      </w:tblPr>
      <w:tblGrid>
        <w:gridCol w:w="4620"/>
        <w:gridCol w:w="4118"/>
      </w:tblGrid>
      <w:tr w14:paraId="28D9DF2F">
        <w:tblPrEx>
          <w:tblCellMar>
            <w:top w:w="0" w:type="dxa"/>
            <w:left w:w="108" w:type="dxa"/>
            <w:bottom w:w="0" w:type="dxa"/>
            <w:right w:w="108" w:type="dxa"/>
          </w:tblCellMar>
        </w:tblPrEx>
        <w:trPr>
          <w:trHeight w:val="460" w:hRule="atLeast"/>
          <w:jc w:val="center"/>
        </w:trPr>
        <w:tc>
          <w:tcPr>
            <w:tcW w:w="4620" w:type="dxa"/>
            <w:noWrap/>
            <w:vAlign w:val="top"/>
          </w:tcPr>
          <w:p w14:paraId="3B0525B5">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：(公章)</w:t>
            </w:r>
          </w:p>
        </w:tc>
        <w:tc>
          <w:tcPr>
            <w:tcW w:w="4118" w:type="dxa"/>
            <w:noWrap/>
            <w:vAlign w:val="top"/>
          </w:tcPr>
          <w:p w14:paraId="4590D955">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：(公章)</w:t>
            </w:r>
          </w:p>
        </w:tc>
      </w:tr>
      <w:tr w14:paraId="47B0CC9D">
        <w:tblPrEx>
          <w:tblCellMar>
            <w:top w:w="0" w:type="dxa"/>
            <w:left w:w="108" w:type="dxa"/>
            <w:bottom w:w="0" w:type="dxa"/>
            <w:right w:w="108" w:type="dxa"/>
          </w:tblCellMar>
        </w:tblPrEx>
        <w:trPr>
          <w:trHeight w:val="460" w:hRule="atLeast"/>
          <w:jc w:val="center"/>
        </w:trPr>
        <w:tc>
          <w:tcPr>
            <w:tcW w:w="4620" w:type="dxa"/>
            <w:noWrap/>
            <w:vAlign w:val="top"/>
          </w:tcPr>
          <w:p w14:paraId="06C3BD25">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tc>
        <w:tc>
          <w:tcPr>
            <w:tcW w:w="4118" w:type="dxa"/>
            <w:noWrap/>
            <w:vAlign w:val="top"/>
          </w:tcPr>
          <w:p w14:paraId="0D7F4E9F">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tc>
      </w:tr>
      <w:tr w14:paraId="5ECC86F3">
        <w:trPr>
          <w:trHeight w:val="460" w:hRule="atLeast"/>
          <w:jc w:val="center"/>
        </w:trPr>
        <w:tc>
          <w:tcPr>
            <w:tcW w:w="4620" w:type="dxa"/>
            <w:noWrap/>
            <w:vAlign w:val="top"/>
          </w:tcPr>
          <w:p w14:paraId="768CFCFD">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法定代表人：（签</w:t>
            </w:r>
            <w:r>
              <w:rPr>
                <w:rFonts w:hint="eastAsia" w:ascii="宋体" w:hAnsi="宋体"/>
                <w:color w:val="auto"/>
                <w:sz w:val="24"/>
                <w:szCs w:val="24"/>
                <w:highlight w:val="none"/>
                <w:lang w:val="en-US" w:eastAsia="zh-CN"/>
              </w:rPr>
              <w:t>章</w:t>
            </w:r>
            <w:r>
              <w:rPr>
                <w:rFonts w:hint="eastAsia" w:ascii="宋体" w:hAnsi="宋体"/>
                <w:color w:val="auto"/>
                <w:sz w:val="24"/>
                <w:szCs w:val="24"/>
                <w:highlight w:val="none"/>
              </w:rPr>
              <w:t>）</w:t>
            </w:r>
          </w:p>
        </w:tc>
        <w:tc>
          <w:tcPr>
            <w:tcW w:w="4118" w:type="dxa"/>
            <w:noWrap/>
            <w:vAlign w:val="top"/>
          </w:tcPr>
          <w:p w14:paraId="2C85578A">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法定代表人：（签</w:t>
            </w:r>
            <w:r>
              <w:rPr>
                <w:rFonts w:hint="eastAsia" w:ascii="宋体" w:hAnsi="宋体"/>
                <w:color w:val="auto"/>
                <w:sz w:val="24"/>
                <w:szCs w:val="24"/>
                <w:highlight w:val="none"/>
                <w:lang w:val="en-US" w:eastAsia="zh-CN"/>
              </w:rPr>
              <w:t>章</w:t>
            </w:r>
            <w:r>
              <w:rPr>
                <w:rFonts w:hint="eastAsia" w:ascii="宋体" w:hAnsi="宋体"/>
                <w:color w:val="auto"/>
                <w:sz w:val="24"/>
                <w:szCs w:val="24"/>
                <w:highlight w:val="none"/>
              </w:rPr>
              <w:t>）</w:t>
            </w:r>
          </w:p>
        </w:tc>
      </w:tr>
      <w:tr w14:paraId="149A1E2C">
        <w:tblPrEx>
          <w:tblCellMar>
            <w:top w:w="0" w:type="dxa"/>
            <w:left w:w="108" w:type="dxa"/>
            <w:bottom w:w="0" w:type="dxa"/>
            <w:right w:w="108" w:type="dxa"/>
          </w:tblCellMar>
        </w:tblPrEx>
        <w:trPr>
          <w:trHeight w:val="460" w:hRule="atLeast"/>
          <w:jc w:val="center"/>
        </w:trPr>
        <w:tc>
          <w:tcPr>
            <w:tcW w:w="4620" w:type="dxa"/>
            <w:noWrap/>
            <w:vAlign w:val="top"/>
          </w:tcPr>
          <w:p w14:paraId="40A3D61D">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委托代表人：</w:t>
            </w:r>
          </w:p>
        </w:tc>
        <w:tc>
          <w:tcPr>
            <w:tcW w:w="4118" w:type="dxa"/>
            <w:noWrap/>
            <w:vAlign w:val="top"/>
          </w:tcPr>
          <w:p w14:paraId="0ACF72EE">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委托代表人：</w:t>
            </w:r>
          </w:p>
        </w:tc>
      </w:tr>
      <w:tr w14:paraId="151FF8C9">
        <w:tblPrEx>
          <w:tblCellMar>
            <w:top w:w="0" w:type="dxa"/>
            <w:left w:w="108" w:type="dxa"/>
            <w:bottom w:w="0" w:type="dxa"/>
            <w:right w:w="108" w:type="dxa"/>
          </w:tblCellMar>
        </w:tblPrEx>
        <w:trPr>
          <w:trHeight w:val="460" w:hRule="atLeast"/>
          <w:jc w:val="center"/>
        </w:trPr>
        <w:tc>
          <w:tcPr>
            <w:tcW w:w="4620" w:type="dxa"/>
            <w:noWrap/>
            <w:vAlign w:val="top"/>
          </w:tcPr>
          <w:p w14:paraId="1EAF74A1">
            <w:pPr>
              <w:tabs>
                <w:tab w:val="left" w:pos="360"/>
              </w:tabs>
              <w:snapToGrid w:val="0"/>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日期：</w:t>
            </w:r>
          </w:p>
        </w:tc>
        <w:tc>
          <w:tcPr>
            <w:tcW w:w="4118" w:type="dxa"/>
            <w:noWrap/>
            <w:vAlign w:val="top"/>
          </w:tcPr>
          <w:p w14:paraId="6F33D39B">
            <w:pPr>
              <w:tabs>
                <w:tab w:val="left" w:pos="360"/>
              </w:tabs>
              <w:snapToGrid w:val="0"/>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日期：</w:t>
            </w:r>
          </w:p>
        </w:tc>
      </w:tr>
    </w:tbl>
    <w:p w14:paraId="239000D0">
      <w:pPr>
        <w:spacing w:line="360" w:lineRule="auto"/>
        <w:rPr>
          <w:rFonts w:hint="eastAsia" w:ascii="宋体" w:hAnsi="宋体" w:eastAsia="宋体" w:cs="宋体"/>
          <w:color w:val="auto"/>
          <w:sz w:val="24"/>
          <w:szCs w:val="24"/>
          <w:highlight w:val="none"/>
          <w:lang w:val="en-US" w:eastAsia="zh-CN"/>
        </w:rPr>
      </w:pPr>
      <w:r>
        <w:rPr>
          <w:rFonts w:hint="eastAsia" w:eastAsia="仿宋_GB2312"/>
          <w:b w:val="0"/>
          <w:bCs/>
          <w:color w:val="auto"/>
          <w:sz w:val="23"/>
          <w:szCs w:val="23"/>
          <w:highlight w:val="none"/>
          <w:lang w:val="en-US" w:eastAsia="zh-CN"/>
        </w:rPr>
        <w:br w:type="page"/>
      </w:r>
      <w:r>
        <w:rPr>
          <w:rFonts w:hint="eastAsia" w:ascii="宋体" w:hAnsi="宋体" w:eastAsia="宋体" w:cs="宋体"/>
          <w:color w:val="auto"/>
          <w:sz w:val="24"/>
          <w:szCs w:val="24"/>
          <w:highlight w:val="none"/>
          <w:lang w:val="en-US" w:eastAsia="zh-CN"/>
        </w:rPr>
        <w:t>附件1：</w:t>
      </w:r>
    </w:p>
    <w:p w14:paraId="4197B940">
      <w:pPr>
        <w:spacing w:line="440" w:lineRule="exact"/>
        <w:jc w:val="center"/>
        <w:rPr>
          <w:rFonts w:hint="eastAsia" w:ascii="宋体" w:hAnsi="宋体" w:eastAsia="宋体" w:cs="宋体"/>
          <w:b w:val="0"/>
          <w:bCs w:val="0"/>
          <w:color w:val="auto"/>
          <w:kern w:val="2"/>
          <w:sz w:val="36"/>
          <w:szCs w:val="36"/>
          <w:highlight w:val="none"/>
          <w:lang w:val="en-US" w:eastAsia="zh-CN" w:bidi="ar-SA"/>
        </w:rPr>
      </w:pPr>
      <w:r>
        <w:rPr>
          <w:rFonts w:hint="eastAsia" w:ascii="宋体" w:hAnsi="宋体" w:eastAsia="宋体" w:cs="宋体"/>
          <w:b w:val="0"/>
          <w:bCs w:val="0"/>
          <w:color w:val="auto"/>
          <w:kern w:val="2"/>
          <w:sz w:val="36"/>
          <w:szCs w:val="36"/>
          <w:highlight w:val="none"/>
          <w:lang w:val="en-US" w:eastAsia="zh-CN" w:bidi="ar-SA"/>
        </w:rPr>
        <w:t>廉洁协议</w:t>
      </w:r>
    </w:p>
    <w:p w14:paraId="0DECB34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w:t>
      </w:r>
      <w:r>
        <w:rPr>
          <w:rFonts w:hint="eastAsia" w:ascii="仿宋" w:hAnsi="仿宋" w:eastAsia="仿宋" w:cs="仿宋"/>
          <w:b/>
          <w:bCs/>
          <w:color w:val="auto"/>
          <w:sz w:val="24"/>
          <w:szCs w:val="24"/>
          <w:highlight w:val="none"/>
          <w:u w:val="single"/>
        </w:rPr>
        <w:t>南通市市政设施管理处</w:t>
      </w:r>
    </w:p>
    <w:p w14:paraId="2592787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仿宋" w:hAnsi="仿宋" w:eastAsia="宋体" w:cs="仿宋"/>
          <w:b/>
          <w:bCs/>
          <w:color w:val="auto"/>
          <w:sz w:val="24"/>
          <w:szCs w:val="24"/>
          <w:highlight w:val="none"/>
          <w:u w:val="single"/>
          <w:lang w:val="en-US" w:eastAsia="zh-CN"/>
        </w:rPr>
      </w:pP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w:t>
      </w:r>
      <w:r>
        <w:rPr>
          <w:rFonts w:hint="eastAsia" w:ascii="仿宋" w:hAnsi="仿宋" w:eastAsia="仿宋" w:cs="仿宋"/>
          <w:b/>
          <w:bCs/>
          <w:color w:val="auto"/>
          <w:sz w:val="24"/>
          <w:szCs w:val="24"/>
          <w:highlight w:val="none"/>
          <w:u w:val="single"/>
          <w:lang w:val="en-US" w:eastAsia="zh-CN"/>
        </w:rPr>
        <w:t>中标单位</w:t>
      </w:r>
    </w:p>
    <w:p w14:paraId="7ECBC69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为加强</w:t>
      </w:r>
      <w:r>
        <w:rPr>
          <w:rFonts w:hint="eastAsia" w:ascii="宋体" w:hAnsi="宋体" w:cs="宋体"/>
          <w:color w:val="auto"/>
          <w:sz w:val="24"/>
          <w:szCs w:val="24"/>
          <w:highlight w:val="none"/>
          <w:lang w:val="en-US" w:eastAsia="zh-CN"/>
        </w:rPr>
        <w:t>本单位</w:t>
      </w:r>
      <w:r>
        <w:rPr>
          <w:rFonts w:hint="eastAsia" w:ascii="宋体" w:hAnsi="宋体" w:cs="宋体"/>
          <w:color w:val="auto"/>
          <w:sz w:val="24"/>
          <w:szCs w:val="24"/>
          <w:highlight w:val="none"/>
        </w:rPr>
        <w:t>廉洁建设，规范各项活动中</w:t>
      </w:r>
      <w:r>
        <w:rPr>
          <w:rFonts w:hint="eastAsia" w:ascii="宋体" w:hAnsi="宋体" w:cs="宋体"/>
          <w:color w:val="auto"/>
          <w:sz w:val="24"/>
          <w:szCs w:val="24"/>
          <w:highlight w:val="none"/>
          <w:lang w:eastAsia="zh-CN"/>
        </w:rPr>
        <w:t>甲方乙方</w:t>
      </w:r>
      <w:r>
        <w:rPr>
          <w:rFonts w:hint="eastAsia" w:ascii="宋体" w:hAnsi="宋体" w:cs="宋体"/>
          <w:color w:val="auto"/>
          <w:sz w:val="24"/>
          <w:szCs w:val="24"/>
          <w:highlight w:val="none"/>
        </w:rPr>
        <w:t>双方的行为，防止谋取不正当利益的违法违纪现象的发生，保护国家、集体和当事人的合法权益，订立本廉洁协议。</w:t>
      </w:r>
    </w:p>
    <w:p w14:paraId="1D3F621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一、双方的责任</w:t>
      </w:r>
    </w:p>
    <w:p w14:paraId="7C398EA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1.</w:t>
      </w:r>
      <w:r>
        <w:rPr>
          <w:rFonts w:hint="eastAsia" w:ascii="宋体" w:hAnsi="宋体" w:cs="宋体"/>
          <w:color w:val="auto"/>
          <w:sz w:val="24"/>
          <w:szCs w:val="24"/>
          <w:highlight w:val="none"/>
        </w:rPr>
        <w:t>应严格遵守国家关于</w:t>
      </w:r>
      <w:r>
        <w:rPr>
          <w:rFonts w:hint="eastAsia" w:ascii="宋体" w:hAnsi="宋体" w:cs="宋体"/>
          <w:color w:val="auto"/>
          <w:sz w:val="24"/>
          <w:szCs w:val="24"/>
          <w:highlight w:val="none"/>
          <w:lang w:val="en-US" w:eastAsia="zh-CN"/>
        </w:rPr>
        <w:t>采购招标</w:t>
      </w:r>
      <w:r>
        <w:rPr>
          <w:rFonts w:hint="eastAsia" w:ascii="宋体" w:hAnsi="宋体" w:cs="宋体"/>
          <w:color w:val="auto"/>
          <w:sz w:val="24"/>
          <w:szCs w:val="24"/>
          <w:highlight w:val="none"/>
        </w:rPr>
        <w:t>的有关法律、法规，相关政策，以及廉洁建设的各项规定。</w:t>
      </w:r>
    </w:p>
    <w:p w14:paraId="0B299D7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2.</w:t>
      </w:r>
      <w:r>
        <w:rPr>
          <w:rFonts w:hint="eastAsia" w:ascii="宋体" w:hAnsi="宋体" w:cs="宋体"/>
          <w:color w:val="auto"/>
          <w:sz w:val="24"/>
          <w:szCs w:val="24"/>
          <w:highlight w:val="none"/>
        </w:rPr>
        <w:t>严格执行合同文件，自觉按合同办事。</w:t>
      </w:r>
    </w:p>
    <w:p w14:paraId="5B844F7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lang w:eastAsia="zh-CN"/>
        </w:rPr>
      </w:pPr>
      <w:r>
        <w:rPr>
          <w:rFonts w:eastAsia="仿宋_GB2312"/>
          <w:color w:val="auto"/>
          <w:sz w:val="24"/>
          <w:szCs w:val="24"/>
          <w:highlight w:val="none"/>
        </w:rPr>
        <w:t>3.</w:t>
      </w:r>
      <w:r>
        <w:rPr>
          <w:rFonts w:hint="eastAsia" w:ascii="宋体" w:hAnsi="宋体" w:cs="宋体"/>
          <w:color w:val="auto"/>
          <w:sz w:val="24"/>
          <w:szCs w:val="24"/>
          <w:highlight w:val="none"/>
        </w:rPr>
        <w:t>各项活动必须坚持公开、公平、公正、诚信、透明的原则</w:t>
      </w:r>
      <w:r>
        <w:rPr>
          <w:rFonts w:eastAsia="仿宋_GB2312"/>
          <w:color w:val="auto"/>
          <w:sz w:val="24"/>
          <w:szCs w:val="24"/>
          <w:highlight w:val="none"/>
        </w:rPr>
        <w:t>(</w:t>
      </w:r>
      <w:r>
        <w:rPr>
          <w:rFonts w:hint="eastAsia" w:ascii="宋体" w:hAnsi="宋体" w:cs="宋体"/>
          <w:color w:val="auto"/>
          <w:sz w:val="24"/>
          <w:szCs w:val="24"/>
          <w:highlight w:val="none"/>
        </w:rPr>
        <w:t>除法律法规另有规定者外</w:t>
      </w:r>
      <w:r>
        <w:rPr>
          <w:rFonts w:eastAsia="仿宋_GB2312"/>
          <w:color w:val="auto"/>
          <w:sz w:val="24"/>
          <w:szCs w:val="24"/>
          <w:highlight w:val="none"/>
        </w:rPr>
        <w:t>)</w:t>
      </w:r>
      <w:r>
        <w:rPr>
          <w:rFonts w:hint="eastAsia" w:ascii="宋体" w:hAnsi="宋体" w:cs="宋体"/>
          <w:color w:val="auto"/>
          <w:sz w:val="24"/>
          <w:szCs w:val="24"/>
          <w:highlight w:val="none"/>
        </w:rPr>
        <w:t>，不得为获取不正当的利益，损害国家、集体和对方利益</w:t>
      </w:r>
      <w:r>
        <w:rPr>
          <w:rFonts w:hint="eastAsia" w:ascii="宋体" w:hAnsi="宋体" w:cs="宋体"/>
          <w:color w:val="auto"/>
          <w:sz w:val="24"/>
          <w:szCs w:val="24"/>
          <w:highlight w:val="none"/>
          <w:lang w:eastAsia="zh-CN"/>
        </w:rPr>
        <w:t>。</w:t>
      </w:r>
    </w:p>
    <w:p w14:paraId="1B57D4A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4.</w:t>
      </w:r>
      <w:r>
        <w:rPr>
          <w:rFonts w:hint="eastAsia" w:ascii="宋体" w:hAnsi="宋体" w:cs="宋体"/>
          <w:color w:val="auto"/>
          <w:sz w:val="24"/>
          <w:szCs w:val="24"/>
          <w:highlight w:val="none"/>
        </w:rPr>
        <w:t>发现对方在业务活动中有违规、违纪、违法行为的，应及时提醒对方，情节严重的，应向其上级主管部门或纪检监察、司法等有关机关举报。</w:t>
      </w:r>
    </w:p>
    <w:p w14:paraId="552F2B1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责任</w:t>
      </w:r>
    </w:p>
    <w:p w14:paraId="3A54B09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的领导和从事</w:t>
      </w:r>
      <w:r>
        <w:rPr>
          <w:rFonts w:hint="eastAsia" w:ascii="宋体" w:hAnsi="宋体" w:cs="宋体"/>
          <w:color w:val="auto"/>
          <w:sz w:val="24"/>
          <w:szCs w:val="24"/>
          <w:highlight w:val="none"/>
          <w:lang w:val="en-US" w:eastAsia="zh-CN"/>
        </w:rPr>
        <w:t>采购招标、履约验收</w:t>
      </w:r>
      <w:r>
        <w:rPr>
          <w:rFonts w:hint="eastAsia" w:ascii="宋体" w:hAnsi="宋体" w:cs="宋体"/>
          <w:color w:val="auto"/>
          <w:sz w:val="24"/>
          <w:szCs w:val="24"/>
          <w:highlight w:val="none"/>
        </w:rPr>
        <w:t>的工作人员，在事前、事中、事后应遵守以下规定：</w:t>
      </w:r>
    </w:p>
    <w:p w14:paraId="5A3ED4D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1.</w:t>
      </w:r>
      <w:r>
        <w:rPr>
          <w:rFonts w:hint="eastAsia" w:ascii="宋体" w:hAnsi="宋体" w:cs="宋体"/>
          <w:color w:val="auto"/>
          <w:sz w:val="24"/>
          <w:szCs w:val="24"/>
          <w:highlight w:val="none"/>
        </w:rPr>
        <w:t>不得利用职权或者职务上的影响谋取私利、为他人谋取利益、搞权权交易、无偿或象征性地支付报酬接受服务及使用劳务。</w:t>
      </w:r>
    </w:p>
    <w:p w14:paraId="5FE6579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2.</w:t>
      </w:r>
      <w:r>
        <w:rPr>
          <w:rFonts w:hint="eastAsia" w:ascii="宋体" w:hAnsi="宋体" w:cs="宋体"/>
          <w:color w:val="auto"/>
          <w:sz w:val="24"/>
          <w:szCs w:val="24"/>
          <w:highlight w:val="none"/>
        </w:rPr>
        <w:t>不得收受、持有、实际使用可能影响公正执行职务的礼品、礼金、运动健身卡及会所和俱乐部会员卡、高尔夫球卡等各种消费卡与有价证券、股权、其他金融产品等财物。</w:t>
      </w:r>
    </w:p>
    <w:p w14:paraId="646DB6D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3.</w:t>
      </w:r>
      <w:r>
        <w:rPr>
          <w:rFonts w:hint="eastAsia" w:ascii="宋体" w:hAnsi="宋体" w:cs="宋体"/>
          <w:color w:val="auto"/>
          <w:sz w:val="24"/>
          <w:szCs w:val="24"/>
          <w:highlight w:val="none"/>
        </w:rPr>
        <w:t>不得在</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和相关单位报销任何应由</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或个人支付的费用，不得借用</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和相关单位的钱款、住房、车辆，影响公正执行职务。</w:t>
      </w:r>
    </w:p>
    <w:p w14:paraId="4F827DC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4.</w:t>
      </w:r>
      <w:r>
        <w:rPr>
          <w:rFonts w:hint="eastAsia" w:ascii="宋体" w:hAnsi="宋体" w:cs="宋体"/>
          <w:color w:val="auto"/>
          <w:sz w:val="24"/>
          <w:szCs w:val="24"/>
          <w:highlight w:val="none"/>
        </w:rPr>
        <w:t>不得要求、暗示或接受</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和相关单位为个人装修住房、婚丧嫁娶、配偶子女的工作安排以及出国</w:t>
      </w:r>
      <w:r>
        <w:rPr>
          <w:rFonts w:eastAsia="仿宋_GB2312"/>
          <w:color w:val="auto"/>
          <w:sz w:val="24"/>
          <w:szCs w:val="24"/>
          <w:highlight w:val="none"/>
        </w:rPr>
        <w:t>(</w:t>
      </w:r>
      <w:r>
        <w:rPr>
          <w:rFonts w:hint="eastAsia" w:ascii="宋体" w:hAnsi="宋体" w:cs="宋体"/>
          <w:color w:val="auto"/>
          <w:sz w:val="24"/>
          <w:szCs w:val="24"/>
          <w:highlight w:val="none"/>
        </w:rPr>
        <w:t>境</w:t>
      </w:r>
      <w:r>
        <w:rPr>
          <w:rFonts w:eastAsia="仿宋_GB2312"/>
          <w:color w:val="auto"/>
          <w:sz w:val="24"/>
          <w:szCs w:val="24"/>
          <w:highlight w:val="none"/>
        </w:rPr>
        <w:t>)</w:t>
      </w:r>
      <w:r>
        <w:rPr>
          <w:rFonts w:hint="eastAsia" w:ascii="宋体" w:hAnsi="宋体" w:cs="宋体"/>
          <w:color w:val="auto"/>
          <w:sz w:val="24"/>
          <w:szCs w:val="24"/>
          <w:highlight w:val="none"/>
        </w:rPr>
        <w:t>、旅游等提供方便；不得接受可能影响公正执行职务的宴请或者旅游、健身、娱乐等活动安排。</w:t>
      </w:r>
    </w:p>
    <w:p w14:paraId="6F39446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5.</w:t>
      </w:r>
      <w:r>
        <w:rPr>
          <w:rFonts w:hint="eastAsia" w:ascii="宋体" w:hAnsi="宋体" w:cs="宋体"/>
          <w:color w:val="auto"/>
          <w:sz w:val="24"/>
          <w:szCs w:val="24"/>
          <w:highlight w:val="none"/>
        </w:rPr>
        <w:t>不得向</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和相关单位介绍或为配偶、子女、亲属参与同</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工程建设管理合同有关的业务活动；禁止配偶、子女及其配偶等亲属和其他特定关系人在</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和相关单位不实际工作而获取薪酬或者虽实际工作但领取明显超出同职级标准薪酬。</w:t>
      </w:r>
    </w:p>
    <w:p w14:paraId="6C0B3B7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6.</w:t>
      </w:r>
      <w:r>
        <w:rPr>
          <w:rFonts w:hint="eastAsia" w:ascii="宋体" w:hAnsi="宋体" w:cs="宋体"/>
          <w:color w:val="auto"/>
          <w:sz w:val="24"/>
          <w:szCs w:val="24"/>
          <w:highlight w:val="none"/>
        </w:rPr>
        <w:t>不得以任何理由要求</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和相关单位使用某种产品、材料和设备。</w:t>
      </w:r>
    </w:p>
    <w:p w14:paraId="112531E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责任</w:t>
      </w:r>
    </w:p>
    <w:p w14:paraId="541CD90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应与</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保持正常的业务交往，按照有关法律法规和程序开展业务工作，严格执行</w:t>
      </w:r>
      <w:r>
        <w:rPr>
          <w:rFonts w:hint="eastAsia" w:ascii="宋体" w:hAnsi="宋体" w:cs="宋体"/>
          <w:color w:val="auto"/>
          <w:sz w:val="24"/>
          <w:szCs w:val="24"/>
          <w:highlight w:val="none"/>
          <w:lang w:val="en-US" w:eastAsia="zh-CN"/>
        </w:rPr>
        <w:t>采购招标</w:t>
      </w:r>
      <w:r>
        <w:rPr>
          <w:rFonts w:hint="eastAsia" w:ascii="宋体" w:hAnsi="宋体" w:cs="宋体"/>
          <w:color w:val="auto"/>
          <w:sz w:val="24"/>
          <w:szCs w:val="24"/>
          <w:highlight w:val="none"/>
        </w:rPr>
        <w:t>的有关方针、政策，执行</w:t>
      </w:r>
      <w:r>
        <w:rPr>
          <w:rFonts w:hint="eastAsia" w:ascii="宋体" w:hAnsi="宋体" w:cs="宋体"/>
          <w:color w:val="auto"/>
          <w:sz w:val="24"/>
          <w:szCs w:val="24"/>
          <w:highlight w:val="none"/>
          <w:lang w:val="en-US" w:eastAsia="zh-CN"/>
        </w:rPr>
        <w:t>国家</w:t>
      </w:r>
      <w:r>
        <w:rPr>
          <w:rFonts w:hint="eastAsia" w:ascii="宋体" w:hAnsi="宋体" w:cs="宋体"/>
          <w:color w:val="auto"/>
          <w:sz w:val="24"/>
          <w:szCs w:val="24"/>
          <w:highlight w:val="none"/>
        </w:rPr>
        <w:t>强制性标准，并遵守以下规定：</w:t>
      </w:r>
    </w:p>
    <w:p w14:paraId="0A05A72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1.</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及其工作人员索要、接受或赠送明显超出正常礼尚往来的礼品、礼金、运动健身卡及会所和俱乐部会员卡、高尔夫球卡等各种消费卡与有价证券、股权、其他金融产品等财物。</w:t>
      </w:r>
    </w:p>
    <w:p w14:paraId="3E0AA20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2.</w:t>
      </w:r>
      <w:r>
        <w:rPr>
          <w:rFonts w:hint="eastAsia" w:ascii="宋体" w:hAnsi="宋体" w:cs="宋体"/>
          <w:color w:val="auto"/>
          <w:sz w:val="24"/>
          <w:szCs w:val="24"/>
          <w:highlight w:val="none"/>
        </w:rPr>
        <w:t>不得以任何理由为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和相关单位报销应由对方或个人支付的费用。</w:t>
      </w:r>
    </w:p>
    <w:p w14:paraId="76B2DC4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3.</w:t>
      </w:r>
      <w:r>
        <w:rPr>
          <w:rFonts w:hint="eastAsia" w:ascii="宋体" w:hAnsi="宋体" w:cs="宋体"/>
          <w:color w:val="auto"/>
          <w:sz w:val="24"/>
          <w:szCs w:val="24"/>
          <w:highlight w:val="none"/>
        </w:rPr>
        <w:t>不得接受或暗示为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、相关单位或个人装修住房、婚丧嫁娶、配偶子女的工作安排以及出国</w:t>
      </w:r>
      <w:r>
        <w:rPr>
          <w:rFonts w:eastAsia="仿宋_GB2312"/>
          <w:color w:val="auto"/>
          <w:sz w:val="24"/>
          <w:szCs w:val="24"/>
          <w:highlight w:val="none"/>
        </w:rPr>
        <w:t>(</w:t>
      </w:r>
      <w:r>
        <w:rPr>
          <w:rFonts w:hint="eastAsia" w:ascii="宋体" w:hAnsi="宋体" w:cs="宋体"/>
          <w:color w:val="auto"/>
          <w:sz w:val="24"/>
          <w:szCs w:val="24"/>
          <w:highlight w:val="none"/>
        </w:rPr>
        <w:t>境</w:t>
      </w:r>
      <w:r>
        <w:rPr>
          <w:rFonts w:eastAsia="仿宋_GB2312"/>
          <w:color w:val="auto"/>
          <w:sz w:val="24"/>
          <w:szCs w:val="24"/>
          <w:highlight w:val="none"/>
        </w:rPr>
        <w:t>)</w:t>
      </w:r>
      <w:r>
        <w:rPr>
          <w:rFonts w:hint="eastAsia" w:ascii="宋体" w:hAnsi="宋体" w:cs="宋体"/>
          <w:color w:val="auto"/>
          <w:sz w:val="24"/>
          <w:szCs w:val="24"/>
          <w:highlight w:val="none"/>
        </w:rPr>
        <w:t>、旅游等提供方便。</w:t>
      </w:r>
    </w:p>
    <w:p w14:paraId="323E4C9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4.</w:t>
      </w:r>
      <w:r>
        <w:rPr>
          <w:rFonts w:hint="eastAsia" w:ascii="宋体" w:hAnsi="宋体" w:cs="宋体"/>
          <w:color w:val="auto"/>
          <w:sz w:val="24"/>
          <w:szCs w:val="24"/>
          <w:highlight w:val="none"/>
        </w:rPr>
        <w:t>不得以任何理由为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、相关单位或个人组织有可能影响公正执行职务的宴请或者旅游、健身、娱乐等活动。</w:t>
      </w:r>
    </w:p>
    <w:p w14:paraId="21C7D7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四、违约责任</w:t>
      </w:r>
    </w:p>
    <w:p w14:paraId="1D44274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违反本协议的，在</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范围内通报批评且不列入当年评先评优；对影响</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发展大局、造成严重后果的，会同上级部门对责任人作出组织处理或党纪政纪处分；给</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单位造成经济损失的，应予以赔偿；涉嫌犯罪的，移交司法机关追究刑事责任。</w:t>
      </w:r>
    </w:p>
    <w:p w14:paraId="2D9BA1A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协议的，甲方有权选择单方面解除主合同，且因此给甲方造成的损失由乙方承担，具体按照主合同违约条款履行；对于合同已经履行的，履行的部分双方按实结算，未履行的乙方不再履行并承担违约责任。对于乙方违反本廉洁协议的行为甲方上报甲方行政主管部门与招投标监管部门作为信用评审依据；给甲方单位造成经济损失的，应予以赔偿；涉嫌犯罪的，移交司法机关追究刑事责任。</w:t>
      </w:r>
    </w:p>
    <w:p w14:paraId="68CC471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3</w:t>
      </w:r>
      <w:r>
        <w:rPr>
          <w:rFonts w:hint="eastAsia" w:eastAsia="仿宋_GB2312"/>
          <w:color w:val="auto"/>
          <w:sz w:val="24"/>
          <w:szCs w:val="24"/>
          <w:highlight w:val="none"/>
          <w:lang w:eastAsia="zh-CN"/>
        </w:rPr>
        <w:t>.</w:t>
      </w:r>
      <w:r>
        <w:rPr>
          <w:rFonts w:hint="eastAsia" w:ascii="宋体" w:hAnsi="宋体" w:cs="宋体"/>
          <w:color w:val="auto"/>
          <w:sz w:val="24"/>
          <w:szCs w:val="24"/>
          <w:highlight w:val="none"/>
        </w:rPr>
        <w:t>本协议作为</w:t>
      </w:r>
      <w:r>
        <w:rPr>
          <w:rFonts w:hint="eastAsia" w:ascii="宋体" w:hAnsi="宋体" w:cs="宋体"/>
          <w:color w:val="auto"/>
          <w:sz w:val="24"/>
          <w:szCs w:val="24"/>
          <w:highlight w:val="none"/>
          <w:lang w:val="en-US" w:eastAsia="zh-CN"/>
        </w:rPr>
        <w:t>货物采购</w:t>
      </w:r>
      <w:r>
        <w:rPr>
          <w:rFonts w:hint="eastAsia" w:ascii="宋体" w:hAnsi="宋体" w:cs="宋体"/>
          <w:color w:val="auto"/>
          <w:sz w:val="24"/>
          <w:szCs w:val="24"/>
          <w:highlight w:val="none"/>
        </w:rPr>
        <w:t>合同的组成部分，与</w:t>
      </w:r>
      <w:r>
        <w:rPr>
          <w:rFonts w:hint="eastAsia" w:ascii="宋体" w:hAnsi="宋体" w:cs="宋体"/>
          <w:color w:val="auto"/>
          <w:sz w:val="24"/>
          <w:szCs w:val="24"/>
          <w:highlight w:val="none"/>
          <w:lang w:val="en-US" w:eastAsia="zh-CN"/>
        </w:rPr>
        <w:t>货物采购</w:t>
      </w:r>
      <w:r>
        <w:rPr>
          <w:rFonts w:hint="eastAsia" w:ascii="宋体" w:hAnsi="宋体" w:cs="宋体"/>
          <w:color w:val="auto"/>
          <w:sz w:val="24"/>
          <w:szCs w:val="24"/>
          <w:highlight w:val="none"/>
        </w:rPr>
        <w:t>合同具有同等法律效力，经双方签署后立即生效。</w:t>
      </w:r>
    </w:p>
    <w:p w14:paraId="2B47E1B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五、协议有效期</w:t>
      </w:r>
    </w:p>
    <w:p w14:paraId="0AE2DB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本协议具有长期效力，并对与</w:t>
      </w:r>
      <w:r>
        <w:rPr>
          <w:rFonts w:hint="eastAsia" w:ascii="宋体" w:hAnsi="宋体" w:cs="宋体"/>
          <w:color w:val="auto"/>
          <w:sz w:val="24"/>
          <w:szCs w:val="24"/>
          <w:highlight w:val="none"/>
          <w:lang w:val="en-US" w:eastAsia="zh-CN"/>
        </w:rPr>
        <w:t>采购招标项目</w:t>
      </w:r>
      <w:r>
        <w:rPr>
          <w:rFonts w:hint="eastAsia" w:ascii="宋体" w:hAnsi="宋体" w:cs="宋体"/>
          <w:color w:val="auto"/>
          <w:sz w:val="24"/>
          <w:szCs w:val="24"/>
          <w:highlight w:val="none"/>
        </w:rPr>
        <w:t>有因果关系的前期贿赂行为亦具有追认和约束的效力。</w:t>
      </w:r>
    </w:p>
    <w:p w14:paraId="443EF0FE">
      <w:pPr>
        <w:keepNext w:val="0"/>
        <w:keepLines w:val="0"/>
        <w:pageBreakBefore w:val="0"/>
        <w:widowControl w:val="0"/>
        <w:tabs>
          <w:tab w:val="left" w:pos="1770"/>
        </w:tabs>
        <w:kinsoku/>
        <w:wordWrap/>
        <w:overflowPunct/>
        <w:topLinePunct w:val="0"/>
        <w:autoSpaceDE/>
        <w:autoSpaceDN/>
        <w:bidi w:val="0"/>
        <w:adjustRightInd/>
        <w:spacing w:line="400" w:lineRule="exact"/>
        <w:ind w:firstLine="420"/>
        <w:textAlignment w:val="auto"/>
        <w:rPr>
          <w:rFonts w:eastAsia="仿宋_GB2312"/>
          <w:color w:val="auto"/>
          <w:sz w:val="24"/>
          <w:szCs w:val="24"/>
          <w:highlight w:val="none"/>
        </w:rPr>
      </w:pPr>
      <w:r>
        <w:rPr>
          <w:rFonts w:eastAsia="仿宋_GB2312"/>
          <w:color w:val="auto"/>
          <w:sz w:val="24"/>
          <w:szCs w:val="24"/>
          <w:highlight w:val="none"/>
        </w:rPr>
        <w:tab/>
      </w:r>
    </w:p>
    <w:tbl>
      <w:tblPr>
        <w:tblStyle w:val="17"/>
        <w:tblW w:w="8738" w:type="dxa"/>
        <w:jc w:val="center"/>
        <w:tblLayout w:type="fixed"/>
        <w:tblCellMar>
          <w:top w:w="0" w:type="dxa"/>
          <w:left w:w="108" w:type="dxa"/>
          <w:bottom w:w="0" w:type="dxa"/>
          <w:right w:w="108" w:type="dxa"/>
        </w:tblCellMar>
      </w:tblPr>
      <w:tblGrid>
        <w:gridCol w:w="4620"/>
        <w:gridCol w:w="4118"/>
      </w:tblGrid>
      <w:tr w14:paraId="571BBDDE">
        <w:tblPrEx>
          <w:tblCellMar>
            <w:top w:w="0" w:type="dxa"/>
            <w:left w:w="108" w:type="dxa"/>
            <w:bottom w:w="0" w:type="dxa"/>
            <w:right w:w="108" w:type="dxa"/>
          </w:tblCellMar>
        </w:tblPrEx>
        <w:trPr>
          <w:trHeight w:val="460" w:hRule="atLeast"/>
          <w:jc w:val="center"/>
        </w:trPr>
        <w:tc>
          <w:tcPr>
            <w:tcW w:w="4620" w:type="dxa"/>
            <w:noWrap/>
            <w:vAlign w:val="top"/>
          </w:tcPr>
          <w:p w14:paraId="5A090B90">
            <w:pPr>
              <w:keepNext w:val="0"/>
              <w:keepLines w:val="0"/>
              <w:pageBreakBefore w:val="0"/>
              <w:widowControl w:val="0"/>
              <w:tabs>
                <w:tab w:val="left" w:pos="360"/>
              </w:tabs>
              <w:kinsoku/>
              <w:wordWrap/>
              <w:overflowPunct/>
              <w:topLinePunct w:val="0"/>
              <w:autoSpaceDE/>
              <w:autoSpaceDN/>
              <w:bidi w:val="0"/>
              <w:adjustRightInd/>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：(公章)</w:t>
            </w:r>
          </w:p>
        </w:tc>
        <w:tc>
          <w:tcPr>
            <w:tcW w:w="4118" w:type="dxa"/>
            <w:noWrap/>
            <w:vAlign w:val="top"/>
          </w:tcPr>
          <w:p w14:paraId="7EA67D39">
            <w:pPr>
              <w:keepNext w:val="0"/>
              <w:keepLines w:val="0"/>
              <w:pageBreakBefore w:val="0"/>
              <w:widowControl w:val="0"/>
              <w:tabs>
                <w:tab w:val="left" w:pos="360"/>
              </w:tabs>
              <w:kinsoku/>
              <w:wordWrap/>
              <w:overflowPunct/>
              <w:topLinePunct w:val="0"/>
              <w:autoSpaceDE/>
              <w:autoSpaceDN/>
              <w:bidi w:val="0"/>
              <w:adjustRightInd/>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：(公章)</w:t>
            </w:r>
          </w:p>
        </w:tc>
      </w:tr>
      <w:tr w14:paraId="7F1334EC">
        <w:tblPrEx>
          <w:tblCellMar>
            <w:top w:w="0" w:type="dxa"/>
            <w:left w:w="108" w:type="dxa"/>
            <w:bottom w:w="0" w:type="dxa"/>
            <w:right w:w="108" w:type="dxa"/>
          </w:tblCellMar>
        </w:tblPrEx>
        <w:trPr>
          <w:trHeight w:val="460" w:hRule="atLeast"/>
          <w:jc w:val="center"/>
        </w:trPr>
        <w:tc>
          <w:tcPr>
            <w:tcW w:w="4620" w:type="dxa"/>
            <w:noWrap/>
            <w:vAlign w:val="top"/>
          </w:tcPr>
          <w:p w14:paraId="6CA21BB1">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rPr>
              <w:t>法定代表人：（签章）</w:t>
            </w:r>
          </w:p>
        </w:tc>
        <w:tc>
          <w:tcPr>
            <w:tcW w:w="4118" w:type="dxa"/>
            <w:noWrap/>
            <w:vAlign w:val="top"/>
          </w:tcPr>
          <w:p w14:paraId="7F2F8864">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rPr>
              <w:t>法定代表人：（签章）</w:t>
            </w:r>
          </w:p>
        </w:tc>
      </w:tr>
      <w:tr w14:paraId="44EB2836">
        <w:tblPrEx>
          <w:tblCellMar>
            <w:top w:w="0" w:type="dxa"/>
            <w:left w:w="108" w:type="dxa"/>
            <w:bottom w:w="0" w:type="dxa"/>
            <w:right w:w="108" w:type="dxa"/>
          </w:tblCellMar>
        </w:tblPrEx>
        <w:trPr>
          <w:trHeight w:val="460" w:hRule="atLeast"/>
          <w:jc w:val="center"/>
        </w:trPr>
        <w:tc>
          <w:tcPr>
            <w:tcW w:w="4620" w:type="dxa"/>
            <w:noWrap/>
            <w:vAlign w:val="top"/>
          </w:tcPr>
          <w:p w14:paraId="5F8D7A42">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日期：</w:t>
            </w:r>
          </w:p>
        </w:tc>
        <w:tc>
          <w:tcPr>
            <w:tcW w:w="4118" w:type="dxa"/>
            <w:noWrap/>
            <w:vAlign w:val="top"/>
          </w:tcPr>
          <w:p w14:paraId="57409D38">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日期：</w:t>
            </w:r>
          </w:p>
        </w:tc>
      </w:tr>
    </w:tbl>
    <w:p w14:paraId="7EDE1739">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color w:val="auto"/>
          <w:sz w:val="24"/>
          <w:szCs w:val="24"/>
          <w:highlight w:val="none"/>
          <w:lang w:eastAsia="zh-CN"/>
        </w:rPr>
      </w:pPr>
    </w:p>
    <w:p w14:paraId="3B6A7294">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color w:val="auto"/>
          <w:sz w:val="24"/>
          <w:szCs w:val="24"/>
          <w:highlight w:val="none"/>
          <w:lang w:eastAsia="zh-CN"/>
        </w:rPr>
      </w:pPr>
    </w:p>
    <w:p w14:paraId="5240826B">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color w:val="auto"/>
          <w:sz w:val="24"/>
          <w:szCs w:val="24"/>
          <w:highlight w:val="none"/>
          <w:lang w:eastAsia="zh-CN"/>
        </w:rPr>
      </w:pPr>
    </w:p>
    <w:p w14:paraId="0F60A83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w:t>
      </w:r>
    </w:p>
    <w:p w14:paraId="66097E65">
      <w:pPr>
        <w:spacing w:line="520" w:lineRule="exact"/>
        <w:ind w:firstLine="720" w:firstLineChars="200"/>
        <w:jc w:val="center"/>
        <w:rPr>
          <w:rFonts w:hint="eastAsia" w:ascii="宋体" w:hAnsi="宋体" w:eastAsia="宋体" w:cs="宋体"/>
          <w:b w:val="0"/>
          <w:bCs w:val="0"/>
          <w:color w:val="auto"/>
          <w:kern w:val="2"/>
          <w:sz w:val="36"/>
          <w:szCs w:val="36"/>
          <w:highlight w:val="none"/>
          <w:lang w:val="en-US" w:eastAsia="zh-CN" w:bidi="ar-SA"/>
        </w:rPr>
      </w:pPr>
      <w:r>
        <w:rPr>
          <w:rFonts w:hint="eastAsia" w:ascii="宋体" w:hAnsi="宋体" w:eastAsia="宋体" w:cs="宋体"/>
          <w:b w:val="0"/>
          <w:bCs w:val="0"/>
          <w:color w:val="auto"/>
          <w:kern w:val="2"/>
          <w:sz w:val="36"/>
          <w:szCs w:val="36"/>
          <w:highlight w:val="none"/>
          <w:lang w:val="en-US" w:eastAsia="zh-CN" w:bidi="ar-SA"/>
        </w:rPr>
        <w:t>履约考核要求</w:t>
      </w:r>
    </w:p>
    <w:p w14:paraId="2D2B1508">
      <w:pPr>
        <w:pStyle w:val="5"/>
        <w:numPr>
          <w:ilvl w:val="0"/>
          <w:numId w:val="0"/>
        </w:numPr>
        <w:rPr>
          <w:rFonts w:hint="eastAsia"/>
          <w:color w:val="auto"/>
          <w:highlight w:val="none"/>
        </w:rPr>
        <w:sectPr>
          <w:pgSz w:w="11906" w:h="16838"/>
          <w:pgMar w:top="1531" w:right="1304" w:bottom="1191" w:left="1304" w:header="851" w:footer="907" w:gutter="0"/>
          <w:cols w:space="720" w:num="1"/>
          <w:titlePg/>
          <w:docGrid w:type="linesAndChars" w:linePitch="290" w:charSpace="0"/>
        </w:sectPr>
      </w:pPr>
    </w:p>
    <w:p w14:paraId="05C9AF00">
      <w:pPr>
        <w:tabs>
          <w:tab w:val="left" w:pos="1050"/>
          <w:tab w:val="right" w:leader="dot" w:pos="9402"/>
        </w:tabs>
        <w:spacing w:before="290" w:beforeLines="100" w:line="360" w:lineRule="auto"/>
        <w:jc w:val="center"/>
        <w:outlineLvl w:val="0"/>
        <w:rPr>
          <w:rFonts w:cs="宋体"/>
          <w:b/>
          <w:color w:val="auto"/>
          <w:kern w:val="44"/>
          <w:sz w:val="44"/>
          <w:szCs w:val="20"/>
          <w:highlight w:val="none"/>
        </w:rPr>
      </w:pPr>
      <w:r>
        <w:rPr>
          <w:rFonts w:cs="宋体"/>
          <w:b/>
          <w:color w:val="auto"/>
          <w:kern w:val="44"/>
          <w:sz w:val="44"/>
          <w:szCs w:val="20"/>
          <w:highlight w:val="none"/>
        </w:rPr>
        <w:t>第</w:t>
      </w:r>
      <w:r>
        <w:rPr>
          <w:rFonts w:hint="eastAsia" w:cs="宋体"/>
          <w:b/>
          <w:color w:val="auto"/>
          <w:kern w:val="44"/>
          <w:sz w:val="44"/>
          <w:szCs w:val="20"/>
          <w:highlight w:val="none"/>
          <w:lang w:val="en-US" w:eastAsia="zh-CN"/>
        </w:rPr>
        <w:t>六</w:t>
      </w:r>
      <w:r>
        <w:rPr>
          <w:rFonts w:cs="宋体"/>
          <w:b/>
          <w:color w:val="auto"/>
          <w:kern w:val="44"/>
          <w:sz w:val="44"/>
          <w:szCs w:val="20"/>
          <w:highlight w:val="none"/>
        </w:rPr>
        <w:t xml:space="preserve">章 </w:t>
      </w:r>
      <w:r>
        <w:rPr>
          <w:rFonts w:hint="eastAsia" w:cs="宋体"/>
          <w:b/>
          <w:color w:val="auto"/>
          <w:kern w:val="44"/>
          <w:sz w:val="44"/>
          <w:szCs w:val="20"/>
          <w:highlight w:val="none"/>
        </w:rPr>
        <w:t xml:space="preserve"> 质疑与投诉</w:t>
      </w:r>
    </w:p>
    <w:p w14:paraId="2FC0D72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b/>
          <w:color w:val="auto"/>
          <w:sz w:val="24"/>
          <w:szCs w:val="21"/>
          <w:highlight w:val="none"/>
        </w:rPr>
      </w:pPr>
      <w:r>
        <w:rPr>
          <w:rFonts w:ascii="Times New Roman" w:hAnsi="Times New Roman" w:eastAsia="宋体"/>
          <w:b/>
          <w:color w:val="auto"/>
          <w:sz w:val="24"/>
          <w:szCs w:val="21"/>
          <w:highlight w:val="none"/>
        </w:rPr>
        <w:t>一、质疑的提出</w:t>
      </w:r>
    </w:p>
    <w:p w14:paraId="7BDA60E8">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1、提出质疑的供应商应当是参与所质疑项目采购活动的供应商。潜在供应商依法获取其可质疑的</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的，可以对</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提出质疑。</w:t>
      </w:r>
    </w:p>
    <w:p w14:paraId="6BFFA01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2、供应商认为</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、采购过程和采购结果使自己的权益受到损害的，可以在知道或应知其权益受到损害之日起七个工作日内，以书面形式向采购人提出质疑。上述应知其权益受到损害之日，是指：</w:t>
      </w:r>
    </w:p>
    <w:p w14:paraId="179BDFC6">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2.1对可以质疑的</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提出质疑的，为收到</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之日或者</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公告期限届满之日；</w:t>
      </w:r>
    </w:p>
    <w:p w14:paraId="5F7DAD37">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2.2对采购过程提出质疑的，为各采购程序环节结束之日；</w:t>
      </w:r>
    </w:p>
    <w:p w14:paraId="6064658B">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2.3对成交结果提出质疑的，为成交结果公告期限届满之日。</w:t>
      </w:r>
    </w:p>
    <w:p w14:paraId="401D038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供应商应当在法定质疑期内一次性提出针对同一采购程序环节的质疑。</w:t>
      </w:r>
    </w:p>
    <w:p w14:paraId="264D4B3C">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3、质疑函必须按照本</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中《质疑函范本》要求的格式和内容进行填写。供应商如组成联合体参加采购活动，则《质疑函范本》中要求签字、盖章、加盖公章之处，联合体各方均须按要求签字、盖章、加盖公章。</w:t>
      </w:r>
    </w:p>
    <w:p w14:paraId="450D867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4、对采购方式、</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中项目需求、供应商资格条件、评审方法和评审标准、资格审查结果等应当由采购人答复的质疑，请向采购人提出，由采购人负责答复。</w:t>
      </w:r>
    </w:p>
    <w:p w14:paraId="3916FAB3">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采购人质疑接收人及联系方式，见</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第一章。</w:t>
      </w:r>
    </w:p>
    <w:p w14:paraId="09B7E816">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 以下情形的质疑不予受理</w:t>
      </w:r>
    </w:p>
    <w:p w14:paraId="25410908">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5.1 内容不符合《政府采购质疑和投诉办法》财政部第94号令第十二条规定的质疑。</w:t>
      </w:r>
    </w:p>
    <w:p w14:paraId="4B6F75B7">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5.2 超出政府采购法定期限的质疑。</w:t>
      </w:r>
    </w:p>
    <w:p w14:paraId="669D37D9">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5.3 未参加采购活动的供应商。</w:t>
      </w:r>
    </w:p>
    <w:p w14:paraId="6B8EFBA5">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5.4供应商组成联合体参加采购活动，联合体中任何一方或多方未按要求签字、盖章、加盖公章的质疑。</w:t>
      </w:r>
    </w:p>
    <w:p w14:paraId="2F596B50">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DD54E24">
      <w:pPr>
        <w:pageBreakBefore w:val="0"/>
        <w:kinsoku/>
        <w:wordWrap/>
        <w:topLinePunct w:val="0"/>
        <w:bidi w:val="0"/>
        <w:adjustRightInd w:val="0"/>
        <w:snapToGrid w:val="0"/>
        <w:spacing w:line="360" w:lineRule="auto"/>
        <w:contextualSpacing/>
        <w:rPr>
          <w:rFonts w:hint="eastAsia" w:ascii="Times New Roman" w:hAnsi="Times New Roman" w:eastAsia="宋体"/>
          <w:color w:val="auto"/>
          <w:sz w:val="24"/>
          <w:szCs w:val="21"/>
          <w:highlight w:val="none"/>
        </w:rPr>
      </w:pPr>
      <w:r>
        <w:rPr>
          <w:rFonts w:ascii="Times New Roman" w:hAnsi="Times New Roman" w:eastAsia="宋体"/>
          <w:color w:val="auto"/>
          <w:sz w:val="24"/>
          <w:szCs w:val="21"/>
          <w:highlight w:val="none"/>
        </w:rPr>
        <w:br w:type="page"/>
      </w:r>
      <w:r>
        <w:rPr>
          <w:rFonts w:hint="eastAsia" w:ascii="Times New Roman" w:hAnsi="Times New Roman" w:eastAsia="宋体"/>
          <w:color w:val="auto"/>
          <w:sz w:val="24"/>
          <w:szCs w:val="21"/>
          <w:highlight w:val="none"/>
        </w:rPr>
        <w:t>附件：</w:t>
      </w:r>
    </w:p>
    <w:p w14:paraId="7DD421B0">
      <w:pPr>
        <w:pageBreakBefore w:val="0"/>
        <w:kinsoku/>
        <w:wordWrap/>
        <w:topLinePunct w:val="0"/>
        <w:bidi w:val="0"/>
        <w:adjustRightInd w:val="0"/>
        <w:snapToGrid w:val="0"/>
        <w:spacing w:line="360" w:lineRule="auto"/>
        <w:contextualSpacing/>
        <w:jc w:val="center"/>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质疑函范本</w:t>
      </w:r>
    </w:p>
    <w:p w14:paraId="0964E948">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一、质疑供应商基本信息</w:t>
      </w:r>
    </w:p>
    <w:p w14:paraId="00903513">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质疑供应商：</w:t>
      </w:r>
    </w:p>
    <w:p w14:paraId="1100A8E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地址：邮编：</w:t>
      </w:r>
    </w:p>
    <w:p w14:paraId="212228CE">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联系人：联系电话：</w:t>
      </w:r>
    </w:p>
    <w:p w14:paraId="1CA2DF3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授权代表：</w:t>
      </w:r>
    </w:p>
    <w:p w14:paraId="6251F7CD">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联系电话：</w:t>
      </w:r>
    </w:p>
    <w:p w14:paraId="2969F8D5">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地址：邮编：</w:t>
      </w:r>
    </w:p>
    <w:p w14:paraId="5103B00D">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二、质疑项目基本情况</w:t>
      </w:r>
    </w:p>
    <w:p w14:paraId="4FCE7EB4">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质疑项目的名称：</w:t>
      </w:r>
    </w:p>
    <w:p w14:paraId="5510B7CE">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质疑项目的编号：包号：</w:t>
      </w:r>
    </w:p>
    <w:p w14:paraId="31B49F8C">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采购人名称：</w:t>
      </w:r>
    </w:p>
    <w:p w14:paraId="72AA625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获取日期：</w:t>
      </w:r>
    </w:p>
    <w:p w14:paraId="3C3A651A">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三、质疑事项具体内容</w:t>
      </w:r>
    </w:p>
    <w:p w14:paraId="08882C9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质疑事项1：</w:t>
      </w:r>
    </w:p>
    <w:p w14:paraId="63087ED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事实依据：</w:t>
      </w:r>
    </w:p>
    <w:p w14:paraId="63A7A25E">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p>
    <w:p w14:paraId="20297C14">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法律依据：</w:t>
      </w:r>
    </w:p>
    <w:p w14:paraId="73AFDEEA">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p>
    <w:p w14:paraId="444D99C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质疑事项2</w:t>
      </w:r>
    </w:p>
    <w:p w14:paraId="7DA7F49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w:t>
      </w:r>
    </w:p>
    <w:p w14:paraId="5ED5D6E7">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四、与质疑事项相关的质疑请求</w:t>
      </w:r>
    </w:p>
    <w:p w14:paraId="46FAFA85">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请求：</w:t>
      </w:r>
    </w:p>
    <w:p w14:paraId="471CBCC4">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 xml:space="preserve">签字(签章)：                   公章：                      </w:t>
      </w:r>
    </w:p>
    <w:p w14:paraId="22EC182B">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 xml:space="preserve">日期：    </w:t>
      </w:r>
    </w:p>
    <w:p w14:paraId="050B0D11">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p>
    <w:p w14:paraId="469BC8D2">
      <w:pPr>
        <w:pStyle w:val="16"/>
        <w:pageBreakBefore w:val="0"/>
        <w:kinsoku/>
        <w:wordWrap/>
        <w:topLinePunct w:val="0"/>
        <w:bidi w:val="0"/>
        <w:spacing w:line="360" w:lineRule="auto"/>
        <w:rPr>
          <w:rFonts w:ascii="Times New Roman" w:hAnsi="Times New Roman" w:eastAsia="宋体"/>
          <w:color w:val="auto"/>
          <w:sz w:val="24"/>
          <w:szCs w:val="21"/>
          <w:highlight w:val="none"/>
        </w:rPr>
      </w:pPr>
    </w:p>
    <w:p w14:paraId="3D31B0C0">
      <w:pPr>
        <w:pageBreakBefore w:val="0"/>
        <w:kinsoku/>
        <w:wordWrap/>
        <w:topLinePunct w:val="0"/>
        <w:bidi w:val="0"/>
        <w:spacing w:line="360" w:lineRule="auto"/>
        <w:rPr>
          <w:color w:val="auto"/>
          <w:highlight w:val="none"/>
        </w:rPr>
      </w:pPr>
    </w:p>
    <w:p w14:paraId="662395E8">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
          <w:color w:val="auto"/>
          <w:sz w:val="24"/>
          <w:szCs w:val="21"/>
          <w:highlight w:val="none"/>
        </w:rPr>
      </w:pPr>
    </w:p>
    <w:p w14:paraId="562B974D">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
          <w:color w:val="auto"/>
          <w:sz w:val="24"/>
          <w:szCs w:val="21"/>
          <w:highlight w:val="none"/>
        </w:rPr>
      </w:pPr>
      <w:r>
        <w:rPr>
          <w:rFonts w:hint="eastAsia" w:ascii="Times New Roman" w:hAnsi="Times New Roman" w:eastAsia="宋体"/>
          <w:b/>
          <w:color w:val="auto"/>
          <w:sz w:val="24"/>
          <w:szCs w:val="21"/>
          <w:highlight w:val="none"/>
        </w:rPr>
        <w:br w:type="page"/>
      </w:r>
      <w:r>
        <w:rPr>
          <w:rFonts w:hint="eastAsia" w:ascii="Times New Roman" w:hAnsi="Times New Roman" w:eastAsia="宋体"/>
          <w:b/>
          <w:color w:val="auto"/>
          <w:sz w:val="24"/>
          <w:szCs w:val="21"/>
          <w:highlight w:val="none"/>
        </w:rPr>
        <w:t>质疑函制作说明：</w:t>
      </w:r>
    </w:p>
    <w:p w14:paraId="277BC7F0">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1、供应商提出质疑时，应提交质疑函和必要的证明材料。</w:t>
      </w:r>
    </w:p>
    <w:p w14:paraId="59DCD2E3">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3E7384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3、质疑供应商若对项目的某一分包进行质疑，质疑函中应列明具体分包号。</w:t>
      </w:r>
    </w:p>
    <w:p w14:paraId="7DB72E3B">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4、质疑函的质疑事项应具体、明确，并有必要的事实依据和法律依据。</w:t>
      </w:r>
    </w:p>
    <w:p w14:paraId="754A21F1">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5、质疑函的质疑请求应与质疑事项相关。</w:t>
      </w:r>
    </w:p>
    <w:p w14:paraId="79934E5E">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olor w:val="auto"/>
          <w:sz w:val="24"/>
          <w:szCs w:val="21"/>
          <w:highlight w:val="none"/>
        </w:rPr>
        <w:t>6、质疑供应商为自然人的，质疑函应由本人签字；质疑供应商为法人或者其他组织的，质疑函应由法定代表人、主要负责人，或者其授权代表签字或者盖章，并加盖公章</w:t>
      </w:r>
      <w:r>
        <w:rPr>
          <w:rFonts w:ascii="Times New Roman" w:hAnsi="Times New Roman" w:eastAsia="宋体"/>
          <w:color w:val="auto"/>
          <w:sz w:val="24"/>
          <w:szCs w:val="21"/>
          <w:highlight w:val="none"/>
        </w:rPr>
        <w:t>。</w:t>
      </w:r>
    </w:p>
    <w:p w14:paraId="0E8DC25C">
      <w:pPr>
        <w:tabs>
          <w:tab w:val="left" w:pos="1050"/>
          <w:tab w:val="right" w:leader="dot" w:pos="9402"/>
        </w:tabs>
        <w:spacing w:before="290" w:beforeLines="100" w:line="360" w:lineRule="auto"/>
        <w:jc w:val="center"/>
        <w:outlineLvl w:val="0"/>
        <w:rPr>
          <w:rFonts w:hint="eastAsia"/>
          <w:b/>
          <w:color w:val="auto"/>
          <w:sz w:val="44"/>
          <w:highlight w:val="none"/>
        </w:rPr>
      </w:pPr>
      <w:r>
        <w:rPr>
          <w:rFonts w:cs="宋体"/>
          <w:b/>
          <w:color w:val="auto"/>
          <w:kern w:val="44"/>
          <w:sz w:val="44"/>
          <w:szCs w:val="20"/>
          <w:highlight w:val="none"/>
        </w:rPr>
        <w:br w:type="page"/>
      </w:r>
      <w:r>
        <w:rPr>
          <w:rFonts w:hint="eastAsia" w:cs="宋体"/>
          <w:b/>
          <w:color w:val="auto"/>
          <w:kern w:val="44"/>
          <w:sz w:val="44"/>
          <w:szCs w:val="20"/>
          <w:highlight w:val="none"/>
        </w:rPr>
        <w:t>第</w:t>
      </w:r>
      <w:r>
        <w:rPr>
          <w:rFonts w:hint="eastAsia" w:cs="宋体"/>
          <w:b/>
          <w:color w:val="auto"/>
          <w:kern w:val="44"/>
          <w:sz w:val="44"/>
          <w:szCs w:val="20"/>
          <w:highlight w:val="none"/>
          <w:lang w:val="en-US" w:eastAsia="zh-CN"/>
        </w:rPr>
        <w:t>七</w:t>
      </w:r>
      <w:r>
        <w:rPr>
          <w:rFonts w:hint="eastAsia" w:cs="宋体"/>
          <w:b/>
          <w:color w:val="auto"/>
          <w:kern w:val="44"/>
          <w:sz w:val="44"/>
          <w:szCs w:val="20"/>
          <w:highlight w:val="none"/>
        </w:rPr>
        <w:t xml:space="preserve">章  </w:t>
      </w:r>
      <w:bookmarkEnd w:id="37"/>
      <w:bookmarkEnd w:id="38"/>
      <w:bookmarkEnd w:id="39"/>
      <w:r>
        <w:rPr>
          <w:rFonts w:hint="eastAsia" w:cs="宋体"/>
          <w:b/>
          <w:color w:val="auto"/>
          <w:kern w:val="44"/>
          <w:sz w:val="44"/>
          <w:szCs w:val="20"/>
          <w:highlight w:val="none"/>
        </w:rPr>
        <w:t>询价响应文件组成及格式</w:t>
      </w:r>
      <w:bookmarkStart w:id="58" w:name="_Hlt26955039"/>
      <w:bookmarkEnd w:id="58"/>
      <w:bookmarkStart w:id="59" w:name="_Hlt26671244"/>
      <w:bookmarkEnd w:id="59"/>
      <w:bookmarkStart w:id="60" w:name="_Toc120614282"/>
      <w:bookmarkStart w:id="61" w:name="_Toc49090576"/>
      <w:bookmarkStart w:id="62" w:name="_Toc26554094"/>
    </w:p>
    <w:p w14:paraId="24C705FF">
      <w:pPr>
        <w:adjustRightInd w:val="0"/>
        <w:snapToGrid w:val="0"/>
        <w:spacing w:line="360" w:lineRule="auto"/>
        <w:ind w:firstLine="480" w:firstLineChars="200"/>
        <w:contextualSpacing/>
        <w:jc w:val="left"/>
        <w:rPr>
          <w:rFonts w:hint="eastAsia" w:ascii="宋体" w:hAnsi="宋体" w:eastAsia="宋体" w:cs="宋体"/>
          <w:b/>
          <w:color w:val="auto"/>
          <w:sz w:val="24"/>
          <w:szCs w:val="21"/>
          <w:highlight w:val="none"/>
        </w:rPr>
      </w:pPr>
    </w:p>
    <w:p w14:paraId="6A397E5A">
      <w:pPr>
        <w:adjustRightInd w:val="0"/>
        <w:snapToGrid w:val="0"/>
        <w:spacing w:line="360" w:lineRule="auto"/>
        <w:ind w:firstLine="480" w:firstLineChars="200"/>
        <w:contextualSpacing/>
        <w:jc w:val="left"/>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响应文件组成</w:t>
      </w:r>
    </w:p>
    <w:p w14:paraId="2BF9922E">
      <w:pPr>
        <w:snapToGrid w:val="0"/>
        <w:spacing w:line="360" w:lineRule="auto"/>
        <w:ind w:firstLine="556"/>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响应文件由资格审查文件</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价格响应</w:t>
      </w:r>
      <w:r>
        <w:rPr>
          <w:rFonts w:hint="eastAsia" w:ascii="宋体" w:hAnsi="宋体" w:eastAsia="宋体" w:cs="宋体"/>
          <w:color w:val="auto"/>
          <w:sz w:val="24"/>
          <w:szCs w:val="21"/>
          <w:highlight w:val="none"/>
          <w:lang w:eastAsia="zh-CN"/>
        </w:rPr>
        <w:t>文件</w:t>
      </w:r>
      <w:r>
        <w:rPr>
          <w:rFonts w:hint="eastAsia" w:ascii="宋体" w:hAnsi="宋体" w:eastAsia="宋体" w:cs="宋体"/>
          <w:color w:val="auto"/>
          <w:sz w:val="24"/>
          <w:szCs w:val="21"/>
          <w:highlight w:val="none"/>
          <w:lang w:val="en-US" w:eastAsia="zh-CN"/>
        </w:rPr>
        <w:t>两</w:t>
      </w:r>
      <w:r>
        <w:rPr>
          <w:rFonts w:hint="eastAsia" w:ascii="宋体" w:hAnsi="宋体" w:eastAsia="宋体" w:cs="宋体"/>
          <w:color w:val="auto"/>
          <w:sz w:val="24"/>
          <w:szCs w:val="21"/>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0DE0D0C">
      <w:pPr>
        <w:pStyle w:val="16"/>
        <w:spacing w:line="360" w:lineRule="auto"/>
        <w:ind w:left="0" w:firstLine="522"/>
        <w:rPr>
          <w:rFonts w:hint="eastAsia" w:ascii="宋体" w:hAnsi="宋体" w:eastAsia="宋体" w:cs="宋体"/>
          <w:b/>
          <w:color w:val="auto"/>
          <w:kern w:val="2"/>
          <w:sz w:val="24"/>
          <w:szCs w:val="21"/>
          <w:highlight w:val="none"/>
          <w:lang w:val="en-US" w:eastAsia="zh-CN" w:bidi="ar-SA"/>
        </w:rPr>
      </w:pPr>
      <w:r>
        <w:rPr>
          <w:rFonts w:hint="eastAsia" w:ascii="宋体" w:hAnsi="宋体" w:eastAsia="宋体" w:cs="宋体"/>
          <w:b/>
          <w:color w:val="auto"/>
          <w:kern w:val="2"/>
          <w:sz w:val="24"/>
          <w:szCs w:val="21"/>
          <w:highlight w:val="none"/>
          <w:lang w:val="en-US" w:eastAsia="zh-CN" w:bidi="ar-SA"/>
        </w:rPr>
        <w:t>一、资格审查文件（单独装订密封）</w:t>
      </w:r>
    </w:p>
    <w:p w14:paraId="53DCB5B7">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1.供应商符合资格条件的声明函（格式见附件）；</w:t>
      </w:r>
    </w:p>
    <w:p w14:paraId="2DB1537D">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2.提供投标供应商的营业执照副本复印件加盖公章；</w:t>
      </w:r>
    </w:p>
    <w:p w14:paraId="7B3D7753">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宋体"/>
          <w:color w:val="auto"/>
          <w:sz w:val="24"/>
          <w:highlight w:val="none"/>
          <w:lang w:val="en-US" w:eastAsia="zh-CN"/>
        </w:rPr>
        <w:t>2026年1月-2026年3月</w:t>
      </w:r>
      <w:r>
        <w:rPr>
          <w:rFonts w:hint="eastAsia" w:ascii="宋体" w:hAnsi="宋体" w:eastAsia="宋体" w:cs="宋体"/>
          <w:color w:val="auto"/>
          <w:sz w:val="24"/>
          <w:highlight w:val="none"/>
          <w:lang w:val="zh-CN" w:eastAsia="zh-CN"/>
        </w:rPr>
        <w:t>任意一个月的社保证明复印件加盖公章（格式见附件）；</w:t>
      </w:r>
    </w:p>
    <w:p w14:paraId="1F43F25F">
      <w:pPr>
        <w:pStyle w:val="20"/>
        <w:ind w:firstLine="468" w:firstLineChars="195"/>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Times New Roman" w:hAnsi="Times New Roman" w:eastAsia="宋体" w:cs="Times New Roman"/>
          <w:color w:val="auto"/>
          <w:sz w:val="24"/>
          <w:szCs w:val="24"/>
          <w:highlight w:val="none"/>
          <w:lang w:val="en-US" w:eastAsia="zh-CN"/>
        </w:rPr>
        <w:t>投标供应商自2023年1月1日以来（以合同签订时间为准）承担过类似</w:t>
      </w:r>
      <w:r>
        <w:rPr>
          <w:rFonts w:hint="eastAsia" w:ascii="Times New Roman" w:eastAsia="宋体" w:cs="Times New Roman"/>
          <w:color w:val="auto"/>
          <w:sz w:val="24"/>
          <w:szCs w:val="24"/>
          <w:highlight w:val="none"/>
          <w:lang w:val="en-US" w:eastAsia="zh-CN"/>
        </w:rPr>
        <w:t>钢渣透水混凝土砖</w:t>
      </w:r>
      <w:r>
        <w:rPr>
          <w:rFonts w:hint="eastAsia" w:ascii="Times New Roman" w:hAnsi="Times New Roman" w:eastAsia="宋体" w:cs="Times New Roman"/>
          <w:color w:val="auto"/>
          <w:sz w:val="24"/>
          <w:szCs w:val="24"/>
          <w:highlight w:val="none"/>
          <w:lang w:val="en-US" w:eastAsia="zh-CN"/>
        </w:rPr>
        <w:t>供货项目业绩（须提供合同原件扫描件、部分发票原件扫描件、发票核验结果截图（国家税务总局全国增值税发票查验平台（https://inv-veri.chinatax.gov.cn/）），如合同无法体现业绩的，还须提供合同甲方业绩证明（参考模板见附件《业绩证明》）</w:t>
      </w:r>
      <w:r>
        <w:rPr>
          <w:rFonts w:hint="eastAsia" w:ascii="Times New Roman" w:eastAsia="宋体" w:cs="Times New Roman"/>
          <w:color w:val="auto"/>
          <w:sz w:val="24"/>
          <w:szCs w:val="24"/>
          <w:highlight w:val="none"/>
          <w:lang w:val="en-US" w:eastAsia="zh-CN"/>
        </w:rPr>
        <w:t>；</w:t>
      </w:r>
    </w:p>
    <w:p w14:paraId="42D5E865">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CN" w:eastAsia="zh-CN"/>
        </w:rPr>
        <w:t>.未被“信用中国”网站（www.creditchina.gov.cn）列入失信被执行人、重大税收违法案件当事人名单、政府采购严重失信行为记录名单</w:t>
      </w:r>
      <w:r>
        <w:rPr>
          <w:rFonts w:hint="eastAsia" w:ascii="宋体" w:hAnsi="宋体" w:eastAsia="宋体" w:cs="宋体"/>
          <w:color w:val="auto"/>
          <w:sz w:val="24"/>
          <w:highlight w:val="none"/>
          <w:lang w:val="en-US" w:eastAsia="zh-CN"/>
        </w:rPr>
        <w:t>的证明截图及</w:t>
      </w:r>
      <w:r>
        <w:rPr>
          <w:rFonts w:hint="eastAsia" w:ascii="宋体" w:hAnsi="宋体" w:eastAsia="宋体" w:cs="宋体"/>
          <w:color w:val="auto"/>
          <w:sz w:val="24"/>
          <w:highlight w:val="none"/>
          <w:lang w:val="zh-CN" w:eastAsia="zh-CN"/>
        </w:rPr>
        <w:t>无重大违法记录声明；</w:t>
      </w:r>
    </w:p>
    <w:p w14:paraId="59217CA8">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CN" w:eastAsia="zh-CN"/>
        </w:rPr>
        <w:t>.投标及履约承诺书（格式见附件）；</w:t>
      </w:r>
    </w:p>
    <w:p w14:paraId="62B87AFE">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eastAsia="zh-CN"/>
        </w:rPr>
        <w:t>与其他单位存在控股、管理关系情况表（格式见附件）；</w:t>
      </w:r>
    </w:p>
    <w:p w14:paraId="7FDE164C">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58D20589">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484F9495">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投标人根据比选文件要求认为需要提交的其他资料。</w:t>
      </w:r>
    </w:p>
    <w:p w14:paraId="72CC4E79">
      <w:pPr>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二、价格响应</w:t>
      </w:r>
      <w:r>
        <w:rPr>
          <w:rFonts w:hint="eastAsia" w:ascii="宋体" w:hAnsi="宋体" w:eastAsia="宋体" w:cs="宋体"/>
          <w:b/>
          <w:bCs/>
          <w:color w:val="auto"/>
          <w:sz w:val="24"/>
          <w:szCs w:val="24"/>
          <w:highlight w:val="none"/>
        </w:rPr>
        <w:t>文件（单独装订密封）</w:t>
      </w:r>
    </w:p>
    <w:p w14:paraId="15F85A2D">
      <w:pPr>
        <w:spacing w:line="360" w:lineRule="auto"/>
        <w:ind w:firstLine="480" w:firstLineChars="20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w:t>
      </w:r>
      <w:r>
        <w:rPr>
          <w:rFonts w:hint="eastAsia" w:ascii="宋体" w:hAnsi="宋体" w:eastAsia="宋体" w:cs="宋体"/>
          <w:bCs/>
          <w:color w:val="auto"/>
          <w:sz w:val="24"/>
          <w:szCs w:val="21"/>
          <w:highlight w:val="none"/>
          <w:lang w:val="en-US" w:eastAsia="zh-CN"/>
        </w:rPr>
        <w:t>.询价响应函</w:t>
      </w:r>
      <w:r>
        <w:rPr>
          <w:rFonts w:hint="eastAsia" w:ascii="宋体" w:hAnsi="宋体" w:eastAsia="宋体" w:cs="宋体"/>
          <w:bCs/>
          <w:color w:val="auto"/>
          <w:sz w:val="24"/>
          <w:szCs w:val="21"/>
          <w:highlight w:val="none"/>
        </w:rPr>
        <w:t>（格式参见</w:t>
      </w:r>
      <w:r>
        <w:rPr>
          <w:rFonts w:hint="eastAsia"/>
          <w:bCs/>
          <w:color w:val="auto"/>
          <w:sz w:val="24"/>
          <w:highlight w:val="none"/>
          <w:lang w:val="en-US" w:eastAsia="zh-CN"/>
        </w:rPr>
        <w:t>附件</w:t>
      </w:r>
      <w:r>
        <w:rPr>
          <w:rFonts w:hint="eastAsia" w:ascii="宋体" w:hAnsi="宋体" w:eastAsia="宋体" w:cs="宋体"/>
          <w:bCs/>
          <w:color w:val="auto"/>
          <w:sz w:val="24"/>
          <w:szCs w:val="21"/>
          <w:highlight w:val="none"/>
        </w:rPr>
        <w:t>）。</w:t>
      </w:r>
    </w:p>
    <w:p w14:paraId="68C7A31E">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w:t>
      </w:r>
      <w:r>
        <w:rPr>
          <w:rFonts w:hint="eastAsia" w:ascii="宋体" w:hAnsi="宋体" w:eastAsia="宋体" w:cs="宋体"/>
          <w:bCs/>
          <w:color w:val="auto"/>
          <w:sz w:val="24"/>
          <w:szCs w:val="21"/>
          <w:highlight w:val="none"/>
          <w:lang w:val="en-US" w:eastAsia="zh-CN"/>
        </w:rPr>
        <w:t>.</w:t>
      </w:r>
      <w:r>
        <w:rPr>
          <w:rFonts w:hint="eastAsia" w:ascii="宋体" w:hAnsi="宋体" w:eastAsia="宋体" w:cs="宋体"/>
          <w:color w:val="auto"/>
          <w:sz w:val="24"/>
          <w:highlight w:val="none"/>
          <w:lang w:val="zh-CN" w:eastAsia="zh-CN"/>
        </w:rPr>
        <w:t>报价总表</w:t>
      </w:r>
      <w:r>
        <w:rPr>
          <w:rFonts w:hint="eastAsia" w:ascii="宋体" w:hAnsi="宋体" w:eastAsia="宋体" w:cs="宋体"/>
          <w:bCs/>
          <w:color w:val="auto"/>
          <w:sz w:val="24"/>
          <w:szCs w:val="21"/>
          <w:highlight w:val="none"/>
        </w:rPr>
        <w:t>（格式参见</w:t>
      </w:r>
      <w:r>
        <w:rPr>
          <w:rFonts w:hint="eastAsia"/>
          <w:bCs/>
          <w:color w:val="auto"/>
          <w:sz w:val="24"/>
          <w:highlight w:val="none"/>
          <w:lang w:val="en-US" w:eastAsia="zh-CN"/>
        </w:rPr>
        <w:t>附件</w:t>
      </w:r>
      <w:r>
        <w:rPr>
          <w:rFonts w:hint="eastAsia" w:ascii="宋体" w:hAnsi="宋体" w:eastAsia="宋体" w:cs="宋体"/>
          <w:bCs/>
          <w:color w:val="auto"/>
          <w:sz w:val="24"/>
          <w:szCs w:val="21"/>
          <w:highlight w:val="none"/>
        </w:rPr>
        <w:t>）。</w:t>
      </w:r>
    </w:p>
    <w:p w14:paraId="0AF057F2">
      <w:pPr>
        <w:spacing w:line="360" w:lineRule="auto"/>
        <w:rPr>
          <w:b/>
          <w:color w:val="auto"/>
          <w:sz w:val="36"/>
          <w:highlight w:val="none"/>
        </w:rPr>
      </w:pPr>
      <w:r>
        <w:rPr>
          <w:rFonts w:hint="eastAsia" w:ascii="宋体" w:hAnsi="宋体" w:eastAsia="宋体" w:cs="宋体"/>
          <w:bCs/>
          <w:color w:val="auto"/>
          <w:sz w:val="24"/>
          <w:szCs w:val="21"/>
          <w:highlight w:val="none"/>
        </w:rPr>
        <w:br w:type="page"/>
      </w:r>
      <w:r>
        <w:rPr>
          <w:rFonts w:hint="eastAsia"/>
          <w:b/>
          <w:color w:val="auto"/>
          <w:sz w:val="36"/>
          <w:highlight w:val="none"/>
        </w:rPr>
        <w:t>封面</w:t>
      </w:r>
    </w:p>
    <w:p w14:paraId="619FDDA7">
      <w:pPr>
        <w:spacing w:line="360" w:lineRule="auto"/>
        <w:jc w:val="center"/>
        <w:rPr>
          <w:rFonts w:hint="eastAsia"/>
          <w:b/>
          <w:color w:val="auto"/>
          <w:sz w:val="72"/>
          <w:highlight w:val="none"/>
        </w:rPr>
      </w:pPr>
    </w:p>
    <w:p w14:paraId="3EEB9ED6">
      <w:pPr>
        <w:spacing w:line="360" w:lineRule="auto"/>
        <w:jc w:val="center"/>
        <w:rPr>
          <w:b/>
          <w:color w:val="auto"/>
          <w:sz w:val="72"/>
          <w:highlight w:val="none"/>
        </w:rPr>
      </w:pPr>
      <w:r>
        <w:rPr>
          <w:rFonts w:hint="eastAsia"/>
          <w:b/>
          <w:color w:val="auto"/>
          <w:sz w:val="72"/>
          <w:highlight w:val="none"/>
          <w:lang w:val="en-US" w:eastAsia="zh-CN"/>
        </w:rPr>
        <w:t>响  应</w:t>
      </w:r>
      <w:r>
        <w:rPr>
          <w:rFonts w:hint="eastAsia"/>
          <w:b/>
          <w:color w:val="auto"/>
          <w:sz w:val="72"/>
          <w:highlight w:val="none"/>
        </w:rPr>
        <w:t xml:space="preserve">  文  件</w:t>
      </w:r>
    </w:p>
    <w:p w14:paraId="3307AF6E">
      <w:pPr>
        <w:overflowPunct w:val="0"/>
        <w:autoSpaceDE w:val="0"/>
        <w:autoSpaceDN w:val="0"/>
        <w:adjustRightInd w:val="0"/>
        <w:spacing w:line="360" w:lineRule="auto"/>
        <w:jc w:val="center"/>
        <w:rPr>
          <w:rFonts w:hint="default"/>
          <w:b/>
          <w:color w:val="auto"/>
          <w:kern w:val="0"/>
          <w:sz w:val="36"/>
          <w:szCs w:val="36"/>
          <w:highlight w:val="none"/>
          <w:lang w:val="en-US"/>
        </w:rPr>
      </w:pPr>
      <w:r>
        <w:rPr>
          <w:rFonts w:hint="eastAsia"/>
          <w:b/>
          <w:color w:val="auto"/>
          <w:kern w:val="0"/>
          <w:sz w:val="36"/>
          <w:szCs w:val="36"/>
          <w:highlight w:val="none"/>
        </w:rPr>
        <w:t>资格审查</w:t>
      </w:r>
      <w:r>
        <w:rPr>
          <w:rFonts w:hint="eastAsia"/>
          <w:b/>
          <w:color w:val="auto"/>
          <w:kern w:val="0"/>
          <w:sz w:val="36"/>
          <w:szCs w:val="36"/>
          <w:highlight w:val="none"/>
          <w:lang w:val="en-US" w:eastAsia="zh-CN"/>
        </w:rPr>
        <w:t>文件</w:t>
      </w:r>
      <w:r>
        <w:rPr>
          <w:rFonts w:hint="eastAsia"/>
          <w:b/>
          <w:color w:val="auto"/>
          <w:kern w:val="0"/>
          <w:sz w:val="36"/>
          <w:szCs w:val="36"/>
          <w:highlight w:val="none"/>
        </w:rPr>
        <w:t>/</w:t>
      </w:r>
      <w:r>
        <w:rPr>
          <w:rFonts w:hint="eastAsia" w:ascii="宋体" w:hAnsi="宋体" w:eastAsia="宋体" w:cs="宋体"/>
          <w:b/>
          <w:color w:val="auto"/>
          <w:kern w:val="0"/>
          <w:sz w:val="36"/>
          <w:szCs w:val="36"/>
          <w:highlight w:val="none"/>
          <w:lang w:val="en-US" w:eastAsia="zh-CN"/>
        </w:rPr>
        <w:t>价格响应文件</w:t>
      </w:r>
    </w:p>
    <w:p w14:paraId="4FB32C51">
      <w:pPr>
        <w:spacing w:line="360" w:lineRule="auto"/>
        <w:jc w:val="center"/>
        <w:rPr>
          <w:b/>
          <w:color w:val="auto"/>
          <w:sz w:val="72"/>
          <w:highlight w:val="none"/>
        </w:rPr>
      </w:pPr>
    </w:p>
    <w:p w14:paraId="675869D4">
      <w:pPr>
        <w:spacing w:line="360" w:lineRule="auto"/>
        <w:jc w:val="center"/>
        <w:rPr>
          <w:b/>
          <w:color w:val="auto"/>
          <w:sz w:val="72"/>
          <w:highlight w:val="none"/>
        </w:rPr>
      </w:pPr>
    </w:p>
    <w:p w14:paraId="708B3F27">
      <w:pPr>
        <w:spacing w:line="360" w:lineRule="auto"/>
        <w:jc w:val="center"/>
        <w:rPr>
          <w:b/>
          <w:color w:val="auto"/>
          <w:sz w:val="36"/>
          <w:highlight w:val="none"/>
        </w:rPr>
      </w:pPr>
    </w:p>
    <w:p w14:paraId="7259A5D9">
      <w:pPr>
        <w:spacing w:line="360" w:lineRule="auto"/>
        <w:jc w:val="center"/>
        <w:rPr>
          <w:b/>
          <w:color w:val="auto"/>
          <w:sz w:val="36"/>
          <w:highlight w:val="none"/>
        </w:rPr>
      </w:pPr>
    </w:p>
    <w:p w14:paraId="2107BDC1">
      <w:pPr>
        <w:spacing w:line="360" w:lineRule="auto"/>
        <w:jc w:val="center"/>
        <w:rPr>
          <w:b/>
          <w:color w:val="auto"/>
          <w:sz w:val="36"/>
          <w:highlight w:val="none"/>
        </w:rPr>
      </w:pPr>
    </w:p>
    <w:p w14:paraId="00A0A8F6">
      <w:pPr>
        <w:spacing w:line="360" w:lineRule="auto"/>
        <w:jc w:val="center"/>
        <w:rPr>
          <w:b/>
          <w:color w:val="auto"/>
          <w:sz w:val="36"/>
          <w:highlight w:val="none"/>
        </w:rPr>
      </w:pPr>
    </w:p>
    <w:p w14:paraId="417321F0">
      <w:pPr>
        <w:spacing w:line="360" w:lineRule="auto"/>
        <w:jc w:val="center"/>
        <w:rPr>
          <w:b/>
          <w:color w:val="auto"/>
          <w:sz w:val="36"/>
          <w:highlight w:val="none"/>
        </w:rPr>
      </w:pPr>
    </w:p>
    <w:p w14:paraId="3D3DC29B">
      <w:pPr>
        <w:spacing w:line="360" w:lineRule="auto"/>
        <w:ind w:firstLine="1080" w:firstLineChars="300"/>
        <w:rPr>
          <w:b/>
          <w:color w:val="auto"/>
          <w:sz w:val="36"/>
          <w:highlight w:val="none"/>
        </w:rPr>
      </w:pPr>
      <w:r>
        <w:rPr>
          <w:rFonts w:hint="eastAsia"/>
          <w:b/>
          <w:color w:val="auto"/>
          <w:sz w:val="36"/>
          <w:highlight w:val="none"/>
        </w:rPr>
        <w:t>项 目 名 称：</w:t>
      </w:r>
    </w:p>
    <w:p w14:paraId="385C92EF">
      <w:pPr>
        <w:spacing w:line="360" w:lineRule="auto"/>
        <w:ind w:firstLine="1080" w:firstLineChars="300"/>
        <w:rPr>
          <w:b/>
          <w:color w:val="auto"/>
          <w:sz w:val="36"/>
          <w:highlight w:val="none"/>
          <w:u w:val="single"/>
        </w:rPr>
      </w:pPr>
      <w:r>
        <w:rPr>
          <w:rFonts w:hint="eastAsia"/>
          <w:b/>
          <w:color w:val="auto"/>
          <w:sz w:val="36"/>
          <w:highlight w:val="none"/>
        </w:rPr>
        <w:t>采购人名称：</w:t>
      </w:r>
    </w:p>
    <w:p w14:paraId="72888183">
      <w:pPr>
        <w:spacing w:line="360" w:lineRule="auto"/>
        <w:rPr>
          <w:b/>
          <w:color w:val="auto"/>
          <w:sz w:val="36"/>
          <w:highlight w:val="none"/>
          <w:u w:val="single"/>
        </w:rPr>
      </w:pPr>
      <w:r>
        <w:rPr>
          <w:rFonts w:hint="eastAsia"/>
          <w:b/>
          <w:color w:val="auto"/>
          <w:sz w:val="36"/>
          <w:highlight w:val="none"/>
        </w:rPr>
        <w:t xml:space="preserve">      供应商名称 ：</w:t>
      </w:r>
    </w:p>
    <w:p w14:paraId="1E947519">
      <w:pPr>
        <w:spacing w:line="360" w:lineRule="auto"/>
        <w:rPr>
          <w:b/>
          <w:color w:val="auto"/>
          <w:sz w:val="36"/>
          <w:highlight w:val="none"/>
        </w:rPr>
      </w:pPr>
      <w:r>
        <w:rPr>
          <w:rFonts w:hint="eastAsia"/>
          <w:b/>
          <w:color w:val="auto"/>
          <w:sz w:val="36"/>
          <w:highlight w:val="none"/>
        </w:rPr>
        <w:t xml:space="preserve">      日      期 ：</w:t>
      </w:r>
    </w:p>
    <w:p w14:paraId="2D11FFA1">
      <w:pPr>
        <w:spacing w:line="360" w:lineRule="auto"/>
        <w:jc w:val="center"/>
        <w:rPr>
          <w:b/>
          <w:bCs/>
          <w:color w:val="auto"/>
          <w:sz w:val="32"/>
          <w:szCs w:val="32"/>
          <w:highlight w:val="none"/>
        </w:rPr>
      </w:pPr>
    </w:p>
    <w:p w14:paraId="291A36CC">
      <w:pPr>
        <w:spacing w:line="360" w:lineRule="auto"/>
        <w:ind w:firstLine="480" w:firstLineChars="200"/>
        <w:rPr>
          <w:color w:val="auto"/>
          <w:sz w:val="24"/>
          <w:highlight w:val="none"/>
        </w:rPr>
      </w:pPr>
    </w:p>
    <w:p w14:paraId="63FD7D97">
      <w:pPr>
        <w:spacing w:line="360" w:lineRule="auto"/>
        <w:ind w:firstLine="480" w:firstLineChars="200"/>
        <w:rPr>
          <w:color w:val="auto"/>
          <w:sz w:val="24"/>
          <w:highlight w:val="none"/>
        </w:rPr>
      </w:pPr>
    </w:p>
    <w:bookmarkEnd w:id="60"/>
    <w:bookmarkEnd w:id="61"/>
    <w:bookmarkEnd w:id="62"/>
    <w:p w14:paraId="2DB5C1BA">
      <w:pPr>
        <w:spacing w:line="360" w:lineRule="auto"/>
        <w:ind w:right="210"/>
        <w:jc w:val="left"/>
        <w:rPr>
          <w:b/>
          <w:color w:val="auto"/>
          <w:highlight w:val="none"/>
        </w:rPr>
      </w:pPr>
      <w:bookmarkStart w:id="63" w:name="_Toc120614284"/>
      <w:r>
        <w:rPr>
          <w:color w:val="auto"/>
          <w:highlight w:val="none"/>
        </w:rPr>
        <w:br w:type="page"/>
      </w:r>
      <w:bookmarkEnd w:id="40"/>
      <w:bookmarkEnd w:id="41"/>
      <w:bookmarkEnd w:id="63"/>
      <w:r>
        <w:rPr>
          <w:rFonts w:hint="eastAsia"/>
          <w:b/>
          <w:color w:val="auto"/>
          <w:highlight w:val="none"/>
        </w:rPr>
        <w:t>附件：</w:t>
      </w:r>
    </w:p>
    <w:p w14:paraId="4BFCAEB4">
      <w:pPr>
        <w:spacing w:line="360" w:lineRule="auto"/>
        <w:jc w:val="center"/>
        <w:rPr>
          <w:rFonts w:cs="Arial"/>
          <w:b/>
          <w:bCs/>
          <w:color w:val="auto"/>
          <w:kern w:val="0"/>
          <w:sz w:val="28"/>
          <w:szCs w:val="28"/>
          <w:highlight w:val="none"/>
        </w:rPr>
      </w:pPr>
      <w:r>
        <w:rPr>
          <w:rFonts w:hint="eastAsia" w:cs="Arial"/>
          <w:b/>
          <w:bCs/>
          <w:color w:val="auto"/>
          <w:kern w:val="0"/>
          <w:sz w:val="28"/>
          <w:szCs w:val="28"/>
          <w:highlight w:val="none"/>
        </w:rPr>
        <w:t>一、法定代表人身份证明书</w:t>
      </w:r>
    </w:p>
    <w:p w14:paraId="69965754">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供应商单位名称：</w:t>
      </w:r>
      <w:r>
        <w:rPr>
          <w:rFonts w:hint="eastAsia"/>
          <w:color w:val="auto"/>
          <w:kern w:val="0"/>
          <w:sz w:val="25"/>
          <w:highlight w:val="none"/>
          <w:u w:val="single"/>
        </w:rPr>
        <w:t xml:space="preserve">                                 </w:t>
      </w:r>
    </w:p>
    <w:p w14:paraId="3CCD4282">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供应商单位地址：</w:t>
      </w:r>
      <w:r>
        <w:rPr>
          <w:rFonts w:hint="eastAsia"/>
          <w:color w:val="auto"/>
          <w:kern w:val="0"/>
          <w:sz w:val="25"/>
          <w:highlight w:val="none"/>
          <w:u w:val="single"/>
        </w:rPr>
        <w:t xml:space="preserve">                                 </w:t>
      </w:r>
    </w:p>
    <w:p w14:paraId="7CCAABD8">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姓    名：</w:t>
      </w:r>
      <w:r>
        <w:rPr>
          <w:rFonts w:hint="eastAsia"/>
          <w:color w:val="auto"/>
          <w:kern w:val="0"/>
          <w:sz w:val="25"/>
          <w:highlight w:val="none"/>
          <w:u w:val="single"/>
        </w:rPr>
        <w:t xml:space="preserve">             </w:t>
      </w:r>
      <w:r>
        <w:rPr>
          <w:rFonts w:hint="eastAsia"/>
          <w:color w:val="auto"/>
          <w:kern w:val="0"/>
          <w:sz w:val="25"/>
          <w:highlight w:val="none"/>
        </w:rPr>
        <w:t>性别：</w:t>
      </w:r>
      <w:r>
        <w:rPr>
          <w:rFonts w:hint="eastAsia"/>
          <w:color w:val="auto"/>
          <w:kern w:val="0"/>
          <w:sz w:val="25"/>
          <w:highlight w:val="none"/>
          <w:u w:val="single"/>
        </w:rPr>
        <w:t xml:space="preserve">          </w:t>
      </w:r>
    </w:p>
    <w:p w14:paraId="3CF0C3A2">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年龄：</w:t>
      </w:r>
      <w:r>
        <w:rPr>
          <w:rFonts w:hint="eastAsia"/>
          <w:color w:val="auto"/>
          <w:kern w:val="0"/>
          <w:sz w:val="25"/>
          <w:highlight w:val="none"/>
          <w:u w:val="single"/>
        </w:rPr>
        <w:t xml:space="preserve">           </w:t>
      </w:r>
      <w:r>
        <w:rPr>
          <w:rFonts w:hint="eastAsia"/>
          <w:color w:val="auto"/>
          <w:kern w:val="0"/>
          <w:sz w:val="25"/>
          <w:highlight w:val="none"/>
        </w:rPr>
        <w:t>职务：</w:t>
      </w:r>
      <w:r>
        <w:rPr>
          <w:rFonts w:hint="eastAsia"/>
          <w:color w:val="auto"/>
          <w:kern w:val="0"/>
          <w:sz w:val="25"/>
          <w:highlight w:val="none"/>
          <w:u w:val="single"/>
        </w:rPr>
        <w:t xml:space="preserve">               </w:t>
      </w:r>
    </w:p>
    <w:p w14:paraId="13F77E27">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系：</w:t>
      </w:r>
      <w:r>
        <w:rPr>
          <w:rFonts w:hint="eastAsia"/>
          <w:color w:val="auto"/>
          <w:kern w:val="0"/>
          <w:sz w:val="25"/>
          <w:highlight w:val="none"/>
          <w:u w:val="single"/>
        </w:rPr>
        <w:t xml:space="preserve">     (供应商单位名称)          </w:t>
      </w:r>
      <w:r>
        <w:rPr>
          <w:rFonts w:hint="eastAsia"/>
          <w:color w:val="auto"/>
          <w:kern w:val="0"/>
          <w:sz w:val="25"/>
          <w:highlight w:val="none"/>
        </w:rPr>
        <w:t>的法定代表人。</w:t>
      </w:r>
    </w:p>
    <w:p w14:paraId="6D06E5F7">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特此证明</w:t>
      </w:r>
    </w:p>
    <w:p w14:paraId="24E8537A">
      <w:pPr>
        <w:adjustRightInd w:val="0"/>
        <w:spacing w:line="360" w:lineRule="auto"/>
        <w:ind w:firstLine="4000" w:firstLineChars="1600"/>
        <w:textAlignment w:val="baseline"/>
        <w:rPr>
          <w:color w:val="auto"/>
          <w:kern w:val="0"/>
          <w:sz w:val="25"/>
          <w:highlight w:val="none"/>
        </w:rPr>
      </w:pPr>
      <w:r>
        <w:rPr>
          <w:rFonts w:hint="eastAsia"/>
          <w:color w:val="auto"/>
          <w:kern w:val="0"/>
          <w:sz w:val="25"/>
          <w:highlight w:val="none"/>
        </w:rPr>
        <w:t>供应商(盖单位章)：</w:t>
      </w:r>
      <w:r>
        <w:rPr>
          <w:rFonts w:hint="eastAsia"/>
          <w:color w:val="auto"/>
          <w:kern w:val="0"/>
          <w:sz w:val="25"/>
          <w:highlight w:val="none"/>
          <w:u w:val="single"/>
        </w:rPr>
        <w:t xml:space="preserve">                   </w:t>
      </w:r>
    </w:p>
    <w:p w14:paraId="3D70557F">
      <w:pPr>
        <w:adjustRightInd w:val="0"/>
        <w:spacing w:line="360" w:lineRule="auto"/>
        <w:jc w:val="right"/>
        <w:textAlignment w:val="baseline"/>
        <w:rPr>
          <w:color w:val="auto"/>
          <w:kern w:val="0"/>
          <w:sz w:val="25"/>
          <w:highlight w:val="none"/>
        </w:rPr>
      </w:pPr>
      <w:r>
        <w:rPr>
          <w:rFonts w:hint="eastAsia"/>
          <w:color w:val="auto"/>
          <w:kern w:val="0"/>
          <w:sz w:val="25"/>
          <w:highlight w:val="none"/>
        </w:rPr>
        <w:t>日   期：</w:t>
      </w:r>
      <w:r>
        <w:rPr>
          <w:rFonts w:hint="eastAsia"/>
          <w:color w:val="auto"/>
          <w:kern w:val="0"/>
          <w:sz w:val="25"/>
          <w:highlight w:val="none"/>
          <w:u w:val="single"/>
        </w:rPr>
        <w:t xml:space="preserve">        </w:t>
      </w:r>
      <w:r>
        <w:rPr>
          <w:rFonts w:hint="eastAsia"/>
          <w:color w:val="auto"/>
          <w:kern w:val="0"/>
          <w:sz w:val="25"/>
          <w:highlight w:val="none"/>
        </w:rPr>
        <w:t>年</w:t>
      </w:r>
      <w:r>
        <w:rPr>
          <w:rFonts w:hint="eastAsia"/>
          <w:color w:val="auto"/>
          <w:kern w:val="0"/>
          <w:sz w:val="25"/>
          <w:highlight w:val="none"/>
          <w:u w:val="single"/>
        </w:rPr>
        <w:t xml:space="preserve">      </w:t>
      </w:r>
      <w:r>
        <w:rPr>
          <w:rFonts w:hint="eastAsia"/>
          <w:color w:val="auto"/>
          <w:kern w:val="0"/>
          <w:sz w:val="25"/>
          <w:highlight w:val="none"/>
        </w:rPr>
        <w:t>月</w:t>
      </w:r>
      <w:r>
        <w:rPr>
          <w:rFonts w:hint="eastAsia"/>
          <w:color w:val="auto"/>
          <w:kern w:val="0"/>
          <w:sz w:val="25"/>
          <w:highlight w:val="none"/>
          <w:u w:val="single"/>
        </w:rPr>
        <w:t xml:space="preserve">      </w:t>
      </w:r>
      <w:r>
        <w:rPr>
          <w:rFonts w:hint="eastAsia"/>
          <w:color w:val="auto"/>
          <w:kern w:val="0"/>
          <w:sz w:val="25"/>
          <w:highlight w:val="none"/>
        </w:rPr>
        <w:t>日</w:t>
      </w:r>
    </w:p>
    <w:p w14:paraId="42D55068">
      <w:pPr>
        <w:adjustRightInd w:val="0"/>
        <w:spacing w:line="360" w:lineRule="auto"/>
        <w:textAlignment w:val="baseline"/>
        <w:rPr>
          <w:color w:val="auto"/>
          <w:kern w:val="0"/>
          <w:sz w:val="25"/>
          <w:highlight w:val="none"/>
        </w:rPr>
      </w:pPr>
      <w:r>
        <w:rPr>
          <w:color w:val="auto"/>
          <w:kern w:val="0"/>
          <w:sz w:val="25"/>
          <w:highlight w:val="none"/>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267335</wp:posOffset>
                </wp:positionV>
                <wp:extent cx="5372100" cy="196215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5372100"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A70628">
                            <w:pPr>
                              <w:spacing w:line="240" w:lineRule="exact"/>
                              <w:jc w:val="center"/>
                              <w:rPr>
                                <w:rFonts w:ascii="宋体" w:hAnsi="宋体" w:cs="Calibri"/>
                                <w:color w:val="000000"/>
                                <w:sz w:val="25"/>
                              </w:rPr>
                            </w:pPr>
                          </w:p>
                          <w:p w14:paraId="52D2DC44">
                            <w:pPr>
                              <w:spacing w:line="240" w:lineRule="exact"/>
                              <w:jc w:val="center"/>
                              <w:rPr>
                                <w:rFonts w:ascii="宋体" w:hAnsi="宋体" w:cs="Calibri"/>
                                <w:color w:val="000000"/>
                                <w:sz w:val="25"/>
                              </w:rPr>
                            </w:pPr>
                          </w:p>
                          <w:p w14:paraId="741542E7">
                            <w:pPr>
                              <w:spacing w:line="360" w:lineRule="auto"/>
                              <w:rPr>
                                <w:rFonts w:ascii="宋体" w:hAnsi="宋体" w:cs="Calibri"/>
                                <w:color w:val="000000"/>
                                <w:sz w:val="25"/>
                              </w:rPr>
                            </w:pPr>
                          </w:p>
                          <w:p w14:paraId="68E0C516">
                            <w:pPr>
                              <w:spacing w:line="360" w:lineRule="auto"/>
                              <w:jc w:val="center"/>
                            </w:pPr>
                            <w:r>
                              <w:rPr>
                                <w:rFonts w:hint="eastAsia" w:ascii="宋体" w:hAnsi="宋体" w:cs="Calibri"/>
                                <w:color w:val="000000"/>
                                <w:sz w:val="25"/>
                              </w:rPr>
                              <w:t>法定代表人身份证复印件粘贴处</w:t>
                            </w:r>
                          </w:p>
                        </w:txbxContent>
                      </wps:txbx>
                      <wps:bodyPr upright="1"/>
                    </wps:wsp>
                  </a:graphicData>
                </a:graphic>
              </wp:anchor>
            </w:drawing>
          </mc:Choice>
          <mc:Fallback>
            <w:pict>
              <v:rect id="_x0000_s1026" o:spid="_x0000_s1026" o:spt="1" style="position:absolute;left:0pt;margin-left:1pt;margin-top:21.05pt;height:154.5pt;width:423pt;z-index:251661312;mso-width-relative:page;mso-height-relative:page;" fillcolor="#FFFFFF" filled="t" stroked="t" coordsize="21600,21600" o:gfxdata="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5/2E1wAAAAgBAAAPAAAAAAAAAAEAIAAAACIAAABkcnMv&#10;ZG93bnJldi54bWxQSwECFAAUAAAACACHTuJA7Kky0QQCAAAqBAAADgAAAAAAAAABACAAAAAmAQAA&#10;ZHJzL2Uyb0RvYy54bWxQSwUGAAAAAAYABgBZAQAAnAUAAAAA&#10;">
                <v:fill on="t" focussize="0,0"/>
                <v:stroke color="#000000" joinstyle="miter"/>
                <v:imagedata o:title=""/>
                <o:lock v:ext="edit" aspectratio="f"/>
                <v:textbox>
                  <w:txbxContent>
                    <w:p w14:paraId="07A70628">
                      <w:pPr>
                        <w:spacing w:line="240" w:lineRule="exact"/>
                        <w:jc w:val="center"/>
                        <w:rPr>
                          <w:rFonts w:ascii="宋体" w:hAnsi="宋体" w:cs="Calibri"/>
                          <w:color w:val="000000"/>
                          <w:sz w:val="25"/>
                        </w:rPr>
                      </w:pPr>
                    </w:p>
                    <w:p w14:paraId="52D2DC44">
                      <w:pPr>
                        <w:spacing w:line="240" w:lineRule="exact"/>
                        <w:jc w:val="center"/>
                        <w:rPr>
                          <w:rFonts w:ascii="宋体" w:hAnsi="宋体" w:cs="Calibri"/>
                          <w:color w:val="000000"/>
                          <w:sz w:val="25"/>
                        </w:rPr>
                      </w:pPr>
                    </w:p>
                    <w:p w14:paraId="741542E7">
                      <w:pPr>
                        <w:spacing w:line="360" w:lineRule="auto"/>
                        <w:rPr>
                          <w:rFonts w:ascii="宋体" w:hAnsi="宋体" w:cs="Calibri"/>
                          <w:color w:val="000000"/>
                          <w:sz w:val="25"/>
                        </w:rPr>
                      </w:pPr>
                    </w:p>
                    <w:p w14:paraId="68E0C516">
                      <w:pPr>
                        <w:spacing w:line="360" w:lineRule="auto"/>
                        <w:jc w:val="center"/>
                      </w:pPr>
                      <w:r>
                        <w:rPr>
                          <w:rFonts w:hint="eastAsia" w:ascii="宋体" w:hAnsi="宋体" w:cs="Calibri"/>
                          <w:color w:val="000000"/>
                          <w:sz w:val="25"/>
                        </w:rPr>
                        <w:t>法定代表人身份证复印件粘贴处</w:t>
                      </w:r>
                    </w:p>
                  </w:txbxContent>
                </v:textbox>
              </v:rect>
            </w:pict>
          </mc:Fallback>
        </mc:AlternateContent>
      </w:r>
    </w:p>
    <w:p w14:paraId="0884CB82">
      <w:pPr>
        <w:adjustRightInd w:val="0"/>
        <w:spacing w:line="360" w:lineRule="auto"/>
        <w:jc w:val="center"/>
        <w:textAlignment w:val="baseline"/>
        <w:rPr>
          <w:color w:val="auto"/>
          <w:kern w:val="0"/>
          <w:sz w:val="25"/>
          <w:highlight w:val="none"/>
        </w:rPr>
      </w:pPr>
    </w:p>
    <w:p w14:paraId="501E2C34">
      <w:pPr>
        <w:adjustRightInd w:val="0"/>
        <w:spacing w:line="360" w:lineRule="auto"/>
        <w:jc w:val="center"/>
        <w:textAlignment w:val="baseline"/>
        <w:rPr>
          <w:color w:val="auto"/>
          <w:kern w:val="0"/>
          <w:sz w:val="25"/>
          <w:highlight w:val="none"/>
        </w:rPr>
      </w:pPr>
    </w:p>
    <w:p w14:paraId="7576A912">
      <w:pPr>
        <w:adjustRightInd w:val="0"/>
        <w:spacing w:line="360" w:lineRule="auto"/>
        <w:jc w:val="center"/>
        <w:textAlignment w:val="baseline"/>
        <w:rPr>
          <w:color w:val="auto"/>
          <w:kern w:val="0"/>
          <w:sz w:val="25"/>
          <w:highlight w:val="none"/>
        </w:rPr>
      </w:pPr>
    </w:p>
    <w:p w14:paraId="3929239A">
      <w:pPr>
        <w:adjustRightInd w:val="0"/>
        <w:spacing w:line="360" w:lineRule="auto"/>
        <w:jc w:val="center"/>
        <w:textAlignment w:val="baseline"/>
        <w:rPr>
          <w:color w:val="auto"/>
          <w:kern w:val="0"/>
          <w:sz w:val="25"/>
          <w:highlight w:val="none"/>
        </w:rPr>
      </w:pPr>
    </w:p>
    <w:p w14:paraId="16BCF8AA">
      <w:pPr>
        <w:spacing w:line="360" w:lineRule="auto"/>
        <w:rPr>
          <w:rFonts w:cs="Arial"/>
          <w:b/>
          <w:bCs/>
          <w:color w:val="auto"/>
          <w:kern w:val="0"/>
          <w:sz w:val="24"/>
          <w:highlight w:val="none"/>
        </w:rPr>
      </w:pPr>
      <w:r>
        <w:rPr>
          <w:color w:val="auto"/>
          <w:sz w:val="25"/>
          <w:szCs w:val="22"/>
          <w:highlight w:val="none"/>
        </w:rPr>
        <w:br w:type="page"/>
      </w:r>
      <w:bookmarkStart w:id="64" w:name="_Toc354125254"/>
    </w:p>
    <w:p w14:paraId="72F6AE61">
      <w:pPr>
        <w:spacing w:line="360" w:lineRule="auto"/>
        <w:jc w:val="center"/>
        <w:rPr>
          <w:rFonts w:cs="Arial"/>
          <w:b/>
          <w:bCs/>
          <w:color w:val="auto"/>
          <w:kern w:val="0"/>
          <w:sz w:val="28"/>
          <w:szCs w:val="28"/>
          <w:highlight w:val="none"/>
        </w:rPr>
      </w:pPr>
      <w:r>
        <w:rPr>
          <w:rFonts w:hint="eastAsia" w:cs="Arial"/>
          <w:b/>
          <w:bCs/>
          <w:color w:val="auto"/>
          <w:kern w:val="0"/>
          <w:sz w:val="28"/>
          <w:szCs w:val="28"/>
          <w:highlight w:val="none"/>
        </w:rPr>
        <w:t>二、授权委托书</w:t>
      </w:r>
      <w:bookmarkEnd w:id="64"/>
      <w:r>
        <w:rPr>
          <w:rFonts w:hint="eastAsia" w:ascii="宋体" w:cs="宋体"/>
          <w:b/>
          <w:color w:val="auto"/>
          <w:sz w:val="28"/>
          <w:szCs w:val="28"/>
          <w:highlight w:val="none"/>
        </w:rPr>
        <w:t>（如需）</w:t>
      </w:r>
    </w:p>
    <w:p w14:paraId="3C41BD54">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本人</w:t>
      </w:r>
      <w:r>
        <w:rPr>
          <w:rFonts w:hint="eastAsia"/>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姓名</w:t>
      </w:r>
      <w:r>
        <w:rPr>
          <w:color w:val="auto"/>
          <w:kern w:val="0"/>
          <w:sz w:val="25"/>
          <w:highlight w:val="none"/>
        </w:rPr>
        <w:t>)</w:t>
      </w:r>
      <w:r>
        <w:rPr>
          <w:rFonts w:hint="eastAsia"/>
          <w:color w:val="auto"/>
          <w:kern w:val="0"/>
          <w:sz w:val="25"/>
          <w:highlight w:val="none"/>
        </w:rPr>
        <w:t>系</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供应商单位名称</w:t>
      </w:r>
      <w:r>
        <w:rPr>
          <w:color w:val="auto"/>
          <w:kern w:val="0"/>
          <w:sz w:val="25"/>
          <w:highlight w:val="none"/>
        </w:rPr>
        <w:t>)</w:t>
      </w:r>
      <w:r>
        <w:rPr>
          <w:rFonts w:hint="eastAsia"/>
          <w:color w:val="auto"/>
          <w:kern w:val="0"/>
          <w:sz w:val="25"/>
          <w:highlight w:val="none"/>
        </w:rPr>
        <w:t>的法定代表人，现委托</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姓名</w:t>
      </w:r>
      <w:r>
        <w:rPr>
          <w:color w:val="auto"/>
          <w:kern w:val="0"/>
          <w:sz w:val="25"/>
          <w:highlight w:val="none"/>
        </w:rPr>
        <w:t>)</w:t>
      </w:r>
      <w:r>
        <w:rPr>
          <w:rFonts w:hint="eastAsia"/>
          <w:color w:val="auto"/>
          <w:kern w:val="0"/>
          <w:sz w:val="25"/>
          <w:highlight w:val="none"/>
        </w:rPr>
        <w:t>（身份证号：</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为我方代理人。代理人根据授权，以我方名义签署、澄清、说明、补正、撤回、修改</w:t>
      </w:r>
      <w:r>
        <w:rPr>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项目名称</w:t>
      </w:r>
      <w:r>
        <w:rPr>
          <w:color w:val="auto"/>
          <w:kern w:val="0"/>
          <w:sz w:val="25"/>
          <w:highlight w:val="none"/>
        </w:rPr>
        <w:t>)</w:t>
      </w:r>
      <w:r>
        <w:rPr>
          <w:rFonts w:hint="eastAsia"/>
          <w:color w:val="auto"/>
          <w:kern w:val="0"/>
          <w:sz w:val="25"/>
          <w:highlight w:val="none"/>
          <w:lang w:val="en-US" w:eastAsia="zh-CN"/>
        </w:rPr>
        <w:t>响应</w:t>
      </w:r>
      <w:r>
        <w:rPr>
          <w:rFonts w:hint="eastAsia"/>
          <w:color w:val="auto"/>
          <w:kern w:val="0"/>
          <w:sz w:val="25"/>
          <w:highlight w:val="none"/>
        </w:rPr>
        <w:t>文件，签订合同和处理有关事宜，其法律后果由我方承担。</w:t>
      </w:r>
    </w:p>
    <w:p w14:paraId="61F6DCA0">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委托期限：</w:t>
      </w:r>
      <w:r>
        <w:rPr>
          <w:rFonts w:hint="eastAsia"/>
          <w:color w:val="auto"/>
          <w:kern w:val="0"/>
          <w:sz w:val="25"/>
          <w:highlight w:val="none"/>
          <w:u w:val="single"/>
        </w:rPr>
        <w:t xml:space="preserve">                </w:t>
      </w:r>
      <w:r>
        <w:rPr>
          <w:rFonts w:hint="eastAsia"/>
          <w:color w:val="auto"/>
          <w:kern w:val="0"/>
          <w:sz w:val="25"/>
          <w:highlight w:val="none"/>
        </w:rPr>
        <w:t xml:space="preserve"> </w:t>
      </w:r>
    </w:p>
    <w:p w14:paraId="280F0CB4">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代理人无转委托权。</w:t>
      </w:r>
    </w:p>
    <w:p w14:paraId="4397D2C0">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代理人：</w:t>
      </w:r>
      <w:r>
        <w:rPr>
          <w:rFonts w:hint="eastAsia"/>
          <w:color w:val="auto"/>
          <w:kern w:val="0"/>
          <w:sz w:val="25"/>
          <w:highlight w:val="none"/>
          <w:u w:val="single"/>
        </w:rPr>
        <w:t xml:space="preserve">                </w:t>
      </w:r>
      <w:r>
        <w:rPr>
          <w:rFonts w:hint="eastAsia"/>
          <w:color w:val="auto"/>
          <w:kern w:val="0"/>
          <w:sz w:val="25"/>
          <w:highlight w:val="none"/>
        </w:rPr>
        <w:t xml:space="preserve">    性别：</w:t>
      </w:r>
      <w:r>
        <w:rPr>
          <w:rFonts w:hint="eastAsia"/>
          <w:color w:val="auto"/>
          <w:kern w:val="0"/>
          <w:sz w:val="25"/>
          <w:highlight w:val="none"/>
          <w:u w:val="single"/>
        </w:rPr>
        <w:t xml:space="preserve">          </w:t>
      </w:r>
      <w:r>
        <w:rPr>
          <w:rFonts w:hint="eastAsia"/>
          <w:color w:val="auto"/>
          <w:kern w:val="0"/>
          <w:sz w:val="25"/>
          <w:highlight w:val="none"/>
        </w:rPr>
        <w:t xml:space="preserve">   年龄：</w:t>
      </w:r>
      <w:r>
        <w:rPr>
          <w:rFonts w:hint="eastAsia"/>
          <w:color w:val="auto"/>
          <w:kern w:val="0"/>
          <w:sz w:val="25"/>
          <w:highlight w:val="none"/>
          <w:u w:val="single"/>
        </w:rPr>
        <w:t xml:space="preserve">           </w:t>
      </w:r>
    </w:p>
    <w:p w14:paraId="1598243D">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代理人单位：</w:t>
      </w:r>
      <w:r>
        <w:rPr>
          <w:rFonts w:hint="eastAsia"/>
          <w:color w:val="auto"/>
          <w:kern w:val="0"/>
          <w:sz w:val="25"/>
          <w:highlight w:val="none"/>
          <w:u w:val="single"/>
        </w:rPr>
        <w:t xml:space="preserve">            </w:t>
      </w:r>
      <w:r>
        <w:rPr>
          <w:rFonts w:hint="eastAsia"/>
          <w:color w:val="auto"/>
          <w:kern w:val="0"/>
          <w:sz w:val="25"/>
          <w:highlight w:val="none"/>
        </w:rPr>
        <w:t xml:space="preserve">    部门：</w:t>
      </w:r>
      <w:r>
        <w:rPr>
          <w:rFonts w:hint="eastAsia"/>
          <w:color w:val="auto"/>
          <w:kern w:val="0"/>
          <w:sz w:val="25"/>
          <w:highlight w:val="none"/>
          <w:u w:val="single"/>
        </w:rPr>
        <w:t xml:space="preserve">          </w:t>
      </w:r>
      <w:r>
        <w:rPr>
          <w:rFonts w:hint="eastAsia"/>
          <w:color w:val="auto"/>
          <w:kern w:val="0"/>
          <w:sz w:val="25"/>
          <w:highlight w:val="none"/>
        </w:rPr>
        <w:t xml:space="preserve">   职务：</w:t>
      </w:r>
      <w:r>
        <w:rPr>
          <w:rFonts w:hint="eastAsia"/>
          <w:color w:val="auto"/>
          <w:kern w:val="0"/>
          <w:sz w:val="25"/>
          <w:highlight w:val="none"/>
          <w:u w:val="single"/>
        </w:rPr>
        <w:t xml:space="preserve">           </w:t>
      </w:r>
    </w:p>
    <w:p w14:paraId="40F11804">
      <w:pPr>
        <w:adjustRightInd w:val="0"/>
        <w:spacing w:line="360" w:lineRule="auto"/>
        <w:ind w:firstLine="500" w:firstLineChars="200"/>
        <w:jc w:val="left"/>
        <w:textAlignment w:val="baseline"/>
        <w:rPr>
          <w:rFonts w:hint="eastAsia"/>
          <w:color w:val="auto"/>
          <w:kern w:val="0"/>
          <w:sz w:val="25"/>
          <w:highlight w:val="none"/>
        </w:rPr>
      </w:pPr>
      <w:r>
        <w:rPr>
          <w:rFonts w:hint="eastAsia"/>
          <w:color w:val="auto"/>
          <w:kern w:val="0"/>
          <w:sz w:val="25"/>
          <w:highlight w:val="none"/>
        </w:rPr>
        <w:t>联系电话：</w:t>
      </w:r>
      <w:r>
        <w:rPr>
          <w:rFonts w:hint="eastAsia"/>
          <w:color w:val="auto"/>
          <w:kern w:val="0"/>
          <w:sz w:val="25"/>
          <w:highlight w:val="none"/>
          <w:u w:val="single"/>
        </w:rPr>
        <w:t xml:space="preserve">           </w:t>
      </w:r>
      <w:r>
        <w:rPr>
          <w:rFonts w:hint="eastAsia"/>
          <w:color w:val="auto"/>
          <w:kern w:val="0"/>
          <w:sz w:val="25"/>
          <w:highlight w:val="none"/>
        </w:rPr>
        <w:t xml:space="preserve">              </w:t>
      </w:r>
    </w:p>
    <w:p w14:paraId="47A8F437">
      <w:pPr>
        <w:adjustRightInd w:val="0"/>
        <w:spacing w:line="360" w:lineRule="auto"/>
        <w:jc w:val="center"/>
        <w:textAlignment w:val="baseline"/>
        <w:rPr>
          <w:color w:val="auto"/>
          <w:kern w:val="0"/>
          <w:sz w:val="25"/>
          <w:highlight w:val="none"/>
        </w:rPr>
      </w:pPr>
      <w:r>
        <w:rPr>
          <w:rFonts w:hint="eastAsia"/>
          <w:color w:val="auto"/>
          <w:kern w:val="0"/>
          <w:sz w:val="25"/>
          <w:highlight w:val="none"/>
        </w:rPr>
        <w:t xml:space="preserve"> 供应商：</w:t>
      </w:r>
      <w:r>
        <w:rPr>
          <w:rFonts w:hint="eastAsia"/>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盖单位章</w:t>
      </w:r>
      <w:r>
        <w:rPr>
          <w:color w:val="auto"/>
          <w:kern w:val="0"/>
          <w:sz w:val="25"/>
          <w:highlight w:val="none"/>
        </w:rPr>
        <w:t>)</w:t>
      </w:r>
    </w:p>
    <w:p w14:paraId="106DD6F5">
      <w:pPr>
        <w:adjustRightInd w:val="0"/>
        <w:spacing w:line="360" w:lineRule="auto"/>
        <w:jc w:val="center"/>
        <w:textAlignment w:val="baseline"/>
        <w:rPr>
          <w:color w:val="auto"/>
          <w:kern w:val="0"/>
          <w:sz w:val="25"/>
          <w:highlight w:val="none"/>
          <w:u w:val="single"/>
        </w:rPr>
      </w:pPr>
      <w:r>
        <w:rPr>
          <w:rFonts w:hint="eastAsia"/>
          <w:color w:val="auto"/>
          <w:kern w:val="0"/>
          <w:sz w:val="25"/>
          <w:highlight w:val="none"/>
        </w:rPr>
        <w:t xml:space="preserve">       法定代表人：</w:t>
      </w:r>
      <w:r>
        <w:rPr>
          <w:rFonts w:hint="eastAsia"/>
          <w:color w:val="auto"/>
          <w:kern w:val="0"/>
          <w:sz w:val="25"/>
          <w:highlight w:val="none"/>
          <w:u w:val="single"/>
        </w:rPr>
        <w:t xml:space="preserve">          </w:t>
      </w:r>
      <w:r>
        <w:rPr>
          <w:rFonts w:hint="eastAsia"/>
          <w:color w:val="auto"/>
          <w:kern w:val="0"/>
          <w:sz w:val="25"/>
          <w:highlight w:val="none"/>
        </w:rPr>
        <w:t xml:space="preserve"> </w:t>
      </w:r>
      <w:r>
        <w:rPr>
          <w:color w:val="auto"/>
          <w:kern w:val="0"/>
          <w:sz w:val="25"/>
          <w:highlight w:val="none"/>
        </w:rPr>
        <w:t>(</w:t>
      </w:r>
      <w:r>
        <w:rPr>
          <w:rFonts w:hint="eastAsia"/>
          <w:color w:val="auto"/>
          <w:kern w:val="0"/>
          <w:sz w:val="25"/>
          <w:highlight w:val="none"/>
        </w:rPr>
        <w:t>签字或印章</w:t>
      </w:r>
      <w:r>
        <w:rPr>
          <w:color w:val="auto"/>
          <w:kern w:val="0"/>
          <w:sz w:val="25"/>
          <w:highlight w:val="none"/>
        </w:rPr>
        <w:t>)</w:t>
      </w:r>
    </w:p>
    <w:p w14:paraId="35CF03B9">
      <w:pPr>
        <w:adjustRightInd w:val="0"/>
        <w:spacing w:line="360" w:lineRule="auto"/>
        <w:ind w:firstLine="2750" w:firstLineChars="1100"/>
        <w:textAlignment w:val="baseline"/>
        <w:rPr>
          <w:color w:val="auto"/>
          <w:kern w:val="0"/>
          <w:sz w:val="25"/>
          <w:highlight w:val="none"/>
          <w:u w:val="single"/>
        </w:rPr>
      </w:pPr>
      <w:r>
        <w:rPr>
          <w:rFonts w:hint="eastAsia"/>
          <w:color w:val="auto"/>
          <w:kern w:val="0"/>
          <w:sz w:val="25"/>
          <w:highlight w:val="none"/>
        </w:rPr>
        <w:t xml:space="preserve">日期： </w:t>
      </w:r>
      <w:r>
        <w:rPr>
          <w:rFonts w:hint="eastAsia"/>
          <w:color w:val="auto"/>
          <w:kern w:val="0"/>
          <w:sz w:val="25"/>
          <w:highlight w:val="none"/>
          <w:u w:val="single"/>
        </w:rPr>
        <w:t xml:space="preserve">                        </w:t>
      </w:r>
    </w:p>
    <w:p w14:paraId="7F5834DF">
      <w:pPr>
        <w:spacing w:line="360" w:lineRule="auto"/>
        <w:ind w:firstLine="465"/>
        <w:rPr>
          <w:rFonts w:cs="Arial"/>
          <w:b/>
          <w:bCs/>
          <w:color w:val="auto"/>
          <w:kern w:val="0"/>
          <w:sz w:val="24"/>
          <w:highlight w:val="none"/>
        </w:rPr>
      </w:pPr>
    </w:p>
    <w:p w14:paraId="4362DF50">
      <w:pPr>
        <w:spacing w:line="360" w:lineRule="auto"/>
        <w:ind w:firstLine="465"/>
        <w:rPr>
          <w:rFonts w:cs="Arial"/>
          <w:b/>
          <w:bCs/>
          <w:color w:val="auto"/>
          <w:kern w:val="0"/>
          <w:sz w:val="24"/>
          <w:highlight w:val="none"/>
        </w:rPr>
      </w:pPr>
      <w:r>
        <w:rPr>
          <w:rFonts w:cs="Arial"/>
          <w:b/>
          <w:bCs/>
          <w:color w:val="auto"/>
          <w:kern w:val="0"/>
          <w:sz w:val="24"/>
          <w:highlight w:val="none"/>
        </w:rPr>
        <mc:AlternateContent>
          <mc:Choice Requires="wps">
            <w:drawing>
              <wp:inline distT="0" distB="0" distL="114300" distR="114300">
                <wp:extent cx="4857750" cy="1898650"/>
                <wp:effectExtent l="4445" t="4445" r="14605" b="20955"/>
                <wp:docPr id="4" name="矩形 4"/>
                <wp:cNvGraphicFramePr/>
                <a:graphic xmlns:a="http://schemas.openxmlformats.org/drawingml/2006/main">
                  <a:graphicData uri="http://schemas.microsoft.com/office/word/2010/wordprocessingShape">
                    <wps:wsp>
                      <wps:cNvSpPr>
                        <a:spLocks noRot="1"/>
                      </wps:cNvSpPr>
                      <wps:spPr>
                        <a:xfrm>
                          <a:off x="0" y="0"/>
                          <a:ext cx="4857750" cy="1898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6C6D86">
                            <w:pPr>
                              <w:jc w:val="center"/>
                            </w:pPr>
                          </w:p>
                          <w:p w14:paraId="2A4C24AB">
                            <w:pPr>
                              <w:jc w:val="center"/>
                            </w:pPr>
                          </w:p>
                          <w:p w14:paraId="79D2137F">
                            <w:pPr>
                              <w:jc w:val="center"/>
                            </w:pPr>
                          </w:p>
                          <w:p w14:paraId="4B5475A8">
                            <w:pPr>
                              <w:jc w:val="center"/>
                            </w:pPr>
                            <w:r>
                              <w:rPr>
                                <w:rFonts w:hint="eastAsia"/>
                              </w:rPr>
                              <w:t>代理人身份证复印件粘贴处</w:t>
                            </w:r>
                          </w:p>
                        </w:txbxContent>
                      </wps:txbx>
                      <wps:bodyPr upright="1"/>
                    </wps:wsp>
                  </a:graphicData>
                </a:graphic>
              </wp:inline>
            </w:drawing>
          </mc:Choice>
          <mc:Fallback>
            <w:pict>
              <v:rect id="_x0000_s1026" o:spid="_x0000_s1026" o:spt="1" style="height:149.5pt;width:382.5pt;" fillcolor="#FFFFFF" filled="t" stroked="t" coordsize="21600,21600" o:gfxdata="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Z/kTXUAAAABQEAAA8AAAAAAAAAAQAgAAAA&#10;IgAAAGRycy9kb3ducmV2LnhtbFBLAQIUABQAAAAIAIdO4kBxGCvoDwIAAE0EAAAOAAAAAAAAAAEA&#10;IAAAACMBAABkcnMvZTJvRG9jLnhtbFBLBQYAAAAABgAGAFkBAACkBQAAAAA=&#10;">
                <v:fill on="t" focussize="0,0"/>
                <v:stroke color="#000000" joinstyle="miter"/>
                <v:imagedata o:title=""/>
                <o:lock v:ext="edit" rotation="t" aspectratio="f"/>
                <v:textbox>
                  <w:txbxContent>
                    <w:p w14:paraId="2A6C6D86">
                      <w:pPr>
                        <w:jc w:val="center"/>
                      </w:pPr>
                    </w:p>
                    <w:p w14:paraId="2A4C24AB">
                      <w:pPr>
                        <w:jc w:val="center"/>
                      </w:pPr>
                    </w:p>
                    <w:p w14:paraId="79D2137F">
                      <w:pPr>
                        <w:jc w:val="center"/>
                      </w:pPr>
                    </w:p>
                    <w:p w14:paraId="4B5475A8">
                      <w:pPr>
                        <w:jc w:val="center"/>
                      </w:pPr>
                      <w:r>
                        <w:rPr>
                          <w:rFonts w:hint="eastAsia"/>
                        </w:rPr>
                        <w:t>代理人身份证复印件粘贴处</w:t>
                      </w:r>
                    </w:p>
                  </w:txbxContent>
                </v:textbox>
                <w10:wrap type="none"/>
                <w10:anchorlock/>
              </v:rect>
            </w:pict>
          </mc:Fallback>
        </mc:AlternateContent>
      </w:r>
    </w:p>
    <w:p w14:paraId="12DD3852">
      <w:pPr>
        <w:spacing w:line="360" w:lineRule="auto"/>
        <w:ind w:firstLine="465"/>
        <w:rPr>
          <w:rFonts w:cs="Arial"/>
          <w:b/>
          <w:bCs/>
          <w:color w:val="auto"/>
          <w:kern w:val="0"/>
          <w:sz w:val="24"/>
          <w:highlight w:val="none"/>
        </w:rPr>
      </w:pPr>
    </w:p>
    <w:p w14:paraId="50358238">
      <w:pPr>
        <w:widowControl/>
        <w:adjustRightInd w:val="0"/>
        <w:snapToGrid w:val="0"/>
        <w:spacing w:after="200" w:line="48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附：被委托授权人应为投标响应供应商在职人员，递交授权委托书时须提供被委托授权人在该单位自</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月任意一个月的社保证明复印件加盖公章</w:t>
      </w:r>
      <w:r>
        <w:rPr>
          <w:rFonts w:hint="eastAsia" w:ascii="宋体" w:hAnsi="宋体" w:cs="仿宋"/>
          <w:color w:val="auto"/>
          <w:kern w:val="0"/>
          <w:sz w:val="24"/>
          <w:highlight w:val="none"/>
        </w:rPr>
        <w:t>，否则作无效处理。</w:t>
      </w:r>
    </w:p>
    <w:p w14:paraId="4C4E611C">
      <w:pPr>
        <w:spacing w:line="360" w:lineRule="auto"/>
        <w:ind w:firstLine="465"/>
        <w:rPr>
          <w:rFonts w:cs="Arial"/>
          <w:b/>
          <w:bCs/>
          <w:color w:val="auto"/>
          <w:kern w:val="0"/>
          <w:sz w:val="24"/>
          <w:highlight w:val="none"/>
        </w:rPr>
        <w:sectPr>
          <w:pgSz w:w="11906" w:h="16838"/>
          <w:pgMar w:top="1531" w:right="1304" w:bottom="1191" w:left="1304" w:header="851" w:footer="907" w:gutter="0"/>
          <w:cols w:space="720" w:num="1"/>
          <w:titlePg/>
          <w:docGrid w:type="linesAndChars" w:linePitch="290" w:charSpace="0"/>
        </w:sectPr>
      </w:pPr>
    </w:p>
    <w:p w14:paraId="12349B99">
      <w:pPr>
        <w:spacing w:line="360" w:lineRule="auto"/>
        <w:jc w:val="center"/>
        <w:rPr>
          <w:rFonts w:hint="eastAsia" w:ascii="Times New Roman" w:hAnsi="Times New Roman" w:eastAsia="宋体" w:cs="Arial"/>
          <w:b/>
          <w:bCs/>
          <w:color w:val="auto"/>
          <w:kern w:val="0"/>
          <w:sz w:val="28"/>
          <w:szCs w:val="28"/>
          <w:highlight w:val="none"/>
        </w:rPr>
      </w:pPr>
      <w:r>
        <w:rPr>
          <w:rFonts w:hint="eastAsia" w:ascii="Times New Roman" w:hAnsi="Times New Roman" w:eastAsia="宋体" w:cs="Arial"/>
          <w:b/>
          <w:bCs/>
          <w:color w:val="auto"/>
          <w:kern w:val="0"/>
          <w:sz w:val="28"/>
          <w:szCs w:val="28"/>
          <w:highlight w:val="none"/>
          <w:lang w:val="en-US" w:eastAsia="zh-CN"/>
        </w:rPr>
        <w:t>三、</w:t>
      </w:r>
      <w:r>
        <w:rPr>
          <w:rFonts w:hint="eastAsia" w:ascii="Times New Roman" w:hAnsi="Times New Roman" w:eastAsia="宋体" w:cs="Arial"/>
          <w:b/>
          <w:bCs/>
          <w:color w:val="auto"/>
          <w:kern w:val="0"/>
          <w:sz w:val="28"/>
          <w:szCs w:val="28"/>
          <w:highlight w:val="none"/>
        </w:rPr>
        <w:t>供应商符合资格条件的声明函</w:t>
      </w:r>
    </w:p>
    <w:p w14:paraId="57EC7F19">
      <w:pPr>
        <w:spacing w:line="480" w:lineRule="auto"/>
        <w:rPr>
          <w:rFonts w:ascii="宋体" w:cs="宋体"/>
          <w:b/>
          <w:bCs/>
          <w:color w:val="auto"/>
          <w:sz w:val="44"/>
          <w:szCs w:val="44"/>
          <w:highlight w:val="none"/>
        </w:rPr>
      </w:pPr>
    </w:p>
    <w:p w14:paraId="6D9FFA87">
      <w:pPr>
        <w:spacing w:line="480" w:lineRule="auto"/>
        <w:ind w:firstLine="480" w:firstLineChars="200"/>
        <w:rPr>
          <w:rFonts w:ascii="宋体" w:cs="仿宋_GB2312"/>
          <w:b/>
          <w:bCs/>
          <w:color w:val="auto"/>
          <w:sz w:val="24"/>
          <w:highlight w:val="none"/>
        </w:rPr>
      </w:pPr>
      <w:r>
        <w:rPr>
          <w:rFonts w:hint="eastAsia" w:ascii="宋体" w:cs="仿宋_GB2312"/>
          <w:bCs/>
          <w:color w:val="auto"/>
          <w:sz w:val="24"/>
          <w:highlight w:val="none"/>
        </w:rPr>
        <w:t>我单位参加</w:t>
      </w:r>
      <w:r>
        <w:rPr>
          <w:rFonts w:hint="eastAsia" w:ascii="宋体" w:cs="仿宋_GB2312"/>
          <w:bCs/>
          <w:color w:val="auto"/>
          <w:sz w:val="24"/>
          <w:szCs w:val="21"/>
          <w:highlight w:val="none"/>
        </w:rPr>
        <w:t>（项目名称）投标活动。针对采购文件规定做出如下声明：</w:t>
      </w:r>
    </w:p>
    <w:p w14:paraId="04D79A04">
      <w:pPr>
        <w:spacing w:line="480" w:lineRule="auto"/>
        <w:ind w:firstLine="480" w:firstLineChars="200"/>
        <w:rPr>
          <w:rFonts w:ascii="宋体" w:cs="仿宋_GB2312"/>
          <w:color w:val="auto"/>
          <w:sz w:val="24"/>
          <w:highlight w:val="none"/>
        </w:rPr>
      </w:pPr>
      <w:r>
        <w:rPr>
          <w:rFonts w:hint="eastAsia" w:ascii="宋体" w:cs="仿宋_GB2312"/>
          <w:bCs/>
          <w:color w:val="auto"/>
          <w:sz w:val="24"/>
          <w:szCs w:val="21"/>
          <w:highlight w:val="none"/>
        </w:rPr>
        <w:t>1.我单位具有独立承担民事责任的能力；</w:t>
      </w:r>
    </w:p>
    <w:p w14:paraId="6FB2649E">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2.我单位具有良好的商业信誉和健全的财务会计制度；</w:t>
      </w:r>
    </w:p>
    <w:p w14:paraId="6BD54E40">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3.我单位具有履行合同所必需的设备和专业技术能力；</w:t>
      </w:r>
    </w:p>
    <w:p w14:paraId="366AF5BD">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4.我单位有依法缴纳税收和社会保障资金的良好记录；</w:t>
      </w:r>
    </w:p>
    <w:p w14:paraId="662B2E56">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5.我单位满足法律、行政法规规定的其他条件。</w:t>
      </w:r>
    </w:p>
    <w:p w14:paraId="2D6A00FA">
      <w:pPr>
        <w:ind w:firstLine="480"/>
        <w:jc w:val="center"/>
        <w:rPr>
          <w:rFonts w:ascii="宋体" w:hAnsi="宋体" w:eastAsia="宋体" w:cs="宋体"/>
          <w:b/>
          <w:color w:val="auto"/>
          <w:sz w:val="24"/>
          <w:highlight w:val="none"/>
        </w:rPr>
      </w:pPr>
    </w:p>
    <w:p w14:paraId="5F6E9752">
      <w:pPr>
        <w:ind w:firstLine="480"/>
        <w:jc w:val="center"/>
        <w:rPr>
          <w:rFonts w:ascii="宋体" w:hAnsi="宋体" w:eastAsia="宋体" w:cs="宋体"/>
          <w:b/>
          <w:color w:val="auto"/>
          <w:sz w:val="24"/>
          <w:highlight w:val="none"/>
        </w:rPr>
      </w:pPr>
    </w:p>
    <w:p w14:paraId="35DD21A4">
      <w:pPr>
        <w:snapToGrid w:val="0"/>
        <w:spacing w:line="520" w:lineRule="exact"/>
        <w:ind w:firstLine="480"/>
        <w:jc w:val="center"/>
        <w:rPr>
          <w:rFonts w:ascii="宋体" w:hAnsi="宋体" w:eastAsia="宋体" w:cs="宋体"/>
          <w:b/>
          <w:color w:val="auto"/>
          <w:sz w:val="24"/>
          <w:highlight w:val="none"/>
        </w:rPr>
      </w:pPr>
    </w:p>
    <w:p w14:paraId="750DDEA3">
      <w:pPr>
        <w:spacing w:line="360" w:lineRule="auto"/>
        <w:ind w:firstLine="482"/>
        <w:rPr>
          <w:rFonts w:ascii="宋体" w:hAnsi="宋体" w:eastAsia="宋体" w:cs="宋体"/>
          <w:color w:val="auto"/>
          <w:sz w:val="24"/>
          <w:highlight w:val="none"/>
        </w:rPr>
      </w:pPr>
    </w:p>
    <w:p w14:paraId="3AB8D067">
      <w:pPr>
        <w:spacing w:line="360" w:lineRule="auto"/>
        <w:ind w:firstLine="482"/>
        <w:rPr>
          <w:rFonts w:ascii="宋体" w:hAnsi="宋体" w:eastAsia="宋体" w:cs="宋体"/>
          <w:color w:val="auto"/>
          <w:sz w:val="24"/>
          <w:highlight w:val="none"/>
        </w:rPr>
      </w:pPr>
    </w:p>
    <w:p w14:paraId="53F73373">
      <w:pPr>
        <w:spacing w:line="360" w:lineRule="auto"/>
        <w:ind w:firstLine="482"/>
        <w:rPr>
          <w:rFonts w:ascii="宋体" w:hAnsi="宋体" w:eastAsia="宋体" w:cs="宋体"/>
          <w:color w:val="auto"/>
          <w:sz w:val="24"/>
          <w:highlight w:val="none"/>
        </w:rPr>
      </w:pPr>
    </w:p>
    <w:p w14:paraId="2D28B67C">
      <w:pPr>
        <w:spacing w:line="360" w:lineRule="auto"/>
        <w:ind w:firstLine="480" w:firstLineChars="200"/>
        <w:jc w:val="center"/>
        <w:rPr>
          <w:rFonts w:ascii="宋体" w:cs="仿宋_GB2312"/>
          <w:bCs/>
          <w:color w:val="auto"/>
          <w:sz w:val="24"/>
          <w:szCs w:val="21"/>
          <w:highlight w:val="none"/>
        </w:rPr>
      </w:pPr>
      <w:r>
        <w:rPr>
          <w:rFonts w:hint="eastAsia" w:ascii="宋体" w:cs="仿宋_GB2312"/>
          <w:bCs/>
          <w:color w:val="auto"/>
          <w:sz w:val="24"/>
          <w:szCs w:val="21"/>
          <w:highlight w:val="none"/>
        </w:rPr>
        <w:t xml:space="preserve">   声明人名称（公章）：</w:t>
      </w:r>
    </w:p>
    <w:p w14:paraId="1E620000">
      <w:pPr>
        <w:spacing w:line="360" w:lineRule="auto"/>
        <w:ind w:firstLine="480" w:firstLineChars="200"/>
        <w:jc w:val="right"/>
        <w:rPr>
          <w:rFonts w:ascii="宋体" w:cs="仿宋_GB2312"/>
          <w:bCs/>
          <w:color w:val="auto"/>
          <w:sz w:val="24"/>
          <w:szCs w:val="21"/>
          <w:highlight w:val="none"/>
        </w:rPr>
      </w:pPr>
    </w:p>
    <w:p w14:paraId="0F296835">
      <w:pPr>
        <w:spacing w:line="360" w:lineRule="auto"/>
        <w:rPr>
          <w:color w:val="auto"/>
          <w:highlight w:val="none"/>
        </w:rPr>
      </w:pPr>
      <w:r>
        <w:rPr>
          <w:rFonts w:hint="eastAsia" w:ascii="宋体" w:cs="仿宋_GB2312"/>
          <w:bCs/>
          <w:color w:val="auto"/>
          <w:sz w:val="24"/>
          <w:szCs w:val="21"/>
          <w:highlight w:val="none"/>
        </w:rPr>
        <w:t xml:space="preserve">                                 日期：  年  月  日</w:t>
      </w:r>
    </w:p>
    <w:p w14:paraId="42B219A9">
      <w:pPr>
        <w:widowControl/>
        <w:spacing w:line="360" w:lineRule="auto"/>
        <w:jc w:val="left"/>
        <w:rPr>
          <w:rFonts w:cs="Arial"/>
          <w:b/>
          <w:bCs/>
          <w:color w:val="auto"/>
          <w:kern w:val="0"/>
          <w:sz w:val="32"/>
          <w:szCs w:val="32"/>
          <w:highlight w:val="none"/>
        </w:rPr>
      </w:pPr>
    </w:p>
    <w:p w14:paraId="1A13D2C6">
      <w:pPr>
        <w:spacing w:line="360" w:lineRule="auto"/>
        <w:jc w:val="center"/>
        <w:outlineLvl w:val="2"/>
        <w:rPr>
          <w:rFonts w:ascii="宋体" w:cs="宋体"/>
          <w:b/>
          <w:color w:val="auto"/>
          <w:sz w:val="28"/>
          <w:szCs w:val="28"/>
          <w:highlight w:val="none"/>
        </w:rPr>
      </w:pPr>
      <w:r>
        <w:rPr>
          <w:rFonts w:cs="Arial"/>
          <w:b/>
          <w:bCs/>
          <w:color w:val="auto"/>
          <w:kern w:val="0"/>
          <w:sz w:val="28"/>
          <w:szCs w:val="28"/>
          <w:highlight w:val="none"/>
        </w:rPr>
        <w:br w:type="page"/>
      </w:r>
      <w:r>
        <w:rPr>
          <w:rFonts w:hint="eastAsia" w:cs="Arial"/>
          <w:b/>
          <w:bCs/>
          <w:color w:val="auto"/>
          <w:kern w:val="0"/>
          <w:sz w:val="28"/>
          <w:szCs w:val="28"/>
          <w:highlight w:val="none"/>
        </w:rPr>
        <w:t>四、</w:t>
      </w:r>
      <w:r>
        <w:rPr>
          <w:rFonts w:hint="eastAsia" w:ascii="宋体" w:cs="宋体"/>
          <w:b/>
          <w:color w:val="auto"/>
          <w:sz w:val="28"/>
          <w:szCs w:val="28"/>
          <w:highlight w:val="none"/>
        </w:rPr>
        <w:t>无重大违法记录声明</w:t>
      </w:r>
    </w:p>
    <w:p w14:paraId="0735231F">
      <w:pPr>
        <w:snapToGrid w:val="0"/>
        <w:spacing w:line="360" w:lineRule="auto"/>
        <w:rPr>
          <w:rFonts w:hint="eastAsia" w:ascii="宋体" w:cs="宋体"/>
          <w:bCs/>
          <w:color w:val="auto"/>
          <w:sz w:val="24"/>
          <w:highlight w:val="none"/>
        </w:rPr>
      </w:pPr>
    </w:p>
    <w:p w14:paraId="59C11B04">
      <w:pPr>
        <w:snapToGrid w:val="0"/>
        <w:spacing w:line="360" w:lineRule="auto"/>
        <w:rPr>
          <w:rFonts w:hint="eastAsia" w:ascii="宋体" w:cs="宋体"/>
          <w:bCs/>
          <w:color w:val="auto"/>
          <w:sz w:val="24"/>
          <w:highlight w:val="none"/>
        </w:rPr>
      </w:pPr>
    </w:p>
    <w:p w14:paraId="7E7A40E2">
      <w:pPr>
        <w:snapToGrid w:val="0"/>
        <w:spacing w:line="360" w:lineRule="auto"/>
        <w:rPr>
          <w:rFonts w:ascii="宋体" w:cs="宋体"/>
          <w:bCs/>
          <w:color w:val="auto"/>
          <w:sz w:val="24"/>
          <w:highlight w:val="none"/>
        </w:rPr>
      </w:pPr>
      <w:r>
        <w:rPr>
          <w:rFonts w:hint="eastAsia" w:ascii="宋体" w:cs="宋体"/>
          <w:bCs/>
          <w:color w:val="auto"/>
          <w:sz w:val="24"/>
          <w:highlight w:val="none"/>
        </w:rPr>
        <w:t>南通市市政设施管理处 ：</w:t>
      </w:r>
    </w:p>
    <w:p w14:paraId="5C95BF56">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我公司郑重声明：参加本次采购活动前</w:t>
      </w:r>
      <w:r>
        <w:rPr>
          <w:rFonts w:hint="eastAsia" w:ascii="宋体" w:cs="宋体"/>
          <w:color w:val="auto"/>
          <w:sz w:val="24"/>
          <w:highlight w:val="none"/>
          <w:u w:val="single"/>
        </w:rPr>
        <w:t xml:space="preserve"> 3 </w:t>
      </w:r>
      <w:r>
        <w:rPr>
          <w:rFonts w:hint="eastAsia" w:ascii="宋体" w:cs="宋体"/>
          <w:color w:val="auto"/>
          <w:sz w:val="24"/>
          <w:highlight w:val="none"/>
        </w:rPr>
        <w:t>年内，我公司在经营活动中</w:t>
      </w:r>
      <w:r>
        <w:rPr>
          <w:rFonts w:hint="eastAsia" w:ascii="宋体" w:cs="宋体"/>
          <w:b/>
          <w:bCs/>
          <w:color w:val="auto"/>
          <w:sz w:val="24"/>
          <w:highlight w:val="none"/>
          <w:u w:val="single"/>
        </w:rPr>
        <w:t>有/没有</w:t>
      </w:r>
      <w:r>
        <w:rPr>
          <w:rFonts w:hint="eastAsia" w:ascii="宋体" w:cs="宋体"/>
          <w:color w:val="auto"/>
          <w:sz w:val="24"/>
          <w:highlight w:val="none"/>
        </w:rPr>
        <w:t>因违法经营受到刑事处罚或者责令停产停业、吊销许可证或者执照、较大数额罚款等行政处罚。</w:t>
      </w:r>
    </w:p>
    <w:p w14:paraId="21BA7CBE">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在投标截止时间节点，没有被“信用江苏”“信用中国”网站列入失信被执行人、重大税收违法案件当事人名单、采购严重违法失信行为记录名单。</w:t>
      </w:r>
    </w:p>
    <w:p w14:paraId="22FCFD0D">
      <w:pPr>
        <w:snapToGrid w:val="0"/>
        <w:spacing w:line="360" w:lineRule="auto"/>
        <w:ind w:firstLine="200"/>
        <w:rPr>
          <w:rFonts w:ascii="宋体" w:cs="宋体"/>
          <w:color w:val="auto"/>
          <w:sz w:val="24"/>
          <w:highlight w:val="none"/>
        </w:rPr>
      </w:pPr>
    </w:p>
    <w:p w14:paraId="38A961DC">
      <w:pPr>
        <w:snapToGrid w:val="0"/>
        <w:spacing w:line="480" w:lineRule="auto"/>
        <w:ind w:right="720" w:firstLine="480" w:firstLineChars="200"/>
        <w:contextualSpacing/>
        <w:jc w:val="right"/>
        <w:rPr>
          <w:rFonts w:ascii="宋体" w:cs="宋体"/>
          <w:color w:val="auto"/>
          <w:sz w:val="24"/>
          <w:highlight w:val="none"/>
          <w:u w:val="single"/>
        </w:rPr>
      </w:pPr>
      <w:r>
        <w:rPr>
          <w:rFonts w:hint="eastAsia" w:ascii="宋体" w:cs="宋体"/>
          <w:color w:val="auto"/>
          <w:sz w:val="24"/>
          <w:highlight w:val="none"/>
        </w:rPr>
        <w:t>法定代表人或授权委托人签字：</w:t>
      </w:r>
    </w:p>
    <w:p w14:paraId="28B08E00">
      <w:pPr>
        <w:snapToGrid w:val="0"/>
        <w:spacing w:line="480" w:lineRule="auto"/>
        <w:ind w:right="720" w:firstLine="480" w:firstLineChars="200"/>
        <w:contextualSpacing/>
        <w:jc w:val="right"/>
        <w:rPr>
          <w:rFonts w:ascii="宋体" w:cs="宋体"/>
          <w:color w:val="auto"/>
          <w:sz w:val="24"/>
          <w:highlight w:val="none"/>
        </w:rPr>
      </w:pPr>
      <w:r>
        <w:rPr>
          <w:rFonts w:hint="eastAsia" w:ascii="宋体" w:cs="宋体"/>
          <w:color w:val="auto"/>
          <w:sz w:val="24"/>
          <w:highlight w:val="none"/>
        </w:rPr>
        <w:t>供应商名称（盖章）：</w:t>
      </w:r>
    </w:p>
    <w:p w14:paraId="1707E459">
      <w:pPr>
        <w:spacing w:line="480" w:lineRule="auto"/>
        <w:ind w:firstLine="1320" w:firstLineChars="550"/>
        <w:jc w:val="left"/>
        <w:rPr>
          <w:rFonts w:hint="eastAsia" w:eastAsia="宋体" w:cs="Arial"/>
          <w:b/>
          <w:bCs/>
          <w:color w:val="auto"/>
          <w:kern w:val="0"/>
          <w:sz w:val="32"/>
          <w:szCs w:val="32"/>
          <w:highlight w:val="none"/>
          <w:lang w:eastAsia="zh-CN"/>
        </w:rPr>
        <w:sectPr>
          <w:pgSz w:w="11906" w:h="16838"/>
          <w:pgMar w:top="1418" w:right="1588" w:bottom="1418" w:left="1365" w:header="851" w:footer="907" w:gutter="0"/>
          <w:cols w:space="720" w:num="1"/>
          <w:titlePg/>
          <w:docGrid w:type="linesAndChars" w:linePitch="290" w:charSpace="0"/>
        </w:sectPr>
      </w:pPr>
      <w:r>
        <w:rPr>
          <w:rFonts w:hint="eastAsia" w:ascii="宋体" w:cs="宋体"/>
          <w:color w:val="auto"/>
          <w:sz w:val="24"/>
          <w:highlight w:val="none"/>
          <w:lang w:val="en-US" w:eastAsia="zh-CN"/>
        </w:rPr>
        <w:t xml:space="preserve">                                     </w:t>
      </w:r>
      <w:r>
        <w:rPr>
          <w:rFonts w:hint="eastAsia" w:ascii="宋体" w:cs="宋体"/>
          <w:color w:val="auto"/>
          <w:sz w:val="24"/>
          <w:highlight w:val="none"/>
        </w:rPr>
        <w:t>日期</w:t>
      </w:r>
      <w:r>
        <w:rPr>
          <w:rFonts w:hint="eastAsia" w:ascii="宋体" w:cs="宋体"/>
          <w:color w:val="auto"/>
          <w:sz w:val="24"/>
          <w:highlight w:val="none"/>
          <w:lang w:eastAsia="zh-CN"/>
        </w:rPr>
        <w:t>：</w:t>
      </w:r>
    </w:p>
    <w:p w14:paraId="1BD8F3F2">
      <w:pPr>
        <w:spacing w:line="360" w:lineRule="auto"/>
        <w:jc w:val="center"/>
        <w:outlineLvl w:val="2"/>
        <w:rPr>
          <w:rFonts w:ascii="宋体" w:cs="宋体"/>
          <w:b/>
          <w:color w:val="auto"/>
          <w:sz w:val="28"/>
          <w:szCs w:val="28"/>
          <w:highlight w:val="none"/>
        </w:rPr>
      </w:pPr>
      <w:r>
        <w:rPr>
          <w:rFonts w:hint="eastAsia" w:ascii="Times New Roman" w:hAnsi="Times New Roman" w:eastAsia="宋体" w:cs="Arial"/>
          <w:b/>
          <w:bCs/>
          <w:color w:val="auto"/>
          <w:kern w:val="0"/>
          <w:sz w:val="28"/>
          <w:szCs w:val="28"/>
          <w:highlight w:val="none"/>
          <w:lang w:val="en-US" w:eastAsia="zh-CN"/>
        </w:rPr>
        <w:t>五</w:t>
      </w:r>
      <w:r>
        <w:rPr>
          <w:rFonts w:hint="eastAsia" w:ascii="Times New Roman" w:hAnsi="Times New Roman" w:eastAsia="宋体" w:cs="Arial"/>
          <w:b/>
          <w:bCs/>
          <w:color w:val="auto"/>
          <w:kern w:val="0"/>
          <w:sz w:val="28"/>
          <w:szCs w:val="28"/>
          <w:highlight w:val="none"/>
          <w:lang w:eastAsia="zh-CN"/>
        </w:rPr>
        <w:t>、</w:t>
      </w:r>
      <w:r>
        <w:rPr>
          <w:rFonts w:hint="eastAsia" w:ascii="宋体" w:cs="宋体"/>
          <w:b/>
          <w:color w:val="auto"/>
          <w:sz w:val="28"/>
          <w:szCs w:val="28"/>
          <w:highlight w:val="none"/>
        </w:rPr>
        <w:t>投标及履约承诺书</w:t>
      </w:r>
    </w:p>
    <w:p w14:paraId="3BF9162F">
      <w:pPr>
        <w:spacing w:line="360" w:lineRule="auto"/>
        <w:jc w:val="left"/>
        <w:rPr>
          <w:rFonts w:ascii="Calibri" w:hAnsi="Calibri"/>
          <w:color w:val="auto"/>
          <w:sz w:val="24"/>
          <w:highlight w:val="none"/>
          <w:u w:val="single"/>
        </w:rPr>
      </w:pPr>
    </w:p>
    <w:p w14:paraId="1730CA3E">
      <w:pPr>
        <w:spacing w:line="360" w:lineRule="auto"/>
        <w:jc w:val="left"/>
        <w:rPr>
          <w:rFonts w:ascii="Calibri" w:hAnsi="Calibri"/>
          <w:b/>
          <w:bCs/>
          <w:color w:val="auto"/>
          <w:sz w:val="24"/>
          <w:highlight w:val="none"/>
        </w:rPr>
      </w:pPr>
      <w:r>
        <w:rPr>
          <w:rFonts w:hint="eastAsia" w:ascii="Calibri" w:hAnsi="Calibri"/>
          <w:color w:val="auto"/>
          <w:sz w:val="24"/>
          <w:highlight w:val="none"/>
          <w:u w:val="single"/>
        </w:rPr>
        <w:t>南通市市政设施管理处</w:t>
      </w:r>
      <w:r>
        <w:rPr>
          <w:rFonts w:ascii="Calibri" w:hAnsi="Calibri"/>
          <w:color w:val="auto"/>
          <w:sz w:val="24"/>
          <w:highlight w:val="none"/>
        </w:rPr>
        <w:t>：</w:t>
      </w:r>
    </w:p>
    <w:p w14:paraId="7D27ECD0">
      <w:pPr>
        <w:spacing w:line="360" w:lineRule="auto"/>
        <w:ind w:firstLine="480" w:firstLineChars="200"/>
        <w:jc w:val="left"/>
        <w:rPr>
          <w:rFonts w:ascii="Calibri" w:hAnsi="Calibri"/>
          <w:color w:val="auto"/>
          <w:sz w:val="24"/>
          <w:highlight w:val="none"/>
        </w:rPr>
      </w:pPr>
      <w:r>
        <w:rPr>
          <w:rFonts w:ascii="Calibri" w:hAnsi="Calibri"/>
          <w:color w:val="auto"/>
          <w:sz w:val="24"/>
          <w:highlight w:val="none"/>
        </w:rPr>
        <w:t>我单位</w:t>
      </w:r>
      <w:r>
        <w:rPr>
          <w:rFonts w:ascii="Calibri" w:hAnsi="Calibri"/>
          <w:color w:val="auto"/>
          <w:sz w:val="24"/>
          <w:highlight w:val="none"/>
          <w:u w:val="single"/>
        </w:rPr>
        <w:t>（供应商名称）</w:t>
      </w:r>
      <w:r>
        <w:rPr>
          <w:rFonts w:ascii="Calibri" w:hAnsi="Calibri"/>
          <w:color w:val="auto"/>
          <w:sz w:val="24"/>
          <w:highlight w:val="none"/>
        </w:rPr>
        <w:t>郑重</w:t>
      </w:r>
      <w:r>
        <w:rPr>
          <w:rFonts w:hint="eastAsia" w:ascii="Calibri" w:hAnsi="Calibri"/>
          <w:color w:val="auto"/>
          <w:sz w:val="24"/>
          <w:highlight w:val="none"/>
        </w:rPr>
        <w:t>承诺</w:t>
      </w:r>
      <w:r>
        <w:rPr>
          <w:rFonts w:ascii="Calibri" w:hAnsi="Calibri"/>
          <w:color w:val="auto"/>
          <w:sz w:val="24"/>
          <w:highlight w:val="none"/>
        </w:rPr>
        <w:t>：</w:t>
      </w:r>
    </w:p>
    <w:p w14:paraId="115303B7">
      <w:pPr>
        <w:spacing w:line="360" w:lineRule="auto"/>
        <w:ind w:firstLine="480" w:firstLineChars="200"/>
        <w:rPr>
          <w:rFonts w:ascii="宋体" w:hAnsi="宋体" w:cs="宋体"/>
          <w:color w:val="auto"/>
          <w:szCs w:val="21"/>
          <w:highlight w:val="none"/>
        </w:rPr>
      </w:pPr>
      <w:r>
        <w:rPr>
          <w:rFonts w:hint="eastAsia" w:ascii="宋体" w:hAnsi="宋体"/>
          <w:color w:val="auto"/>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auto"/>
          <w:sz w:val="24"/>
          <w:highlight w:val="none"/>
        </w:rPr>
        <w:t>若与</w:t>
      </w:r>
      <w:r>
        <w:rPr>
          <w:rFonts w:hint="eastAsia" w:ascii="Calibri" w:hAnsi="Calibri"/>
          <w:color w:val="auto"/>
          <w:sz w:val="24"/>
          <w:highlight w:val="none"/>
        </w:rPr>
        <w:t>实际</w:t>
      </w:r>
      <w:r>
        <w:rPr>
          <w:rFonts w:ascii="Calibri" w:hAnsi="Calibri"/>
          <w:color w:val="auto"/>
          <w:sz w:val="24"/>
          <w:highlight w:val="none"/>
        </w:rPr>
        <w:t>情况不符，</w:t>
      </w:r>
      <w:r>
        <w:rPr>
          <w:rFonts w:hint="eastAsia" w:ascii="Calibri" w:hAnsi="Calibri"/>
          <w:color w:val="auto"/>
          <w:sz w:val="24"/>
          <w:highlight w:val="none"/>
        </w:rPr>
        <w:t>我单位</w:t>
      </w:r>
      <w:r>
        <w:rPr>
          <w:rFonts w:ascii="Calibri" w:hAnsi="Calibri"/>
          <w:color w:val="auto"/>
          <w:sz w:val="24"/>
          <w:highlight w:val="none"/>
        </w:rPr>
        <w:t>愿意承担由此而产生的一切后果</w:t>
      </w:r>
      <w:r>
        <w:rPr>
          <w:rFonts w:hint="eastAsia" w:ascii="Calibri" w:hAnsi="Calibri"/>
          <w:color w:val="auto"/>
          <w:sz w:val="24"/>
          <w:highlight w:val="none"/>
        </w:rPr>
        <w:t>；</w:t>
      </w:r>
    </w:p>
    <w:p w14:paraId="2730BFE8">
      <w:pPr>
        <w:spacing w:line="360" w:lineRule="auto"/>
        <w:ind w:firstLine="480" w:firstLineChars="200"/>
        <w:jc w:val="left"/>
        <w:rPr>
          <w:rFonts w:ascii="Calibri" w:hAnsi="Calibri"/>
          <w:color w:val="auto"/>
          <w:sz w:val="24"/>
          <w:highlight w:val="none"/>
        </w:rPr>
      </w:pPr>
      <w:r>
        <w:rPr>
          <w:rFonts w:hint="eastAsia" w:ascii="宋体" w:hAnsi="宋体"/>
          <w:color w:val="auto"/>
          <w:sz w:val="24"/>
          <w:highlight w:val="none"/>
        </w:rPr>
        <w:t>2、我单位在中标后充分</w:t>
      </w:r>
      <w:r>
        <w:rPr>
          <w:rFonts w:hint="eastAsia" w:ascii="宋体" w:hAnsi="宋体"/>
          <w:color w:val="auto"/>
          <w:sz w:val="24"/>
          <w:highlight w:val="none"/>
          <w:lang w:val="en-US" w:eastAsia="zh-CN"/>
        </w:rPr>
        <w:t>询价文件</w:t>
      </w:r>
      <w:r>
        <w:rPr>
          <w:rFonts w:hint="eastAsia" w:ascii="宋体" w:hAnsi="宋体"/>
          <w:color w:val="auto"/>
          <w:sz w:val="24"/>
          <w:highlight w:val="none"/>
        </w:rPr>
        <w:t>“项目需求”中各项要求，保质、保量、按时向采购人提供优质服务；</w:t>
      </w:r>
    </w:p>
    <w:p w14:paraId="44D77FBE">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3D2535FD">
      <w:pPr>
        <w:tabs>
          <w:tab w:val="left" w:pos="2020"/>
          <w:tab w:val="center" w:pos="4535"/>
        </w:tabs>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4、在合同期内需无条件配合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在数量、质量、服务、安全文明施工等方面的各项检查、抽查工作，并承担由此配合产生的费用。如在检查过程中发现不符合的情况，</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接受相应处罚，并承担因此造成</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相应工程项目中的所有损失</w:t>
      </w:r>
      <w:r>
        <w:rPr>
          <w:rFonts w:hint="eastAsia" w:ascii="宋体" w:hAnsi="宋体" w:cs="宋体"/>
          <w:color w:val="auto"/>
          <w:sz w:val="24"/>
          <w:highlight w:val="none"/>
          <w:lang w:eastAsia="zh-CN"/>
        </w:rPr>
        <w:t>。</w:t>
      </w:r>
    </w:p>
    <w:p w14:paraId="17BEED7F">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5、我单位承诺本项目最终结算金额严格控制在预算价以内，如发生超支，超支部分由我单位自行承担。</w:t>
      </w:r>
    </w:p>
    <w:p w14:paraId="5C340618">
      <w:pPr>
        <w:tabs>
          <w:tab w:val="left" w:pos="2020"/>
          <w:tab w:val="center" w:pos="4535"/>
        </w:tabs>
        <w:spacing w:line="360" w:lineRule="auto"/>
        <w:ind w:firstLine="480" w:firstLineChars="200"/>
        <w:rPr>
          <w:rFonts w:ascii="宋体" w:hAnsi="宋体" w:cs="宋体"/>
          <w:color w:val="auto"/>
          <w:sz w:val="24"/>
          <w:highlight w:val="none"/>
        </w:rPr>
      </w:pPr>
    </w:p>
    <w:p w14:paraId="4B9E3FA2">
      <w:pPr>
        <w:spacing w:line="360" w:lineRule="auto"/>
        <w:jc w:val="both"/>
        <w:rPr>
          <w:rFonts w:ascii="Calibri" w:hAnsi="Calibri"/>
          <w:b/>
          <w:color w:val="auto"/>
          <w:sz w:val="24"/>
          <w:highlight w:val="none"/>
        </w:rPr>
      </w:pPr>
    </w:p>
    <w:p w14:paraId="7CBE0463">
      <w:pPr>
        <w:spacing w:line="360" w:lineRule="auto"/>
        <w:ind w:firstLine="3480" w:firstLineChars="1450"/>
        <w:jc w:val="right"/>
        <w:rPr>
          <w:rFonts w:ascii="Calibri" w:hAnsi="Calibri"/>
          <w:color w:val="auto"/>
          <w:sz w:val="24"/>
          <w:highlight w:val="none"/>
        </w:rPr>
      </w:pPr>
      <w:r>
        <w:rPr>
          <w:rFonts w:hint="eastAsia" w:ascii="Calibri" w:hAnsi="Calibri"/>
          <w:color w:val="auto"/>
          <w:sz w:val="24"/>
          <w:highlight w:val="none"/>
        </w:rPr>
        <w:t>承诺人</w:t>
      </w:r>
      <w:r>
        <w:rPr>
          <w:rFonts w:ascii="Calibri" w:hAnsi="Calibri"/>
          <w:color w:val="auto"/>
          <w:sz w:val="24"/>
          <w:highlight w:val="none"/>
        </w:rPr>
        <w:t>：（公章）</w:t>
      </w:r>
    </w:p>
    <w:p w14:paraId="63E1416E">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14:paraId="1E287842">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时间：  年  月   日</w:t>
      </w:r>
    </w:p>
    <w:p w14:paraId="42EE3FCF">
      <w:pPr>
        <w:spacing w:line="360" w:lineRule="auto"/>
        <w:jc w:val="both"/>
        <w:textAlignment w:val="baseline"/>
        <w:rPr>
          <w:rFonts w:hint="eastAsia" w:ascii="Times New Roman" w:hAnsi="Times New Roman" w:eastAsia="宋体" w:cs="Arial"/>
          <w:b/>
          <w:bCs/>
          <w:color w:val="auto"/>
          <w:kern w:val="0"/>
          <w:sz w:val="28"/>
          <w:szCs w:val="28"/>
          <w:highlight w:val="none"/>
          <w:lang w:eastAsia="zh-CN"/>
        </w:rPr>
      </w:pPr>
    </w:p>
    <w:p w14:paraId="075D57B5">
      <w:pPr>
        <w:spacing w:line="360" w:lineRule="auto"/>
        <w:jc w:val="center"/>
        <w:outlineLvl w:val="2"/>
        <w:rPr>
          <w:rFonts w:hint="eastAsia" w:ascii="宋体" w:hAnsi="Times New Roman" w:eastAsia="宋体" w:cs="宋体"/>
          <w:b/>
          <w:color w:val="auto"/>
          <w:sz w:val="28"/>
          <w:szCs w:val="28"/>
          <w:highlight w:val="none"/>
        </w:rPr>
      </w:pPr>
      <w:r>
        <w:rPr>
          <w:rFonts w:hint="eastAsia" w:ascii="宋体" w:hAnsi="Times New Roman" w:eastAsia="宋体" w:cs="宋体"/>
          <w:b/>
          <w:color w:val="auto"/>
          <w:sz w:val="28"/>
          <w:szCs w:val="28"/>
          <w:highlight w:val="none"/>
          <w:lang w:val="en-US" w:eastAsia="zh-CN"/>
        </w:rPr>
        <w:t>六</w:t>
      </w:r>
      <w:r>
        <w:rPr>
          <w:rFonts w:hint="eastAsia" w:ascii="宋体" w:hAnsi="Times New Roman" w:eastAsia="宋体" w:cs="宋体"/>
          <w:b/>
          <w:color w:val="auto"/>
          <w:sz w:val="28"/>
          <w:szCs w:val="28"/>
          <w:highlight w:val="none"/>
          <w:lang w:eastAsia="zh-CN"/>
        </w:rPr>
        <w:t>、</w:t>
      </w:r>
      <w:r>
        <w:rPr>
          <w:rFonts w:hint="eastAsia" w:ascii="宋体" w:hAnsi="Times New Roman" w:eastAsia="宋体" w:cs="宋体"/>
          <w:b/>
          <w:color w:val="auto"/>
          <w:sz w:val="28"/>
          <w:szCs w:val="28"/>
          <w:highlight w:val="none"/>
        </w:rPr>
        <w:t>投标</w:t>
      </w:r>
      <w:r>
        <w:rPr>
          <w:rFonts w:hint="eastAsia" w:ascii="宋体" w:hAnsi="Times New Roman" w:eastAsia="宋体" w:cs="宋体"/>
          <w:b/>
          <w:color w:val="auto"/>
          <w:sz w:val="28"/>
          <w:szCs w:val="28"/>
          <w:highlight w:val="none"/>
          <w:lang w:val="en-US" w:eastAsia="zh-CN"/>
        </w:rPr>
        <w:t>供应商</w:t>
      </w:r>
      <w:r>
        <w:rPr>
          <w:rFonts w:hint="eastAsia" w:ascii="宋体" w:hAnsi="Times New Roman" w:eastAsia="宋体" w:cs="宋体"/>
          <w:b/>
          <w:color w:val="auto"/>
          <w:sz w:val="28"/>
          <w:szCs w:val="28"/>
          <w:highlight w:val="none"/>
        </w:rPr>
        <w:t>与其他单位存在控股、管理关系情况表</w:t>
      </w:r>
    </w:p>
    <w:p w14:paraId="553352F2">
      <w:pPr>
        <w:spacing w:line="360" w:lineRule="auto"/>
        <w:ind w:firstLine="600"/>
        <w:jc w:val="center"/>
        <w:rPr>
          <w:rFonts w:hint="eastAsia" w:ascii="宋体" w:hAnsi="宋体" w:eastAsia="宋体" w:cs="宋体"/>
          <w:b/>
          <w:color w:val="auto"/>
          <w:sz w:val="24"/>
          <w:highlight w:val="none"/>
        </w:rPr>
      </w:pPr>
    </w:p>
    <w:tbl>
      <w:tblPr>
        <w:tblStyle w:val="17"/>
        <w:tblW w:w="9155" w:type="dxa"/>
        <w:tblInd w:w="-86" w:type="dxa"/>
        <w:tblLayout w:type="fixed"/>
        <w:tblCellMar>
          <w:top w:w="0" w:type="dxa"/>
          <w:left w:w="108" w:type="dxa"/>
          <w:bottom w:w="0" w:type="dxa"/>
          <w:right w:w="108" w:type="dxa"/>
        </w:tblCellMar>
      </w:tblPr>
      <w:tblGrid>
        <w:gridCol w:w="5245"/>
        <w:gridCol w:w="3910"/>
      </w:tblGrid>
      <w:tr w14:paraId="514A68CF">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0BB5490F">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3F308C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685BC69">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490FEE77">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65BD9F10">
            <w:pPr>
              <w:spacing w:line="360" w:lineRule="auto"/>
              <w:ind w:firstLine="600"/>
              <w:rPr>
                <w:rFonts w:hint="eastAsia" w:ascii="宋体" w:hAnsi="宋体" w:eastAsia="宋体" w:cs="宋体"/>
                <w:color w:val="auto"/>
                <w:sz w:val="24"/>
                <w:highlight w:val="none"/>
              </w:rPr>
            </w:pPr>
          </w:p>
        </w:tc>
      </w:tr>
      <w:tr w14:paraId="012C4564">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58BB4BEE">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44F0FBE">
            <w:pPr>
              <w:spacing w:line="360" w:lineRule="auto"/>
              <w:ind w:firstLine="600"/>
              <w:rPr>
                <w:rFonts w:hint="eastAsia" w:ascii="宋体" w:hAnsi="宋体" w:eastAsia="宋体" w:cs="宋体"/>
                <w:color w:val="auto"/>
                <w:sz w:val="24"/>
                <w:highlight w:val="none"/>
              </w:rPr>
            </w:pPr>
          </w:p>
        </w:tc>
      </w:tr>
      <w:tr w14:paraId="40698B24">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852D6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595CD9FA">
            <w:pPr>
              <w:spacing w:line="360" w:lineRule="auto"/>
              <w:ind w:firstLine="600"/>
              <w:rPr>
                <w:rFonts w:hint="eastAsia" w:ascii="宋体" w:hAnsi="宋体" w:eastAsia="宋体" w:cs="宋体"/>
                <w:color w:val="auto"/>
                <w:sz w:val="24"/>
                <w:highlight w:val="none"/>
              </w:rPr>
            </w:pPr>
          </w:p>
        </w:tc>
      </w:tr>
      <w:tr w14:paraId="335E2F48">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724A73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283ABD2A">
            <w:pPr>
              <w:spacing w:line="360" w:lineRule="auto"/>
              <w:ind w:firstLine="600"/>
              <w:rPr>
                <w:rFonts w:hint="eastAsia" w:ascii="宋体" w:hAnsi="宋体" w:eastAsia="宋体" w:cs="宋体"/>
                <w:color w:val="auto"/>
                <w:sz w:val="24"/>
                <w:highlight w:val="none"/>
              </w:rPr>
            </w:pPr>
          </w:p>
        </w:tc>
      </w:tr>
      <w:tr w14:paraId="7BF175D0">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0780926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4CBE2F">
            <w:pPr>
              <w:spacing w:line="360" w:lineRule="auto"/>
              <w:ind w:firstLine="600"/>
              <w:rPr>
                <w:rFonts w:hint="eastAsia" w:ascii="宋体" w:hAnsi="宋体" w:eastAsia="宋体" w:cs="宋体"/>
                <w:color w:val="auto"/>
                <w:sz w:val="24"/>
                <w:highlight w:val="none"/>
              </w:rPr>
            </w:pPr>
          </w:p>
        </w:tc>
      </w:tr>
      <w:tr w14:paraId="141C446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45FDF15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6D8DA5FF">
            <w:pPr>
              <w:spacing w:line="360" w:lineRule="auto"/>
              <w:ind w:firstLine="600"/>
              <w:rPr>
                <w:rFonts w:hint="eastAsia" w:ascii="宋体" w:hAnsi="宋体" w:eastAsia="宋体" w:cs="宋体"/>
                <w:color w:val="auto"/>
                <w:sz w:val="24"/>
                <w:highlight w:val="none"/>
              </w:rPr>
            </w:pPr>
          </w:p>
        </w:tc>
      </w:tr>
    </w:tbl>
    <w:p w14:paraId="22220D1B">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F1962C7">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042599F6">
      <w:pPr>
        <w:spacing w:line="300" w:lineRule="auto"/>
        <w:rPr>
          <w:rFonts w:hint="eastAsia" w:ascii="宋体" w:hAnsi="宋体" w:eastAsia="宋体" w:cs="宋体"/>
          <w:color w:val="auto"/>
          <w:sz w:val="24"/>
          <w:highlight w:val="none"/>
        </w:rPr>
      </w:pPr>
    </w:p>
    <w:p w14:paraId="10121C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8BC9AB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494225C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6E3107D0">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4B725309">
      <w:pPr>
        <w:spacing w:line="360" w:lineRule="auto"/>
        <w:ind w:firstLine="480" w:firstLineChars="200"/>
        <w:jc w:val="both"/>
        <w:rPr>
          <w:rFonts w:hint="eastAsia" w:ascii="宋体" w:hAnsi="宋体" w:eastAsia="宋体" w:cs="宋体"/>
          <w:color w:val="auto"/>
          <w:sz w:val="24"/>
          <w:szCs w:val="24"/>
          <w:highlight w:val="none"/>
        </w:rPr>
      </w:pPr>
    </w:p>
    <w:p w14:paraId="22E5FD7D">
      <w:pPr>
        <w:spacing w:line="360" w:lineRule="auto"/>
        <w:jc w:val="center"/>
        <w:outlineLvl w:val="2"/>
        <w:rPr>
          <w:rFonts w:hint="eastAsia" w:ascii="宋体" w:hAnsi="宋体" w:eastAsia="宋体" w:cs="宋体"/>
          <w:color w:val="auto"/>
          <w:sz w:val="24"/>
          <w:szCs w:val="24"/>
          <w:highlight w:val="none"/>
        </w:rPr>
      </w:pPr>
    </w:p>
    <w:p w14:paraId="67392DAF">
      <w:pPr>
        <w:spacing w:line="360" w:lineRule="auto"/>
        <w:jc w:val="center"/>
        <w:outlineLvl w:val="2"/>
        <w:rPr>
          <w:rFonts w:hint="eastAsia" w:ascii="宋体" w:hAnsi="宋体" w:eastAsia="宋体" w:cs="宋体"/>
          <w:color w:val="auto"/>
          <w:sz w:val="24"/>
          <w:szCs w:val="24"/>
          <w:highlight w:val="none"/>
        </w:rPr>
      </w:pPr>
    </w:p>
    <w:p w14:paraId="133BE365">
      <w:pPr>
        <w:spacing w:line="360" w:lineRule="auto"/>
        <w:jc w:val="center"/>
        <w:outlineLvl w:val="2"/>
        <w:rPr>
          <w:rFonts w:hint="eastAsia" w:ascii="宋体" w:hAnsi="宋体" w:eastAsia="宋体" w:cs="宋体"/>
          <w:color w:val="auto"/>
          <w:sz w:val="24"/>
          <w:szCs w:val="24"/>
          <w:highlight w:val="none"/>
        </w:rPr>
      </w:pPr>
    </w:p>
    <w:p w14:paraId="72F62F80">
      <w:pPr>
        <w:spacing w:line="360" w:lineRule="auto"/>
        <w:jc w:val="center"/>
        <w:outlineLvl w:val="2"/>
        <w:rPr>
          <w:rFonts w:hint="eastAsia" w:ascii="宋体" w:hAnsi="宋体" w:eastAsia="宋体" w:cs="宋体"/>
          <w:color w:val="auto"/>
          <w:sz w:val="24"/>
          <w:szCs w:val="24"/>
          <w:highlight w:val="none"/>
        </w:rPr>
      </w:pPr>
    </w:p>
    <w:p w14:paraId="5CF510EC">
      <w:pPr>
        <w:spacing w:line="360" w:lineRule="auto"/>
        <w:jc w:val="center"/>
        <w:outlineLvl w:val="2"/>
        <w:rPr>
          <w:rFonts w:hint="eastAsia" w:ascii="宋体" w:hAnsi="Times New Roman" w:eastAsia="宋体" w:cs="宋体"/>
          <w:b/>
          <w:color w:val="auto"/>
          <w:sz w:val="28"/>
          <w:szCs w:val="28"/>
          <w:highlight w:val="none"/>
          <w:lang w:val="en-US" w:eastAsia="zh-CN"/>
        </w:rPr>
      </w:pPr>
      <w:bookmarkStart w:id="65" w:name="附件2、技术要求响应及偏离表"/>
      <w:r>
        <w:rPr>
          <w:rFonts w:hint="eastAsia" w:ascii="宋体" w:hAnsi="Times New Roman" w:eastAsia="宋体" w:cs="宋体"/>
          <w:b/>
          <w:color w:val="auto"/>
          <w:sz w:val="28"/>
          <w:szCs w:val="28"/>
          <w:highlight w:val="none"/>
          <w:lang w:val="en-US" w:eastAsia="zh-CN"/>
        </w:rPr>
        <w:t>七、技术要求响应及偏离表</w:t>
      </w:r>
    </w:p>
    <w:p w14:paraId="5381D1F5">
      <w:pPr>
        <w:pStyle w:val="8"/>
        <w:rPr>
          <w:rFonts w:hint="eastAsia"/>
          <w:color w:val="auto"/>
          <w:highlight w:val="none"/>
          <w:lang w:val="en-US" w:eastAsia="zh-CN"/>
        </w:rPr>
      </w:pPr>
    </w:p>
    <w:bookmarkEnd w:id="65"/>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063"/>
        <w:gridCol w:w="3191"/>
        <w:gridCol w:w="2128"/>
      </w:tblGrid>
      <w:tr w14:paraId="6427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0"/>
            <w:vAlign w:val="center"/>
          </w:tcPr>
          <w:p w14:paraId="11B6440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3" w:type="dxa"/>
            <w:noWrap w:val="0"/>
            <w:vAlign w:val="center"/>
          </w:tcPr>
          <w:p w14:paraId="59EA6EE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c>
          <w:tcPr>
            <w:tcW w:w="3191" w:type="dxa"/>
            <w:noWrap w:val="0"/>
            <w:vAlign w:val="center"/>
          </w:tcPr>
          <w:p w14:paraId="6A95524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2128" w:type="dxa"/>
            <w:noWrap w:val="0"/>
            <w:vAlign w:val="center"/>
          </w:tcPr>
          <w:p w14:paraId="046D55E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超出、符合或偏离</w:t>
            </w:r>
          </w:p>
        </w:tc>
      </w:tr>
      <w:tr w14:paraId="713B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2A1A72C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3" w:type="dxa"/>
            <w:noWrap w:val="0"/>
            <w:vAlign w:val="top"/>
          </w:tcPr>
          <w:p w14:paraId="46C3C5A7">
            <w:pPr>
              <w:spacing w:line="400" w:lineRule="exact"/>
              <w:jc w:val="center"/>
              <w:rPr>
                <w:rFonts w:hint="eastAsia" w:ascii="宋体" w:hAnsi="宋体" w:eastAsia="宋体" w:cs="宋体"/>
                <w:color w:val="auto"/>
                <w:sz w:val="24"/>
                <w:szCs w:val="24"/>
                <w:highlight w:val="none"/>
              </w:rPr>
            </w:pPr>
          </w:p>
        </w:tc>
        <w:tc>
          <w:tcPr>
            <w:tcW w:w="3191" w:type="dxa"/>
            <w:noWrap w:val="0"/>
            <w:vAlign w:val="top"/>
          </w:tcPr>
          <w:p w14:paraId="16448992">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12CD365F">
            <w:pPr>
              <w:spacing w:line="400" w:lineRule="exact"/>
              <w:jc w:val="center"/>
              <w:rPr>
                <w:rFonts w:hint="eastAsia" w:ascii="宋体" w:hAnsi="宋体" w:eastAsia="宋体" w:cs="宋体"/>
                <w:color w:val="auto"/>
                <w:sz w:val="24"/>
                <w:szCs w:val="24"/>
                <w:highlight w:val="none"/>
              </w:rPr>
            </w:pPr>
          </w:p>
        </w:tc>
      </w:tr>
      <w:tr w14:paraId="2BF2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11BC7756">
            <w:pPr>
              <w:spacing w:line="400" w:lineRule="exact"/>
              <w:jc w:val="center"/>
              <w:rPr>
                <w:rFonts w:hint="eastAsia" w:ascii="宋体" w:hAnsi="宋体" w:eastAsia="宋体" w:cs="宋体"/>
                <w:color w:val="auto"/>
                <w:sz w:val="24"/>
                <w:szCs w:val="24"/>
                <w:highlight w:val="none"/>
              </w:rPr>
            </w:pPr>
          </w:p>
        </w:tc>
        <w:tc>
          <w:tcPr>
            <w:tcW w:w="3063" w:type="dxa"/>
            <w:noWrap w:val="0"/>
            <w:vAlign w:val="top"/>
          </w:tcPr>
          <w:p w14:paraId="7D29BED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91" w:type="dxa"/>
            <w:noWrap w:val="0"/>
            <w:vAlign w:val="top"/>
          </w:tcPr>
          <w:p w14:paraId="0B0FB370">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1F961D5C">
            <w:pPr>
              <w:spacing w:line="400" w:lineRule="exact"/>
              <w:jc w:val="center"/>
              <w:rPr>
                <w:rFonts w:hint="eastAsia" w:ascii="宋体" w:hAnsi="宋体" w:eastAsia="宋体" w:cs="宋体"/>
                <w:color w:val="auto"/>
                <w:sz w:val="24"/>
                <w:szCs w:val="24"/>
                <w:highlight w:val="none"/>
              </w:rPr>
            </w:pPr>
          </w:p>
        </w:tc>
      </w:tr>
    </w:tbl>
    <w:p w14:paraId="361AEF0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证明材料1，证明材料2，……</w:t>
      </w:r>
    </w:p>
    <w:p w14:paraId="6D75A93B">
      <w:pPr>
        <w:spacing w:line="400" w:lineRule="exact"/>
        <w:rPr>
          <w:rFonts w:hint="eastAsia" w:ascii="宋体" w:hAnsi="宋体" w:eastAsia="宋体" w:cs="宋体"/>
          <w:color w:val="auto"/>
          <w:sz w:val="24"/>
          <w:szCs w:val="24"/>
          <w:highlight w:val="none"/>
        </w:rPr>
      </w:pPr>
    </w:p>
    <w:p w14:paraId="438C141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BF356C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596E9F7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D363BF1">
      <w:pPr>
        <w:spacing w:line="400" w:lineRule="exact"/>
        <w:rPr>
          <w:rFonts w:hint="eastAsia" w:ascii="宋体" w:hAnsi="宋体" w:eastAsia="宋体" w:cs="宋体"/>
          <w:color w:val="auto"/>
          <w:sz w:val="24"/>
          <w:szCs w:val="24"/>
          <w:highlight w:val="none"/>
        </w:rPr>
      </w:pPr>
    </w:p>
    <w:p w14:paraId="5EFC6E59">
      <w:pPr>
        <w:spacing w:line="360" w:lineRule="auto"/>
        <w:jc w:val="center"/>
        <w:outlineLvl w:val="2"/>
        <w:rPr>
          <w:rFonts w:hint="eastAsia" w:ascii="宋体" w:hAnsi="Times New Roman" w:eastAsia="宋体" w:cs="宋体"/>
          <w:b/>
          <w:color w:val="auto"/>
          <w:sz w:val="28"/>
          <w:szCs w:val="28"/>
          <w:highlight w:val="none"/>
          <w:lang w:val="en-US" w:eastAsia="zh-CN"/>
        </w:rPr>
        <w:sectPr>
          <w:pgSz w:w="11906" w:h="16838"/>
          <w:pgMar w:top="1418" w:right="1588" w:bottom="1418" w:left="1365" w:header="851" w:footer="907" w:gutter="0"/>
          <w:cols w:space="720" w:num="1"/>
          <w:titlePg/>
          <w:docGrid w:type="linesAndChars" w:linePitch="290" w:charSpace="0"/>
        </w:sectPr>
      </w:pPr>
      <w:bookmarkStart w:id="66" w:name="附件3、商务要求响应及偏离表"/>
    </w:p>
    <w:p w14:paraId="4443E2A2">
      <w:pPr>
        <w:spacing w:line="360" w:lineRule="auto"/>
        <w:jc w:val="center"/>
        <w:outlineLvl w:val="2"/>
        <w:rPr>
          <w:rFonts w:hint="eastAsia" w:ascii="宋体" w:hAnsi="Times New Roman" w:eastAsia="宋体" w:cs="宋体"/>
          <w:b/>
          <w:color w:val="auto"/>
          <w:sz w:val="28"/>
          <w:szCs w:val="28"/>
          <w:highlight w:val="none"/>
          <w:lang w:val="en-US" w:eastAsia="zh-CN"/>
        </w:rPr>
      </w:pPr>
      <w:r>
        <w:rPr>
          <w:rFonts w:hint="eastAsia" w:ascii="宋体" w:hAnsi="Times New Roman" w:eastAsia="宋体" w:cs="宋体"/>
          <w:b/>
          <w:color w:val="auto"/>
          <w:sz w:val="28"/>
          <w:szCs w:val="28"/>
          <w:highlight w:val="none"/>
          <w:lang w:val="en-US" w:eastAsia="zh-CN"/>
        </w:rPr>
        <w:t>八、商务要求响应及偏离表</w:t>
      </w:r>
      <w:bookmarkEnd w:id="66"/>
    </w:p>
    <w:p w14:paraId="60463EAC">
      <w:pPr>
        <w:pStyle w:val="8"/>
        <w:rPr>
          <w:rFonts w:hint="eastAsia"/>
          <w:color w:val="auto"/>
          <w:highlight w:val="none"/>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063"/>
        <w:gridCol w:w="3191"/>
        <w:gridCol w:w="2128"/>
      </w:tblGrid>
      <w:tr w14:paraId="6546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0"/>
            <w:vAlign w:val="center"/>
          </w:tcPr>
          <w:p w14:paraId="1651CEF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3" w:type="dxa"/>
            <w:noWrap w:val="0"/>
            <w:vAlign w:val="center"/>
          </w:tcPr>
          <w:p w14:paraId="6E9BB0F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商务要求 </w:t>
            </w:r>
          </w:p>
        </w:tc>
        <w:tc>
          <w:tcPr>
            <w:tcW w:w="3191" w:type="dxa"/>
            <w:noWrap w:val="0"/>
            <w:vAlign w:val="center"/>
          </w:tcPr>
          <w:p w14:paraId="345D2B7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2128" w:type="dxa"/>
            <w:noWrap w:val="0"/>
            <w:vAlign w:val="center"/>
          </w:tcPr>
          <w:p w14:paraId="48ECD90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超出、符合或偏离</w:t>
            </w:r>
          </w:p>
        </w:tc>
      </w:tr>
      <w:tr w14:paraId="3C7F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4D16010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3" w:type="dxa"/>
            <w:noWrap w:val="0"/>
            <w:vAlign w:val="top"/>
          </w:tcPr>
          <w:p w14:paraId="6CF2BE10">
            <w:pPr>
              <w:spacing w:line="400" w:lineRule="exact"/>
              <w:jc w:val="center"/>
              <w:rPr>
                <w:rFonts w:hint="eastAsia" w:ascii="宋体" w:hAnsi="宋体" w:eastAsia="宋体" w:cs="宋体"/>
                <w:color w:val="auto"/>
                <w:sz w:val="24"/>
                <w:szCs w:val="24"/>
                <w:highlight w:val="none"/>
              </w:rPr>
            </w:pPr>
          </w:p>
        </w:tc>
        <w:tc>
          <w:tcPr>
            <w:tcW w:w="3191" w:type="dxa"/>
            <w:noWrap w:val="0"/>
            <w:vAlign w:val="top"/>
          </w:tcPr>
          <w:p w14:paraId="159E6729">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3FE932EB">
            <w:pPr>
              <w:spacing w:line="400" w:lineRule="exact"/>
              <w:jc w:val="center"/>
              <w:rPr>
                <w:rFonts w:hint="eastAsia" w:ascii="宋体" w:hAnsi="宋体" w:eastAsia="宋体" w:cs="宋体"/>
                <w:color w:val="auto"/>
                <w:sz w:val="24"/>
                <w:szCs w:val="24"/>
                <w:highlight w:val="none"/>
              </w:rPr>
            </w:pPr>
          </w:p>
        </w:tc>
      </w:tr>
      <w:tr w14:paraId="0815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54441392">
            <w:pPr>
              <w:spacing w:line="400" w:lineRule="exact"/>
              <w:jc w:val="center"/>
              <w:rPr>
                <w:rFonts w:hint="eastAsia" w:ascii="宋体" w:hAnsi="宋体" w:eastAsia="宋体" w:cs="宋体"/>
                <w:color w:val="auto"/>
                <w:sz w:val="24"/>
                <w:szCs w:val="24"/>
                <w:highlight w:val="none"/>
              </w:rPr>
            </w:pPr>
          </w:p>
        </w:tc>
        <w:tc>
          <w:tcPr>
            <w:tcW w:w="3063" w:type="dxa"/>
            <w:noWrap w:val="0"/>
            <w:vAlign w:val="top"/>
          </w:tcPr>
          <w:p w14:paraId="6997326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91" w:type="dxa"/>
            <w:noWrap w:val="0"/>
            <w:vAlign w:val="top"/>
          </w:tcPr>
          <w:p w14:paraId="3F1BB396">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73516114">
            <w:pPr>
              <w:spacing w:line="400" w:lineRule="exact"/>
              <w:jc w:val="center"/>
              <w:rPr>
                <w:rFonts w:hint="eastAsia" w:ascii="宋体" w:hAnsi="宋体" w:eastAsia="宋体" w:cs="宋体"/>
                <w:color w:val="auto"/>
                <w:sz w:val="24"/>
                <w:szCs w:val="24"/>
                <w:highlight w:val="none"/>
              </w:rPr>
            </w:pPr>
          </w:p>
        </w:tc>
      </w:tr>
    </w:tbl>
    <w:p w14:paraId="0BA7312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证明材料1，证明材料2，……</w:t>
      </w:r>
    </w:p>
    <w:p w14:paraId="60808325">
      <w:pPr>
        <w:spacing w:line="400" w:lineRule="exact"/>
        <w:rPr>
          <w:rFonts w:hint="eastAsia" w:ascii="宋体" w:hAnsi="宋体" w:eastAsia="宋体" w:cs="宋体"/>
          <w:color w:val="auto"/>
          <w:sz w:val="24"/>
          <w:szCs w:val="24"/>
          <w:highlight w:val="none"/>
        </w:rPr>
      </w:pPr>
    </w:p>
    <w:p w14:paraId="43D967B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06FC8E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30E1E842">
      <w:pPr>
        <w:spacing w:line="400" w:lineRule="exact"/>
        <w:rPr>
          <w:rFonts w:hint="eastAsia" w:ascii="宋体" w:hAnsi="Times New Roman" w:eastAsia="宋体" w:cs="宋体"/>
          <w:b/>
          <w:color w:val="auto"/>
          <w:sz w:val="28"/>
          <w:szCs w:val="28"/>
          <w:highlight w:val="none"/>
          <w:lang w:val="en-US" w:eastAsia="zh-CN"/>
        </w:rPr>
        <w:sectPr>
          <w:pgSz w:w="11906" w:h="16838"/>
          <w:pgMar w:top="1418" w:right="1588" w:bottom="1418" w:left="1365" w:header="851" w:footer="907" w:gutter="0"/>
          <w:cols w:space="720" w:num="1"/>
          <w:titlePg/>
          <w:docGrid w:type="linesAndChars" w:linePitch="290" w:charSpace="0"/>
        </w:sectPr>
      </w:pPr>
      <w:r>
        <w:rPr>
          <w:rFonts w:hint="eastAsia" w:ascii="宋体" w:hAnsi="宋体" w:eastAsia="宋体" w:cs="宋体"/>
          <w:color w:val="auto"/>
          <w:sz w:val="24"/>
          <w:szCs w:val="24"/>
          <w:highlight w:val="none"/>
        </w:rPr>
        <w:t>2.如果招标文件要求提供证明材料，投标人需将证明材料列于该表之下</w:t>
      </w:r>
      <w:bookmarkStart w:id="67" w:name="附件11实质性技术要求响应及偏离表"/>
    </w:p>
    <w:bookmarkEnd w:id="67"/>
    <w:p w14:paraId="229045A3">
      <w:pPr>
        <w:spacing w:line="360" w:lineRule="auto"/>
        <w:jc w:val="both"/>
        <w:outlineLvl w:val="2"/>
        <w:rPr>
          <w:rFonts w:hint="eastAsia" w:ascii="宋体" w:hAnsi="宋体" w:eastAsia="宋体" w:cs="宋体"/>
          <w:color w:val="auto"/>
          <w:sz w:val="24"/>
          <w:szCs w:val="24"/>
          <w:highlight w:val="none"/>
        </w:rPr>
      </w:pPr>
    </w:p>
    <w:p w14:paraId="37A5B568">
      <w:pPr>
        <w:spacing w:line="360" w:lineRule="auto"/>
        <w:jc w:val="center"/>
        <w:outlineLvl w:val="2"/>
        <w:rPr>
          <w:rFonts w:ascii="宋体" w:hAnsi="宋体" w:cs="宋体"/>
          <w:b/>
          <w:color w:val="auto"/>
          <w:sz w:val="24"/>
          <w:highlight w:val="none"/>
        </w:rPr>
      </w:pPr>
      <w:r>
        <w:rPr>
          <w:rFonts w:hint="eastAsia" w:ascii="宋体" w:hAnsi="Times New Roman" w:eastAsia="宋体" w:cs="宋体"/>
          <w:b/>
          <w:color w:val="auto"/>
          <w:sz w:val="28"/>
          <w:szCs w:val="28"/>
          <w:highlight w:val="none"/>
          <w:lang w:val="en-US" w:eastAsia="zh-CN"/>
        </w:rPr>
        <w:t>九、询价响应函（格式不得变动）</w:t>
      </w:r>
    </w:p>
    <w:p w14:paraId="27B0B715">
      <w:pPr>
        <w:snapToGrid w:val="0"/>
        <w:spacing w:line="360" w:lineRule="auto"/>
        <w:rPr>
          <w:rFonts w:hint="eastAsia" w:ascii="宋体" w:hAnsi="宋体" w:cs="宋体"/>
          <w:color w:val="auto"/>
          <w:sz w:val="24"/>
          <w:highlight w:val="none"/>
        </w:rPr>
      </w:pPr>
    </w:p>
    <w:p w14:paraId="51ECD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南通市市政设施管理处 ：</w:t>
      </w:r>
    </w:p>
    <w:p w14:paraId="7CCD04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依据贵单位组织的</w:t>
      </w:r>
      <w:r>
        <w:rPr>
          <w:rFonts w:hint="eastAsia" w:ascii="宋体" w:hAnsi="宋体" w:cs="宋体"/>
          <w:color w:val="auto"/>
          <w:sz w:val="24"/>
          <w:highlight w:val="none"/>
          <w:u w:val="single"/>
          <w:lang w:eastAsia="zh-CN"/>
        </w:rPr>
        <w:t>南通市市政设施管理处2026年度</w:t>
      </w:r>
      <w:r>
        <w:rPr>
          <w:rFonts w:hint="eastAsia" w:ascii="宋体" w:hAnsi="宋体" w:cs="宋体"/>
          <w:color w:val="auto"/>
          <w:kern w:val="0"/>
          <w:sz w:val="24"/>
          <w:highlight w:val="none"/>
          <w:u w:val="single"/>
          <w:lang w:val="en-US" w:eastAsia="zh-CN"/>
        </w:rPr>
        <w:t>钢渣透水混凝土砖</w:t>
      </w:r>
      <w:r>
        <w:rPr>
          <w:rFonts w:hint="eastAsia" w:ascii="宋体" w:hAnsi="宋体" w:cs="宋体"/>
          <w:color w:val="auto"/>
          <w:sz w:val="24"/>
          <w:highlight w:val="none"/>
          <w:u w:val="single"/>
          <w:lang w:eastAsia="zh-CN"/>
        </w:rPr>
        <w:t>采购项目（</w:t>
      </w:r>
      <w:r>
        <w:rPr>
          <w:rFonts w:hint="eastAsia" w:ascii="宋体" w:hAnsi="宋体" w:cs="宋体"/>
          <w:color w:val="auto"/>
          <w:sz w:val="24"/>
          <w:highlight w:val="none"/>
          <w:u w:val="single"/>
          <w:lang w:val="en-US" w:eastAsia="zh-CN"/>
        </w:rPr>
        <w:t>重新采购</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询价</w:t>
      </w:r>
      <w:r>
        <w:rPr>
          <w:rFonts w:hint="eastAsia" w:ascii="宋体" w:hAnsi="宋体" w:cs="宋体"/>
          <w:color w:val="auto"/>
          <w:sz w:val="24"/>
          <w:highlight w:val="none"/>
        </w:rPr>
        <w:t>的邀请，我方授权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为全权代表参加该项目的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工作，全权处理本次</w:t>
      </w:r>
      <w:r>
        <w:rPr>
          <w:rFonts w:hint="eastAsia" w:ascii="宋体" w:hAnsi="宋体" w:cs="宋体"/>
          <w:color w:val="auto"/>
          <w:sz w:val="24"/>
          <w:highlight w:val="none"/>
          <w:lang w:eastAsia="zh-CN"/>
        </w:rPr>
        <w:t>询价</w:t>
      </w:r>
      <w:r>
        <w:rPr>
          <w:rFonts w:hint="eastAsia" w:ascii="宋体" w:hAnsi="宋体" w:cs="宋体"/>
          <w:color w:val="auto"/>
          <w:sz w:val="24"/>
          <w:highlight w:val="none"/>
        </w:rPr>
        <w:t>的有关事宜。同时，我公司声明如下：</w:t>
      </w:r>
    </w:p>
    <w:p w14:paraId="3650714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文件的各项要求，遵守</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文件中的各项规定，按</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文件的要求提供报价。</w:t>
      </w:r>
    </w:p>
    <w:p w14:paraId="193584B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2.我公司已经详细阅读了</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文件的全部内容，我方已完全清晰理解</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文件的要求，不存在任何含糊不清和误解之处，同意放弃对</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文件所表述的内容提出异议和质疑的权利。</w:t>
      </w:r>
    </w:p>
    <w:p w14:paraId="67F2728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3.我公司已毫无保留地向贵方提供一切所需的证明材料。</w:t>
      </w:r>
    </w:p>
    <w:p w14:paraId="2203801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w:t>
      </w:r>
      <w:r>
        <w:rPr>
          <w:rFonts w:hint="eastAsia" w:ascii="宋体" w:hAnsi="宋体" w:cs="宋体"/>
          <w:color w:val="auto"/>
          <w:sz w:val="24"/>
          <w:highlight w:val="none"/>
          <w:lang w:eastAsia="zh-CN"/>
        </w:rPr>
        <w:t>询价</w:t>
      </w:r>
      <w:r>
        <w:rPr>
          <w:rFonts w:hint="eastAsia" w:ascii="宋体" w:hAnsi="宋体" w:cs="宋体"/>
          <w:color w:val="auto"/>
          <w:sz w:val="24"/>
          <w:highlight w:val="none"/>
        </w:rPr>
        <w:t>响应中提供的一切文件，无论是原件还是复印件均真实有效，绝无任何虚假、伪造和夸大的成份。否则，愿承担相应的后果和法律责任。</w:t>
      </w:r>
    </w:p>
    <w:p w14:paraId="3C6091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我公司尊重</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小组所作的评定结果，同时清楚理解到报价最低并非意味着必定获得成交资格。</w:t>
      </w:r>
    </w:p>
    <w:p w14:paraId="17EF30E5">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一旦成交，我方将根据</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文件的规定，严格履行合同规定的责任和义务，并保证在</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文件中规定的时间期限内完成合同项目。</w:t>
      </w:r>
    </w:p>
    <w:p w14:paraId="0D55D721">
      <w:pPr>
        <w:snapToGrid w:val="0"/>
        <w:spacing w:line="360" w:lineRule="auto"/>
        <w:ind w:firstLine="480" w:firstLineChars="200"/>
        <w:rPr>
          <w:rFonts w:hint="eastAsia" w:ascii="宋体" w:hAnsi="宋体" w:cs="宋体"/>
          <w:b/>
          <w:color w:val="auto"/>
          <w:sz w:val="24"/>
          <w:highlight w:val="none"/>
        </w:rPr>
      </w:pPr>
    </w:p>
    <w:p w14:paraId="227F1706">
      <w:pPr>
        <w:snapToGrid w:val="0"/>
        <w:spacing w:line="360" w:lineRule="auto"/>
        <w:ind w:firstLine="480" w:firstLineChars="200"/>
        <w:rPr>
          <w:rFonts w:hint="eastAsia" w:ascii="宋体" w:hAnsi="宋体" w:cs="宋体"/>
          <w:b/>
          <w:color w:val="auto"/>
          <w:sz w:val="24"/>
          <w:highlight w:val="none"/>
        </w:rPr>
      </w:pPr>
    </w:p>
    <w:p w14:paraId="79D90A2C">
      <w:pPr>
        <w:snapToGrid w:val="0"/>
        <w:spacing w:line="360" w:lineRule="auto"/>
        <w:ind w:firstLine="480" w:firstLineChars="200"/>
        <w:rPr>
          <w:rFonts w:hint="eastAsia" w:ascii="宋体" w:hAnsi="宋体" w:cs="宋体"/>
          <w:b/>
          <w:color w:val="auto"/>
          <w:sz w:val="24"/>
          <w:highlight w:val="none"/>
        </w:rPr>
      </w:pPr>
    </w:p>
    <w:p w14:paraId="70A1B90F">
      <w:pPr>
        <w:wordWrap w:val="0"/>
        <w:spacing w:line="360" w:lineRule="auto"/>
        <w:ind w:firstLine="2640" w:firstLineChars="1100"/>
        <w:jc w:val="center"/>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人名</w:t>
      </w:r>
      <w:r>
        <w:rPr>
          <w:rFonts w:hint="eastAsia" w:ascii="宋体" w:hAnsi="宋体" w:cs="宋体"/>
          <w:color w:val="auto"/>
          <w:kern w:val="0"/>
          <w:sz w:val="24"/>
          <w:highlight w:val="none"/>
          <w:lang w:val="zh-CN"/>
        </w:rPr>
        <w:t>称(盖公章)：</w:t>
      </w:r>
    </w:p>
    <w:p w14:paraId="0B3F8DF8">
      <w:pPr>
        <w:wordWrap w:val="0"/>
        <w:spacing w:line="360" w:lineRule="auto"/>
        <w:ind w:firstLine="2640" w:firstLineChars="1100"/>
        <w:jc w:val="center"/>
        <w:rPr>
          <w:rFonts w:ascii="宋体" w:hAnsi="宋体" w:cs="宋体"/>
          <w:color w:val="auto"/>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法定代表人（签字或盖章）：</w:t>
      </w:r>
    </w:p>
    <w:p w14:paraId="1230089F">
      <w:pPr>
        <w:pStyle w:val="23"/>
        <w:ind w:firstLine="5983" w:firstLineChars="2493"/>
        <w:rPr>
          <w:rFonts w:hint="eastAsia" w:hAnsi="宋体" w:cs="宋体"/>
          <w:color w:val="auto"/>
          <w:sz w:val="24"/>
          <w:highlight w:val="none"/>
          <w:lang w:val="zh-CN"/>
        </w:rPr>
      </w:pPr>
      <w:r>
        <w:rPr>
          <w:rFonts w:hint="eastAsia" w:hAnsi="宋体" w:cs="宋体"/>
          <w:color w:val="auto"/>
          <w:sz w:val="24"/>
          <w:highlight w:val="none"/>
          <w:lang w:val="zh-CN"/>
        </w:rPr>
        <w:t>时间：  年  月   日</w:t>
      </w:r>
    </w:p>
    <w:p w14:paraId="0DB4333C">
      <w:pPr>
        <w:spacing w:line="360" w:lineRule="auto"/>
        <w:rPr>
          <w:rFonts w:ascii="宋体" w:hAnsi="宋体" w:eastAsia="宋体" w:cs="仿宋_GB2312"/>
          <w:b/>
          <w:color w:val="auto"/>
          <w:kern w:val="0"/>
          <w:sz w:val="28"/>
          <w:szCs w:val="28"/>
          <w:highlight w:val="none"/>
        </w:rPr>
      </w:pPr>
    </w:p>
    <w:p w14:paraId="2C9E5AE3">
      <w:pPr>
        <w:pStyle w:val="14"/>
        <w:spacing w:line="500" w:lineRule="atLeast"/>
        <w:ind w:firstLine="3024" w:firstLineChars="1260"/>
        <w:rPr>
          <w:rFonts w:hint="eastAsia" w:eastAsia="宋体" w:cs="宋体"/>
          <w:color w:val="auto"/>
          <w:highlight w:val="none"/>
          <w:lang w:val="en-US" w:eastAsia="zh-CN"/>
        </w:rPr>
      </w:pPr>
    </w:p>
    <w:p w14:paraId="459F01A9">
      <w:pPr>
        <w:spacing w:line="360" w:lineRule="auto"/>
        <w:jc w:val="center"/>
        <w:outlineLvl w:val="2"/>
        <w:rPr>
          <w:rFonts w:ascii="宋体" w:cs="仿宋_GB2312"/>
          <w:b/>
          <w:bCs/>
          <w:color w:val="auto"/>
          <w:sz w:val="32"/>
          <w:szCs w:val="32"/>
          <w:highlight w:val="none"/>
        </w:rPr>
      </w:pPr>
      <w:r>
        <w:rPr>
          <w:rFonts w:hint="eastAsia" w:eastAsia="宋体" w:cs="宋体"/>
          <w:color w:val="auto"/>
          <w:highlight w:val="none"/>
          <w:lang w:val="en-US" w:eastAsia="zh-CN"/>
        </w:rPr>
        <w:br w:type="page"/>
      </w:r>
      <w:r>
        <w:rPr>
          <w:rFonts w:hint="eastAsia" w:ascii="宋体" w:hAnsi="Times New Roman" w:eastAsia="宋体" w:cs="宋体"/>
          <w:b/>
          <w:color w:val="auto"/>
          <w:sz w:val="28"/>
          <w:szCs w:val="28"/>
          <w:highlight w:val="none"/>
          <w:lang w:val="en-US" w:eastAsia="zh-CN"/>
        </w:rPr>
        <w:t>十、报 价 表</w:t>
      </w:r>
    </w:p>
    <w:p w14:paraId="1E08D5D5">
      <w:pPr>
        <w:widowControl/>
        <w:adjustRightInd w:val="0"/>
        <w:snapToGrid w:val="0"/>
        <w:spacing w:after="200" w:line="480" w:lineRule="exact"/>
        <w:rPr>
          <w:rFonts w:ascii="宋体" w:cs="仿宋"/>
          <w:color w:val="auto"/>
          <w:kern w:val="0"/>
          <w:sz w:val="24"/>
          <w:highlight w:val="none"/>
        </w:rPr>
      </w:pPr>
      <w:r>
        <w:rPr>
          <w:rFonts w:hint="eastAsia" w:ascii="宋体" w:cs="仿宋"/>
          <w:color w:val="auto"/>
          <w:kern w:val="0"/>
          <w:sz w:val="24"/>
          <w:highlight w:val="none"/>
        </w:rPr>
        <w:t>项目名称：</w:t>
      </w:r>
    </w:p>
    <w:p w14:paraId="7BDC9AD4">
      <w:pPr>
        <w:widowControl/>
        <w:adjustRightInd w:val="0"/>
        <w:snapToGrid w:val="0"/>
        <w:spacing w:after="200" w:line="480" w:lineRule="exact"/>
        <w:rPr>
          <w:rFonts w:hint="eastAsia" w:ascii="宋体" w:cs="仿宋"/>
          <w:color w:val="auto"/>
          <w:kern w:val="0"/>
          <w:sz w:val="24"/>
          <w:highlight w:val="none"/>
        </w:rPr>
      </w:pPr>
      <w:r>
        <w:rPr>
          <w:rFonts w:hint="eastAsia" w:ascii="宋体" w:cs="仿宋"/>
          <w:color w:val="auto"/>
          <w:kern w:val="0"/>
          <w:sz w:val="24"/>
          <w:highlight w:val="none"/>
        </w:rPr>
        <w:t>项目编号：</w:t>
      </w:r>
    </w:p>
    <w:tbl>
      <w:tblPr>
        <w:tblStyle w:val="17"/>
        <w:tblW w:w="8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7"/>
        <w:gridCol w:w="2897"/>
        <w:gridCol w:w="2048"/>
      </w:tblGrid>
      <w:tr w14:paraId="4C6B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77" w:type="dxa"/>
            <w:noWrap w:val="0"/>
            <w:vAlign w:val="center"/>
          </w:tcPr>
          <w:p w14:paraId="58AE3EFF">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项目名称</w:t>
            </w:r>
          </w:p>
        </w:tc>
        <w:tc>
          <w:tcPr>
            <w:tcW w:w="2897" w:type="dxa"/>
            <w:noWrap w:val="0"/>
            <w:vAlign w:val="center"/>
          </w:tcPr>
          <w:p w14:paraId="04292563">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下浮率</w:t>
            </w:r>
            <w:r>
              <w:rPr>
                <w:rFonts w:hint="eastAsia" w:ascii="宋体" w:hAnsi="宋体" w:eastAsia="宋体" w:cs="Times New Roman"/>
                <w:color w:val="auto"/>
                <w:sz w:val="24"/>
                <w:szCs w:val="24"/>
                <w:highlight w:val="none"/>
              </w:rPr>
              <w:t>（%）</w:t>
            </w:r>
          </w:p>
        </w:tc>
        <w:tc>
          <w:tcPr>
            <w:tcW w:w="2048" w:type="dxa"/>
            <w:noWrap w:val="0"/>
            <w:vAlign w:val="center"/>
          </w:tcPr>
          <w:p w14:paraId="07D14896">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14:paraId="58F6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3677" w:type="dxa"/>
            <w:noWrap w:val="0"/>
            <w:vAlign w:val="center"/>
          </w:tcPr>
          <w:p w14:paraId="501057F1">
            <w:pPr>
              <w:adjustRightInd w:val="0"/>
              <w:spacing w:line="500" w:lineRule="exact"/>
              <w:jc w:val="left"/>
              <w:textAlignment w:val="baseline"/>
              <w:rPr>
                <w:rFonts w:hint="eastAsia" w:ascii="宋体" w:hAnsi="宋体" w:eastAsia="宋体" w:cs="Times New Roman"/>
                <w:color w:val="auto"/>
                <w:sz w:val="24"/>
                <w:szCs w:val="21"/>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Times New Roman"/>
                <w:color w:val="auto"/>
                <w:sz w:val="24"/>
                <w:szCs w:val="24"/>
                <w:highlight w:val="none"/>
                <w:lang w:val="en-US"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ascii="宋体" w:hAnsi="宋体" w:eastAsia="宋体" w:cs="Times New Roman"/>
                <w:color w:val="auto"/>
                <w:sz w:val="24"/>
                <w:szCs w:val="24"/>
                <w:highlight w:val="none"/>
                <w:lang w:val="en-US" w:eastAsia="zh-CN"/>
              </w:rPr>
              <w:t>采购项目</w:t>
            </w:r>
            <w:r>
              <w:rPr>
                <w:rFonts w:hint="eastAsia" w:ascii="宋体" w:hAnsi="宋体" w:cs="Times New Roman"/>
                <w:color w:val="auto"/>
                <w:sz w:val="24"/>
                <w:szCs w:val="24"/>
                <w:highlight w:val="none"/>
                <w:lang w:val="en-US" w:eastAsia="zh-CN"/>
              </w:rPr>
              <w:t>（重新采购）</w:t>
            </w:r>
          </w:p>
        </w:tc>
        <w:tc>
          <w:tcPr>
            <w:tcW w:w="2897" w:type="dxa"/>
            <w:noWrap w:val="0"/>
            <w:vAlign w:val="top"/>
          </w:tcPr>
          <w:p w14:paraId="05FDA4E4">
            <w:pPr>
              <w:adjustRightInd w:val="0"/>
              <w:spacing w:line="500" w:lineRule="exact"/>
              <w:jc w:val="left"/>
              <w:textAlignment w:val="baseline"/>
              <w:rPr>
                <w:rFonts w:hint="eastAsia" w:ascii="宋体" w:hAnsi="宋体" w:eastAsia="宋体" w:cs="宋体"/>
                <w:color w:val="auto"/>
                <w:kern w:val="0"/>
                <w:sz w:val="24"/>
                <w:szCs w:val="24"/>
                <w:highlight w:val="none"/>
              </w:rPr>
            </w:pPr>
          </w:p>
        </w:tc>
        <w:tc>
          <w:tcPr>
            <w:tcW w:w="2048" w:type="dxa"/>
            <w:noWrap w:val="0"/>
            <w:vAlign w:val="top"/>
          </w:tcPr>
          <w:p w14:paraId="3F0E6E05">
            <w:pPr>
              <w:adjustRightInd w:val="0"/>
              <w:spacing w:line="500" w:lineRule="exact"/>
              <w:jc w:val="left"/>
              <w:textAlignment w:val="baseline"/>
              <w:rPr>
                <w:rFonts w:hint="eastAsia" w:ascii="宋体" w:hAnsi="宋体" w:eastAsia="宋体" w:cs="宋体"/>
                <w:color w:val="auto"/>
                <w:kern w:val="0"/>
                <w:sz w:val="24"/>
                <w:szCs w:val="24"/>
                <w:highlight w:val="none"/>
              </w:rPr>
            </w:pPr>
          </w:p>
        </w:tc>
      </w:tr>
    </w:tbl>
    <w:p w14:paraId="7130DBF4">
      <w:pPr>
        <w:widowControl/>
        <w:adjustRightInd w:val="0"/>
        <w:spacing w:line="360" w:lineRule="auto"/>
        <w:rPr>
          <w:rFonts w:hint="eastAsia" w:ascii="宋体" w:cs="仿宋"/>
          <w:color w:val="auto"/>
          <w:kern w:val="0"/>
          <w:sz w:val="24"/>
          <w:highlight w:val="none"/>
          <w:lang w:val="en-US" w:eastAsia="zh-CN"/>
        </w:rPr>
      </w:pPr>
    </w:p>
    <w:p w14:paraId="7F0C7F9E">
      <w:pPr>
        <w:widowControl/>
        <w:adjustRightInd w:val="0"/>
        <w:spacing w:line="360" w:lineRule="auto"/>
        <w:rPr>
          <w:rFonts w:hint="default" w:ascii="宋体" w:eastAsia="宋体" w:cs="仿宋"/>
          <w:color w:val="auto"/>
          <w:kern w:val="0"/>
          <w:sz w:val="24"/>
          <w:highlight w:val="none"/>
          <w:lang w:val="en-US" w:eastAsia="zh-CN"/>
        </w:rPr>
      </w:pPr>
      <w:r>
        <w:rPr>
          <w:rFonts w:hint="eastAsia" w:ascii="宋体" w:cs="仿宋"/>
          <w:b/>
          <w:bCs/>
          <w:color w:val="auto"/>
          <w:kern w:val="0"/>
          <w:sz w:val="24"/>
          <w:highlight w:val="none"/>
          <w:lang w:val="en-US" w:eastAsia="zh-CN"/>
        </w:rPr>
        <w:t>报价采用综合下浮率报价，保留到两位小数。</w:t>
      </w:r>
      <w:r>
        <w:rPr>
          <w:rFonts w:hint="eastAsia" w:ascii="宋体" w:hAnsi="宋体" w:eastAsia="宋体" w:cs="宋体"/>
          <w:b/>
          <w:bCs/>
          <w:color w:val="auto"/>
          <w:kern w:val="0"/>
          <w:sz w:val="24"/>
          <w:szCs w:val="24"/>
          <w:highlight w:val="none"/>
        </w:rPr>
        <w:t>最终结算时材料单价=</w:t>
      </w:r>
      <w:r>
        <w:rPr>
          <w:rFonts w:hint="eastAsia" w:ascii="宋体" w:hAnsi="宋体" w:eastAsia="宋体" w:cs="宋体"/>
          <w:b/>
          <w:bCs/>
          <w:color w:val="auto"/>
          <w:kern w:val="0"/>
          <w:sz w:val="24"/>
          <w:szCs w:val="24"/>
          <w:highlight w:val="none"/>
          <w:lang w:val="en-US" w:eastAsia="zh-CN"/>
        </w:rPr>
        <w:t>单价最高限价</w:t>
      </w:r>
      <w:r>
        <w:rPr>
          <w:rFonts w:hint="eastAsia" w:ascii="宋体" w:hAnsi="宋体" w:eastAsia="宋体" w:cs="宋体"/>
          <w:b/>
          <w:bCs/>
          <w:color w:val="auto"/>
          <w:kern w:val="0"/>
          <w:sz w:val="24"/>
          <w:szCs w:val="24"/>
          <w:highlight w:val="none"/>
        </w:rPr>
        <w:t>*（1-下浮率），单价折算后取小数点后1位</w:t>
      </w:r>
      <w:r>
        <w:rPr>
          <w:rFonts w:hint="eastAsia" w:ascii="宋体" w:hAnsi="宋体" w:eastAsia="宋体" w:cs="宋体"/>
          <w:color w:val="auto"/>
          <w:kern w:val="0"/>
          <w:sz w:val="24"/>
          <w:szCs w:val="24"/>
          <w:highlight w:val="none"/>
        </w:rPr>
        <w:t>。</w:t>
      </w:r>
    </w:p>
    <w:p w14:paraId="03915116">
      <w:pPr>
        <w:widowControl/>
        <w:adjustRightInd w:val="0"/>
        <w:spacing w:line="360" w:lineRule="auto"/>
        <w:rPr>
          <w:rFonts w:ascii="宋体" w:cs="仿宋"/>
          <w:color w:val="auto"/>
          <w:kern w:val="0"/>
          <w:sz w:val="24"/>
          <w:highlight w:val="none"/>
        </w:rPr>
      </w:pPr>
      <w:r>
        <w:rPr>
          <w:rFonts w:hint="eastAsia" w:ascii="宋体" w:cs="仿宋"/>
          <w:color w:val="auto"/>
          <w:kern w:val="0"/>
          <w:sz w:val="24"/>
          <w:highlight w:val="none"/>
        </w:rPr>
        <w:t>供应商（加盖公章）：</w:t>
      </w:r>
      <w:bookmarkStart w:id="68" w:name="_GoBack"/>
      <w:bookmarkEnd w:id="68"/>
    </w:p>
    <w:p w14:paraId="1CAB52A1">
      <w:pPr>
        <w:spacing w:line="360" w:lineRule="auto"/>
        <w:rPr>
          <w:rFonts w:hint="default" w:ascii="宋体" w:eastAsia="宋体" w:cs="仿宋"/>
          <w:color w:val="auto"/>
          <w:sz w:val="24"/>
          <w:highlight w:val="none"/>
          <w:lang w:val="en-US" w:eastAsia="zh-CN"/>
        </w:rPr>
      </w:pPr>
      <w:r>
        <w:rPr>
          <w:rFonts w:hint="eastAsia" w:ascii="宋体" w:cs="仿宋"/>
          <w:color w:val="auto"/>
          <w:sz w:val="24"/>
          <w:highlight w:val="none"/>
          <w:lang w:val="en-US" w:eastAsia="zh-CN"/>
        </w:rPr>
        <w:t>项目联系人：               联系方式：</w:t>
      </w:r>
    </w:p>
    <w:p w14:paraId="690ED64E">
      <w:pPr>
        <w:spacing w:line="360" w:lineRule="auto"/>
        <w:rPr>
          <w:rFonts w:ascii="宋体" w:cs="仿宋"/>
          <w:color w:val="auto"/>
          <w:sz w:val="24"/>
          <w:highlight w:val="none"/>
        </w:rPr>
      </w:pPr>
      <w:r>
        <w:rPr>
          <w:rFonts w:hint="eastAsia" w:ascii="宋体" w:cs="仿宋"/>
          <w:color w:val="auto"/>
          <w:sz w:val="24"/>
          <w:highlight w:val="none"/>
        </w:rPr>
        <w:t>法定代表人或授权代表（签字/盖章）：</w:t>
      </w:r>
    </w:p>
    <w:p w14:paraId="2DA7AE5D">
      <w:pPr>
        <w:spacing w:line="360" w:lineRule="auto"/>
        <w:rPr>
          <w:rFonts w:ascii="宋体" w:cs="仿宋"/>
          <w:color w:val="auto"/>
          <w:sz w:val="24"/>
          <w:highlight w:val="none"/>
        </w:rPr>
      </w:pPr>
    </w:p>
    <w:p w14:paraId="42F2F1DE">
      <w:pPr>
        <w:widowControl/>
        <w:spacing w:line="360" w:lineRule="auto"/>
        <w:ind w:firstLine="480" w:firstLineChars="200"/>
        <w:jc w:val="left"/>
        <w:rPr>
          <w:rFonts w:hint="eastAsia" w:ascii="宋体" w:cs="仿宋"/>
          <w:color w:val="auto"/>
          <w:sz w:val="24"/>
          <w:highlight w:val="none"/>
        </w:rPr>
      </w:pPr>
      <w:r>
        <w:rPr>
          <w:rFonts w:hint="eastAsia" w:ascii="宋体" w:cs="仿宋"/>
          <w:color w:val="auto"/>
          <w:sz w:val="24"/>
          <w:highlight w:val="none"/>
        </w:rPr>
        <w:t xml:space="preserve">日期： </w:t>
      </w:r>
      <w:r>
        <w:rPr>
          <w:rFonts w:hint="eastAsia" w:ascii="宋体" w:cs="仿宋"/>
          <w:color w:val="auto"/>
          <w:sz w:val="24"/>
          <w:highlight w:val="none"/>
          <w:lang w:val="en-US" w:eastAsia="zh-CN"/>
        </w:rPr>
        <w:t xml:space="preserve"> </w:t>
      </w:r>
      <w:r>
        <w:rPr>
          <w:rFonts w:hint="eastAsia" w:ascii="宋体" w:cs="仿宋"/>
          <w:color w:val="auto"/>
          <w:sz w:val="24"/>
          <w:highlight w:val="none"/>
        </w:rPr>
        <w:t>年</w:t>
      </w:r>
      <w:r>
        <w:rPr>
          <w:rFonts w:hint="eastAsia" w:ascii="宋体" w:cs="仿宋"/>
          <w:color w:val="auto"/>
          <w:sz w:val="24"/>
          <w:highlight w:val="none"/>
          <w:lang w:val="en-US" w:eastAsia="zh-CN"/>
        </w:rPr>
        <w:t xml:space="preserve">  </w:t>
      </w:r>
      <w:r>
        <w:rPr>
          <w:rFonts w:hint="eastAsia" w:ascii="宋体" w:cs="仿宋"/>
          <w:color w:val="auto"/>
          <w:sz w:val="24"/>
          <w:highlight w:val="none"/>
        </w:rPr>
        <w:t xml:space="preserve">月 </w:t>
      </w:r>
      <w:r>
        <w:rPr>
          <w:rFonts w:hint="eastAsia" w:ascii="宋体" w:cs="仿宋"/>
          <w:color w:val="auto"/>
          <w:sz w:val="24"/>
          <w:highlight w:val="none"/>
          <w:lang w:val="en-US" w:eastAsia="zh-CN"/>
        </w:rPr>
        <w:t xml:space="preserve"> </w:t>
      </w:r>
      <w:r>
        <w:rPr>
          <w:rFonts w:hint="eastAsia" w:ascii="宋体" w:cs="仿宋"/>
          <w:color w:val="auto"/>
          <w:sz w:val="24"/>
          <w:highlight w:val="none"/>
        </w:rPr>
        <w:t>日</w:t>
      </w:r>
    </w:p>
    <w:p w14:paraId="651FE02D">
      <w:pPr>
        <w:pStyle w:val="14"/>
        <w:spacing w:line="500" w:lineRule="atLeast"/>
        <w:ind w:firstLine="3024" w:firstLineChars="1260"/>
        <w:rPr>
          <w:rFonts w:hint="eastAsia" w:eastAsia="宋体" w:cs="宋体"/>
          <w:color w:val="auto"/>
          <w:highlight w:val="none"/>
          <w:lang w:val="en-US" w:eastAsia="zh-CN"/>
        </w:rPr>
      </w:pPr>
    </w:p>
    <w:p w14:paraId="6377FE11">
      <w:pPr>
        <w:pStyle w:val="3"/>
        <w:numPr>
          <w:ilvl w:val="0"/>
          <w:numId w:val="0"/>
        </w:numPr>
        <w:rPr>
          <w:rFonts w:hint="default"/>
          <w:color w:val="auto"/>
          <w:highlight w:val="none"/>
          <w:lang w:val="en-US"/>
        </w:rPr>
      </w:pPr>
    </w:p>
    <w:p w14:paraId="3F7BDE38">
      <w:pPr>
        <w:rPr>
          <w:color w:val="auto"/>
          <w:highlight w:val="none"/>
        </w:rPr>
      </w:pPr>
      <w:r>
        <w:rPr>
          <w:color w:val="auto"/>
          <w:highlight w:val="none"/>
        </w:rPr>
        <w:br w:type="page"/>
      </w:r>
    </w:p>
    <w:p w14:paraId="455917C6">
      <w:pPr>
        <w:spacing w:line="360" w:lineRule="auto"/>
        <w:jc w:val="center"/>
        <w:outlineLvl w:val="2"/>
        <w:rPr>
          <w:rFonts w:hint="eastAsia" w:ascii="宋体" w:hAnsi="Times New Roman" w:eastAsia="宋体" w:cs="宋体"/>
          <w:b/>
          <w:color w:val="auto"/>
          <w:sz w:val="28"/>
          <w:szCs w:val="28"/>
          <w:highlight w:val="none"/>
          <w:lang w:val="en-US" w:eastAsia="zh-CN"/>
        </w:rPr>
      </w:pPr>
      <w:r>
        <w:rPr>
          <w:rFonts w:hint="eastAsia" w:ascii="宋体" w:hAnsi="Times New Roman" w:eastAsia="宋体" w:cs="宋体"/>
          <w:b/>
          <w:color w:val="auto"/>
          <w:sz w:val="28"/>
          <w:szCs w:val="28"/>
          <w:highlight w:val="none"/>
          <w:lang w:val="en-US" w:eastAsia="zh-CN"/>
        </w:rPr>
        <w:t>十一、业绩证明（样本）</w:t>
      </w:r>
    </w:p>
    <w:p w14:paraId="4746B741">
      <w:pPr>
        <w:widowControl/>
        <w:spacing w:line="360" w:lineRule="auto"/>
        <w:ind w:firstLine="2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兹证明：</w:t>
      </w:r>
    </w:p>
    <w:p w14:paraId="76594DF0">
      <w:pPr>
        <w:adjustRightInd w:val="0"/>
        <w:spacing w:before="120" w:after="120" w:line="360" w:lineRule="auto"/>
        <w:ind w:left="-2" w:right="12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（供应商名称）        </w:t>
      </w:r>
      <w:r>
        <w:rPr>
          <w:rFonts w:hint="eastAsia" w:ascii="宋体" w:hAnsi="宋体" w:eastAsia="宋体" w:cs="宋体"/>
          <w:color w:val="auto"/>
          <w:kern w:val="0"/>
          <w:sz w:val="28"/>
          <w:szCs w:val="28"/>
          <w:highlight w:val="none"/>
        </w:rPr>
        <w:t>在我单位的</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 xml:space="preserve">项目中，项目实施内容包含 </w:t>
      </w:r>
      <w:r>
        <w:rPr>
          <w:rFonts w:hint="eastAsia" w:ascii="宋体" w:hAnsi="宋体" w:eastAsia="宋体" w:cs="宋体"/>
          <w:color w:val="auto"/>
          <w:kern w:val="0"/>
          <w:sz w:val="28"/>
          <w:szCs w:val="28"/>
          <w:highlight w:val="none"/>
          <w:u w:val="single"/>
        </w:rPr>
        <w:t xml:space="preserve">     （实施内容等）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项目实施</w:t>
      </w:r>
      <w:r>
        <w:rPr>
          <w:rFonts w:hint="eastAsia" w:ascii="宋体" w:hAnsi="宋体" w:eastAsia="宋体" w:cs="宋体"/>
          <w:color w:val="auto"/>
          <w:kern w:val="0"/>
          <w:sz w:val="28"/>
          <w:szCs w:val="28"/>
          <w:highlight w:val="none"/>
          <w:lang w:val="en-US" w:eastAsia="zh-CN"/>
        </w:rPr>
        <w:t>结果通过我单位验收合格</w:t>
      </w:r>
      <w:r>
        <w:rPr>
          <w:rFonts w:hint="eastAsia" w:ascii="宋体" w:hAnsi="宋体" w:eastAsia="宋体" w:cs="宋体"/>
          <w:color w:val="auto"/>
          <w:kern w:val="0"/>
          <w:sz w:val="28"/>
          <w:szCs w:val="28"/>
          <w:highlight w:val="none"/>
        </w:rPr>
        <w:t>，验收结果符合相关国家、行业标准和规范的要求。</w:t>
      </w:r>
    </w:p>
    <w:p w14:paraId="3FBCC4BA">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7A70311C">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737BE8C1">
      <w:pPr>
        <w:widowControl/>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3B56B71">
      <w:pPr>
        <w:widowControl/>
        <w:tabs>
          <w:tab w:val="left" w:pos="463"/>
        </w:tabs>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             联系方式：</w:t>
      </w:r>
    </w:p>
    <w:p w14:paraId="1524B4F4">
      <w:pPr>
        <w:widowControl/>
        <w:spacing w:line="360" w:lineRule="auto"/>
        <w:ind w:right="560" w:firstLine="470"/>
        <w:jc w:val="right"/>
        <w:rPr>
          <w:rFonts w:hint="eastAsia" w:ascii="宋体" w:hAnsi="宋体" w:eastAsia="宋体" w:cs="宋体"/>
          <w:color w:val="auto"/>
          <w:kern w:val="0"/>
          <w:sz w:val="28"/>
          <w:szCs w:val="28"/>
          <w:highlight w:val="none"/>
        </w:rPr>
      </w:pPr>
    </w:p>
    <w:p w14:paraId="5A9405F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证明人（公章）：  </w:t>
      </w:r>
    </w:p>
    <w:p w14:paraId="29A64C2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F3221D5">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386BD9A">
      <w:pPr>
        <w:widowControl/>
        <w:spacing w:line="360" w:lineRule="auto"/>
        <w:ind w:right="1680" w:firstLine="47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FF9518D">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06CCD941">
      <w:pPr>
        <w:pStyle w:val="20"/>
        <w:ind w:left="0" w:leftChars="0" w:firstLine="0" w:firstLineChars="0"/>
        <w:rPr>
          <w:color w:val="auto"/>
          <w:highlight w:val="none"/>
        </w:rPr>
      </w:pPr>
    </w:p>
    <w:sectPr>
      <w:pgSz w:w="11906" w:h="16838"/>
      <w:pgMar w:top="1418" w:right="1588" w:bottom="1418" w:left="1365" w:header="851" w:footer="907" w:gutter="0"/>
      <w:cols w:space="720" w:num="1"/>
      <w:titlePg/>
      <w:docGrid w:type="linesAndChar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491A">
    <w:pPr>
      <w:pStyle w:val="12"/>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A8F124">
                          <w:pPr>
                            <w:pStyle w:val="12"/>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7</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A8F124">
                    <w:pPr>
                      <w:pStyle w:val="12"/>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7</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649A">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9DECC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B9DECC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681D">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67BD30">
                          <w:pPr>
                            <w:pStyle w:val="12"/>
                          </w:pPr>
                          <w:r>
                            <w:fldChar w:fldCharType="begin"/>
                          </w:r>
                          <w:r>
                            <w:instrText xml:space="preserve"> PAGE   \* MERGEFORMAT </w:instrText>
                          </w:r>
                          <w:r>
                            <w:fldChar w:fldCharType="separate"/>
                          </w:r>
                          <w:r>
                            <w:rPr>
                              <w:lang w:val="zh-CN"/>
                            </w:rPr>
                            <w:t>-</w:t>
                          </w:r>
                          <w:r>
                            <w:t xml:space="preserve">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967BD30">
                    <w:pPr>
                      <w:pStyle w:val="12"/>
                    </w:pPr>
                    <w:r>
                      <w:fldChar w:fldCharType="begin"/>
                    </w:r>
                    <w:r>
                      <w:instrText xml:space="preserve"> PAGE   \* MERGEFORMAT </w:instrText>
                    </w:r>
                    <w:r>
                      <w:fldChar w:fldCharType="separate"/>
                    </w:r>
                    <w:r>
                      <w:rPr>
                        <w:lang w:val="zh-CN"/>
                      </w:rPr>
                      <w:t>-</w:t>
                    </w:r>
                    <w:r>
                      <w:t xml:space="preserve"> 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E425">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20B14"/>
    <w:multiLevelType w:val="singleLevel"/>
    <w:tmpl w:val="87B20B14"/>
    <w:lvl w:ilvl="0" w:tentative="0">
      <w:start w:val="2"/>
      <w:numFmt w:val="chineseCounting"/>
      <w:suff w:val="nothing"/>
      <w:lvlText w:val="%1、"/>
      <w:lvlJc w:val="left"/>
      <w:rPr>
        <w:rFonts w:hint="eastAsia"/>
      </w:rPr>
    </w:lvl>
  </w:abstractNum>
  <w:abstractNum w:abstractNumId="1">
    <w:nsid w:val="FA514D09"/>
    <w:multiLevelType w:val="singleLevel"/>
    <w:tmpl w:val="FA514D09"/>
    <w:lvl w:ilvl="0" w:tentative="0">
      <w:start w:val="1"/>
      <w:numFmt w:val="decimal"/>
      <w:suff w:val="nothing"/>
      <w:lvlText w:val="（%1）"/>
      <w:lvlJc w:val="left"/>
    </w:lvl>
  </w:abstractNum>
  <w:abstractNum w:abstractNumId="2">
    <w:nsid w:val="1F238314"/>
    <w:multiLevelType w:val="singleLevel"/>
    <w:tmpl w:val="1F238314"/>
    <w:lvl w:ilvl="0" w:tentative="0">
      <w:start w:val="1"/>
      <w:numFmt w:val="chineseCounting"/>
      <w:suff w:val="nothing"/>
      <w:lvlText w:val="%1、"/>
      <w:lvlJc w:val="left"/>
      <w:rPr>
        <w:rFonts w:hint="eastAsia"/>
      </w:rPr>
    </w:lvl>
  </w:abstractNum>
  <w:abstractNum w:abstractNumId="3">
    <w:nsid w:val="53BC8507"/>
    <w:multiLevelType w:val="singleLevel"/>
    <w:tmpl w:val="53BC8507"/>
    <w:lvl w:ilvl="0" w:tentative="0">
      <w:start w:val="1"/>
      <w:numFmt w:val="decimal"/>
      <w:pStyle w:val="11"/>
      <w:lvlText w:val="%1."/>
      <w:lvlJc w:val="left"/>
      <w:pPr>
        <w:tabs>
          <w:tab w:val="left" w:pos="2040"/>
        </w:tabs>
        <w:ind w:left="2040" w:hanging="360"/>
      </w:pPr>
    </w:lvl>
  </w:abstractNum>
  <w:abstractNum w:abstractNumId="4">
    <w:nsid w:val="6B5D0246"/>
    <w:multiLevelType w:val="singleLevel"/>
    <w:tmpl w:val="6B5D0246"/>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1415F"/>
    <w:rsid w:val="004E4C8E"/>
    <w:rsid w:val="069F3FEC"/>
    <w:rsid w:val="09140ACA"/>
    <w:rsid w:val="0D7861B7"/>
    <w:rsid w:val="23566020"/>
    <w:rsid w:val="279D0ECC"/>
    <w:rsid w:val="2AC11AAE"/>
    <w:rsid w:val="2D7F1F7E"/>
    <w:rsid w:val="2E21415F"/>
    <w:rsid w:val="30F2365A"/>
    <w:rsid w:val="316B2774"/>
    <w:rsid w:val="3A675660"/>
    <w:rsid w:val="43D353AE"/>
    <w:rsid w:val="674628FF"/>
    <w:rsid w:val="69065F5A"/>
    <w:rsid w:val="69977C36"/>
    <w:rsid w:val="7946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line="360" w:lineRule="auto"/>
      <w:outlineLvl w:val="0"/>
    </w:pPr>
    <w:rPr>
      <w:b/>
      <w:kern w:val="44"/>
      <w:sz w:val="32"/>
      <w:szCs w:val="20"/>
    </w:rPr>
  </w:style>
  <w:style w:type="paragraph" w:styleId="3">
    <w:name w:val="heading 2"/>
    <w:basedOn w:val="1"/>
    <w:next w:val="1"/>
    <w:qFormat/>
    <w:uiPriority w:val="0"/>
    <w:pPr>
      <w:keepNext/>
      <w:keepLines/>
      <w:overflowPunct w:val="0"/>
      <w:adjustRightInd w:val="0"/>
      <w:jc w:val="left"/>
      <w:textAlignment w:val="baseline"/>
      <w:outlineLvl w:val="1"/>
    </w:pPr>
    <w:rPr>
      <w:rFonts w:ascii="宋体" w:hAnsi="宋体" w:eastAsia="楷体_GB2312"/>
      <w:b/>
      <w:sz w:val="26"/>
      <w:szCs w:val="20"/>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rPr>
      <w:rFonts w:ascii="Calibri" w:hAnsi="Calibri"/>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99"/>
    <w:pPr>
      <w:widowControl w:val="0"/>
      <w:jc w:val="both"/>
    </w:pPr>
    <w:rPr>
      <w:rFonts w:hint="default" w:ascii="Times New Roman" w:hAnsi="Times New Roman" w:eastAsia="宋体" w:cs="Times New Roman"/>
      <w:sz w:val="21"/>
      <w:szCs w:val="21"/>
      <w:lang w:val="en-US" w:eastAsia="zh-CN" w:bidi="ar-SA"/>
    </w:rPr>
  </w:style>
  <w:style w:type="paragraph" w:styleId="8">
    <w:name w:val="Body Text Indent"/>
    <w:basedOn w:val="1"/>
    <w:next w:val="9"/>
    <w:unhideWhenUsed/>
    <w:qFormat/>
    <w:uiPriority w:val="99"/>
    <w:pPr>
      <w:spacing w:after="120"/>
      <w:ind w:left="420" w:leftChars="200"/>
    </w:pPr>
    <w:rPr>
      <w:rFonts w:ascii="Calibri" w:hAnsi="Calibri"/>
    </w:rPr>
  </w:style>
  <w:style w:type="paragraph" w:styleId="9">
    <w:name w:val="envelope return"/>
    <w:basedOn w:val="1"/>
    <w:unhideWhenUsed/>
    <w:qFormat/>
    <w:uiPriority w:val="99"/>
    <w:pPr>
      <w:snapToGrid w:val="0"/>
    </w:pPr>
    <w:rPr>
      <w:rFonts w:ascii="Arial" w:hAnsi="Arial"/>
    </w:rPr>
  </w:style>
  <w:style w:type="paragraph" w:styleId="10">
    <w:name w:val="Plain Text"/>
    <w:basedOn w:val="1"/>
    <w:next w:val="11"/>
    <w:qFormat/>
    <w:uiPriority w:val="0"/>
    <w:rPr>
      <w:rFonts w:ascii="宋体" w:hAnsi="Courier New"/>
    </w:rPr>
  </w:style>
  <w:style w:type="paragraph" w:styleId="11">
    <w:name w:val="List Number 5"/>
    <w:basedOn w:val="1"/>
    <w:qFormat/>
    <w:uiPriority w:val="0"/>
    <w:pPr>
      <w:numPr>
        <w:ilvl w:val="0"/>
        <w:numId w:val="1"/>
      </w:numPr>
    </w:pPr>
  </w:style>
  <w:style w:type="paragraph" w:styleId="12">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5"/>
    <w:next w:val="16"/>
    <w:qFormat/>
    <w:uiPriority w:val="99"/>
    <w:pPr>
      <w:spacing w:line="360" w:lineRule="auto"/>
      <w:ind w:firstLine="200" w:firstLineChars="200"/>
    </w:pPr>
    <w:rPr>
      <w:rFonts w:ascii="Calibri" w:hAnsi="Calibri"/>
    </w:rPr>
  </w:style>
  <w:style w:type="paragraph" w:styleId="16">
    <w:name w:val="Body Text First Indent 2"/>
    <w:basedOn w:val="8"/>
    <w:next w:val="1"/>
    <w:qFormat/>
    <w:uiPriority w:val="99"/>
    <w:pPr>
      <w:spacing w:after="0" w:line="360" w:lineRule="auto"/>
      <w:ind w:left="0" w:leftChars="0" w:firstLine="420" w:firstLineChars="200"/>
    </w:pPr>
  </w:style>
  <w:style w:type="character" w:styleId="19">
    <w:name w:val="page number"/>
    <w:qFormat/>
    <w:uiPriority w:val="0"/>
  </w:style>
  <w:style w:type="paragraph" w:customStyle="1" w:styleId="20">
    <w:name w:val="正文首行缩进11"/>
    <w:basedOn w:val="21"/>
    <w:qFormat/>
    <w:uiPriority w:val="0"/>
    <w:pPr>
      <w:spacing w:line="360" w:lineRule="auto"/>
      <w:ind w:firstLine="200"/>
    </w:pPr>
    <w:rPr>
      <w:rFonts w:ascii="仿宋_GB2312" w:hAnsi="Times New Roman" w:eastAsia="仿宋_GB2312"/>
      <w:sz w:val="30"/>
      <w:szCs w:val="30"/>
    </w:rPr>
  </w:style>
  <w:style w:type="paragraph" w:customStyle="1" w:styleId="21">
    <w:name w:val="正文文本1"/>
    <w:basedOn w:val="1"/>
    <w:next w:val="1"/>
    <w:qFormat/>
    <w:uiPriority w:val="0"/>
    <w:rPr>
      <w:rFonts w:ascii="楷体_GB2312" w:hAnsi="Arial" w:eastAsia="楷体_GB2312"/>
      <w:sz w:val="28"/>
      <w:szCs w:val="28"/>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3">
    <w:name w:val="段"/>
    <w:next w:val="1"/>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24">
    <w:name w:val="font21"/>
    <w:basedOn w:val="18"/>
    <w:qFormat/>
    <w:uiPriority w:val="0"/>
    <w:rPr>
      <w:rFonts w:ascii="宋体" w:hAnsi="宋体" w:eastAsia="宋体" w:cs="宋体"/>
      <w:color w:val="000000"/>
      <w:sz w:val="58"/>
      <w:szCs w:val="5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5811</Words>
  <Characters>6382</Characters>
  <Lines>0</Lines>
  <Paragraphs>0</Paragraphs>
  <TotalTime>2</TotalTime>
  <ScaleCrop>false</ScaleCrop>
  <LinksUpToDate>false</LinksUpToDate>
  <CharactersWithSpaces>6419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2026-03-25T07:28:00Z</dcterms:created>
  <dc:creator>二旬</dc:creator>
  <cp:lastModifiedBy>二旬</cp:lastModifiedBy>
  <cp:lastPrinted>2026-04-22T01:45:00Z</cp:lastPrinted>
  <dcterms:modified xsi:type="dcterms:W3CDTF">2026-04-29T07:32:14Z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041B0DB5B1DF48F18D6533245BD4C36A_13</vt:lpwstr>
  </property>
  <property fmtid="{D5CDD505-2E9C-101B-9397-08002B2CF9AE}" pid="4" name="KSOTemplateDocerSaveRecord">
    <vt:lpwstr>eyJoZGlkIjoiZDdiYTY4ZDMwMjMxN2U3YjhhNjI4M2IwZDkzY2VkNWYiLCJ1c2VySWQiOiI1ODY3MzUwMzEifQ==</vt:lpwstr>
  </property>
</Properties>
</file>