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8F86D">
      <w:pPr>
        <w:pStyle w:val="45"/>
        <w:spacing w:after="48"/>
        <w:ind w:firstLine="883"/>
      </w:pPr>
    </w:p>
    <w:p w14:paraId="14EA0A42">
      <w:pPr>
        <w:pStyle w:val="45"/>
        <w:spacing w:after="48"/>
        <w:ind w:firstLine="883"/>
      </w:pPr>
    </w:p>
    <w:p w14:paraId="2424C0A7">
      <w:pPr>
        <w:pStyle w:val="45"/>
        <w:spacing w:after="48"/>
        <w:ind w:firstLine="883"/>
      </w:pPr>
    </w:p>
    <w:p w14:paraId="4EFD3662">
      <w:pPr>
        <w:pStyle w:val="45"/>
        <w:spacing w:after="48"/>
        <w:jc w:val="both"/>
      </w:pPr>
    </w:p>
    <w:p w14:paraId="73B195C8">
      <w:pPr>
        <w:pStyle w:val="10"/>
        <w:spacing w:after="48" w:line="360" w:lineRule="auto"/>
        <w:jc w:val="center"/>
        <w:rPr>
          <w:rFonts w:cs="宋体" w:asciiTheme="minorEastAsia" w:hAnsiTheme="minorEastAsia" w:eastAsiaTheme="minorEastAsia"/>
          <w:b/>
          <w:bCs/>
          <w:kern w:val="0"/>
          <w:sz w:val="44"/>
          <w:szCs w:val="44"/>
        </w:rPr>
      </w:pPr>
      <w:r>
        <w:rPr>
          <w:rFonts w:hint="eastAsia" w:cs="宋体" w:asciiTheme="minorEastAsia" w:hAnsiTheme="minorEastAsia" w:eastAsiaTheme="minorEastAsia"/>
          <w:b/>
          <w:bCs/>
          <w:kern w:val="0"/>
          <w:sz w:val="44"/>
          <w:szCs w:val="44"/>
        </w:rPr>
        <w:t>南通市市政设施管理处</w:t>
      </w:r>
    </w:p>
    <w:p w14:paraId="23A29F82">
      <w:pPr>
        <w:pStyle w:val="10"/>
        <w:spacing w:after="48" w:line="360" w:lineRule="auto"/>
        <w:jc w:val="center"/>
      </w:pPr>
      <w:r>
        <w:rPr>
          <w:rFonts w:hint="eastAsia" w:cs="宋体" w:asciiTheme="minorEastAsia" w:hAnsiTheme="minorEastAsia" w:eastAsiaTheme="minorEastAsia"/>
          <w:b/>
          <w:bCs/>
          <w:kern w:val="0"/>
          <w:sz w:val="44"/>
          <w:szCs w:val="44"/>
        </w:rPr>
        <w:t>沿河路处库电动叉车采购项目</w:t>
      </w:r>
    </w:p>
    <w:p w14:paraId="7B12B9E2">
      <w:pPr>
        <w:pStyle w:val="11"/>
        <w:spacing w:before="48" w:after="48"/>
        <w:ind w:firstLine="360"/>
      </w:pPr>
    </w:p>
    <w:p w14:paraId="1EEE98BD">
      <w:pPr>
        <w:pStyle w:val="12"/>
      </w:pPr>
    </w:p>
    <w:p w14:paraId="4C3CCE42">
      <w:pPr>
        <w:ind w:firstLine="480"/>
      </w:pPr>
    </w:p>
    <w:p w14:paraId="1BCFCE47">
      <w:pPr>
        <w:pStyle w:val="12"/>
      </w:pPr>
    </w:p>
    <w:p w14:paraId="3BE4A0EE">
      <w:pPr>
        <w:ind w:firstLine="480"/>
      </w:pPr>
    </w:p>
    <w:p w14:paraId="731B1AE5">
      <w:pPr>
        <w:pStyle w:val="24"/>
        <w:spacing w:after="48"/>
        <w:ind w:firstLine="210"/>
      </w:pPr>
    </w:p>
    <w:p w14:paraId="25E30750">
      <w:pPr>
        <w:widowControl/>
        <w:snapToGrid w:val="0"/>
        <w:spacing w:line="360" w:lineRule="auto"/>
        <w:ind w:firstLine="964"/>
        <w:jc w:val="center"/>
        <w:rPr>
          <w:rFonts w:asciiTheme="minorEastAsia" w:hAnsiTheme="minorEastAsia" w:eastAsiaTheme="minorEastAsia"/>
          <w:b/>
          <w:bCs/>
          <w:sz w:val="48"/>
          <w:szCs w:val="48"/>
        </w:rPr>
      </w:pPr>
      <w:r>
        <w:rPr>
          <w:rFonts w:hint="eastAsia" w:asciiTheme="minorEastAsia" w:hAnsiTheme="minorEastAsia" w:eastAsiaTheme="minorEastAsia"/>
          <w:b/>
          <w:bCs/>
          <w:sz w:val="48"/>
          <w:szCs w:val="48"/>
        </w:rPr>
        <w:t>采购文件</w:t>
      </w:r>
    </w:p>
    <w:p w14:paraId="02C83436">
      <w:pPr>
        <w:spacing w:line="360" w:lineRule="auto"/>
        <w:ind w:firstLine="600"/>
        <w:jc w:val="center"/>
        <w:rPr>
          <w:rFonts w:hint="eastAsia" w:asciiTheme="minorEastAsia" w:hAnsiTheme="minorEastAsia" w:eastAsiaTheme="minorEastAsia"/>
          <w:color w:val="auto"/>
          <w:sz w:val="30"/>
          <w:szCs w:val="30"/>
          <w:highlight w:val="none"/>
          <w:lang w:val="en-US" w:eastAsia="zh-CN"/>
        </w:rPr>
      </w:pPr>
      <w:r>
        <w:rPr>
          <w:rFonts w:asciiTheme="minorEastAsia" w:hAnsiTheme="minorEastAsia" w:eastAsiaTheme="minorEastAsia"/>
          <w:color w:val="auto"/>
          <w:sz w:val="30"/>
          <w:szCs w:val="30"/>
          <w:highlight w:val="none"/>
        </w:rPr>
        <w:t>项目编号：</w:t>
      </w:r>
      <w:r>
        <w:rPr>
          <w:rFonts w:hint="eastAsia" w:asciiTheme="minorEastAsia" w:hAnsiTheme="minorEastAsia" w:eastAsiaTheme="minorEastAsia"/>
          <w:color w:val="auto"/>
          <w:sz w:val="30"/>
          <w:szCs w:val="30"/>
          <w:highlight w:val="none"/>
        </w:rPr>
        <w:t>ZJJ202502</w:t>
      </w:r>
      <w:r>
        <w:rPr>
          <w:rFonts w:hint="eastAsia" w:asciiTheme="minorEastAsia" w:hAnsiTheme="minorEastAsia" w:eastAsiaTheme="minorEastAsia"/>
          <w:color w:val="auto"/>
          <w:sz w:val="30"/>
          <w:szCs w:val="30"/>
          <w:highlight w:val="none"/>
          <w:lang w:val="en-US" w:eastAsia="zh-CN"/>
        </w:rPr>
        <w:t>9</w:t>
      </w:r>
    </w:p>
    <w:p w14:paraId="5813CB1D">
      <w:pPr>
        <w:pStyle w:val="24"/>
        <w:spacing w:after="48"/>
        <w:ind w:firstLine="210"/>
      </w:pPr>
    </w:p>
    <w:p w14:paraId="1DA19625">
      <w:pPr>
        <w:tabs>
          <w:tab w:val="left" w:pos="6300"/>
        </w:tabs>
        <w:spacing w:line="360" w:lineRule="auto"/>
        <w:ind w:firstLine="723"/>
        <w:rPr>
          <w:rFonts w:asciiTheme="minorEastAsia" w:hAnsiTheme="minorEastAsia" w:eastAsiaTheme="minorEastAsia"/>
          <w:b/>
          <w:bCs/>
          <w:sz w:val="36"/>
          <w:szCs w:val="36"/>
        </w:rPr>
      </w:pPr>
    </w:p>
    <w:p w14:paraId="412B548E">
      <w:pPr>
        <w:pStyle w:val="24"/>
        <w:spacing w:after="48"/>
        <w:ind w:firstLine="361"/>
        <w:rPr>
          <w:rFonts w:asciiTheme="minorEastAsia" w:hAnsiTheme="minorEastAsia" w:eastAsiaTheme="minorEastAsia"/>
          <w:b/>
          <w:bCs/>
          <w:sz w:val="36"/>
          <w:szCs w:val="36"/>
        </w:rPr>
      </w:pPr>
    </w:p>
    <w:p w14:paraId="295DE186">
      <w:pPr>
        <w:pStyle w:val="25"/>
        <w:spacing w:after="48"/>
        <w:ind w:firstLine="723"/>
        <w:rPr>
          <w:rFonts w:asciiTheme="minorEastAsia" w:hAnsiTheme="minorEastAsia" w:eastAsiaTheme="minorEastAsia"/>
          <w:b/>
          <w:bCs/>
          <w:sz w:val="36"/>
          <w:szCs w:val="36"/>
        </w:rPr>
      </w:pPr>
    </w:p>
    <w:p w14:paraId="2EDDAF54">
      <w:pPr>
        <w:ind w:firstLine="723"/>
        <w:rPr>
          <w:rFonts w:asciiTheme="minorEastAsia" w:hAnsiTheme="minorEastAsia" w:eastAsiaTheme="minorEastAsia"/>
          <w:b/>
          <w:bCs/>
          <w:sz w:val="36"/>
          <w:szCs w:val="36"/>
        </w:rPr>
      </w:pPr>
    </w:p>
    <w:p w14:paraId="54720619">
      <w:pPr>
        <w:pStyle w:val="24"/>
        <w:spacing w:after="48"/>
        <w:ind w:firstLine="361"/>
        <w:rPr>
          <w:rFonts w:asciiTheme="minorEastAsia" w:hAnsiTheme="minorEastAsia" w:eastAsiaTheme="minorEastAsia"/>
          <w:b/>
          <w:bCs/>
          <w:sz w:val="36"/>
          <w:szCs w:val="36"/>
        </w:rPr>
      </w:pPr>
    </w:p>
    <w:p w14:paraId="2907BE26">
      <w:pPr>
        <w:pStyle w:val="25"/>
        <w:spacing w:after="48"/>
        <w:ind w:firstLine="420"/>
      </w:pPr>
    </w:p>
    <w:p w14:paraId="2577F276">
      <w:pPr>
        <w:tabs>
          <w:tab w:val="left" w:pos="2020"/>
          <w:tab w:val="center" w:pos="4535"/>
        </w:tabs>
        <w:spacing w:line="360" w:lineRule="auto"/>
        <w:ind w:firstLine="280" w:firstLineChars="100"/>
        <w:rPr>
          <w:rFonts w:asciiTheme="minorEastAsia" w:hAnsiTheme="minorEastAsia" w:eastAsiaTheme="minorEastAsia"/>
          <w:bCs/>
          <w:sz w:val="28"/>
        </w:rPr>
      </w:pPr>
    </w:p>
    <w:p w14:paraId="3B710367">
      <w:pPr>
        <w:tabs>
          <w:tab w:val="left" w:pos="2020"/>
          <w:tab w:val="center" w:pos="4535"/>
        </w:tabs>
        <w:spacing w:line="360" w:lineRule="auto"/>
        <w:ind w:firstLine="280" w:firstLineChars="100"/>
        <w:rPr>
          <w:rFonts w:asciiTheme="minorEastAsia" w:hAnsiTheme="minorEastAsia" w:eastAsiaTheme="minorEastAsia"/>
          <w:bCs/>
          <w:sz w:val="28"/>
        </w:rPr>
      </w:pPr>
    </w:p>
    <w:p w14:paraId="0B129420">
      <w:pPr>
        <w:spacing w:line="360" w:lineRule="auto"/>
        <w:ind w:firstLine="1200" w:firstLineChars="400"/>
        <w:rPr>
          <w:rFonts w:asciiTheme="minorEastAsia" w:hAnsiTheme="minorEastAsia" w:eastAsiaTheme="minorEastAsia"/>
          <w:sz w:val="30"/>
          <w:szCs w:val="30"/>
          <w:u w:val="single"/>
        </w:rPr>
      </w:pPr>
      <w:r>
        <w:rPr>
          <w:rFonts w:hint="eastAsia" w:asciiTheme="minorEastAsia" w:hAnsiTheme="minorEastAsia" w:eastAsiaTheme="minorEastAsia"/>
          <w:sz w:val="30"/>
          <w:szCs w:val="30"/>
        </w:rPr>
        <w:t>采   购   人：</w:t>
      </w:r>
      <w:r>
        <w:rPr>
          <w:rFonts w:hint="eastAsia" w:asciiTheme="minorEastAsia" w:hAnsiTheme="minorEastAsia" w:eastAsiaTheme="minorEastAsia"/>
          <w:sz w:val="30"/>
          <w:szCs w:val="30"/>
          <w:u w:val="single"/>
        </w:rPr>
        <w:t>南通市市政设施管理处</w:t>
      </w:r>
    </w:p>
    <w:p w14:paraId="0B73DB6D">
      <w:pPr>
        <w:spacing w:line="360" w:lineRule="auto"/>
        <w:ind w:firstLine="1200" w:firstLineChars="400"/>
        <w:rPr>
          <w:rFonts w:asciiTheme="minorEastAsia" w:hAnsiTheme="minorEastAsia" w:eastAsiaTheme="minorEastAsia"/>
          <w:sz w:val="30"/>
          <w:szCs w:val="30"/>
        </w:rPr>
      </w:pPr>
      <w:r>
        <w:rPr>
          <w:rFonts w:hint="eastAsia" w:asciiTheme="minorEastAsia" w:hAnsiTheme="minorEastAsia" w:eastAsiaTheme="minorEastAsia"/>
          <w:sz w:val="30"/>
          <w:szCs w:val="30"/>
        </w:rPr>
        <w:t>日        期：</w:t>
      </w:r>
      <w:r>
        <w:rPr>
          <w:rFonts w:asciiTheme="minorEastAsia" w:hAnsiTheme="minorEastAsia" w:eastAsiaTheme="minorEastAsia"/>
          <w:sz w:val="30"/>
          <w:szCs w:val="30"/>
          <w:u w:val="single"/>
        </w:rPr>
        <w:t>20</w:t>
      </w:r>
      <w:r>
        <w:rPr>
          <w:rFonts w:hint="eastAsia" w:asciiTheme="minorEastAsia" w:hAnsiTheme="minorEastAsia" w:eastAsiaTheme="minorEastAsia"/>
          <w:sz w:val="30"/>
          <w:szCs w:val="30"/>
          <w:u w:val="single"/>
        </w:rPr>
        <w:t>25</w:t>
      </w:r>
      <w:r>
        <w:rPr>
          <w:rFonts w:hint="eastAsia" w:asciiTheme="minorEastAsia" w:hAnsiTheme="minorEastAsia" w:eastAsiaTheme="minorEastAsia"/>
          <w:sz w:val="30"/>
          <w:szCs w:val="30"/>
        </w:rPr>
        <w:t>年</w:t>
      </w:r>
      <w:r>
        <w:rPr>
          <w:rFonts w:hint="eastAsia" w:asciiTheme="minorEastAsia" w:hAnsiTheme="minorEastAsia" w:eastAsiaTheme="minorEastAsia"/>
          <w:sz w:val="30"/>
          <w:szCs w:val="30"/>
          <w:u w:val="single"/>
        </w:rPr>
        <w:t>08</w:t>
      </w:r>
      <w:r>
        <w:rPr>
          <w:rFonts w:hint="eastAsia" w:asciiTheme="minorEastAsia" w:hAnsiTheme="minorEastAsia" w:eastAsiaTheme="minorEastAsia"/>
          <w:sz w:val="30"/>
          <w:szCs w:val="30"/>
        </w:rPr>
        <w:t>月</w:t>
      </w:r>
    </w:p>
    <w:p w14:paraId="3E1B5377">
      <w:pPr>
        <w:spacing w:line="360" w:lineRule="auto"/>
        <w:ind w:firstLine="1200" w:firstLineChars="400"/>
        <w:rPr>
          <w:rFonts w:asciiTheme="minorEastAsia" w:hAnsiTheme="minorEastAsia" w:eastAsiaTheme="minorEastAsia"/>
          <w:sz w:val="30"/>
          <w:szCs w:val="30"/>
        </w:rPr>
      </w:pPr>
    </w:p>
    <w:p w14:paraId="1F7EA50B">
      <w:pPr>
        <w:spacing w:line="360" w:lineRule="auto"/>
        <w:ind w:firstLine="880"/>
        <w:rPr>
          <w:rFonts w:asciiTheme="minorEastAsia" w:hAnsiTheme="minorEastAsia" w:eastAsiaTheme="minorEastAsia"/>
          <w:sz w:val="44"/>
          <w:szCs w:val="44"/>
          <w:lang w:val="zh-CN"/>
        </w:rPr>
      </w:pPr>
      <w:r>
        <w:rPr>
          <w:rFonts w:hint="eastAsia" w:asciiTheme="minorEastAsia" w:hAnsiTheme="minorEastAsia" w:eastAsiaTheme="minorEastAsia"/>
          <w:sz w:val="44"/>
          <w:szCs w:val="44"/>
          <w:lang w:val="zh-CN"/>
        </w:rPr>
        <w:br w:type="page"/>
      </w:r>
    </w:p>
    <w:p w14:paraId="724247A9">
      <w:pPr>
        <w:autoSpaceDE w:val="0"/>
        <w:autoSpaceDN w:val="0"/>
        <w:adjustRightInd w:val="0"/>
        <w:snapToGrid w:val="0"/>
        <w:spacing w:line="360" w:lineRule="auto"/>
        <w:ind w:firstLine="880"/>
        <w:jc w:val="center"/>
        <w:rPr>
          <w:rFonts w:asciiTheme="minorEastAsia" w:hAnsiTheme="minorEastAsia" w:eastAsiaTheme="minorEastAsia"/>
          <w:sz w:val="44"/>
          <w:szCs w:val="44"/>
          <w:lang w:val="zh-CN"/>
        </w:rPr>
      </w:pPr>
    </w:p>
    <w:p w14:paraId="00360E02">
      <w:pPr>
        <w:autoSpaceDE w:val="0"/>
        <w:autoSpaceDN w:val="0"/>
        <w:adjustRightInd w:val="0"/>
        <w:snapToGrid w:val="0"/>
        <w:spacing w:line="360" w:lineRule="auto"/>
        <w:ind w:firstLine="880"/>
        <w:jc w:val="center"/>
        <w:rPr>
          <w:rFonts w:asciiTheme="minorEastAsia" w:hAnsiTheme="minorEastAsia" w:eastAsiaTheme="minorEastAsia"/>
          <w:sz w:val="44"/>
          <w:szCs w:val="44"/>
        </w:rPr>
      </w:pPr>
      <w:r>
        <w:rPr>
          <w:rFonts w:hint="eastAsia" w:asciiTheme="minorEastAsia" w:hAnsiTheme="minorEastAsia" w:eastAsiaTheme="minorEastAsia"/>
          <w:sz w:val="44"/>
          <w:szCs w:val="44"/>
          <w:lang w:val="zh-CN"/>
        </w:rPr>
        <w:t>目录</w:t>
      </w:r>
    </w:p>
    <w:p w14:paraId="35F08D39">
      <w:pPr>
        <w:autoSpaceDE w:val="0"/>
        <w:autoSpaceDN w:val="0"/>
        <w:adjustRightInd w:val="0"/>
        <w:snapToGrid w:val="0"/>
        <w:spacing w:line="360" w:lineRule="auto"/>
        <w:ind w:firstLine="640"/>
        <w:rPr>
          <w:rFonts w:asciiTheme="minorEastAsia" w:hAnsiTheme="minorEastAsia" w:eastAsiaTheme="minorEastAsia"/>
          <w:sz w:val="32"/>
          <w:szCs w:val="32"/>
        </w:rPr>
      </w:pPr>
    </w:p>
    <w:p w14:paraId="505B94E1">
      <w:pPr>
        <w:autoSpaceDE w:val="0"/>
        <w:autoSpaceDN w:val="0"/>
        <w:adjustRightInd w:val="0"/>
        <w:snapToGrid w:val="0"/>
        <w:spacing w:line="600" w:lineRule="auto"/>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第一部分采购公告</w:t>
      </w:r>
    </w:p>
    <w:p w14:paraId="43E14049">
      <w:pPr>
        <w:autoSpaceDE w:val="0"/>
        <w:autoSpaceDN w:val="0"/>
        <w:adjustRightInd w:val="0"/>
        <w:snapToGrid w:val="0"/>
        <w:spacing w:line="600" w:lineRule="auto"/>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第二部分 供应商须知</w:t>
      </w:r>
    </w:p>
    <w:p w14:paraId="38E914AF">
      <w:pPr>
        <w:autoSpaceDE w:val="0"/>
        <w:autoSpaceDN w:val="0"/>
        <w:adjustRightInd w:val="0"/>
        <w:snapToGrid w:val="0"/>
        <w:spacing w:line="600" w:lineRule="auto"/>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第三部分 项目需求</w:t>
      </w:r>
    </w:p>
    <w:p w14:paraId="17829CD4">
      <w:pPr>
        <w:autoSpaceDE w:val="0"/>
        <w:autoSpaceDN w:val="0"/>
        <w:adjustRightInd w:val="0"/>
        <w:snapToGrid w:val="0"/>
        <w:spacing w:line="600" w:lineRule="auto"/>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第四部分 评审方法和评审标准</w:t>
      </w:r>
    </w:p>
    <w:p w14:paraId="24CA77FA">
      <w:pPr>
        <w:autoSpaceDE w:val="0"/>
        <w:autoSpaceDN w:val="0"/>
        <w:adjustRightInd w:val="0"/>
        <w:snapToGrid w:val="0"/>
        <w:spacing w:line="600" w:lineRule="auto"/>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第五部分 响应文件组成</w:t>
      </w:r>
    </w:p>
    <w:p w14:paraId="7CEAC6B9">
      <w:pPr>
        <w:tabs>
          <w:tab w:val="left" w:pos="7740"/>
        </w:tabs>
        <w:spacing w:line="360" w:lineRule="auto"/>
        <w:ind w:firstLine="640"/>
        <w:rPr>
          <w:rFonts w:asciiTheme="minorEastAsia" w:hAnsiTheme="minorEastAsia" w:eastAsiaTheme="minorEastAsia"/>
          <w:bCs/>
          <w:sz w:val="32"/>
          <w:szCs w:val="32"/>
        </w:rPr>
      </w:pPr>
    </w:p>
    <w:p w14:paraId="5654605E">
      <w:pPr>
        <w:tabs>
          <w:tab w:val="left" w:pos="7740"/>
        </w:tabs>
        <w:spacing w:line="360" w:lineRule="auto"/>
        <w:ind w:firstLine="640"/>
        <w:rPr>
          <w:rFonts w:asciiTheme="minorEastAsia" w:hAnsiTheme="minorEastAsia" w:eastAsiaTheme="minorEastAsia"/>
          <w:bCs/>
          <w:sz w:val="32"/>
          <w:szCs w:val="32"/>
        </w:rPr>
      </w:pPr>
    </w:p>
    <w:p w14:paraId="367CFB7A">
      <w:pPr>
        <w:autoSpaceDE w:val="0"/>
        <w:autoSpaceDN w:val="0"/>
        <w:adjustRightInd w:val="0"/>
        <w:spacing w:line="360" w:lineRule="auto"/>
        <w:ind w:firstLine="723"/>
        <w:jc w:val="center"/>
        <w:rPr>
          <w:rFonts w:asciiTheme="minorEastAsia" w:hAnsiTheme="minorEastAsia" w:eastAsiaTheme="minorEastAsia"/>
          <w:b/>
          <w:bCs/>
          <w:sz w:val="36"/>
          <w:szCs w:val="36"/>
          <w:lang w:val="zh-CN"/>
        </w:rPr>
      </w:pPr>
    </w:p>
    <w:p w14:paraId="5E8963F0">
      <w:pPr>
        <w:autoSpaceDE w:val="0"/>
        <w:autoSpaceDN w:val="0"/>
        <w:adjustRightInd w:val="0"/>
        <w:spacing w:line="360" w:lineRule="auto"/>
        <w:ind w:firstLine="723"/>
        <w:rPr>
          <w:rFonts w:asciiTheme="minorEastAsia" w:hAnsiTheme="minorEastAsia" w:eastAsiaTheme="minorEastAsia"/>
          <w:b/>
          <w:bCs/>
          <w:sz w:val="36"/>
          <w:szCs w:val="36"/>
          <w:lang w:val="zh-CN"/>
        </w:rPr>
      </w:pPr>
    </w:p>
    <w:p w14:paraId="134408FD">
      <w:pPr>
        <w:autoSpaceDE w:val="0"/>
        <w:autoSpaceDN w:val="0"/>
        <w:adjustRightInd w:val="0"/>
        <w:spacing w:line="360" w:lineRule="auto"/>
        <w:ind w:firstLine="723"/>
        <w:jc w:val="center"/>
        <w:rPr>
          <w:rFonts w:asciiTheme="minorEastAsia" w:hAnsiTheme="minorEastAsia" w:eastAsiaTheme="minorEastAsia"/>
          <w:b/>
          <w:bCs/>
          <w:sz w:val="36"/>
          <w:szCs w:val="36"/>
          <w:lang w:val="zh-CN"/>
        </w:rPr>
      </w:pPr>
    </w:p>
    <w:p w14:paraId="4E9EC4F2">
      <w:pPr>
        <w:autoSpaceDE w:val="0"/>
        <w:autoSpaceDN w:val="0"/>
        <w:adjustRightInd w:val="0"/>
        <w:spacing w:line="360" w:lineRule="auto"/>
        <w:ind w:firstLine="723"/>
        <w:jc w:val="center"/>
        <w:rPr>
          <w:rFonts w:asciiTheme="minorEastAsia" w:hAnsiTheme="minorEastAsia" w:eastAsiaTheme="minorEastAsia"/>
          <w:b/>
          <w:bCs/>
          <w:sz w:val="36"/>
          <w:szCs w:val="36"/>
          <w:lang w:val="zh-CN"/>
        </w:rPr>
      </w:pPr>
    </w:p>
    <w:p w14:paraId="44135624">
      <w:pPr>
        <w:autoSpaceDE w:val="0"/>
        <w:autoSpaceDN w:val="0"/>
        <w:adjustRightInd w:val="0"/>
        <w:spacing w:line="360" w:lineRule="auto"/>
        <w:ind w:firstLine="723"/>
        <w:jc w:val="center"/>
        <w:rPr>
          <w:rFonts w:asciiTheme="minorEastAsia" w:hAnsiTheme="minorEastAsia" w:eastAsiaTheme="minorEastAsia"/>
          <w:b/>
          <w:bCs/>
          <w:sz w:val="36"/>
          <w:szCs w:val="36"/>
          <w:lang w:val="zh-CN"/>
        </w:rPr>
      </w:pPr>
    </w:p>
    <w:p w14:paraId="21358A1E">
      <w:pPr>
        <w:autoSpaceDE w:val="0"/>
        <w:autoSpaceDN w:val="0"/>
        <w:adjustRightInd w:val="0"/>
        <w:snapToGrid w:val="0"/>
        <w:spacing w:line="360" w:lineRule="auto"/>
        <w:ind w:firstLine="720"/>
        <w:rPr>
          <w:rFonts w:asciiTheme="minorEastAsia" w:hAnsiTheme="minorEastAsia" w:eastAsiaTheme="minorEastAsia"/>
          <w:sz w:val="36"/>
          <w:szCs w:val="36"/>
          <w:lang w:val="zh-CN"/>
        </w:rPr>
      </w:pPr>
    </w:p>
    <w:p w14:paraId="6C8ED38B">
      <w:pPr>
        <w:ind w:firstLine="720"/>
        <w:rPr>
          <w:rFonts w:asciiTheme="minorEastAsia" w:hAnsiTheme="minorEastAsia" w:eastAsiaTheme="minorEastAsia"/>
          <w:sz w:val="36"/>
          <w:szCs w:val="36"/>
          <w:lang w:val="zh-CN"/>
        </w:rPr>
      </w:pPr>
      <w:r>
        <w:rPr>
          <w:rFonts w:hint="eastAsia" w:asciiTheme="minorEastAsia" w:hAnsiTheme="minorEastAsia" w:eastAsiaTheme="minorEastAsia"/>
          <w:sz w:val="36"/>
          <w:szCs w:val="36"/>
          <w:lang w:val="zh-CN"/>
        </w:rPr>
        <w:br w:type="page"/>
      </w:r>
    </w:p>
    <w:p w14:paraId="5DE42A5F">
      <w:pPr>
        <w:autoSpaceDE w:val="0"/>
        <w:autoSpaceDN w:val="0"/>
        <w:adjustRightInd w:val="0"/>
        <w:snapToGrid w:val="0"/>
        <w:spacing w:line="360" w:lineRule="auto"/>
        <w:ind w:firstLine="723"/>
        <w:jc w:val="center"/>
        <w:outlineLvl w:val="0"/>
        <w:rPr>
          <w:rFonts w:asciiTheme="minorEastAsia" w:hAnsiTheme="minorEastAsia" w:eastAsiaTheme="minorEastAsia"/>
          <w:b/>
          <w:bCs/>
          <w:sz w:val="36"/>
          <w:szCs w:val="36"/>
          <w:lang w:val="zh-CN"/>
        </w:rPr>
      </w:pPr>
      <w:r>
        <w:rPr>
          <w:rFonts w:hint="eastAsia" w:asciiTheme="minorEastAsia" w:hAnsiTheme="minorEastAsia" w:eastAsiaTheme="minorEastAsia"/>
          <w:b/>
          <w:bCs/>
          <w:sz w:val="36"/>
          <w:szCs w:val="36"/>
          <w:lang w:val="zh-CN"/>
        </w:rPr>
        <w:t xml:space="preserve">第一部分 </w:t>
      </w:r>
      <w:bookmarkStart w:id="8" w:name="_GoBack"/>
      <w:r>
        <w:rPr>
          <w:rFonts w:hint="eastAsia" w:asciiTheme="minorEastAsia" w:hAnsiTheme="minorEastAsia" w:eastAsiaTheme="minorEastAsia"/>
          <w:b/>
          <w:bCs/>
          <w:sz w:val="36"/>
          <w:szCs w:val="36"/>
        </w:rPr>
        <w:t>采购</w:t>
      </w:r>
      <w:r>
        <w:rPr>
          <w:rFonts w:hint="eastAsia" w:asciiTheme="minorEastAsia" w:hAnsiTheme="minorEastAsia" w:eastAsiaTheme="minorEastAsia"/>
          <w:b/>
          <w:bCs/>
          <w:sz w:val="36"/>
          <w:szCs w:val="36"/>
          <w:lang w:val="zh-CN"/>
        </w:rPr>
        <w:t>公告</w:t>
      </w:r>
    </w:p>
    <w:p w14:paraId="43353790">
      <w:pPr>
        <w:pBdr>
          <w:top w:val="none" w:color="auto" w:sz="0" w:space="1"/>
          <w:left w:val="none" w:color="auto" w:sz="0" w:space="1"/>
          <w:bottom w:val="none" w:color="auto" w:sz="0" w:space="1"/>
          <w:right w:val="none" w:color="auto" w:sz="0" w:space="12"/>
        </w:pBdr>
        <w:adjustRightInd w:val="0"/>
        <w:snapToGrid w:val="0"/>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项目概况</w:t>
      </w:r>
      <w:r>
        <w:rPr>
          <w:rFonts w:hint="eastAsia" w:asciiTheme="minorEastAsia" w:hAnsiTheme="minorEastAsia" w:eastAsiaTheme="minorEastAsia"/>
          <w:sz w:val="24"/>
          <w:lang w:eastAsia="zh-CN"/>
        </w:rPr>
        <w:t>：</w:t>
      </w:r>
      <w:r>
        <w:rPr>
          <w:rFonts w:hint="eastAsia" w:asciiTheme="minorEastAsia" w:hAnsiTheme="minorEastAsia" w:eastAsiaTheme="minorEastAsia"/>
          <w:sz w:val="24"/>
          <w:u w:val="single"/>
        </w:rPr>
        <w:t>南通市市政设施管理处沿河路处库电动叉车采购项目</w:t>
      </w:r>
      <w:r>
        <w:rPr>
          <w:rFonts w:asciiTheme="minorEastAsia" w:hAnsiTheme="minorEastAsia" w:eastAsiaTheme="minorEastAsia"/>
          <w:sz w:val="24"/>
        </w:rPr>
        <w:t>的潜在供应商应在</w:t>
      </w:r>
      <w:r>
        <w:rPr>
          <w:rFonts w:hint="eastAsia" w:asciiTheme="minorEastAsia" w:hAnsiTheme="minorEastAsia" w:eastAsiaTheme="minorEastAsia"/>
          <w:sz w:val="24"/>
          <w:u w:val="single"/>
        </w:rPr>
        <w:t>“南通市住房和城乡建设局官网”</w:t>
      </w:r>
      <w:r>
        <w:rPr>
          <w:rFonts w:asciiTheme="minorEastAsia" w:hAnsiTheme="minorEastAsia" w:eastAsiaTheme="minorEastAsia"/>
          <w:sz w:val="24"/>
        </w:rPr>
        <w:t>获取采购文件，并于</w:t>
      </w:r>
      <w:r>
        <w:rPr>
          <w:rFonts w:hint="eastAsia" w:asciiTheme="minorEastAsia" w:hAnsiTheme="minorEastAsia" w:eastAsiaTheme="minorEastAsia"/>
          <w:b/>
          <w:bCs/>
          <w:color w:val="auto"/>
          <w:sz w:val="24"/>
          <w:u w:val="single"/>
        </w:rPr>
        <w:t>2025</w:t>
      </w:r>
      <w:r>
        <w:rPr>
          <w:rFonts w:asciiTheme="minorEastAsia" w:hAnsiTheme="minorEastAsia" w:eastAsiaTheme="minorEastAsia"/>
          <w:b/>
          <w:bCs/>
          <w:color w:val="auto"/>
          <w:sz w:val="24"/>
          <w:u w:val="single"/>
        </w:rPr>
        <w:t>年</w:t>
      </w:r>
      <w:r>
        <w:rPr>
          <w:rFonts w:hint="eastAsia" w:asciiTheme="minorEastAsia" w:hAnsiTheme="minorEastAsia" w:eastAsiaTheme="minorEastAsia"/>
          <w:b/>
          <w:bCs/>
          <w:color w:val="auto"/>
          <w:sz w:val="24"/>
          <w:u w:val="single"/>
          <w:lang w:val="en-US" w:eastAsia="zh-CN"/>
        </w:rPr>
        <w:t>8</w:t>
      </w:r>
      <w:r>
        <w:rPr>
          <w:rFonts w:hint="eastAsia" w:asciiTheme="minorEastAsia" w:hAnsiTheme="minorEastAsia" w:eastAsiaTheme="minorEastAsia"/>
          <w:b/>
          <w:bCs/>
          <w:color w:val="auto"/>
          <w:sz w:val="24"/>
          <w:u w:val="single"/>
        </w:rPr>
        <w:t>月</w:t>
      </w:r>
      <w:r>
        <w:rPr>
          <w:rFonts w:hint="eastAsia" w:asciiTheme="minorEastAsia" w:hAnsiTheme="minorEastAsia" w:eastAsiaTheme="minorEastAsia"/>
          <w:b/>
          <w:bCs/>
          <w:color w:val="auto"/>
          <w:sz w:val="24"/>
          <w:u w:val="single"/>
          <w:lang w:val="en-US" w:eastAsia="zh-CN"/>
        </w:rPr>
        <w:t>28</w:t>
      </w:r>
      <w:r>
        <w:rPr>
          <w:rFonts w:hint="eastAsia" w:asciiTheme="minorEastAsia" w:hAnsiTheme="minorEastAsia" w:eastAsiaTheme="minorEastAsia"/>
          <w:b/>
          <w:bCs/>
          <w:color w:val="auto"/>
          <w:sz w:val="24"/>
          <w:u w:val="single"/>
        </w:rPr>
        <w:t>日14时 30</w:t>
      </w:r>
      <w:r>
        <w:rPr>
          <w:rFonts w:asciiTheme="minorEastAsia" w:hAnsiTheme="minorEastAsia" w:eastAsiaTheme="minorEastAsia"/>
          <w:b/>
          <w:bCs/>
          <w:color w:val="auto"/>
          <w:sz w:val="24"/>
          <w:u w:val="single"/>
        </w:rPr>
        <w:t>分</w:t>
      </w:r>
      <w:r>
        <w:rPr>
          <w:rFonts w:ascii="宋体"/>
          <w:sz w:val="24"/>
        </w:rPr>
        <w:t>（北京时间）</w:t>
      </w:r>
      <w:r>
        <w:rPr>
          <w:rFonts w:asciiTheme="minorEastAsia" w:hAnsiTheme="minorEastAsia" w:eastAsiaTheme="minorEastAsia"/>
          <w:sz w:val="24"/>
        </w:rPr>
        <w:t>前提交响应文件。</w:t>
      </w:r>
    </w:p>
    <w:p w14:paraId="2274D11A">
      <w:pPr>
        <w:widowControl/>
        <w:shd w:val="clear" w:color="auto" w:fill="FFFFFF"/>
        <w:adjustRightInd w:val="0"/>
        <w:snapToGrid w:val="0"/>
        <w:spacing w:line="440" w:lineRule="exact"/>
        <w:ind w:firstLine="510" w:firstLineChars="200"/>
        <w:rPr>
          <w:rFonts w:asciiTheme="minorEastAsia" w:hAnsiTheme="minorEastAsia" w:eastAsiaTheme="minorEastAsia"/>
          <w:b/>
          <w:spacing w:val="7"/>
          <w:kern w:val="0"/>
          <w:sz w:val="24"/>
        </w:rPr>
      </w:pPr>
      <w:r>
        <w:rPr>
          <w:rFonts w:asciiTheme="minorEastAsia" w:hAnsiTheme="minorEastAsia" w:eastAsiaTheme="minorEastAsia"/>
          <w:b/>
          <w:spacing w:val="7"/>
          <w:kern w:val="0"/>
          <w:sz w:val="24"/>
        </w:rPr>
        <w:t>一、项目基本情况</w:t>
      </w:r>
    </w:p>
    <w:p w14:paraId="2414A76A">
      <w:pPr>
        <w:adjustRightInd w:val="0"/>
        <w:snapToGrid w:val="0"/>
        <w:spacing w:line="440" w:lineRule="exact"/>
        <w:ind w:firstLine="480" w:firstLineChars="200"/>
        <w:rPr>
          <w:rFonts w:ascii="宋体" w:hAnsi="宋体" w:cs="宋体"/>
          <w:sz w:val="24"/>
        </w:rPr>
      </w:pPr>
      <w:r>
        <w:rPr>
          <w:rFonts w:hint="eastAsia" w:ascii="宋体" w:hAnsi="宋体" w:cs="宋体"/>
          <w:sz w:val="24"/>
        </w:rPr>
        <w:t>1、项目名称：南通市市政设施管理处沿河路处库电动叉车采购项目</w:t>
      </w:r>
    </w:p>
    <w:p w14:paraId="65AD8A42">
      <w:pPr>
        <w:adjustRightInd w:val="0"/>
        <w:snapToGrid w:val="0"/>
        <w:spacing w:line="440" w:lineRule="exact"/>
        <w:ind w:firstLine="480" w:firstLineChars="200"/>
        <w:rPr>
          <w:rFonts w:ascii="宋体" w:hAnsi="宋体" w:cs="宋体"/>
          <w:sz w:val="24"/>
        </w:rPr>
      </w:pPr>
      <w:r>
        <w:rPr>
          <w:rFonts w:hint="eastAsia" w:ascii="宋体" w:hAnsi="宋体" w:cs="宋体"/>
          <w:sz w:val="24"/>
        </w:rPr>
        <w:t>2、项目类型：货物</w:t>
      </w:r>
    </w:p>
    <w:p w14:paraId="73220219">
      <w:pPr>
        <w:adjustRightInd w:val="0"/>
        <w:snapToGrid w:val="0"/>
        <w:spacing w:line="44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80000</w:t>
      </w:r>
      <w:r>
        <w:rPr>
          <w:rFonts w:hint="eastAsia" w:ascii="宋体" w:hAnsi="宋体" w:cs="宋体"/>
          <w:sz w:val="24"/>
        </w:rPr>
        <w:t>元</w:t>
      </w:r>
    </w:p>
    <w:p w14:paraId="3BEBAFA0">
      <w:pPr>
        <w:adjustRightInd w:val="0"/>
        <w:snapToGrid w:val="0"/>
        <w:spacing w:line="44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、最高限价：</w:t>
      </w:r>
      <w:r>
        <w:rPr>
          <w:rFonts w:hint="eastAsia" w:ascii="宋体" w:hAnsi="宋体" w:cs="宋体"/>
          <w:sz w:val="24"/>
          <w:lang w:val="en-US" w:eastAsia="zh-CN"/>
        </w:rPr>
        <w:t>75667</w:t>
      </w:r>
      <w:r>
        <w:rPr>
          <w:rFonts w:hint="eastAsia" w:ascii="宋体" w:hAnsi="宋体" w:cs="宋体"/>
          <w:sz w:val="24"/>
        </w:rPr>
        <w:t>元，报价超过最高限价的为无效报价。</w:t>
      </w:r>
    </w:p>
    <w:p w14:paraId="36433B00">
      <w:pPr>
        <w:adjustRightInd w:val="0"/>
        <w:snapToGrid w:val="0"/>
        <w:spacing w:line="440" w:lineRule="exact"/>
        <w:ind w:firstLine="480" w:firstLineChars="200"/>
        <w:rPr>
          <w:rFonts w:ascii="宋体" w:hAnsi="宋体" w:cs="宋体"/>
          <w:sz w:val="24"/>
        </w:rPr>
      </w:pPr>
      <w:r>
        <w:rPr>
          <w:rFonts w:hint="eastAsia" w:ascii="宋体" w:hAnsi="宋体" w:cs="宋体"/>
          <w:sz w:val="24"/>
        </w:rPr>
        <w:t>5、采购需求：详见采购文件</w:t>
      </w:r>
      <w:r>
        <w:rPr>
          <w:rFonts w:ascii="宋体" w:hAnsi="宋体" w:cs="宋体"/>
          <w:sz w:val="24"/>
        </w:rPr>
        <w:t>，请仔细研究。</w:t>
      </w:r>
    </w:p>
    <w:p w14:paraId="653D649A">
      <w:pPr>
        <w:adjustRightInd w:val="0"/>
        <w:snapToGrid w:val="0"/>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6、服务期限：签订合同之日起至</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所需货物全部供货完毕</w:t>
      </w:r>
      <w:r>
        <w:rPr>
          <w:rFonts w:hint="eastAsia" w:ascii="宋体" w:hAnsi="宋体" w:cs="宋体"/>
          <w:color w:val="auto"/>
          <w:sz w:val="24"/>
          <w:highlight w:val="none"/>
          <w:lang w:val="en-US" w:eastAsia="zh-CN"/>
        </w:rPr>
        <w:t>且</w:t>
      </w:r>
      <w:r>
        <w:rPr>
          <w:rFonts w:hint="eastAsia" w:ascii="宋体" w:hAnsi="宋体" w:cs="宋体"/>
          <w:color w:val="auto"/>
          <w:sz w:val="24"/>
          <w:highlight w:val="none"/>
        </w:rPr>
        <w:t>验收合格</w:t>
      </w:r>
      <w:r>
        <w:rPr>
          <w:rFonts w:hint="eastAsia" w:ascii="宋体" w:hAnsi="宋体" w:cs="宋体"/>
          <w:color w:val="auto"/>
          <w:sz w:val="24"/>
          <w:highlight w:val="none"/>
          <w:lang w:eastAsia="zh-CN"/>
        </w:rPr>
        <w:t>。</w:t>
      </w:r>
    </w:p>
    <w:p w14:paraId="7F4D3B03">
      <w:pPr>
        <w:adjustRightInd w:val="0"/>
        <w:snapToGrid w:val="0"/>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7、服务效率：</w:t>
      </w:r>
      <w:r>
        <w:rPr>
          <w:rFonts w:hint="eastAsia" w:ascii="宋体" w:hAnsi="宋体" w:cs="宋体"/>
          <w:color w:val="auto"/>
          <w:sz w:val="24"/>
          <w:highlight w:val="none"/>
        </w:rPr>
        <w:t>合同签订后20日内</w:t>
      </w:r>
      <w:r>
        <w:rPr>
          <w:rFonts w:hint="eastAsia" w:ascii="宋体" w:hAnsi="宋体" w:cs="宋体"/>
          <w:color w:val="auto"/>
          <w:sz w:val="24"/>
          <w:highlight w:val="none"/>
          <w:lang w:val="en-US" w:eastAsia="zh-CN"/>
        </w:rPr>
        <w:t>完成货物</w:t>
      </w:r>
      <w:r>
        <w:rPr>
          <w:rFonts w:hint="eastAsia" w:ascii="宋体" w:hAnsi="宋体" w:cs="宋体"/>
          <w:color w:val="auto"/>
          <w:sz w:val="24"/>
          <w:highlight w:val="none"/>
        </w:rPr>
        <w:t>供货</w:t>
      </w:r>
      <w:r>
        <w:rPr>
          <w:rFonts w:hint="eastAsia" w:ascii="宋体" w:hAnsi="宋体" w:cs="宋体"/>
          <w:color w:val="auto"/>
          <w:sz w:val="24"/>
          <w:highlight w:val="none"/>
          <w:lang w:val="en-US" w:eastAsia="zh-CN"/>
        </w:rPr>
        <w:t>及验收。</w:t>
      </w:r>
    </w:p>
    <w:p w14:paraId="70E5CFB0">
      <w:pPr>
        <w:adjustRightInd w:val="0"/>
        <w:snapToGrid w:val="0"/>
        <w:spacing w:line="44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二、供应商的资格要求</w:t>
      </w:r>
    </w:p>
    <w:p w14:paraId="4E5E4BFD">
      <w:pPr>
        <w:pStyle w:val="104"/>
        <w:spacing w:line="440" w:lineRule="exact"/>
        <w:ind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rPr>
        <w:t>1、满足《中华人民共和国政府采购法》第二十二条规定，具有独立承担民事责任的能力；具有良好的商业信誉和健全的财务会计制度；具有履行合同所必需的设备和专业技术能力；具有依法缴纳税收和社会保障资金的良好记录；参加本次比选活动前三年内，在经营活动中没有重大违法记录；</w:t>
      </w:r>
    </w:p>
    <w:p w14:paraId="0918FB7F">
      <w:pPr>
        <w:spacing w:line="360" w:lineRule="auto"/>
        <w:ind w:firstLine="480" w:firstLineChars="200"/>
        <w:rPr>
          <w:rFonts w:hint="eastAsia" w:ascii="宋体" w:cs="宋体"/>
          <w:sz w:val="24"/>
        </w:rPr>
      </w:pPr>
      <w:r>
        <w:rPr>
          <w:rFonts w:hint="eastAsia" w:ascii="宋体" w:cs="宋体"/>
          <w:sz w:val="24"/>
          <w:lang w:val="en-US" w:eastAsia="zh-CN"/>
        </w:rPr>
        <w:t>2</w:t>
      </w:r>
      <w:r>
        <w:rPr>
          <w:rFonts w:hint="eastAsia" w:ascii="宋体" w:cs="宋体"/>
          <w:sz w:val="24"/>
        </w:rPr>
        <w:t>、法律、行政法规规定的其他条件；</w:t>
      </w:r>
    </w:p>
    <w:p w14:paraId="3DF7EA1B">
      <w:pPr>
        <w:spacing w:line="360" w:lineRule="auto"/>
        <w:ind w:firstLine="480" w:firstLineChars="200"/>
        <w:rPr>
          <w:rFonts w:hint="eastAsia" w:ascii="宋体" w:hAnsi="宋体" w:eastAsia="宋体"/>
          <w:sz w:val="24"/>
          <w:lang w:val="en-US" w:eastAsia="zh-CN"/>
        </w:rPr>
      </w:pPr>
      <w:r>
        <w:rPr>
          <w:rFonts w:hint="eastAsia" w:ascii="宋体" w:hAnsi="宋体"/>
          <w:sz w:val="24"/>
          <w:lang w:val="en-US" w:eastAsia="zh-CN"/>
        </w:rPr>
        <w:t>3</w:t>
      </w:r>
      <w:r>
        <w:rPr>
          <w:rFonts w:hint="eastAsia" w:ascii="宋体" w:hAnsi="宋体"/>
          <w:sz w:val="24"/>
        </w:rPr>
        <w:t>、本项目的特定资格要求：</w:t>
      </w:r>
      <w:r>
        <w:rPr>
          <w:rFonts w:hint="eastAsia" w:ascii="宋体" w:hAnsi="宋体"/>
          <w:sz w:val="24"/>
          <w:lang w:val="en-US" w:eastAsia="zh-CN"/>
        </w:rPr>
        <w:t>无</w:t>
      </w:r>
    </w:p>
    <w:p w14:paraId="7FCA5491">
      <w:pPr>
        <w:spacing w:line="360" w:lineRule="auto"/>
        <w:ind w:firstLine="480" w:firstLineChars="200"/>
        <w:rPr>
          <w:rFonts w:ascii="宋体" w:cs="宋体"/>
          <w:sz w:val="24"/>
        </w:rPr>
      </w:pPr>
      <w:r>
        <w:rPr>
          <w:rFonts w:hint="eastAsia" w:ascii="宋体" w:hAnsi="宋体"/>
          <w:sz w:val="24"/>
          <w:lang w:val="en-US" w:eastAsia="zh-CN"/>
        </w:rPr>
        <w:t>4</w:t>
      </w:r>
      <w:r>
        <w:rPr>
          <w:rFonts w:hint="eastAsia" w:ascii="宋体" w:hAnsi="宋体"/>
          <w:sz w:val="24"/>
        </w:rPr>
        <w:t>、不接受联合体投标。</w:t>
      </w:r>
    </w:p>
    <w:p w14:paraId="61F424DE">
      <w:pPr>
        <w:adjustRightInd w:val="0"/>
        <w:snapToGrid w:val="0"/>
        <w:spacing w:line="44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三、获取采购文件</w:t>
      </w:r>
    </w:p>
    <w:p w14:paraId="1BEAEDC3">
      <w:pPr>
        <w:pStyle w:val="23"/>
        <w:widowControl w:val="0"/>
        <w:adjustRightInd w:val="0"/>
        <w:snapToGrid w:val="0"/>
        <w:spacing w:before="48" w:beforeAutospacing="0" w:after="48" w:afterAutospacing="0" w:line="440" w:lineRule="exact"/>
        <w:ind w:firstLine="480" w:firstLineChars="200"/>
        <w:jc w:val="both"/>
      </w:pPr>
      <w:bookmarkStart w:id="0" w:name="_Toc35393632"/>
      <w:bookmarkStart w:id="1" w:name="_Toc28359015"/>
      <w:bookmarkStart w:id="2" w:name="_Toc28359092"/>
      <w:bookmarkStart w:id="3" w:name="_Toc35393801"/>
      <w:r>
        <w:rPr>
          <w:rFonts w:hint="eastAsia"/>
          <w:kern w:val="2"/>
        </w:rPr>
        <w:t>1、时间：</w:t>
      </w:r>
      <w:r>
        <w:rPr>
          <w:rFonts w:hint="eastAsia"/>
          <w:color w:val="auto"/>
          <w:kern w:val="2"/>
        </w:rPr>
        <w:t>本采购公告发布之日至2025年</w:t>
      </w:r>
      <w:r>
        <w:rPr>
          <w:rFonts w:hint="eastAsia"/>
          <w:color w:val="auto"/>
          <w:kern w:val="2"/>
          <w:lang w:val="en-US" w:eastAsia="zh-CN"/>
        </w:rPr>
        <w:t>8</w:t>
      </w:r>
      <w:r>
        <w:rPr>
          <w:rFonts w:hint="eastAsia"/>
          <w:color w:val="auto"/>
          <w:kern w:val="2"/>
        </w:rPr>
        <w:t>月</w:t>
      </w:r>
      <w:r>
        <w:rPr>
          <w:rFonts w:hint="eastAsia"/>
          <w:color w:val="auto"/>
          <w:kern w:val="2"/>
          <w:lang w:val="en-US" w:eastAsia="zh-CN"/>
        </w:rPr>
        <w:t>28</w:t>
      </w:r>
      <w:r>
        <w:rPr>
          <w:rFonts w:hint="eastAsia"/>
          <w:color w:val="auto"/>
          <w:kern w:val="2"/>
        </w:rPr>
        <w:t>日</w:t>
      </w:r>
    </w:p>
    <w:p w14:paraId="6CBF37AD">
      <w:pPr>
        <w:pStyle w:val="23"/>
        <w:widowControl w:val="0"/>
        <w:adjustRightInd w:val="0"/>
        <w:snapToGrid w:val="0"/>
        <w:spacing w:before="48" w:beforeAutospacing="0" w:after="48" w:afterAutospacing="0" w:line="440" w:lineRule="exact"/>
        <w:ind w:left="479" w:leftChars="228"/>
        <w:jc w:val="both"/>
        <w:rPr>
          <w:bCs/>
        </w:rPr>
      </w:pPr>
      <w:r>
        <w:rPr>
          <w:rFonts w:hint="eastAsia"/>
          <w:kern w:val="2"/>
        </w:rPr>
        <w:t>2、地点：</w:t>
      </w:r>
      <w:bookmarkEnd w:id="0"/>
      <w:bookmarkEnd w:id="1"/>
      <w:bookmarkEnd w:id="2"/>
      <w:bookmarkEnd w:id="3"/>
      <w:r>
        <w:rPr>
          <w:rFonts w:hint="eastAsia"/>
          <w:bCs/>
          <w:kern w:val="2"/>
        </w:rPr>
        <w:t>“</w:t>
      </w:r>
      <w:r>
        <w:rPr>
          <w:rFonts w:hint="eastAsia"/>
          <w:bCs/>
          <w:kern w:val="2"/>
          <w:u w:val="single"/>
        </w:rPr>
        <w:t>南通市住房和城乡建设局官网</w:t>
      </w:r>
      <w:r>
        <w:rPr>
          <w:rFonts w:hint="eastAsia"/>
          <w:bCs/>
          <w:u w:val="single"/>
        </w:rPr>
        <w:t>（</w:t>
      </w:r>
      <w:r>
        <w:rPr>
          <w:rFonts w:hint="eastAsia" w:ascii="Arial" w:hAnsi="Arial"/>
          <w:bCs/>
          <w:u w:val="single"/>
        </w:rPr>
        <w:t>http://zj.nantong.gov.cn/</w:t>
      </w:r>
      <w:r>
        <w:rPr>
          <w:rFonts w:hint="eastAsia"/>
          <w:bCs/>
          <w:u w:val="single"/>
        </w:rPr>
        <w:t>）-公告公示”</w:t>
      </w:r>
      <w:r>
        <w:rPr>
          <w:rFonts w:hint="eastAsia"/>
          <w:kern w:val="2"/>
        </w:rPr>
        <w:t>3、方式：</w:t>
      </w:r>
      <w:r>
        <w:rPr>
          <w:rFonts w:hint="eastAsia"/>
          <w:bCs/>
          <w:kern w:val="2"/>
        </w:rPr>
        <w:t>自行下载</w:t>
      </w:r>
    </w:p>
    <w:p w14:paraId="0E3E599D">
      <w:pPr>
        <w:adjustRightInd w:val="0"/>
        <w:snapToGrid w:val="0"/>
        <w:spacing w:line="440" w:lineRule="exact"/>
        <w:ind w:left="734" w:leftChars="229" w:hanging="253" w:hangingChars="105"/>
        <w:rPr>
          <w:rFonts w:ascii="Arial" w:hAnsi="Arial"/>
          <w:b/>
          <w:sz w:val="24"/>
        </w:rPr>
      </w:pPr>
      <w:r>
        <w:rPr>
          <w:rFonts w:hint="eastAsia" w:ascii="Arial" w:hAnsi="Arial"/>
          <w:b/>
          <w:sz w:val="24"/>
        </w:rPr>
        <w:t>四、响应文件提交</w:t>
      </w:r>
    </w:p>
    <w:p w14:paraId="5CAE34E7">
      <w:pPr>
        <w:adjustRightInd w:val="0"/>
        <w:snapToGrid w:val="0"/>
        <w:spacing w:line="440" w:lineRule="exact"/>
        <w:ind w:firstLine="480"/>
        <w:outlineLvl w:val="1"/>
        <w:rPr>
          <w:rFonts w:cs="宋体"/>
          <w:bCs/>
          <w:sz w:val="24"/>
        </w:rPr>
      </w:pPr>
      <w:r>
        <w:rPr>
          <w:rFonts w:cs="宋体"/>
          <w:bCs/>
          <w:sz w:val="24"/>
        </w:rPr>
        <w:t>1</w:t>
      </w:r>
      <w:r>
        <w:rPr>
          <w:rFonts w:hint="eastAsia" w:cs="宋体"/>
          <w:bCs/>
          <w:sz w:val="24"/>
        </w:rPr>
        <w:t>、</w:t>
      </w:r>
      <w:r>
        <w:rPr>
          <w:rFonts w:hint="eastAsia" w:ascii="宋体" w:hAnsi="宋体"/>
          <w:sz w:val="24"/>
        </w:rPr>
        <w:t>接收人：南通市市政设施管理处</w:t>
      </w:r>
    </w:p>
    <w:p w14:paraId="02ED5F45">
      <w:pPr>
        <w:adjustRightInd w:val="0"/>
        <w:snapToGrid w:val="0"/>
        <w:spacing w:line="440" w:lineRule="exact"/>
        <w:ind w:firstLine="480" w:firstLineChars="200"/>
        <w:rPr>
          <w:rFonts w:cs="宋体"/>
          <w:bCs/>
          <w:sz w:val="24"/>
          <w:u w:val="thick" w:color="FF0000"/>
        </w:rPr>
      </w:pPr>
      <w:r>
        <w:rPr>
          <w:rFonts w:hint="eastAsia" w:cs="宋体"/>
          <w:bCs/>
          <w:sz w:val="24"/>
        </w:rPr>
        <w:t>2、响应文件接收截止时间：</w:t>
      </w:r>
      <w:r>
        <w:rPr>
          <w:rFonts w:hint="eastAsia" w:cs="宋体"/>
          <w:bCs/>
          <w:color w:val="auto"/>
          <w:sz w:val="24"/>
          <w:u w:val="single"/>
        </w:rPr>
        <w:t>2025年</w:t>
      </w:r>
      <w:r>
        <w:rPr>
          <w:rFonts w:hint="eastAsia" w:cs="宋体"/>
          <w:bCs/>
          <w:color w:val="auto"/>
          <w:sz w:val="24"/>
          <w:u w:val="single"/>
          <w:lang w:val="en-US" w:eastAsia="zh-CN"/>
        </w:rPr>
        <w:t>8</w:t>
      </w:r>
      <w:r>
        <w:rPr>
          <w:rFonts w:hint="eastAsia" w:cs="宋体"/>
          <w:bCs/>
          <w:color w:val="auto"/>
          <w:sz w:val="24"/>
          <w:u w:val="single"/>
        </w:rPr>
        <w:t>月</w:t>
      </w:r>
      <w:r>
        <w:rPr>
          <w:rFonts w:hint="eastAsia" w:cs="宋体"/>
          <w:bCs/>
          <w:color w:val="auto"/>
          <w:sz w:val="24"/>
          <w:u w:val="single"/>
          <w:lang w:val="en-US" w:eastAsia="zh-CN"/>
        </w:rPr>
        <w:t>28</w:t>
      </w:r>
      <w:r>
        <w:rPr>
          <w:rFonts w:hint="eastAsia" w:cs="宋体"/>
          <w:bCs/>
          <w:color w:val="auto"/>
          <w:sz w:val="24"/>
          <w:u w:val="single"/>
        </w:rPr>
        <w:t>日14时30分</w:t>
      </w:r>
      <w:r>
        <w:rPr>
          <w:rFonts w:ascii="宋体"/>
          <w:color w:val="auto"/>
          <w:sz w:val="24"/>
          <w:u w:val="single"/>
        </w:rPr>
        <w:t>（</w:t>
      </w:r>
      <w:r>
        <w:rPr>
          <w:rFonts w:ascii="宋体"/>
          <w:color w:val="auto"/>
          <w:sz w:val="24"/>
        </w:rPr>
        <w:t>北京时</w:t>
      </w:r>
      <w:r>
        <w:rPr>
          <w:rFonts w:ascii="宋体"/>
          <w:sz w:val="24"/>
        </w:rPr>
        <w:t>间）</w:t>
      </w:r>
    </w:p>
    <w:p w14:paraId="184FE3E0">
      <w:pPr>
        <w:adjustRightInd w:val="0"/>
        <w:snapToGrid w:val="0"/>
        <w:spacing w:line="440" w:lineRule="exact"/>
        <w:ind w:firstLine="480" w:firstLineChars="200"/>
        <w:rPr>
          <w:rFonts w:ascii="宋体" w:hAnsi="宋体" w:cs="宋体"/>
          <w:b/>
          <w:bCs/>
          <w:sz w:val="24"/>
        </w:rPr>
      </w:pPr>
      <w:r>
        <w:rPr>
          <w:rFonts w:cs="宋体"/>
          <w:bCs/>
          <w:sz w:val="24"/>
        </w:rPr>
        <w:t>3</w:t>
      </w:r>
      <w:r>
        <w:rPr>
          <w:rFonts w:hint="eastAsia" w:cs="宋体"/>
          <w:bCs/>
          <w:sz w:val="24"/>
        </w:rPr>
        <w:t>、响应文件的递交地址：南通市崇川区人民西路428号南通市市政设施管理处北楼2010开标室，如有变动另行通知</w:t>
      </w:r>
    </w:p>
    <w:p w14:paraId="2D2CE236">
      <w:pPr>
        <w:spacing w:line="400" w:lineRule="exact"/>
        <w:ind w:firstLine="482" w:firstLineChars="200"/>
        <w:rPr>
          <w:rFonts w:ascii="宋体" w:cs="宋体"/>
          <w:b/>
          <w:bCs/>
          <w:sz w:val="24"/>
        </w:rPr>
      </w:pPr>
      <w:r>
        <w:rPr>
          <w:rFonts w:hint="eastAsia" w:ascii="宋体" w:cs="宋体"/>
          <w:b/>
          <w:bCs/>
          <w:sz w:val="24"/>
        </w:rPr>
        <w:t>五</w:t>
      </w:r>
      <w:r>
        <w:rPr>
          <w:rFonts w:ascii="宋体" w:cs="宋体"/>
          <w:b/>
          <w:bCs/>
          <w:sz w:val="24"/>
        </w:rPr>
        <w:t>、</w:t>
      </w:r>
      <w:r>
        <w:rPr>
          <w:rFonts w:hint="eastAsia" w:ascii="宋体" w:cs="宋体"/>
          <w:b/>
          <w:bCs/>
          <w:sz w:val="24"/>
        </w:rPr>
        <w:t xml:space="preserve">开标 </w:t>
      </w:r>
    </w:p>
    <w:p w14:paraId="7CA78540">
      <w:pPr>
        <w:adjustRightInd w:val="0"/>
        <w:snapToGrid w:val="0"/>
        <w:spacing w:line="440" w:lineRule="exact"/>
        <w:ind w:firstLine="480"/>
        <w:outlineLvl w:val="1"/>
        <w:rPr>
          <w:rFonts w:cs="宋体"/>
          <w:sz w:val="24"/>
          <w:u w:val="single"/>
        </w:rPr>
      </w:pPr>
      <w:r>
        <w:rPr>
          <w:rFonts w:hint="eastAsia" w:cs="宋体"/>
          <w:kern w:val="0"/>
          <w:sz w:val="24"/>
        </w:rPr>
        <w:t>1、时</w:t>
      </w:r>
      <w:r>
        <w:rPr>
          <w:rFonts w:hint="eastAsia" w:cs="宋体"/>
          <w:color w:val="auto"/>
          <w:kern w:val="0"/>
          <w:sz w:val="24"/>
        </w:rPr>
        <w:t>间：</w:t>
      </w:r>
      <w:r>
        <w:rPr>
          <w:rFonts w:hint="eastAsia" w:cs="宋体"/>
          <w:bCs/>
          <w:color w:val="auto"/>
          <w:sz w:val="24"/>
          <w:u w:val="single"/>
        </w:rPr>
        <w:t>2025年</w:t>
      </w:r>
      <w:r>
        <w:rPr>
          <w:rFonts w:hint="eastAsia" w:cs="宋体"/>
          <w:bCs/>
          <w:color w:val="auto"/>
          <w:sz w:val="24"/>
          <w:u w:val="single"/>
          <w:lang w:val="en-US" w:eastAsia="zh-CN"/>
        </w:rPr>
        <w:t>8</w:t>
      </w:r>
      <w:r>
        <w:rPr>
          <w:rFonts w:hint="eastAsia" w:cs="宋体"/>
          <w:bCs/>
          <w:color w:val="auto"/>
          <w:sz w:val="24"/>
          <w:u w:val="single"/>
        </w:rPr>
        <w:t>月</w:t>
      </w:r>
      <w:r>
        <w:rPr>
          <w:rFonts w:hint="eastAsia" w:cs="宋体"/>
          <w:bCs/>
          <w:color w:val="auto"/>
          <w:sz w:val="24"/>
          <w:u w:val="single"/>
          <w:lang w:val="en-US" w:eastAsia="zh-CN"/>
        </w:rPr>
        <w:t>28</w:t>
      </w:r>
      <w:r>
        <w:rPr>
          <w:rFonts w:hint="eastAsia" w:cs="宋体"/>
          <w:bCs/>
          <w:color w:val="auto"/>
          <w:sz w:val="24"/>
          <w:u w:val="single"/>
        </w:rPr>
        <w:t>日14时30分</w:t>
      </w:r>
      <w:r>
        <w:rPr>
          <w:rFonts w:hint="eastAsia" w:cs="宋体"/>
          <w:color w:val="auto"/>
          <w:sz w:val="24"/>
          <w:u w:val="single"/>
        </w:rPr>
        <w:t>（北京时间）</w:t>
      </w:r>
    </w:p>
    <w:p w14:paraId="1A27DEE4">
      <w:pPr>
        <w:spacing w:line="400" w:lineRule="exact"/>
        <w:ind w:firstLine="424" w:firstLineChars="177"/>
      </w:pPr>
      <w:r>
        <w:rPr>
          <w:rFonts w:hint="eastAsia" w:cs="宋体"/>
          <w:kern w:val="0"/>
          <w:sz w:val="24"/>
        </w:rPr>
        <w:t>2、地点：</w:t>
      </w:r>
      <w:r>
        <w:rPr>
          <w:rFonts w:hint="eastAsia" w:cs="宋体"/>
          <w:bCs/>
          <w:sz w:val="24"/>
        </w:rPr>
        <w:t>南通市崇川区人民西路428号南通市市政设施管理处北楼2010开标室，如有变动另行通知。</w:t>
      </w:r>
    </w:p>
    <w:p w14:paraId="1CEDA6D8">
      <w:pPr>
        <w:adjustRightInd w:val="0"/>
        <w:snapToGrid w:val="0"/>
        <w:spacing w:line="44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六</w:t>
      </w:r>
      <w:r>
        <w:rPr>
          <w:rFonts w:asciiTheme="minorEastAsia" w:hAnsiTheme="minorEastAsia" w:eastAsiaTheme="minorEastAsia"/>
          <w:b/>
          <w:sz w:val="24"/>
        </w:rPr>
        <w:t>、公告期限</w:t>
      </w:r>
    </w:p>
    <w:p w14:paraId="5893A91C">
      <w:pPr>
        <w:adjustRightInd w:val="0"/>
        <w:snapToGrid w:val="0"/>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宋体"/>
          <w:sz w:val="24"/>
        </w:rPr>
        <w:t>自本公告发布之日起</w:t>
      </w:r>
      <w:r>
        <w:rPr>
          <w:rFonts w:hint="eastAsia" w:ascii="宋体"/>
          <w:color w:val="auto"/>
          <w:sz w:val="24"/>
        </w:rPr>
        <w:t>至</w:t>
      </w:r>
      <w:r>
        <w:rPr>
          <w:rFonts w:hint="eastAsia"/>
          <w:color w:val="auto"/>
          <w:sz w:val="24"/>
          <w:u w:val="thick" w:color="FF0000"/>
        </w:rPr>
        <w:t>2025年</w:t>
      </w:r>
      <w:r>
        <w:rPr>
          <w:rFonts w:hint="eastAsia"/>
          <w:color w:val="auto"/>
          <w:sz w:val="24"/>
          <w:u w:val="thick" w:color="FF0000"/>
          <w:lang w:val="en-US" w:eastAsia="zh-CN"/>
        </w:rPr>
        <w:t>8</w:t>
      </w:r>
      <w:r>
        <w:rPr>
          <w:rFonts w:hint="eastAsia"/>
          <w:color w:val="auto"/>
          <w:sz w:val="24"/>
          <w:u w:val="thick" w:color="FF0000"/>
        </w:rPr>
        <w:t>月</w:t>
      </w:r>
      <w:r>
        <w:rPr>
          <w:rFonts w:hint="eastAsia"/>
          <w:color w:val="auto"/>
          <w:sz w:val="24"/>
          <w:u w:val="thick" w:color="FF0000"/>
          <w:lang w:val="en-US" w:eastAsia="zh-CN"/>
        </w:rPr>
        <w:t>28</w:t>
      </w:r>
      <w:r>
        <w:rPr>
          <w:rFonts w:hint="eastAsia"/>
          <w:color w:val="auto"/>
          <w:sz w:val="24"/>
          <w:u w:val="thick" w:color="FF0000"/>
        </w:rPr>
        <w:t>日14时30分（北京时间）</w:t>
      </w:r>
      <w:r>
        <w:rPr>
          <w:rFonts w:asciiTheme="minorEastAsia" w:hAnsiTheme="minorEastAsia" w:eastAsiaTheme="minorEastAsia"/>
          <w:color w:val="auto"/>
          <w:sz w:val="24"/>
        </w:rPr>
        <w:t>。</w:t>
      </w:r>
    </w:p>
    <w:p w14:paraId="44C566E4">
      <w:pPr>
        <w:adjustRightInd w:val="0"/>
        <w:snapToGrid w:val="0"/>
        <w:spacing w:line="440" w:lineRule="exact"/>
        <w:ind w:firstLine="480" w:firstLineChars="200"/>
        <w:rPr>
          <w:rFonts w:ascii="宋体" w:hAnsi="宋体" w:cs="宋体"/>
          <w:sz w:val="24"/>
        </w:rPr>
      </w:pPr>
      <w:r>
        <w:rPr>
          <w:rFonts w:ascii="宋体" w:hAnsi="宋体" w:cs="宋体"/>
          <w:sz w:val="24"/>
        </w:rPr>
        <w:t>2</w:t>
      </w:r>
      <w:r>
        <w:rPr>
          <w:rFonts w:hint="eastAsia" w:ascii="宋体" w:hAnsi="宋体" w:cs="宋体"/>
          <w:sz w:val="24"/>
        </w:rPr>
        <w:t>、本次采购的有关信息将在“南通市住房和城乡建设局官网”上发布，敬请留意。</w:t>
      </w:r>
    </w:p>
    <w:p w14:paraId="5FA0A616">
      <w:pPr>
        <w:adjustRightInd w:val="0"/>
        <w:snapToGrid w:val="0"/>
        <w:spacing w:line="44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潜在供应商在获取本次采购文件后，认真阅读各项内容。有意愿参与本项目投标响应的供应商须进行必要准备工作，按采购文件的要求详细填写和编制响应文件，并按采购文件确定的时间、地点准时参加本项目的采购活动。</w:t>
      </w:r>
    </w:p>
    <w:p w14:paraId="164724FC">
      <w:pPr>
        <w:adjustRightInd w:val="0"/>
        <w:snapToGrid w:val="0"/>
        <w:spacing w:line="44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七</w:t>
      </w:r>
      <w:r>
        <w:rPr>
          <w:rFonts w:asciiTheme="minorEastAsia" w:hAnsiTheme="minorEastAsia" w:eastAsiaTheme="minorEastAsia"/>
          <w:b/>
          <w:sz w:val="24"/>
        </w:rPr>
        <w:t>、其他补充事宜</w:t>
      </w:r>
    </w:p>
    <w:p w14:paraId="4D55BDEC">
      <w:pPr>
        <w:adjustRightInd w:val="0"/>
        <w:snapToGrid w:val="0"/>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投标保证金：免收</w:t>
      </w:r>
    </w:p>
    <w:p w14:paraId="3A65095D">
      <w:pPr>
        <w:adjustRightInd w:val="0"/>
        <w:snapToGrid w:val="0"/>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项目</w:t>
      </w:r>
      <w:r>
        <w:rPr>
          <w:rFonts w:hint="eastAsia" w:asciiTheme="minorEastAsia" w:hAnsiTheme="minorEastAsia" w:eastAsiaTheme="minorEastAsia"/>
          <w:sz w:val="24"/>
        </w:rPr>
        <w:t>采购</w:t>
      </w:r>
      <w:r>
        <w:rPr>
          <w:rFonts w:asciiTheme="minorEastAsia" w:hAnsiTheme="minorEastAsia" w:eastAsiaTheme="minorEastAsia"/>
          <w:sz w:val="24"/>
        </w:rPr>
        <w:t>活动模式：</w:t>
      </w:r>
      <w:r>
        <w:rPr>
          <w:rFonts w:hint="eastAsia" w:asciiTheme="minorEastAsia" w:hAnsiTheme="minorEastAsia" w:eastAsiaTheme="minorEastAsia"/>
          <w:sz w:val="24"/>
        </w:rPr>
        <w:t>现场</w:t>
      </w:r>
      <w:r>
        <w:rPr>
          <w:rFonts w:asciiTheme="minorEastAsia" w:hAnsiTheme="minorEastAsia" w:eastAsiaTheme="minorEastAsia"/>
          <w:sz w:val="24"/>
        </w:rPr>
        <w:t>模式。</w:t>
      </w:r>
    </w:p>
    <w:p w14:paraId="29439AB7">
      <w:pPr>
        <w:adjustRightInd w:val="0"/>
        <w:snapToGrid w:val="0"/>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w:t>
      </w:r>
      <w:r>
        <w:rPr>
          <w:rFonts w:asciiTheme="minorEastAsia" w:hAnsiTheme="minorEastAsia" w:eastAsiaTheme="minorEastAsia"/>
          <w:sz w:val="24"/>
        </w:rPr>
        <w:t>项目演示、样品、答辩等（如有请描述）：</w:t>
      </w:r>
      <w:r>
        <w:rPr>
          <w:rFonts w:hint="eastAsia" w:asciiTheme="minorEastAsia" w:hAnsiTheme="minorEastAsia" w:eastAsiaTheme="minorEastAsia"/>
          <w:sz w:val="24"/>
        </w:rPr>
        <w:t>无</w:t>
      </w:r>
    </w:p>
    <w:p w14:paraId="7476ECCA">
      <w:pPr>
        <w:adjustRightInd w:val="0"/>
        <w:snapToGrid w:val="0"/>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w:t>
      </w:r>
      <w:r>
        <w:rPr>
          <w:rFonts w:asciiTheme="minorEastAsia" w:hAnsiTheme="minorEastAsia" w:eastAsiaTheme="minorEastAsia"/>
          <w:sz w:val="24"/>
        </w:rPr>
        <w:t>对项目需求部分（供应商资格要求、项目需求）的询问、质疑请向采购人提出，由采购人负责答复；对项目</w:t>
      </w:r>
      <w:r>
        <w:rPr>
          <w:rFonts w:hint="eastAsia" w:asciiTheme="minorEastAsia" w:hAnsiTheme="minorEastAsia" w:eastAsiaTheme="minorEastAsia"/>
          <w:sz w:val="24"/>
        </w:rPr>
        <w:t>采购</w:t>
      </w:r>
      <w:r>
        <w:rPr>
          <w:rFonts w:asciiTheme="minorEastAsia" w:hAnsiTheme="minorEastAsia" w:eastAsiaTheme="minorEastAsia"/>
          <w:sz w:val="24"/>
        </w:rPr>
        <w:t>文件其它部分的询问请向</w:t>
      </w:r>
      <w:r>
        <w:rPr>
          <w:rFonts w:hint="eastAsia" w:asciiTheme="minorEastAsia" w:hAnsiTheme="minorEastAsia" w:eastAsiaTheme="minorEastAsia"/>
          <w:sz w:val="24"/>
        </w:rPr>
        <w:t>采购</w:t>
      </w:r>
      <w:r>
        <w:rPr>
          <w:rFonts w:asciiTheme="minorEastAsia" w:hAnsiTheme="minorEastAsia" w:eastAsiaTheme="minorEastAsia"/>
          <w:sz w:val="24"/>
        </w:rPr>
        <w:t>文件制作人或项目</w:t>
      </w:r>
      <w:r>
        <w:rPr>
          <w:rFonts w:hint="eastAsia" w:asciiTheme="minorEastAsia" w:hAnsiTheme="minorEastAsia" w:eastAsiaTheme="minorEastAsia"/>
          <w:sz w:val="24"/>
        </w:rPr>
        <w:t>采购</w:t>
      </w:r>
      <w:r>
        <w:rPr>
          <w:rFonts w:asciiTheme="minorEastAsia" w:hAnsiTheme="minorEastAsia" w:eastAsiaTheme="minorEastAsia"/>
          <w:sz w:val="24"/>
        </w:rPr>
        <w:t>经办人提出。</w:t>
      </w:r>
    </w:p>
    <w:p w14:paraId="6AD32481">
      <w:pPr>
        <w:adjustRightInd w:val="0"/>
        <w:snapToGrid w:val="0"/>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w:t>
      </w:r>
      <w:r>
        <w:rPr>
          <w:rFonts w:asciiTheme="minorEastAsia" w:hAnsiTheme="minorEastAsia" w:eastAsiaTheme="minorEastAsia"/>
          <w:sz w:val="24"/>
        </w:rPr>
        <w:t>供应商应依照规定提交各类声明函、承诺函，不再同时提供原件备查或提供有关部门出具的相关证明文件。但成交供应商应做好提交声明函、承诺函相应原件的核查准备</w:t>
      </w:r>
      <w:r>
        <w:rPr>
          <w:rFonts w:hint="eastAsia" w:asciiTheme="minorEastAsia" w:hAnsiTheme="minorEastAsia" w:eastAsiaTheme="minorEastAsia"/>
          <w:sz w:val="24"/>
        </w:rPr>
        <w:t>，</w:t>
      </w:r>
      <w:r>
        <w:rPr>
          <w:rFonts w:asciiTheme="minorEastAsia" w:hAnsiTheme="minorEastAsia" w:eastAsiaTheme="minorEastAsia"/>
          <w:sz w:val="24"/>
        </w:rPr>
        <w:t>核查后发现虚假或违背承诺的，依照相关法律法规规定处理。</w:t>
      </w:r>
    </w:p>
    <w:p w14:paraId="3F24843B">
      <w:pPr>
        <w:widowControl/>
        <w:shd w:val="clear" w:color="auto" w:fill="FFFFFF"/>
        <w:adjustRightInd w:val="0"/>
        <w:snapToGrid w:val="0"/>
        <w:spacing w:line="440" w:lineRule="exact"/>
        <w:ind w:firstLine="510" w:firstLineChars="200"/>
        <w:rPr>
          <w:rFonts w:asciiTheme="minorEastAsia" w:hAnsiTheme="minorEastAsia" w:eastAsiaTheme="minorEastAsia"/>
          <w:b/>
          <w:spacing w:val="7"/>
          <w:kern w:val="0"/>
          <w:sz w:val="24"/>
        </w:rPr>
      </w:pPr>
      <w:r>
        <w:rPr>
          <w:rFonts w:hint="eastAsia" w:asciiTheme="minorEastAsia" w:hAnsiTheme="minorEastAsia" w:eastAsiaTheme="minorEastAsia"/>
          <w:b/>
          <w:spacing w:val="7"/>
          <w:kern w:val="0"/>
          <w:sz w:val="24"/>
        </w:rPr>
        <w:t>八</w:t>
      </w:r>
      <w:r>
        <w:rPr>
          <w:rFonts w:asciiTheme="minorEastAsia" w:hAnsiTheme="minorEastAsia" w:eastAsiaTheme="minorEastAsia"/>
          <w:b/>
          <w:spacing w:val="7"/>
          <w:kern w:val="0"/>
          <w:sz w:val="24"/>
        </w:rPr>
        <w:t>、凡对本次采购提出询问，请按以下方式联系。</w:t>
      </w:r>
    </w:p>
    <w:p w14:paraId="347933CC">
      <w:pPr>
        <w:adjustRightInd w:val="0"/>
        <w:snapToGrid w:val="0"/>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采购人信息</w:t>
      </w:r>
    </w:p>
    <w:p w14:paraId="4EA0C8E3">
      <w:pPr>
        <w:widowControl/>
        <w:shd w:val="clear" w:color="auto" w:fill="FFFFFF"/>
        <w:adjustRightInd w:val="0"/>
        <w:snapToGrid w:val="0"/>
        <w:spacing w:line="440" w:lineRule="exact"/>
        <w:ind w:firstLine="480" w:firstLineChars="200"/>
        <w:jc w:val="left"/>
        <w:rPr>
          <w:rFonts w:asciiTheme="minorEastAsia" w:hAnsiTheme="minorEastAsia" w:eastAsiaTheme="minorEastAsia"/>
          <w:sz w:val="24"/>
        </w:rPr>
      </w:pPr>
      <w:r>
        <w:rPr>
          <w:rFonts w:asciiTheme="minorEastAsia" w:hAnsiTheme="minorEastAsia" w:eastAsiaTheme="minorEastAsia"/>
          <w:sz w:val="24"/>
        </w:rPr>
        <w:t>名</w:t>
      </w:r>
      <w:r>
        <w:rPr>
          <w:rFonts w:hint="eastAsia" w:asciiTheme="minorEastAsia" w:hAnsiTheme="minorEastAsia" w:eastAsiaTheme="minorEastAsia"/>
          <w:sz w:val="24"/>
        </w:rPr>
        <w:t>称：南通市市政设施管理处　　　　　　　　　　　　</w:t>
      </w:r>
    </w:p>
    <w:p w14:paraId="77591457">
      <w:pPr>
        <w:widowControl/>
        <w:shd w:val="clear" w:color="auto" w:fill="FFFFFF"/>
        <w:adjustRightInd w:val="0"/>
        <w:snapToGrid w:val="0"/>
        <w:spacing w:line="440" w:lineRule="exact"/>
        <w:ind w:firstLine="480" w:firstLineChars="200"/>
        <w:jc w:val="left"/>
        <w:rPr>
          <w:kern w:val="0"/>
          <w:sz w:val="24"/>
        </w:rPr>
      </w:pPr>
      <w:r>
        <w:rPr>
          <w:rFonts w:hint="eastAsia" w:asciiTheme="minorEastAsia" w:hAnsiTheme="minorEastAsia" w:eastAsiaTheme="minorEastAsia"/>
          <w:sz w:val="24"/>
        </w:rPr>
        <w:t>地址：</w:t>
      </w:r>
      <w:r>
        <w:rPr>
          <w:rFonts w:hint="eastAsia"/>
          <w:kern w:val="0"/>
          <w:sz w:val="24"/>
        </w:rPr>
        <w:t>江苏省南通市崇川区人民西路428号</w:t>
      </w:r>
    </w:p>
    <w:p w14:paraId="63E93E19">
      <w:pPr>
        <w:widowControl/>
        <w:shd w:val="clear" w:color="auto" w:fill="FFFFFF"/>
        <w:adjustRightInd w:val="0"/>
        <w:snapToGrid w:val="0"/>
        <w:spacing w:line="440" w:lineRule="exact"/>
        <w:ind w:firstLine="480" w:firstLineChars="200"/>
        <w:jc w:val="left"/>
        <w:rPr>
          <w:kern w:val="0"/>
          <w:sz w:val="24"/>
        </w:rPr>
      </w:pPr>
      <w:r>
        <w:rPr>
          <w:rFonts w:hint="eastAsia"/>
          <w:kern w:val="0"/>
          <w:sz w:val="24"/>
        </w:rPr>
        <w:t>联系人：严先生　　　　　　　　　</w:t>
      </w:r>
    </w:p>
    <w:p w14:paraId="7AD7F148">
      <w:pPr>
        <w:widowControl/>
        <w:shd w:val="clear" w:color="auto" w:fill="FFFFFF"/>
        <w:adjustRightInd w:val="0"/>
        <w:snapToGrid w:val="0"/>
        <w:spacing w:line="440" w:lineRule="exact"/>
        <w:ind w:firstLine="480" w:firstLineChars="200"/>
        <w:jc w:val="left"/>
        <w:rPr>
          <w:rFonts w:asciiTheme="minorEastAsia" w:hAnsiTheme="minorEastAsia" w:eastAsiaTheme="minorEastAsia"/>
          <w:b/>
          <w:bCs/>
          <w:sz w:val="36"/>
          <w:szCs w:val="36"/>
          <w:lang w:val="zh-CN"/>
        </w:rPr>
      </w:pPr>
      <w:r>
        <w:rPr>
          <w:rFonts w:hint="eastAsia"/>
          <w:kern w:val="0"/>
          <w:sz w:val="24"/>
        </w:rPr>
        <w:t>联系方式：0513-81169537</w:t>
      </w:r>
      <w:r>
        <w:rPr>
          <w:rFonts w:hint="eastAsia" w:asciiTheme="minorEastAsia" w:hAnsiTheme="minorEastAsia" w:eastAsiaTheme="minorEastAsia"/>
          <w:sz w:val="24"/>
        </w:rPr>
        <w:t>　　　</w:t>
      </w:r>
    </w:p>
    <w:p w14:paraId="33D47E69">
      <w:pPr>
        <w:pStyle w:val="10"/>
        <w:spacing w:after="48" w:line="360" w:lineRule="auto"/>
        <w:ind w:firstLine="723"/>
        <w:jc w:val="center"/>
        <w:outlineLvl w:val="0"/>
        <w:rPr>
          <w:rFonts w:asciiTheme="minorEastAsia" w:hAnsiTheme="minorEastAsia" w:eastAsiaTheme="minorEastAsia"/>
          <w:b/>
          <w:bCs/>
          <w:sz w:val="36"/>
          <w:szCs w:val="36"/>
          <w:lang w:val="zh-CN"/>
        </w:rPr>
      </w:pPr>
    </w:p>
    <w:bookmarkEnd w:id="8"/>
    <w:p w14:paraId="7A4E5722">
      <w:pPr>
        <w:pStyle w:val="10"/>
        <w:spacing w:after="48" w:line="360" w:lineRule="auto"/>
        <w:ind w:firstLine="723"/>
        <w:jc w:val="center"/>
        <w:outlineLvl w:val="0"/>
        <w:rPr>
          <w:rFonts w:asciiTheme="minorEastAsia" w:hAnsiTheme="minorEastAsia" w:eastAsiaTheme="minorEastAsia"/>
          <w:b/>
          <w:bCs/>
          <w:sz w:val="36"/>
          <w:szCs w:val="36"/>
          <w:lang w:val="zh-CN"/>
        </w:rPr>
      </w:pPr>
    </w:p>
    <w:p w14:paraId="01483FC7">
      <w:pPr>
        <w:pStyle w:val="10"/>
        <w:spacing w:after="48" w:line="360" w:lineRule="auto"/>
        <w:ind w:firstLine="723"/>
        <w:jc w:val="center"/>
        <w:outlineLvl w:val="0"/>
        <w:rPr>
          <w:rFonts w:asciiTheme="minorEastAsia" w:hAnsiTheme="minorEastAsia" w:eastAsiaTheme="minorEastAsia"/>
          <w:b/>
          <w:bCs/>
          <w:sz w:val="36"/>
          <w:szCs w:val="36"/>
          <w:lang w:val="zh-CN"/>
        </w:rPr>
      </w:pPr>
    </w:p>
    <w:p w14:paraId="0F234B1C">
      <w:pPr>
        <w:pStyle w:val="10"/>
        <w:spacing w:after="48" w:line="360" w:lineRule="auto"/>
        <w:ind w:firstLine="723"/>
        <w:jc w:val="center"/>
        <w:outlineLvl w:val="0"/>
        <w:rPr>
          <w:rFonts w:hint="eastAsia" w:asciiTheme="minorEastAsia" w:hAnsiTheme="minorEastAsia" w:eastAsiaTheme="minorEastAsia"/>
          <w:b/>
          <w:bCs/>
          <w:sz w:val="36"/>
          <w:szCs w:val="36"/>
          <w:lang w:val="zh-CN"/>
        </w:rPr>
      </w:pPr>
    </w:p>
    <w:p w14:paraId="10A86DF8">
      <w:pPr>
        <w:pStyle w:val="10"/>
        <w:spacing w:after="48" w:line="360" w:lineRule="auto"/>
        <w:ind w:firstLine="723"/>
        <w:jc w:val="center"/>
        <w:outlineLvl w:val="0"/>
        <w:rPr>
          <w:rFonts w:hint="eastAsia" w:asciiTheme="minorEastAsia" w:hAnsiTheme="minorEastAsia" w:eastAsiaTheme="minorEastAsia"/>
          <w:b/>
          <w:bCs/>
          <w:sz w:val="36"/>
          <w:szCs w:val="36"/>
          <w:lang w:val="zh-CN"/>
        </w:rPr>
      </w:pPr>
    </w:p>
    <w:p w14:paraId="408C7F6F">
      <w:pPr>
        <w:pStyle w:val="10"/>
        <w:spacing w:after="48" w:line="360" w:lineRule="auto"/>
        <w:ind w:firstLine="723"/>
        <w:jc w:val="center"/>
        <w:outlineLvl w:val="0"/>
        <w:rPr>
          <w:rFonts w:asciiTheme="minorEastAsia" w:hAnsiTheme="minorEastAsia" w:eastAsiaTheme="minorEastAsia"/>
          <w:b/>
          <w:bCs/>
          <w:sz w:val="24"/>
          <w:lang w:val="zh-CN"/>
        </w:rPr>
      </w:pPr>
      <w:r>
        <w:rPr>
          <w:rFonts w:hint="eastAsia" w:asciiTheme="minorEastAsia" w:hAnsiTheme="minorEastAsia" w:eastAsiaTheme="minorEastAsia"/>
          <w:b/>
          <w:bCs/>
          <w:sz w:val="36"/>
          <w:szCs w:val="36"/>
          <w:lang w:val="zh-CN"/>
        </w:rPr>
        <w:t>第二部分供应商须知</w:t>
      </w:r>
    </w:p>
    <w:p w14:paraId="3F2BC1D5">
      <w:pPr>
        <w:autoSpaceDE w:val="0"/>
        <w:autoSpaceDN w:val="0"/>
        <w:adjustRightInd w:val="0"/>
        <w:snapToGrid w:val="0"/>
        <w:spacing w:line="360" w:lineRule="auto"/>
        <w:ind w:firstLine="470" w:firstLineChars="195"/>
        <w:contextualSpacing/>
        <w:rPr>
          <w:rFonts w:ascii="宋体" w:hAnsi="宋体"/>
          <w:b/>
          <w:color w:val="000000"/>
          <w:kern w:val="0"/>
          <w:sz w:val="24"/>
        </w:rPr>
      </w:pPr>
      <w:r>
        <w:rPr>
          <w:rFonts w:hint="eastAsia" w:ascii="宋体" w:hAnsi="宋体"/>
          <w:b/>
          <w:color w:val="000000"/>
          <w:kern w:val="0"/>
          <w:sz w:val="24"/>
        </w:rPr>
        <w:t>一、本采购文件由采购人解释。</w:t>
      </w:r>
    </w:p>
    <w:p w14:paraId="1637E451">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供应商在网上下载采购文件后，应仔细检查采购文件的所有内容，如对政府采购活动事项有疑问的，应向采购人以书面形式提出，否则视同供应商理解并接受本采购文件所有内容，并由此引起的损失自负。供应商不得在投标结束后针对采购文件所有内容提出质疑事项。</w:t>
      </w:r>
    </w:p>
    <w:p w14:paraId="16D9B373">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2、供应商应认真审阅采购文件中所有的事项、格式、条款和规范要求等，如果供应商没有按照采购文件要求提交响应文件，或者响应文件没有对采购文件做出实质性响应，将被拒绝参与投标。</w:t>
      </w:r>
    </w:p>
    <w:p w14:paraId="421FC5A3">
      <w:pPr>
        <w:adjustRightInd w:val="0"/>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二、采购文件的澄清、修改、答疑</w:t>
      </w:r>
    </w:p>
    <w:p w14:paraId="5490392E">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1、采购人有权对发出的采购文件进行必要的澄清或修改。</w:t>
      </w:r>
    </w:p>
    <w:p w14:paraId="07F60D8D">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2、采购人可视情取消、延长相关时间。</w:t>
      </w:r>
    </w:p>
    <w:p w14:paraId="5278C050">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3、采购人对采购文件的澄清、修改将构成采购文件的一部分，对供应商具有约束力。</w:t>
      </w:r>
    </w:p>
    <w:p w14:paraId="34B46A5A">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4、投标人由于对采购文件的任何推论和误解以及采购人对有关问题的口头解释所造成的后果，均由投标人自负。</w:t>
      </w:r>
    </w:p>
    <w:p w14:paraId="4A221E8A">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5、采购人视情组织答疑会。</w:t>
      </w:r>
    </w:p>
    <w:p w14:paraId="477E88D3">
      <w:pPr>
        <w:adjustRightInd w:val="0"/>
        <w:snapToGrid w:val="0"/>
        <w:spacing w:line="360" w:lineRule="auto"/>
        <w:ind w:firstLine="482" w:firstLineChars="200"/>
        <w:rPr>
          <w:rFonts w:asciiTheme="minorEastAsia" w:hAnsiTheme="minorEastAsia" w:eastAsiaTheme="minorEastAsia"/>
          <w:b/>
          <w:bCs/>
          <w:sz w:val="24"/>
        </w:rPr>
      </w:pPr>
      <w:r>
        <w:rPr>
          <w:rFonts w:asciiTheme="minorEastAsia" w:hAnsiTheme="minorEastAsia" w:eastAsiaTheme="minorEastAsia"/>
          <w:b/>
          <w:bCs/>
          <w:sz w:val="24"/>
        </w:rPr>
        <w:t>三、</w:t>
      </w:r>
      <w:r>
        <w:rPr>
          <w:rFonts w:hint="eastAsia" w:ascii="宋体" w:hAnsi="宋体"/>
          <w:b/>
          <w:bCs/>
          <w:sz w:val="24"/>
          <w:lang w:val="zh-CN"/>
        </w:rPr>
        <w:t>响应文件的编</w:t>
      </w:r>
      <w:r>
        <w:rPr>
          <w:rFonts w:hint="eastAsia" w:ascii="宋体" w:hAnsi="宋体"/>
          <w:b/>
          <w:bCs/>
          <w:sz w:val="24"/>
        </w:rPr>
        <w:t>制与装订</w:t>
      </w:r>
    </w:p>
    <w:p w14:paraId="6764B4FF">
      <w:pPr>
        <w:tabs>
          <w:tab w:val="left" w:pos="720"/>
        </w:tabs>
        <w:adjustRightInd w:val="0"/>
        <w:snapToGrid w:val="0"/>
        <w:spacing w:line="360" w:lineRule="auto"/>
        <w:ind w:firstLine="487" w:firstLineChars="202"/>
        <w:rPr>
          <w:rFonts w:ascii="宋体" w:hAnsi="宋体" w:cs="宋体"/>
          <w:b/>
          <w:sz w:val="24"/>
        </w:rPr>
      </w:pPr>
      <w:r>
        <w:rPr>
          <w:rFonts w:hint="eastAsia" w:ascii="宋体" w:hAnsi="宋体" w:cs="宋体"/>
          <w:b/>
          <w:sz w:val="24"/>
        </w:rPr>
        <w:t>（一）响应文件应包括下列内容，投标供应商应将响应文件编制目录。</w:t>
      </w:r>
    </w:p>
    <w:p w14:paraId="0BD9FDD7">
      <w:pPr>
        <w:adjustRightInd w:val="0"/>
        <w:snapToGrid w:val="0"/>
        <w:spacing w:line="360" w:lineRule="auto"/>
        <w:ind w:firstLine="487" w:firstLineChars="202"/>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A</w:t>
      </w:r>
      <w:r>
        <w:rPr>
          <w:rFonts w:asciiTheme="minorEastAsia" w:hAnsiTheme="minorEastAsia" w:eastAsiaTheme="minorEastAsia"/>
          <w:b/>
          <w:bCs/>
          <w:sz w:val="24"/>
          <w:highlight w:val="none"/>
        </w:rPr>
        <w:t>、资格审查</w:t>
      </w:r>
      <w:r>
        <w:rPr>
          <w:rFonts w:hint="eastAsia" w:asciiTheme="minorEastAsia" w:hAnsiTheme="minorEastAsia" w:eastAsiaTheme="minorEastAsia"/>
          <w:b/>
          <w:bCs/>
          <w:sz w:val="24"/>
          <w:highlight w:val="none"/>
        </w:rPr>
        <w:t>文件</w:t>
      </w:r>
      <w:r>
        <w:rPr>
          <w:rFonts w:hint="eastAsia" w:ascii="宋体" w:hAnsi="宋体"/>
          <w:b/>
          <w:sz w:val="24"/>
          <w:highlight w:val="none"/>
        </w:rPr>
        <w:t>（一个密封包，含一正两副）</w:t>
      </w:r>
    </w:p>
    <w:p w14:paraId="3A0158A6">
      <w:pPr>
        <w:adjustRightInd w:val="0"/>
        <w:snapToGrid w:val="0"/>
        <w:spacing w:line="360" w:lineRule="auto"/>
        <w:ind w:firstLine="480" w:firstLineChars="200"/>
        <w:rPr>
          <w:rFonts w:ascii="宋体" w:hAnsi="宋体"/>
          <w:color w:val="FF0000"/>
          <w:sz w:val="24"/>
          <w:highlight w:val="none"/>
        </w:rPr>
      </w:pPr>
      <w:bookmarkStart w:id="4" w:name="_Hlk127283934"/>
      <w:r>
        <w:rPr>
          <w:rFonts w:hint="eastAsia" w:ascii="宋体" w:hAnsi="宋体" w:cs="仿宋_GB2312"/>
          <w:sz w:val="24"/>
          <w:highlight w:val="none"/>
        </w:rPr>
        <w:t>1、</w:t>
      </w:r>
      <w:r>
        <w:rPr>
          <w:rFonts w:hint="eastAsia" w:ascii="宋体" w:hAnsi="宋体" w:cs="仿宋_GB2312"/>
          <w:color w:val="000000" w:themeColor="text1"/>
          <w:sz w:val="24"/>
          <w:highlight w:val="none"/>
          <w14:textFill>
            <w14:solidFill>
              <w14:schemeClr w14:val="tx1"/>
            </w14:solidFill>
          </w14:textFill>
        </w:rPr>
        <w:t>提供投标供应商的营业执照副本复印件加盖公章；</w:t>
      </w:r>
    </w:p>
    <w:p w14:paraId="047B737C">
      <w:pPr>
        <w:adjustRightInd w:val="0"/>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2、法定代表人参加投标的，提供法人代表身份证明及本人身份证复印件加盖公章；非法定代表人参加的，提供法人授权委托书、被委托人身份证复印件及被委托授权人在该单位自</w:t>
      </w:r>
      <w:r>
        <w:rPr>
          <w:rFonts w:hint="eastAsia" w:ascii="宋体" w:hAnsi="宋体" w:cs="宋体"/>
          <w:color w:val="auto"/>
          <w:sz w:val="24"/>
          <w:szCs w:val="20"/>
          <w:highlight w:val="none"/>
          <w:lang w:val="zh-CN"/>
        </w:rPr>
        <w:t>202</w:t>
      </w:r>
      <w:r>
        <w:rPr>
          <w:rFonts w:hint="eastAsia" w:ascii="宋体" w:hAnsi="宋体" w:cs="宋体"/>
          <w:color w:val="auto"/>
          <w:sz w:val="24"/>
          <w:szCs w:val="20"/>
          <w:highlight w:val="none"/>
        </w:rPr>
        <w:t>5</w:t>
      </w:r>
      <w:r>
        <w:rPr>
          <w:rFonts w:hint="eastAsia" w:ascii="宋体" w:hAnsi="宋体" w:cs="宋体"/>
          <w:color w:val="auto"/>
          <w:sz w:val="24"/>
          <w:szCs w:val="20"/>
          <w:highlight w:val="none"/>
          <w:lang w:val="zh-CN"/>
        </w:rPr>
        <w:t>年</w:t>
      </w:r>
      <w:r>
        <w:rPr>
          <w:rFonts w:hint="eastAsia" w:ascii="宋体" w:hAnsi="宋体" w:cs="宋体"/>
          <w:color w:val="auto"/>
          <w:sz w:val="24"/>
          <w:szCs w:val="20"/>
          <w:highlight w:val="none"/>
        </w:rPr>
        <w:t>5</w:t>
      </w:r>
      <w:r>
        <w:rPr>
          <w:rFonts w:hint="eastAsia" w:ascii="宋体" w:hAnsi="宋体" w:cs="宋体"/>
          <w:color w:val="auto"/>
          <w:sz w:val="24"/>
          <w:szCs w:val="20"/>
          <w:highlight w:val="none"/>
          <w:lang w:val="zh-CN"/>
        </w:rPr>
        <w:t>月—2025年</w:t>
      </w:r>
      <w:r>
        <w:rPr>
          <w:rFonts w:hint="eastAsia" w:ascii="宋体" w:hAnsi="宋体" w:cs="宋体"/>
          <w:color w:val="auto"/>
          <w:sz w:val="24"/>
          <w:szCs w:val="20"/>
          <w:highlight w:val="none"/>
        </w:rPr>
        <w:t>7</w:t>
      </w:r>
      <w:r>
        <w:rPr>
          <w:rFonts w:hint="eastAsia" w:ascii="宋体" w:hAnsi="宋体" w:cs="宋体"/>
          <w:color w:val="auto"/>
          <w:sz w:val="24"/>
          <w:szCs w:val="20"/>
          <w:highlight w:val="none"/>
          <w:lang w:val="zh-CN"/>
        </w:rPr>
        <w:t>月</w:t>
      </w:r>
      <w:r>
        <w:rPr>
          <w:rFonts w:hint="eastAsia" w:ascii="宋体" w:hAnsi="宋体" w:cs="仿宋_GB2312"/>
          <w:color w:val="auto"/>
          <w:sz w:val="24"/>
          <w:highlight w:val="none"/>
        </w:rPr>
        <w:t>中任意1个月社保证明复印件加盖公章扫描件（格式见第五部分）；</w:t>
      </w:r>
    </w:p>
    <w:p w14:paraId="2D7E9C39">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3、提供</w:t>
      </w:r>
      <w:r>
        <w:rPr>
          <w:rFonts w:hint="eastAsia" w:ascii="宋体" w:hAnsi="宋体" w:cs="宋体"/>
          <w:color w:val="000000" w:themeColor="text1"/>
          <w:sz w:val="24"/>
          <w:szCs w:val="20"/>
          <w:highlight w:val="none"/>
          <w:lang w:val="zh-CN"/>
          <w14:textFill>
            <w14:solidFill>
              <w14:schemeClr w14:val="tx1"/>
            </w14:solidFill>
          </w14:textFill>
        </w:rPr>
        <w:t>供应商符合资格条件的声明函（</w:t>
      </w:r>
      <w:r>
        <w:rPr>
          <w:rFonts w:hint="eastAsia" w:ascii="宋体" w:hAnsi="宋体" w:cs="宋体"/>
          <w:color w:val="000000" w:themeColor="text1"/>
          <w:sz w:val="24"/>
          <w:szCs w:val="20"/>
          <w:highlight w:val="none"/>
          <w14:textFill>
            <w14:solidFill>
              <w14:schemeClr w14:val="tx1"/>
            </w14:solidFill>
          </w14:textFill>
        </w:rPr>
        <w:t>格式见第五部分</w:t>
      </w:r>
      <w:r>
        <w:rPr>
          <w:rFonts w:hint="eastAsia" w:ascii="宋体" w:hAnsi="宋体" w:cs="宋体"/>
          <w:color w:val="000000" w:themeColor="text1"/>
          <w:sz w:val="24"/>
          <w:highlight w:val="none"/>
          <w14:textFill>
            <w14:solidFill>
              <w14:schemeClr w14:val="tx1"/>
            </w14:solidFill>
          </w14:textFill>
        </w:rPr>
        <w:t>）；</w:t>
      </w:r>
    </w:p>
    <w:p w14:paraId="7514A989">
      <w:pPr>
        <w:adjustRightInd w:val="0"/>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sz w:val="24"/>
          <w:szCs w:val="20"/>
          <w:highlight w:val="none"/>
          <w:lang w:val="zh-CN"/>
        </w:rPr>
        <w:t>无重大违法记录声明（</w:t>
      </w:r>
      <w:r>
        <w:rPr>
          <w:rFonts w:hint="eastAsia" w:ascii="宋体" w:hAnsi="宋体" w:cs="宋体"/>
          <w:sz w:val="24"/>
          <w:highlight w:val="none"/>
        </w:rPr>
        <w:t>格式详见第五部分）</w:t>
      </w:r>
      <w:r>
        <w:rPr>
          <w:rFonts w:hint="eastAsia" w:ascii="宋体" w:hAnsi="宋体" w:cs="宋体"/>
          <w:sz w:val="24"/>
          <w:highlight w:val="none"/>
          <w:lang w:eastAsia="zh-CN"/>
        </w:rPr>
        <w:t>；</w:t>
      </w:r>
    </w:p>
    <w:p w14:paraId="2BB848E9">
      <w:pPr>
        <w:adjustRightInd w:val="0"/>
        <w:snapToGrid w:val="0"/>
        <w:spacing w:line="360" w:lineRule="auto"/>
        <w:ind w:firstLine="480" w:firstLineChars="2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5</w:t>
      </w:r>
      <w:r>
        <w:rPr>
          <w:rFonts w:hint="eastAsia" w:ascii="宋体" w:hAnsi="宋体" w:cs="仿宋_GB2312"/>
          <w:color w:val="000000" w:themeColor="text1"/>
          <w:sz w:val="24"/>
          <w:highlight w:val="none"/>
          <w14:textFill>
            <w14:solidFill>
              <w14:schemeClr w14:val="tx1"/>
            </w14:solidFill>
          </w14:textFill>
        </w:rPr>
        <w:t>、</w:t>
      </w:r>
      <w:r>
        <w:rPr>
          <w:rFonts w:hint="eastAsia" w:ascii="宋体" w:hAnsi="宋体" w:cs="宋体"/>
          <w:color w:val="000000" w:themeColor="text1"/>
          <w:sz w:val="24"/>
          <w:szCs w:val="20"/>
          <w:highlight w:val="none"/>
          <w:lang w:val="zh-CN"/>
          <w14:textFill>
            <w14:solidFill>
              <w14:schemeClr w14:val="tx1"/>
            </w14:solidFill>
          </w14:textFill>
        </w:rPr>
        <w:t>投标及履约承诺书（</w:t>
      </w:r>
      <w:r>
        <w:rPr>
          <w:rFonts w:hint="eastAsia" w:ascii="宋体" w:hAnsi="宋体" w:cs="宋体"/>
          <w:color w:val="000000" w:themeColor="text1"/>
          <w:sz w:val="24"/>
          <w:szCs w:val="20"/>
          <w:highlight w:val="none"/>
          <w14:textFill>
            <w14:solidFill>
              <w14:schemeClr w14:val="tx1"/>
            </w14:solidFill>
          </w14:textFill>
        </w:rPr>
        <w:t>格式见第五部分）。</w:t>
      </w:r>
    </w:p>
    <w:bookmarkEnd w:id="4"/>
    <w:p w14:paraId="48F70531">
      <w:pPr>
        <w:adjustRightInd w:val="0"/>
        <w:snapToGrid w:val="0"/>
        <w:spacing w:line="360" w:lineRule="auto"/>
        <w:ind w:firstLine="482" w:firstLineChars="200"/>
        <w:rPr>
          <w:rFonts w:ascii="宋体" w:hAnsi="宋体"/>
          <w:b/>
          <w:bCs/>
          <w:sz w:val="24"/>
        </w:rPr>
      </w:pPr>
      <w:r>
        <w:rPr>
          <w:rFonts w:hint="eastAsia" w:ascii="宋体" w:hAnsi="宋体" w:cs="宋体"/>
          <w:b/>
          <w:bCs/>
          <w:sz w:val="24"/>
          <w:szCs w:val="20"/>
        </w:rPr>
        <w:t>注：以上材料如为复印件均需加盖投标供应商公章，</w:t>
      </w:r>
      <w:r>
        <w:rPr>
          <w:rFonts w:hint="eastAsia" w:ascii="宋体" w:hAnsi="宋体"/>
          <w:b/>
          <w:bCs/>
          <w:sz w:val="24"/>
        </w:rPr>
        <w:t>未按照以上要求提供相应资料的视为无效投标。</w:t>
      </w:r>
    </w:p>
    <w:p w14:paraId="06B8F645">
      <w:pPr>
        <w:tabs>
          <w:tab w:val="left" w:pos="720"/>
        </w:tabs>
        <w:adjustRightInd w:val="0"/>
        <w:snapToGrid w:val="0"/>
        <w:spacing w:line="360" w:lineRule="auto"/>
        <w:ind w:firstLine="487" w:firstLineChars="202"/>
        <w:outlineLvl w:val="2"/>
        <w:rPr>
          <w:rFonts w:ascii="宋体" w:hAnsi="宋体"/>
          <w:sz w:val="24"/>
        </w:rPr>
      </w:pPr>
      <w:r>
        <w:rPr>
          <w:rFonts w:ascii="宋体" w:hAnsi="宋体" w:cs="仿宋_GB2312"/>
          <w:b/>
          <w:sz w:val="24"/>
        </w:rPr>
        <w:t>B</w:t>
      </w:r>
      <w:r>
        <w:rPr>
          <w:rFonts w:hint="eastAsia" w:ascii="宋体" w:hAnsi="宋体" w:cs="仿宋_GB2312"/>
          <w:b/>
          <w:color w:val="000000"/>
          <w:sz w:val="24"/>
        </w:rPr>
        <w:t>、</w:t>
      </w:r>
      <w:r>
        <w:rPr>
          <w:rFonts w:hint="eastAsia" w:ascii="宋体" w:hAnsi="宋体" w:cs="仿宋_GB2312"/>
          <w:b/>
          <w:sz w:val="24"/>
        </w:rPr>
        <w:t>价格响应文件</w:t>
      </w:r>
      <w:r>
        <w:rPr>
          <w:rFonts w:hint="eastAsia" w:ascii="宋体" w:hAnsi="宋体"/>
          <w:b/>
          <w:sz w:val="24"/>
        </w:rPr>
        <w:t>（一个密封包，含一正两副）</w:t>
      </w:r>
    </w:p>
    <w:p w14:paraId="10D04310">
      <w:pPr>
        <w:adjustRightInd w:val="0"/>
        <w:snapToGrid w:val="0"/>
        <w:spacing w:line="360" w:lineRule="auto"/>
        <w:ind w:firstLine="484" w:firstLineChars="202"/>
        <w:outlineLvl w:val="3"/>
        <w:rPr>
          <w:rFonts w:ascii="宋体" w:hAnsi="宋体" w:cs="宋体"/>
          <w:sz w:val="24"/>
        </w:rPr>
      </w:pPr>
      <w:r>
        <w:rPr>
          <w:rFonts w:hint="eastAsia" w:ascii="宋体" w:hAnsi="宋体" w:cs="仿宋_GB2312"/>
          <w:sz w:val="24"/>
        </w:rPr>
        <w:t>1、报价总表</w:t>
      </w:r>
      <w:r>
        <w:rPr>
          <w:rFonts w:hint="eastAsia" w:ascii="宋体" w:hAnsi="宋体" w:cs="宋体"/>
          <w:sz w:val="24"/>
        </w:rPr>
        <w:t>（格式参见第五部分）</w:t>
      </w:r>
    </w:p>
    <w:p w14:paraId="00101DF0">
      <w:pPr>
        <w:adjustRightInd w:val="0"/>
        <w:snapToGrid w:val="0"/>
        <w:spacing w:line="360" w:lineRule="auto"/>
        <w:ind w:firstLine="484" w:firstLineChars="202"/>
        <w:outlineLvl w:val="3"/>
        <w:rPr>
          <w:rFonts w:ascii="宋体" w:hAnsi="宋体" w:cs="宋体"/>
          <w:sz w:val="24"/>
        </w:rPr>
      </w:pPr>
      <w:r>
        <w:rPr>
          <w:rFonts w:hint="eastAsia" w:ascii="宋体" w:hAnsi="宋体" w:cs="宋体"/>
          <w:sz w:val="24"/>
        </w:rPr>
        <w:t>2、报价明细表（格式参见第五部分）</w:t>
      </w:r>
    </w:p>
    <w:p w14:paraId="410C8A8D">
      <w:pPr>
        <w:adjustRightInd w:val="0"/>
        <w:snapToGrid w:val="0"/>
        <w:spacing w:line="360" w:lineRule="auto"/>
        <w:ind w:firstLine="484" w:firstLineChars="202"/>
        <w:rPr>
          <w:rFonts w:ascii="宋体" w:hAnsi="宋体" w:cs="宋体"/>
          <w:sz w:val="24"/>
        </w:rPr>
      </w:pPr>
      <w:r>
        <w:rPr>
          <w:rFonts w:hint="eastAsia" w:ascii="宋体" w:hAnsi="宋体" w:cs="宋体"/>
          <w:sz w:val="24"/>
        </w:rPr>
        <w:t>商务报价文件中的报价，包括本采购文件规定涵盖的所有投标范围及相应说明的全部内容涉及到的费用。本次投标项目的商务付款方式要求，必须完全响应不得有任何负偏离，且不接受任何意在更改的说明，否则作无效投标处理。成交人如据此提出疑义，不履行签订合同等下一步工作，采购人有权取消其成交资格。</w:t>
      </w:r>
    </w:p>
    <w:p w14:paraId="6223D91C">
      <w:pPr>
        <w:adjustRightInd w:val="0"/>
        <w:snapToGrid w:val="0"/>
        <w:spacing w:line="360" w:lineRule="auto"/>
        <w:ind w:firstLine="480" w:firstLineChars="200"/>
        <w:rPr>
          <w:rFonts w:ascii="宋体" w:hAnsi="宋体"/>
          <w:sz w:val="24"/>
        </w:rPr>
      </w:pPr>
      <w:r>
        <w:rPr>
          <w:rFonts w:hint="eastAsia" w:ascii="宋体" w:hAnsi="宋体"/>
          <w:sz w:val="24"/>
        </w:rPr>
        <w:t>响应文件需标明“正本”或“副本”字样，若有差异，概以“正本”为准。</w:t>
      </w:r>
    </w:p>
    <w:p w14:paraId="300152CB">
      <w:pPr>
        <w:tabs>
          <w:tab w:val="left" w:pos="720"/>
        </w:tabs>
        <w:adjustRightInd w:val="0"/>
        <w:snapToGrid w:val="0"/>
        <w:spacing w:line="360" w:lineRule="auto"/>
        <w:ind w:firstLine="487" w:firstLineChars="202"/>
        <w:outlineLvl w:val="2"/>
        <w:rPr>
          <w:rFonts w:ascii="宋体" w:hAnsi="宋体" w:cs="仿宋_GB2312"/>
          <w:b/>
          <w:sz w:val="24"/>
        </w:rPr>
      </w:pPr>
      <w:r>
        <w:rPr>
          <w:rFonts w:hint="eastAsia" w:ascii="宋体" w:hAnsi="宋体" w:cs="仿宋_GB2312"/>
          <w:b/>
          <w:sz w:val="24"/>
        </w:rPr>
        <w:t>四、响应文件密封</w:t>
      </w:r>
    </w:p>
    <w:p w14:paraId="6B4AF8FD">
      <w:pPr>
        <w:adjustRightInd w:val="0"/>
        <w:snapToGrid w:val="0"/>
        <w:spacing w:line="360" w:lineRule="auto"/>
        <w:ind w:firstLine="480" w:firstLineChars="200"/>
        <w:rPr>
          <w:rFonts w:ascii="宋体" w:hAnsi="宋体" w:cs="宋体"/>
          <w:sz w:val="24"/>
        </w:rPr>
      </w:pPr>
      <w:r>
        <w:rPr>
          <w:rFonts w:hint="eastAsia" w:ascii="宋体" w:hAnsi="宋体"/>
          <w:sz w:val="24"/>
        </w:rPr>
        <w:t>1、供应商须将本项目响应文件：资格审查文件、</w:t>
      </w:r>
      <w:r>
        <w:rPr>
          <w:rFonts w:hint="eastAsia" w:ascii="宋体" w:hAnsi="宋体" w:cs="仿宋_GB2312"/>
          <w:bCs/>
          <w:sz w:val="24"/>
        </w:rPr>
        <w:t>价格响应文件</w:t>
      </w:r>
      <w:r>
        <w:rPr>
          <w:rFonts w:hint="eastAsia" w:ascii="宋体" w:hAnsi="宋体"/>
          <w:sz w:val="24"/>
        </w:rPr>
        <w:t>分别单独密封，共</w:t>
      </w:r>
      <w:r>
        <w:rPr>
          <w:rFonts w:ascii="宋体" w:hAnsi="宋体"/>
          <w:sz w:val="24"/>
        </w:rPr>
        <w:t>2</w:t>
      </w:r>
      <w:r>
        <w:rPr>
          <w:rFonts w:hint="eastAsia" w:ascii="宋体" w:hAnsi="宋体"/>
          <w:sz w:val="24"/>
        </w:rPr>
        <w:t>个密封袋</w:t>
      </w:r>
      <w:r>
        <w:rPr>
          <w:rFonts w:hint="eastAsia" w:ascii="宋体" w:hAnsi="宋体" w:cs="宋体"/>
          <w:sz w:val="24"/>
        </w:rPr>
        <w:t>。每个封袋内各含正本一套、副本两套，并标明“正本” 或“副本”。正本与副本如有不一致之处，以正本为准。</w:t>
      </w:r>
    </w:p>
    <w:p w14:paraId="44F3ED53">
      <w:pPr>
        <w:adjustRightInd w:val="0"/>
        <w:snapToGrid w:val="0"/>
        <w:spacing w:line="360" w:lineRule="auto"/>
        <w:ind w:firstLine="480" w:firstLineChars="200"/>
        <w:rPr>
          <w:rFonts w:ascii="宋体" w:hAnsi="宋体" w:cs="宋体"/>
          <w:sz w:val="24"/>
        </w:rPr>
      </w:pPr>
      <w:r>
        <w:rPr>
          <w:rFonts w:hint="eastAsia" w:ascii="宋体" w:hAnsi="宋体" w:cs="宋体"/>
          <w:sz w:val="24"/>
        </w:rPr>
        <w:t>2、密封后，应在每一密封件上明确标注项目名称、响应文件各自对应的名称、供应商全称及日期，同时加盖供应商公章。</w:t>
      </w:r>
    </w:p>
    <w:p w14:paraId="4D1C9E9A">
      <w:pPr>
        <w:adjustRightInd w:val="0"/>
        <w:snapToGrid w:val="0"/>
        <w:spacing w:line="360" w:lineRule="auto"/>
        <w:ind w:firstLine="484" w:firstLineChars="202"/>
        <w:rPr>
          <w:rFonts w:ascii="宋体" w:hAnsi="宋体" w:cs="宋体"/>
          <w:sz w:val="24"/>
        </w:rPr>
      </w:pPr>
      <w:r>
        <w:rPr>
          <w:rFonts w:hint="eastAsia" w:ascii="宋体" w:hAnsi="宋体"/>
          <w:sz w:val="24"/>
        </w:rPr>
        <w:t>3、开标程序顺利进行后，所有投标文件都将作为档案保存，不论中标与否，采购人均不退回（未拆封的除外）。</w:t>
      </w:r>
    </w:p>
    <w:p w14:paraId="402FF064">
      <w:pPr>
        <w:adjustRightInd w:val="0"/>
        <w:snapToGrid w:val="0"/>
        <w:spacing w:line="360" w:lineRule="auto"/>
        <w:ind w:firstLine="482" w:firstLineChars="200"/>
        <w:rPr>
          <w:rFonts w:ascii="宋体" w:hAnsi="宋体"/>
          <w:b/>
          <w:bCs/>
          <w:sz w:val="24"/>
        </w:rPr>
      </w:pPr>
      <w:r>
        <w:rPr>
          <w:rFonts w:hint="eastAsia" w:ascii="宋体" w:hAnsi="宋体"/>
          <w:b/>
          <w:bCs/>
          <w:sz w:val="24"/>
        </w:rPr>
        <w:t>五、响应文件的有效期</w:t>
      </w:r>
    </w:p>
    <w:p w14:paraId="435467A0">
      <w:pPr>
        <w:adjustRightInd w:val="0"/>
        <w:snapToGrid w:val="0"/>
        <w:spacing w:line="360" w:lineRule="auto"/>
        <w:ind w:firstLine="480" w:firstLineChars="200"/>
        <w:rPr>
          <w:rFonts w:ascii="宋体" w:hAnsi="宋体"/>
          <w:sz w:val="24"/>
        </w:rPr>
      </w:pPr>
      <w:r>
        <w:rPr>
          <w:rFonts w:hint="eastAsia" w:ascii="宋体" w:hAnsi="宋体"/>
          <w:sz w:val="24"/>
        </w:rPr>
        <w:t>1、从响应文件接收截止之日算起，</w:t>
      </w:r>
      <w:r>
        <w:rPr>
          <w:rFonts w:ascii="宋体" w:hAnsi="宋体"/>
          <w:b/>
          <w:bCs/>
          <w:sz w:val="24"/>
          <w:u w:val="single"/>
        </w:rPr>
        <w:t>60</w:t>
      </w:r>
      <w:r>
        <w:rPr>
          <w:rFonts w:hint="eastAsia" w:ascii="宋体" w:hAnsi="宋体"/>
          <w:b/>
          <w:bCs/>
          <w:sz w:val="24"/>
          <w:u w:val="single"/>
        </w:rPr>
        <w:t>（六十）</w:t>
      </w:r>
      <w:r>
        <w:rPr>
          <w:rFonts w:hint="eastAsia" w:ascii="宋体" w:hAnsi="宋体"/>
          <w:sz w:val="24"/>
        </w:rPr>
        <w:t>个日历天内响应文件应保持有效。有效期短于这个规定期限的，将被拒绝。</w:t>
      </w:r>
    </w:p>
    <w:p w14:paraId="4EE3343F">
      <w:pPr>
        <w:adjustRightInd w:val="0"/>
        <w:snapToGrid w:val="0"/>
        <w:spacing w:line="360" w:lineRule="auto"/>
        <w:ind w:firstLine="470" w:firstLineChars="196"/>
        <w:outlineLvl w:val="1"/>
        <w:rPr>
          <w:rFonts w:ascii="宋体" w:hAnsi="宋体" w:cs="宋体"/>
          <w:b/>
          <w:sz w:val="24"/>
        </w:rPr>
      </w:pPr>
      <w:r>
        <w:rPr>
          <w:rFonts w:hint="eastAsia" w:ascii="宋体" w:hAnsi="宋体" w:cs="宋体"/>
          <w:sz w:val="24"/>
        </w:rPr>
        <w:t>2、在特殊情况下，采购人可与响应供应商协商延长响应文件的有效期。这种要求和答复都应以书面、传真、或电报的形式进行。同意延长有效期的响应供应商不能修改响应文件，拒绝接受延期要求的响应供应商的响应文件将被拒绝。</w:t>
      </w:r>
    </w:p>
    <w:p w14:paraId="3BBF95E7">
      <w:pPr>
        <w:adjustRightInd w:val="0"/>
        <w:snapToGrid w:val="0"/>
        <w:spacing w:line="360" w:lineRule="auto"/>
        <w:ind w:firstLine="482" w:firstLineChars="200"/>
        <w:rPr>
          <w:rFonts w:ascii="宋体" w:hAnsi="宋体"/>
          <w:sz w:val="24"/>
        </w:rPr>
      </w:pPr>
      <w:r>
        <w:rPr>
          <w:rFonts w:hint="eastAsia" w:ascii="宋体" w:hAnsi="宋体"/>
          <w:b/>
          <w:bCs/>
          <w:sz w:val="24"/>
        </w:rPr>
        <w:t>六、报价准备</w:t>
      </w:r>
    </w:p>
    <w:p w14:paraId="6B266087">
      <w:pPr>
        <w:adjustRightInd w:val="0"/>
        <w:snapToGrid w:val="0"/>
        <w:spacing w:line="360" w:lineRule="auto"/>
        <w:ind w:firstLine="480" w:firstLineChars="200"/>
        <w:rPr>
          <w:rFonts w:ascii="宋体" w:hAnsi="宋体" w:cs="宋体"/>
          <w:sz w:val="24"/>
        </w:rPr>
      </w:pPr>
      <w:r>
        <w:rPr>
          <w:rFonts w:hint="eastAsia" w:ascii="宋体" w:hAnsi="宋体" w:cs="宋体"/>
          <w:sz w:val="24"/>
        </w:rPr>
        <w:t>1、本项目不接受任何有选择的报价。</w:t>
      </w:r>
    </w:p>
    <w:p w14:paraId="6C2B0E6E">
      <w:pPr>
        <w:adjustRightInd w:val="0"/>
        <w:snapToGrid w:val="0"/>
        <w:spacing w:line="360" w:lineRule="auto"/>
        <w:ind w:firstLine="480" w:firstLineChars="200"/>
      </w:pPr>
      <w:r>
        <w:rPr>
          <w:rFonts w:hint="eastAsia" w:ascii="宋体" w:hAnsi="宋体" w:cs="宋体"/>
          <w:sz w:val="24"/>
        </w:rPr>
        <w:t>2、投标报价均以人民币为报价的币种。</w:t>
      </w:r>
    </w:p>
    <w:p w14:paraId="757B9ED2">
      <w:pPr>
        <w:pBdr>
          <w:top w:val="none" w:color="000000" w:sz="0" w:space="0"/>
          <w:left w:val="none" w:color="000000" w:sz="0" w:space="0"/>
          <w:bottom w:val="none" w:color="000000" w:sz="0" w:space="0"/>
          <w:right w:val="none" w:color="000000" w:sz="0" w:space="0"/>
        </w:pBdr>
        <w:spacing w:line="360" w:lineRule="auto"/>
        <w:ind w:firstLine="480"/>
        <w:rPr>
          <w:rFonts w:ascii="宋体" w:hAnsi="宋体" w:cs="宋体"/>
          <w:sz w:val="24"/>
        </w:rPr>
      </w:pPr>
      <w:r>
        <w:rPr>
          <w:rFonts w:hint="eastAsia" w:ascii="宋体" w:cs="宋体"/>
          <w:sz w:val="24"/>
          <w:szCs w:val="22"/>
        </w:rPr>
        <w:t>3、</w:t>
      </w:r>
      <w:r>
        <w:rPr>
          <w:rFonts w:hint="eastAsia" w:ascii="宋体" w:hAnsi="宋体" w:cs="宋体"/>
          <w:sz w:val="24"/>
        </w:rPr>
        <w:t>本项目报价采用固定总价进行报价</w:t>
      </w:r>
      <w:r>
        <w:rPr>
          <w:rFonts w:hint="eastAsia" w:cs="宋体"/>
          <w:sz w:val="24"/>
        </w:rPr>
        <w:t>，</w:t>
      </w:r>
      <w:r>
        <w:rPr>
          <w:rFonts w:hint="eastAsia" w:ascii="宋体" w:hAnsi="宋体" w:cs="宋体"/>
          <w:color w:val="000000"/>
          <w:sz w:val="24"/>
        </w:rPr>
        <w:t>报价应包含完成本项目发生的</w:t>
      </w:r>
      <w:r>
        <w:rPr>
          <w:rFonts w:hint="eastAsia" w:ascii="宋体" w:hAnsi="宋体" w:cs="宋体"/>
          <w:color w:val="000000"/>
          <w:sz w:val="24"/>
          <w:lang w:val="en-US" w:eastAsia="zh-CN"/>
        </w:rPr>
        <w:t>货物费</w:t>
      </w:r>
      <w:r>
        <w:rPr>
          <w:rFonts w:hint="eastAsia" w:ascii="宋体" w:hAnsi="宋体" w:cs="宋体"/>
          <w:color w:val="000000"/>
          <w:sz w:val="24"/>
        </w:rPr>
        <w:t>、人工、运输、</w:t>
      </w:r>
      <w:r>
        <w:rPr>
          <w:rFonts w:hint="eastAsia" w:ascii="宋体" w:hAnsi="宋体" w:cs="宋体"/>
          <w:sz w:val="24"/>
        </w:rPr>
        <w:t>装卸力资费、管理费、利润、税费等以及质保期间一切费用等全部费用</w:t>
      </w:r>
      <w:r>
        <w:rPr>
          <w:rFonts w:ascii="宋体" w:hAnsi="宋体" w:cs="宋体"/>
          <w:sz w:val="24"/>
        </w:rPr>
        <w:t>。</w:t>
      </w:r>
    </w:p>
    <w:p w14:paraId="70BE709F">
      <w:pPr>
        <w:adjustRightInd w:val="0"/>
        <w:snapToGrid w:val="0"/>
        <w:spacing w:line="360" w:lineRule="auto"/>
        <w:ind w:firstLine="480" w:firstLineChars="200"/>
        <w:rPr>
          <w:rFonts w:ascii="宋体" w:hAnsi="宋体" w:cs="宋体"/>
          <w:sz w:val="24"/>
        </w:rPr>
      </w:pPr>
      <w:r>
        <w:rPr>
          <w:rFonts w:hint="eastAsia" w:ascii="宋体" w:hAnsi="宋体" w:cs="宋体"/>
          <w:sz w:val="24"/>
        </w:rPr>
        <w:t>4、供应商应详细阅读采购文件的全部内容，根据采购项目需求，准确制定相关工作方案等，必须对本采购项目全部进行报价，如有漏项，视同对本项目的优惠。不按采购文件的要求提供响应文件，导致报价无效，作无效标处理。</w:t>
      </w:r>
    </w:p>
    <w:p w14:paraId="32CBA16A">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七</w:t>
      </w:r>
      <w:r>
        <w:rPr>
          <w:rFonts w:hint="eastAsia" w:ascii="宋体" w:hAnsi="宋体" w:cs="宋体"/>
          <w:b/>
          <w:bCs/>
          <w:sz w:val="24"/>
          <w:lang w:val="zh-CN"/>
        </w:rPr>
        <w:t>、</w:t>
      </w:r>
      <w:r>
        <w:rPr>
          <w:rFonts w:hint="eastAsia" w:ascii="宋体" w:hAnsi="宋体" w:cs="宋体"/>
          <w:b/>
          <w:bCs/>
          <w:sz w:val="24"/>
        </w:rPr>
        <w:t>相关费用</w:t>
      </w:r>
    </w:p>
    <w:p w14:paraId="3490A35B">
      <w:pPr>
        <w:adjustRightInd w:val="0"/>
        <w:snapToGrid w:val="0"/>
        <w:spacing w:line="360" w:lineRule="auto"/>
        <w:ind w:firstLine="480" w:firstLineChars="200"/>
        <w:rPr>
          <w:rFonts w:ascii="宋体" w:hAnsi="宋体" w:cs="宋体"/>
          <w:sz w:val="24"/>
        </w:rPr>
      </w:pPr>
      <w:r>
        <w:rPr>
          <w:rFonts w:hint="eastAsia" w:ascii="宋体" w:hAnsi="宋体" w:cs="宋体"/>
          <w:sz w:val="24"/>
        </w:rPr>
        <w:t>1、供应商承担参与投标可能发生的全部费用，采购人在任何情况下均无义务和责任承担这些费用。</w:t>
      </w:r>
    </w:p>
    <w:p w14:paraId="6ACC65B2">
      <w:pPr>
        <w:adjustRightInd w:val="0"/>
        <w:snapToGrid w:val="0"/>
        <w:spacing w:line="360" w:lineRule="auto"/>
        <w:ind w:firstLine="480" w:firstLineChars="200"/>
        <w:rPr>
          <w:rFonts w:ascii="宋体" w:hAnsi="宋体" w:cs="宋体"/>
          <w:sz w:val="24"/>
        </w:rPr>
      </w:pPr>
      <w:r>
        <w:rPr>
          <w:rFonts w:hint="eastAsia" w:ascii="宋体" w:hAnsi="宋体" w:cs="宋体"/>
          <w:sz w:val="24"/>
        </w:rPr>
        <w:t>2、采购人不收取任何费用。</w:t>
      </w:r>
    </w:p>
    <w:p w14:paraId="603A5F0F">
      <w:pPr>
        <w:adjustRightInd w:val="0"/>
        <w:snapToGrid w:val="0"/>
        <w:spacing w:line="360" w:lineRule="auto"/>
        <w:ind w:firstLine="482" w:firstLineChars="200"/>
        <w:outlineLvl w:val="1"/>
        <w:rPr>
          <w:rFonts w:ascii="宋体" w:hAnsi="宋体" w:cs="宋体"/>
          <w:b/>
          <w:bCs/>
          <w:sz w:val="24"/>
          <w:lang w:val="zh-CN"/>
        </w:rPr>
      </w:pPr>
      <w:r>
        <w:rPr>
          <w:rFonts w:hint="eastAsia" w:ascii="宋体" w:hAnsi="宋体" w:cs="宋体"/>
          <w:b/>
          <w:bCs/>
          <w:sz w:val="24"/>
        </w:rPr>
        <w:t>八、</w:t>
      </w:r>
      <w:r>
        <w:rPr>
          <w:rFonts w:hint="eastAsia" w:ascii="宋体" w:hAnsi="宋体" w:cs="宋体"/>
          <w:b/>
          <w:bCs/>
          <w:sz w:val="24"/>
          <w:lang w:val="zh-CN"/>
        </w:rPr>
        <w:t>履约保证金</w:t>
      </w:r>
    </w:p>
    <w:p w14:paraId="7269E36A">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1、本</w:t>
      </w:r>
      <w:r>
        <w:rPr>
          <w:rFonts w:hint="eastAsia" w:hAnsi="宋体" w:cs="宋体"/>
          <w:sz w:val="24"/>
        </w:rPr>
        <w:t>项</w:t>
      </w:r>
      <w:r>
        <w:rPr>
          <w:rFonts w:hint="eastAsia" w:ascii="宋体" w:hAnsi="宋体" w:cs="宋体"/>
          <w:sz w:val="24"/>
        </w:rPr>
        <w:t>目成交后的履约保证金为成交价的</w:t>
      </w:r>
      <w:r>
        <w:rPr>
          <w:rFonts w:hint="eastAsia" w:ascii="宋体" w:hAnsi="宋体" w:cs="宋体"/>
          <w:b/>
          <w:bCs/>
          <w:sz w:val="24"/>
          <w:u w:val="single"/>
        </w:rPr>
        <w:t xml:space="preserve">5% </w:t>
      </w:r>
      <w:r>
        <w:rPr>
          <w:rFonts w:hint="eastAsia" w:ascii="宋体" w:hAnsi="宋体" w:cs="宋体"/>
          <w:b/>
          <w:bCs/>
          <w:sz w:val="24"/>
        </w:rPr>
        <w:t>（取整</w:t>
      </w:r>
      <w:r>
        <w:rPr>
          <w:rFonts w:hint="eastAsia" w:ascii="宋体" w:hAnsi="宋体" w:cs="宋体"/>
          <w:sz w:val="24"/>
        </w:rPr>
        <w:t>），成交后7个工作日内递交，否则作自动放弃成交资格处理。</w:t>
      </w:r>
    </w:p>
    <w:p w14:paraId="08FB65E4">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2、缴纳方式：支票、汇票、本票、保函等非现金形式。</w:t>
      </w:r>
    </w:p>
    <w:p w14:paraId="133169EC">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3、账户信息： </w:t>
      </w:r>
    </w:p>
    <w:p w14:paraId="6358B726">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收款人：南通市市政设施管理处</w:t>
      </w:r>
    </w:p>
    <w:p w14:paraId="7C826CFE">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单位地址：江苏省南通市人民西路428号 </w:t>
      </w:r>
    </w:p>
    <w:p w14:paraId="25CA3A3B">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开户行：建行南通分行营业部 </w:t>
      </w:r>
    </w:p>
    <w:p w14:paraId="3DCCCA0A">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开户账号：32001648636050828835</w:t>
      </w:r>
    </w:p>
    <w:p w14:paraId="5FE958C4">
      <w:pPr>
        <w:adjustRightInd w:val="0"/>
        <w:snapToGrid w:val="0"/>
        <w:spacing w:line="360" w:lineRule="auto"/>
        <w:ind w:firstLine="480" w:firstLineChars="200"/>
        <w:outlineLvl w:val="1"/>
        <w:rPr>
          <w:rFonts w:ascii="宋体" w:hAnsi="宋体" w:cs="仿宋"/>
          <w:sz w:val="24"/>
        </w:rPr>
      </w:pPr>
      <w:r>
        <w:rPr>
          <w:rFonts w:hint="eastAsia" w:ascii="宋体" w:hAnsi="宋体" w:cs="仿宋"/>
          <w:sz w:val="24"/>
        </w:rPr>
        <w:t>4、</w:t>
      </w:r>
      <w:r>
        <w:rPr>
          <w:rFonts w:hint="eastAsia" w:ascii="宋体" w:hAnsi="宋体" w:cs="宋体"/>
          <w:sz w:val="24"/>
        </w:rPr>
        <w:t>服务期满后，成交供应商全部履约合同义务，成交供应商提交相应的申请材料，经采购人确认后15个工作日内一次性无息退还履约保证金。</w:t>
      </w:r>
    </w:p>
    <w:p w14:paraId="41051A13">
      <w:pPr>
        <w:adjustRightInd w:val="0"/>
        <w:snapToGrid w:val="0"/>
        <w:spacing w:line="360" w:lineRule="auto"/>
        <w:ind w:firstLine="480" w:firstLineChars="200"/>
        <w:outlineLvl w:val="1"/>
        <w:rPr>
          <w:rFonts w:ascii="宋体" w:hAnsi="宋体" w:cs="仿宋"/>
          <w:sz w:val="24"/>
        </w:rPr>
      </w:pPr>
      <w:r>
        <w:rPr>
          <w:rFonts w:hint="eastAsia" w:ascii="宋体" w:hAnsi="宋体" w:cs="仿宋"/>
          <w:sz w:val="24"/>
        </w:rPr>
        <w:t>5、由于成交供应商原因，在签订合同后出现不按合同履行的情况，采购人有权将履约保证金作为违约金，全额不予退还，同时采购人亦有权终止合同，造成损失的，成交供应商还须承担相应的法律赔偿责任。</w:t>
      </w:r>
    </w:p>
    <w:p w14:paraId="2E1B84D8">
      <w:pPr>
        <w:adjustRightInd w:val="0"/>
        <w:snapToGrid w:val="0"/>
        <w:spacing w:line="360" w:lineRule="auto"/>
        <w:ind w:firstLine="482" w:firstLineChars="200"/>
        <w:outlineLvl w:val="1"/>
        <w:rPr>
          <w:rFonts w:ascii="宋体" w:hAnsi="宋体" w:cs="宋体"/>
          <w:b/>
          <w:bCs/>
          <w:sz w:val="24"/>
          <w:lang w:val="zh-CN"/>
        </w:rPr>
      </w:pPr>
      <w:r>
        <w:rPr>
          <w:rFonts w:hint="eastAsia" w:ascii="宋体" w:hAnsi="宋体" w:cs="宋体"/>
          <w:b/>
          <w:bCs/>
          <w:sz w:val="24"/>
        </w:rPr>
        <w:t>九</w:t>
      </w:r>
      <w:r>
        <w:rPr>
          <w:rFonts w:hint="eastAsia" w:ascii="宋体" w:hAnsi="宋体" w:cs="宋体"/>
          <w:b/>
          <w:bCs/>
          <w:sz w:val="24"/>
          <w:lang w:val="zh-CN"/>
        </w:rPr>
        <w:t>、签订合同</w:t>
      </w:r>
    </w:p>
    <w:p w14:paraId="55494223">
      <w:pPr>
        <w:adjustRightInd w:val="0"/>
        <w:snapToGrid w:val="0"/>
        <w:spacing w:line="360" w:lineRule="auto"/>
        <w:ind w:firstLine="480" w:firstLineChars="200"/>
        <w:outlineLvl w:val="1"/>
        <w:rPr>
          <w:rFonts w:ascii="宋体" w:hAnsi="宋体" w:cs="仿宋"/>
          <w:sz w:val="24"/>
        </w:rPr>
      </w:pPr>
      <w:r>
        <w:rPr>
          <w:rFonts w:hint="eastAsia" w:ascii="宋体" w:hAnsi="宋体" w:cs="仿宋"/>
          <w:sz w:val="24"/>
        </w:rPr>
        <w:t>成交供应商在成交通知书发出之日起30日内，凭“中标（成交）通知书”和“履约保证金”的缴纳凭证，与采购人签订书面合同，中标（成交）供应商无正当理由拒签合同的，采购人取消成交资格，给采购人造成损失的，中标（成交）供应商应当赔偿损失。</w:t>
      </w:r>
    </w:p>
    <w:p w14:paraId="35E4A7E8">
      <w:pPr>
        <w:adjustRightInd w:val="0"/>
        <w:snapToGrid w:val="0"/>
        <w:spacing w:line="360" w:lineRule="auto"/>
        <w:ind w:firstLine="720" w:firstLineChars="200"/>
        <w:jc w:val="center"/>
        <w:rPr>
          <w:rFonts w:ascii="宋体" w:hAnsi="宋体"/>
          <w:bCs/>
          <w:sz w:val="36"/>
          <w:szCs w:val="36"/>
        </w:rPr>
      </w:pPr>
    </w:p>
    <w:p w14:paraId="61B765B4">
      <w:pPr>
        <w:ind w:firstLine="720"/>
        <w:rPr>
          <w:rFonts w:ascii="宋体" w:hAnsi="宋体"/>
          <w:bCs/>
          <w:sz w:val="36"/>
          <w:szCs w:val="36"/>
        </w:rPr>
      </w:pPr>
      <w:r>
        <w:rPr>
          <w:rFonts w:hint="eastAsia" w:ascii="宋体" w:hAnsi="宋体"/>
          <w:bCs/>
          <w:sz w:val="36"/>
          <w:szCs w:val="36"/>
        </w:rPr>
        <w:br w:type="page"/>
      </w:r>
    </w:p>
    <w:p w14:paraId="1272D77D">
      <w:pPr>
        <w:keepNext/>
        <w:pageBreakBefore/>
        <w:adjustRightInd w:val="0"/>
        <w:snapToGrid w:val="0"/>
        <w:spacing w:line="360" w:lineRule="auto"/>
        <w:ind w:firstLine="2891" w:firstLineChars="800"/>
        <w:outlineLvl w:val="0"/>
        <w:rPr>
          <w:rFonts w:eastAsiaTheme="majorEastAsia"/>
          <w:b/>
          <w:sz w:val="36"/>
          <w:szCs w:val="36"/>
        </w:rPr>
      </w:pPr>
      <w:r>
        <w:rPr>
          <w:rFonts w:hint="eastAsia" w:ascii="宋体" w:hAnsi="宋体"/>
          <w:b/>
          <w:sz w:val="36"/>
          <w:szCs w:val="36"/>
        </w:rPr>
        <w:t>第三部分</w:t>
      </w:r>
      <w:r>
        <w:rPr>
          <w:rFonts w:eastAsiaTheme="majorEastAsia"/>
          <w:b/>
          <w:sz w:val="36"/>
          <w:szCs w:val="36"/>
        </w:rPr>
        <w:t>项目需求</w:t>
      </w:r>
    </w:p>
    <w:p w14:paraId="410BD1E6">
      <w:pPr>
        <w:pStyle w:val="23"/>
        <w:widowControl w:val="0"/>
        <w:adjustRightInd w:val="0"/>
        <w:snapToGrid w:val="0"/>
        <w:spacing w:before="48" w:beforeAutospacing="0" w:after="48" w:afterAutospacing="0" w:line="360" w:lineRule="auto"/>
        <w:ind w:firstLine="482" w:firstLineChars="200"/>
        <w:rPr>
          <w:b/>
          <w:bCs/>
        </w:rPr>
      </w:pPr>
      <w:r>
        <w:rPr>
          <w:rFonts w:hint="eastAsia"/>
          <w:b/>
          <w:bCs/>
        </w:rPr>
        <w:t>一、采购标的需执行的国家相关标准、行业标准、地方标准或者其他标准、规范</w:t>
      </w:r>
    </w:p>
    <w:p w14:paraId="61FCD2C8">
      <w:pPr>
        <w:pStyle w:val="24"/>
        <w:spacing w:after="0" w:line="360" w:lineRule="exact"/>
        <w:ind w:firstLine="720" w:firstLineChars="300"/>
        <w:rPr>
          <w:rFonts w:ascii="宋体" w:hAnsi="宋体" w:cs="宋体"/>
          <w:bCs/>
          <w:sz w:val="24"/>
        </w:rPr>
      </w:pPr>
      <w:r>
        <w:rPr>
          <w:rFonts w:hint="eastAsia" w:ascii="宋体" w:hAnsi="宋体" w:cs="宋体"/>
          <w:bCs/>
          <w:sz w:val="24"/>
        </w:rPr>
        <w:t>电动叉车设计和制造时必须符合下列标准和规范：JB/T 2391-2017   500-10000kg ISO2328乘驾式平衡重式叉车。 如有最新的执行标准、规范则满足最新的标准、规范要求，对质量另有要求的，必须同时满足。</w:t>
      </w:r>
    </w:p>
    <w:p w14:paraId="751C384E">
      <w:pPr>
        <w:pStyle w:val="24"/>
        <w:spacing w:after="0" w:line="360" w:lineRule="exact"/>
        <w:ind w:firstLine="720" w:firstLineChars="300"/>
        <w:rPr>
          <w:rFonts w:ascii="宋体" w:hAnsi="宋体" w:cs="宋体"/>
          <w:bCs/>
          <w:sz w:val="24"/>
        </w:rPr>
      </w:pPr>
      <w:r>
        <w:rPr>
          <w:rFonts w:hint="eastAsia" w:ascii="宋体" w:hAnsi="宋体" w:cs="宋体"/>
          <w:bCs/>
          <w:sz w:val="24"/>
        </w:rPr>
        <w:t>除以上标准和规范外，还需符合国家相关法律法规要求。</w:t>
      </w:r>
    </w:p>
    <w:p w14:paraId="04693259">
      <w:pPr>
        <w:adjustRightInd w:val="0"/>
        <w:snapToGrid w:val="0"/>
        <w:spacing w:beforeLines="100" w:line="360" w:lineRule="exact"/>
        <w:ind w:firstLine="482" w:firstLineChars="200"/>
        <w:rPr>
          <w:rFonts w:ascii="宋体" w:hAnsi="宋体"/>
          <w:b/>
          <w:sz w:val="24"/>
        </w:rPr>
      </w:pPr>
      <w:r>
        <w:rPr>
          <w:rFonts w:hint="eastAsia" w:ascii="宋体" w:hAnsi="宋体"/>
          <w:b/>
          <w:sz w:val="24"/>
        </w:rPr>
        <w:t>二、采购标的需满足的质量、安全、技术规格、物理特性等要求</w:t>
      </w:r>
    </w:p>
    <w:p w14:paraId="60946C7B">
      <w:pPr>
        <w:pStyle w:val="23"/>
        <w:spacing w:before="0" w:beforeAutospacing="0" w:after="0" w:afterAutospacing="0" w:line="590" w:lineRule="exact"/>
        <w:ind w:firstLine="480" w:firstLineChars="200"/>
        <w:rPr>
          <w:rFonts w:ascii="方正仿宋_GBK" w:hAnsi="方正仿宋_GBK" w:eastAsia="方正仿宋_GBK" w:cs="方正仿宋_GBK"/>
          <w:sz w:val="32"/>
          <w:szCs w:val="32"/>
        </w:rPr>
      </w:pPr>
      <w:r>
        <w:rPr>
          <w:rFonts w:hint="eastAsia"/>
          <w:bCs/>
          <w:kern w:val="2"/>
        </w:rPr>
        <w:t>1、采购数量：</w:t>
      </w:r>
    </w:p>
    <w:tbl>
      <w:tblPr>
        <w:tblStyle w:val="26"/>
        <w:tblW w:w="47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3330"/>
        <w:gridCol w:w="1168"/>
        <w:gridCol w:w="1252"/>
        <w:gridCol w:w="2250"/>
      </w:tblGrid>
      <w:tr w14:paraId="6DC01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421" w:type="pct"/>
            <w:tcBorders>
              <w:top w:val="single" w:color="auto" w:sz="4" w:space="0"/>
              <w:left w:val="single" w:color="auto" w:sz="4" w:space="0"/>
              <w:bottom w:val="single" w:color="auto" w:sz="4" w:space="0"/>
              <w:right w:val="single" w:color="auto" w:sz="4" w:space="0"/>
            </w:tcBorders>
            <w:noWrap/>
            <w:vAlign w:val="center"/>
          </w:tcPr>
          <w:p w14:paraId="3B7B77FE">
            <w:pPr>
              <w:widowControl/>
              <w:tabs>
                <w:tab w:val="left" w:pos="7005"/>
              </w:tabs>
              <w:spacing w:line="360" w:lineRule="exact"/>
              <w:jc w:val="center"/>
              <w:rPr>
                <w:rFonts w:ascii="宋体" w:hAnsi="宋体" w:cs="宋体"/>
                <w:bCs/>
                <w:sz w:val="24"/>
              </w:rPr>
            </w:pPr>
            <w:r>
              <w:rPr>
                <w:rFonts w:hint="eastAsia" w:ascii="宋体" w:hAnsi="宋体" w:cs="宋体"/>
                <w:bCs/>
                <w:sz w:val="24"/>
              </w:rPr>
              <w:t>序号</w:t>
            </w:r>
          </w:p>
        </w:tc>
        <w:tc>
          <w:tcPr>
            <w:tcW w:w="1905" w:type="pct"/>
            <w:tcBorders>
              <w:top w:val="single" w:color="auto" w:sz="4" w:space="0"/>
              <w:left w:val="single" w:color="auto" w:sz="4" w:space="0"/>
              <w:bottom w:val="single" w:color="auto" w:sz="4" w:space="0"/>
              <w:right w:val="single" w:color="auto" w:sz="4" w:space="0"/>
            </w:tcBorders>
            <w:noWrap/>
            <w:vAlign w:val="center"/>
          </w:tcPr>
          <w:p w14:paraId="436063B6">
            <w:pPr>
              <w:widowControl/>
              <w:tabs>
                <w:tab w:val="left" w:pos="7005"/>
              </w:tabs>
              <w:spacing w:line="360" w:lineRule="exact"/>
              <w:jc w:val="center"/>
              <w:rPr>
                <w:rFonts w:ascii="宋体" w:hAnsi="宋体" w:cs="宋体"/>
                <w:bCs/>
                <w:sz w:val="24"/>
              </w:rPr>
            </w:pPr>
            <w:r>
              <w:rPr>
                <w:rFonts w:hint="eastAsia" w:ascii="宋体" w:hAnsi="宋体" w:cs="宋体"/>
                <w:bCs/>
                <w:sz w:val="24"/>
              </w:rPr>
              <w:t>名称</w:t>
            </w:r>
          </w:p>
        </w:tc>
        <w:tc>
          <w:tcPr>
            <w:tcW w:w="668" w:type="pct"/>
            <w:tcBorders>
              <w:top w:val="single" w:color="auto" w:sz="4" w:space="0"/>
              <w:left w:val="single" w:color="auto" w:sz="4" w:space="0"/>
              <w:bottom w:val="single" w:color="auto" w:sz="4" w:space="0"/>
              <w:right w:val="single" w:color="auto" w:sz="4" w:space="0"/>
            </w:tcBorders>
            <w:noWrap/>
            <w:vAlign w:val="center"/>
          </w:tcPr>
          <w:p w14:paraId="74203208">
            <w:pPr>
              <w:widowControl/>
              <w:tabs>
                <w:tab w:val="left" w:pos="7005"/>
              </w:tabs>
              <w:spacing w:line="360" w:lineRule="exact"/>
              <w:jc w:val="center"/>
              <w:rPr>
                <w:rFonts w:ascii="宋体" w:hAnsi="宋体" w:cs="宋体"/>
                <w:bCs/>
                <w:sz w:val="24"/>
              </w:rPr>
            </w:pPr>
            <w:r>
              <w:rPr>
                <w:rFonts w:hint="eastAsia" w:ascii="宋体" w:hAnsi="宋体" w:cs="宋体"/>
                <w:bCs/>
                <w:sz w:val="24"/>
              </w:rPr>
              <w:t>单位</w:t>
            </w:r>
          </w:p>
        </w:tc>
        <w:tc>
          <w:tcPr>
            <w:tcW w:w="716" w:type="pct"/>
            <w:tcBorders>
              <w:top w:val="single" w:color="auto" w:sz="4" w:space="0"/>
              <w:left w:val="single" w:color="auto" w:sz="4" w:space="0"/>
              <w:bottom w:val="single" w:color="auto" w:sz="4" w:space="0"/>
              <w:right w:val="single" w:color="auto" w:sz="4" w:space="0"/>
            </w:tcBorders>
            <w:noWrap/>
            <w:vAlign w:val="center"/>
          </w:tcPr>
          <w:p w14:paraId="7057E35A">
            <w:pPr>
              <w:widowControl/>
              <w:tabs>
                <w:tab w:val="left" w:pos="7005"/>
              </w:tabs>
              <w:spacing w:line="360" w:lineRule="exact"/>
              <w:jc w:val="center"/>
              <w:rPr>
                <w:rFonts w:ascii="宋体" w:hAnsi="宋体" w:cs="宋体"/>
                <w:bCs/>
                <w:sz w:val="24"/>
              </w:rPr>
            </w:pPr>
            <w:r>
              <w:rPr>
                <w:rFonts w:hint="eastAsia" w:ascii="宋体" w:hAnsi="宋体" w:cs="宋体"/>
                <w:bCs/>
                <w:sz w:val="24"/>
              </w:rPr>
              <w:t>数量</w:t>
            </w:r>
          </w:p>
        </w:tc>
        <w:tc>
          <w:tcPr>
            <w:tcW w:w="1287" w:type="pct"/>
            <w:tcBorders>
              <w:top w:val="single" w:color="auto" w:sz="4" w:space="0"/>
              <w:left w:val="single" w:color="auto" w:sz="4" w:space="0"/>
              <w:bottom w:val="single" w:color="auto" w:sz="4" w:space="0"/>
              <w:right w:val="single" w:color="auto" w:sz="4" w:space="0"/>
            </w:tcBorders>
            <w:noWrap/>
            <w:vAlign w:val="center"/>
          </w:tcPr>
          <w:p w14:paraId="2213A6B1">
            <w:pPr>
              <w:widowControl/>
              <w:tabs>
                <w:tab w:val="left" w:pos="7005"/>
              </w:tabs>
              <w:spacing w:line="360" w:lineRule="exact"/>
              <w:jc w:val="center"/>
              <w:rPr>
                <w:rFonts w:hint="eastAsia" w:ascii="宋体" w:hAnsi="宋体" w:eastAsia="宋体" w:cs="宋体"/>
                <w:bCs/>
                <w:sz w:val="24"/>
                <w:lang w:eastAsia="zh-CN"/>
              </w:rPr>
            </w:pPr>
            <w:r>
              <w:rPr>
                <w:rFonts w:hint="eastAsia" w:ascii="宋体" w:hAnsi="宋体" w:cs="宋体"/>
                <w:bCs/>
                <w:sz w:val="24"/>
                <w:lang w:val="en-US" w:eastAsia="zh-CN"/>
              </w:rPr>
              <w:t>起重</w:t>
            </w:r>
          </w:p>
        </w:tc>
      </w:tr>
      <w:tr w14:paraId="3F3DB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4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975B98">
            <w:pPr>
              <w:widowControl/>
              <w:tabs>
                <w:tab w:val="left" w:pos="7005"/>
              </w:tabs>
              <w:spacing w:line="360" w:lineRule="exact"/>
              <w:jc w:val="center"/>
              <w:rPr>
                <w:rFonts w:ascii="宋体" w:hAnsi="宋体" w:cs="宋体"/>
                <w:bCs/>
                <w:sz w:val="24"/>
              </w:rPr>
            </w:pPr>
            <w:r>
              <w:rPr>
                <w:rFonts w:hint="eastAsia" w:ascii="宋体" w:hAnsi="宋体" w:cs="宋体"/>
                <w:bCs/>
                <w:sz w:val="24"/>
              </w:rPr>
              <w:t>1</w:t>
            </w:r>
          </w:p>
        </w:tc>
        <w:tc>
          <w:tcPr>
            <w:tcW w:w="19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780413">
            <w:pPr>
              <w:widowControl/>
              <w:tabs>
                <w:tab w:val="left" w:pos="7005"/>
              </w:tabs>
              <w:spacing w:line="360" w:lineRule="exact"/>
              <w:jc w:val="center"/>
              <w:rPr>
                <w:rFonts w:ascii="宋体" w:hAnsi="宋体" w:cs="宋体"/>
                <w:bCs/>
                <w:sz w:val="24"/>
              </w:rPr>
            </w:pPr>
            <w:r>
              <w:rPr>
                <w:rFonts w:hint="eastAsia" w:ascii="宋体" w:hAnsi="宋体" w:cs="宋体"/>
                <w:bCs/>
                <w:sz w:val="24"/>
              </w:rPr>
              <w:t>蓄电池平衡重式电动叉车</w:t>
            </w:r>
          </w:p>
        </w:tc>
        <w:tc>
          <w:tcPr>
            <w:tcW w:w="6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9E4BD2">
            <w:pPr>
              <w:widowControl/>
              <w:tabs>
                <w:tab w:val="left" w:pos="7005"/>
              </w:tabs>
              <w:spacing w:line="360" w:lineRule="exact"/>
              <w:jc w:val="center"/>
              <w:rPr>
                <w:rFonts w:ascii="宋体" w:hAnsi="宋体" w:cs="宋体"/>
                <w:bCs/>
                <w:sz w:val="24"/>
              </w:rPr>
            </w:pPr>
            <w:r>
              <w:rPr>
                <w:rFonts w:hint="eastAsia" w:ascii="宋体" w:hAnsi="宋体" w:cs="宋体"/>
                <w:bCs/>
                <w:sz w:val="24"/>
              </w:rPr>
              <w:t>台</w:t>
            </w:r>
          </w:p>
        </w:tc>
        <w:tc>
          <w:tcPr>
            <w:tcW w:w="7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AA6985">
            <w:pPr>
              <w:widowControl/>
              <w:tabs>
                <w:tab w:val="left" w:pos="7005"/>
              </w:tabs>
              <w:spacing w:line="360" w:lineRule="exact"/>
              <w:jc w:val="center"/>
              <w:rPr>
                <w:rFonts w:ascii="宋体" w:hAnsi="宋体" w:cs="宋体"/>
                <w:bCs/>
                <w:sz w:val="24"/>
              </w:rPr>
            </w:pPr>
            <w:r>
              <w:rPr>
                <w:rFonts w:hint="eastAsia" w:ascii="宋体" w:hAnsi="宋体" w:cs="宋体"/>
                <w:bCs/>
                <w:sz w:val="24"/>
              </w:rPr>
              <w:t>1</w:t>
            </w:r>
          </w:p>
        </w:tc>
        <w:tc>
          <w:tcPr>
            <w:tcW w:w="12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CA5C5C">
            <w:pPr>
              <w:widowControl/>
              <w:tabs>
                <w:tab w:val="left" w:pos="7005"/>
              </w:tabs>
              <w:spacing w:line="360" w:lineRule="exact"/>
              <w:jc w:val="center"/>
              <w:rPr>
                <w:rFonts w:ascii="宋体" w:hAnsi="宋体" w:cs="宋体"/>
                <w:bCs/>
                <w:sz w:val="24"/>
              </w:rPr>
            </w:pPr>
            <w:r>
              <w:rPr>
                <w:rFonts w:hint="eastAsia" w:ascii="宋体" w:hAnsi="宋体" w:cs="宋体"/>
                <w:bCs/>
                <w:sz w:val="24"/>
              </w:rPr>
              <w:t>3.5吨</w:t>
            </w:r>
          </w:p>
        </w:tc>
      </w:tr>
    </w:tbl>
    <w:p w14:paraId="58A4ED8E">
      <w:pPr>
        <w:pStyle w:val="23"/>
        <w:numPr>
          <w:ilvl w:val="0"/>
          <w:numId w:val="0"/>
        </w:numPr>
        <w:spacing w:beforeAutospacing="0" w:afterAutospacing="0" w:line="590" w:lineRule="exact"/>
        <w:ind w:firstLine="480" w:firstLineChars="200"/>
        <w:rPr>
          <w:bCs/>
          <w:kern w:val="2"/>
        </w:rPr>
      </w:pPr>
      <w:r>
        <w:rPr>
          <w:rFonts w:ascii="宋体" w:hAnsi="宋体" w:eastAsia="宋体" w:cs="宋体"/>
          <w:bCs/>
          <w:kern w:val="2"/>
          <w:sz w:val="24"/>
          <w:szCs w:val="24"/>
          <w:lang w:val="en-US" w:eastAsia="zh-CN" w:bidi="ar-SA"/>
        </w:rPr>
        <w:t>2、</w:t>
      </w:r>
      <w:r>
        <w:rPr>
          <w:rFonts w:hint="eastAsia"/>
          <w:bCs/>
          <w:kern w:val="2"/>
        </w:rPr>
        <w:t>技术参数：</w:t>
      </w:r>
    </w:p>
    <w:tbl>
      <w:tblPr>
        <w:tblStyle w:val="26"/>
        <w:tblW w:w="8732" w:type="dxa"/>
        <w:jc w:val="center"/>
        <w:tblLayout w:type="fixed"/>
        <w:tblCellMar>
          <w:top w:w="0" w:type="dxa"/>
          <w:left w:w="0" w:type="dxa"/>
          <w:bottom w:w="0" w:type="dxa"/>
          <w:right w:w="0" w:type="dxa"/>
        </w:tblCellMar>
      </w:tblPr>
      <w:tblGrid>
        <w:gridCol w:w="802"/>
        <w:gridCol w:w="3484"/>
        <w:gridCol w:w="1956"/>
        <w:gridCol w:w="2490"/>
      </w:tblGrid>
      <w:tr w14:paraId="466D8D6D">
        <w:tblPrEx>
          <w:tblCellMar>
            <w:top w:w="0" w:type="dxa"/>
            <w:left w:w="0" w:type="dxa"/>
            <w:bottom w:w="0" w:type="dxa"/>
            <w:right w:w="0" w:type="dxa"/>
          </w:tblCellMar>
        </w:tblPrEx>
        <w:trPr>
          <w:trHeight w:val="422" w:hRule="atLeast"/>
          <w:jc w:val="center"/>
        </w:trPr>
        <w:tc>
          <w:tcPr>
            <w:tcW w:w="802" w:type="dxa"/>
            <w:tcBorders>
              <w:top w:val="single" w:color="000000" w:sz="6" w:space="0"/>
              <w:left w:val="single" w:color="000000" w:sz="6" w:space="0"/>
              <w:bottom w:val="single" w:color="000000" w:sz="6" w:space="0"/>
              <w:right w:val="single" w:color="000000" w:sz="6" w:space="0"/>
            </w:tcBorders>
            <w:noWrap/>
            <w:vAlign w:val="bottom"/>
          </w:tcPr>
          <w:p w14:paraId="4A32D697">
            <w:pPr>
              <w:autoSpaceDE w:val="0"/>
              <w:autoSpaceDN w:val="0"/>
              <w:spacing w:line="420" w:lineRule="exact"/>
              <w:jc w:val="center"/>
              <w:rPr>
                <w:rFonts w:ascii="宋体" w:hAnsi="宋体" w:cs="宋体"/>
                <w:szCs w:val="21"/>
              </w:rPr>
            </w:pPr>
            <w:r>
              <w:rPr>
                <w:rFonts w:hint="eastAsia" w:ascii="宋体" w:hAnsi="宋体" w:cs="宋体"/>
                <w:szCs w:val="21"/>
              </w:rPr>
              <w:t>序号</w:t>
            </w:r>
          </w:p>
        </w:tc>
        <w:tc>
          <w:tcPr>
            <w:tcW w:w="3484" w:type="dxa"/>
            <w:tcBorders>
              <w:top w:val="single" w:color="000000" w:sz="6" w:space="0"/>
              <w:left w:val="single" w:color="000000" w:sz="6" w:space="0"/>
              <w:bottom w:val="single" w:color="000000" w:sz="6" w:space="0"/>
              <w:right w:val="single" w:color="000000" w:sz="6" w:space="0"/>
            </w:tcBorders>
            <w:noWrap/>
            <w:vAlign w:val="bottom"/>
          </w:tcPr>
          <w:p w14:paraId="78901790">
            <w:pPr>
              <w:autoSpaceDE w:val="0"/>
              <w:autoSpaceDN w:val="0"/>
              <w:spacing w:line="420" w:lineRule="exact"/>
              <w:jc w:val="center"/>
              <w:rPr>
                <w:rFonts w:ascii="宋体" w:hAnsi="宋体" w:cs="宋体"/>
                <w:szCs w:val="21"/>
              </w:rPr>
            </w:pPr>
            <w:r>
              <w:rPr>
                <w:rFonts w:hint="eastAsia" w:ascii="宋体" w:hAnsi="宋体" w:cs="宋体"/>
                <w:szCs w:val="21"/>
              </w:rPr>
              <w:t>参数及性能指标</w:t>
            </w:r>
          </w:p>
        </w:tc>
        <w:tc>
          <w:tcPr>
            <w:tcW w:w="1956" w:type="dxa"/>
            <w:tcBorders>
              <w:top w:val="single" w:color="000000" w:sz="6" w:space="0"/>
              <w:left w:val="single" w:color="000000" w:sz="6" w:space="0"/>
              <w:bottom w:val="single" w:color="000000" w:sz="6" w:space="0"/>
              <w:right w:val="single" w:color="000000" w:sz="6" w:space="0"/>
            </w:tcBorders>
            <w:noWrap/>
            <w:vAlign w:val="bottom"/>
          </w:tcPr>
          <w:p w14:paraId="313A0B6D">
            <w:pPr>
              <w:autoSpaceDE w:val="0"/>
              <w:autoSpaceDN w:val="0"/>
              <w:spacing w:line="420" w:lineRule="exact"/>
              <w:jc w:val="center"/>
              <w:rPr>
                <w:rFonts w:ascii="宋体" w:hAnsi="宋体" w:cs="宋体"/>
                <w:szCs w:val="21"/>
              </w:rPr>
            </w:pPr>
            <w:r>
              <w:rPr>
                <w:rFonts w:hint="eastAsia" w:ascii="宋体" w:hAnsi="宋体" w:cs="宋体"/>
                <w:szCs w:val="21"/>
              </w:rPr>
              <w:t>单位／要求</w:t>
            </w:r>
          </w:p>
        </w:tc>
        <w:tc>
          <w:tcPr>
            <w:tcW w:w="2490" w:type="dxa"/>
            <w:tcBorders>
              <w:top w:val="single" w:color="000000" w:sz="6" w:space="0"/>
              <w:left w:val="single" w:color="000000" w:sz="6" w:space="0"/>
              <w:bottom w:val="single" w:color="000000" w:sz="6" w:space="0"/>
              <w:right w:val="single" w:color="auto" w:sz="4" w:space="0"/>
            </w:tcBorders>
            <w:noWrap/>
            <w:vAlign w:val="bottom"/>
          </w:tcPr>
          <w:p w14:paraId="75BBD4BD">
            <w:pPr>
              <w:autoSpaceDE w:val="0"/>
              <w:autoSpaceDN w:val="0"/>
              <w:spacing w:line="420" w:lineRule="exact"/>
              <w:jc w:val="center"/>
              <w:rPr>
                <w:rFonts w:ascii="宋体" w:hAnsi="宋体" w:cs="宋体"/>
                <w:szCs w:val="21"/>
              </w:rPr>
            </w:pPr>
            <w:r>
              <w:rPr>
                <w:rFonts w:hint="eastAsia" w:ascii="宋体" w:hAnsi="宋体" w:cs="宋体"/>
                <w:szCs w:val="21"/>
              </w:rPr>
              <w:t>参数值</w:t>
            </w:r>
          </w:p>
        </w:tc>
      </w:tr>
      <w:tr w14:paraId="56808FEC">
        <w:tblPrEx>
          <w:tblCellMar>
            <w:top w:w="0" w:type="dxa"/>
            <w:left w:w="0" w:type="dxa"/>
            <w:bottom w:w="0" w:type="dxa"/>
            <w:right w:w="0" w:type="dxa"/>
          </w:tblCellMar>
        </w:tblPrEx>
        <w:trPr>
          <w:trHeight w:val="325" w:hRule="atLeast"/>
          <w:jc w:val="center"/>
        </w:trPr>
        <w:tc>
          <w:tcPr>
            <w:tcW w:w="802" w:type="dxa"/>
            <w:tcBorders>
              <w:top w:val="single" w:color="000000" w:sz="6" w:space="0"/>
              <w:left w:val="single" w:color="000000" w:sz="6" w:space="0"/>
              <w:bottom w:val="single" w:color="000000" w:sz="6" w:space="0"/>
              <w:right w:val="single" w:color="000000" w:sz="6" w:space="0"/>
            </w:tcBorders>
            <w:noWrap/>
            <w:vAlign w:val="bottom"/>
          </w:tcPr>
          <w:p w14:paraId="15DD8E03">
            <w:pPr>
              <w:autoSpaceDE w:val="0"/>
              <w:autoSpaceDN w:val="0"/>
              <w:spacing w:line="420" w:lineRule="exact"/>
              <w:jc w:val="center"/>
              <w:rPr>
                <w:rFonts w:ascii="宋体" w:hAnsi="宋体" w:cs="宋体"/>
                <w:szCs w:val="21"/>
              </w:rPr>
            </w:pPr>
            <w:r>
              <w:rPr>
                <w:rFonts w:hint="eastAsia" w:ascii="宋体" w:hAnsi="宋体" w:cs="宋体"/>
                <w:szCs w:val="21"/>
              </w:rPr>
              <w:t>1</w:t>
            </w:r>
          </w:p>
        </w:tc>
        <w:tc>
          <w:tcPr>
            <w:tcW w:w="3484" w:type="dxa"/>
            <w:tcBorders>
              <w:top w:val="single" w:color="000000" w:sz="6" w:space="0"/>
              <w:left w:val="single" w:color="000000" w:sz="6" w:space="0"/>
              <w:bottom w:val="single" w:color="000000" w:sz="6" w:space="0"/>
              <w:right w:val="single" w:color="000000" w:sz="6" w:space="0"/>
            </w:tcBorders>
            <w:noWrap/>
            <w:vAlign w:val="bottom"/>
          </w:tcPr>
          <w:p w14:paraId="5EB00EB9">
            <w:pPr>
              <w:autoSpaceDE w:val="0"/>
              <w:autoSpaceDN w:val="0"/>
              <w:spacing w:line="420" w:lineRule="exact"/>
              <w:jc w:val="center"/>
              <w:rPr>
                <w:rFonts w:ascii="宋体" w:hAnsi="宋体" w:cs="宋体"/>
                <w:szCs w:val="21"/>
              </w:rPr>
            </w:pPr>
            <w:r>
              <w:rPr>
                <w:rFonts w:hint="eastAsia" w:ascii="宋体" w:hAnsi="宋体" w:cs="宋体"/>
                <w:szCs w:val="21"/>
              </w:rPr>
              <w:t>额定起重量</w:t>
            </w:r>
          </w:p>
        </w:tc>
        <w:tc>
          <w:tcPr>
            <w:tcW w:w="1956" w:type="dxa"/>
            <w:tcBorders>
              <w:top w:val="single" w:color="000000" w:sz="6" w:space="0"/>
              <w:left w:val="single" w:color="000000" w:sz="6" w:space="0"/>
              <w:bottom w:val="single" w:color="000000" w:sz="6" w:space="0"/>
              <w:right w:val="single" w:color="000000" w:sz="6" w:space="0"/>
            </w:tcBorders>
            <w:noWrap/>
            <w:vAlign w:val="bottom"/>
          </w:tcPr>
          <w:p w14:paraId="224C6C06">
            <w:pPr>
              <w:autoSpaceDE w:val="0"/>
              <w:autoSpaceDN w:val="0"/>
              <w:spacing w:line="420" w:lineRule="exact"/>
              <w:jc w:val="center"/>
              <w:rPr>
                <w:rFonts w:ascii="宋体" w:hAnsi="宋体" w:cs="宋体"/>
                <w:szCs w:val="21"/>
              </w:rPr>
            </w:pPr>
            <w:r>
              <w:rPr>
                <w:rFonts w:hint="eastAsia" w:ascii="宋体" w:hAnsi="宋体" w:cs="宋体"/>
                <w:szCs w:val="21"/>
              </w:rPr>
              <w:t>kg</w:t>
            </w:r>
          </w:p>
        </w:tc>
        <w:tc>
          <w:tcPr>
            <w:tcW w:w="2490" w:type="dxa"/>
            <w:tcBorders>
              <w:top w:val="single" w:color="000000" w:sz="6" w:space="0"/>
              <w:left w:val="single" w:color="000000" w:sz="6" w:space="0"/>
              <w:bottom w:val="single" w:color="000000" w:sz="6" w:space="0"/>
              <w:right w:val="single" w:color="auto" w:sz="4" w:space="0"/>
            </w:tcBorders>
            <w:noWrap/>
            <w:vAlign w:val="bottom"/>
          </w:tcPr>
          <w:p w14:paraId="3D0425E7">
            <w:pPr>
              <w:autoSpaceDE w:val="0"/>
              <w:autoSpaceDN w:val="0"/>
              <w:spacing w:line="420" w:lineRule="exact"/>
              <w:jc w:val="center"/>
              <w:rPr>
                <w:rFonts w:ascii="宋体" w:hAnsi="宋体" w:cs="宋体"/>
                <w:szCs w:val="21"/>
              </w:rPr>
            </w:pPr>
            <w:r>
              <w:rPr>
                <w:rFonts w:hint="eastAsia" w:ascii="宋体" w:hAnsi="宋体" w:cs="宋体"/>
                <w:szCs w:val="21"/>
              </w:rPr>
              <w:t>≥3500</w:t>
            </w:r>
          </w:p>
        </w:tc>
      </w:tr>
      <w:tr w14:paraId="725544C5">
        <w:tblPrEx>
          <w:tblCellMar>
            <w:top w:w="0" w:type="dxa"/>
            <w:left w:w="0" w:type="dxa"/>
            <w:bottom w:w="0" w:type="dxa"/>
            <w:right w:w="0" w:type="dxa"/>
          </w:tblCellMar>
        </w:tblPrEx>
        <w:trPr>
          <w:trHeight w:val="305" w:hRule="atLeast"/>
          <w:jc w:val="center"/>
        </w:trPr>
        <w:tc>
          <w:tcPr>
            <w:tcW w:w="802" w:type="dxa"/>
            <w:tcBorders>
              <w:top w:val="single" w:color="000000" w:sz="6" w:space="0"/>
              <w:left w:val="single" w:color="000000" w:sz="6" w:space="0"/>
              <w:bottom w:val="single" w:color="000000" w:sz="6" w:space="0"/>
              <w:right w:val="single" w:color="000000" w:sz="6" w:space="0"/>
            </w:tcBorders>
            <w:noWrap/>
            <w:vAlign w:val="bottom"/>
          </w:tcPr>
          <w:p w14:paraId="5FF19A62">
            <w:pPr>
              <w:autoSpaceDE w:val="0"/>
              <w:autoSpaceDN w:val="0"/>
              <w:spacing w:line="420" w:lineRule="exact"/>
              <w:jc w:val="center"/>
              <w:rPr>
                <w:rFonts w:ascii="宋体" w:hAnsi="宋体" w:cs="宋体"/>
                <w:szCs w:val="21"/>
              </w:rPr>
            </w:pPr>
            <w:r>
              <w:rPr>
                <w:rFonts w:hint="eastAsia" w:ascii="宋体" w:hAnsi="宋体" w:cs="宋体"/>
                <w:szCs w:val="21"/>
              </w:rPr>
              <w:t>2</w:t>
            </w:r>
          </w:p>
        </w:tc>
        <w:tc>
          <w:tcPr>
            <w:tcW w:w="3484" w:type="dxa"/>
            <w:tcBorders>
              <w:top w:val="single" w:color="000000" w:sz="6" w:space="0"/>
              <w:left w:val="single" w:color="000000" w:sz="6" w:space="0"/>
              <w:bottom w:val="single" w:color="000000" w:sz="6" w:space="0"/>
              <w:right w:val="single" w:color="000000" w:sz="6" w:space="0"/>
            </w:tcBorders>
            <w:noWrap/>
            <w:vAlign w:val="bottom"/>
          </w:tcPr>
          <w:p w14:paraId="22B34D40">
            <w:pPr>
              <w:autoSpaceDE w:val="0"/>
              <w:autoSpaceDN w:val="0"/>
              <w:spacing w:line="420" w:lineRule="exact"/>
              <w:jc w:val="center"/>
              <w:rPr>
                <w:rFonts w:ascii="宋体" w:hAnsi="宋体" w:cs="宋体"/>
                <w:szCs w:val="21"/>
              </w:rPr>
            </w:pPr>
            <w:r>
              <w:rPr>
                <w:rFonts w:hint="eastAsia" w:ascii="宋体" w:hAnsi="宋体" w:cs="宋体"/>
                <w:szCs w:val="21"/>
              </w:rPr>
              <w:t>载荷中心距</w:t>
            </w:r>
          </w:p>
        </w:tc>
        <w:tc>
          <w:tcPr>
            <w:tcW w:w="1956" w:type="dxa"/>
            <w:tcBorders>
              <w:top w:val="single" w:color="000000" w:sz="6" w:space="0"/>
              <w:left w:val="single" w:color="000000" w:sz="6" w:space="0"/>
              <w:bottom w:val="single" w:color="000000" w:sz="6" w:space="0"/>
              <w:right w:val="single" w:color="000000" w:sz="6" w:space="0"/>
            </w:tcBorders>
            <w:noWrap/>
            <w:vAlign w:val="bottom"/>
          </w:tcPr>
          <w:p w14:paraId="78DE3966">
            <w:pPr>
              <w:autoSpaceDE w:val="0"/>
              <w:autoSpaceDN w:val="0"/>
              <w:spacing w:line="420" w:lineRule="exact"/>
              <w:jc w:val="center"/>
              <w:rPr>
                <w:rFonts w:ascii="宋体" w:hAnsi="宋体" w:cs="宋体"/>
                <w:szCs w:val="21"/>
              </w:rPr>
            </w:pPr>
            <w:r>
              <w:rPr>
                <w:rFonts w:hint="eastAsia" w:ascii="宋体" w:hAnsi="宋体" w:cs="宋体"/>
                <w:szCs w:val="21"/>
              </w:rPr>
              <w:t>mm</w:t>
            </w:r>
          </w:p>
        </w:tc>
        <w:tc>
          <w:tcPr>
            <w:tcW w:w="2490" w:type="dxa"/>
            <w:tcBorders>
              <w:top w:val="single" w:color="000000" w:sz="6" w:space="0"/>
              <w:left w:val="single" w:color="000000" w:sz="6" w:space="0"/>
              <w:bottom w:val="single" w:color="000000" w:sz="6" w:space="0"/>
              <w:right w:val="single" w:color="auto" w:sz="4" w:space="0"/>
            </w:tcBorders>
            <w:noWrap/>
            <w:vAlign w:val="bottom"/>
          </w:tcPr>
          <w:p w14:paraId="034183AD">
            <w:pPr>
              <w:autoSpaceDE w:val="0"/>
              <w:autoSpaceDN w:val="0"/>
              <w:spacing w:line="420" w:lineRule="exact"/>
              <w:jc w:val="center"/>
              <w:rPr>
                <w:rFonts w:ascii="宋体" w:hAnsi="宋体" w:cs="宋体"/>
                <w:szCs w:val="21"/>
              </w:rPr>
            </w:pPr>
            <w:r>
              <w:rPr>
                <w:rFonts w:hint="eastAsia" w:ascii="宋体" w:hAnsi="宋体" w:cs="宋体"/>
                <w:szCs w:val="21"/>
              </w:rPr>
              <w:t>500</w:t>
            </w:r>
          </w:p>
        </w:tc>
      </w:tr>
      <w:tr w14:paraId="0170178D">
        <w:tblPrEx>
          <w:tblCellMar>
            <w:top w:w="0" w:type="dxa"/>
            <w:left w:w="0" w:type="dxa"/>
            <w:bottom w:w="0" w:type="dxa"/>
            <w:right w:w="0" w:type="dxa"/>
          </w:tblCellMar>
        </w:tblPrEx>
        <w:trPr>
          <w:trHeight w:val="371" w:hRule="atLeast"/>
          <w:jc w:val="center"/>
        </w:trPr>
        <w:tc>
          <w:tcPr>
            <w:tcW w:w="802" w:type="dxa"/>
            <w:tcBorders>
              <w:top w:val="single" w:color="000000" w:sz="6" w:space="0"/>
              <w:left w:val="single" w:color="000000" w:sz="6" w:space="0"/>
              <w:bottom w:val="single" w:color="000000" w:sz="6" w:space="0"/>
              <w:right w:val="single" w:color="000000" w:sz="6" w:space="0"/>
            </w:tcBorders>
            <w:noWrap/>
            <w:vAlign w:val="bottom"/>
          </w:tcPr>
          <w:p w14:paraId="3EB02012">
            <w:pPr>
              <w:autoSpaceDE w:val="0"/>
              <w:autoSpaceDN w:val="0"/>
              <w:spacing w:line="420" w:lineRule="exact"/>
              <w:jc w:val="center"/>
              <w:rPr>
                <w:rFonts w:ascii="宋体" w:hAnsi="宋体" w:cs="宋体"/>
                <w:szCs w:val="21"/>
              </w:rPr>
            </w:pPr>
            <w:r>
              <w:rPr>
                <w:rFonts w:hint="eastAsia" w:ascii="宋体" w:hAnsi="宋体" w:cs="宋体"/>
                <w:szCs w:val="21"/>
              </w:rPr>
              <w:t>3</w:t>
            </w:r>
          </w:p>
        </w:tc>
        <w:tc>
          <w:tcPr>
            <w:tcW w:w="3484" w:type="dxa"/>
            <w:tcBorders>
              <w:top w:val="single" w:color="000000" w:sz="6" w:space="0"/>
              <w:left w:val="single" w:color="000000" w:sz="6" w:space="0"/>
              <w:bottom w:val="single" w:color="000000" w:sz="6" w:space="0"/>
              <w:right w:val="single" w:color="000000" w:sz="6" w:space="0"/>
            </w:tcBorders>
            <w:noWrap/>
            <w:vAlign w:val="bottom"/>
          </w:tcPr>
          <w:p w14:paraId="35A780C9">
            <w:pPr>
              <w:autoSpaceDE w:val="0"/>
              <w:autoSpaceDN w:val="0"/>
              <w:spacing w:line="420" w:lineRule="exact"/>
              <w:jc w:val="center"/>
              <w:rPr>
                <w:rFonts w:ascii="宋体" w:hAnsi="宋体" w:cs="宋体"/>
                <w:szCs w:val="21"/>
              </w:rPr>
            </w:pPr>
            <w:r>
              <w:rPr>
                <w:rFonts w:hint="eastAsia" w:ascii="宋体" w:hAnsi="宋体" w:cs="宋体"/>
                <w:szCs w:val="21"/>
              </w:rPr>
              <w:t>动力形式</w:t>
            </w:r>
          </w:p>
        </w:tc>
        <w:tc>
          <w:tcPr>
            <w:tcW w:w="1956" w:type="dxa"/>
            <w:tcBorders>
              <w:top w:val="single" w:color="000000" w:sz="6" w:space="0"/>
              <w:left w:val="single" w:color="000000" w:sz="6" w:space="0"/>
              <w:bottom w:val="single" w:color="000000" w:sz="6" w:space="0"/>
              <w:right w:val="single" w:color="000000" w:sz="6" w:space="0"/>
            </w:tcBorders>
            <w:noWrap/>
            <w:vAlign w:val="bottom"/>
          </w:tcPr>
          <w:p w14:paraId="519A1DF7">
            <w:pPr>
              <w:autoSpaceDE w:val="0"/>
              <w:autoSpaceDN w:val="0"/>
              <w:spacing w:line="420" w:lineRule="exact"/>
              <w:jc w:val="center"/>
              <w:rPr>
                <w:rFonts w:ascii="宋体" w:hAnsi="宋体" w:cs="宋体"/>
                <w:szCs w:val="21"/>
              </w:rPr>
            </w:pPr>
            <w:r>
              <w:rPr>
                <w:rFonts w:hint="eastAsia" w:ascii="宋体" w:hAnsi="宋体" w:cs="宋体"/>
                <w:szCs w:val="21"/>
              </w:rPr>
              <w:t>电动</w:t>
            </w:r>
          </w:p>
        </w:tc>
        <w:tc>
          <w:tcPr>
            <w:tcW w:w="2490" w:type="dxa"/>
            <w:tcBorders>
              <w:top w:val="single" w:color="000000" w:sz="6" w:space="0"/>
              <w:left w:val="single" w:color="000000" w:sz="6" w:space="0"/>
              <w:bottom w:val="single" w:color="000000" w:sz="6" w:space="0"/>
              <w:right w:val="single" w:color="auto" w:sz="4" w:space="0"/>
            </w:tcBorders>
            <w:noWrap/>
            <w:vAlign w:val="bottom"/>
          </w:tcPr>
          <w:p w14:paraId="3BB071FC">
            <w:pPr>
              <w:autoSpaceDE w:val="0"/>
              <w:autoSpaceDN w:val="0"/>
              <w:spacing w:line="420" w:lineRule="exact"/>
              <w:jc w:val="center"/>
              <w:rPr>
                <w:rFonts w:ascii="宋体" w:hAnsi="宋体" w:cs="宋体"/>
                <w:szCs w:val="21"/>
              </w:rPr>
            </w:pPr>
            <w:r>
              <w:rPr>
                <w:rFonts w:hint="eastAsia" w:ascii="宋体" w:hAnsi="宋体" w:cs="宋体"/>
                <w:szCs w:val="21"/>
              </w:rPr>
              <w:t>蓄电池</w:t>
            </w:r>
          </w:p>
        </w:tc>
      </w:tr>
      <w:tr w14:paraId="3319504C">
        <w:tblPrEx>
          <w:tblCellMar>
            <w:top w:w="0" w:type="dxa"/>
            <w:left w:w="0" w:type="dxa"/>
            <w:bottom w:w="0" w:type="dxa"/>
            <w:right w:w="0" w:type="dxa"/>
          </w:tblCellMar>
        </w:tblPrEx>
        <w:trPr>
          <w:trHeight w:val="361" w:hRule="atLeast"/>
          <w:jc w:val="center"/>
        </w:trPr>
        <w:tc>
          <w:tcPr>
            <w:tcW w:w="802" w:type="dxa"/>
            <w:tcBorders>
              <w:top w:val="single" w:color="000000" w:sz="6" w:space="0"/>
              <w:left w:val="single" w:color="000000" w:sz="6" w:space="0"/>
              <w:bottom w:val="single" w:color="000000" w:sz="6" w:space="0"/>
              <w:right w:val="single" w:color="000000" w:sz="6" w:space="0"/>
            </w:tcBorders>
            <w:noWrap/>
            <w:vAlign w:val="bottom"/>
          </w:tcPr>
          <w:p w14:paraId="3A337495">
            <w:pPr>
              <w:autoSpaceDE w:val="0"/>
              <w:autoSpaceDN w:val="0"/>
              <w:spacing w:line="420" w:lineRule="exact"/>
              <w:jc w:val="center"/>
              <w:rPr>
                <w:rFonts w:ascii="宋体" w:hAnsi="宋体" w:cs="宋体"/>
                <w:szCs w:val="21"/>
              </w:rPr>
            </w:pPr>
            <w:r>
              <w:rPr>
                <w:rFonts w:hint="eastAsia" w:ascii="宋体" w:hAnsi="宋体" w:cs="宋体"/>
                <w:szCs w:val="21"/>
              </w:rPr>
              <w:t>4</w:t>
            </w:r>
          </w:p>
        </w:tc>
        <w:tc>
          <w:tcPr>
            <w:tcW w:w="3484" w:type="dxa"/>
            <w:tcBorders>
              <w:top w:val="single" w:color="000000" w:sz="6" w:space="0"/>
              <w:left w:val="single" w:color="000000" w:sz="6" w:space="0"/>
              <w:bottom w:val="single" w:color="000000" w:sz="6" w:space="0"/>
              <w:right w:val="single" w:color="000000" w:sz="6" w:space="0"/>
            </w:tcBorders>
            <w:noWrap/>
            <w:vAlign w:val="bottom"/>
          </w:tcPr>
          <w:p w14:paraId="39197628">
            <w:pPr>
              <w:autoSpaceDE w:val="0"/>
              <w:autoSpaceDN w:val="0"/>
              <w:spacing w:line="420" w:lineRule="exact"/>
              <w:jc w:val="center"/>
              <w:rPr>
                <w:rFonts w:ascii="宋体" w:hAnsi="宋体" w:cs="宋体"/>
                <w:szCs w:val="21"/>
              </w:rPr>
            </w:pPr>
            <w:r>
              <w:rPr>
                <w:rFonts w:hint="eastAsia" w:ascii="宋体" w:hAnsi="宋体" w:cs="宋体"/>
                <w:szCs w:val="21"/>
              </w:rPr>
              <w:t>蓄电池电压/容量</w:t>
            </w:r>
          </w:p>
        </w:tc>
        <w:tc>
          <w:tcPr>
            <w:tcW w:w="1956" w:type="dxa"/>
            <w:tcBorders>
              <w:top w:val="single" w:color="000000" w:sz="6" w:space="0"/>
              <w:left w:val="single" w:color="000000" w:sz="6" w:space="0"/>
              <w:bottom w:val="single" w:color="000000" w:sz="6" w:space="0"/>
              <w:right w:val="single" w:color="000000" w:sz="6" w:space="0"/>
            </w:tcBorders>
            <w:noWrap/>
            <w:vAlign w:val="bottom"/>
          </w:tcPr>
          <w:p w14:paraId="680F82DF">
            <w:pPr>
              <w:autoSpaceDE w:val="0"/>
              <w:autoSpaceDN w:val="0"/>
              <w:spacing w:line="420" w:lineRule="exact"/>
              <w:jc w:val="center"/>
              <w:rPr>
                <w:rFonts w:ascii="宋体" w:hAnsi="宋体" w:cs="宋体"/>
                <w:szCs w:val="21"/>
              </w:rPr>
            </w:pPr>
            <w:r>
              <w:rPr>
                <w:rFonts w:hint="eastAsia" w:ascii="宋体" w:hAnsi="宋体" w:cs="宋体"/>
                <w:szCs w:val="21"/>
              </w:rPr>
              <w:t>V/Ah</w:t>
            </w:r>
          </w:p>
        </w:tc>
        <w:tc>
          <w:tcPr>
            <w:tcW w:w="2490" w:type="dxa"/>
            <w:tcBorders>
              <w:top w:val="single" w:color="000000" w:sz="6" w:space="0"/>
              <w:left w:val="single" w:color="000000" w:sz="6" w:space="0"/>
              <w:bottom w:val="single" w:color="000000" w:sz="6" w:space="0"/>
              <w:right w:val="single" w:color="auto" w:sz="4" w:space="0"/>
            </w:tcBorders>
            <w:noWrap/>
            <w:vAlign w:val="bottom"/>
          </w:tcPr>
          <w:p w14:paraId="570466BA">
            <w:pPr>
              <w:autoSpaceDE w:val="0"/>
              <w:autoSpaceDN w:val="0"/>
              <w:spacing w:line="420" w:lineRule="exact"/>
              <w:jc w:val="center"/>
              <w:rPr>
                <w:rFonts w:ascii="宋体" w:hAnsi="宋体" w:cs="宋体"/>
                <w:szCs w:val="21"/>
              </w:rPr>
            </w:pPr>
            <w:r>
              <w:rPr>
                <w:rFonts w:hint="eastAsia" w:ascii="宋体" w:hAnsi="宋体" w:cs="宋体"/>
                <w:szCs w:val="21"/>
              </w:rPr>
              <w:t>≥80V/200Ah</w:t>
            </w:r>
          </w:p>
        </w:tc>
      </w:tr>
      <w:tr w14:paraId="573ABC93">
        <w:tblPrEx>
          <w:tblCellMar>
            <w:top w:w="0" w:type="dxa"/>
            <w:left w:w="0" w:type="dxa"/>
            <w:bottom w:w="0" w:type="dxa"/>
            <w:right w:w="0" w:type="dxa"/>
          </w:tblCellMar>
        </w:tblPrEx>
        <w:trPr>
          <w:trHeight w:val="381" w:hRule="atLeast"/>
          <w:jc w:val="center"/>
        </w:trPr>
        <w:tc>
          <w:tcPr>
            <w:tcW w:w="802" w:type="dxa"/>
            <w:tcBorders>
              <w:top w:val="single" w:color="000000" w:sz="6" w:space="0"/>
              <w:left w:val="single" w:color="000000" w:sz="6" w:space="0"/>
              <w:bottom w:val="single" w:color="000000" w:sz="6" w:space="0"/>
              <w:right w:val="single" w:color="000000" w:sz="6" w:space="0"/>
            </w:tcBorders>
            <w:noWrap/>
            <w:vAlign w:val="bottom"/>
          </w:tcPr>
          <w:p w14:paraId="6A105961">
            <w:pPr>
              <w:autoSpaceDE w:val="0"/>
              <w:autoSpaceDN w:val="0"/>
              <w:spacing w:line="420" w:lineRule="exact"/>
              <w:jc w:val="center"/>
              <w:rPr>
                <w:rFonts w:ascii="宋体" w:hAnsi="宋体" w:cs="宋体"/>
                <w:szCs w:val="21"/>
              </w:rPr>
            </w:pPr>
            <w:r>
              <w:rPr>
                <w:rFonts w:hint="eastAsia" w:ascii="宋体" w:hAnsi="宋体" w:cs="宋体"/>
                <w:szCs w:val="21"/>
              </w:rPr>
              <w:t>5</w:t>
            </w:r>
          </w:p>
        </w:tc>
        <w:tc>
          <w:tcPr>
            <w:tcW w:w="3484" w:type="dxa"/>
            <w:tcBorders>
              <w:top w:val="single" w:color="000000" w:sz="6" w:space="0"/>
              <w:left w:val="single" w:color="000000" w:sz="6" w:space="0"/>
              <w:bottom w:val="single" w:color="000000" w:sz="6" w:space="0"/>
              <w:right w:val="single" w:color="000000" w:sz="6" w:space="0"/>
            </w:tcBorders>
            <w:noWrap/>
            <w:vAlign w:val="bottom"/>
          </w:tcPr>
          <w:p w14:paraId="3AC224DC">
            <w:pPr>
              <w:autoSpaceDE w:val="0"/>
              <w:autoSpaceDN w:val="0"/>
              <w:spacing w:line="420" w:lineRule="exact"/>
              <w:jc w:val="center"/>
              <w:rPr>
                <w:rFonts w:ascii="宋体" w:hAnsi="宋体" w:cs="宋体"/>
                <w:szCs w:val="21"/>
              </w:rPr>
            </w:pPr>
            <w:r>
              <w:rPr>
                <w:rFonts w:hint="eastAsia" w:ascii="宋体" w:hAnsi="宋体" w:cs="宋体"/>
                <w:szCs w:val="21"/>
              </w:rPr>
              <w:t>驾驶方式</w:t>
            </w:r>
          </w:p>
        </w:tc>
        <w:tc>
          <w:tcPr>
            <w:tcW w:w="1956" w:type="dxa"/>
            <w:tcBorders>
              <w:top w:val="single" w:color="000000" w:sz="6" w:space="0"/>
              <w:left w:val="single" w:color="000000" w:sz="6" w:space="0"/>
              <w:bottom w:val="single" w:color="000000" w:sz="6" w:space="0"/>
              <w:right w:val="single" w:color="000000" w:sz="6" w:space="0"/>
            </w:tcBorders>
            <w:noWrap/>
            <w:vAlign w:val="bottom"/>
          </w:tcPr>
          <w:p w14:paraId="4A37669B">
            <w:pPr>
              <w:autoSpaceDE w:val="0"/>
              <w:autoSpaceDN w:val="0"/>
              <w:spacing w:line="420" w:lineRule="exact"/>
              <w:jc w:val="center"/>
              <w:rPr>
                <w:rFonts w:ascii="宋体" w:hAnsi="宋体" w:cs="宋体"/>
                <w:szCs w:val="21"/>
              </w:rPr>
            </w:pPr>
            <w:r>
              <w:rPr>
                <w:rFonts w:hint="eastAsia" w:ascii="宋体" w:hAnsi="宋体" w:cs="宋体"/>
                <w:szCs w:val="21"/>
              </w:rPr>
              <w:t>／</w:t>
            </w:r>
          </w:p>
        </w:tc>
        <w:tc>
          <w:tcPr>
            <w:tcW w:w="2490" w:type="dxa"/>
            <w:tcBorders>
              <w:top w:val="single" w:color="000000" w:sz="6" w:space="0"/>
              <w:left w:val="single" w:color="000000" w:sz="6" w:space="0"/>
              <w:bottom w:val="single" w:color="000000" w:sz="6" w:space="0"/>
              <w:right w:val="single" w:color="auto" w:sz="4" w:space="0"/>
            </w:tcBorders>
            <w:noWrap/>
            <w:vAlign w:val="bottom"/>
          </w:tcPr>
          <w:p w14:paraId="43613AF3">
            <w:pPr>
              <w:autoSpaceDE w:val="0"/>
              <w:autoSpaceDN w:val="0"/>
              <w:spacing w:line="420" w:lineRule="exact"/>
              <w:jc w:val="center"/>
              <w:rPr>
                <w:rFonts w:ascii="宋体" w:hAnsi="宋体" w:cs="宋体"/>
                <w:szCs w:val="21"/>
              </w:rPr>
            </w:pPr>
            <w:r>
              <w:rPr>
                <w:rFonts w:hint="eastAsia" w:ascii="宋体" w:hAnsi="宋体" w:cs="宋体"/>
                <w:szCs w:val="21"/>
              </w:rPr>
              <w:t>乘座式</w:t>
            </w:r>
          </w:p>
        </w:tc>
      </w:tr>
      <w:tr w14:paraId="605E351F">
        <w:tblPrEx>
          <w:tblCellMar>
            <w:top w:w="0" w:type="dxa"/>
            <w:left w:w="0" w:type="dxa"/>
            <w:bottom w:w="0" w:type="dxa"/>
            <w:right w:w="0" w:type="dxa"/>
          </w:tblCellMar>
        </w:tblPrEx>
        <w:trPr>
          <w:trHeight w:val="467" w:hRule="atLeast"/>
          <w:jc w:val="center"/>
        </w:trPr>
        <w:tc>
          <w:tcPr>
            <w:tcW w:w="802" w:type="dxa"/>
            <w:tcBorders>
              <w:top w:val="single" w:color="000000" w:sz="6" w:space="0"/>
              <w:left w:val="single" w:color="000000" w:sz="6" w:space="0"/>
              <w:bottom w:val="single" w:color="000000" w:sz="6" w:space="0"/>
              <w:right w:val="single" w:color="000000" w:sz="6" w:space="0"/>
            </w:tcBorders>
            <w:noWrap/>
            <w:vAlign w:val="bottom"/>
          </w:tcPr>
          <w:p w14:paraId="300F22E9">
            <w:pPr>
              <w:autoSpaceDE w:val="0"/>
              <w:autoSpaceDN w:val="0"/>
              <w:spacing w:line="420" w:lineRule="exact"/>
              <w:jc w:val="center"/>
              <w:rPr>
                <w:rFonts w:ascii="宋体" w:hAnsi="宋体" w:cs="宋体"/>
                <w:szCs w:val="21"/>
              </w:rPr>
            </w:pPr>
            <w:r>
              <w:rPr>
                <w:rFonts w:hint="eastAsia" w:ascii="宋体" w:hAnsi="宋体" w:cs="宋体"/>
                <w:szCs w:val="21"/>
              </w:rPr>
              <w:t>6</w:t>
            </w:r>
          </w:p>
        </w:tc>
        <w:tc>
          <w:tcPr>
            <w:tcW w:w="3484" w:type="dxa"/>
            <w:tcBorders>
              <w:top w:val="single" w:color="000000" w:sz="6" w:space="0"/>
              <w:left w:val="single" w:color="000000" w:sz="6" w:space="0"/>
              <w:bottom w:val="single" w:color="000000" w:sz="6" w:space="0"/>
              <w:right w:val="single" w:color="000000" w:sz="6" w:space="0"/>
            </w:tcBorders>
            <w:noWrap/>
            <w:vAlign w:val="bottom"/>
          </w:tcPr>
          <w:p w14:paraId="4B203650">
            <w:pPr>
              <w:autoSpaceDE w:val="0"/>
              <w:autoSpaceDN w:val="0"/>
              <w:spacing w:line="420" w:lineRule="exact"/>
              <w:jc w:val="center"/>
              <w:rPr>
                <w:rFonts w:ascii="宋体" w:hAnsi="宋体" w:cs="宋体"/>
                <w:szCs w:val="21"/>
              </w:rPr>
            </w:pPr>
            <w:r>
              <w:rPr>
                <w:rFonts w:hint="eastAsia" w:ascii="宋体" w:hAnsi="宋体" w:cs="宋体"/>
                <w:szCs w:val="21"/>
              </w:rPr>
              <w:t>自重</w:t>
            </w:r>
          </w:p>
        </w:tc>
        <w:tc>
          <w:tcPr>
            <w:tcW w:w="1956" w:type="dxa"/>
            <w:tcBorders>
              <w:top w:val="single" w:color="000000" w:sz="6" w:space="0"/>
              <w:left w:val="single" w:color="000000" w:sz="6" w:space="0"/>
              <w:bottom w:val="single" w:color="000000" w:sz="6" w:space="0"/>
              <w:right w:val="single" w:color="000000" w:sz="6" w:space="0"/>
            </w:tcBorders>
            <w:noWrap/>
            <w:vAlign w:val="bottom"/>
          </w:tcPr>
          <w:p w14:paraId="358EAEF2">
            <w:pPr>
              <w:autoSpaceDE w:val="0"/>
              <w:autoSpaceDN w:val="0"/>
              <w:spacing w:line="420" w:lineRule="exact"/>
              <w:jc w:val="center"/>
              <w:rPr>
                <w:rFonts w:ascii="宋体" w:hAnsi="宋体" w:cs="宋体"/>
                <w:szCs w:val="21"/>
              </w:rPr>
            </w:pPr>
            <w:r>
              <w:rPr>
                <w:rFonts w:hint="eastAsia" w:ascii="宋体" w:hAnsi="宋体" w:cs="宋体"/>
                <w:szCs w:val="21"/>
              </w:rPr>
              <w:t>Kg</w:t>
            </w:r>
          </w:p>
        </w:tc>
        <w:tc>
          <w:tcPr>
            <w:tcW w:w="2490" w:type="dxa"/>
            <w:tcBorders>
              <w:top w:val="single" w:color="000000" w:sz="6" w:space="0"/>
              <w:left w:val="single" w:color="000000" w:sz="6" w:space="0"/>
              <w:bottom w:val="single" w:color="000000" w:sz="6" w:space="0"/>
              <w:right w:val="single" w:color="auto" w:sz="4" w:space="0"/>
            </w:tcBorders>
            <w:noWrap/>
            <w:vAlign w:val="bottom"/>
          </w:tcPr>
          <w:p w14:paraId="5E0697BE">
            <w:pPr>
              <w:autoSpaceDE w:val="0"/>
              <w:autoSpaceDN w:val="0"/>
              <w:spacing w:line="420" w:lineRule="exact"/>
              <w:jc w:val="center"/>
              <w:rPr>
                <w:rFonts w:ascii="宋体" w:hAnsi="宋体" w:cs="宋体"/>
                <w:szCs w:val="21"/>
              </w:rPr>
            </w:pPr>
            <w:r>
              <w:rPr>
                <w:rFonts w:hint="eastAsia" w:ascii="宋体" w:hAnsi="宋体" w:cs="宋体"/>
                <w:szCs w:val="21"/>
              </w:rPr>
              <w:t>≥4400</w:t>
            </w:r>
          </w:p>
        </w:tc>
      </w:tr>
      <w:tr w14:paraId="5C544693">
        <w:tblPrEx>
          <w:tblCellMar>
            <w:top w:w="0" w:type="dxa"/>
            <w:left w:w="0" w:type="dxa"/>
            <w:bottom w:w="0" w:type="dxa"/>
            <w:right w:w="0" w:type="dxa"/>
          </w:tblCellMar>
        </w:tblPrEx>
        <w:trPr>
          <w:trHeight w:val="351" w:hRule="atLeast"/>
          <w:jc w:val="center"/>
        </w:trPr>
        <w:tc>
          <w:tcPr>
            <w:tcW w:w="802" w:type="dxa"/>
            <w:tcBorders>
              <w:top w:val="single" w:color="000000" w:sz="6" w:space="0"/>
              <w:left w:val="single" w:color="000000" w:sz="6" w:space="0"/>
              <w:bottom w:val="single" w:color="auto" w:sz="4" w:space="0"/>
              <w:right w:val="single" w:color="000000" w:sz="6" w:space="0"/>
            </w:tcBorders>
            <w:noWrap/>
            <w:vAlign w:val="bottom"/>
          </w:tcPr>
          <w:p w14:paraId="1CAA714C">
            <w:pPr>
              <w:autoSpaceDE w:val="0"/>
              <w:autoSpaceDN w:val="0"/>
              <w:spacing w:line="420" w:lineRule="exact"/>
              <w:jc w:val="center"/>
              <w:rPr>
                <w:rFonts w:ascii="宋体" w:hAnsi="宋体" w:cs="宋体"/>
                <w:szCs w:val="21"/>
              </w:rPr>
            </w:pPr>
            <w:r>
              <w:rPr>
                <w:rFonts w:hint="eastAsia" w:ascii="宋体" w:hAnsi="宋体" w:cs="宋体"/>
                <w:szCs w:val="21"/>
              </w:rPr>
              <w:t>7</w:t>
            </w:r>
          </w:p>
        </w:tc>
        <w:tc>
          <w:tcPr>
            <w:tcW w:w="3484" w:type="dxa"/>
            <w:tcBorders>
              <w:top w:val="single" w:color="000000" w:sz="6" w:space="0"/>
              <w:left w:val="single" w:color="000000" w:sz="6" w:space="0"/>
              <w:bottom w:val="single" w:color="auto" w:sz="4" w:space="0"/>
              <w:right w:val="single" w:color="000000" w:sz="6" w:space="0"/>
            </w:tcBorders>
            <w:noWrap/>
            <w:vAlign w:val="bottom"/>
          </w:tcPr>
          <w:p w14:paraId="56011663">
            <w:pPr>
              <w:autoSpaceDE w:val="0"/>
              <w:autoSpaceDN w:val="0"/>
              <w:spacing w:line="420" w:lineRule="exact"/>
              <w:jc w:val="center"/>
              <w:rPr>
                <w:rFonts w:ascii="宋体" w:hAnsi="宋体" w:cs="宋体"/>
                <w:szCs w:val="21"/>
              </w:rPr>
            </w:pPr>
            <w:r>
              <w:rPr>
                <w:rFonts w:hint="eastAsia" w:ascii="宋体" w:hAnsi="宋体" w:cs="宋体"/>
                <w:szCs w:val="21"/>
              </w:rPr>
              <w:t>轮胎形式</w:t>
            </w:r>
          </w:p>
        </w:tc>
        <w:tc>
          <w:tcPr>
            <w:tcW w:w="1956" w:type="dxa"/>
            <w:tcBorders>
              <w:top w:val="single" w:color="000000" w:sz="6" w:space="0"/>
              <w:left w:val="single" w:color="000000" w:sz="6" w:space="0"/>
              <w:bottom w:val="single" w:color="auto" w:sz="4" w:space="0"/>
              <w:right w:val="single" w:color="000000" w:sz="6" w:space="0"/>
            </w:tcBorders>
            <w:noWrap/>
            <w:vAlign w:val="bottom"/>
          </w:tcPr>
          <w:p w14:paraId="3D607B66">
            <w:pPr>
              <w:autoSpaceDE w:val="0"/>
              <w:autoSpaceDN w:val="0"/>
              <w:spacing w:line="420" w:lineRule="exact"/>
              <w:jc w:val="center"/>
              <w:rPr>
                <w:rFonts w:ascii="宋体" w:hAnsi="宋体" w:cs="宋体"/>
                <w:szCs w:val="21"/>
              </w:rPr>
            </w:pPr>
            <w:r>
              <w:rPr>
                <w:rFonts w:hint="eastAsia" w:ascii="宋体" w:hAnsi="宋体" w:cs="宋体"/>
                <w:szCs w:val="21"/>
              </w:rPr>
              <w:t>/</w:t>
            </w:r>
          </w:p>
        </w:tc>
        <w:tc>
          <w:tcPr>
            <w:tcW w:w="2490" w:type="dxa"/>
            <w:tcBorders>
              <w:top w:val="single" w:color="000000" w:sz="6" w:space="0"/>
              <w:left w:val="single" w:color="000000" w:sz="6" w:space="0"/>
              <w:bottom w:val="single" w:color="auto" w:sz="4" w:space="0"/>
              <w:right w:val="single" w:color="auto" w:sz="4" w:space="0"/>
            </w:tcBorders>
            <w:noWrap/>
            <w:vAlign w:val="bottom"/>
          </w:tcPr>
          <w:p w14:paraId="71D1917B">
            <w:pPr>
              <w:autoSpaceDE w:val="0"/>
              <w:autoSpaceDN w:val="0"/>
              <w:spacing w:line="420" w:lineRule="exact"/>
              <w:jc w:val="center"/>
              <w:rPr>
                <w:rFonts w:ascii="宋体" w:hAnsi="宋体" w:cs="宋体"/>
                <w:szCs w:val="21"/>
              </w:rPr>
            </w:pPr>
            <w:r>
              <w:rPr>
                <w:rFonts w:hint="eastAsia" w:ascii="宋体" w:hAnsi="宋体" w:cs="宋体"/>
                <w:szCs w:val="21"/>
              </w:rPr>
              <w:t>充气胎</w:t>
            </w:r>
          </w:p>
        </w:tc>
      </w:tr>
      <w:tr w14:paraId="5667003E">
        <w:tblPrEx>
          <w:tblCellMar>
            <w:top w:w="0" w:type="dxa"/>
            <w:left w:w="0" w:type="dxa"/>
            <w:bottom w:w="0" w:type="dxa"/>
            <w:right w:w="0" w:type="dxa"/>
          </w:tblCellMar>
        </w:tblPrEx>
        <w:trPr>
          <w:trHeight w:val="264" w:hRule="atLeast"/>
          <w:jc w:val="center"/>
        </w:trPr>
        <w:tc>
          <w:tcPr>
            <w:tcW w:w="802" w:type="dxa"/>
            <w:tcBorders>
              <w:top w:val="single" w:color="000000" w:sz="6" w:space="0"/>
              <w:left w:val="single" w:color="000000" w:sz="6" w:space="0"/>
              <w:bottom w:val="single" w:color="000000" w:sz="6" w:space="0"/>
              <w:right w:val="single" w:color="000000" w:sz="6" w:space="0"/>
            </w:tcBorders>
            <w:noWrap/>
            <w:vAlign w:val="bottom"/>
          </w:tcPr>
          <w:p w14:paraId="15E5E1A8">
            <w:pPr>
              <w:autoSpaceDE w:val="0"/>
              <w:autoSpaceDN w:val="0"/>
              <w:spacing w:line="420" w:lineRule="exact"/>
              <w:jc w:val="center"/>
              <w:rPr>
                <w:rFonts w:ascii="宋体" w:hAnsi="宋体" w:cs="宋体"/>
                <w:szCs w:val="21"/>
              </w:rPr>
            </w:pPr>
            <w:r>
              <w:rPr>
                <w:rFonts w:hint="eastAsia" w:ascii="宋体" w:hAnsi="宋体" w:cs="宋体"/>
                <w:szCs w:val="21"/>
              </w:rPr>
              <w:t>8</w:t>
            </w:r>
          </w:p>
        </w:tc>
        <w:tc>
          <w:tcPr>
            <w:tcW w:w="3484" w:type="dxa"/>
            <w:tcBorders>
              <w:top w:val="single" w:color="000000" w:sz="6" w:space="0"/>
              <w:left w:val="single" w:color="000000" w:sz="6" w:space="0"/>
              <w:bottom w:val="single" w:color="000000" w:sz="6" w:space="0"/>
              <w:right w:val="single" w:color="000000" w:sz="6" w:space="0"/>
            </w:tcBorders>
            <w:noWrap/>
            <w:vAlign w:val="bottom"/>
          </w:tcPr>
          <w:p w14:paraId="0F0521B2">
            <w:pPr>
              <w:autoSpaceDE w:val="0"/>
              <w:autoSpaceDN w:val="0"/>
              <w:spacing w:line="420" w:lineRule="exact"/>
              <w:jc w:val="center"/>
              <w:rPr>
                <w:rFonts w:ascii="宋体" w:hAnsi="宋体" w:cs="宋体"/>
                <w:szCs w:val="21"/>
              </w:rPr>
            </w:pPr>
            <w:r>
              <w:rPr>
                <w:rFonts w:hint="eastAsia" w:ascii="宋体" w:hAnsi="宋体" w:cs="宋体"/>
                <w:szCs w:val="21"/>
              </w:rPr>
              <w:t>转向方式</w:t>
            </w:r>
          </w:p>
        </w:tc>
        <w:tc>
          <w:tcPr>
            <w:tcW w:w="1956" w:type="dxa"/>
            <w:tcBorders>
              <w:top w:val="single" w:color="000000" w:sz="6" w:space="0"/>
              <w:left w:val="single" w:color="000000" w:sz="6" w:space="0"/>
              <w:bottom w:val="single" w:color="000000" w:sz="6" w:space="0"/>
              <w:right w:val="single" w:color="000000" w:sz="6" w:space="0"/>
            </w:tcBorders>
            <w:noWrap/>
            <w:vAlign w:val="bottom"/>
          </w:tcPr>
          <w:p w14:paraId="0AEBFBE9">
            <w:pPr>
              <w:autoSpaceDE w:val="0"/>
              <w:autoSpaceDN w:val="0"/>
              <w:spacing w:line="420" w:lineRule="exact"/>
              <w:jc w:val="center"/>
              <w:rPr>
                <w:rFonts w:ascii="宋体" w:hAnsi="宋体" w:cs="宋体"/>
                <w:szCs w:val="21"/>
              </w:rPr>
            </w:pPr>
            <w:r>
              <w:rPr>
                <w:rFonts w:hint="eastAsia" w:ascii="宋体" w:hAnsi="宋体" w:cs="宋体"/>
                <w:szCs w:val="21"/>
              </w:rPr>
              <w:t>/</w:t>
            </w:r>
          </w:p>
        </w:tc>
        <w:tc>
          <w:tcPr>
            <w:tcW w:w="2490" w:type="dxa"/>
            <w:tcBorders>
              <w:top w:val="single" w:color="000000" w:sz="6" w:space="0"/>
              <w:left w:val="single" w:color="000000" w:sz="6" w:space="0"/>
              <w:bottom w:val="single" w:color="000000" w:sz="6" w:space="0"/>
              <w:right w:val="single" w:color="auto" w:sz="4" w:space="0"/>
            </w:tcBorders>
            <w:noWrap/>
            <w:vAlign w:val="bottom"/>
          </w:tcPr>
          <w:p w14:paraId="53011F54">
            <w:pPr>
              <w:autoSpaceDE w:val="0"/>
              <w:autoSpaceDN w:val="0"/>
              <w:spacing w:line="420" w:lineRule="exact"/>
              <w:jc w:val="center"/>
              <w:rPr>
                <w:rFonts w:ascii="宋体" w:hAnsi="宋体" w:cs="宋体"/>
                <w:szCs w:val="21"/>
              </w:rPr>
            </w:pPr>
            <w:r>
              <w:rPr>
                <w:rFonts w:hint="eastAsia" w:ascii="宋体" w:hAnsi="宋体" w:cs="宋体"/>
                <w:szCs w:val="21"/>
              </w:rPr>
              <w:t>液压助力</w:t>
            </w:r>
          </w:p>
        </w:tc>
      </w:tr>
      <w:tr w14:paraId="6F3EA355">
        <w:tblPrEx>
          <w:tblCellMar>
            <w:top w:w="0" w:type="dxa"/>
            <w:left w:w="0" w:type="dxa"/>
            <w:bottom w:w="0" w:type="dxa"/>
            <w:right w:w="0" w:type="dxa"/>
          </w:tblCellMar>
        </w:tblPrEx>
        <w:trPr>
          <w:trHeight w:val="473" w:hRule="atLeast"/>
          <w:jc w:val="center"/>
        </w:trPr>
        <w:tc>
          <w:tcPr>
            <w:tcW w:w="802" w:type="dxa"/>
            <w:tcBorders>
              <w:top w:val="single" w:color="000000" w:sz="6" w:space="0"/>
              <w:left w:val="single" w:color="000000" w:sz="6" w:space="0"/>
              <w:bottom w:val="single" w:color="000000" w:sz="6" w:space="0"/>
              <w:right w:val="single" w:color="000000" w:sz="6" w:space="0"/>
            </w:tcBorders>
            <w:noWrap/>
            <w:vAlign w:val="bottom"/>
          </w:tcPr>
          <w:p w14:paraId="465FD94D">
            <w:pPr>
              <w:autoSpaceDE w:val="0"/>
              <w:autoSpaceDN w:val="0"/>
              <w:spacing w:line="420" w:lineRule="exact"/>
              <w:jc w:val="center"/>
              <w:rPr>
                <w:rFonts w:ascii="宋体" w:hAnsi="宋体" w:cs="宋体"/>
                <w:szCs w:val="21"/>
              </w:rPr>
            </w:pPr>
            <w:r>
              <w:rPr>
                <w:rFonts w:hint="eastAsia" w:ascii="宋体" w:hAnsi="宋体" w:cs="宋体"/>
                <w:szCs w:val="21"/>
              </w:rPr>
              <w:t>9</w:t>
            </w:r>
          </w:p>
        </w:tc>
        <w:tc>
          <w:tcPr>
            <w:tcW w:w="3484" w:type="dxa"/>
            <w:tcBorders>
              <w:top w:val="single" w:color="000000" w:sz="6" w:space="0"/>
              <w:left w:val="single" w:color="000000" w:sz="6" w:space="0"/>
              <w:bottom w:val="single" w:color="000000" w:sz="6" w:space="0"/>
              <w:right w:val="single" w:color="000000" w:sz="6" w:space="0"/>
            </w:tcBorders>
            <w:noWrap/>
            <w:vAlign w:val="bottom"/>
          </w:tcPr>
          <w:p w14:paraId="1207917B">
            <w:pPr>
              <w:autoSpaceDE w:val="0"/>
              <w:autoSpaceDN w:val="0"/>
              <w:spacing w:line="420" w:lineRule="exact"/>
              <w:jc w:val="center"/>
              <w:rPr>
                <w:rFonts w:ascii="宋体" w:hAnsi="宋体" w:cs="宋体"/>
                <w:szCs w:val="21"/>
              </w:rPr>
            </w:pPr>
            <w:r>
              <w:rPr>
                <w:rFonts w:hint="eastAsia" w:ascii="宋体" w:hAnsi="宋体" w:cs="宋体"/>
                <w:szCs w:val="21"/>
              </w:rPr>
              <w:t>门架类型</w:t>
            </w:r>
          </w:p>
        </w:tc>
        <w:tc>
          <w:tcPr>
            <w:tcW w:w="1956" w:type="dxa"/>
            <w:tcBorders>
              <w:top w:val="single" w:color="000000" w:sz="6" w:space="0"/>
              <w:left w:val="single" w:color="000000" w:sz="6" w:space="0"/>
              <w:bottom w:val="single" w:color="000000" w:sz="6" w:space="0"/>
              <w:right w:val="single" w:color="000000" w:sz="6" w:space="0"/>
            </w:tcBorders>
            <w:noWrap/>
            <w:vAlign w:val="bottom"/>
          </w:tcPr>
          <w:p w14:paraId="1B89C733">
            <w:pPr>
              <w:autoSpaceDE w:val="0"/>
              <w:autoSpaceDN w:val="0"/>
              <w:spacing w:line="420" w:lineRule="exact"/>
              <w:jc w:val="center"/>
              <w:rPr>
                <w:rFonts w:ascii="宋体" w:hAnsi="宋体" w:cs="宋体"/>
                <w:szCs w:val="21"/>
              </w:rPr>
            </w:pPr>
          </w:p>
        </w:tc>
        <w:tc>
          <w:tcPr>
            <w:tcW w:w="2490" w:type="dxa"/>
            <w:tcBorders>
              <w:top w:val="single" w:color="000000" w:sz="6" w:space="0"/>
              <w:left w:val="single" w:color="000000" w:sz="6" w:space="0"/>
              <w:bottom w:val="single" w:color="000000" w:sz="6" w:space="0"/>
              <w:right w:val="single" w:color="auto" w:sz="4" w:space="0"/>
            </w:tcBorders>
            <w:noWrap/>
            <w:vAlign w:val="bottom"/>
          </w:tcPr>
          <w:p w14:paraId="2534D1EF">
            <w:pPr>
              <w:autoSpaceDE w:val="0"/>
              <w:autoSpaceDN w:val="0"/>
              <w:spacing w:line="420" w:lineRule="exact"/>
              <w:jc w:val="center"/>
              <w:rPr>
                <w:rFonts w:ascii="宋体" w:hAnsi="宋体" w:cs="宋体"/>
                <w:szCs w:val="21"/>
              </w:rPr>
            </w:pPr>
            <w:r>
              <w:rPr>
                <w:rFonts w:hint="eastAsia" w:ascii="宋体" w:hAnsi="宋体" w:cs="宋体"/>
                <w:szCs w:val="21"/>
              </w:rPr>
              <w:t>二级基本型门架</w:t>
            </w:r>
          </w:p>
        </w:tc>
      </w:tr>
      <w:tr w14:paraId="2EF18DAB">
        <w:tblPrEx>
          <w:tblCellMar>
            <w:top w:w="0" w:type="dxa"/>
            <w:left w:w="0" w:type="dxa"/>
            <w:bottom w:w="0" w:type="dxa"/>
            <w:right w:w="0" w:type="dxa"/>
          </w:tblCellMar>
        </w:tblPrEx>
        <w:trPr>
          <w:trHeight w:val="473" w:hRule="atLeast"/>
          <w:jc w:val="center"/>
        </w:trPr>
        <w:tc>
          <w:tcPr>
            <w:tcW w:w="802" w:type="dxa"/>
            <w:tcBorders>
              <w:top w:val="single" w:color="000000" w:sz="6" w:space="0"/>
              <w:left w:val="single" w:color="000000" w:sz="6" w:space="0"/>
              <w:bottom w:val="single" w:color="000000" w:sz="6" w:space="0"/>
              <w:right w:val="single" w:color="000000" w:sz="6" w:space="0"/>
            </w:tcBorders>
            <w:noWrap/>
            <w:vAlign w:val="bottom"/>
          </w:tcPr>
          <w:p w14:paraId="6B453301">
            <w:pPr>
              <w:autoSpaceDE w:val="0"/>
              <w:autoSpaceDN w:val="0"/>
              <w:spacing w:line="420" w:lineRule="exact"/>
              <w:jc w:val="center"/>
              <w:rPr>
                <w:rFonts w:ascii="宋体" w:hAnsi="宋体" w:cs="宋体"/>
                <w:szCs w:val="21"/>
              </w:rPr>
            </w:pPr>
            <w:r>
              <w:rPr>
                <w:rFonts w:hint="eastAsia" w:ascii="宋体" w:hAnsi="宋体" w:cs="宋体"/>
                <w:szCs w:val="21"/>
              </w:rPr>
              <w:t>10</w:t>
            </w:r>
          </w:p>
        </w:tc>
        <w:tc>
          <w:tcPr>
            <w:tcW w:w="3484" w:type="dxa"/>
            <w:tcBorders>
              <w:top w:val="single" w:color="000000" w:sz="6" w:space="0"/>
              <w:left w:val="single" w:color="000000" w:sz="6" w:space="0"/>
              <w:bottom w:val="single" w:color="000000" w:sz="6" w:space="0"/>
              <w:right w:val="single" w:color="000000" w:sz="6" w:space="0"/>
            </w:tcBorders>
            <w:noWrap/>
            <w:vAlign w:val="bottom"/>
          </w:tcPr>
          <w:p w14:paraId="1BE1AA07">
            <w:pPr>
              <w:autoSpaceDE w:val="0"/>
              <w:autoSpaceDN w:val="0"/>
              <w:spacing w:line="420" w:lineRule="exact"/>
              <w:jc w:val="center"/>
              <w:rPr>
                <w:rFonts w:ascii="宋体" w:hAnsi="宋体" w:cs="宋体"/>
                <w:szCs w:val="21"/>
              </w:rPr>
            </w:pPr>
            <w:r>
              <w:rPr>
                <w:rFonts w:hint="eastAsia" w:ascii="宋体" w:hAnsi="宋体" w:cs="宋体"/>
                <w:szCs w:val="21"/>
              </w:rPr>
              <w:t>门架全高（货叉落地）</w:t>
            </w:r>
          </w:p>
        </w:tc>
        <w:tc>
          <w:tcPr>
            <w:tcW w:w="1956" w:type="dxa"/>
            <w:tcBorders>
              <w:top w:val="single" w:color="000000" w:sz="6" w:space="0"/>
              <w:left w:val="single" w:color="000000" w:sz="6" w:space="0"/>
              <w:bottom w:val="single" w:color="000000" w:sz="6" w:space="0"/>
              <w:right w:val="single" w:color="000000" w:sz="6" w:space="0"/>
            </w:tcBorders>
            <w:noWrap/>
            <w:vAlign w:val="bottom"/>
          </w:tcPr>
          <w:p w14:paraId="6DFCB5F1">
            <w:pPr>
              <w:autoSpaceDE w:val="0"/>
              <w:autoSpaceDN w:val="0"/>
              <w:spacing w:line="420" w:lineRule="exact"/>
              <w:jc w:val="center"/>
              <w:rPr>
                <w:rFonts w:ascii="宋体" w:hAnsi="宋体" w:cs="宋体"/>
                <w:szCs w:val="21"/>
              </w:rPr>
            </w:pPr>
            <w:r>
              <w:rPr>
                <w:rFonts w:hint="eastAsia" w:ascii="宋体" w:hAnsi="宋体" w:cs="宋体"/>
                <w:szCs w:val="21"/>
              </w:rPr>
              <w:t>mm</w:t>
            </w:r>
          </w:p>
        </w:tc>
        <w:tc>
          <w:tcPr>
            <w:tcW w:w="2490" w:type="dxa"/>
            <w:tcBorders>
              <w:top w:val="single" w:color="000000" w:sz="6" w:space="0"/>
              <w:left w:val="single" w:color="000000" w:sz="6" w:space="0"/>
              <w:bottom w:val="single" w:color="000000" w:sz="6" w:space="0"/>
              <w:right w:val="single" w:color="auto" w:sz="4" w:space="0"/>
            </w:tcBorders>
            <w:noWrap/>
            <w:vAlign w:val="bottom"/>
          </w:tcPr>
          <w:p w14:paraId="146034C1">
            <w:pPr>
              <w:autoSpaceDE w:val="0"/>
              <w:autoSpaceDN w:val="0"/>
              <w:spacing w:line="420" w:lineRule="exact"/>
              <w:jc w:val="center"/>
              <w:rPr>
                <w:rFonts w:ascii="宋体" w:hAnsi="宋体" w:cs="宋体"/>
                <w:szCs w:val="21"/>
              </w:rPr>
            </w:pPr>
            <w:r>
              <w:rPr>
                <w:rFonts w:hint="eastAsia" w:ascii="宋体" w:hAnsi="宋体" w:cs="宋体"/>
                <w:szCs w:val="21"/>
              </w:rPr>
              <w:t>＞2000</w:t>
            </w:r>
          </w:p>
        </w:tc>
      </w:tr>
      <w:tr w14:paraId="78FEDF9D">
        <w:tblPrEx>
          <w:tblCellMar>
            <w:top w:w="0" w:type="dxa"/>
            <w:left w:w="0" w:type="dxa"/>
            <w:bottom w:w="0" w:type="dxa"/>
            <w:right w:w="0" w:type="dxa"/>
          </w:tblCellMar>
        </w:tblPrEx>
        <w:trPr>
          <w:trHeight w:val="473" w:hRule="atLeast"/>
          <w:jc w:val="center"/>
        </w:trPr>
        <w:tc>
          <w:tcPr>
            <w:tcW w:w="802" w:type="dxa"/>
            <w:tcBorders>
              <w:top w:val="single" w:color="000000" w:sz="6" w:space="0"/>
              <w:left w:val="single" w:color="000000" w:sz="6" w:space="0"/>
              <w:bottom w:val="single" w:color="000000" w:sz="6" w:space="0"/>
              <w:right w:val="single" w:color="000000" w:sz="6" w:space="0"/>
            </w:tcBorders>
            <w:noWrap/>
            <w:vAlign w:val="bottom"/>
          </w:tcPr>
          <w:p w14:paraId="721E492F">
            <w:pPr>
              <w:autoSpaceDE w:val="0"/>
              <w:autoSpaceDN w:val="0"/>
              <w:spacing w:line="420" w:lineRule="exact"/>
              <w:jc w:val="center"/>
              <w:rPr>
                <w:rFonts w:ascii="宋体" w:hAnsi="宋体" w:cs="宋体"/>
                <w:szCs w:val="21"/>
              </w:rPr>
            </w:pPr>
            <w:r>
              <w:rPr>
                <w:rFonts w:hint="eastAsia" w:ascii="宋体" w:hAnsi="宋体" w:cs="宋体"/>
                <w:szCs w:val="21"/>
              </w:rPr>
              <w:t>11</w:t>
            </w:r>
          </w:p>
        </w:tc>
        <w:tc>
          <w:tcPr>
            <w:tcW w:w="3484" w:type="dxa"/>
            <w:tcBorders>
              <w:top w:val="single" w:color="000000" w:sz="6" w:space="0"/>
              <w:left w:val="single" w:color="000000" w:sz="6" w:space="0"/>
              <w:bottom w:val="single" w:color="000000" w:sz="6" w:space="0"/>
              <w:right w:val="single" w:color="000000" w:sz="6" w:space="0"/>
            </w:tcBorders>
            <w:noWrap/>
            <w:vAlign w:val="bottom"/>
          </w:tcPr>
          <w:p w14:paraId="6FD7C3B3">
            <w:pPr>
              <w:autoSpaceDE w:val="0"/>
              <w:autoSpaceDN w:val="0"/>
              <w:spacing w:line="420" w:lineRule="exact"/>
              <w:jc w:val="center"/>
              <w:rPr>
                <w:rFonts w:ascii="宋体" w:hAnsi="宋体" w:cs="宋体"/>
                <w:szCs w:val="21"/>
              </w:rPr>
            </w:pPr>
            <w:r>
              <w:rPr>
                <w:rFonts w:hint="eastAsia" w:ascii="宋体" w:hAnsi="宋体" w:cs="宋体"/>
                <w:szCs w:val="21"/>
              </w:rPr>
              <w:t>最大起升高度</w:t>
            </w:r>
          </w:p>
        </w:tc>
        <w:tc>
          <w:tcPr>
            <w:tcW w:w="1956" w:type="dxa"/>
            <w:tcBorders>
              <w:top w:val="single" w:color="000000" w:sz="6" w:space="0"/>
              <w:left w:val="single" w:color="000000" w:sz="6" w:space="0"/>
              <w:bottom w:val="single" w:color="000000" w:sz="6" w:space="0"/>
              <w:right w:val="single" w:color="000000" w:sz="6" w:space="0"/>
            </w:tcBorders>
            <w:noWrap/>
            <w:vAlign w:val="bottom"/>
          </w:tcPr>
          <w:p w14:paraId="02B59157">
            <w:pPr>
              <w:autoSpaceDE w:val="0"/>
              <w:autoSpaceDN w:val="0"/>
              <w:spacing w:line="420" w:lineRule="exact"/>
              <w:jc w:val="center"/>
              <w:rPr>
                <w:rFonts w:ascii="宋体" w:hAnsi="宋体" w:cs="宋体"/>
                <w:szCs w:val="21"/>
              </w:rPr>
            </w:pPr>
            <w:r>
              <w:rPr>
                <w:rFonts w:hint="eastAsia" w:ascii="宋体" w:hAnsi="宋体" w:cs="宋体"/>
                <w:szCs w:val="21"/>
              </w:rPr>
              <w:t>mm</w:t>
            </w:r>
          </w:p>
        </w:tc>
        <w:tc>
          <w:tcPr>
            <w:tcW w:w="2490" w:type="dxa"/>
            <w:tcBorders>
              <w:top w:val="single" w:color="000000" w:sz="6" w:space="0"/>
              <w:left w:val="single" w:color="000000" w:sz="6" w:space="0"/>
              <w:bottom w:val="single" w:color="000000" w:sz="6" w:space="0"/>
              <w:right w:val="single" w:color="auto" w:sz="4" w:space="0"/>
            </w:tcBorders>
            <w:noWrap/>
            <w:vAlign w:val="bottom"/>
          </w:tcPr>
          <w:p w14:paraId="2B6BD844">
            <w:pPr>
              <w:autoSpaceDE w:val="0"/>
              <w:autoSpaceDN w:val="0"/>
              <w:spacing w:line="420" w:lineRule="exact"/>
              <w:jc w:val="center"/>
              <w:rPr>
                <w:rFonts w:ascii="宋体" w:hAnsi="宋体" w:cs="宋体"/>
                <w:szCs w:val="21"/>
              </w:rPr>
            </w:pPr>
            <w:r>
              <w:rPr>
                <w:rFonts w:hint="eastAsia" w:ascii="宋体" w:hAnsi="宋体" w:cs="宋体"/>
                <w:szCs w:val="21"/>
              </w:rPr>
              <w:t>＞3000</w:t>
            </w:r>
          </w:p>
        </w:tc>
      </w:tr>
      <w:tr w14:paraId="5D2A8583">
        <w:tblPrEx>
          <w:tblCellMar>
            <w:top w:w="0" w:type="dxa"/>
            <w:left w:w="0" w:type="dxa"/>
            <w:bottom w:w="0" w:type="dxa"/>
            <w:right w:w="0" w:type="dxa"/>
          </w:tblCellMar>
        </w:tblPrEx>
        <w:trPr>
          <w:trHeight w:val="473" w:hRule="atLeast"/>
          <w:jc w:val="center"/>
        </w:trPr>
        <w:tc>
          <w:tcPr>
            <w:tcW w:w="802" w:type="dxa"/>
            <w:tcBorders>
              <w:top w:val="single" w:color="000000" w:sz="6" w:space="0"/>
              <w:left w:val="single" w:color="000000" w:sz="6" w:space="0"/>
              <w:bottom w:val="single" w:color="000000" w:sz="6" w:space="0"/>
              <w:right w:val="single" w:color="000000" w:sz="6" w:space="0"/>
            </w:tcBorders>
            <w:noWrap/>
            <w:vAlign w:val="bottom"/>
          </w:tcPr>
          <w:p w14:paraId="0EEDBBA9">
            <w:pPr>
              <w:autoSpaceDE w:val="0"/>
              <w:autoSpaceDN w:val="0"/>
              <w:spacing w:line="420" w:lineRule="exact"/>
              <w:jc w:val="center"/>
              <w:rPr>
                <w:rFonts w:ascii="宋体" w:hAnsi="宋体" w:cs="宋体"/>
                <w:szCs w:val="21"/>
              </w:rPr>
            </w:pPr>
            <w:r>
              <w:rPr>
                <w:rFonts w:hint="eastAsia" w:ascii="宋体" w:hAnsi="宋体" w:cs="宋体"/>
                <w:szCs w:val="21"/>
              </w:rPr>
              <w:t>12</w:t>
            </w:r>
          </w:p>
        </w:tc>
        <w:tc>
          <w:tcPr>
            <w:tcW w:w="3484" w:type="dxa"/>
            <w:tcBorders>
              <w:top w:val="single" w:color="000000" w:sz="6" w:space="0"/>
              <w:left w:val="single" w:color="000000" w:sz="6" w:space="0"/>
              <w:bottom w:val="single" w:color="000000" w:sz="6" w:space="0"/>
              <w:right w:val="single" w:color="000000" w:sz="6" w:space="0"/>
            </w:tcBorders>
            <w:noWrap/>
            <w:vAlign w:val="bottom"/>
          </w:tcPr>
          <w:p w14:paraId="1F209468">
            <w:pPr>
              <w:autoSpaceDE w:val="0"/>
              <w:autoSpaceDN w:val="0"/>
              <w:spacing w:line="420" w:lineRule="exact"/>
              <w:jc w:val="center"/>
              <w:rPr>
                <w:rFonts w:ascii="宋体" w:hAnsi="宋体" w:cs="宋体"/>
                <w:szCs w:val="21"/>
              </w:rPr>
            </w:pPr>
            <w:r>
              <w:rPr>
                <w:rFonts w:hint="eastAsia" w:ascii="宋体" w:hAnsi="宋体" w:cs="宋体"/>
                <w:szCs w:val="21"/>
              </w:rPr>
              <w:t>外侧转弯半径</w:t>
            </w:r>
          </w:p>
        </w:tc>
        <w:tc>
          <w:tcPr>
            <w:tcW w:w="1956" w:type="dxa"/>
            <w:tcBorders>
              <w:top w:val="single" w:color="000000" w:sz="6" w:space="0"/>
              <w:left w:val="single" w:color="000000" w:sz="6" w:space="0"/>
              <w:bottom w:val="single" w:color="000000" w:sz="6" w:space="0"/>
              <w:right w:val="single" w:color="000000" w:sz="6" w:space="0"/>
            </w:tcBorders>
            <w:noWrap/>
            <w:vAlign w:val="bottom"/>
          </w:tcPr>
          <w:p w14:paraId="27CE7FF2">
            <w:pPr>
              <w:autoSpaceDE w:val="0"/>
              <w:autoSpaceDN w:val="0"/>
              <w:spacing w:line="420" w:lineRule="exact"/>
              <w:jc w:val="center"/>
              <w:rPr>
                <w:rFonts w:ascii="宋体" w:hAnsi="宋体" w:cs="宋体"/>
                <w:szCs w:val="21"/>
              </w:rPr>
            </w:pPr>
            <w:r>
              <w:rPr>
                <w:rFonts w:hint="eastAsia" w:ascii="宋体" w:hAnsi="宋体" w:cs="宋体"/>
                <w:szCs w:val="21"/>
              </w:rPr>
              <w:t>mm</w:t>
            </w:r>
          </w:p>
        </w:tc>
        <w:tc>
          <w:tcPr>
            <w:tcW w:w="2490" w:type="dxa"/>
            <w:tcBorders>
              <w:top w:val="single" w:color="000000" w:sz="6" w:space="0"/>
              <w:left w:val="single" w:color="000000" w:sz="6" w:space="0"/>
              <w:bottom w:val="single" w:color="000000" w:sz="6" w:space="0"/>
              <w:right w:val="single" w:color="auto" w:sz="4" w:space="0"/>
            </w:tcBorders>
            <w:noWrap/>
            <w:vAlign w:val="bottom"/>
          </w:tcPr>
          <w:p w14:paraId="756742A8">
            <w:pPr>
              <w:autoSpaceDE w:val="0"/>
              <w:autoSpaceDN w:val="0"/>
              <w:spacing w:line="420" w:lineRule="exact"/>
              <w:jc w:val="center"/>
              <w:rPr>
                <w:rFonts w:ascii="宋体" w:hAnsi="宋体" w:cs="宋体"/>
                <w:szCs w:val="21"/>
              </w:rPr>
            </w:pPr>
            <w:r>
              <w:rPr>
                <w:rFonts w:hint="eastAsia" w:ascii="宋体" w:hAnsi="宋体" w:cs="宋体"/>
                <w:szCs w:val="21"/>
              </w:rPr>
              <w:t>＜2500</w:t>
            </w:r>
          </w:p>
        </w:tc>
      </w:tr>
      <w:tr w14:paraId="2B220A7C">
        <w:tblPrEx>
          <w:tblCellMar>
            <w:top w:w="0" w:type="dxa"/>
            <w:left w:w="0" w:type="dxa"/>
            <w:bottom w:w="0" w:type="dxa"/>
            <w:right w:w="0" w:type="dxa"/>
          </w:tblCellMar>
        </w:tblPrEx>
        <w:trPr>
          <w:trHeight w:val="325" w:hRule="atLeast"/>
          <w:jc w:val="center"/>
        </w:trPr>
        <w:tc>
          <w:tcPr>
            <w:tcW w:w="802" w:type="dxa"/>
            <w:tcBorders>
              <w:top w:val="single" w:color="000000" w:sz="6" w:space="0"/>
              <w:left w:val="single" w:color="000000" w:sz="6" w:space="0"/>
              <w:bottom w:val="single" w:color="000000" w:sz="6" w:space="0"/>
              <w:right w:val="single" w:color="000000" w:sz="6" w:space="0"/>
            </w:tcBorders>
            <w:noWrap/>
            <w:vAlign w:val="bottom"/>
          </w:tcPr>
          <w:p w14:paraId="3DFF6964">
            <w:pPr>
              <w:autoSpaceDE w:val="0"/>
              <w:autoSpaceDN w:val="0"/>
              <w:spacing w:line="420" w:lineRule="exact"/>
              <w:jc w:val="center"/>
              <w:rPr>
                <w:rFonts w:ascii="宋体" w:hAnsi="宋体" w:cs="宋体"/>
                <w:szCs w:val="21"/>
              </w:rPr>
            </w:pPr>
            <w:r>
              <w:rPr>
                <w:rFonts w:hint="eastAsia" w:ascii="宋体" w:hAnsi="宋体" w:cs="宋体"/>
                <w:szCs w:val="21"/>
              </w:rPr>
              <w:t>13</w:t>
            </w:r>
          </w:p>
        </w:tc>
        <w:tc>
          <w:tcPr>
            <w:tcW w:w="3484" w:type="dxa"/>
            <w:tcBorders>
              <w:top w:val="single" w:color="000000" w:sz="6" w:space="0"/>
              <w:left w:val="single" w:color="000000" w:sz="6" w:space="0"/>
              <w:bottom w:val="single" w:color="000000" w:sz="6" w:space="0"/>
              <w:right w:val="single" w:color="000000" w:sz="6" w:space="0"/>
            </w:tcBorders>
            <w:noWrap/>
            <w:vAlign w:val="bottom"/>
          </w:tcPr>
          <w:p w14:paraId="657867E5">
            <w:pPr>
              <w:autoSpaceDE w:val="0"/>
              <w:autoSpaceDN w:val="0"/>
              <w:spacing w:line="420" w:lineRule="exact"/>
              <w:jc w:val="center"/>
              <w:rPr>
                <w:rFonts w:ascii="宋体" w:hAnsi="宋体" w:cs="宋体"/>
                <w:color w:val="000000"/>
                <w:szCs w:val="21"/>
              </w:rPr>
            </w:pPr>
            <w:r>
              <w:rPr>
                <w:rFonts w:hint="eastAsia" w:ascii="宋体" w:hAnsi="宋体" w:cs="宋体"/>
                <w:color w:val="000000"/>
                <w:szCs w:val="21"/>
              </w:rPr>
              <w:t>门架倾角</w:t>
            </w:r>
          </w:p>
        </w:tc>
        <w:tc>
          <w:tcPr>
            <w:tcW w:w="1956" w:type="dxa"/>
            <w:tcBorders>
              <w:top w:val="single" w:color="000000" w:sz="6" w:space="0"/>
              <w:left w:val="single" w:color="000000" w:sz="6" w:space="0"/>
              <w:bottom w:val="single" w:color="000000" w:sz="6" w:space="0"/>
              <w:right w:val="single" w:color="000000" w:sz="6" w:space="0"/>
            </w:tcBorders>
            <w:noWrap/>
            <w:vAlign w:val="bottom"/>
          </w:tcPr>
          <w:p w14:paraId="4A37B3C4">
            <w:pPr>
              <w:autoSpaceDE w:val="0"/>
              <w:autoSpaceDN w:val="0"/>
              <w:spacing w:line="420" w:lineRule="exact"/>
              <w:jc w:val="center"/>
              <w:rPr>
                <w:rFonts w:ascii="宋体" w:hAnsi="宋体" w:cs="宋体"/>
                <w:szCs w:val="21"/>
              </w:rPr>
            </w:pPr>
          </w:p>
        </w:tc>
        <w:tc>
          <w:tcPr>
            <w:tcW w:w="2490" w:type="dxa"/>
            <w:tcBorders>
              <w:top w:val="single" w:color="000000" w:sz="6" w:space="0"/>
              <w:left w:val="single" w:color="000000" w:sz="6" w:space="0"/>
              <w:bottom w:val="single" w:color="000000" w:sz="6" w:space="0"/>
              <w:right w:val="single" w:color="auto" w:sz="4" w:space="0"/>
            </w:tcBorders>
            <w:noWrap/>
            <w:vAlign w:val="bottom"/>
          </w:tcPr>
          <w:p w14:paraId="4CBC94B0">
            <w:pPr>
              <w:autoSpaceDE w:val="0"/>
              <w:autoSpaceDN w:val="0"/>
              <w:spacing w:line="420" w:lineRule="exact"/>
              <w:ind w:firstLine="1050" w:firstLineChars="500"/>
              <w:rPr>
                <w:rFonts w:ascii="宋体" w:hAnsi="宋体" w:cs="宋体"/>
                <w:szCs w:val="21"/>
              </w:rPr>
            </w:pPr>
            <w:r>
              <w:rPr>
                <w:rFonts w:hint="eastAsia" w:ascii="宋体" w:hAnsi="宋体" w:cs="宋体"/>
                <w:szCs w:val="21"/>
              </w:rPr>
              <w:t>6/12</w:t>
            </w:r>
          </w:p>
        </w:tc>
      </w:tr>
      <w:tr w14:paraId="1806353D">
        <w:tblPrEx>
          <w:tblCellMar>
            <w:top w:w="0" w:type="dxa"/>
            <w:left w:w="0" w:type="dxa"/>
            <w:bottom w:w="0" w:type="dxa"/>
            <w:right w:w="0" w:type="dxa"/>
          </w:tblCellMar>
        </w:tblPrEx>
        <w:trPr>
          <w:trHeight w:val="376" w:hRule="atLeast"/>
          <w:jc w:val="center"/>
        </w:trPr>
        <w:tc>
          <w:tcPr>
            <w:tcW w:w="802" w:type="dxa"/>
            <w:tcBorders>
              <w:top w:val="single" w:color="000000" w:sz="6" w:space="0"/>
              <w:left w:val="single" w:color="000000" w:sz="6" w:space="0"/>
              <w:bottom w:val="single" w:color="000000" w:sz="6" w:space="0"/>
              <w:right w:val="single" w:color="000000" w:sz="6" w:space="0"/>
            </w:tcBorders>
            <w:noWrap/>
            <w:vAlign w:val="center"/>
          </w:tcPr>
          <w:p w14:paraId="10C53E5D">
            <w:pPr>
              <w:autoSpaceDE w:val="0"/>
              <w:autoSpaceDN w:val="0"/>
              <w:spacing w:line="420" w:lineRule="exact"/>
              <w:jc w:val="center"/>
              <w:rPr>
                <w:rFonts w:ascii="宋体" w:hAnsi="宋体" w:cs="宋体"/>
                <w:szCs w:val="21"/>
              </w:rPr>
            </w:pPr>
            <w:r>
              <w:rPr>
                <w:rFonts w:hint="eastAsia" w:ascii="宋体" w:hAnsi="宋体" w:cs="宋体"/>
                <w:szCs w:val="21"/>
              </w:rPr>
              <w:t>14</w:t>
            </w:r>
          </w:p>
        </w:tc>
        <w:tc>
          <w:tcPr>
            <w:tcW w:w="3484" w:type="dxa"/>
            <w:tcBorders>
              <w:top w:val="single" w:color="000000" w:sz="6" w:space="0"/>
              <w:left w:val="single" w:color="000000" w:sz="6" w:space="0"/>
              <w:bottom w:val="single" w:color="000000" w:sz="6" w:space="0"/>
              <w:right w:val="single" w:color="000000" w:sz="6" w:space="0"/>
            </w:tcBorders>
            <w:noWrap/>
            <w:vAlign w:val="center"/>
          </w:tcPr>
          <w:p w14:paraId="25439D8F">
            <w:pPr>
              <w:autoSpaceDE w:val="0"/>
              <w:autoSpaceDN w:val="0"/>
              <w:spacing w:line="420" w:lineRule="exact"/>
              <w:jc w:val="center"/>
              <w:rPr>
                <w:rFonts w:ascii="宋体" w:hAnsi="宋体" w:cs="宋体"/>
                <w:szCs w:val="21"/>
              </w:rPr>
            </w:pPr>
            <w:r>
              <w:rPr>
                <w:rFonts w:hint="eastAsia" w:ascii="宋体" w:hAnsi="宋体" w:cs="宋体"/>
                <w:szCs w:val="21"/>
              </w:rPr>
              <w:t>货叉尺寸</w:t>
            </w:r>
          </w:p>
        </w:tc>
        <w:tc>
          <w:tcPr>
            <w:tcW w:w="1956" w:type="dxa"/>
            <w:tcBorders>
              <w:top w:val="single" w:color="000000" w:sz="6" w:space="0"/>
              <w:left w:val="single" w:color="000000" w:sz="6" w:space="0"/>
              <w:bottom w:val="single" w:color="000000" w:sz="6" w:space="0"/>
              <w:right w:val="single" w:color="000000" w:sz="6" w:space="0"/>
            </w:tcBorders>
            <w:noWrap/>
            <w:vAlign w:val="center"/>
          </w:tcPr>
          <w:p w14:paraId="4FDAB1CB">
            <w:pPr>
              <w:autoSpaceDE w:val="0"/>
              <w:autoSpaceDN w:val="0"/>
              <w:spacing w:line="420" w:lineRule="exact"/>
              <w:jc w:val="center"/>
              <w:rPr>
                <w:rFonts w:ascii="宋体" w:hAnsi="宋体" w:cs="宋体"/>
                <w:szCs w:val="21"/>
              </w:rPr>
            </w:pPr>
            <w:r>
              <w:rPr>
                <w:rFonts w:hint="eastAsia" w:ascii="宋体" w:hAnsi="宋体" w:cs="宋体"/>
                <w:szCs w:val="21"/>
              </w:rPr>
              <w:t>mm</w:t>
            </w:r>
          </w:p>
        </w:tc>
        <w:tc>
          <w:tcPr>
            <w:tcW w:w="2490" w:type="dxa"/>
            <w:tcBorders>
              <w:top w:val="single" w:color="000000" w:sz="6" w:space="0"/>
              <w:left w:val="single" w:color="000000" w:sz="6" w:space="0"/>
              <w:bottom w:val="single" w:color="000000" w:sz="6" w:space="0"/>
              <w:right w:val="single" w:color="auto" w:sz="4" w:space="0"/>
            </w:tcBorders>
            <w:noWrap/>
            <w:vAlign w:val="center"/>
          </w:tcPr>
          <w:p w14:paraId="1BDB8B28">
            <w:pPr>
              <w:autoSpaceDE w:val="0"/>
              <w:autoSpaceDN w:val="0"/>
              <w:spacing w:line="420" w:lineRule="exact"/>
              <w:jc w:val="center"/>
              <w:rPr>
                <w:rFonts w:ascii="宋体" w:hAnsi="宋体" w:cs="宋体"/>
                <w:szCs w:val="21"/>
              </w:rPr>
            </w:pPr>
            <w:r>
              <w:rPr>
                <w:rFonts w:hint="eastAsia" w:ascii="宋体" w:hAnsi="宋体" w:cs="宋体"/>
                <w:szCs w:val="21"/>
              </w:rPr>
              <w:t>≥长1300</w:t>
            </w:r>
          </w:p>
        </w:tc>
      </w:tr>
      <w:tr w14:paraId="73620A31">
        <w:tblPrEx>
          <w:tblCellMar>
            <w:top w:w="0" w:type="dxa"/>
            <w:left w:w="0" w:type="dxa"/>
            <w:bottom w:w="0" w:type="dxa"/>
            <w:right w:w="0" w:type="dxa"/>
          </w:tblCellMar>
        </w:tblPrEx>
        <w:trPr>
          <w:trHeight w:val="283" w:hRule="atLeast"/>
          <w:jc w:val="center"/>
        </w:trPr>
        <w:tc>
          <w:tcPr>
            <w:tcW w:w="802" w:type="dxa"/>
            <w:vMerge w:val="restart"/>
            <w:tcBorders>
              <w:top w:val="single" w:color="000000" w:sz="6" w:space="0"/>
              <w:left w:val="single" w:color="000000" w:sz="6" w:space="0"/>
              <w:bottom w:val="single" w:color="000000" w:sz="6" w:space="0"/>
              <w:right w:val="single" w:color="000000" w:sz="6" w:space="0"/>
            </w:tcBorders>
            <w:noWrap/>
            <w:vAlign w:val="center"/>
          </w:tcPr>
          <w:p w14:paraId="4DDBA557">
            <w:pPr>
              <w:autoSpaceDE w:val="0"/>
              <w:autoSpaceDN w:val="0"/>
              <w:spacing w:line="420" w:lineRule="exact"/>
              <w:jc w:val="center"/>
              <w:rPr>
                <w:rFonts w:ascii="宋体" w:hAnsi="宋体" w:cs="宋体"/>
                <w:szCs w:val="21"/>
              </w:rPr>
            </w:pPr>
            <w:r>
              <w:rPr>
                <w:rFonts w:hint="eastAsia" w:ascii="宋体" w:hAnsi="宋体" w:cs="宋体"/>
                <w:szCs w:val="21"/>
              </w:rPr>
              <w:t>15</w:t>
            </w:r>
          </w:p>
        </w:tc>
        <w:tc>
          <w:tcPr>
            <w:tcW w:w="3484" w:type="dxa"/>
            <w:vMerge w:val="restart"/>
            <w:tcBorders>
              <w:top w:val="single" w:color="000000" w:sz="6" w:space="0"/>
              <w:left w:val="single" w:color="000000" w:sz="6" w:space="0"/>
              <w:bottom w:val="single" w:color="000000" w:sz="6" w:space="0"/>
              <w:right w:val="single" w:color="000000" w:sz="6" w:space="0"/>
            </w:tcBorders>
            <w:noWrap/>
            <w:vAlign w:val="center"/>
          </w:tcPr>
          <w:p w14:paraId="73D7190F">
            <w:pPr>
              <w:autoSpaceDE w:val="0"/>
              <w:autoSpaceDN w:val="0"/>
              <w:spacing w:line="420" w:lineRule="exact"/>
              <w:jc w:val="center"/>
              <w:rPr>
                <w:rFonts w:ascii="宋体" w:hAnsi="宋体" w:cs="宋体"/>
                <w:szCs w:val="21"/>
              </w:rPr>
            </w:pPr>
            <w:r>
              <w:rPr>
                <w:rFonts w:hint="eastAsia" w:ascii="宋体" w:hAnsi="宋体" w:cs="宋体"/>
                <w:szCs w:val="21"/>
              </w:rPr>
              <w:t>电机功率</w:t>
            </w:r>
          </w:p>
        </w:tc>
        <w:tc>
          <w:tcPr>
            <w:tcW w:w="1956" w:type="dxa"/>
            <w:tcBorders>
              <w:top w:val="single" w:color="000000" w:sz="6" w:space="0"/>
              <w:left w:val="single" w:color="000000" w:sz="6" w:space="0"/>
              <w:bottom w:val="single" w:color="auto" w:sz="4" w:space="0"/>
              <w:right w:val="single" w:color="000000" w:sz="6" w:space="0"/>
            </w:tcBorders>
            <w:noWrap/>
            <w:vAlign w:val="center"/>
          </w:tcPr>
          <w:p w14:paraId="3EC164D6">
            <w:pPr>
              <w:autoSpaceDE w:val="0"/>
              <w:autoSpaceDN w:val="0"/>
              <w:spacing w:line="420" w:lineRule="exact"/>
              <w:jc w:val="center"/>
              <w:rPr>
                <w:rFonts w:ascii="宋体" w:hAnsi="宋体" w:cs="宋体"/>
                <w:szCs w:val="21"/>
              </w:rPr>
            </w:pPr>
            <w:r>
              <w:rPr>
                <w:rFonts w:hint="eastAsia" w:ascii="宋体" w:hAnsi="宋体" w:cs="宋体"/>
                <w:szCs w:val="21"/>
              </w:rPr>
              <w:t>行走电机</w:t>
            </w:r>
          </w:p>
        </w:tc>
        <w:tc>
          <w:tcPr>
            <w:tcW w:w="2490" w:type="dxa"/>
            <w:tcBorders>
              <w:top w:val="single" w:color="000000" w:sz="6" w:space="0"/>
              <w:left w:val="single" w:color="000000" w:sz="6" w:space="0"/>
              <w:bottom w:val="single" w:color="auto" w:sz="4" w:space="0"/>
              <w:right w:val="single" w:color="auto" w:sz="4" w:space="0"/>
            </w:tcBorders>
            <w:noWrap/>
            <w:vAlign w:val="center"/>
          </w:tcPr>
          <w:p w14:paraId="0061ADD1">
            <w:pPr>
              <w:autoSpaceDE w:val="0"/>
              <w:autoSpaceDN w:val="0"/>
              <w:spacing w:line="420" w:lineRule="exact"/>
              <w:jc w:val="center"/>
              <w:rPr>
                <w:rFonts w:ascii="宋体" w:hAnsi="宋体" w:cs="宋体"/>
                <w:szCs w:val="21"/>
              </w:rPr>
            </w:pPr>
            <w:r>
              <w:rPr>
                <w:rFonts w:hint="eastAsia" w:ascii="宋体" w:hAnsi="宋体" w:cs="宋体"/>
                <w:szCs w:val="21"/>
              </w:rPr>
              <w:t>≥15KW</w:t>
            </w:r>
          </w:p>
        </w:tc>
      </w:tr>
      <w:tr w14:paraId="06E346E4">
        <w:tblPrEx>
          <w:tblCellMar>
            <w:top w:w="0" w:type="dxa"/>
            <w:left w:w="0" w:type="dxa"/>
            <w:bottom w:w="0" w:type="dxa"/>
            <w:right w:w="0" w:type="dxa"/>
          </w:tblCellMar>
        </w:tblPrEx>
        <w:trPr>
          <w:trHeight w:val="277" w:hRule="atLeast"/>
          <w:jc w:val="center"/>
        </w:trPr>
        <w:tc>
          <w:tcPr>
            <w:tcW w:w="802" w:type="dxa"/>
            <w:vMerge w:val="continue"/>
            <w:tcBorders>
              <w:top w:val="single" w:color="000000" w:sz="6" w:space="0"/>
              <w:left w:val="single" w:color="000000" w:sz="6" w:space="0"/>
              <w:bottom w:val="single" w:color="000000" w:sz="6" w:space="0"/>
              <w:right w:val="single" w:color="000000" w:sz="6" w:space="0"/>
            </w:tcBorders>
            <w:noWrap/>
            <w:vAlign w:val="center"/>
          </w:tcPr>
          <w:p w14:paraId="33BC9741">
            <w:pPr>
              <w:widowControl/>
              <w:spacing w:line="420" w:lineRule="exact"/>
              <w:jc w:val="left"/>
              <w:rPr>
                <w:rFonts w:ascii="宋体" w:hAnsi="宋体" w:cs="宋体"/>
                <w:szCs w:val="21"/>
              </w:rPr>
            </w:pPr>
          </w:p>
        </w:tc>
        <w:tc>
          <w:tcPr>
            <w:tcW w:w="3484" w:type="dxa"/>
            <w:vMerge w:val="continue"/>
            <w:tcBorders>
              <w:top w:val="single" w:color="000000" w:sz="6" w:space="0"/>
              <w:left w:val="single" w:color="000000" w:sz="6" w:space="0"/>
              <w:bottom w:val="single" w:color="000000" w:sz="6" w:space="0"/>
              <w:right w:val="single" w:color="000000" w:sz="6" w:space="0"/>
            </w:tcBorders>
            <w:noWrap/>
            <w:vAlign w:val="center"/>
          </w:tcPr>
          <w:p w14:paraId="65B510C7">
            <w:pPr>
              <w:widowControl/>
              <w:spacing w:line="420" w:lineRule="exact"/>
              <w:jc w:val="left"/>
              <w:rPr>
                <w:rFonts w:ascii="宋体" w:hAnsi="宋体" w:cs="宋体"/>
                <w:szCs w:val="21"/>
              </w:rPr>
            </w:pPr>
          </w:p>
        </w:tc>
        <w:tc>
          <w:tcPr>
            <w:tcW w:w="1956" w:type="dxa"/>
            <w:tcBorders>
              <w:top w:val="single" w:color="auto" w:sz="4" w:space="0"/>
              <w:left w:val="single" w:color="000000" w:sz="6" w:space="0"/>
              <w:bottom w:val="single" w:color="000000" w:sz="6" w:space="0"/>
              <w:right w:val="single" w:color="000000" w:sz="6" w:space="0"/>
            </w:tcBorders>
            <w:noWrap/>
            <w:vAlign w:val="center"/>
          </w:tcPr>
          <w:p w14:paraId="6AE14310">
            <w:pPr>
              <w:autoSpaceDE w:val="0"/>
              <w:autoSpaceDN w:val="0"/>
              <w:spacing w:line="420" w:lineRule="exact"/>
              <w:jc w:val="center"/>
              <w:rPr>
                <w:rFonts w:ascii="宋体" w:hAnsi="宋体" w:cs="宋体"/>
                <w:szCs w:val="21"/>
              </w:rPr>
            </w:pPr>
            <w:r>
              <w:rPr>
                <w:rFonts w:hint="eastAsia" w:ascii="宋体" w:hAnsi="宋体" w:cs="宋体"/>
                <w:szCs w:val="21"/>
              </w:rPr>
              <w:t>起升电机</w:t>
            </w:r>
          </w:p>
        </w:tc>
        <w:tc>
          <w:tcPr>
            <w:tcW w:w="2490" w:type="dxa"/>
            <w:tcBorders>
              <w:top w:val="single" w:color="auto" w:sz="4" w:space="0"/>
              <w:left w:val="single" w:color="000000" w:sz="6" w:space="0"/>
              <w:bottom w:val="single" w:color="000000" w:sz="6" w:space="0"/>
              <w:right w:val="single" w:color="auto" w:sz="4" w:space="0"/>
            </w:tcBorders>
            <w:noWrap/>
            <w:vAlign w:val="center"/>
          </w:tcPr>
          <w:p w14:paraId="4DB24FFC">
            <w:pPr>
              <w:autoSpaceDE w:val="0"/>
              <w:autoSpaceDN w:val="0"/>
              <w:spacing w:line="420" w:lineRule="exact"/>
              <w:jc w:val="center"/>
              <w:rPr>
                <w:rFonts w:ascii="宋体" w:hAnsi="宋体" w:cs="宋体"/>
                <w:szCs w:val="21"/>
              </w:rPr>
            </w:pPr>
            <w:r>
              <w:rPr>
                <w:rFonts w:hint="eastAsia" w:ascii="宋体" w:hAnsi="宋体" w:cs="宋体"/>
                <w:szCs w:val="21"/>
              </w:rPr>
              <w:t>≥16KW</w:t>
            </w:r>
          </w:p>
        </w:tc>
      </w:tr>
      <w:tr w14:paraId="4CDDAB62">
        <w:tblPrEx>
          <w:tblCellMar>
            <w:top w:w="0" w:type="dxa"/>
            <w:left w:w="0" w:type="dxa"/>
            <w:bottom w:w="0" w:type="dxa"/>
            <w:right w:w="0" w:type="dxa"/>
          </w:tblCellMar>
        </w:tblPrEx>
        <w:trPr>
          <w:trHeight w:val="346" w:hRule="atLeast"/>
          <w:jc w:val="center"/>
        </w:trPr>
        <w:tc>
          <w:tcPr>
            <w:tcW w:w="802" w:type="dxa"/>
            <w:tcBorders>
              <w:top w:val="single" w:color="000000" w:sz="6" w:space="0"/>
              <w:left w:val="single" w:color="000000" w:sz="6" w:space="0"/>
              <w:bottom w:val="single" w:color="000000" w:sz="6" w:space="0"/>
              <w:right w:val="single" w:color="000000" w:sz="6" w:space="0"/>
            </w:tcBorders>
            <w:noWrap/>
            <w:vAlign w:val="bottom"/>
          </w:tcPr>
          <w:p w14:paraId="0BE94176">
            <w:pPr>
              <w:autoSpaceDE w:val="0"/>
              <w:autoSpaceDN w:val="0"/>
              <w:spacing w:line="420" w:lineRule="exact"/>
              <w:jc w:val="center"/>
              <w:rPr>
                <w:rFonts w:ascii="宋体" w:hAnsi="宋体" w:cs="宋体"/>
                <w:szCs w:val="21"/>
              </w:rPr>
            </w:pPr>
            <w:r>
              <w:rPr>
                <w:rFonts w:hint="eastAsia" w:ascii="宋体" w:hAnsi="宋体" w:cs="宋体"/>
                <w:szCs w:val="21"/>
              </w:rPr>
              <w:t>16</w:t>
            </w:r>
          </w:p>
        </w:tc>
        <w:tc>
          <w:tcPr>
            <w:tcW w:w="3484" w:type="dxa"/>
            <w:tcBorders>
              <w:top w:val="single" w:color="000000" w:sz="6" w:space="0"/>
              <w:left w:val="single" w:color="000000" w:sz="6" w:space="0"/>
              <w:bottom w:val="single" w:color="000000" w:sz="6" w:space="0"/>
              <w:right w:val="single" w:color="000000" w:sz="6" w:space="0"/>
            </w:tcBorders>
            <w:noWrap/>
            <w:vAlign w:val="bottom"/>
          </w:tcPr>
          <w:p w14:paraId="105BBD57">
            <w:pPr>
              <w:autoSpaceDE w:val="0"/>
              <w:autoSpaceDN w:val="0"/>
              <w:spacing w:line="420" w:lineRule="exact"/>
              <w:jc w:val="center"/>
              <w:rPr>
                <w:rFonts w:ascii="宋体" w:hAnsi="宋体" w:cs="宋体"/>
                <w:szCs w:val="21"/>
              </w:rPr>
            </w:pPr>
            <w:r>
              <w:rPr>
                <w:rFonts w:hint="eastAsia" w:ascii="宋体" w:hAnsi="宋体" w:cs="宋体"/>
                <w:szCs w:val="21"/>
              </w:rPr>
              <w:t>满载/空载爬坡度</w:t>
            </w:r>
          </w:p>
        </w:tc>
        <w:tc>
          <w:tcPr>
            <w:tcW w:w="1956" w:type="dxa"/>
            <w:tcBorders>
              <w:top w:val="single" w:color="000000" w:sz="6" w:space="0"/>
              <w:left w:val="single" w:color="000000" w:sz="6" w:space="0"/>
              <w:bottom w:val="single" w:color="000000" w:sz="6" w:space="0"/>
              <w:right w:val="single" w:color="000000" w:sz="6" w:space="0"/>
            </w:tcBorders>
            <w:noWrap/>
            <w:vAlign w:val="bottom"/>
          </w:tcPr>
          <w:p w14:paraId="458C19D9">
            <w:pPr>
              <w:autoSpaceDE w:val="0"/>
              <w:autoSpaceDN w:val="0"/>
              <w:spacing w:line="420" w:lineRule="exact"/>
              <w:jc w:val="center"/>
              <w:rPr>
                <w:rFonts w:ascii="宋体" w:hAnsi="宋体" w:cs="宋体"/>
                <w:szCs w:val="21"/>
              </w:rPr>
            </w:pPr>
            <w:r>
              <w:rPr>
                <w:rFonts w:hint="eastAsia" w:ascii="宋体" w:hAnsi="宋体" w:cs="宋体"/>
                <w:szCs w:val="21"/>
              </w:rPr>
              <w:t>%</w:t>
            </w:r>
          </w:p>
        </w:tc>
        <w:tc>
          <w:tcPr>
            <w:tcW w:w="2490" w:type="dxa"/>
            <w:tcBorders>
              <w:top w:val="single" w:color="000000" w:sz="6" w:space="0"/>
              <w:left w:val="single" w:color="000000" w:sz="6" w:space="0"/>
              <w:bottom w:val="single" w:color="000000" w:sz="6" w:space="0"/>
              <w:right w:val="single" w:color="auto" w:sz="4" w:space="0"/>
            </w:tcBorders>
            <w:noWrap/>
            <w:vAlign w:val="bottom"/>
          </w:tcPr>
          <w:p w14:paraId="25F1F536">
            <w:pPr>
              <w:autoSpaceDE w:val="0"/>
              <w:autoSpaceDN w:val="0"/>
              <w:spacing w:line="420" w:lineRule="exact"/>
              <w:jc w:val="center"/>
              <w:rPr>
                <w:rFonts w:ascii="宋体" w:hAnsi="宋体" w:cs="宋体"/>
                <w:szCs w:val="21"/>
              </w:rPr>
            </w:pPr>
            <w:r>
              <w:rPr>
                <w:rFonts w:hint="eastAsia" w:ascii="宋体" w:hAnsi="宋体" w:cs="宋体"/>
                <w:szCs w:val="21"/>
              </w:rPr>
              <w:t>≥15/15</w:t>
            </w:r>
          </w:p>
        </w:tc>
      </w:tr>
      <w:tr w14:paraId="67380AB1">
        <w:tblPrEx>
          <w:tblCellMar>
            <w:top w:w="0" w:type="dxa"/>
            <w:left w:w="0" w:type="dxa"/>
            <w:bottom w:w="0" w:type="dxa"/>
            <w:right w:w="0" w:type="dxa"/>
          </w:tblCellMar>
        </w:tblPrEx>
        <w:trPr>
          <w:trHeight w:val="416" w:hRule="atLeast"/>
          <w:jc w:val="center"/>
        </w:trPr>
        <w:tc>
          <w:tcPr>
            <w:tcW w:w="802" w:type="dxa"/>
            <w:tcBorders>
              <w:top w:val="single" w:color="000000" w:sz="6" w:space="0"/>
              <w:left w:val="single" w:color="000000" w:sz="6" w:space="0"/>
              <w:bottom w:val="single" w:color="000000" w:sz="6" w:space="0"/>
              <w:right w:val="single" w:color="000000" w:sz="6" w:space="0"/>
            </w:tcBorders>
            <w:noWrap/>
            <w:vAlign w:val="center"/>
          </w:tcPr>
          <w:p w14:paraId="59B78C19">
            <w:pPr>
              <w:autoSpaceDE w:val="0"/>
              <w:autoSpaceDN w:val="0"/>
              <w:spacing w:line="420" w:lineRule="exact"/>
              <w:jc w:val="center"/>
              <w:rPr>
                <w:rFonts w:ascii="宋体" w:hAnsi="宋体" w:cs="宋体"/>
                <w:szCs w:val="21"/>
              </w:rPr>
            </w:pPr>
            <w:r>
              <w:rPr>
                <w:rFonts w:hint="eastAsia" w:ascii="宋体" w:hAnsi="宋体" w:cs="宋体"/>
                <w:szCs w:val="21"/>
              </w:rPr>
              <w:t>17</w:t>
            </w:r>
          </w:p>
        </w:tc>
        <w:tc>
          <w:tcPr>
            <w:tcW w:w="3484" w:type="dxa"/>
            <w:tcBorders>
              <w:top w:val="single" w:color="000000" w:sz="6" w:space="0"/>
              <w:left w:val="single" w:color="000000" w:sz="6" w:space="0"/>
              <w:bottom w:val="single" w:color="000000" w:sz="6" w:space="0"/>
              <w:right w:val="single" w:color="000000" w:sz="6" w:space="0"/>
            </w:tcBorders>
            <w:noWrap/>
            <w:vAlign w:val="center"/>
          </w:tcPr>
          <w:p w14:paraId="043F142A">
            <w:pPr>
              <w:autoSpaceDE w:val="0"/>
              <w:autoSpaceDN w:val="0"/>
              <w:spacing w:line="420" w:lineRule="exact"/>
              <w:jc w:val="center"/>
              <w:rPr>
                <w:rFonts w:ascii="宋体" w:hAnsi="宋体" w:cs="宋体"/>
                <w:szCs w:val="21"/>
              </w:rPr>
            </w:pPr>
            <w:r>
              <w:rPr>
                <w:rFonts w:hint="eastAsia" w:ascii="宋体" w:hAnsi="宋体" w:cs="宋体"/>
                <w:szCs w:val="21"/>
              </w:rPr>
              <w:t>其他配置要求</w:t>
            </w:r>
          </w:p>
        </w:tc>
        <w:tc>
          <w:tcPr>
            <w:tcW w:w="4446" w:type="dxa"/>
            <w:gridSpan w:val="2"/>
            <w:tcBorders>
              <w:top w:val="single" w:color="000000" w:sz="6" w:space="0"/>
              <w:left w:val="single" w:color="000000" w:sz="6" w:space="0"/>
              <w:bottom w:val="single" w:color="000000" w:sz="6" w:space="0"/>
              <w:right w:val="single" w:color="auto" w:sz="4" w:space="0"/>
            </w:tcBorders>
            <w:noWrap/>
            <w:vAlign w:val="center"/>
          </w:tcPr>
          <w:p w14:paraId="35DAA687">
            <w:pPr>
              <w:autoSpaceDE w:val="0"/>
              <w:autoSpaceDN w:val="0"/>
              <w:spacing w:line="420" w:lineRule="exact"/>
              <w:jc w:val="center"/>
              <w:rPr>
                <w:rFonts w:ascii="宋体" w:hAnsi="宋体" w:cs="宋体"/>
                <w:szCs w:val="21"/>
              </w:rPr>
            </w:pPr>
            <w:r>
              <w:rPr>
                <w:rFonts w:hint="eastAsia" w:ascii="宋体" w:hAnsi="宋体" w:cs="宋体"/>
                <w:szCs w:val="21"/>
              </w:rPr>
              <w:t>智能充电机</w:t>
            </w:r>
          </w:p>
        </w:tc>
      </w:tr>
    </w:tbl>
    <w:p w14:paraId="1AF8A455">
      <w:pPr>
        <w:pStyle w:val="23"/>
        <w:numPr>
          <w:ilvl w:val="0"/>
          <w:numId w:val="1"/>
        </w:numPr>
        <w:spacing w:before="48" w:beforeAutospacing="0" w:after="48" w:afterAutospacing="0" w:line="360" w:lineRule="auto"/>
        <w:ind w:firstLine="482" w:firstLineChars="200"/>
        <w:rPr>
          <w:b/>
          <w:bCs/>
        </w:rPr>
      </w:pPr>
      <w:r>
        <w:rPr>
          <w:rFonts w:hint="eastAsia"/>
          <w:b/>
          <w:bCs/>
        </w:rPr>
        <w:t>采购标的需满足的服务标准、期限、效率等要求</w:t>
      </w:r>
    </w:p>
    <w:p w14:paraId="1C4B88EA">
      <w:pPr>
        <w:pStyle w:val="23"/>
        <w:adjustRightInd w:val="0"/>
        <w:snapToGrid w:val="0"/>
        <w:spacing w:before="48" w:beforeAutospacing="0" w:after="48" w:afterAutospacing="0" w:line="360" w:lineRule="auto"/>
        <w:ind w:left="479" w:leftChars="228" w:firstLine="240" w:firstLineChars="100"/>
      </w:pPr>
      <w:r>
        <w:rPr>
          <w:rFonts w:hint="eastAsia"/>
        </w:rPr>
        <w:t>1、服务标准：根据采购标的需执行的国家相关标准、行业标准、地方标准或者其他标准、规范以及采购人的要求，完成相应的工作。</w:t>
      </w:r>
    </w:p>
    <w:p w14:paraId="041C3955">
      <w:pPr>
        <w:adjustRightInd w:val="0"/>
        <w:snapToGrid w:val="0"/>
        <w:spacing w:line="440" w:lineRule="exact"/>
        <w:ind w:firstLine="720" w:firstLineChars="3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服务期限：签订合同之日起至本合同范围内</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所需货物全部供货完毕验收合格</w:t>
      </w:r>
      <w:r>
        <w:rPr>
          <w:rFonts w:hint="eastAsia" w:ascii="宋体" w:hAnsi="宋体" w:cs="宋体"/>
          <w:color w:val="auto"/>
          <w:sz w:val="24"/>
          <w:highlight w:val="none"/>
          <w:lang w:eastAsia="zh-CN"/>
        </w:rPr>
        <w:t>。</w:t>
      </w:r>
    </w:p>
    <w:p w14:paraId="27C9F92C">
      <w:pPr>
        <w:adjustRightInd w:val="0"/>
        <w:snapToGrid w:val="0"/>
        <w:spacing w:line="440" w:lineRule="exact"/>
        <w:ind w:firstLine="720" w:firstLineChars="3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3、服务效率：</w:t>
      </w:r>
      <w:r>
        <w:rPr>
          <w:rFonts w:hint="eastAsia" w:ascii="宋体" w:hAnsi="宋体" w:cs="宋体"/>
          <w:color w:val="auto"/>
          <w:sz w:val="24"/>
          <w:highlight w:val="none"/>
        </w:rPr>
        <w:t>合同签订后20日内</w:t>
      </w:r>
      <w:r>
        <w:rPr>
          <w:rFonts w:hint="eastAsia" w:ascii="宋体" w:hAnsi="宋体" w:cs="宋体"/>
          <w:color w:val="auto"/>
          <w:sz w:val="24"/>
          <w:highlight w:val="none"/>
          <w:lang w:val="en-US" w:eastAsia="zh-CN"/>
        </w:rPr>
        <w:t>完成货物</w:t>
      </w:r>
      <w:r>
        <w:rPr>
          <w:rFonts w:hint="eastAsia" w:ascii="宋体" w:hAnsi="宋体" w:cs="宋体"/>
          <w:color w:val="auto"/>
          <w:sz w:val="24"/>
          <w:highlight w:val="none"/>
        </w:rPr>
        <w:t>供货</w:t>
      </w:r>
      <w:r>
        <w:rPr>
          <w:rFonts w:hint="eastAsia" w:ascii="宋体" w:hAnsi="宋体" w:cs="宋体"/>
          <w:color w:val="auto"/>
          <w:sz w:val="24"/>
          <w:highlight w:val="none"/>
          <w:lang w:val="en-US" w:eastAsia="zh-CN"/>
        </w:rPr>
        <w:t>及验收。</w:t>
      </w:r>
    </w:p>
    <w:p w14:paraId="78BF4979">
      <w:pPr>
        <w:pStyle w:val="23"/>
        <w:adjustRightInd w:val="0"/>
        <w:snapToGrid w:val="0"/>
        <w:spacing w:before="48" w:beforeAutospacing="0" w:after="48" w:afterAutospacing="0" w:line="360" w:lineRule="auto"/>
        <w:ind w:firstLine="482" w:firstLineChars="200"/>
        <w:rPr>
          <w:b/>
          <w:bCs/>
        </w:rPr>
      </w:pPr>
      <w:r>
        <w:rPr>
          <w:rFonts w:hint="eastAsia"/>
          <w:b/>
          <w:bCs/>
        </w:rPr>
        <w:t>四、采购标的验收标准</w:t>
      </w:r>
    </w:p>
    <w:p w14:paraId="7BDDF20D">
      <w:pPr>
        <w:pStyle w:val="23"/>
        <w:adjustRightInd w:val="0"/>
        <w:snapToGrid w:val="0"/>
        <w:spacing w:before="48" w:beforeAutospacing="0" w:after="48" w:afterAutospacing="0" w:line="360" w:lineRule="auto"/>
        <w:ind w:firstLine="964" w:firstLineChars="400"/>
        <w:rPr>
          <w:b/>
          <w:bCs/>
          <w:color w:val="auto"/>
          <w:highlight w:val="none"/>
        </w:rPr>
      </w:pPr>
      <w:r>
        <w:rPr>
          <w:rFonts w:hint="eastAsia"/>
          <w:b/>
          <w:bCs/>
          <w:color w:val="auto"/>
          <w:highlight w:val="none"/>
          <w:lang w:val="en-US" w:eastAsia="zh-CN"/>
        </w:rPr>
        <w:t>按照</w:t>
      </w:r>
      <w:r>
        <w:rPr>
          <w:rFonts w:hint="eastAsia"/>
          <w:b/>
          <w:bCs/>
          <w:color w:val="auto"/>
          <w:highlight w:val="none"/>
        </w:rPr>
        <w:t>JB/T 2391-2017 ISO2328</w:t>
      </w:r>
      <w:r>
        <w:rPr>
          <w:rFonts w:hint="eastAsia"/>
          <w:b/>
          <w:bCs/>
          <w:color w:val="auto"/>
          <w:highlight w:val="none"/>
          <w:lang w:val="en-US" w:eastAsia="zh-CN"/>
        </w:rPr>
        <w:t>相关标准验收</w:t>
      </w:r>
      <w:r>
        <w:rPr>
          <w:rFonts w:hint="eastAsia"/>
          <w:b/>
          <w:bCs/>
          <w:color w:val="auto"/>
          <w:highlight w:val="none"/>
        </w:rPr>
        <w:t>。 如有最新的执行标准、规范则满足最新的标准、规范要求，对质量另有要求的，必须同时满足。</w:t>
      </w:r>
    </w:p>
    <w:p w14:paraId="6590B89D">
      <w:pPr>
        <w:pStyle w:val="23"/>
        <w:adjustRightInd w:val="0"/>
        <w:snapToGrid w:val="0"/>
        <w:spacing w:before="48" w:beforeAutospacing="0" w:after="48" w:afterAutospacing="0" w:line="360" w:lineRule="auto"/>
        <w:ind w:left="420" w:leftChars="200"/>
        <w:rPr>
          <w:b/>
          <w:bCs/>
        </w:rPr>
      </w:pPr>
      <w:r>
        <w:rPr>
          <w:rFonts w:hint="eastAsia"/>
          <w:b/>
          <w:bCs/>
        </w:rPr>
        <w:t>五、采购标的其他技术、服务等要求</w:t>
      </w:r>
    </w:p>
    <w:p w14:paraId="115E5448">
      <w:pPr>
        <w:autoSpaceDE w:val="0"/>
        <w:autoSpaceDN w:val="0"/>
        <w:spacing w:line="360" w:lineRule="auto"/>
        <w:ind w:firstLine="480" w:firstLineChars="200"/>
        <w:rPr>
          <w:rFonts w:ascii="宋体" w:hAnsi="宋体" w:cs="宋体"/>
          <w:sz w:val="24"/>
        </w:rPr>
      </w:pPr>
      <w:r>
        <w:rPr>
          <w:rFonts w:hint="eastAsia" w:ascii="宋体" w:hAnsi="宋体" w:cs="宋体"/>
          <w:sz w:val="24"/>
        </w:rPr>
        <w:t>1、环境适用性：此电动叉车须整体满足南通地区湿热条件，即充分适应空气内含有相当大的湿气且其中含有盐分和腐蚀性物质的气候条件，能防腐蚀。</w:t>
      </w:r>
    </w:p>
    <w:p w14:paraId="60EC00FD">
      <w:pPr>
        <w:autoSpaceDE w:val="0"/>
        <w:autoSpaceDN w:val="0"/>
        <w:spacing w:line="360" w:lineRule="auto"/>
        <w:rPr>
          <w:rFonts w:ascii="宋体" w:hAnsi="宋体" w:cs="宋体"/>
          <w:sz w:val="24"/>
        </w:rPr>
      </w:pPr>
      <w:r>
        <w:rPr>
          <w:rFonts w:hint="eastAsia" w:ascii="宋体" w:hAnsi="宋体" w:cs="宋体"/>
          <w:sz w:val="24"/>
        </w:rPr>
        <w:t>南通地区环境情况为：温度：-25°C +45°C; 湿度: ≤95%;</w:t>
      </w:r>
    </w:p>
    <w:p w14:paraId="26870960">
      <w:pPr>
        <w:autoSpaceDE w:val="0"/>
        <w:autoSpaceDN w:val="0"/>
        <w:spacing w:line="360" w:lineRule="auto"/>
        <w:ind w:firstLine="480" w:firstLineChars="200"/>
        <w:rPr>
          <w:rFonts w:ascii="宋体" w:hAnsi="宋体" w:cs="宋体"/>
          <w:sz w:val="24"/>
        </w:rPr>
      </w:pPr>
      <w:r>
        <w:rPr>
          <w:rFonts w:hint="eastAsia" w:ascii="宋体" w:hAnsi="宋体" w:cs="宋体"/>
          <w:sz w:val="24"/>
        </w:rPr>
        <w:t>2、工艺要求</w:t>
      </w:r>
    </w:p>
    <w:p w14:paraId="3E5FCEE8">
      <w:pPr>
        <w:autoSpaceDE w:val="0"/>
        <w:autoSpaceDN w:val="0"/>
        <w:spacing w:line="360" w:lineRule="auto"/>
        <w:ind w:firstLine="480" w:firstLineChars="200"/>
        <w:rPr>
          <w:rFonts w:ascii="宋体" w:hAnsi="宋体" w:cs="宋体"/>
          <w:sz w:val="24"/>
        </w:rPr>
      </w:pPr>
      <w:r>
        <w:rPr>
          <w:rFonts w:hint="eastAsia" w:ascii="宋体" w:hAnsi="宋体" w:cs="宋体"/>
          <w:sz w:val="24"/>
        </w:rPr>
        <w:t>电动叉车应满足工艺要求，具有可靠性、适用性、可维护性、安全性。</w:t>
      </w:r>
    </w:p>
    <w:p w14:paraId="7EE95619">
      <w:pPr>
        <w:autoSpaceDE w:val="0"/>
        <w:autoSpaceDN w:val="0"/>
        <w:spacing w:line="360" w:lineRule="auto"/>
        <w:ind w:firstLine="480" w:firstLineChars="200"/>
        <w:rPr>
          <w:rFonts w:ascii="宋体" w:hAnsi="宋体" w:cs="宋体"/>
          <w:sz w:val="24"/>
        </w:rPr>
      </w:pPr>
      <w:r>
        <w:rPr>
          <w:rFonts w:hint="eastAsia" w:ascii="宋体" w:hAnsi="宋体" w:cs="宋体"/>
          <w:sz w:val="24"/>
        </w:rPr>
        <w:t>3、焊接要求</w:t>
      </w:r>
    </w:p>
    <w:p w14:paraId="68696DC8">
      <w:pPr>
        <w:autoSpaceDE w:val="0"/>
        <w:autoSpaceDN w:val="0"/>
        <w:spacing w:line="360" w:lineRule="auto"/>
        <w:ind w:firstLine="480" w:firstLineChars="200"/>
        <w:rPr>
          <w:rFonts w:ascii="宋体" w:hAnsi="宋体" w:cs="宋体"/>
          <w:sz w:val="24"/>
        </w:rPr>
      </w:pPr>
      <w:r>
        <w:rPr>
          <w:rFonts w:hint="eastAsia" w:ascii="宋体" w:hAnsi="宋体" w:cs="宋体"/>
          <w:sz w:val="24"/>
        </w:rPr>
        <w:t>（1）所有结构件的焊接需采用先进合理的焊接方法、焊接材料及焊接工艺参数，确定焊接坡口等；</w:t>
      </w:r>
    </w:p>
    <w:p w14:paraId="60A003FE">
      <w:pPr>
        <w:autoSpaceDE w:val="0"/>
        <w:autoSpaceDN w:val="0"/>
        <w:spacing w:line="360" w:lineRule="auto"/>
        <w:ind w:firstLine="480" w:firstLineChars="200"/>
        <w:rPr>
          <w:rFonts w:ascii="宋体" w:hAnsi="宋体" w:cs="宋体"/>
          <w:sz w:val="24"/>
        </w:rPr>
      </w:pPr>
      <w:r>
        <w:rPr>
          <w:rFonts w:hint="eastAsia" w:ascii="宋体" w:hAnsi="宋体" w:cs="宋体"/>
          <w:sz w:val="24"/>
        </w:rPr>
        <w:t>（2）所有结构件焊缝质量需至少满足GB/T 12469—90规定的第II级要求。</w:t>
      </w:r>
    </w:p>
    <w:p w14:paraId="5387BF0F">
      <w:pPr>
        <w:autoSpaceDE w:val="0"/>
        <w:autoSpaceDN w:val="0"/>
        <w:spacing w:line="360" w:lineRule="auto"/>
        <w:ind w:firstLine="480" w:firstLineChars="200"/>
        <w:rPr>
          <w:rFonts w:ascii="宋体" w:hAnsi="宋体" w:cs="宋体"/>
          <w:sz w:val="24"/>
        </w:rPr>
      </w:pPr>
      <w:r>
        <w:rPr>
          <w:rFonts w:hint="eastAsia" w:ascii="宋体" w:hAnsi="宋体" w:cs="宋体"/>
          <w:sz w:val="24"/>
        </w:rPr>
        <w:t>（3）防腐要求</w:t>
      </w:r>
    </w:p>
    <w:p w14:paraId="184DF49D">
      <w:pPr>
        <w:autoSpaceDE w:val="0"/>
        <w:autoSpaceDN w:val="0"/>
        <w:spacing w:line="360" w:lineRule="auto"/>
        <w:ind w:firstLine="480" w:firstLineChars="200"/>
        <w:rPr>
          <w:rFonts w:ascii="宋体" w:hAnsi="宋体" w:cs="宋体"/>
          <w:sz w:val="24"/>
        </w:rPr>
      </w:pPr>
      <w:r>
        <w:rPr>
          <w:rFonts w:hint="eastAsia" w:ascii="宋体" w:hAnsi="宋体" w:cs="宋体"/>
          <w:sz w:val="24"/>
        </w:rPr>
        <w:t>设备金属构件（除了机械加工装配表面和不锈钢、铝合金、电锁表面外）都应进行防锈处理和涂漆。</w:t>
      </w:r>
    </w:p>
    <w:p w14:paraId="3D52F399">
      <w:pPr>
        <w:autoSpaceDE w:val="0"/>
        <w:autoSpaceDN w:val="0"/>
        <w:spacing w:line="360" w:lineRule="auto"/>
        <w:ind w:firstLine="480" w:firstLineChars="200"/>
        <w:rPr>
          <w:rFonts w:ascii="宋体" w:hAnsi="宋体" w:cs="宋体"/>
          <w:sz w:val="24"/>
        </w:rPr>
      </w:pPr>
      <w:r>
        <w:rPr>
          <w:rFonts w:hint="eastAsia" w:ascii="宋体" w:hAnsi="宋体" w:cs="宋体"/>
          <w:sz w:val="24"/>
        </w:rPr>
        <w:t>涂漆前采取抛丸除锈表面处理，表面涂装三防（防湿热、防盐雾、防霉菌）底漆和面漆，所有焊缝需打磨平整，腻子找补，底漆采用环氧底漆，每遍干膜厚度50μm, 中涂采用聚酷树脂每遍50μm,面漆采用聚氨酕树脂每遍50μm,底漆、中涂、面漆的喷涂不少于两遍。油漆表面光滑平整，色泽均匀，无气泡、开裂、流挂等缺陷。</w:t>
      </w:r>
    </w:p>
    <w:p w14:paraId="0CC017B5">
      <w:pPr>
        <w:autoSpaceDE w:val="0"/>
        <w:autoSpaceDN w:val="0"/>
        <w:spacing w:line="360" w:lineRule="auto"/>
        <w:ind w:firstLine="480" w:firstLineChars="200"/>
        <w:rPr>
          <w:rFonts w:ascii="宋体" w:hAnsi="宋体" w:cs="宋体"/>
          <w:bCs/>
          <w:sz w:val="24"/>
        </w:rPr>
      </w:pPr>
      <w:r>
        <w:rPr>
          <w:rFonts w:hint="eastAsia" w:ascii="宋体" w:hAnsi="宋体" w:cs="宋体"/>
          <w:bCs/>
          <w:sz w:val="24"/>
        </w:rPr>
        <w:t>4、技术文件</w:t>
      </w:r>
    </w:p>
    <w:p w14:paraId="42882075">
      <w:pPr>
        <w:autoSpaceDE w:val="0"/>
        <w:autoSpaceDN w:val="0"/>
        <w:spacing w:line="360" w:lineRule="auto"/>
        <w:ind w:firstLine="480" w:firstLineChars="200"/>
        <w:rPr>
          <w:rFonts w:ascii="宋体" w:hAnsi="宋体" w:cs="宋体"/>
          <w:sz w:val="24"/>
        </w:rPr>
      </w:pPr>
      <w:r>
        <w:rPr>
          <w:rFonts w:hint="eastAsia" w:ascii="宋体" w:hAnsi="宋体" w:cs="宋体"/>
          <w:sz w:val="24"/>
        </w:rPr>
        <w:t>（1）提供该产品出厂检验报告及质量合格证明。</w:t>
      </w:r>
    </w:p>
    <w:p w14:paraId="47CE48DB">
      <w:pPr>
        <w:autoSpaceDE w:val="0"/>
        <w:autoSpaceDN w:val="0"/>
        <w:spacing w:line="360" w:lineRule="auto"/>
        <w:ind w:firstLine="240" w:firstLineChars="100"/>
        <w:rPr>
          <w:rFonts w:ascii="宋体" w:hAnsi="宋体" w:cs="宋体"/>
          <w:sz w:val="24"/>
        </w:rPr>
      </w:pPr>
      <w:r>
        <w:rPr>
          <w:rFonts w:hint="eastAsia" w:ascii="宋体" w:hAnsi="宋体" w:cs="宋体"/>
          <w:sz w:val="24"/>
        </w:rPr>
        <w:t xml:space="preserve">  （2）需提供产品整套技术文档和图纸资料，内容完整、描述清晰，以中文书写，图表、符号及单位采用国际标准；</w:t>
      </w:r>
    </w:p>
    <w:p w14:paraId="7D906A8E">
      <w:pPr>
        <w:autoSpaceDE w:val="0"/>
        <w:autoSpaceDN w:val="0"/>
        <w:spacing w:line="360" w:lineRule="auto"/>
        <w:rPr>
          <w:rFonts w:ascii="宋体" w:hAnsi="宋体" w:cs="宋体"/>
          <w:sz w:val="24"/>
        </w:rPr>
      </w:pPr>
      <w:r>
        <w:rPr>
          <w:rFonts w:hint="eastAsia" w:ascii="宋体" w:hAnsi="宋体" w:cs="宋体"/>
          <w:sz w:val="24"/>
        </w:rPr>
        <w:t>需提供文件包括但不仅限于以下方面：</w:t>
      </w:r>
    </w:p>
    <w:p w14:paraId="34233664">
      <w:pPr>
        <w:autoSpaceDE w:val="0"/>
        <w:autoSpaceDN w:val="0"/>
        <w:spacing w:line="360" w:lineRule="auto"/>
        <w:ind w:firstLine="720" w:firstLineChars="300"/>
        <w:rPr>
          <w:rFonts w:hint="eastAsia" w:ascii="宋体" w:hAnsi="宋体" w:eastAsia="宋体" w:cs="宋体"/>
          <w:sz w:val="24"/>
          <w:lang w:eastAsia="zh-CN"/>
        </w:rPr>
      </w:pPr>
      <w:r>
        <w:rPr>
          <w:rFonts w:hint="eastAsia" w:ascii="宋体" w:hAnsi="宋体" w:cs="宋体"/>
          <w:sz w:val="24"/>
        </w:rPr>
        <w:t>1) 装箱单</w:t>
      </w:r>
      <w:r>
        <w:rPr>
          <w:rFonts w:hint="eastAsia" w:ascii="宋体" w:hAnsi="宋体" w:cs="宋体"/>
          <w:sz w:val="24"/>
          <w:lang w:eastAsia="zh-CN"/>
        </w:rPr>
        <w:t>；</w:t>
      </w:r>
    </w:p>
    <w:p w14:paraId="6C71A812">
      <w:pPr>
        <w:autoSpaceDE w:val="0"/>
        <w:autoSpaceDN w:val="0"/>
        <w:spacing w:line="360" w:lineRule="auto"/>
        <w:ind w:firstLine="720" w:firstLineChars="300"/>
        <w:rPr>
          <w:rFonts w:hint="eastAsia" w:ascii="宋体" w:hAnsi="宋体" w:eastAsia="宋体" w:cs="宋体"/>
          <w:sz w:val="24"/>
          <w:lang w:eastAsia="zh-CN"/>
        </w:rPr>
      </w:pPr>
      <w:r>
        <w:rPr>
          <w:rFonts w:hint="eastAsia" w:ascii="宋体" w:hAnsi="宋体" w:cs="宋体"/>
          <w:sz w:val="24"/>
        </w:rPr>
        <w:t>2) 出厂合格证明</w:t>
      </w:r>
      <w:r>
        <w:rPr>
          <w:rFonts w:hint="eastAsia" w:ascii="宋体" w:hAnsi="宋体" w:cs="宋体"/>
          <w:sz w:val="24"/>
          <w:lang w:eastAsia="zh-CN"/>
        </w:rPr>
        <w:t>；</w:t>
      </w:r>
    </w:p>
    <w:p w14:paraId="660B42D4">
      <w:pPr>
        <w:autoSpaceDE w:val="0"/>
        <w:autoSpaceDN w:val="0"/>
        <w:spacing w:line="360" w:lineRule="auto"/>
        <w:ind w:firstLine="720" w:firstLineChars="300"/>
        <w:rPr>
          <w:rFonts w:hint="eastAsia" w:ascii="宋体" w:hAnsi="宋体" w:eastAsia="宋体" w:cs="宋体"/>
          <w:sz w:val="24"/>
          <w:lang w:eastAsia="zh-CN"/>
        </w:rPr>
      </w:pPr>
      <w:r>
        <w:rPr>
          <w:rFonts w:hint="eastAsia" w:ascii="宋体" w:hAnsi="宋体" w:cs="宋体"/>
          <w:sz w:val="24"/>
        </w:rPr>
        <w:t>3) 产品整体图纸</w:t>
      </w:r>
      <w:r>
        <w:rPr>
          <w:rFonts w:hint="eastAsia" w:ascii="宋体" w:hAnsi="宋体" w:cs="宋体"/>
          <w:sz w:val="24"/>
          <w:lang w:eastAsia="zh-CN"/>
        </w:rPr>
        <w:t>；</w:t>
      </w:r>
    </w:p>
    <w:p w14:paraId="41CE75EF">
      <w:pPr>
        <w:autoSpaceDE w:val="0"/>
        <w:autoSpaceDN w:val="0"/>
        <w:spacing w:line="360" w:lineRule="auto"/>
        <w:ind w:firstLine="720" w:firstLineChars="300"/>
        <w:rPr>
          <w:rFonts w:hint="eastAsia" w:ascii="宋体" w:hAnsi="宋体" w:eastAsia="宋体" w:cs="宋体"/>
          <w:sz w:val="24"/>
          <w:lang w:eastAsia="zh-CN"/>
        </w:rPr>
      </w:pPr>
      <w:r>
        <w:rPr>
          <w:rFonts w:hint="eastAsia" w:ascii="宋体" w:hAnsi="宋体" w:cs="宋体"/>
          <w:sz w:val="24"/>
        </w:rPr>
        <w:t>4) 电气原理图</w:t>
      </w:r>
      <w:r>
        <w:rPr>
          <w:rFonts w:hint="eastAsia" w:ascii="宋体" w:hAnsi="宋体" w:cs="宋体"/>
          <w:sz w:val="24"/>
          <w:lang w:eastAsia="zh-CN"/>
        </w:rPr>
        <w:t>；</w:t>
      </w:r>
    </w:p>
    <w:p w14:paraId="4B273235">
      <w:pPr>
        <w:autoSpaceDE w:val="0"/>
        <w:autoSpaceDN w:val="0"/>
        <w:spacing w:line="360" w:lineRule="auto"/>
        <w:ind w:firstLine="720" w:firstLineChars="300"/>
        <w:rPr>
          <w:rFonts w:ascii="宋体" w:hAnsi="宋体" w:cs="宋体"/>
          <w:sz w:val="24"/>
        </w:rPr>
      </w:pPr>
      <w:r>
        <w:rPr>
          <w:rFonts w:hint="eastAsia" w:ascii="宋体" w:hAnsi="宋体" w:cs="宋体"/>
          <w:sz w:val="24"/>
        </w:rPr>
        <w:t>5) 产品说明书及操作维护手册；</w:t>
      </w:r>
    </w:p>
    <w:p w14:paraId="51B421E8">
      <w:pPr>
        <w:autoSpaceDE w:val="0"/>
        <w:autoSpaceDN w:val="0"/>
        <w:spacing w:line="360" w:lineRule="auto"/>
        <w:ind w:firstLine="720" w:firstLineChars="300"/>
        <w:rPr>
          <w:rFonts w:hint="eastAsia" w:ascii="宋体" w:hAnsi="宋体" w:eastAsia="宋体" w:cs="宋体"/>
          <w:sz w:val="24"/>
          <w:lang w:eastAsia="zh-CN"/>
        </w:rPr>
      </w:pPr>
      <w:r>
        <w:rPr>
          <w:rFonts w:hint="eastAsia" w:ascii="宋体" w:hAnsi="宋体" w:cs="宋体"/>
          <w:sz w:val="24"/>
        </w:rPr>
        <w:t>6) 监督检验证明</w:t>
      </w:r>
      <w:r>
        <w:rPr>
          <w:rFonts w:hint="eastAsia" w:ascii="宋体" w:hAnsi="宋体" w:cs="宋体"/>
          <w:sz w:val="24"/>
          <w:lang w:eastAsia="zh-CN"/>
        </w:rPr>
        <w:t>；</w:t>
      </w:r>
    </w:p>
    <w:p w14:paraId="64079A44">
      <w:pPr>
        <w:autoSpaceDE w:val="0"/>
        <w:autoSpaceDN w:val="0"/>
        <w:spacing w:line="360" w:lineRule="auto"/>
        <w:ind w:firstLine="720" w:firstLineChars="300"/>
        <w:rPr>
          <w:rFonts w:hint="eastAsia" w:ascii="宋体" w:hAnsi="宋体" w:eastAsia="宋体" w:cs="宋体"/>
          <w:sz w:val="24"/>
          <w:lang w:eastAsia="zh-CN"/>
        </w:rPr>
      </w:pPr>
      <w:r>
        <w:rPr>
          <w:rFonts w:hint="eastAsia" w:ascii="宋体" w:hAnsi="宋体" w:cs="宋体"/>
          <w:sz w:val="24"/>
        </w:rPr>
        <w:t>7) 合格证维护说明书</w:t>
      </w:r>
      <w:r>
        <w:rPr>
          <w:rFonts w:hint="eastAsia" w:ascii="宋体" w:hAnsi="宋体" w:cs="宋体"/>
          <w:sz w:val="24"/>
          <w:lang w:eastAsia="zh-CN"/>
        </w:rPr>
        <w:t>；</w:t>
      </w:r>
    </w:p>
    <w:p w14:paraId="1A682AFC">
      <w:pPr>
        <w:autoSpaceDE w:val="0"/>
        <w:autoSpaceDN w:val="0"/>
        <w:spacing w:line="360" w:lineRule="auto"/>
        <w:ind w:firstLine="720" w:firstLineChars="300"/>
        <w:rPr>
          <w:rFonts w:ascii="宋体" w:hAnsi="宋体" w:cs="宋体"/>
          <w:sz w:val="24"/>
        </w:rPr>
      </w:pPr>
      <w:r>
        <w:rPr>
          <w:rFonts w:hint="eastAsia" w:ascii="宋体" w:hAnsi="宋体" w:cs="宋体"/>
          <w:sz w:val="24"/>
        </w:rPr>
        <w:t>8) 安装、工作 进度记录。</w:t>
      </w:r>
    </w:p>
    <w:p w14:paraId="09822A2F">
      <w:pPr>
        <w:spacing w:line="360" w:lineRule="auto"/>
        <w:ind w:firstLine="480" w:firstLineChars="200"/>
        <w:rPr>
          <w:rFonts w:ascii="宋体" w:hAnsi="宋体" w:cs="宋体"/>
          <w:b/>
          <w:sz w:val="24"/>
        </w:rPr>
      </w:pPr>
      <w:r>
        <w:rPr>
          <w:rFonts w:hint="eastAsia" w:ascii="宋体" w:hAnsi="宋体" w:cs="宋体"/>
          <w:bCs/>
          <w:sz w:val="24"/>
        </w:rPr>
        <w:t>5、产品质量及服务要求</w:t>
      </w:r>
    </w:p>
    <w:p w14:paraId="57B10817">
      <w:pPr>
        <w:spacing w:line="360" w:lineRule="auto"/>
        <w:ind w:firstLine="480" w:firstLineChars="200"/>
        <w:rPr>
          <w:rFonts w:ascii="宋体" w:hAnsi="宋体" w:cs="宋体"/>
          <w:sz w:val="24"/>
        </w:rPr>
      </w:pPr>
      <w:r>
        <w:rPr>
          <w:rFonts w:hint="eastAsia" w:ascii="宋体" w:hAnsi="宋体" w:cs="宋体"/>
          <w:sz w:val="24"/>
        </w:rPr>
        <w:t>（1）满足上述详细技术参数、配置（功能）要求并适于使用。</w:t>
      </w:r>
    </w:p>
    <w:p w14:paraId="2E00943A">
      <w:pPr>
        <w:spacing w:line="360" w:lineRule="auto"/>
        <w:ind w:firstLine="240" w:firstLineChars="100"/>
        <w:rPr>
          <w:rFonts w:ascii="宋体" w:hAnsi="宋体" w:cs="宋体"/>
          <w:sz w:val="24"/>
        </w:rPr>
      </w:pPr>
      <w:r>
        <w:rPr>
          <w:rFonts w:hint="eastAsia" w:ascii="宋体" w:hAnsi="宋体" w:cs="宋体"/>
          <w:sz w:val="24"/>
        </w:rPr>
        <w:t xml:space="preserve">  （2）质量保证：报价产品应是全新的、未使用过的、原包装未拆封的商品，完全符合采购规定的质量、规格、性能的相应要求。所提供货物质量必须符合国家相关标准，必须满足本次采购的要求。所有报价的产品，各项技术应当符合国家（强制性）标准及各项规范要求；国家没有相应标准、规范的，可使用行业标准、规定；非标准设备按招标约定的技术要求和规范。如质量出现问题，成交供应商负责“三包”，费用由成交供应商负责。</w:t>
      </w:r>
    </w:p>
    <w:p w14:paraId="365C2251">
      <w:pPr>
        <w:spacing w:line="360" w:lineRule="auto"/>
        <w:ind w:firstLine="480" w:firstLineChars="200"/>
        <w:rPr>
          <w:rFonts w:ascii="宋体" w:hAnsi="宋体" w:cs="宋体"/>
          <w:sz w:val="24"/>
        </w:rPr>
      </w:pPr>
      <w:r>
        <w:rPr>
          <w:rFonts w:hint="eastAsia" w:ascii="宋体" w:hAnsi="宋体" w:cs="宋体"/>
          <w:sz w:val="24"/>
        </w:rPr>
        <w:t>6、伴随服务（包括售后服务）：</w:t>
      </w:r>
    </w:p>
    <w:p w14:paraId="0B3E81A3">
      <w:pPr>
        <w:spacing w:line="360" w:lineRule="auto"/>
        <w:ind w:firstLine="480" w:firstLineChars="200"/>
        <w:rPr>
          <w:rFonts w:ascii="宋体" w:hAnsi="宋体" w:cs="宋体"/>
          <w:bCs/>
          <w:sz w:val="24"/>
        </w:rPr>
      </w:pPr>
      <w:r>
        <w:rPr>
          <w:rFonts w:hint="eastAsia" w:ascii="宋体" w:hAnsi="宋体" w:cs="宋体"/>
          <w:bCs/>
          <w:sz w:val="24"/>
        </w:rPr>
        <w:t>（1）供应商负责培训该设备的机械维修技术人员和操作人员，须为用户操作人员现场进行使用及维护培训,直到用户人员能独立上岗；往返旅费、食宿费、工作餐等等包括在总价中，培训内容包括：</w:t>
      </w:r>
    </w:p>
    <w:p w14:paraId="19AD83D3">
      <w:pPr>
        <w:spacing w:line="360" w:lineRule="auto"/>
        <w:ind w:firstLine="720" w:firstLineChars="300"/>
        <w:rPr>
          <w:rFonts w:ascii="宋体" w:hAnsi="宋体" w:cs="宋体"/>
          <w:bCs/>
          <w:sz w:val="24"/>
        </w:rPr>
      </w:pPr>
      <w:r>
        <w:rPr>
          <w:rFonts w:hint="eastAsia" w:ascii="宋体" w:hAnsi="宋体" w:cs="宋体"/>
          <w:bCs/>
          <w:sz w:val="24"/>
        </w:rPr>
        <w:t>1）设备的基本结构和工作原理；</w:t>
      </w:r>
    </w:p>
    <w:p w14:paraId="5A32412B">
      <w:pPr>
        <w:spacing w:line="360" w:lineRule="auto"/>
        <w:ind w:firstLine="720" w:firstLineChars="300"/>
        <w:rPr>
          <w:rFonts w:ascii="宋体" w:hAnsi="宋体" w:cs="宋体"/>
          <w:bCs/>
          <w:sz w:val="24"/>
        </w:rPr>
      </w:pPr>
      <w:r>
        <w:rPr>
          <w:rFonts w:hint="eastAsia" w:ascii="宋体" w:hAnsi="宋体" w:cs="宋体"/>
          <w:bCs/>
          <w:sz w:val="24"/>
        </w:rPr>
        <w:t>2）设备的使用和操作；</w:t>
      </w:r>
    </w:p>
    <w:p w14:paraId="42791D38">
      <w:pPr>
        <w:spacing w:line="360" w:lineRule="auto"/>
        <w:ind w:firstLine="720" w:firstLineChars="300"/>
        <w:rPr>
          <w:rFonts w:ascii="宋体" w:hAnsi="宋体" w:cs="宋体"/>
          <w:bCs/>
          <w:sz w:val="24"/>
        </w:rPr>
      </w:pPr>
      <w:r>
        <w:rPr>
          <w:rFonts w:hint="eastAsia" w:ascii="宋体" w:hAnsi="宋体" w:cs="宋体"/>
          <w:bCs/>
          <w:sz w:val="24"/>
        </w:rPr>
        <w:t>3）设备的机械保养、维修；</w:t>
      </w:r>
    </w:p>
    <w:p w14:paraId="2741B437">
      <w:pPr>
        <w:spacing w:line="360" w:lineRule="auto"/>
        <w:ind w:firstLine="720" w:firstLineChars="300"/>
        <w:rPr>
          <w:rFonts w:hint="eastAsia" w:ascii="宋体" w:hAnsi="宋体" w:eastAsia="宋体" w:cs="宋体"/>
          <w:bCs/>
          <w:sz w:val="24"/>
          <w:lang w:eastAsia="zh-CN"/>
        </w:rPr>
      </w:pPr>
      <w:r>
        <w:rPr>
          <w:rFonts w:hint="eastAsia" w:ascii="宋体" w:hAnsi="宋体" w:cs="宋体"/>
          <w:bCs/>
          <w:sz w:val="24"/>
        </w:rPr>
        <w:t>4）安全生产注意事项</w:t>
      </w:r>
      <w:r>
        <w:rPr>
          <w:rFonts w:hint="eastAsia" w:ascii="宋体" w:hAnsi="宋体" w:cs="宋体"/>
          <w:bCs/>
          <w:sz w:val="24"/>
          <w:lang w:eastAsia="zh-CN"/>
        </w:rPr>
        <w:t>；</w:t>
      </w:r>
    </w:p>
    <w:p w14:paraId="6ADA824A">
      <w:pPr>
        <w:spacing w:line="360" w:lineRule="auto"/>
        <w:rPr>
          <w:rFonts w:hint="eastAsia" w:ascii="宋体" w:hAnsi="宋体" w:eastAsia="宋体" w:cs="宋体"/>
          <w:bCs/>
          <w:sz w:val="24"/>
          <w:lang w:eastAsia="zh-CN"/>
        </w:rPr>
      </w:pPr>
      <w:r>
        <w:rPr>
          <w:rFonts w:hint="eastAsia" w:ascii="宋体" w:hAnsi="宋体" w:cs="宋体"/>
          <w:bCs/>
          <w:sz w:val="24"/>
        </w:rPr>
        <w:t xml:space="preserve">  </w:t>
      </w:r>
      <w:r>
        <w:rPr>
          <w:rFonts w:hint="eastAsia" w:ascii="宋体" w:hAnsi="宋体" w:cs="宋体"/>
          <w:bCs/>
          <w:sz w:val="24"/>
          <w:lang w:val="en-US" w:eastAsia="zh-CN"/>
        </w:rPr>
        <w:t xml:space="preserve">    </w:t>
      </w:r>
      <w:r>
        <w:rPr>
          <w:rFonts w:hint="eastAsia" w:ascii="宋体" w:hAnsi="宋体" w:cs="宋体"/>
          <w:bCs/>
          <w:sz w:val="24"/>
        </w:rPr>
        <w:t>5）交货时须含相关随机附件</w:t>
      </w:r>
      <w:r>
        <w:rPr>
          <w:rFonts w:hint="eastAsia" w:ascii="宋体" w:hAnsi="宋体" w:cs="宋体"/>
          <w:bCs/>
          <w:sz w:val="24"/>
          <w:lang w:eastAsia="zh-CN"/>
        </w:rPr>
        <w:t>。</w:t>
      </w:r>
    </w:p>
    <w:p w14:paraId="4797CF19">
      <w:pPr>
        <w:spacing w:line="360" w:lineRule="auto"/>
        <w:ind w:firstLine="240" w:firstLineChars="100"/>
        <w:rPr>
          <w:rFonts w:ascii="宋体" w:hAnsi="宋体" w:cs="宋体"/>
          <w:bCs/>
          <w:sz w:val="24"/>
          <w:highlight w:val="none"/>
          <w:u w:val="single"/>
        </w:rPr>
      </w:pPr>
      <w:r>
        <w:rPr>
          <w:rFonts w:hint="eastAsia" w:ascii="宋体" w:hAnsi="宋体" w:cs="宋体"/>
          <w:bCs/>
          <w:sz w:val="24"/>
          <w:highlight w:val="none"/>
          <w:u w:val="single"/>
        </w:rPr>
        <w:t xml:space="preserve">  （2）</w:t>
      </w:r>
      <w:r>
        <w:rPr>
          <w:rFonts w:hint="eastAsia" w:ascii="宋体" w:hAnsi="宋体" w:cs="宋体"/>
          <w:b/>
          <w:sz w:val="24"/>
          <w:highlight w:val="none"/>
          <w:u w:val="single"/>
        </w:rPr>
        <w:t>整车质保1年，蓄电池质保6年；自最终验收合格之日起计算</w:t>
      </w:r>
      <w:r>
        <w:rPr>
          <w:rFonts w:hint="eastAsia" w:ascii="宋体" w:hAnsi="宋体" w:cs="宋体"/>
          <w:bCs/>
          <w:sz w:val="24"/>
          <w:highlight w:val="none"/>
          <w:u w:val="single"/>
        </w:rPr>
        <w:t>。</w:t>
      </w:r>
    </w:p>
    <w:p w14:paraId="75E8566D">
      <w:pPr>
        <w:spacing w:line="360" w:lineRule="auto"/>
        <w:ind w:firstLine="480" w:firstLineChars="200"/>
        <w:rPr>
          <w:rFonts w:ascii="宋体" w:hAnsi="宋体" w:cs="宋体"/>
          <w:bCs/>
          <w:sz w:val="24"/>
        </w:rPr>
      </w:pPr>
      <w:r>
        <w:rPr>
          <w:rFonts w:hint="eastAsia" w:ascii="宋体" w:hAnsi="宋体" w:cs="宋体"/>
          <w:bCs/>
          <w:sz w:val="24"/>
        </w:rPr>
        <w:t>（3）在质保期内，凡属产品质量的问题，严格履行免费修理、包换备件。</w:t>
      </w:r>
    </w:p>
    <w:p w14:paraId="7A3C193B">
      <w:pPr>
        <w:spacing w:line="360" w:lineRule="auto"/>
        <w:ind w:firstLine="480" w:firstLineChars="200"/>
        <w:rPr>
          <w:rFonts w:ascii="宋体" w:hAnsi="宋体" w:cs="宋体"/>
          <w:bCs/>
          <w:sz w:val="24"/>
        </w:rPr>
      </w:pPr>
      <w:r>
        <w:rPr>
          <w:rFonts w:hint="eastAsia" w:ascii="宋体" w:hAnsi="宋体" w:cs="宋体"/>
          <w:bCs/>
          <w:sz w:val="24"/>
        </w:rPr>
        <w:t>（4）质保期内售后服务由中标供应商免费负责。供应商自接到服务通知（包括电话、传真或电子邮件）始，</w:t>
      </w:r>
      <w:r>
        <w:rPr>
          <w:rFonts w:hint="eastAsia" w:ascii="宋体" w:hAnsi="宋体" w:cs="宋体"/>
          <w:sz w:val="24"/>
        </w:rPr>
        <w:t>中标供应商须在2小时内响应，6小时内赶到现场提供免费服务,小故障4小时内，大故障</w:t>
      </w:r>
      <w:r>
        <w:rPr>
          <w:rFonts w:hint="eastAsia" w:ascii="宋体" w:hAnsi="宋体" w:cs="宋体"/>
          <w:bCs/>
          <w:sz w:val="24"/>
        </w:rPr>
        <w:t>24小时内</w:t>
      </w:r>
      <w:r>
        <w:rPr>
          <w:rFonts w:hint="eastAsia" w:ascii="宋体" w:hAnsi="宋体" w:cs="宋体"/>
          <w:sz w:val="24"/>
        </w:rPr>
        <w:t>完成修复</w:t>
      </w:r>
      <w:r>
        <w:rPr>
          <w:rFonts w:hint="eastAsia" w:ascii="宋体" w:hAnsi="宋体" w:cs="宋体"/>
          <w:bCs/>
          <w:sz w:val="24"/>
        </w:rPr>
        <w:t>。在设备寿命期内，供应商应提供技术支持、维修支持并以优惠价格提供备件，提供成本价上门售后服务。</w:t>
      </w:r>
    </w:p>
    <w:p w14:paraId="324450A0">
      <w:pPr>
        <w:spacing w:line="360" w:lineRule="auto"/>
        <w:ind w:firstLine="480" w:firstLineChars="200"/>
        <w:rPr>
          <w:rFonts w:ascii="宋体" w:hAnsi="宋体" w:cs="宋体"/>
          <w:sz w:val="24"/>
        </w:rPr>
      </w:pPr>
      <w:r>
        <w:rPr>
          <w:rFonts w:hint="eastAsia" w:ascii="宋体" w:hAnsi="宋体" w:cs="宋体"/>
          <w:bCs/>
          <w:sz w:val="24"/>
        </w:rPr>
        <w:t>（5）在质量保证期内，由于供应商的原因，诸如设计、工艺、制造质量及使用材料等以及其它属千供应商应该负责的原因而导致零部件的损坏，供应商负责无偿更换，更换后的部件重新计算质保期。</w:t>
      </w:r>
    </w:p>
    <w:p w14:paraId="2DC0E199">
      <w:pPr>
        <w:spacing w:line="360" w:lineRule="auto"/>
        <w:ind w:firstLine="480" w:firstLineChars="200"/>
        <w:rPr>
          <w:rFonts w:ascii="宋体" w:hAnsi="宋体" w:cs="宋体"/>
          <w:bCs/>
          <w:sz w:val="24"/>
        </w:rPr>
      </w:pPr>
      <w:r>
        <w:rPr>
          <w:rFonts w:hint="eastAsia" w:ascii="宋体" w:hAnsi="宋体" w:cs="宋体"/>
          <w:bCs/>
          <w:sz w:val="24"/>
        </w:rPr>
        <w:t>（6）供应商应具备完善的售后服务体系，须在中国境内设有生产厂家固定维修机构，并配固定的维修人员并有能力及时处理所有可能发生的故障，保证提供及时优质的售后服务。供应商在质量保证期内应当为采购人提供以下技术支持和服务：</w:t>
      </w:r>
    </w:p>
    <w:p w14:paraId="0548401C">
      <w:pPr>
        <w:spacing w:line="360" w:lineRule="auto"/>
        <w:ind w:firstLine="480" w:firstLineChars="200"/>
        <w:jc w:val="left"/>
        <w:rPr>
          <w:rFonts w:ascii="宋体" w:hAnsi="宋体" w:cs="宋体"/>
          <w:b w:val="0"/>
          <w:bCs/>
          <w:sz w:val="24"/>
        </w:rPr>
      </w:pPr>
      <w:r>
        <w:rPr>
          <w:rFonts w:hint="eastAsia" w:ascii="宋体" w:hAnsi="宋体" w:cs="宋体"/>
          <w:b w:val="0"/>
          <w:bCs/>
          <w:sz w:val="24"/>
        </w:rPr>
        <w:t>7、质保期过后服务要求</w:t>
      </w:r>
    </w:p>
    <w:p w14:paraId="60D646DE">
      <w:pPr>
        <w:spacing w:line="360" w:lineRule="auto"/>
        <w:jc w:val="left"/>
        <w:rPr>
          <w:rFonts w:ascii="宋体" w:hAnsi="宋体" w:cs="宋体"/>
          <w:bCs/>
          <w:sz w:val="24"/>
        </w:rPr>
      </w:pPr>
      <w:r>
        <w:rPr>
          <w:rFonts w:hint="eastAsia" w:ascii="宋体" w:hAnsi="宋体" w:cs="宋体"/>
          <w:bCs/>
          <w:sz w:val="24"/>
        </w:rPr>
        <w:t xml:space="preserve">  </w:t>
      </w:r>
      <w:r>
        <w:rPr>
          <w:rFonts w:hint="eastAsia" w:ascii="宋体" w:hAnsi="宋体" w:cs="宋体"/>
          <w:bCs/>
          <w:sz w:val="24"/>
          <w:lang w:val="en-US" w:eastAsia="zh-CN"/>
        </w:rPr>
        <w:t xml:space="preserve">  </w:t>
      </w:r>
      <w:r>
        <w:rPr>
          <w:rFonts w:hint="eastAsia" w:ascii="宋体" w:hAnsi="宋体" w:cs="宋体"/>
          <w:bCs/>
          <w:sz w:val="24"/>
        </w:rPr>
        <w:t>（1）质量保证期过后，供应商应同样提供免费电话咨询服务，并应承诺提供产品上门维护服务。</w:t>
      </w:r>
    </w:p>
    <w:p w14:paraId="21517349">
      <w:pPr>
        <w:spacing w:line="360" w:lineRule="auto"/>
        <w:jc w:val="left"/>
        <w:rPr>
          <w:rFonts w:hint="eastAsia" w:ascii="宋体" w:hAnsi="宋体" w:cs="宋体"/>
          <w:bCs/>
          <w:sz w:val="24"/>
        </w:rPr>
      </w:pPr>
      <w:r>
        <w:rPr>
          <w:rFonts w:hint="eastAsia" w:ascii="宋体" w:hAnsi="宋体" w:cs="宋体"/>
          <w:bCs/>
          <w:sz w:val="24"/>
        </w:rPr>
        <w:t xml:space="preserve">  </w:t>
      </w:r>
      <w:r>
        <w:rPr>
          <w:rFonts w:hint="eastAsia" w:ascii="宋体" w:hAnsi="宋体" w:cs="宋体"/>
          <w:bCs/>
          <w:sz w:val="24"/>
          <w:lang w:val="en-US" w:eastAsia="zh-CN"/>
        </w:rPr>
        <w:t xml:space="preserve">  </w:t>
      </w:r>
      <w:r>
        <w:rPr>
          <w:rFonts w:hint="eastAsia" w:ascii="宋体" w:hAnsi="宋体" w:cs="宋体"/>
          <w:bCs/>
          <w:sz w:val="24"/>
        </w:rPr>
        <w:t>（2）质量保证期过后，采购人需要继续由原供应商提供售后服务的，该供应商应以优惠价格提供售后服务。保修期外的维护保养，供应商应承诺只收取成本费并提供终身免费技术支持服务。</w:t>
      </w:r>
    </w:p>
    <w:p w14:paraId="2533DFC6">
      <w:pPr>
        <w:spacing w:line="360" w:lineRule="auto"/>
        <w:ind w:firstLine="482" w:firstLineChars="200"/>
        <w:jc w:val="left"/>
        <w:rPr>
          <w:rFonts w:ascii="宋体" w:hAnsi="宋体" w:cs="宋体"/>
          <w:b/>
          <w:bCs w:val="0"/>
          <w:sz w:val="24"/>
        </w:rPr>
      </w:pPr>
      <w:r>
        <w:rPr>
          <w:rFonts w:hint="eastAsia" w:ascii="宋体" w:hAnsi="宋体" w:cs="宋体"/>
          <w:b/>
          <w:bCs w:val="0"/>
          <w:sz w:val="24"/>
          <w:lang w:val="en-US" w:eastAsia="zh-CN"/>
        </w:rPr>
        <w:t>八、</w:t>
      </w:r>
      <w:r>
        <w:rPr>
          <w:rFonts w:hint="eastAsia" w:ascii="宋体" w:hAnsi="宋体" w:cs="宋体"/>
          <w:b/>
          <w:bCs w:val="0"/>
          <w:sz w:val="24"/>
        </w:rPr>
        <w:t>履约考核要求</w:t>
      </w:r>
    </w:p>
    <w:p w14:paraId="18397FF3">
      <w:pPr>
        <w:spacing w:line="520" w:lineRule="exact"/>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lang w:val="en-US" w:eastAsia="zh-CN"/>
        </w:rPr>
        <w:t>供应商</w:t>
      </w:r>
      <w:r>
        <w:rPr>
          <w:rFonts w:hint="eastAsia" w:ascii="宋体" w:hAnsi="宋体" w:cs="宋体"/>
          <w:sz w:val="24"/>
        </w:rPr>
        <w:t>接受南通市市政设施管理处的日常考核和管理。</w:t>
      </w:r>
    </w:p>
    <w:p w14:paraId="4885E9D4">
      <w:pPr>
        <w:spacing w:line="520" w:lineRule="exact"/>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2）采购人</w:t>
      </w:r>
      <w:r>
        <w:rPr>
          <w:rFonts w:hint="eastAsia" w:ascii="宋体" w:hAnsi="宋体" w:cs="宋体"/>
          <w:sz w:val="24"/>
        </w:rPr>
        <w:t>从服务态度、货物质量、工程管理、服务效率、资料管理等方面进行考核</w:t>
      </w:r>
      <w:r>
        <w:rPr>
          <w:rFonts w:hint="eastAsia" w:ascii="宋体" w:hAnsi="宋体" w:cs="宋体"/>
          <w:sz w:val="24"/>
          <w:lang w:eastAsia="zh-CN"/>
        </w:rPr>
        <w:t>，</w:t>
      </w:r>
      <w:r>
        <w:rPr>
          <w:rFonts w:hint="eastAsia" w:ascii="宋体" w:hAnsi="宋体" w:cs="宋体"/>
          <w:sz w:val="24"/>
        </w:rPr>
        <w:t>考核结果一式贰份，甲方和乙方各持壹份。具体内容如下：</w:t>
      </w:r>
    </w:p>
    <w:p w14:paraId="2DF7F72C">
      <w:pPr>
        <w:spacing w:line="520" w:lineRule="exact"/>
        <w:jc w:val="center"/>
        <w:rPr>
          <w:rFonts w:hint="eastAsia" w:ascii="宋体" w:hAnsi="宋体" w:eastAsia="宋体" w:cs="宋体"/>
          <w:sz w:val="24"/>
          <w:lang w:val="en-US" w:eastAsia="zh-CN"/>
        </w:rPr>
      </w:pPr>
      <w:r>
        <w:rPr>
          <w:rFonts w:hint="eastAsia" w:ascii="宋体" w:hAnsi="宋体" w:cs="宋体"/>
          <w:sz w:val="24"/>
        </w:rPr>
        <w:t>南通市市政设施管理处沿河路处库电动叉车采购项目</w:t>
      </w:r>
      <w:r>
        <w:rPr>
          <w:rFonts w:hint="eastAsia" w:ascii="宋体" w:hAnsi="宋体" w:cs="宋体"/>
          <w:sz w:val="24"/>
          <w:lang w:val="en-US" w:eastAsia="zh-CN"/>
        </w:rPr>
        <w:t>履约考核表</w:t>
      </w:r>
    </w:p>
    <w:p w14:paraId="34A4D28D">
      <w:pPr>
        <w:spacing w:line="520" w:lineRule="exact"/>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名称：</w:t>
      </w:r>
    </w:p>
    <w:p w14:paraId="5C5C809E">
      <w:pPr>
        <w:spacing w:line="520" w:lineRule="exact"/>
        <w:rPr>
          <w:rFonts w:ascii="宋体" w:hAnsi="宋体" w:cs="宋体"/>
          <w:sz w:val="24"/>
        </w:rPr>
      </w:pPr>
      <w:r>
        <w:rPr>
          <w:rFonts w:hint="eastAsia" w:ascii="宋体" w:hAnsi="宋体" w:cs="宋体"/>
          <w:sz w:val="24"/>
        </w:rPr>
        <w:t xml:space="preserve">合同编号：        </w:t>
      </w:r>
      <w:r>
        <w:rPr>
          <w:rFonts w:hint="eastAsia" w:ascii="宋体" w:hAnsi="宋体" w:cs="宋体"/>
          <w:sz w:val="24"/>
          <w:lang w:val="en-US" w:eastAsia="zh-CN"/>
        </w:rPr>
        <w:t xml:space="preserve">                                 </w:t>
      </w:r>
      <w:r>
        <w:rPr>
          <w:rFonts w:hint="eastAsia" w:ascii="宋体" w:hAnsi="宋体" w:cs="宋体"/>
          <w:sz w:val="24"/>
        </w:rPr>
        <w:t>考核日期：   年   月    日</w:t>
      </w:r>
    </w:p>
    <w:tbl>
      <w:tblPr>
        <w:tblStyle w:val="26"/>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40"/>
        <w:gridCol w:w="6968"/>
        <w:gridCol w:w="958"/>
      </w:tblGrid>
      <w:tr w14:paraId="44486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340" w:type="dxa"/>
            <w:tcBorders>
              <w:top w:val="single" w:color="auto" w:sz="4" w:space="0"/>
              <w:left w:val="single" w:color="auto" w:sz="4" w:space="0"/>
              <w:bottom w:val="single" w:color="auto" w:sz="4" w:space="0"/>
              <w:right w:val="single" w:color="auto" w:sz="4" w:space="0"/>
            </w:tcBorders>
            <w:noWrap/>
            <w:vAlign w:val="center"/>
          </w:tcPr>
          <w:p w14:paraId="068830B0">
            <w:pPr>
              <w:jc w:val="center"/>
              <w:rPr>
                <w:b/>
              </w:rPr>
            </w:pPr>
            <w:r>
              <w:rPr>
                <w:rFonts w:hint="eastAsia"/>
                <w:b/>
              </w:rPr>
              <w:t>评分内容</w:t>
            </w:r>
          </w:p>
        </w:tc>
        <w:tc>
          <w:tcPr>
            <w:tcW w:w="6968" w:type="dxa"/>
            <w:tcBorders>
              <w:top w:val="single" w:color="auto" w:sz="4" w:space="0"/>
              <w:left w:val="nil"/>
              <w:bottom w:val="single" w:color="auto" w:sz="4" w:space="0"/>
              <w:right w:val="single" w:color="auto" w:sz="4" w:space="0"/>
            </w:tcBorders>
            <w:noWrap/>
            <w:vAlign w:val="center"/>
          </w:tcPr>
          <w:p w14:paraId="480D4E5A">
            <w:pPr>
              <w:autoSpaceDE w:val="0"/>
              <w:spacing w:beforeLines="20" w:afterLines="20" w:line="360" w:lineRule="auto"/>
              <w:ind w:left="105" w:leftChars="50" w:right="105" w:rightChars="50" w:firstLine="442"/>
              <w:jc w:val="center"/>
              <w:rPr>
                <w:rFonts w:ascii="宋体" w:hAnsi="宋体" w:cs="宋体"/>
                <w:b/>
                <w:sz w:val="22"/>
                <w:szCs w:val="22"/>
              </w:rPr>
            </w:pPr>
            <w:r>
              <w:rPr>
                <w:rFonts w:hint="eastAsia" w:ascii="宋体" w:hAnsi="宋体" w:cs="宋体"/>
                <w:b/>
                <w:sz w:val="22"/>
                <w:szCs w:val="22"/>
              </w:rPr>
              <w:t>考 核 内容</w:t>
            </w:r>
          </w:p>
        </w:tc>
        <w:tc>
          <w:tcPr>
            <w:tcW w:w="958" w:type="dxa"/>
            <w:tcBorders>
              <w:top w:val="single" w:color="auto" w:sz="4" w:space="0"/>
              <w:left w:val="nil"/>
              <w:bottom w:val="single" w:color="auto" w:sz="4" w:space="0"/>
              <w:right w:val="single" w:color="auto" w:sz="4" w:space="0"/>
            </w:tcBorders>
            <w:noWrap/>
            <w:vAlign w:val="center"/>
          </w:tcPr>
          <w:p w14:paraId="1B9E2CA7">
            <w:pPr>
              <w:autoSpaceDE w:val="0"/>
              <w:spacing w:beforeLines="20" w:afterLines="20" w:line="360" w:lineRule="auto"/>
              <w:ind w:left="105" w:leftChars="50" w:right="105" w:rightChars="50"/>
              <w:jc w:val="center"/>
              <w:rPr>
                <w:rFonts w:ascii="宋体" w:hAnsi="宋体" w:cs="宋体"/>
                <w:b/>
                <w:sz w:val="22"/>
                <w:szCs w:val="22"/>
              </w:rPr>
            </w:pPr>
            <w:r>
              <w:rPr>
                <w:rFonts w:hint="eastAsia" w:ascii="宋体" w:hAnsi="宋体" w:cs="宋体"/>
                <w:b/>
                <w:sz w:val="22"/>
                <w:szCs w:val="22"/>
              </w:rPr>
              <w:t>考核分</w:t>
            </w:r>
          </w:p>
        </w:tc>
      </w:tr>
      <w:tr w14:paraId="0124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top w:val="single" w:color="auto" w:sz="4" w:space="0"/>
              <w:left w:val="single" w:color="auto" w:sz="4" w:space="0"/>
              <w:right w:val="single" w:color="auto" w:sz="4" w:space="0"/>
            </w:tcBorders>
            <w:noWrap/>
            <w:vAlign w:val="center"/>
          </w:tcPr>
          <w:p w14:paraId="5E817421">
            <w:pPr>
              <w:jc w:val="center"/>
              <w:rPr>
                <w:b/>
              </w:rPr>
            </w:pPr>
            <w:r>
              <w:rPr>
                <w:rFonts w:hint="eastAsia"/>
                <w:b/>
              </w:rPr>
              <w:t>服务态度</w:t>
            </w:r>
          </w:p>
        </w:tc>
        <w:tc>
          <w:tcPr>
            <w:tcW w:w="6968" w:type="dxa"/>
            <w:tcBorders>
              <w:top w:val="single" w:color="auto" w:sz="4" w:space="0"/>
              <w:left w:val="nil"/>
              <w:bottom w:val="single" w:color="auto" w:sz="4" w:space="0"/>
              <w:right w:val="single" w:color="auto" w:sz="4" w:space="0"/>
            </w:tcBorders>
            <w:noWrap/>
            <w:vAlign w:val="center"/>
          </w:tcPr>
          <w:p w14:paraId="17302120">
            <w:pPr>
              <w:spacing w:beforeLines="50" w:afterLines="50"/>
              <w:jc w:val="left"/>
              <w:rPr>
                <w:rFonts w:ascii="宋体" w:hAnsi="宋体" w:cs="宋体"/>
                <w:kern w:val="0"/>
                <w:sz w:val="22"/>
                <w:szCs w:val="22"/>
              </w:rPr>
            </w:pPr>
            <w:r>
              <w:rPr>
                <w:rFonts w:hint="eastAsia" w:ascii="宋体" w:hAnsi="宋体" w:cs="宋体"/>
                <w:kern w:val="0"/>
                <w:sz w:val="20"/>
                <w:szCs w:val="20"/>
              </w:rPr>
              <w:t>1、对甲方在合同约定范围内发出的合理指令不及时反馈、不及时落实、沟通态度欠佳的，每次扣5分。</w:t>
            </w:r>
          </w:p>
        </w:tc>
        <w:tc>
          <w:tcPr>
            <w:tcW w:w="958" w:type="dxa"/>
            <w:tcBorders>
              <w:top w:val="single" w:color="auto" w:sz="4" w:space="0"/>
              <w:left w:val="nil"/>
              <w:bottom w:val="single" w:color="auto" w:sz="4" w:space="0"/>
              <w:right w:val="single" w:color="auto" w:sz="4" w:space="0"/>
            </w:tcBorders>
            <w:noWrap/>
            <w:vAlign w:val="center"/>
          </w:tcPr>
          <w:p w14:paraId="108BEC23">
            <w:pPr>
              <w:autoSpaceDE w:val="0"/>
              <w:spacing w:beforeLines="20" w:afterLines="20" w:line="360" w:lineRule="auto"/>
              <w:ind w:left="105" w:leftChars="50" w:right="105" w:rightChars="50" w:firstLine="440"/>
              <w:rPr>
                <w:rFonts w:ascii="宋体" w:hAnsi="宋体" w:cs="宋体"/>
                <w:sz w:val="22"/>
                <w:szCs w:val="22"/>
              </w:rPr>
            </w:pPr>
          </w:p>
        </w:tc>
      </w:tr>
      <w:tr w14:paraId="668A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7" w:hRule="atLeast"/>
          <w:jc w:val="center"/>
        </w:trPr>
        <w:tc>
          <w:tcPr>
            <w:tcW w:w="1340" w:type="dxa"/>
            <w:vMerge w:val="restart"/>
            <w:tcBorders>
              <w:top w:val="nil"/>
              <w:left w:val="single" w:color="auto" w:sz="4" w:space="0"/>
              <w:right w:val="single" w:color="auto" w:sz="4" w:space="0"/>
            </w:tcBorders>
            <w:noWrap/>
            <w:vAlign w:val="center"/>
          </w:tcPr>
          <w:p w14:paraId="1EFCF8D9">
            <w:pPr>
              <w:jc w:val="center"/>
              <w:rPr>
                <w:b/>
              </w:rPr>
            </w:pPr>
            <w:r>
              <w:rPr>
                <w:rFonts w:hint="eastAsia"/>
                <w:b/>
              </w:rPr>
              <w:t>货物质量</w:t>
            </w:r>
          </w:p>
        </w:tc>
        <w:tc>
          <w:tcPr>
            <w:tcW w:w="6968" w:type="dxa"/>
            <w:tcBorders>
              <w:top w:val="single" w:color="auto" w:sz="4" w:space="0"/>
              <w:left w:val="nil"/>
              <w:bottom w:val="single" w:color="auto" w:sz="4" w:space="0"/>
              <w:right w:val="single" w:color="auto" w:sz="4" w:space="0"/>
            </w:tcBorders>
            <w:noWrap/>
            <w:vAlign w:val="center"/>
          </w:tcPr>
          <w:p w14:paraId="05034B8F">
            <w:pPr>
              <w:spacing w:beforeLines="50" w:afterLines="50"/>
              <w:jc w:val="left"/>
              <w:rPr>
                <w:rFonts w:ascii="宋体" w:hAnsi="宋体" w:cs="宋体"/>
                <w:kern w:val="0"/>
                <w:sz w:val="22"/>
                <w:szCs w:val="22"/>
              </w:rPr>
            </w:pPr>
            <w:r>
              <w:rPr>
                <w:rFonts w:hint="eastAsia" w:ascii="宋体" w:hAnsi="宋体" w:cs="宋体"/>
                <w:kern w:val="0"/>
                <w:sz w:val="20"/>
                <w:szCs w:val="20"/>
              </w:rPr>
              <w:t>1、货物到货数量与订单不符的，扣5分。</w:t>
            </w:r>
          </w:p>
        </w:tc>
        <w:tc>
          <w:tcPr>
            <w:tcW w:w="958" w:type="dxa"/>
            <w:tcBorders>
              <w:top w:val="single" w:color="auto" w:sz="4" w:space="0"/>
              <w:left w:val="nil"/>
              <w:bottom w:val="single" w:color="auto" w:sz="4" w:space="0"/>
              <w:right w:val="single" w:color="auto" w:sz="4" w:space="0"/>
            </w:tcBorders>
            <w:noWrap/>
            <w:vAlign w:val="center"/>
          </w:tcPr>
          <w:p w14:paraId="7A11D5DF">
            <w:pPr>
              <w:autoSpaceDE w:val="0"/>
              <w:spacing w:beforeLines="20" w:afterLines="20" w:line="360" w:lineRule="auto"/>
              <w:ind w:left="105" w:leftChars="50" w:right="105" w:rightChars="50" w:firstLine="440"/>
              <w:rPr>
                <w:rFonts w:ascii="宋体" w:hAnsi="宋体" w:cs="宋体"/>
                <w:sz w:val="22"/>
                <w:szCs w:val="22"/>
              </w:rPr>
            </w:pPr>
          </w:p>
        </w:tc>
      </w:tr>
      <w:tr w14:paraId="5448F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2" w:hRule="atLeast"/>
          <w:jc w:val="center"/>
        </w:trPr>
        <w:tc>
          <w:tcPr>
            <w:tcW w:w="1340" w:type="dxa"/>
            <w:vMerge w:val="continue"/>
            <w:tcBorders>
              <w:left w:val="single" w:color="auto" w:sz="4" w:space="0"/>
              <w:right w:val="single" w:color="auto" w:sz="4" w:space="0"/>
            </w:tcBorders>
            <w:noWrap/>
            <w:vAlign w:val="center"/>
          </w:tcPr>
          <w:p w14:paraId="3AFB3E78">
            <w:pPr>
              <w:jc w:val="center"/>
              <w:rPr>
                <w:b/>
              </w:rPr>
            </w:pPr>
          </w:p>
        </w:tc>
        <w:tc>
          <w:tcPr>
            <w:tcW w:w="6968" w:type="dxa"/>
            <w:tcBorders>
              <w:top w:val="single" w:color="auto" w:sz="4" w:space="0"/>
              <w:left w:val="nil"/>
              <w:bottom w:val="single" w:color="auto" w:sz="4" w:space="0"/>
              <w:right w:val="single" w:color="auto" w:sz="4" w:space="0"/>
            </w:tcBorders>
            <w:noWrap/>
            <w:vAlign w:val="center"/>
          </w:tcPr>
          <w:p w14:paraId="18EA2E7B">
            <w:pPr>
              <w:spacing w:beforeLines="50" w:afterLines="50"/>
              <w:ind w:left="105" w:leftChars="50"/>
              <w:jc w:val="left"/>
              <w:rPr>
                <w:rFonts w:ascii="宋体" w:hAnsi="宋体" w:cs="宋体"/>
                <w:kern w:val="0"/>
                <w:sz w:val="22"/>
                <w:szCs w:val="22"/>
              </w:rPr>
            </w:pPr>
            <w:r>
              <w:rPr>
                <w:rFonts w:hint="eastAsia" w:ascii="宋体" w:hAnsi="宋体" w:cs="宋体"/>
                <w:kern w:val="0"/>
                <w:sz w:val="20"/>
                <w:szCs w:val="20"/>
              </w:rPr>
              <w:t>2、货物存在外观不符合要求质量问题的，扣10分。</w:t>
            </w:r>
          </w:p>
        </w:tc>
        <w:tc>
          <w:tcPr>
            <w:tcW w:w="958" w:type="dxa"/>
            <w:tcBorders>
              <w:top w:val="single" w:color="auto" w:sz="4" w:space="0"/>
              <w:left w:val="nil"/>
              <w:bottom w:val="single" w:color="auto" w:sz="4" w:space="0"/>
              <w:right w:val="single" w:color="auto" w:sz="4" w:space="0"/>
            </w:tcBorders>
            <w:noWrap/>
            <w:vAlign w:val="center"/>
          </w:tcPr>
          <w:p w14:paraId="1828D3EC">
            <w:pPr>
              <w:autoSpaceDE w:val="0"/>
              <w:spacing w:beforeLines="20" w:afterLines="20" w:line="360" w:lineRule="auto"/>
              <w:ind w:left="105" w:leftChars="50" w:right="105" w:rightChars="50" w:firstLine="440"/>
              <w:rPr>
                <w:rFonts w:ascii="宋体" w:hAnsi="宋体" w:cs="宋体"/>
                <w:sz w:val="22"/>
                <w:szCs w:val="22"/>
              </w:rPr>
            </w:pPr>
          </w:p>
        </w:tc>
      </w:tr>
      <w:tr w14:paraId="57C5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9" w:hRule="atLeast"/>
          <w:jc w:val="center"/>
        </w:trPr>
        <w:tc>
          <w:tcPr>
            <w:tcW w:w="1340" w:type="dxa"/>
            <w:vMerge w:val="continue"/>
            <w:tcBorders>
              <w:left w:val="single" w:color="auto" w:sz="4" w:space="0"/>
              <w:right w:val="single" w:color="auto" w:sz="4" w:space="0"/>
            </w:tcBorders>
            <w:noWrap/>
            <w:vAlign w:val="center"/>
          </w:tcPr>
          <w:p w14:paraId="0D5D5D05">
            <w:pPr>
              <w:jc w:val="center"/>
              <w:rPr>
                <w:b/>
              </w:rPr>
            </w:pPr>
          </w:p>
        </w:tc>
        <w:tc>
          <w:tcPr>
            <w:tcW w:w="6968" w:type="dxa"/>
            <w:tcBorders>
              <w:top w:val="single" w:color="auto" w:sz="4" w:space="0"/>
              <w:left w:val="nil"/>
              <w:right w:val="single" w:color="auto" w:sz="4" w:space="0"/>
            </w:tcBorders>
            <w:noWrap/>
            <w:vAlign w:val="center"/>
          </w:tcPr>
          <w:p w14:paraId="413E98CE">
            <w:pPr>
              <w:spacing w:beforeLines="50" w:afterLines="50"/>
              <w:jc w:val="left"/>
              <w:rPr>
                <w:rFonts w:ascii="宋体" w:hAnsi="宋体" w:cs="宋体"/>
                <w:kern w:val="0"/>
                <w:sz w:val="22"/>
                <w:szCs w:val="22"/>
              </w:rPr>
            </w:pPr>
            <w:r>
              <w:rPr>
                <w:rFonts w:hint="eastAsia" w:ascii="宋体" w:hAnsi="宋体" w:cs="宋体"/>
                <w:kern w:val="0"/>
                <w:sz w:val="20"/>
                <w:szCs w:val="20"/>
              </w:rPr>
              <w:t>3、货物规格与要求不一致的，扣10分。</w:t>
            </w:r>
          </w:p>
        </w:tc>
        <w:tc>
          <w:tcPr>
            <w:tcW w:w="958" w:type="dxa"/>
            <w:tcBorders>
              <w:top w:val="single" w:color="auto" w:sz="4" w:space="0"/>
              <w:left w:val="nil"/>
              <w:bottom w:val="single" w:color="auto" w:sz="4" w:space="0"/>
              <w:right w:val="single" w:color="auto" w:sz="4" w:space="0"/>
            </w:tcBorders>
            <w:noWrap/>
            <w:vAlign w:val="center"/>
          </w:tcPr>
          <w:p w14:paraId="2F69EEFE">
            <w:pPr>
              <w:autoSpaceDE w:val="0"/>
              <w:spacing w:beforeLines="20" w:afterLines="20" w:line="360" w:lineRule="auto"/>
              <w:ind w:left="105" w:leftChars="50" w:right="105" w:rightChars="50" w:firstLine="440"/>
              <w:rPr>
                <w:rFonts w:ascii="宋体" w:hAnsi="宋体" w:cs="宋体"/>
                <w:sz w:val="22"/>
                <w:szCs w:val="22"/>
              </w:rPr>
            </w:pPr>
          </w:p>
        </w:tc>
      </w:tr>
      <w:tr w14:paraId="3EE1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top w:val="nil"/>
              <w:left w:val="single" w:color="auto" w:sz="4" w:space="0"/>
              <w:bottom w:val="single" w:color="auto" w:sz="4" w:space="0"/>
              <w:right w:val="single" w:color="auto" w:sz="4" w:space="0"/>
            </w:tcBorders>
            <w:noWrap/>
            <w:vAlign w:val="center"/>
          </w:tcPr>
          <w:p w14:paraId="60DDB4C0">
            <w:pPr>
              <w:jc w:val="center"/>
              <w:rPr>
                <w:b/>
              </w:rPr>
            </w:pPr>
            <w:r>
              <w:rPr>
                <w:rFonts w:hint="eastAsia"/>
                <w:b/>
              </w:rPr>
              <w:t>服务效率</w:t>
            </w:r>
          </w:p>
        </w:tc>
        <w:tc>
          <w:tcPr>
            <w:tcW w:w="6968" w:type="dxa"/>
            <w:tcBorders>
              <w:top w:val="single" w:color="auto" w:sz="4" w:space="0"/>
              <w:left w:val="nil"/>
              <w:bottom w:val="single" w:color="auto" w:sz="4" w:space="0"/>
              <w:right w:val="single" w:color="auto" w:sz="4" w:space="0"/>
            </w:tcBorders>
            <w:noWrap/>
            <w:vAlign w:val="center"/>
          </w:tcPr>
          <w:p w14:paraId="0FAC9406">
            <w:pPr>
              <w:spacing w:beforeLines="50" w:afterLines="50"/>
              <w:jc w:val="left"/>
              <w:rPr>
                <w:rFonts w:ascii="宋体" w:hAnsi="宋体" w:cs="宋体"/>
                <w:kern w:val="0"/>
                <w:sz w:val="22"/>
                <w:szCs w:val="22"/>
              </w:rPr>
            </w:pPr>
            <w:r>
              <w:rPr>
                <w:rFonts w:hint="eastAsia" w:ascii="宋体" w:hAnsi="宋体" w:cs="宋体"/>
                <w:kern w:val="0"/>
                <w:sz w:val="20"/>
                <w:szCs w:val="20"/>
              </w:rPr>
              <w:t>1、未在规定的合理时间内完成供货的，每次扣10分。每延误一天，扣5分/天。</w:t>
            </w:r>
          </w:p>
        </w:tc>
        <w:tc>
          <w:tcPr>
            <w:tcW w:w="958" w:type="dxa"/>
            <w:tcBorders>
              <w:top w:val="single" w:color="auto" w:sz="4" w:space="0"/>
              <w:left w:val="nil"/>
              <w:bottom w:val="single" w:color="auto" w:sz="4" w:space="0"/>
              <w:right w:val="single" w:color="auto" w:sz="4" w:space="0"/>
            </w:tcBorders>
            <w:noWrap/>
            <w:vAlign w:val="center"/>
          </w:tcPr>
          <w:p w14:paraId="78079D57">
            <w:pPr>
              <w:autoSpaceDE w:val="0"/>
              <w:spacing w:beforeLines="20" w:afterLines="20" w:line="360" w:lineRule="auto"/>
              <w:ind w:left="105" w:leftChars="50" w:right="105" w:rightChars="50" w:firstLine="440"/>
              <w:rPr>
                <w:rFonts w:ascii="宋体" w:hAnsi="宋体" w:cs="宋体"/>
                <w:sz w:val="22"/>
                <w:szCs w:val="22"/>
              </w:rPr>
            </w:pPr>
          </w:p>
        </w:tc>
      </w:tr>
      <w:tr w14:paraId="41FBD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9" w:hRule="atLeast"/>
          <w:jc w:val="center"/>
        </w:trPr>
        <w:tc>
          <w:tcPr>
            <w:tcW w:w="1340" w:type="dxa"/>
            <w:tcBorders>
              <w:top w:val="single" w:color="auto" w:sz="4" w:space="0"/>
              <w:left w:val="single" w:color="auto" w:sz="4" w:space="0"/>
              <w:right w:val="single" w:color="auto" w:sz="4" w:space="0"/>
            </w:tcBorders>
            <w:noWrap/>
            <w:vAlign w:val="center"/>
          </w:tcPr>
          <w:p w14:paraId="0B59058F">
            <w:pPr>
              <w:jc w:val="center"/>
              <w:rPr>
                <w:b/>
              </w:rPr>
            </w:pPr>
            <w:r>
              <w:rPr>
                <w:rFonts w:hint="eastAsia"/>
                <w:b/>
              </w:rPr>
              <w:t>资料管理</w:t>
            </w:r>
          </w:p>
        </w:tc>
        <w:tc>
          <w:tcPr>
            <w:tcW w:w="6968" w:type="dxa"/>
            <w:tcBorders>
              <w:top w:val="single" w:color="auto" w:sz="4" w:space="0"/>
              <w:left w:val="nil"/>
              <w:right w:val="single" w:color="auto" w:sz="4" w:space="0"/>
            </w:tcBorders>
            <w:noWrap/>
            <w:vAlign w:val="center"/>
          </w:tcPr>
          <w:p w14:paraId="2931B95B">
            <w:pPr>
              <w:spacing w:beforeLines="50" w:afterLines="50"/>
              <w:jc w:val="left"/>
              <w:rPr>
                <w:rFonts w:ascii="宋体" w:hAnsi="宋体" w:cs="宋体"/>
                <w:kern w:val="0"/>
                <w:sz w:val="22"/>
                <w:szCs w:val="22"/>
              </w:rPr>
            </w:pPr>
            <w:r>
              <w:rPr>
                <w:rFonts w:hint="eastAsia" w:ascii="宋体" w:hAnsi="宋体" w:cs="宋体"/>
                <w:kern w:val="0"/>
                <w:sz w:val="20"/>
                <w:szCs w:val="20"/>
              </w:rPr>
              <w:t>1、货物送货时缺少必要的文件，如合格证、检验报告等，扣</w:t>
            </w:r>
            <w:r>
              <w:rPr>
                <w:rFonts w:hint="eastAsia" w:ascii="宋体" w:hAnsi="宋体" w:cs="宋体"/>
                <w:kern w:val="0"/>
                <w:sz w:val="20"/>
                <w:szCs w:val="20"/>
                <w:lang w:val="en-US" w:eastAsia="zh-CN"/>
              </w:rPr>
              <w:t>10</w:t>
            </w:r>
            <w:r>
              <w:rPr>
                <w:rFonts w:hint="eastAsia" w:ascii="宋体" w:hAnsi="宋体" w:cs="宋体"/>
                <w:kern w:val="0"/>
                <w:sz w:val="20"/>
                <w:szCs w:val="20"/>
              </w:rPr>
              <w:t>分。</w:t>
            </w:r>
          </w:p>
        </w:tc>
        <w:tc>
          <w:tcPr>
            <w:tcW w:w="958" w:type="dxa"/>
            <w:tcBorders>
              <w:top w:val="single" w:color="auto" w:sz="4" w:space="0"/>
              <w:left w:val="nil"/>
              <w:bottom w:val="single" w:color="auto" w:sz="4" w:space="0"/>
              <w:right w:val="single" w:color="auto" w:sz="4" w:space="0"/>
            </w:tcBorders>
            <w:noWrap/>
            <w:vAlign w:val="center"/>
          </w:tcPr>
          <w:p w14:paraId="44E1D477">
            <w:pPr>
              <w:autoSpaceDE w:val="0"/>
              <w:spacing w:beforeLines="20" w:afterLines="20" w:line="360" w:lineRule="auto"/>
              <w:ind w:left="105" w:leftChars="50" w:right="105" w:rightChars="50" w:firstLine="440"/>
              <w:rPr>
                <w:rFonts w:ascii="宋体" w:hAnsi="宋体" w:cs="宋体"/>
                <w:sz w:val="22"/>
                <w:szCs w:val="22"/>
              </w:rPr>
            </w:pPr>
          </w:p>
        </w:tc>
      </w:tr>
      <w:tr w14:paraId="5BA9A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top w:val="single" w:color="auto" w:sz="4" w:space="0"/>
              <w:left w:val="single" w:color="auto" w:sz="4" w:space="0"/>
              <w:bottom w:val="single" w:color="auto" w:sz="4" w:space="0"/>
              <w:right w:val="single" w:color="auto" w:sz="4" w:space="0"/>
            </w:tcBorders>
            <w:noWrap/>
            <w:vAlign w:val="center"/>
          </w:tcPr>
          <w:p w14:paraId="45023F34">
            <w:pPr>
              <w:jc w:val="center"/>
              <w:rPr>
                <w:b/>
              </w:rPr>
            </w:pPr>
            <w:r>
              <w:rPr>
                <w:rFonts w:hint="eastAsia"/>
                <w:b/>
              </w:rPr>
              <w:t>考核得分</w:t>
            </w:r>
          </w:p>
        </w:tc>
        <w:tc>
          <w:tcPr>
            <w:tcW w:w="7926" w:type="dxa"/>
            <w:gridSpan w:val="2"/>
            <w:tcBorders>
              <w:top w:val="single" w:color="auto" w:sz="4" w:space="0"/>
              <w:left w:val="single" w:color="auto" w:sz="4" w:space="0"/>
              <w:bottom w:val="single" w:color="auto" w:sz="4" w:space="0"/>
              <w:right w:val="single" w:color="auto" w:sz="4" w:space="0"/>
            </w:tcBorders>
            <w:noWrap/>
            <w:vAlign w:val="center"/>
          </w:tcPr>
          <w:p w14:paraId="21004F16">
            <w:pPr>
              <w:autoSpaceDE w:val="0"/>
              <w:spacing w:beforeLines="20" w:afterLines="20" w:line="360" w:lineRule="auto"/>
              <w:ind w:right="105" w:rightChars="50" w:firstLine="442"/>
              <w:jc w:val="left"/>
              <w:rPr>
                <w:rFonts w:ascii="宋体" w:hAnsi="宋体" w:cs="宋体"/>
                <w:b/>
                <w:bCs/>
                <w:sz w:val="22"/>
                <w:szCs w:val="22"/>
              </w:rPr>
            </w:pPr>
            <w:r>
              <w:rPr>
                <w:rFonts w:hint="eastAsia" w:ascii="宋体" w:hAnsi="宋体" w:cs="宋体"/>
                <w:b/>
                <w:bCs/>
                <w:sz w:val="22"/>
                <w:szCs w:val="22"/>
              </w:rPr>
              <w:t xml:space="preserve">总扣分：                    </w:t>
            </w:r>
            <w:r>
              <w:rPr>
                <w:rFonts w:hint="eastAsia" w:ascii="宋体" w:hAnsi="宋体" w:cs="宋体"/>
                <w:b/>
                <w:bCs/>
                <w:sz w:val="20"/>
                <w:szCs w:val="20"/>
              </w:rPr>
              <w:t xml:space="preserve"> 总得分：</w:t>
            </w:r>
          </w:p>
        </w:tc>
      </w:tr>
    </w:tbl>
    <w:p w14:paraId="43ECF4FB">
      <w:pPr>
        <w:spacing w:line="520" w:lineRule="exact"/>
        <w:ind w:firstLine="442"/>
        <w:rPr>
          <w:rFonts w:ascii="宋体" w:hAnsi="宋体" w:cs="宋体"/>
          <w:b/>
          <w:bCs/>
          <w:sz w:val="22"/>
          <w:szCs w:val="22"/>
        </w:rPr>
      </w:pPr>
      <w:r>
        <w:rPr>
          <w:rFonts w:hint="eastAsia" w:ascii="宋体" w:hAnsi="宋体" w:cs="宋体"/>
          <w:b/>
          <w:bCs/>
          <w:sz w:val="22"/>
          <w:szCs w:val="22"/>
        </w:rPr>
        <w:t>说明：考核得分=100分－扣分项。</w:t>
      </w:r>
    </w:p>
    <w:p w14:paraId="4D3E9F62">
      <w:pPr>
        <w:numPr>
          <w:ilvl w:val="0"/>
          <w:numId w:val="0"/>
        </w:numPr>
        <w:spacing w:line="520" w:lineRule="exact"/>
        <w:ind w:left="320" w:leftChars="0" w:firstLine="0" w:firstLineChars="0"/>
        <w:rPr>
          <w:rFonts w:ascii="宋体" w:hAnsi="宋体" w:cs="宋体"/>
          <w:sz w:val="24"/>
        </w:rPr>
      </w:pPr>
      <w:r>
        <w:rPr>
          <w:rFonts w:hint="eastAsia" w:ascii="宋体" w:hAnsi="宋体" w:eastAsia="宋体" w:cs="宋体"/>
          <w:kern w:val="2"/>
          <w:sz w:val="24"/>
          <w:szCs w:val="24"/>
          <w:lang w:val="en-US" w:eastAsia="zh-CN" w:bidi="ar-SA"/>
        </w:rPr>
        <w:t>3、</w:t>
      </w:r>
      <w:r>
        <w:rPr>
          <w:rFonts w:hint="eastAsia" w:ascii="宋体" w:hAnsi="宋体" w:cs="宋体"/>
          <w:sz w:val="24"/>
        </w:rPr>
        <w:t>考核结果应用</w:t>
      </w:r>
      <w:r>
        <w:rPr>
          <w:rFonts w:hint="eastAsia" w:ascii="宋体" w:hAnsi="宋体" w:cs="宋体"/>
          <w:sz w:val="24"/>
          <w:lang w:eastAsia="zh-CN"/>
        </w:rPr>
        <w:t>：</w:t>
      </w:r>
      <w:r>
        <w:rPr>
          <w:rFonts w:hint="eastAsia" w:ascii="宋体" w:hAnsi="宋体" w:cs="宋体"/>
          <w:sz w:val="24"/>
        </w:rPr>
        <w:t>考核总分值100分：</w:t>
      </w:r>
    </w:p>
    <w:p w14:paraId="605142CF">
      <w:pPr>
        <w:spacing w:line="520" w:lineRule="exact"/>
        <w:ind w:firstLine="960" w:firstLineChars="4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得分90分（含）以上的不扣</w:t>
      </w:r>
      <w:r>
        <w:rPr>
          <w:rFonts w:hint="eastAsia" w:ascii="宋体" w:hAnsi="宋体" w:cs="宋体"/>
          <w:sz w:val="24"/>
          <w:lang w:val="en-US" w:eastAsia="zh-CN"/>
        </w:rPr>
        <w:t>款</w:t>
      </w:r>
      <w:r>
        <w:rPr>
          <w:rFonts w:hint="eastAsia" w:ascii="宋体" w:hAnsi="宋体" w:cs="宋体"/>
          <w:sz w:val="24"/>
        </w:rPr>
        <w:t>；</w:t>
      </w:r>
    </w:p>
    <w:p w14:paraId="403343B8">
      <w:pPr>
        <w:spacing w:line="520" w:lineRule="exact"/>
        <w:ind w:firstLine="960" w:firstLineChars="4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得分在90-70分（含）之间的扣</w:t>
      </w:r>
      <w:r>
        <w:rPr>
          <w:rFonts w:hint="eastAsia" w:ascii="宋体" w:hAnsi="宋体" w:cs="宋体"/>
          <w:sz w:val="24"/>
          <w:lang w:val="en-US" w:eastAsia="zh-CN"/>
        </w:rPr>
        <w:t>款</w:t>
      </w:r>
      <w:r>
        <w:rPr>
          <w:rFonts w:hint="eastAsia" w:ascii="宋体" w:hAnsi="宋体" w:cs="宋体"/>
          <w:sz w:val="24"/>
        </w:rPr>
        <w:t>5000元/次；</w:t>
      </w:r>
    </w:p>
    <w:p w14:paraId="1169BDE6">
      <w:pPr>
        <w:spacing w:line="520" w:lineRule="exact"/>
        <w:ind w:firstLine="960" w:firstLineChars="4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得分低于70分的扣</w:t>
      </w:r>
      <w:r>
        <w:rPr>
          <w:rFonts w:hint="eastAsia" w:ascii="宋体" w:hAnsi="宋体" w:cs="宋体"/>
          <w:sz w:val="24"/>
          <w:lang w:val="en-US" w:eastAsia="zh-CN"/>
        </w:rPr>
        <w:t>款</w:t>
      </w:r>
      <w:r>
        <w:rPr>
          <w:rFonts w:hint="eastAsia" w:ascii="宋体" w:hAnsi="宋体" w:cs="宋体"/>
          <w:sz w:val="24"/>
        </w:rPr>
        <w:t>10000元，并且直接解除合同。</w:t>
      </w:r>
    </w:p>
    <w:p w14:paraId="1B2652BD">
      <w:pPr>
        <w:pStyle w:val="23"/>
        <w:adjustRightInd w:val="0"/>
        <w:snapToGrid w:val="0"/>
        <w:spacing w:before="48" w:beforeAutospacing="0" w:after="48" w:afterAutospacing="0" w:line="360" w:lineRule="auto"/>
        <w:ind w:firstLine="482" w:firstLineChars="200"/>
        <w:rPr>
          <w:b/>
          <w:bCs/>
        </w:rPr>
      </w:pPr>
      <w:r>
        <w:rPr>
          <w:rFonts w:hint="eastAsia"/>
          <w:b/>
          <w:bCs/>
          <w:lang w:val="en-US" w:eastAsia="zh-CN"/>
        </w:rPr>
        <w:t>九、</w:t>
      </w:r>
      <w:r>
        <w:rPr>
          <w:rFonts w:hint="eastAsia"/>
          <w:b/>
          <w:bCs/>
        </w:rPr>
        <w:t>付款方式</w:t>
      </w:r>
    </w:p>
    <w:p w14:paraId="369F3D29">
      <w:pPr>
        <w:pStyle w:val="23"/>
        <w:spacing w:before="48" w:beforeAutospacing="0" w:after="48" w:afterAutospacing="0" w:line="360" w:lineRule="auto"/>
        <w:ind w:firstLine="480" w:firstLineChars="200"/>
        <w:rPr>
          <w:rFonts w:hint="eastAsia"/>
          <w:color w:val="auto"/>
          <w:kern w:val="2"/>
        </w:rPr>
      </w:pPr>
      <w:r>
        <w:rPr>
          <w:rFonts w:hint="eastAsia"/>
          <w:color w:val="auto"/>
          <w:kern w:val="2"/>
        </w:rPr>
        <w:t>1、货物进场验收合格后</w:t>
      </w:r>
      <w:r>
        <w:rPr>
          <w:rFonts w:hint="eastAsia"/>
          <w:color w:val="auto"/>
          <w:kern w:val="2"/>
          <w:lang w:val="en-US" w:eastAsia="zh-CN"/>
        </w:rPr>
        <w:t>采购人</w:t>
      </w:r>
      <w:r>
        <w:rPr>
          <w:rFonts w:hint="eastAsia"/>
          <w:color w:val="auto"/>
          <w:kern w:val="2"/>
        </w:rPr>
        <w:t>一次性支付</w:t>
      </w:r>
      <w:r>
        <w:rPr>
          <w:rFonts w:hint="eastAsia"/>
          <w:color w:val="auto"/>
          <w:kern w:val="2"/>
          <w:lang w:val="en-US" w:eastAsia="zh-CN"/>
        </w:rPr>
        <w:t>合同价100%</w:t>
      </w:r>
      <w:r>
        <w:rPr>
          <w:rFonts w:hint="eastAsia"/>
          <w:color w:val="auto"/>
          <w:kern w:val="2"/>
        </w:rPr>
        <w:t>。</w:t>
      </w:r>
    </w:p>
    <w:p w14:paraId="5835CF5C">
      <w:pPr>
        <w:spacing w:line="460" w:lineRule="exact"/>
        <w:ind w:firstLine="480" w:firstLineChars="200"/>
        <w:rPr>
          <w:rFonts w:ascii="宋体" w:hAnsi="宋体" w:cs="宋体"/>
          <w:color w:val="auto"/>
          <w:sz w:val="24"/>
        </w:rPr>
      </w:pPr>
      <w:r>
        <w:rPr>
          <w:rFonts w:hint="eastAsia" w:ascii="宋体" w:hAnsi="宋体" w:cs="宋体"/>
          <w:color w:val="auto"/>
          <w:sz w:val="24"/>
        </w:rPr>
        <w:t>2、中标人在接到采购人开票通知后开具合法有效增值税发票（13%），实际收款单位应与合同签订单位一致。</w:t>
      </w:r>
    </w:p>
    <w:p w14:paraId="08E7C6B8">
      <w:pPr>
        <w:pStyle w:val="23"/>
        <w:spacing w:before="48" w:beforeAutospacing="0" w:after="48" w:afterAutospacing="0" w:line="360" w:lineRule="auto"/>
        <w:ind w:firstLine="480" w:firstLineChars="200"/>
        <w:rPr>
          <w:color w:val="auto"/>
          <w:kern w:val="2"/>
        </w:rPr>
      </w:pPr>
    </w:p>
    <w:p w14:paraId="4BDC9AF4">
      <w:pPr>
        <w:pageBreakBefore/>
        <w:adjustRightInd w:val="0"/>
        <w:snapToGrid w:val="0"/>
        <w:spacing w:line="360" w:lineRule="auto"/>
        <w:ind w:firstLine="723"/>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rPr>
        <w:t>第四部分 评审方法和评审标准</w:t>
      </w:r>
    </w:p>
    <w:p w14:paraId="339F658B">
      <w:pPr>
        <w:adjustRightInd w:val="0"/>
        <w:snapToGrid w:val="0"/>
        <w:spacing w:line="360" w:lineRule="auto"/>
        <w:ind w:firstLine="482" w:firstLineChars="200"/>
        <w:jc w:val="left"/>
        <w:rPr>
          <w:rFonts w:ascii="宋体" w:hAnsi="宋体"/>
          <w:b/>
          <w:sz w:val="24"/>
        </w:rPr>
      </w:pPr>
      <w:r>
        <w:rPr>
          <w:rFonts w:hint="eastAsia" w:ascii="宋体" w:hAnsi="宋体"/>
          <w:b/>
          <w:sz w:val="24"/>
        </w:rPr>
        <w:t>一</w:t>
      </w:r>
      <w:r>
        <w:rPr>
          <w:rFonts w:ascii="宋体" w:hAnsi="宋体"/>
          <w:b/>
          <w:sz w:val="24"/>
        </w:rPr>
        <w:t>、</w:t>
      </w:r>
      <w:r>
        <w:rPr>
          <w:rFonts w:hint="eastAsia" w:ascii="宋体" w:hAnsi="宋体"/>
          <w:b/>
          <w:sz w:val="24"/>
        </w:rPr>
        <w:t>开标</w:t>
      </w:r>
    </w:p>
    <w:p w14:paraId="5FA56522">
      <w:pPr>
        <w:adjustRightInd w:val="0"/>
        <w:snapToGrid w:val="0"/>
        <w:spacing w:line="360" w:lineRule="auto"/>
        <w:ind w:firstLine="480" w:firstLineChars="200"/>
        <w:rPr>
          <w:rFonts w:ascii="宋体" w:hAnsi="宋体"/>
          <w:sz w:val="24"/>
        </w:rPr>
      </w:pPr>
      <w:r>
        <w:rPr>
          <w:rFonts w:hint="eastAsia" w:ascii="宋体" w:hAnsi="宋体"/>
          <w:sz w:val="24"/>
        </w:rPr>
        <w:t>1.现场投标</w:t>
      </w:r>
      <w:r>
        <w:rPr>
          <w:rFonts w:ascii="宋体" w:hAnsi="宋体"/>
          <w:sz w:val="24"/>
        </w:rPr>
        <w:t>模式。</w:t>
      </w:r>
    </w:p>
    <w:p w14:paraId="298983E3">
      <w:pPr>
        <w:adjustRightInd w:val="0"/>
        <w:snapToGrid w:val="0"/>
        <w:spacing w:line="360" w:lineRule="auto"/>
        <w:ind w:firstLine="482" w:firstLineChars="200"/>
        <w:rPr>
          <w:rFonts w:ascii="宋体" w:hAnsi="宋体" w:cs="Calibri"/>
          <w:b/>
          <w:bCs/>
          <w:sz w:val="24"/>
        </w:rPr>
      </w:pPr>
      <w:r>
        <w:rPr>
          <w:rFonts w:hint="eastAsia" w:ascii="宋体" w:hAnsi="宋体" w:cs="Calibri"/>
          <w:b/>
          <w:bCs/>
          <w:sz w:val="24"/>
        </w:rPr>
        <w:t>二、评委会由采购人组织成立。</w:t>
      </w:r>
    </w:p>
    <w:p w14:paraId="4996DD4C">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三、评审程序</w:t>
      </w:r>
    </w:p>
    <w:p w14:paraId="2FAC27C2">
      <w:pPr>
        <w:adjustRightInd w:val="0"/>
        <w:snapToGrid w:val="0"/>
        <w:spacing w:line="360" w:lineRule="auto"/>
        <w:ind w:firstLine="482" w:firstLineChars="200"/>
        <w:rPr>
          <w:rFonts w:ascii="宋体" w:hAnsi="宋体" w:cs="Calibri"/>
          <w:b/>
          <w:sz w:val="24"/>
        </w:rPr>
      </w:pPr>
      <w:r>
        <w:rPr>
          <w:rFonts w:hint="eastAsia" w:ascii="宋体" w:hAnsi="宋体" w:cs="Calibri"/>
          <w:b/>
          <w:sz w:val="24"/>
        </w:rPr>
        <w:t>资格审查→价格标评审→确定中标候选人</w:t>
      </w:r>
    </w:p>
    <w:p w14:paraId="1A51A65F">
      <w:pPr>
        <w:adjustRightInd w:val="0"/>
        <w:snapToGrid w:val="0"/>
        <w:spacing w:line="360" w:lineRule="auto"/>
        <w:ind w:firstLine="482" w:firstLineChars="200"/>
        <w:outlineLvl w:val="1"/>
        <w:rPr>
          <w:rFonts w:ascii="宋体" w:hAnsi="宋体" w:cs="宋体"/>
          <w:sz w:val="24"/>
        </w:rPr>
      </w:pPr>
      <w:r>
        <w:rPr>
          <w:rFonts w:hint="eastAsia" w:ascii="宋体" w:hAnsi="宋体" w:cs="Calibri"/>
          <w:b/>
          <w:bCs/>
          <w:sz w:val="24"/>
        </w:rPr>
        <w:t>四、</w:t>
      </w:r>
      <w:r>
        <w:rPr>
          <w:rFonts w:hint="eastAsia" w:ascii="宋体" w:hAnsi="宋体" w:cs="宋体"/>
          <w:b/>
          <w:bCs/>
          <w:sz w:val="24"/>
        </w:rPr>
        <w:t>资格审查</w:t>
      </w:r>
    </w:p>
    <w:p w14:paraId="642FA9CE">
      <w:pPr>
        <w:adjustRightInd w:val="0"/>
        <w:snapToGrid w:val="0"/>
        <w:spacing w:line="360" w:lineRule="auto"/>
        <w:ind w:firstLine="480" w:firstLineChars="200"/>
        <w:rPr>
          <w:rFonts w:ascii="宋体" w:hAnsi="宋体" w:cs="宋体"/>
          <w:sz w:val="24"/>
        </w:rPr>
      </w:pPr>
      <w:r>
        <w:rPr>
          <w:rFonts w:hint="eastAsia" w:ascii="宋体" w:hAnsi="宋体" w:cs="宋体"/>
          <w:sz w:val="24"/>
        </w:rPr>
        <w:t>1、采购人将委托评委会对各供应商的资格进行审查，审查通过方可参与项目的价格评审。</w:t>
      </w:r>
    </w:p>
    <w:p w14:paraId="36263C4A">
      <w:pPr>
        <w:adjustRightInd w:val="0"/>
        <w:snapToGrid w:val="0"/>
        <w:spacing w:line="360" w:lineRule="auto"/>
        <w:ind w:firstLine="480" w:firstLineChars="200"/>
        <w:rPr>
          <w:rFonts w:ascii="宋体" w:hAnsi="宋体" w:cs="宋体"/>
          <w:sz w:val="24"/>
        </w:rPr>
      </w:pPr>
      <w:r>
        <w:rPr>
          <w:rFonts w:hint="eastAsia" w:ascii="宋体" w:hAnsi="宋体" w:cs="宋体"/>
          <w:sz w:val="24"/>
        </w:rPr>
        <w:t>2、资格审查合格的供应商进入评标。</w:t>
      </w:r>
    </w:p>
    <w:p w14:paraId="116BC614">
      <w:pPr>
        <w:adjustRightInd w:val="0"/>
        <w:snapToGrid w:val="0"/>
        <w:spacing w:line="360" w:lineRule="auto"/>
        <w:ind w:firstLine="484" w:firstLineChars="202"/>
        <w:rPr>
          <w:rFonts w:ascii="宋体" w:hAnsi="宋体" w:cs="宋体"/>
          <w:sz w:val="24"/>
        </w:rPr>
      </w:pPr>
      <w:r>
        <w:rPr>
          <w:rFonts w:hint="eastAsia" w:ascii="宋体" w:hAnsi="宋体" w:cs="宋体"/>
          <w:sz w:val="24"/>
        </w:rPr>
        <w:t>3、资格审查标准：</w:t>
      </w:r>
    </w:p>
    <w:tbl>
      <w:tblPr>
        <w:tblStyle w:val="26"/>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308"/>
        <w:gridCol w:w="2127"/>
      </w:tblGrid>
      <w:tr w14:paraId="588C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blHeader/>
          <w:jc w:val="center"/>
        </w:trPr>
        <w:tc>
          <w:tcPr>
            <w:tcW w:w="709" w:type="dxa"/>
            <w:vAlign w:val="center"/>
          </w:tcPr>
          <w:p w14:paraId="3A5A26FB">
            <w:pPr>
              <w:adjustRightInd w:val="0"/>
              <w:snapToGrid w:val="0"/>
              <w:spacing w:line="360" w:lineRule="auto"/>
              <w:jc w:val="center"/>
              <w:rPr>
                <w:rFonts w:ascii="宋体" w:hAnsi="宋体" w:cs="宋体"/>
                <w:sz w:val="24"/>
              </w:rPr>
            </w:pPr>
            <w:r>
              <w:rPr>
                <w:rFonts w:hint="eastAsia" w:ascii="宋体" w:hAnsi="宋体" w:cs="宋体"/>
                <w:sz w:val="24"/>
              </w:rPr>
              <w:t>序号</w:t>
            </w:r>
          </w:p>
        </w:tc>
        <w:tc>
          <w:tcPr>
            <w:tcW w:w="6308" w:type="dxa"/>
            <w:vAlign w:val="center"/>
          </w:tcPr>
          <w:p w14:paraId="75719582">
            <w:pPr>
              <w:adjustRightInd w:val="0"/>
              <w:snapToGrid w:val="0"/>
              <w:spacing w:line="360" w:lineRule="auto"/>
              <w:jc w:val="center"/>
              <w:rPr>
                <w:rFonts w:ascii="宋体" w:hAnsi="宋体" w:cs="宋体"/>
                <w:sz w:val="24"/>
              </w:rPr>
            </w:pPr>
            <w:r>
              <w:rPr>
                <w:rFonts w:hint="eastAsia" w:ascii="宋体" w:hAnsi="宋体" w:cs="宋体"/>
                <w:sz w:val="24"/>
              </w:rPr>
              <w:t>资格后审材料文件清单</w:t>
            </w:r>
          </w:p>
        </w:tc>
        <w:tc>
          <w:tcPr>
            <w:tcW w:w="2127" w:type="dxa"/>
            <w:vAlign w:val="center"/>
          </w:tcPr>
          <w:p w14:paraId="2EA80294">
            <w:pPr>
              <w:adjustRightInd w:val="0"/>
              <w:snapToGrid w:val="0"/>
              <w:jc w:val="center"/>
              <w:rPr>
                <w:rFonts w:ascii="宋体" w:hAnsi="宋体" w:cs="宋体"/>
                <w:sz w:val="24"/>
              </w:rPr>
            </w:pPr>
            <w:r>
              <w:rPr>
                <w:rFonts w:hint="eastAsia" w:ascii="宋体" w:hAnsi="宋体" w:cs="宋体"/>
                <w:sz w:val="24"/>
              </w:rPr>
              <w:t>标准：唯一性判断条件是与否（在对应的括号内打勾）</w:t>
            </w:r>
          </w:p>
        </w:tc>
      </w:tr>
      <w:tr w14:paraId="45665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624EDF74">
            <w:pPr>
              <w:adjustRightInd w:val="0"/>
              <w:snapToGrid w:val="0"/>
              <w:spacing w:line="360" w:lineRule="auto"/>
              <w:jc w:val="center"/>
              <w:rPr>
                <w:rFonts w:ascii="宋体" w:hAnsi="宋体" w:cs="宋体"/>
                <w:sz w:val="24"/>
              </w:rPr>
            </w:pPr>
            <w:r>
              <w:rPr>
                <w:rFonts w:hint="eastAsia" w:ascii="宋体" w:hAnsi="宋体" w:cs="宋体"/>
                <w:sz w:val="24"/>
              </w:rPr>
              <w:t>1</w:t>
            </w:r>
          </w:p>
        </w:tc>
        <w:tc>
          <w:tcPr>
            <w:tcW w:w="6308" w:type="dxa"/>
            <w:vAlign w:val="center"/>
          </w:tcPr>
          <w:p w14:paraId="6D715AED">
            <w:pPr>
              <w:adjustRightInd w:val="0"/>
              <w:snapToGrid w:val="0"/>
              <w:spacing w:line="360" w:lineRule="auto"/>
              <w:jc w:val="left"/>
              <w:rPr>
                <w:rFonts w:ascii="宋体" w:hAnsi="宋体" w:cs="宋体"/>
                <w:kern w:val="0"/>
                <w:sz w:val="24"/>
                <w:lang w:val="zh-CN"/>
              </w:rPr>
            </w:pPr>
            <w:r>
              <w:rPr>
                <w:rFonts w:hint="eastAsia" w:ascii="宋体" w:hAnsi="宋体" w:cs="仿宋_GB2312"/>
                <w:sz w:val="24"/>
              </w:rPr>
              <w:t>提供投标供应商的营业执照副本复印件加盖公章；</w:t>
            </w:r>
          </w:p>
        </w:tc>
        <w:tc>
          <w:tcPr>
            <w:tcW w:w="2127" w:type="dxa"/>
            <w:vAlign w:val="center"/>
          </w:tcPr>
          <w:p w14:paraId="0C1E14C3">
            <w:pPr>
              <w:adjustRightInd w:val="0"/>
              <w:snapToGrid w:val="0"/>
              <w:spacing w:line="360" w:lineRule="auto"/>
              <w:jc w:val="center"/>
              <w:rPr>
                <w:rFonts w:ascii="宋体" w:hAnsi="宋体" w:cs="宋体"/>
                <w:sz w:val="24"/>
              </w:rPr>
            </w:pPr>
            <w:r>
              <w:rPr>
                <w:rFonts w:hint="eastAsia" w:ascii="宋体" w:hAnsi="宋体" w:cs="宋体"/>
                <w:sz w:val="24"/>
              </w:rPr>
              <w:t>是（）否（）</w:t>
            </w:r>
          </w:p>
        </w:tc>
      </w:tr>
      <w:tr w14:paraId="27E6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10F08377">
            <w:pPr>
              <w:adjustRightInd w:val="0"/>
              <w:snapToGrid w:val="0"/>
              <w:spacing w:line="360" w:lineRule="auto"/>
              <w:jc w:val="center"/>
              <w:rPr>
                <w:rFonts w:ascii="宋体" w:hAnsi="宋体" w:cs="宋体"/>
                <w:sz w:val="24"/>
              </w:rPr>
            </w:pPr>
            <w:r>
              <w:rPr>
                <w:rFonts w:hint="eastAsia" w:ascii="宋体" w:hAnsi="宋体" w:cs="宋体"/>
                <w:sz w:val="24"/>
              </w:rPr>
              <w:t>2</w:t>
            </w:r>
          </w:p>
        </w:tc>
        <w:tc>
          <w:tcPr>
            <w:tcW w:w="6308" w:type="dxa"/>
            <w:vAlign w:val="center"/>
          </w:tcPr>
          <w:p w14:paraId="5182D429">
            <w:pPr>
              <w:adjustRightInd w:val="0"/>
              <w:snapToGrid w:val="0"/>
              <w:spacing w:line="360" w:lineRule="auto"/>
              <w:rPr>
                <w:rFonts w:ascii="宋体" w:hAnsi="宋体" w:cs="仿宋_GB2312"/>
                <w:sz w:val="24"/>
              </w:rPr>
            </w:pPr>
            <w:r>
              <w:rPr>
                <w:rFonts w:hint="eastAsia" w:ascii="宋体" w:hAnsi="宋体" w:cs="仿宋_GB2312"/>
                <w:sz w:val="24"/>
              </w:rPr>
              <w:t>法定代表人参加投标的，提供法定代表人身份证明及本人身份证复印件加盖公章；非法定代表人参加的，提供法定代表人授权委托书、被授权人身份证复印件</w:t>
            </w:r>
            <w:r>
              <w:rPr>
                <w:rFonts w:hint="eastAsia" w:ascii="宋体" w:hAnsi="宋体" w:cs="宋体"/>
                <w:sz w:val="24"/>
                <w:szCs w:val="20"/>
                <w:lang w:val="zh-CN"/>
              </w:rPr>
              <w:t>及被授权人在该单位</w:t>
            </w:r>
            <w:r>
              <w:rPr>
                <w:rFonts w:hint="eastAsia" w:ascii="宋体" w:hAnsi="宋体" w:cs="宋体"/>
                <w:color w:val="auto"/>
                <w:sz w:val="24"/>
                <w:szCs w:val="20"/>
                <w:lang w:val="zh-CN"/>
              </w:rPr>
              <w:t>202</w:t>
            </w:r>
            <w:r>
              <w:rPr>
                <w:rFonts w:hint="eastAsia" w:ascii="宋体" w:hAnsi="宋体" w:cs="宋体"/>
                <w:color w:val="auto"/>
                <w:sz w:val="24"/>
                <w:szCs w:val="20"/>
              </w:rPr>
              <w:t>5</w:t>
            </w:r>
            <w:r>
              <w:rPr>
                <w:rFonts w:hint="eastAsia" w:ascii="宋体" w:hAnsi="宋体" w:cs="宋体"/>
                <w:color w:val="auto"/>
                <w:sz w:val="24"/>
                <w:szCs w:val="20"/>
                <w:lang w:val="zh-CN"/>
              </w:rPr>
              <w:t>年</w:t>
            </w:r>
            <w:r>
              <w:rPr>
                <w:rFonts w:hint="eastAsia" w:ascii="宋体" w:hAnsi="宋体" w:cs="宋体"/>
                <w:color w:val="auto"/>
                <w:sz w:val="24"/>
                <w:szCs w:val="20"/>
              </w:rPr>
              <w:t>5</w:t>
            </w:r>
            <w:r>
              <w:rPr>
                <w:rFonts w:hint="eastAsia" w:ascii="宋体" w:hAnsi="宋体" w:cs="宋体"/>
                <w:color w:val="auto"/>
                <w:sz w:val="24"/>
                <w:szCs w:val="20"/>
                <w:lang w:val="zh-CN"/>
              </w:rPr>
              <w:t>月</w:t>
            </w:r>
            <w:r>
              <w:rPr>
                <w:rFonts w:hint="eastAsia" w:ascii="宋体" w:hAnsi="宋体" w:cs="宋体"/>
                <w:color w:val="auto"/>
                <w:sz w:val="24"/>
                <w:szCs w:val="20"/>
              </w:rPr>
              <w:t>-2025年7月任意一个月</w:t>
            </w:r>
            <w:r>
              <w:rPr>
                <w:rFonts w:hint="eastAsia" w:ascii="宋体" w:hAnsi="宋体" w:cs="宋体"/>
                <w:color w:val="auto"/>
                <w:sz w:val="24"/>
                <w:szCs w:val="20"/>
                <w:lang w:val="zh-CN"/>
              </w:rPr>
              <w:t>的社</w:t>
            </w:r>
            <w:r>
              <w:rPr>
                <w:rFonts w:hint="eastAsia" w:ascii="宋体" w:hAnsi="宋体" w:cs="宋体"/>
                <w:sz w:val="24"/>
                <w:szCs w:val="20"/>
                <w:lang w:val="zh-CN"/>
              </w:rPr>
              <w:t>保证明复印件加盖公章（</w:t>
            </w:r>
            <w:r>
              <w:rPr>
                <w:rFonts w:hint="eastAsia" w:ascii="宋体" w:hAnsi="宋体" w:cs="宋体"/>
                <w:sz w:val="24"/>
                <w:szCs w:val="20"/>
              </w:rPr>
              <w:t>格式见第五部分）</w:t>
            </w:r>
          </w:p>
        </w:tc>
        <w:tc>
          <w:tcPr>
            <w:tcW w:w="2127" w:type="dxa"/>
            <w:vAlign w:val="center"/>
          </w:tcPr>
          <w:p w14:paraId="51D33297">
            <w:pPr>
              <w:adjustRightInd w:val="0"/>
              <w:snapToGrid w:val="0"/>
              <w:spacing w:line="360" w:lineRule="auto"/>
              <w:jc w:val="center"/>
              <w:rPr>
                <w:rFonts w:ascii="宋体" w:hAnsi="宋体" w:cs="宋体"/>
                <w:sz w:val="24"/>
              </w:rPr>
            </w:pPr>
            <w:r>
              <w:rPr>
                <w:rFonts w:hint="eastAsia" w:ascii="宋体" w:hAnsi="宋体" w:cs="宋体"/>
                <w:sz w:val="24"/>
              </w:rPr>
              <w:t>是（）否（）</w:t>
            </w:r>
          </w:p>
        </w:tc>
      </w:tr>
      <w:tr w14:paraId="6B2F2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773424DA">
            <w:pPr>
              <w:adjustRightInd w:val="0"/>
              <w:snapToGrid w:val="0"/>
              <w:spacing w:line="360" w:lineRule="auto"/>
              <w:jc w:val="center"/>
              <w:rPr>
                <w:rFonts w:ascii="宋体" w:hAnsi="宋体" w:cs="宋体"/>
                <w:sz w:val="24"/>
              </w:rPr>
            </w:pPr>
            <w:r>
              <w:rPr>
                <w:rFonts w:hint="eastAsia" w:ascii="宋体" w:hAnsi="宋体" w:cs="宋体"/>
                <w:sz w:val="24"/>
              </w:rPr>
              <w:t>3</w:t>
            </w:r>
          </w:p>
        </w:tc>
        <w:tc>
          <w:tcPr>
            <w:tcW w:w="6308" w:type="dxa"/>
            <w:vAlign w:val="center"/>
          </w:tcPr>
          <w:p w14:paraId="3A5626CE">
            <w:pPr>
              <w:adjustRightInd w:val="0"/>
              <w:snapToGrid w:val="0"/>
              <w:spacing w:line="360" w:lineRule="auto"/>
              <w:jc w:val="left"/>
              <w:rPr>
                <w:rFonts w:ascii="宋体" w:hAnsi="宋体" w:cs="宋体"/>
                <w:kern w:val="0"/>
                <w:sz w:val="24"/>
                <w:lang w:val="zh-CN"/>
              </w:rPr>
            </w:pPr>
            <w:r>
              <w:rPr>
                <w:rFonts w:hint="eastAsia" w:ascii="宋体" w:hAnsi="宋体" w:cs="宋体"/>
                <w:sz w:val="24"/>
                <w:szCs w:val="20"/>
                <w:lang w:val="zh-CN"/>
              </w:rPr>
              <w:t>供应商符合资格条件的声明函（</w:t>
            </w:r>
            <w:r>
              <w:rPr>
                <w:rFonts w:hint="eastAsia" w:ascii="宋体" w:hAnsi="宋体" w:cs="宋体"/>
                <w:sz w:val="24"/>
              </w:rPr>
              <w:t>格式详见第五部分）</w:t>
            </w:r>
          </w:p>
        </w:tc>
        <w:tc>
          <w:tcPr>
            <w:tcW w:w="2127" w:type="dxa"/>
            <w:vAlign w:val="center"/>
          </w:tcPr>
          <w:p w14:paraId="2FDFF2FA">
            <w:pPr>
              <w:adjustRightInd w:val="0"/>
              <w:snapToGrid w:val="0"/>
              <w:spacing w:line="360" w:lineRule="auto"/>
              <w:jc w:val="center"/>
              <w:rPr>
                <w:rFonts w:ascii="宋体" w:hAnsi="宋体" w:cs="宋体"/>
                <w:sz w:val="24"/>
              </w:rPr>
            </w:pPr>
            <w:r>
              <w:rPr>
                <w:rFonts w:hint="eastAsia" w:ascii="宋体" w:hAnsi="宋体" w:cs="宋体"/>
                <w:sz w:val="24"/>
              </w:rPr>
              <w:t>是（）否（）</w:t>
            </w:r>
          </w:p>
        </w:tc>
      </w:tr>
      <w:tr w14:paraId="027D4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shd w:val="clear" w:color="auto" w:fill="auto"/>
            <w:vAlign w:val="center"/>
          </w:tcPr>
          <w:p w14:paraId="5C8E246E">
            <w:pPr>
              <w:adjustRightInd w:val="0"/>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4</w:t>
            </w:r>
          </w:p>
        </w:tc>
        <w:tc>
          <w:tcPr>
            <w:tcW w:w="6308" w:type="dxa"/>
            <w:shd w:val="clear" w:color="auto" w:fill="auto"/>
            <w:vAlign w:val="center"/>
          </w:tcPr>
          <w:p w14:paraId="4E2465DF">
            <w:pPr>
              <w:adjustRightInd w:val="0"/>
              <w:snapToGrid w:val="0"/>
              <w:spacing w:line="360" w:lineRule="auto"/>
              <w:jc w:val="left"/>
              <w:rPr>
                <w:rFonts w:hint="eastAsia" w:ascii="宋体" w:hAnsi="宋体" w:eastAsia="宋体" w:cs="宋体"/>
                <w:kern w:val="0"/>
                <w:sz w:val="24"/>
                <w:szCs w:val="24"/>
                <w:lang w:val="zh-CN" w:eastAsia="zh-CN" w:bidi="ar-SA"/>
              </w:rPr>
            </w:pPr>
            <w:r>
              <w:rPr>
                <w:rFonts w:hint="eastAsia" w:ascii="宋体" w:hAnsi="宋体" w:cs="宋体"/>
                <w:sz w:val="24"/>
                <w:szCs w:val="20"/>
                <w:lang w:val="zh-CN"/>
              </w:rPr>
              <w:t>无重大违法记录声明（</w:t>
            </w:r>
            <w:r>
              <w:rPr>
                <w:rFonts w:hint="eastAsia" w:ascii="宋体" w:hAnsi="宋体" w:cs="宋体"/>
                <w:sz w:val="24"/>
              </w:rPr>
              <w:t>格式详见第五部分）</w:t>
            </w:r>
          </w:p>
        </w:tc>
        <w:tc>
          <w:tcPr>
            <w:tcW w:w="2127" w:type="dxa"/>
            <w:vAlign w:val="center"/>
          </w:tcPr>
          <w:p w14:paraId="40D291CD">
            <w:pPr>
              <w:adjustRightInd w:val="0"/>
              <w:snapToGrid w:val="0"/>
              <w:spacing w:line="360" w:lineRule="auto"/>
              <w:jc w:val="center"/>
              <w:rPr>
                <w:rFonts w:hint="eastAsia" w:ascii="宋体" w:hAnsi="宋体" w:cs="宋体"/>
                <w:sz w:val="24"/>
              </w:rPr>
            </w:pPr>
          </w:p>
        </w:tc>
      </w:tr>
      <w:tr w14:paraId="134E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744B816D">
            <w:pPr>
              <w:adjustRightInd w:val="0"/>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6308" w:type="dxa"/>
            <w:vAlign w:val="center"/>
          </w:tcPr>
          <w:p w14:paraId="61C496D3">
            <w:pPr>
              <w:adjustRightInd w:val="0"/>
              <w:snapToGrid w:val="0"/>
              <w:spacing w:line="360" w:lineRule="auto"/>
              <w:jc w:val="left"/>
              <w:rPr>
                <w:rFonts w:ascii="宋体" w:hAnsi="宋体" w:cs="宋体"/>
                <w:kern w:val="0"/>
                <w:sz w:val="24"/>
              </w:rPr>
            </w:pPr>
            <w:r>
              <w:rPr>
                <w:rFonts w:hint="eastAsia" w:ascii="宋体" w:hAnsi="宋体" w:cs="宋体"/>
                <w:sz w:val="24"/>
                <w:szCs w:val="20"/>
                <w:lang w:val="zh-CN"/>
              </w:rPr>
              <w:t>投标及履约承诺书（</w:t>
            </w:r>
            <w:r>
              <w:rPr>
                <w:rFonts w:hint="eastAsia" w:ascii="宋体" w:hAnsi="宋体" w:cs="宋体"/>
                <w:sz w:val="24"/>
              </w:rPr>
              <w:t>格式详见第五部分）</w:t>
            </w:r>
          </w:p>
        </w:tc>
        <w:tc>
          <w:tcPr>
            <w:tcW w:w="2127" w:type="dxa"/>
            <w:vAlign w:val="center"/>
          </w:tcPr>
          <w:p w14:paraId="6CB70002">
            <w:pPr>
              <w:adjustRightInd w:val="0"/>
              <w:snapToGrid w:val="0"/>
              <w:spacing w:line="360" w:lineRule="auto"/>
              <w:jc w:val="center"/>
              <w:rPr>
                <w:rFonts w:ascii="宋体" w:hAnsi="宋体" w:cs="宋体"/>
                <w:sz w:val="24"/>
              </w:rPr>
            </w:pPr>
            <w:r>
              <w:rPr>
                <w:rFonts w:hint="eastAsia" w:ascii="宋体" w:hAnsi="宋体" w:cs="宋体"/>
                <w:sz w:val="24"/>
              </w:rPr>
              <w:t>是（）否（）</w:t>
            </w:r>
          </w:p>
        </w:tc>
      </w:tr>
    </w:tbl>
    <w:p w14:paraId="7D7DDEA2">
      <w:pPr>
        <w:adjustRightInd w:val="0"/>
        <w:snapToGrid w:val="0"/>
        <w:spacing w:line="360" w:lineRule="auto"/>
        <w:ind w:firstLine="482" w:firstLineChars="200"/>
        <w:outlineLvl w:val="2"/>
        <w:rPr>
          <w:rFonts w:ascii="宋体" w:hAnsi="宋体" w:cs="宋体"/>
          <w:b/>
          <w:sz w:val="24"/>
        </w:rPr>
      </w:pPr>
      <w:r>
        <w:rPr>
          <w:rFonts w:hint="eastAsia" w:ascii="宋体" w:hAnsi="宋体" w:cs="宋体"/>
          <w:b/>
          <w:sz w:val="24"/>
        </w:rPr>
        <w:t>五、评标</w:t>
      </w:r>
    </w:p>
    <w:p w14:paraId="3475ABBD">
      <w:pPr>
        <w:adjustRightInd w:val="0"/>
        <w:snapToGrid w:val="0"/>
        <w:spacing w:line="360" w:lineRule="auto"/>
        <w:ind w:firstLine="482" w:firstLineChars="200"/>
        <w:outlineLvl w:val="2"/>
        <w:rPr>
          <w:rFonts w:ascii="宋体" w:hAnsi="宋体" w:cs="宋体"/>
          <w:b/>
          <w:sz w:val="24"/>
        </w:rPr>
      </w:pPr>
      <w:r>
        <w:rPr>
          <w:rFonts w:hint="eastAsia" w:ascii="宋体" w:hAnsi="宋体" w:cs="宋体"/>
          <w:b/>
          <w:sz w:val="24"/>
        </w:rPr>
        <w:t>（一）评标事项</w:t>
      </w:r>
    </w:p>
    <w:p w14:paraId="2AC89D7D">
      <w:pPr>
        <w:adjustRightInd w:val="0"/>
        <w:snapToGrid w:val="0"/>
        <w:spacing w:line="360" w:lineRule="auto"/>
        <w:ind w:firstLine="480" w:firstLineChars="200"/>
        <w:rPr>
          <w:rFonts w:ascii="宋体" w:hAnsi="宋体" w:cs="宋体"/>
          <w:bCs/>
          <w:sz w:val="24"/>
        </w:rPr>
      </w:pPr>
      <w:r>
        <w:rPr>
          <w:rFonts w:hint="eastAsia" w:ascii="宋体" w:hAnsi="宋体" w:cs="宋体"/>
          <w:sz w:val="24"/>
        </w:rPr>
        <w:t>1、评标时间：</w:t>
      </w:r>
      <w:r>
        <w:rPr>
          <w:rFonts w:hint="eastAsia" w:ascii="宋体" w:hAnsi="宋体" w:cs="宋体"/>
          <w:b/>
          <w:bCs/>
          <w:sz w:val="24"/>
        </w:rPr>
        <w:t>资格审查结束后当即开始。</w:t>
      </w:r>
    </w:p>
    <w:p w14:paraId="5330FB8E">
      <w:pPr>
        <w:adjustRightInd w:val="0"/>
        <w:snapToGrid w:val="0"/>
        <w:spacing w:line="360" w:lineRule="auto"/>
        <w:ind w:firstLine="484" w:firstLineChars="202"/>
        <w:rPr>
          <w:rFonts w:ascii="宋体" w:hAnsi="宋体" w:cs="宋体"/>
          <w:sz w:val="24"/>
        </w:rPr>
      </w:pPr>
      <w:r>
        <w:rPr>
          <w:rFonts w:hint="eastAsia" w:ascii="宋体" w:hAnsi="宋体" w:cs="宋体"/>
          <w:sz w:val="24"/>
        </w:rPr>
        <w:t>2、评委会负责具体的评标事务，并独立履行以下职责：</w:t>
      </w:r>
    </w:p>
    <w:p w14:paraId="0D16A292">
      <w:pPr>
        <w:adjustRightInd w:val="0"/>
        <w:snapToGrid w:val="0"/>
        <w:spacing w:line="360" w:lineRule="auto"/>
        <w:ind w:firstLine="484" w:firstLineChars="202"/>
        <w:rPr>
          <w:rFonts w:ascii="宋体" w:hAnsi="宋体" w:cs="宋体"/>
          <w:sz w:val="24"/>
        </w:rPr>
      </w:pPr>
      <w:r>
        <w:rPr>
          <w:rFonts w:hint="eastAsia" w:ascii="宋体" w:hAnsi="宋体" w:cs="宋体"/>
          <w:sz w:val="24"/>
        </w:rPr>
        <w:t>（1）响应文件是否符合采购文件的要求，并做出评价；</w:t>
      </w:r>
    </w:p>
    <w:p w14:paraId="15F7C7E4">
      <w:pPr>
        <w:adjustRightInd w:val="0"/>
        <w:snapToGrid w:val="0"/>
        <w:spacing w:line="360" w:lineRule="auto"/>
        <w:ind w:firstLine="484" w:firstLineChars="202"/>
        <w:rPr>
          <w:rFonts w:ascii="宋体" w:hAnsi="宋体" w:cs="宋体"/>
          <w:sz w:val="24"/>
        </w:rPr>
      </w:pPr>
      <w:r>
        <w:rPr>
          <w:rFonts w:hint="eastAsia" w:ascii="宋体" w:hAnsi="宋体" w:cs="宋体"/>
          <w:sz w:val="24"/>
        </w:rPr>
        <w:t>（2）可以要求供应商对响应文件有关事项做出解释或澄清；</w:t>
      </w:r>
    </w:p>
    <w:p w14:paraId="6EDB80BB">
      <w:pPr>
        <w:adjustRightInd w:val="0"/>
        <w:snapToGrid w:val="0"/>
        <w:spacing w:line="360" w:lineRule="auto"/>
        <w:ind w:firstLine="484" w:firstLineChars="202"/>
        <w:rPr>
          <w:rFonts w:ascii="宋体" w:hAnsi="宋体" w:cs="宋体"/>
          <w:sz w:val="24"/>
        </w:rPr>
      </w:pPr>
      <w:r>
        <w:rPr>
          <w:rFonts w:hint="eastAsia" w:ascii="宋体" w:hAnsi="宋体" w:cs="宋体"/>
          <w:sz w:val="24"/>
        </w:rPr>
        <w:t>（3）按采购文件载明的方法</w:t>
      </w:r>
      <w:r>
        <w:rPr>
          <w:rFonts w:hint="eastAsia" w:ascii="宋体" w:hAnsi="宋体" w:cs="宋体"/>
          <w:bCs/>
          <w:sz w:val="24"/>
        </w:rPr>
        <w:t>，报价总价由低到高按</w:t>
      </w:r>
      <w:r>
        <w:rPr>
          <w:rFonts w:hint="eastAsia" w:ascii="宋体" w:hAnsi="宋体" w:cs="宋体"/>
          <w:sz w:val="24"/>
        </w:rPr>
        <w:t>次序排列，推荐排名第一的供应商为本项目成交人；</w:t>
      </w:r>
    </w:p>
    <w:p w14:paraId="7E703781">
      <w:pPr>
        <w:adjustRightInd w:val="0"/>
        <w:snapToGrid w:val="0"/>
        <w:spacing w:line="360" w:lineRule="auto"/>
        <w:ind w:firstLine="484" w:firstLineChars="202"/>
        <w:rPr>
          <w:rFonts w:ascii="宋体" w:hAnsi="宋体" w:cs="宋体"/>
          <w:sz w:val="24"/>
        </w:rPr>
      </w:pPr>
      <w:r>
        <w:rPr>
          <w:rFonts w:hint="eastAsia" w:ascii="宋体" w:hAnsi="宋体" w:cs="宋体"/>
          <w:sz w:val="24"/>
        </w:rPr>
        <w:t>（4）采购活动开始后，直到发出成交通知书并授予成交人合同为止，凡属于评审、澄清、评价和比较响应的所有资料及有关授予合同等的相关信息，都不应向供应商或与评审比较工作无关的其第三方及人员泄露；</w:t>
      </w:r>
    </w:p>
    <w:p w14:paraId="517DC58F">
      <w:pPr>
        <w:adjustRightInd w:val="0"/>
        <w:snapToGrid w:val="0"/>
        <w:spacing w:line="360" w:lineRule="auto"/>
        <w:ind w:firstLine="484" w:firstLineChars="202"/>
        <w:rPr>
          <w:rFonts w:ascii="宋体" w:hAnsi="宋体" w:cs="宋体"/>
          <w:sz w:val="24"/>
        </w:rPr>
      </w:pPr>
      <w:r>
        <w:rPr>
          <w:rFonts w:hint="eastAsia" w:ascii="宋体" w:hAnsi="宋体" w:cs="宋体"/>
          <w:sz w:val="24"/>
        </w:rPr>
        <w:t>（5）在响应文件的评审、澄清、评价和比较以及最终授予合同的过程中，供应商对采购单位和评委会成员有施加影响的任何行为，都将取消其可能的成交资格。</w:t>
      </w:r>
    </w:p>
    <w:p w14:paraId="3B92FF30">
      <w:pPr>
        <w:adjustRightInd w:val="0"/>
        <w:snapToGrid w:val="0"/>
        <w:spacing w:line="360" w:lineRule="auto"/>
        <w:ind w:firstLine="484" w:firstLineChars="202"/>
        <w:rPr>
          <w:rFonts w:ascii="宋体" w:hAnsi="宋体" w:cs="宋体"/>
          <w:sz w:val="24"/>
        </w:rPr>
      </w:pPr>
      <w:r>
        <w:rPr>
          <w:rFonts w:hint="eastAsia" w:ascii="宋体" w:hAnsi="宋体" w:cs="宋体"/>
          <w:sz w:val="24"/>
        </w:rPr>
        <w:t>3、评委会成员应当履行下列义务：</w:t>
      </w:r>
    </w:p>
    <w:p w14:paraId="504D0D50">
      <w:pPr>
        <w:adjustRightInd w:val="0"/>
        <w:snapToGrid w:val="0"/>
        <w:spacing w:line="360" w:lineRule="auto"/>
        <w:ind w:firstLine="484" w:firstLineChars="202"/>
        <w:rPr>
          <w:rFonts w:ascii="宋体" w:hAnsi="宋体" w:cs="宋体"/>
          <w:sz w:val="24"/>
        </w:rPr>
      </w:pPr>
      <w:r>
        <w:rPr>
          <w:rFonts w:hint="eastAsia" w:ascii="宋体" w:hAnsi="宋体" w:cs="宋体"/>
          <w:sz w:val="24"/>
        </w:rPr>
        <w:t>（1）遵纪守法，客观、公正、廉洁地履行职责；</w:t>
      </w:r>
    </w:p>
    <w:p w14:paraId="05D9B7C6">
      <w:pPr>
        <w:adjustRightInd w:val="0"/>
        <w:snapToGrid w:val="0"/>
        <w:spacing w:line="360" w:lineRule="auto"/>
        <w:ind w:firstLine="484" w:firstLineChars="202"/>
        <w:rPr>
          <w:rFonts w:ascii="宋体" w:hAnsi="宋体" w:cs="宋体"/>
          <w:sz w:val="24"/>
        </w:rPr>
      </w:pPr>
      <w:r>
        <w:rPr>
          <w:rFonts w:hint="eastAsia" w:ascii="宋体" w:hAnsi="宋体" w:cs="宋体"/>
          <w:sz w:val="24"/>
        </w:rPr>
        <w:t>（2）按照采购文件规定的方法进行，对评审与比较的意见承担个人责任；</w:t>
      </w:r>
    </w:p>
    <w:p w14:paraId="4B7D9130">
      <w:pPr>
        <w:adjustRightInd w:val="0"/>
        <w:snapToGrid w:val="0"/>
        <w:spacing w:line="360" w:lineRule="auto"/>
        <w:ind w:firstLine="484" w:firstLineChars="202"/>
        <w:rPr>
          <w:rFonts w:ascii="宋体" w:hAnsi="宋体" w:cs="宋体"/>
          <w:sz w:val="24"/>
        </w:rPr>
      </w:pPr>
      <w:r>
        <w:rPr>
          <w:rFonts w:hint="eastAsia" w:ascii="宋体" w:hAnsi="宋体" w:cs="宋体"/>
          <w:sz w:val="24"/>
        </w:rPr>
        <w:t>（3）对评审过程和结果，以及供应商的商业秘密保密；</w:t>
      </w:r>
    </w:p>
    <w:p w14:paraId="56954E0D">
      <w:pPr>
        <w:adjustRightInd w:val="0"/>
        <w:snapToGrid w:val="0"/>
        <w:spacing w:line="360" w:lineRule="auto"/>
        <w:ind w:firstLine="484" w:firstLineChars="202"/>
        <w:rPr>
          <w:rFonts w:ascii="宋体" w:hAnsi="宋体" w:cs="宋体"/>
          <w:sz w:val="24"/>
        </w:rPr>
      </w:pPr>
      <w:r>
        <w:rPr>
          <w:rFonts w:hint="eastAsia" w:ascii="宋体" w:hAnsi="宋体" w:cs="宋体"/>
          <w:sz w:val="24"/>
        </w:rPr>
        <w:t>（4）配合相关部门进行的投诉处理工作；</w:t>
      </w:r>
    </w:p>
    <w:p w14:paraId="6D5C642E">
      <w:pPr>
        <w:adjustRightInd w:val="0"/>
        <w:snapToGrid w:val="0"/>
        <w:spacing w:line="360" w:lineRule="auto"/>
        <w:ind w:firstLine="484" w:firstLineChars="202"/>
        <w:rPr>
          <w:rFonts w:ascii="宋体" w:hAnsi="宋体" w:cs="宋体"/>
          <w:sz w:val="24"/>
        </w:rPr>
      </w:pPr>
      <w:r>
        <w:rPr>
          <w:rFonts w:hint="eastAsia" w:ascii="宋体" w:hAnsi="宋体" w:cs="宋体"/>
          <w:sz w:val="24"/>
        </w:rPr>
        <w:t>（5）配合采购单位答复供应商提出的质疑。</w:t>
      </w:r>
    </w:p>
    <w:p w14:paraId="1C2F2E25">
      <w:pPr>
        <w:adjustRightInd w:val="0"/>
        <w:snapToGrid w:val="0"/>
        <w:spacing w:line="360" w:lineRule="auto"/>
        <w:ind w:firstLine="482" w:firstLineChars="200"/>
        <w:outlineLvl w:val="2"/>
        <w:rPr>
          <w:rFonts w:ascii="宋体" w:hAnsi="宋体" w:cs="宋体"/>
          <w:b/>
          <w:sz w:val="24"/>
        </w:rPr>
      </w:pPr>
      <w:r>
        <w:rPr>
          <w:rFonts w:hint="eastAsia" w:ascii="宋体" w:hAnsi="宋体" w:cs="宋体"/>
          <w:b/>
          <w:sz w:val="24"/>
        </w:rPr>
        <w:t>（二）评审方法</w:t>
      </w:r>
    </w:p>
    <w:p w14:paraId="1D911845">
      <w:pPr>
        <w:adjustRightInd w:val="0"/>
        <w:snapToGrid w:val="0"/>
        <w:spacing w:line="360" w:lineRule="auto"/>
        <w:ind w:firstLine="484" w:firstLineChars="202"/>
        <w:rPr>
          <w:rFonts w:ascii="宋体" w:hAnsi="宋体" w:cs="宋体"/>
          <w:sz w:val="24"/>
        </w:rPr>
      </w:pPr>
      <w:r>
        <w:rPr>
          <w:rFonts w:hint="eastAsia" w:ascii="宋体" w:hAnsi="宋体" w:cs="宋体"/>
          <w:sz w:val="24"/>
        </w:rPr>
        <w:t>1、本项目采用</w:t>
      </w:r>
      <w:r>
        <w:rPr>
          <w:rFonts w:hint="eastAsia" w:ascii="宋体" w:hAnsi="宋体" w:cs="宋体"/>
          <w:b/>
          <w:bCs/>
          <w:sz w:val="24"/>
          <w:u w:val="single"/>
        </w:rPr>
        <w:t>最低评标价法</w:t>
      </w:r>
      <w:r>
        <w:rPr>
          <w:rFonts w:hint="eastAsia" w:ascii="宋体" w:hAnsi="宋体" w:cs="宋体"/>
          <w:sz w:val="24"/>
        </w:rPr>
        <w:t>。即指以价格为主要因素确定成交人的评标方法。原则即为：在全部满足采购文件实质性要求前提下，本着“公平、公正、诚信”的原则：依据《中华人民共和国政府采购法》第四十条第四款内“符合采购需求、质量和服务相等且报价最低的原则”，确定成交人。</w:t>
      </w:r>
    </w:p>
    <w:p w14:paraId="26E11E15">
      <w:pPr>
        <w:adjustRightInd w:val="0"/>
        <w:snapToGrid w:val="0"/>
        <w:spacing w:line="360" w:lineRule="auto"/>
        <w:ind w:firstLine="484" w:firstLineChars="202"/>
        <w:rPr>
          <w:rFonts w:ascii="宋体" w:hAnsi="宋体" w:cs="宋体"/>
          <w:color w:val="auto"/>
          <w:sz w:val="24"/>
        </w:rPr>
      </w:pPr>
      <w:r>
        <w:rPr>
          <w:rFonts w:hint="eastAsia" w:ascii="宋体" w:hAnsi="宋体" w:cs="宋体"/>
          <w:color w:val="auto"/>
          <w:sz w:val="24"/>
        </w:rPr>
        <w:t>（1）本项目采用最低评标价法。</w:t>
      </w:r>
    </w:p>
    <w:p w14:paraId="439A5397">
      <w:pPr>
        <w:adjustRightInd w:val="0"/>
        <w:snapToGrid w:val="0"/>
        <w:spacing w:line="360" w:lineRule="auto"/>
        <w:ind w:firstLine="484" w:firstLineChars="202"/>
        <w:rPr>
          <w:rFonts w:ascii="宋体" w:hAnsi="宋体" w:cs="宋体"/>
          <w:color w:val="auto"/>
          <w:sz w:val="24"/>
        </w:rPr>
      </w:pPr>
      <w:r>
        <w:rPr>
          <w:rFonts w:hint="eastAsia" w:ascii="宋体" w:hAnsi="宋体" w:cs="宋体"/>
          <w:color w:val="auto"/>
          <w:sz w:val="24"/>
        </w:rPr>
        <w:t>（2）价格评审内容包括分析项目需求各产品单价是否合理，价格所含范围是否完整，有无重大错漏项。如果供应商的响应产品清单中有漏项并构成未实质性响应采购文件要求的，按无效投标处理。</w:t>
      </w:r>
    </w:p>
    <w:p w14:paraId="64841781">
      <w:pPr>
        <w:adjustRightInd w:val="0"/>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(3)出现下列情形之一的，评标委员会应当启动异常低价投标审查程序:</w:t>
      </w:r>
    </w:p>
    <w:p w14:paraId="35FCC9F3">
      <w:pPr>
        <w:adjustRightInd w:val="0"/>
        <w:snapToGrid w:val="0"/>
        <w:spacing w:line="360" w:lineRule="auto"/>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3.1投标报价低于采购项目预算50%的，即投标(响应)报价&lt;采购项目预算x50%；</w:t>
      </w:r>
    </w:p>
    <w:p w14:paraId="74FBBB47">
      <w:pPr>
        <w:adjustRightInd w:val="0"/>
        <w:snapToGrid w:val="0"/>
        <w:spacing w:line="360" w:lineRule="auto"/>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3.2投标报价低于采购项目最高限价45%的，即投标(响应)报价&lt;采购项目最高限价x45%；</w:t>
      </w:r>
    </w:p>
    <w:p w14:paraId="38FC1B92">
      <w:pPr>
        <w:adjustRightInd w:val="0"/>
        <w:snapToGrid w:val="0"/>
        <w:spacing w:line="360" w:lineRule="auto"/>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3.3评审委员会认定的供应商报价过低、有可能影响产品质量或者不能诚信履约的其他情形，启动异常低价投标审查后，评审委员会将要求相关供应商在合理的时间内提供项目具体成本测算等与报价合理性相关的书面说明及相关证明材料，对投标价格作出解释，由评审委员会结合同类产品在主要电商平台的价格、该行业当地薪资水平等情况，依据专业经验对供应商报价合理性进行判断。</w:t>
      </w:r>
    </w:p>
    <w:p w14:paraId="05ACB5DA">
      <w:pPr>
        <w:adjustRightInd w:val="0"/>
        <w:snapToGrid w:val="0"/>
        <w:spacing w:line="360" w:lineRule="auto"/>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投标供应商不提供书面说明、证明材料，或者提供的书面说明、证明材料不能证明其报价合理性的，评审委员会应当将其作为无效投标处理。审查相关情况应当在评审报告中进行记录。</w:t>
      </w:r>
    </w:p>
    <w:p w14:paraId="57428B00">
      <w:pPr>
        <w:adjustRightInd w:val="0"/>
        <w:snapToGrid w:val="0"/>
        <w:spacing w:line="360" w:lineRule="auto"/>
        <w:ind w:firstLine="480" w:firstLineChars="200"/>
        <w:rPr>
          <w:rFonts w:ascii="宋体" w:hAnsi="宋体" w:cs="宋体"/>
          <w:sz w:val="24"/>
        </w:rPr>
      </w:pPr>
      <w:r>
        <w:rPr>
          <w:rFonts w:hint="eastAsia" w:ascii="宋体" w:hAnsi="宋体" w:cs="宋体"/>
          <w:sz w:val="24"/>
        </w:rPr>
        <w:t>2、评委会对响应文件的判定，只依据响应文件内容本身，不依靠采购评审活动开始后的任何外来证明。</w:t>
      </w:r>
    </w:p>
    <w:p w14:paraId="0DCC22AD">
      <w:pPr>
        <w:adjustRightInd w:val="0"/>
        <w:snapToGrid w:val="0"/>
        <w:spacing w:line="360" w:lineRule="auto"/>
        <w:ind w:firstLine="480" w:firstLineChars="200"/>
        <w:rPr>
          <w:rFonts w:ascii="宋体" w:hAnsi="宋体" w:cs="宋体"/>
          <w:sz w:val="24"/>
        </w:rPr>
      </w:pPr>
      <w:r>
        <w:rPr>
          <w:rFonts w:hint="eastAsia" w:ascii="宋体" w:hAnsi="宋体" w:cs="宋体"/>
          <w:sz w:val="24"/>
        </w:rPr>
        <w:t>3、评审活动开始后，评委会成员对采购文件的细则若有争议，由评委会成员集体讨论确定。评委会成员对需要共同认定的事项存在争议的，应当按照少数服从多数的原则作出结论。持不同意见的评委会成员应当在评标报告上签署不同意见及理由，否则视为同意评标报告。</w:t>
      </w:r>
    </w:p>
    <w:p w14:paraId="6D12E7C9">
      <w:pPr>
        <w:adjustRightInd w:val="0"/>
        <w:snapToGrid w:val="0"/>
        <w:spacing w:line="360" w:lineRule="auto"/>
        <w:ind w:firstLine="480" w:firstLineChars="200"/>
        <w:rPr>
          <w:rFonts w:ascii="宋体" w:hAnsi="宋体" w:cs="宋体"/>
          <w:sz w:val="24"/>
        </w:rPr>
      </w:pPr>
      <w:r>
        <w:rPr>
          <w:rFonts w:hint="eastAsia" w:ascii="宋体" w:hAnsi="宋体" w:cs="宋体"/>
          <w:sz w:val="24"/>
        </w:rPr>
        <w:t>4、评委会对评标未尽情况有最终解释权，且对落标的供应商不做落标原因的解释。</w:t>
      </w:r>
    </w:p>
    <w:p w14:paraId="2EC1AC82">
      <w:pPr>
        <w:adjustRightInd w:val="0"/>
        <w:snapToGrid w:val="0"/>
        <w:spacing w:line="360" w:lineRule="auto"/>
        <w:ind w:firstLine="482" w:firstLineChars="200"/>
        <w:rPr>
          <w:rFonts w:ascii="宋体" w:hAnsi="宋体" w:cs="Calibri"/>
          <w:sz w:val="24"/>
        </w:rPr>
      </w:pPr>
      <w:r>
        <w:rPr>
          <w:rFonts w:hint="eastAsia" w:ascii="宋体" w:hAnsi="宋体" w:cs="Calibri"/>
          <w:b/>
          <w:sz w:val="24"/>
        </w:rPr>
        <w:t>六、出现下列情形之一的，作无效投标处理</w:t>
      </w:r>
    </w:p>
    <w:p w14:paraId="300CE107">
      <w:pPr>
        <w:numPr>
          <w:ilvl w:val="0"/>
          <w:numId w:val="2"/>
        </w:numPr>
        <w:snapToGrid w:val="0"/>
        <w:spacing w:line="360" w:lineRule="auto"/>
        <w:ind w:left="105" w:firstLine="480" w:firstLineChars="200"/>
        <w:rPr>
          <w:rFonts w:ascii="宋体" w:hAnsi="宋体" w:cs="Calibri"/>
          <w:sz w:val="24"/>
        </w:rPr>
      </w:pPr>
      <w:r>
        <w:rPr>
          <w:rFonts w:hint="eastAsia" w:ascii="宋体" w:hAnsi="宋体" w:cs="Calibri"/>
          <w:sz w:val="24"/>
        </w:rPr>
        <w:t>有效投标人少于三家的；</w:t>
      </w:r>
    </w:p>
    <w:p w14:paraId="1027A5CF">
      <w:pPr>
        <w:numPr>
          <w:ilvl w:val="0"/>
          <w:numId w:val="2"/>
        </w:numPr>
        <w:snapToGrid w:val="0"/>
        <w:spacing w:line="360" w:lineRule="auto"/>
        <w:ind w:left="105" w:firstLine="480" w:firstLineChars="200"/>
        <w:rPr>
          <w:rFonts w:ascii="宋体" w:hAnsi="宋体" w:cs="Calibri"/>
          <w:sz w:val="24"/>
        </w:rPr>
      </w:pPr>
      <w:r>
        <w:rPr>
          <w:rFonts w:hint="eastAsia" w:ascii="宋体" w:hAnsi="宋体" w:cs="Calibri"/>
          <w:sz w:val="24"/>
        </w:rPr>
        <w:t>响应文件未按采购文件要求密封、签署、盖章及主要资料不齐全的；</w:t>
      </w:r>
    </w:p>
    <w:p w14:paraId="518B9EB1">
      <w:pPr>
        <w:numPr>
          <w:ilvl w:val="0"/>
          <w:numId w:val="2"/>
        </w:numPr>
        <w:snapToGrid w:val="0"/>
        <w:spacing w:line="360" w:lineRule="auto"/>
        <w:ind w:left="105" w:firstLine="480" w:firstLineChars="200"/>
        <w:rPr>
          <w:rFonts w:ascii="宋体" w:hAnsi="宋体" w:cs="Calibri"/>
          <w:sz w:val="24"/>
        </w:rPr>
      </w:pPr>
      <w:r>
        <w:rPr>
          <w:rFonts w:hint="eastAsia" w:ascii="宋体" w:hAnsi="宋体" w:cs="Calibri"/>
          <w:sz w:val="24"/>
        </w:rPr>
        <w:t>不具备采购文件中规定的资格要求的；</w:t>
      </w:r>
    </w:p>
    <w:p w14:paraId="66FA261F">
      <w:pPr>
        <w:numPr>
          <w:ilvl w:val="0"/>
          <w:numId w:val="2"/>
        </w:numPr>
        <w:snapToGrid w:val="0"/>
        <w:spacing w:line="360" w:lineRule="auto"/>
        <w:ind w:left="105" w:firstLine="480" w:firstLineChars="200"/>
        <w:rPr>
          <w:rFonts w:ascii="宋体" w:hAnsi="宋体" w:cs="Calibri"/>
          <w:sz w:val="24"/>
        </w:rPr>
      </w:pPr>
      <w:r>
        <w:rPr>
          <w:rFonts w:hint="eastAsia" w:ascii="宋体" w:hAnsi="宋体" w:cs="Calibri"/>
          <w:sz w:val="24"/>
        </w:rPr>
        <w:t>未通过符合性审查的；</w:t>
      </w:r>
    </w:p>
    <w:p w14:paraId="1D1289CE">
      <w:pPr>
        <w:numPr>
          <w:ilvl w:val="0"/>
          <w:numId w:val="2"/>
        </w:numPr>
        <w:snapToGrid w:val="0"/>
        <w:spacing w:line="360" w:lineRule="auto"/>
        <w:ind w:left="105" w:firstLine="480" w:firstLineChars="200"/>
        <w:rPr>
          <w:rFonts w:ascii="宋体" w:hAnsi="宋体" w:cs="Calibri"/>
          <w:sz w:val="24"/>
        </w:rPr>
      </w:pPr>
      <w:r>
        <w:rPr>
          <w:rFonts w:hint="eastAsia" w:ascii="宋体" w:hAnsi="宋体" w:cs="Calibri"/>
          <w:sz w:val="24"/>
        </w:rPr>
        <w:t>报价超过采购文件中规定的预算金额或者最高限价的；</w:t>
      </w:r>
    </w:p>
    <w:p w14:paraId="73775E1E">
      <w:pPr>
        <w:numPr>
          <w:ilvl w:val="0"/>
          <w:numId w:val="2"/>
        </w:numPr>
        <w:snapToGrid w:val="0"/>
        <w:spacing w:line="360" w:lineRule="auto"/>
        <w:ind w:left="105" w:firstLine="480" w:firstLineChars="200"/>
        <w:rPr>
          <w:rFonts w:ascii="宋体" w:hAnsi="宋体" w:cs="Calibri"/>
          <w:sz w:val="24"/>
        </w:rPr>
      </w:pPr>
      <w:r>
        <w:rPr>
          <w:rFonts w:hint="eastAsia" w:ascii="宋体" w:hAnsi="宋体" w:cs="Calibri"/>
          <w:sz w:val="24"/>
        </w:rPr>
        <w:t>同一投标人提交两个（含两个）以上不同的投标报价的；</w:t>
      </w:r>
    </w:p>
    <w:p w14:paraId="328CDAC0">
      <w:pPr>
        <w:numPr>
          <w:ilvl w:val="0"/>
          <w:numId w:val="2"/>
        </w:numPr>
        <w:snapToGrid w:val="0"/>
        <w:spacing w:line="360" w:lineRule="auto"/>
        <w:ind w:left="105" w:firstLine="480" w:firstLineChars="200"/>
        <w:rPr>
          <w:rFonts w:ascii="宋体" w:hAnsi="宋体" w:cs="Calibri"/>
          <w:sz w:val="24"/>
        </w:rPr>
      </w:pPr>
      <w:r>
        <w:rPr>
          <w:rFonts w:hint="eastAsia" w:ascii="宋体" w:hAnsi="宋体" w:cs="Calibri"/>
          <w:sz w:val="24"/>
        </w:rPr>
        <w:t>报价文件出现在其他投标文件中的；</w:t>
      </w:r>
    </w:p>
    <w:p w14:paraId="76BBA688">
      <w:pPr>
        <w:numPr>
          <w:ilvl w:val="0"/>
          <w:numId w:val="2"/>
        </w:numPr>
        <w:snapToGrid w:val="0"/>
        <w:spacing w:line="360" w:lineRule="auto"/>
        <w:ind w:left="105" w:firstLine="480" w:firstLineChars="200"/>
        <w:rPr>
          <w:rFonts w:ascii="宋体" w:hAnsi="宋体" w:cs="Calibri"/>
          <w:sz w:val="24"/>
        </w:rPr>
      </w:pPr>
      <w:r>
        <w:rPr>
          <w:rFonts w:hint="eastAsia" w:ascii="宋体" w:hAnsi="宋体" w:cs="Calibri"/>
          <w:sz w:val="24"/>
        </w:rPr>
        <w:t>响应文件含有采购人不能接受的附加条件的；</w:t>
      </w:r>
    </w:p>
    <w:p w14:paraId="0C5562E1">
      <w:pPr>
        <w:numPr>
          <w:ilvl w:val="0"/>
          <w:numId w:val="2"/>
        </w:numPr>
        <w:snapToGrid w:val="0"/>
        <w:spacing w:line="360" w:lineRule="auto"/>
        <w:ind w:left="105" w:firstLine="480" w:firstLineChars="200"/>
        <w:rPr>
          <w:rFonts w:ascii="宋体" w:hAnsi="宋体" w:cs="Calibri"/>
          <w:sz w:val="24"/>
        </w:rPr>
      </w:pPr>
      <w:r>
        <w:rPr>
          <w:rFonts w:hint="eastAsia" w:ascii="宋体" w:hAnsi="宋体" w:cs="Calibri"/>
          <w:sz w:val="24"/>
        </w:rPr>
        <w:t>不符合采购文件中规定的其他实质性要求和条件的；</w:t>
      </w:r>
    </w:p>
    <w:p w14:paraId="55F61247">
      <w:pPr>
        <w:numPr>
          <w:ilvl w:val="0"/>
          <w:numId w:val="2"/>
        </w:numPr>
        <w:snapToGrid w:val="0"/>
        <w:spacing w:line="360" w:lineRule="auto"/>
        <w:ind w:left="105" w:firstLine="480" w:firstLineChars="200"/>
        <w:rPr>
          <w:rFonts w:ascii="宋体" w:hAnsi="宋体" w:cs="Calibri"/>
          <w:sz w:val="24"/>
        </w:rPr>
      </w:pPr>
      <w:r>
        <w:rPr>
          <w:rFonts w:hint="eastAsia" w:ascii="宋体" w:hAnsi="宋体" w:cs="Calibri"/>
          <w:sz w:val="24"/>
        </w:rPr>
        <w:t>评委会认为投标人的报价明显低于其他通过符合性审查投标人的报价，有可能影响产品质量或者不能诚信履约的，要求其在合理的时间内提供说明，必要时提交相关证明材料；投标人不能证明其报价合理性的，评委会应当将其作为无效投标处理；</w:t>
      </w:r>
    </w:p>
    <w:p w14:paraId="7C519C05">
      <w:pPr>
        <w:numPr>
          <w:ilvl w:val="0"/>
          <w:numId w:val="2"/>
        </w:numPr>
        <w:snapToGrid w:val="0"/>
        <w:spacing w:line="360" w:lineRule="auto"/>
        <w:ind w:left="105" w:firstLine="480" w:firstLineChars="200"/>
        <w:rPr>
          <w:rFonts w:ascii="宋体" w:hAnsi="宋体" w:cs="Calibri"/>
          <w:sz w:val="24"/>
        </w:rPr>
      </w:pPr>
      <w:r>
        <w:rPr>
          <w:rFonts w:hint="eastAsia" w:ascii="宋体" w:hAnsi="宋体" w:cs="Calibri"/>
          <w:sz w:val="24"/>
        </w:rPr>
        <w:t>其他法律、法规及本采购文件规定的属无效投标的情形。</w:t>
      </w:r>
    </w:p>
    <w:p w14:paraId="7A68E141">
      <w:pPr>
        <w:widowControl/>
        <w:adjustRightInd w:val="0"/>
        <w:snapToGrid w:val="0"/>
        <w:spacing w:line="360" w:lineRule="auto"/>
        <w:ind w:firstLine="482" w:firstLineChars="200"/>
        <w:textAlignment w:val="baseline"/>
        <w:outlineLvl w:val="1"/>
        <w:rPr>
          <w:rFonts w:ascii="宋体" w:hAnsi="宋体" w:cs="宋体"/>
          <w:sz w:val="24"/>
        </w:rPr>
      </w:pPr>
      <w:r>
        <w:rPr>
          <w:rFonts w:hint="eastAsia" w:ascii="宋体" w:hAnsi="宋体" w:cs="宋体"/>
          <w:b/>
          <w:sz w:val="24"/>
        </w:rPr>
        <w:t>七、有下列情形之一的，视为响应供应商恶意串通竞标，其投标无效</w:t>
      </w:r>
    </w:p>
    <w:p w14:paraId="0DBBC6F0">
      <w:pPr>
        <w:widowControl/>
        <w:adjustRightInd w:val="0"/>
        <w:snapToGrid w:val="0"/>
        <w:spacing w:line="360" w:lineRule="auto"/>
        <w:ind w:firstLine="484" w:firstLineChars="202"/>
        <w:textAlignment w:val="baseline"/>
        <w:rPr>
          <w:rFonts w:ascii="宋体" w:hAnsi="宋体" w:cs="宋体"/>
          <w:sz w:val="24"/>
        </w:rPr>
      </w:pPr>
      <w:r>
        <w:rPr>
          <w:rFonts w:hint="eastAsia" w:ascii="宋体" w:hAnsi="宋体" w:cs="宋体"/>
          <w:sz w:val="24"/>
        </w:rPr>
        <w:t>1、直接或者间接从采购人处获得其他供应商的相关情况并修改其响应文件；</w:t>
      </w:r>
    </w:p>
    <w:p w14:paraId="5566DC3B">
      <w:pPr>
        <w:widowControl/>
        <w:adjustRightInd w:val="0"/>
        <w:snapToGrid w:val="0"/>
        <w:spacing w:line="360" w:lineRule="auto"/>
        <w:ind w:firstLine="484" w:firstLineChars="202"/>
        <w:textAlignment w:val="baseline"/>
        <w:rPr>
          <w:rFonts w:ascii="宋体" w:hAnsi="宋体" w:cs="宋体"/>
          <w:sz w:val="24"/>
        </w:rPr>
      </w:pPr>
      <w:r>
        <w:rPr>
          <w:rFonts w:hint="eastAsia" w:ascii="宋体" w:hAnsi="宋体" w:cs="宋体"/>
          <w:sz w:val="24"/>
        </w:rPr>
        <w:t>2、按照采购人的授意撤换、修改响应文件；</w:t>
      </w:r>
    </w:p>
    <w:p w14:paraId="1984DFB5">
      <w:pPr>
        <w:widowControl/>
        <w:adjustRightInd w:val="0"/>
        <w:snapToGrid w:val="0"/>
        <w:spacing w:line="360" w:lineRule="auto"/>
        <w:ind w:firstLine="484" w:firstLineChars="202"/>
        <w:textAlignment w:val="baseline"/>
        <w:rPr>
          <w:rFonts w:ascii="宋体" w:hAnsi="宋体" w:cs="宋体"/>
          <w:sz w:val="24"/>
        </w:rPr>
      </w:pPr>
      <w:r>
        <w:rPr>
          <w:rFonts w:hint="eastAsia" w:ascii="宋体" w:hAnsi="宋体" w:cs="宋体"/>
          <w:sz w:val="24"/>
        </w:rPr>
        <w:t>3、与其他的供应商协商进行报价、技术方案编制等响应文件的实质性内容；</w:t>
      </w:r>
    </w:p>
    <w:p w14:paraId="06CBCB66">
      <w:pPr>
        <w:widowControl/>
        <w:adjustRightInd w:val="0"/>
        <w:snapToGrid w:val="0"/>
        <w:spacing w:line="360" w:lineRule="auto"/>
        <w:ind w:firstLine="484" w:firstLineChars="202"/>
        <w:textAlignment w:val="baseline"/>
        <w:rPr>
          <w:rFonts w:ascii="宋体" w:hAnsi="宋体" w:cs="宋体"/>
          <w:sz w:val="24"/>
        </w:rPr>
      </w:pPr>
      <w:r>
        <w:rPr>
          <w:rFonts w:hint="eastAsia" w:ascii="宋体" w:hAnsi="宋体" w:cs="宋体"/>
          <w:sz w:val="24"/>
        </w:rPr>
        <w:t>4、属于同一集团、协会、商会等组织成员的供应商，按照该组织要求协同参加政府采购活动；</w:t>
      </w:r>
    </w:p>
    <w:p w14:paraId="0CFF6B04">
      <w:pPr>
        <w:widowControl/>
        <w:adjustRightInd w:val="0"/>
        <w:snapToGrid w:val="0"/>
        <w:spacing w:line="360" w:lineRule="auto"/>
        <w:ind w:firstLine="484" w:firstLineChars="202"/>
        <w:textAlignment w:val="baseline"/>
        <w:rPr>
          <w:rFonts w:ascii="宋体" w:hAnsi="宋体" w:cs="宋体"/>
          <w:sz w:val="24"/>
        </w:rPr>
      </w:pPr>
      <w:r>
        <w:rPr>
          <w:rFonts w:hint="eastAsia" w:ascii="宋体" w:hAnsi="宋体" w:cs="宋体"/>
          <w:sz w:val="24"/>
        </w:rPr>
        <w:t>5、供应商之间事先约定由某一特定供应商成交；</w:t>
      </w:r>
    </w:p>
    <w:p w14:paraId="1B1DCC0B">
      <w:pPr>
        <w:widowControl/>
        <w:adjustRightInd w:val="0"/>
        <w:snapToGrid w:val="0"/>
        <w:spacing w:line="360" w:lineRule="auto"/>
        <w:ind w:firstLine="484" w:firstLineChars="202"/>
        <w:textAlignment w:val="baseline"/>
        <w:rPr>
          <w:rFonts w:ascii="宋体" w:hAnsi="宋体" w:cs="宋体"/>
          <w:sz w:val="24"/>
        </w:rPr>
      </w:pPr>
      <w:r>
        <w:rPr>
          <w:rFonts w:hint="eastAsia" w:ascii="宋体" w:hAnsi="宋体" w:cs="宋体"/>
          <w:sz w:val="24"/>
        </w:rPr>
        <w:t>6、供应商之间商定部分供应商放弃参加政府采购活动或者放弃成交；</w:t>
      </w:r>
    </w:p>
    <w:p w14:paraId="38892D51">
      <w:pPr>
        <w:widowControl/>
        <w:adjustRightInd w:val="0"/>
        <w:snapToGrid w:val="0"/>
        <w:spacing w:line="360" w:lineRule="auto"/>
        <w:ind w:firstLine="484" w:firstLineChars="202"/>
        <w:textAlignment w:val="baseline"/>
        <w:rPr>
          <w:rFonts w:ascii="宋体" w:hAnsi="宋体" w:cs="宋体"/>
          <w:sz w:val="24"/>
        </w:rPr>
      </w:pPr>
      <w:r>
        <w:rPr>
          <w:rFonts w:hint="eastAsia" w:ascii="宋体" w:hAnsi="宋体" w:cs="宋体"/>
          <w:sz w:val="24"/>
        </w:rPr>
        <w:t>7、供应商与采购人之间、供应商相互之间，为谋求特定供应商成交或者排斥其他供应商的其他串通行为；</w:t>
      </w:r>
    </w:p>
    <w:p w14:paraId="5D9A7BBF">
      <w:pPr>
        <w:widowControl/>
        <w:adjustRightInd w:val="0"/>
        <w:snapToGrid w:val="0"/>
        <w:spacing w:line="360" w:lineRule="auto"/>
        <w:ind w:firstLine="484" w:firstLineChars="202"/>
        <w:textAlignment w:val="baseline"/>
        <w:rPr>
          <w:rFonts w:ascii="宋体" w:hAnsi="宋体" w:cs="宋体"/>
          <w:sz w:val="24"/>
        </w:rPr>
      </w:pPr>
      <w:r>
        <w:rPr>
          <w:rFonts w:hint="eastAsia" w:ascii="宋体" w:hAnsi="宋体" w:cs="宋体"/>
          <w:sz w:val="24"/>
        </w:rPr>
        <w:t>8、不同响应供应商的响应文件由同一单位或者个人编制；</w:t>
      </w:r>
    </w:p>
    <w:p w14:paraId="2AB8B88A">
      <w:pPr>
        <w:widowControl/>
        <w:adjustRightInd w:val="0"/>
        <w:snapToGrid w:val="0"/>
        <w:spacing w:line="360" w:lineRule="auto"/>
        <w:ind w:firstLine="484" w:firstLineChars="202"/>
        <w:textAlignment w:val="baseline"/>
        <w:rPr>
          <w:rFonts w:ascii="宋体" w:hAnsi="宋体" w:cs="宋体"/>
          <w:sz w:val="24"/>
        </w:rPr>
      </w:pPr>
      <w:r>
        <w:rPr>
          <w:rFonts w:hint="eastAsia" w:ascii="宋体" w:hAnsi="宋体" w:cs="宋体"/>
          <w:sz w:val="24"/>
        </w:rPr>
        <w:t>9、不同响应供应商委托同一单位或者个人办理竞标事宜；</w:t>
      </w:r>
    </w:p>
    <w:p w14:paraId="287A1941">
      <w:pPr>
        <w:widowControl/>
        <w:adjustRightInd w:val="0"/>
        <w:snapToGrid w:val="0"/>
        <w:spacing w:line="360" w:lineRule="auto"/>
        <w:ind w:firstLine="484" w:firstLineChars="202"/>
        <w:textAlignment w:val="baseline"/>
        <w:rPr>
          <w:rFonts w:ascii="宋体" w:hAnsi="宋体" w:cs="宋体"/>
          <w:sz w:val="24"/>
        </w:rPr>
      </w:pPr>
      <w:r>
        <w:rPr>
          <w:rFonts w:hint="eastAsia" w:ascii="宋体" w:hAnsi="宋体" w:cs="宋体"/>
          <w:sz w:val="24"/>
        </w:rPr>
        <w:t>10、不同响应供应商的响应文件载明的项目管理成员或者联系人员为同一人；</w:t>
      </w:r>
    </w:p>
    <w:p w14:paraId="703D7286">
      <w:pPr>
        <w:widowControl/>
        <w:adjustRightInd w:val="0"/>
        <w:snapToGrid w:val="0"/>
        <w:spacing w:line="360" w:lineRule="auto"/>
        <w:ind w:firstLine="484" w:firstLineChars="202"/>
        <w:textAlignment w:val="baseline"/>
        <w:rPr>
          <w:rFonts w:ascii="宋体" w:hAnsi="宋体" w:cs="宋体"/>
          <w:sz w:val="24"/>
        </w:rPr>
      </w:pPr>
      <w:r>
        <w:rPr>
          <w:rFonts w:hint="eastAsia" w:ascii="宋体" w:hAnsi="宋体" w:cs="宋体"/>
          <w:sz w:val="24"/>
        </w:rPr>
        <w:t>11、不同响应供应商的响应文件异常一致或者报价呈规律性差异。</w:t>
      </w:r>
    </w:p>
    <w:p w14:paraId="6FC67D87">
      <w:pPr>
        <w:widowControl/>
        <w:adjustRightInd w:val="0"/>
        <w:snapToGrid w:val="0"/>
        <w:spacing w:line="360" w:lineRule="auto"/>
        <w:ind w:firstLine="482" w:firstLineChars="200"/>
        <w:textAlignment w:val="baseline"/>
        <w:outlineLvl w:val="1"/>
        <w:rPr>
          <w:rFonts w:ascii="宋体" w:hAnsi="宋体" w:cs="Calibri"/>
          <w:sz w:val="24"/>
        </w:rPr>
      </w:pPr>
      <w:r>
        <w:rPr>
          <w:rFonts w:hint="eastAsia" w:ascii="宋体" w:hAnsi="宋体" w:cs="宋体"/>
          <w:b/>
          <w:sz w:val="24"/>
        </w:rPr>
        <w:t>八、出现下列情形之一的，作废标处理</w:t>
      </w:r>
    </w:p>
    <w:p w14:paraId="6E46F02E">
      <w:pPr>
        <w:snapToGrid w:val="0"/>
        <w:spacing w:line="360" w:lineRule="auto"/>
        <w:ind w:firstLine="480" w:firstLineChars="200"/>
        <w:rPr>
          <w:rFonts w:ascii="宋体" w:hAnsi="宋体" w:cs="Calibri"/>
          <w:sz w:val="24"/>
        </w:rPr>
      </w:pPr>
      <w:r>
        <w:rPr>
          <w:rFonts w:ascii="宋体" w:hAnsi="宋体" w:cs="Calibri"/>
          <w:sz w:val="24"/>
        </w:rPr>
        <w:t>1</w:t>
      </w:r>
      <w:r>
        <w:rPr>
          <w:rFonts w:hint="eastAsia" w:ascii="宋体" w:hAnsi="宋体" w:cs="Calibri"/>
          <w:sz w:val="24"/>
        </w:rPr>
        <w:t>、在采购过程中符合竞争要求的供应商或者报价未超过最高限价的供应商不足3家的；</w:t>
      </w:r>
    </w:p>
    <w:p w14:paraId="407F125D">
      <w:pPr>
        <w:widowControl/>
        <w:snapToGrid w:val="0"/>
        <w:spacing w:line="360" w:lineRule="auto"/>
        <w:ind w:firstLine="480" w:firstLineChars="200"/>
        <w:textAlignment w:val="baseline"/>
        <w:rPr>
          <w:rFonts w:ascii="宋体" w:hAnsi="宋体" w:cs="宋体"/>
          <w:sz w:val="24"/>
        </w:rPr>
      </w:pPr>
      <w:r>
        <w:rPr>
          <w:rFonts w:hint="eastAsia" w:ascii="宋体" w:hAnsi="宋体" w:cs="宋体"/>
          <w:sz w:val="24"/>
        </w:rPr>
        <w:t>2、出现影响采购公正的违法违规行为的；</w:t>
      </w:r>
    </w:p>
    <w:p w14:paraId="6E1ABA65">
      <w:pPr>
        <w:widowControl/>
        <w:snapToGrid w:val="0"/>
        <w:spacing w:line="360" w:lineRule="auto"/>
        <w:ind w:firstLine="480" w:firstLineChars="200"/>
        <w:textAlignment w:val="baseline"/>
        <w:rPr>
          <w:rFonts w:ascii="宋体" w:hAnsi="宋体" w:cs="宋体"/>
          <w:sz w:val="24"/>
        </w:rPr>
      </w:pPr>
      <w:r>
        <w:rPr>
          <w:rFonts w:hint="eastAsia" w:ascii="宋体" w:hAnsi="宋体" w:cs="宋体"/>
          <w:sz w:val="24"/>
        </w:rPr>
        <w:t>3、响应供应商报价均超出采购最高限价的；</w:t>
      </w:r>
    </w:p>
    <w:p w14:paraId="643D9CBB">
      <w:pPr>
        <w:widowControl/>
        <w:snapToGrid w:val="0"/>
        <w:spacing w:line="360" w:lineRule="auto"/>
        <w:ind w:firstLine="480" w:firstLineChars="200"/>
        <w:textAlignment w:val="baseline"/>
        <w:rPr>
          <w:rFonts w:ascii="宋体" w:hAnsi="宋体" w:cs="宋体"/>
          <w:sz w:val="24"/>
        </w:rPr>
      </w:pPr>
      <w:r>
        <w:rPr>
          <w:rFonts w:hint="eastAsia" w:ascii="宋体" w:hAnsi="宋体" w:cs="宋体"/>
          <w:sz w:val="24"/>
        </w:rPr>
        <w:t>4、因重大变故，采购任务被取消的；</w:t>
      </w:r>
    </w:p>
    <w:p w14:paraId="014B0C6B">
      <w:pPr>
        <w:widowControl/>
        <w:snapToGrid w:val="0"/>
        <w:spacing w:line="360" w:lineRule="auto"/>
        <w:ind w:firstLine="480" w:firstLineChars="200"/>
        <w:textAlignment w:val="baseline"/>
        <w:rPr>
          <w:rFonts w:ascii="宋体" w:hAnsi="宋体" w:cs="宋体"/>
          <w:sz w:val="24"/>
        </w:rPr>
      </w:pPr>
      <w:r>
        <w:rPr>
          <w:rFonts w:hint="eastAsia" w:ascii="宋体" w:hAnsi="宋体" w:cs="宋体"/>
          <w:sz w:val="24"/>
        </w:rPr>
        <w:t>5、评委会依据法律法规可以认定为废标的其他情况。</w:t>
      </w:r>
    </w:p>
    <w:p w14:paraId="526E86A9">
      <w:pPr>
        <w:widowControl/>
        <w:adjustRightInd w:val="0"/>
        <w:snapToGrid w:val="0"/>
        <w:spacing w:line="360" w:lineRule="auto"/>
        <w:ind w:firstLine="482" w:firstLineChars="200"/>
        <w:textAlignment w:val="baseline"/>
        <w:outlineLvl w:val="1"/>
        <w:rPr>
          <w:rFonts w:ascii="宋体" w:hAnsi="宋体" w:cs="宋体"/>
          <w:b/>
          <w:sz w:val="24"/>
        </w:rPr>
      </w:pPr>
      <w:r>
        <w:rPr>
          <w:rFonts w:hint="eastAsia" w:ascii="宋体" w:hAnsi="宋体" w:cs="宋体"/>
          <w:b/>
          <w:sz w:val="24"/>
        </w:rPr>
        <w:t>九、成交通知</w:t>
      </w:r>
    </w:p>
    <w:p w14:paraId="0CFFE079">
      <w:pPr>
        <w:widowControl/>
        <w:adjustRightInd w:val="0"/>
        <w:snapToGrid w:val="0"/>
        <w:spacing w:line="360" w:lineRule="auto"/>
        <w:ind w:firstLine="484" w:firstLineChars="202"/>
        <w:textAlignment w:val="baseline"/>
        <w:rPr>
          <w:rFonts w:ascii="宋体" w:hAnsi="宋体" w:cs="宋体"/>
          <w:kern w:val="0"/>
          <w:sz w:val="24"/>
        </w:rPr>
      </w:pPr>
      <w:r>
        <w:rPr>
          <w:rFonts w:hint="eastAsia" w:ascii="宋体" w:hAnsi="宋体" w:cs="宋体"/>
          <w:kern w:val="0"/>
          <w:sz w:val="24"/>
        </w:rPr>
        <w:t>1、采购评审活动结束后，成交结果将在“南通市住房和城乡建设局官网”公告。</w:t>
      </w:r>
    </w:p>
    <w:p w14:paraId="362CC016">
      <w:pPr>
        <w:widowControl/>
        <w:adjustRightInd w:val="0"/>
        <w:snapToGrid w:val="0"/>
        <w:spacing w:line="360" w:lineRule="auto"/>
        <w:ind w:firstLine="484" w:firstLineChars="202"/>
        <w:textAlignment w:val="baseline"/>
        <w:rPr>
          <w:rFonts w:ascii="宋体" w:hAnsi="宋体" w:cs="宋体"/>
          <w:kern w:val="0"/>
          <w:sz w:val="24"/>
        </w:rPr>
      </w:pPr>
      <w:r>
        <w:rPr>
          <w:rFonts w:hint="eastAsia" w:ascii="宋体" w:hAnsi="宋体" w:cs="宋体"/>
          <w:kern w:val="0"/>
          <w:sz w:val="24"/>
        </w:rPr>
        <w:t>2、成交结果公告的有效期限为1个工作日，期限结束后向成交人发出《成交通知书》。</w:t>
      </w:r>
    </w:p>
    <w:p w14:paraId="63058611">
      <w:pPr>
        <w:widowControl/>
        <w:adjustRightInd w:val="0"/>
        <w:snapToGrid w:val="0"/>
        <w:spacing w:line="360" w:lineRule="auto"/>
        <w:ind w:firstLine="480" w:firstLineChars="200"/>
        <w:jc w:val="left"/>
        <w:rPr>
          <w:rFonts w:ascii="宋体" w:hAnsi="宋体" w:cs="宋体"/>
          <w:b/>
          <w:sz w:val="24"/>
        </w:rPr>
      </w:pPr>
      <w:r>
        <w:rPr>
          <w:rFonts w:hint="eastAsia" w:ascii="宋体" w:hAnsi="宋体" w:cs="宋体"/>
          <w:kern w:val="0"/>
          <w:sz w:val="24"/>
        </w:rPr>
        <w:t>3、《成交通知书》一经发出，即具有法律效力。采购人、成交人依法承担法律责任。</w:t>
      </w:r>
    </w:p>
    <w:p w14:paraId="172586EE">
      <w:pPr>
        <w:adjustRightInd w:val="0"/>
        <w:snapToGrid w:val="0"/>
        <w:spacing w:line="360" w:lineRule="auto"/>
        <w:ind w:firstLine="720"/>
        <w:jc w:val="center"/>
        <w:rPr>
          <w:rFonts w:asciiTheme="minorEastAsia" w:hAnsiTheme="minorEastAsia" w:eastAsiaTheme="minorEastAsia"/>
          <w:bCs/>
          <w:sz w:val="36"/>
          <w:szCs w:val="36"/>
        </w:rPr>
      </w:pPr>
    </w:p>
    <w:p w14:paraId="52AC3015">
      <w:pPr>
        <w:adjustRightInd w:val="0"/>
        <w:snapToGrid w:val="0"/>
        <w:spacing w:line="360" w:lineRule="auto"/>
        <w:ind w:firstLine="720"/>
        <w:jc w:val="center"/>
        <w:rPr>
          <w:rFonts w:asciiTheme="minorEastAsia" w:hAnsiTheme="minorEastAsia" w:eastAsiaTheme="minorEastAsia"/>
          <w:bCs/>
          <w:sz w:val="36"/>
          <w:szCs w:val="36"/>
        </w:rPr>
      </w:pPr>
    </w:p>
    <w:p w14:paraId="12A3A566">
      <w:pPr>
        <w:pStyle w:val="25"/>
        <w:spacing w:after="48" w:line="360" w:lineRule="auto"/>
        <w:ind w:left="0" w:leftChars="0" w:firstLine="0" w:firstLineChars="0"/>
        <w:rPr>
          <w:rFonts w:asciiTheme="minorEastAsia" w:hAnsiTheme="minorEastAsia" w:eastAsiaTheme="minorEastAsia"/>
          <w:bCs/>
          <w:sz w:val="36"/>
          <w:szCs w:val="36"/>
        </w:rPr>
      </w:pPr>
    </w:p>
    <w:p w14:paraId="4A9B7CE4">
      <w:pPr>
        <w:ind w:firstLine="720"/>
        <w:rPr>
          <w:rFonts w:asciiTheme="minorEastAsia" w:hAnsiTheme="minorEastAsia" w:eastAsiaTheme="minorEastAsia"/>
          <w:bCs/>
          <w:sz w:val="36"/>
          <w:szCs w:val="36"/>
        </w:rPr>
      </w:pPr>
      <w:r>
        <w:rPr>
          <w:rFonts w:hint="eastAsia" w:asciiTheme="minorEastAsia" w:hAnsiTheme="minorEastAsia" w:eastAsiaTheme="minorEastAsia"/>
          <w:bCs/>
          <w:sz w:val="36"/>
          <w:szCs w:val="36"/>
        </w:rPr>
        <w:br w:type="page"/>
      </w:r>
    </w:p>
    <w:p w14:paraId="1400F4BA">
      <w:pPr>
        <w:adjustRightInd w:val="0"/>
        <w:snapToGrid w:val="0"/>
        <w:spacing w:line="360" w:lineRule="auto"/>
        <w:ind w:firstLine="723"/>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rPr>
        <w:t>第五部分 响应文件组成</w:t>
      </w:r>
    </w:p>
    <w:p w14:paraId="6FBB52E5">
      <w:pPr>
        <w:tabs>
          <w:tab w:val="left" w:pos="2020"/>
          <w:tab w:val="center" w:pos="4535"/>
        </w:tabs>
        <w:spacing w:line="360" w:lineRule="auto"/>
        <w:ind w:firstLine="240" w:firstLineChars="100"/>
        <w:rPr>
          <w:rFonts w:ascii="Calibri" w:hAnsi="Calibri"/>
          <w:sz w:val="24"/>
        </w:rPr>
      </w:pPr>
    </w:p>
    <w:p w14:paraId="26641AA5">
      <w:pPr>
        <w:tabs>
          <w:tab w:val="left" w:pos="2020"/>
          <w:tab w:val="center" w:pos="4535"/>
        </w:tabs>
        <w:spacing w:line="360" w:lineRule="auto"/>
        <w:ind w:firstLine="240" w:firstLineChars="100"/>
        <w:jc w:val="center"/>
        <w:rPr>
          <w:rFonts w:ascii="Calibri" w:hAnsi="Calibri"/>
          <w:sz w:val="24"/>
        </w:rPr>
      </w:pPr>
    </w:p>
    <w:p w14:paraId="62620256">
      <w:pPr>
        <w:adjustRightInd w:val="0"/>
        <w:snapToGrid w:val="0"/>
        <w:spacing w:line="420" w:lineRule="exact"/>
        <w:ind w:firstLine="487" w:firstLineChars="202"/>
        <w:jc w:val="left"/>
        <w:outlineLvl w:val="1"/>
        <w:rPr>
          <w:rFonts w:ascii="宋体" w:hAnsi="宋体"/>
          <w:b/>
          <w:bCs/>
          <w:sz w:val="24"/>
        </w:rPr>
      </w:pPr>
      <w:r>
        <w:rPr>
          <w:rFonts w:hint="eastAsia" w:ascii="宋体" w:hAnsi="宋体"/>
          <w:b/>
          <w:bCs/>
          <w:sz w:val="24"/>
        </w:rPr>
        <w:t>一、响应文件目录</w:t>
      </w:r>
    </w:p>
    <w:p w14:paraId="42005277">
      <w:pPr>
        <w:snapToGrid w:val="0"/>
        <w:spacing w:line="420" w:lineRule="exact"/>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资格</w:t>
      </w:r>
      <w:r>
        <w:rPr>
          <w:rFonts w:hint="eastAsia" w:ascii="宋体" w:hAnsi="宋体"/>
          <w:sz w:val="24"/>
        </w:rPr>
        <w:t>审查</w:t>
      </w:r>
      <w:r>
        <w:rPr>
          <w:rFonts w:ascii="宋体" w:hAnsi="宋体"/>
          <w:sz w:val="24"/>
        </w:rPr>
        <w:t>文件</w:t>
      </w:r>
    </w:p>
    <w:p w14:paraId="61AB59F6">
      <w:pPr>
        <w:snapToGrid w:val="0"/>
        <w:spacing w:line="420" w:lineRule="exact"/>
        <w:ind w:firstLine="480" w:firstLineChars="200"/>
        <w:rPr>
          <w:rFonts w:ascii="宋体" w:hAnsi="宋体"/>
          <w:sz w:val="24"/>
        </w:rPr>
      </w:pPr>
      <w:r>
        <w:rPr>
          <w:rFonts w:hint="eastAsia" w:ascii="宋体" w:hAnsi="宋体"/>
          <w:sz w:val="24"/>
        </w:rPr>
        <w:t>2、价格</w:t>
      </w:r>
      <w:r>
        <w:rPr>
          <w:rFonts w:ascii="宋体" w:hAnsi="宋体"/>
          <w:sz w:val="24"/>
        </w:rPr>
        <w:t>响应文件</w:t>
      </w:r>
    </w:p>
    <w:p w14:paraId="22E57983">
      <w:pPr>
        <w:adjustRightInd w:val="0"/>
        <w:snapToGrid w:val="0"/>
        <w:spacing w:line="420" w:lineRule="exact"/>
        <w:ind w:firstLine="487" w:firstLineChars="202"/>
        <w:jc w:val="left"/>
        <w:outlineLvl w:val="1"/>
        <w:rPr>
          <w:rFonts w:ascii="宋体" w:hAnsi="宋体"/>
          <w:b/>
          <w:bCs/>
          <w:sz w:val="24"/>
        </w:rPr>
      </w:pPr>
      <w:r>
        <w:rPr>
          <w:rFonts w:hint="eastAsia" w:ascii="宋体" w:hAnsi="宋体"/>
          <w:b/>
          <w:bCs/>
          <w:sz w:val="24"/>
        </w:rPr>
        <w:t>二、响应文件封面范例</w:t>
      </w:r>
    </w:p>
    <w:p w14:paraId="6FA7357F">
      <w:pPr>
        <w:spacing w:line="360" w:lineRule="auto"/>
        <w:ind w:firstLine="482"/>
        <w:jc w:val="center"/>
        <w:rPr>
          <w:rFonts w:ascii="宋体" w:hAnsi="宋体" w:cs="宋体"/>
          <w:b/>
          <w:sz w:val="24"/>
          <w:u w:val="single"/>
        </w:rPr>
      </w:pPr>
      <w:r>
        <w:rPr>
          <w:rFonts w:hint="eastAsia" w:ascii="宋体" w:hAnsi="宋体" w:cs="宋体"/>
          <w:b/>
          <w:sz w:val="24"/>
          <w:u w:val="single"/>
        </w:rPr>
        <w:t>（项目名称）</w:t>
      </w:r>
    </w:p>
    <w:p w14:paraId="50CF0C5B">
      <w:pPr>
        <w:spacing w:line="360" w:lineRule="auto"/>
        <w:ind w:firstLine="2400" w:firstLineChars="1000"/>
        <w:rPr>
          <w:rFonts w:ascii="宋体" w:hAnsi="宋体" w:cs="宋体"/>
          <w:sz w:val="24"/>
        </w:rPr>
      </w:pPr>
    </w:p>
    <w:p w14:paraId="5771C35B">
      <w:pPr>
        <w:spacing w:line="360" w:lineRule="auto"/>
        <w:rPr>
          <w:rFonts w:ascii="宋体" w:hAnsi="宋体" w:cs="宋体"/>
          <w:sz w:val="24"/>
        </w:rPr>
      </w:pPr>
    </w:p>
    <w:p w14:paraId="76B3E152">
      <w:pPr>
        <w:spacing w:line="360" w:lineRule="auto"/>
        <w:rPr>
          <w:rFonts w:ascii="宋体" w:hAnsi="宋体" w:cs="宋体"/>
          <w:sz w:val="24"/>
        </w:rPr>
      </w:pPr>
    </w:p>
    <w:p w14:paraId="6BFB7AB4">
      <w:pPr>
        <w:spacing w:line="360" w:lineRule="auto"/>
        <w:rPr>
          <w:rFonts w:ascii="宋体" w:hAnsi="宋体" w:cs="宋体"/>
          <w:sz w:val="24"/>
        </w:rPr>
      </w:pPr>
    </w:p>
    <w:p w14:paraId="0B27497A">
      <w:pPr>
        <w:spacing w:line="360" w:lineRule="auto"/>
        <w:ind w:firstLine="720"/>
        <w:rPr>
          <w:rFonts w:ascii="宋体" w:hAnsi="宋体" w:cs="宋体"/>
          <w:sz w:val="36"/>
          <w:szCs w:val="36"/>
        </w:rPr>
      </w:pPr>
    </w:p>
    <w:p w14:paraId="53877E09">
      <w:pPr>
        <w:spacing w:line="420" w:lineRule="exact"/>
        <w:ind w:firstLine="723"/>
        <w:jc w:val="center"/>
        <w:rPr>
          <w:rFonts w:ascii="宋体" w:hAnsi="宋体"/>
          <w:b/>
          <w:sz w:val="36"/>
          <w:szCs w:val="36"/>
        </w:rPr>
      </w:pPr>
      <w:r>
        <w:rPr>
          <w:rFonts w:hint="eastAsia" w:ascii="宋体" w:hAnsi="宋体"/>
          <w:b/>
          <w:sz w:val="36"/>
          <w:szCs w:val="36"/>
        </w:rPr>
        <w:t>响应文件</w:t>
      </w:r>
    </w:p>
    <w:p w14:paraId="66BA08FA">
      <w:pPr>
        <w:spacing w:line="420" w:lineRule="exact"/>
        <w:jc w:val="left"/>
        <w:rPr>
          <w:rFonts w:ascii="宋体" w:hAnsi="宋体"/>
          <w:sz w:val="24"/>
        </w:rPr>
      </w:pPr>
    </w:p>
    <w:p w14:paraId="195FE6A8">
      <w:pPr>
        <w:spacing w:line="420" w:lineRule="exact"/>
        <w:ind w:firstLine="3120" w:firstLineChars="1300"/>
        <w:rPr>
          <w:rFonts w:ascii="宋体" w:hAnsi="宋体"/>
          <w:sz w:val="24"/>
        </w:rPr>
      </w:pPr>
      <w:r>
        <w:rPr>
          <w:rFonts w:hint="eastAsia" w:ascii="宋体" w:hAnsi="宋体"/>
          <w:sz w:val="24"/>
        </w:rPr>
        <w:t>对应填写：资格审查文件</w:t>
      </w:r>
    </w:p>
    <w:p w14:paraId="054E481A">
      <w:pPr>
        <w:spacing w:line="420" w:lineRule="exact"/>
        <w:ind w:firstLine="3120" w:firstLineChars="1300"/>
        <w:jc w:val="left"/>
        <w:rPr>
          <w:rFonts w:ascii="宋体" w:hAnsi="宋体"/>
          <w:sz w:val="24"/>
        </w:rPr>
      </w:pPr>
      <w:r>
        <w:rPr>
          <w:rFonts w:hint="eastAsia" w:ascii="宋体" w:hAnsi="宋体"/>
          <w:sz w:val="24"/>
        </w:rPr>
        <w:t>对应填写：价格响应文件</w:t>
      </w:r>
    </w:p>
    <w:p w14:paraId="58C1D0AE">
      <w:pPr>
        <w:spacing w:line="420" w:lineRule="exact"/>
        <w:jc w:val="center"/>
        <w:rPr>
          <w:rFonts w:ascii="宋体" w:hAnsi="宋体"/>
          <w:sz w:val="24"/>
        </w:rPr>
      </w:pPr>
    </w:p>
    <w:p w14:paraId="20BD4562">
      <w:pPr>
        <w:snapToGrid w:val="0"/>
        <w:spacing w:line="420" w:lineRule="exact"/>
        <w:jc w:val="center"/>
        <w:rPr>
          <w:rFonts w:ascii="宋体" w:hAnsi="宋体" w:cs="仿宋_GB2312"/>
          <w:sz w:val="24"/>
        </w:rPr>
      </w:pPr>
      <w:r>
        <w:rPr>
          <w:rFonts w:hint="eastAsia" w:ascii="宋体" w:hAnsi="宋体" w:cs="仿宋_GB2312"/>
          <w:sz w:val="24"/>
        </w:rPr>
        <w:t>项目编号：</w:t>
      </w:r>
    </w:p>
    <w:p w14:paraId="10632F70">
      <w:pPr>
        <w:ind w:firstLine="482"/>
        <w:jc w:val="center"/>
        <w:rPr>
          <w:rFonts w:ascii="宋体" w:hAnsi="宋体" w:cs="宋体"/>
          <w:b/>
          <w:sz w:val="24"/>
        </w:rPr>
      </w:pPr>
    </w:p>
    <w:p w14:paraId="7DEA35FD">
      <w:pPr>
        <w:ind w:firstLine="482"/>
        <w:jc w:val="center"/>
        <w:rPr>
          <w:rFonts w:ascii="宋体" w:hAnsi="宋体" w:cs="宋体"/>
          <w:b/>
          <w:sz w:val="24"/>
        </w:rPr>
      </w:pPr>
    </w:p>
    <w:p w14:paraId="368EA670">
      <w:pPr>
        <w:snapToGrid w:val="0"/>
        <w:spacing w:line="520" w:lineRule="exact"/>
        <w:ind w:firstLine="482"/>
        <w:jc w:val="center"/>
        <w:rPr>
          <w:rFonts w:ascii="宋体" w:hAnsi="宋体" w:cs="宋体"/>
          <w:b/>
          <w:sz w:val="24"/>
        </w:rPr>
      </w:pPr>
    </w:p>
    <w:p w14:paraId="16888628">
      <w:pPr>
        <w:spacing w:line="360" w:lineRule="auto"/>
        <w:rPr>
          <w:rFonts w:ascii="宋体" w:hAnsi="宋体" w:cs="宋体"/>
          <w:sz w:val="24"/>
        </w:rPr>
      </w:pPr>
    </w:p>
    <w:p w14:paraId="0520A0EB">
      <w:pPr>
        <w:spacing w:line="360" w:lineRule="auto"/>
        <w:rPr>
          <w:rFonts w:ascii="宋体" w:hAnsi="宋体" w:cs="宋体"/>
          <w:sz w:val="24"/>
        </w:rPr>
      </w:pPr>
    </w:p>
    <w:p w14:paraId="1EB8BCA5">
      <w:pPr>
        <w:spacing w:line="360" w:lineRule="auto"/>
        <w:rPr>
          <w:rFonts w:ascii="宋体" w:hAnsi="宋体" w:cs="宋体"/>
          <w:sz w:val="24"/>
        </w:rPr>
      </w:pPr>
    </w:p>
    <w:p w14:paraId="7D506F7D">
      <w:pPr>
        <w:spacing w:line="360" w:lineRule="auto"/>
        <w:rPr>
          <w:rFonts w:ascii="宋体" w:hAnsi="宋体" w:cs="宋体"/>
          <w:sz w:val="24"/>
        </w:rPr>
      </w:pPr>
    </w:p>
    <w:p w14:paraId="247B254B">
      <w:pPr>
        <w:spacing w:line="360" w:lineRule="auto"/>
        <w:rPr>
          <w:rFonts w:ascii="宋体" w:hAnsi="宋体" w:cs="宋体"/>
          <w:sz w:val="24"/>
        </w:rPr>
      </w:pPr>
    </w:p>
    <w:p w14:paraId="3866B9E5">
      <w:pPr>
        <w:adjustRightInd w:val="0"/>
        <w:snapToGrid w:val="0"/>
        <w:spacing w:line="420" w:lineRule="exact"/>
        <w:jc w:val="center"/>
        <w:rPr>
          <w:rFonts w:ascii="宋体" w:hAnsi="宋体"/>
          <w:sz w:val="24"/>
        </w:rPr>
      </w:pPr>
      <w:r>
        <w:rPr>
          <w:rFonts w:hint="eastAsia" w:ascii="宋体" w:hAnsi="宋体"/>
          <w:sz w:val="24"/>
        </w:rPr>
        <w:t>供应商：供应商单位全称</w:t>
      </w:r>
    </w:p>
    <w:p w14:paraId="7B050C8D">
      <w:pPr>
        <w:snapToGrid w:val="0"/>
        <w:spacing w:line="420" w:lineRule="exact"/>
        <w:jc w:val="center"/>
        <w:rPr>
          <w:rFonts w:ascii="宋体" w:hAnsi="宋体"/>
          <w:sz w:val="24"/>
        </w:rPr>
      </w:pPr>
      <w:r>
        <w:rPr>
          <w:rFonts w:hint="eastAsia" w:ascii="宋体" w:hAnsi="宋体"/>
          <w:sz w:val="24"/>
        </w:rPr>
        <w:t>年     月     日</w:t>
      </w:r>
    </w:p>
    <w:p w14:paraId="2A4553AD">
      <w:pPr>
        <w:widowControl/>
        <w:spacing w:line="360" w:lineRule="auto"/>
        <w:ind w:firstLine="482"/>
        <w:jc w:val="left"/>
        <w:rPr>
          <w:rFonts w:ascii="Calibri" w:hAnsi="Calibri"/>
          <w:b/>
          <w:sz w:val="24"/>
        </w:rPr>
      </w:pPr>
      <w:r>
        <w:rPr>
          <w:rFonts w:ascii="Calibri" w:hAnsi="Calibri"/>
          <w:b/>
          <w:sz w:val="24"/>
        </w:rPr>
        <w:br w:type="page"/>
      </w:r>
    </w:p>
    <w:p w14:paraId="6E5B84E3">
      <w:pPr>
        <w:spacing w:line="360" w:lineRule="auto"/>
        <w:ind w:firstLine="482"/>
        <w:rPr>
          <w:rFonts w:ascii="宋体" w:hAnsi="宋体"/>
          <w:b/>
          <w:bCs/>
          <w:sz w:val="24"/>
        </w:rPr>
      </w:pPr>
      <w:r>
        <w:rPr>
          <w:rFonts w:hint="eastAsia" w:ascii="宋体" w:hAnsi="宋体"/>
          <w:b/>
          <w:bCs/>
          <w:sz w:val="24"/>
        </w:rPr>
        <w:t>三、响应文件</w:t>
      </w:r>
    </w:p>
    <w:p w14:paraId="017273AA">
      <w:pPr>
        <w:adjustRightInd w:val="0"/>
        <w:snapToGrid w:val="0"/>
        <w:spacing w:line="420" w:lineRule="exact"/>
        <w:ind w:firstLine="487" w:firstLineChars="202"/>
        <w:outlineLvl w:val="2"/>
        <w:rPr>
          <w:rFonts w:ascii="宋体" w:hAnsi="宋体"/>
          <w:b/>
          <w:sz w:val="24"/>
        </w:rPr>
      </w:pPr>
      <w:r>
        <w:rPr>
          <w:rFonts w:hint="eastAsia" w:ascii="宋体" w:hAnsi="宋体"/>
          <w:b/>
          <w:sz w:val="24"/>
        </w:rPr>
        <w:t xml:space="preserve">A、资格审查文件 </w:t>
      </w:r>
    </w:p>
    <w:p w14:paraId="0162E2DD">
      <w:pPr>
        <w:adjustRightInd w:val="0"/>
        <w:snapToGrid w:val="0"/>
        <w:spacing w:line="360" w:lineRule="exact"/>
        <w:ind w:firstLine="566" w:firstLineChars="236"/>
        <w:rPr>
          <w:rFonts w:ascii="宋体" w:hAnsi="宋体"/>
          <w:sz w:val="24"/>
        </w:rPr>
      </w:pPr>
      <w:r>
        <w:rPr>
          <w:rFonts w:hint="eastAsia" w:ascii="宋体" w:hAnsi="宋体"/>
          <w:sz w:val="24"/>
        </w:rPr>
        <w:t>【特别提醒】单位负责人为同一人或者存在直接控股、管理关系的不同供应商，不得同时参与同一采购项目相同标段的政府采购活动；为采购项目提供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解除合同，由此带来的一切责任和损失均由该供应商承担。</w:t>
      </w:r>
    </w:p>
    <w:p w14:paraId="79E62DAA">
      <w:pPr>
        <w:snapToGrid w:val="0"/>
        <w:spacing w:line="360" w:lineRule="exact"/>
        <w:ind w:firstLine="487" w:firstLineChars="202"/>
        <w:jc w:val="left"/>
        <w:outlineLvl w:val="3"/>
        <w:rPr>
          <w:rFonts w:ascii="宋体" w:hAnsi="宋体"/>
          <w:b/>
          <w:sz w:val="24"/>
        </w:rPr>
      </w:pPr>
      <w:r>
        <w:rPr>
          <w:rFonts w:hint="eastAsia" w:ascii="宋体" w:hAnsi="宋体"/>
          <w:b/>
          <w:sz w:val="24"/>
        </w:rPr>
        <w:t>A1、目录</w:t>
      </w:r>
    </w:p>
    <w:tbl>
      <w:tblPr>
        <w:tblStyle w:val="26"/>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954"/>
        <w:gridCol w:w="2340"/>
      </w:tblGrid>
      <w:tr w14:paraId="329C7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blHeader/>
          <w:jc w:val="center"/>
        </w:trPr>
        <w:tc>
          <w:tcPr>
            <w:tcW w:w="709" w:type="dxa"/>
            <w:vAlign w:val="center"/>
          </w:tcPr>
          <w:p w14:paraId="70199257">
            <w:pPr>
              <w:adjustRightInd w:val="0"/>
              <w:snapToGrid w:val="0"/>
              <w:spacing w:line="360" w:lineRule="auto"/>
              <w:jc w:val="center"/>
              <w:rPr>
                <w:rFonts w:ascii="宋体" w:hAnsi="宋体" w:cs="宋体"/>
                <w:sz w:val="24"/>
              </w:rPr>
            </w:pPr>
            <w:r>
              <w:rPr>
                <w:rFonts w:hint="eastAsia" w:ascii="宋体" w:hAnsi="宋体" w:cs="宋体"/>
                <w:sz w:val="24"/>
              </w:rPr>
              <w:t>序号</w:t>
            </w:r>
          </w:p>
        </w:tc>
        <w:tc>
          <w:tcPr>
            <w:tcW w:w="5954" w:type="dxa"/>
            <w:vAlign w:val="center"/>
          </w:tcPr>
          <w:p w14:paraId="7FB5B49B">
            <w:pPr>
              <w:adjustRightInd w:val="0"/>
              <w:snapToGrid w:val="0"/>
              <w:spacing w:line="360" w:lineRule="auto"/>
              <w:jc w:val="center"/>
              <w:rPr>
                <w:rFonts w:ascii="宋体" w:hAnsi="宋体" w:cs="宋体"/>
                <w:sz w:val="24"/>
              </w:rPr>
            </w:pPr>
            <w:r>
              <w:rPr>
                <w:rFonts w:hint="eastAsia" w:ascii="宋体" w:hAnsi="宋体" w:cs="宋体"/>
                <w:sz w:val="24"/>
              </w:rPr>
              <w:t>资格后审材料文件清单</w:t>
            </w:r>
          </w:p>
        </w:tc>
        <w:tc>
          <w:tcPr>
            <w:tcW w:w="2340" w:type="dxa"/>
            <w:vAlign w:val="center"/>
          </w:tcPr>
          <w:p w14:paraId="4328D47D">
            <w:pPr>
              <w:adjustRightInd w:val="0"/>
              <w:snapToGrid w:val="0"/>
              <w:jc w:val="center"/>
              <w:rPr>
                <w:rFonts w:ascii="宋体" w:hAnsi="宋体" w:cs="宋体"/>
                <w:sz w:val="24"/>
              </w:rPr>
            </w:pPr>
            <w:r>
              <w:rPr>
                <w:rFonts w:hint="eastAsia" w:ascii="宋体" w:hAnsi="宋体" w:cs="宋体"/>
                <w:sz w:val="24"/>
              </w:rPr>
              <w:t>标准：唯一性判断条件是与否（在对应的括号内打勾）</w:t>
            </w:r>
          </w:p>
        </w:tc>
      </w:tr>
      <w:tr w14:paraId="32A12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476513E6">
            <w:pPr>
              <w:adjustRightInd w:val="0"/>
              <w:snapToGrid w:val="0"/>
              <w:spacing w:line="360" w:lineRule="auto"/>
              <w:jc w:val="center"/>
              <w:rPr>
                <w:rFonts w:ascii="宋体" w:hAnsi="宋体" w:cs="宋体"/>
                <w:sz w:val="24"/>
              </w:rPr>
            </w:pPr>
            <w:r>
              <w:rPr>
                <w:rFonts w:hint="eastAsia" w:ascii="宋体" w:hAnsi="宋体" w:cs="宋体"/>
                <w:sz w:val="24"/>
              </w:rPr>
              <w:t>1</w:t>
            </w:r>
          </w:p>
        </w:tc>
        <w:tc>
          <w:tcPr>
            <w:tcW w:w="5954" w:type="dxa"/>
            <w:vAlign w:val="center"/>
          </w:tcPr>
          <w:p w14:paraId="74BB7643">
            <w:pPr>
              <w:adjustRightInd w:val="0"/>
              <w:snapToGrid w:val="0"/>
              <w:spacing w:line="360" w:lineRule="auto"/>
              <w:jc w:val="left"/>
              <w:rPr>
                <w:rFonts w:ascii="宋体" w:hAnsi="宋体" w:cs="宋体"/>
                <w:kern w:val="0"/>
                <w:sz w:val="24"/>
                <w:lang w:val="zh-CN"/>
              </w:rPr>
            </w:pPr>
            <w:r>
              <w:rPr>
                <w:rFonts w:hint="eastAsia" w:ascii="宋体" w:hAnsi="宋体" w:cs="仿宋_GB2312"/>
                <w:sz w:val="24"/>
              </w:rPr>
              <w:t>提供投标供应商的营业执照副本复印件加盖公章；</w:t>
            </w:r>
          </w:p>
        </w:tc>
        <w:tc>
          <w:tcPr>
            <w:tcW w:w="2340" w:type="dxa"/>
            <w:vAlign w:val="center"/>
          </w:tcPr>
          <w:p w14:paraId="5AA2FEB7">
            <w:pPr>
              <w:adjustRightInd w:val="0"/>
              <w:snapToGrid w:val="0"/>
              <w:spacing w:line="360" w:lineRule="auto"/>
              <w:jc w:val="center"/>
              <w:rPr>
                <w:rFonts w:ascii="宋体" w:hAnsi="宋体" w:cs="宋体"/>
                <w:sz w:val="24"/>
              </w:rPr>
            </w:pPr>
            <w:r>
              <w:rPr>
                <w:rFonts w:hint="eastAsia" w:ascii="宋体" w:hAnsi="宋体" w:cs="宋体"/>
                <w:sz w:val="24"/>
              </w:rPr>
              <w:t>是（）否（）</w:t>
            </w:r>
          </w:p>
        </w:tc>
      </w:tr>
      <w:tr w14:paraId="0086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007D035D">
            <w:pPr>
              <w:adjustRightInd w:val="0"/>
              <w:snapToGrid w:val="0"/>
              <w:spacing w:line="360" w:lineRule="auto"/>
              <w:jc w:val="center"/>
              <w:rPr>
                <w:rFonts w:ascii="宋体" w:hAnsi="宋体" w:cs="宋体"/>
                <w:sz w:val="24"/>
              </w:rPr>
            </w:pPr>
            <w:r>
              <w:rPr>
                <w:rFonts w:hint="eastAsia" w:ascii="宋体" w:hAnsi="宋体" w:cs="宋体"/>
                <w:sz w:val="24"/>
              </w:rPr>
              <w:t>2</w:t>
            </w:r>
          </w:p>
        </w:tc>
        <w:tc>
          <w:tcPr>
            <w:tcW w:w="5954" w:type="dxa"/>
            <w:vAlign w:val="center"/>
          </w:tcPr>
          <w:p w14:paraId="612A87F9">
            <w:pPr>
              <w:adjustRightInd w:val="0"/>
              <w:snapToGrid w:val="0"/>
              <w:spacing w:line="360" w:lineRule="auto"/>
              <w:rPr>
                <w:rFonts w:ascii="宋体" w:hAnsi="宋体" w:cs="仿宋_GB2312"/>
                <w:sz w:val="24"/>
              </w:rPr>
            </w:pPr>
            <w:r>
              <w:rPr>
                <w:rFonts w:hint="eastAsia" w:ascii="宋体" w:hAnsi="宋体" w:cs="仿宋_GB2312"/>
                <w:sz w:val="24"/>
              </w:rPr>
              <w:t>法定代表人参加投标的，提供法定代表人身份证明及本人身份证复印件加盖公章；非法定代表人参加的，提供法定代表人授权委托书、被授权人身份证复印件</w:t>
            </w:r>
            <w:r>
              <w:rPr>
                <w:rFonts w:hint="eastAsia" w:ascii="宋体" w:hAnsi="宋体" w:cs="宋体"/>
                <w:sz w:val="24"/>
                <w:szCs w:val="20"/>
                <w:lang w:val="zh-CN"/>
              </w:rPr>
              <w:t>及被授权人在该单位</w:t>
            </w:r>
            <w:r>
              <w:rPr>
                <w:rFonts w:hint="eastAsia" w:ascii="宋体" w:hAnsi="宋体" w:cs="宋体"/>
                <w:color w:val="auto"/>
                <w:sz w:val="24"/>
                <w:szCs w:val="20"/>
                <w:lang w:val="zh-CN"/>
              </w:rPr>
              <w:t>202</w:t>
            </w:r>
            <w:r>
              <w:rPr>
                <w:rFonts w:hint="eastAsia" w:ascii="宋体" w:hAnsi="宋体" w:cs="宋体"/>
                <w:color w:val="auto"/>
                <w:sz w:val="24"/>
                <w:szCs w:val="20"/>
              </w:rPr>
              <w:t>5</w:t>
            </w:r>
            <w:r>
              <w:rPr>
                <w:rFonts w:hint="eastAsia" w:ascii="宋体" w:hAnsi="宋体" w:cs="宋体"/>
                <w:color w:val="auto"/>
                <w:sz w:val="24"/>
                <w:szCs w:val="20"/>
                <w:lang w:val="zh-CN"/>
              </w:rPr>
              <w:t>年</w:t>
            </w:r>
            <w:r>
              <w:rPr>
                <w:rFonts w:hint="eastAsia" w:ascii="宋体" w:hAnsi="宋体" w:cs="宋体"/>
                <w:color w:val="auto"/>
                <w:sz w:val="24"/>
                <w:szCs w:val="20"/>
              </w:rPr>
              <w:t>5</w:t>
            </w:r>
            <w:r>
              <w:rPr>
                <w:rFonts w:hint="eastAsia" w:ascii="宋体" w:hAnsi="宋体" w:cs="宋体"/>
                <w:color w:val="auto"/>
                <w:sz w:val="24"/>
                <w:szCs w:val="20"/>
                <w:lang w:val="zh-CN"/>
              </w:rPr>
              <w:t>月</w:t>
            </w:r>
            <w:r>
              <w:rPr>
                <w:rFonts w:hint="eastAsia" w:ascii="宋体" w:hAnsi="宋体" w:cs="宋体"/>
                <w:color w:val="auto"/>
                <w:sz w:val="24"/>
                <w:szCs w:val="20"/>
              </w:rPr>
              <w:t>-2025年7月任意一个月</w:t>
            </w:r>
            <w:r>
              <w:rPr>
                <w:rFonts w:hint="eastAsia" w:ascii="宋体" w:hAnsi="宋体" w:cs="宋体"/>
                <w:color w:val="auto"/>
                <w:sz w:val="24"/>
                <w:szCs w:val="20"/>
                <w:lang w:val="zh-CN"/>
              </w:rPr>
              <w:t>的</w:t>
            </w:r>
            <w:r>
              <w:rPr>
                <w:rFonts w:hint="eastAsia" w:ascii="宋体" w:hAnsi="宋体" w:cs="宋体"/>
                <w:sz w:val="24"/>
                <w:szCs w:val="20"/>
                <w:lang w:val="zh-CN"/>
              </w:rPr>
              <w:t>社保证明复印件加盖公章（</w:t>
            </w:r>
            <w:r>
              <w:rPr>
                <w:rFonts w:hint="eastAsia" w:ascii="宋体" w:hAnsi="宋体" w:cs="宋体"/>
                <w:sz w:val="24"/>
                <w:szCs w:val="20"/>
              </w:rPr>
              <w:t>格式见第五部分）</w:t>
            </w:r>
          </w:p>
        </w:tc>
        <w:tc>
          <w:tcPr>
            <w:tcW w:w="2340" w:type="dxa"/>
            <w:vAlign w:val="center"/>
          </w:tcPr>
          <w:p w14:paraId="3703A08B">
            <w:pPr>
              <w:adjustRightInd w:val="0"/>
              <w:snapToGrid w:val="0"/>
              <w:spacing w:line="360" w:lineRule="auto"/>
              <w:jc w:val="center"/>
              <w:rPr>
                <w:rFonts w:ascii="宋体" w:hAnsi="宋体" w:cs="宋体"/>
                <w:sz w:val="24"/>
              </w:rPr>
            </w:pPr>
            <w:r>
              <w:rPr>
                <w:rFonts w:hint="eastAsia" w:ascii="宋体" w:hAnsi="宋体" w:cs="宋体"/>
                <w:sz w:val="24"/>
              </w:rPr>
              <w:t>是（）否（）</w:t>
            </w:r>
          </w:p>
        </w:tc>
      </w:tr>
      <w:tr w14:paraId="07913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08DC5FCD">
            <w:pPr>
              <w:adjustRightInd w:val="0"/>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3</w:t>
            </w:r>
          </w:p>
        </w:tc>
        <w:tc>
          <w:tcPr>
            <w:tcW w:w="5954" w:type="dxa"/>
            <w:vAlign w:val="center"/>
          </w:tcPr>
          <w:p w14:paraId="4532856B">
            <w:pPr>
              <w:adjustRightInd w:val="0"/>
              <w:snapToGrid w:val="0"/>
              <w:spacing w:line="360" w:lineRule="auto"/>
              <w:jc w:val="left"/>
              <w:rPr>
                <w:rFonts w:hint="eastAsia" w:ascii="宋体" w:hAnsi="宋体" w:cs="宋体"/>
                <w:sz w:val="24"/>
                <w:szCs w:val="20"/>
                <w:lang w:val="zh-CN"/>
              </w:rPr>
            </w:pPr>
            <w:r>
              <w:rPr>
                <w:rFonts w:hint="eastAsia" w:ascii="宋体" w:hAnsi="宋体" w:cs="宋体"/>
                <w:sz w:val="24"/>
                <w:szCs w:val="20"/>
                <w:lang w:val="zh-CN"/>
              </w:rPr>
              <w:t>供应商符合资格条件的声明函（</w:t>
            </w:r>
            <w:r>
              <w:rPr>
                <w:rFonts w:hint="eastAsia" w:ascii="宋体" w:hAnsi="宋体" w:cs="宋体"/>
                <w:sz w:val="24"/>
              </w:rPr>
              <w:t>格式详见第五部分）</w:t>
            </w:r>
          </w:p>
        </w:tc>
        <w:tc>
          <w:tcPr>
            <w:tcW w:w="2340" w:type="dxa"/>
            <w:vAlign w:val="center"/>
          </w:tcPr>
          <w:p w14:paraId="0E476A48">
            <w:pPr>
              <w:adjustRightInd w:val="0"/>
              <w:snapToGrid w:val="0"/>
              <w:spacing w:line="360" w:lineRule="auto"/>
              <w:jc w:val="center"/>
              <w:rPr>
                <w:rFonts w:hint="eastAsia" w:ascii="宋体" w:hAnsi="宋体" w:cs="宋体"/>
                <w:sz w:val="24"/>
              </w:rPr>
            </w:pPr>
            <w:r>
              <w:rPr>
                <w:rFonts w:hint="eastAsia" w:ascii="宋体" w:hAnsi="宋体" w:cs="宋体"/>
                <w:sz w:val="24"/>
              </w:rPr>
              <w:t>是（）否（）</w:t>
            </w:r>
          </w:p>
        </w:tc>
      </w:tr>
      <w:tr w14:paraId="44571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15156A71">
            <w:pPr>
              <w:adjustRightInd w:val="0"/>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5954" w:type="dxa"/>
            <w:vAlign w:val="center"/>
          </w:tcPr>
          <w:p w14:paraId="72DE2909">
            <w:pPr>
              <w:adjustRightInd w:val="0"/>
              <w:snapToGrid w:val="0"/>
              <w:spacing w:line="360" w:lineRule="auto"/>
              <w:jc w:val="left"/>
              <w:rPr>
                <w:rFonts w:ascii="宋体" w:hAnsi="宋体" w:cs="宋体"/>
                <w:kern w:val="0"/>
                <w:sz w:val="24"/>
                <w:lang w:val="zh-CN"/>
              </w:rPr>
            </w:pPr>
            <w:r>
              <w:rPr>
                <w:rFonts w:hint="eastAsia" w:ascii="宋体" w:hAnsi="宋体" w:cs="宋体"/>
                <w:sz w:val="24"/>
                <w:szCs w:val="20"/>
                <w:lang w:val="zh-CN"/>
              </w:rPr>
              <w:t>无重大违法记录声明（</w:t>
            </w:r>
            <w:r>
              <w:rPr>
                <w:rFonts w:hint="eastAsia" w:ascii="宋体" w:hAnsi="宋体" w:cs="宋体"/>
                <w:sz w:val="24"/>
              </w:rPr>
              <w:t>格式详见第五部分）</w:t>
            </w:r>
          </w:p>
        </w:tc>
        <w:tc>
          <w:tcPr>
            <w:tcW w:w="2340" w:type="dxa"/>
            <w:vAlign w:val="center"/>
          </w:tcPr>
          <w:p w14:paraId="347490E8">
            <w:pPr>
              <w:adjustRightInd w:val="0"/>
              <w:snapToGrid w:val="0"/>
              <w:spacing w:line="360" w:lineRule="auto"/>
              <w:jc w:val="center"/>
              <w:rPr>
                <w:rFonts w:ascii="宋体" w:hAnsi="宋体" w:cs="宋体"/>
                <w:sz w:val="24"/>
              </w:rPr>
            </w:pPr>
            <w:r>
              <w:rPr>
                <w:rFonts w:hint="eastAsia" w:ascii="宋体" w:hAnsi="宋体" w:cs="宋体"/>
                <w:sz w:val="24"/>
              </w:rPr>
              <w:t>是（）否（）</w:t>
            </w:r>
          </w:p>
        </w:tc>
      </w:tr>
      <w:tr w14:paraId="7CF3B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1EDE8C4F">
            <w:pPr>
              <w:adjustRightInd w:val="0"/>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5954" w:type="dxa"/>
            <w:vAlign w:val="center"/>
          </w:tcPr>
          <w:p w14:paraId="538CAFB5">
            <w:pPr>
              <w:adjustRightInd w:val="0"/>
              <w:snapToGrid w:val="0"/>
              <w:spacing w:line="360" w:lineRule="auto"/>
              <w:jc w:val="left"/>
              <w:rPr>
                <w:rFonts w:ascii="宋体" w:hAnsi="宋体" w:cs="宋体"/>
                <w:kern w:val="0"/>
                <w:sz w:val="24"/>
              </w:rPr>
            </w:pPr>
            <w:r>
              <w:rPr>
                <w:rFonts w:hint="eastAsia" w:ascii="宋体" w:hAnsi="宋体" w:cs="宋体"/>
                <w:sz w:val="24"/>
                <w:szCs w:val="20"/>
                <w:lang w:val="zh-CN"/>
              </w:rPr>
              <w:t>投标及履约承诺书（</w:t>
            </w:r>
            <w:r>
              <w:rPr>
                <w:rFonts w:hint="eastAsia" w:ascii="宋体" w:hAnsi="宋体" w:cs="宋体"/>
                <w:sz w:val="24"/>
              </w:rPr>
              <w:t>格式详见第五部分）</w:t>
            </w:r>
          </w:p>
        </w:tc>
        <w:tc>
          <w:tcPr>
            <w:tcW w:w="2340" w:type="dxa"/>
            <w:vAlign w:val="center"/>
          </w:tcPr>
          <w:p w14:paraId="41B06526">
            <w:pPr>
              <w:adjustRightInd w:val="0"/>
              <w:snapToGrid w:val="0"/>
              <w:spacing w:line="360" w:lineRule="auto"/>
              <w:jc w:val="center"/>
              <w:rPr>
                <w:rFonts w:ascii="宋体" w:hAnsi="宋体" w:cs="宋体"/>
                <w:sz w:val="24"/>
              </w:rPr>
            </w:pPr>
            <w:r>
              <w:rPr>
                <w:rFonts w:hint="eastAsia" w:ascii="宋体" w:hAnsi="宋体" w:cs="宋体"/>
                <w:sz w:val="24"/>
              </w:rPr>
              <w:t>是（）否（）</w:t>
            </w:r>
          </w:p>
        </w:tc>
      </w:tr>
    </w:tbl>
    <w:p w14:paraId="44FC6CC7">
      <w:pPr>
        <w:adjustRightInd w:val="0"/>
        <w:snapToGrid w:val="0"/>
        <w:spacing w:line="420" w:lineRule="exact"/>
        <w:rPr>
          <w:rFonts w:ascii="宋体" w:hAnsi="宋体"/>
          <w:sz w:val="24"/>
        </w:rPr>
      </w:pPr>
    </w:p>
    <w:p w14:paraId="290F684F">
      <w:pPr>
        <w:adjustRightInd w:val="0"/>
        <w:snapToGrid w:val="0"/>
        <w:spacing w:line="420" w:lineRule="exact"/>
        <w:rPr>
          <w:rFonts w:ascii="宋体" w:hAnsi="宋体"/>
          <w:sz w:val="24"/>
        </w:rPr>
      </w:pPr>
      <w:r>
        <w:rPr>
          <w:rFonts w:hint="eastAsia" w:ascii="宋体" w:hAnsi="宋体"/>
          <w:sz w:val="24"/>
        </w:rPr>
        <w:t>供应商：（加盖单位公章）</w:t>
      </w:r>
    </w:p>
    <w:p w14:paraId="35EA03F8">
      <w:pPr>
        <w:adjustRightInd w:val="0"/>
        <w:snapToGrid w:val="0"/>
        <w:spacing w:line="420" w:lineRule="exact"/>
        <w:rPr>
          <w:rFonts w:ascii="宋体" w:hAnsi="宋体"/>
          <w:sz w:val="24"/>
        </w:rPr>
      </w:pPr>
      <w:r>
        <w:rPr>
          <w:rFonts w:hint="eastAsia" w:ascii="宋体" w:hAnsi="宋体"/>
          <w:sz w:val="24"/>
        </w:rPr>
        <w:t>法定代表人或被委托授权人（签字或盖章）：</w:t>
      </w:r>
    </w:p>
    <w:p w14:paraId="153E5AD1">
      <w:pPr>
        <w:adjustRightInd w:val="0"/>
        <w:snapToGrid w:val="0"/>
        <w:spacing w:line="420" w:lineRule="exact"/>
        <w:rPr>
          <w:rFonts w:ascii="宋体" w:hAnsi="宋体"/>
          <w:sz w:val="24"/>
        </w:rPr>
      </w:pPr>
      <w:r>
        <w:rPr>
          <w:rFonts w:hint="eastAsia" w:ascii="宋体" w:hAnsi="宋体"/>
          <w:sz w:val="24"/>
        </w:rPr>
        <w:t>日期：</w:t>
      </w:r>
    </w:p>
    <w:p w14:paraId="35FC953E">
      <w:pPr>
        <w:adjustRightInd w:val="0"/>
        <w:snapToGrid w:val="0"/>
        <w:spacing w:line="420" w:lineRule="exact"/>
        <w:ind w:firstLine="480"/>
        <w:rPr>
          <w:rFonts w:ascii="宋体" w:hAnsi="宋体" w:cs="宋体"/>
          <w:b/>
          <w:sz w:val="24"/>
        </w:rPr>
      </w:pPr>
      <w:r>
        <w:rPr>
          <w:rFonts w:hint="eastAsia" w:ascii="宋体" w:hAnsi="宋体"/>
          <w:szCs w:val="21"/>
        </w:rPr>
        <w:t>注：以上由供应商填写，仅作为提供的资格后审资料文件内的资料首页清单目录。</w:t>
      </w:r>
    </w:p>
    <w:p w14:paraId="7B7013B6">
      <w:pPr>
        <w:pStyle w:val="24"/>
        <w:tabs>
          <w:tab w:val="left" w:pos="2020"/>
          <w:tab w:val="center" w:pos="4535"/>
        </w:tabs>
        <w:spacing w:after="48"/>
        <w:ind w:firstLine="0" w:firstLineChars="0"/>
        <w:rPr>
          <w:rFonts w:ascii="宋体" w:hAnsi="宋体" w:cs="宋体"/>
          <w:b/>
          <w:sz w:val="24"/>
        </w:rPr>
      </w:pPr>
    </w:p>
    <w:p w14:paraId="3B7DAA41">
      <w:pPr>
        <w:snapToGrid w:val="0"/>
        <w:spacing w:line="360" w:lineRule="auto"/>
        <w:ind w:firstLine="487" w:firstLineChars="202"/>
        <w:jc w:val="left"/>
        <w:outlineLvl w:val="3"/>
        <w:rPr>
          <w:rFonts w:ascii="宋体" w:hAnsi="宋体" w:cs="宋体"/>
          <w:b/>
          <w:sz w:val="24"/>
        </w:rPr>
      </w:pPr>
    </w:p>
    <w:p w14:paraId="4310EA61">
      <w:pPr>
        <w:snapToGrid w:val="0"/>
        <w:spacing w:line="360" w:lineRule="auto"/>
        <w:ind w:firstLine="487" w:firstLineChars="202"/>
        <w:jc w:val="left"/>
        <w:outlineLvl w:val="3"/>
        <w:rPr>
          <w:rFonts w:ascii="宋体" w:hAnsi="宋体" w:cs="宋体"/>
          <w:b/>
          <w:sz w:val="24"/>
        </w:rPr>
      </w:pPr>
    </w:p>
    <w:p w14:paraId="6D374F14">
      <w:pPr>
        <w:snapToGrid w:val="0"/>
        <w:spacing w:line="360" w:lineRule="auto"/>
        <w:ind w:firstLine="487" w:firstLineChars="202"/>
        <w:jc w:val="left"/>
        <w:outlineLvl w:val="3"/>
        <w:rPr>
          <w:rFonts w:ascii="宋体" w:hAnsi="宋体" w:cs="宋体"/>
          <w:b/>
          <w:sz w:val="24"/>
        </w:rPr>
      </w:pPr>
    </w:p>
    <w:p w14:paraId="384D9B77">
      <w:pPr>
        <w:snapToGrid w:val="0"/>
        <w:spacing w:line="360" w:lineRule="auto"/>
        <w:ind w:firstLine="487" w:firstLineChars="202"/>
        <w:jc w:val="left"/>
        <w:outlineLvl w:val="3"/>
        <w:rPr>
          <w:rFonts w:ascii="宋体" w:hAnsi="宋体" w:cs="宋体"/>
          <w:b/>
          <w:sz w:val="24"/>
        </w:rPr>
      </w:pPr>
    </w:p>
    <w:p w14:paraId="62474F6F">
      <w:pPr>
        <w:snapToGrid w:val="0"/>
        <w:spacing w:line="360" w:lineRule="auto"/>
        <w:ind w:firstLine="487" w:firstLineChars="202"/>
        <w:jc w:val="left"/>
        <w:outlineLvl w:val="3"/>
        <w:rPr>
          <w:rFonts w:ascii="宋体" w:hAnsi="宋体" w:cs="宋体"/>
          <w:b/>
          <w:sz w:val="24"/>
        </w:rPr>
      </w:pPr>
    </w:p>
    <w:p w14:paraId="69002324">
      <w:pPr>
        <w:snapToGrid w:val="0"/>
        <w:spacing w:line="360" w:lineRule="auto"/>
        <w:ind w:firstLine="487" w:firstLineChars="202"/>
        <w:jc w:val="left"/>
        <w:outlineLvl w:val="3"/>
        <w:rPr>
          <w:rFonts w:ascii="宋体" w:hAnsi="宋体" w:cs="宋体"/>
          <w:b/>
          <w:sz w:val="24"/>
        </w:rPr>
      </w:pPr>
    </w:p>
    <w:p w14:paraId="613E0603">
      <w:pPr>
        <w:snapToGrid w:val="0"/>
        <w:spacing w:line="360" w:lineRule="auto"/>
        <w:ind w:firstLine="487" w:firstLineChars="202"/>
        <w:jc w:val="left"/>
        <w:outlineLvl w:val="3"/>
        <w:rPr>
          <w:rFonts w:ascii="宋体" w:hAnsi="宋体" w:cs="宋体"/>
          <w:b/>
          <w:sz w:val="24"/>
        </w:rPr>
      </w:pPr>
    </w:p>
    <w:p w14:paraId="1CA5C724">
      <w:pPr>
        <w:snapToGrid w:val="0"/>
        <w:spacing w:line="360" w:lineRule="auto"/>
        <w:ind w:firstLine="487" w:firstLineChars="202"/>
        <w:jc w:val="left"/>
        <w:outlineLvl w:val="3"/>
        <w:rPr>
          <w:rFonts w:ascii="宋体" w:hAnsi="宋体" w:cs="宋体"/>
          <w:b/>
          <w:sz w:val="24"/>
        </w:rPr>
      </w:pPr>
      <w:r>
        <w:rPr>
          <w:rFonts w:hint="eastAsia" w:ascii="宋体" w:hAnsi="宋体" w:cs="宋体"/>
          <w:b/>
          <w:sz w:val="24"/>
        </w:rPr>
        <w:t>A2.资格审查文件相关的格式文件</w:t>
      </w:r>
    </w:p>
    <w:p w14:paraId="2004259C">
      <w:pPr>
        <w:snapToGrid w:val="0"/>
        <w:spacing w:line="360" w:lineRule="auto"/>
        <w:ind w:firstLine="482"/>
        <w:jc w:val="center"/>
        <w:rPr>
          <w:rFonts w:ascii="宋体" w:hAnsi="宋体" w:cs="宋体"/>
          <w:b/>
          <w:bCs/>
          <w:sz w:val="24"/>
        </w:rPr>
      </w:pPr>
    </w:p>
    <w:p w14:paraId="31B80FA4">
      <w:pPr>
        <w:snapToGrid w:val="0"/>
        <w:spacing w:line="360" w:lineRule="auto"/>
        <w:ind w:firstLine="482"/>
        <w:jc w:val="center"/>
        <w:rPr>
          <w:rFonts w:ascii="宋体" w:hAnsi="宋体" w:cs="宋体"/>
          <w:b/>
          <w:bCs/>
          <w:sz w:val="24"/>
        </w:rPr>
      </w:pPr>
    </w:p>
    <w:p w14:paraId="401CBFB1">
      <w:pPr>
        <w:snapToGrid w:val="0"/>
        <w:spacing w:line="360" w:lineRule="auto"/>
        <w:ind w:firstLine="482"/>
        <w:jc w:val="center"/>
        <w:outlineLvl w:val="4"/>
        <w:rPr>
          <w:rFonts w:ascii="宋体" w:hAnsi="宋体" w:cs="宋体"/>
          <w:b/>
          <w:bCs/>
          <w:sz w:val="24"/>
        </w:rPr>
      </w:pPr>
      <w:r>
        <w:rPr>
          <w:rFonts w:hint="eastAsia" w:ascii="宋体" w:hAnsi="宋体" w:cs="宋体"/>
          <w:b/>
          <w:bCs/>
          <w:sz w:val="24"/>
        </w:rPr>
        <w:t>1、法定代表人身份证明</w:t>
      </w:r>
    </w:p>
    <w:p w14:paraId="15380F12">
      <w:pPr>
        <w:widowControl/>
        <w:snapToGrid w:val="0"/>
        <w:spacing w:before="48" w:after="48" w:line="360" w:lineRule="auto"/>
        <w:textAlignment w:val="baseline"/>
        <w:rPr>
          <w:sz w:val="24"/>
        </w:rPr>
      </w:pPr>
      <w:bookmarkStart w:id="5" w:name="_Hlk49178957"/>
      <w:r>
        <w:rPr>
          <w:rFonts w:hint="eastAsia" w:cs="宋体"/>
          <w:sz w:val="24"/>
        </w:rPr>
        <w:t>南通市市政设施管理处：</w:t>
      </w:r>
      <w:bookmarkEnd w:id="5"/>
    </w:p>
    <w:p w14:paraId="13267F67">
      <w:pPr>
        <w:widowControl/>
        <w:snapToGrid w:val="0"/>
        <w:spacing w:line="360" w:lineRule="auto"/>
        <w:ind w:firstLine="480" w:firstLineChars="200"/>
        <w:textAlignment w:val="baseline"/>
        <w:rPr>
          <w:sz w:val="24"/>
        </w:rPr>
      </w:pPr>
      <w:r>
        <w:rPr>
          <w:rFonts w:hint="eastAsia" w:cs="宋体"/>
          <w:sz w:val="24"/>
        </w:rPr>
        <w:t>（先生／女士）现任我单位</w:t>
      </w:r>
      <w:r>
        <w:rPr>
          <w:rFonts w:hint="eastAsia" w:cs="宋体"/>
          <w:sz w:val="24"/>
          <w:u w:val="single" w:color="000000"/>
        </w:rPr>
        <w:t>　　　　　　　</w:t>
      </w:r>
      <w:r>
        <w:rPr>
          <w:rFonts w:hint="eastAsia" w:cs="宋体"/>
          <w:sz w:val="24"/>
        </w:rPr>
        <w:t>职务，为法定代表人，特此证明。</w:t>
      </w:r>
    </w:p>
    <w:p w14:paraId="3F388106">
      <w:pPr>
        <w:widowControl/>
        <w:snapToGrid w:val="0"/>
        <w:spacing w:line="360" w:lineRule="auto"/>
        <w:ind w:firstLine="480" w:firstLineChars="200"/>
        <w:textAlignment w:val="baseline"/>
        <w:rPr>
          <w:sz w:val="24"/>
          <w:u w:val="single"/>
        </w:rPr>
      </w:pPr>
      <w:r>
        <w:rPr>
          <w:rFonts w:hint="eastAsia" w:cs="宋体"/>
          <w:sz w:val="24"/>
        </w:rPr>
        <w:t>身份证号码：</w:t>
      </w:r>
    </w:p>
    <w:p w14:paraId="43EEDA3A">
      <w:pPr>
        <w:widowControl/>
        <w:snapToGrid w:val="0"/>
        <w:spacing w:line="360" w:lineRule="auto"/>
        <w:ind w:firstLine="484" w:firstLineChars="202"/>
        <w:jc w:val="right"/>
        <w:textAlignment w:val="baseline"/>
        <w:rPr>
          <w:sz w:val="24"/>
        </w:rPr>
      </w:pPr>
      <w:r>
        <w:rPr>
          <w:rFonts w:hint="eastAsia" w:cs="宋体"/>
          <w:sz w:val="24"/>
        </w:rPr>
        <w:t>供应商（盖章）</w:t>
      </w:r>
    </w:p>
    <w:p w14:paraId="6B4E4F67">
      <w:pPr>
        <w:widowControl/>
        <w:snapToGrid w:val="0"/>
        <w:spacing w:line="360" w:lineRule="auto"/>
        <w:ind w:firstLine="484" w:firstLineChars="202"/>
        <w:jc w:val="right"/>
        <w:textAlignment w:val="baseline"/>
        <w:rPr>
          <w:sz w:val="24"/>
        </w:rPr>
      </w:pPr>
      <w:r>
        <w:rPr>
          <w:rFonts w:hint="eastAsia" w:cs="宋体"/>
          <w:sz w:val="24"/>
        </w:rPr>
        <w:t>年月日</w:t>
      </w:r>
    </w:p>
    <w:p w14:paraId="5839D95F">
      <w:pPr>
        <w:widowControl/>
        <w:snapToGrid w:val="0"/>
        <w:spacing w:line="360" w:lineRule="auto"/>
        <w:ind w:firstLine="484" w:firstLineChars="202"/>
        <w:jc w:val="left"/>
        <w:textAlignment w:val="baseline"/>
        <w:rPr>
          <w:sz w:val="24"/>
        </w:rPr>
      </w:pPr>
    </w:p>
    <w:p w14:paraId="7F5F8461">
      <w:pPr>
        <w:widowControl/>
        <w:snapToGrid w:val="0"/>
        <w:spacing w:line="360" w:lineRule="auto"/>
        <w:ind w:firstLine="484" w:firstLineChars="202"/>
        <w:jc w:val="left"/>
        <w:textAlignment w:val="baseline"/>
        <w:rPr>
          <w:sz w:val="24"/>
        </w:rPr>
      </w:pPr>
    </w:p>
    <w:p w14:paraId="0BE81DED">
      <w:pPr>
        <w:widowControl/>
        <w:snapToGrid w:val="0"/>
        <w:spacing w:line="360" w:lineRule="auto"/>
        <w:ind w:firstLine="482" w:firstLineChars="200"/>
        <w:jc w:val="center"/>
        <w:textAlignment w:val="baseline"/>
        <w:rPr>
          <w:b/>
          <w:bCs/>
          <w:sz w:val="24"/>
        </w:rPr>
      </w:pPr>
      <w:r>
        <w:rPr>
          <w:rFonts w:hint="eastAsia" w:cs="宋体"/>
          <w:b/>
          <w:bCs/>
          <w:sz w:val="24"/>
        </w:rPr>
        <w:t>法定代表人的身份证复印件（正、反面）</w:t>
      </w:r>
    </w:p>
    <w:p w14:paraId="21EC047F">
      <w:pPr>
        <w:widowControl/>
        <w:snapToGrid w:val="0"/>
        <w:spacing w:line="360" w:lineRule="auto"/>
        <w:ind w:firstLine="482" w:firstLineChars="200"/>
        <w:jc w:val="center"/>
        <w:textAlignment w:val="baseline"/>
        <w:rPr>
          <w:b/>
          <w:bCs/>
          <w:sz w:val="24"/>
        </w:rPr>
      </w:pPr>
    </w:p>
    <w:p w14:paraId="6808E02C">
      <w:pPr>
        <w:snapToGrid w:val="0"/>
        <w:spacing w:line="360" w:lineRule="auto"/>
        <w:jc w:val="center"/>
        <w:rPr>
          <w:rFonts w:ascii="宋体" w:hAnsi="宋体" w:cs="宋体"/>
          <w:sz w:val="24"/>
        </w:rPr>
      </w:pPr>
    </w:p>
    <w:p w14:paraId="3BA86266">
      <w:pPr>
        <w:spacing w:line="360" w:lineRule="auto"/>
        <w:rPr>
          <w:sz w:val="24"/>
          <w:szCs w:val="20"/>
        </w:rPr>
      </w:pPr>
    </w:p>
    <w:p w14:paraId="4E4297ED">
      <w:pPr>
        <w:spacing w:line="360" w:lineRule="auto"/>
        <w:ind w:firstLine="482"/>
        <w:jc w:val="left"/>
        <w:rPr>
          <w:rFonts w:cs="仿宋_GB2312" w:asciiTheme="minorEastAsia" w:hAnsiTheme="minorEastAsia" w:eastAsiaTheme="minorEastAsia"/>
          <w:sz w:val="32"/>
          <w:szCs w:val="32"/>
        </w:rPr>
      </w:pPr>
      <w:r>
        <w:rPr>
          <w:rFonts w:hint="eastAsia" w:ascii="宋体" w:hAnsi="宋体"/>
          <w:b/>
          <w:bCs/>
          <w:sz w:val="24"/>
        </w:rPr>
        <w:br w:type="page"/>
      </w:r>
      <w:bookmarkStart w:id="6" w:name="_Hlk129703716"/>
    </w:p>
    <w:bookmarkEnd w:id="6"/>
    <w:p w14:paraId="066D088D">
      <w:pPr>
        <w:snapToGrid w:val="0"/>
        <w:spacing w:line="420" w:lineRule="exact"/>
        <w:ind w:firstLine="482"/>
        <w:jc w:val="center"/>
        <w:outlineLvl w:val="4"/>
        <w:rPr>
          <w:rFonts w:ascii="宋体" w:hAnsi="宋体"/>
          <w:b/>
          <w:bCs/>
          <w:sz w:val="24"/>
        </w:rPr>
      </w:pPr>
      <w:r>
        <w:rPr>
          <w:rFonts w:ascii="宋体" w:hAnsi="宋体"/>
          <w:b/>
          <w:bCs/>
          <w:sz w:val="24"/>
        </w:rPr>
        <w:t>2</w:t>
      </w:r>
      <w:r>
        <w:rPr>
          <w:rFonts w:hint="eastAsia" w:ascii="宋体" w:hAnsi="宋体"/>
          <w:b/>
          <w:bCs/>
          <w:sz w:val="24"/>
        </w:rPr>
        <w:t>、法定代表人授权委托书</w:t>
      </w:r>
    </w:p>
    <w:p w14:paraId="5846F686">
      <w:pPr>
        <w:widowControl/>
        <w:adjustRightInd w:val="0"/>
        <w:snapToGrid w:val="0"/>
        <w:spacing w:after="48" w:line="420" w:lineRule="exact"/>
        <w:rPr>
          <w:rFonts w:ascii="宋体" w:hAnsi="宋体" w:cs="仿宋"/>
          <w:bCs/>
          <w:kern w:val="0"/>
          <w:sz w:val="24"/>
        </w:rPr>
      </w:pPr>
      <w:r>
        <w:rPr>
          <w:rFonts w:hint="eastAsia" w:ascii="宋体" w:hAnsi="宋体" w:cs="仿宋"/>
          <w:bCs/>
          <w:kern w:val="0"/>
          <w:sz w:val="24"/>
        </w:rPr>
        <w:t>南通市市政设施管理处：</w:t>
      </w:r>
    </w:p>
    <w:p w14:paraId="2D0BE366">
      <w:pPr>
        <w:widowControl/>
        <w:adjustRightInd w:val="0"/>
        <w:snapToGrid w:val="0"/>
        <w:spacing w:after="48" w:line="420" w:lineRule="exact"/>
        <w:ind w:firstLine="484" w:firstLineChars="202"/>
        <w:rPr>
          <w:rFonts w:ascii="宋体" w:hAnsi="宋体" w:cs="仿宋"/>
          <w:kern w:val="0"/>
          <w:sz w:val="24"/>
        </w:rPr>
      </w:pPr>
      <w:r>
        <w:rPr>
          <w:rFonts w:hint="eastAsia" w:ascii="宋体" w:hAnsi="宋体" w:cs="仿宋"/>
          <w:kern w:val="0"/>
          <w:sz w:val="24"/>
        </w:rPr>
        <w:t>本授权委托书声明：我</w:t>
      </w:r>
      <w:r>
        <w:rPr>
          <w:rFonts w:hint="eastAsia" w:ascii="宋体" w:hAnsi="宋体" w:cs="仿宋"/>
          <w:kern w:val="0"/>
          <w:sz w:val="24"/>
          <w:u w:val="single"/>
        </w:rPr>
        <w:t>　　   　</w:t>
      </w:r>
      <w:r>
        <w:rPr>
          <w:rFonts w:hint="eastAsia" w:ascii="宋体" w:hAnsi="宋体" w:cs="仿宋"/>
          <w:kern w:val="0"/>
          <w:sz w:val="24"/>
        </w:rPr>
        <w:t>（姓名）系</w:t>
      </w:r>
      <w:r>
        <w:rPr>
          <w:rFonts w:hint="eastAsia" w:ascii="宋体" w:hAnsi="宋体" w:cs="仿宋"/>
          <w:kern w:val="0"/>
          <w:sz w:val="24"/>
          <w:u w:val="single"/>
        </w:rPr>
        <w:t>　　  　</w:t>
      </w:r>
      <w:r>
        <w:rPr>
          <w:rFonts w:hint="eastAsia" w:ascii="宋体" w:hAnsi="宋体" w:cs="仿宋"/>
          <w:kern w:val="0"/>
          <w:sz w:val="24"/>
        </w:rPr>
        <w:t>（供应商名称）的法定代表人，现授权委托</w:t>
      </w:r>
      <w:r>
        <w:rPr>
          <w:rFonts w:hint="eastAsia" w:ascii="宋体" w:hAnsi="宋体" w:cs="仿宋"/>
          <w:kern w:val="0"/>
          <w:sz w:val="24"/>
          <w:u w:val="single"/>
        </w:rPr>
        <w:t>　　   （姓名）</w:t>
      </w:r>
      <w:r>
        <w:rPr>
          <w:rFonts w:hint="eastAsia" w:ascii="宋体" w:hAnsi="宋体" w:cs="仿宋"/>
          <w:kern w:val="0"/>
          <w:sz w:val="24"/>
        </w:rPr>
        <w:t>为我公司代理人，以本公司的名义参加本项目的响应活动。代理人在开标、评标、合同谈判过程中所签署的一切文件和处理与之有关的一切事务，我均予以承认。</w:t>
      </w:r>
    </w:p>
    <w:p w14:paraId="3C1E74A7">
      <w:pPr>
        <w:widowControl/>
        <w:adjustRightInd w:val="0"/>
        <w:snapToGrid w:val="0"/>
        <w:spacing w:after="48" w:line="420" w:lineRule="exact"/>
        <w:ind w:firstLine="484" w:firstLineChars="202"/>
        <w:rPr>
          <w:rFonts w:ascii="宋体" w:hAnsi="宋体" w:cs="仿宋"/>
          <w:kern w:val="0"/>
          <w:sz w:val="24"/>
        </w:rPr>
      </w:pPr>
      <w:r>
        <w:rPr>
          <w:rFonts w:hint="eastAsia" w:ascii="宋体" w:hAnsi="宋体" w:cs="仿宋"/>
          <w:kern w:val="0"/>
          <w:sz w:val="24"/>
        </w:rPr>
        <w:t>被委托授权人无转委权。特此委托。</w:t>
      </w:r>
    </w:p>
    <w:p w14:paraId="6D2903AD">
      <w:pPr>
        <w:widowControl/>
        <w:adjustRightInd w:val="0"/>
        <w:snapToGrid w:val="0"/>
        <w:spacing w:after="48" w:line="420" w:lineRule="exact"/>
        <w:rPr>
          <w:rFonts w:ascii="宋体" w:hAnsi="宋体" w:cs="仿宋"/>
          <w:kern w:val="0"/>
          <w:sz w:val="24"/>
        </w:rPr>
      </w:pPr>
    </w:p>
    <w:p w14:paraId="6993916F">
      <w:pPr>
        <w:widowControl/>
        <w:adjustRightInd w:val="0"/>
        <w:snapToGrid w:val="0"/>
        <w:spacing w:after="48" w:line="420" w:lineRule="exact"/>
        <w:rPr>
          <w:rFonts w:ascii="宋体" w:hAnsi="宋体" w:cs="仿宋"/>
          <w:kern w:val="0"/>
          <w:sz w:val="24"/>
        </w:rPr>
      </w:pPr>
      <w:r>
        <w:rPr>
          <w:rFonts w:hint="eastAsia" w:ascii="宋体" w:hAnsi="宋体" w:cs="仿宋"/>
          <w:kern w:val="0"/>
          <w:sz w:val="24"/>
        </w:rPr>
        <w:t>被委托授权人身份证号：</w:t>
      </w:r>
    </w:p>
    <w:p w14:paraId="5D35C9E6">
      <w:pPr>
        <w:widowControl/>
        <w:adjustRightInd w:val="0"/>
        <w:snapToGrid w:val="0"/>
        <w:spacing w:after="48" w:line="420" w:lineRule="exact"/>
        <w:rPr>
          <w:rFonts w:ascii="宋体" w:hAnsi="宋体" w:cs="仿宋"/>
          <w:kern w:val="0"/>
          <w:sz w:val="24"/>
        </w:rPr>
      </w:pPr>
      <w:r>
        <w:rPr>
          <w:rFonts w:hint="eastAsia" w:ascii="宋体" w:hAnsi="宋体" w:cs="仿宋"/>
          <w:kern w:val="0"/>
          <w:sz w:val="24"/>
        </w:rPr>
        <w:t>法定代表人签字： 联系电话：</w:t>
      </w:r>
    </w:p>
    <w:p w14:paraId="3D76CED2">
      <w:pPr>
        <w:widowControl/>
        <w:adjustRightInd w:val="0"/>
        <w:snapToGrid w:val="0"/>
        <w:spacing w:after="48" w:line="420" w:lineRule="exact"/>
        <w:rPr>
          <w:rFonts w:ascii="宋体" w:hAnsi="宋体" w:cs="仿宋"/>
          <w:kern w:val="0"/>
          <w:sz w:val="24"/>
        </w:rPr>
      </w:pPr>
      <w:r>
        <w:rPr>
          <w:rFonts w:hint="eastAsia" w:ascii="宋体" w:hAnsi="宋体" w:cs="仿宋"/>
          <w:kern w:val="0"/>
          <w:sz w:val="24"/>
        </w:rPr>
        <w:t>被委托授权人签字： 联系电话：</w:t>
      </w:r>
    </w:p>
    <w:p w14:paraId="51115423">
      <w:pPr>
        <w:widowControl/>
        <w:adjustRightInd w:val="0"/>
        <w:snapToGrid w:val="0"/>
        <w:spacing w:after="48" w:line="420" w:lineRule="exact"/>
        <w:rPr>
          <w:rFonts w:ascii="宋体" w:hAnsi="宋体" w:cs="仿宋"/>
          <w:kern w:val="0"/>
          <w:sz w:val="24"/>
        </w:rPr>
      </w:pPr>
    </w:p>
    <w:p w14:paraId="03C0750E">
      <w:pPr>
        <w:widowControl/>
        <w:adjustRightInd w:val="0"/>
        <w:snapToGrid w:val="0"/>
        <w:spacing w:after="48" w:line="420" w:lineRule="exact"/>
        <w:rPr>
          <w:rFonts w:ascii="宋体" w:hAnsi="宋体" w:cs="仿宋"/>
          <w:kern w:val="0"/>
          <w:sz w:val="24"/>
        </w:rPr>
      </w:pPr>
      <w:r>
        <w:rPr>
          <w:rFonts w:hint="eastAsia" w:ascii="宋体" w:hAnsi="宋体" w:cs="仿宋"/>
          <w:kern w:val="0"/>
          <w:sz w:val="24"/>
        </w:rPr>
        <w:t>供应商（盖章）</w:t>
      </w:r>
    </w:p>
    <w:p w14:paraId="0BEA9019">
      <w:pPr>
        <w:widowControl/>
        <w:adjustRightInd w:val="0"/>
        <w:snapToGrid w:val="0"/>
        <w:spacing w:after="48" w:line="420" w:lineRule="exact"/>
        <w:rPr>
          <w:rFonts w:ascii="宋体" w:hAnsi="宋体" w:cs="仿宋"/>
          <w:bCs/>
          <w:kern w:val="0"/>
          <w:sz w:val="24"/>
        </w:rPr>
      </w:pPr>
      <w:r>
        <w:rPr>
          <w:rFonts w:hint="eastAsia" w:ascii="宋体" w:hAnsi="宋体" w:cs="仿宋"/>
          <w:bCs/>
          <w:kern w:val="0"/>
          <w:sz w:val="24"/>
        </w:rPr>
        <w:t>年    月    日</w:t>
      </w:r>
    </w:p>
    <w:p w14:paraId="6E006439">
      <w:pPr>
        <w:pStyle w:val="24"/>
        <w:tabs>
          <w:tab w:val="left" w:pos="2020"/>
          <w:tab w:val="center" w:pos="4535"/>
        </w:tabs>
        <w:spacing w:after="48"/>
        <w:ind w:firstLine="240"/>
        <w:rPr>
          <w:rFonts w:ascii="宋体" w:hAnsi="宋体" w:cs="仿宋"/>
          <w:bCs/>
          <w:kern w:val="0"/>
          <w:sz w:val="24"/>
        </w:rPr>
      </w:pPr>
    </w:p>
    <w:p w14:paraId="25872CA8">
      <w:pPr>
        <w:snapToGrid w:val="0"/>
        <w:spacing w:line="520" w:lineRule="exact"/>
        <w:ind w:firstLine="482"/>
        <w:rPr>
          <w:b/>
          <w:sz w:val="24"/>
        </w:rPr>
      </w:pPr>
      <w:r>
        <w:rPr>
          <w:b/>
          <w:sz w:val="24"/>
        </w:rPr>
        <w:t>法定代表人身份证复印件</w:t>
      </w:r>
      <w:r>
        <w:rPr>
          <w:rFonts w:hint="eastAsia" w:cs="宋体"/>
          <w:b/>
          <w:bCs/>
          <w:sz w:val="24"/>
        </w:rPr>
        <w:t>（正、反面）</w:t>
      </w:r>
    </w:p>
    <w:p w14:paraId="2C7781FF">
      <w:pPr>
        <w:pStyle w:val="24"/>
        <w:tabs>
          <w:tab w:val="left" w:pos="2020"/>
          <w:tab w:val="center" w:pos="4535"/>
        </w:tabs>
        <w:spacing w:after="48"/>
        <w:ind w:firstLine="240"/>
        <w:rPr>
          <w:rFonts w:ascii="宋体" w:hAnsi="宋体" w:cs="仿宋"/>
          <w:bCs/>
          <w:kern w:val="0"/>
          <w:sz w:val="24"/>
        </w:rPr>
      </w:pPr>
    </w:p>
    <w:p w14:paraId="6B805AA0">
      <w:pPr>
        <w:widowControl/>
        <w:adjustRightInd w:val="0"/>
        <w:snapToGrid w:val="0"/>
        <w:spacing w:after="48" w:line="420" w:lineRule="exact"/>
        <w:ind w:firstLine="482"/>
        <w:rPr>
          <w:rFonts w:ascii="宋体" w:hAnsi="宋体" w:cs="仿宋"/>
          <w:bCs/>
          <w:kern w:val="0"/>
          <w:sz w:val="24"/>
        </w:rPr>
      </w:pPr>
      <w:r>
        <w:rPr>
          <w:rFonts w:hint="eastAsia" w:cs="宋体"/>
          <w:b/>
          <w:bCs/>
          <w:sz w:val="24"/>
        </w:rPr>
        <w:t>被委托授权人的身份证复印件（正、反面）</w:t>
      </w:r>
    </w:p>
    <w:p w14:paraId="2BFD7312">
      <w:pPr>
        <w:pStyle w:val="24"/>
        <w:tabs>
          <w:tab w:val="left" w:pos="2020"/>
          <w:tab w:val="center" w:pos="4535"/>
        </w:tabs>
        <w:spacing w:after="48"/>
        <w:ind w:firstLine="240"/>
        <w:rPr>
          <w:rFonts w:ascii="宋体" w:hAnsi="宋体" w:cs="仿宋"/>
          <w:bCs/>
          <w:kern w:val="0"/>
          <w:sz w:val="24"/>
        </w:rPr>
      </w:pPr>
    </w:p>
    <w:p w14:paraId="2175BADC">
      <w:pPr>
        <w:pStyle w:val="24"/>
        <w:tabs>
          <w:tab w:val="left" w:pos="2020"/>
          <w:tab w:val="center" w:pos="4535"/>
        </w:tabs>
        <w:spacing w:after="48"/>
        <w:ind w:firstLine="240"/>
        <w:rPr>
          <w:rFonts w:ascii="宋体" w:hAnsi="宋体" w:cs="仿宋"/>
          <w:bCs/>
          <w:kern w:val="0"/>
          <w:sz w:val="24"/>
        </w:rPr>
      </w:pPr>
    </w:p>
    <w:p w14:paraId="07F12694">
      <w:pPr>
        <w:jc w:val="left"/>
        <w:rPr>
          <w:rFonts w:ascii="宋体" w:hAnsi="宋体" w:cs="仿宋"/>
          <w:kern w:val="0"/>
          <w:sz w:val="24"/>
        </w:rPr>
      </w:pPr>
    </w:p>
    <w:p w14:paraId="137E5F7A">
      <w:pPr>
        <w:jc w:val="left"/>
        <w:rPr>
          <w:rFonts w:ascii="宋体" w:hAnsi="宋体" w:cs="仿宋"/>
          <w:color w:val="auto"/>
          <w:kern w:val="0"/>
          <w:sz w:val="24"/>
        </w:rPr>
      </w:pPr>
      <w:r>
        <w:rPr>
          <w:rFonts w:hint="eastAsia" w:ascii="宋体" w:hAnsi="宋体" w:cs="仿宋"/>
          <w:kern w:val="0"/>
          <w:sz w:val="24"/>
        </w:rPr>
        <w:t>附：被委托授权人应为投标响应供应商在职人员，递交授权委托书时须提供被委托授权人在该单位</w:t>
      </w:r>
      <w:r>
        <w:rPr>
          <w:rFonts w:hint="eastAsia" w:ascii="宋体" w:hAnsi="宋体" w:cs="宋体"/>
          <w:color w:val="auto"/>
          <w:sz w:val="24"/>
          <w:szCs w:val="20"/>
          <w:lang w:val="zh-CN"/>
        </w:rPr>
        <w:t>202</w:t>
      </w:r>
      <w:r>
        <w:rPr>
          <w:rFonts w:hint="eastAsia" w:ascii="宋体" w:hAnsi="宋体" w:cs="宋体"/>
          <w:color w:val="auto"/>
          <w:sz w:val="24"/>
          <w:szCs w:val="20"/>
        </w:rPr>
        <w:t>5</w:t>
      </w:r>
      <w:r>
        <w:rPr>
          <w:rFonts w:hint="eastAsia" w:ascii="宋体" w:hAnsi="宋体" w:cs="宋体"/>
          <w:color w:val="auto"/>
          <w:sz w:val="24"/>
          <w:szCs w:val="20"/>
          <w:lang w:val="zh-CN"/>
        </w:rPr>
        <w:t>年</w:t>
      </w:r>
      <w:r>
        <w:rPr>
          <w:rFonts w:hint="eastAsia" w:ascii="宋体" w:hAnsi="宋体" w:cs="宋体"/>
          <w:color w:val="auto"/>
          <w:sz w:val="24"/>
          <w:szCs w:val="20"/>
        </w:rPr>
        <w:t>5</w:t>
      </w:r>
      <w:r>
        <w:rPr>
          <w:rFonts w:hint="eastAsia" w:ascii="宋体" w:hAnsi="宋体" w:cs="宋体"/>
          <w:color w:val="auto"/>
          <w:sz w:val="24"/>
          <w:szCs w:val="20"/>
          <w:lang w:val="zh-CN"/>
        </w:rPr>
        <w:t>月</w:t>
      </w:r>
      <w:r>
        <w:rPr>
          <w:rFonts w:hint="eastAsia" w:ascii="宋体" w:hAnsi="宋体" w:cs="宋体"/>
          <w:color w:val="auto"/>
          <w:sz w:val="24"/>
          <w:szCs w:val="20"/>
        </w:rPr>
        <w:t>-2025年7月</w:t>
      </w:r>
      <w:r>
        <w:rPr>
          <w:rFonts w:hint="eastAsia" w:ascii="宋体" w:hAnsi="宋体" w:cs="仿宋"/>
          <w:color w:val="auto"/>
          <w:kern w:val="0"/>
          <w:sz w:val="24"/>
        </w:rPr>
        <w:t>任意一个月的社保证明，否则作无效处理。</w:t>
      </w:r>
    </w:p>
    <w:p w14:paraId="4570D646">
      <w:pPr>
        <w:spacing w:line="360" w:lineRule="auto"/>
        <w:ind w:firstLine="562"/>
        <w:jc w:val="center"/>
        <w:rPr>
          <w:rFonts w:ascii="宋体" w:hAnsi="宋体" w:cs="宋体"/>
          <w:b/>
          <w:sz w:val="28"/>
          <w:szCs w:val="28"/>
        </w:rPr>
      </w:pPr>
    </w:p>
    <w:p w14:paraId="50950643">
      <w:pPr>
        <w:spacing w:line="360" w:lineRule="auto"/>
        <w:ind w:firstLine="562"/>
        <w:jc w:val="center"/>
        <w:rPr>
          <w:rFonts w:ascii="宋体" w:hAnsi="宋体" w:cs="宋体"/>
          <w:b/>
          <w:sz w:val="28"/>
          <w:szCs w:val="28"/>
        </w:rPr>
      </w:pPr>
      <w:r>
        <w:rPr>
          <w:rFonts w:hint="eastAsia" w:ascii="宋体" w:hAnsi="宋体" w:cs="宋体"/>
          <w:b/>
          <w:sz w:val="28"/>
          <w:szCs w:val="28"/>
        </w:rPr>
        <w:br w:type="page"/>
      </w:r>
    </w:p>
    <w:p w14:paraId="45EFA93F">
      <w:pPr>
        <w:spacing w:line="360" w:lineRule="auto"/>
        <w:ind w:firstLine="562"/>
        <w:jc w:val="center"/>
        <w:rPr>
          <w:rFonts w:ascii="宋体" w:hAnsi="宋体" w:cs="宋体"/>
          <w:b/>
          <w:sz w:val="28"/>
          <w:szCs w:val="28"/>
        </w:rPr>
      </w:pPr>
    </w:p>
    <w:p w14:paraId="40F7EF51">
      <w:pPr>
        <w:spacing w:line="360" w:lineRule="auto"/>
        <w:ind w:firstLine="562"/>
        <w:jc w:val="center"/>
        <w:rPr>
          <w:rFonts w:ascii="宋体" w:hAnsi="宋体" w:cs="宋体"/>
          <w:b/>
          <w:sz w:val="28"/>
          <w:szCs w:val="28"/>
        </w:rPr>
      </w:pPr>
      <w:r>
        <w:rPr>
          <w:rFonts w:hint="eastAsia" w:ascii="宋体" w:hAnsi="宋体" w:cs="宋体"/>
          <w:b/>
          <w:sz w:val="28"/>
          <w:szCs w:val="28"/>
        </w:rPr>
        <w:t>3、</w:t>
      </w:r>
      <w:bookmarkStart w:id="7" w:name="_Hlk129703696"/>
      <w:r>
        <w:rPr>
          <w:rFonts w:hint="eastAsia" w:ascii="宋体" w:hAnsi="宋体" w:cs="宋体"/>
          <w:b/>
          <w:sz w:val="28"/>
          <w:szCs w:val="28"/>
        </w:rPr>
        <w:t>供应商符合资格条件的声明函</w:t>
      </w:r>
      <w:bookmarkEnd w:id="7"/>
    </w:p>
    <w:p w14:paraId="58A3C0AD">
      <w:pPr>
        <w:spacing w:line="360" w:lineRule="auto"/>
        <w:ind w:firstLine="883"/>
        <w:rPr>
          <w:rFonts w:ascii="宋体" w:hAnsi="宋体" w:cs="宋体"/>
          <w:b/>
          <w:bCs/>
          <w:sz w:val="44"/>
          <w:szCs w:val="44"/>
        </w:rPr>
      </w:pPr>
    </w:p>
    <w:p w14:paraId="6FFE8CDC">
      <w:pPr>
        <w:spacing w:line="360" w:lineRule="auto"/>
        <w:ind w:firstLine="480" w:firstLineChars="200"/>
        <w:rPr>
          <w:rFonts w:ascii="宋体" w:hAnsi="宋体" w:cs="仿宋_GB2312"/>
          <w:b/>
          <w:bCs/>
          <w:sz w:val="24"/>
        </w:rPr>
      </w:pPr>
      <w:r>
        <w:rPr>
          <w:rFonts w:hint="eastAsia" w:ascii="宋体" w:hAnsi="宋体" w:cs="仿宋_GB2312"/>
          <w:bCs/>
          <w:sz w:val="24"/>
        </w:rPr>
        <w:t>我单位参加</w:t>
      </w:r>
      <w:r>
        <w:rPr>
          <w:rFonts w:hint="eastAsia" w:ascii="宋体" w:hAnsi="宋体" w:cs="仿宋_GB2312"/>
          <w:bCs/>
          <w:sz w:val="24"/>
          <w:szCs w:val="21"/>
        </w:rPr>
        <w:t>（项目名称）投标活动。针对采购文件规定做出如下声明：</w:t>
      </w:r>
    </w:p>
    <w:p w14:paraId="321DC01B">
      <w:pPr>
        <w:spacing w:line="360" w:lineRule="auto"/>
        <w:ind w:firstLine="480" w:firstLineChars="200"/>
        <w:rPr>
          <w:rFonts w:ascii="宋体" w:hAnsi="宋体" w:cs="仿宋_GB2312"/>
          <w:sz w:val="24"/>
        </w:rPr>
      </w:pPr>
      <w:r>
        <w:rPr>
          <w:rFonts w:hint="eastAsia" w:ascii="宋体" w:hAnsi="宋体" w:cs="仿宋_GB2312"/>
          <w:bCs/>
          <w:sz w:val="24"/>
          <w:szCs w:val="21"/>
        </w:rPr>
        <w:t>1.我单位具有独立承担民事责任的能力；</w:t>
      </w:r>
    </w:p>
    <w:p w14:paraId="5AC9E90C">
      <w:pPr>
        <w:spacing w:line="360" w:lineRule="auto"/>
        <w:ind w:firstLine="480" w:firstLineChars="200"/>
        <w:rPr>
          <w:rFonts w:ascii="宋体" w:hAnsi="宋体" w:cs="仿宋_GB2312"/>
          <w:sz w:val="24"/>
        </w:rPr>
      </w:pPr>
      <w:r>
        <w:rPr>
          <w:rFonts w:hint="eastAsia" w:ascii="宋体" w:hAnsi="宋体" w:cs="仿宋_GB2312"/>
          <w:sz w:val="24"/>
        </w:rPr>
        <w:t>2.我单位具有良好的商业信誉和健全的财务会计制度；</w:t>
      </w:r>
    </w:p>
    <w:p w14:paraId="27822B93">
      <w:pPr>
        <w:spacing w:line="360" w:lineRule="auto"/>
        <w:ind w:firstLine="480" w:firstLineChars="200"/>
        <w:rPr>
          <w:rFonts w:ascii="宋体" w:hAnsi="宋体" w:cs="仿宋_GB2312"/>
          <w:sz w:val="24"/>
        </w:rPr>
      </w:pPr>
      <w:r>
        <w:rPr>
          <w:rFonts w:hint="eastAsia" w:ascii="宋体" w:hAnsi="宋体" w:cs="仿宋_GB2312"/>
          <w:sz w:val="24"/>
        </w:rPr>
        <w:t>3.我单位具有履行合同所必需的设备和专业技术能力；</w:t>
      </w:r>
    </w:p>
    <w:p w14:paraId="0DA46ACC">
      <w:pPr>
        <w:spacing w:line="360" w:lineRule="auto"/>
        <w:ind w:firstLine="480" w:firstLineChars="200"/>
        <w:rPr>
          <w:rFonts w:ascii="宋体" w:hAnsi="宋体" w:cs="仿宋_GB2312"/>
          <w:sz w:val="24"/>
        </w:rPr>
      </w:pPr>
      <w:r>
        <w:rPr>
          <w:rFonts w:hint="eastAsia" w:ascii="宋体" w:hAnsi="宋体" w:cs="仿宋_GB2312"/>
          <w:sz w:val="24"/>
        </w:rPr>
        <w:t>4.我单位有依法缴纳税收和社会保障资金的良好记录；</w:t>
      </w:r>
    </w:p>
    <w:p w14:paraId="1328DFB4">
      <w:pPr>
        <w:spacing w:line="360" w:lineRule="auto"/>
        <w:ind w:firstLine="480" w:firstLineChars="200"/>
        <w:rPr>
          <w:rFonts w:ascii="宋体" w:hAnsi="宋体" w:cs="仿宋_GB2312"/>
          <w:sz w:val="24"/>
        </w:rPr>
      </w:pPr>
      <w:r>
        <w:rPr>
          <w:rFonts w:hint="eastAsia" w:ascii="宋体" w:hAnsi="宋体" w:cs="仿宋_GB2312"/>
          <w:sz w:val="24"/>
        </w:rPr>
        <w:t>5.我单位满足法律、行政法规规定的其他条件。</w:t>
      </w:r>
    </w:p>
    <w:p w14:paraId="5010C38D">
      <w:pPr>
        <w:spacing w:line="360" w:lineRule="auto"/>
        <w:ind w:firstLine="480" w:firstLineChars="200"/>
        <w:rPr>
          <w:rFonts w:ascii="宋体" w:hAnsi="宋体" w:cs="仿宋_GB2312"/>
          <w:sz w:val="24"/>
        </w:rPr>
      </w:pPr>
    </w:p>
    <w:p w14:paraId="559F90A2">
      <w:pPr>
        <w:spacing w:line="360" w:lineRule="auto"/>
        <w:ind w:firstLine="480" w:firstLineChars="200"/>
        <w:rPr>
          <w:rFonts w:ascii="宋体" w:hAnsi="宋体" w:cs="仿宋_GB2312"/>
          <w:sz w:val="24"/>
        </w:rPr>
      </w:pPr>
    </w:p>
    <w:p w14:paraId="4A76E592">
      <w:pPr>
        <w:spacing w:line="360" w:lineRule="auto"/>
        <w:ind w:firstLine="480" w:firstLineChars="200"/>
        <w:rPr>
          <w:rFonts w:ascii="宋体" w:hAnsi="宋体" w:cs="仿宋_GB2312"/>
          <w:bCs/>
          <w:sz w:val="24"/>
          <w:szCs w:val="21"/>
        </w:rPr>
      </w:pPr>
    </w:p>
    <w:p w14:paraId="2142485D">
      <w:pPr>
        <w:spacing w:line="360" w:lineRule="auto"/>
        <w:ind w:firstLine="480" w:firstLineChars="200"/>
        <w:rPr>
          <w:rFonts w:ascii="宋体" w:hAnsi="宋体" w:cs="仿宋_GB2312"/>
          <w:bCs/>
          <w:sz w:val="24"/>
          <w:szCs w:val="21"/>
        </w:rPr>
      </w:pPr>
    </w:p>
    <w:p w14:paraId="4AAC19D9">
      <w:pPr>
        <w:spacing w:line="360" w:lineRule="auto"/>
        <w:ind w:firstLine="480" w:firstLineChars="200"/>
        <w:rPr>
          <w:rFonts w:ascii="宋体" w:hAnsi="宋体" w:cs="仿宋_GB2312"/>
          <w:bCs/>
          <w:sz w:val="24"/>
          <w:szCs w:val="21"/>
        </w:rPr>
      </w:pPr>
    </w:p>
    <w:p w14:paraId="3A396215">
      <w:pPr>
        <w:spacing w:line="360" w:lineRule="auto"/>
        <w:ind w:firstLine="480" w:firstLineChars="200"/>
        <w:jc w:val="center"/>
        <w:rPr>
          <w:rFonts w:ascii="宋体" w:hAnsi="宋体" w:cs="仿宋_GB2312"/>
          <w:bCs/>
          <w:sz w:val="24"/>
          <w:szCs w:val="21"/>
        </w:rPr>
      </w:pPr>
      <w:r>
        <w:rPr>
          <w:rFonts w:hint="eastAsia" w:ascii="宋体" w:hAnsi="宋体" w:cs="仿宋_GB2312"/>
          <w:bCs/>
          <w:sz w:val="24"/>
          <w:szCs w:val="21"/>
        </w:rPr>
        <w:t xml:space="preserve">                                             声明人名称（公章）：</w:t>
      </w:r>
    </w:p>
    <w:p w14:paraId="1804FAB5">
      <w:pPr>
        <w:spacing w:line="360" w:lineRule="auto"/>
        <w:ind w:firstLine="480" w:firstLineChars="200"/>
        <w:jc w:val="right"/>
        <w:rPr>
          <w:rFonts w:ascii="宋体" w:hAnsi="宋体" w:cs="仿宋_GB2312"/>
          <w:bCs/>
          <w:sz w:val="24"/>
          <w:szCs w:val="21"/>
        </w:rPr>
      </w:pPr>
    </w:p>
    <w:p w14:paraId="79C740FD">
      <w:pPr>
        <w:spacing w:line="360" w:lineRule="auto"/>
        <w:ind w:firstLine="480" w:firstLineChars="200"/>
        <w:jc w:val="right"/>
        <w:rPr>
          <w:rFonts w:ascii="宋体" w:hAnsi="宋体" w:cs="仿宋_GB2312"/>
          <w:bCs/>
          <w:sz w:val="24"/>
          <w:szCs w:val="21"/>
        </w:rPr>
      </w:pPr>
      <w:r>
        <w:rPr>
          <w:rFonts w:hint="eastAsia" w:ascii="宋体" w:hAnsi="宋体" w:cs="仿宋_GB2312"/>
          <w:bCs/>
          <w:sz w:val="24"/>
          <w:szCs w:val="21"/>
        </w:rPr>
        <w:t xml:space="preserve">                                 日期：  年  月  日</w:t>
      </w:r>
    </w:p>
    <w:p w14:paraId="221E348B">
      <w:pPr>
        <w:spacing w:line="360" w:lineRule="auto"/>
        <w:ind w:firstLine="640"/>
        <w:jc w:val="left"/>
        <w:rPr>
          <w:rFonts w:cs="仿宋_GB2312" w:asciiTheme="minorEastAsia" w:hAnsiTheme="minorEastAsia" w:eastAsiaTheme="minorEastAsia"/>
          <w:sz w:val="32"/>
          <w:szCs w:val="32"/>
        </w:rPr>
      </w:pPr>
    </w:p>
    <w:p w14:paraId="215B858C">
      <w:pPr>
        <w:spacing w:line="360" w:lineRule="auto"/>
        <w:ind w:firstLine="640"/>
        <w:jc w:val="left"/>
        <w:rPr>
          <w:rFonts w:cs="仿宋_GB2312" w:asciiTheme="minorEastAsia" w:hAnsiTheme="minorEastAsia" w:eastAsiaTheme="minorEastAsia"/>
          <w:sz w:val="32"/>
          <w:szCs w:val="32"/>
        </w:rPr>
      </w:pPr>
    </w:p>
    <w:p w14:paraId="7315AA66">
      <w:pPr>
        <w:spacing w:line="360" w:lineRule="auto"/>
        <w:ind w:firstLine="640"/>
        <w:jc w:val="left"/>
        <w:rPr>
          <w:rFonts w:cs="仿宋_GB2312" w:asciiTheme="minorEastAsia" w:hAnsiTheme="minorEastAsia" w:eastAsiaTheme="minorEastAsia"/>
          <w:sz w:val="32"/>
          <w:szCs w:val="32"/>
        </w:rPr>
      </w:pPr>
    </w:p>
    <w:p w14:paraId="103FC25B">
      <w:pPr>
        <w:spacing w:line="360" w:lineRule="auto"/>
        <w:ind w:firstLine="640"/>
        <w:jc w:val="left"/>
        <w:rPr>
          <w:rFonts w:cs="仿宋_GB2312" w:asciiTheme="minorEastAsia" w:hAnsiTheme="minorEastAsia" w:eastAsiaTheme="minorEastAsia"/>
          <w:sz w:val="32"/>
          <w:szCs w:val="32"/>
        </w:rPr>
      </w:pPr>
    </w:p>
    <w:p w14:paraId="64487CA2">
      <w:pPr>
        <w:spacing w:line="360" w:lineRule="auto"/>
        <w:ind w:firstLine="640"/>
        <w:jc w:val="left"/>
        <w:rPr>
          <w:rFonts w:cs="仿宋_GB2312" w:asciiTheme="minorEastAsia" w:hAnsiTheme="minorEastAsia" w:eastAsiaTheme="minorEastAsia"/>
          <w:sz w:val="32"/>
          <w:szCs w:val="32"/>
        </w:rPr>
      </w:pPr>
    </w:p>
    <w:p w14:paraId="23DB3A6A">
      <w:pPr>
        <w:spacing w:line="360" w:lineRule="auto"/>
        <w:ind w:firstLine="640"/>
        <w:jc w:val="left"/>
        <w:rPr>
          <w:rFonts w:cs="仿宋_GB2312" w:asciiTheme="minorEastAsia" w:hAnsiTheme="minorEastAsia" w:eastAsiaTheme="minorEastAsia"/>
          <w:sz w:val="32"/>
          <w:szCs w:val="32"/>
        </w:rPr>
      </w:pPr>
    </w:p>
    <w:p w14:paraId="0B18276B">
      <w:pPr>
        <w:spacing w:line="360" w:lineRule="auto"/>
        <w:ind w:firstLine="640"/>
        <w:jc w:val="left"/>
        <w:rPr>
          <w:rFonts w:cs="仿宋_GB2312" w:asciiTheme="minorEastAsia" w:hAnsiTheme="minorEastAsia" w:eastAsiaTheme="minorEastAsia"/>
          <w:sz w:val="32"/>
          <w:szCs w:val="32"/>
        </w:rPr>
      </w:pPr>
    </w:p>
    <w:p w14:paraId="05E218DC">
      <w:pPr>
        <w:spacing w:line="360" w:lineRule="auto"/>
        <w:ind w:firstLine="640"/>
        <w:jc w:val="left"/>
        <w:rPr>
          <w:rFonts w:cs="仿宋_GB2312" w:asciiTheme="minorEastAsia" w:hAnsiTheme="minorEastAsia" w:eastAsiaTheme="minorEastAsia"/>
          <w:sz w:val="32"/>
          <w:szCs w:val="32"/>
        </w:rPr>
      </w:pPr>
    </w:p>
    <w:p w14:paraId="3AB95021">
      <w:pPr>
        <w:snapToGrid w:val="0"/>
        <w:spacing w:line="360" w:lineRule="auto"/>
        <w:ind w:left="984" w:hanging="984" w:hangingChars="350"/>
        <w:jc w:val="center"/>
        <w:rPr>
          <w:b/>
          <w:kern w:val="44"/>
          <w:sz w:val="28"/>
          <w:szCs w:val="28"/>
        </w:rPr>
      </w:pPr>
    </w:p>
    <w:p w14:paraId="366F843A">
      <w:pPr>
        <w:snapToGrid w:val="0"/>
        <w:spacing w:line="360" w:lineRule="auto"/>
        <w:ind w:left="984" w:hanging="984" w:hangingChars="350"/>
        <w:jc w:val="center"/>
        <w:rPr>
          <w:b/>
          <w:kern w:val="44"/>
          <w:sz w:val="28"/>
          <w:szCs w:val="28"/>
        </w:rPr>
      </w:pPr>
    </w:p>
    <w:p w14:paraId="77B2C478">
      <w:pPr>
        <w:spacing w:line="360" w:lineRule="auto"/>
        <w:jc w:val="left"/>
        <w:rPr>
          <w:rFonts w:ascii="宋体" w:cs="仿宋_GB2312"/>
          <w:sz w:val="32"/>
          <w:szCs w:val="32"/>
        </w:rPr>
      </w:pPr>
    </w:p>
    <w:p w14:paraId="6B681272">
      <w:pPr>
        <w:spacing w:line="360" w:lineRule="auto"/>
        <w:jc w:val="center"/>
        <w:outlineLvl w:val="2"/>
        <w:rPr>
          <w:rFonts w:ascii="宋体" w:cs="宋体"/>
          <w:b/>
          <w:sz w:val="28"/>
          <w:szCs w:val="28"/>
        </w:rPr>
      </w:pPr>
      <w:r>
        <w:rPr>
          <w:rFonts w:hint="eastAsia" w:ascii="宋体" w:cs="宋体"/>
          <w:b/>
          <w:sz w:val="28"/>
          <w:szCs w:val="28"/>
          <w:lang w:val="en-US" w:eastAsia="zh-CN"/>
        </w:rPr>
        <w:t>4、</w:t>
      </w:r>
      <w:r>
        <w:rPr>
          <w:rFonts w:hint="eastAsia" w:ascii="宋体" w:cs="宋体"/>
          <w:b/>
          <w:sz w:val="28"/>
          <w:szCs w:val="28"/>
        </w:rPr>
        <w:t>无重大违法记录声明</w:t>
      </w:r>
    </w:p>
    <w:p w14:paraId="7DE31CE1">
      <w:pPr>
        <w:snapToGrid w:val="0"/>
        <w:spacing w:line="360" w:lineRule="auto"/>
        <w:rPr>
          <w:rFonts w:ascii="宋体" w:cs="宋体"/>
          <w:bCs/>
          <w:sz w:val="24"/>
        </w:rPr>
      </w:pPr>
      <w:r>
        <w:rPr>
          <w:rFonts w:hint="eastAsia" w:ascii="宋体" w:cs="宋体"/>
          <w:bCs/>
          <w:sz w:val="24"/>
        </w:rPr>
        <w:t>南通市市政设施管理处 ：</w:t>
      </w:r>
    </w:p>
    <w:p w14:paraId="3CAF1965">
      <w:pPr>
        <w:snapToGrid w:val="0"/>
        <w:spacing w:line="360" w:lineRule="auto"/>
        <w:ind w:firstLine="480" w:firstLineChars="200"/>
        <w:rPr>
          <w:rFonts w:ascii="宋体" w:cs="宋体"/>
          <w:sz w:val="24"/>
        </w:rPr>
      </w:pPr>
      <w:r>
        <w:rPr>
          <w:rFonts w:hint="eastAsia" w:ascii="宋体" w:cs="宋体"/>
          <w:sz w:val="24"/>
        </w:rPr>
        <w:t>我公司郑重声明：参加本次采购活动前</w:t>
      </w:r>
      <w:r>
        <w:rPr>
          <w:rFonts w:hint="eastAsia" w:ascii="宋体" w:cs="宋体"/>
          <w:sz w:val="24"/>
          <w:u w:val="single"/>
        </w:rPr>
        <w:t xml:space="preserve"> 3 </w:t>
      </w:r>
      <w:r>
        <w:rPr>
          <w:rFonts w:hint="eastAsia" w:ascii="宋体" w:cs="宋体"/>
          <w:sz w:val="24"/>
        </w:rPr>
        <w:t>年内，我公司在经营活动中</w:t>
      </w:r>
      <w:r>
        <w:rPr>
          <w:rFonts w:hint="eastAsia" w:ascii="宋体" w:cs="宋体"/>
          <w:b/>
          <w:bCs/>
          <w:sz w:val="24"/>
          <w:u w:val="single"/>
        </w:rPr>
        <w:t>有/没有</w:t>
      </w:r>
      <w:r>
        <w:rPr>
          <w:rFonts w:hint="eastAsia" w:ascii="宋体" w:cs="宋体"/>
          <w:sz w:val="24"/>
        </w:rPr>
        <w:t>因违法经营受到刑事处罚或者责令停产停业、吊销许可证或者执照、较大数额罚款等行政处罚。</w:t>
      </w:r>
    </w:p>
    <w:p w14:paraId="4790FBFC">
      <w:pPr>
        <w:snapToGrid w:val="0"/>
        <w:spacing w:line="360" w:lineRule="auto"/>
        <w:ind w:firstLine="480" w:firstLineChars="200"/>
        <w:rPr>
          <w:rFonts w:ascii="宋体" w:cs="宋体"/>
          <w:sz w:val="24"/>
        </w:rPr>
      </w:pPr>
      <w:r>
        <w:rPr>
          <w:rFonts w:hint="eastAsia" w:ascii="宋体" w:cs="宋体"/>
          <w:sz w:val="24"/>
        </w:rPr>
        <w:t>在投标截止时间节点，没有被“信用江苏”“信用中国”网站列入失信被执行人、重大税收违法案件当事人名单、采购严重违法失信行为记录名单。</w:t>
      </w:r>
    </w:p>
    <w:p w14:paraId="5B724988">
      <w:pPr>
        <w:snapToGrid w:val="0"/>
        <w:spacing w:line="360" w:lineRule="auto"/>
        <w:ind w:firstLine="200"/>
        <w:rPr>
          <w:rFonts w:ascii="宋体" w:cs="宋体"/>
          <w:sz w:val="24"/>
        </w:rPr>
      </w:pPr>
    </w:p>
    <w:p w14:paraId="381883AD">
      <w:pPr>
        <w:snapToGrid w:val="0"/>
        <w:spacing w:line="480" w:lineRule="auto"/>
        <w:ind w:right="720" w:firstLine="480" w:firstLineChars="200"/>
        <w:contextualSpacing/>
        <w:jc w:val="right"/>
        <w:rPr>
          <w:rFonts w:ascii="宋体" w:cs="宋体"/>
          <w:sz w:val="24"/>
          <w:u w:val="single"/>
        </w:rPr>
      </w:pPr>
      <w:r>
        <w:rPr>
          <w:rFonts w:hint="eastAsia" w:ascii="宋体" w:cs="宋体"/>
          <w:sz w:val="24"/>
        </w:rPr>
        <w:t>法定代表人或授权委托人签字：</w:t>
      </w:r>
    </w:p>
    <w:p w14:paraId="116793D8">
      <w:pPr>
        <w:snapToGrid w:val="0"/>
        <w:spacing w:line="480" w:lineRule="auto"/>
        <w:ind w:right="720" w:firstLine="480" w:firstLineChars="200"/>
        <w:contextualSpacing/>
        <w:jc w:val="right"/>
        <w:rPr>
          <w:rFonts w:ascii="宋体" w:cs="宋体"/>
          <w:sz w:val="24"/>
        </w:rPr>
      </w:pPr>
      <w:r>
        <w:rPr>
          <w:rFonts w:hint="eastAsia" w:ascii="宋体" w:cs="宋体"/>
          <w:sz w:val="24"/>
        </w:rPr>
        <w:t>供应商名称（盖章）：</w:t>
      </w:r>
    </w:p>
    <w:p w14:paraId="7A5C49F4">
      <w:pPr>
        <w:snapToGrid w:val="0"/>
        <w:spacing w:line="360" w:lineRule="auto"/>
        <w:ind w:left="984" w:hanging="984" w:hangingChars="350"/>
        <w:jc w:val="center"/>
        <w:rPr>
          <w:b/>
          <w:kern w:val="44"/>
          <w:sz w:val="28"/>
          <w:szCs w:val="28"/>
        </w:rPr>
      </w:pPr>
    </w:p>
    <w:p w14:paraId="1DFC2DF4">
      <w:pPr>
        <w:snapToGrid w:val="0"/>
        <w:spacing w:line="360" w:lineRule="auto"/>
        <w:ind w:left="984" w:hanging="984" w:hangingChars="350"/>
        <w:jc w:val="center"/>
        <w:rPr>
          <w:b/>
          <w:kern w:val="44"/>
          <w:sz w:val="28"/>
          <w:szCs w:val="28"/>
        </w:rPr>
      </w:pPr>
    </w:p>
    <w:p w14:paraId="00521405">
      <w:pPr>
        <w:snapToGrid w:val="0"/>
        <w:spacing w:line="360" w:lineRule="auto"/>
        <w:ind w:left="984" w:hanging="984" w:hangingChars="350"/>
        <w:jc w:val="center"/>
        <w:rPr>
          <w:rFonts w:hint="eastAsia"/>
          <w:b/>
          <w:kern w:val="44"/>
          <w:sz w:val="28"/>
          <w:szCs w:val="28"/>
        </w:rPr>
      </w:pPr>
    </w:p>
    <w:p w14:paraId="60722369">
      <w:pPr>
        <w:snapToGrid w:val="0"/>
        <w:spacing w:line="360" w:lineRule="auto"/>
        <w:ind w:left="984" w:hanging="984" w:hangingChars="350"/>
        <w:jc w:val="center"/>
        <w:rPr>
          <w:rFonts w:hint="eastAsia"/>
          <w:b/>
          <w:kern w:val="44"/>
          <w:sz w:val="28"/>
          <w:szCs w:val="28"/>
        </w:rPr>
      </w:pPr>
    </w:p>
    <w:p w14:paraId="2DA3A92A">
      <w:pPr>
        <w:snapToGrid w:val="0"/>
        <w:spacing w:line="360" w:lineRule="auto"/>
        <w:ind w:left="984" w:hanging="984" w:hangingChars="350"/>
        <w:jc w:val="center"/>
        <w:rPr>
          <w:rFonts w:hint="eastAsia"/>
          <w:b/>
          <w:kern w:val="44"/>
          <w:sz w:val="28"/>
          <w:szCs w:val="28"/>
        </w:rPr>
      </w:pPr>
    </w:p>
    <w:p w14:paraId="5C8F382C">
      <w:pPr>
        <w:snapToGrid w:val="0"/>
        <w:spacing w:line="360" w:lineRule="auto"/>
        <w:ind w:left="984" w:hanging="984" w:hangingChars="350"/>
        <w:jc w:val="center"/>
        <w:rPr>
          <w:rFonts w:hint="eastAsia"/>
          <w:b/>
          <w:kern w:val="44"/>
          <w:sz w:val="28"/>
          <w:szCs w:val="28"/>
        </w:rPr>
      </w:pPr>
    </w:p>
    <w:p w14:paraId="73CC3BB6">
      <w:pPr>
        <w:snapToGrid w:val="0"/>
        <w:spacing w:line="360" w:lineRule="auto"/>
        <w:ind w:left="984" w:hanging="984" w:hangingChars="350"/>
        <w:jc w:val="center"/>
        <w:rPr>
          <w:rFonts w:hint="eastAsia"/>
          <w:b/>
          <w:kern w:val="44"/>
          <w:sz w:val="28"/>
          <w:szCs w:val="28"/>
        </w:rPr>
      </w:pPr>
    </w:p>
    <w:p w14:paraId="5A8CB716">
      <w:pPr>
        <w:snapToGrid w:val="0"/>
        <w:spacing w:line="360" w:lineRule="auto"/>
        <w:ind w:left="984" w:hanging="984" w:hangingChars="350"/>
        <w:jc w:val="center"/>
        <w:rPr>
          <w:rFonts w:hint="eastAsia"/>
          <w:b/>
          <w:kern w:val="44"/>
          <w:sz w:val="28"/>
          <w:szCs w:val="28"/>
        </w:rPr>
      </w:pPr>
    </w:p>
    <w:p w14:paraId="373DB486">
      <w:pPr>
        <w:snapToGrid w:val="0"/>
        <w:spacing w:line="360" w:lineRule="auto"/>
        <w:ind w:left="984" w:hanging="984" w:hangingChars="350"/>
        <w:jc w:val="center"/>
        <w:rPr>
          <w:rFonts w:hint="eastAsia"/>
          <w:b/>
          <w:kern w:val="44"/>
          <w:sz w:val="28"/>
          <w:szCs w:val="28"/>
        </w:rPr>
      </w:pPr>
    </w:p>
    <w:p w14:paraId="25E57C9D">
      <w:pPr>
        <w:snapToGrid w:val="0"/>
        <w:spacing w:line="360" w:lineRule="auto"/>
        <w:ind w:left="984" w:hanging="984" w:hangingChars="350"/>
        <w:jc w:val="center"/>
        <w:rPr>
          <w:rFonts w:hint="eastAsia"/>
          <w:b/>
          <w:kern w:val="44"/>
          <w:sz w:val="28"/>
          <w:szCs w:val="28"/>
        </w:rPr>
      </w:pPr>
    </w:p>
    <w:p w14:paraId="0EE1F6AA">
      <w:pPr>
        <w:snapToGrid w:val="0"/>
        <w:spacing w:line="360" w:lineRule="auto"/>
        <w:ind w:left="984" w:hanging="984" w:hangingChars="350"/>
        <w:jc w:val="center"/>
        <w:rPr>
          <w:rFonts w:hint="eastAsia"/>
          <w:b/>
          <w:kern w:val="44"/>
          <w:sz w:val="28"/>
          <w:szCs w:val="28"/>
        </w:rPr>
      </w:pPr>
    </w:p>
    <w:p w14:paraId="278BD827">
      <w:pPr>
        <w:snapToGrid w:val="0"/>
        <w:spacing w:line="360" w:lineRule="auto"/>
        <w:ind w:left="984" w:hanging="984" w:hangingChars="350"/>
        <w:jc w:val="center"/>
        <w:rPr>
          <w:rFonts w:hint="eastAsia"/>
          <w:b/>
          <w:kern w:val="44"/>
          <w:sz w:val="28"/>
          <w:szCs w:val="28"/>
        </w:rPr>
      </w:pPr>
    </w:p>
    <w:p w14:paraId="0BA92B29">
      <w:pPr>
        <w:snapToGrid w:val="0"/>
        <w:spacing w:line="360" w:lineRule="auto"/>
        <w:ind w:left="984" w:hanging="984" w:hangingChars="350"/>
        <w:jc w:val="center"/>
        <w:rPr>
          <w:rFonts w:hint="eastAsia"/>
          <w:b/>
          <w:kern w:val="44"/>
          <w:sz w:val="28"/>
          <w:szCs w:val="28"/>
        </w:rPr>
      </w:pPr>
    </w:p>
    <w:p w14:paraId="0D66C87F">
      <w:pPr>
        <w:snapToGrid w:val="0"/>
        <w:spacing w:line="360" w:lineRule="auto"/>
        <w:ind w:left="984" w:hanging="984" w:hangingChars="350"/>
        <w:jc w:val="center"/>
        <w:rPr>
          <w:rFonts w:hint="eastAsia"/>
          <w:b/>
          <w:kern w:val="44"/>
          <w:sz w:val="28"/>
          <w:szCs w:val="28"/>
        </w:rPr>
      </w:pPr>
    </w:p>
    <w:p w14:paraId="3A7301CE">
      <w:pPr>
        <w:snapToGrid w:val="0"/>
        <w:spacing w:line="360" w:lineRule="auto"/>
        <w:ind w:left="984" w:hanging="984" w:hangingChars="350"/>
        <w:jc w:val="center"/>
        <w:rPr>
          <w:rFonts w:hint="eastAsia"/>
          <w:b/>
          <w:kern w:val="44"/>
          <w:sz w:val="28"/>
          <w:szCs w:val="28"/>
        </w:rPr>
      </w:pPr>
    </w:p>
    <w:p w14:paraId="57973F29">
      <w:pPr>
        <w:snapToGrid w:val="0"/>
        <w:spacing w:line="360" w:lineRule="auto"/>
        <w:ind w:left="984" w:hanging="984" w:hangingChars="350"/>
        <w:jc w:val="center"/>
        <w:rPr>
          <w:rFonts w:hint="eastAsia"/>
          <w:b/>
          <w:kern w:val="44"/>
          <w:sz w:val="28"/>
          <w:szCs w:val="28"/>
        </w:rPr>
      </w:pPr>
    </w:p>
    <w:p w14:paraId="4D4DE17E">
      <w:pPr>
        <w:snapToGrid w:val="0"/>
        <w:spacing w:line="360" w:lineRule="auto"/>
        <w:ind w:left="984" w:hanging="984" w:hangingChars="350"/>
        <w:jc w:val="center"/>
        <w:rPr>
          <w:rFonts w:hint="eastAsia"/>
          <w:b/>
          <w:kern w:val="44"/>
          <w:sz w:val="28"/>
          <w:szCs w:val="28"/>
        </w:rPr>
      </w:pPr>
    </w:p>
    <w:p w14:paraId="69DE279D">
      <w:pPr>
        <w:snapToGrid w:val="0"/>
        <w:spacing w:line="360" w:lineRule="auto"/>
        <w:ind w:left="984" w:hanging="984" w:hangingChars="350"/>
        <w:jc w:val="center"/>
        <w:rPr>
          <w:rFonts w:hint="eastAsia"/>
          <w:b/>
          <w:kern w:val="44"/>
          <w:sz w:val="28"/>
          <w:szCs w:val="28"/>
        </w:rPr>
      </w:pPr>
    </w:p>
    <w:p w14:paraId="472F5584">
      <w:pPr>
        <w:snapToGrid w:val="0"/>
        <w:spacing w:line="360" w:lineRule="auto"/>
        <w:ind w:left="984" w:hanging="984" w:hangingChars="350"/>
        <w:jc w:val="center"/>
        <w:rPr>
          <w:b/>
          <w:kern w:val="44"/>
          <w:sz w:val="28"/>
          <w:szCs w:val="28"/>
        </w:rPr>
      </w:pPr>
      <w:r>
        <w:rPr>
          <w:rFonts w:hint="eastAsia"/>
          <w:b/>
          <w:kern w:val="44"/>
          <w:sz w:val="28"/>
          <w:szCs w:val="28"/>
          <w:lang w:val="en-US" w:eastAsia="zh-CN"/>
        </w:rPr>
        <w:t>5</w:t>
      </w:r>
      <w:r>
        <w:rPr>
          <w:rFonts w:hint="eastAsia"/>
          <w:b/>
          <w:kern w:val="44"/>
          <w:sz w:val="28"/>
          <w:szCs w:val="28"/>
        </w:rPr>
        <w:t>、投标及履约承诺书</w:t>
      </w:r>
    </w:p>
    <w:p w14:paraId="2BC08CE8">
      <w:pPr>
        <w:spacing w:line="360" w:lineRule="auto"/>
        <w:jc w:val="left"/>
        <w:rPr>
          <w:rFonts w:ascii="Calibri" w:hAnsi="Calibri"/>
          <w:sz w:val="24"/>
          <w:u w:val="single"/>
        </w:rPr>
      </w:pPr>
    </w:p>
    <w:p w14:paraId="254E4653">
      <w:pPr>
        <w:spacing w:line="360" w:lineRule="auto"/>
        <w:jc w:val="left"/>
        <w:rPr>
          <w:rFonts w:ascii="Calibri" w:hAnsi="Calibri"/>
          <w:b/>
          <w:bCs/>
          <w:sz w:val="24"/>
        </w:rPr>
      </w:pPr>
      <w:r>
        <w:rPr>
          <w:rFonts w:hint="eastAsia" w:ascii="Calibri" w:hAnsi="Calibri"/>
          <w:sz w:val="24"/>
          <w:u w:val="single"/>
        </w:rPr>
        <w:t>南通市市政设施管理处</w:t>
      </w:r>
      <w:r>
        <w:rPr>
          <w:rFonts w:ascii="Calibri" w:hAnsi="Calibri"/>
          <w:sz w:val="24"/>
        </w:rPr>
        <w:t>：</w:t>
      </w:r>
    </w:p>
    <w:p w14:paraId="17FD7BE5">
      <w:pPr>
        <w:spacing w:line="360" w:lineRule="auto"/>
        <w:ind w:firstLine="480" w:firstLineChars="200"/>
        <w:jc w:val="left"/>
        <w:rPr>
          <w:rFonts w:ascii="Calibri" w:hAnsi="Calibri"/>
          <w:sz w:val="24"/>
        </w:rPr>
      </w:pPr>
      <w:r>
        <w:rPr>
          <w:rFonts w:ascii="Calibri" w:hAnsi="Calibri"/>
          <w:sz w:val="24"/>
        </w:rPr>
        <w:t>我单位（供应商名称）郑重</w:t>
      </w:r>
      <w:r>
        <w:rPr>
          <w:rFonts w:hint="eastAsia" w:ascii="Calibri" w:hAnsi="Calibri"/>
          <w:sz w:val="24"/>
        </w:rPr>
        <w:t>承诺</w:t>
      </w:r>
      <w:r>
        <w:rPr>
          <w:rFonts w:ascii="Calibri" w:hAnsi="Calibri"/>
          <w:sz w:val="24"/>
        </w:rPr>
        <w:t>：</w:t>
      </w:r>
    </w:p>
    <w:p w14:paraId="3B1F8F58">
      <w:pPr>
        <w:spacing w:line="360" w:lineRule="auto"/>
        <w:ind w:firstLine="480" w:firstLineChars="200"/>
        <w:jc w:val="left"/>
        <w:rPr>
          <w:rFonts w:ascii="宋体" w:hAnsi="宋体"/>
          <w:sz w:val="24"/>
        </w:rPr>
      </w:pPr>
      <w:r>
        <w:rPr>
          <w:rFonts w:hint="eastAsia" w:ascii="宋体" w:hAnsi="宋体"/>
          <w:sz w:val="24"/>
        </w:rPr>
        <w:t>1、在本次招投标活动中，不存在《中华人民共和国政府采购法实施条例》 第七十二条、第七十四条 阐述的相关情形。</w:t>
      </w:r>
      <w:r>
        <w:rPr>
          <w:rFonts w:ascii="Calibri" w:hAnsi="Calibri"/>
          <w:sz w:val="24"/>
        </w:rPr>
        <w:t>若与</w:t>
      </w:r>
      <w:r>
        <w:rPr>
          <w:rFonts w:hint="eastAsia" w:ascii="Calibri" w:hAnsi="Calibri"/>
          <w:sz w:val="24"/>
        </w:rPr>
        <w:t>实际</w:t>
      </w:r>
      <w:r>
        <w:rPr>
          <w:rFonts w:ascii="Calibri" w:hAnsi="Calibri"/>
          <w:sz w:val="24"/>
        </w:rPr>
        <w:t>情况不符，</w:t>
      </w:r>
      <w:r>
        <w:rPr>
          <w:rFonts w:hint="eastAsia" w:ascii="Calibri" w:hAnsi="Calibri"/>
          <w:sz w:val="24"/>
        </w:rPr>
        <w:t>我单位</w:t>
      </w:r>
      <w:r>
        <w:rPr>
          <w:rFonts w:ascii="Calibri" w:hAnsi="Calibri"/>
          <w:sz w:val="24"/>
        </w:rPr>
        <w:t>愿意承担由此而产生的一切后果</w:t>
      </w:r>
      <w:r>
        <w:rPr>
          <w:rFonts w:hint="eastAsia" w:ascii="Calibri" w:hAnsi="Calibri"/>
          <w:sz w:val="24"/>
        </w:rPr>
        <w:t>；</w:t>
      </w:r>
    </w:p>
    <w:p w14:paraId="09A66473">
      <w:pPr>
        <w:spacing w:line="360" w:lineRule="auto"/>
        <w:ind w:firstLine="480" w:firstLineChars="200"/>
        <w:jc w:val="left"/>
        <w:rPr>
          <w:rFonts w:ascii="Calibri" w:hAnsi="Calibri"/>
          <w:sz w:val="24"/>
        </w:rPr>
      </w:pPr>
      <w:r>
        <w:rPr>
          <w:rFonts w:hint="eastAsia" w:ascii="宋体" w:hAnsi="宋体"/>
          <w:sz w:val="24"/>
        </w:rPr>
        <w:t>2、我单位在中标后充分响应采购文件“项目需求”中各项要求，保质、保量、按时向采购人提供优质服务；</w:t>
      </w:r>
    </w:p>
    <w:p w14:paraId="2902105B">
      <w:pPr>
        <w:tabs>
          <w:tab w:val="left" w:pos="2020"/>
          <w:tab w:val="center" w:pos="4535"/>
        </w:tabs>
        <w:spacing w:line="360" w:lineRule="auto"/>
        <w:ind w:firstLine="480" w:firstLineChars="200"/>
        <w:rPr>
          <w:rFonts w:ascii="宋体" w:hAnsi="宋体" w:cs="宋体"/>
          <w:sz w:val="24"/>
        </w:rPr>
      </w:pPr>
      <w:r>
        <w:rPr>
          <w:rFonts w:hint="eastAsia" w:ascii="宋体" w:hAnsi="宋体" w:cs="宋体"/>
          <w:sz w:val="24"/>
        </w:rPr>
        <w:t>3、在合同期内如因自身原因不能履行投标承诺，采购人为保证工作进度可立即通知第三方供应。如因不可抗拒力导致无法履约的，我单位将以书面形式向采购人作出说明，否则作违约处理；</w:t>
      </w:r>
    </w:p>
    <w:p w14:paraId="03FBB9DA">
      <w:pPr>
        <w:tabs>
          <w:tab w:val="left" w:pos="2020"/>
          <w:tab w:val="center" w:pos="4535"/>
        </w:tabs>
        <w:spacing w:line="360" w:lineRule="auto"/>
        <w:ind w:firstLine="480" w:firstLineChars="200"/>
        <w:rPr>
          <w:rFonts w:ascii="宋体" w:hAnsi="宋体" w:cs="宋体"/>
          <w:sz w:val="24"/>
        </w:rPr>
      </w:pPr>
      <w:r>
        <w:rPr>
          <w:rFonts w:hint="eastAsia" w:ascii="宋体" w:hAnsi="宋体" w:cs="宋体"/>
          <w:sz w:val="24"/>
        </w:rPr>
        <w:t>4、在合同期内需无条件配合采购人在数量、质量、服务、安全文明施工等方面对我单位进行的各项检查、抽查工作，并承担由此配合产生的费用。如在检查过程中发现不符合的情况，我单位接受相应处罚，并承担因此造成采购人相应工程项目中的所有损失。</w:t>
      </w:r>
    </w:p>
    <w:p w14:paraId="36777027">
      <w:pPr>
        <w:tabs>
          <w:tab w:val="left" w:pos="2020"/>
          <w:tab w:val="center" w:pos="4535"/>
        </w:tabs>
        <w:spacing w:line="360" w:lineRule="auto"/>
        <w:ind w:firstLine="240" w:firstLineChars="100"/>
        <w:rPr>
          <w:sz w:val="24"/>
        </w:rPr>
      </w:pPr>
    </w:p>
    <w:p w14:paraId="7FB1FE1A">
      <w:pPr>
        <w:spacing w:line="360" w:lineRule="auto"/>
        <w:ind w:firstLine="2289" w:firstLineChars="950"/>
        <w:jc w:val="right"/>
        <w:rPr>
          <w:rFonts w:ascii="Calibri" w:hAnsi="Calibri"/>
          <w:b/>
          <w:sz w:val="24"/>
        </w:rPr>
      </w:pPr>
    </w:p>
    <w:p w14:paraId="7696C10E">
      <w:pPr>
        <w:spacing w:line="360" w:lineRule="auto"/>
        <w:ind w:firstLine="3480" w:firstLineChars="1450"/>
        <w:jc w:val="right"/>
        <w:rPr>
          <w:rFonts w:ascii="Calibri" w:hAnsi="Calibri"/>
          <w:sz w:val="24"/>
        </w:rPr>
      </w:pPr>
      <w:r>
        <w:rPr>
          <w:rFonts w:hint="eastAsia" w:ascii="Calibri" w:hAnsi="Calibri"/>
          <w:sz w:val="24"/>
        </w:rPr>
        <w:t>承诺人</w:t>
      </w:r>
      <w:r>
        <w:rPr>
          <w:rFonts w:ascii="Calibri" w:hAnsi="Calibri"/>
          <w:sz w:val="24"/>
        </w:rPr>
        <w:t>：（公章）</w:t>
      </w:r>
    </w:p>
    <w:p w14:paraId="6C5C5F47">
      <w:pPr>
        <w:tabs>
          <w:tab w:val="left" w:pos="2020"/>
          <w:tab w:val="center" w:pos="4535"/>
        </w:tabs>
        <w:spacing w:line="360" w:lineRule="auto"/>
        <w:ind w:firstLine="240" w:firstLineChars="100"/>
        <w:jc w:val="right"/>
        <w:rPr>
          <w:rFonts w:ascii="宋体" w:hAnsi="宋体" w:cs="宋体"/>
          <w:sz w:val="24"/>
        </w:rPr>
      </w:pPr>
      <w:r>
        <w:rPr>
          <w:rFonts w:hint="eastAsia" w:ascii="宋体" w:hAnsi="宋体"/>
          <w:sz w:val="24"/>
        </w:rPr>
        <w:t>法定代表人或被委托授权人</w:t>
      </w:r>
      <w:r>
        <w:rPr>
          <w:rFonts w:hint="eastAsia" w:ascii="宋体" w:hAnsi="宋体" w:cs="宋体"/>
          <w:sz w:val="24"/>
        </w:rPr>
        <w:t>：（签字或盖章）</w:t>
      </w:r>
    </w:p>
    <w:p w14:paraId="194742F9">
      <w:pPr>
        <w:tabs>
          <w:tab w:val="left" w:pos="2020"/>
          <w:tab w:val="center" w:pos="4535"/>
        </w:tabs>
        <w:wordWrap w:val="0"/>
        <w:spacing w:line="360" w:lineRule="auto"/>
        <w:ind w:firstLine="240" w:firstLineChars="100"/>
        <w:jc w:val="right"/>
        <w:rPr>
          <w:rFonts w:ascii="宋体" w:hAnsi="宋体" w:cs="宋体"/>
          <w:sz w:val="24"/>
        </w:rPr>
      </w:pPr>
      <w:r>
        <w:rPr>
          <w:rFonts w:hint="eastAsia" w:ascii="宋体" w:hAnsi="宋体" w:cs="宋体"/>
          <w:sz w:val="24"/>
        </w:rPr>
        <w:t>年   月   日</w:t>
      </w:r>
    </w:p>
    <w:p w14:paraId="70CA0780">
      <w:pPr>
        <w:snapToGrid w:val="0"/>
        <w:spacing w:line="360" w:lineRule="auto"/>
        <w:ind w:firstLine="562"/>
        <w:contextualSpacing/>
        <w:rPr>
          <w:rFonts w:cs="仿宋_GB2312" w:asciiTheme="minorEastAsia" w:hAnsiTheme="minorEastAsia" w:eastAsiaTheme="minorEastAsia"/>
          <w:b/>
          <w:kern w:val="0"/>
          <w:sz w:val="28"/>
          <w:szCs w:val="28"/>
        </w:rPr>
      </w:pPr>
    </w:p>
    <w:p w14:paraId="08DC8267">
      <w:pPr>
        <w:snapToGrid w:val="0"/>
        <w:spacing w:line="360" w:lineRule="auto"/>
        <w:ind w:firstLine="562"/>
        <w:contextualSpacing/>
        <w:rPr>
          <w:rFonts w:cs="仿宋_GB2312" w:asciiTheme="minorEastAsia" w:hAnsiTheme="minorEastAsia" w:eastAsiaTheme="minorEastAsia"/>
          <w:b/>
          <w:kern w:val="0"/>
          <w:sz w:val="28"/>
          <w:szCs w:val="28"/>
        </w:rPr>
      </w:pPr>
    </w:p>
    <w:p w14:paraId="4075D837">
      <w:pPr>
        <w:snapToGrid w:val="0"/>
        <w:spacing w:line="360" w:lineRule="auto"/>
        <w:ind w:firstLine="562"/>
        <w:contextualSpacing/>
        <w:rPr>
          <w:rFonts w:cs="仿宋_GB2312" w:asciiTheme="minorEastAsia" w:hAnsiTheme="minorEastAsia" w:eastAsiaTheme="minorEastAsia"/>
          <w:b/>
          <w:kern w:val="0"/>
          <w:sz w:val="28"/>
          <w:szCs w:val="28"/>
        </w:rPr>
      </w:pPr>
    </w:p>
    <w:p w14:paraId="0889A805">
      <w:pPr>
        <w:snapToGrid w:val="0"/>
        <w:spacing w:line="360" w:lineRule="auto"/>
        <w:ind w:firstLine="562"/>
        <w:contextualSpacing/>
        <w:rPr>
          <w:rFonts w:cs="仿宋_GB2312" w:asciiTheme="minorEastAsia" w:hAnsiTheme="minorEastAsia" w:eastAsiaTheme="minorEastAsia"/>
          <w:b/>
          <w:kern w:val="0"/>
          <w:sz w:val="28"/>
          <w:szCs w:val="28"/>
        </w:rPr>
      </w:pPr>
    </w:p>
    <w:p w14:paraId="39F53A69">
      <w:pPr>
        <w:snapToGrid w:val="0"/>
        <w:spacing w:line="360" w:lineRule="auto"/>
        <w:ind w:firstLine="562"/>
        <w:contextualSpacing/>
        <w:rPr>
          <w:rFonts w:cs="仿宋_GB2312" w:asciiTheme="minorEastAsia" w:hAnsiTheme="minorEastAsia" w:eastAsiaTheme="minorEastAsia"/>
          <w:b/>
          <w:kern w:val="0"/>
          <w:sz w:val="28"/>
          <w:szCs w:val="28"/>
        </w:rPr>
      </w:pPr>
    </w:p>
    <w:p w14:paraId="0B787C6E">
      <w:pPr>
        <w:snapToGrid w:val="0"/>
        <w:spacing w:line="360" w:lineRule="auto"/>
        <w:ind w:firstLine="562"/>
        <w:contextualSpacing/>
        <w:rPr>
          <w:rFonts w:cs="仿宋_GB2312" w:asciiTheme="minorEastAsia" w:hAnsiTheme="minorEastAsia" w:eastAsiaTheme="minorEastAsia"/>
          <w:b/>
          <w:kern w:val="0"/>
          <w:sz w:val="28"/>
          <w:szCs w:val="28"/>
        </w:rPr>
      </w:pPr>
    </w:p>
    <w:p w14:paraId="23AF3560">
      <w:pPr>
        <w:snapToGrid w:val="0"/>
        <w:spacing w:line="360" w:lineRule="auto"/>
        <w:ind w:firstLine="562"/>
        <w:contextualSpacing/>
        <w:rPr>
          <w:rFonts w:cs="仿宋_GB2312" w:asciiTheme="minorEastAsia" w:hAnsiTheme="minorEastAsia" w:eastAsiaTheme="minorEastAsia"/>
          <w:b/>
          <w:kern w:val="0"/>
          <w:sz w:val="28"/>
          <w:szCs w:val="28"/>
        </w:rPr>
      </w:pPr>
    </w:p>
    <w:p w14:paraId="516D5268">
      <w:pPr>
        <w:snapToGrid w:val="0"/>
        <w:spacing w:line="360" w:lineRule="auto"/>
        <w:ind w:firstLine="562"/>
        <w:contextualSpacing/>
        <w:rPr>
          <w:rFonts w:cs="仿宋_GB2312" w:asciiTheme="minorEastAsia" w:hAnsiTheme="minorEastAsia" w:eastAsiaTheme="minorEastAsia"/>
          <w:b/>
          <w:kern w:val="0"/>
          <w:sz w:val="28"/>
          <w:szCs w:val="28"/>
        </w:rPr>
      </w:pPr>
    </w:p>
    <w:p w14:paraId="5B36B30A">
      <w:pPr>
        <w:snapToGrid w:val="0"/>
        <w:spacing w:line="360" w:lineRule="auto"/>
        <w:ind w:firstLine="562"/>
        <w:contextualSpacing/>
        <w:rPr>
          <w:rFonts w:ascii="宋体" w:hAnsi="宋体" w:cs="宋体"/>
          <w:b/>
          <w:sz w:val="32"/>
          <w:szCs w:val="32"/>
        </w:rPr>
      </w:pPr>
      <w:r>
        <w:rPr>
          <w:rFonts w:hint="eastAsia" w:cs="仿宋_GB2312" w:asciiTheme="minorEastAsia" w:hAnsiTheme="minorEastAsia" w:eastAsiaTheme="minorEastAsia"/>
          <w:b/>
          <w:kern w:val="0"/>
          <w:sz w:val="28"/>
          <w:szCs w:val="28"/>
        </w:rPr>
        <w:t>B、价格响应文件格式</w:t>
      </w:r>
    </w:p>
    <w:p w14:paraId="162A7C27">
      <w:pPr>
        <w:widowControl/>
        <w:spacing w:line="360" w:lineRule="auto"/>
        <w:ind w:firstLine="643"/>
        <w:jc w:val="center"/>
        <w:rPr>
          <w:rFonts w:ascii="宋体" w:hAnsi="宋体" w:cs="宋体"/>
          <w:b/>
          <w:sz w:val="32"/>
          <w:szCs w:val="32"/>
        </w:rPr>
      </w:pPr>
    </w:p>
    <w:p w14:paraId="3AAA6559">
      <w:pPr>
        <w:widowControl/>
        <w:spacing w:line="360" w:lineRule="auto"/>
        <w:ind w:firstLine="643"/>
        <w:jc w:val="center"/>
        <w:rPr>
          <w:rFonts w:ascii="宋体" w:hAnsi="宋体" w:cs="宋体"/>
          <w:b/>
          <w:sz w:val="32"/>
          <w:szCs w:val="32"/>
        </w:rPr>
      </w:pPr>
      <w:r>
        <w:rPr>
          <w:rFonts w:hint="eastAsia" w:ascii="宋体" w:hAnsi="宋体" w:cs="宋体"/>
          <w:b/>
          <w:sz w:val="32"/>
          <w:szCs w:val="32"/>
          <w:lang w:val="en-US" w:eastAsia="zh-CN"/>
        </w:rPr>
        <w:t>1、</w:t>
      </w:r>
      <w:r>
        <w:rPr>
          <w:rFonts w:hint="eastAsia" w:ascii="宋体" w:hAnsi="宋体" w:cs="宋体"/>
          <w:b/>
          <w:sz w:val="32"/>
          <w:szCs w:val="32"/>
        </w:rPr>
        <w:t>报</w:t>
      </w:r>
      <w:r>
        <w:rPr>
          <w:rFonts w:hint="eastAsia" w:ascii="宋体" w:hAnsi="宋体" w:cs="宋体"/>
          <w:b/>
          <w:sz w:val="32"/>
          <w:szCs w:val="32"/>
          <w:lang w:val="en-US" w:eastAsia="zh-CN"/>
        </w:rPr>
        <w:t xml:space="preserve"> </w:t>
      </w:r>
      <w:r>
        <w:rPr>
          <w:rFonts w:hint="eastAsia" w:ascii="宋体" w:hAnsi="宋体" w:cs="宋体"/>
          <w:b/>
          <w:sz w:val="32"/>
          <w:szCs w:val="32"/>
        </w:rPr>
        <w:t>价</w:t>
      </w:r>
      <w:r>
        <w:rPr>
          <w:rFonts w:hint="eastAsia" w:ascii="宋体" w:hAnsi="宋体" w:cs="宋体"/>
          <w:b/>
          <w:sz w:val="32"/>
          <w:szCs w:val="32"/>
          <w:lang w:val="en-US" w:eastAsia="zh-CN"/>
        </w:rPr>
        <w:t xml:space="preserve"> </w:t>
      </w:r>
      <w:r>
        <w:rPr>
          <w:rFonts w:hint="eastAsia" w:ascii="宋体" w:hAnsi="宋体" w:cs="宋体"/>
          <w:b/>
          <w:sz w:val="32"/>
          <w:szCs w:val="32"/>
        </w:rPr>
        <w:t>表</w:t>
      </w:r>
    </w:p>
    <w:p w14:paraId="46631E83">
      <w:pPr>
        <w:pStyle w:val="10"/>
        <w:spacing w:after="48" w:line="400" w:lineRule="exact"/>
        <w:rPr>
          <w:rFonts w:ascii="宋体" w:hAnsi="宋体"/>
          <w:sz w:val="24"/>
        </w:rPr>
      </w:pPr>
      <w:r>
        <w:rPr>
          <w:rFonts w:hint="eastAsia" w:ascii="宋体" w:hAnsi="宋体" w:cs="仿宋"/>
          <w:sz w:val="24"/>
        </w:rPr>
        <w:t>项目名称：</w:t>
      </w:r>
    </w:p>
    <w:p w14:paraId="2DC0E554">
      <w:pPr>
        <w:widowControl/>
        <w:adjustRightInd w:val="0"/>
        <w:snapToGrid w:val="0"/>
        <w:spacing w:after="48" w:line="400" w:lineRule="exact"/>
        <w:rPr>
          <w:rFonts w:ascii="宋体" w:hAnsi="宋体" w:cs="仿宋"/>
          <w:kern w:val="0"/>
          <w:sz w:val="24"/>
        </w:rPr>
      </w:pPr>
      <w:r>
        <w:rPr>
          <w:rFonts w:hint="eastAsia" w:ascii="宋体" w:hAnsi="宋体" w:cs="仿宋"/>
          <w:kern w:val="0"/>
          <w:sz w:val="24"/>
        </w:rPr>
        <w:t>项目编号：</w:t>
      </w:r>
    </w:p>
    <w:tbl>
      <w:tblPr>
        <w:tblStyle w:val="27"/>
        <w:tblW w:w="9956" w:type="dxa"/>
        <w:tblInd w:w="-176"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
      <w:tblGrid>
        <w:gridCol w:w="643"/>
        <w:gridCol w:w="3045"/>
        <w:gridCol w:w="1065"/>
        <w:gridCol w:w="1048"/>
        <w:gridCol w:w="1285"/>
        <w:gridCol w:w="1435"/>
        <w:gridCol w:w="1435"/>
      </w:tblGrid>
      <w:tr w14:paraId="19D165D0">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719" w:hRule="atLeast"/>
        </w:trPr>
        <w:tc>
          <w:tcPr>
            <w:tcW w:w="643" w:type="dxa"/>
            <w:tcBorders>
              <w:top w:val="single" w:color="000000" w:sz="8" w:space="0"/>
              <w:left w:val="single" w:color="000000" w:sz="8" w:space="0"/>
              <w:bottom w:val="single" w:color="auto" w:sz="4" w:space="0"/>
              <w:right w:val="single" w:color="000000" w:sz="8" w:space="0"/>
            </w:tcBorders>
            <w:noWrap/>
            <w:tcMar>
              <w:top w:w="0" w:type="dxa"/>
              <w:left w:w="108" w:type="dxa"/>
              <w:bottom w:w="0" w:type="dxa"/>
              <w:right w:w="108" w:type="dxa"/>
            </w:tcMar>
            <w:vAlign w:val="center"/>
          </w:tcPr>
          <w:p w14:paraId="1D2ED489">
            <w:pPr>
              <w:widowControl/>
              <w:tabs>
                <w:tab w:val="left" w:pos="7005"/>
              </w:tabs>
              <w:spacing w:line="360" w:lineRule="auto"/>
              <w:jc w:val="center"/>
            </w:pPr>
            <w:r>
              <w:rPr>
                <w:rFonts w:hint="eastAsia" w:ascii="宋体" w:hAnsi="宋体" w:cs="宋体"/>
                <w:bCs/>
                <w:sz w:val="24"/>
              </w:rPr>
              <w:t>序号</w:t>
            </w:r>
          </w:p>
        </w:tc>
        <w:tc>
          <w:tcPr>
            <w:tcW w:w="3045" w:type="dxa"/>
            <w:tcBorders>
              <w:top w:val="single" w:color="000000" w:sz="8" w:space="0"/>
              <w:left w:val="nil"/>
              <w:bottom w:val="single" w:color="auto" w:sz="4" w:space="0"/>
              <w:right w:val="single" w:color="000000" w:sz="8" w:space="0"/>
            </w:tcBorders>
            <w:noWrap/>
            <w:tcMar>
              <w:top w:w="0" w:type="dxa"/>
              <w:left w:w="108" w:type="dxa"/>
              <w:bottom w:w="0" w:type="dxa"/>
              <w:right w:w="108" w:type="dxa"/>
            </w:tcMar>
            <w:vAlign w:val="center"/>
          </w:tcPr>
          <w:p w14:paraId="7E423378">
            <w:pPr>
              <w:widowControl/>
              <w:tabs>
                <w:tab w:val="left" w:pos="7005"/>
              </w:tabs>
              <w:spacing w:line="360" w:lineRule="auto"/>
              <w:jc w:val="center"/>
            </w:pPr>
            <w:r>
              <w:rPr>
                <w:rFonts w:hint="eastAsia" w:ascii="宋体" w:hAnsi="宋体" w:cs="宋体"/>
                <w:bCs/>
                <w:sz w:val="24"/>
              </w:rPr>
              <w:t>名称</w:t>
            </w:r>
          </w:p>
        </w:tc>
        <w:tc>
          <w:tcPr>
            <w:tcW w:w="1065" w:type="dxa"/>
            <w:tcBorders>
              <w:top w:val="single" w:color="000000" w:sz="8" w:space="0"/>
              <w:left w:val="nil"/>
              <w:bottom w:val="single" w:color="auto" w:sz="4" w:space="0"/>
              <w:right w:val="single" w:color="000000" w:sz="8" w:space="0"/>
            </w:tcBorders>
            <w:noWrap/>
            <w:tcMar>
              <w:top w:w="0" w:type="dxa"/>
              <w:left w:w="108" w:type="dxa"/>
              <w:bottom w:w="0" w:type="dxa"/>
              <w:right w:w="108" w:type="dxa"/>
            </w:tcMar>
            <w:vAlign w:val="center"/>
          </w:tcPr>
          <w:p w14:paraId="279978C6">
            <w:pPr>
              <w:widowControl/>
              <w:tabs>
                <w:tab w:val="left" w:pos="7005"/>
              </w:tabs>
              <w:spacing w:line="360" w:lineRule="auto"/>
              <w:jc w:val="center"/>
            </w:pPr>
            <w:r>
              <w:rPr>
                <w:rFonts w:hint="eastAsia" w:ascii="宋体" w:hAnsi="宋体" w:cs="宋体"/>
                <w:bCs/>
                <w:sz w:val="24"/>
              </w:rPr>
              <w:t>单位</w:t>
            </w:r>
          </w:p>
        </w:tc>
        <w:tc>
          <w:tcPr>
            <w:tcW w:w="1048" w:type="dxa"/>
            <w:tcBorders>
              <w:top w:val="single" w:color="000000" w:sz="8" w:space="0"/>
              <w:left w:val="nil"/>
              <w:bottom w:val="single" w:color="auto" w:sz="4" w:space="0"/>
              <w:right w:val="single" w:color="auto" w:sz="4" w:space="0"/>
            </w:tcBorders>
            <w:noWrap/>
            <w:tcMar>
              <w:top w:w="0" w:type="dxa"/>
              <w:left w:w="108" w:type="dxa"/>
              <w:bottom w:w="0" w:type="dxa"/>
              <w:right w:w="108" w:type="dxa"/>
            </w:tcMar>
            <w:vAlign w:val="center"/>
          </w:tcPr>
          <w:p w14:paraId="78A88DA8">
            <w:pPr>
              <w:widowControl/>
              <w:tabs>
                <w:tab w:val="left" w:pos="7005"/>
              </w:tabs>
              <w:spacing w:line="360" w:lineRule="auto"/>
              <w:jc w:val="center"/>
            </w:pPr>
            <w:r>
              <w:rPr>
                <w:rFonts w:hint="eastAsia" w:ascii="宋体" w:hAnsi="宋体" w:cs="宋体"/>
                <w:bCs/>
                <w:sz w:val="24"/>
              </w:rPr>
              <w:t>数量</w:t>
            </w:r>
          </w:p>
        </w:tc>
        <w:tc>
          <w:tcPr>
            <w:tcW w:w="1285" w:type="dxa"/>
            <w:tcBorders>
              <w:top w:val="single" w:color="000000" w:sz="8" w:space="0"/>
              <w:left w:val="nil"/>
              <w:bottom w:val="single" w:color="auto" w:sz="4" w:space="0"/>
              <w:right w:val="single" w:color="auto" w:sz="4" w:space="0"/>
            </w:tcBorders>
            <w:noWrap/>
            <w:tcMar>
              <w:top w:w="0" w:type="dxa"/>
              <w:left w:w="108" w:type="dxa"/>
              <w:bottom w:w="0" w:type="dxa"/>
              <w:right w:w="108" w:type="dxa"/>
            </w:tcMar>
            <w:vAlign w:val="center"/>
          </w:tcPr>
          <w:p w14:paraId="339E273F">
            <w:pPr>
              <w:widowControl/>
              <w:tabs>
                <w:tab w:val="left" w:pos="7005"/>
              </w:tabs>
              <w:spacing w:line="360" w:lineRule="auto"/>
              <w:jc w:val="center"/>
              <w:rPr>
                <w:rFonts w:hint="eastAsia" w:eastAsia="宋体"/>
                <w:lang w:eastAsia="zh-CN"/>
              </w:rPr>
            </w:pPr>
            <w:r>
              <w:rPr>
                <w:rFonts w:hint="eastAsia" w:ascii="宋体" w:hAnsi="宋体" w:cs="宋体"/>
                <w:bCs/>
                <w:sz w:val="24"/>
                <w:lang w:val="en-US" w:eastAsia="zh-CN"/>
              </w:rPr>
              <w:t>起重</w:t>
            </w:r>
          </w:p>
        </w:tc>
        <w:tc>
          <w:tcPr>
            <w:tcW w:w="1435" w:type="dxa"/>
            <w:tcBorders>
              <w:top w:val="single" w:color="000000" w:sz="8" w:space="0"/>
              <w:left w:val="nil"/>
              <w:bottom w:val="single" w:color="auto" w:sz="4" w:space="0"/>
              <w:right w:val="single" w:color="000000" w:sz="8" w:space="0"/>
            </w:tcBorders>
            <w:noWrap/>
            <w:tcMar>
              <w:top w:w="0" w:type="dxa"/>
              <w:left w:w="108" w:type="dxa"/>
              <w:bottom w:w="0" w:type="dxa"/>
              <w:right w:w="108" w:type="dxa"/>
            </w:tcMar>
            <w:vAlign w:val="center"/>
          </w:tcPr>
          <w:p w14:paraId="72F197DA">
            <w:pPr>
              <w:jc w:val="center"/>
              <w:rPr>
                <w:rFonts w:hint="default" w:eastAsia="宋体"/>
                <w:lang w:val="en-US" w:eastAsia="zh-CN"/>
              </w:rPr>
            </w:pPr>
            <w:r>
              <w:rPr>
                <w:rFonts w:hint="eastAsia"/>
                <w:lang w:val="en-US" w:eastAsia="zh-CN"/>
              </w:rPr>
              <w:t>最高限价（元）</w:t>
            </w:r>
          </w:p>
        </w:tc>
        <w:tc>
          <w:tcPr>
            <w:tcW w:w="1435" w:type="dxa"/>
            <w:tcBorders>
              <w:top w:val="single" w:color="000000" w:sz="8" w:space="0"/>
              <w:left w:val="nil"/>
              <w:bottom w:val="single" w:color="auto" w:sz="4" w:space="0"/>
              <w:right w:val="single" w:color="000000" w:sz="8" w:space="0"/>
            </w:tcBorders>
            <w:noWrap/>
            <w:tcMar>
              <w:top w:w="0" w:type="dxa"/>
              <w:left w:w="108" w:type="dxa"/>
              <w:bottom w:w="0" w:type="dxa"/>
              <w:right w:w="108" w:type="dxa"/>
            </w:tcMar>
            <w:vAlign w:val="center"/>
          </w:tcPr>
          <w:p w14:paraId="425B088A">
            <w:pPr>
              <w:jc w:val="center"/>
            </w:pPr>
            <w:r>
              <w:rPr>
                <w:rFonts w:hint="eastAsia"/>
              </w:rPr>
              <w:t>投标价</w:t>
            </w:r>
          </w:p>
          <w:p w14:paraId="5F2F1BA9">
            <w:pPr>
              <w:jc w:val="center"/>
            </w:pPr>
            <w:r>
              <w:rPr>
                <w:rFonts w:hint="eastAsia"/>
              </w:rPr>
              <w:t>（元）</w:t>
            </w:r>
          </w:p>
        </w:tc>
      </w:tr>
      <w:tr w14:paraId="340B29C9">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980" w:hRule="atLeast"/>
        </w:trPr>
        <w:tc>
          <w:tcPr>
            <w:tcW w:w="64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8C7CB70">
            <w:pPr>
              <w:widowControl/>
              <w:tabs>
                <w:tab w:val="left" w:pos="7005"/>
              </w:tabs>
              <w:spacing w:line="360" w:lineRule="auto"/>
              <w:jc w:val="center"/>
            </w:pPr>
            <w:r>
              <w:rPr>
                <w:rFonts w:hint="eastAsia" w:ascii="宋体" w:hAnsi="宋体" w:cs="宋体"/>
                <w:bCs/>
                <w:sz w:val="24"/>
              </w:rPr>
              <w:t>1</w:t>
            </w:r>
          </w:p>
        </w:tc>
        <w:tc>
          <w:tcPr>
            <w:tcW w:w="3045"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3DE7E9CE">
            <w:pPr>
              <w:widowControl/>
              <w:tabs>
                <w:tab w:val="left" w:pos="7005"/>
              </w:tabs>
              <w:spacing w:line="360" w:lineRule="auto"/>
              <w:jc w:val="center"/>
            </w:pPr>
            <w:r>
              <w:rPr>
                <w:rFonts w:hint="eastAsia" w:ascii="宋体" w:hAnsi="宋体" w:cs="宋体"/>
                <w:bCs/>
                <w:sz w:val="24"/>
              </w:rPr>
              <w:t>蓄电池平衡重式电动叉车</w:t>
            </w:r>
          </w:p>
        </w:tc>
        <w:tc>
          <w:tcPr>
            <w:tcW w:w="106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4D644B88">
            <w:pPr>
              <w:widowControl/>
              <w:tabs>
                <w:tab w:val="left" w:pos="7005"/>
              </w:tabs>
              <w:spacing w:line="360" w:lineRule="auto"/>
              <w:jc w:val="center"/>
            </w:pPr>
            <w:r>
              <w:rPr>
                <w:rFonts w:hint="eastAsia" w:ascii="宋体" w:hAnsi="宋体" w:cs="宋体"/>
                <w:bCs/>
                <w:sz w:val="24"/>
              </w:rPr>
              <w:t>台</w:t>
            </w:r>
          </w:p>
        </w:tc>
        <w:tc>
          <w:tcPr>
            <w:tcW w:w="104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2C184F6B">
            <w:pPr>
              <w:widowControl/>
              <w:tabs>
                <w:tab w:val="left" w:pos="7005"/>
              </w:tabs>
              <w:spacing w:line="360" w:lineRule="auto"/>
              <w:jc w:val="center"/>
            </w:pPr>
            <w:r>
              <w:rPr>
                <w:rFonts w:hint="eastAsia" w:ascii="宋体" w:hAnsi="宋体" w:cs="宋体"/>
                <w:bCs/>
                <w:sz w:val="24"/>
              </w:rPr>
              <w:t>1</w:t>
            </w:r>
          </w:p>
        </w:tc>
        <w:tc>
          <w:tcPr>
            <w:tcW w:w="128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0F7AE270">
            <w:pPr>
              <w:widowControl/>
              <w:tabs>
                <w:tab w:val="left" w:pos="7005"/>
              </w:tabs>
              <w:spacing w:line="360" w:lineRule="auto"/>
              <w:jc w:val="center"/>
            </w:pPr>
            <w:r>
              <w:rPr>
                <w:rFonts w:hint="eastAsia" w:ascii="宋体" w:hAnsi="宋体" w:cs="宋体"/>
                <w:bCs/>
                <w:sz w:val="24"/>
              </w:rPr>
              <w:t>3.5吨</w:t>
            </w:r>
          </w:p>
        </w:tc>
        <w:tc>
          <w:tcPr>
            <w:tcW w:w="143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0B3790FD">
            <w:pPr>
              <w:widowControl/>
              <w:tabs>
                <w:tab w:val="left" w:pos="7005"/>
              </w:tabs>
              <w:spacing w:line="360" w:lineRule="auto"/>
              <w:jc w:val="center"/>
              <w:rPr>
                <w:rFonts w:hint="default" w:ascii="宋体" w:hAnsi="宋体" w:cs="宋体"/>
                <w:bCs/>
                <w:sz w:val="24"/>
                <w:lang w:val="en-US" w:eastAsia="zh-CN"/>
              </w:rPr>
            </w:pPr>
            <w:r>
              <w:rPr>
                <w:rFonts w:hint="eastAsia" w:ascii="宋体" w:hAnsi="宋体" w:cs="宋体"/>
                <w:bCs/>
                <w:sz w:val="24"/>
                <w:lang w:val="en-US" w:eastAsia="zh-CN"/>
              </w:rPr>
              <w:t>75667</w:t>
            </w:r>
          </w:p>
        </w:tc>
        <w:tc>
          <w:tcPr>
            <w:tcW w:w="143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91F8432">
            <w:pPr>
              <w:widowControl/>
              <w:tabs>
                <w:tab w:val="left" w:pos="7005"/>
              </w:tabs>
              <w:spacing w:line="360" w:lineRule="auto"/>
              <w:jc w:val="center"/>
              <w:rPr>
                <w:rFonts w:hint="eastAsia" w:ascii="宋体" w:hAnsi="宋体" w:cs="宋体"/>
                <w:bCs/>
                <w:sz w:val="24"/>
              </w:rPr>
            </w:pPr>
          </w:p>
        </w:tc>
      </w:tr>
    </w:tbl>
    <w:p w14:paraId="6FBCD13C">
      <w:pPr>
        <w:widowControl/>
        <w:adjustRightInd w:val="0"/>
        <w:snapToGrid w:val="0"/>
        <w:spacing w:after="48" w:line="400" w:lineRule="exact"/>
        <w:rPr>
          <w:rFonts w:ascii="宋体" w:hAnsi="宋体" w:cs="仿宋"/>
          <w:kern w:val="0"/>
          <w:sz w:val="24"/>
        </w:rPr>
      </w:pPr>
    </w:p>
    <w:p w14:paraId="5E467E97">
      <w:pPr>
        <w:spacing w:line="380" w:lineRule="exact"/>
        <w:jc w:val="left"/>
        <w:rPr>
          <w:rFonts w:ascii="宋体" w:hAnsi="宋体"/>
          <w:bCs/>
          <w:sz w:val="24"/>
        </w:rPr>
      </w:pPr>
      <w:r>
        <w:rPr>
          <w:rFonts w:hint="eastAsia" w:ascii="宋体" w:hAnsi="宋体"/>
          <w:bCs/>
          <w:sz w:val="24"/>
        </w:rPr>
        <w:t>说明：</w:t>
      </w:r>
    </w:p>
    <w:p w14:paraId="66FA5AAF">
      <w:pPr>
        <w:numPr>
          <w:ilvl w:val="0"/>
          <w:numId w:val="3"/>
        </w:numPr>
        <w:adjustRightInd w:val="0"/>
        <w:snapToGrid w:val="0"/>
        <w:spacing w:line="360" w:lineRule="auto"/>
        <w:ind w:firstLine="480" w:firstLineChars="200"/>
        <w:jc w:val="left"/>
        <w:rPr>
          <w:rFonts w:ascii="宋体" w:hAnsi="宋体" w:cs="宋体"/>
          <w:spacing w:val="-4"/>
          <w:sz w:val="24"/>
        </w:rPr>
      </w:pPr>
      <w:r>
        <w:rPr>
          <w:rFonts w:hint="eastAsia" w:ascii="宋体" w:hAnsi="宋体" w:cs="宋体"/>
          <w:color w:val="000000"/>
          <w:sz w:val="24"/>
        </w:rPr>
        <w:t>报价应包含完成本项目发生的材料、人工、运输、</w:t>
      </w:r>
      <w:r>
        <w:rPr>
          <w:rFonts w:hint="eastAsia" w:ascii="宋体" w:hAnsi="宋体" w:cs="宋体"/>
          <w:sz w:val="24"/>
        </w:rPr>
        <w:t>装卸力资费、管理费、利润、税费等以及质保期间一切费用等全部费用等</w:t>
      </w:r>
      <w:r>
        <w:rPr>
          <w:rFonts w:ascii="宋体" w:hAnsi="宋体" w:cs="宋体"/>
          <w:color w:val="000000"/>
          <w:sz w:val="24"/>
        </w:rPr>
        <w:t>。</w:t>
      </w:r>
    </w:p>
    <w:p w14:paraId="52CE8198">
      <w:pPr>
        <w:adjustRightInd w:val="0"/>
        <w:snapToGrid w:val="0"/>
        <w:spacing w:line="360" w:lineRule="auto"/>
        <w:jc w:val="left"/>
        <w:rPr>
          <w:rFonts w:ascii="宋体" w:hAnsi="宋体" w:cs="宋体"/>
          <w:color w:val="000000"/>
          <w:sz w:val="24"/>
        </w:rPr>
      </w:pPr>
    </w:p>
    <w:p w14:paraId="5E403A35">
      <w:pPr>
        <w:adjustRightInd w:val="0"/>
        <w:snapToGrid w:val="0"/>
        <w:spacing w:line="360" w:lineRule="auto"/>
        <w:jc w:val="left"/>
        <w:rPr>
          <w:rFonts w:ascii="宋体" w:hAnsi="宋体" w:cs="宋体"/>
          <w:bCs/>
          <w:sz w:val="24"/>
        </w:rPr>
      </w:pPr>
      <w:r>
        <w:rPr>
          <w:rFonts w:hint="eastAsia" w:ascii="宋体" w:hAnsi="宋体" w:cs="宋体"/>
          <w:color w:val="000000"/>
          <w:sz w:val="24"/>
        </w:rPr>
        <w:t xml:space="preserve">注： </w:t>
      </w:r>
      <w:r>
        <w:rPr>
          <w:rFonts w:hint="eastAsia" w:ascii="宋体" w:hAnsi="宋体" w:cs="宋体"/>
          <w:bCs/>
          <w:sz w:val="24"/>
        </w:rPr>
        <w:t>如我单位中标（成交），合同履约期间本项目联络人：</w:t>
      </w:r>
    </w:p>
    <w:p w14:paraId="18D2294C">
      <w:pPr>
        <w:adjustRightInd w:val="0"/>
        <w:snapToGrid w:val="0"/>
        <w:spacing w:line="360" w:lineRule="auto"/>
        <w:jc w:val="left"/>
        <w:rPr>
          <w:rFonts w:ascii="宋体" w:hAnsi="宋体" w:cs="宋体"/>
          <w:color w:val="FF0000"/>
          <w:sz w:val="24"/>
        </w:rPr>
      </w:pPr>
      <w:r>
        <w:rPr>
          <w:rFonts w:hint="eastAsia" w:ascii="宋体" w:hAnsi="宋体" w:cs="宋体"/>
          <w:bCs/>
          <w:sz w:val="24"/>
        </w:rPr>
        <w:t>身份证号码：</w:t>
      </w:r>
      <w:r>
        <w:rPr>
          <w:rFonts w:hint="eastAsia" w:ascii="宋体" w:hAnsi="宋体" w:cs="宋体"/>
          <w:bCs/>
          <w:sz w:val="24"/>
          <w:lang w:val="en-US" w:eastAsia="zh-CN"/>
        </w:rPr>
        <w:t xml:space="preserve">                </w:t>
      </w:r>
      <w:r>
        <w:rPr>
          <w:rFonts w:hint="eastAsia" w:ascii="宋体" w:hAnsi="宋体" w:cs="宋体"/>
          <w:bCs/>
          <w:sz w:val="24"/>
        </w:rPr>
        <w:t>联系方式：</w:t>
      </w:r>
      <w:r>
        <w:rPr>
          <w:rFonts w:hint="eastAsia" w:ascii="宋体" w:hAnsi="宋体" w:cs="宋体"/>
          <w:color w:val="FF0000"/>
          <w:sz w:val="24"/>
        </w:rPr>
        <w:tab/>
      </w:r>
    </w:p>
    <w:p w14:paraId="06F7138E">
      <w:pPr>
        <w:kinsoku w:val="0"/>
        <w:topLinePunct/>
        <w:adjustRightInd w:val="0"/>
        <w:snapToGrid w:val="0"/>
        <w:spacing w:line="360" w:lineRule="auto"/>
        <w:rPr>
          <w:rFonts w:ascii="宋体" w:hAnsi="宋体"/>
          <w:sz w:val="24"/>
        </w:rPr>
      </w:pPr>
      <w:r>
        <w:rPr>
          <w:rFonts w:hint="eastAsia" w:ascii="宋体" w:hAnsi="宋体"/>
          <w:sz w:val="24"/>
        </w:rPr>
        <w:t xml:space="preserve">投标供应商：（盖章）             </w:t>
      </w:r>
    </w:p>
    <w:p w14:paraId="142E748A">
      <w:pPr>
        <w:kinsoku w:val="0"/>
        <w:topLinePunct/>
        <w:adjustRightInd w:val="0"/>
        <w:snapToGrid w:val="0"/>
        <w:spacing w:line="360" w:lineRule="auto"/>
        <w:rPr>
          <w:rFonts w:ascii="宋体" w:hAnsi="宋体"/>
          <w:sz w:val="24"/>
        </w:rPr>
      </w:pPr>
      <w:r>
        <w:rPr>
          <w:rFonts w:hint="eastAsia" w:ascii="宋体" w:hAnsi="宋体"/>
          <w:sz w:val="24"/>
        </w:rPr>
        <w:t>法定代表人或被委托授权人（</w:t>
      </w:r>
      <w:r>
        <w:rPr>
          <w:rFonts w:ascii="宋体" w:hAnsi="宋体"/>
          <w:sz w:val="24"/>
        </w:rPr>
        <w:t>签字</w:t>
      </w:r>
      <w:r>
        <w:rPr>
          <w:rFonts w:hint="eastAsia" w:ascii="宋体" w:hAnsi="宋体"/>
          <w:sz w:val="24"/>
        </w:rPr>
        <w:t>或盖章）：</w:t>
      </w:r>
    </w:p>
    <w:p w14:paraId="10683E83">
      <w:pPr>
        <w:kinsoku w:val="0"/>
        <w:topLinePunct/>
        <w:adjustRightInd w:val="0"/>
        <w:snapToGrid w:val="0"/>
        <w:spacing w:line="360" w:lineRule="auto"/>
        <w:rPr>
          <w:rFonts w:ascii="宋体" w:hAnsi="宋体"/>
          <w:sz w:val="24"/>
        </w:rPr>
      </w:pPr>
      <w:r>
        <w:rPr>
          <w:rFonts w:hint="eastAsia" w:ascii="宋体" w:hAnsi="宋体"/>
          <w:sz w:val="24"/>
        </w:rPr>
        <w:t>日期：</w:t>
      </w:r>
    </w:p>
    <w:p w14:paraId="0BE81245">
      <w:pPr>
        <w:kinsoku w:val="0"/>
        <w:topLinePunct/>
        <w:adjustRightInd w:val="0"/>
        <w:snapToGrid w:val="0"/>
        <w:spacing w:line="360" w:lineRule="auto"/>
        <w:rPr>
          <w:rFonts w:ascii="宋体" w:hAnsi="宋体"/>
          <w:sz w:val="24"/>
        </w:rPr>
      </w:pPr>
    </w:p>
    <w:p w14:paraId="116B70DD">
      <w:pPr>
        <w:kinsoku w:val="0"/>
        <w:topLinePunct/>
        <w:adjustRightInd w:val="0"/>
        <w:snapToGrid w:val="0"/>
        <w:spacing w:line="360" w:lineRule="auto"/>
        <w:rPr>
          <w:rFonts w:ascii="宋体" w:hAnsi="宋体"/>
          <w:sz w:val="24"/>
        </w:rPr>
      </w:pPr>
    </w:p>
    <w:p w14:paraId="3522E9A9">
      <w:pPr>
        <w:kinsoku w:val="0"/>
        <w:topLinePunct/>
        <w:adjustRightInd w:val="0"/>
        <w:snapToGrid w:val="0"/>
        <w:spacing w:line="360" w:lineRule="auto"/>
        <w:rPr>
          <w:rFonts w:ascii="宋体" w:hAnsi="宋体"/>
          <w:sz w:val="24"/>
        </w:rPr>
      </w:pPr>
    </w:p>
    <w:p w14:paraId="6D99EF53">
      <w:pPr>
        <w:kinsoku w:val="0"/>
        <w:topLinePunct/>
        <w:adjustRightInd w:val="0"/>
        <w:snapToGrid w:val="0"/>
        <w:spacing w:line="360" w:lineRule="auto"/>
        <w:rPr>
          <w:rFonts w:ascii="宋体" w:hAnsi="宋体"/>
          <w:sz w:val="24"/>
        </w:rPr>
      </w:pPr>
    </w:p>
    <w:p w14:paraId="343F9642">
      <w:pPr>
        <w:kinsoku w:val="0"/>
        <w:topLinePunct/>
        <w:adjustRightInd w:val="0"/>
        <w:snapToGrid w:val="0"/>
        <w:spacing w:line="360" w:lineRule="auto"/>
        <w:rPr>
          <w:rFonts w:ascii="宋体" w:hAnsi="宋体"/>
          <w:sz w:val="24"/>
        </w:rPr>
      </w:pPr>
    </w:p>
    <w:sectPr>
      <w:headerReference r:id="rId3" w:type="default"/>
      <w:footerReference r:id="rId4" w:type="default"/>
      <w:pgSz w:w="11907" w:h="16839"/>
      <w:pgMar w:top="1247" w:right="1418" w:bottom="1247" w:left="141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94EECB5-0AC5-4C44-AF7C-64BA7E05E95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4797225-6044-4753-993D-79C6C23C7DC7}"/>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embedRegular r:id="rId3" w:fontKey="{34ADC6FA-4164-4620-936D-C2D0421932AC}"/>
  </w:font>
  <w:font w:name="仿宋">
    <w:panose1 w:val="02010609060101010101"/>
    <w:charset w:val="86"/>
    <w:family w:val="modern"/>
    <w:pitch w:val="default"/>
    <w:sig w:usb0="800002BF" w:usb1="38CF7CFA" w:usb2="00000016" w:usb3="00000000" w:csb0="00040001" w:csb1="00000000"/>
    <w:embedRegular r:id="rId4" w:fontKey="{D2A1A340-0CE0-4E67-84EB-3954EC545033}"/>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embedRegular r:id="rId5" w:fontKey="{E37248D8-EC20-4E18-94B4-1E6A21DD47C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1E9C5">
    <w:pPr>
      <w:pStyle w:val="18"/>
      <w:ind w:firstLine="360"/>
    </w:pPr>
    <w:r>
      <mc:AlternateContent>
        <mc:Choice Requires="wps">
          <w:drawing>
            <wp:anchor distT="0" distB="0" distL="114300" distR="114300" simplePos="0" relativeHeight="251659264" behindDoc="0" locked="0" layoutInCell="1" allowOverlap="1">
              <wp:simplePos x="0" y="0"/>
              <wp:positionH relativeFrom="margin">
                <wp:posOffset>2292985</wp:posOffset>
              </wp:positionH>
              <wp:positionV relativeFrom="paragraph">
                <wp:posOffset>1905</wp:posOffset>
              </wp:positionV>
              <wp:extent cx="942975" cy="2381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42975" cy="238125"/>
                      </a:xfrm>
                      <a:prstGeom prst="rect">
                        <a:avLst/>
                      </a:prstGeom>
                      <a:noFill/>
                      <a:ln>
                        <a:noFill/>
                      </a:ln>
                      <a:effectLst/>
                    </wps:spPr>
                    <wps:txbx>
                      <w:txbxContent>
                        <w:p w14:paraId="4266E32C">
                          <w:pPr>
                            <w:pStyle w:val="18"/>
                          </w:pPr>
                          <w:r>
                            <w:t>第</w:t>
                          </w:r>
                          <w:r>
                            <w:fldChar w:fldCharType="begin"/>
                          </w:r>
                          <w:r>
                            <w:instrText xml:space="preserve"> PAGE  \* MERGEFORMAT </w:instrText>
                          </w:r>
                          <w:r>
                            <w:fldChar w:fldCharType="separate"/>
                          </w:r>
                          <w:r>
                            <w:t>23</w:t>
                          </w:r>
                          <w:r>
                            <w:fldChar w:fldCharType="end"/>
                          </w:r>
                          <w:r>
                            <w:t>页共</w:t>
                          </w:r>
                          <w:r>
                            <w:fldChar w:fldCharType="begin"/>
                          </w:r>
                          <w:r>
                            <w:instrText xml:space="preserve"> NUMPAGES  \* MERGEFORMAT </w:instrText>
                          </w:r>
                          <w:r>
                            <w:fldChar w:fldCharType="separate"/>
                          </w:r>
                          <w:r>
                            <w:t>24</w:t>
                          </w:r>
                          <w:r>
                            <w:fldChar w:fldCharType="end"/>
                          </w:r>
                          <w:r>
                            <w:t>页</w:t>
                          </w:r>
                        </w:p>
                      </w:txbxContent>
                    </wps:txbx>
                    <wps:bodyPr wrap="square" lIns="0" tIns="0" rIns="0" bIns="0" upright="1">
                      <a:noAutofit/>
                    </wps:bodyPr>
                  </wps:wsp>
                </a:graphicData>
              </a:graphic>
            </wp:anchor>
          </w:drawing>
        </mc:Choice>
        <mc:Fallback>
          <w:pict>
            <v:shape id="_x0000_s1026" o:spid="_x0000_s1026" o:spt="202" type="#_x0000_t202" style="position:absolute;left:0pt;margin-left:180.55pt;margin-top:0.15pt;height:18.75pt;width:74.25pt;mso-position-horizontal-relative:margin;z-index:251659264;mso-width-relative:page;mso-height-relative:page;" filled="f" stroked="f" coordsize="21600,21600" o:gfxdata="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3kHZXVAAAABwEAAA8AAAAAAAAAAQAgAAAA&#10;IgAAAGRycy9kb3ducmV2LnhtbFBLAQIUABQAAAAIAIdO4kBDZfb01QEAAKcDAAAOAAAAAAAAAAEA&#10;IAAAACQBAABkcnMvZTJvRG9jLnhtbFBLBQYAAAAABgAGAFkBAABrBQAAAAA=&#10;">
              <v:fill on="f" focussize="0,0"/>
              <v:stroke on="f"/>
              <v:imagedata o:title=""/>
              <o:lock v:ext="edit" aspectratio="f"/>
              <v:textbox inset="0mm,0mm,0mm,0mm">
                <w:txbxContent>
                  <w:p w14:paraId="4266E32C">
                    <w:pPr>
                      <w:pStyle w:val="18"/>
                    </w:pPr>
                    <w:r>
                      <w:t>第</w:t>
                    </w:r>
                    <w:r>
                      <w:fldChar w:fldCharType="begin"/>
                    </w:r>
                    <w:r>
                      <w:instrText xml:space="preserve"> PAGE  \* MERGEFORMAT </w:instrText>
                    </w:r>
                    <w:r>
                      <w:fldChar w:fldCharType="separate"/>
                    </w:r>
                    <w:r>
                      <w:t>23</w:t>
                    </w:r>
                    <w:r>
                      <w:fldChar w:fldCharType="end"/>
                    </w:r>
                    <w:r>
                      <w:t>页共</w:t>
                    </w:r>
                    <w:r>
                      <w:fldChar w:fldCharType="begin"/>
                    </w:r>
                    <w:r>
                      <w:instrText xml:space="preserve"> NUMPAGES  \* MERGEFORMAT </w:instrText>
                    </w:r>
                    <w:r>
                      <w:fldChar w:fldCharType="separate"/>
                    </w:r>
                    <w:r>
                      <w:t>24</w:t>
                    </w:r>
                    <w:r>
                      <w:fldChar w:fldCharType="end"/>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BDF2B">
    <w:pPr>
      <w:widowControl/>
      <w:snapToGrid w:val="0"/>
      <w:spacing w:line="360" w:lineRule="auto"/>
      <w:ind w:firstLine="320"/>
      <w:jc w:val="left"/>
      <w:rPr>
        <w:rFonts w:asciiTheme="minorEastAsia" w:hAnsiTheme="minorEastAsia" w:eastAsiaTheme="minorEastAsia"/>
        <w:sz w:val="28"/>
        <w:szCs w:val="28"/>
        <w:u w:val="single"/>
      </w:rPr>
    </w:pPr>
    <w:r>
      <w:rPr>
        <w:rFonts w:hint="eastAsia" w:cs="宋体" w:asciiTheme="minorEastAsia" w:hAnsiTheme="minorEastAsia" w:eastAsiaTheme="minorEastAsia"/>
        <w:kern w:val="0"/>
        <w:sz w:val="18"/>
        <w:szCs w:val="18"/>
        <w:u w:val="single"/>
      </w:rPr>
      <w:t xml:space="preserve">南通市市政设施管理处沿河路处库电动叉车采购项目                                           采购文件 </w:t>
    </w:r>
  </w:p>
  <w:p w14:paraId="20D2281A">
    <w:pPr>
      <w:pStyle w:val="20"/>
      <w:pBdr>
        <w:bottom w:val="none" w:color="auto" w:sz="0" w:space="0"/>
      </w:pBdr>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B1CCA1"/>
    <w:multiLevelType w:val="singleLevel"/>
    <w:tmpl w:val="11B1CCA1"/>
    <w:lvl w:ilvl="0" w:tentative="0">
      <w:start w:val="3"/>
      <w:numFmt w:val="chineseCounting"/>
      <w:suff w:val="nothing"/>
      <w:lvlText w:val="%1、"/>
      <w:lvlJc w:val="left"/>
      <w:rPr>
        <w:rFonts w:hint="eastAsia"/>
      </w:rPr>
    </w:lvl>
  </w:abstractNum>
  <w:abstractNum w:abstractNumId="1">
    <w:nsid w:val="53C2DCFD"/>
    <w:multiLevelType w:val="singleLevel"/>
    <w:tmpl w:val="53C2DCFD"/>
    <w:lvl w:ilvl="0" w:tentative="0">
      <w:start w:val="1"/>
      <w:numFmt w:val="decimal"/>
      <w:suff w:val="nothing"/>
      <w:lvlText w:val="%1、"/>
      <w:lvlJc w:val="left"/>
      <w:pPr>
        <w:ind w:left="0" w:firstLine="0"/>
      </w:pPr>
      <w:rPr>
        <w:color w:val="auto"/>
      </w:rPr>
    </w:lvl>
  </w:abstractNum>
  <w:abstractNum w:abstractNumId="2">
    <w:nsid w:val="74ABB073"/>
    <w:multiLevelType w:val="singleLevel"/>
    <w:tmpl w:val="74ABB073"/>
    <w:lvl w:ilvl="0" w:tentative="0">
      <w:start w:val="1"/>
      <w:numFmt w:val="decimal"/>
      <w:suff w:val="nothing"/>
      <w:lvlText w:val="%1、"/>
      <w:lvlJc w:val="left"/>
    </w:lvl>
  </w:abstractNum>
  <w:num w:numId="1">
    <w:abstractNumId w:val="0"/>
  </w:num>
  <w:num w:numId="2">
    <w:abstractNumId w:val="1"/>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jMWQxZmVmYWMzNTFiNTA1ODllY2E5OWIxZWUyMjQifQ=="/>
  </w:docVars>
  <w:rsids>
    <w:rsidRoot w:val="00E1428C"/>
    <w:rsid w:val="000027DF"/>
    <w:rsid w:val="00004FB3"/>
    <w:rsid w:val="00006069"/>
    <w:rsid w:val="00006222"/>
    <w:rsid w:val="00006B64"/>
    <w:rsid w:val="00006E64"/>
    <w:rsid w:val="00007342"/>
    <w:rsid w:val="00011F29"/>
    <w:rsid w:val="00012F0F"/>
    <w:rsid w:val="00013DC0"/>
    <w:rsid w:val="000214C9"/>
    <w:rsid w:val="00021EE5"/>
    <w:rsid w:val="000247CE"/>
    <w:rsid w:val="000249D8"/>
    <w:rsid w:val="000258E2"/>
    <w:rsid w:val="00027214"/>
    <w:rsid w:val="00027DC0"/>
    <w:rsid w:val="00031E5F"/>
    <w:rsid w:val="00033A03"/>
    <w:rsid w:val="00034BFC"/>
    <w:rsid w:val="00034FFC"/>
    <w:rsid w:val="00035146"/>
    <w:rsid w:val="00035F29"/>
    <w:rsid w:val="000363E7"/>
    <w:rsid w:val="00040BC7"/>
    <w:rsid w:val="00041452"/>
    <w:rsid w:val="00043CCD"/>
    <w:rsid w:val="00044986"/>
    <w:rsid w:val="0004687B"/>
    <w:rsid w:val="00046AE8"/>
    <w:rsid w:val="00047241"/>
    <w:rsid w:val="00051BE5"/>
    <w:rsid w:val="00051C4B"/>
    <w:rsid w:val="000531E3"/>
    <w:rsid w:val="00055731"/>
    <w:rsid w:val="00057C9F"/>
    <w:rsid w:val="00060E64"/>
    <w:rsid w:val="0006312A"/>
    <w:rsid w:val="00064E5C"/>
    <w:rsid w:val="0006533C"/>
    <w:rsid w:val="000674BE"/>
    <w:rsid w:val="00067728"/>
    <w:rsid w:val="00067D3A"/>
    <w:rsid w:val="000707B4"/>
    <w:rsid w:val="00073301"/>
    <w:rsid w:val="000733BC"/>
    <w:rsid w:val="000733D5"/>
    <w:rsid w:val="000743C3"/>
    <w:rsid w:val="00077641"/>
    <w:rsid w:val="000811BB"/>
    <w:rsid w:val="00081A99"/>
    <w:rsid w:val="0008288C"/>
    <w:rsid w:val="00082E87"/>
    <w:rsid w:val="000860E4"/>
    <w:rsid w:val="00092AA5"/>
    <w:rsid w:val="000930EC"/>
    <w:rsid w:val="000931E9"/>
    <w:rsid w:val="0009351A"/>
    <w:rsid w:val="00093B09"/>
    <w:rsid w:val="00093F93"/>
    <w:rsid w:val="000949F1"/>
    <w:rsid w:val="00095FAF"/>
    <w:rsid w:val="00096D7E"/>
    <w:rsid w:val="000A3BFD"/>
    <w:rsid w:val="000A5B2F"/>
    <w:rsid w:val="000A6C9D"/>
    <w:rsid w:val="000B0744"/>
    <w:rsid w:val="000B09B6"/>
    <w:rsid w:val="000B78D1"/>
    <w:rsid w:val="000B7DF5"/>
    <w:rsid w:val="000C09DC"/>
    <w:rsid w:val="000C0F44"/>
    <w:rsid w:val="000C2B51"/>
    <w:rsid w:val="000C433D"/>
    <w:rsid w:val="000C4730"/>
    <w:rsid w:val="000C5986"/>
    <w:rsid w:val="000C6148"/>
    <w:rsid w:val="000C6432"/>
    <w:rsid w:val="000C660A"/>
    <w:rsid w:val="000C70B7"/>
    <w:rsid w:val="000D0543"/>
    <w:rsid w:val="000D3C5A"/>
    <w:rsid w:val="000D4824"/>
    <w:rsid w:val="000D68E3"/>
    <w:rsid w:val="000D6B97"/>
    <w:rsid w:val="000E0E54"/>
    <w:rsid w:val="000E2F2C"/>
    <w:rsid w:val="000E474C"/>
    <w:rsid w:val="000E6565"/>
    <w:rsid w:val="000F23EA"/>
    <w:rsid w:val="000F28DF"/>
    <w:rsid w:val="000F5ACE"/>
    <w:rsid w:val="000F7D4F"/>
    <w:rsid w:val="00102CB7"/>
    <w:rsid w:val="0010454B"/>
    <w:rsid w:val="00104AF2"/>
    <w:rsid w:val="00104DE6"/>
    <w:rsid w:val="0010514D"/>
    <w:rsid w:val="001104D2"/>
    <w:rsid w:val="00113849"/>
    <w:rsid w:val="00115E82"/>
    <w:rsid w:val="00116E44"/>
    <w:rsid w:val="001244CE"/>
    <w:rsid w:val="0012592D"/>
    <w:rsid w:val="0012699C"/>
    <w:rsid w:val="00127475"/>
    <w:rsid w:val="00131B67"/>
    <w:rsid w:val="00132D06"/>
    <w:rsid w:val="00133833"/>
    <w:rsid w:val="001359DC"/>
    <w:rsid w:val="00136534"/>
    <w:rsid w:val="00137F66"/>
    <w:rsid w:val="00141B11"/>
    <w:rsid w:val="001443A6"/>
    <w:rsid w:val="0014603C"/>
    <w:rsid w:val="001463C7"/>
    <w:rsid w:val="001467F4"/>
    <w:rsid w:val="0015069A"/>
    <w:rsid w:val="00150D31"/>
    <w:rsid w:val="00150EAD"/>
    <w:rsid w:val="00151847"/>
    <w:rsid w:val="0015264E"/>
    <w:rsid w:val="00154178"/>
    <w:rsid w:val="00155581"/>
    <w:rsid w:val="00156591"/>
    <w:rsid w:val="001570D4"/>
    <w:rsid w:val="0015743C"/>
    <w:rsid w:val="00160309"/>
    <w:rsid w:val="0016109E"/>
    <w:rsid w:val="001620CF"/>
    <w:rsid w:val="00162A03"/>
    <w:rsid w:val="001639C2"/>
    <w:rsid w:val="00163D0B"/>
    <w:rsid w:val="001646CB"/>
    <w:rsid w:val="001704B4"/>
    <w:rsid w:val="00170F07"/>
    <w:rsid w:val="0017113F"/>
    <w:rsid w:val="001731C5"/>
    <w:rsid w:val="00173C44"/>
    <w:rsid w:val="00175EB8"/>
    <w:rsid w:val="0017626E"/>
    <w:rsid w:val="00176799"/>
    <w:rsid w:val="00181ED3"/>
    <w:rsid w:val="00182CCA"/>
    <w:rsid w:val="001869A8"/>
    <w:rsid w:val="00187BE1"/>
    <w:rsid w:val="001903D4"/>
    <w:rsid w:val="0019251D"/>
    <w:rsid w:val="00192DB5"/>
    <w:rsid w:val="00194717"/>
    <w:rsid w:val="00195123"/>
    <w:rsid w:val="00197543"/>
    <w:rsid w:val="001A0364"/>
    <w:rsid w:val="001A0C8B"/>
    <w:rsid w:val="001A1AC6"/>
    <w:rsid w:val="001A1D07"/>
    <w:rsid w:val="001A3EDD"/>
    <w:rsid w:val="001A44CA"/>
    <w:rsid w:val="001A47E3"/>
    <w:rsid w:val="001A4C75"/>
    <w:rsid w:val="001A67C9"/>
    <w:rsid w:val="001B2572"/>
    <w:rsid w:val="001B344D"/>
    <w:rsid w:val="001B58E3"/>
    <w:rsid w:val="001B5E5C"/>
    <w:rsid w:val="001B663D"/>
    <w:rsid w:val="001B6EC8"/>
    <w:rsid w:val="001C1D5F"/>
    <w:rsid w:val="001C45F5"/>
    <w:rsid w:val="001C4662"/>
    <w:rsid w:val="001C6AFF"/>
    <w:rsid w:val="001D279A"/>
    <w:rsid w:val="001D29AC"/>
    <w:rsid w:val="001D3500"/>
    <w:rsid w:val="001D4EC2"/>
    <w:rsid w:val="001D5A41"/>
    <w:rsid w:val="001D66F0"/>
    <w:rsid w:val="001D6723"/>
    <w:rsid w:val="001D6A81"/>
    <w:rsid w:val="001E1433"/>
    <w:rsid w:val="001E53BC"/>
    <w:rsid w:val="001F120D"/>
    <w:rsid w:val="001F3AEC"/>
    <w:rsid w:val="001F4CE9"/>
    <w:rsid w:val="001F4F3E"/>
    <w:rsid w:val="001F7EC5"/>
    <w:rsid w:val="002007BF"/>
    <w:rsid w:val="00201576"/>
    <w:rsid w:val="00201BC4"/>
    <w:rsid w:val="0020252F"/>
    <w:rsid w:val="00204B7C"/>
    <w:rsid w:val="00205A2A"/>
    <w:rsid w:val="002106EA"/>
    <w:rsid w:val="002131C8"/>
    <w:rsid w:val="00214649"/>
    <w:rsid w:val="00214B6D"/>
    <w:rsid w:val="00215DD8"/>
    <w:rsid w:val="0021679D"/>
    <w:rsid w:val="002231E4"/>
    <w:rsid w:val="00223407"/>
    <w:rsid w:val="002244DA"/>
    <w:rsid w:val="00225A15"/>
    <w:rsid w:val="00226D45"/>
    <w:rsid w:val="00227E29"/>
    <w:rsid w:val="00230636"/>
    <w:rsid w:val="002330E2"/>
    <w:rsid w:val="0023425B"/>
    <w:rsid w:val="00234DAB"/>
    <w:rsid w:val="00235DF7"/>
    <w:rsid w:val="00237E0C"/>
    <w:rsid w:val="00241BB8"/>
    <w:rsid w:val="00244939"/>
    <w:rsid w:val="00244A3A"/>
    <w:rsid w:val="002468F0"/>
    <w:rsid w:val="00247C93"/>
    <w:rsid w:val="00250900"/>
    <w:rsid w:val="002546EC"/>
    <w:rsid w:val="00254A15"/>
    <w:rsid w:val="00254B39"/>
    <w:rsid w:val="00255AAF"/>
    <w:rsid w:val="00257435"/>
    <w:rsid w:val="002602DD"/>
    <w:rsid w:val="0026242C"/>
    <w:rsid w:val="00262F33"/>
    <w:rsid w:val="002647BE"/>
    <w:rsid w:val="00270410"/>
    <w:rsid w:val="00274032"/>
    <w:rsid w:val="002748BD"/>
    <w:rsid w:val="0027499D"/>
    <w:rsid w:val="002750EF"/>
    <w:rsid w:val="00275C65"/>
    <w:rsid w:val="00281B1B"/>
    <w:rsid w:val="002840DC"/>
    <w:rsid w:val="00284717"/>
    <w:rsid w:val="00285B8A"/>
    <w:rsid w:val="002871A5"/>
    <w:rsid w:val="00290923"/>
    <w:rsid w:val="00291471"/>
    <w:rsid w:val="00292164"/>
    <w:rsid w:val="002944F3"/>
    <w:rsid w:val="00294605"/>
    <w:rsid w:val="002975D9"/>
    <w:rsid w:val="002A1054"/>
    <w:rsid w:val="002A1428"/>
    <w:rsid w:val="002A287A"/>
    <w:rsid w:val="002A3D73"/>
    <w:rsid w:val="002A3E8C"/>
    <w:rsid w:val="002A4991"/>
    <w:rsid w:val="002A7755"/>
    <w:rsid w:val="002A79A7"/>
    <w:rsid w:val="002A7F5E"/>
    <w:rsid w:val="002B1C13"/>
    <w:rsid w:val="002B1C92"/>
    <w:rsid w:val="002B3B70"/>
    <w:rsid w:val="002B6371"/>
    <w:rsid w:val="002B64B0"/>
    <w:rsid w:val="002C02A7"/>
    <w:rsid w:val="002C04E9"/>
    <w:rsid w:val="002C1D60"/>
    <w:rsid w:val="002C221F"/>
    <w:rsid w:val="002C29D9"/>
    <w:rsid w:val="002C41EE"/>
    <w:rsid w:val="002C4C6D"/>
    <w:rsid w:val="002C72A6"/>
    <w:rsid w:val="002C7639"/>
    <w:rsid w:val="002D0144"/>
    <w:rsid w:val="002D04B2"/>
    <w:rsid w:val="002D0C68"/>
    <w:rsid w:val="002D1841"/>
    <w:rsid w:val="002D255D"/>
    <w:rsid w:val="002D34D4"/>
    <w:rsid w:val="002D3C81"/>
    <w:rsid w:val="002D3DC4"/>
    <w:rsid w:val="002D3F0F"/>
    <w:rsid w:val="002D47FD"/>
    <w:rsid w:val="002D6B94"/>
    <w:rsid w:val="002D714C"/>
    <w:rsid w:val="002E0E57"/>
    <w:rsid w:val="002E1B37"/>
    <w:rsid w:val="002E27F7"/>
    <w:rsid w:val="002E42CD"/>
    <w:rsid w:val="002E56B3"/>
    <w:rsid w:val="002E5F8C"/>
    <w:rsid w:val="002E6858"/>
    <w:rsid w:val="002E7263"/>
    <w:rsid w:val="002F0CF8"/>
    <w:rsid w:val="002F2DDD"/>
    <w:rsid w:val="002F2E07"/>
    <w:rsid w:val="002F4256"/>
    <w:rsid w:val="002F5BD8"/>
    <w:rsid w:val="002F60B7"/>
    <w:rsid w:val="002F6EC6"/>
    <w:rsid w:val="002F70DF"/>
    <w:rsid w:val="003009D5"/>
    <w:rsid w:val="00300A5F"/>
    <w:rsid w:val="0030269E"/>
    <w:rsid w:val="00302E16"/>
    <w:rsid w:val="00310100"/>
    <w:rsid w:val="00310EFD"/>
    <w:rsid w:val="003121B1"/>
    <w:rsid w:val="00314C38"/>
    <w:rsid w:val="003164A3"/>
    <w:rsid w:val="00320476"/>
    <w:rsid w:val="00320B07"/>
    <w:rsid w:val="00320C34"/>
    <w:rsid w:val="00321CBF"/>
    <w:rsid w:val="00322B57"/>
    <w:rsid w:val="00330686"/>
    <w:rsid w:val="0033200D"/>
    <w:rsid w:val="00334C59"/>
    <w:rsid w:val="003406AD"/>
    <w:rsid w:val="003436D0"/>
    <w:rsid w:val="00343D2E"/>
    <w:rsid w:val="003517A7"/>
    <w:rsid w:val="0035199B"/>
    <w:rsid w:val="00353AF9"/>
    <w:rsid w:val="00355DE5"/>
    <w:rsid w:val="003602C3"/>
    <w:rsid w:val="003604DF"/>
    <w:rsid w:val="00361079"/>
    <w:rsid w:val="0036121C"/>
    <w:rsid w:val="003632E4"/>
    <w:rsid w:val="00364309"/>
    <w:rsid w:val="00367A68"/>
    <w:rsid w:val="0037007E"/>
    <w:rsid w:val="0037119F"/>
    <w:rsid w:val="0037319F"/>
    <w:rsid w:val="00373BC3"/>
    <w:rsid w:val="00375458"/>
    <w:rsid w:val="00381A10"/>
    <w:rsid w:val="00381D8F"/>
    <w:rsid w:val="00383292"/>
    <w:rsid w:val="00385B36"/>
    <w:rsid w:val="00386B70"/>
    <w:rsid w:val="0039137F"/>
    <w:rsid w:val="00395FAE"/>
    <w:rsid w:val="003A0163"/>
    <w:rsid w:val="003A3808"/>
    <w:rsid w:val="003A42A7"/>
    <w:rsid w:val="003A4DE4"/>
    <w:rsid w:val="003B1C66"/>
    <w:rsid w:val="003B1F72"/>
    <w:rsid w:val="003B38ED"/>
    <w:rsid w:val="003B5148"/>
    <w:rsid w:val="003B5B28"/>
    <w:rsid w:val="003B63B3"/>
    <w:rsid w:val="003C6991"/>
    <w:rsid w:val="003C71ED"/>
    <w:rsid w:val="003C7EBC"/>
    <w:rsid w:val="003D0149"/>
    <w:rsid w:val="003D041B"/>
    <w:rsid w:val="003D06E5"/>
    <w:rsid w:val="003D199E"/>
    <w:rsid w:val="003D4401"/>
    <w:rsid w:val="003D64B6"/>
    <w:rsid w:val="003D6FBE"/>
    <w:rsid w:val="003E186E"/>
    <w:rsid w:val="003E2B34"/>
    <w:rsid w:val="003E3257"/>
    <w:rsid w:val="003E4CF1"/>
    <w:rsid w:val="003F1853"/>
    <w:rsid w:val="003F3E0C"/>
    <w:rsid w:val="003F4D19"/>
    <w:rsid w:val="003F549E"/>
    <w:rsid w:val="003F5D1B"/>
    <w:rsid w:val="003F7843"/>
    <w:rsid w:val="00403B9D"/>
    <w:rsid w:val="00407224"/>
    <w:rsid w:val="00407903"/>
    <w:rsid w:val="00407BFC"/>
    <w:rsid w:val="004101B0"/>
    <w:rsid w:val="004103F6"/>
    <w:rsid w:val="004109AC"/>
    <w:rsid w:val="00410D0B"/>
    <w:rsid w:val="00412036"/>
    <w:rsid w:val="00416146"/>
    <w:rsid w:val="00417B67"/>
    <w:rsid w:val="00422590"/>
    <w:rsid w:val="00422FCC"/>
    <w:rsid w:val="00423142"/>
    <w:rsid w:val="004247C4"/>
    <w:rsid w:val="00426626"/>
    <w:rsid w:val="00430A9F"/>
    <w:rsid w:val="00431BA5"/>
    <w:rsid w:val="0043268C"/>
    <w:rsid w:val="00432FD1"/>
    <w:rsid w:val="00433BE6"/>
    <w:rsid w:val="0043442A"/>
    <w:rsid w:val="00434A49"/>
    <w:rsid w:val="004358AD"/>
    <w:rsid w:val="00435AA8"/>
    <w:rsid w:val="00442135"/>
    <w:rsid w:val="00443C88"/>
    <w:rsid w:val="0044543D"/>
    <w:rsid w:val="00445568"/>
    <w:rsid w:val="00446291"/>
    <w:rsid w:val="004464E9"/>
    <w:rsid w:val="00452A22"/>
    <w:rsid w:val="00454E44"/>
    <w:rsid w:val="00455A20"/>
    <w:rsid w:val="00456B89"/>
    <w:rsid w:val="004577DB"/>
    <w:rsid w:val="00461B41"/>
    <w:rsid w:val="00461D34"/>
    <w:rsid w:val="00462EA0"/>
    <w:rsid w:val="00464D34"/>
    <w:rsid w:val="00465FC3"/>
    <w:rsid w:val="00472FA9"/>
    <w:rsid w:val="0047528B"/>
    <w:rsid w:val="00476030"/>
    <w:rsid w:val="004764A2"/>
    <w:rsid w:val="004767BD"/>
    <w:rsid w:val="0048021C"/>
    <w:rsid w:val="00480AC6"/>
    <w:rsid w:val="00481750"/>
    <w:rsid w:val="0048181A"/>
    <w:rsid w:val="0048248E"/>
    <w:rsid w:val="00482671"/>
    <w:rsid w:val="00483895"/>
    <w:rsid w:val="00490A35"/>
    <w:rsid w:val="00490B57"/>
    <w:rsid w:val="00495061"/>
    <w:rsid w:val="004956F7"/>
    <w:rsid w:val="00495EB8"/>
    <w:rsid w:val="00496FC3"/>
    <w:rsid w:val="00497322"/>
    <w:rsid w:val="004A0A11"/>
    <w:rsid w:val="004A1844"/>
    <w:rsid w:val="004A1DB1"/>
    <w:rsid w:val="004A3046"/>
    <w:rsid w:val="004A3FDF"/>
    <w:rsid w:val="004A4B9D"/>
    <w:rsid w:val="004A704F"/>
    <w:rsid w:val="004A72A4"/>
    <w:rsid w:val="004A7C96"/>
    <w:rsid w:val="004B05CA"/>
    <w:rsid w:val="004B4B6D"/>
    <w:rsid w:val="004B72CA"/>
    <w:rsid w:val="004C1B27"/>
    <w:rsid w:val="004C201C"/>
    <w:rsid w:val="004C2498"/>
    <w:rsid w:val="004C385B"/>
    <w:rsid w:val="004C3902"/>
    <w:rsid w:val="004D01E3"/>
    <w:rsid w:val="004D0EFF"/>
    <w:rsid w:val="004D108C"/>
    <w:rsid w:val="004D144D"/>
    <w:rsid w:val="004D1CDD"/>
    <w:rsid w:val="004D21FC"/>
    <w:rsid w:val="004D2202"/>
    <w:rsid w:val="004D2E8C"/>
    <w:rsid w:val="004D3773"/>
    <w:rsid w:val="004D44E4"/>
    <w:rsid w:val="004D45FF"/>
    <w:rsid w:val="004D5292"/>
    <w:rsid w:val="004E152F"/>
    <w:rsid w:val="004E2A00"/>
    <w:rsid w:val="004E2AF6"/>
    <w:rsid w:val="004E2F63"/>
    <w:rsid w:val="004E3BF5"/>
    <w:rsid w:val="004F099F"/>
    <w:rsid w:val="004F1466"/>
    <w:rsid w:val="004F2DC9"/>
    <w:rsid w:val="004F3CB4"/>
    <w:rsid w:val="004F3E2B"/>
    <w:rsid w:val="004F58CA"/>
    <w:rsid w:val="00500B1A"/>
    <w:rsid w:val="00501492"/>
    <w:rsid w:val="00501A25"/>
    <w:rsid w:val="00503474"/>
    <w:rsid w:val="00503BA7"/>
    <w:rsid w:val="0050445F"/>
    <w:rsid w:val="0050700C"/>
    <w:rsid w:val="005104C5"/>
    <w:rsid w:val="005110FA"/>
    <w:rsid w:val="00513B39"/>
    <w:rsid w:val="00514E8A"/>
    <w:rsid w:val="00515B97"/>
    <w:rsid w:val="00515D24"/>
    <w:rsid w:val="00515F69"/>
    <w:rsid w:val="00516020"/>
    <w:rsid w:val="005172FF"/>
    <w:rsid w:val="0052071E"/>
    <w:rsid w:val="00520C0C"/>
    <w:rsid w:val="00521230"/>
    <w:rsid w:val="00523866"/>
    <w:rsid w:val="00526739"/>
    <w:rsid w:val="00527470"/>
    <w:rsid w:val="00530A3C"/>
    <w:rsid w:val="00532491"/>
    <w:rsid w:val="00533458"/>
    <w:rsid w:val="0053376D"/>
    <w:rsid w:val="00533A7A"/>
    <w:rsid w:val="00534F0F"/>
    <w:rsid w:val="00537FB8"/>
    <w:rsid w:val="00540B38"/>
    <w:rsid w:val="00541A40"/>
    <w:rsid w:val="00542B48"/>
    <w:rsid w:val="00542C35"/>
    <w:rsid w:val="0054329E"/>
    <w:rsid w:val="00545012"/>
    <w:rsid w:val="005468AD"/>
    <w:rsid w:val="00546B69"/>
    <w:rsid w:val="00551258"/>
    <w:rsid w:val="005539EF"/>
    <w:rsid w:val="00554692"/>
    <w:rsid w:val="00554B19"/>
    <w:rsid w:val="00556006"/>
    <w:rsid w:val="005569D2"/>
    <w:rsid w:val="00561A91"/>
    <w:rsid w:val="005627F2"/>
    <w:rsid w:val="00562FB5"/>
    <w:rsid w:val="0056305D"/>
    <w:rsid w:val="005632D0"/>
    <w:rsid w:val="00565623"/>
    <w:rsid w:val="00567163"/>
    <w:rsid w:val="00567AD2"/>
    <w:rsid w:val="00570AF4"/>
    <w:rsid w:val="005710D2"/>
    <w:rsid w:val="00573B17"/>
    <w:rsid w:val="00574BC3"/>
    <w:rsid w:val="00574E68"/>
    <w:rsid w:val="00576E25"/>
    <w:rsid w:val="005803B8"/>
    <w:rsid w:val="005804E1"/>
    <w:rsid w:val="00581010"/>
    <w:rsid w:val="00581AA7"/>
    <w:rsid w:val="0058429E"/>
    <w:rsid w:val="00585AEF"/>
    <w:rsid w:val="00585EF4"/>
    <w:rsid w:val="00585FAF"/>
    <w:rsid w:val="00586D80"/>
    <w:rsid w:val="00586E7E"/>
    <w:rsid w:val="00587878"/>
    <w:rsid w:val="005909CE"/>
    <w:rsid w:val="005909DF"/>
    <w:rsid w:val="0059608C"/>
    <w:rsid w:val="0059678A"/>
    <w:rsid w:val="00597FD2"/>
    <w:rsid w:val="005A0271"/>
    <w:rsid w:val="005A1415"/>
    <w:rsid w:val="005A506D"/>
    <w:rsid w:val="005A7731"/>
    <w:rsid w:val="005B02F9"/>
    <w:rsid w:val="005B0AA8"/>
    <w:rsid w:val="005B0E49"/>
    <w:rsid w:val="005B1390"/>
    <w:rsid w:val="005B1F16"/>
    <w:rsid w:val="005B1F8C"/>
    <w:rsid w:val="005B21BD"/>
    <w:rsid w:val="005B5D7D"/>
    <w:rsid w:val="005B618A"/>
    <w:rsid w:val="005B688B"/>
    <w:rsid w:val="005B71B9"/>
    <w:rsid w:val="005C06AF"/>
    <w:rsid w:val="005C0BF8"/>
    <w:rsid w:val="005C20F7"/>
    <w:rsid w:val="005C2ABD"/>
    <w:rsid w:val="005C38A7"/>
    <w:rsid w:val="005C7147"/>
    <w:rsid w:val="005C7A1F"/>
    <w:rsid w:val="005D015B"/>
    <w:rsid w:val="005D0AD7"/>
    <w:rsid w:val="005D0C2B"/>
    <w:rsid w:val="005D2607"/>
    <w:rsid w:val="005D2DCB"/>
    <w:rsid w:val="005D5E39"/>
    <w:rsid w:val="005D7364"/>
    <w:rsid w:val="005D7993"/>
    <w:rsid w:val="005E1A14"/>
    <w:rsid w:val="005E29CA"/>
    <w:rsid w:val="005E44C9"/>
    <w:rsid w:val="005E4685"/>
    <w:rsid w:val="005E4D08"/>
    <w:rsid w:val="005E5BB9"/>
    <w:rsid w:val="005F1266"/>
    <w:rsid w:val="005F16EC"/>
    <w:rsid w:val="005F4B25"/>
    <w:rsid w:val="005F4F51"/>
    <w:rsid w:val="005F57EA"/>
    <w:rsid w:val="005F6069"/>
    <w:rsid w:val="005F60A5"/>
    <w:rsid w:val="005F70F9"/>
    <w:rsid w:val="005F7ACA"/>
    <w:rsid w:val="006001DA"/>
    <w:rsid w:val="00603D1A"/>
    <w:rsid w:val="00605FEF"/>
    <w:rsid w:val="00606BE4"/>
    <w:rsid w:val="006078EC"/>
    <w:rsid w:val="00611F11"/>
    <w:rsid w:val="0061376F"/>
    <w:rsid w:val="00614C21"/>
    <w:rsid w:val="00615482"/>
    <w:rsid w:val="00615983"/>
    <w:rsid w:val="00615F7F"/>
    <w:rsid w:val="00616192"/>
    <w:rsid w:val="00621D6D"/>
    <w:rsid w:val="00624F5F"/>
    <w:rsid w:val="0062611B"/>
    <w:rsid w:val="006277EC"/>
    <w:rsid w:val="00631FBF"/>
    <w:rsid w:val="00632BD0"/>
    <w:rsid w:val="00634A4B"/>
    <w:rsid w:val="00635ECA"/>
    <w:rsid w:val="006364AB"/>
    <w:rsid w:val="00637DDA"/>
    <w:rsid w:val="00642E22"/>
    <w:rsid w:val="00645022"/>
    <w:rsid w:val="006503E8"/>
    <w:rsid w:val="00655F61"/>
    <w:rsid w:val="006569DF"/>
    <w:rsid w:val="00663E65"/>
    <w:rsid w:val="00665AFE"/>
    <w:rsid w:val="00665DDD"/>
    <w:rsid w:val="00667169"/>
    <w:rsid w:val="00667586"/>
    <w:rsid w:val="006679E2"/>
    <w:rsid w:val="0067083A"/>
    <w:rsid w:val="00670CCF"/>
    <w:rsid w:val="00670E4B"/>
    <w:rsid w:val="0067155A"/>
    <w:rsid w:val="006724BC"/>
    <w:rsid w:val="006726C7"/>
    <w:rsid w:val="006742F9"/>
    <w:rsid w:val="006746C4"/>
    <w:rsid w:val="006771C9"/>
    <w:rsid w:val="00677ABA"/>
    <w:rsid w:val="00684B51"/>
    <w:rsid w:val="00687A51"/>
    <w:rsid w:val="00690502"/>
    <w:rsid w:val="00691715"/>
    <w:rsid w:val="0069299B"/>
    <w:rsid w:val="00693F78"/>
    <w:rsid w:val="00696139"/>
    <w:rsid w:val="006A1307"/>
    <w:rsid w:val="006A35B9"/>
    <w:rsid w:val="006A4C2F"/>
    <w:rsid w:val="006A5C54"/>
    <w:rsid w:val="006A5D76"/>
    <w:rsid w:val="006A7143"/>
    <w:rsid w:val="006A75AF"/>
    <w:rsid w:val="006B2BD2"/>
    <w:rsid w:val="006B5071"/>
    <w:rsid w:val="006B6DA9"/>
    <w:rsid w:val="006B71E7"/>
    <w:rsid w:val="006C4D76"/>
    <w:rsid w:val="006C5470"/>
    <w:rsid w:val="006C5AA4"/>
    <w:rsid w:val="006C6D70"/>
    <w:rsid w:val="006C7523"/>
    <w:rsid w:val="006D06F6"/>
    <w:rsid w:val="006D12ED"/>
    <w:rsid w:val="006D12EF"/>
    <w:rsid w:val="006D6598"/>
    <w:rsid w:val="006D6A87"/>
    <w:rsid w:val="006D6D47"/>
    <w:rsid w:val="006E2A10"/>
    <w:rsid w:val="006E3200"/>
    <w:rsid w:val="006E3E45"/>
    <w:rsid w:val="006E4A3F"/>
    <w:rsid w:val="006E5AD6"/>
    <w:rsid w:val="006F0802"/>
    <w:rsid w:val="006F2FDC"/>
    <w:rsid w:val="006F636A"/>
    <w:rsid w:val="00700384"/>
    <w:rsid w:val="0070050A"/>
    <w:rsid w:val="00701FC9"/>
    <w:rsid w:val="00702715"/>
    <w:rsid w:val="00702E3F"/>
    <w:rsid w:val="00703177"/>
    <w:rsid w:val="007070D1"/>
    <w:rsid w:val="007110EF"/>
    <w:rsid w:val="00714C6D"/>
    <w:rsid w:val="007155C8"/>
    <w:rsid w:val="00716863"/>
    <w:rsid w:val="00717570"/>
    <w:rsid w:val="007177BD"/>
    <w:rsid w:val="00717CC3"/>
    <w:rsid w:val="00721F06"/>
    <w:rsid w:val="00723E77"/>
    <w:rsid w:val="00725C76"/>
    <w:rsid w:val="00726914"/>
    <w:rsid w:val="007276C7"/>
    <w:rsid w:val="007300A3"/>
    <w:rsid w:val="007306B8"/>
    <w:rsid w:val="00731236"/>
    <w:rsid w:val="00731C55"/>
    <w:rsid w:val="00732767"/>
    <w:rsid w:val="0073472E"/>
    <w:rsid w:val="00736373"/>
    <w:rsid w:val="00747E37"/>
    <w:rsid w:val="007513A7"/>
    <w:rsid w:val="00751504"/>
    <w:rsid w:val="007517B2"/>
    <w:rsid w:val="007526C6"/>
    <w:rsid w:val="0075320C"/>
    <w:rsid w:val="007536EF"/>
    <w:rsid w:val="00753BF0"/>
    <w:rsid w:val="00753F8E"/>
    <w:rsid w:val="00755FC7"/>
    <w:rsid w:val="00760802"/>
    <w:rsid w:val="00760CB0"/>
    <w:rsid w:val="00760DDB"/>
    <w:rsid w:val="00763108"/>
    <w:rsid w:val="0076390F"/>
    <w:rsid w:val="00765BEA"/>
    <w:rsid w:val="007666DE"/>
    <w:rsid w:val="0077291C"/>
    <w:rsid w:val="007738FD"/>
    <w:rsid w:val="00773A5D"/>
    <w:rsid w:val="00776D95"/>
    <w:rsid w:val="00781919"/>
    <w:rsid w:val="007826F0"/>
    <w:rsid w:val="007874D0"/>
    <w:rsid w:val="00787684"/>
    <w:rsid w:val="00787BE5"/>
    <w:rsid w:val="007905A4"/>
    <w:rsid w:val="00791CD7"/>
    <w:rsid w:val="00792E96"/>
    <w:rsid w:val="00793250"/>
    <w:rsid w:val="00794B53"/>
    <w:rsid w:val="007975A1"/>
    <w:rsid w:val="007A116D"/>
    <w:rsid w:val="007A29EE"/>
    <w:rsid w:val="007B0654"/>
    <w:rsid w:val="007B10D0"/>
    <w:rsid w:val="007B135A"/>
    <w:rsid w:val="007B4D8F"/>
    <w:rsid w:val="007B5B52"/>
    <w:rsid w:val="007B6989"/>
    <w:rsid w:val="007B77F4"/>
    <w:rsid w:val="007C0149"/>
    <w:rsid w:val="007C1564"/>
    <w:rsid w:val="007C1C13"/>
    <w:rsid w:val="007C2E08"/>
    <w:rsid w:val="007C456E"/>
    <w:rsid w:val="007C4F92"/>
    <w:rsid w:val="007C63C9"/>
    <w:rsid w:val="007D1241"/>
    <w:rsid w:val="007D1696"/>
    <w:rsid w:val="007D1BC1"/>
    <w:rsid w:val="007D2079"/>
    <w:rsid w:val="007D380D"/>
    <w:rsid w:val="007D3881"/>
    <w:rsid w:val="007D4874"/>
    <w:rsid w:val="007D5914"/>
    <w:rsid w:val="007D6DE8"/>
    <w:rsid w:val="007D76AC"/>
    <w:rsid w:val="007E04C2"/>
    <w:rsid w:val="007E1820"/>
    <w:rsid w:val="007E334E"/>
    <w:rsid w:val="007E3464"/>
    <w:rsid w:val="007E3A62"/>
    <w:rsid w:val="007E4448"/>
    <w:rsid w:val="007E4C1C"/>
    <w:rsid w:val="007E663E"/>
    <w:rsid w:val="007F098A"/>
    <w:rsid w:val="007F1A35"/>
    <w:rsid w:val="007F1DB3"/>
    <w:rsid w:val="007F3F74"/>
    <w:rsid w:val="007F6A4A"/>
    <w:rsid w:val="007F7F83"/>
    <w:rsid w:val="00800DC9"/>
    <w:rsid w:val="008019F7"/>
    <w:rsid w:val="00802238"/>
    <w:rsid w:val="00802594"/>
    <w:rsid w:val="0080270D"/>
    <w:rsid w:val="00803663"/>
    <w:rsid w:val="0080455C"/>
    <w:rsid w:val="00805492"/>
    <w:rsid w:val="00806901"/>
    <w:rsid w:val="00807C9C"/>
    <w:rsid w:val="00810974"/>
    <w:rsid w:val="00811C64"/>
    <w:rsid w:val="0081445E"/>
    <w:rsid w:val="0081539D"/>
    <w:rsid w:val="00820BBA"/>
    <w:rsid w:val="00825CEA"/>
    <w:rsid w:val="00826495"/>
    <w:rsid w:val="00826A8E"/>
    <w:rsid w:val="008276AF"/>
    <w:rsid w:val="00827AB4"/>
    <w:rsid w:val="008346D9"/>
    <w:rsid w:val="00834E31"/>
    <w:rsid w:val="00835269"/>
    <w:rsid w:val="0083563B"/>
    <w:rsid w:val="00841969"/>
    <w:rsid w:val="0084230F"/>
    <w:rsid w:val="00843E6D"/>
    <w:rsid w:val="0084449A"/>
    <w:rsid w:val="0084496E"/>
    <w:rsid w:val="00846157"/>
    <w:rsid w:val="00851F7D"/>
    <w:rsid w:val="008535D2"/>
    <w:rsid w:val="00853C75"/>
    <w:rsid w:val="008545BD"/>
    <w:rsid w:val="00854624"/>
    <w:rsid w:val="0085526F"/>
    <w:rsid w:val="008619A1"/>
    <w:rsid w:val="00861D87"/>
    <w:rsid w:val="00861F35"/>
    <w:rsid w:val="0086246D"/>
    <w:rsid w:val="00862904"/>
    <w:rsid w:val="008646B1"/>
    <w:rsid w:val="008660CD"/>
    <w:rsid w:val="00870789"/>
    <w:rsid w:val="0087299F"/>
    <w:rsid w:val="0087426A"/>
    <w:rsid w:val="0087707F"/>
    <w:rsid w:val="00877770"/>
    <w:rsid w:val="00877BB1"/>
    <w:rsid w:val="00880AE4"/>
    <w:rsid w:val="00881756"/>
    <w:rsid w:val="0088337A"/>
    <w:rsid w:val="00883430"/>
    <w:rsid w:val="008858B1"/>
    <w:rsid w:val="00886511"/>
    <w:rsid w:val="00887480"/>
    <w:rsid w:val="00887FD2"/>
    <w:rsid w:val="008948F7"/>
    <w:rsid w:val="00895657"/>
    <w:rsid w:val="008966C9"/>
    <w:rsid w:val="00897A59"/>
    <w:rsid w:val="008A2A50"/>
    <w:rsid w:val="008A4BAB"/>
    <w:rsid w:val="008A662B"/>
    <w:rsid w:val="008A778E"/>
    <w:rsid w:val="008A7EED"/>
    <w:rsid w:val="008B402F"/>
    <w:rsid w:val="008B52B4"/>
    <w:rsid w:val="008B54A4"/>
    <w:rsid w:val="008B5D02"/>
    <w:rsid w:val="008B6038"/>
    <w:rsid w:val="008B7D19"/>
    <w:rsid w:val="008C5A4B"/>
    <w:rsid w:val="008C617D"/>
    <w:rsid w:val="008C67B4"/>
    <w:rsid w:val="008C6E04"/>
    <w:rsid w:val="008C7CA7"/>
    <w:rsid w:val="008D0955"/>
    <w:rsid w:val="008D099A"/>
    <w:rsid w:val="008D13F8"/>
    <w:rsid w:val="008D19E0"/>
    <w:rsid w:val="008D1A9C"/>
    <w:rsid w:val="008D2039"/>
    <w:rsid w:val="008D26C9"/>
    <w:rsid w:val="008D5D69"/>
    <w:rsid w:val="008D63F9"/>
    <w:rsid w:val="008E05A2"/>
    <w:rsid w:val="008E0F02"/>
    <w:rsid w:val="008E1535"/>
    <w:rsid w:val="008E2603"/>
    <w:rsid w:val="008E4EE4"/>
    <w:rsid w:val="008E4EEB"/>
    <w:rsid w:val="008E61F1"/>
    <w:rsid w:val="008E62E0"/>
    <w:rsid w:val="008E6ABA"/>
    <w:rsid w:val="008E6C8B"/>
    <w:rsid w:val="008E7641"/>
    <w:rsid w:val="008F141B"/>
    <w:rsid w:val="008F5E85"/>
    <w:rsid w:val="008F70FC"/>
    <w:rsid w:val="00900FB2"/>
    <w:rsid w:val="009015EF"/>
    <w:rsid w:val="00901DB7"/>
    <w:rsid w:val="00902D91"/>
    <w:rsid w:val="00904499"/>
    <w:rsid w:val="00904AA6"/>
    <w:rsid w:val="00904B60"/>
    <w:rsid w:val="00906B25"/>
    <w:rsid w:val="00906EE0"/>
    <w:rsid w:val="00912E3B"/>
    <w:rsid w:val="00915216"/>
    <w:rsid w:val="00916E16"/>
    <w:rsid w:val="009209D2"/>
    <w:rsid w:val="009220A3"/>
    <w:rsid w:val="009235DA"/>
    <w:rsid w:val="00930118"/>
    <w:rsid w:val="009313F0"/>
    <w:rsid w:val="009325CD"/>
    <w:rsid w:val="00935232"/>
    <w:rsid w:val="009357B9"/>
    <w:rsid w:val="00937D34"/>
    <w:rsid w:val="00941FC0"/>
    <w:rsid w:val="00943097"/>
    <w:rsid w:val="009462EB"/>
    <w:rsid w:val="009501A5"/>
    <w:rsid w:val="0095029E"/>
    <w:rsid w:val="00951CB7"/>
    <w:rsid w:val="009606F2"/>
    <w:rsid w:val="009613C0"/>
    <w:rsid w:val="00961CEF"/>
    <w:rsid w:val="00962975"/>
    <w:rsid w:val="00963A5D"/>
    <w:rsid w:val="00964390"/>
    <w:rsid w:val="009666EA"/>
    <w:rsid w:val="00970A22"/>
    <w:rsid w:val="00971AA2"/>
    <w:rsid w:val="00973D4B"/>
    <w:rsid w:val="00975A2C"/>
    <w:rsid w:val="00977DF8"/>
    <w:rsid w:val="0098135B"/>
    <w:rsid w:val="009816AD"/>
    <w:rsid w:val="00981AB2"/>
    <w:rsid w:val="00981C49"/>
    <w:rsid w:val="00981DAF"/>
    <w:rsid w:val="00983339"/>
    <w:rsid w:val="009835B6"/>
    <w:rsid w:val="0098598E"/>
    <w:rsid w:val="00985E5B"/>
    <w:rsid w:val="0099104D"/>
    <w:rsid w:val="00991CE0"/>
    <w:rsid w:val="009960BD"/>
    <w:rsid w:val="009978B2"/>
    <w:rsid w:val="009A2102"/>
    <w:rsid w:val="009A2379"/>
    <w:rsid w:val="009A270A"/>
    <w:rsid w:val="009A376E"/>
    <w:rsid w:val="009A6905"/>
    <w:rsid w:val="009B0D30"/>
    <w:rsid w:val="009B0DBC"/>
    <w:rsid w:val="009B2C76"/>
    <w:rsid w:val="009B47BE"/>
    <w:rsid w:val="009B4AAA"/>
    <w:rsid w:val="009C00B4"/>
    <w:rsid w:val="009C16DE"/>
    <w:rsid w:val="009C17A9"/>
    <w:rsid w:val="009C1BDE"/>
    <w:rsid w:val="009C1E60"/>
    <w:rsid w:val="009C260F"/>
    <w:rsid w:val="009C2B05"/>
    <w:rsid w:val="009C44F2"/>
    <w:rsid w:val="009C5FA5"/>
    <w:rsid w:val="009C62C2"/>
    <w:rsid w:val="009C6DB3"/>
    <w:rsid w:val="009D085C"/>
    <w:rsid w:val="009D17F3"/>
    <w:rsid w:val="009D1E2D"/>
    <w:rsid w:val="009D3960"/>
    <w:rsid w:val="009D5073"/>
    <w:rsid w:val="009D6C42"/>
    <w:rsid w:val="009D76F6"/>
    <w:rsid w:val="009D7ECB"/>
    <w:rsid w:val="009E0CAA"/>
    <w:rsid w:val="009E1273"/>
    <w:rsid w:val="009E25F3"/>
    <w:rsid w:val="009E2A30"/>
    <w:rsid w:val="009E2B98"/>
    <w:rsid w:val="009E2D5F"/>
    <w:rsid w:val="009E2E6F"/>
    <w:rsid w:val="009E33FD"/>
    <w:rsid w:val="009F28F1"/>
    <w:rsid w:val="009F390E"/>
    <w:rsid w:val="009F429B"/>
    <w:rsid w:val="009F481A"/>
    <w:rsid w:val="009F491F"/>
    <w:rsid w:val="009F5BBC"/>
    <w:rsid w:val="009F6C56"/>
    <w:rsid w:val="00A005C1"/>
    <w:rsid w:val="00A020A5"/>
    <w:rsid w:val="00A044A5"/>
    <w:rsid w:val="00A062B5"/>
    <w:rsid w:val="00A06A12"/>
    <w:rsid w:val="00A10057"/>
    <w:rsid w:val="00A1045F"/>
    <w:rsid w:val="00A1184C"/>
    <w:rsid w:val="00A12970"/>
    <w:rsid w:val="00A13ECB"/>
    <w:rsid w:val="00A140A1"/>
    <w:rsid w:val="00A16E4A"/>
    <w:rsid w:val="00A20293"/>
    <w:rsid w:val="00A21B17"/>
    <w:rsid w:val="00A22B82"/>
    <w:rsid w:val="00A22E72"/>
    <w:rsid w:val="00A26193"/>
    <w:rsid w:val="00A3120C"/>
    <w:rsid w:val="00A31C8C"/>
    <w:rsid w:val="00A337AF"/>
    <w:rsid w:val="00A35A65"/>
    <w:rsid w:val="00A41C16"/>
    <w:rsid w:val="00A4252F"/>
    <w:rsid w:val="00A43E5B"/>
    <w:rsid w:val="00A4492E"/>
    <w:rsid w:val="00A4524C"/>
    <w:rsid w:val="00A45CD1"/>
    <w:rsid w:val="00A46DFE"/>
    <w:rsid w:val="00A51B03"/>
    <w:rsid w:val="00A51BDE"/>
    <w:rsid w:val="00A5669E"/>
    <w:rsid w:val="00A57106"/>
    <w:rsid w:val="00A60435"/>
    <w:rsid w:val="00A61617"/>
    <w:rsid w:val="00A63925"/>
    <w:rsid w:val="00A63EC2"/>
    <w:rsid w:val="00A70DDB"/>
    <w:rsid w:val="00A7144E"/>
    <w:rsid w:val="00A73C9D"/>
    <w:rsid w:val="00A767FF"/>
    <w:rsid w:val="00A769D3"/>
    <w:rsid w:val="00A80A2B"/>
    <w:rsid w:val="00A82845"/>
    <w:rsid w:val="00A839D1"/>
    <w:rsid w:val="00A85F9C"/>
    <w:rsid w:val="00A86330"/>
    <w:rsid w:val="00A86999"/>
    <w:rsid w:val="00A90BE2"/>
    <w:rsid w:val="00A9167C"/>
    <w:rsid w:val="00A917F7"/>
    <w:rsid w:val="00A94002"/>
    <w:rsid w:val="00AA246F"/>
    <w:rsid w:val="00AA2761"/>
    <w:rsid w:val="00AA2866"/>
    <w:rsid w:val="00AA2A90"/>
    <w:rsid w:val="00AA4BD2"/>
    <w:rsid w:val="00AA664D"/>
    <w:rsid w:val="00AB0BBE"/>
    <w:rsid w:val="00AB1E43"/>
    <w:rsid w:val="00AB43A7"/>
    <w:rsid w:val="00AB44AD"/>
    <w:rsid w:val="00AB4F1A"/>
    <w:rsid w:val="00AB5F14"/>
    <w:rsid w:val="00AB6366"/>
    <w:rsid w:val="00AB70E0"/>
    <w:rsid w:val="00AB751F"/>
    <w:rsid w:val="00AC05F9"/>
    <w:rsid w:val="00AC0D38"/>
    <w:rsid w:val="00AC2232"/>
    <w:rsid w:val="00AC2F94"/>
    <w:rsid w:val="00AC3BE8"/>
    <w:rsid w:val="00AC3F30"/>
    <w:rsid w:val="00AC4800"/>
    <w:rsid w:val="00AC5D0D"/>
    <w:rsid w:val="00AC62F2"/>
    <w:rsid w:val="00AD03F1"/>
    <w:rsid w:val="00AD0E53"/>
    <w:rsid w:val="00AD13A1"/>
    <w:rsid w:val="00AD16CF"/>
    <w:rsid w:val="00AD2CDE"/>
    <w:rsid w:val="00AD49B2"/>
    <w:rsid w:val="00AD5688"/>
    <w:rsid w:val="00AD5E0C"/>
    <w:rsid w:val="00AE040F"/>
    <w:rsid w:val="00AE0617"/>
    <w:rsid w:val="00AE17C1"/>
    <w:rsid w:val="00AE6E0C"/>
    <w:rsid w:val="00AE7343"/>
    <w:rsid w:val="00AE7E5F"/>
    <w:rsid w:val="00AF0274"/>
    <w:rsid w:val="00AF0BB1"/>
    <w:rsid w:val="00AF201C"/>
    <w:rsid w:val="00AF3DFF"/>
    <w:rsid w:val="00AF400D"/>
    <w:rsid w:val="00B012B5"/>
    <w:rsid w:val="00B01A74"/>
    <w:rsid w:val="00B03B6E"/>
    <w:rsid w:val="00B041B3"/>
    <w:rsid w:val="00B04FC9"/>
    <w:rsid w:val="00B07CFC"/>
    <w:rsid w:val="00B12763"/>
    <w:rsid w:val="00B12DBC"/>
    <w:rsid w:val="00B13F4C"/>
    <w:rsid w:val="00B16451"/>
    <w:rsid w:val="00B208BA"/>
    <w:rsid w:val="00B22B58"/>
    <w:rsid w:val="00B24B44"/>
    <w:rsid w:val="00B2548E"/>
    <w:rsid w:val="00B30803"/>
    <w:rsid w:val="00B31C19"/>
    <w:rsid w:val="00B34F46"/>
    <w:rsid w:val="00B36C5C"/>
    <w:rsid w:val="00B37478"/>
    <w:rsid w:val="00B422D5"/>
    <w:rsid w:val="00B428F2"/>
    <w:rsid w:val="00B435FB"/>
    <w:rsid w:val="00B45E8F"/>
    <w:rsid w:val="00B46CB3"/>
    <w:rsid w:val="00B47E05"/>
    <w:rsid w:val="00B51453"/>
    <w:rsid w:val="00B51554"/>
    <w:rsid w:val="00B51739"/>
    <w:rsid w:val="00B53061"/>
    <w:rsid w:val="00B55C18"/>
    <w:rsid w:val="00B560C7"/>
    <w:rsid w:val="00B56258"/>
    <w:rsid w:val="00B56B96"/>
    <w:rsid w:val="00B6216D"/>
    <w:rsid w:val="00B64054"/>
    <w:rsid w:val="00B65A74"/>
    <w:rsid w:val="00B65DBF"/>
    <w:rsid w:val="00B70F8B"/>
    <w:rsid w:val="00B71578"/>
    <w:rsid w:val="00B71A62"/>
    <w:rsid w:val="00B720DF"/>
    <w:rsid w:val="00B7386A"/>
    <w:rsid w:val="00B74502"/>
    <w:rsid w:val="00B76EB7"/>
    <w:rsid w:val="00B771F9"/>
    <w:rsid w:val="00B80736"/>
    <w:rsid w:val="00B81902"/>
    <w:rsid w:val="00B92EB2"/>
    <w:rsid w:val="00B97308"/>
    <w:rsid w:val="00BA3508"/>
    <w:rsid w:val="00BA4274"/>
    <w:rsid w:val="00BA4B7B"/>
    <w:rsid w:val="00BA56C2"/>
    <w:rsid w:val="00BA7579"/>
    <w:rsid w:val="00BB1214"/>
    <w:rsid w:val="00BB1A31"/>
    <w:rsid w:val="00BB1CA6"/>
    <w:rsid w:val="00BB735C"/>
    <w:rsid w:val="00BB7FAA"/>
    <w:rsid w:val="00BC3874"/>
    <w:rsid w:val="00BC68D0"/>
    <w:rsid w:val="00BC6CD4"/>
    <w:rsid w:val="00BC7BC3"/>
    <w:rsid w:val="00BD0960"/>
    <w:rsid w:val="00BD3F6A"/>
    <w:rsid w:val="00BD4BED"/>
    <w:rsid w:val="00BD5610"/>
    <w:rsid w:val="00BD56DB"/>
    <w:rsid w:val="00BD63B7"/>
    <w:rsid w:val="00BE09C4"/>
    <w:rsid w:val="00BE40B8"/>
    <w:rsid w:val="00BE6479"/>
    <w:rsid w:val="00BF130A"/>
    <w:rsid w:val="00BF185F"/>
    <w:rsid w:val="00BF2C83"/>
    <w:rsid w:val="00BF3360"/>
    <w:rsid w:val="00BF40F9"/>
    <w:rsid w:val="00BF4689"/>
    <w:rsid w:val="00BF5FB2"/>
    <w:rsid w:val="00BF7E9A"/>
    <w:rsid w:val="00C00D7C"/>
    <w:rsid w:val="00C0231B"/>
    <w:rsid w:val="00C103D4"/>
    <w:rsid w:val="00C10771"/>
    <w:rsid w:val="00C1162E"/>
    <w:rsid w:val="00C13466"/>
    <w:rsid w:val="00C134F4"/>
    <w:rsid w:val="00C14370"/>
    <w:rsid w:val="00C148C0"/>
    <w:rsid w:val="00C14E6E"/>
    <w:rsid w:val="00C23B0F"/>
    <w:rsid w:val="00C243DD"/>
    <w:rsid w:val="00C261EA"/>
    <w:rsid w:val="00C273F0"/>
    <w:rsid w:val="00C3671A"/>
    <w:rsid w:val="00C36875"/>
    <w:rsid w:val="00C36EBB"/>
    <w:rsid w:val="00C425B0"/>
    <w:rsid w:val="00C42F30"/>
    <w:rsid w:val="00C46925"/>
    <w:rsid w:val="00C46CD6"/>
    <w:rsid w:val="00C54773"/>
    <w:rsid w:val="00C558CC"/>
    <w:rsid w:val="00C55FAC"/>
    <w:rsid w:val="00C56AA5"/>
    <w:rsid w:val="00C56C38"/>
    <w:rsid w:val="00C603FA"/>
    <w:rsid w:val="00C60AAE"/>
    <w:rsid w:val="00C615F7"/>
    <w:rsid w:val="00C6161E"/>
    <w:rsid w:val="00C63986"/>
    <w:rsid w:val="00C675E4"/>
    <w:rsid w:val="00C67D60"/>
    <w:rsid w:val="00C70515"/>
    <w:rsid w:val="00C759C8"/>
    <w:rsid w:val="00C804F7"/>
    <w:rsid w:val="00C82B0E"/>
    <w:rsid w:val="00C84D6D"/>
    <w:rsid w:val="00C85B97"/>
    <w:rsid w:val="00C85E5E"/>
    <w:rsid w:val="00C8694A"/>
    <w:rsid w:val="00C86F1B"/>
    <w:rsid w:val="00C9096D"/>
    <w:rsid w:val="00C91BC1"/>
    <w:rsid w:val="00C93767"/>
    <w:rsid w:val="00C95930"/>
    <w:rsid w:val="00C96E7C"/>
    <w:rsid w:val="00C97D17"/>
    <w:rsid w:val="00CA069C"/>
    <w:rsid w:val="00CA1A4C"/>
    <w:rsid w:val="00CA2A8C"/>
    <w:rsid w:val="00CA3A76"/>
    <w:rsid w:val="00CA4FC3"/>
    <w:rsid w:val="00CA5F2A"/>
    <w:rsid w:val="00CB2540"/>
    <w:rsid w:val="00CB33A7"/>
    <w:rsid w:val="00CB38D7"/>
    <w:rsid w:val="00CB6600"/>
    <w:rsid w:val="00CB7762"/>
    <w:rsid w:val="00CC0496"/>
    <w:rsid w:val="00CC30E1"/>
    <w:rsid w:val="00CC3416"/>
    <w:rsid w:val="00CC423B"/>
    <w:rsid w:val="00CC5396"/>
    <w:rsid w:val="00CC56AF"/>
    <w:rsid w:val="00CD07B7"/>
    <w:rsid w:val="00CD2177"/>
    <w:rsid w:val="00CD225E"/>
    <w:rsid w:val="00CD3768"/>
    <w:rsid w:val="00CD504F"/>
    <w:rsid w:val="00CD5D9B"/>
    <w:rsid w:val="00CD5EE2"/>
    <w:rsid w:val="00CD756F"/>
    <w:rsid w:val="00CE08D4"/>
    <w:rsid w:val="00CE299E"/>
    <w:rsid w:val="00CE3B6F"/>
    <w:rsid w:val="00CF2EC4"/>
    <w:rsid w:val="00CF3DC7"/>
    <w:rsid w:val="00CF494E"/>
    <w:rsid w:val="00D016D5"/>
    <w:rsid w:val="00D02743"/>
    <w:rsid w:val="00D0448D"/>
    <w:rsid w:val="00D074CA"/>
    <w:rsid w:val="00D10242"/>
    <w:rsid w:val="00D11C98"/>
    <w:rsid w:val="00D13C36"/>
    <w:rsid w:val="00D13E9D"/>
    <w:rsid w:val="00D148F7"/>
    <w:rsid w:val="00D15FA8"/>
    <w:rsid w:val="00D160C0"/>
    <w:rsid w:val="00D17C6C"/>
    <w:rsid w:val="00D20BFD"/>
    <w:rsid w:val="00D22E8F"/>
    <w:rsid w:val="00D23F94"/>
    <w:rsid w:val="00D246AB"/>
    <w:rsid w:val="00D2481B"/>
    <w:rsid w:val="00D25ED9"/>
    <w:rsid w:val="00D275F2"/>
    <w:rsid w:val="00D30EAF"/>
    <w:rsid w:val="00D315ED"/>
    <w:rsid w:val="00D32CD4"/>
    <w:rsid w:val="00D33426"/>
    <w:rsid w:val="00D34759"/>
    <w:rsid w:val="00D41370"/>
    <w:rsid w:val="00D434B2"/>
    <w:rsid w:val="00D44626"/>
    <w:rsid w:val="00D45AE3"/>
    <w:rsid w:val="00D47B8F"/>
    <w:rsid w:val="00D505FA"/>
    <w:rsid w:val="00D508DC"/>
    <w:rsid w:val="00D508EE"/>
    <w:rsid w:val="00D50A14"/>
    <w:rsid w:val="00D5101F"/>
    <w:rsid w:val="00D5236E"/>
    <w:rsid w:val="00D532E1"/>
    <w:rsid w:val="00D55A52"/>
    <w:rsid w:val="00D5633E"/>
    <w:rsid w:val="00D617EB"/>
    <w:rsid w:val="00D63C5F"/>
    <w:rsid w:val="00D63ED5"/>
    <w:rsid w:val="00D64133"/>
    <w:rsid w:val="00D6529E"/>
    <w:rsid w:val="00D65A98"/>
    <w:rsid w:val="00D65F8D"/>
    <w:rsid w:val="00D71A37"/>
    <w:rsid w:val="00D7394A"/>
    <w:rsid w:val="00D7641E"/>
    <w:rsid w:val="00D766C9"/>
    <w:rsid w:val="00D770A8"/>
    <w:rsid w:val="00D816AA"/>
    <w:rsid w:val="00D81E3D"/>
    <w:rsid w:val="00D83BDC"/>
    <w:rsid w:val="00D851A1"/>
    <w:rsid w:val="00D8597C"/>
    <w:rsid w:val="00D91752"/>
    <w:rsid w:val="00D92EF6"/>
    <w:rsid w:val="00D96A6E"/>
    <w:rsid w:val="00DA3130"/>
    <w:rsid w:val="00DA58E4"/>
    <w:rsid w:val="00DB0E66"/>
    <w:rsid w:val="00DB2655"/>
    <w:rsid w:val="00DB2B03"/>
    <w:rsid w:val="00DB3A00"/>
    <w:rsid w:val="00DB4F16"/>
    <w:rsid w:val="00DC03DA"/>
    <w:rsid w:val="00DC2653"/>
    <w:rsid w:val="00DC2834"/>
    <w:rsid w:val="00DC4C2A"/>
    <w:rsid w:val="00DC6996"/>
    <w:rsid w:val="00DC6C13"/>
    <w:rsid w:val="00DC7E9F"/>
    <w:rsid w:val="00DD0B99"/>
    <w:rsid w:val="00DD195C"/>
    <w:rsid w:val="00DD40E9"/>
    <w:rsid w:val="00DD426E"/>
    <w:rsid w:val="00DD600D"/>
    <w:rsid w:val="00DD6E72"/>
    <w:rsid w:val="00DD7797"/>
    <w:rsid w:val="00DD7E1E"/>
    <w:rsid w:val="00DE2FA0"/>
    <w:rsid w:val="00DE6465"/>
    <w:rsid w:val="00DE6711"/>
    <w:rsid w:val="00DF0EDD"/>
    <w:rsid w:val="00DF1547"/>
    <w:rsid w:val="00DF3105"/>
    <w:rsid w:val="00DF3DE4"/>
    <w:rsid w:val="00DF3E87"/>
    <w:rsid w:val="00DF5A01"/>
    <w:rsid w:val="00DF756F"/>
    <w:rsid w:val="00E0036C"/>
    <w:rsid w:val="00E00B2E"/>
    <w:rsid w:val="00E023DF"/>
    <w:rsid w:val="00E02686"/>
    <w:rsid w:val="00E05508"/>
    <w:rsid w:val="00E0551F"/>
    <w:rsid w:val="00E05E14"/>
    <w:rsid w:val="00E1428C"/>
    <w:rsid w:val="00E16026"/>
    <w:rsid w:val="00E1739C"/>
    <w:rsid w:val="00E1793B"/>
    <w:rsid w:val="00E24F24"/>
    <w:rsid w:val="00E27D5B"/>
    <w:rsid w:val="00E303A4"/>
    <w:rsid w:val="00E30BED"/>
    <w:rsid w:val="00E31604"/>
    <w:rsid w:val="00E31798"/>
    <w:rsid w:val="00E320EF"/>
    <w:rsid w:val="00E32272"/>
    <w:rsid w:val="00E323D7"/>
    <w:rsid w:val="00E32B08"/>
    <w:rsid w:val="00E3344C"/>
    <w:rsid w:val="00E35707"/>
    <w:rsid w:val="00E35DD8"/>
    <w:rsid w:val="00E37623"/>
    <w:rsid w:val="00E422F7"/>
    <w:rsid w:val="00E433EB"/>
    <w:rsid w:val="00E477EF"/>
    <w:rsid w:val="00E5194C"/>
    <w:rsid w:val="00E53F79"/>
    <w:rsid w:val="00E55B5E"/>
    <w:rsid w:val="00E56B57"/>
    <w:rsid w:val="00E57385"/>
    <w:rsid w:val="00E60777"/>
    <w:rsid w:val="00E62A2A"/>
    <w:rsid w:val="00E62DA0"/>
    <w:rsid w:val="00E62DDD"/>
    <w:rsid w:val="00E64C57"/>
    <w:rsid w:val="00E66F14"/>
    <w:rsid w:val="00E7103C"/>
    <w:rsid w:val="00E72DEE"/>
    <w:rsid w:val="00E73AB1"/>
    <w:rsid w:val="00E73C3B"/>
    <w:rsid w:val="00E74758"/>
    <w:rsid w:val="00E74A45"/>
    <w:rsid w:val="00E74F32"/>
    <w:rsid w:val="00E8246C"/>
    <w:rsid w:val="00E82529"/>
    <w:rsid w:val="00E839E0"/>
    <w:rsid w:val="00E846EF"/>
    <w:rsid w:val="00E849D1"/>
    <w:rsid w:val="00E84B4C"/>
    <w:rsid w:val="00E85B3A"/>
    <w:rsid w:val="00E86621"/>
    <w:rsid w:val="00E93AC5"/>
    <w:rsid w:val="00E94579"/>
    <w:rsid w:val="00E9459D"/>
    <w:rsid w:val="00E97110"/>
    <w:rsid w:val="00E9798C"/>
    <w:rsid w:val="00EA0B57"/>
    <w:rsid w:val="00EA1035"/>
    <w:rsid w:val="00EA11A4"/>
    <w:rsid w:val="00EA1F98"/>
    <w:rsid w:val="00EA3C4B"/>
    <w:rsid w:val="00EA5D83"/>
    <w:rsid w:val="00EB0B22"/>
    <w:rsid w:val="00EB1DC5"/>
    <w:rsid w:val="00EB1F25"/>
    <w:rsid w:val="00EB340B"/>
    <w:rsid w:val="00EB41D1"/>
    <w:rsid w:val="00EB54DF"/>
    <w:rsid w:val="00EB5C12"/>
    <w:rsid w:val="00EC014B"/>
    <w:rsid w:val="00EC08BE"/>
    <w:rsid w:val="00EC0E39"/>
    <w:rsid w:val="00EC20A8"/>
    <w:rsid w:val="00EC2C87"/>
    <w:rsid w:val="00EC4DA7"/>
    <w:rsid w:val="00EC5B1A"/>
    <w:rsid w:val="00EC6112"/>
    <w:rsid w:val="00EC7446"/>
    <w:rsid w:val="00ED0DDC"/>
    <w:rsid w:val="00ED1774"/>
    <w:rsid w:val="00ED2EED"/>
    <w:rsid w:val="00ED2FBA"/>
    <w:rsid w:val="00ED361D"/>
    <w:rsid w:val="00ED47E7"/>
    <w:rsid w:val="00ED51F7"/>
    <w:rsid w:val="00ED6978"/>
    <w:rsid w:val="00ED7A88"/>
    <w:rsid w:val="00EE0752"/>
    <w:rsid w:val="00EE0992"/>
    <w:rsid w:val="00EE0BE9"/>
    <w:rsid w:val="00EE2198"/>
    <w:rsid w:val="00EE3A0B"/>
    <w:rsid w:val="00EE5ADB"/>
    <w:rsid w:val="00EE627E"/>
    <w:rsid w:val="00EE6451"/>
    <w:rsid w:val="00EF0A36"/>
    <w:rsid w:val="00EF0F24"/>
    <w:rsid w:val="00EF17C7"/>
    <w:rsid w:val="00EF2803"/>
    <w:rsid w:val="00EF32E8"/>
    <w:rsid w:val="00EF4939"/>
    <w:rsid w:val="00EF4B92"/>
    <w:rsid w:val="00EF6658"/>
    <w:rsid w:val="00F01054"/>
    <w:rsid w:val="00F018F8"/>
    <w:rsid w:val="00F01B5D"/>
    <w:rsid w:val="00F01CCD"/>
    <w:rsid w:val="00F11E42"/>
    <w:rsid w:val="00F12347"/>
    <w:rsid w:val="00F13525"/>
    <w:rsid w:val="00F16830"/>
    <w:rsid w:val="00F209DC"/>
    <w:rsid w:val="00F22592"/>
    <w:rsid w:val="00F23ECA"/>
    <w:rsid w:val="00F24DD9"/>
    <w:rsid w:val="00F2512A"/>
    <w:rsid w:val="00F2528C"/>
    <w:rsid w:val="00F32735"/>
    <w:rsid w:val="00F348A6"/>
    <w:rsid w:val="00F36F9F"/>
    <w:rsid w:val="00F424D0"/>
    <w:rsid w:val="00F42EEF"/>
    <w:rsid w:val="00F42EF2"/>
    <w:rsid w:val="00F433FF"/>
    <w:rsid w:val="00F4414C"/>
    <w:rsid w:val="00F442E0"/>
    <w:rsid w:val="00F44F9D"/>
    <w:rsid w:val="00F45760"/>
    <w:rsid w:val="00F457C0"/>
    <w:rsid w:val="00F473B3"/>
    <w:rsid w:val="00F50AB2"/>
    <w:rsid w:val="00F51457"/>
    <w:rsid w:val="00F52884"/>
    <w:rsid w:val="00F549CF"/>
    <w:rsid w:val="00F56D41"/>
    <w:rsid w:val="00F57D8B"/>
    <w:rsid w:val="00F602FC"/>
    <w:rsid w:val="00F60EAE"/>
    <w:rsid w:val="00F63670"/>
    <w:rsid w:val="00F65276"/>
    <w:rsid w:val="00F721D0"/>
    <w:rsid w:val="00F73F1B"/>
    <w:rsid w:val="00F742B5"/>
    <w:rsid w:val="00F753D8"/>
    <w:rsid w:val="00F776EA"/>
    <w:rsid w:val="00F779FF"/>
    <w:rsid w:val="00F80CE5"/>
    <w:rsid w:val="00F8253D"/>
    <w:rsid w:val="00F82C93"/>
    <w:rsid w:val="00F842FC"/>
    <w:rsid w:val="00F87C29"/>
    <w:rsid w:val="00F90D90"/>
    <w:rsid w:val="00F9388E"/>
    <w:rsid w:val="00F9485C"/>
    <w:rsid w:val="00F94A0B"/>
    <w:rsid w:val="00F95688"/>
    <w:rsid w:val="00F973A2"/>
    <w:rsid w:val="00F978EA"/>
    <w:rsid w:val="00FA1879"/>
    <w:rsid w:val="00FA2083"/>
    <w:rsid w:val="00FA22E2"/>
    <w:rsid w:val="00FA335C"/>
    <w:rsid w:val="00FA5344"/>
    <w:rsid w:val="00FB157B"/>
    <w:rsid w:val="00FB2137"/>
    <w:rsid w:val="00FB278A"/>
    <w:rsid w:val="00FB5B08"/>
    <w:rsid w:val="00FC1298"/>
    <w:rsid w:val="00FC31DB"/>
    <w:rsid w:val="00FC3FDF"/>
    <w:rsid w:val="00FC4C5B"/>
    <w:rsid w:val="00FC5E5A"/>
    <w:rsid w:val="00FC64B2"/>
    <w:rsid w:val="00FC688A"/>
    <w:rsid w:val="00FC79ED"/>
    <w:rsid w:val="00FD0A4D"/>
    <w:rsid w:val="00FD2FA0"/>
    <w:rsid w:val="00FD3398"/>
    <w:rsid w:val="00FD551E"/>
    <w:rsid w:val="00FD6F2E"/>
    <w:rsid w:val="00FE1227"/>
    <w:rsid w:val="00FE1942"/>
    <w:rsid w:val="00FE21A8"/>
    <w:rsid w:val="00FE4859"/>
    <w:rsid w:val="00FE4936"/>
    <w:rsid w:val="00FE5300"/>
    <w:rsid w:val="00FE5E9A"/>
    <w:rsid w:val="00FE6E46"/>
    <w:rsid w:val="00FE7FAD"/>
    <w:rsid w:val="00FF0891"/>
    <w:rsid w:val="00FF2F4D"/>
    <w:rsid w:val="00FF35AC"/>
    <w:rsid w:val="00FF3F0A"/>
    <w:rsid w:val="00FF6612"/>
    <w:rsid w:val="00FF7076"/>
    <w:rsid w:val="011407BB"/>
    <w:rsid w:val="012873D3"/>
    <w:rsid w:val="012D1688"/>
    <w:rsid w:val="013E61E2"/>
    <w:rsid w:val="013F4A62"/>
    <w:rsid w:val="014E03B4"/>
    <w:rsid w:val="01541EA9"/>
    <w:rsid w:val="015B1E07"/>
    <w:rsid w:val="0169516E"/>
    <w:rsid w:val="01710365"/>
    <w:rsid w:val="018620BC"/>
    <w:rsid w:val="018F2EE2"/>
    <w:rsid w:val="019D1EC7"/>
    <w:rsid w:val="01A56261"/>
    <w:rsid w:val="01C81F50"/>
    <w:rsid w:val="01CA3F1A"/>
    <w:rsid w:val="01DB6127"/>
    <w:rsid w:val="01E943A0"/>
    <w:rsid w:val="01EB45BC"/>
    <w:rsid w:val="0224362A"/>
    <w:rsid w:val="022E306C"/>
    <w:rsid w:val="023A4BFB"/>
    <w:rsid w:val="023D293E"/>
    <w:rsid w:val="024C0DD3"/>
    <w:rsid w:val="02751D71"/>
    <w:rsid w:val="02874419"/>
    <w:rsid w:val="02993083"/>
    <w:rsid w:val="029C1412"/>
    <w:rsid w:val="02A46519"/>
    <w:rsid w:val="02A92276"/>
    <w:rsid w:val="02B01361"/>
    <w:rsid w:val="02C80459"/>
    <w:rsid w:val="02EC4E4B"/>
    <w:rsid w:val="02ED1C6E"/>
    <w:rsid w:val="02EE29ED"/>
    <w:rsid w:val="02F30FA1"/>
    <w:rsid w:val="02FC0B72"/>
    <w:rsid w:val="0314051C"/>
    <w:rsid w:val="031418F0"/>
    <w:rsid w:val="031713E0"/>
    <w:rsid w:val="032A1114"/>
    <w:rsid w:val="03411FB9"/>
    <w:rsid w:val="035B0667"/>
    <w:rsid w:val="03A10CAA"/>
    <w:rsid w:val="03A5521C"/>
    <w:rsid w:val="03A964DC"/>
    <w:rsid w:val="03AC1B29"/>
    <w:rsid w:val="03AE3AF3"/>
    <w:rsid w:val="03B81D8D"/>
    <w:rsid w:val="03EC461B"/>
    <w:rsid w:val="03FB0786"/>
    <w:rsid w:val="03FB660C"/>
    <w:rsid w:val="040354C1"/>
    <w:rsid w:val="040E6340"/>
    <w:rsid w:val="041D2A27"/>
    <w:rsid w:val="04545D1C"/>
    <w:rsid w:val="046E6DDE"/>
    <w:rsid w:val="04784101"/>
    <w:rsid w:val="047C599F"/>
    <w:rsid w:val="048576E1"/>
    <w:rsid w:val="04AE1167"/>
    <w:rsid w:val="04BA0275"/>
    <w:rsid w:val="04C133B2"/>
    <w:rsid w:val="04C87C26"/>
    <w:rsid w:val="04DA5E74"/>
    <w:rsid w:val="052749B1"/>
    <w:rsid w:val="052763BC"/>
    <w:rsid w:val="052B4CCF"/>
    <w:rsid w:val="053E6D3A"/>
    <w:rsid w:val="053F7F81"/>
    <w:rsid w:val="055C30DB"/>
    <w:rsid w:val="05AD7DDA"/>
    <w:rsid w:val="05B13426"/>
    <w:rsid w:val="05C65BBB"/>
    <w:rsid w:val="05CD5D86"/>
    <w:rsid w:val="05DF597E"/>
    <w:rsid w:val="05E05ABA"/>
    <w:rsid w:val="05EA6938"/>
    <w:rsid w:val="06083F8B"/>
    <w:rsid w:val="06410D5C"/>
    <w:rsid w:val="0648365F"/>
    <w:rsid w:val="06521FAD"/>
    <w:rsid w:val="066C37F1"/>
    <w:rsid w:val="0680104B"/>
    <w:rsid w:val="06B119CC"/>
    <w:rsid w:val="06F35151"/>
    <w:rsid w:val="06F91383"/>
    <w:rsid w:val="06FB1E06"/>
    <w:rsid w:val="071E0F8F"/>
    <w:rsid w:val="07207B86"/>
    <w:rsid w:val="074200EE"/>
    <w:rsid w:val="074D796D"/>
    <w:rsid w:val="07500A1D"/>
    <w:rsid w:val="077B0190"/>
    <w:rsid w:val="078132CC"/>
    <w:rsid w:val="07830960"/>
    <w:rsid w:val="07852DBD"/>
    <w:rsid w:val="078A2181"/>
    <w:rsid w:val="07A37315"/>
    <w:rsid w:val="07EA0E72"/>
    <w:rsid w:val="07F27FE4"/>
    <w:rsid w:val="07FE491D"/>
    <w:rsid w:val="08206641"/>
    <w:rsid w:val="08275C22"/>
    <w:rsid w:val="084031C4"/>
    <w:rsid w:val="084D3328"/>
    <w:rsid w:val="085B3B1D"/>
    <w:rsid w:val="08A63D04"/>
    <w:rsid w:val="08BD6586"/>
    <w:rsid w:val="08D062B9"/>
    <w:rsid w:val="08D4742C"/>
    <w:rsid w:val="08E47DDB"/>
    <w:rsid w:val="08F24482"/>
    <w:rsid w:val="08F5187C"/>
    <w:rsid w:val="09050E46"/>
    <w:rsid w:val="0929488A"/>
    <w:rsid w:val="093E2A38"/>
    <w:rsid w:val="09694699"/>
    <w:rsid w:val="09811362"/>
    <w:rsid w:val="099948FD"/>
    <w:rsid w:val="099F5C8C"/>
    <w:rsid w:val="09A82D92"/>
    <w:rsid w:val="09B16BF0"/>
    <w:rsid w:val="09BB3DC5"/>
    <w:rsid w:val="09E8138B"/>
    <w:rsid w:val="09EA1A8C"/>
    <w:rsid w:val="09EF6C13"/>
    <w:rsid w:val="09F077B4"/>
    <w:rsid w:val="09F4422A"/>
    <w:rsid w:val="09F61A2C"/>
    <w:rsid w:val="0A2A47DD"/>
    <w:rsid w:val="0A560A40"/>
    <w:rsid w:val="0A7456FB"/>
    <w:rsid w:val="0AA74DF8"/>
    <w:rsid w:val="0AAC5596"/>
    <w:rsid w:val="0AB96BB8"/>
    <w:rsid w:val="0ACA0AE6"/>
    <w:rsid w:val="0ACF44A0"/>
    <w:rsid w:val="0AF62C86"/>
    <w:rsid w:val="0B077F8D"/>
    <w:rsid w:val="0B106E41"/>
    <w:rsid w:val="0B325009"/>
    <w:rsid w:val="0B3E1196"/>
    <w:rsid w:val="0B430333"/>
    <w:rsid w:val="0B4440C8"/>
    <w:rsid w:val="0B5D4A10"/>
    <w:rsid w:val="0B9510F4"/>
    <w:rsid w:val="0BAD28E2"/>
    <w:rsid w:val="0BC32105"/>
    <w:rsid w:val="0BDB5B3B"/>
    <w:rsid w:val="0BFA591B"/>
    <w:rsid w:val="0C0C0696"/>
    <w:rsid w:val="0C2F32F7"/>
    <w:rsid w:val="0C300E1D"/>
    <w:rsid w:val="0C322DE7"/>
    <w:rsid w:val="0C3D1EB8"/>
    <w:rsid w:val="0C485EB3"/>
    <w:rsid w:val="0C4C20FB"/>
    <w:rsid w:val="0C502D60"/>
    <w:rsid w:val="0CA07601"/>
    <w:rsid w:val="0CB87790"/>
    <w:rsid w:val="0CCC4FEA"/>
    <w:rsid w:val="0CF92186"/>
    <w:rsid w:val="0CFA2C6B"/>
    <w:rsid w:val="0D15073F"/>
    <w:rsid w:val="0D1730D3"/>
    <w:rsid w:val="0D366907"/>
    <w:rsid w:val="0D464D9C"/>
    <w:rsid w:val="0D520501"/>
    <w:rsid w:val="0D57008A"/>
    <w:rsid w:val="0D593C5F"/>
    <w:rsid w:val="0DA56F93"/>
    <w:rsid w:val="0DB461AA"/>
    <w:rsid w:val="0DB715B0"/>
    <w:rsid w:val="0DC26705"/>
    <w:rsid w:val="0DCB704F"/>
    <w:rsid w:val="0DDD6128"/>
    <w:rsid w:val="0E0367E9"/>
    <w:rsid w:val="0E0D1416"/>
    <w:rsid w:val="0E272949"/>
    <w:rsid w:val="0E3177FA"/>
    <w:rsid w:val="0E43435D"/>
    <w:rsid w:val="0E5928AD"/>
    <w:rsid w:val="0E5F061E"/>
    <w:rsid w:val="0E664FCA"/>
    <w:rsid w:val="0E7E1C83"/>
    <w:rsid w:val="0E8930EA"/>
    <w:rsid w:val="0E9D4189"/>
    <w:rsid w:val="0EB977F0"/>
    <w:rsid w:val="0F07055B"/>
    <w:rsid w:val="0F403A6D"/>
    <w:rsid w:val="0F404F54"/>
    <w:rsid w:val="0F67724C"/>
    <w:rsid w:val="0F9718DF"/>
    <w:rsid w:val="0F98145F"/>
    <w:rsid w:val="0FA638D0"/>
    <w:rsid w:val="0FB73D2F"/>
    <w:rsid w:val="0FC22CD3"/>
    <w:rsid w:val="0FDF6DE2"/>
    <w:rsid w:val="0FE44FAC"/>
    <w:rsid w:val="0FE60171"/>
    <w:rsid w:val="0FE64614"/>
    <w:rsid w:val="0FEF171B"/>
    <w:rsid w:val="0FFE195E"/>
    <w:rsid w:val="100131FC"/>
    <w:rsid w:val="100D1BA1"/>
    <w:rsid w:val="102D5D9F"/>
    <w:rsid w:val="103A169F"/>
    <w:rsid w:val="10433815"/>
    <w:rsid w:val="1049527D"/>
    <w:rsid w:val="105024E7"/>
    <w:rsid w:val="105477D0"/>
    <w:rsid w:val="10594DE6"/>
    <w:rsid w:val="105B0069"/>
    <w:rsid w:val="10686DD7"/>
    <w:rsid w:val="10710382"/>
    <w:rsid w:val="108A31F2"/>
    <w:rsid w:val="10A33EC9"/>
    <w:rsid w:val="10BE3CB5"/>
    <w:rsid w:val="10C56D9A"/>
    <w:rsid w:val="10D95F27"/>
    <w:rsid w:val="10DE2D46"/>
    <w:rsid w:val="11100AF2"/>
    <w:rsid w:val="11124F95"/>
    <w:rsid w:val="112E6273"/>
    <w:rsid w:val="113E7AAB"/>
    <w:rsid w:val="1151513A"/>
    <w:rsid w:val="115B4B8E"/>
    <w:rsid w:val="117143B2"/>
    <w:rsid w:val="118203B2"/>
    <w:rsid w:val="119C0530"/>
    <w:rsid w:val="11B777EB"/>
    <w:rsid w:val="11C664AC"/>
    <w:rsid w:val="11D32976"/>
    <w:rsid w:val="1202325C"/>
    <w:rsid w:val="12086AC4"/>
    <w:rsid w:val="120A6DAD"/>
    <w:rsid w:val="12217B86"/>
    <w:rsid w:val="12282CC2"/>
    <w:rsid w:val="127E28E2"/>
    <w:rsid w:val="12976FEC"/>
    <w:rsid w:val="129C0FBA"/>
    <w:rsid w:val="12A163D0"/>
    <w:rsid w:val="12E50155"/>
    <w:rsid w:val="12FA67BA"/>
    <w:rsid w:val="130A6291"/>
    <w:rsid w:val="130D4236"/>
    <w:rsid w:val="13175E0F"/>
    <w:rsid w:val="133833D9"/>
    <w:rsid w:val="13385187"/>
    <w:rsid w:val="133B4C77"/>
    <w:rsid w:val="133F3A40"/>
    <w:rsid w:val="136D6ABE"/>
    <w:rsid w:val="13793014"/>
    <w:rsid w:val="13BB36C2"/>
    <w:rsid w:val="13D80718"/>
    <w:rsid w:val="13E26EA1"/>
    <w:rsid w:val="13E65BBF"/>
    <w:rsid w:val="13F0700C"/>
    <w:rsid w:val="13F111F5"/>
    <w:rsid w:val="141A0848"/>
    <w:rsid w:val="141D5B53"/>
    <w:rsid w:val="142011A6"/>
    <w:rsid w:val="143040B0"/>
    <w:rsid w:val="14426DCA"/>
    <w:rsid w:val="144C6BCB"/>
    <w:rsid w:val="145C28FF"/>
    <w:rsid w:val="145F6743"/>
    <w:rsid w:val="146A31F5"/>
    <w:rsid w:val="146F2E2A"/>
    <w:rsid w:val="147D6BCA"/>
    <w:rsid w:val="149752DC"/>
    <w:rsid w:val="14A16D5C"/>
    <w:rsid w:val="14A56DDF"/>
    <w:rsid w:val="14B168C3"/>
    <w:rsid w:val="14D300F9"/>
    <w:rsid w:val="14D56A06"/>
    <w:rsid w:val="14F52C04"/>
    <w:rsid w:val="154943E4"/>
    <w:rsid w:val="15593193"/>
    <w:rsid w:val="156127C7"/>
    <w:rsid w:val="1580506F"/>
    <w:rsid w:val="159338AE"/>
    <w:rsid w:val="15965C16"/>
    <w:rsid w:val="15A444A6"/>
    <w:rsid w:val="15A71A35"/>
    <w:rsid w:val="15A72150"/>
    <w:rsid w:val="15BF5966"/>
    <w:rsid w:val="15CA22E2"/>
    <w:rsid w:val="15F210A8"/>
    <w:rsid w:val="16277A0B"/>
    <w:rsid w:val="16302145"/>
    <w:rsid w:val="163B244B"/>
    <w:rsid w:val="164267F6"/>
    <w:rsid w:val="16460549"/>
    <w:rsid w:val="16666EA3"/>
    <w:rsid w:val="1675224E"/>
    <w:rsid w:val="167E55A7"/>
    <w:rsid w:val="16852D6C"/>
    <w:rsid w:val="16F45869"/>
    <w:rsid w:val="16FA2753"/>
    <w:rsid w:val="16FF2141"/>
    <w:rsid w:val="170B4961"/>
    <w:rsid w:val="17215F32"/>
    <w:rsid w:val="173043C7"/>
    <w:rsid w:val="173B5246"/>
    <w:rsid w:val="173D7210"/>
    <w:rsid w:val="1740285C"/>
    <w:rsid w:val="17AA5F28"/>
    <w:rsid w:val="17B24919"/>
    <w:rsid w:val="17B4163D"/>
    <w:rsid w:val="17CF1E32"/>
    <w:rsid w:val="17D63E21"/>
    <w:rsid w:val="17F94FFE"/>
    <w:rsid w:val="17FA5806"/>
    <w:rsid w:val="17FD6C15"/>
    <w:rsid w:val="181C5E5E"/>
    <w:rsid w:val="183C1BD2"/>
    <w:rsid w:val="183F2B14"/>
    <w:rsid w:val="185F6D12"/>
    <w:rsid w:val="187A1D9E"/>
    <w:rsid w:val="187A3B4C"/>
    <w:rsid w:val="18AF29F3"/>
    <w:rsid w:val="18C140E3"/>
    <w:rsid w:val="18CD6371"/>
    <w:rsid w:val="18D56FD4"/>
    <w:rsid w:val="18EC6464"/>
    <w:rsid w:val="18ED5489"/>
    <w:rsid w:val="19033F49"/>
    <w:rsid w:val="192F0DDA"/>
    <w:rsid w:val="19436634"/>
    <w:rsid w:val="194C39B8"/>
    <w:rsid w:val="194E11F5"/>
    <w:rsid w:val="196A2BFE"/>
    <w:rsid w:val="196D545F"/>
    <w:rsid w:val="196F567B"/>
    <w:rsid w:val="19836A30"/>
    <w:rsid w:val="199F7F42"/>
    <w:rsid w:val="19B32747"/>
    <w:rsid w:val="19B5554D"/>
    <w:rsid w:val="19CF6119"/>
    <w:rsid w:val="19E716B5"/>
    <w:rsid w:val="1A0538E9"/>
    <w:rsid w:val="1A073B05"/>
    <w:rsid w:val="1A52285F"/>
    <w:rsid w:val="1A620D3B"/>
    <w:rsid w:val="1A705206"/>
    <w:rsid w:val="1A723FB0"/>
    <w:rsid w:val="1A761F62"/>
    <w:rsid w:val="1A7A2429"/>
    <w:rsid w:val="1A9829AF"/>
    <w:rsid w:val="1AC9700C"/>
    <w:rsid w:val="1ADA2FC8"/>
    <w:rsid w:val="1ADB603A"/>
    <w:rsid w:val="1AF37BE5"/>
    <w:rsid w:val="1AFC6A9A"/>
    <w:rsid w:val="1B082817"/>
    <w:rsid w:val="1B100DEC"/>
    <w:rsid w:val="1B252495"/>
    <w:rsid w:val="1B261D69"/>
    <w:rsid w:val="1B285AE1"/>
    <w:rsid w:val="1B46065D"/>
    <w:rsid w:val="1B484299"/>
    <w:rsid w:val="1B5D66BF"/>
    <w:rsid w:val="1B65363C"/>
    <w:rsid w:val="1B742AD4"/>
    <w:rsid w:val="1B8B6070"/>
    <w:rsid w:val="1BA3785E"/>
    <w:rsid w:val="1BC021BE"/>
    <w:rsid w:val="1BED2887"/>
    <w:rsid w:val="1C114081"/>
    <w:rsid w:val="1C250273"/>
    <w:rsid w:val="1C75748C"/>
    <w:rsid w:val="1CA1608E"/>
    <w:rsid w:val="1CE343B6"/>
    <w:rsid w:val="1CE974F2"/>
    <w:rsid w:val="1CEB6DC6"/>
    <w:rsid w:val="1CED0391"/>
    <w:rsid w:val="1D350989"/>
    <w:rsid w:val="1D5A03F0"/>
    <w:rsid w:val="1D9358AD"/>
    <w:rsid w:val="1D9C27B6"/>
    <w:rsid w:val="1DC1221D"/>
    <w:rsid w:val="1DC85359"/>
    <w:rsid w:val="1DD41F50"/>
    <w:rsid w:val="1DEA1774"/>
    <w:rsid w:val="1DED4DC0"/>
    <w:rsid w:val="1E0445F4"/>
    <w:rsid w:val="1E097B16"/>
    <w:rsid w:val="1E37603B"/>
    <w:rsid w:val="1E543091"/>
    <w:rsid w:val="1E65704C"/>
    <w:rsid w:val="1E923EF9"/>
    <w:rsid w:val="1E9C4BD8"/>
    <w:rsid w:val="1E9D67E6"/>
    <w:rsid w:val="1EA94ACF"/>
    <w:rsid w:val="1EB83620"/>
    <w:rsid w:val="1ED85A70"/>
    <w:rsid w:val="1EF36406"/>
    <w:rsid w:val="1EFD3064"/>
    <w:rsid w:val="1F0979D8"/>
    <w:rsid w:val="1F196DB1"/>
    <w:rsid w:val="1F1D16D5"/>
    <w:rsid w:val="1F505606"/>
    <w:rsid w:val="1F6E1F30"/>
    <w:rsid w:val="1F705CA9"/>
    <w:rsid w:val="1F721A21"/>
    <w:rsid w:val="1F78690B"/>
    <w:rsid w:val="1F8654CC"/>
    <w:rsid w:val="1FA37E2C"/>
    <w:rsid w:val="1FB37298"/>
    <w:rsid w:val="1FBE6A14"/>
    <w:rsid w:val="1FE04BDC"/>
    <w:rsid w:val="1FF561AE"/>
    <w:rsid w:val="1FF97A4C"/>
    <w:rsid w:val="1FFC12EA"/>
    <w:rsid w:val="20146634"/>
    <w:rsid w:val="201C7BDE"/>
    <w:rsid w:val="20210D51"/>
    <w:rsid w:val="204D7D98"/>
    <w:rsid w:val="205E1FA5"/>
    <w:rsid w:val="20901EF5"/>
    <w:rsid w:val="20AF75C1"/>
    <w:rsid w:val="20EE6FC1"/>
    <w:rsid w:val="21606878"/>
    <w:rsid w:val="21894E00"/>
    <w:rsid w:val="219263AA"/>
    <w:rsid w:val="219F0AC7"/>
    <w:rsid w:val="21A25EC1"/>
    <w:rsid w:val="21CB18BC"/>
    <w:rsid w:val="21D9098A"/>
    <w:rsid w:val="21ED35E0"/>
    <w:rsid w:val="22027AEB"/>
    <w:rsid w:val="222A213F"/>
    <w:rsid w:val="224F7DF7"/>
    <w:rsid w:val="22507973"/>
    <w:rsid w:val="22521696"/>
    <w:rsid w:val="225D0766"/>
    <w:rsid w:val="228850B7"/>
    <w:rsid w:val="22995455"/>
    <w:rsid w:val="22A04AF7"/>
    <w:rsid w:val="22A55C69"/>
    <w:rsid w:val="22AC1146"/>
    <w:rsid w:val="22BD1205"/>
    <w:rsid w:val="22BD2FB3"/>
    <w:rsid w:val="22C04851"/>
    <w:rsid w:val="22C205C9"/>
    <w:rsid w:val="22D447A0"/>
    <w:rsid w:val="23056708"/>
    <w:rsid w:val="23353491"/>
    <w:rsid w:val="2335523F"/>
    <w:rsid w:val="23474F72"/>
    <w:rsid w:val="234B4A63"/>
    <w:rsid w:val="235716C2"/>
    <w:rsid w:val="23733FB9"/>
    <w:rsid w:val="23767606"/>
    <w:rsid w:val="237740B7"/>
    <w:rsid w:val="239161EE"/>
    <w:rsid w:val="239E20C0"/>
    <w:rsid w:val="23A423C5"/>
    <w:rsid w:val="23A42D0F"/>
    <w:rsid w:val="23C515A9"/>
    <w:rsid w:val="23DE58D7"/>
    <w:rsid w:val="23F724F4"/>
    <w:rsid w:val="24062928"/>
    <w:rsid w:val="240D0A6F"/>
    <w:rsid w:val="24225D3A"/>
    <w:rsid w:val="24446463"/>
    <w:rsid w:val="24462A2D"/>
    <w:rsid w:val="24607EDC"/>
    <w:rsid w:val="246363A3"/>
    <w:rsid w:val="24883A94"/>
    <w:rsid w:val="24A32C50"/>
    <w:rsid w:val="24A7216D"/>
    <w:rsid w:val="24AF5C78"/>
    <w:rsid w:val="24FB4266"/>
    <w:rsid w:val="2500362B"/>
    <w:rsid w:val="250106C9"/>
    <w:rsid w:val="2505451D"/>
    <w:rsid w:val="250F7D12"/>
    <w:rsid w:val="25205A7B"/>
    <w:rsid w:val="25613969"/>
    <w:rsid w:val="25761FE8"/>
    <w:rsid w:val="2588239B"/>
    <w:rsid w:val="258C1362"/>
    <w:rsid w:val="25BE31A1"/>
    <w:rsid w:val="25C94365"/>
    <w:rsid w:val="25FA6D33"/>
    <w:rsid w:val="26040EF9"/>
    <w:rsid w:val="26496DBE"/>
    <w:rsid w:val="265754CC"/>
    <w:rsid w:val="265E685B"/>
    <w:rsid w:val="26B26BA7"/>
    <w:rsid w:val="26B36D0C"/>
    <w:rsid w:val="26C70FC3"/>
    <w:rsid w:val="26E33204"/>
    <w:rsid w:val="27160EE4"/>
    <w:rsid w:val="272950BB"/>
    <w:rsid w:val="272F3A51"/>
    <w:rsid w:val="27483067"/>
    <w:rsid w:val="274F7AEB"/>
    <w:rsid w:val="27605F57"/>
    <w:rsid w:val="27693709"/>
    <w:rsid w:val="277B0EFE"/>
    <w:rsid w:val="27AC39B3"/>
    <w:rsid w:val="27B0758A"/>
    <w:rsid w:val="27BE796C"/>
    <w:rsid w:val="27E54A18"/>
    <w:rsid w:val="28282E2E"/>
    <w:rsid w:val="282B6C11"/>
    <w:rsid w:val="283D06F2"/>
    <w:rsid w:val="284303FE"/>
    <w:rsid w:val="28500425"/>
    <w:rsid w:val="285A12A4"/>
    <w:rsid w:val="285B7017"/>
    <w:rsid w:val="285F2D5E"/>
    <w:rsid w:val="288A4F71"/>
    <w:rsid w:val="2895052E"/>
    <w:rsid w:val="28A6098D"/>
    <w:rsid w:val="28B9246E"/>
    <w:rsid w:val="28CF3A40"/>
    <w:rsid w:val="28F11C08"/>
    <w:rsid w:val="29003BF9"/>
    <w:rsid w:val="292875F4"/>
    <w:rsid w:val="29362D86"/>
    <w:rsid w:val="29693FAD"/>
    <w:rsid w:val="296C70EC"/>
    <w:rsid w:val="297840D8"/>
    <w:rsid w:val="29CC7F7F"/>
    <w:rsid w:val="29E03A2B"/>
    <w:rsid w:val="29E34B4C"/>
    <w:rsid w:val="29FE39FA"/>
    <w:rsid w:val="2A0638CC"/>
    <w:rsid w:val="2A1A6F3D"/>
    <w:rsid w:val="2A3F4DBF"/>
    <w:rsid w:val="2A4E3D69"/>
    <w:rsid w:val="2A5F03D6"/>
    <w:rsid w:val="2A6B341F"/>
    <w:rsid w:val="2A7A5999"/>
    <w:rsid w:val="2A810D6A"/>
    <w:rsid w:val="2A895E70"/>
    <w:rsid w:val="2ACE2E65"/>
    <w:rsid w:val="2AF552B4"/>
    <w:rsid w:val="2B31276F"/>
    <w:rsid w:val="2B5F21E3"/>
    <w:rsid w:val="2B620F14"/>
    <w:rsid w:val="2B626DED"/>
    <w:rsid w:val="2B667F60"/>
    <w:rsid w:val="2B6861CE"/>
    <w:rsid w:val="2B8D373E"/>
    <w:rsid w:val="2BAE36BF"/>
    <w:rsid w:val="2BAF7B59"/>
    <w:rsid w:val="2BB21C22"/>
    <w:rsid w:val="2BC50FD0"/>
    <w:rsid w:val="2BC9232A"/>
    <w:rsid w:val="2BCB3F2A"/>
    <w:rsid w:val="2BD55811"/>
    <w:rsid w:val="2BE94E19"/>
    <w:rsid w:val="2BF9180D"/>
    <w:rsid w:val="2C0F700D"/>
    <w:rsid w:val="2C102611"/>
    <w:rsid w:val="2C181647"/>
    <w:rsid w:val="2C257AB7"/>
    <w:rsid w:val="2C29369E"/>
    <w:rsid w:val="2C2B5431"/>
    <w:rsid w:val="2C3562B0"/>
    <w:rsid w:val="2C424529"/>
    <w:rsid w:val="2C4B162F"/>
    <w:rsid w:val="2C506C46"/>
    <w:rsid w:val="2C601067"/>
    <w:rsid w:val="2C8331B5"/>
    <w:rsid w:val="2C8903AA"/>
    <w:rsid w:val="2C9C1E8B"/>
    <w:rsid w:val="2CA376BD"/>
    <w:rsid w:val="2CA95A34"/>
    <w:rsid w:val="2CB5119F"/>
    <w:rsid w:val="2CBF201D"/>
    <w:rsid w:val="2CEA709A"/>
    <w:rsid w:val="2CED0939"/>
    <w:rsid w:val="2D045C82"/>
    <w:rsid w:val="2D2105E2"/>
    <w:rsid w:val="2D282077"/>
    <w:rsid w:val="2D35408E"/>
    <w:rsid w:val="2D5A3E08"/>
    <w:rsid w:val="2D9B297D"/>
    <w:rsid w:val="2DB85492"/>
    <w:rsid w:val="2DC14C40"/>
    <w:rsid w:val="2DD46051"/>
    <w:rsid w:val="2DE33AEA"/>
    <w:rsid w:val="2DF87595"/>
    <w:rsid w:val="2E2B796A"/>
    <w:rsid w:val="2E4A46A0"/>
    <w:rsid w:val="2E5C5D76"/>
    <w:rsid w:val="2E9E42BE"/>
    <w:rsid w:val="2ED27DE6"/>
    <w:rsid w:val="2EF72DA2"/>
    <w:rsid w:val="2F0A3A24"/>
    <w:rsid w:val="2F0B37BA"/>
    <w:rsid w:val="2F0F075F"/>
    <w:rsid w:val="2F10090E"/>
    <w:rsid w:val="2F3515C3"/>
    <w:rsid w:val="2F485CCC"/>
    <w:rsid w:val="2F4B5DEA"/>
    <w:rsid w:val="2F522CD5"/>
    <w:rsid w:val="2F650C5A"/>
    <w:rsid w:val="2F656EAC"/>
    <w:rsid w:val="2F8135BA"/>
    <w:rsid w:val="2F8530AA"/>
    <w:rsid w:val="2FC21E4B"/>
    <w:rsid w:val="2FC76516"/>
    <w:rsid w:val="2FC811E9"/>
    <w:rsid w:val="2FD47B8E"/>
    <w:rsid w:val="2FD61B58"/>
    <w:rsid w:val="2FD656B4"/>
    <w:rsid w:val="30071D11"/>
    <w:rsid w:val="301D32E3"/>
    <w:rsid w:val="30221728"/>
    <w:rsid w:val="302E3742"/>
    <w:rsid w:val="3038011D"/>
    <w:rsid w:val="305F38FB"/>
    <w:rsid w:val="306B5282"/>
    <w:rsid w:val="30AC4667"/>
    <w:rsid w:val="30B023A9"/>
    <w:rsid w:val="30F027A5"/>
    <w:rsid w:val="30F54260"/>
    <w:rsid w:val="30F77FD8"/>
    <w:rsid w:val="30FC55EE"/>
    <w:rsid w:val="310101BA"/>
    <w:rsid w:val="31104BF6"/>
    <w:rsid w:val="311741D6"/>
    <w:rsid w:val="31434FCB"/>
    <w:rsid w:val="315A5FB9"/>
    <w:rsid w:val="31605B7D"/>
    <w:rsid w:val="31677B0A"/>
    <w:rsid w:val="316D2048"/>
    <w:rsid w:val="3172765E"/>
    <w:rsid w:val="317407C0"/>
    <w:rsid w:val="31A6555A"/>
    <w:rsid w:val="31AB7E01"/>
    <w:rsid w:val="31B732C3"/>
    <w:rsid w:val="31C7075D"/>
    <w:rsid w:val="31C75BFC"/>
    <w:rsid w:val="32221084"/>
    <w:rsid w:val="32285F6F"/>
    <w:rsid w:val="322C732A"/>
    <w:rsid w:val="323445F1"/>
    <w:rsid w:val="324A05DB"/>
    <w:rsid w:val="326E42CA"/>
    <w:rsid w:val="3270621A"/>
    <w:rsid w:val="32714E2F"/>
    <w:rsid w:val="3293788C"/>
    <w:rsid w:val="32B3311C"/>
    <w:rsid w:val="32BD2B5B"/>
    <w:rsid w:val="32D01D76"/>
    <w:rsid w:val="3342795D"/>
    <w:rsid w:val="334D0383"/>
    <w:rsid w:val="33596D28"/>
    <w:rsid w:val="335C2374"/>
    <w:rsid w:val="33632A6C"/>
    <w:rsid w:val="339064C2"/>
    <w:rsid w:val="33A8380B"/>
    <w:rsid w:val="33B2468A"/>
    <w:rsid w:val="33B65F28"/>
    <w:rsid w:val="33CB4B67"/>
    <w:rsid w:val="33D649E0"/>
    <w:rsid w:val="33E54C86"/>
    <w:rsid w:val="33FB1B8D"/>
    <w:rsid w:val="34034EE6"/>
    <w:rsid w:val="34060532"/>
    <w:rsid w:val="3409061E"/>
    <w:rsid w:val="341E7629"/>
    <w:rsid w:val="342F6C69"/>
    <w:rsid w:val="34401C96"/>
    <w:rsid w:val="34476B80"/>
    <w:rsid w:val="34727975"/>
    <w:rsid w:val="34A9783B"/>
    <w:rsid w:val="34AB35B3"/>
    <w:rsid w:val="34D81ECE"/>
    <w:rsid w:val="34E45EB7"/>
    <w:rsid w:val="35076310"/>
    <w:rsid w:val="3508381F"/>
    <w:rsid w:val="351A2862"/>
    <w:rsid w:val="354B08F2"/>
    <w:rsid w:val="35763E83"/>
    <w:rsid w:val="359D0A22"/>
    <w:rsid w:val="35A27845"/>
    <w:rsid w:val="35A703B0"/>
    <w:rsid w:val="35DC736B"/>
    <w:rsid w:val="35E61EE5"/>
    <w:rsid w:val="35EB0CB3"/>
    <w:rsid w:val="36160F00"/>
    <w:rsid w:val="363572D1"/>
    <w:rsid w:val="365246A6"/>
    <w:rsid w:val="366370C2"/>
    <w:rsid w:val="366652B8"/>
    <w:rsid w:val="36687282"/>
    <w:rsid w:val="366C70F8"/>
    <w:rsid w:val="366E2AEA"/>
    <w:rsid w:val="36A54032"/>
    <w:rsid w:val="36C46BAE"/>
    <w:rsid w:val="36C94D6E"/>
    <w:rsid w:val="36C95F72"/>
    <w:rsid w:val="36CA5847"/>
    <w:rsid w:val="36E36898"/>
    <w:rsid w:val="36E47730"/>
    <w:rsid w:val="36E56B24"/>
    <w:rsid w:val="36F01751"/>
    <w:rsid w:val="37074CED"/>
    <w:rsid w:val="37160A8C"/>
    <w:rsid w:val="37294C63"/>
    <w:rsid w:val="3731666A"/>
    <w:rsid w:val="37362EDC"/>
    <w:rsid w:val="373A6E70"/>
    <w:rsid w:val="373D24BC"/>
    <w:rsid w:val="3756532C"/>
    <w:rsid w:val="378105FB"/>
    <w:rsid w:val="379704E9"/>
    <w:rsid w:val="37C84922"/>
    <w:rsid w:val="37E5127A"/>
    <w:rsid w:val="37E56DDC"/>
    <w:rsid w:val="37E868CC"/>
    <w:rsid w:val="37F91BC3"/>
    <w:rsid w:val="3801529B"/>
    <w:rsid w:val="383218F5"/>
    <w:rsid w:val="383E64EC"/>
    <w:rsid w:val="38431D54"/>
    <w:rsid w:val="38445964"/>
    <w:rsid w:val="384A4E91"/>
    <w:rsid w:val="384B29B7"/>
    <w:rsid w:val="38524F93"/>
    <w:rsid w:val="385B52F0"/>
    <w:rsid w:val="3867351A"/>
    <w:rsid w:val="38730749"/>
    <w:rsid w:val="387A38FC"/>
    <w:rsid w:val="387F6C1B"/>
    <w:rsid w:val="38AB1B35"/>
    <w:rsid w:val="38B7004D"/>
    <w:rsid w:val="38C51866"/>
    <w:rsid w:val="38E54221"/>
    <w:rsid w:val="38F402D5"/>
    <w:rsid w:val="38F90665"/>
    <w:rsid w:val="39111E53"/>
    <w:rsid w:val="39137979"/>
    <w:rsid w:val="39241B86"/>
    <w:rsid w:val="395452E7"/>
    <w:rsid w:val="39627FB8"/>
    <w:rsid w:val="397C42C5"/>
    <w:rsid w:val="39822409"/>
    <w:rsid w:val="39881247"/>
    <w:rsid w:val="398B7F95"/>
    <w:rsid w:val="39922517"/>
    <w:rsid w:val="39A93E39"/>
    <w:rsid w:val="39B00029"/>
    <w:rsid w:val="39BE1BE5"/>
    <w:rsid w:val="39CE38A0"/>
    <w:rsid w:val="39DC420F"/>
    <w:rsid w:val="39E11825"/>
    <w:rsid w:val="39FA4695"/>
    <w:rsid w:val="3A105C66"/>
    <w:rsid w:val="3A141101"/>
    <w:rsid w:val="3A502507"/>
    <w:rsid w:val="3A5B15D7"/>
    <w:rsid w:val="3A5E2E76"/>
    <w:rsid w:val="3A706705"/>
    <w:rsid w:val="3A725FC5"/>
    <w:rsid w:val="3A7C32FC"/>
    <w:rsid w:val="3A97759B"/>
    <w:rsid w:val="3A990BD3"/>
    <w:rsid w:val="3AE8273F"/>
    <w:rsid w:val="3B1F26F0"/>
    <w:rsid w:val="3B304812"/>
    <w:rsid w:val="3B626996"/>
    <w:rsid w:val="3B6444BC"/>
    <w:rsid w:val="3B6F4C0F"/>
    <w:rsid w:val="3B742225"/>
    <w:rsid w:val="3B794C4F"/>
    <w:rsid w:val="3B801576"/>
    <w:rsid w:val="3B91099D"/>
    <w:rsid w:val="3BA90139"/>
    <w:rsid w:val="3BB367AF"/>
    <w:rsid w:val="3BBB13EA"/>
    <w:rsid w:val="3BBB1B47"/>
    <w:rsid w:val="3BC9431F"/>
    <w:rsid w:val="3BD51009"/>
    <w:rsid w:val="3C024B7D"/>
    <w:rsid w:val="3C0356A1"/>
    <w:rsid w:val="3C241E9D"/>
    <w:rsid w:val="3C7F4EBC"/>
    <w:rsid w:val="3C812E4B"/>
    <w:rsid w:val="3C862A99"/>
    <w:rsid w:val="3C8F7316"/>
    <w:rsid w:val="3CB925E5"/>
    <w:rsid w:val="3CC2593E"/>
    <w:rsid w:val="3CDB255C"/>
    <w:rsid w:val="3CE81EFB"/>
    <w:rsid w:val="3D070FA9"/>
    <w:rsid w:val="3D100C0C"/>
    <w:rsid w:val="3D1630B0"/>
    <w:rsid w:val="3D2E4D81"/>
    <w:rsid w:val="3D436353"/>
    <w:rsid w:val="3D4D7B71"/>
    <w:rsid w:val="3D4F6AA6"/>
    <w:rsid w:val="3D5440BC"/>
    <w:rsid w:val="3D5751DB"/>
    <w:rsid w:val="3D580050"/>
    <w:rsid w:val="3DBA6ABE"/>
    <w:rsid w:val="3DC821E0"/>
    <w:rsid w:val="3DCE0312"/>
    <w:rsid w:val="3DDD0555"/>
    <w:rsid w:val="3E096FDD"/>
    <w:rsid w:val="3E09759C"/>
    <w:rsid w:val="3E132762"/>
    <w:rsid w:val="3E157CEF"/>
    <w:rsid w:val="3E200C7C"/>
    <w:rsid w:val="3E2A7EC8"/>
    <w:rsid w:val="3E314C5A"/>
    <w:rsid w:val="3E443C63"/>
    <w:rsid w:val="3E502AD5"/>
    <w:rsid w:val="3E521F44"/>
    <w:rsid w:val="3E693B97"/>
    <w:rsid w:val="3E8821FB"/>
    <w:rsid w:val="3E9450B8"/>
    <w:rsid w:val="3EA80B63"/>
    <w:rsid w:val="3EAB5EB7"/>
    <w:rsid w:val="3EB92D70"/>
    <w:rsid w:val="3EBA43F3"/>
    <w:rsid w:val="3EF37FDF"/>
    <w:rsid w:val="3EF94F1B"/>
    <w:rsid w:val="3F163D1F"/>
    <w:rsid w:val="3F220916"/>
    <w:rsid w:val="3F327FB4"/>
    <w:rsid w:val="3F3748EC"/>
    <w:rsid w:val="3F450160"/>
    <w:rsid w:val="3F546C30"/>
    <w:rsid w:val="3F572400"/>
    <w:rsid w:val="3F676452"/>
    <w:rsid w:val="3FDD2A8F"/>
    <w:rsid w:val="3FE07E89"/>
    <w:rsid w:val="3FEE25A6"/>
    <w:rsid w:val="3FF618C0"/>
    <w:rsid w:val="40104C12"/>
    <w:rsid w:val="40167D4F"/>
    <w:rsid w:val="40322DDA"/>
    <w:rsid w:val="40414DCB"/>
    <w:rsid w:val="404E1296"/>
    <w:rsid w:val="40513FB2"/>
    <w:rsid w:val="405C7E57"/>
    <w:rsid w:val="407707ED"/>
    <w:rsid w:val="40864ED4"/>
    <w:rsid w:val="4088280D"/>
    <w:rsid w:val="40980764"/>
    <w:rsid w:val="40A45D4E"/>
    <w:rsid w:val="40A610DA"/>
    <w:rsid w:val="40BC6B48"/>
    <w:rsid w:val="40CA0252"/>
    <w:rsid w:val="40DC150B"/>
    <w:rsid w:val="40E1210B"/>
    <w:rsid w:val="40E26775"/>
    <w:rsid w:val="40E439A9"/>
    <w:rsid w:val="40FF1D3F"/>
    <w:rsid w:val="410D73A4"/>
    <w:rsid w:val="4115266E"/>
    <w:rsid w:val="411A7BFE"/>
    <w:rsid w:val="411C3143"/>
    <w:rsid w:val="41504B59"/>
    <w:rsid w:val="41523008"/>
    <w:rsid w:val="415E215F"/>
    <w:rsid w:val="41655958"/>
    <w:rsid w:val="41676AB4"/>
    <w:rsid w:val="41720FB5"/>
    <w:rsid w:val="418263AE"/>
    <w:rsid w:val="418F1B67"/>
    <w:rsid w:val="41941738"/>
    <w:rsid w:val="419B49AF"/>
    <w:rsid w:val="41AD023F"/>
    <w:rsid w:val="41CD3BBB"/>
    <w:rsid w:val="41D774F6"/>
    <w:rsid w:val="41E225DE"/>
    <w:rsid w:val="41E53E7C"/>
    <w:rsid w:val="41EA3241"/>
    <w:rsid w:val="42073141"/>
    <w:rsid w:val="422718F0"/>
    <w:rsid w:val="423746D8"/>
    <w:rsid w:val="4251588C"/>
    <w:rsid w:val="42673AA9"/>
    <w:rsid w:val="42857439"/>
    <w:rsid w:val="42B775C7"/>
    <w:rsid w:val="42C13FA2"/>
    <w:rsid w:val="42D02437"/>
    <w:rsid w:val="42D524D6"/>
    <w:rsid w:val="42DA1507"/>
    <w:rsid w:val="42E63A08"/>
    <w:rsid w:val="42F206F4"/>
    <w:rsid w:val="42F56341"/>
    <w:rsid w:val="430E37B5"/>
    <w:rsid w:val="431C1B20"/>
    <w:rsid w:val="4335673E"/>
    <w:rsid w:val="435528D9"/>
    <w:rsid w:val="436112E1"/>
    <w:rsid w:val="43686B13"/>
    <w:rsid w:val="438C45B0"/>
    <w:rsid w:val="43AF64F0"/>
    <w:rsid w:val="43B21B3C"/>
    <w:rsid w:val="43CA2CF3"/>
    <w:rsid w:val="43FE2FD4"/>
    <w:rsid w:val="43FF1225"/>
    <w:rsid w:val="441962C2"/>
    <w:rsid w:val="441B7189"/>
    <w:rsid w:val="44305883"/>
    <w:rsid w:val="443A04B0"/>
    <w:rsid w:val="443F5AC6"/>
    <w:rsid w:val="444E7AB7"/>
    <w:rsid w:val="44786980"/>
    <w:rsid w:val="449F6565"/>
    <w:rsid w:val="44BA15F0"/>
    <w:rsid w:val="44E64957"/>
    <w:rsid w:val="44E6784B"/>
    <w:rsid w:val="44ED5522"/>
    <w:rsid w:val="44EE129A"/>
    <w:rsid w:val="451A5BEB"/>
    <w:rsid w:val="45255632"/>
    <w:rsid w:val="453749EF"/>
    <w:rsid w:val="45840D0C"/>
    <w:rsid w:val="45840D63"/>
    <w:rsid w:val="45A81449"/>
    <w:rsid w:val="45C85647"/>
    <w:rsid w:val="45C86CE6"/>
    <w:rsid w:val="461940F5"/>
    <w:rsid w:val="46232B0D"/>
    <w:rsid w:val="462F1B6A"/>
    <w:rsid w:val="469F0754"/>
    <w:rsid w:val="46B81B60"/>
    <w:rsid w:val="46B96C88"/>
    <w:rsid w:val="46D52711"/>
    <w:rsid w:val="46DA1AD6"/>
    <w:rsid w:val="46DD1652"/>
    <w:rsid w:val="46E22739"/>
    <w:rsid w:val="471F573B"/>
    <w:rsid w:val="475245BC"/>
    <w:rsid w:val="47541888"/>
    <w:rsid w:val="478B2DD0"/>
    <w:rsid w:val="47961EA1"/>
    <w:rsid w:val="479C0976"/>
    <w:rsid w:val="47C61E85"/>
    <w:rsid w:val="47F16881"/>
    <w:rsid w:val="47F60B91"/>
    <w:rsid w:val="47FB1D04"/>
    <w:rsid w:val="480037BE"/>
    <w:rsid w:val="48210421"/>
    <w:rsid w:val="48374FFD"/>
    <w:rsid w:val="48382F58"/>
    <w:rsid w:val="483D371E"/>
    <w:rsid w:val="48645AFB"/>
    <w:rsid w:val="48671147"/>
    <w:rsid w:val="48677399"/>
    <w:rsid w:val="48790E7B"/>
    <w:rsid w:val="487B4BF3"/>
    <w:rsid w:val="487E1EBD"/>
    <w:rsid w:val="48853CC3"/>
    <w:rsid w:val="48855A71"/>
    <w:rsid w:val="489F6B33"/>
    <w:rsid w:val="48C91E02"/>
    <w:rsid w:val="48D367DD"/>
    <w:rsid w:val="48DA5F4A"/>
    <w:rsid w:val="48DD3AFF"/>
    <w:rsid w:val="48F03361"/>
    <w:rsid w:val="492B03C7"/>
    <w:rsid w:val="492B486B"/>
    <w:rsid w:val="492D2391"/>
    <w:rsid w:val="49602681"/>
    <w:rsid w:val="498F4DFA"/>
    <w:rsid w:val="49A168DB"/>
    <w:rsid w:val="49B31BC9"/>
    <w:rsid w:val="49C030EC"/>
    <w:rsid w:val="49E8275C"/>
    <w:rsid w:val="49EB149B"/>
    <w:rsid w:val="4A0F7CE8"/>
    <w:rsid w:val="4A233794"/>
    <w:rsid w:val="4A273284"/>
    <w:rsid w:val="4A4C72AA"/>
    <w:rsid w:val="4A7E09CA"/>
    <w:rsid w:val="4A8835F7"/>
    <w:rsid w:val="4A8F4985"/>
    <w:rsid w:val="4A995804"/>
    <w:rsid w:val="4A9A1CA8"/>
    <w:rsid w:val="4AA20B5D"/>
    <w:rsid w:val="4AC76815"/>
    <w:rsid w:val="4AD664EA"/>
    <w:rsid w:val="4AF13892"/>
    <w:rsid w:val="4AF32BD9"/>
    <w:rsid w:val="4AFA3073"/>
    <w:rsid w:val="4B217CD3"/>
    <w:rsid w:val="4B242FDF"/>
    <w:rsid w:val="4B4E65EF"/>
    <w:rsid w:val="4B7047B7"/>
    <w:rsid w:val="4B7D0C82"/>
    <w:rsid w:val="4B8D5369"/>
    <w:rsid w:val="4B9C55AC"/>
    <w:rsid w:val="4B9E7576"/>
    <w:rsid w:val="4BB74194"/>
    <w:rsid w:val="4BD03055"/>
    <w:rsid w:val="4BDC13A5"/>
    <w:rsid w:val="4BE66A88"/>
    <w:rsid w:val="4BF47196"/>
    <w:rsid w:val="4C46012D"/>
    <w:rsid w:val="4C5639AD"/>
    <w:rsid w:val="4C7F3F66"/>
    <w:rsid w:val="4CA66A2C"/>
    <w:rsid w:val="4CA87F80"/>
    <w:rsid w:val="4CAE1A3B"/>
    <w:rsid w:val="4CD174D7"/>
    <w:rsid w:val="4CEC2563"/>
    <w:rsid w:val="4CEC4311"/>
    <w:rsid w:val="4D0A29E9"/>
    <w:rsid w:val="4D0C49B3"/>
    <w:rsid w:val="4D0E6F71"/>
    <w:rsid w:val="4D113D78"/>
    <w:rsid w:val="4D1D783B"/>
    <w:rsid w:val="4D2A40E0"/>
    <w:rsid w:val="4D317F76"/>
    <w:rsid w:val="4D3857A8"/>
    <w:rsid w:val="4D491763"/>
    <w:rsid w:val="4D584D09"/>
    <w:rsid w:val="4D9C26ED"/>
    <w:rsid w:val="4DA62712"/>
    <w:rsid w:val="4DA644C0"/>
    <w:rsid w:val="4DAE5A6A"/>
    <w:rsid w:val="4DDB008A"/>
    <w:rsid w:val="4DE15318"/>
    <w:rsid w:val="4DEE2B7F"/>
    <w:rsid w:val="4DF27B79"/>
    <w:rsid w:val="4E1F0B88"/>
    <w:rsid w:val="4E2A3343"/>
    <w:rsid w:val="4E5E123E"/>
    <w:rsid w:val="4E992277"/>
    <w:rsid w:val="4E9B7735"/>
    <w:rsid w:val="4EA042B7"/>
    <w:rsid w:val="4EA34EA3"/>
    <w:rsid w:val="4EAC45D4"/>
    <w:rsid w:val="4EC56BC8"/>
    <w:rsid w:val="4EE942B4"/>
    <w:rsid w:val="4EFB6A76"/>
    <w:rsid w:val="4F5555BC"/>
    <w:rsid w:val="4F583EE0"/>
    <w:rsid w:val="4F5940EA"/>
    <w:rsid w:val="4F7F3DFA"/>
    <w:rsid w:val="4F8B5E14"/>
    <w:rsid w:val="4F8E7901"/>
    <w:rsid w:val="4F9A57B5"/>
    <w:rsid w:val="4FA15887"/>
    <w:rsid w:val="4FB629B4"/>
    <w:rsid w:val="4FBA24A4"/>
    <w:rsid w:val="4FBF1233"/>
    <w:rsid w:val="4FD712A8"/>
    <w:rsid w:val="4FDA66A3"/>
    <w:rsid w:val="50016325"/>
    <w:rsid w:val="50054F04"/>
    <w:rsid w:val="5015592D"/>
    <w:rsid w:val="503D32D8"/>
    <w:rsid w:val="507E7976"/>
    <w:rsid w:val="508F0C59"/>
    <w:rsid w:val="50940F47"/>
    <w:rsid w:val="50970A38"/>
    <w:rsid w:val="50CA4969"/>
    <w:rsid w:val="50DB6CCD"/>
    <w:rsid w:val="50DE6667"/>
    <w:rsid w:val="50EA0B67"/>
    <w:rsid w:val="50EE7371"/>
    <w:rsid w:val="51002139"/>
    <w:rsid w:val="51007D5A"/>
    <w:rsid w:val="51477D68"/>
    <w:rsid w:val="51695F30"/>
    <w:rsid w:val="517058C3"/>
    <w:rsid w:val="5184720E"/>
    <w:rsid w:val="519E26D0"/>
    <w:rsid w:val="51BF3DA2"/>
    <w:rsid w:val="51C8534D"/>
    <w:rsid w:val="51C92E73"/>
    <w:rsid w:val="51D51818"/>
    <w:rsid w:val="51DF4F46"/>
    <w:rsid w:val="51F31C9E"/>
    <w:rsid w:val="52097713"/>
    <w:rsid w:val="5224454D"/>
    <w:rsid w:val="52254A21"/>
    <w:rsid w:val="522B768A"/>
    <w:rsid w:val="52374280"/>
    <w:rsid w:val="523F1387"/>
    <w:rsid w:val="52410C5B"/>
    <w:rsid w:val="526355F3"/>
    <w:rsid w:val="5267308A"/>
    <w:rsid w:val="52B13FA8"/>
    <w:rsid w:val="52B72BF6"/>
    <w:rsid w:val="52BE04FE"/>
    <w:rsid w:val="52E00474"/>
    <w:rsid w:val="52F12681"/>
    <w:rsid w:val="531E2D4A"/>
    <w:rsid w:val="53234805"/>
    <w:rsid w:val="533C1C56"/>
    <w:rsid w:val="53764934"/>
    <w:rsid w:val="53784B50"/>
    <w:rsid w:val="53982AFD"/>
    <w:rsid w:val="53A771E4"/>
    <w:rsid w:val="53B27A76"/>
    <w:rsid w:val="53E96847"/>
    <w:rsid w:val="53EC4BF7"/>
    <w:rsid w:val="53FF497B"/>
    <w:rsid w:val="54005A75"/>
    <w:rsid w:val="546649A9"/>
    <w:rsid w:val="54B4145C"/>
    <w:rsid w:val="54D859A1"/>
    <w:rsid w:val="54FA3343"/>
    <w:rsid w:val="55254864"/>
    <w:rsid w:val="553761DF"/>
    <w:rsid w:val="55621614"/>
    <w:rsid w:val="556B28D5"/>
    <w:rsid w:val="556C4241"/>
    <w:rsid w:val="556F788D"/>
    <w:rsid w:val="55807CEC"/>
    <w:rsid w:val="55B160F8"/>
    <w:rsid w:val="55C67DF5"/>
    <w:rsid w:val="55CF47D0"/>
    <w:rsid w:val="55F00D79"/>
    <w:rsid w:val="56010E2D"/>
    <w:rsid w:val="560721BC"/>
    <w:rsid w:val="5632538A"/>
    <w:rsid w:val="563F1955"/>
    <w:rsid w:val="564C5E20"/>
    <w:rsid w:val="564C7A2D"/>
    <w:rsid w:val="56682C5A"/>
    <w:rsid w:val="566E6F41"/>
    <w:rsid w:val="5683786A"/>
    <w:rsid w:val="56901DD6"/>
    <w:rsid w:val="56B20379"/>
    <w:rsid w:val="56C854A7"/>
    <w:rsid w:val="56DE18A8"/>
    <w:rsid w:val="57030BD5"/>
    <w:rsid w:val="573D3418"/>
    <w:rsid w:val="57482A8C"/>
    <w:rsid w:val="57517B92"/>
    <w:rsid w:val="57BC36B3"/>
    <w:rsid w:val="57D4314A"/>
    <w:rsid w:val="57E427B4"/>
    <w:rsid w:val="57FD3B20"/>
    <w:rsid w:val="580E7831"/>
    <w:rsid w:val="5822508B"/>
    <w:rsid w:val="584E5E80"/>
    <w:rsid w:val="585A59BA"/>
    <w:rsid w:val="58721B1C"/>
    <w:rsid w:val="588E0972"/>
    <w:rsid w:val="58A54116"/>
    <w:rsid w:val="58B71C77"/>
    <w:rsid w:val="58C00603"/>
    <w:rsid w:val="58C46142"/>
    <w:rsid w:val="58C779E0"/>
    <w:rsid w:val="58CB74D0"/>
    <w:rsid w:val="58E467E4"/>
    <w:rsid w:val="5919648E"/>
    <w:rsid w:val="59396B30"/>
    <w:rsid w:val="59544349"/>
    <w:rsid w:val="597C1F53"/>
    <w:rsid w:val="59816C3D"/>
    <w:rsid w:val="59CA0500"/>
    <w:rsid w:val="59DC2CF4"/>
    <w:rsid w:val="5A170196"/>
    <w:rsid w:val="5A3B04A7"/>
    <w:rsid w:val="5A6A4CC2"/>
    <w:rsid w:val="5A7208A6"/>
    <w:rsid w:val="5A76409B"/>
    <w:rsid w:val="5A8F2664"/>
    <w:rsid w:val="5AAA425F"/>
    <w:rsid w:val="5AAE0E58"/>
    <w:rsid w:val="5AB0697E"/>
    <w:rsid w:val="5AB117ED"/>
    <w:rsid w:val="5ACE32A8"/>
    <w:rsid w:val="5ADA7E9F"/>
    <w:rsid w:val="5AE1122D"/>
    <w:rsid w:val="5B0B62AA"/>
    <w:rsid w:val="5B2A00B2"/>
    <w:rsid w:val="5B370490"/>
    <w:rsid w:val="5B4F0CA5"/>
    <w:rsid w:val="5B5714EF"/>
    <w:rsid w:val="5B6A1223"/>
    <w:rsid w:val="5B6D0D13"/>
    <w:rsid w:val="5B770094"/>
    <w:rsid w:val="5B8816A9"/>
    <w:rsid w:val="5B8D4F11"/>
    <w:rsid w:val="5B934B77"/>
    <w:rsid w:val="5B9B2CCD"/>
    <w:rsid w:val="5BAD4A2B"/>
    <w:rsid w:val="5BB73D3C"/>
    <w:rsid w:val="5BC14BBB"/>
    <w:rsid w:val="5BD60666"/>
    <w:rsid w:val="5BEC7E8A"/>
    <w:rsid w:val="5BEF76E9"/>
    <w:rsid w:val="5BF705DC"/>
    <w:rsid w:val="5C181CC6"/>
    <w:rsid w:val="5C1949F7"/>
    <w:rsid w:val="5C6A1BB1"/>
    <w:rsid w:val="5C6E4D42"/>
    <w:rsid w:val="5C8B76A2"/>
    <w:rsid w:val="5C8E7EC3"/>
    <w:rsid w:val="5CA91805"/>
    <w:rsid w:val="5CAA6C65"/>
    <w:rsid w:val="5CC70097"/>
    <w:rsid w:val="5CCF60F9"/>
    <w:rsid w:val="5CD66444"/>
    <w:rsid w:val="5CD8040E"/>
    <w:rsid w:val="5CD821BC"/>
    <w:rsid w:val="5CDF79EE"/>
    <w:rsid w:val="5CE337FB"/>
    <w:rsid w:val="5CEB1EEF"/>
    <w:rsid w:val="5CF3408B"/>
    <w:rsid w:val="5D054FA0"/>
    <w:rsid w:val="5D0E3E30"/>
    <w:rsid w:val="5D301FF8"/>
    <w:rsid w:val="5D3C274B"/>
    <w:rsid w:val="5D420DC4"/>
    <w:rsid w:val="5D4635C9"/>
    <w:rsid w:val="5D4A0E10"/>
    <w:rsid w:val="5D85055A"/>
    <w:rsid w:val="5D891708"/>
    <w:rsid w:val="5DA16A52"/>
    <w:rsid w:val="5DA4115C"/>
    <w:rsid w:val="5DBC24D2"/>
    <w:rsid w:val="5DC313E1"/>
    <w:rsid w:val="5DD40262"/>
    <w:rsid w:val="5DF70D68"/>
    <w:rsid w:val="5DF94AE0"/>
    <w:rsid w:val="5E1455EC"/>
    <w:rsid w:val="5E1B6804"/>
    <w:rsid w:val="5E5B12F6"/>
    <w:rsid w:val="5E6247BC"/>
    <w:rsid w:val="5E960581"/>
    <w:rsid w:val="5E9842F9"/>
    <w:rsid w:val="5EB01642"/>
    <w:rsid w:val="5EB6477F"/>
    <w:rsid w:val="5ECC3FA2"/>
    <w:rsid w:val="5EE10DC7"/>
    <w:rsid w:val="5F0B6879"/>
    <w:rsid w:val="5F1662FE"/>
    <w:rsid w:val="5F250023"/>
    <w:rsid w:val="5F3F6522"/>
    <w:rsid w:val="5F41229A"/>
    <w:rsid w:val="5F526256"/>
    <w:rsid w:val="5F6146EB"/>
    <w:rsid w:val="5F7F2DC3"/>
    <w:rsid w:val="5F9A5E4E"/>
    <w:rsid w:val="5FCD7FD2"/>
    <w:rsid w:val="5FD924D3"/>
    <w:rsid w:val="5FDC6467"/>
    <w:rsid w:val="5FE61094"/>
    <w:rsid w:val="5FE62E42"/>
    <w:rsid w:val="5FF73AD6"/>
    <w:rsid w:val="6008725C"/>
    <w:rsid w:val="60276D05"/>
    <w:rsid w:val="60464B44"/>
    <w:rsid w:val="606A75CF"/>
    <w:rsid w:val="60A56859"/>
    <w:rsid w:val="60BD0047"/>
    <w:rsid w:val="60D271D3"/>
    <w:rsid w:val="60D94755"/>
    <w:rsid w:val="60F670B5"/>
    <w:rsid w:val="610417D1"/>
    <w:rsid w:val="61060E38"/>
    <w:rsid w:val="61113EEE"/>
    <w:rsid w:val="613320B7"/>
    <w:rsid w:val="61447E20"/>
    <w:rsid w:val="615362B5"/>
    <w:rsid w:val="616E5D6A"/>
    <w:rsid w:val="61717A8F"/>
    <w:rsid w:val="619202C1"/>
    <w:rsid w:val="61920AE7"/>
    <w:rsid w:val="61C10BF0"/>
    <w:rsid w:val="61C20E7B"/>
    <w:rsid w:val="61C947C9"/>
    <w:rsid w:val="61E67129"/>
    <w:rsid w:val="623205C0"/>
    <w:rsid w:val="62612731"/>
    <w:rsid w:val="626A1B08"/>
    <w:rsid w:val="62970423"/>
    <w:rsid w:val="62A328CC"/>
    <w:rsid w:val="62CE02E9"/>
    <w:rsid w:val="62D022B3"/>
    <w:rsid w:val="62D376AD"/>
    <w:rsid w:val="62D7328D"/>
    <w:rsid w:val="62EC4C13"/>
    <w:rsid w:val="62EF64B1"/>
    <w:rsid w:val="62F15D85"/>
    <w:rsid w:val="62FE04A2"/>
    <w:rsid w:val="63343EC4"/>
    <w:rsid w:val="6344524A"/>
    <w:rsid w:val="634C5B54"/>
    <w:rsid w:val="636266DE"/>
    <w:rsid w:val="639130C5"/>
    <w:rsid w:val="63957059"/>
    <w:rsid w:val="63B95028"/>
    <w:rsid w:val="63C35974"/>
    <w:rsid w:val="63D86F45"/>
    <w:rsid w:val="63EE6769"/>
    <w:rsid w:val="63FA3360"/>
    <w:rsid w:val="64053508"/>
    <w:rsid w:val="640A41D3"/>
    <w:rsid w:val="64373C6C"/>
    <w:rsid w:val="64410F8F"/>
    <w:rsid w:val="644C2A6B"/>
    <w:rsid w:val="645E38EF"/>
    <w:rsid w:val="646D1D84"/>
    <w:rsid w:val="64B81251"/>
    <w:rsid w:val="64C51397"/>
    <w:rsid w:val="64C671FE"/>
    <w:rsid w:val="64DD56EC"/>
    <w:rsid w:val="64FD4EB5"/>
    <w:rsid w:val="650C50F9"/>
    <w:rsid w:val="651F307E"/>
    <w:rsid w:val="65257EC0"/>
    <w:rsid w:val="65424FBE"/>
    <w:rsid w:val="656352A3"/>
    <w:rsid w:val="657A4758"/>
    <w:rsid w:val="65817895"/>
    <w:rsid w:val="65A76BCF"/>
    <w:rsid w:val="65AC04FE"/>
    <w:rsid w:val="65B6317D"/>
    <w:rsid w:val="65C14135"/>
    <w:rsid w:val="65C51BD5"/>
    <w:rsid w:val="65C6799D"/>
    <w:rsid w:val="65D57FE6"/>
    <w:rsid w:val="65FC6F1B"/>
    <w:rsid w:val="66203A8D"/>
    <w:rsid w:val="662326FA"/>
    <w:rsid w:val="6639016F"/>
    <w:rsid w:val="664241AC"/>
    <w:rsid w:val="66621C79"/>
    <w:rsid w:val="667016B7"/>
    <w:rsid w:val="6685254A"/>
    <w:rsid w:val="66967370"/>
    <w:rsid w:val="669B2BD8"/>
    <w:rsid w:val="66AB22D9"/>
    <w:rsid w:val="66B15F58"/>
    <w:rsid w:val="66B617C0"/>
    <w:rsid w:val="66BB5028"/>
    <w:rsid w:val="66C33EDD"/>
    <w:rsid w:val="66C7453C"/>
    <w:rsid w:val="66CA0DC7"/>
    <w:rsid w:val="66D13548"/>
    <w:rsid w:val="66D41533"/>
    <w:rsid w:val="67204E8B"/>
    <w:rsid w:val="672C5B80"/>
    <w:rsid w:val="674D37A6"/>
    <w:rsid w:val="67801DCE"/>
    <w:rsid w:val="67C3167A"/>
    <w:rsid w:val="67CB129B"/>
    <w:rsid w:val="67D5239C"/>
    <w:rsid w:val="67E22141"/>
    <w:rsid w:val="67F65BEC"/>
    <w:rsid w:val="68000819"/>
    <w:rsid w:val="681F5143"/>
    <w:rsid w:val="68226616"/>
    <w:rsid w:val="682B3AE8"/>
    <w:rsid w:val="68550B65"/>
    <w:rsid w:val="688B0A2A"/>
    <w:rsid w:val="68B166E3"/>
    <w:rsid w:val="68B16E16"/>
    <w:rsid w:val="68B84DB4"/>
    <w:rsid w:val="68BE495C"/>
    <w:rsid w:val="68DE6DAC"/>
    <w:rsid w:val="68F93BE6"/>
    <w:rsid w:val="68FF1058"/>
    <w:rsid w:val="69005E96"/>
    <w:rsid w:val="69166546"/>
    <w:rsid w:val="691E53FA"/>
    <w:rsid w:val="69270753"/>
    <w:rsid w:val="696A706C"/>
    <w:rsid w:val="69823BDB"/>
    <w:rsid w:val="69924B14"/>
    <w:rsid w:val="699D0A15"/>
    <w:rsid w:val="69B00BBF"/>
    <w:rsid w:val="69B20305"/>
    <w:rsid w:val="69BA7613"/>
    <w:rsid w:val="69BE2739"/>
    <w:rsid w:val="6A097E59"/>
    <w:rsid w:val="6A3F7D1E"/>
    <w:rsid w:val="6A413D5B"/>
    <w:rsid w:val="6A794FDE"/>
    <w:rsid w:val="6A9E2C97"/>
    <w:rsid w:val="6AAA163C"/>
    <w:rsid w:val="6AB029CA"/>
    <w:rsid w:val="6AB53B3C"/>
    <w:rsid w:val="6ADF4600"/>
    <w:rsid w:val="6AF765A2"/>
    <w:rsid w:val="6AFD34C8"/>
    <w:rsid w:val="6B07083C"/>
    <w:rsid w:val="6B0D5727"/>
    <w:rsid w:val="6B150582"/>
    <w:rsid w:val="6B2018FE"/>
    <w:rsid w:val="6B2649A7"/>
    <w:rsid w:val="6B2D7B77"/>
    <w:rsid w:val="6B376C47"/>
    <w:rsid w:val="6B754253"/>
    <w:rsid w:val="6B777044"/>
    <w:rsid w:val="6B9E2823"/>
    <w:rsid w:val="6BC4672D"/>
    <w:rsid w:val="6BC54155"/>
    <w:rsid w:val="6BDB3A77"/>
    <w:rsid w:val="6BF41EA8"/>
    <w:rsid w:val="6BF65984"/>
    <w:rsid w:val="6C164AAF"/>
    <w:rsid w:val="6C1D1F3C"/>
    <w:rsid w:val="6C1D408F"/>
    <w:rsid w:val="6C2B2308"/>
    <w:rsid w:val="6C535248"/>
    <w:rsid w:val="6C5A11F7"/>
    <w:rsid w:val="6C5C4BB7"/>
    <w:rsid w:val="6CA95923"/>
    <w:rsid w:val="6CAB169B"/>
    <w:rsid w:val="6CDA7624"/>
    <w:rsid w:val="6CE81713"/>
    <w:rsid w:val="6CF3094C"/>
    <w:rsid w:val="6CF34E17"/>
    <w:rsid w:val="6D070BEB"/>
    <w:rsid w:val="6D090170"/>
    <w:rsid w:val="6D0A4613"/>
    <w:rsid w:val="6D0B6015"/>
    <w:rsid w:val="6D30394E"/>
    <w:rsid w:val="6D7B76B4"/>
    <w:rsid w:val="6D814F58"/>
    <w:rsid w:val="6D9739CD"/>
    <w:rsid w:val="6DA560EA"/>
    <w:rsid w:val="6DB932C1"/>
    <w:rsid w:val="6DD93FE6"/>
    <w:rsid w:val="6DFE57FA"/>
    <w:rsid w:val="6E1437DA"/>
    <w:rsid w:val="6E1D3ED3"/>
    <w:rsid w:val="6E1F0847"/>
    <w:rsid w:val="6E246B33"/>
    <w:rsid w:val="6E2E4332"/>
    <w:rsid w:val="6E315BD0"/>
    <w:rsid w:val="6E3A43BC"/>
    <w:rsid w:val="6E61773C"/>
    <w:rsid w:val="6E7837FF"/>
    <w:rsid w:val="6E922B12"/>
    <w:rsid w:val="6E9C573F"/>
    <w:rsid w:val="6EA23374"/>
    <w:rsid w:val="6EA77C40"/>
    <w:rsid w:val="6EB26D11"/>
    <w:rsid w:val="6EB33B36"/>
    <w:rsid w:val="6ED07197"/>
    <w:rsid w:val="6EDC3D8E"/>
    <w:rsid w:val="6EE530B5"/>
    <w:rsid w:val="6EF2710D"/>
    <w:rsid w:val="6F1A38C9"/>
    <w:rsid w:val="6F280D81"/>
    <w:rsid w:val="6F3C65DA"/>
    <w:rsid w:val="6F416DDA"/>
    <w:rsid w:val="6F7264A0"/>
    <w:rsid w:val="6F8A4423"/>
    <w:rsid w:val="6FC211D5"/>
    <w:rsid w:val="6FC30AAA"/>
    <w:rsid w:val="6FC50CC6"/>
    <w:rsid w:val="6FD517E9"/>
    <w:rsid w:val="6FE56C72"/>
    <w:rsid w:val="6FEC08CB"/>
    <w:rsid w:val="6FED3D79"/>
    <w:rsid w:val="6FF13869"/>
    <w:rsid w:val="702C194F"/>
    <w:rsid w:val="703A5210"/>
    <w:rsid w:val="70527832"/>
    <w:rsid w:val="70A66401"/>
    <w:rsid w:val="70DA701D"/>
    <w:rsid w:val="70E92792"/>
    <w:rsid w:val="71145A61"/>
    <w:rsid w:val="71257C6E"/>
    <w:rsid w:val="7128150C"/>
    <w:rsid w:val="7139354A"/>
    <w:rsid w:val="713C47A2"/>
    <w:rsid w:val="71545EDE"/>
    <w:rsid w:val="71600CA6"/>
    <w:rsid w:val="716167CC"/>
    <w:rsid w:val="71724535"/>
    <w:rsid w:val="71744751"/>
    <w:rsid w:val="71755DD4"/>
    <w:rsid w:val="717A03ED"/>
    <w:rsid w:val="718B55F7"/>
    <w:rsid w:val="71A212BE"/>
    <w:rsid w:val="71B66B18"/>
    <w:rsid w:val="71D038BF"/>
    <w:rsid w:val="71E00D9A"/>
    <w:rsid w:val="71FA5E53"/>
    <w:rsid w:val="720C498A"/>
    <w:rsid w:val="72121ED5"/>
    <w:rsid w:val="7214383E"/>
    <w:rsid w:val="72233A82"/>
    <w:rsid w:val="722C52AF"/>
    <w:rsid w:val="72534367"/>
    <w:rsid w:val="727A5781"/>
    <w:rsid w:val="727B4E14"/>
    <w:rsid w:val="728564EA"/>
    <w:rsid w:val="72936E59"/>
    <w:rsid w:val="72954F16"/>
    <w:rsid w:val="7298446F"/>
    <w:rsid w:val="72AE3C93"/>
    <w:rsid w:val="72C302E2"/>
    <w:rsid w:val="72CB65F3"/>
    <w:rsid w:val="72D07765"/>
    <w:rsid w:val="72D82ABE"/>
    <w:rsid w:val="72EB4450"/>
    <w:rsid w:val="7306587D"/>
    <w:rsid w:val="731F249B"/>
    <w:rsid w:val="73216213"/>
    <w:rsid w:val="733777E5"/>
    <w:rsid w:val="733E6120"/>
    <w:rsid w:val="73532145"/>
    <w:rsid w:val="735A1725"/>
    <w:rsid w:val="73A07A74"/>
    <w:rsid w:val="73AB3D2F"/>
    <w:rsid w:val="73B8604B"/>
    <w:rsid w:val="73BA21C4"/>
    <w:rsid w:val="73C61307"/>
    <w:rsid w:val="73C86E78"/>
    <w:rsid w:val="73E965D2"/>
    <w:rsid w:val="73EA0CFB"/>
    <w:rsid w:val="73ED4347"/>
    <w:rsid w:val="740117C0"/>
    <w:rsid w:val="74367A9C"/>
    <w:rsid w:val="74546174"/>
    <w:rsid w:val="74716D26"/>
    <w:rsid w:val="747D2C19"/>
    <w:rsid w:val="747D391D"/>
    <w:rsid w:val="749B1FF5"/>
    <w:rsid w:val="749F1AE5"/>
    <w:rsid w:val="74B442E6"/>
    <w:rsid w:val="74CF1C9F"/>
    <w:rsid w:val="74D379E1"/>
    <w:rsid w:val="74DD1DA7"/>
    <w:rsid w:val="74FE0BD5"/>
    <w:rsid w:val="75151DA7"/>
    <w:rsid w:val="7535244A"/>
    <w:rsid w:val="75557F76"/>
    <w:rsid w:val="757D16FB"/>
    <w:rsid w:val="75AB574D"/>
    <w:rsid w:val="75BC2223"/>
    <w:rsid w:val="75C45447"/>
    <w:rsid w:val="75E8126A"/>
    <w:rsid w:val="762027B2"/>
    <w:rsid w:val="762D3121"/>
    <w:rsid w:val="7634625D"/>
    <w:rsid w:val="763C5112"/>
    <w:rsid w:val="764B35A7"/>
    <w:rsid w:val="766618D4"/>
    <w:rsid w:val="768624AB"/>
    <w:rsid w:val="76A038F3"/>
    <w:rsid w:val="76A827A7"/>
    <w:rsid w:val="76B850E0"/>
    <w:rsid w:val="76E80581"/>
    <w:rsid w:val="76FA1255"/>
    <w:rsid w:val="773B361B"/>
    <w:rsid w:val="77560455"/>
    <w:rsid w:val="775A6197"/>
    <w:rsid w:val="77644920"/>
    <w:rsid w:val="776B5CAF"/>
    <w:rsid w:val="777A471C"/>
    <w:rsid w:val="77844FC2"/>
    <w:rsid w:val="779E42D6"/>
    <w:rsid w:val="77C27899"/>
    <w:rsid w:val="77D45F4A"/>
    <w:rsid w:val="77E634C8"/>
    <w:rsid w:val="782821A7"/>
    <w:rsid w:val="783E7867"/>
    <w:rsid w:val="784B788E"/>
    <w:rsid w:val="785250C1"/>
    <w:rsid w:val="785E5813"/>
    <w:rsid w:val="786646C8"/>
    <w:rsid w:val="788D434B"/>
    <w:rsid w:val="788D4480"/>
    <w:rsid w:val="789A6BE8"/>
    <w:rsid w:val="78A25329"/>
    <w:rsid w:val="78A32008"/>
    <w:rsid w:val="78A3591C"/>
    <w:rsid w:val="78B11A14"/>
    <w:rsid w:val="78C935D5"/>
    <w:rsid w:val="78D36201"/>
    <w:rsid w:val="78E026CC"/>
    <w:rsid w:val="794669D3"/>
    <w:rsid w:val="794E5888"/>
    <w:rsid w:val="79935991"/>
    <w:rsid w:val="79BC6C95"/>
    <w:rsid w:val="79FE7E0A"/>
    <w:rsid w:val="7A3631F6"/>
    <w:rsid w:val="7A3A0ABA"/>
    <w:rsid w:val="7A4E1337"/>
    <w:rsid w:val="7A5944E4"/>
    <w:rsid w:val="7A7237F8"/>
    <w:rsid w:val="7A7E3F4B"/>
    <w:rsid w:val="7A992B33"/>
    <w:rsid w:val="7AC5371C"/>
    <w:rsid w:val="7AC758F2"/>
    <w:rsid w:val="7AC83418"/>
    <w:rsid w:val="7ADB314B"/>
    <w:rsid w:val="7AEA7832"/>
    <w:rsid w:val="7B2014A6"/>
    <w:rsid w:val="7B3F3CCF"/>
    <w:rsid w:val="7B4A6DD9"/>
    <w:rsid w:val="7B51340D"/>
    <w:rsid w:val="7B5B603A"/>
    <w:rsid w:val="7B601DC5"/>
    <w:rsid w:val="7B690757"/>
    <w:rsid w:val="7B6D1592"/>
    <w:rsid w:val="7B6E3FBF"/>
    <w:rsid w:val="7B8C0341"/>
    <w:rsid w:val="7B902188"/>
    <w:rsid w:val="7B9B0B2D"/>
    <w:rsid w:val="7BA479E1"/>
    <w:rsid w:val="7BD52290"/>
    <w:rsid w:val="7BD55DED"/>
    <w:rsid w:val="7BE20509"/>
    <w:rsid w:val="7C1504D5"/>
    <w:rsid w:val="7C312C50"/>
    <w:rsid w:val="7C354ADD"/>
    <w:rsid w:val="7C442F72"/>
    <w:rsid w:val="7C574A54"/>
    <w:rsid w:val="7C63789C"/>
    <w:rsid w:val="7C6D071B"/>
    <w:rsid w:val="7CB2612E"/>
    <w:rsid w:val="7CB82837"/>
    <w:rsid w:val="7CBC6FAC"/>
    <w:rsid w:val="7CBE0F77"/>
    <w:rsid w:val="7CC068AC"/>
    <w:rsid w:val="7CCB71F0"/>
    <w:rsid w:val="7CDB5685"/>
    <w:rsid w:val="7D20578D"/>
    <w:rsid w:val="7D2C4132"/>
    <w:rsid w:val="7D380D29"/>
    <w:rsid w:val="7D3A560F"/>
    <w:rsid w:val="7D4274B2"/>
    <w:rsid w:val="7D474AC8"/>
    <w:rsid w:val="7D5B67C5"/>
    <w:rsid w:val="7DA97531"/>
    <w:rsid w:val="7DB67EA0"/>
    <w:rsid w:val="7DCA74A7"/>
    <w:rsid w:val="7DD74128"/>
    <w:rsid w:val="7DD97CE0"/>
    <w:rsid w:val="7DDF73F6"/>
    <w:rsid w:val="7DE1491F"/>
    <w:rsid w:val="7E0E1A8A"/>
    <w:rsid w:val="7E15699F"/>
    <w:rsid w:val="7E1F194A"/>
    <w:rsid w:val="7E33504C"/>
    <w:rsid w:val="7E370FE0"/>
    <w:rsid w:val="7E483C95"/>
    <w:rsid w:val="7E5020A2"/>
    <w:rsid w:val="7E635932"/>
    <w:rsid w:val="7E6604D4"/>
    <w:rsid w:val="7E673994"/>
    <w:rsid w:val="7E6976D6"/>
    <w:rsid w:val="7E8B6C36"/>
    <w:rsid w:val="7EA146AC"/>
    <w:rsid w:val="7EB22415"/>
    <w:rsid w:val="7EC50111"/>
    <w:rsid w:val="7EC62364"/>
    <w:rsid w:val="7ECD7CFD"/>
    <w:rsid w:val="7F121E8D"/>
    <w:rsid w:val="7F25342F"/>
    <w:rsid w:val="7F34107C"/>
    <w:rsid w:val="7F453289"/>
    <w:rsid w:val="7F604567"/>
    <w:rsid w:val="7F6E0A32"/>
    <w:rsid w:val="7F8176B7"/>
    <w:rsid w:val="7F855D7C"/>
    <w:rsid w:val="7F9F490B"/>
    <w:rsid w:val="7FB87EFF"/>
    <w:rsid w:val="7FC70142"/>
    <w:rsid w:val="7FC95C68"/>
    <w:rsid w:val="7FF60A27"/>
    <w:rsid w:val="7FF87DCA"/>
    <w:rsid w:val="7FFB74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qFormat="1"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02"/>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6"/>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57"/>
    <w:autoRedefine/>
    <w:qFormat/>
    <w:uiPriority w:val="0"/>
    <w:pPr>
      <w:keepNext/>
      <w:jc w:val="center"/>
      <w:outlineLvl w:val="3"/>
    </w:pPr>
    <w:rPr>
      <w:rFonts w:eastAsia="新宋体"/>
      <w:sz w:val="30"/>
      <w:szCs w:val="21"/>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58"/>
    <w:autoRedefine/>
    <w:qFormat/>
    <w:uiPriority w:val="0"/>
    <w:pPr>
      <w:ind w:firstLine="420"/>
    </w:pPr>
    <w:rPr>
      <w:szCs w:val="20"/>
    </w:rPr>
  </w:style>
  <w:style w:type="paragraph" w:styleId="7">
    <w:name w:val="Document Map"/>
    <w:basedOn w:val="1"/>
    <w:link w:val="59"/>
    <w:autoRedefine/>
    <w:semiHidden/>
    <w:qFormat/>
    <w:uiPriority w:val="0"/>
    <w:pPr>
      <w:shd w:val="clear" w:color="auto" w:fill="000080"/>
    </w:pPr>
  </w:style>
  <w:style w:type="paragraph" w:styleId="8">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9">
    <w:name w:val="annotation text"/>
    <w:basedOn w:val="1"/>
    <w:autoRedefine/>
    <w:unhideWhenUsed/>
    <w:qFormat/>
    <w:uiPriority w:val="99"/>
    <w:pPr>
      <w:jc w:val="left"/>
    </w:pPr>
  </w:style>
  <w:style w:type="paragraph" w:styleId="10">
    <w:name w:val="Body Text"/>
    <w:basedOn w:val="1"/>
    <w:next w:val="11"/>
    <w:link w:val="94"/>
    <w:autoRedefine/>
    <w:qFormat/>
    <w:uiPriority w:val="0"/>
    <w:pPr>
      <w:spacing w:after="120"/>
    </w:pPr>
  </w:style>
  <w:style w:type="paragraph" w:customStyle="1" w:styleId="11">
    <w:name w:val="style4"/>
    <w:basedOn w:val="1"/>
    <w:next w:val="12"/>
    <w:autoRedefine/>
    <w:qFormat/>
    <w:uiPriority w:val="0"/>
    <w:pPr>
      <w:widowControl/>
      <w:spacing w:before="280" w:after="280"/>
    </w:pPr>
    <w:rPr>
      <w:rFonts w:ascii="宋体"/>
      <w:sz w:val="18"/>
    </w:rPr>
  </w:style>
  <w:style w:type="paragraph" w:customStyle="1" w:styleId="12">
    <w:name w:val="2"/>
    <w:next w:val="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13">
    <w:name w:val="Body Text Indent"/>
    <w:basedOn w:val="1"/>
    <w:link w:val="60"/>
    <w:autoRedefine/>
    <w:qFormat/>
    <w:uiPriority w:val="0"/>
    <w:pPr>
      <w:spacing w:after="120"/>
      <w:ind w:left="420" w:leftChars="200"/>
    </w:pPr>
  </w:style>
  <w:style w:type="paragraph" w:styleId="14">
    <w:name w:val="index 4"/>
    <w:basedOn w:val="1"/>
    <w:next w:val="1"/>
    <w:semiHidden/>
    <w:unhideWhenUsed/>
    <w:qFormat/>
    <w:uiPriority w:val="99"/>
    <w:pPr>
      <w:ind w:left="1260"/>
    </w:pPr>
  </w:style>
  <w:style w:type="paragraph" w:styleId="15">
    <w:name w:val="Plain Text"/>
    <w:basedOn w:val="1"/>
    <w:link w:val="100"/>
    <w:autoRedefine/>
    <w:qFormat/>
    <w:uiPriority w:val="0"/>
    <w:rPr>
      <w:rFonts w:ascii="宋体" w:hAnsi="Courier New"/>
      <w:kern w:val="0"/>
      <w:sz w:val="20"/>
      <w:szCs w:val="21"/>
    </w:rPr>
  </w:style>
  <w:style w:type="paragraph" w:styleId="16">
    <w:name w:val="Date"/>
    <w:basedOn w:val="1"/>
    <w:next w:val="1"/>
    <w:link w:val="61"/>
    <w:autoRedefine/>
    <w:qFormat/>
    <w:uiPriority w:val="0"/>
    <w:pPr>
      <w:ind w:left="100" w:leftChars="2500"/>
    </w:pPr>
  </w:style>
  <w:style w:type="paragraph" w:styleId="17">
    <w:name w:val="Balloon Text"/>
    <w:basedOn w:val="1"/>
    <w:link w:val="62"/>
    <w:autoRedefine/>
    <w:semiHidden/>
    <w:qFormat/>
    <w:uiPriority w:val="0"/>
    <w:rPr>
      <w:sz w:val="18"/>
      <w:szCs w:val="18"/>
    </w:rPr>
  </w:style>
  <w:style w:type="paragraph" w:styleId="18">
    <w:name w:val="footer"/>
    <w:basedOn w:val="1"/>
    <w:link w:val="63"/>
    <w:autoRedefine/>
    <w:qFormat/>
    <w:uiPriority w:val="99"/>
    <w:pPr>
      <w:tabs>
        <w:tab w:val="center" w:pos="4153"/>
        <w:tab w:val="right" w:pos="8306"/>
      </w:tabs>
      <w:snapToGrid w:val="0"/>
      <w:jc w:val="left"/>
    </w:pPr>
    <w:rPr>
      <w:sz w:val="18"/>
      <w:szCs w:val="18"/>
    </w:rPr>
  </w:style>
  <w:style w:type="paragraph" w:styleId="19">
    <w:name w:val="envelope return"/>
    <w:basedOn w:val="1"/>
    <w:autoRedefine/>
    <w:unhideWhenUsed/>
    <w:qFormat/>
    <w:uiPriority w:val="99"/>
    <w:pPr>
      <w:snapToGrid w:val="0"/>
    </w:pPr>
    <w:rPr>
      <w:rFonts w:ascii="Arial" w:hAnsi="Arial"/>
    </w:rPr>
  </w:style>
  <w:style w:type="paragraph" w:styleId="20">
    <w:name w:val="header"/>
    <w:basedOn w:val="1"/>
    <w:link w:val="64"/>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22">
    <w:name w:val="Body Text Indent 3"/>
    <w:basedOn w:val="1"/>
    <w:next w:val="8"/>
    <w:link w:val="65"/>
    <w:autoRedefine/>
    <w:qFormat/>
    <w:uiPriority w:val="0"/>
    <w:pPr>
      <w:spacing w:line="520" w:lineRule="exact"/>
      <w:ind w:firstLine="539" w:firstLineChars="184"/>
    </w:pPr>
    <w:rPr>
      <w:rFonts w:ascii="宋体"/>
      <w:b/>
      <w:spacing w:val="6"/>
      <w:sz w:val="28"/>
    </w:rPr>
  </w:style>
  <w:style w:type="paragraph" w:styleId="23">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24">
    <w:name w:val="Body Text First Indent"/>
    <w:basedOn w:val="10"/>
    <w:link w:val="95"/>
    <w:autoRedefine/>
    <w:qFormat/>
    <w:uiPriority w:val="0"/>
    <w:pPr>
      <w:ind w:firstLine="420" w:firstLineChars="100"/>
    </w:pPr>
  </w:style>
  <w:style w:type="paragraph" w:styleId="25">
    <w:name w:val="Body Text First Indent 2"/>
    <w:basedOn w:val="13"/>
    <w:link w:val="97"/>
    <w:autoRedefine/>
    <w:unhideWhenUsed/>
    <w:qFormat/>
    <w:uiPriority w:val="99"/>
    <w:pPr>
      <w:ind w:firstLine="200" w:firstLineChars="200"/>
    </w:pPr>
  </w:style>
  <w:style w:type="table" w:styleId="27">
    <w:name w:val="Table Grid"/>
    <w:basedOn w:val="2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22"/>
    <w:rPr>
      <w:b/>
      <w:bCs/>
    </w:rPr>
  </w:style>
  <w:style w:type="character" w:styleId="30">
    <w:name w:val="page number"/>
    <w:autoRedefine/>
    <w:qFormat/>
    <w:uiPriority w:val="0"/>
  </w:style>
  <w:style w:type="character" w:styleId="31">
    <w:name w:val="FollowedHyperlink"/>
    <w:autoRedefine/>
    <w:unhideWhenUsed/>
    <w:qFormat/>
    <w:uiPriority w:val="99"/>
    <w:rPr>
      <w:color w:val="800080"/>
      <w:u w:val="none"/>
    </w:rPr>
  </w:style>
  <w:style w:type="character" w:styleId="32">
    <w:name w:val="Emphasis"/>
    <w:autoRedefine/>
    <w:qFormat/>
    <w:uiPriority w:val="0"/>
    <w:rPr>
      <w:b/>
      <w:bCs/>
    </w:rPr>
  </w:style>
  <w:style w:type="character" w:styleId="33">
    <w:name w:val="HTML Definition"/>
    <w:autoRedefine/>
    <w:unhideWhenUsed/>
    <w:qFormat/>
    <w:uiPriority w:val="99"/>
  </w:style>
  <w:style w:type="character" w:styleId="34">
    <w:name w:val="HTML Typewriter"/>
    <w:autoRedefine/>
    <w:unhideWhenUsed/>
    <w:qFormat/>
    <w:uiPriority w:val="99"/>
    <w:rPr>
      <w:rFonts w:hint="default" w:ascii="monospace" w:hAnsi="monospace" w:eastAsia="monospace" w:cs="monospace"/>
      <w:sz w:val="20"/>
    </w:rPr>
  </w:style>
  <w:style w:type="character" w:styleId="35">
    <w:name w:val="HTML Acronym"/>
    <w:autoRedefine/>
    <w:unhideWhenUsed/>
    <w:qFormat/>
    <w:uiPriority w:val="99"/>
  </w:style>
  <w:style w:type="character" w:styleId="36">
    <w:name w:val="HTML Variable"/>
    <w:autoRedefine/>
    <w:unhideWhenUsed/>
    <w:qFormat/>
    <w:uiPriority w:val="99"/>
  </w:style>
  <w:style w:type="character" w:styleId="37">
    <w:name w:val="Hyperlink"/>
    <w:autoRedefine/>
    <w:unhideWhenUsed/>
    <w:qFormat/>
    <w:uiPriority w:val="99"/>
    <w:rPr>
      <w:color w:val="0000FF"/>
      <w:u w:val="none"/>
    </w:rPr>
  </w:style>
  <w:style w:type="character" w:styleId="38">
    <w:name w:val="HTML Code"/>
    <w:autoRedefine/>
    <w:unhideWhenUsed/>
    <w:qFormat/>
    <w:uiPriority w:val="99"/>
    <w:rPr>
      <w:rFonts w:hint="default" w:ascii="monospace" w:hAnsi="monospace" w:eastAsia="monospace" w:cs="monospace"/>
      <w:sz w:val="20"/>
    </w:rPr>
  </w:style>
  <w:style w:type="character" w:styleId="39">
    <w:name w:val="annotation reference"/>
    <w:basedOn w:val="28"/>
    <w:autoRedefine/>
    <w:semiHidden/>
    <w:unhideWhenUsed/>
    <w:qFormat/>
    <w:uiPriority w:val="99"/>
    <w:rPr>
      <w:sz w:val="21"/>
      <w:szCs w:val="21"/>
    </w:rPr>
  </w:style>
  <w:style w:type="character" w:styleId="40">
    <w:name w:val="HTML Cite"/>
    <w:autoRedefine/>
    <w:unhideWhenUsed/>
    <w:qFormat/>
    <w:uiPriority w:val="99"/>
  </w:style>
  <w:style w:type="character" w:styleId="41">
    <w:name w:val="HTML Keyboard"/>
    <w:autoRedefine/>
    <w:unhideWhenUsed/>
    <w:qFormat/>
    <w:uiPriority w:val="99"/>
    <w:rPr>
      <w:rFonts w:ascii="monospace" w:hAnsi="monospace" w:eastAsia="monospace" w:cs="monospace"/>
      <w:sz w:val="20"/>
    </w:rPr>
  </w:style>
  <w:style w:type="character" w:styleId="42">
    <w:name w:val="HTML Sample"/>
    <w:autoRedefine/>
    <w:unhideWhenUsed/>
    <w:qFormat/>
    <w:uiPriority w:val="99"/>
    <w:rPr>
      <w:rFonts w:hint="default" w:ascii="monospace" w:hAnsi="monospace" w:eastAsia="monospace" w:cs="monospace"/>
    </w:rPr>
  </w:style>
  <w:style w:type="paragraph" w:customStyle="1" w:styleId="43">
    <w:name w:val="正文文本首行缩进"/>
    <w:basedOn w:val="44"/>
    <w:qFormat/>
    <w:uiPriority w:val="0"/>
    <w:pPr>
      <w:spacing w:line="360" w:lineRule="auto"/>
      <w:ind w:firstLine="200"/>
    </w:pPr>
    <w:rPr>
      <w:rFonts w:ascii="仿宋_GB2312" w:hAnsi="Times New Roman" w:eastAsia="仿宋_GB2312"/>
      <w:sz w:val="30"/>
      <w:szCs w:val="30"/>
    </w:rPr>
  </w:style>
  <w:style w:type="paragraph" w:customStyle="1" w:styleId="44">
    <w:name w:val="正文文本1"/>
    <w:basedOn w:val="1"/>
    <w:next w:val="1"/>
    <w:qFormat/>
    <w:uiPriority w:val="0"/>
    <w:rPr>
      <w:rFonts w:ascii="楷体_GB2312" w:hAnsi="Arial" w:eastAsia="楷体_GB2312"/>
      <w:sz w:val="28"/>
      <w:szCs w:val="28"/>
    </w:rPr>
  </w:style>
  <w:style w:type="paragraph" w:customStyle="1" w:styleId="45">
    <w:name w:val="BodyText1I2"/>
    <w:basedOn w:val="46"/>
    <w:autoRedefine/>
    <w:qFormat/>
    <w:uiPriority w:val="99"/>
    <w:pPr>
      <w:spacing w:line="360" w:lineRule="auto"/>
      <w:ind w:left="0" w:leftChars="0"/>
      <w:jc w:val="center"/>
    </w:pPr>
    <w:rPr>
      <w:b/>
      <w:bCs/>
      <w:sz w:val="44"/>
      <w:szCs w:val="44"/>
    </w:rPr>
  </w:style>
  <w:style w:type="paragraph" w:customStyle="1" w:styleId="46">
    <w:name w:val="BodyTextIndent"/>
    <w:basedOn w:val="1"/>
    <w:next w:val="47"/>
    <w:autoRedefine/>
    <w:qFormat/>
    <w:uiPriority w:val="99"/>
    <w:pPr>
      <w:spacing w:after="120"/>
      <w:ind w:left="420" w:leftChars="200"/>
    </w:pPr>
  </w:style>
  <w:style w:type="paragraph" w:customStyle="1" w:styleId="47">
    <w:name w:val="EnvelopeReturn"/>
    <w:basedOn w:val="1"/>
    <w:autoRedefine/>
    <w:qFormat/>
    <w:uiPriority w:val="99"/>
    <w:pPr>
      <w:snapToGrid w:val="0"/>
    </w:pPr>
    <w:rPr>
      <w:rFonts w:ascii="Arial" w:hAnsi="Arial"/>
    </w:rPr>
  </w:style>
  <w:style w:type="paragraph" w:customStyle="1" w:styleId="48">
    <w:name w:val="BodyText1I21"/>
    <w:basedOn w:val="49"/>
    <w:autoRedefine/>
    <w:qFormat/>
    <w:uiPriority w:val="99"/>
    <w:pPr>
      <w:ind w:firstLine="420"/>
    </w:pPr>
  </w:style>
  <w:style w:type="paragraph" w:customStyle="1" w:styleId="49">
    <w:name w:val="BodyTextIndent1"/>
    <w:basedOn w:val="1"/>
    <w:next w:val="50"/>
    <w:autoRedefine/>
    <w:qFormat/>
    <w:uiPriority w:val="99"/>
    <w:pPr>
      <w:spacing w:after="120"/>
      <w:ind w:left="420"/>
    </w:pPr>
  </w:style>
  <w:style w:type="paragraph" w:customStyle="1" w:styleId="50">
    <w:name w:val="EnvelopeReturn1"/>
    <w:basedOn w:val="1"/>
    <w:autoRedefine/>
    <w:qFormat/>
    <w:uiPriority w:val="99"/>
    <w:rPr>
      <w:rFonts w:ascii="Arial" w:hAnsi="Arial"/>
    </w:rPr>
  </w:style>
  <w:style w:type="paragraph" w:customStyle="1" w:styleId="51">
    <w:name w:val="段"/>
    <w:next w:val="52"/>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2">
    <w:name w:val="正文 A"/>
    <w:next w:val="51"/>
    <w:autoRedefine/>
    <w:qFormat/>
    <w:uiPriority w:val="0"/>
    <w:pPr>
      <w:widowControl w:val="0"/>
      <w:jc w:val="both"/>
    </w:pPr>
    <w:rPr>
      <w:rFonts w:ascii="Arial Unicode MS" w:hAnsi="Arial Unicode MS" w:eastAsia="Times New Roman" w:cs="Arial Unicode MS"/>
      <w:color w:val="000000"/>
      <w:kern w:val="2"/>
      <w:sz w:val="21"/>
      <w:szCs w:val="21"/>
      <w:lang w:val="en-US" w:eastAsia="zh-CN" w:bidi="ar-SA"/>
    </w:rPr>
  </w:style>
  <w:style w:type="paragraph" w:customStyle="1" w:styleId="53">
    <w:name w:val="正文1"/>
    <w:basedOn w:val="1"/>
    <w:autoRedefine/>
    <w:qFormat/>
    <w:uiPriority w:val="0"/>
    <w:pPr>
      <w:spacing w:line="360" w:lineRule="auto"/>
      <w:ind w:firstLine="361"/>
    </w:pPr>
    <w:rPr>
      <w:rFonts w:ascii="宋体" w:hAnsi="宋体"/>
    </w:rPr>
  </w:style>
  <w:style w:type="character" w:customStyle="1" w:styleId="54">
    <w:name w:val="标题 1 Char"/>
    <w:link w:val="2"/>
    <w:autoRedefine/>
    <w:qFormat/>
    <w:uiPriority w:val="0"/>
    <w:rPr>
      <w:b/>
      <w:bCs/>
      <w:kern w:val="44"/>
      <w:sz w:val="44"/>
      <w:szCs w:val="44"/>
    </w:rPr>
  </w:style>
  <w:style w:type="character" w:customStyle="1" w:styleId="55">
    <w:name w:val="标题 2 字符"/>
    <w:autoRedefine/>
    <w:qFormat/>
    <w:uiPriority w:val="0"/>
    <w:rPr>
      <w:rFonts w:ascii="Arial" w:hAnsi="Arial" w:eastAsia="黑体"/>
      <w:b/>
      <w:bCs/>
      <w:kern w:val="2"/>
      <w:sz w:val="32"/>
      <w:szCs w:val="32"/>
    </w:rPr>
  </w:style>
  <w:style w:type="character" w:customStyle="1" w:styleId="56">
    <w:name w:val="标题 3 Char"/>
    <w:link w:val="4"/>
    <w:autoRedefine/>
    <w:qFormat/>
    <w:uiPriority w:val="0"/>
    <w:rPr>
      <w:b/>
      <w:bCs/>
      <w:kern w:val="2"/>
      <w:sz w:val="32"/>
      <w:szCs w:val="32"/>
    </w:rPr>
  </w:style>
  <w:style w:type="character" w:customStyle="1" w:styleId="57">
    <w:name w:val="标题 4 Char"/>
    <w:link w:val="5"/>
    <w:autoRedefine/>
    <w:qFormat/>
    <w:uiPriority w:val="0"/>
    <w:rPr>
      <w:rFonts w:eastAsia="新宋体"/>
      <w:kern w:val="2"/>
      <w:sz w:val="30"/>
      <w:szCs w:val="21"/>
    </w:rPr>
  </w:style>
  <w:style w:type="character" w:customStyle="1" w:styleId="58">
    <w:name w:val="正文缩进 Char"/>
    <w:link w:val="6"/>
    <w:autoRedefine/>
    <w:qFormat/>
    <w:uiPriority w:val="0"/>
    <w:rPr>
      <w:kern w:val="2"/>
      <w:sz w:val="21"/>
    </w:rPr>
  </w:style>
  <w:style w:type="character" w:customStyle="1" w:styleId="59">
    <w:name w:val="文档结构图 Char"/>
    <w:link w:val="7"/>
    <w:autoRedefine/>
    <w:semiHidden/>
    <w:qFormat/>
    <w:uiPriority w:val="0"/>
    <w:rPr>
      <w:kern w:val="2"/>
      <w:sz w:val="21"/>
      <w:szCs w:val="24"/>
      <w:shd w:val="clear" w:color="auto" w:fill="000080"/>
    </w:rPr>
  </w:style>
  <w:style w:type="character" w:customStyle="1" w:styleId="60">
    <w:name w:val="正文文本缩进 Char"/>
    <w:link w:val="13"/>
    <w:autoRedefine/>
    <w:qFormat/>
    <w:uiPriority w:val="0"/>
    <w:rPr>
      <w:kern w:val="2"/>
      <w:sz w:val="21"/>
      <w:szCs w:val="24"/>
    </w:rPr>
  </w:style>
  <w:style w:type="character" w:customStyle="1" w:styleId="61">
    <w:name w:val="日期 Char"/>
    <w:link w:val="16"/>
    <w:autoRedefine/>
    <w:qFormat/>
    <w:uiPriority w:val="0"/>
    <w:rPr>
      <w:kern w:val="2"/>
      <w:sz w:val="21"/>
      <w:szCs w:val="24"/>
    </w:rPr>
  </w:style>
  <w:style w:type="character" w:customStyle="1" w:styleId="62">
    <w:name w:val="批注框文本 Char"/>
    <w:link w:val="17"/>
    <w:autoRedefine/>
    <w:semiHidden/>
    <w:qFormat/>
    <w:uiPriority w:val="0"/>
    <w:rPr>
      <w:kern w:val="2"/>
      <w:sz w:val="18"/>
      <w:szCs w:val="18"/>
    </w:rPr>
  </w:style>
  <w:style w:type="character" w:customStyle="1" w:styleId="63">
    <w:name w:val="页脚 Char"/>
    <w:link w:val="18"/>
    <w:autoRedefine/>
    <w:qFormat/>
    <w:uiPriority w:val="99"/>
    <w:rPr>
      <w:kern w:val="2"/>
      <w:sz w:val="18"/>
      <w:szCs w:val="18"/>
    </w:rPr>
  </w:style>
  <w:style w:type="character" w:customStyle="1" w:styleId="64">
    <w:name w:val="页眉 Char"/>
    <w:link w:val="20"/>
    <w:autoRedefine/>
    <w:qFormat/>
    <w:uiPriority w:val="0"/>
    <w:rPr>
      <w:kern w:val="2"/>
      <w:sz w:val="18"/>
      <w:szCs w:val="18"/>
    </w:rPr>
  </w:style>
  <w:style w:type="character" w:customStyle="1" w:styleId="65">
    <w:name w:val="正文文本缩进 3 Char"/>
    <w:link w:val="22"/>
    <w:autoRedefine/>
    <w:qFormat/>
    <w:uiPriority w:val="0"/>
    <w:rPr>
      <w:rFonts w:ascii="宋体"/>
      <w:b/>
      <w:spacing w:val="6"/>
      <w:kern w:val="2"/>
      <w:sz w:val="28"/>
      <w:szCs w:val="24"/>
    </w:rPr>
  </w:style>
  <w:style w:type="character" w:customStyle="1" w:styleId="66">
    <w:name w:val="正文缩进2格 Char"/>
    <w:link w:val="67"/>
    <w:autoRedefine/>
    <w:qFormat/>
    <w:locked/>
    <w:uiPriority w:val="0"/>
    <w:rPr>
      <w:rFonts w:ascii="仿宋_GB2312" w:hAnsi="宋体" w:eastAsia="仿宋_GB2312"/>
      <w:kern w:val="2"/>
      <w:sz w:val="31"/>
      <w:szCs w:val="28"/>
    </w:rPr>
  </w:style>
  <w:style w:type="paragraph" w:customStyle="1" w:styleId="67">
    <w:name w:val="正文缩进2格"/>
    <w:basedOn w:val="1"/>
    <w:link w:val="66"/>
    <w:autoRedefine/>
    <w:qFormat/>
    <w:uiPriority w:val="0"/>
    <w:pPr>
      <w:spacing w:line="600" w:lineRule="exact"/>
      <w:ind w:firstLine="639" w:firstLineChars="206"/>
    </w:pPr>
    <w:rPr>
      <w:rFonts w:ascii="仿宋_GB2312" w:hAnsi="宋体" w:eastAsia="仿宋_GB2312"/>
      <w:sz w:val="31"/>
      <w:szCs w:val="28"/>
    </w:rPr>
  </w:style>
  <w:style w:type="character" w:customStyle="1" w:styleId="68">
    <w:name w:val="标题 3.1 Char"/>
    <w:link w:val="69"/>
    <w:autoRedefine/>
    <w:qFormat/>
    <w:locked/>
    <w:uiPriority w:val="0"/>
    <w:rPr>
      <w:rFonts w:ascii="宋体" w:hAnsi="宋体"/>
      <w:b/>
      <w:bCs/>
      <w:color w:val="000000"/>
      <w:kern w:val="2"/>
      <w:sz w:val="32"/>
      <w:szCs w:val="32"/>
    </w:rPr>
  </w:style>
  <w:style w:type="paragraph" w:customStyle="1" w:styleId="69">
    <w:name w:val="标题 3.1"/>
    <w:basedOn w:val="4"/>
    <w:link w:val="68"/>
    <w:autoRedefine/>
    <w:qFormat/>
    <w:uiPriority w:val="0"/>
    <w:pPr>
      <w:tabs>
        <w:tab w:val="left" w:pos="1440"/>
        <w:tab w:val="left" w:pos="1620"/>
      </w:tabs>
      <w:spacing w:line="600" w:lineRule="exact"/>
    </w:pPr>
    <w:rPr>
      <w:rFonts w:ascii="宋体" w:hAnsi="宋体"/>
      <w:color w:val="000000"/>
    </w:rPr>
  </w:style>
  <w:style w:type="paragraph" w:customStyle="1" w:styleId="70">
    <w:name w:val="Char"/>
    <w:basedOn w:val="1"/>
    <w:autoRedefine/>
    <w:qFormat/>
    <w:uiPriority w:val="0"/>
    <w:rPr>
      <w:rFonts w:ascii="Tahoma" w:hAnsi="Tahoma"/>
      <w:sz w:val="24"/>
      <w:szCs w:val="20"/>
    </w:rPr>
  </w:style>
  <w:style w:type="paragraph" w:customStyle="1" w:styleId="71">
    <w:name w:val="正文缩进4格"/>
    <w:basedOn w:val="67"/>
    <w:autoRedefine/>
    <w:qFormat/>
    <w:uiPriority w:val="0"/>
    <w:pPr>
      <w:ind w:left="2" w:firstLine="538" w:firstLineChars="192"/>
    </w:pPr>
    <w:rPr>
      <w:color w:val="000000"/>
      <w:sz w:val="28"/>
    </w:rPr>
  </w:style>
  <w:style w:type="paragraph" w:customStyle="1" w:styleId="72">
    <w:name w:val="Char Char Char Char"/>
    <w:basedOn w:val="1"/>
    <w:autoRedefine/>
    <w:qFormat/>
    <w:uiPriority w:val="0"/>
    <w:rPr>
      <w:rFonts w:ascii="Tahoma" w:hAnsi="Tahoma"/>
      <w:sz w:val="24"/>
      <w:szCs w:val="20"/>
    </w:rPr>
  </w:style>
  <w:style w:type="paragraph" w:customStyle="1" w:styleId="73">
    <w:name w:val="Char1"/>
    <w:basedOn w:val="1"/>
    <w:autoRedefine/>
    <w:qFormat/>
    <w:uiPriority w:val="0"/>
    <w:pPr>
      <w:tabs>
        <w:tab w:val="left" w:pos="840"/>
      </w:tabs>
      <w:ind w:left="840" w:hanging="420"/>
    </w:pPr>
    <w:rPr>
      <w:sz w:val="24"/>
    </w:rPr>
  </w:style>
  <w:style w:type="paragraph" w:customStyle="1" w:styleId="74">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5">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6">
    <w:name w:val="Char Char 字元 字元 字元 Char Char Char Char"/>
    <w:basedOn w:val="1"/>
    <w:autoRedefine/>
    <w:qFormat/>
    <w:uiPriority w:val="0"/>
    <w:pPr>
      <w:adjustRightInd w:val="0"/>
      <w:spacing w:line="360" w:lineRule="auto"/>
    </w:pPr>
    <w:rPr>
      <w:kern w:val="0"/>
      <w:sz w:val="24"/>
      <w:szCs w:val="20"/>
    </w:rPr>
  </w:style>
  <w:style w:type="paragraph" w:customStyle="1" w:styleId="77">
    <w:name w:val="para"/>
    <w:basedOn w:val="1"/>
    <w:autoRedefine/>
    <w:qFormat/>
    <w:uiPriority w:val="0"/>
    <w:pPr>
      <w:widowControl/>
      <w:spacing w:before="100" w:beforeAutospacing="1" w:after="100" w:afterAutospacing="1"/>
      <w:jc w:val="left"/>
    </w:pPr>
    <w:rPr>
      <w:rFonts w:ascii="Arial" w:hAnsi="Arial" w:cs="Arial"/>
      <w:kern w:val="0"/>
      <w:sz w:val="18"/>
      <w:szCs w:val="18"/>
    </w:rPr>
  </w:style>
  <w:style w:type="paragraph" w:customStyle="1" w:styleId="78">
    <w:name w:val="Char2"/>
    <w:basedOn w:val="1"/>
    <w:autoRedefine/>
    <w:qFormat/>
    <w:uiPriority w:val="0"/>
    <w:rPr>
      <w:rFonts w:ascii="Tahoma" w:hAnsi="Tahoma"/>
      <w:sz w:val="24"/>
      <w:szCs w:val="20"/>
    </w:rPr>
  </w:style>
  <w:style w:type="paragraph" w:customStyle="1" w:styleId="79">
    <w:name w:val="msonormalcxsplast"/>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80">
    <w:name w:val="普通正文 Char"/>
    <w:link w:val="81"/>
    <w:autoRedefine/>
    <w:qFormat/>
    <w:uiPriority w:val="0"/>
    <w:rPr>
      <w:rFonts w:ascii="Arial" w:hAnsi="Arial"/>
      <w:sz w:val="24"/>
      <w:szCs w:val="24"/>
    </w:rPr>
  </w:style>
  <w:style w:type="paragraph" w:customStyle="1" w:styleId="81">
    <w:name w:val="普通正文"/>
    <w:basedOn w:val="1"/>
    <w:link w:val="80"/>
    <w:autoRedefine/>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82">
    <w:name w:val="mini-outputtext1"/>
    <w:autoRedefine/>
    <w:qFormat/>
    <w:uiPriority w:val="0"/>
  </w:style>
  <w:style w:type="character" w:customStyle="1" w:styleId="83">
    <w:name w:val="font31"/>
    <w:basedOn w:val="28"/>
    <w:autoRedefine/>
    <w:qFormat/>
    <w:uiPriority w:val="0"/>
    <w:rPr>
      <w:rFonts w:hint="eastAsia" w:ascii="宋体" w:hAnsi="宋体" w:eastAsia="宋体" w:cs="宋体"/>
      <w:color w:val="000000"/>
      <w:sz w:val="21"/>
      <w:szCs w:val="21"/>
      <w:u w:val="none"/>
    </w:rPr>
  </w:style>
  <w:style w:type="character" w:customStyle="1" w:styleId="84">
    <w:name w:val="font61"/>
    <w:autoRedefine/>
    <w:qFormat/>
    <w:uiPriority w:val="0"/>
    <w:rPr>
      <w:rFonts w:hint="default" w:ascii="Times New Roman" w:hAnsi="Times New Roman" w:cs="Times New Roman"/>
      <w:color w:val="000000"/>
      <w:sz w:val="21"/>
      <w:szCs w:val="21"/>
      <w:u w:val="none"/>
    </w:rPr>
  </w:style>
  <w:style w:type="character" w:customStyle="1" w:styleId="85">
    <w:name w:val="font01"/>
    <w:autoRedefine/>
    <w:qFormat/>
    <w:uiPriority w:val="0"/>
    <w:rPr>
      <w:rFonts w:hint="default" w:ascii="等线" w:hAnsi="等线" w:eastAsia="等线" w:cs="等线"/>
      <w:color w:val="000000"/>
      <w:sz w:val="22"/>
      <w:szCs w:val="22"/>
      <w:u w:val="none"/>
    </w:rPr>
  </w:style>
  <w:style w:type="character" w:customStyle="1" w:styleId="86">
    <w:name w:val="font51"/>
    <w:autoRedefine/>
    <w:qFormat/>
    <w:uiPriority w:val="0"/>
    <w:rPr>
      <w:rFonts w:hint="default" w:ascii="等线" w:hAnsi="等线" w:eastAsia="等线" w:cs="等线"/>
      <w:b/>
      <w:bCs/>
      <w:color w:val="000000"/>
      <w:sz w:val="22"/>
      <w:szCs w:val="22"/>
      <w:u w:val="none"/>
    </w:rPr>
  </w:style>
  <w:style w:type="paragraph" w:customStyle="1" w:styleId="87">
    <w:name w:val="普通(网站) Char"/>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88">
    <w:name w:val="Body text|1"/>
    <w:basedOn w:val="1"/>
    <w:autoRedefine/>
    <w:qFormat/>
    <w:uiPriority w:val="0"/>
    <w:pPr>
      <w:spacing w:line="480" w:lineRule="auto"/>
      <w:ind w:firstLine="400"/>
    </w:pPr>
    <w:rPr>
      <w:rFonts w:ascii="宋体" w:hAnsi="宋体" w:cs="宋体"/>
      <w:sz w:val="22"/>
      <w:szCs w:val="22"/>
      <w:lang w:val="zh-TW" w:eastAsia="zh-TW" w:bidi="zh-TW"/>
    </w:rPr>
  </w:style>
  <w:style w:type="table" w:customStyle="1" w:styleId="89">
    <w:name w:val="网格型1"/>
    <w:basedOn w:val="26"/>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0">
    <w:name w:val="NormalCharacter"/>
    <w:autoRedefine/>
    <w:qFormat/>
    <w:uiPriority w:val="99"/>
  </w:style>
  <w:style w:type="character" w:customStyle="1" w:styleId="91">
    <w:name w:val="font21"/>
    <w:basedOn w:val="28"/>
    <w:autoRedefine/>
    <w:qFormat/>
    <w:uiPriority w:val="0"/>
    <w:rPr>
      <w:rFonts w:hint="eastAsia" w:ascii="宋体" w:hAnsi="宋体" w:eastAsia="宋体" w:cs="宋体"/>
      <w:color w:val="000000"/>
      <w:sz w:val="18"/>
      <w:szCs w:val="18"/>
      <w:u w:val="none"/>
    </w:rPr>
  </w:style>
  <w:style w:type="character" w:customStyle="1" w:styleId="92">
    <w:name w:val="font81"/>
    <w:basedOn w:val="28"/>
    <w:autoRedefine/>
    <w:qFormat/>
    <w:uiPriority w:val="0"/>
    <w:rPr>
      <w:rFonts w:hint="eastAsia" w:ascii="宋体" w:hAnsi="宋体" w:eastAsia="宋体" w:cs="宋体"/>
      <w:color w:val="000000"/>
      <w:sz w:val="18"/>
      <w:szCs w:val="18"/>
      <w:u w:val="none"/>
    </w:rPr>
  </w:style>
  <w:style w:type="paragraph" w:customStyle="1" w:styleId="93">
    <w:name w:val="纯文本1"/>
    <w:basedOn w:val="1"/>
    <w:autoRedefine/>
    <w:qFormat/>
    <w:uiPriority w:val="0"/>
    <w:rPr>
      <w:rFonts w:ascii="宋体" w:hAnsi="Courier New" w:cs="Courier New"/>
      <w:szCs w:val="21"/>
    </w:rPr>
  </w:style>
  <w:style w:type="character" w:customStyle="1" w:styleId="94">
    <w:name w:val="正文文本 Char"/>
    <w:basedOn w:val="28"/>
    <w:link w:val="10"/>
    <w:autoRedefine/>
    <w:qFormat/>
    <w:uiPriority w:val="0"/>
    <w:rPr>
      <w:kern w:val="2"/>
      <w:sz w:val="21"/>
      <w:szCs w:val="24"/>
    </w:rPr>
  </w:style>
  <w:style w:type="character" w:customStyle="1" w:styleId="95">
    <w:name w:val="正文首行缩进 Char"/>
    <w:basedOn w:val="94"/>
    <w:link w:val="24"/>
    <w:autoRedefine/>
    <w:qFormat/>
    <w:uiPriority w:val="0"/>
    <w:rPr>
      <w:kern w:val="2"/>
      <w:sz w:val="21"/>
      <w:szCs w:val="24"/>
    </w:rPr>
  </w:style>
  <w:style w:type="character" w:customStyle="1" w:styleId="96">
    <w:name w:val="font11"/>
    <w:basedOn w:val="28"/>
    <w:autoRedefine/>
    <w:qFormat/>
    <w:uiPriority w:val="0"/>
    <w:rPr>
      <w:rFonts w:hint="eastAsia" w:ascii="宋体" w:hAnsi="宋体" w:eastAsia="宋体" w:cs="宋体"/>
      <w:color w:val="000000"/>
      <w:sz w:val="21"/>
      <w:szCs w:val="21"/>
      <w:u w:val="none"/>
    </w:rPr>
  </w:style>
  <w:style w:type="character" w:customStyle="1" w:styleId="97">
    <w:name w:val="正文首行缩进 2 Char"/>
    <w:link w:val="25"/>
    <w:autoRedefine/>
    <w:qFormat/>
    <w:uiPriority w:val="0"/>
    <w:rPr>
      <w:kern w:val="2"/>
      <w:sz w:val="21"/>
      <w:szCs w:val="24"/>
    </w:rPr>
  </w:style>
  <w:style w:type="paragraph" w:styleId="98">
    <w:name w:val="List Paragraph"/>
    <w:basedOn w:val="1"/>
    <w:autoRedefine/>
    <w:unhideWhenUsed/>
    <w:qFormat/>
    <w:uiPriority w:val="99"/>
    <w:pPr>
      <w:ind w:firstLine="420" w:firstLineChars="200"/>
    </w:pPr>
  </w:style>
  <w:style w:type="character" w:customStyle="1" w:styleId="99">
    <w:name w:val="未处理的提及1"/>
    <w:basedOn w:val="28"/>
    <w:autoRedefine/>
    <w:semiHidden/>
    <w:unhideWhenUsed/>
    <w:qFormat/>
    <w:uiPriority w:val="99"/>
    <w:rPr>
      <w:color w:val="605E5C"/>
      <w:shd w:val="clear" w:color="auto" w:fill="E1DFDD"/>
    </w:rPr>
  </w:style>
  <w:style w:type="character" w:customStyle="1" w:styleId="100">
    <w:name w:val="纯文本 Char"/>
    <w:basedOn w:val="28"/>
    <w:link w:val="15"/>
    <w:autoRedefine/>
    <w:qFormat/>
    <w:uiPriority w:val="0"/>
    <w:rPr>
      <w:rFonts w:ascii="宋体" w:hAnsi="Courier New"/>
      <w:szCs w:val="21"/>
    </w:rPr>
  </w:style>
  <w:style w:type="paragraph" w:customStyle="1" w:styleId="101">
    <w:name w:val="Table Paragraph"/>
    <w:basedOn w:val="1"/>
    <w:autoRedefine/>
    <w:qFormat/>
    <w:uiPriority w:val="1"/>
    <w:pPr>
      <w:spacing w:line="360" w:lineRule="auto"/>
      <w:ind w:firstLine="260" w:firstLineChars="200"/>
      <w:jc w:val="left"/>
    </w:pPr>
    <w:rPr>
      <w:rFonts w:ascii="Calibri" w:hAnsi="Calibri" w:eastAsia="仿宋"/>
      <w:kern w:val="0"/>
      <w:sz w:val="28"/>
      <w:szCs w:val="22"/>
      <w:lang w:eastAsia="en-US"/>
    </w:rPr>
  </w:style>
  <w:style w:type="character" w:customStyle="1" w:styleId="102">
    <w:name w:val="标题 2 Char"/>
    <w:basedOn w:val="28"/>
    <w:link w:val="3"/>
    <w:autoRedefine/>
    <w:qFormat/>
    <w:locked/>
    <w:uiPriority w:val="99"/>
    <w:rPr>
      <w:rFonts w:ascii="Arial" w:hAnsi="Arial" w:eastAsia="黑体" w:cs="Times New Roman"/>
      <w:b/>
      <w:bCs/>
      <w:kern w:val="2"/>
      <w:sz w:val="32"/>
      <w:szCs w:val="32"/>
    </w:rPr>
  </w:style>
  <w:style w:type="paragraph" w:customStyle="1" w:styleId="103">
    <w:name w:val="列出段落11"/>
    <w:basedOn w:val="1"/>
    <w:qFormat/>
    <w:uiPriority w:val="34"/>
    <w:pPr>
      <w:ind w:firstLine="420"/>
    </w:pPr>
  </w:style>
  <w:style w:type="paragraph" w:customStyle="1" w:styleId="104">
    <w:name w:val="sh4"/>
    <w:basedOn w:val="1"/>
    <w:qFormat/>
    <w:uiPriority w:val="0"/>
    <w:pPr>
      <w:spacing w:line="460" w:lineRule="exact"/>
      <w:ind w:firstLine="420" w:firstLineChars="200"/>
    </w:pPr>
    <w:rPr>
      <w:rFonts w:ascii="宋体" w:hAnsi="宋体"/>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10491</Words>
  <Characters>10842</Characters>
  <Lines>83</Lines>
  <Paragraphs>23</Paragraphs>
  <TotalTime>283</TotalTime>
  <ScaleCrop>false</ScaleCrop>
  <LinksUpToDate>false</LinksUpToDate>
  <CharactersWithSpaces>11192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2025-07-03T09:30:00Z</dcterms:created>
  <dc:creator>User</dc:creator>
  <cp:lastModifiedBy>二旬</cp:lastModifiedBy>
  <cp:lastPrinted>2025-08-19T09:11:00Z</cp:lastPrinted>
  <dcterms:modified xsi:type="dcterms:W3CDTF">2025-08-22T02:56:52Z</dcterms:modified>
  <dc:title>南通市环境监测中心站火焰原子吸收光谱仪项目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601BD7BD01EB41D39F1E9C951621E1AC_13</vt:lpwstr>
  </property>
  <property fmtid="{D5CDD505-2E9C-101B-9397-08002B2CF9AE}" pid="4" name="KSOTemplateDocerSaveRecord">
    <vt:lpwstr>eyJoZGlkIjoiZDdiYTY4ZDMwMjMxN2U3YjhhNjI4M2IwZDkzY2VkNWYiLCJ1c2VySWQiOiI1ODY3MzUwMzEifQ==</vt:lpwstr>
  </property>
</Properties>
</file>