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454" w:rsidRDefault="00263454">
      <w:pPr>
        <w:pStyle w:val="a9"/>
      </w:pPr>
    </w:p>
    <w:p w:rsidR="00263454" w:rsidRDefault="00E62857" w:rsidP="00956AE8">
      <w:pPr>
        <w:spacing w:afterLines="50" w:after="289" w:line="590" w:lineRule="exact"/>
        <w:jc w:val="center"/>
        <w:rPr>
          <w:rFonts w:ascii="方正小标宋_GBK" w:eastAsia="方正小标宋_GBK"/>
          <w:snapToGrid w:val="0"/>
          <w:color w:val="000000"/>
          <w:sz w:val="44"/>
          <w:szCs w:val="44"/>
        </w:rPr>
      </w:pPr>
      <w:r>
        <w:rPr>
          <w:rFonts w:ascii="方正小标宋_GBK" w:eastAsia="方正小标宋_GBK"/>
          <w:snapToGrid w:val="0"/>
          <w:color w:val="000000"/>
          <w:sz w:val="44"/>
          <w:szCs w:val="44"/>
        </w:rPr>
        <w:t>南通市住宅工程渗漏防治</w:t>
      </w:r>
      <w:r>
        <w:rPr>
          <w:rFonts w:ascii="方正小标宋_GBK" w:eastAsia="方正小标宋_GBK" w:hint="eastAsia"/>
          <w:snapToGrid w:val="0"/>
          <w:color w:val="000000"/>
          <w:sz w:val="44"/>
          <w:szCs w:val="44"/>
        </w:rPr>
        <w:t>技术指引</w:t>
      </w:r>
    </w:p>
    <w:p w:rsidR="00263454" w:rsidRDefault="00263454">
      <w:pPr>
        <w:pStyle w:val="a9"/>
      </w:pPr>
    </w:p>
    <w:p w:rsidR="00263454" w:rsidRDefault="00E62857">
      <w:pPr>
        <w:spacing w:line="590" w:lineRule="exact"/>
        <w:ind w:firstLineChars="200" w:firstLine="640"/>
        <w:rPr>
          <w:rFonts w:ascii="方正黑体_GBK" w:eastAsia="方正黑体_GBK"/>
          <w:szCs w:val="32"/>
        </w:rPr>
      </w:pPr>
      <w:r>
        <w:rPr>
          <w:rFonts w:ascii="方正黑体_GBK" w:eastAsia="方正黑体_GBK" w:hint="eastAsia"/>
          <w:szCs w:val="32"/>
        </w:rPr>
        <w:t>一、</w:t>
      </w:r>
      <w:r>
        <w:rPr>
          <w:rFonts w:ascii="方正黑体_GBK" w:eastAsia="方正黑体_GBK"/>
          <w:szCs w:val="32"/>
        </w:rPr>
        <w:t>提升设计环节渗漏防治</w:t>
      </w:r>
      <w:r>
        <w:rPr>
          <w:rFonts w:ascii="方正黑体_GBK" w:eastAsia="方正黑体_GBK" w:hint="eastAsia"/>
          <w:szCs w:val="32"/>
        </w:rPr>
        <w:t>措施</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（一）防水设计理念及原则</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防水工程设计应根据现场实际水文地质、环境条件结合住宅项目的结构形式、使用功能、使用年限进行综合考虑，根据工程特点选择适当的防水材料和节点构造措施。住宅防水工程设计注重从源头上减少渗漏隐患，遵循如下理念和原则：</w:t>
      </w:r>
      <w:r>
        <w:rPr>
          <w:rFonts w:ascii="方正仿宋_GBK" w:eastAsia="方正仿宋_GBK"/>
          <w:snapToGrid w:val="0"/>
          <w:color w:val="000000"/>
          <w:szCs w:val="32"/>
        </w:rPr>
        <w:t xml:space="preserve"> </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．确保可靠。防水设计阶段应综合考虑防水材料的耐久性能、关键部位的构造做法、</w:t>
      </w:r>
      <w:proofErr w:type="gramStart"/>
      <w:r>
        <w:rPr>
          <w:rFonts w:ascii="方正仿宋_GBK" w:eastAsia="方正仿宋_GBK"/>
          <w:snapToGrid w:val="0"/>
          <w:color w:val="000000"/>
          <w:szCs w:val="32"/>
        </w:rPr>
        <w:t>工序工</w:t>
      </w:r>
      <w:proofErr w:type="gramEnd"/>
      <w:r>
        <w:rPr>
          <w:rFonts w:ascii="方正仿宋_GBK" w:eastAsia="方正仿宋_GBK"/>
          <w:snapToGrid w:val="0"/>
          <w:color w:val="000000"/>
          <w:szCs w:val="32"/>
        </w:rPr>
        <w:t>法可操作性以及交付后的维修保护工作，必要时在渗漏薄弱部位多道设防，确保防水工程耐久可靠。</w:t>
      </w:r>
      <w:r>
        <w:rPr>
          <w:rFonts w:ascii="方正仿宋_GBK" w:eastAsia="方正仿宋_GBK"/>
          <w:snapToGrid w:val="0"/>
          <w:color w:val="000000"/>
          <w:szCs w:val="32"/>
        </w:rPr>
        <w:t xml:space="preserve"> </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w:t>
      </w:r>
      <w:proofErr w:type="gramStart"/>
      <w:r>
        <w:rPr>
          <w:rFonts w:ascii="方正仿宋_GBK" w:eastAsia="方正仿宋_GBK"/>
          <w:snapToGrid w:val="0"/>
          <w:color w:val="000000"/>
          <w:szCs w:val="32"/>
        </w:rPr>
        <w:t>防排结合</w:t>
      </w:r>
      <w:proofErr w:type="gramEnd"/>
      <w:r>
        <w:rPr>
          <w:rFonts w:ascii="方正仿宋_GBK" w:eastAsia="方正仿宋_GBK"/>
          <w:snapToGrid w:val="0"/>
          <w:color w:val="000000"/>
          <w:szCs w:val="32"/>
        </w:rPr>
        <w:t>。在确保防水的同时应考虑到排水的顺畅，保证自由水能迅速排出住宅之外，避免积水问题的产生。</w:t>
      </w:r>
      <w:r>
        <w:rPr>
          <w:rFonts w:ascii="方正仿宋_GBK" w:eastAsia="方正仿宋_GBK"/>
          <w:snapToGrid w:val="0"/>
          <w:color w:val="000000"/>
          <w:szCs w:val="32"/>
        </w:rPr>
        <w:t xml:space="preserve"> </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3</w:t>
      </w:r>
      <w:r>
        <w:rPr>
          <w:rFonts w:ascii="方正仿宋_GBK" w:eastAsia="方正仿宋_GBK"/>
          <w:snapToGrid w:val="0"/>
          <w:color w:val="000000"/>
          <w:szCs w:val="32"/>
        </w:rPr>
        <w:t>．分级设防。根据相关规范、建筑物的特性、使用性能需求、使用寿命等对不同部位防水进行分类分级设计，确保实现不同功能区防水功能。</w:t>
      </w:r>
      <w:r>
        <w:rPr>
          <w:rFonts w:ascii="方正仿宋_GBK" w:eastAsia="方正仿宋_GBK"/>
          <w:snapToGrid w:val="0"/>
          <w:color w:val="000000"/>
          <w:szCs w:val="32"/>
        </w:rPr>
        <w:t xml:space="preserve"> </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4</w:t>
      </w:r>
      <w:r>
        <w:rPr>
          <w:rFonts w:ascii="方正仿宋_GBK" w:eastAsia="方正仿宋_GBK"/>
          <w:snapToGrid w:val="0"/>
          <w:color w:val="000000"/>
          <w:szCs w:val="32"/>
        </w:rPr>
        <w:t>．系统防水。设计方案策划时，应综合考虑不同防水材料的防水特性、材料相容性、混凝土结构自防水能力以及成品住宅</w:t>
      </w:r>
      <w:r>
        <w:rPr>
          <w:rFonts w:ascii="方正仿宋_GBK" w:eastAsia="方正仿宋_GBK"/>
          <w:snapToGrid w:val="0"/>
          <w:color w:val="000000"/>
          <w:szCs w:val="32"/>
        </w:rPr>
        <w:lastRenderedPageBreak/>
        <w:t>建筑设计和装修设计的协调性等，以建筑物整体防水理念进行防水设防。</w:t>
      </w:r>
      <w:r>
        <w:rPr>
          <w:rFonts w:ascii="方正仿宋_GBK" w:eastAsia="方正仿宋_GBK"/>
          <w:snapToGrid w:val="0"/>
          <w:color w:val="000000"/>
          <w:szCs w:val="32"/>
        </w:rPr>
        <w:t xml:space="preserve"> </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5</w:t>
      </w:r>
      <w:r>
        <w:rPr>
          <w:rFonts w:ascii="方正仿宋_GBK" w:eastAsia="方正仿宋_GBK"/>
          <w:snapToGrid w:val="0"/>
          <w:color w:val="000000"/>
          <w:szCs w:val="32"/>
        </w:rPr>
        <w:t>．方便施工和维护。结合项目施工条件进行防水设计，提高防水工程质量。同时考虑工程交付后进行维护的便利性，实现全寿命周期的住宅防水功能。</w:t>
      </w:r>
      <w:r>
        <w:rPr>
          <w:rFonts w:ascii="方正仿宋_GBK" w:eastAsia="方正仿宋_GBK"/>
          <w:snapToGrid w:val="0"/>
          <w:color w:val="000000"/>
          <w:szCs w:val="32"/>
        </w:rPr>
        <w:t xml:space="preserve"> </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（二）提升防水工程设计标准</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．对后浇带、地下室变形缝、</w:t>
      </w:r>
      <w:r>
        <w:rPr>
          <w:rFonts w:ascii="方正仿宋_GBK" w:eastAsia="方正仿宋_GBK" w:hint="eastAsia"/>
          <w:snapToGrid w:val="0"/>
          <w:color w:val="000000"/>
          <w:szCs w:val="32"/>
        </w:rPr>
        <w:t>施工缝、</w:t>
      </w:r>
      <w:r>
        <w:rPr>
          <w:rFonts w:ascii="方正仿宋_GBK" w:eastAsia="方正仿宋_GBK"/>
          <w:snapToGrid w:val="0"/>
          <w:color w:val="000000"/>
          <w:szCs w:val="32"/>
        </w:rPr>
        <w:t>桩头</w:t>
      </w:r>
      <w:r>
        <w:rPr>
          <w:rFonts w:ascii="方正仿宋_GBK" w:eastAsia="方正仿宋_GBK"/>
          <w:snapToGrid w:val="0"/>
          <w:color w:val="000000"/>
          <w:szCs w:val="32"/>
        </w:rPr>
        <w:t>、</w:t>
      </w:r>
      <w:r>
        <w:rPr>
          <w:rFonts w:ascii="方正仿宋_GBK" w:eastAsia="方正仿宋_GBK" w:hint="eastAsia"/>
          <w:snapToGrid w:val="0"/>
          <w:color w:val="000000"/>
          <w:szCs w:val="32"/>
        </w:rPr>
        <w:t>穿墙管、预埋件、预留通道接头、孔口、坑池、</w:t>
      </w:r>
      <w:r>
        <w:rPr>
          <w:rFonts w:ascii="方正仿宋_GBK" w:eastAsia="方正仿宋_GBK"/>
          <w:snapToGrid w:val="0"/>
          <w:color w:val="000000"/>
          <w:szCs w:val="32"/>
        </w:rPr>
        <w:t>外窗周边、外墙挑板或线条、外墙预制构件与现浇构件连接处、屋面女儿墙、出屋面管道、卫生间等防水薄弱部位应加强防水技术措施并绘制出节点详图或选用图集做法。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．地下室结构底板应采用不少于一道防水卷材，外墙及顶板外设防水措施应不少于两道（其中</w:t>
      </w:r>
      <w:proofErr w:type="gramStart"/>
      <w:r>
        <w:rPr>
          <w:rFonts w:ascii="方正仿宋_GBK" w:eastAsia="方正仿宋_GBK"/>
          <w:snapToGrid w:val="0"/>
          <w:color w:val="000000"/>
          <w:szCs w:val="32"/>
        </w:rPr>
        <w:t>一道应</w:t>
      </w:r>
      <w:proofErr w:type="gramEnd"/>
      <w:r>
        <w:rPr>
          <w:rFonts w:ascii="方正仿宋_GBK" w:eastAsia="方正仿宋_GBK"/>
          <w:snapToGrid w:val="0"/>
          <w:color w:val="000000"/>
          <w:szCs w:val="32"/>
        </w:rPr>
        <w:t>为防水卷材），底板厚度不应低于</w:t>
      </w:r>
      <w:r>
        <w:rPr>
          <w:rFonts w:ascii="方正仿宋_GBK" w:eastAsia="方正仿宋_GBK"/>
          <w:snapToGrid w:val="0"/>
          <w:color w:val="000000"/>
          <w:szCs w:val="32"/>
        </w:rPr>
        <w:t>350mm</w:t>
      </w:r>
      <w:r>
        <w:rPr>
          <w:rFonts w:ascii="方正仿宋_GBK" w:eastAsia="方正仿宋_GBK"/>
          <w:snapToGrid w:val="0"/>
          <w:color w:val="000000"/>
          <w:szCs w:val="32"/>
        </w:rPr>
        <w:t>，板面裂缝设计控制限值不大于</w:t>
      </w:r>
      <w:r>
        <w:rPr>
          <w:rFonts w:ascii="方正仿宋_GBK" w:eastAsia="方正仿宋_GBK"/>
          <w:snapToGrid w:val="0"/>
          <w:color w:val="000000"/>
          <w:szCs w:val="32"/>
        </w:rPr>
        <w:t>0.20mm</w:t>
      </w:r>
      <w:r>
        <w:rPr>
          <w:rFonts w:ascii="方正仿宋_GBK" w:eastAsia="方正仿宋_GBK"/>
          <w:snapToGrid w:val="0"/>
          <w:color w:val="000000"/>
          <w:szCs w:val="32"/>
        </w:rPr>
        <w:t>，减少地下室变形缝设置，底板、侧墙后浇带、变形缝处应设计超前止水措施。防水材料的选用应考虑相容性、互补性等因素，地下室防水设计不得采用水泥基防水材</w:t>
      </w:r>
      <w:r>
        <w:rPr>
          <w:rFonts w:ascii="方正仿宋_GBK" w:eastAsia="方正仿宋_GBK"/>
          <w:snapToGrid w:val="0"/>
          <w:color w:val="000000"/>
          <w:szCs w:val="32"/>
        </w:rPr>
        <w:t>料，鼓励防水混凝土掺入合成纤维等抗裂材料。地下车库应设置排水沟和集水坑，集水坑之间的间距不应大于</w:t>
      </w:r>
      <w:r>
        <w:rPr>
          <w:rFonts w:ascii="方正仿宋_GBK" w:eastAsia="方正仿宋_GBK"/>
          <w:snapToGrid w:val="0"/>
          <w:color w:val="000000"/>
          <w:szCs w:val="32"/>
        </w:rPr>
        <w:t>40m</w:t>
      </w:r>
      <w:r>
        <w:rPr>
          <w:rFonts w:ascii="方正仿宋_GBK" w:eastAsia="方正仿宋_GBK"/>
          <w:snapToGrid w:val="0"/>
          <w:color w:val="000000"/>
          <w:szCs w:val="32"/>
        </w:rPr>
        <w:t>。地下室有水房间隔墙应设置与隔墙同宽高出地坪完成面不小于</w:t>
      </w:r>
      <w:r>
        <w:rPr>
          <w:rFonts w:ascii="方正仿宋_GBK" w:eastAsia="方正仿宋_GBK"/>
          <w:snapToGrid w:val="0"/>
          <w:color w:val="000000"/>
          <w:szCs w:val="32"/>
        </w:rPr>
        <w:t>200mm</w:t>
      </w:r>
      <w:r>
        <w:rPr>
          <w:rFonts w:ascii="方正仿宋_GBK" w:eastAsia="方正仿宋_GBK"/>
          <w:snapToGrid w:val="0"/>
          <w:color w:val="000000"/>
          <w:szCs w:val="32"/>
        </w:rPr>
        <w:t>的混凝土止水坎。防水套管处应设计柔性材料封堵，外墙外侧柔性防水层应设计有效保护措施。</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lastRenderedPageBreak/>
        <w:t>3</w:t>
      </w:r>
      <w:r>
        <w:rPr>
          <w:rFonts w:ascii="方正仿宋_GBK" w:eastAsia="方正仿宋_GBK"/>
          <w:snapToGrid w:val="0"/>
          <w:color w:val="000000"/>
          <w:szCs w:val="32"/>
        </w:rPr>
        <w:t>．外墙应进行墙面整体防水设计。</w:t>
      </w:r>
      <w:r>
        <w:rPr>
          <w:rFonts w:ascii="方正仿宋_GBK" w:eastAsia="方正仿宋_GBK"/>
          <w:snapToGrid w:val="0"/>
          <w:color w:val="000000"/>
          <w:szCs w:val="32"/>
        </w:rPr>
        <w:t>19</w:t>
      </w:r>
      <w:r>
        <w:rPr>
          <w:rFonts w:ascii="方正仿宋_GBK" w:eastAsia="方正仿宋_GBK"/>
          <w:snapToGrid w:val="0"/>
          <w:color w:val="000000"/>
          <w:szCs w:val="32"/>
        </w:rPr>
        <w:t>层及以上住宅应采用全混凝土外墙；凸出外墙面</w:t>
      </w:r>
      <w:r>
        <w:rPr>
          <w:rFonts w:ascii="方正仿宋_GBK" w:eastAsia="方正仿宋_GBK"/>
          <w:snapToGrid w:val="0"/>
          <w:color w:val="000000"/>
          <w:szCs w:val="32"/>
        </w:rPr>
        <w:t>100mm</w:t>
      </w:r>
      <w:r>
        <w:rPr>
          <w:rFonts w:ascii="方正仿宋_GBK" w:eastAsia="方正仿宋_GBK"/>
          <w:snapToGrid w:val="0"/>
          <w:color w:val="000000"/>
          <w:szCs w:val="32"/>
        </w:rPr>
        <w:t>及以上的线条应采用混凝土成型并</w:t>
      </w:r>
      <w:r>
        <w:rPr>
          <w:rFonts w:ascii="方正仿宋_GBK" w:eastAsia="方正仿宋_GBK" w:hint="eastAsia"/>
          <w:snapToGrid w:val="0"/>
          <w:color w:val="000000"/>
          <w:szCs w:val="32"/>
        </w:rPr>
        <w:t>在外墙底部设置混凝土止水坎</w:t>
      </w:r>
      <w:r>
        <w:rPr>
          <w:rFonts w:ascii="方正仿宋_GBK" w:eastAsia="方正仿宋_GBK"/>
          <w:snapToGrid w:val="0"/>
          <w:color w:val="000000"/>
          <w:szCs w:val="32"/>
        </w:rPr>
        <w:t>，采用涂料饰面时线条上口阴角部位应做防水处理；外墙填充墙砌体工程不得采用空心砖和空心砌块，外墙填充墙砂浆防水层应采</w:t>
      </w:r>
      <w:r>
        <w:rPr>
          <w:rFonts w:ascii="方正仿宋_GBK" w:eastAsia="方正仿宋_GBK"/>
          <w:snapToGrid w:val="0"/>
          <w:color w:val="000000"/>
          <w:szCs w:val="32"/>
        </w:rPr>
        <w:t>用聚合物水泥防水砂浆。</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4</w:t>
      </w:r>
      <w:r>
        <w:rPr>
          <w:rFonts w:ascii="方正仿宋_GBK" w:eastAsia="方正仿宋_GBK"/>
          <w:snapToGrid w:val="0"/>
          <w:color w:val="000000"/>
          <w:szCs w:val="32"/>
        </w:rPr>
        <w:t>．防水保温屋面构造优先选用倒置式屋面。屋面混凝土保护层分格缝的间距不应大于</w:t>
      </w:r>
      <w:r>
        <w:rPr>
          <w:rFonts w:ascii="方正仿宋_GBK" w:eastAsia="方正仿宋_GBK"/>
          <w:snapToGrid w:val="0"/>
          <w:color w:val="000000"/>
          <w:szCs w:val="32"/>
        </w:rPr>
        <w:t>3m</w:t>
      </w:r>
      <w:r>
        <w:rPr>
          <w:rFonts w:ascii="方正仿宋_GBK" w:eastAsia="方正仿宋_GBK"/>
          <w:snapToGrid w:val="0"/>
          <w:color w:val="000000"/>
          <w:szCs w:val="32"/>
        </w:rPr>
        <w:t>，缝内应嵌填密封材料并加贴</w:t>
      </w:r>
      <w:r>
        <w:rPr>
          <w:rFonts w:ascii="方正仿宋_GBK" w:eastAsia="方正仿宋_GBK"/>
          <w:snapToGrid w:val="0"/>
          <w:color w:val="000000"/>
          <w:szCs w:val="32"/>
        </w:rPr>
        <w:t>200mm</w:t>
      </w:r>
      <w:r>
        <w:rPr>
          <w:rFonts w:ascii="方正仿宋_GBK" w:eastAsia="方正仿宋_GBK"/>
          <w:snapToGrid w:val="0"/>
          <w:color w:val="000000"/>
          <w:szCs w:val="32"/>
        </w:rPr>
        <w:t>宽防水卷材盖缝。</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5</w:t>
      </w:r>
      <w:r>
        <w:rPr>
          <w:rFonts w:ascii="方正仿宋_GBK" w:eastAsia="方正仿宋_GBK"/>
          <w:snapToGrid w:val="0"/>
          <w:color w:val="000000"/>
          <w:szCs w:val="32"/>
        </w:rPr>
        <w:t>．下沉式卫生间，应在结构下沉部位和回填保温找平后分别设置防水层，卫生间排水管道穿过楼面宜预埋成品止水节。厨房间地面烟道周边应设置混凝土止水坎。厨卫间设置与墙体同宽高出地面完成面不小于</w:t>
      </w:r>
      <w:r>
        <w:rPr>
          <w:rFonts w:ascii="方正仿宋_GBK" w:eastAsia="方正仿宋_GBK"/>
          <w:snapToGrid w:val="0"/>
          <w:color w:val="000000"/>
          <w:szCs w:val="32"/>
        </w:rPr>
        <w:t>200mm</w:t>
      </w:r>
      <w:r>
        <w:rPr>
          <w:rFonts w:ascii="方正仿宋_GBK" w:eastAsia="方正仿宋_GBK"/>
          <w:snapToGrid w:val="0"/>
          <w:color w:val="000000"/>
          <w:szCs w:val="32"/>
        </w:rPr>
        <w:t>并与楼面同时浇筑的混凝土止水坎。</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6</w:t>
      </w:r>
      <w:r>
        <w:rPr>
          <w:rFonts w:ascii="方正仿宋_GBK" w:eastAsia="方正仿宋_GBK"/>
          <w:snapToGrid w:val="0"/>
          <w:color w:val="000000"/>
          <w:szCs w:val="32"/>
        </w:rPr>
        <w:t>．外墙各构造层应采取可靠的界面处理措施且材料相容。</w:t>
      </w:r>
    </w:p>
    <w:p w:rsidR="00263454" w:rsidRDefault="00E62857">
      <w:pPr>
        <w:spacing w:line="590" w:lineRule="exact"/>
        <w:ind w:firstLineChars="200" w:firstLine="640"/>
        <w:rPr>
          <w:rFonts w:ascii="方正黑体_GBK" w:eastAsia="方正黑体_GBK"/>
          <w:szCs w:val="32"/>
        </w:rPr>
      </w:pPr>
      <w:r>
        <w:rPr>
          <w:rFonts w:ascii="方正黑体_GBK" w:eastAsia="方正黑体_GBK" w:hint="eastAsia"/>
          <w:szCs w:val="32"/>
        </w:rPr>
        <w:t>二、</w:t>
      </w:r>
      <w:r>
        <w:rPr>
          <w:rFonts w:ascii="方正黑体_GBK" w:eastAsia="方正黑体_GBK"/>
          <w:szCs w:val="32"/>
        </w:rPr>
        <w:t>强化施工环节质量管理</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（一）提高渗漏防治工作标准</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hint="eastAsia"/>
          <w:snapToGrid w:val="0"/>
          <w:color w:val="000000"/>
          <w:szCs w:val="32"/>
        </w:rPr>
        <w:t>施工单位</w:t>
      </w:r>
      <w:r>
        <w:rPr>
          <w:rFonts w:ascii="方正仿宋_GBK" w:eastAsia="方正仿宋_GBK"/>
          <w:snapToGrid w:val="0"/>
          <w:color w:val="000000"/>
          <w:szCs w:val="32"/>
        </w:rPr>
        <w:t>应根据本</w:t>
      </w:r>
      <w:r>
        <w:rPr>
          <w:rFonts w:ascii="方正仿宋_GBK" w:eastAsia="方正仿宋_GBK" w:hint="eastAsia"/>
          <w:snapToGrid w:val="0"/>
          <w:color w:val="000000"/>
          <w:szCs w:val="32"/>
        </w:rPr>
        <w:t>技</w:t>
      </w:r>
      <w:r>
        <w:rPr>
          <w:rFonts w:ascii="方正仿宋_GBK" w:eastAsia="方正仿宋_GBK" w:hint="eastAsia"/>
          <w:snapToGrid w:val="0"/>
          <w:color w:val="000000"/>
          <w:szCs w:val="32"/>
        </w:rPr>
        <w:t>术指引</w:t>
      </w:r>
      <w:r>
        <w:rPr>
          <w:rFonts w:ascii="方正仿宋_GBK" w:eastAsia="方正仿宋_GBK"/>
          <w:snapToGrid w:val="0"/>
          <w:color w:val="000000"/>
          <w:szCs w:val="32"/>
        </w:rPr>
        <w:t>要求建立系统完善的渗漏防治制度和推进措施，为项目渗漏</w:t>
      </w:r>
      <w:r>
        <w:rPr>
          <w:rFonts w:ascii="方正仿宋_GBK" w:eastAsia="方正仿宋_GBK" w:hint="eastAsia"/>
          <w:snapToGrid w:val="0"/>
          <w:color w:val="000000"/>
          <w:szCs w:val="32"/>
        </w:rPr>
        <w:t>防治</w:t>
      </w:r>
      <w:r>
        <w:rPr>
          <w:rFonts w:ascii="方正仿宋_GBK" w:eastAsia="方正仿宋_GBK"/>
          <w:snapToGrid w:val="0"/>
          <w:color w:val="000000"/>
          <w:szCs w:val="32"/>
        </w:rPr>
        <w:t>提供技术和管理支持。对于防水工程质量管理，制定完备的节点做法指引、验收制度指引以及相关的质量管理奖惩办法。</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（二）加强防水专项施工方案管理及防水深化设计</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lastRenderedPageBreak/>
        <w:t>住宅工程防水施工前宜进行防水深化设计。施工项目部编制的防水专项施工方案应具备针对性和可操作性，专项施工方案</w:t>
      </w:r>
      <w:proofErr w:type="gramStart"/>
      <w:r>
        <w:rPr>
          <w:rFonts w:ascii="方正仿宋_GBK" w:eastAsia="方正仿宋_GBK"/>
          <w:snapToGrid w:val="0"/>
          <w:color w:val="000000"/>
          <w:szCs w:val="32"/>
        </w:rPr>
        <w:t>须公司总工审批</w:t>
      </w:r>
      <w:proofErr w:type="gramEnd"/>
      <w:r>
        <w:rPr>
          <w:rFonts w:ascii="方正仿宋_GBK" w:eastAsia="方正仿宋_GBK"/>
          <w:snapToGrid w:val="0"/>
          <w:color w:val="000000"/>
          <w:szCs w:val="32"/>
        </w:rPr>
        <w:t>通过，方案主要对工艺流程、图纸图集中的节点做法、淋水蓄水要求、验收制度等详细阐述；在审批通过后应采取切实措施保障方案的实施，监理单位对防水施工方案执行情况进行检查并作为检验批验收的重要依据。施工过程中遇到超出设计和施工方案范围的，应联系原设计单位进行技术核定处理，不得擅自更改设计和施工方案。</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（三）重视主体结构施工阶段渗漏防控</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加强对地下防水工程、屋面及有防水要求的楼地面、外墙等混凝土结构</w:t>
      </w:r>
      <w:r>
        <w:rPr>
          <w:rFonts w:ascii="方正仿宋_GBK" w:eastAsia="方正仿宋_GBK"/>
          <w:snapToGrid w:val="0"/>
          <w:color w:val="000000"/>
          <w:szCs w:val="32"/>
        </w:rPr>
        <w:t>工程的施工质量管理，结合《关于进一步加强市区房屋建筑工程混凝土结构施工质量管理工作的通知》（通</w:t>
      </w:r>
      <w:proofErr w:type="gramStart"/>
      <w:r>
        <w:rPr>
          <w:rFonts w:ascii="方正仿宋_GBK" w:eastAsia="方正仿宋_GBK"/>
          <w:snapToGrid w:val="0"/>
          <w:color w:val="000000"/>
          <w:szCs w:val="32"/>
        </w:rPr>
        <w:t>住建质〔</w:t>
      </w:r>
      <w:r>
        <w:rPr>
          <w:rFonts w:ascii="方正仿宋_GBK" w:eastAsia="方正仿宋_GBK"/>
          <w:snapToGrid w:val="0"/>
          <w:color w:val="000000"/>
          <w:szCs w:val="32"/>
        </w:rPr>
        <w:t>2020</w:t>
      </w:r>
      <w:r>
        <w:rPr>
          <w:rFonts w:ascii="方正仿宋_GBK" w:eastAsia="方正仿宋_GBK"/>
          <w:snapToGrid w:val="0"/>
          <w:color w:val="000000"/>
          <w:szCs w:val="32"/>
        </w:rPr>
        <w:t>〕</w:t>
      </w:r>
      <w:proofErr w:type="gramEnd"/>
      <w:r>
        <w:rPr>
          <w:rFonts w:ascii="方正仿宋_GBK" w:eastAsia="方正仿宋_GBK"/>
          <w:snapToGrid w:val="0"/>
          <w:color w:val="000000"/>
          <w:szCs w:val="32"/>
        </w:rPr>
        <w:t>178</w:t>
      </w:r>
      <w:r>
        <w:rPr>
          <w:rFonts w:ascii="方正仿宋_GBK" w:eastAsia="方正仿宋_GBK"/>
          <w:snapToGrid w:val="0"/>
          <w:color w:val="000000"/>
          <w:szCs w:val="32"/>
        </w:rPr>
        <w:t>号）管理规定，从严控制现浇结构密实度、外观质量、位置及尺寸偏差，保证</w:t>
      </w:r>
      <w:proofErr w:type="gramStart"/>
      <w:r>
        <w:rPr>
          <w:rFonts w:ascii="方正仿宋_GBK" w:eastAsia="方正仿宋_GBK"/>
          <w:snapToGrid w:val="0"/>
          <w:color w:val="000000"/>
          <w:szCs w:val="32"/>
        </w:rPr>
        <w:t>砼</w:t>
      </w:r>
      <w:proofErr w:type="gramEnd"/>
      <w:r>
        <w:rPr>
          <w:rFonts w:ascii="方正仿宋_GBK" w:eastAsia="方正仿宋_GBK"/>
          <w:snapToGrid w:val="0"/>
          <w:color w:val="000000"/>
          <w:szCs w:val="32"/>
        </w:rPr>
        <w:t>构件具备一定的自防水功能。破损严重的砌块不得在外墙中使用，加强外墙填充墙砌体灰缝砂浆饱满度检查，填充墙顶部空隙部位应填充密实，不同结构材料的交接处应有抗</w:t>
      </w:r>
      <w:proofErr w:type="gramStart"/>
      <w:r>
        <w:rPr>
          <w:rFonts w:ascii="方正仿宋_GBK" w:eastAsia="方正仿宋_GBK"/>
          <w:snapToGrid w:val="0"/>
          <w:color w:val="000000"/>
          <w:szCs w:val="32"/>
        </w:rPr>
        <w:t>裂增强</w:t>
      </w:r>
      <w:proofErr w:type="gramEnd"/>
      <w:r>
        <w:rPr>
          <w:rFonts w:ascii="方正仿宋_GBK" w:eastAsia="方正仿宋_GBK"/>
          <w:snapToGrid w:val="0"/>
          <w:color w:val="000000"/>
          <w:szCs w:val="32"/>
        </w:rPr>
        <w:t>措施。施工洞、脚手架洞眼等洞口应填塞密实并进行淋水试验，形成专项隐蔽工程验收记录。</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（四）渗漏防治样板先行</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针对本</w:t>
      </w:r>
      <w:r>
        <w:rPr>
          <w:rFonts w:ascii="方正仿宋_GBK" w:eastAsia="方正仿宋_GBK" w:hint="eastAsia"/>
          <w:snapToGrid w:val="0"/>
          <w:color w:val="000000"/>
          <w:szCs w:val="32"/>
        </w:rPr>
        <w:t>技术指引</w:t>
      </w:r>
      <w:r>
        <w:rPr>
          <w:rFonts w:ascii="方正仿宋_GBK" w:eastAsia="方正仿宋_GBK"/>
          <w:snapToGrid w:val="0"/>
          <w:color w:val="000000"/>
          <w:szCs w:val="32"/>
        </w:rPr>
        <w:t>涉及的渗漏防治措施，根据设计图纸、标准做法、</w:t>
      </w:r>
      <w:r>
        <w:rPr>
          <w:rFonts w:ascii="方正仿宋_GBK" w:eastAsia="方正仿宋_GBK"/>
          <w:snapToGrid w:val="0"/>
          <w:color w:val="000000"/>
          <w:szCs w:val="32"/>
        </w:rPr>
        <w:t>公司质量手册等进行样板施工，建设单位组织设计、监理、</w:t>
      </w:r>
      <w:r>
        <w:rPr>
          <w:rFonts w:ascii="方正仿宋_GBK" w:eastAsia="方正仿宋_GBK"/>
          <w:snapToGrid w:val="0"/>
          <w:color w:val="000000"/>
          <w:szCs w:val="32"/>
        </w:rPr>
        <w:lastRenderedPageBreak/>
        <w:t>施工单位和材料单位等进行防渗漏联合验收，验证防水工艺方法、程序、材料选用等的合理性，确定工艺参数与验收准则，施工做法符合要求后展开批量施工。各节点施工样板集中在标准层进行工序展示，方便施工过程中查验、培训，以直观方式展示细部做法，实现可视化施工交底过程。</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（五）设置质量控制点</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建设单位或施工总承包单位应对住宅防水工程进行整体分析，辨识渗漏风险点，明确针对性控制措施，对薄弱环节工序设置为质量控制点。防水层施工前的结构界面及防水完成面淋水、蓄水试验应作为质量控</w:t>
      </w:r>
      <w:r>
        <w:rPr>
          <w:rFonts w:ascii="方正仿宋_GBK" w:eastAsia="方正仿宋_GBK"/>
          <w:snapToGrid w:val="0"/>
          <w:color w:val="000000"/>
          <w:szCs w:val="32"/>
        </w:rPr>
        <w:t>制点。</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（六）严格工序检查环节</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依据设计图纸、相关规范标准和专项施工方案对工序进行动态检查，及时修订施工过程中存在的偏差，防止系统性问题出现。此外，通过淋水和蓄水试验、专项排查等工作程序，排查存在的渗漏风险。渗漏相关的工序过程验收，应建立项目影像资料库，保留质量控制点信息，便于后期有针对性的开展渗漏修补工作。</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（七）加强蓄水（淋水）检验工作</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蓄水检验时，蓄水深度最浅处不得小于</w:t>
      </w:r>
      <w:r>
        <w:rPr>
          <w:rFonts w:ascii="方正仿宋_GBK" w:eastAsia="方正仿宋_GBK"/>
          <w:snapToGrid w:val="0"/>
          <w:color w:val="000000"/>
          <w:szCs w:val="32"/>
        </w:rPr>
        <w:t>20mm</w:t>
      </w:r>
      <w:r>
        <w:rPr>
          <w:rFonts w:ascii="方正仿宋_GBK" w:eastAsia="方正仿宋_GBK"/>
          <w:snapToGrid w:val="0"/>
          <w:color w:val="000000"/>
          <w:szCs w:val="32"/>
        </w:rPr>
        <w:t>，蓄水时间不得少于</w:t>
      </w:r>
      <w:r>
        <w:rPr>
          <w:rFonts w:ascii="方正仿宋_GBK" w:eastAsia="方正仿宋_GBK"/>
          <w:snapToGrid w:val="0"/>
          <w:color w:val="000000"/>
          <w:szCs w:val="32"/>
        </w:rPr>
        <w:t>24h</w:t>
      </w:r>
      <w:r>
        <w:rPr>
          <w:rFonts w:ascii="方正仿宋_GBK" w:eastAsia="方正仿宋_GBK"/>
          <w:snapToGrid w:val="0"/>
          <w:color w:val="000000"/>
          <w:szCs w:val="32"/>
        </w:rPr>
        <w:t>。淋水检验时应保证适当水压，形成连续水幕，淋水时间不少于</w:t>
      </w:r>
      <w:r>
        <w:rPr>
          <w:rFonts w:ascii="方正仿宋_GBK" w:eastAsia="方正仿宋_GBK"/>
          <w:snapToGrid w:val="0"/>
          <w:color w:val="000000"/>
          <w:szCs w:val="32"/>
        </w:rPr>
        <w:t>2h</w:t>
      </w:r>
      <w:r>
        <w:rPr>
          <w:rFonts w:ascii="方正仿宋_GBK" w:eastAsia="方正仿宋_GBK"/>
          <w:snapToGrid w:val="0"/>
          <w:color w:val="000000"/>
          <w:szCs w:val="32"/>
        </w:rPr>
        <w:t>。蓄水（淋水）检验后发现有渗漏或积水现象的</w:t>
      </w:r>
      <w:r>
        <w:rPr>
          <w:rFonts w:ascii="方正仿宋_GBK" w:eastAsia="方正仿宋_GBK"/>
          <w:snapToGrid w:val="0"/>
          <w:color w:val="000000"/>
          <w:szCs w:val="32"/>
        </w:rPr>
        <w:t>，应整改后重新检验。蓄水（淋水）检验及渗漏处理前后应形成影</w:t>
      </w:r>
      <w:r>
        <w:rPr>
          <w:rFonts w:ascii="方正仿宋_GBK" w:eastAsia="方正仿宋_GBK"/>
          <w:snapToGrid w:val="0"/>
          <w:color w:val="000000"/>
          <w:szCs w:val="32"/>
        </w:rPr>
        <w:lastRenderedPageBreak/>
        <w:t>像资料存档。</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防水工程（地下室底板及外墙除外）施工前，施工单位应对混凝土结构基层进行蓄水（淋水）检验。在屋面及有防水要求的结构层完成后、防水层完成后、分户验收或预验收等环节，应分次进行蓄水（淋水）检验。外墙工程应分别在门窗封闭及保温系统完成、分户验收或预验收环节进行淋水检验。</w:t>
      </w:r>
    </w:p>
    <w:p w:rsidR="00263454" w:rsidRDefault="00E62857">
      <w:pPr>
        <w:spacing w:line="590" w:lineRule="exact"/>
        <w:ind w:firstLineChars="200" w:firstLine="640"/>
        <w:rPr>
          <w:rFonts w:ascii="方正黑体_GBK" w:eastAsia="方正黑体_GBK"/>
          <w:szCs w:val="32"/>
        </w:rPr>
      </w:pPr>
      <w:r>
        <w:rPr>
          <w:rFonts w:ascii="方正黑体_GBK" w:eastAsia="方正黑体_GBK" w:hint="eastAsia"/>
          <w:szCs w:val="32"/>
        </w:rPr>
        <w:t>三、</w:t>
      </w:r>
      <w:r>
        <w:rPr>
          <w:rFonts w:ascii="方正黑体_GBK" w:eastAsia="方正黑体_GBK"/>
          <w:szCs w:val="32"/>
        </w:rPr>
        <w:t>关键节点防渗漏构造及工艺要求</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（一）地下室防渗漏施工节点做法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．地下室底板</w:t>
      </w:r>
      <w:proofErr w:type="gramStart"/>
      <w:r>
        <w:rPr>
          <w:rFonts w:ascii="方正仿宋_GBK" w:eastAsia="方正仿宋_GBK"/>
          <w:snapToGrid w:val="0"/>
          <w:color w:val="000000"/>
          <w:szCs w:val="32"/>
        </w:rPr>
        <w:t>后浇带构造</w:t>
      </w:r>
      <w:proofErr w:type="gramEnd"/>
      <w:r>
        <w:rPr>
          <w:rFonts w:ascii="方正仿宋_GBK" w:eastAsia="方正仿宋_GBK"/>
          <w:snapToGrid w:val="0"/>
          <w:color w:val="000000"/>
          <w:szCs w:val="32"/>
        </w:rPr>
        <w:t>防水节点做法</w:t>
      </w:r>
    </w:p>
    <w:p w:rsidR="00263454" w:rsidRDefault="00E62857">
      <w:pPr>
        <w:snapToGrid w:val="0"/>
        <w:spacing w:line="590" w:lineRule="atLeast"/>
        <w:ind w:firstLineChars="200" w:firstLine="640"/>
        <w:jc w:val="left"/>
        <w:rPr>
          <w:rFonts w:ascii="方正仿宋_GBK" w:eastAsia="方正仿宋_GBK"/>
          <w:snapToGrid w:val="0"/>
          <w:color w:val="000000"/>
          <w:szCs w:val="32"/>
        </w:rPr>
      </w:pPr>
      <w:r>
        <w:rPr>
          <w:rFonts w:ascii="方正仿宋_GBK" w:eastAsia="方正仿宋_GBK"/>
          <w:snapToGrid w:val="0"/>
          <w:color w:val="000000"/>
          <w:szCs w:val="32"/>
        </w:rPr>
        <w:t>工艺做法：采用超前止水后浇带。分期施工的施工缝参照底板超前止水做法。</w:t>
      </w:r>
    </w:p>
    <w:p w:rsidR="00263454" w:rsidRDefault="00E62857">
      <w:pPr>
        <w:snapToGrid w:val="0"/>
        <w:spacing w:line="590" w:lineRule="atLeast"/>
        <w:ind w:firstLineChars="200" w:firstLine="640"/>
        <w:jc w:val="center"/>
        <w:rPr>
          <w:szCs w:val="32"/>
        </w:rPr>
      </w:pPr>
      <w:r>
        <w:rPr>
          <w:noProof/>
          <w:szCs w:val="32"/>
        </w:rPr>
        <w:drawing>
          <wp:inline distT="0" distB="0" distL="114300" distR="114300">
            <wp:extent cx="4756785" cy="2985135"/>
            <wp:effectExtent l="0" t="0" r="44" b="2"/>
            <wp:docPr id="9"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11"/>
                    <pic:cNvPicPr/>
                  </pic:nvPicPr>
                  <pic:blipFill>
                    <a:blip r:embed="rId8"/>
                    <a:srcRect b="4493"/>
                    <a:stretch>
                      <a:fillRect/>
                    </a:stretch>
                  </pic:blipFill>
                  <pic:spPr>
                    <a:xfrm>
                      <a:off x="0" y="0"/>
                      <a:ext cx="4756785" cy="2985135"/>
                    </a:xfrm>
                    <a:prstGeom prst="rect">
                      <a:avLst/>
                    </a:prstGeom>
                    <a:noFill/>
                    <a:ln w="9525" cap="flat" cmpd="sng">
                      <a:noFill/>
                      <a:prstDash val="solid"/>
                      <a:miter/>
                    </a:ln>
                  </pic:spPr>
                </pic:pic>
              </a:graphicData>
            </a:graphic>
          </wp:inline>
        </w:drawing>
      </w:r>
    </w:p>
    <w:p w:rsidR="00263454" w:rsidRDefault="00E62857">
      <w:pPr>
        <w:spacing w:line="590" w:lineRule="atLeas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1 </w:t>
      </w:r>
      <w:r>
        <w:rPr>
          <w:rFonts w:ascii="方正仿宋_GBK" w:eastAsia="方正仿宋_GBK"/>
          <w:snapToGrid w:val="0"/>
          <w:color w:val="000000"/>
          <w:sz w:val="30"/>
          <w:szCs w:val="28"/>
        </w:rPr>
        <w:t>地下室底板</w:t>
      </w:r>
      <w:proofErr w:type="gramStart"/>
      <w:r>
        <w:rPr>
          <w:rFonts w:ascii="方正仿宋_GBK" w:eastAsia="方正仿宋_GBK"/>
          <w:snapToGrid w:val="0"/>
          <w:color w:val="000000"/>
          <w:sz w:val="30"/>
          <w:szCs w:val="28"/>
        </w:rPr>
        <w:t>后浇带超前</w:t>
      </w:r>
      <w:proofErr w:type="gramEnd"/>
      <w:r>
        <w:rPr>
          <w:rFonts w:ascii="方正仿宋_GBK" w:eastAsia="方正仿宋_GBK"/>
          <w:snapToGrid w:val="0"/>
          <w:color w:val="000000"/>
          <w:sz w:val="30"/>
          <w:szCs w:val="28"/>
        </w:rPr>
        <w:t>止水构造示意图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．地下室顶板预留洞口、地下室出顶板风井防渗漏构造</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lastRenderedPageBreak/>
        <w:t>工艺做法：顶板预留洞两侧设置挡水</w:t>
      </w:r>
      <w:proofErr w:type="gramStart"/>
      <w:r>
        <w:rPr>
          <w:rFonts w:ascii="方正仿宋_GBK" w:eastAsia="方正仿宋_GBK"/>
          <w:snapToGrid w:val="0"/>
          <w:color w:val="000000"/>
          <w:szCs w:val="32"/>
        </w:rPr>
        <w:t>反坎并</w:t>
      </w:r>
      <w:proofErr w:type="gramEnd"/>
      <w:r>
        <w:rPr>
          <w:rFonts w:ascii="方正仿宋_GBK" w:eastAsia="方正仿宋_GBK"/>
          <w:snapToGrid w:val="0"/>
          <w:color w:val="000000"/>
          <w:szCs w:val="32"/>
        </w:rPr>
        <w:t>与顶板混凝土一次性浇筑，出顶板风井与顶板混凝土一次浇筑高出顶板</w:t>
      </w:r>
      <w:r>
        <w:rPr>
          <w:rFonts w:ascii="方正仿宋_GBK" w:eastAsia="方正仿宋_GBK"/>
          <w:snapToGrid w:val="0"/>
          <w:color w:val="000000"/>
          <w:szCs w:val="32"/>
        </w:rPr>
        <w:t>500mm</w:t>
      </w:r>
      <w:r>
        <w:rPr>
          <w:rFonts w:ascii="方正仿宋_GBK" w:eastAsia="方正仿宋_GBK"/>
          <w:snapToGrid w:val="0"/>
          <w:color w:val="000000"/>
          <w:szCs w:val="32"/>
        </w:rPr>
        <w:t>以上并设置止水钢板。</w:t>
      </w:r>
    </w:p>
    <w:p w:rsidR="00263454" w:rsidRDefault="00E62857">
      <w:pPr>
        <w:snapToGrid w:val="0"/>
        <w:spacing w:line="590" w:lineRule="atLeast"/>
        <w:jc w:val="center"/>
        <w:textAlignment w:val="auto"/>
        <w:rPr>
          <w:szCs w:val="32"/>
        </w:rPr>
      </w:pPr>
      <w:r>
        <w:rPr>
          <w:szCs w:val="32"/>
        </w:rPr>
        <w:t xml:space="preserve">   </w:t>
      </w:r>
      <w:r>
        <w:rPr>
          <w:rFonts w:hint="eastAsia"/>
          <w:szCs w:val="32"/>
        </w:rPr>
        <w:t xml:space="preserve">  </w:t>
      </w:r>
      <w:r>
        <w:rPr>
          <w:rFonts w:hint="eastAsia"/>
          <w:szCs w:val="32"/>
        </w:rPr>
        <w:t xml:space="preserve"> </w:t>
      </w:r>
      <w:r>
        <w:rPr>
          <w:noProof/>
          <w:szCs w:val="32"/>
        </w:rPr>
        <w:drawing>
          <wp:inline distT="0" distB="0" distL="114300" distR="114300">
            <wp:extent cx="3552190" cy="2135505"/>
            <wp:effectExtent l="0" t="0" r="41" b="19"/>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14"/>
                    <pic:cNvPicPr/>
                  </pic:nvPicPr>
                  <pic:blipFill>
                    <a:blip r:embed="rId9"/>
                    <a:srcRect t="8643" b="7481"/>
                    <a:stretch>
                      <a:fillRect/>
                    </a:stretch>
                  </pic:blipFill>
                  <pic:spPr>
                    <a:xfrm>
                      <a:off x="0" y="0"/>
                      <a:ext cx="3552190" cy="2135505"/>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2 </w:t>
      </w:r>
      <w:r>
        <w:rPr>
          <w:rFonts w:ascii="方正仿宋_GBK" w:eastAsia="方正仿宋_GBK"/>
          <w:snapToGrid w:val="0"/>
          <w:color w:val="000000"/>
          <w:sz w:val="30"/>
          <w:szCs w:val="28"/>
        </w:rPr>
        <w:t>地下室出</w:t>
      </w:r>
      <w:proofErr w:type="gramStart"/>
      <w:r>
        <w:rPr>
          <w:rFonts w:ascii="方正仿宋_GBK" w:eastAsia="方正仿宋_GBK"/>
          <w:snapToGrid w:val="0"/>
          <w:color w:val="000000"/>
          <w:sz w:val="30"/>
          <w:szCs w:val="28"/>
        </w:rPr>
        <w:t>顶板反坎构造</w:t>
      </w:r>
      <w:proofErr w:type="gramEnd"/>
      <w:r>
        <w:rPr>
          <w:rFonts w:ascii="方正仿宋_GBK" w:eastAsia="方正仿宋_GBK"/>
          <w:snapToGrid w:val="0"/>
          <w:color w:val="000000"/>
          <w:sz w:val="30"/>
          <w:szCs w:val="28"/>
        </w:rPr>
        <w:t>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3</w:t>
      </w:r>
      <w:r>
        <w:rPr>
          <w:rFonts w:ascii="方正仿宋_GBK" w:eastAsia="方正仿宋_GBK"/>
          <w:snapToGrid w:val="0"/>
          <w:color w:val="000000"/>
          <w:szCs w:val="32"/>
        </w:rPr>
        <w:t>．地下室防上浮</w:t>
      </w:r>
      <w:proofErr w:type="gramStart"/>
      <w:r>
        <w:rPr>
          <w:rFonts w:ascii="方正仿宋_GBK" w:eastAsia="方正仿宋_GBK"/>
          <w:snapToGrid w:val="0"/>
          <w:color w:val="000000"/>
          <w:szCs w:val="32"/>
        </w:rPr>
        <w:t>降水井防渗漏</w:t>
      </w:r>
      <w:proofErr w:type="gramEnd"/>
      <w:r>
        <w:rPr>
          <w:rFonts w:ascii="方正仿宋_GBK" w:eastAsia="方正仿宋_GBK"/>
          <w:snapToGrid w:val="0"/>
          <w:color w:val="000000"/>
          <w:szCs w:val="32"/>
        </w:rPr>
        <w:t>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工艺做法：地下室预留降水井时，降水井钢套管应带</w:t>
      </w:r>
      <w:proofErr w:type="gramStart"/>
      <w:r>
        <w:rPr>
          <w:rFonts w:ascii="方正仿宋_GBK" w:eastAsia="方正仿宋_GBK"/>
          <w:snapToGrid w:val="0"/>
          <w:color w:val="000000"/>
          <w:szCs w:val="32"/>
        </w:rPr>
        <w:t>止</w:t>
      </w:r>
      <w:proofErr w:type="gramEnd"/>
      <w:r>
        <w:rPr>
          <w:rFonts w:ascii="方正仿宋_GBK" w:eastAsia="方正仿宋_GBK"/>
          <w:snapToGrid w:val="0"/>
          <w:color w:val="000000"/>
          <w:szCs w:val="32"/>
        </w:rPr>
        <w:t>水翼环，于钢筋绑扎前安装在预留降水井部位。预留降水井封闭时间应根据结构设计总说明、深基坑专项设计图纸、降水工程专项施工方案要求进行，经原设计单位确认后方可停泵封井。</w:t>
      </w:r>
    </w:p>
    <w:p w:rsidR="00263454" w:rsidRDefault="00E62857">
      <w:pPr>
        <w:pStyle w:val="a9"/>
        <w:adjustRightInd/>
        <w:spacing w:before="0" w:line="590" w:lineRule="atLeast"/>
        <w:jc w:val="center"/>
        <w:textAlignment w:val="auto"/>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4509770" cy="3074670"/>
            <wp:effectExtent l="0" t="0" r="19" b="23"/>
            <wp:docPr id="15"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17"/>
                    <pic:cNvPicPr/>
                  </pic:nvPicPr>
                  <pic:blipFill>
                    <a:blip r:embed="rId10"/>
                    <a:stretch>
                      <a:fillRect/>
                    </a:stretch>
                  </pic:blipFill>
                  <pic:spPr>
                    <a:xfrm>
                      <a:off x="0" y="0"/>
                      <a:ext cx="4509770" cy="3074670"/>
                    </a:xfrm>
                    <a:prstGeom prst="rect">
                      <a:avLst/>
                    </a:prstGeom>
                    <a:noFill/>
                    <a:ln w="9525" cap="flat" cmpd="sng">
                      <a:noFill/>
                      <a:prstDash val="solid"/>
                      <a:miter/>
                    </a:ln>
                  </pic:spPr>
                </pic:pic>
              </a:graphicData>
            </a:graphic>
          </wp:inline>
        </w:drawing>
      </w:r>
    </w:p>
    <w:p w:rsidR="00263454" w:rsidRDefault="00E62857">
      <w:pPr>
        <w:spacing w:line="590" w:lineRule="exact"/>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3 </w:t>
      </w:r>
      <w:r>
        <w:rPr>
          <w:rFonts w:ascii="方正仿宋_GBK" w:eastAsia="方正仿宋_GBK"/>
          <w:snapToGrid w:val="0"/>
          <w:color w:val="000000"/>
          <w:sz w:val="30"/>
          <w:szCs w:val="28"/>
        </w:rPr>
        <w:t>地下室</w:t>
      </w:r>
      <w:proofErr w:type="gramStart"/>
      <w:r>
        <w:rPr>
          <w:rFonts w:ascii="方正仿宋_GBK" w:eastAsia="方正仿宋_GBK"/>
          <w:snapToGrid w:val="0"/>
          <w:color w:val="000000"/>
          <w:sz w:val="30"/>
          <w:szCs w:val="28"/>
        </w:rPr>
        <w:t>降水井防渗漏</w:t>
      </w:r>
      <w:proofErr w:type="gramEnd"/>
      <w:r>
        <w:rPr>
          <w:rFonts w:ascii="方正仿宋_GBK" w:eastAsia="方正仿宋_GBK"/>
          <w:snapToGrid w:val="0"/>
          <w:color w:val="000000"/>
          <w:sz w:val="30"/>
          <w:szCs w:val="28"/>
        </w:rPr>
        <w:t>构造示意图</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（二）屋面防渗漏施工节点做法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．结构</w:t>
      </w:r>
      <w:proofErr w:type="gramStart"/>
      <w:r>
        <w:rPr>
          <w:rFonts w:ascii="方正仿宋_GBK" w:eastAsia="方正仿宋_GBK"/>
          <w:snapToGrid w:val="0"/>
          <w:color w:val="000000"/>
          <w:szCs w:val="32"/>
        </w:rPr>
        <w:t>找坡减少</w:t>
      </w:r>
      <w:proofErr w:type="gramEnd"/>
      <w:r>
        <w:rPr>
          <w:rFonts w:ascii="方正仿宋_GBK" w:eastAsia="方正仿宋_GBK"/>
          <w:snapToGrid w:val="0"/>
          <w:color w:val="000000"/>
          <w:szCs w:val="32"/>
        </w:rPr>
        <w:t>屋面渗漏</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工艺做法：在倒置屋面构造中采用混凝土屋面板结构找坡，结构坡度宜控制在</w:t>
      </w:r>
      <w:r>
        <w:rPr>
          <w:rFonts w:ascii="方正仿宋_GBK" w:eastAsia="方正仿宋_GBK"/>
          <w:snapToGrid w:val="0"/>
          <w:color w:val="000000"/>
          <w:szCs w:val="32"/>
        </w:rPr>
        <w:t>1%</w:t>
      </w:r>
      <w:r>
        <w:rPr>
          <w:rFonts w:ascii="方正仿宋_GBK" w:eastAsia="方正仿宋_GBK"/>
          <w:snapToGrid w:val="0"/>
          <w:color w:val="000000"/>
          <w:szCs w:val="32"/>
        </w:rPr>
        <w:t>。对于顶层室内不设吊顶的屋面，屋面板采用变厚板，</w:t>
      </w:r>
      <w:proofErr w:type="gramStart"/>
      <w:r>
        <w:rPr>
          <w:rFonts w:ascii="方正仿宋_GBK" w:eastAsia="方正仿宋_GBK"/>
          <w:snapToGrid w:val="0"/>
          <w:color w:val="000000"/>
          <w:szCs w:val="32"/>
        </w:rPr>
        <w:t>板底采用</w:t>
      </w:r>
      <w:proofErr w:type="gramEnd"/>
      <w:r>
        <w:rPr>
          <w:rFonts w:ascii="方正仿宋_GBK" w:eastAsia="方正仿宋_GBK"/>
          <w:snapToGrid w:val="0"/>
          <w:color w:val="000000"/>
          <w:szCs w:val="32"/>
        </w:rPr>
        <w:t>平板，</w:t>
      </w:r>
      <w:proofErr w:type="gramStart"/>
      <w:r>
        <w:rPr>
          <w:rFonts w:ascii="方正仿宋_GBK" w:eastAsia="方正仿宋_GBK"/>
          <w:snapToGrid w:val="0"/>
          <w:color w:val="000000"/>
          <w:szCs w:val="32"/>
        </w:rPr>
        <w:t>板顶找坡</w:t>
      </w:r>
      <w:proofErr w:type="gramEnd"/>
      <w:r>
        <w:rPr>
          <w:rFonts w:ascii="方正仿宋_GBK" w:eastAsia="方正仿宋_GBK"/>
          <w:snapToGrid w:val="0"/>
          <w:color w:val="000000"/>
          <w:szCs w:val="32"/>
        </w:rPr>
        <w:t>；对于顶层设吊顶的，屋面板采用等厚板，板坡度同屋面</w:t>
      </w:r>
      <w:proofErr w:type="gramStart"/>
      <w:r>
        <w:rPr>
          <w:rFonts w:ascii="方正仿宋_GBK" w:eastAsia="方正仿宋_GBK"/>
          <w:snapToGrid w:val="0"/>
          <w:color w:val="000000"/>
          <w:szCs w:val="32"/>
        </w:rPr>
        <w:t>结构找坡坡度</w:t>
      </w:r>
      <w:proofErr w:type="gramEnd"/>
      <w:r>
        <w:rPr>
          <w:rFonts w:ascii="方正仿宋_GBK" w:eastAsia="方正仿宋_GBK"/>
          <w:snapToGrid w:val="0"/>
          <w:color w:val="000000"/>
          <w:szCs w:val="32"/>
        </w:rPr>
        <w:t>。其余坡度在</w:t>
      </w:r>
      <w:proofErr w:type="gramStart"/>
      <w:r>
        <w:rPr>
          <w:rFonts w:ascii="方正仿宋_GBK" w:eastAsia="方正仿宋_GBK"/>
          <w:snapToGrid w:val="0"/>
          <w:color w:val="000000"/>
          <w:szCs w:val="32"/>
        </w:rPr>
        <w:t>建筑找坡层中</w:t>
      </w:r>
      <w:proofErr w:type="gramEnd"/>
      <w:r>
        <w:rPr>
          <w:rFonts w:ascii="方正仿宋_GBK" w:eastAsia="方正仿宋_GBK"/>
          <w:snapToGrid w:val="0"/>
          <w:color w:val="000000"/>
          <w:szCs w:val="32"/>
        </w:rPr>
        <w:t>消化。</w:t>
      </w:r>
    </w:p>
    <w:p w:rsidR="00263454" w:rsidRDefault="00E62857">
      <w:pPr>
        <w:pStyle w:val="aa"/>
        <w:snapToGrid w:val="0"/>
        <w:spacing w:line="590" w:lineRule="atLeast"/>
        <w:ind w:left="0"/>
        <w:textAlignment w:val="auto"/>
        <w:rPr>
          <w:rFonts w:ascii="Times New Roman" w:eastAsia="仿宋_GB2312" w:cs="Times New Roman"/>
          <w:sz w:val="32"/>
          <w:szCs w:val="32"/>
          <w:lang w:val="en-US"/>
        </w:rPr>
      </w:pPr>
      <w:r>
        <w:rPr>
          <w:rFonts w:ascii="Times New Roman" w:eastAsia="仿宋_GB2312" w:cs="Times New Roman"/>
          <w:sz w:val="32"/>
          <w:szCs w:val="32"/>
          <w:lang w:val="en-US"/>
        </w:rPr>
        <w:lastRenderedPageBreak/>
        <w:t xml:space="preserve">     </w:t>
      </w:r>
      <w:r>
        <w:rPr>
          <w:rFonts w:ascii="Times New Roman" w:eastAsia="仿宋_GB2312" w:cs="Times New Roman"/>
          <w:noProof/>
          <w:sz w:val="32"/>
          <w:szCs w:val="32"/>
          <w:lang w:val="en-US" w:bidi="ar-SA"/>
        </w:rPr>
        <w:drawing>
          <wp:inline distT="0" distB="0" distL="114300" distR="114300">
            <wp:extent cx="2418080" cy="2753360"/>
            <wp:effectExtent l="0" t="0" r="38"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20"/>
                    <pic:cNvPicPr/>
                  </pic:nvPicPr>
                  <pic:blipFill>
                    <a:blip r:embed="rId11">
                      <a:grayscl/>
                      <a:lum bright="9998"/>
                    </a:blip>
                    <a:stretch>
                      <a:fillRect/>
                    </a:stretch>
                  </pic:blipFill>
                  <pic:spPr>
                    <a:xfrm>
                      <a:off x="0" y="0"/>
                      <a:ext cx="2418080" cy="2753360"/>
                    </a:xfrm>
                    <a:prstGeom prst="rect">
                      <a:avLst/>
                    </a:prstGeom>
                    <a:noFill/>
                    <a:ln w="9525" cap="flat" cmpd="sng">
                      <a:noFill/>
                      <a:prstDash val="solid"/>
                      <a:round/>
                    </a:ln>
                  </pic:spPr>
                </pic:pic>
              </a:graphicData>
            </a:graphic>
          </wp:inline>
        </w:drawing>
      </w:r>
      <w:r>
        <w:rPr>
          <w:rFonts w:ascii="Times New Roman" w:eastAsia="仿宋_GB2312" w:cs="Times New Roman"/>
          <w:sz w:val="32"/>
          <w:szCs w:val="32"/>
          <w:lang w:val="en-US"/>
        </w:rPr>
        <w:t xml:space="preserve">  </w:t>
      </w:r>
      <w:r>
        <w:rPr>
          <w:rFonts w:ascii="Times New Roman" w:eastAsia="仿宋_GB2312" w:cs="Times New Roman"/>
          <w:noProof/>
          <w:sz w:val="32"/>
          <w:szCs w:val="32"/>
          <w:lang w:val="en-US" w:bidi="ar-SA"/>
        </w:rPr>
        <w:drawing>
          <wp:inline distT="0" distB="0" distL="114300" distR="114300">
            <wp:extent cx="2366010" cy="2762250"/>
            <wp:effectExtent l="0" t="0" r="36" b="34"/>
            <wp:docPr id="21" name="图片 5" descr="FIX1QB13F7F{%%ENAC`6L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23"/>
                    <pic:cNvPicPr/>
                  </pic:nvPicPr>
                  <pic:blipFill>
                    <a:blip r:embed="rId12">
                      <a:grayscl/>
                      <a:lum bright="9998"/>
                    </a:blip>
                    <a:stretch>
                      <a:fillRect/>
                    </a:stretch>
                  </pic:blipFill>
                  <pic:spPr>
                    <a:xfrm>
                      <a:off x="0" y="0"/>
                      <a:ext cx="2366010" cy="2762250"/>
                    </a:xfrm>
                    <a:prstGeom prst="rect">
                      <a:avLst/>
                    </a:prstGeom>
                    <a:noFill/>
                    <a:ln w="9525" cap="flat" cmpd="sng">
                      <a:noFill/>
                      <a:prstDash val="solid"/>
                      <a:round/>
                    </a:ln>
                  </pic:spPr>
                </pic:pic>
              </a:graphicData>
            </a:graphic>
          </wp:inline>
        </w:drawing>
      </w:r>
    </w:p>
    <w:p w:rsidR="00263454" w:rsidRDefault="00E62857">
      <w:pPr>
        <w:pStyle w:val="aa"/>
        <w:snapToGrid w:val="0"/>
        <w:spacing w:line="590" w:lineRule="atLeast"/>
        <w:ind w:left="0"/>
        <w:jc w:val="center"/>
        <w:textAlignment w:val="auto"/>
        <w:rPr>
          <w:rFonts w:ascii="Times New Roman" w:eastAsia="仿宋_GB2312" w:cs="Times New Roman"/>
          <w:sz w:val="28"/>
          <w:szCs w:val="28"/>
          <w:lang w:val="en-US"/>
        </w:rPr>
      </w:pPr>
      <w:r>
        <w:rPr>
          <w:rFonts w:ascii="Times New Roman" w:eastAsia="仿宋_GB2312" w:cs="Times New Roman"/>
          <w:sz w:val="28"/>
          <w:szCs w:val="28"/>
          <w:lang w:val="en-US"/>
        </w:rPr>
        <w:t>（</w:t>
      </w:r>
      <w:r>
        <w:rPr>
          <w:rFonts w:ascii="Times New Roman" w:eastAsia="仿宋_GB2312" w:cs="Times New Roman"/>
          <w:sz w:val="28"/>
          <w:szCs w:val="28"/>
          <w:lang w:val="en-US"/>
        </w:rPr>
        <w:t>a</w:t>
      </w:r>
      <w:r>
        <w:rPr>
          <w:rFonts w:ascii="Times New Roman" w:eastAsia="仿宋_GB2312" w:cs="Times New Roman"/>
          <w:sz w:val="28"/>
          <w:szCs w:val="28"/>
          <w:lang w:val="en-US"/>
        </w:rPr>
        <w:t>）顶层不设吊顶</w:t>
      </w:r>
      <w:r>
        <w:rPr>
          <w:rFonts w:ascii="Times New Roman" w:eastAsia="仿宋_GB2312" w:cs="Times New Roman"/>
          <w:sz w:val="28"/>
          <w:szCs w:val="28"/>
          <w:lang w:val="en-US"/>
        </w:rPr>
        <w:t xml:space="preserve">        </w:t>
      </w:r>
      <w:r>
        <w:rPr>
          <w:rFonts w:ascii="Times New Roman" w:eastAsia="仿宋_GB2312" w:cs="Times New Roman"/>
          <w:sz w:val="28"/>
          <w:szCs w:val="28"/>
          <w:lang w:val="en-US"/>
        </w:rPr>
        <w:t>（</w:t>
      </w:r>
      <w:r>
        <w:rPr>
          <w:rFonts w:ascii="Times New Roman" w:eastAsia="仿宋_GB2312" w:cs="Times New Roman"/>
          <w:sz w:val="28"/>
          <w:szCs w:val="28"/>
          <w:lang w:val="en-US"/>
        </w:rPr>
        <w:t>b</w:t>
      </w:r>
      <w:r>
        <w:rPr>
          <w:rFonts w:ascii="Times New Roman" w:eastAsia="仿宋_GB2312" w:cs="Times New Roman"/>
          <w:sz w:val="28"/>
          <w:szCs w:val="28"/>
          <w:lang w:val="en-US"/>
        </w:rPr>
        <w:t>）顶层设有吊顶</w:t>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4 </w:t>
      </w:r>
      <w:r>
        <w:rPr>
          <w:rFonts w:ascii="方正仿宋_GBK" w:eastAsia="方正仿宋_GBK"/>
          <w:snapToGrid w:val="0"/>
          <w:color w:val="000000"/>
          <w:sz w:val="30"/>
          <w:szCs w:val="28"/>
        </w:rPr>
        <w:t>屋面</w:t>
      </w:r>
      <w:proofErr w:type="gramStart"/>
      <w:r>
        <w:rPr>
          <w:rFonts w:ascii="方正仿宋_GBK" w:eastAsia="方正仿宋_GBK"/>
          <w:snapToGrid w:val="0"/>
          <w:color w:val="000000"/>
          <w:sz w:val="30"/>
          <w:szCs w:val="28"/>
        </w:rPr>
        <w:t>结构找坡倒置</w:t>
      </w:r>
      <w:proofErr w:type="gramEnd"/>
      <w:r>
        <w:rPr>
          <w:rFonts w:ascii="方正仿宋_GBK" w:eastAsia="方正仿宋_GBK"/>
          <w:snapToGrid w:val="0"/>
          <w:color w:val="000000"/>
          <w:sz w:val="30"/>
          <w:szCs w:val="28"/>
        </w:rPr>
        <w:t>法构造示意图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．出屋面</w:t>
      </w:r>
      <w:proofErr w:type="gramStart"/>
      <w:r>
        <w:rPr>
          <w:rFonts w:ascii="方正仿宋_GBK" w:eastAsia="方正仿宋_GBK"/>
          <w:snapToGrid w:val="0"/>
          <w:color w:val="000000"/>
          <w:szCs w:val="32"/>
        </w:rPr>
        <w:t>反坎结构防</w:t>
      </w:r>
      <w:proofErr w:type="gramEnd"/>
      <w:r>
        <w:rPr>
          <w:rFonts w:ascii="方正仿宋_GBK" w:eastAsia="方正仿宋_GBK"/>
          <w:snapToGrid w:val="0"/>
          <w:color w:val="000000"/>
          <w:szCs w:val="32"/>
        </w:rPr>
        <w:t>渗漏</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工艺做法：屋面出入口、烟道、女儿墙等出屋面</w:t>
      </w:r>
      <w:proofErr w:type="gramStart"/>
      <w:r>
        <w:rPr>
          <w:rFonts w:ascii="方正仿宋_GBK" w:eastAsia="方正仿宋_GBK"/>
          <w:snapToGrid w:val="0"/>
          <w:color w:val="000000"/>
          <w:szCs w:val="32"/>
        </w:rPr>
        <w:t>反坎结构</w:t>
      </w:r>
      <w:proofErr w:type="gramEnd"/>
      <w:r>
        <w:rPr>
          <w:rFonts w:ascii="方正仿宋_GBK" w:eastAsia="方正仿宋_GBK"/>
          <w:snapToGrid w:val="0"/>
          <w:color w:val="000000"/>
          <w:szCs w:val="32"/>
        </w:rPr>
        <w:t>应与屋面结构一次性浇筑，高出屋面完成面不小于</w:t>
      </w:r>
      <w:r>
        <w:rPr>
          <w:rFonts w:ascii="方正仿宋_GBK" w:eastAsia="方正仿宋_GBK"/>
          <w:snapToGrid w:val="0"/>
          <w:color w:val="000000"/>
          <w:szCs w:val="32"/>
        </w:rPr>
        <w:t>250mm</w:t>
      </w:r>
      <w:r>
        <w:rPr>
          <w:rFonts w:ascii="方正仿宋_GBK" w:eastAsia="方正仿宋_GBK"/>
          <w:snapToGrid w:val="0"/>
          <w:color w:val="000000"/>
          <w:szCs w:val="32"/>
        </w:rPr>
        <w:t>。防水附加层从阴</w:t>
      </w:r>
      <w:proofErr w:type="gramStart"/>
      <w:r>
        <w:rPr>
          <w:rFonts w:ascii="方正仿宋_GBK" w:eastAsia="方正仿宋_GBK"/>
          <w:snapToGrid w:val="0"/>
          <w:color w:val="000000"/>
          <w:szCs w:val="32"/>
        </w:rPr>
        <w:t>角开始</w:t>
      </w:r>
      <w:proofErr w:type="gramEnd"/>
      <w:r>
        <w:rPr>
          <w:rFonts w:ascii="方正仿宋_GBK" w:eastAsia="方正仿宋_GBK"/>
          <w:snapToGrid w:val="0"/>
          <w:color w:val="000000"/>
          <w:szCs w:val="32"/>
        </w:rPr>
        <w:t>上翻和水平延伸各不小于</w:t>
      </w:r>
      <w:r>
        <w:rPr>
          <w:rFonts w:ascii="方正仿宋_GBK" w:eastAsia="方正仿宋_GBK"/>
          <w:snapToGrid w:val="0"/>
          <w:color w:val="000000"/>
          <w:szCs w:val="32"/>
        </w:rPr>
        <w:t>250mm</w:t>
      </w:r>
      <w:r>
        <w:rPr>
          <w:rFonts w:ascii="方正仿宋_GBK" w:eastAsia="方正仿宋_GBK"/>
          <w:snapToGrid w:val="0"/>
          <w:color w:val="000000"/>
          <w:szCs w:val="32"/>
        </w:rPr>
        <w:t>，防水卷材应</w:t>
      </w:r>
      <w:proofErr w:type="gramStart"/>
      <w:r>
        <w:rPr>
          <w:rFonts w:ascii="方正仿宋_GBK" w:eastAsia="方正仿宋_GBK"/>
          <w:snapToGrid w:val="0"/>
          <w:color w:val="000000"/>
          <w:szCs w:val="32"/>
        </w:rPr>
        <w:t>做好收头</w:t>
      </w:r>
      <w:proofErr w:type="gramEnd"/>
      <w:r>
        <w:rPr>
          <w:rFonts w:ascii="方正仿宋_GBK" w:eastAsia="方正仿宋_GBK"/>
          <w:snapToGrid w:val="0"/>
          <w:color w:val="000000"/>
          <w:szCs w:val="32"/>
        </w:rPr>
        <w:t>处理。</w:t>
      </w:r>
    </w:p>
    <w:p w:rsidR="00263454" w:rsidRDefault="00E62857">
      <w:pPr>
        <w:widowControl/>
        <w:snapToGrid w:val="0"/>
        <w:spacing w:line="590" w:lineRule="atLeast"/>
        <w:jc w:val="center"/>
        <w:textAlignment w:val="auto"/>
        <w:rPr>
          <w:szCs w:val="32"/>
        </w:rPr>
      </w:pPr>
      <w:r>
        <w:rPr>
          <w:noProof/>
          <w:szCs w:val="32"/>
        </w:rPr>
        <w:drawing>
          <wp:inline distT="0" distB="0" distL="114300" distR="114300">
            <wp:extent cx="3870960" cy="2715895"/>
            <wp:effectExtent l="0" t="0" r="27" b="24"/>
            <wp:docPr id="2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26"/>
                    <pic:cNvPicPr/>
                  </pic:nvPicPr>
                  <pic:blipFill>
                    <a:blip r:embed="rId13">
                      <a:grayscl/>
                    </a:blip>
                    <a:stretch>
                      <a:fillRect/>
                    </a:stretch>
                  </pic:blipFill>
                  <pic:spPr>
                    <a:xfrm>
                      <a:off x="0" y="0"/>
                      <a:ext cx="3870960" cy="2715895"/>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lastRenderedPageBreak/>
        <w:t>图</w:t>
      </w:r>
      <w:r>
        <w:rPr>
          <w:rFonts w:ascii="方正仿宋_GBK" w:eastAsia="方正仿宋_GBK"/>
          <w:snapToGrid w:val="0"/>
          <w:color w:val="000000"/>
          <w:sz w:val="30"/>
          <w:szCs w:val="28"/>
        </w:rPr>
        <w:t xml:space="preserve">5 </w:t>
      </w:r>
      <w:r>
        <w:rPr>
          <w:rFonts w:ascii="方正仿宋_GBK" w:eastAsia="方正仿宋_GBK"/>
          <w:snapToGrid w:val="0"/>
          <w:color w:val="000000"/>
          <w:sz w:val="30"/>
          <w:szCs w:val="28"/>
        </w:rPr>
        <w:t>出屋面</w:t>
      </w:r>
      <w:proofErr w:type="gramStart"/>
      <w:r>
        <w:rPr>
          <w:rFonts w:ascii="方正仿宋_GBK" w:eastAsia="方正仿宋_GBK"/>
          <w:snapToGrid w:val="0"/>
          <w:color w:val="000000"/>
          <w:sz w:val="30"/>
          <w:szCs w:val="28"/>
        </w:rPr>
        <w:t>反坎结构防</w:t>
      </w:r>
      <w:proofErr w:type="gramEnd"/>
      <w:r>
        <w:rPr>
          <w:rFonts w:ascii="方正仿宋_GBK" w:eastAsia="方正仿宋_GBK"/>
          <w:snapToGrid w:val="0"/>
          <w:color w:val="000000"/>
          <w:sz w:val="30"/>
          <w:szCs w:val="28"/>
        </w:rPr>
        <w:t>渗漏构造示意图</w:t>
      </w:r>
      <w:r>
        <w:rPr>
          <w:rFonts w:ascii="方正仿宋_GBK" w:eastAsia="方正仿宋_GBK"/>
          <w:snapToGrid w:val="0"/>
          <w:color w:val="000000"/>
          <w:sz w:val="30"/>
          <w:szCs w:val="28"/>
        </w:rPr>
        <w:t xml:space="preserve">  </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t>（三）外墙防渗漏施工节点做法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．外墙填充墙砌筑封堵节点构造</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工艺做法：外墙填充墙砌体上部</w:t>
      </w:r>
      <w:proofErr w:type="gramStart"/>
      <w:r>
        <w:rPr>
          <w:rFonts w:ascii="方正仿宋_GBK" w:eastAsia="方正仿宋_GBK"/>
          <w:snapToGrid w:val="0"/>
          <w:color w:val="000000"/>
          <w:szCs w:val="32"/>
        </w:rPr>
        <w:t>采用斜砌封顶</w:t>
      </w:r>
      <w:proofErr w:type="gramEnd"/>
      <w:r>
        <w:rPr>
          <w:rFonts w:ascii="方正仿宋_GBK" w:eastAsia="方正仿宋_GBK"/>
          <w:snapToGrid w:val="0"/>
          <w:color w:val="000000"/>
          <w:szCs w:val="32"/>
        </w:rPr>
        <w:t>，</w:t>
      </w:r>
      <w:proofErr w:type="gramStart"/>
      <w:r>
        <w:rPr>
          <w:rFonts w:ascii="方正仿宋_GBK" w:eastAsia="方正仿宋_GBK"/>
          <w:snapToGrid w:val="0"/>
          <w:color w:val="000000"/>
          <w:szCs w:val="32"/>
        </w:rPr>
        <w:t>三角区域用细石</w:t>
      </w:r>
      <w:proofErr w:type="gramEnd"/>
      <w:r>
        <w:rPr>
          <w:rFonts w:ascii="方正仿宋_GBK" w:eastAsia="方正仿宋_GBK"/>
          <w:snapToGrid w:val="0"/>
          <w:color w:val="000000"/>
          <w:szCs w:val="32"/>
        </w:rPr>
        <w:t>混凝土或预制混凝土块填充封堵。</w:t>
      </w:r>
    </w:p>
    <w:p w:rsidR="00263454" w:rsidRDefault="00E62857">
      <w:pPr>
        <w:pStyle w:val="a9"/>
        <w:snapToGrid w:val="0"/>
        <w:spacing w:before="0" w:line="590" w:lineRule="atLeast"/>
        <w:jc w:val="center"/>
        <w:textAlignment w:val="auto"/>
        <w:rPr>
          <w:rFonts w:ascii="Times New Roman" w:eastAsia="仿宋_GB2312" w:hAnsi="Times New Roman"/>
          <w:sz w:val="32"/>
          <w:szCs w:val="32"/>
        </w:rPr>
      </w:pPr>
      <w:r>
        <w:rPr>
          <w:rFonts w:ascii="Times New Roman" w:eastAsia="仿宋_GB2312" w:hAnsi="Times New Roman" w:hint="eastAsia"/>
          <w:color w:val="000000"/>
          <w:sz w:val="32"/>
          <w:szCs w:val="32"/>
        </w:rPr>
        <w:t xml:space="preserve"> </w:t>
      </w:r>
      <w:r>
        <w:rPr>
          <w:rFonts w:ascii="Times New Roman" w:eastAsia="仿宋_GB2312" w:hAnsi="Times New Roman"/>
          <w:noProof/>
          <w:color w:val="000000"/>
          <w:sz w:val="32"/>
          <w:szCs w:val="32"/>
        </w:rPr>
        <w:drawing>
          <wp:inline distT="0" distB="0" distL="114300" distR="114300">
            <wp:extent cx="3951604" cy="2880360"/>
            <wp:effectExtent l="0" t="0" r="13" b="45"/>
            <wp:docPr id="27" name="图片 7" descr="bf71bf4359bb06cbd24c8f35a997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29"/>
                    <pic:cNvPicPr/>
                  </pic:nvPicPr>
                  <pic:blipFill>
                    <a:blip r:embed="rId14">
                      <a:grayscl/>
                      <a:lum bright="19998"/>
                    </a:blip>
                    <a:srcRect t="3362"/>
                    <a:stretch>
                      <a:fillRect/>
                    </a:stretch>
                  </pic:blipFill>
                  <pic:spPr>
                    <a:xfrm>
                      <a:off x="0" y="0"/>
                      <a:ext cx="3951604" cy="2880360"/>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6 </w:t>
      </w:r>
      <w:r>
        <w:rPr>
          <w:rFonts w:ascii="方正仿宋_GBK" w:eastAsia="方正仿宋_GBK"/>
          <w:snapToGrid w:val="0"/>
          <w:color w:val="000000"/>
          <w:sz w:val="30"/>
          <w:szCs w:val="28"/>
        </w:rPr>
        <w:t>外墙</w:t>
      </w:r>
      <w:proofErr w:type="gramStart"/>
      <w:r>
        <w:rPr>
          <w:rFonts w:ascii="方正仿宋_GBK" w:eastAsia="方正仿宋_GBK"/>
          <w:snapToGrid w:val="0"/>
          <w:color w:val="000000"/>
          <w:sz w:val="30"/>
          <w:szCs w:val="28"/>
        </w:rPr>
        <w:t>填充墙斜砌封堵</w:t>
      </w:r>
      <w:proofErr w:type="gramEnd"/>
      <w:r>
        <w:rPr>
          <w:rFonts w:ascii="方正仿宋_GBK" w:eastAsia="方正仿宋_GBK"/>
          <w:snapToGrid w:val="0"/>
          <w:color w:val="000000"/>
          <w:sz w:val="30"/>
          <w:szCs w:val="28"/>
        </w:rPr>
        <w:t>防渗漏构造示意图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．砌体外墙</w:t>
      </w:r>
      <w:proofErr w:type="gramStart"/>
      <w:r>
        <w:rPr>
          <w:rFonts w:ascii="方正仿宋_GBK" w:eastAsia="方正仿宋_GBK"/>
          <w:snapToGrid w:val="0"/>
          <w:color w:val="000000"/>
          <w:szCs w:val="32"/>
        </w:rPr>
        <w:t>空调洞防渗漏</w:t>
      </w:r>
      <w:proofErr w:type="gramEnd"/>
    </w:p>
    <w:p w:rsidR="00263454" w:rsidRDefault="00E62857">
      <w:pPr>
        <w:spacing w:line="590" w:lineRule="exact"/>
        <w:ind w:firstLineChars="200" w:firstLine="640"/>
        <w:rPr>
          <w:szCs w:val="32"/>
        </w:rPr>
      </w:pPr>
      <w:r>
        <w:rPr>
          <w:rFonts w:ascii="方正仿宋_GBK" w:eastAsia="方正仿宋_GBK"/>
          <w:snapToGrid w:val="0"/>
          <w:color w:val="000000"/>
          <w:szCs w:val="32"/>
        </w:rPr>
        <w:t>工艺做法：砌体外墙空调</w:t>
      </w:r>
      <w:proofErr w:type="gramStart"/>
      <w:r>
        <w:rPr>
          <w:rFonts w:ascii="方正仿宋_GBK" w:eastAsia="方正仿宋_GBK"/>
          <w:snapToGrid w:val="0"/>
          <w:color w:val="000000"/>
          <w:szCs w:val="32"/>
        </w:rPr>
        <w:t>洞采取</w:t>
      </w:r>
      <w:proofErr w:type="gramEnd"/>
      <w:r>
        <w:rPr>
          <w:rFonts w:ascii="方正仿宋_GBK" w:eastAsia="方正仿宋_GBK"/>
          <w:snapToGrid w:val="0"/>
          <w:color w:val="000000"/>
          <w:szCs w:val="32"/>
        </w:rPr>
        <w:t>混凝土预制块制作，预埋套管</w:t>
      </w:r>
      <w:proofErr w:type="gramStart"/>
      <w:r>
        <w:rPr>
          <w:rFonts w:ascii="方正仿宋_GBK" w:eastAsia="方正仿宋_GBK"/>
          <w:snapToGrid w:val="0"/>
          <w:color w:val="000000"/>
          <w:szCs w:val="32"/>
        </w:rPr>
        <w:t>外低内高</w:t>
      </w:r>
      <w:proofErr w:type="gramEnd"/>
      <w:r>
        <w:rPr>
          <w:rFonts w:ascii="方正仿宋_GBK" w:eastAsia="方正仿宋_GBK"/>
          <w:snapToGrid w:val="0"/>
          <w:color w:val="000000"/>
          <w:szCs w:val="32"/>
        </w:rPr>
        <w:t>，整体砌筑于外墙。</w:t>
      </w:r>
    </w:p>
    <w:p w:rsidR="00263454" w:rsidRDefault="00E62857">
      <w:pPr>
        <w:widowControl/>
        <w:snapToGrid w:val="0"/>
        <w:spacing w:line="590" w:lineRule="atLeast"/>
        <w:jc w:val="center"/>
      </w:pPr>
      <w:r>
        <w:rPr>
          <w:rFonts w:ascii="宋体" w:eastAsia="宋体" w:cs="宋体" w:hint="eastAsia"/>
          <w:sz w:val="24"/>
          <w:szCs w:val="24"/>
        </w:rPr>
        <w:lastRenderedPageBreak/>
        <w:t xml:space="preserve">  </w:t>
      </w:r>
      <w:r>
        <w:rPr>
          <w:rFonts w:ascii="宋体" w:eastAsia="宋体" w:cs="宋体"/>
          <w:noProof/>
          <w:sz w:val="24"/>
          <w:szCs w:val="24"/>
        </w:rPr>
        <w:drawing>
          <wp:inline distT="0" distB="0" distL="114300" distR="114300">
            <wp:extent cx="5230495" cy="2186304"/>
            <wp:effectExtent l="0" t="0" r="15" b="41"/>
            <wp:docPr id="3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32"/>
                    <pic:cNvPicPr/>
                  </pic:nvPicPr>
                  <pic:blipFill>
                    <a:blip r:embed="rId15"/>
                    <a:srcRect t="1505" b="3321"/>
                    <a:stretch>
                      <a:fillRect/>
                    </a:stretch>
                  </pic:blipFill>
                  <pic:spPr>
                    <a:xfrm>
                      <a:off x="0" y="0"/>
                      <a:ext cx="5230495" cy="2186304"/>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7 </w:t>
      </w:r>
      <w:r>
        <w:rPr>
          <w:rFonts w:ascii="方正仿宋_GBK" w:eastAsia="方正仿宋_GBK"/>
          <w:snapToGrid w:val="0"/>
          <w:color w:val="000000"/>
          <w:sz w:val="30"/>
          <w:szCs w:val="28"/>
        </w:rPr>
        <w:t>砌体外墙</w:t>
      </w:r>
      <w:proofErr w:type="gramStart"/>
      <w:r>
        <w:rPr>
          <w:rFonts w:ascii="方正仿宋_GBK" w:eastAsia="方正仿宋_GBK"/>
          <w:snapToGrid w:val="0"/>
          <w:color w:val="000000"/>
          <w:sz w:val="30"/>
          <w:szCs w:val="28"/>
        </w:rPr>
        <w:t>空调洞防渗漏</w:t>
      </w:r>
      <w:proofErr w:type="gramEnd"/>
      <w:r>
        <w:rPr>
          <w:rFonts w:ascii="方正仿宋_GBK" w:eastAsia="方正仿宋_GBK"/>
          <w:snapToGrid w:val="0"/>
          <w:color w:val="000000"/>
          <w:sz w:val="30"/>
          <w:szCs w:val="28"/>
        </w:rPr>
        <w:t>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3</w:t>
      </w:r>
      <w:r>
        <w:rPr>
          <w:rFonts w:ascii="方正仿宋_GBK" w:eastAsia="方正仿宋_GBK"/>
          <w:snapToGrid w:val="0"/>
          <w:color w:val="000000"/>
          <w:szCs w:val="32"/>
        </w:rPr>
        <w:t>．</w:t>
      </w:r>
      <w:r>
        <w:rPr>
          <w:rFonts w:ascii="方正仿宋_GBK" w:eastAsia="方正仿宋_GBK"/>
          <w:snapToGrid w:val="0"/>
          <w:color w:val="000000"/>
          <w:szCs w:val="32"/>
        </w:rPr>
        <w:t>PC</w:t>
      </w:r>
      <w:r>
        <w:rPr>
          <w:rFonts w:ascii="方正仿宋_GBK" w:eastAsia="方正仿宋_GBK"/>
          <w:snapToGrid w:val="0"/>
          <w:color w:val="000000"/>
          <w:szCs w:val="32"/>
        </w:rPr>
        <w:t>外墙防渗漏构造</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w:t>
      </w:r>
      <w:r>
        <w:rPr>
          <w:rFonts w:ascii="方正仿宋_GBK" w:eastAsia="方正仿宋_GBK"/>
          <w:snapToGrid w:val="0"/>
          <w:color w:val="000000"/>
          <w:szCs w:val="32"/>
        </w:rPr>
        <w:t>PC</w:t>
      </w:r>
      <w:r>
        <w:rPr>
          <w:rFonts w:ascii="方正仿宋_GBK" w:eastAsia="方正仿宋_GBK"/>
          <w:snapToGrid w:val="0"/>
          <w:color w:val="000000"/>
          <w:szCs w:val="32"/>
        </w:rPr>
        <w:t>墙板按照要求</w:t>
      </w:r>
      <w:proofErr w:type="gramStart"/>
      <w:r>
        <w:rPr>
          <w:rFonts w:ascii="方正仿宋_GBK" w:eastAsia="方正仿宋_GBK"/>
          <w:snapToGrid w:val="0"/>
          <w:color w:val="000000"/>
          <w:szCs w:val="32"/>
        </w:rPr>
        <w:t>进行坐浆处理</w:t>
      </w:r>
      <w:proofErr w:type="gramEnd"/>
      <w:r>
        <w:rPr>
          <w:rFonts w:ascii="方正仿宋_GBK" w:eastAsia="方正仿宋_GBK"/>
          <w:snapToGrid w:val="0"/>
          <w:color w:val="000000"/>
          <w:szCs w:val="32"/>
        </w:rPr>
        <w:t>后清理水平缝，在水平缝外侧用防水砂浆粉刷一道防水加强带，厚度约</w:t>
      </w:r>
      <w:r>
        <w:rPr>
          <w:rFonts w:ascii="方正仿宋_GBK" w:eastAsia="方正仿宋_GBK"/>
          <w:snapToGrid w:val="0"/>
          <w:color w:val="000000"/>
          <w:szCs w:val="32"/>
        </w:rPr>
        <w:t>3-5mm</w:t>
      </w:r>
      <w:r>
        <w:rPr>
          <w:rFonts w:ascii="方正仿宋_GBK" w:eastAsia="方正仿宋_GBK"/>
          <w:snapToGrid w:val="0"/>
          <w:color w:val="000000"/>
          <w:szCs w:val="32"/>
        </w:rPr>
        <w:t>，宽度为水平与竖向均比接缝宽</w:t>
      </w:r>
      <w:r>
        <w:rPr>
          <w:rFonts w:ascii="方正仿宋_GBK" w:eastAsia="方正仿宋_GBK"/>
          <w:snapToGrid w:val="0"/>
          <w:color w:val="000000"/>
          <w:szCs w:val="32"/>
        </w:rPr>
        <w:t>20mm</w:t>
      </w:r>
      <w:r>
        <w:rPr>
          <w:rFonts w:ascii="方正仿宋_GBK" w:eastAsia="方正仿宋_GBK"/>
          <w:snapToGrid w:val="0"/>
          <w:color w:val="000000"/>
          <w:szCs w:val="32"/>
        </w:rPr>
        <w:t>。沿防水加强带刷一层防水涂料，两侧各宽出</w:t>
      </w:r>
      <w:r>
        <w:rPr>
          <w:rFonts w:ascii="方正仿宋_GBK" w:eastAsia="方正仿宋_GBK"/>
          <w:snapToGrid w:val="0"/>
          <w:color w:val="000000"/>
          <w:szCs w:val="32"/>
        </w:rPr>
        <w:t>30mm</w:t>
      </w:r>
      <w:r>
        <w:rPr>
          <w:rFonts w:ascii="方正仿宋_GBK" w:eastAsia="方正仿宋_GBK"/>
          <w:snapToGrid w:val="0"/>
          <w:color w:val="000000"/>
          <w:szCs w:val="32"/>
        </w:rPr>
        <w:t>。</w:t>
      </w:r>
    </w:p>
    <w:p w:rsidR="00263454" w:rsidRDefault="00E62857">
      <w:pPr>
        <w:snapToGrid w:val="0"/>
        <w:spacing w:line="590" w:lineRule="atLeast"/>
        <w:jc w:val="center"/>
        <w:textAlignment w:val="auto"/>
      </w:pPr>
      <w:r>
        <w:rPr>
          <w:szCs w:val="32"/>
        </w:rPr>
        <w:t xml:space="preserve">   </w:t>
      </w:r>
      <w:r>
        <w:rPr>
          <w:rFonts w:hint="eastAsia"/>
          <w:szCs w:val="32"/>
        </w:rPr>
        <w:t xml:space="preserve"> </w:t>
      </w:r>
      <w:r>
        <w:rPr>
          <w:noProof/>
          <w:szCs w:val="32"/>
        </w:rPr>
        <w:drawing>
          <wp:inline distT="0" distB="0" distL="114300" distR="114300">
            <wp:extent cx="3778250" cy="2608580"/>
            <wp:effectExtent l="0" t="0" r="8" b="19"/>
            <wp:docPr id="33" name="图片 9" descr="(UFE[V``}JYMYS3$B(N59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35"/>
                    <pic:cNvPicPr/>
                  </pic:nvPicPr>
                  <pic:blipFill>
                    <a:blip r:embed="rId16">
                      <a:grayscl/>
                    </a:blip>
                    <a:srcRect t="2559" r="659" b="1775"/>
                    <a:stretch>
                      <a:fillRect/>
                    </a:stretch>
                  </pic:blipFill>
                  <pic:spPr>
                    <a:xfrm>
                      <a:off x="0" y="0"/>
                      <a:ext cx="3778250" cy="2608580"/>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8  PC</w:t>
      </w:r>
      <w:r>
        <w:rPr>
          <w:rFonts w:ascii="方正仿宋_GBK" w:eastAsia="方正仿宋_GBK"/>
          <w:snapToGrid w:val="0"/>
          <w:color w:val="000000"/>
          <w:sz w:val="30"/>
          <w:szCs w:val="28"/>
        </w:rPr>
        <w:t>外墙防渗漏构造示意图</w:t>
      </w:r>
    </w:p>
    <w:p w:rsidR="00263454" w:rsidRDefault="00E62857">
      <w:pPr>
        <w:spacing w:line="590" w:lineRule="exact"/>
        <w:ind w:firstLineChars="200" w:firstLine="640"/>
        <w:rPr>
          <w:rFonts w:ascii="方正楷体_GBK" w:eastAsia="方正楷体_GBK" w:cs="华文楷体"/>
        </w:rPr>
      </w:pPr>
      <w:r>
        <w:rPr>
          <w:rFonts w:ascii="方正楷体_GBK" w:eastAsia="方正楷体_GBK" w:cs="华文楷体" w:hint="eastAsia"/>
        </w:rPr>
        <w:t>（四）门窗防渗漏施工节点做法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lastRenderedPageBreak/>
        <w:t>1</w:t>
      </w:r>
      <w:r>
        <w:rPr>
          <w:rFonts w:ascii="方正仿宋_GBK" w:eastAsia="方正仿宋_GBK"/>
          <w:snapToGrid w:val="0"/>
          <w:color w:val="000000"/>
          <w:szCs w:val="32"/>
        </w:rPr>
        <w:t>．外窗防渗漏节点</w:t>
      </w:r>
    </w:p>
    <w:p w:rsidR="00263454" w:rsidRDefault="00E62857">
      <w:pPr>
        <w:spacing w:line="590" w:lineRule="exact"/>
        <w:ind w:firstLineChars="200" w:firstLine="640"/>
        <w:rPr>
          <w:szCs w:val="32"/>
        </w:rPr>
      </w:pPr>
      <w:r>
        <w:rPr>
          <w:rFonts w:ascii="方正仿宋_GBK" w:eastAsia="方正仿宋_GBK"/>
          <w:snapToGrid w:val="0"/>
          <w:color w:val="000000"/>
          <w:szCs w:val="32"/>
        </w:rPr>
        <w:t>工艺做法：外窗附框下口及两侧上翻不小于</w:t>
      </w:r>
      <w:r>
        <w:rPr>
          <w:rFonts w:ascii="方正仿宋_GBK" w:eastAsia="方正仿宋_GBK"/>
          <w:snapToGrid w:val="0"/>
          <w:color w:val="000000"/>
          <w:szCs w:val="32"/>
        </w:rPr>
        <w:t>200mm</w:t>
      </w:r>
      <w:r>
        <w:rPr>
          <w:rFonts w:ascii="方正仿宋_GBK" w:eastAsia="方正仿宋_GBK"/>
          <w:snapToGrid w:val="0"/>
          <w:color w:val="000000"/>
          <w:szCs w:val="32"/>
        </w:rPr>
        <w:t>范围内采用防水砂浆或细石混凝土填塞，附框外口与结构连接处设一道防水密封胶，主框与附框间隙填塞聚氨酯发泡剂并</w:t>
      </w:r>
      <w:proofErr w:type="gramStart"/>
      <w:r>
        <w:rPr>
          <w:rFonts w:ascii="方正仿宋_GBK" w:eastAsia="方正仿宋_GBK"/>
          <w:snapToGrid w:val="0"/>
          <w:color w:val="000000"/>
          <w:szCs w:val="32"/>
        </w:rPr>
        <w:t>在外侧设一道</w:t>
      </w:r>
      <w:proofErr w:type="gramEnd"/>
      <w:r>
        <w:rPr>
          <w:rFonts w:ascii="方正仿宋_GBK" w:eastAsia="方正仿宋_GBK"/>
          <w:snapToGrid w:val="0"/>
          <w:color w:val="000000"/>
          <w:szCs w:val="32"/>
        </w:rPr>
        <w:t>防水密封胶。窗框固定后沿外口设置一圈防水加强层，竖直方向延伸不少于</w:t>
      </w:r>
      <w:r>
        <w:rPr>
          <w:rFonts w:ascii="方正仿宋_GBK" w:eastAsia="方正仿宋_GBK"/>
          <w:snapToGrid w:val="0"/>
          <w:color w:val="000000"/>
          <w:szCs w:val="32"/>
        </w:rPr>
        <w:t>100mm</w:t>
      </w:r>
      <w:r>
        <w:rPr>
          <w:rFonts w:ascii="方正仿宋_GBK" w:eastAsia="方正仿宋_GBK"/>
          <w:snapToGrid w:val="0"/>
          <w:color w:val="000000"/>
          <w:szCs w:val="32"/>
        </w:rPr>
        <w:t>。</w:t>
      </w:r>
    </w:p>
    <w:p w:rsidR="00263454" w:rsidRDefault="00E62857">
      <w:pPr>
        <w:widowControl/>
        <w:snapToGrid w:val="0"/>
        <w:spacing w:line="240" w:lineRule="atLeast"/>
        <w:jc w:val="center"/>
      </w:pPr>
      <w:r>
        <w:rPr>
          <w:rFonts w:ascii="宋体" w:eastAsia="宋体" w:cs="宋体"/>
          <w:noProof/>
          <w:sz w:val="24"/>
          <w:szCs w:val="24"/>
        </w:rPr>
        <w:drawing>
          <wp:inline distT="0" distB="0" distL="114300" distR="114300">
            <wp:extent cx="3943984" cy="3128645"/>
            <wp:effectExtent l="0" t="0" r="3" b="1"/>
            <wp:docPr id="3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38"/>
                    <pic:cNvPicPr/>
                  </pic:nvPicPr>
                  <pic:blipFill>
                    <a:blip r:embed="rId17">
                      <a:grayscl/>
                    </a:blip>
                    <a:stretch>
                      <a:fillRect/>
                    </a:stretch>
                  </pic:blipFill>
                  <pic:spPr>
                    <a:xfrm>
                      <a:off x="0" y="0"/>
                      <a:ext cx="3943984" cy="3128645"/>
                    </a:xfrm>
                    <a:prstGeom prst="rect">
                      <a:avLst/>
                    </a:prstGeom>
                    <a:noFill/>
                    <a:ln w="9525" cap="flat" cmpd="sng">
                      <a:noFill/>
                      <a:prstDash val="solid"/>
                      <a:round/>
                    </a:ln>
                  </pic:spPr>
                </pic:pic>
              </a:graphicData>
            </a:graphic>
          </wp:inline>
        </w:drawing>
      </w:r>
    </w:p>
    <w:p w:rsidR="00263454" w:rsidRDefault="00E62857">
      <w:pPr>
        <w:snapToGrid w:val="0"/>
        <w:spacing w:line="590" w:lineRule="exact"/>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9 </w:t>
      </w:r>
      <w:r>
        <w:rPr>
          <w:rFonts w:ascii="方正仿宋_GBK" w:eastAsia="方正仿宋_GBK"/>
          <w:snapToGrid w:val="0"/>
          <w:color w:val="000000"/>
          <w:sz w:val="30"/>
          <w:szCs w:val="28"/>
        </w:rPr>
        <w:t>外窗防渗漏节点构造示意图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w:t>
      </w:r>
      <w:proofErr w:type="gramStart"/>
      <w:r>
        <w:rPr>
          <w:rFonts w:ascii="方正仿宋_GBK" w:eastAsia="方正仿宋_GBK"/>
          <w:snapToGrid w:val="0"/>
          <w:color w:val="000000"/>
          <w:szCs w:val="32"/>
        </w:rPr>
        <w:t>飘窗防</w:t>
      </w:r>
      <w:proofErr w:type="gramEnd"/>
      <w:r>
        <w:rPr>
          <w:rFonts w:ascii="方正仿宋_GBK" w:eastAsia="方正仿宋_GBK"/>
          <w:snapToGrid w:val="0"/>
          <w:color w:val="000000"/>
          <w:szCs w:val="32"/>
        </w:rPr>
        <w:t>渗漏节点</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工艺做法：主框与附框安装同普通外窗做法，</w:t>
      </w:r>
      <w:proofErr w:type="gramStart"/>
      <w:r>
        <w:rPr>
          <w:rFonts w:ascii="方正仿宋_GBK" w:eastAsia="方正仿宋_GBK"/>
          <w:snapToGrid w:val="0"/>
          <w:color w:val="000000"/>
          <w:szCs w:val="32"/>
        </w:rPr>
        <w:t>上层飘窗下口</w:t>
      </w:r>
      <w:proofErr w:type="gramEnd"/>
      <w:r>
        <w:rPr>
          <w:rFonts w:ascii="方正仿宋_GBK" w:eastAsia="方正仿宋_GBK"/>
          <w:snapToGrid w:val="0"/>
          <w:color w:val="000000"/>
          <w:szCs w:val="32"/>
        </w:rPr>
        <w:t>及</w:t>
      </w:r>
      <w:proofErr w:type="gramStart"/>
      <w:r>
        <w:rPr>
          <w:rFonts w:ascii="方正仿宋_GBK" w:eastAsia="方正仿宋_GBK"/>
          <w:snapToGrid w:val="0"/>
          <w:color w:val="000000"/>
          <w:szCs w:val="32"/>
        </w:rPr>
        <w:t>下层飘窗上口</w:t>
      </w:r>
      <w:proofErr w:type="gramEnd"/>
      <w:r>
        <w:rPr>
          <w:rFonts w:ascii="方正仿宋_GBK" w:eastAsia="方正仿宋_GBK"/>
          <w:snapToGrid w:val="0"/>
          <w:color w:val="000000"/>
          <w:szCs w:val="32"/>
        </w:rPr>
        <w:t>在外墙防水砂浆前涂刷防水涂料，飘窗外侧下口阴角处增加一道防水附加层，防水附加层上翻和水平延伸各不小于</w:t>
      </w:r>
      <w:r>
        <w:rPr>
          <w:rFonts w:ascii="方正仿宋_GBK" w:eastAsia="方正仿宋_GBK"/>
          <w:snapToGrid w:val="0"/>
          <w:color w:val="000000"/>
          <w:szCs w:val="32"/>
        </w:rPr>
        <w:t>300mm</w:t>
      </w:r>
      <w:r>
        <w:rPr>
          <w:rFonts w:ascii="方正仿宋_GBK" w:eastAsia="方正仿宋_GBK"/>
          <w:snapToGrid w:val="0"/>
          <w:color w:val="000000"/>
          <w:szCs w:val="32"/>
        </w:rPr>
        <w:t>。</w:t>
      </w:r>
    </w:p>
    <w:p w:rsidR="00263454" w:rsidRDefault="00E62857">
      <w:pPr>
        <w:snapToGrid w:val="0"/>
        <w:spacing w:line="590" w:lineRule="atLeast"/>
        <w:ind w:firstLineChars="200" w:firstLine="640"/>
        <w:jc w:val="center"/>
        <w:textAlignment w:val="auto"/>
        <w:rPr>
          <w:szCs w:val="32"/>
        </w:rPr>
      </w:pPr>
      <w:r>
        <w:rPr>
          <w:noProof/>
          <w:szCs w:val="32"/>
        </w:rPr>
        <w:lastRenderedPageBreak/>
        <w:drawing>
          <wp:inline distT="0" distB="0" distL="114300" distR="114300">
            <wp:extent cx="3384548" cy="2768600"/>
            <wp:effectExtent l="0" t="0" r="28" b="32"/>
            <wp:docPr id="39" name="图片 11" descr="7@)I2FE]A5``$I953X$51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41"/>
                    <pic:cNvPicPr/>
                  </pic:nvPicPr>
                  <pic:blipFill>
                    <a:blip r:embed="rId18">
                      <a:grayscl/>
                    </a:blip>
                    <a:stretch>
                      <a:fillRect/>
                    </a:stretch>
                  </pic:blipFill>
                  <pic:spPr>
                    <a:xfrm>
                      <a:off x="0" y="0"/>
                      <a:ext cx="3384548" cy="2768600"/>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10 </w:t>
      </w:r>
      <w:proofErr w:type="gramStart"/>
      <w:r>
        <w:rPr>
          <w:rFonts w:ascii="方正仿宋_GBK" w:eastAsia="方正仿宋_GBK"/>
          <w:snapToGrid w:val="0"/>
          <w:color w:val="000000"/>
          <w:sz w:val="30"/>
          <w:szCs w:val="28"/>
        </w:rPr>
        <w:t>飘窗防</w:t>
      </w:r>
      <w:proofErr w:type="gramEnd"/>
      <w:r>
        <w:rPr>
          <w:rFonts w:ascii="方正仿宋_GBK" w:eastAsia="方正仿宋_GBK"/>
          <w:snapToGrid w:val="0"/>
          <w:color w:val="000000"/>
          <w:sz w:val="30"/>
          <w:szCs w:val="28"/>
        </w:rPr>
        <w:t>渗漏节点构造</w:t>
      </w:r>
      <w:r>
        <w:rPr>
          <w:rFonts w:ascii="方正仿宋_GBK" w:eastAsia="方正仿宋_GBK"/>
          <w:snapToGrid w:val="0"/>
          <w:color w:val="000000"/>
          <w:sz w:val="30"/>
          <w:szCs w:val="28"/>
        </w:rPr>
        <w:t>示意图</w:t>
      </w:r>
    </w:p>
    <w:p w:rsidR="00263454" w:rsidRDefault="00E62857">
      <w:pPr>
        <w:spacing w:line="590" w:lineRule="exact"/>
        <w:ind w:firstLineChars="200" w:firstLine="640"/>
        <w:rPr>
          <w:rFonts w:ascii="方正仿宋_GBK" w:eastAsia="方正仿宋_GBK"/>
          <w:snapToGrid w:val="0"/>
          <w:color w:val="000000"/>
          <w:szCs w:val="32"/>
        </w:rPr>
      </w:pPr>
      <w:bookmarkStart w:id="0" w:name="_Toc16084"/>
      <w:r>
        <w:rPr>
          <w:rFonts w:ascii="方正仿宋_GBK" w:eastAsia="方正仿宋_GBK"/>
          <w:snapToGrid w:val="0"/>
          <w:color w:val="000000"/>
          <w:szCs w:val="32"/>
        </w:rPr>
        <w:t>3</w:t>
      </w:r>
      <w:r>
        <w:rPr>
          <w:rFonts w:ascii="方正仿宋_GBK" w:eastAsia="方正仿宋_GBK"/>
          <w:snapToGrid w:val="0"/>
          <w:color w:val="000000"/>
          <w:szCs w:val="32"/>
        </w:rPr>
        <w:t>．阳台移门位置防渗漏</w:t>
      </w:r>
      <w:bookmarkEnd w:id="0"/>
      <w:r>
        <w:rPr>
          <w:rFonts w:ascii="方正仿宋_GBK" w:eastAsia="方正仿宋_GBK"/>
          <w:snapToGrid w:val="0"/>
          <w:color w:val="000000"/>
          <w:szCs w:val="32"/>
        </w:rPr>
        <w:t>节点</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工艺做法：阳台门内侧通</w:t>
      </w:r>
      <w:proofErr w:type="gramStart"/>
      <w:r>
        <w:rPr>
          <w:rFonts w:ascii="方正仿宋_GBK" w:eastAsia="方正仿宋_GBK"/>
          <w:snapToGrid w:val="0"/>
          <w:color w:val="000000"/>
          <w:szCs w:val="32"/>
        </w:rPr>
        <w:t>长设置</w:t>
      </w:r>
      <w:proofErr w:type="gramEnd"/>
      <w:r>
        <w:rPr>
          <w:rFonts w:ascii="方正仿宋_GBK" w:eastAsia="方正仿宋_GBK"/>
          <w:snapToGrid w:val="0"/>
          <w:color w:val="000000"/>
          <w:szCs w:val="32"/>
        </w:rPr>
        <w:t>混凝土反坎，门框与楼面间隙用防水砂浆填塞，并在阳台外侧门框下口设置附加防水层，水平段延伸不小于</w:t>
      </w:r>
      <w:r>
        <w:rPr>
          <w:rFonts w:ascii="方正仿宋_GBK" w:eastAsia="方正仿宋_GBK"/>
          <w:snapToGrid w:val="0"/>
          <w:color w:val="000000"/>
          <w:szCs w:val="32"/>
        </w:rPr>
        <w:t>300mm</w:t>
      </w:r>
      <w:r>
        <w:rPr>
          <w:rFonts w:ascii="方正仿宋_GBK" w:eastAsia="方正仿宋_GBK"/>
          <w:snapToGrid w:val="0"/>
          <w:color w:val="000000"/>
          <w:szCs w:val="32"/>
        </w:rPr>
        <w:t>。</w:t>
      </w:r>
    </w:p>
    <w:p w:rsidR="00263454" w:rsidRDefault="00E62857">
      <w:pPr>
        <w:widowControl/>
        <w:snapToGrid w:val="0"/>
        <w:spacing w:line="590" w:lineRule="atLeast"/>
        <w:jc w:val="center"/>
        <w:textAlignment w:val="auto"/>
        <w:rPr>
          <w:szCs w:val="32"/>
        </w:rPr>
      </w:pPr>
      <w:r>
        <w:rPr>
          <w:noProof/>
          <w:szCs w:val="32"/>
        </w:rPr>
        <mc:AlternateContent>
          <mc:Choice Requires="wps">
            <w:drawing>
              <wp:inline distT="0" distB="0" distL="115501" distR="115501">
                <wp:extent cx="304800" cy="304800"/>
                <wp:effectExtent l="0" t="0" r="0" b="0"/>
                <wp:docPr id="42" name="矩形 18 43 43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cap="flat" cmpd="sng">
                          <a:noFill/>
                          <a:prstDash val="solid"/>
                          <a:round/>
                        </a:ln>
                      </wps:spPr>
                      <wps:bodyPr vert="horz" wrap="square" lIns="91440" tIns="45720" rIns="91440" bIns="45720" anchor="t" anchorCtr="0" upright="1">
                        <a:noAutofit/>
                      </wps:bodyPr>
                    </wps:wsp>
                  </a:graphicData>
                </a:graphic>
              </wp:inline>
            </w:drawing>
          </mc:Choice>
          <mc:Fallback xmlns:a14="http://schemas.microsoft.com/office/drawing/2010/main" xmlns:w15="http://schemas.microsoft.com/office/word/2012/wordml" xmlns:pic="http://schemas.openxmlformats.org/drawingml/2006/picture" xmlns:a="http://schemas.openxmlformats.org/drawingml/2006/main">
            <w:pict>
              <v:rect type="#_x0000_t1" id="矩形 18 43 43 43 43" o:spid="_x0000_s43" filled="f" stroked="f" style="width:24.0pt;height:24.0pt;">
                <v:stroke color="#000000"/>
                <o:lock aspectratio="t"/>
                <w10:anchorLock/>
              </v:rect>
            </w:pict>
          </mc:Fallback>
        </mc:AlternateContent>
      </w:r>
      <w:r>
        <w:rPr>
          <w:szCs w:val="32"/>
        </w:rPr>
        <w:t xml:space="preserve">  </w:t>
      </w:r>
      <w:r>
        <w:rPr>
          <w:rFonts w:hint="eastAsia"/>
          <w:szCs w:val="32"/>
        </w:rPr>
        <w:t xml:space="preserve"> </w:t>
      </w:r>
      <w:r>
        <w:rPr>
          <w:noProof/>
          <w:szCs w:val="32"/>
        </w:rPr>
        <w:drawing>
          <wp:inline distT="0" distB="0" distL="114300" distR="114300">
            <wp:extent cx="3677284" cy="2889250"/>
            <wp:effectExtent l="0" t="0" r="9" b="17"/>
            <wp:docPr id="44" name="图片 12" descr="165603538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46"/>
                    <pic:cNvPicPr/>
                  </pic:nvPicPr>
                  <pic:blipFill>
                    <a:blip r:embed="rId19">
                      <a:grayscl/>
                    </a:blip>
                    <a:srcRect t="8938"/>
                    <a:stretch>
                      <a:fillRect/>
                    </a:stretch>
                  </pic:blipFill>
                  <pic:spPr>
                    <a:xfrm>
                      <a:off x="0" y="0"/>
                      <a:ext cx="3677284" cy="2889250"/>
                    </a:xfrm>
                    <a:prstGeom prst="rect">
                      <a:avLst/>
                    </a:prstGeom>
                    <a:noFill/>
                    <a:ln w="9525" cap="flat" cmpd="sng">
                      <a:noFill/>
                      <a:prstDash val="solid"/>
                      <a:miter/>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11 </w:t>
      </w:r>
      <w:r>
        <w:rPr>
          <w:rFonts w:ascii="方正仿宋_GBK" w:eastAsia="方正仿宋_GBK"/>
          <w:snapToGrid w:val="0"/>
          <w:color w:val="000000"/>
          <w:sz w:val="30"/>
          <w:szCs w:val="28"/>
        </w:rPr>
        <w:t>阳台</w:t>
      </w:r>
      <w:proofErr w:type="gramStart"/>
      <w:r>
        <w:rPr>
          <w:rFonts w:ascii="方正仿宋_GBK" w:eastAsia="方正仿宋_GBK"/>
          <w:snapToGrid w:val="0"/>
          <w:color w:val="000000"/>
          <w:sz w:val="30"/>
          <w:szCs w:val="28"/>
        </w:rPr>
        <w:t>移门防渗漏</w:t>
      </w:r>
      <w:proofErr w:type="gramEnd"/>
      <w:r>
        <w:rPr>
          <w:rFonts w:ascii="方正仿宋_GBK" w:eastAsia="方正仿宋_GBK"/>
          <w:snapToGrid w:val="0"/>
          <w:color w:val="000000"/>
          <w:sz w:val="30"/>
          <w:szCs w:val="28"/>
        </w:rPr>
        <w:t>节点构造示意图</w:t>
      </w:r>
    </w:p>
    <w:p w:rsidR="00263454" w:rsidRDefault="00E62857">
      <w:pPr>
        <w:snapToGrid w:val="0"/>
        <w:spacing w:line="590" w:lineRule="exact"/>
        <w:ind w:firstLineChars="200" w:firstLine="640"/>
        <w:rPr>
          <w:rFonts w:ascii="方正楷体_GBK" w:eastAsia="方正楷体_GBK" w:cs="华文楷体"/>
        </w:rPr>
      </w:pPr>
      <w:r>
        <w:rPr>
          <w:rFonts w:ascii="方正楷体_GBK" w:eastAsia="方正楷体_GBK" w:cs="华文楷体" w:hint="eastAsia"/>
        </w:rPr>
        <w:lastRenderedPageBreak/>
        <w:t>（五）厨</w:t>
      </w:r>
      <w:proofErr w:type="gramStart"/>
      <w:r>
        <w:rPr>
          <w:rFonts w:ascii="方正楷体_GBK" w:eastAsia="方正楷体_GBK" w:cs="华文楷体" w:hint="eastAsia"/>
        </w:rPr>
        <w:t>卫间防渗漏</w:t>
      </w:r>
      <w:proofErr w:type="gramEnd"/>
      <w:r>
        <w:rPr>
          <w:rFonts w:ascii="方正楷体_GBK" w:eastAsia="方正楷体_GBK" w:cs="华文楷体" w:hint="eastAsia"/>
        </w:rPr>
        <w:t>施工节点做法</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1</w:t>
      </w:r>
      <w:r>
        <w:rPr>
          <w:rFonts w:ascii="方正仿宋_GBK" w:eastAsia="方正仿宋_GBK"/>
          <w:snapToGrid w:val="0"/>
          <w:color w:val="000000"/>
          <w:szCs w:val="32"/>
        </w:rPr>
        <w:t>．卫生间</w:t>
      </w:r>
      <w:proofErr w:type="gramStart"/>
      <w:r>
        <w:rPr>
          <w:rFonts w:ascii="方正仿宋_GBK" w:eastAsia="方正仿宋_GBK"/>
          <w:snapToGrid w:val="0"/>
          <w:color w:val="000000"/>
          <w:szCs w:val="32"/>
        </w:rPr>
        <w:t>反坎防</w:t>
      </w:r>
      <w:proofErr w:type="gramEnd"/>
      <w:r>
        <w:rPr>
          <w:rFonts w:ascii="方正仿宋_GBK" w:eastAsia="方正仿宋_GBK"/>
          <w:snapToGrid w:val="0"/>
          <w:color w:val="000000"/>
          <w:szCs w:val="32"/>
        </w:rPr>
        <w:t>渗漏节点</w:t>
      </w:r>
    </w:p>
    <w:p w:rsidR="00263454" w:rsidRDefault="00E62857">
      <w:pPr>
        <w:spacing w:line="590" w:lineRule="exact"/>
        <w:ind w:firstLineChars="200" w:firstLine="640"/>
        <w:rPr>
          <w:rFonts w:ascii="宋体" w:eastAsia="宋体" w:cs="宋体"/>
          <w:sz w:val="24"/>
          <w:szCs w:val="24"/>
        </w:rPr>
      </w:pPr>
      <w:r>
        <w:rPr>
          <w:rFonts w:ascii="方正仿宋_GBK" w:eastAsia="方正仿宋_GBK"/>
          <w:snapToGrid w:val="0"/>
          <w:color w:val="000000"/>
          <w:szCs w:val="32"/>
        </w:rPr>
        <w:t>工艺做法：卫生间墙体下部、门槛下部设置止水反坎，阴角部位做倒角处理并设置防水附加层，</w:t>
      </w:r>
      <w:r>
        <w:rPr>
          <w:rFonts w:ascii="方正仿宋_GBK" w:eastAsia="方正仿宋_GBK" w:hint="eastAsia"/>
          <w:snapToGrid w:val="0"/>
          <w:color w:val="000000"/>
          <w:szCs w:val="32"/>
        </w:rPr>
        <w:t>防水层沿</w:t>
      </w:r>
      <w:r>
        <w:rPr>
          <w:rFonts w:ascii="方正仿宋_GBK" w:eastAsia="方正仿宋_GBK"/>
          <w:snapToGrid w:val="0"/>
          <w:color w:val="000000"/>
          <w:szCs w:val="32"/>
        </w:rPr>
        <w:t>墙面上翻至地面完成面以上</w:t>
      </w:r>
      <w:r>
        <w:rPr>
          <w:rFonts w:ascii="方正仿宋_GBK" w:eastAsia="方正仿宋_GBK" w:hint="eastAsia"/>
          <w:snapToGrid w:val="0"/>
          <w:color w:val="000000"/>
          <w:szCs w:val="32"/>
        </w:rPr>
        <w:t>不少于</w:t>
      </w:r>
      <w:r>
        <w:rPr>
          <w:rFonts w:ascii="方正仿宋_GBK" w:eastAsia="方正仿宋_GBK"/>
          <w:snapToGrid w:val="0"/>
          <w:color w:val="000000"/>
          <w:szCs w:val="32"/>
        </w:rPr>
        <w:t>300mm</w:t>
      </w:r>
      <w:r>
        <w:rPr>
          <w:rFonts w:ascii="方正仿宋_GBK" w:eastAsia="方正仿宋_GBK"/>
          <w:snapToGrid w:val="0"/>
          <w:color w:val="000000"/>
          <w:szCs w:val="32"/>
        </w:rPr>
        <w:t>。</w:t>
      </w:r>
      <w:r>
        <w:rPr>
          <w:rFonts w:ascii="宋体" w:hAnsi="宋体" w:cs="宋体" w:hint="eastAsia"/>
          <w:sz w:val="24"/>
          <w:szCs w:val="24"/>
        </w:rPr>
        <w:t xml:space="preserve"> </w:t>
      </w:r>
    </w:p>
    <w:p w:rsidR="00263454" w:rsidRDefault="00E62857">
      <w:pPr>
        <w:widowControl/>
        <w:snapToGrid w:val="0"/>
        <w:jc w:val="center"/>
      </w:pPr>
      <w:r>
        <w:rPr>
          <w:rFonts w:ascii="宋体" w:eastAsia="宋体" w:cs="宋体"/>
          <w:noProof/>
          <w:sz w:val="24"/>
          <w:szCs w:val="24"/>
        </w:rPr>
        <w:drawing>
          <wp:inline distT="0" distB="0" distL="114300" distR="114300">
            <wp:extent cx="4453890" cy="3472815"/>
            <wp:effectExtent l="0" t="0" r="36" b="23"/>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49"/>
                    <pic:cNvPicPr/>
                  </pic:nvPicPr>
                  <pic:blipFill>
                    <a:blip r:embed="rId20">
                      <a:grayscl/>
                    </a:blip>
                    <a:stretch>
                      <a:fillRect/>
                    </a:stretch>
                  </pic:blipFill>
                  <pic:spPr>
                    <a:xfrm>
                      <a:off x="0" y="0"/>
                      <a:ext cx="4453890" cy="3472815"/>
                    </a:xfrm>
                    <a:prstGeom prst="rect">
                      <a:avLst/>
                    </a:prstGeom>
                    <a:noFill/>
                    <a:ln w="9525" cap="flat" cmpd="sng">
                      <a:noFill/>
                      <a:prstDash val="solid"/>
                      <a:round/>
                    </a:ln>
                  </pic:spPr>
                </pic:pic>
              </a:graphicData>
            </a:graphic>
          </wp:inline>
        </w:drawing>
      </w:r>
    </w:p>
    <w:p w:rsidR="00263454" w:rsidRDefault="00E62857">
      <w:pPr>
        <w:spacing w:line="590" w:lineRule="exact"/>
        <w:ind w:firstLineChars="200" w:firstLine="600"/>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12 </w:t>
      </w:r>
      <w:r>
        <w:rPr>
          <w:rFonts w:ascii="方正仿宋_GBK" w:eastAsia="方正仿宋_GBK"/>
          <w:snapToGrid w:val="0"/>
          <w:color w:val="000000"/>
          <w:sz w:val="30"/>
          <w:szCs w:val="28"/>
        </w:rPr>
        <w:t>卫生间防渗漏节点构造示意图</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2</w:t>
      </w:r>
      <w:r>
        <w:rPr>
          <w:rFonts w:ascii="方正仿宋_GBK" w:eastAsia="方正仿宋_GBK"/>
          <w:snapToGrid w:val="0"/>
          <w:color w:val="000000"/>
          <w:szCs w:val="32"/>
        </w:rPr>
        <w:t>．</w:t>
      </w:r>
      <w:r>
        <w:rPr>
          <w:rFonts w:ascii="方正仿宋_GBK" w:eastAsia="方正仿宋_GBK" w:hint="eastAsia"/>
          <w:snapToGrid w:val="0"/>
          <w:color w:val="000000"/>
          <w:szCs w:val="32"/>
        </w:rPr>
        <w:t>厨卫间排气道</w:t>
      </w:r>
      <w:r>
        <w:rPr>
          <w:rFonts w:ascii="方正仿宋_GBK" w:eastAsia="方正仿宋_GBK"/>
          <w:snapToGrid w:val="0"/>
          <w:color w:val="000000"/>
          <w:szCs w:val="32"/>
        </w:rPr>
        <w:t>防渗节点</w:t>
      </w:r>
    </w:p>
    <w:p w:rsidR="00263454" w:rsidRDefault="00E62857">
      <w:pPr>
        <w:spacing w:line="590" w:lineRule="exact"/>
        <w:ind w:firstLineChars="200" w:firstLine="640"/>
        <w:rPr>
          <w:rFonts w:ascii="方正仿宋_GBK" w:eastAsia="方正仿宋_GBK"/>
          <w:snapToGrid w:val="0"/>
          <w:color w:val="000000"/>
          <w:szCs w:val="32"/>
        </w:rPr>
      </w:pPr>
      <w:r>
        <w:rPr>
          <w:rFonts w:ascii="方正仿宋_GBK" w:eastAsia="方正仿宋_GBK"/>
          <w:snapToGrid w:val="0"/>
          <w:color w:val="000000"/>
          <w:szCs w:val="32"/>
        </w:rPr>
        <w:t>工艺做法</w:t>
      </w:r>
      <w:r>
        <w:rPr>
          <w:rFonts w:ascii="方正仿宋_GBK" w:eastAsia="方正仿宋_GBK" w:hint="eastAsia"/>
          <w:snapToGrid w:val="0"/>
          <w:color w:val="000000"/>
          <w:szCs w:val="32"/>
        </w:rPr>
        <w:t>：</w:t>
      </w:r>
      <w:r>
        <w:rPr>
          <w:rFonts w:ascii="方正仿宋_GBK" w:eastAsia="方正仿宋_GBK"/>
          <w:snapToGrid w:val="0"/>
          <w:color w:val="000000"/>
          <w:szCs w:val="32"/>
        </w:rPr>
        <w:t>楼板洞口采用微膨胀细石混凝土分两次进行封堵，</w:t>
      </w:r>
      <w:proofErr w:type="gramStart"/>
      <w:r>
        <w:rPr>
          <w:rFonts w:ascii="方正仿宋_GBK" w:eastAsia="方正仿宋_GBK"/>
          <w:snapToGrid w:val="0"/>
          <w:color w:val="000000"/>
          <w:szCs w:val="32"/>
        </w:rPr>
        <w:t>第一次浇至</w:t>
      </w:r>
      <w:proofErr w:type="gramEnd"/>
      <w:r>
        <w:rPr>
          <w:rFonts w:ascii="方正仿宋_GBK" w:eastAsia="方正仿宋_GBK"/>
          <w:snapToGrid w:val="0"/>
          <w:color w:val="000000"/>
          <w:szCs w:val="32"/>
        </w:rPr>
        <w:t>2/3</w:t>
      </w:r>
      <w:r>
        <w:rPr>
          <w:rFonts w:ascii="方正仿宋_GBK" w:eastAsia="方正仿宋_GBK"/>
          <w:snapToGrid w:val="0"/>
          <w:color w:val="000000"/>
          <w:szCs w:val="32"/>
        </w:rPr>
        <w:t>厚，</w:t>
      </w:r>
      <w:r>
        <w:rPr>
          <w:rFonts w:ascii="方正仿宋_GBK" w:eastAsia="方正仿宋_GBK"/>
          <w:snapToGrid w:val="0"/>
          <w:color w:val="000000"/>
          <w:szCs w:val="32"/>
        </w:rPr>
        <w:t>24h</w:t>
      </w:r>
      <w:r>
        <w:rPr>
          <w:rFonts w:ascii="方正仿宋_GBK" w:eastAsia="方正仿宋_GBK"/>
          <w:snapToGrid w:val="0"/>
          <w:color w:val="000000"/>
          <w:szCs w:val="32"/>
        </w:rPr>
        <w:t>后涂刷防水涂料，待防水涂膜干燥后进行第二次封堵，上部阴角部位设置细石混凝土止水坎及防水附加层（上翻和水平延伸各不小于</w:t>
      </w:r>
      <w:r>
        <w:rPr>
          <w:rFonts w:ascii="方正仿宋_GBK" w:eastAsia="方正仿宋_GBK"/>
          <w:snapToGrid w:val="0"/>
          <w:color w:val="000000"/>
          <w:szCs w:val="32"/>
        </w:rPr>
        <w:t>300mm</w:t>
      </w:r>
      <w:r>
        <w:rPr>
          <w:rFonts w:ascii="方正仿宋_GBK" w:eastAsia="方正仿宋_GBK"/>
          <w:snapToGrid w:val="0"/>
          <w:color w:val="000000"/>
          <w:szCs w:val="32"/>
        </w:rPr>
        <w:t>）。</w:t>
      </w:r>
    </w:p>
    <w:p w:rsidR="00263454" w:rsidRDefault="00E62857">
      <w:pPr>
        <w:widowControl/>
        <w:snapToGrid w:val="0"/>
        <w:jc w:val="center"/>
        <w:rPr>
          <w:rFonts w:ascii="宋体" w:eastAsia="宋体" w:cs="宋体"/>
          <w:sz w:val="24"/>
          <w:szCs w:val="24"/>
        </w:rPr>
      </w:pPr>
      <w:r>
        <w:rPr>
          <w:rFonts w:ascii="宋体" w:hAnsi="宋体" w:cs="宋体" w:hint="eastAsia"/>
          <w:sz w:val="24"/>
          <w:szCs w:val="24"/>
        </w:rPr>
        <w:t xml:space="preserve"> </w:t>
      </w:r>
    </w:p>
    <w:p w:rsidR="00263454" w:rsidRDefault="00263454">
      <w:pPr>
        <w:snapToGrid w:val="0"/>
        <w:jc w:val="center"/>
        <w:rPr>
          <w:rFonts w:eastAsia="宋体"/>
        </w:rPr>
      </w:pPr>
    </w:p>
    <w:p w:rsidR="00263454" w:rsidRDefault="00E62857">
      <w:pPr>
        <w:pStyle w:val="a9"/>
        <w:jc w:val="center"/>
      </w:pPr>
      <w:r>
        <w:rPr>
          <w:rFonts w:hint="eastAsia"/>
        </w:rPr>
        <w:lastRenderedPageBreak/>
        <w:t xml:space="preserve"> </w:t>
      </w:r>
      <w:r>
        <w:rPr>
          <w:rFonts w:hint="eastAsia"/>
          <w:noProof/>
        </w:rPr>
        <w:drawing>
          <wp:inline distT="0" distB="0" distL="114300" distR="114300">
            <wp:extent cx="4154804" cy="3282950"/>
            <wp:effectExtent l="0" t="0" r="26" b="16"/>
            <wp:docPr id="50" name="图片 26" descr="165605265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52"/>
                    <pic:cNvPicPr/>
                  </pic:nvPicPr>
                  <pic:blipFill>
                    <a:blip r:embed="rId21"/>
                    <a:srcRect r="457"/>
                    <a:stretch>
                      <a:fillRect/>
                    </a:stretch>
                  </pic:blipFill>
                  <pic:spPr>
                    <a:xfrm>
                      <a:off x="0" y="0"/>
                      <a:ext cx="4154804" cy="3282950"/>
                    </a:xfrm>
                    <a:prstGeom prst="rect">
                      <a:avLst/>
                    </a:prstGeom>
                    <a:noFill/>
                    <a:ln w="9525" cap="flat" cmpd="sng">
                      <a:noFill/>
                      <a:prstDash val="solid"/>
                      <a:miter/>
                    </a:ln>
                  </pic:spPr>
                </pic:pic>
              </a:graphicData>
            </a:graphic>
          </wp:inline>
        </w:drawing>
      </w:r>
    </w:p>
    <w:p w:rsidR="00263454" w:rsidRDefault="00E62857">
      <w:pPr>
        <w:widowControl/>
        <w:jc w:val="center"/>
        <w:rPr>
          <w:rFonts w:ascii="方正仿宋_GBK" w:eastAsia="方正仿宋_GBK"/>
          <w:snapToGrid w:val="0"/>
          <w:color w:val="000000"/>
          <w:sz w:val="30"/>
          <w:szCs w:val="28"/>
        </w:rPr>
      </w:pPr>
      <w:r>
        <w:rPr>
          <w:rFonts w:ascii="方正仿宋_GBK" w:eastAsia="方正仿宋_GBK"/>
          <w:snapToGrid w:val="0"/>
          <w:color w:val="000000"/>
          <w:sz w:val="30"/>
          <w:szCs w:val="28"/>
        </w:rPr>
        <w:t>图</w:t>
      </w:r>
      <w:r>
        <w:rPr>
          <w:rFonts w:ascii="方正仿宋_GBK" w:eastAsia="方正仿宋_GBK"/>
          <w:snapToGrid w:val="0"/>
          <w:color w:val="000000"/>
          <w:sz w:val="30"/>
          <w:szCs w:val="28"/>
        </w:rPr>
        <w:t xml:space="preserve">13 </w:t>
      </w:r>
      <w:r>
        <w:rPr>
          <w:rFonts w:ascii="方正仿宋_GBK" w:eastAsia="方正仿宋_GBK" w:hint="eastAsia"/>
          <w:snapToGrid w:val="0"/>
          <w:color w:val="000000"/>
          <w:sz w:val="30"/>
          <w:szCs w:val="28"/>
        </w:rPr>
        <w:t>厨卫间排气道</w:t>
      </w:r>
      <w:r>
        <w:rPr>
          <w:rFonts w:ascii="方正仿宋_GBK" w:eastAsia="方正仿宋_GBK"/>
          <w:snapToGrid w:val="0"/>
          <w:color w:val="000000"/>
          <w:sz w:val="30"/>
          <w:szCs w:val="28"/>
        </w:rPr>
        <w:t>穿楼板防渗漏节点构造示意图</w:t>
      </w:r>
    </w:p>
    <w:p w:rsidR="00263454" w:rsidRDefault="00263454">
      <w:pPr>
        <w:snapToGrid w:val="0"/>
        <w:spacing w:line="590" w:lineRule="exact"/>
        <w:ind w:firstLineChars="200" w:firstLine="640"/>
        <w:rPr>
          <w:rFonts w:ascii="方正仿宋_GBK" w:eastAsia="方正仿宋_GBK" w:cs="仿宋_GB2312"/>
          <w:szCs w:val="32"/>
        </w:rPr>
      </w:pPr>
    </w:p>
    <w:p w:rsidR="00263454" w:rsidRDefault="00263454">
      <w:pPr>
        <w:snapToGrid w:val="0"/>
        <w:spacing w:line="590" w:lineRule="exact"/>
        <w:ind w:firstLineChars="200" w:firstLine="640"/>
        <w:rPr>
          <w:rFonts w:ascii="方正仿宋_GBK" w:eastAsia="方正仿宋_GBK" w:cs="仿宋_GB2312"/>
          <w:szCs w:val="32"/>
        </w:rPr>
      </w:pPr>
    </w:p>
    <w:p w:rsidR="00263454" w:rsidRDefault="00263454">
      <w:pPr>
        <w:snapToGrid w:val="0"/>
        <w:spacing w:line="590" w:lineRule="exact"/>
        <w:ind w:firstLineChars="200" w:firstLine="640"/>
        <w:rPr>
          <w:rFonts w:ascii="方正仿宋_GBK" w:eastAsia="方正仿宋_GBK" w:cs="仿宋_GB2312"/>
          <w:szCs w:val="32"/>
        </w:rPr>
      </w:pPr>
    </w:p>
    <w:p w:rsidR="00263454" w:rsidRDefault="00263454">
      <w:pPr>
        <w:snapToGrid w:val="0"/>
        <w:spacing w:line="590" w:lineRule="exact"/>
        <w:ind w:firstLineChars="200" w:firstLine="640"/>
        <w:rPr>
          <w:rFonts w:ascii="方正仿宋_GBK" w:eastAsia="方正仿宋_GBK" w:cs="仿宋_GB2312"/>
          <w:szCs w:val="32"/>
        </w:rPr>
      </w:pPr>
    </w:p>
    <w:p w:rsidR="00263454" w:rsidRDefault="00263454">
      <w:pPr>
        <w:rPr>
          <w:rFonts w:ascii="仿宋_GB2312"/>
        </w:rPr>
      </w:pPr>
    </w:p>
    <w:p w:rsidR="00263454" w:rsidRDefault="00263454">
      <w:pPr>
        <w:rPr>
          <w:rFonts w:ascii="仿宋_GB2312"/>
        </w:rPr>
      </w:pPr>
    </w:p>
    <w:p w:rsidR="00263454" w:rsidRDefault="00263454">
      <w:pPr>
        <w:rPr>
          <w:rFonts w:ascii="仿宋_GB2312"/>
        </w:rPr>
      </w:pPr>
    </w:p>
    <w:p w:rsidR="00263454" w:rsidRDefault="00263454">
      <w:pPr>
        <w:rPr>
          <w:rFonts w:ascii="仿宋_GB2312"/>
        </w:rPr>
      </w:pPr>
    </w:p>
    <w:p w:rsidR="00263454" w:rsidRDefault="00263454">
      <w:pPr>
        <w:spacing w:line="20" w:lineRule="exact"/>
      </w:pPr>
      <w:bookmarkStart w:id="1" w:name="_GoBack"/>
      <w:bookmarkEnd w:id="1"/>
    </w:p>
    <w:sectPr w:rsidR="00263454">
      <w:headerReference w:type="default" r:id="rId22"/>
      <w:footerReference w:type="even" r:id="rId23"/>
      <w:footerReference w:type="default" r:id="rId24"/>
      <w:pgSz w:w="11907" w:h="16840"/>
      <w:pgMar w:top="2098" w:right="1418" w:bottom="1984" w:left="1588" w:header="720" w:footer="1587" w:gutter="0"/>
      <w:cols w:space="720"/>
      <w:docGrid w:type="linesAndChars" w:linePitch="579" w:charSpace="-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857" w:rsidRDefault="00E62857">
      <w:pPr>
        <w:spacing w:line="240" w:lineRule="auto"/>
      </w:pPr>
      <w:r>
        <w:separator/>
      </w:r>
    </w:p>
  </w:endnote>
  <w:endnote w:type="continuationSeparator" w:id="0">
    <w:p w:rsidR="00E62857" w:rsidRDefault="00E62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Luxi Sans">
    <w:altName w:val="Arial"/>
    <w:charset w:val="00"/>
    <w:family w:val="auto"/>
    <w:pitch w:val="variable"/>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方正黑体_GBK">
    <w:altName w:val="Arial Unicode MS"/>
    <w:charset w:val="86"/>
    <w:family w:val="script"/>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仿宋_GBK">
    <w:altName w:val="Arial Unicode MS"/>
    <w:charset w:val="86"/>
    <w:family w:val="script"/>
    <w:pitch w:val="default"/>
    <w:sig w:usb0="00000000" w:usb1="080E0000" w:usb2="0000000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454" w:rsidRDefault="00E62857">
    <w:pPr>
      <w:pStyle w:val="a5"/>
      <w:ind w:firstLineChars="110" w:firstLine="308"/>
      <w:rPr>
        <w:rFonts w:ascii="宋体" w:eastAsia="宋体"/>
        <w:sz w:val="28"/>
        <w:szCs w:val="28"/>
      </w:rPr>
    </w:pPr>
    <w:r>
      <w:rPr>
        <w:noProof/>
        <w:sz w:val="28"/>
      </w:rPr>
      <mc:AlternateContent>
        <mc:Choice Requires="wps">
          <w:drawing>
            <wp:anchor distT="0" distB="0" distL="115501" distR="115501" simplePos="0" relativeHeight="68" behindDoc="0" locked="0" layoutInCell="1" hidden="0" allowOverlap="1">
              <wp:simplePos x="0" y="0"/>
              <wp:positionH relativeFrom="margin">
                <wp:align>outside</wp:align>
              </wp:positionH>
              <wp:positionV relativeFrom="paragraph">
                <wp:posOffset>0</wp:posOffset>
              </wp:positionV>
              <wp:extent cx="57150" cy="152399"/>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52399"/>
                      </a:xfrm>
                      <a:prstGeom prst="rect">
                        <a:avLst/>
                      </a:prstGeom>
                      <a:noFill/>
                      <a:ln w="9525" cap="flat" cmpd="sng">
                        <a:noFill/>
                        <a:prstDash val="solid"/>
                        <a:round/>
                      </a:ln>
                    </wps:spPr>
                    <wps:txbx>
                      <w:txbxContent>
                        <w:p w:rsidR="00263454" w:rsidRDefault="00E62857">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nchorCtr="0">
                      <a:spAutoFit/>
                    </wps:bodyPr>
                  </wps:wsp>
                </a:graphicData>
              </a:graphic>
            </wp:anchor>
          </w:drawing>
        </mc:Choice>
        <mc:Fallback xmlns:a14="http://schemas.microsoft.com/office/drawing/2010/main" xmlns:w15="http://schemas.microsoft.com/office/word/2012/wordml" xmlns:pic="http://schemas.openxmlformats.org/drawingml/2006/picture" xmlns:a="http://schemas.openxmlformats.org/drawingml/2006/main">
          <w:pict>
            <v:shape type="#_x0000_t202" id="文本框 1 6" o:spid="_x0000_s6" filled="f" stroked="f" style="position:absolute;margin-left:0.0pt;margin-top:0.0pt;width:4.500001pt;height:11.999998pt;z-index:68;mso-position-horizontal:outside;mso-position-horizontal-relative:margin;mso-position-vertical:absolute;mso-wrap-distance-left:9.094598pt;mso-wrap-distance-right:9.094598pt;mso-wrap-style:none;">
              <v:stroke color="#000000"/>
              <v:textbox id="862" inset="0mm,0mm,0mm,0mm" o:insetmode="custom" style="layout-flow:horizontal;v-text-anchor:top;mso-fit-shape-to-text:t;">
                <w:txbxContent>
                  <w:p>
                    <w:pPr>
                      <w:pStyle w:val="17"/>
                      <w:tabs>
                        <w:tab w:val="center" w:pos="4153"/>
                        <w:tab w:val="right" w:pos="8306"/>
                      </w:tabs>
                      <w:rPr>
                        <w:rFonts w:eastAsia="仿宋_GB2312"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454" w:rsidRDefault="00E62857">
    <w:pPr>
      <w:pStyle w:val="a5"/>
      <w:ind w:rightChars="90" w:right="288"/>
      <w:jc w:val="right"/>
      <w:rPr>
        <w:rFonts w:ascii="宋体" w:eastAsia="宋体"/>
        <w:sz w:val="28"/>
        <w:szCs w:val="28"/>
      </w:rPr>
    </w:pPr>
    <w:r>
      <w:rPr>
        <w:noProof/>
        <w:sz w:val="28"/>
      </w:rPr>
      <mc:AlternateContent>
        <mc:Choice Requires="wps">
          <w:drawing>
            <wp:anchor distT="0" distB="0" distL="115501" distR="115501" simplePos="0" relativeHeight="64" behindDoc="0" locked="0" layoutInCell="1" hidden="0" allowOverlap="1">
              <wp:simplePos x="0" y="0"/>
              <wp:positionH relativeFrom="margin">
                <wp:align>outside</wp:align>
              </wp:positionH>
              <wp:positionV relativeFrom="paragraph">
                <wp:posOffset>104774</wp:posOffset>
              </wp:positionV>
              <wp:extent cx="495299" cy="263143"/>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299" cy="263143"/>
                      </a:xfrm>
                      <a:prstGeom prst="rect">
                        <a:avLst/>
                      </a:prstGeom>
                      <a:noFill/>
                      <a:ln w="9525" cap="flat" cmpd="sng">
                        <a:noFill/>
                        <a:prstDash val="solid"/>
                        <a:round/>
                      </a:ln>
                    </wps:spPr>
                    <wps:txbx>
                      <w:txbxContent>
                        <w:p w:rsidR="00263454" w:rsidRDefault="00E62857">
                          <w:pPr>
                            <w:pStyle w:val="a5"/>
                          </w:pPr>
                          <w:r>
                            <w:rPr>
                              <w:rFonts w:hint="eastAsia"/>
                              <w:sz w:val="32"/>
                              <w:szCs w:val="32"/>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5A22A0">
                            <w:rPr>
                              <w:noProof/>
                              <w:sz w:val="28"/>
                              <w:szCs w:val="28"/>
                            </w:rPr>
                            <w:t>15</w:t>
                          </w:r>
                          <w:r>
                            <w:rPr>
                              <w:rFonts w:hint="eastAsia"/>
                              <w:sz w:val="28"/>
                              <w:szCs w:val="28"/>
                            </w:rPr>
                            <w:fldChar w:fldCharType="end"/>
                          </w:r>
                          <w:r>
                            <w:rPr>
                              <w:rFonts w:hint="eastAsia"/>
                              <w:sz w:val="32"/>
                              <w:szCs w:val="32"/>
                            </w:rPr>
                            <w:t>—</w:t>
                          </w:r>
                        </w:p>
                      </w:txbxContent>
                    </wps:txbx>
                    <wps:bodyPr vert="horz" wrap="none" lIns="0" tIns="0" rIns="0" bIns="0" anchor="t" anchorCtr="0">
                      <a:spAutoFit/>
                    </wps:bodyPr>
                  </wps:wsp>
                </a:graphicData>
              </a:graphic>
            </wp:anchor>
          </w:drawing>
        </mc:Choice>
        <mc:Fallback>
          <w:pict>
            <v:rect id="文本框 2" o:spid="_x0000_s1027" style="position:absolute;left:0;text-align:left;margin-left:-12.2pt;margin-top:8.25pt;width:39pt;height:20.7pt;z-index:64;visibility:visible;mso-wrap-style:none;mso-wrap-distance-left:3.20836mm;mso-wrap-distance-top:0;mso-wrap-distance-right:3.20836mm;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" filled="f" stroked="f">
              <v:stroke joinstyle="round"/>
              <v:path arrowok="t"/>
              <v:textbox style="mso-fit-shape-to-text:t" inset="0,0,0,0">
                <w:txbxContent>
                  <w:p w:rsidR="00263454" w:rsidRDefault="00E62857">
                    <w:pPr>
                      <w:pStyle w:val="a5"/>
                    </w:pPr>
                    <w:r>
                      <w:rPr>
                        <w:rFonts w:hint="eastAsia"/>
                        <w:sz w:val="32"/>
                        <w:szCs w:val="32"/>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5A22A0">
                      <w:rPr>
                        <w:noProof/>
                        <w:sz w:val="28"/>
                        <w:szCs w:val="28"/>
                      </w:rPr>
                      <w:t>15</w:t>
                    </w:r>
                    <w:r>
                      <w:rPr>
                        <w:rFonts w:hint="eastAsia"/>
                        <w:sz w:val="28"/>
                        <w:szCs w:val="28"/>
                      </w:rPr>
                      <w:fldChar w:fldCharType="end"/>
                    </w:r>
                    <w:r>
                      <w:rPr>
                        <w:rFonts w:hint="eastAsia"/>
                        <w:sz w:val="32"/>
                        <w:szCs w:val="32"/>
                      </w:rPr>
                      <w:t>—</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857" w:rsidRDefault="00E62857">
      <w:pPr>
        <w:spacing w:line="240" w:lineRule="auto"/>
      </w:pPr>
      <w:r>
        <w:separator/>
      </w:r>
    </w:p>
  </w:footnote>
  <w:footnote w:type="continuationSeparator" w:id="0">
    <w:p w:rsidR="00E62857" w:rsidRDefault="00E628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454" w:rsidRDefault="00263454">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E00166"/>
    <w:multiLevelType w:val="singleLevel"/>
    <w:tmpl w:val="F3E00166"/>
    <w:lvl w:ilvl="0">
      <w:start w:val="1"/>
      <w:numFmt w:val="chineseCounting"/>
      <w:lvlRestart w:val="0"/>
      <w:suff w:val="nothing"/>
      <w:lvlText w:val="（%1）"/>
      <w:lvlJc w:val="left"/>
      <w:pPr>
        <w:tabs>
          <w:tab w:val="num" w:pos="0"/>
        </w:tabs>
        <w:ind w:left="0" w:firstLine="0"/>
      </w:pPr>
      <w:rPr>
        <w:rFonts w:hint="eastAsia"/>
      </w:rPr>
    </w:lvl>
  </w:abstractNum>
  <w:abstractNum w:abstractNumId="1">
    <w:nsid w:val="F8F37B4B"/>
    <w:multiLevelType w:val="singleLevel"/>
    <w:tmpl w:val="F8F37B4B"/>
    <w:lvl w:ilvl="0">
      <w:start w:val="1"/>
      <w:numFmt w:val="chineseCounting"/>
      <w:lvlRestart w:val="0"/>
      <w:suff w:val="nothing"/>
      <w:lvlText w:val="%1、"/>
      <w:lvlJc w:val="left"/>
      <w:pPr>
        <w:tabs>
          <w:tab w:val="num" w:pos="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defaultTabStop w:val="425"/>
  <w:drawingGridHorizontalSpacing w:val="319"/>
  <w:drawingGridVerticalSpacing w:val="579"/>
  <w:displayHorizontalDrawingGridEvery w:val="0"/>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ulTrailSpace/>
    <w:doNotExpandShiftReturn/>
    <w:useFELayout/>
    <w:compatSetting w:name="compatibilityMode" w:uri="http://schemas.microsoft.com/office/word" w:val="14"/>
  </w:compat>
  <w:rsids>
    <w:rsidRoot w:val="00263454"/>
    <w:rsid w:val="00263454"/>
    <w:rsid w:val="005A22A0"/>
    <w:rsid w:val="00956AE8"/>
    <w:rsid w:val="009F77FC"/>
    <w:rsid w:val="00B762FC"/>
    <w:rsid w:val="00E62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adjustRightInd w:val="0"/>
      <w:spacing w:line="312" w:lineRule="atLeast"/>
      <w:jc w:val="both"/>
      <w:textAlignment w:val="baseline"/>
    </w:pPr>
    <w:rPr>
      <w:rFonts w:eastAsia="仿宋_GB2312"/>
      <w:sz w:val="32"/>
    </w:rPr>
  </w:style>
  <w:style w:type="paragraph" w:styleId="1">
    <w:name w:val="heading 1"/>
    <w:basedOn w:val="a"/>
    <w:next w:val="a"/>
    <w:pPr>
      <w:keepNext/>
      <w:keepLines/>
      <w:spacing w:before="340" w:after="330" w:line="578" w:lineRule="auto"/>
      <w:outlineLvl w:val="0"/>
    </w:pPr>
    <w:rPr>
      <w:b/>
      <w:bCs/>
      <w:kern w:val="44"/>
      <w:sz w:val="44"/>
    </w:rPr>
  </w:style>
  <w:style w:type="paragraph" w:styleId="2">
    <w:name w:val="heading 2"/>
    <w:basedOn w:val="a"/>
    <w:next w:val="a"/>
    <w:pPr>
      <w:keepNext/>
      <w:keepLines/>
      <w:spacing w:before="260" w:after="260" w:line="415" w:lineRule="auto"/>
      <w:outlineLvl w:val="1"/>
    </w:pPr>
    <w:rPr>
      <w:rFonts w:ascii="Luxi Sans" w:eastAsia="黑体" w:hAnsi="Luxi Sans"/>
      <w:b/>
    </w:rPr>
  </w:style>
  <w:style w:type="paragraph" w:styleId="3">
    <w:name w:val="heading 3"/>
    <w:basedOn w:val="a"/>
    <w:next w:val="a"/>
    <w:pPr>
      <w:keepNext/>
      <w:keepLines/>
      <w:spacing w:before="260" w:after="260" w:line="415"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alloon Text"/>
    <w:basedOn w:val="a"/>
    <w:rPr>
      <w:sz w:val="18"/>
      <w:szCs w:val="18"/>
    </w:rPr>
  </w:style>
  <w:style w:type="paragraph" w:styleId="a5">
    <w:name w:val="footer"/>
    <w:basedOn w:val="a"/>
    <w:pPr>
      <w:tabs>
        <w:tab w:val="center" w:pos="4153"/>
        <w:tab w:val="right" w:pos="8306"/>
      </w:tabs>
      <w:snapToGrid w:val="0"/>
      <w:spacing w:line="240" w:lineRule="atLeast"/>
      <w:jc w:val="left"/>
    </w:pPr>
    <w:rPr>
      <w:sz w:val="18"/>
      <w:szCs w:val="18"/>
    </w:rPr>
  </w:style>
  <w:style w:type="paragraph" w:styleId="a6">
    <w:name w:val="header"/>
    <w:basedOn w:val="a"/>
    <w:pPr>
      <w:pBdr>
        <w:bottom w:val="single" w:sz="6" w:space="1" w:color="auto"/>
      </w:pBdr>
      <w:tabs>
        <w:tab w:val="center" w:pos="4153"/>
        <w:tab w:val="right" w:pos="8306"/>
      </w:tabs>
      <w:snapToGrid w:val="0"/>
      <w:spacing w:line="240" w:lineRule="atLeast"/>
      <w:jc w:val="center"/>
    </w:pPr>
    <w:rPr>
      <w:sz w:val="18"/>
      <w:szCs w:val="18"/>
    </w:rPr>
  </w:style>
  <w:style w:type="character" w:styleId="a7">
    <w:name w:val="page number"/>
    <w:basedOn w:val="a0"/>
  </w:style>
  <w:style w:type="character" w:styleId="a8">
    <w:name w:val="annotation reference"/>
    <w:rPr>
      <w:sz w:val="21"/>
    </w:rPr>
  </w:style>
  <w:style w:type="paragraph" w:customStyle="1" w:styleId="10">
    <w:name w:val="标题1"/>
    <w:basedOn w:val="a"/>
    <w:next w:val="a"/>
    <w:pPr>
      <w:tabs>
        <w:tab w:val="left" w:pos="9193"/>
        <w:tab w:val="left" w:pos="9827"/>
      </w:tabs>
      <w:overflowPunct w:val="0"/>
      <w:autoSpaceDE w:val="0"/>
      <w:autoSpaceDN w:val="0"/>
      <w:adjustRightInd/>
      <w:snapToGrid w:val="0"/>
      <w:spacing w:line="760" w:lineRule="atLeast"/>
      <w:jc w:val="center"/>
      <w:textAlignment w:val="auto"/>
    </w:pPr>
    <w:rPr>
      <w:rFonts w:ascii="方正小标宋_GBK" w:eastAsia="方正小标宋_GBK"/>
      <w:kern w:val="2"/>
      <w:sz w:val="44"/>
    </w:rPr>
  </w:style>
  <w:style w:type="paragraph" w:customStyle="1" w:styleId="Char">
    <w:name w:val="Char"/>
    <w:basedOn w:val="a"/>
    <w:pPr>
      <w:adjustRightInd/>
      <w:spacing w:line="240" w:lineRule="auto"/>
      <w:textAlignment w:val="auto"/>
    </w:pPr>
    <w:rPr>
      <w:rFonts w:ascii="Tahoma" w:eastAsia="宋体" w:hAnsi="Tahoma"/>
      <w:kern w:val="2"/>
      <w:sz w:val="24"/>
    </w:rPr>
  </w:style>
  <w:style w:type="paragraph" w:styleId="a9">
    <w:name w:val="toa heading"/>
    <w:basedOn w:val="a"/>
    <w:next w:val="a"/>
    <w:pPr>
      <w:spacing w:before="120"/>
    </w:pPr>
    <w:rPr>
      <w:rFonts w:ascii="Arial" w:eastAsia="宋体" w:hAnsi="Arial"/>
      <w:sz w:val="24"/>
    </w:rPr>
  </w:style>
  <w:style w:type="paragraph" w:styleId="aa">
    <w:name w:val="Body Text"/>
    <w:basedOn w:val="a"/>
    <w:pPr>
      <w:ind w:left="213"/>
    </w:pPr>
    <w:rPr>
      <w:rFonts w:ascii="宋体" w:eastAsia="宋体" w:cs="宋体"/>
      <w:sz w:val="24"/>
      <w:szCs w:val="24"/>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adjustRightInd w:val="0"/>
      <w:spacing w:line="312" w:lineRule="atLeast"/>
      <w:jc w:val="both"/>
      <w:textAlignment w:val="baseline"/>
    </w:pPr>
    <w:rPr>
      <w:rFonts w:eastAsia="仿宋_GB2312"/>
      <w:sz w:val="32"/>
    </w:rPr>
  </w:style>
  <w:style w:type="paragraph" w:styleId="1">
    <w:name w:val="heading 1"/>
    <w:basedOn w:val="a"/>
    <w:next w:val="a"/>
    <w:pPr>
      <w:keepNext/>
      <w:keepLines/>
      <w:spacing w:before="340" w:after="330" w:line="578" w:lineRule="auto"/>
      <w:outlineLvl w:val="0"/>
    </w:pPr>
    <w:rPr>
      <w:b/>
      <w:bCs/>
      <w:kern w:val="44"/>
      <w:sz w:val="44"/>
    </w:rPr>
  </w:style>
  <w:style w:type="paragraph" w:styleId="2">
    <w:name w:val="heading 2"/>
    <w:basedOn w:val="a"/>
    <w:next w:val="a"/>
    <w:pPr>
      <w:keepNext/>
      <w:keepLines/>
      <w:spacing w:before="260" w:after="260" w:line="415" w:lineRule="auto"/>
      <w:outlineLvl w:val="1"/>
    </w:pPr>
    <w:rPr>
      <w:rFonts w:ascii="Luxi Sans" w:eastAsia="黑体" w:hAnsi="Luxi Sans"/>
      <w:b/>
    </w:rPr>
  </w:style>
  <w:style w:type="paragraph" w:styleId="3">
    <w:name w:val="heading 3"/>
    <w:basedOn w:val="a"/>
    <w:next w:val="a"/>
    <w:pPr>
      <w:keepNext/>
      <w:keepLines/>
      <w:spacing w:before="260" w:after="260" w:line="415"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alloon Text"/>
    <w:basedOn w:val="a"/>
    <w:rPr>
      <w:sz w:val="18"/>
      <w:szCs w:val="18"/>
    </w:rPr>
  </w:style>
  <w:style w:type="paragraph" w:styleId="a5">
    <w:name w:val="footer"/>
    <w:basedOn w:val="a"/>
    <w:pPr>
      <w:tabs>
        <w:tab w:val="center" w:pos="4153"/>
        <w:tab w:val="right" w:pos="8306"/>
      </w:tabs>
      <w:snapToGrid w:val="0"/>
      <w:spacing w:line="240" w:lineRule="atLeast"/>
      <w:jc w:val="left"/>
    </w:pPr>
    <w:rPr>
      <w:sz w:val="18"/>
      <w:szCs w:val="18"/>
    </w:rPr>
  </w:style>
  <w:style w:type="paragraph" w:styleId="a6">
    <w:name w:val="header"/>
    <w:basedOn w:val="a"/>
    <w:pPr>
      <w:pBdr>
        <w:bottom w:val="single" w:sz="6" w:space="1" w:color="auto"/>
      </w:pBdr>
      <w:tabs>
        <w:tab w:val="center" w:pos="4153"/>
        <w:tab w:val="right" w:pos="8306"/>
      </w:tabs>
      <w:snapToGrid w:val="0"/>
      <w:spacing w:line="240" w:lineRule="atLeast"/>
      <w:jc w:val="center"/>
    </w:pPr>
    <w:rPr>
      <w:sz w:val="18"/>
      <w:szCs w:val="18"/>
    </w:rPr>
  </w:style>
  <w:style w:type="character" w:styleId="a7">
    <w:name w:val="page number"/>
    <w:basedOn w:val="a0"/>
  </w:style>
  <w:style w:type="character" w:styleId="a8">
    <w:name w:val="annotation reference"/>
    <w:rPr>
      <w:sz w:val="21"/>
    </w:rPr>
  </w:style>
  <w:style w:type="paragraph" w:customStyle="1" w:styleId="10">
    <w:name w:val="标题1"/>
    <w:basedOn w:val="a"/>
    <w:next w:val="a"/>
    <w:pPr>
      <w:tabs>
        <w:tab w:val="left" w:pos="9193"/>
        <w:tab w:val="left" w:pos="9827"/>
      </w:tabs>
      <w:overflowPunct w:val="0"/>
      <w:autoSpaceDE w:val="0"/>
      <w:autoSpaceDN w:val="0"/>
      <w:adjustRightInd/>
      <w:snapToGrid w:val="0"/>
      <w:spacing w:line="760" w:lineRule="atLeast"/>
      <w:jc w:val="center"/>
      <w:textAlignment w:val="auto"/>
    </w:pPr>
    <w:rPr>
      <w:rFonts w:ascii="方正小标宋_GBK" w:eastAsia="方正小标宋_GBK"/>
      <w:kern w:val="2"/>
      <w:sz w:val="44"/>
    </w:rPr>
  </w:style>
  <w:style w:type="paragraph" w:customStyle="1" w:styleId="Char">
    <w:name w:val="Char"/>
    <w:basedOn w:val="a"/>
    <w:pPr>
      <w:adjustRightInd/>
      <w:spacing w:line="240" w:lineRule="auto"/>
      <w:textAlignment w:val="auto"/>
    </w:pPr>
    <w:rPr>
      <w:rFonts w:ascii="Tahoma" w:eastAsia="宋体" w:hAnsi="Tahoma"/>
      <w:kern w:val="2"/>
      <w:sz w:val="24"/>
    </w:rPr>
  </w:style>
  <w:style w:type="paragraph" w:styleId="a9">
    <w:name w:val="toa heading"/>
    <w:basedOn w:val="a"/>
    <w:next w:val="a"/>
    <w:pPr>
      <w:spacing w:before="120"/>
    </w:pPr>
    <w:rPr>
      <w:rFonts w:ascii="Arial" w:eastAsia="宋体" w:hAnsi="Arial"/>
      <w:sz w:val="24"/>
    </w:rPr>
  </w:style>
  <w:style w:type="paragraph" w:styleId="aa">
    <w:name w:val="Body Text"/>
    <w:basedOn w:val="a"/>
    <w:pPr>
      <w:ind w:left="213"/>
    </w:pPr>
    <w:rPr>
      <w:rFonts w:ascii="宋体" w:eastAsia="宋体" w:cs="宋体"/>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640</Words>
  <Characters>3654</Characters>
  <Application>Microsoft Office Word</Application>
  <DocSecurity>0</DocSecurity>
  <Lines>30</Lines>
  <Paragraphs>8</Paragraphs>
  <ScaleCrop>false</ScaleCrop>
  <Company>BGZ</Company>
  <LinksUpToDate>false</LinksUpToDate>
  <CharactersWithSpaces>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主题词：</dc:title>
  <dc:creator>李平</dc:creator>
  <cp:lastModifiedBy>徐辰</cp:lastModifiedBy>
  <cp:revision>8</cp:revision>
  <cp:lastPrinted>2001-04-11T07:00:00Z</cp:lastPrinted>
  <dcterms:created xsi:type="dcterms:W3CDTF">2001-04-03T04:41:00Z</dcterms:created>
  <dcterms:modified xsi:type="dcterms:W3CDTF">2022-07-06T07:13:00Z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8E899AED1ED240178C705F63CAC0791D</vt:lpwstr>
  </property>
  <property fmtid="{D5CDD505-2E9C-101B-9397-08002B2CF9AE}" pid="3" name="KSOProductBuildVer">
    <vt:lpwstr>2052-11.1.0.10502</vt:lpwstr>
  </property>
</Properties>
</file>