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after="0" w:line="266" w:lineRule="auto"/>
        <w:ind w:left="1118" w:right="383"/>
        <w:jc w:val="center"/>
        <w:rPr>
          <w:rFonts w:ascii="方正大标宋简体" w:eastAsia="方正大标宋简体"/>
          <w:sz w:val="44"/>
        </w:rPr>
      </w:pPr>
    </w:p>
    <w:p>
      <w:pPr>
        <w:spacing w:after="0" w:line="266" w:lineRule="auto"/>
        <w:ind w:right="383"/>
        <w:jc w:val="center"/>
        <w:rPr>
          <w:rFonts w:ascii="方正大标宋简体" w:eastAsia="方正大标宋简体" w:hint="eastAsia"/>
          <w:sz w:val="44"/>
        </w:rPr>
      </w:pPr>
      <w:r>
        <w:rPr>
          <w:rFonts w:ascii="方正大标宋简体" w:eastAsia="方正大标宋简体" w:hint="eastAsia"/>
          <w:sz w:val="44"/>
        </w:rPr>
        <w:t>南通市城市照明管理处教育路3</w:t>
      </w:r>
      <w:r>
        <w:rPr>
          <w:rFonts w:ascii="方正大标宋简体" w:eastAsia="方正大标宋简体"/>
          <w:sz w:val="44"/>
        </w:rPr>
        <w:t>4</w:t>
      </w:r>
      <w:r>
        <w:rPr>
          <w:rFonts w:ascii="方正大标宋简体" w:eastAsia="方正大标宋简体" w:hint="eastAsia"/>
          <w:sz w:val="44"/>
        </w:rPr>
        <w:t>号基地</w:t>
      </w:r>
    </w:p>
    <w:p>
      <w:pPr>
        <w:spacing w:after="0" w:line="266" w:lineRule="auto"/>
        <w:ind w:right="383"/>
        <w:jc w:val="center"/>
        <w:rPr>
          <w:rFonts w:ascii="方正大标宋简体" w:eastAsia="方正大标宋简体"/>
        </w:rPr>
      </w:pPr>
      <w:r>
        <w:rPr>
          <w:rFonts w:ascii="方正大标宋简体" w:eastAsia="方正大标宋简体" w:hint="eastAsia"/>
          <w:sz w:val="44"/>
        </w:rPr>
        <w:t>安保服务项目</w:t>
      </w:r>
    </w:p>
    <w:p>
      <w:pPr>
        <w:spacing w:after="98"/>
        <w:ind w:left="725" w:firstLine="0"/>
        <w:jc w:val="center"/>
      </w:pPr>
      <w:r>
        <w:rPr>
          <w:sz w:val="44"/>
        </w:rPr>
        <w:t xml:space="preserve"> </w:t>
      </w:r>
    </w:p>
    <w:p>
      <w:pPr>
        <w:spacing w:after="96"/>
        <w:ind w:left="725" w:firstLine="0"/>
        <w:jc w:val="center"/>
      </w:pPr>
      <w:r>
        <w:rPr>
          <w:sz w:val="44"/>
        </w:rPr>
        <w:t xml:space="preserve"> </w:t>
      </w:r>
    </w:p>
    <w:p>
      <w:pPr>
        <w:pStyle w:val="15"/>
      </w:pPr>
    </w:p>
    <w:p>
      <w:pPr>
        <w:spacing w:after="0"/>
        <w:ind w:left="725" w:firstLine="0"/>
        <w:jc w:val="center"/>
      </w:pPr>
    </w:p>
    <w:p>
      <w:pPr>
        <w:spacing w:after="0"/>
        <w:ind w:left="725" w:firstLine="0"/>
        <w:jc w:val="center"/>
      </w:pPr>
    </w:p>
    <w:p>
      <w:pPr>
        <w:spacing w:after="0"/>
        <w:ind w:left="725" w:firstLine="0"/>
        <w:jc w:val="center"/>
      </w:pPr>
    </w:p>
    <w:p>
      <w:pPr>
        <w:spacing w:after="0"/>
        <w:ind w:left="725" w:firstLine="0"/>
        <w:jc w:val="center"/>
      </w:pPr>
    </w:p>
    <w:p>
      <w:pPr>
        <w:spacing w:after="0"/>
        <w:ind w:left="725" w:firstLine="0"/>
        <w:jc w:val="center"/>
      </w:pPr>
    </w:p>
    <w:p>
      <w:pPr>
        <w:spacing w:after="0"/>
        <w:ind w:left="725" w:firstLine="0"/>
        <w:jc w:val="center"/>
      </w:pPr>
    </w:p>
    <w:p>
      <w:pPr>
        <w:spacing w:after="0"/>
        <w:ind w:left="725" w:firstLine="0"/>
        <w:jc w:val="center"/>
      </w:pPr>
      <w:r>
        <w:t xml:space="preserve"> </w:t>
      </w:r>
      <w:r>
        <w:rPr>
          <w:rFonts w:hint="eastAsia"/>
          <w:sz w:val="96"/>
          <w:szCs w:val="96"/>
        </w:rPr>
        <w:t>竞争性磋商文件</w:t>
      </w:r>
      <w:r>
        <w:rPr>
          <w:sz w:val="96"/>
          <w:szCs w:val="96"/>
        </w:rPr>
        <w:t xml:space="preserve"> </w:t>
      </w:r>
      <w:r>
        <w:rPr>
          <w:sz w:val="44"/>
        </w:rPr>
        <w:t xml:space="preserve"> </w:t>
      </w:r>
    </w:p>
    <w:p>
      <w:pPr>
        <w:spacing w:after="195"/>
        <w:ind w:left="507" w:firstLine="0"/>
      </w:pPr>
      <w:r>
        <w:rPr>
          <w:sz w:val="36"/>
        </w:rPr>
        <w:t xml:space="preserve"> </w:t>
      </w:r>
    </w:p>
    <w:p>
      <w:pPr>
        <w:spacing w:after="195"/>
        <w:ind w:left="686" w:firstLine="0"/>
        <w:jc w:val="center"/>
      </w:pPr>
      <w:r>
        <w:rPr>
          <w:sz w:val="36"/>
        </w:rPr>
        <w:t xml:space="preserve"> </w:t>
      </w:r>
    </w:p>
    <w:p>
      <w:pPr>
        <w:spacing w:after="192"/>
        <w:ind w:left="507" w:firstLine="0"/>
      </w:pPr>
      <w:r>
        <w:rPr>
          <w:sz w:val="36"/>
        </w:rPr>
        <w:t xml:space="preserve"> </w:t>
      </w:r>
    </w:p>
    <w:p>
      <w:pPr>
        <w:spacing w:after="0" w:line="360" w:lineRule="auto"/>
        <w:ind w:left="507" w:right="8971" w:firstLine="0"/>
      </w:pPr>
      <w:r>
        <w:rPr>
          <w:sz w:val="36"/>
        </w:rPr>
        <w:t xml:space="preserve">   </w:t>
      </w:r>
    </w:p>
    <w:p>
      <w:pPr>
        <w:spacing w:after="357"/>
        <w:ind w:left="507" w:firstLine="0"/>
        <w:rPr>
          <w:sz w:val="30"/>
        </w:rPr>
      </w:pPr>
    </w:p>
    <w:p>
      <w:pPr>
        <w:spacing w:after="357"/>
        <w:ind w:left="507" w:firstLine="0"/>
        <w:rPr>
          <w:sz w:val="30"/>
        </w:rPr>
      </w:pPr>
    </w:p>
    <w:p>
      <w:pPr>
        <w:spacing w:after="357"/>
        <w:ind w:left="507" w:firstLine="0"/>
        <w:rPr>
          <w:sz w:val="30"/>
        </w:rPr>
      </w:pPr>
    </w:p>
    <w:p>
      <w:pPr>
        <w:spacing w:after="357"/>
        <w:ind w:left="507" w:firstLine="0"/>
        <w:rPr>
          <w:sz w:val="30"/>
        </w:rPr>
      </w:pPr>
    </w:p>
    <w:p>
      <w:pPr>
        <w:spacing w:after="357"/>
        <w:ind w:left="507" w:firstLine="0"/>
        <w:jc w:val="center"/>
      </w:pPr>
      <w:r>
        <w:rPr>
          <w:sz w:val="30"/>
        </w:rPr>
        <w:t>采购单位：南通市城市照明管理处</w:t>
      </w:r>
    </w:p>
    <w:p>
      <w:pPr>
        <w:spacing w:after="356"/>
        <w:ind w:left="507" w:firstLine="0"/>
        <w:jc w:val="center"/>
      </w:pPr>
      <w:r>
        <w:rPr>
          <w:sz w:val="30"/>
        </w:rPr>
        <w:t>2025年5月8日</w:t>
      </w:r>
    </w:p>
    <w:p>
      <w:pPr>
        <w:spacing w:after="0"/>
        <w:ind w:left="500" w:firstLine="0"/>
        <w:jc w:val="center"/>
      </w:pPr>
      <w:r>
        <w:rPr>
          <w:rFonts w:ascii="Times New Roman" w:eastAsia="Times New Roman" w:cs="Times New Roman" w:hAnsi="Times New Roman"/>
          <w:b/>
          <w:sz w:val="18"/>
        </w:rPr>
        <w:t>-1</w:t>
      </w:r>
      <w:r>
        <w:rPr>
          <w:rFonts w:ascii="Times New Roman" w:eastAsia="Times New Roman" w:cs="Times New Roman" w:hAnsi="Times New Roman"/>
          <w:sz w:val="18"/>
        </w:rPr>
        <w:t xml:space="preserve"> </w:t>
      </w:r>
      <w:r>
        <w:rPr>
          <w:rFonts w:ascii="Times New Roman" w:eastAsia="Times New Roman" w:cs="Times New Roman" w:hAnsi="Times New Roman"/>
          <w:b/>
          <w:sz w:val="18"/>
        </w:rPr>
        <w:t xml:space="preserve"> -</w:t>
      </w:r>
      <w:r>
        <w:rPr>
          <w:rFonts w:ascii="Times New Roman" w:eastAsia="Times New Roman" w:cs="Times New Roman" w:hAnsi="Times New Roman"/>
          <w:sz w:val="18"/>
        </w:rPr>
        <w:t xml:space="preserve"> </w:t>
      </w:r>
    </w:p>
    <w:p>
      <w:pPr>
        <w:spacing w:after="0"/>
        <w:ind w:left="507" w:firstLine="0"/>
        <w:rPr>
          <w:rFonts w:ascii="Times New Roman" w:eastAsia="Times New Roman" w:cs="Times New Roman" w:hAnsi="Times New Roman"/>
          <w:sz w:val="18"/>
        </w:rPr>
      </w:pPr>
    </w:p>
    <w:p>
      <w:pPr>
        <w:spacing w:after="0"/>
        <w:ind w:left="507" w:firstLine="0"/>
      </w:pPr>
    </w:p>
    <w:p>
      <w:pPr>
        <w:pStyle w:val="2"/>
      </w:pPr>
      <w:r>
        <w:t xml:space="preserve">目    录 </w:t>
      </w:r>
    </w:p>
    <w:p>
      <w:pPr>
        <w:spacing w:after="0"/>
        <w:ind w:left="0" w:right="4561" w:firstLine="0"/>
        <w:jc w:val="right"/>
      </w:pPr>
      <w:r>
        <w:rPr>
          <w:sz w:val="52"/>
        </w:rPr>
        <w:t xml:space="preserve"> </w:t>
      </w:r>
    </w:p>
    <w:p>
      <w:pPr>
        <w:pStyle w:val="15"/>
        <w:spacing w:line="1600" w:lineRule="exact"/>
        <w:rPr>
          <w:sz w:val="36"/>
          <w:szCs w:val="36"/>
        </w:rPr>
      </w:pPr>
      <w:r>
        <w:rPr>
          <w:rFonts w:hint="eastAsia"/>
          <w:sz w:val="36"/>
          <w:szCs w:val="36"/>
        </w:rPr>
        <w:t>第一章磋商供应商须知</w:t>
      </w:r>
      <w:r>
        <w:rPr>
          <w:sz w:val="36"/>
          <w:szCs w:val="36"/>
        </w:rPr>
        <w:t xml:space="preserve"> </w:t>
      </w:r>
    </w:p>
    <w:p>
      <w:pPr>
        <w:pStyle w:val="15"/>
        <w:spacing w:line="1600" w:lineRule="exact"/>
        <w:rPr>
          <w:sz w:val="36"/>
          <w:szCs w:val="36"/>
        </w:rPr>
      </w:pPr>
      <w:r>
        <w:rPr>
          <w:rFonts w:hint="eastAsia"/>
          <w:sz w:val="36"/>
          <w:szCs w:val="36"/>
        </w:rPr>
        <w:t>第二章项目需求</w:t>
      </w:r>
      <w:r>
        <w:rPr>
          <w:sz w:val="36"/>
          <w:szCs w:val="36"/>
        </w:rPr>
        <w:t xml:space="preserve"> </w:t>
      </w:r>
    </w:p>
    <w:p>
      <w:pPr>
        <w:pStyle w:val="15"/>
        <w:spacing w:line="1600" w:lineRule="exact"/>
        <w:rPr>
          <w:sz w:val="36"/>
          <w:szCs w:val="36"/>
        </w:rPr>
      </w:pPr>
      <w:r>
        <w:rPr>
          <w:rFonts w:hint="eastAsia"/>
          <w:sz w:val="36"/>
          <w:szCs w:val="36"/>
        </w:rPr>
        <w:t>第三章评审方法和程序</w:t>
      </w:r>
      <w:r>
        <w:rPr>
          <w:sz w:val="36"/>
          <w:szCs w:val="36"/>
        </w:rPr>
        <w:t xml:space="preserve"> </w:t>
      </w:r>
    </w:p>
    <w:p>
      <w:pPr>
        <w:pStyle w:val="15"/>
        <w:spacing w:line="1600" w:lineRule="exact"/>
        <w:rPr>
          <w:sz w:val="36"/>
          <w:szCs w:val="36"/>
        </w:rPr>
      </w:pPr>
      <w:r>
        <w:rPr>
          <w:rFonts w:hint="eastAsia"/>
          <w:sz w:val="36"/>
          <w:szCs w:val="36"/>
        </w:rPr>
        <w:t>第四章合同授予</w:t>
      </w:r>
      <w:r>
        <w:rPr>
          <w:sz w:val="36"/>
          <w:szCs w:val="36"/>
        </w:rPr>
        <w:t xml:space="preserve"> </w:t>
      </w:r>
    </w:p>
    <w:p>
      <w:pPr>
        <w:spacing w:after="202" w:line="1600" w:lineRule="exact"/>
        <w:ind w:left="0" w:firstLine="0"/>
      </w:pPr>
      <w:r>
        <w:rPr>
          <w:rFonts w:hint="eastAsia"/>
          <w:sz w:val="36"/>
          <w:szCs w:val="36"/>
        </w:rPr>
        <w:t>第五章响应文件组成及格式</w:t>
      </w:r>
      <w:r>
        <w:rPr>
          <w:sz w:val="36"/>
          <w:szCs w:val="36"/>
        </w:rPr>
        <w:t xml:space="preserve"> </w:t>
      </w:r>
      <w:r>
        <w:rPr>
          <w:sz w:val="36"/>
        </w:rPr>
        <w:t xml:space="preserve"> </w:t>
      </w:r>
    </w:p>
    <w:p>
      <w:pPr>
        <w:spacing w:after="0"/>
        <w:ind w:left="17" w:firstLine="0"/>
      </w:pPr>
      <w:r>
        <w:rPr>
          <w:sz w:val="36"/>
        </w:rPr>
        <w:t xml:space="preserve"> </w:t>
      </w:r>
    </w:p>
    <w:p>
      <w:pPr>
        <w:spacing w:after="0"/>
        <w:ind w:left="17" w:firstLine="0"/>
      </w:pPr>
      <w:r>
        <w:rPr>
          <w:rFonts w:ascii="MS Gothic" w:eastAsia="MS Gothic" w:cs="MS Gothic"/>
          <w:sz w:val="21"/>
        </w:rPr>
        <w:t xml:space="preserve"> </w:t>
        <w:tab/>
      </w:r>
      <w:r>
        <w:rPr>
          <w:sz w:val="21"/>
        </w:rPr>
        <w:t xml:space="preserve"> </w:t>
      </w:r>
    </w:p>
    <w:p>
      <w:pPr>
        <w:pStyle w:val="3"/>
        <w:ind w:right="1104"/>
      </w:pPr>
    </w:p>
    <w:p>
      <w:pPr>
        <w:pStyle w:val="3"/>
        <w:ind w:right="1104"/>
      </w:pPr>
    </w:p>
    <w:p>
      <w:pPr>
        <w:pStyle w:val="3"/>
        <w:ind w:right="1104"/>
      </w:pPr>
    </w:p>
    <w:p/>
    <w:p/>
    <w:p/>
    <w:p/>
    <w:p/>
    <w:p/>
    <w:p/>
    <w:p>
      <w:pPr>
        <w:ind w:left="0" w:firstLine="0"/>
      </w:pPr>
    </w:p>
    <w:p>
      <w:pPr>
        <w:pStyle w:val="3"/>
        <w:ind w:right="1104"/>
      </w:pPr>
      <w:r>
        <w:t>第</w:t>
      </w:r>
      <w:r>
        <w:rPr>
          <w:rFonts w:hint="eastAsia"/>
        </w:rPr>
        <w:t>一</w:t>
      </w:r>
      <w:r>
        <w:t xml:space="preserve">章磋商供应商须知 </w:t>
      </w:r>
    </w:p>
    <w:p>
      <w:pPr>
        <w:spacing w:after="131"/>
      </w:pPr>
      <w:r>
        <w:t xml:space="preserve">一、说明 </w:t>
      </w:r>
    </w:p>
    <w:p>
      <w:pPr>
        <w:spacing w:after="128"/>
        <w:ind w:left="977" w:firstLine="0"/>
      </w:pPr>
      <w:r>
        <w:rPr>
          <w:rFonts w:hint="eastAsia"/>
        </w:rPr>
        <w:t>1</w:t>
      </w:r>
      <w:r>
        <w:t xml:space="preserve">.本竞争性磋商文件仅适用于南通市城市照明管理处组织的竞争性磋商采购活动。 </w:t>
      </w:r>
    </w:p>
    <w:p>
      <w:pPr>
        <w:spacing w:after="131"/>
        <w:ind w:left="977" w:firstLine="0"/>
      </w:pPr>
      <w:r>
        <w:rPr>
          <w:rFonts w:hint="eastAsia"/>
        </w:rPr>
        <w:t>2</w:t>
      </w:r>
      <w:r>
        <w:t xml:space="preserve">.竞争性磋商活动及因本次磋商产生的合同受中国法律制约和保护。 </w:t>
      </w:r>
    </w:p>
    <w:p>
      <w:pPr>
        <w:spacing w:after="128"/>
        <w:ind w:left="977" w:firstLine="0"/>
        <w:jc w:val="both"/>
      </w:pPr>
      <w:r>
        <w:rPr>
          <w:rFonts w:hint="eastAsia"/>
        </w:rPr>
        <w:t>3</w:t>
      </w:r>
      <w:r>
        <w:t xml:space="preserve">.竞争性磋商文件的解释权属于南通市城市照明管理处。 </w:t>
      </w:r>
    </w:p>
    <w:p>
      <w:pPr>
        <w:spacing w:line="360" w:lineRule="auto"/>
        <w:ind w:left="500" w:firstLineChars="200" w:firstLine="480"/>
        <w:jc w:val="both"/>
      </w:pPr>
      <w:r>
        <w:rPr>
          <w:rFonts w:hint="eastAsia"/>
        </w:rPr>
        <w:t>4</w:t>
      </w:r>
      <w:r>
        <w:t>.供应商下载磋商文件后，应仔细检查磋商文件的所有内容。如内容中有页码短缺、资格要求以及任何设置有不合理的条件对供应商实行差别待遇或者歧视待遇的，应在磋商文件发布后的3日内，以书面形式向南通市城市照明管理处提出询问或疑问，未在规定的时间内提出询问或疑问的，视同理解并接受本磋商文件的所有内容，因此引起的损失由供应商自负，而且供应商不得在磋商结束后针对磋商文件的所有内容提出质疑事项。非书面形式的不作为日后质疑提出的依据。</w:t>
      </w:r>
      <w:r>
        <w:rPr>
          <w:color w:val="FF00FF"/>
        </w:rPr>
        <w:t xml:space="preserve"> </w:t>
      </w:r>
    </w:p>
    <w:p>
      <w:pPr>
        <w:spacing w:line="360" w:lineRule="auto"/>
        <w:ind w:left="500" w:firstLineChars="200" w:firstLine="480"/>
      </w:pPr>
      <w:r>
        <w:rPr>
          <w:rFonts w:hint="eastAsia"/>
        </w:rPr>
        <w:t>5</w:t>
      </w:r>
      <w:r>
        <w:t xml:space="preserve">.供应商应认真审阅磋商文件中所有的事项、格式、条款和规范要求等，如果供应商没有按照磋商文件要求提交响应文件，或者响应文件没有对磋商文件做出实质性响应，将被拒绝参与项目的磋商。 </w:t>
      </w:r>
    </w:p>
    <w:p>
      <w:pPr>
        <w:spacing w:after="131"/>
      </w:pPr>
      <w:r>
        <w:t xml:space="preserve">二、项目涉及到的现场勘察 </w:t>
      </w:r>
    </w:p>
    <w:p>
      <w:pPr>
        <w:spacing w:line="360" w:lineRule="auto"/>
        <w:ind w:left="482" w:firstLineChars="200" w:firstLine="480"/>
      </w:pPr>
      <w:r>
        <w:rPr>
          <w:rFonts w:hint="eastAsia"/>
        </w:rPr>
        <w:t>1</w:t>
      </w:r>
      <w:r>
        <w:t xml:space="preserve">.采购文件所提供的项目相关数据仅做参考，根据自身需要，供应商可在响应文件递交日前自行实地察看有关现场和对周围环境进行勘察，以获取编制磋商响应文件所需的信息。勘察现场如有费用产生，由供应商自行承担。 </w:t>
      </w:r>
    </w:p>
    <w:p>
      <w:pPr>
        <w:spacing w:line="360" w:lineRule="auto"/>
        <w:ind w:left="482" w:firstLineChars="200" w:firstLine="480"/>
      </w:pPr>
      <w:r>
        <w:rPr>
          <w:rFonts w:hint="eastAsia"/>
        </w:rPr>
        <w:t>2</w:t>
      </w:r>
      <w:r>
        <w:t xml:space="preserve">.采购人向供应商提供有关现场的资料和数据，是采购人现有的并认为能使供应商可利用的资料。采购人对供应商由此而做出的推论、理解和结论概不负责。 </w:t>
      </w:r>
    </w:p>
    <w:p>
      <w:pPr>
        <w:spacing w:line="360" w:lineRule="auto"/>
        <w:ind w:left="500" w:firstLineChars="200" w:firstLine="480"/>
      </w:pPr>
      <w:r>
        <w:rPr>
          <w:rFonts w:hint="eastAsia"/>
        </w:rPr>
        <w:t>3</w:t>
      </w:r>
      <w:r>
        <w:t xml:space="preserve">.供应商为响应本项目而勘察项目现场，但不得因此使采购人承担有关的责任和蒙受损失。供应商须承担勘察现场而带来的一切责任及风险。 </w:t>
      </w:r>
    </w:p>
    <w:p>
      <w:pPr>
        <w:spacing w:after="120" w:line="360" w:lineRule="auto"/>
        <w:ind w:left="482" w:firstLineChars="200" w:firstLine="480"/>
      </w:pPr>
      <w:r>
        <w:rPr>
          <w:rFonts w:hint="eastAsia"/>
        </w:rPr>
        <w:t>4</w:t>
      </w:r>
      <w:r>
        <w:t xml:space="preserve">.供应商应在现场勘察时，熟悉现场及周围交通道路等情况，以获得一切可能影响投标响应内容的直接资料。供应商成交后，不得以不完全了解现场情况为理由而向采购人提出任何索赔的要求，对此采购人不承担任何责任，且不作任何答复。 </w:t>
      </w:r>
    </w:p>
    <w:p>
      <w:pPr>
        <w:spacing w:after="211"/>
      </w:pPr>
      <w:r>
        <w:rPr>
          <w:rFonts w:ascii="Times New Roman" w:eastAsia="Times New Roman" w:cs="Times New Roman" w:hAnsi="Times New Roman"/>
          <w:b/>
        </w:rPr>
        <w:t xml:space="preserve"> </w:t>
      </w:r>
      <w:r>
        <w:t>三、磋商文件的澄清、修改、答疑</w:t>
      </w:r>
      <w:r>
        <w:rPr>
          <w:rFonts w:ascii="Times New Roman" w:eastAsia="Times New Roman" w:cs="Times New Roman" w:hAnsi="Times New Roman"/>
          <w:b/>
        </w:rPr>
        <w:t xml:space="preserve"> </w:t>
      </w:r>
    </w:p>
    <w:p>
      <w:pPr>
        <w:spacing w:after="242"/>
        <w:ind w:left="482" w:firstLineChars="200" w:firstLine="480"/>
      </w:pPr>
      <w:r>
        <w:rPr>
          <w:rFonts w:hint="eastAsia"/>
        </w:rPr>
        <w:t>1</w:t>
      </w:r>
      <w:r>
        <w:t xml:space="preserve">.南通市城市照明管理处有权对发出的磋商文件进行必要的澄清、修改或补充。 </w:t>
      </w:r>
    </w:p>
    <w:p>
      <w:pPr>
        <w:spacing w:after="143"/>
        <w:ind w:left="482" w:firstLineChars="200" w:firstLine="480"/>
      </w:pPr>
      <w:r>
        <w:t xml:space="preserve">2.磋商文件的澄清、修改、补充等内容均以书面明确的形式发布，并以南通市住房和城乡建设局—公示公告栏发布的信息为准。 </w:t>
      </w:r>
    </w:p>
    <w:p>
      <w:pPr>
        <w:sectPr>
          <w:footerReference w:type="default" r:id="rId2"/>
          <w:footerReference w:type="even" r:id="rId3"/>
          <w:footerReference w:type="first" r:id="rId4"/>
          <w:pgSz w:w="11906" w:h="16838"/>
          <w:pgMar w:top="860" w:right="1132" w:bottom="991" w:left="1116" w:header="720" w:footer="720" w:gutter="0"/>
          <w:pgNumType w:start="3"/>
          <w:titlePg/>
          <w:docGrid w:linePitch="326" w:charSpace="0"/>
        </w:sectPr>
      </w:pPr>
    </w:p>
    <w:p>
      <w:pPr>
        <w:spacing w:line="370" w:lineRule="auto"/>
        <w:ind w:left="500" w:firstLineChars="200" w:firstLine="480"/>
      </w:pPr>
      <w:r>
        <w:t xml:space="preserve">3.照明管理处对磋商文件的澄清、修改将构成磋商文件的一部分，对响应磋商的供应商具有约束力。 </w:t>
      </w:r>
    </w:p>
    <w:p>
      <w:pPr>
        <w:spacing w:line="370" w:lineRule="auto"/>
        <w:ind w:left="482" w:firstLineChars="200" w:firstLine="480"/>
      </w:pPr>
      <w:r>
        <w:t xml:space="preserve">4.澄清或者修改的内容可能影响到响应文件编制的，照明管理处将在提交响应文件接收截止之日5日前，发布澄清或者修改公告，不足5日的，当顺延提交响应文件接收截止时间。 </w:t>
      </w:r>
    </w:p>
    <w:p>
      <w:pPr>
        <w:spacing w:line="370" w:lineRule="auto"/>
        <w:ind w:left="482" w:firstLineChars="200" w:firstLine="480"/>
      </w:pPr>
      <w:r>
        <w:rPr>
          <w:rFonts w:hint="eastAsia"/>
        </w:rPr>
        <w:t>5</w:t>
      </w:r>
      <w:r>
        <w:t xml:space="preserve">.除非照明管理处以书面的形式对磋商文件作出澄清、修改及补充，供应商对涉及磋商文件的任何推论、理解和结论所造成的结果，均由供应商自负。 </w:t>
      </w:r>
    </w:p>
    <w:p>
      <w:pPr>
        <w:spacing w:line="370" w:lineRule="auto"/>
        <w:ind w:left="482" w:firstLineChars="200" w:firstLine="480"/>
      </w:pPr>
      <w:r>
        <w:rPr>
          <w:rFonts w:hint="eastAsia"/>
        </w:rPr>
        <w:t>6</w:t>
      </w:r>
      <w:r>
        <w:t xml:space="preserve">.采购单位视情组织答疑会。如有产生答疑且对磋商文件内容有修改，照明管理处将按照本须知有关规定，以补充通知（公告）的方式发出。 </w:t>
      </w:r>
    </w:p>
    <w:p>
      <w:pPr>
        <w:numPr>
          <w:ilvl w:val="0"/>
          <w:numId w:val="1"/>
        </w:numPr>
        <w:spacing w:after="143"/>
        <w:ind w:left="965" w:hanging="482"/>
      </w:pPr>
      <w:r>
        <w:t xml:space="preserve">响应文件的编制及装订 </w:t>
      </w:r>
    </w:p>
    <w:p>
      <w:pPr>
        <w:spacing w:after="0" w:line="370" w:lineRule="auto"/>
        <w:ind w:left="-15" w:right="110" w:firstLine="475"/>
        <w:jc w:val="both"/>
      </w:pPr>
      <w:r>
        <w:t xml:space="preserve">供应商按磋商文件要求编写响应文件，并牢固装订成册。响应文件均需采用A4纸（图纸等除外），响应文件不得行间插字、涂改、增删，如修改错漏处，须经响应文件签署人签字并加盖公章。 </w:t>
      </w:r>
    </w:p>
    <w:p>
      <w:pPr>
        <w:numPr>
          <w:ilvl w:val="0"/>
          <w:numId w:val="1"/>
        </w:numPr>
        <w:spacing w:after="143"/>
        <w:ind w:left="965" w:hanging="482"/>
      </w:pPr>
      <w:r>
        <w:t xml:space="preserve">响应文件的份数和签署 </w:t>
      </w:r>
    </w:p>
    <w:p>
      <w:pPr>
        <w:spacing w:line="370" w:lineRule="auto"/>
        <w:ind w:left="473" w:firstLineChars="200" w:firstLine="480"/>
      </w:pPr>
      <w:r>
        <w:rPr>
          <w:rFonts w:hint="eastAsia"/>
        </w:rPr>
        <w:t>1</w:t>
      </w:r>
      <w:r>
        <w:t xml:space="preserve">.响应文件由：①资格审查文件、②技术响应文件、③商务报价响应文件，共3部分组成（以下由文件序号代称）。 </w:t>
      </w:r>
    </w:p>
    <w:p>
      <w:pPr>
        <w:spacing w:after="143"/>
        <w:ind w:left="500" w:firstLineChars="200" w:firstLine="480"/>
      </w:pPr>
      <w:r>
        <w:rPr>
          <w:rFonts w:hint="eastAsia"/>
        </w:rPr>
        <w:t>2</w:t>
      </w:r>
      <w:r>
        <w:t xml:space="preserve">.响应文件均为一式叁份，其中“正本”壹份和“副本”贰份。 </w:t>
      </w:r>
    </w:p>
    <w:p>
      <w:pPr>
        <w:spacing w:after="143"/>
        <w:ind w:left="500" w:firstLineChars="200" w:firstLine="480"/>
      </w:pPr>
      <w:r>
        <w:rPr>
          <w:rFonts w:hint="eastAsia"/>
        </w:rPr>
        <w:t>3</w:t>
      </w:r>
      <w:r>
        <w:t xml:space="preserve">.在每份响应文件上要明确标注项目名称、对应的响应文件名称、供应商的全称、日期、“正本”、“副本”字样。“正本”和“副本”若有差异，概以“正本”为准。 </w:t>
      </w:r>
    </w:p>
    <w:p>
      <w:pPr>
        <w:spacing w:line="370" w:lineRule="auto"/>
        <w:ind w:left="500" w:firstLineChars="200" w:firstLine="480"/>
      </w:pPr>
      <w:r>
        <w:rPr>
          <w:rFonts w:hint="eastAsia"/>
        </w:rPr>
        <w:t>4</w:t>
      </w:r>
      <w:r>
        <w:t xml:space="preserve">.供应商可将响应文件正副本统一密封或分别密封，如正本和副本分别密封的，应在封袋上标明正、副本字样。 </w:t>
      </w:r>
    </w:p>
    <w:p>
      <w:pPr>
        <w:spacing w:line="370" w:lineRule="auto"/>
        <w:ind w:left="500" w:firstLineChars="200" w:firstLine="480"/>
      </w:pPr>
      <w:r>
        <w:t xml:space="preserve">5.响应文件中的所有“正本”，其正文内容须按磋商文件要求由供应商法定代表人或被授权人签字（或盖章）并加盖单位公章。“副本”可复印，但须加盖骑缝章。 </w:t>
      </w:r>
    </w:p>
    <w:p>
      <w:pPr>
        <w:spacing w:after="143"/>
        <w:ind w:left="483"/>
      </w:pPr>
      <w:r>
        <w:t xml:space="preserve">六、响应文件的密封及标记 </w:t>
      </w:r>
    </w:p>
    <w:p>
      <w:pPr>
        <w:spacing w:after="143"/>
        <w:ind w:left="960" w:firstLine="0"/>
      </w:pPr>
      <w:r>
        <w:rPr>
          <w:rFonts w:hint="eastAsia"/>
        </w:rPr>
        <w:t>1</w:t>
      </w:r>
      <w:r>
        <w:t xml:space="preserve">.供应商须将本项目响应文件：①、②、③单独密封。 </w:t>
      </w:r>
    </w:p>
    <w:p>
      <w:pPr>
        <w:spacing w:line="370" w:lineRule="auto"/>
        <w:ind w:left="960" w:firstLine="0"/>
      </w:pPr>
      <w:r>
        <w:rPr>
          <w:rFonts w:hint="eastAsia"/>
        </w:rPr>
        <w:t>2</w:t>
      </w:r>
      <w:r>
        <w:t xml:space="preserve">.密封后，应在每一密封的响应文件上明确标注磋商项目名称、响应文件各自对应的名称、供应商的全称及日期。 </w:t>
      </w:r>
    </w:p>
    <w:p>
      <w:pPr>
        <w:spacing w:after="143"/>
        <w:ind w:left="960" w:firstLine="0"/>
      </w:pPr>
      <w:r>
        <w:rPr>
          <w:rFonts w:hint="eastAsia"/>
        </w:rPr>
        <w:t>3</w:t>
      </w:r>
      <w:r>
        <w:t xml:space="preserve">.在边缝处加盖供应商公章或骑缝签字。 </w:t>
      </w:r>
    </w:p>
    <w:p>
      <w:pPr>
        <w:spacing w:after="143"/>
        <w:ind w:left="493"/>
      </w:pPr>
      <w:r>
        <w:t>【特别提醒】响应文件中的①和②的“正本”或“副本”中，均不得含有商务报价响应</w:t>
      </w:r>
    </w:p>
    <w:p>
      <w:pPr>
        <w:ind w:left="12"/>
      </w:pPr>
      <w:r>
        <w:t xml:space="preserve">文件中报价表（报价单）内的任何项目价格，否则作无效投标处理。 </w:t>
      </w:r>
    </w:p>
    <w:p>
      <w:pPr>
        <w:spacing w:after="143"/>
        <w:ind w:left="507"/>
      </w:pPr>
      <w:r>
        <w:t xml:space="preserve">七、投标报价 </w:t>
      </w:r>
    </w:p>
    <w:p>
      <w:pPr>
        <w:spacing w:after="143"/>
        <w:ind w:left="490" w:firstLineChars="200" w:firstLine="480"/>
      </w:pPr>
      <w:r>
        <w:rPr>
          <w:rFonts w:hint="eastAsia"/>
        </w:rPr>
        <w:t>1</w:t>
      </w:r>
      <w:r>
        <w:t xml:space="preserve">.本项目不接受任何有选择的报价。 </w:t>
      </w:r>
    </w:p>
    <w:p>
      <w:pPr>
        <w:spacing w:after="143"/>
        <w:ind w:left="490" w:firstLineChars="200" w:firstLine="480"/>
      </w:pPr>
      <w:r>
        <w:t xml:space="preserve">2.磋商报价均以人民币为报价的货币单位。 </w:t>
      </w:r>
    </w:p>
    <w:p>
      <w:pPr>
        <w:spacing w:line="370" w:lineRule="auto"/>
        <w:ind w:left="500" w:firstLineChars="200" w:firstLine="480"/>
      </w:pPr>
      <w:r>
        <w:t xml:space="preserve">3.磋商报价表必须加盖单位公章且必须经法定代表人或被授权人签字或盖章。响应文件中报价表（开标一览表）内容与响应文件中内容明细不一致的，以报价表（开标一览表）为准；响应文件中涉及大写金额和小写金额不一致的，以大写金额为准；总价金额与按单价汇总金额不一致的，以单价金额计算结果为准；单价金额小数点有明显错位的，应以总价为准，并修改单价。 </w:t>
      </w:r>
    </w:p>
    <w:p>
      <w:pPr>
        <w:spacing w:line="370" w:lineRule="auto"/>
        <w:ind w:left="490" w:firstLineChars="200" w:firstLine="480"/>
      </w:pPr>
      <w:r>
        <w:rPr>
          <w:rFonts w:hint="eastAsia"/>
        </w:rPr>
        <w:t>4</w:t>
      </w:r>
      <w:r>
        <w:t>.磋商报价为完成本磋商文件所确定的委托任务所需的全部费用。包含但不限于人员开支费用(包括人员工资、社保、保险费、餐费、补贴费、加班费、福利等所有</w:t>
      </w:r>
      <w:r>
        <w:rPr>
          <w:rFonts w:hint="eastAsia"/>
        </w:rPr>
        <w:t>费</w:t>
      </w:r>
      <w:r>
        <w:t>用)、自备设备及其备品、备件、维修费用、易耗品耗材、通讯和专用工具费用、税费、运输、保险、技术支持与培训、售后服务及相关劳务支出等工作所发生的全部费用以及投标人企业利润、税金和政策性文件规定及合同包含的所有风险、责任，即响应本项目的各项应有费用。采购人不再另行向成交人支付其他费用。本项目所有报价均为</w:t>
      </w:r>
      <w:r>
        <w:rPr>
          <w:u w:val="single" w:color="000000"/>
        </w:rPr>
        <w:t>含税价</w:t>
      </w:r>
      <w:r>
        <w:t xml:space="preserve">。 </w:t>
      </w:r>
    </w:p>
    <w:p>
      <w:pPr>
        <w:spacing w:line="370" w:lineRule="auto"/>
        <w:ind w:left="490" w:firstLineChars="200" w:firstLine="480"/>
      </w:pPr>
      <w:r>
        <w:rPr>
          <w:rFonts w:hint="eastAsia"/>
        </w:rPr>
        <w:t>5</w:t>
      </w:r>
      <w:r>
        <w:t xml:space="preserve">.第二次报定的响应报价为成交价，同时，成交供应商的成交价在合同实施期间不因市场变化因素而变动。 </w:t>
      </w:r>
    </w:p>
    <w:p>
      <w:pPr>
        <w:spacing w:after="174"/>
        <w:ind w:left="490" w:firstLineChars="200" w:firstLine="480"/>
      </w:pPr>
      <w:r>
        <w:t>6.最低的磋商报价是成交的重要条件，但不是成交的唯一条件。</w:t>
      </w:r>
      <w:r>
        <w:rPr>
          <w:rFonts w:ascii="Calibri" w:eastAsia="Calibri" w:cs="Calibri" w:hAnsi="Calibri"/>
        </w:rPr>
        <w:t xml:space="preserve"> </w:t>
      </w:r>
    </w:p>
    <w:p>
      <w:pPr>
        <w:spacing w:line="370" w:lineRule="auto"/>
        <w:ind w:left="490" w:firstLineChars="200" w:firstLine="480"/>
      </w:pPr>
      <w:r>
        <w:rPr>
          <w:rFonts w:hint="eastAsia"/>
        </w:rPr>
        <w:t>7</w:t>
      </w:r>
      <w:r>
        <w:t xml:space="preserve">.投标供应商应详细阅读磋商文件的全部内容，根据采购项目需求，准确制定相关工作方案等，必须对本采购项目全部进行报价，如有漏项，视同对本项目的优惠。不按磋商文件的要求提供响应文件，导致报价无效，按无效标处理。 </w:t>
      </w:r>
    </w:p>
    <w:p>
      <w:pPr>
        <w:numPr>
          <w:ilvl w:val="0"/>
          <w:numId w:val="2"/>
        </w:numPr>
        <w:spacing w:after="143"/>
        <w:ind w:left="971" w:hanging="482"/>
      </w:pPr>
      <w:r>
        <w:t xml:space="preserve">联合体参与磋商 </w:t>
      </w:r>
    </w:p>
    <w:p>
      <w:pPr>
        <w:spacing w:after="143"/>
        <w:ind w:left="490"/>
      </w:pPr>
      <w:r>
        <w:t xml:space="preserve">不接受任何形式的联合体参与本项目的竞争性磋商。 </w:t>
      </w:r>
    </w:p>
    <w:p>
      <w:pPr>
        <w:numPr>
          <w:ilvl w:val="0"/>
          <w:numId w:val="2"/>
        </w:numPr>
        <w:spacing w:after="143"/>
        <w:ind w:left="971" w:hanging="482"/>
      </w:pPr>
      <w:r>
        <w:t xml:space="preserve">响应文件 </w:t>
      </w:r>
    </w:p>
    <w:p>
      <w:pPr>
        <w:spacing w:line="370" w:lineRule="auto"/>
        <w:ind w:left="463" w:firstLineChars="100" w:firstLine="240"/>
      </w:pPr>
      <w:r>
        <w:rPr>
          <w:rFonts w:hint="eastAsia"/>
        </w:rPr>
        <w:t>1</w:t>
      </w:r>
      <w:r>
        <w:t xml:space="preserve">.磋商程序顺利进行后，所有的响应文件都将作为档案保存，不论成交与否，均不退回。 </w:t>
      </w:r>
    </w:p>
    <w:p>
      <w:pPr>
        <w:spacing w:line="370" w:lineRule="auto"/>
        <w:ind w:left="463" w:firstLineChars="100" w:firstLine="240"/>
      </w:pPr>
    </w:p>
    <w:p>
      <w:pPr>
        <w:spacing w:line="370" w:lineRule="auto"/>
        <w:ind w:left="463" w:firstLineChars="100" w:firstLine="240"/>
        <w:rPr>
          <w:rFonts w:hint="eastAsia"/>
        </w:rPr>
      </w:pPr>
    </w:p>
    <w:p>
      <w:pPr>
        <w:pStyle w:val="3"/>
        <w:spacing w:after="132"/>
        <w:ind w:right="531"/>
      </w:pPr>
      <w:r>
        <w:t>第</w:t>
      </w:r>
      <w:r>
        <w:rPr>
          <w:rFonts w:hint="eastAsia"/>
        </w:rPr>
        <w:t>二</w:t>
      </w:r>
      <w:r>
        <w:t>章项目需求</w:t>
      </w:r>
      <w:r>
        <w:rPr>
          <w:sz w:val="46"/>
        </w:rPr>
        <w:t xml:space="preserve"> </w:t>
      </w:r>
    </w:p>
    <w:p>
      <w:pPr>
        <w:numPr>
          <w:ilvl w:val="0"/>
          <w:numId w:val="3"/>
        </w:numPr>
        <w:spacing w:after="143"/>
        <w:ind w:left="941" w:hanging="480"/>
      </w:pPr>
      <w:r>
        <w:t xml:space="preserve">项目需求概况 </w:t>
      </w:r>
    </w:p>
    <w:p>
      <w:pPr>
        <w:spacing w:after="143"/>
        <w:ind w:left="471"/>
      </w:pPr>
      <w:r>
        <w:t>本项目服务区域为南通市</w:t>
      </w:r>
      <w:r>
        <w:rPr>
          <w:rFonts w:hint="eastAsia"/>
        </w:rPr>
        <w:t>城市</w:t>
      </w:r>
      <w:r>
        <w:t>照明管理处</w:t>
      </w:r>
      <w:r>
        <w:rPr>
          <w:rFonts w:hint="eastAsia"/>
        </w:rPr>
        <w:t>教育路3</w:t>
      </w:r>
      <w:r>
        <w:t>4</w:t>
      </w:r>
      <w:r>
        <w:rPr>
          <w:rFonts w:hint="eastAsia"/>
        </w:rPr>
        <w:t>号基地</w:t>
      </w:r>
      <w:r>
        <w:t xml:space="preserve">，配备保安人员要求为4人。 </w:t>
      </w:r>
    </w:p>
    <w:p>
      <w:pPr>
        <w:numPr>
          <w:ilvl w:val="0"/>
          <w:numId w:val="3"/>
        </w:numPr>
        <w:spacing w:after="143"/>
        <w:ind w:left="941" w:hanging="480"/>
      </w:pPr>
      <w:r>
        <w:t xml:space="preserve">实现功能要求 </w:t>
      </w:r>
    </w:p>
    <w:p>
      <w:pPr>
        <w:spacing w:after="143"/>
        <w:ind w:left="471"/>
      </w:pPr>
      <w:r>
        <w:t>1.</w:t>
      </w:r>
      <w:r>
        <w:rPr>
          <w:rFonts w:hint="eastAsia"/>
        </w:rPr>
        <w:t>基地</w:t>
      </w:r>
      <w:r>
        <w:t xml:space="preserve">场所的门卫管理、区域守护、治安巡逻。 </w:t>
      </w:r>
    </w:p>
    <w:p>
      <w:pPr>
        <w:spacing w:after="143"/>
        <w:ind w:left="471"/>
      </w:pPr>
      <w:r>
        <w:t xml:space="preserve">2.负责停车秩序管理、消防安全管理、突发事件处置。 </w:t>
      </w:r>
    </w:p>
    <w:p>
      <w:pPr>
        <w:spacing w:after="143"/>
        <w:ind w:left="471"/>
      </w:pPr>
      <w:r>
        <w:t xml:space="preserve">3.负责场内水、电、门窗开关，车辆电源关闭情况等日常检查。 </w:t>
      </w:r>
    </w:p>
    <w:p>
      <w:pPr>
        <w:spacing w:after="143"/>
        <w:ind w:left="471"/>
      </w:pPr>
      <w:r>
        <w:t xml:space="preserve">4.及时发现和消除安全隐患，保护内部员工人身及财产安全。 </w:t>
      </w:r>
    </w:p>
    <w:p>
      <w:pPr>
        <w:numPr>
          <w:ilvl w:val="0"/>
          <w:numId w:val="3"/>
        </w:numPr>
        <w:spacing w:after="143"/>
        <w:ind w:left="941" w:hanging="480"/>
      </w:pPr>
      <w:r>
        <w:t xml:space="preserve">进场接防要求 </w:t>
      </w:r>
    </w:p>
    <w:p>
      <w:pPr>
        <w:spacing w:line="370" w:lineRule="auto"/>
        <w:ind w:left="2" w:firstLine="461"/>
      </w:pPr>
      <w:r>
        <w:t>1.中标人必须至少提前四天开始免费接防，派一名代表熟悉相关情况，做好准备工作，确保在招标人指定的时间起进驻招标人指定场</w:t>
      </w:r>
      <w:r>
        <w:rPr>
          <w:rFonts w:hint="eastAsia"/>
        </w:rPr>
        <w:t>所</w:t>
      </w:r>
      <w:r>
        <w:t xml:space="preserve">，实现无缝对接。 </w:t>
      </w:r>
    </w:p>
    <w:p>
      <w:pPr>
        <w:spacing w:line="370" w:lineRule="auto"/>
        <w:ind w:left="2" w:firstLine="461"/>
      </w:pPr>
      <w:r>
        <w:t xml:space="preserve">2.合同期内，中标人必须按照招标人规定的值勤时段和每日配员要求，对照有关规定，配足配全驻点保安人员。 </w:t>
      </w:r>
    </w:p>
    <w:p>
      <w:pPr>
        <w:spacing w:line="370" w:lineRule="auto"/>
        <w:ind w:left="2" w:firstLine="461"/>
      </w:pPr>
      <w:r>
        <w:t xml:space="preserve">3.接防前提交的保安人员名册与投标时保持一致，不得随意更改人员名单，在调整、调换、替换有关派驻保安人员之前，须征得招标人同意。招标人同时享有对派驻保安人员指定调整、调换、替换的权利。 </w:t>
      </w:r>
    </w:p>
    <w:p>
      <w:pPr>
        <w:numPr>
          <w:ilvl w:val="0"/>
          <w:numId w:val="3"/>
        </w:numPr>
        <w:spacing w:after="143"/>
        <w:ind w:left="941" w:hanging="480"/>
      </w:pPr>
      <w:r>
        <w:t xml:space="preserve">保安管理要求 </w:t>
      </w:r>
    </w:p>
    <w:p>
      <w:pPr>
        <w:spacing w:after="143"/>
        <w:ind w:left="471"/>
      </w:pPr>
      <w:r>
        <w:t xml:space="preserve">1.着装整齐，按规定上岗交接班，忠于职守，在岗时不得与其他无关人员聊天。 </w:t>
      </w:r>
    </w:p>
    <w:p>
      <w:pPr>
        <w:spacing w:line="370" w:lineRule="auto"/>
        <w:ind w:left="2" w:firstLine="461"/>
      </w:pPr>
      <w:r>
        <w:t xml:space="preserve">2.按时立岗，礼貌待人，负责外来人员和外来车辆的检查，严格按规定登记。对不符合要求进入本处的人员和车辆进行礼貌劝阻，对可疑情况提高警惕，及时报告，确保安全。 </w:t>
      </w:r>
    </w:p>
    <w:p>
      <w:pPr>
        <w:spacing w:after="143"/>
        <w:ind w:left="471"/>
      </w:pPr>
      <w:r>
        <w:t xml:space="preserve">3.做好人员、物品和秩序的控制。 </w:t>
      </w:r>
    </w:p>
    <w:p>
      <w:pPr>
        <w:spacing w:after="143"/>
        <w:ind w:left="471"/>
      </w:pPr>
      <w:r>
        <w:t xml:space="preserve">4.做好巡逻检查并作好记录。 </w:t>
      </w:r>
    </w:p>
    <w:p>
      <w:pPr>
        <w:spacing w:after="143"/>
        <w:ind w:left="471"/>
      </w:pPr>
      <w:r>
        <w:t xml:space="preserve">5.处理有关安全事件和各种应急情况。 </w:t>
      </w:r>
    </w:p>
    <w:p>
      <w:pPr>
        <w:spacing w:after="143"/>
        <w:ind w:left="471"/>
      </w:pPr>
      <w:r>
        <w:t xml:space="preserve">6.各安全防范系统的管理和运作。 </w:t>
      </w:r>
    </w:p>
    <w:p>
      <w:pPr>
        <w:spacing w:after="143"/>
        <w:ind w:left="471"/>
      </w:pPr>
      <w:r>
        <w:t xml:space="preserve">7.消防安全的检查、指导和监控。 </w:t>
      </w:r>
    </w:p>
    <w:p>
      <w:pPr>
        <w:spacing w:after="143"/>
        <w:ind w:left="471"/>
      </w:pPr>
      <w:r>
        <w:t xml:space="preserve">8.紧急疏散方案的制定及演习。 </w:t>
      </w:r>
    </w:p>
    <w:p>
      <w:pPr>
        <w:spacing w:line="370" w:lineRule="auto"/>
        <w:ind w:left="2" w:firstLine="461"/>
      </w:pPr>
      <w:r>
        <w:t xml:space="preserve">9.一旦出现堵车、封门、拉横幅等影响我处办公秩序的事件，应及时制止必要时组织足够人员维持秩序，确保总部保持正常工作秩序。 </w:t>
      </w:r>
    </w:p>
    <w:p>
      <w:pPr>
        <w:ind w:left="471"/>
      </w:pPr>
      <w:r>
        <w:t xml:space="preserve">五、对保安的要求 </w:t>
      </w:r>
    </w:p>
    <w:p>
      <w:pPr>
        <w:spacing w:line="370" w:lineRule="auto"/>
        <w:ind w:left="2" w:firstLine="461"/>
      </w:pPr>
      <w:r>
        <w:t>1.保安人员必须持南通市公安机关核发的保安员证，具备高度责任心和警觉性，诚实可靠，有正义感，对违法、违规现象敢于指正，身高1.60米以上，矫正视力1.0以上，年龄25 周岁至57周岁之间（57周岁指196</w:t>
      </w:r>
      <w:r>
        <w:rPr>
          <w:rFonts w:hint="eastAsia"/>
        </w:rPr>
        <w:t>8</w:t>
      </w:r>
      <w:r>
        <w:t xml:space="preserve">年10月1日（含）以后出生，其他按此方法计算）。（拟派人员证书在签合同前提供给采购人核查，如不能提供采购人有权重新采购或按成交候选人排名顺延成交人。） </w:t>
      </w:r>
    </w:p>
    <w:p>
      <w:pPr>
        <w:spacing w:line="389" w:lineRule="auto"/>
        <w:ind w:left="2" w:firstLine="461"/>
      </w:pPr>
      <w:r>
        <w:t xml:space="preserve">2.严格遵守我处的各项规章制度，每年接受所属保安公司不少于 24 学时的岗前专业培训，认真履行岗位职责，善于发现各类问题，具备一定的管理经验和处理突发事件的能力。 </w:t>
      </w:r>
    </w:p>
    <w:p>
      <w:pPr>
        <w:spacing w:line="370" w:lineRule="auto"/>
        <w:ind w:left="2" w:firstLine="461"/>
      </w:pPr>
      <w:r>
        <w:t xml:space="preserve">3.熟悉内部各种保安设施和系统的操作效能，例如：门禁系统、报警控制、监控系统和公共消防设施，严谨地做好处部的保安工作。 </w:t>
      </w:r>
    </w:p>
    <w:p>
      <w:pPr>
        <w:spacing w:after="143"/>
        <w:ind w:left="471"/>
      </w:pPr>
      <w:r>
        <w:t xml:space="preserve">4.应熟悉处部内部各部门人员，同时与各部门保持良好的沟通关系。 </w:t>
      </w:r>
    </w:p>
    <w:p>
      <w:pPr>
        <w:spacing w:line="370" w:lineRule="auto"/>
        <w:ind w:left="2" w:firstLine="461"/>
      </w:pPr>
      <w:r>
        <w:t xml:space="preserve">5.必须保证良好的仪容仪表和服务形象，着装整齐、仪表端正，做到谈吐文明、礼貌待人。 </w:t>
      </w:r>
    </w:p>
    <w:p>
      <w:pPr>
        <w:spacing w:line="370" w:lineRule="auto"/>
        <w:ind w:left="2" w:firstLine="461"/>
      </w:pPr>
      <w:r>
        <w:t xml:space="preserve">6.严格把关，控制人员和物品进出，办好必要手续和记录。对拖运货物的车辆要进行严格检查，货物与出门证相符方可放行。 </w:t>
      </w:r>
    </w:p>
    <w:p>
      <w:pPr>
        <w:spacing w:line="370" w:lineRule="auto"/>
        <w:ind w:left="2" w:firstLine="461"/>
      </w:pPr>
      <w:r>
        <w:t xml:space="preserve">7.执行每日巡视检查工作，巡逻时必须提高警惕，对材料堆场须加倍留意，特别是楼梯走廊、围墙角落等重点部位及其他隐蔽地方，防止有匿藏待机犯案和发生意外事故的可能。 </w:t>
      </w:r>
    </w:p>
    <w:p>
      <w:pPr>
        <w:spacing w:line="370" w:lineRule="auto"/>
        <w:ind w:left="2" w:firstLine="461"/>
      </w:pPr>
      <w:r>
        <w:t xml:space="preserve">8.严禁酒后上班、上班期间睡觉、非吸烟室吸烟、上班期间接待亲友等行为，不得做与工作无关的事。 </w:t>
      </w:r>
    </w:p>
    <w:p>
      <w:pPr>
        <w:spacing w:after="143"/>
        <w:ind w:left="471"/>
      </w:pPr>
      <w:r>
        <w:t xml:space="preserve">9.尊重上级、服从指挥，具有严密的组织纪律性，遵守保密制度。 </w:t>
      </w:r>
    </w:p>
    <w:p>
      <w:pPr>
        <w:spacing w:after="143"/>
        <w:ind w:left="471"/>
      </w:pPr>
      <w:r>
        <w:t xml:space="preserve">10.不做有损他人人身权利、有损处部形象的事情，工作期间严禁有任何打斗事件。 </w:t>
      </w:r>
    </w:p>
    <w:p>
      <w:pPr>
        <w:spacing w:line="370" w:lineRule="auto"/>
        <w:ind w:left="2" w:firstLine="461"/>
      </w:pPr>
      <w:r>
        <w:t xml:space="preserve">以上要求中标人和保安人员必须严格执行到位。招标人每月将根据《保安公司工作考评表》规定对中标人进行考核。 </w:t>
      </w:r>
    </w:p>
    <w:p>
      <w:pPr>
        <w:spacing w:after="143"/>
        <w:ind w:left="471"/>
      </w:pPr>
      <w:r>
        <w:t xml:space="preserve">六、项目商务需求 </w:t>
      </w:r>
    </w:p>
    <w:p>
      <w:pPr>
        <w:numPr>
          <w:ilvl w:val="0"/>
          <w:numId w:val="4"/>
        </w:numPr>
        <w:spacing w:after="143"/>
        <w:ind w:left="1181" w:hanging="720"/>
      </w:pPr>
      <w:r>
        <w:t xml:space="preserve">服务期限 </w:t>
      </w:r>
    </w:p>
    <w:p>
      <w:pPr>
        <w:spacing w:after="143"/>
        <w:ind w:left="471"/>
      </w:pPr>
      <w:r>
        <w:t>1.本轮合同期限为3年</w:t>
      </w:r>
      <w:r>
        <w:rPr>
          <w:rFonts w:hint="eastAsia"/>
        </w:rPr>
        <w:t>（</w:t>
      </w:r>
      <w:r>
        <w:rPr>
          <w:rFonts w:hint="eastAsia"/>
          <w:color w:val="auto"/>
        </w:rPr>
        <w:t>2</w:t>
      </w:r>
      <w:r>
        <w:rPr>
          <w:color w:val="auto"/>
        </w:rPr>
        <w:t>025</w:t>
      </w:r>
      <w:r>
        <w:rPr>
          <w:rFonts w:hint="eastAsia"/>
          <w:color w:val="auto"/>
        </w:rPr>
        <w:t>年</w:t>
      </w:r>
      <w:r>
        <w:rPr>
          <w:color w:val="auto"/>
        </w:rPr>
        <w:t>6</w:t>
      </w:r>
      <w:r>
        <w:rPr>
          <w:rFonts w:hint="eastAsia"/>
          <w:color w:val="auto"/>
        </w:rPr>
        <w:t>月</w:t>
      </w:r>
      <w:r>
        <w:rPr>
          <w:color w:val="auto"/>
        </w:rPr>
        <w:t>1</w:t>
      </w:r>
      <w:r>
        <w:rPr>
          <w:rFonts w:hint="eastAsia"/>
          <w:color w:val="auto"/>
        </w:rPr>
        <w:t>日至2</w:t>
      </w:r>
      <w:r>
        <w:rPr>
          <w:color w:val="auto"/>
        </w:rPr>
        <w:t>028</w:t>
      </w:r>
      <w:r>
        <w:rPr>
          <w:rFonts w:hint="eastAsia"/>
          <w:color w:val="auto"/>
        </w:rPr>
        <w:t>年</w:t>
      </w:r>
      <w:r>
        <w:rPr>
          <w:color w:val="auto"/>
        </w:rPr>
        <w:t>5</w:t>
      </w:r>
      <w:r>
        <w:rPr>
          <w:rFonts w:hint="eastAsia"/>
          <w:color w:val="auto"/>
        </w:rPr>
        <w:t>月</w:t>
      </w:r>
      <w:r>
        <w:rPr>
          <w:color w:val="auto"/>
        </w:rPr>
        <w:t>31</w:t>
      </w:r>
      <w:r>
        <w:rPr>
          <w:rFonts w:hint="eastAsia"/>
          <w:color w:val="auto"/>
        </w:rPr>
        <w:t>日</w:t>
      </w:r>
      <w:r>
        <w:rPr>
          <w:rFonts w:hint="eastAsia"/>
        </w:rPr>
        <w:t>）</w:t>
      </w:r>
      <w:r>
        <w:t xml:space="preserve">，每1年为1个实施阶段。 </w:t>
      </w:r>
    </w:p>
    <w:p>
      <w:pPr>
        <w:spacing w:after="0" w:line="620" w:lineRule="exact"/>
        <w:ind w:left="-15" w:right="110" w:firstLine="475"/>
        <w:jc w:val="both"/>
      </w:pPr>
      <w:r>
        <w:t xml:space="preserve">2.采购人依据《保安公司工作考评表》对成交标人进行考核。成交人在第一阶段考评达到80分及以上，可进入下一阶段合作；如低于80分，则终止合同，采购人就此项目重新招标。 </w:t>
      </w:r>
    </w:p>
    <w:p>
      <w:pPr>
        <w:numPr>
          <w:ilvl w:val="0"/>
          <w:numId w:val="4"/>
        </w:numPr>
        <w:spacing w:line="620" w:lineRule="exact"/>
        <w:ind w:left="1181" w:hanging="720"/>
      </w:pPr>
      <w:r>
        <w:t xml:space="preserve">付款方式 </w:t>
      </w:r>
    </w:p>
    <w:p>
      <w:pPr>
        <w:spacing w:after="143" w:line="620" w:lineRule="exact"/>
        <w:ind w:left="471"/>
      </w:pPr>
      <w:r>
        <w:t xml:space="preserve">1.保安服务费按月支付，采购人于次月15日前支付成交人上月度的保安服务费。 </w:t>
      </w:r>
    </w:p>
    <w:p>
      <w:pPr>
        <w:spacing w:line="620" w:lineRule="exact"/>
        <w:ind w:left="2" w:firstLine="461"/>
      </w:pPr>
      <w:r>
        <w:t xml:space="preserve">2.合同期内，如采购人需要增减保安，以实际增减服务时间计算。配合采购人完成指令性临时应急任务的，由采购人和成交人协商确定保安服务费。 </w:t>
      </w:r>
    </w:p>
    <w:p>
      <w:pPr>
        <w:spacing w:after="143" w:line="620" w:lineRule="exact"/>
        <w:ind w:left="471"/>
      </w:pPr>
      <w:r>
        <w:t>（三）1.本项目服务费采用包干制，应包含但不限于人员开支费用(包括人员工资、社保、</w:t>
      </w:r>
    </w:p>
    <w:p>
      <w:pPr>
        <w:spacing w:line="620" w:lineRule="exact"/>
        <w:ind w:left="12"/>
      </w:pPr>
      <w:r>
        <w:t xml:space="preserve">保险费、餐费、补贴费、加班费、福利等所有费用)、自备设备及其备品、备件、维修费用、易耗品耗材、通讯和专用工具费用、税费、运输、保险、技术支持与培训、售后服务及相关劳务支出等工作所发生的全部费用以及投标人企业利润、税金和政策性文件规定及合同包含的所有风险、责任，即响应本项目的各项应有费用。报价须严格执行南通市关于最低工资标准的规定和相关税收规定，不符合以上要求的作无效投标处理。 </w:t>
      </w:r>
    </w:p>
    <w:p>
      <w:pPr>
        <w:spacing w:line="620" w:lineRule="exact"/>
        <w:ind w:left="2" w:firstLine="461"/>
      </w:pPr>
      <w:r>
        <w:t xml:space="preserve">2.供应商可自行到项目地点踏勘，充分了解项目的位置、情况及任何其他足以影响投标报价的情况，任何因忽视或误解项目情况而导致的索赔或服务期限延长申请将不获批准。 </w:t>
      </w:r>
    </w:p>
    <w:p>
      <w:pPr>
        <w:spacing w:line="620" w:lineRule="exact"/>
        <w:ind w:left="2" w:firstLine="461"/>
      </w:pPr>
      <w:r>
        <w:t xml:space="preserve">3.供应商不得期望通过索赔等方式获取补偿，否则，除可能遭到拒绝外，还可能将被作为不良行为记录在案，并可能影响其以后参加采购人的项目投标。各潜在供应商在报价时，应充分考虑报价的风险。 </w:t>
      </w:r>
    </w:p>
    <w:p>
      <w:pPr>
        <w:spacing w:line="620" w:lineRule="exact"/>
        <w:ind w:left="471"/>
      </w:pPr>
      <w:r>
        <w:t xml:space="preserve">七、考评要求 </w:t>
      </w:r>
    </w:p>
    <w:p>
      <w:pPr>
        <w:sectPr>
          <w:footerReference w:type="default" r:id="rId5"/>
          <w:footerReference w:type="even" r:id="rId6"/>
          <w:footerReference w:type="first" r:id="rId7"/>
          <w:pgSz w:w="11906" w:h="16838"/>
          <w:pgMar w:top="1199" w:right="1016" w:bottom="1469" w:left="1133" w:header="720" w:footer="991" w:gutter="0"/>
          <w:docGrid w:linePitch="326" w:charSpace="0"/>
        </w:sectPr>
      </w:pPr>
    </w:p>
    <w:p>
      <w:pPr>
        <w:ind w:left="471"/>
      </w:pPr>
      <w:r>
        <w:t xml:space="preserve">保安公司工作考评表（年月）  得分 </w:t>
      </w:r>
    </w:p>
    <w:tbl>
      <w:tblPr>
        <w:jc w:val="left"/>
        <w:tblInd w:w="10" w:type="dxa"/>
        <w:tblW w:w="13941" w:type="dxa"/>
        <w:tblBorders>
          <w:top w:val="none" w:sz="0" w:space="0" w:color="auto"/>
          <w:left w:val="none" w:sz="0" w:space="0" w:color="auto"/>
          <w:bottom w:val="none" w:sz="0" w:space="0" w:color="auto"/>
          <w:right w:val="none" w:sz="0" w:space="0" w:color="auto"/>
        </w:tblBorders>
        <w:tblCellMar>
          <w:top w:w="0" w:type="dxa"/>
          <w:left w:w="108" w:type="dxa"/>
          <w:bottom w:w="72" w:type="dxa"/>
          <w:right w:w="0" w:type="dxa"/>
        </w:tblCellMar>
      </w:tblPr>
      <w:tblGrid>
        <w:gridCol w:w="1174"/>
        <w:gridCol w:w="4971"/>
        <w:gridCol w:w="1680"/>
        <w:gridCol w:w="3418"/>
        <w:gridCol w:w="1424"/>
        <w:gridCol w:w="1274"/>
      </w:tblGrid>
      <w:tr>
        <w:trPr>
          <w:trHeight w:val="518"/>
        </w:trPr>
        <w:tc>
          <w:tcPr>
            <w:tcW w:w="1174" w:type="dxa"/>
            <w:tcBorders>
              <w:top w:val="single" w:sz="8" w:space="0" w:color="000000"/>
              <w:left w:val="single" w:sz="8" w:space="0" w:color="000000"/>
              <w:bottom w:val="single" w:sz="8" w:space="0" w:color="000000"/>
              <w:right w:val="single" w:sz="8" w:space="0" w:color="000000"/>
            </w:tcBorders>
            <w:vAlign w:val="center"/>
          </w:tcPr>
          <w:p>
            <w:pPr>
              <w:spacing w:after="0"/>
              <w:ind w:left="0" w:right="118" w:firstLine="0"/>
              <w:jc w:val="center"/>
            </w:pPr>
            <w:r>
              <w:t>项目</w:t>
            </w:r>
          </w:p>
        </w:tc>
        <w:tc>
          <w:tcPr>
            <w:tcW w:w="4971" w:type="dxa"/>
            <w:tcBorders>
              <w:top w:val="single" w:sz="8" w:space="0" w:color="000000"/>
              <w:left w:val="single" w:sz="8" w:space="0" w:color="000000"/>
              <w:bottom w:val="single" w:sz="8" w:space="0" w:color="000000"/>
              <w:right w:val="single" w:sz="8" w:space="0" w:color="000000"/>
            </w:tcBorders>
            <w:vAlign w:val="center"/>
          </w:tcPr>
          <w:p>
            <w:pPr>
              <w:spacing w:after="0"/>
              <w:ind w:left="350" w:firstLineChars="600" w:firstLine="1440"/>
            </w:pPr>
            <w:r>
              <w:t>考评内容</w:t>
            </w:r>
          </w:p>
        </w:tc>
        <w:tc>
          <w:tcPr>
            <w:tcW w:w="1680" w:type="dxa"/>
            <w:tcBorders>
              <w:top w:val="single" w:sz="8" w:space="0" w:color="000000"/>
              <w:left w:val="single" w:sz="8" w:space="0" w:color="000000"/>
              <w:bottom w:val="single" w:sz="8" w:space="0" w:color="000000"/>
              <w:right w:val="single" w:sz="8" w:space="0" w:color="000000"/>
            </w:tcBorders>
            <w:vAlign w:val="center"/>
          </w:tcPr>
          <w:p>
            <w:pPr>
              <w:spacing w:after="0"/>
              <w:ind w:left="252" w:firstLine="0"/>
            </w:pPr>
            <w:r>
              <w:t>考评方式</w:t>
            </w:r>
          </w:p>
        </w:tc>
        <w:tc>
          <w:tcPr>
            <w:tcW w:w="3418" w:type="dxa"/>
            <w:tcBorders>
              <w:top w:val="single" w:sz="8" w:space="0" w:color="000000"/>
              <w:left w:val="single" w:sz="8" w:space="0" w:color="000000"/>
              <w:bottom w:val="single" w:sz="8" w:space="0" w:color="000000"/>
              <w:right w:val="single" w:sz="8" w:space="0" w:color="000000"/>
            </w:tcBorders>
            <w:vAlign w:val="center"/>
          </w:tcPr>
          <w:p>
            <w:pPr>
              <w:spacing w:after="0"/>
              <w:ind w:left="353" w:firstLine="0"/>
              <w:jc w:val="center"/>
            </w:pPr>
            <w:r>
              <w:t>考核标准</w:t>
            </w:r>
          </w:p>
        </w:tc>
        <w:tc>
          <w:tcPr>
            <w:tcW w:w="1424" w:type="dxa"/>
            <w:tcBorders>
              <w:top w:val="single" w:sz="8" w:space="0" w:color="000000"/>
              <w:left w:val="single" w:sz="8" w:space="0" w:color="000000"/>
              <w:bottom w:val="single" w:sz="8" w:space="0" w:color="000000"/>
              <w:right w:val="single" w:sz="8" w:space="0" w:color="000000"/>
            </w:tcBorders>
            <w:vAlign w:val="center"/>
          </w:tcPr>
          <w:p>
            <w:pPr>
              <w:spacing w:after="0"/>
              <w:ind w:left="122" w:firstLine="0"/>
            </w:pPr>
            <w:r>
              <w:t>考核情况</w:t>
            </w:r>
          </w:p>
        </w:tc>
        <w:tc>
          <w:tcPr>
            <w:tcW w:w="1274" w:type="dxa"/>
            <w:tcBorders>
              <w:top w:val="single" w:sz="8" w:space="0" w:color="000000"/>
              <w:left w:val="single" w:sz="8" w:space="0" w:color="000000"/>
              <w:bottom w:val="single" w:sz="8" w:space="0" w:color="000000"/>
              <w:right w:val="single" w:sz="8" w:space="0" w:color="000000"/>
            </w:tcBorders>
            <w:vAlign w:val="center"/>
          </w:tcPr>
          <w:p>
            <w:pPr>
              <w:spacing w:after="0"/>
              <w:ind w:left="0" w:right="168" w:firstLine="0"/>
              <w:jc w:val="center"/>
            </w:pPr>
            <w:r>
              <w:t>扣分</w:t>
            </w:r>
          </w:p>
        </w:tc>
      </w:tr>
      <w:tr>
        <w:trPr>
          <w:trHeight w:val="979"/>
        </w:trPr>
        <w:tc>
          <w:tcPr>
            <w:tcW w:w="1174" w:type="dxa"/>
            <w:vMerge w:val="restart"/>
            <w:tcBorders>
              <w:top w:val="single" w:sz="8" w:space="0" w:color="000000"/>
              <w:left w:val="single" w:sz="8" w:space="0" w:color="000000"/>
              <w:bottom w:val="single" w:sz="8" w:space="0" w:color="000000"/>
              <w:right w:val="single" w:sz="8" w:space="0" w:color="000000"/>
            </w:tcBorders>
            <w:vAlign w:val="center"/>
          </w:tcPr>
          <w:p>
            <w:pPr>
              <w:spacing w:after="0"/>
              <w:ind w:left="0" w:firstLine="0"/>
              <w:jc w:val="center"/>
            </w:pPr>
            <w:r>
              <w:t>保安公司管理制度</w:t>
            </w:r>
          </w:p>
        </w:tc>
        <w:tc>
          <w:tcPr>
            <w:tcW w:w="4971" w:type="dxa"/>
            <w:tcBorders>
              <w:top w:val="single" w:sz="8" w:space="0" w:color="000000"/>
              <w:left w:val="single" w:sz="8" w:space="0" w:color="000000"/>
              <w:bottom w:val="single" w:sz="8" w:space="0" w:color="000000"/>
              <w:right w:val="single" w:sz="8" w:space="0" w:color="000000"/>
            </w:tcBorders>
            <w:vAlign w:val="bottom"/>
          </w:tcPr>
          <w:p>
            <w:pPr>
              <w:spacing w:after="0"/>
              <w:ind w:left="0" w:firstLine="461"/>
            </w:pPr>
            <w:r>
              <w:t xml:space="preserve">1.各项管理规章制度健全，落实片区责任人并明确相关人员职责。 </w:t>
            </w:r>
          </w:p>
        </w:tc>
        <w:tc>
          <w:tcPr>
            <w:tcW w:w="1680" w:type="dxa"/>
            <w:vMerge w:val="restart"/>
            <w:tcBorders>
              <w:top w:val="single" w:sz="8" w:space="0" w:color="000000"/>
              <w:left w:val="single" w:sz="8" w:space="0" w:color="000000"/>
              <w:bottom w:val="single" w:sz="8" w:space="0" w:color="000000"/>
              <w:right w:val="single" w:sz="8" w:space="0" w:color="000000"/>
            </w:tcBorders>
            <w:vAlign w:val="center"/>
          </w:tcPr>
          <w:p>
            <w:pPr>
              <w:spacing w:after="0"/>
              <w:ind w:left="0" w:firstLine="0"/>
              <w:jc w:val="center"/>
            </w:pPr>
            <w:r>
              <w:t>检查资料现场询问</w:t>
            </w:r>
          </w:p>
        </w:tc>
        <w:tc>
          <w:tcPr>
            <w:tcW w:w="3418" w:type="dxa"/>
            <w:tcBorders>
              <w:top w:val="single" w:sz="8" w:space="0" w:color="000000"/>
              <w:left w:val="single" w:sz="8" w:space="0" w:color="000000"/>
              <w:bottom w:val="single" w:sz="8" w:space="0" w:color="000000"/>
              <w:right w:val="single" w:sz="8" w:space="0" w:color="000000"/>
            </w:tcBorders>
            <w:vAlign w:val="bottom"/>
          </w:tcPr>
          <w:p>
            <w:pPr>
              <w:spacing w:after="0"/>
              <w:ind w:left="12" w:firstLine="0"/>
              <w:jc w:val="center"/>
            </w:pPr>
            <w:r>
              <w:t xml:space="preserve">执行不到位的扣1分。 </w:t>
            </w:r>
          </w:p>
        </w:tc>
        <w:tc>
          <w:tcPr>
            <w:tcW w:w="1424" w:type="dxa"/>
            <w:tcBorders>
              <w:top w:val="single" w:sz="8" w:space="0" w:color="000000"/>
              <w:left w:val="single" w:sz="8" w:space="0" w:color="000000"/>
              <w:bottom w:val="single" w:sz="8" w:space="0" w:color="000000"/>
              <w:right w:val="single" w:sz="8" w:space="0" w:color="000000"/>
            </w:tcBorders>
            <w:vAlign w:val="bottom"/>
          </w:tcPr>
          <w:p>
            <w:pPr>
              <w:spacing w:after="0"/>
              <w:ind w:left="0" w:right="273" w:firstLine="0"/>
              <w:jc w:val="center"/>
            </w:pPr>
            <w:r>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pPr>
              <w:spacing w:after="0"/>
              <w:ind w:left="115" w:firstLine="0"/>
              <w:jc w:val="center"/>
            </w:pPr>
            <w:r>
              <w:t xml:space="preserve">  </w:t>
            </w:r>
          </w:p>
        </w:tc>
      </w:tr>
      <w:tr>
        <w:trPr>
          <w:trHeight w:val="2422"/>
        </w:trPr>
        <w:tc>
          <w:tcPr>
            <w:vMerge/>
            <w:tcBorders>
              <w:top w:val="nil"/>
              <w:left w:val="single" w:sz="8" w:space="0" w:color="000000"/>
              <w:bottom w:val="nil"/>
              <w:right w:val="single" w:sz="8" w:space="0" w:color="000000"/>
            </w:tcBorders>
          </w:tcPr>
          <w:p/>
        </w:tc>
        <w:tc>
          <w:tcPr>
            <w:tcW w:w="4971" w:type="dxa"/>
            <w:tcBorders>
              <w:top w:val="single" w:sz="8" w:space="0" w:color="000000"/>
              <w:left w:val="single" w:sz="8" w:space="0" w:color="000000"/>
              <w:bottom w:val="single" w:sz="8" w:space="0" w:color="000000"/>
              <w:right w:val="single" w:sz="8" w:space="0" w:color="000000"/>
            </w:tcBorders>
            <w:vAlign w:val="bottom"/>
          </w:tcPr>
          <w:p>
            <w:pPr>
              <w:spacing w:after="0"/>
              <w:ind w:left="0" w:firstLine="461"/>
            </w:pPr>
            <w:r>
              <w:t>2.适时开展岗前培训，每月对保安队员进行业务培训，及时将培训情况报送</w:t>
            </w:r>
            <w:r>
              <w:rPr>
                <w:rFonts w:hint="eastAsia"/>
              </w:rPr>
              <w:t>综合科</w:t>
            </w:r>
            <w:r>
              <w:t xml:space="preserve">。 </w:t>
            </w:r>
          </w:p>
        </w:tc>
        <w:tc>
          <w:tcPr>
            <w:vMerge/>
            <w:tcBorders>
              <w:top w:val="nil"/>
              <w:left w:val="single" w:sz="8" w:space="0" w:color="000000"/>
              <w:bottom w:val="nil"/>
              <w:right w:val="single" w:sz="8" w:space="0" w:color="000000"/>
            </w:tcBorders>
          </w:tcPr>
          <w:p/>
        </w:tc>
        <w:tc>
          <w:tcPr>
            <w:tcW w:w="3418" w:type="dxa"/>
            <w:tcBorders>
              <w:top w:val="single" w:sz="8" w:space="0" w:color="000000"/>
              <w:left w:val="single" w:sz="8" w:space="0" w:color="000000"/>
              <w:bottom w:val="single" w:sz="8" w:space="0" w:color="000000"/>
              <w:right w:val="single" w:sz="8" w:space="0" w:color="000000"/>
            </w:tcBorders>
            <w:vAlign w:val="bottom"/>
          </w:tcPr>
          <w:p>
            <w:pPr>
              <w:spacing w:after="0"/>
              <w:ind w:left="0" w:firstLine="461"/>
            </w:pPr>
            <w:r>
              <w:t xml:space="preserve">未按规定每月报送培训资料的扣 1 分；未按规定适时开展岗前培训、每月开展一次培训、每半年开展一次应急演练的扣2分。 </w:t>
            </w:r>
          </w:p>
        </w:tc>
        <w:tc>
          <w:tcPr>
            <w:tcW w:w="1424" w:type="dxa"/>
            <w:tcBorders>
              <w:top w:val="single" w:sz="8" w:space="0" w:color="000000"/>
              <w:left w:val="single" w:sz="8" w:space="0" w:color="000000"/>
              <w:bottom w:val="single" w:sz="8" w:space="0" w:color="000000"/>
              <w:right w:val="single" w:sz="8" w:space="0" w:color="000000"/>
            </w:tcBorders>
            <w:vAlign w:val="bottom"/>
          </w:tcPr>
          <w:p>
            <w:pPr>
              <w:spacing w:after="0"/>
              <w:ind w:left="0" w:right="273" w:firstLine="0"/>
              <w:jc w:val="center"/>
            </w:pPr>
            <w:r>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pPr>
              <w:spacing w:after="0"/>
              <w:ind w:left="115" w:firstLine="0"/>
              <w:jc w:val="center"/>
            </w:pPr>
            <w:r>
              <w:t xml:space="preserve">  </w:t>
            </w:r>
          </w:p>
        </w:tc>
      </w:tr>
      <w:tr>
        <w:trPr>
          <w:trHeight w:val="980"/>
        </w:trPr>
        <w:tc>
          <w:tcPr>
            <w:vMerge/>
            <w:tcBorders>
              <w:top w:val="nil"/>
              <w:left w:val="single" w:sz="8" w:space="0" w:color="000000"/>
              <w:bottom w:val="nil"/>
              <w:right w:val="single" w:sz="8" w:space="0" w:color="000000"/>
            </w:tcBorders>
          </w:tcPr>
          <w:p/>
        </w:tc>
        <w:tc>
          <w:tcPr>
            <w:tcW w:w="4971" w:type="dxa"/>
            <w:tcBorders>
              <w:top w:val="single" w:sz="8" w:space="0" w:color="000000"/>
              <w:left w:val="single" w:sz="8" w:space="0" w:color="000000"/>
              <w:bottom w:val="single" w:sz="8" w:space="0" w:color="000000"/>
              <w:right w:val="single" w:sz="8" w:space="0" w:color="000000"/>
            </w:tcBorders>
            <w:vAlign w:val="bottom"/>
          </w:tcPr>
          <w:p>
            <w:pPr>
              <w:spacing w:after="0"/>
              <w:ind w:left="0" w:firstLine="461"/>
            </w:pPr>
            <w:r>
              <w:t>3.保安队员年龄符合用工要求，变更人员应提前与</w:t>
            </w:r>
            <w:r>
              <w:rPr>
                <w:rFonts w:hint="eastAsia"/>
              </w:rPr>
              <w:t>综合科</w:t>
            </w:r>
            <w:r>
              <w:t xml:space="preserve">协商并备案。 </w:t>
            </w:r>
          </w:p>
        </w:tc>
        <w:tc>
          <w:tcPr>
            <w:vMerge/>
            <w:tcBorders>
              <w:top w:val="nil"/>
              <w:left w:val="single" w:sz="8" w:space="0" w:color="000000"/>
              <w:bottom w:val="nil"/>
              <w:right w:val="single" w:sz="8" w:space="0" w:color="000000"/>
            </w:tcBorders>
          </w:tcPr>
          <w:p/>
        </w:tc>
        <w:tc>
          <w:tcPr>
            <w:tcW w:w="3418" w:type="dxa"/>
            <w:tcBorders>
              <w:top w:val="single" w:sz="8" w:space="0" w:color="000000"/>
              <w:left w:val="single" w:sz="8" w:space="0" w:color="000000"/>
              <w:bottom w:val="single" w:sz="8" w:space="0" w:color="000000"/>
              <w:right w:val="single" w:sz="8" w:space="0" w:color="000000"/>
            </w:tcBorders>
            <w:vAlign w:val="bottom"/>
          </w:tcPr>
          <w:p>
            <w:pPr>
              <w:spacing w:after="0"/>
              <w:ind w:left="0" w:firstLine="461"/>
              <w:jc w:val="both"/>
            </w:pPr>
            <w:r>
              <w:t xml:space="preserve">执行不到位的每人次扣 2 分。 </w:t>
            </w:r>
          </w:p>
        </w:tc>
        <w:tc>
          <w:tcPr>
            <w:tcW w:w="1424" w:type="dxa"/>
            <w:tcBorders>
              <w:top w:val="single" w:sz="8" w:space="0" w:color="000000"/>
              <w:left w:val="single" w:sz="8" w:space="0" w:color="000000"/>
              <w:bottom w:val="single" w:sz="8" w:space="0" w:color="000000"/>
              <w:right w:val="single" w:sz="8" w:space="0" w:color="000000"/>
            </w:tcBorders>
            <w:vAlign w:val="bottom"/>
          </w:tcPr>
          <w:p>
            <w:pPr>
              <w:spacing w:after="0"/>
              <w:ind w:left="0" w:right="273" w:firstLine="0"/>
              <w:jc w:val="center"/>
            </w:pPr>
            <w:r>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pPr>
              <w:spacing w:after="0"/>
              <w:ind w:left="115" w:firstLine="0"/>
              <w:jc w:val="center"/>
            </w:pPr>
            <w:r>
              <w:t xml:space="preserve">  </w:t>
            </w:r>
          </w:p>
        </w:tc>
      </w:tr>
      <w:tr>
        <w:trPr>
          <w:trHeight w:val="907"/>
        </w:trPr>
        <w:tc>
          <w:tcPr>
            <w:vMerge/>
            <w:tcBorders>
              <w:top w:val="nil"/>
              <w:left w:val="single" w:sz="8" w:space="0" w:color="000000"/>
              <w:bottom w:val="single" w:sz="8" w:space="0" w:color="000000"/>
              <w:right w:val="single" w:sz="8" w:space="0" w:color="000000"/>
            </w:tcBorders>
          </w:tcPr>
          <w:p/>
        </w:tc>
        <w:tc>
          <w:tcPr>
            <w:tcW w:w="4971" w:type="dxa"/>
            <w:tcBorders>
              <w:top w:val="single" w:sz="8" w:space="0" w:color="000000"/>
              <w:left w:val="single" w:sz="8" w:space="0" w:color="000000"/>
              <w:bottom w:val="single" w:sz="8" w:space="0" w:color="000000"/>
              <w:right w:val="single" w:sz="8" w:space="0" w:color="000000"/>
            </w:tcBorders>
            <w:vAlign w:val="bottom"/>
          </w:tcPr>
          <w:p>
            <w:pPr>
              <w:spacing w:after="0"/>
              <w:ind w:left="461" w:firstLine="0"/>
            </w:pPr>
            <w:r>
              <w:t xml:space="preserve">4.积极配合处部开展工作。 </w:t>
            </w:r>
          </w:p>
        </w:tc>
        <w:tc>
          <w:tcPr>
            <w:vMerge/>
            <w:tcBorders>
              <w:top w:val="nil"/>
              <w:left w:val="single" w:sz="8" w:space="0" w:color="000000"/>
              <w:bottom w:val="single" w:sz="8" w:space="0" w:color="000000"/>
              <w:right w:val="single" w:sz="8" w:space="0" w:color="000000"/>
            </w:tcBorders>
          </w:tcPr>
          <w:p/>
        </w:tc>
        <w:tc>
          <w:tcPr>
            <w:tcW w:w="3418" w:type="dxa"/>
            <w:tcBorders>
              <w:top w:val="single" w:sz="8" w:space="0" w:color="000000"/>
              <w:left w:val="single" w:sz="8" w:space="0" w:color="000000"/>
              <w:bottom w:val="single" w:sz="8" w:space="0" w:color="000000"/>
              <w:right w:val="single" w:sz="8" w:space="0" w:color="000000"/>
            </w:tcBorders>
            <w:vAlign w:val="bottom"/>
          </w:tcPr>
          <w:p>
            <w:pPr>
              <w:spacing w:after="0"/>
              <w:ind w:left="0" w:right="-12" w:firstLine="0"/>
              <w:jc w:val="right"/>
            </w:pPr>
            <w:r>
              <w:t xml:space="preserve">执行不到位的每次扣1分。 </w:t>
            </w:r>
          </w:p>
        </w:tc>
        <w:tc>
          <w:tcPr>
            <w:tcW w:w="1424" w:type="dxa"/>
            <w:tcBorders>
              <w:top w:val="single" w:sz="8" w:space="0" w:color="000000"/>
              <w:left w:val="single" w:sz="8" w:space="0" w:color="000000"/>
              <w:bottom w:val="single" w:sz="8" w:space="0" w:color="000000"/>
              <w:right w:val="single" w:sz="8" w:space="0" w:color="000000"/>
            </w:tcBorders>
            <w:vAlign w:val="bottom"/>
          </w:tcPr>
          <w:p>
            <w:pPr>
              <w:spacing w:after="0"/>
              <w:ind w:left="0" w:right="273" w:firstLine="0"/>
              <w:jc w:val="center"/>
            </w:pPr>
            <w:r>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pPr>
              <w:spacing w:after="0"/>
              <w:ind w:left="115" w:firstLine="0"/>
              <w:jc w:val="center"/>
            </w:pPr>
            <w:r>
              <w:t xml:space="preserve">  </w:t>
            </w:r>
          </w:p>
        </w:tc>
      </w:tr>
      <w:tr>
        <w:trPr>
          <w:trHeight w:val="2810"/>
        </w:trPr>
        <w:tc>
          <w:tcPr>
            <w:tcW w:w="1174" w:type="dxa"/>
            <w:tcBorders>
              <w:top w:val="single" w:sz="8" w:space="0" w:color="000000"/>
              <w:left w:val="single" w:sz="8" w:space="0" w:color="000000"/>
              <w:bottom w:val="single" w:sz="8" w:space="0" w:color="000000"/>
              <w:right w:val="single" w:sz="8" w:space="0" w:color="000000"/>
            </w:tcBorders>
            <w:vAlign w:val="center"/>
          </w:tcPr>
          <w:p>
            <w:pPr>
              <w:spacing w:after="0"/>
              <w:ind w:left="0" w:firstLine="0"/>
              <w:jc w:val="center"/>
            </w:pPr>
            <w:r>
              <w:t>组织纪律</w:t>
            </w:r>
          </w:p>
        </w:tc>
        <w:tc>
          <w:tcPr>
            <w:tcW w:w="4971" w:type="dxa"/>
            <w:tcBorders>
              <w:top w:val="single" w:sz="8" w:space="0" w:color="000000"/>
              <w:left w:val="single" w:sz="8" w:space="0" w:color="000000"/>
              <w:bottom w:val="single" w:sz="8" w:space="0" w:color="000000"/>
              <w:right w:val="single" w:sz="8" w:space="0" w:color="000000"/>
            </w:tcBorders>
            <w:vAlign w:val="center"/>
          </w:tcPr>
          <w:p>
            <w:pPr>
              <w:spacing w:after="1" w:line="370" w:lineRule="auto"/>
              <w:ind w:left="0" w:firstLine="0"/>
              <w:jc w:val="center"/>
            </w:pPr>
            <w:r>
              <w:t>1.保安队员统一着装，值班室内公示的照片与保安队员一致。</w:t>
            </w:r>
          </w:p>
          <w:p>
            <w:pPr>
              <w:spacing w:after="0"/>
              <w:ind w:left="0" w:right="4743" w:firstLine="0"/>
              <w:jc w:val="center"/>
            </w:pPr>
          </w:p>
        </w:tc>
        <w:tc>
          <w:tcPr>
            <w:tcW w:w="1680" w:type="dxa"/>
            <w:tcBorders>
              <w:top w:val="single" w:sz="8" w:space="0" w:color="000000"/>
              <w:left w:val="single" w:sz="8" w:space="0" w:color="000000"/>
              <w:bottom w:val="single" w:sz="8" w:space="0" w:color="000000"/>
              <w:right w:val="single" w:sz="8" w:space="0" w:color="000000"/>
            </w:tcBorders>
            <w:vAlign w:val="center"/>
          </w:tcPr>
          <w:p>
            <w:pPr>
              <w:spacing w:after="0"/>
              <w:ind w:left="0" w:firstLine="0"/>
              <w:jc w:val="center"/>
            </w:pPr>
            <w:r>
              <w:t>现场检查现场询问</w:t>
            </w:r>
          </w:p>
        </w:tc>
        <w:tc>
          <w:tcPr>
            <w:tcW w:w="3418" w:type="dxa"/>
            <w:tcBorders>
              <w:top w:val="single" w:sz="8" w:space="0" w:color="000000"/>
              <w:left w:val="single" w:sz="8" w:space="0" w:color="000000"/>
              <w:bottom w:val="single" w:sz="8" w:space="0" w:color="000000"/>
              <w:right w:val="single" w:sz="8" w:space="0" w:color="000000"/>
            </w:tcBorders>
            <w:vAlign w:val="center"/>
          </w:tcPr>
          <w:p>
            <w:pPr>
              <w:spacing w:after="0"/>
              <w:ind w:left="0" w:firstLine="461"/>
              <w:jc w:val="center"/>
            </w:pPr>
            <w:r>
              <w:t>保安队员未统一着装的扣 1分，公示照片与保安队员不一致的扣1分。</w:t>
            </w:r>
          </w:p>
        </w:tc>
        <w:tc>
          <w:tcPr>
            <w:tcW w:w="1424" w:type="dxa"/>
            <w:tcBorders>
              <w:top w:val="single" w:sz="8" w:space="0" w:color="000000"/>
              <w:left w:val="single" w:sz="8" w:space="0" w:color="000000"/>
              <w:bottom w:val="single" w:sz="8" w:space="0" w:color="000000"/>
              <w:right w:val="single" w:sz="8" w:space="0" w:color="000000"/>
            </w:tcBorders>
            <w:vAlign w:val="bottom"/>
          </w:tcPr>
          <w:p>
            <w:pPr>
              <w:spacing w:after="0"/>
              <w:ind w:left="0" w:right="273" w:firstLine="0"/>
              <w:jc w:val="center"/>
            </w:pPr>
            <w:r>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pPr>
              <w:spacing w:after="0"/>
              <w:ind w:left="115" w:firstLine="0"/>
              <w:jc w:val="center"/>
            </w:pPr>
            <w:r>
              <w:t xml:space="preserve">  </w:t>
            </w:r>
          </w:p>
        </w:tc>
      </w:tr>
    </w:tbl>
    <w:p>
      <w:pPr>
        <w:spacing w:after="0"/>
        <w:ind w:left="-1440" w:right="12" w:firstLine="0"/>
      </w:pPr>
    </w:p>
    <w:tbl>
      <w:tblPr>
        <w:jc w:val="left"/>
        <w:tblInd w:w="10" w:type="dxa"/>
        <w:tblW w:w="13941" w:type="dxa"/>
        <w:tblBorders>
          <w:top w:val="none" w:sz="0" w:space="0" w:color="auto"/>
          <w:left w:val="none" w:sz="0" w:space="0" w:color="auto"/>
          <w:bottom w:val="none" w:sz="0" w:space="0" w:color="auto"/>
          <w:right w:val="none" w:sz="0" w:space="0" w:color="auto"/>
        </w:tblBorders>
        <w:tblCellMar>
          <w:top w:w="0" w:type="dxa"/>
          <w:left w:w="108" w:type="dxa"/>
          <w:bottom w:w="0" w:type="dxa"/>
          <w:right w:w="0" w:type="dxa"/>
        </w:tblCellMar>
      </w:tblPr>
      <w:tblGrid>
        <w:gridCol w:w="1174"/>
        <w:gridCol w:w="4971"/>
        <w:gridCol w:w="1679"/>
        <w:gridCol w:w="3418"/>
        <w:gridCol w:w="1424"/>
        <w:gridCol w:w="1274"/>
      </w:tblGrid>
      <w:tr>
        <w:trPr>
          <w:trHeight w:val="1939"/>
        </w:trPr>
        <w:tc>
          <w:tcPr>
            <w:tcW w:w="1174" w:type="dxa"/>
            <w:vMerge w:val="restart"/>
            <w:tcBorders>
              <w:top w:val="single" w:sz="8" w:space="0" w:color="000000"/>
              <w:left w:val="single" w:sz="8" w:space="0" w:color="000000"/>
              <w:bottom w:val="single" w:sz="8" w:space="0" w:color="000000"/>
              <w:right w:val="single" w:sz="8" w:space="0" w:color="000000"/>
            </w:tcBorders>
          </w:tcPr>
          <w:p>
            <w:pPr>
              <w:spacing w:after="160"/>
              <w:ind w:left="0" w:firstLine="0"/>
              <w:rPr>
                <w:highlight w:val="black"/>
              </w:rPr>
            </w:pPr>
          </w:p>
        </w:tc>
        <w:tc>
          <w:tcPr>
            <w:tcW w:w="4971" w:type="dxa"/>
            <w:tcBorders>
              <w:top w:val="nil"/>
              <w:left w:val="single" w:sz="8" w:space="0" w:color="000000"/>
              <w:bottom w:val="single" w:sz="8" w:space="0" w:color="000000"/>
              <w:right w:val="single" w:sz="8" w:space="0" w:color="000000"/>
            </w:tcBorders>
            <w:vAlign w:val="center"/>
          </w:tcPr>
          <w:p>
            <w:pPr>
              <w:spacing w:after="0"/>
              <w:ind w:left="0" w:right="109" w:firstLine="461"/>
              <w:jc w:val="center"/>
            </w:pPr>
            <w:r>
              <w:t>2.按时交接班，不迟到、早退；不随意离岗、串岗，不睡岗、不饮酒、不看书报、不使用手机上网、不打牌，不做其他与工作无关的事。</w:t>
            </w:r>
          </w:p>
        </w:tc>
        <w:tc>
          <w:tcPr>
            <w:tcW w:w="1679" w:type="dxa"/>
            <w:vMerge w:val="restart"/>
            <w:tcBorders>
              <w:top w:val="single" w:sz="8" w:space="0" w:color="000000"/>
              <w:left w:val="single" w:sz="8" w:space="0" w:color="000000"/>
              <w:bottom w:val="single" w:sz="6" w:space="0" w:color="000000"/>
              <w:right w:val="single" w:sz="8" w:space="0" w:color="000000"/>
            </w:tcBorders>
          </w:tcPr>
          <w:p>
            <w:pPr>
              <w:spacing w:after="160"/>
              <w:ind w:left="0" w:firstLine="0"/>
            </w:pPr>
          </w:p>
        </w:tc>
        <w:tc>
          <w:tcPr>
            <w:tcW w:w="3418" w:type="dxa"/>
            <w:tcBorders>
              <w:top w:val="nil"/>
              <w:left w:val="single" w:sz="8" w:space="0" w:color="000000"/>
              <w:bottom w:val="single" w:sz="8" w:space="0" w:color="000000"/>
              <w:right w:val="single" w:sz="8" w:space="0" w:color="000000"/>
            </w:tcBorders>
            <w:vAlign w:val="center"/>
          </w:tcPr>
          <w:p>
            <w:pPr>
              <w:spacing w:after="0"/>
              <w:ind w:left="1" w:firstLine="0"/>
              <w:jc w:val="center"/>
            </w:pPr>
            <w:r>
              <w:t>执行不到位的每人次扣10分。</w:t>
            </w:r>
          </w:p>
        </w:tc>
        <w:tc>
          <w:tcPr>
            <w:tcW w:w="1424" w:type="dxa"/>
            <w:tcBorders>
              <w:top w:val="nil"/>
              <w:left w:val="single" w:sz="8" w:space="0" w:color="000000"/>
              <w:bottom w:val="single" w:sz="8" w:space="0" w:color="000000"/>
              <w:right w:val="single" w:sz="8" w:space="0" w:color="000000"/>
            </w:tcBorders>
            <w:vAlign w:val="bottom"/>
          </w:tcPr>
          <w:p>
            <w:pPr>
              <w:spacing w:after="0"/>
              <w:ind w:left="0" w:right="273" w:firstLine="0"/>
              <w:jc w:val="center"/>
            </w:pPr>
            <w:r>
              <w:t xml:space="preserve"> </w:t>
            </w:r>
          </w:p>
        </w:tc>
        <w:tc>
          <w:tcPr>
            <w:tcW w:w="1274" w:type="dxa"/>
            <w:tcBorders>
              <w:top w:val="nil"/>
              <w:left w:val="single" w:sz="8" w:space="0" w:color="000000"/>
              <w:bottom w:val="single" w:sz="8" w:space="0" w:color="000000"/>
              <w:right w:val="single" w:sz="8" w:space="0" w:color="000000"/>
            </w:tcBorders>
            <w:vAlign w:val="bottom"/>
          </w:tcPr>
          <w:p>
            <w:pPr>
              <w:spacing w:after="0"/>
              <w:ind w:left="115" w:firstLine="0"/>
              <w:jc w:val="center"/>
            </w:pPr>
            <w:r>
              <w:t xml:space="preserve">  </w:t>
            </w:r>
          </w:p>
        </w:tc>
      </w:tr>
      <w:tr>
        <w:trPr>
          <w:trHeight w:val="908"/>
        </w:trPr>
        <w:tc>
          <w:tcPr>
            <w:vMerge/>
            <w:tcBorders>
              <w:top w:val="nil"/>
              <w:left w:val="single" w:sz="8" w:space="0" w:color="000000"/>
              <w:bottom w:val="nil"/>
              <w:right w:val="single" w:sz="8" w:space="0" w:color="000000"/>
            </w:tcBorders>
          </w:tcPr>
          <w:p/>
        </w:tc>
        <w:tc>
          <w:tcPr>
            <w:tcW w:w="4971" w:type="dxa"/>
            <w:tcBorders>
              <w:top w:val="single" w:sz="8" w:space="0" w:color="000000"/>
              <w:left w:val="single" w:sz="8" w:space="0" w:color="000000"/>
              <w:bottom w:val="single" w:sz="8" w:space="0" w:color="000000"/>
              <w:right w:val="single" w:sz="8" w:space="0" w:color="000000"/>
            </w:tcBorders>
            <w:vAlign w:val="center"/>
          </w:tcPr>
          <w:p>
            <w:pPr>
              <w:spacing w:after="0"/>
              <w:ind w:left="0" w:firstLine="461"/>
              <w:jc w:val="center"/>
            </w:pPr>
            <w:r>
              <w:t>3.文明执勤，不打人骂人；爱护公物，不损公利私。</w:t>
            </w:r>
          </w:p>
        </w:tc>
        <w:tc>
          <w:tcPr>
            <w:vMerge/>
            <w:tcBorders>
              <w:top w:val="nil"/>
              <w:left w:val="single" w:sz="8" w:space="0" w:color="000000"/>
              <w:bottom w:val="nil"/>
              <w:right w:val="single" w:sz="8" w:space="0" w:color="000000"/>
            </w:tcBorders>
          </w:tcPr>
          <w:p/>
        </w:tc>
        <w:tc>
          <w:tcPr>
            <w:tcW w:w="3418" w:type="dxa"/>
            <w:tcBorders>
              <w:top w:val="single" w:sz="8" w:space="0" w:color="000000"/>
              <w:left w:val="single" w:sz="8" w:space="0" w:color="000000"/>
              <w:bottom w:val="single" w:sz="8" w:space="0" w:color="000000"/>
              <w:right w:val="single" w:sz="8" w:space="0" w:color="000000"/>
            </w:tcBorders>
            <w:vAlign w:val="center"/>
          </w:tcPr>
          <w:p>
            <w:pPr>
              <w:spacing w:after="0"/>
              <w:ind w:left="1" w:firstLine="0"/>
              <w:jc w:val="center"/>
            </w:pPr>
            <w:r>
              <w:t>执行不到位的每人次扣10分。</w:t>
            </w:r>
          </w:p>
        </w:tc>
        <w:tc>
          <w:tcPr>
            <w:tcW w:w="1424" w:type="dxa"/>
            <w:tcBorders>
              <w:top w:val="single" w:sz="8" w:space="0" w:color="000000"/>
              <w:left w:val="single" w:sz="8" w:space="0" w:color="000000"/>
              <w:bottom w:val="single" w:sz="8" w:space="0" w:color="000000"/>
              <w:right w:val="single" w:sz="8" w:space="0" w:color="000000"/>
            </w:tcBorders>
            <w:vAlign w:val="bottom"/>
          </w:tcPr>
          <w:p>
            <w:pPr>
              <w:spacing w:after="0"/>
              <w:ind w:left="0" w:right="273" w:firstLine="0"/>
              <w:jc w:val="center"/>
            </w:pPr>
            <w:r>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pPr>
              <w:spacing w:after="0"/>
              <w:ind w:left="115" w:firstLine="0"/>
              <w:jc w:val="center"/>
            </w:pPr>
            <w:r>
              <w:t xml:space="preserve">  </w:t>
            </w:r>
          </w:p>
        </w:tc>
      </w:tr>
      <w:tr>
        <w:trPr>
          <w:trHeight w:val="990"/>
        </w:trPr>
        <w:tc>
          <w:tcPr>
            <w:vMerge/>
            <w:tcBorders>
              <w:top w:val="nil"/>
              <w:left w:val="single" w:sz="8" w:space="0" w:color="000000"/>
              <w:bottom w:val="single" w:sz="8" w:space="0" w:color="000000"/>
              <w:right w:val="single" w:sz="8" w:space="0" w:color="000000"/>
            </w:tcBorders>
          </w:tcPr>
          <w:p/>
        </w:tc>
        <w:tc>
          <w:tcPr>
            <w:tcW w:w="4971" w:type="dxa"/>
            <w:tcBorders>
              <w:top w:val="single" w:sz="8" w:space="0" w:color="000000"/>
              <w:left w:val="single" w:sz="8" w:space="0" w:color="000000"/>
              <w:bottom w:val="single" w:sz="6" w:space="0" w:color="000000"/>
              <w:right w:val="single" w:sz="8" w:space="0" w:color="000000"/>
            </w:tcBorders>
            <w:vAlign w:val="center"/>
          </w:tcPr>
          <w:p>
            <w:pPr>
              <w:spacing w:after="0"/>
              <w:ind w:left="0" w:firstLine="461"/>
              <w:jc w:val="center"/>
            </w:pPr>
            <w:r>
              <w:t>4.值班室卫生整洁，物品摆放有序，不私用电器设备。</w:t>
            </w:r>
          </w:p>
        </w:tc>
        <w:tc>
          <w:tcPr>
            <w:vMerge/>
            <w:tcBorders>
              <w:top w:val="nil"/>
              <w:left w:val="single" w:sz="8" w:space="0" w:color="000000"/>
              <w:bottom w:val="single" w:sz="6" w:space="0" w:color="000000"/>
              <w:right w:val="single" w:sz="8" w:space="0" w:color="000000"/>
            </w:tcBorders>
          </w:tcPr>
          <w:p/>
        </w:tc>
        <w:tc>
          <w:tcPr>
            <w:tcW w:w="3418" w:type="dxa"/>
            <w:tcBorders>
              <w:top w:val="single" w:sz="8" w:space="0" w:color="000000"/>
              <w:left w:val="single" w:sz="8" w:space="0" w:color="000000"/>
              <w:bottom w:val="single" w:sz="6" w:space="0" w:color="000000"/>
              <w:right w:val="single" w:sz="8" w:space="0" w:color="000000"/>
            </w:tcBorders>
            <w:vAlign w:val="center"/>
          </w:tcPr>
          <w:p>
            <w:pPr>
              <w:spacing w:after="0"/>
              <w:ind w:left="1" w:firstLine="0"/>
              <w:jc w:val="center"/>
            </w:pPr>
            <w:r>
              <w:t>执行不到位的每次扣2分。</w:t>
            </w:r>
          </w:p>
        </w:tc>
        <w:tc>
          <w:tcPr>
            <w:tcW w:w="1424" w:type="dxa"/>
            <w:tcBorders>
              <w:top w:val="single" w:sz="8" w:space="0" w:color="000000"/>
              <w:left w:val="single" w:sz="8" w:space="0" w:color="000000"/>
              <w:bottom w:val="single" w:sz="6" w:space="0" w:color="000000"/>
              <w:right w:val="single" w:sz="8" w:space="0" w:color="000000"/>
            </w:tcBorders>
            <w:vAlign w:val="bottom"/>
          </w:tcPr>
          <w:p>
            <w:pPr>
              <w:spacing w:after="0"/>
              <w:ind w:left="0" w:right="273" w:firstLine="0"/>
              <w:jc w:val="center"/>
            </w:pPr>
            <w:r>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pPr>
              <w:spacing w:after="0"/>
              <w:ind w:left="115" w:firstLine="0"/>
              <w:jc w:val="center"/>
            </w:pPr>
            <w:r>
              <w:t xml:space="preserve">  </w:t>
            </w:r>
          </w:p>
        </w:tc>
      </w:tr>
      <w:tr>
        <w:trPr>
          <w:trHeight w:val="2898"/>
        </w:trPr>
        <w:tc>
          <w:tcPr>
            <w:tcW w:w="1174" w:type="dxa"/>
            <w:vMerge w:val="restart"/>
            <w:tcBorders>
              <w:top w:val="single" w:sz="8" w:space="0" w:color="000000"/>
              <w:left w:val="single" w:sz="8" w:space="0" w:color="000000"/>
              <w:bottom w:val="single" w:sz="6" w:space="0" w:color="000000"/>
              <w:right w:val="single" w:sz="6" w:space="0" w:color="000000"/>
            </w:tcBorders>
            <w:vAlign w:val="center"/>
          </w:tcPr>
          <w:p>
            <w:pPr>
              <w:spacing w:after="0"/>
              <w:ind w:left="0" w:firstLine="0"/>
              <w:jc w:val="center"/>
            </w:pPr>
            <w:r>
              <w:t>业务要求</w:t>
            </w:r>
          </w:p>
        </w:tc>
        <w:tc>
          <w:tcPr>
            <w:tcW w:w="4971" w:type="dxa"/>
            <w:tcBorders>
              <w:top w:val="single" w:sz="6" w:space="0" w:color="000000"/>
              <w:left w:val="single" w:sz="6" w:space="0" w:color="000000"/>
              <w:bottom w:val="single" w:sz="6" w:space="0" w:color="000000"/>
              <w:right w:val="single" w:sz="6" w:space="0" w:color="000000"/>
            </w:tcBorders>
            <w:vAlign w:val="center"/>
          </w:tcPr>
          <w:p>
            <w:pPr>
              <w:spacing w:after="0"/>
              <w:ind w:left="0" w:firstLine="461"/>
              <w:jc w:val="center"/>
            </w:pPr>
            <w:r>
              <w:t>1.熟悉场地消防器材数量和布点，熟练掌握消防器材使用方法及突发事件应急处置流程，并能正确有效处置突发险情。</w:t>
            </w:r>
          </w:p>
        </w:tc>
        <w:tc>
          <w:tcPr>
            <w:tcW w:w="1679" w:type="dxa"/>
            <w:vMerge w:val="restart"/>
            <w:tcBorders>
              <w:top w:val="single" w:sz="6" w:space="0" w:color="000000"/>
              <w:left w:val="single" w:sz="6" w:space="0" w:color="000000"/>
              <w:bottom w:val="single" w:sz="8" w:space="0" w:color="000000"/>
              <w:right w:val="single" w:sz="6" w:space="0" w:color="000000"/>
            </w:tcBorders>
            <w:vAlign w:val="center"/>
          </w:tcPr>
          <w:p>
            <w:pPr>
              <w:spacing w:after="0"/>
              <w:ind w:left="0" w:firstLine="0"/>
              <w:jc w:val="center"/>
            </w:pPr>
            <w:r>
              <w:t>现场检查现场询问</w:t>
            </w:r>
          </w:p>
        </w:tc>
        <w:tc>
          <w:tcPr>
            <w:tcW w:w="3418" w:type="dxa"/>
            <w:tcBorders>
              <w:top w:val="single" w:sz="6" w:space="0" w:color="000000"/>
              <w:left w:val="single" w:sz="6" w:space="0" w:color="000000"/>
              <w:bottom w:val="single" w:sz="6" w:space="0" w:color="000000"/>
              <w:right w:val="single" w:sz="6" w:space="0" w:color="000000"/>
            </w:tcBorders>
            <w:vAlign w:val="center"/>
          </w:tcPr>
          <w:p>
            <w:pPr>
              <w:spacing w:after="0"/>
              <w:ind w:left="1" w:right="106" w:firstLine="461"/>
            </w:pPr>
            <w:r>
              <w:t>不熟知</w:t>
            </w:r>
            <w:r>
              <w:rPr>
                <w:rFonts w:hint="eastAsia"/>
              </w:rPr>
              <w:t>仓库</w:t>
            </w:r>
            <w:r>
              <w:t>消防器材数量和布点、应急处置流程的每人次扣 13 分；未正确处置火险造成险情扩大的每次扣 18分。</w:t>
            </w:r>
          </w:p>
        </w:tc>
        <w:tc>
          <w:tcPr>
            <w:tcW w:w="1424" w:type="dxa"/>
            <w:tcBorders>
              <w:top w:val="single" w:sz="6" w:space="0" w:color="000000"/>
              <w:left w:val="single" w:sz="6" w:space="0" w:color="000000"/>
              <w:bottom w:val="single" w:sz="6" w:space="0" w:color="000000"/>
              <w:right w:val="single" w:sz="6" w:space="0" w:color="000000"/>
            </w:tcBorders>
            <w:vAlign w:val="bottom"/>
          </w:tcPr>
          <w:p>
            <w:pPr>
              <w:spacing w:after="0"/>
              <w:ind w:left="0" w:right="273" w:firstLine="0"/>
              <w:jc w:val="center"/>
            </w:pPr>
            <w:r>
              <w:t xml:space="preserve"> </w:t>
            </w:r>
          </w:p>
        </w:tc>
        <w:tc>
          <w:tcPr>
            <w:tcW w:w="1274" w:type="dxa"/>
            <w:tcBorders>
              <w:top w:val="single" w:sz="8" w:space="0" w:color="000000"/>
              <w:left w:val="single" w:sz="6" w:space="0" w:color="000000"/>
              <w:bottom w:val="single" w:sz="8" w:space="0" w:color="000000"/>
              <w:right w:val="single" w:sz="8" w:space="0" w:color="000000"/>
            </w:tcBorders>
            <w:vAlign w:val="bottom"/>
          </w:tcPr>
          <w:p>
            <w:pPr>
              <w:spacing w:after="0"/>
              <w:ind w:left="115" w:firstLine="0"/>
              <w:jc w:val="center"/>
            </w:pPr>
            <w:r>
              <w:t xml:space="preserve">  </w:t>
            </w:r>
          </w:p>
        </w:tc>
      </w:tr>
      <w:tr>
        <w:trPr>
          <w:trHeight w:val="4283"/>
        </w:trPr>
        <w:tc>
          <w:tcPr>
            <w:vMerge/>
            <w:tcBorders>
              <w:top w:val="nil"/>
              <w:left w:val="single" w:sz="8" w:space="0" w:color="000000"/>
              <w:bottom w:val="single" w:sz="6" w:space="0" w:color="000000"/>
              <w:right w:val="single" w:sz="6" w:space="0" w:color="000000"/>
            </w:tcBorders>
          </w:tcPr>
          <w:p/>
        </w:tc>
        <w:tc>
          <w:tcPr>
            <w:tcW w:w="4971" w:type="dxa"/>
            <w:tcBorders>
              <w:top w:val="single" w:sz="6" w:space="0" w:color="000000"/>
              <w:left w:val="single" w:sz="8" w:space="0" w:color="000000"/>
              <w:bottom w:val="single" w:sz="8" w:space="0" w:color="000000"/>
              <w:right w:val="single" w:sz="6" w:space="0" w:color="000000"/>
            </w:tcBorders>
            <w:vAlign w:val="center"/>
          </w:tcPr>
          <w:p>
            <w:pPr>
              <w:spacing w:after="0"/>
              <w:ind w:left="0" w:firstLine="0"/>
              <w:jc w:val="center"/>
            </w:pPr>
            <w:r>
              <w:t>2.正确使用监控；及时报修安防设备故障。</w:t>
            </w:r>
          </w:p>
        </w:tc>
        <w:tc>
          <w:tcPr>
            <w:vMerge/>
            <w:tcBorders>
              <w:top w:val="nil"/>
              <w:left w:val="single" w:sz="6" w:space="0" w:color="000000"/>
              <w:bottom w:val="single" w:sz="8" w:space="0" w:color="000000"/>
              <w:right w:val="single" w:sz="6" w:space="0" w:color="000000"/>
            </w:tcBorders>
          </w:tcPr>
          <w:p/>
        </w:tc>
        <w:tc>
          <w:tcPr>
            <w:tcW w:w="3418" w:type="dxa"/>
            <w:tcBorders>
              <w:top w:val="single" w:sz="6" w:space="0" w:color="000000"/>
              <w:left w:val="single" w:sz="6" w:space="0" w:color="000000"/>
              <w:bottom w:val="single" w:sz="8" w:space="0" w:color="000000"/>
              <w:right w:val="single" w:sz="6" w:space="0" w:color="000000"/>
            </w:tcBorders>
            <w:vAlign w:val="center"/>
          </w:tcPr>
          <w:p>
            <w:pPr>
              <w:spacing w:after="0"/>
              <w:ind w:left="0" w:right="106" w:firstLine="41"/>
              <w:jc w:val="both"/>
            </w:pPr>
            <w:r>
              <w:t>未及时报修安防设备故障的每次扣 2 分；不会使用或擅自撤除场站安防设备的每人次</w:t>
            </w:r>
            <w:r>
              <w:rPr>
                <w:rFonts w:hint="eastAsia"/>
              </w:rPr>
              <w:t>扣</w:t>
            </w:r>
            <w:r>
              <w:t>5</w:t>
            </w:r>
            <w:r>
              <w:rPr>
                <w:rFonts w:hint="eastAsia"/>
              </w:rPr>
              <w:t>分。</w:t>
            </w:r>
          </w:p>
        </w:tc>
        <w:tc>
          <w:tcPr>
            <w:tcW w:w="1424" w:type="dxa"/>
            <w:tcBorders>
              <w:top w:val="single" w:sz="6" w:space="0" w:color="000000"/>
              <w:left w:val="single" w:sz="6" w:space="0" w:color="000000"/>
              <w:bottom w:val="single" w:sz="8" w:space="0" w:color="000000"/>
              <w:right w:val="single" w:sz="6" w:space="0" w:color="000000"/>
            </w:tcBorders>
            <w:vAlign w:val="bottom"/>
          </w:tcPr>
          <w:p>
            <w:pPr>
              <w:spacing w:after="0"/>
              <w:ind w:left="0" w:right="273" w:firstLine="0"/>
              <w:jc w:val="center"/>
            </w:pPr>
            <w:r>
              <w:t xml:space="preserve"> </w:t>
            </w:r>
          </w:p>
        </w:tc>
        <w:tc>
          <w:tcPr>
            <w:tcW w:w="1274" w:type="dxa"/>
            <w:tcBorders>
              <w:top w:val="single" w:sz="8" w:space="0" w:color="000000"/>
              <w:left w:val="single" w:sz="6" w:space="0" w:color="000000"/>
              <w:bottom w:val="single" w:sz="8" w:space="0" w:color="000000"/>
              <w:right w:val="single" w:sz="8" w:space="0" w:color="000000"/>
            </w:tcBorders>
            <w:vAlign w:val="bottom"/>
          </w:tcPr>
          <w:p>
            <w:pPr>
              <w:spacing w:after="0"/>
              <w:ind w:left="115" w:firstLine="0"/>
              <w:jc w:val="center"/>
            </w:pPr>
            <w:r>
              <w:t xml:space="preserve">  </w:t>
            </w:r>
          </w:p>
        </w:tc>
      </w:tr>
    </w:tbl>
    <w:p>
      <w:pPr>
        <w:spacing w:after="0"/>
        <w:ind w:left="-1440" w:right="12" w:firstLine="0"/>
      </w:pPr>
    </w:p>
    <w:tbl>
      <w:tblPr>
        <w:jc w:val="left"/>
        <w:tblInd w:w="10" w:type="dxa"/>
        <w:tblW w:w="13941" w:type="dxa"/>
        <w:tblBorders>
          <w:top w:val="none" w:sz="0" w:space="0" w:color="auto"/>
          <w:left w:val="none" w:sz="0" w:space="0" w:color="auto"/>
          <w:bottom w:val="none" w:sz="0" w:space="0" w:color="auto"/>
          <w:right w:val="none" w:sz="0" w:space="0" w:color="auto"/>
        </w:tblBorders>
        <w:tblCellMar>
          <w:top w:w="186" w:type="dxa"/>
          <w:left w:w="108" w:type="dxa"/>
          <w:bottom w:w="71" w:type="dxa"/>
          <w:right w:w="0" w:type="dxa"/>
        </w:tblCellMar>
      </w:tblPr>
      <w:tblGrid>
        <w:gridCol w:w="1441"/>
        <w:gridCol w:w="4972"/>
        <w:gridCol w:w="1412"/>
        <w:gridCol w:w="3418"/>
        <w:gridCol w:w="1424"/>
        <w:gridCol w:w="1274"/>
      </w:tblGrid>
      <w:tr>
        <w:trPr>
          <w:trHeight w:val="1459"/>
        </w:trPr>
        <w:tc>
          <w:tcPr>
            <w:vMerge w:val="restart"/>
            <w:tcBorders>
              <w:top w:val="nil"/>
              <w:left w:val="single" w:sz="8" w:space="0" w:color="000000"/>
              <w:bottom w:val="nil"/>
              <w:right w:val="single" w:sz="8" w:space="0" w:color="000000"/>
            </w:tcBorders>
          </w:tcPr>
          <w:p>
            <w:pPr>
              <w:spacing w:after="160"/>
              <w:ind w:left="0" w:firstLine="0"/>
            </w:pPr>
          </w:p>
        </w:tc>
        <w:tc>
          <w:tcPr>
            <w:tcW w:w="4972" w:type="dxa"/>
            <w:tcBorders>
              <w:top w:val="single" w:sz="8" w:space="0" w:color="000000"/>
              <w:left w:val="single" w:sz="6" w:space="0" w:color="000000"/>
              <w:bottom w:val="single" w:sz="6" w:space="0" w:color="000000"/>
              <w:right w:val="single" w:sz="8" w:space="0" w:color="000000"/>
            </w:tcBorders>
            <w:vAlign w:val="center"/>
          </w:tcPr>
          <w:p>
            <w:pPr>
              <w:spacing w:after="0"/>
              <w:ind w:left="0" w:firstLine="0"/>
              <w:jc w:val="both"/>
            </w:pPr>
            <w:r>
              <w:t>3.早晚上下班时到值班室外站岗值勤；加强巡查并及时询问登记外来人员和车辆</w:t>
            </w:r>
            <w:r>
              <w:rPr>
                <w:rFonts w:hint="eastAsia"/>
              </w:rPr>
              <w:t>；</w:t>
            </w:r>
            <w:r>
              <w:t>引导车辆按点停放。</w:t>
            </w:r>
          </w:p>
        </w:tc>
        <w:tc>
          <w:tcPr>
            <w:vMerge w:val="restart"/>
            <w:tcBorders>
              <w:top w:val="nil"/>
              <w:left w:val="single" w:sz="8" w:space="0" w:color="000000"/>
              <w:bottom w:val="nil"/>
              <w:right w:val="single" w:sz="6" w:space="0" w:color="000000"/>
            </w:tcBorders>
          </w:tcPr>
          <w:p>
            <w:pPr>
              <w:spacing w:after="160"/>
              <w:ind w:left="0" w:firstLine="0"/>
            </w:pPr>
          </w:p>
        </w:tc>
        <w:tc>
          <w:tcPr>
            <w:tcW w:w="3418" w:type="dxa"/>
            <w:tcBorders>
              <w:top w:val="single" w:sz="8" w:space="0" w:color="000000"/>
              <w:left w:val="single" w:sz="6" w:space="0" w:color="000000"/>
              <w:bottom w:val="single" w:sz="8" w:space="0" w:color="000000"/>
              <w:right w:val="single" w:sz="6" w:space="0" w:color="000000"/>
            </w:tcBorders>
            <w:vAlign w:val="center"/>
          </w:tcPr>
          <w:p>
            <w:pPr>
              <w:spacing w:after="0"/>
              <w:ind w:left="0" w:firstLine="0"/>
            </w:pPr>
            <w:r>
              <w:t>执行不到位的每人次扣 3 分。</w:t>
            </w:r>
          </w:p>
        </w:tc>
        <w:tc>
          <w:tcPr>
            <w:tcW w:w="1424" w:type="dxa"/>
            <w:tcBorders>
              <w:top w:val="single" w:sz="8" w:space="0" w:color="000000"/>
              <w:left w:val="single" w:sz="6" w:space="0" w:color="000000"/>
              <w:bottom w:val="single" w:sz="8" w:space="0" w:color="000000"/>
              <w:right w:val="single" w:sz="6" w:space="0" w:color="000000"/>
            </w:tcBorders>
            <w:vAlign w:val="bottom"/>
          </w:tcPr>
          <w:p>
            <w:pPr>
              <w:spacing w:after="0"/>
              <w:ind w:left="0" w:right="273" w:firstLine="0"/>
              <w:jc w:val="center"/>
            </w:pPr>
            <w:r>
              <w:t xml:space="preserve"> </w:t>
            </w:r>
          </w:p>
        </w:tc>
        <w:tc>
          <w:tcPr>
            <w:tcW w:w="1274" w:type="dxa"/>
            <w:tcBorders>
              <w:top w:val="single" w:sz="8" w:space="0" w:color="000000"/>
              <w:left w:val="single" w:sz="6" w:space="0" w:color="000000"/>
              <w:bottom w:val="single" w:sz="8" w:space="0" w:color="000000"/>
              <w:right w:val="single" w:sz="8" w:space="0" w:color="000000"/>
            </w:tcBorders>
            <w:vAlign w:val="bottom"/>
          </w:tcPr>
          <w:p>
            <w:pPr>
              <w:spacing w:after="0"/>
              <w:ind w:left="115" w:firstLine="0"/>
              <w:jc w:val="center"/>
            </w:pPr>
            <w:r>
              <w:t xml:space="preserve">  </w:t>
            </w:r>
          </w:p>
        </w:tc>
      </w:tr>
      <w:tr>
        <w:trPr>
          <w:trHeight w:val="1175"/>
        </w:trPr>
        <w:tc>
          <w:tcPr>
            <w:vMerge/>
            <w:tcBorders>
              <w:top w:val="nil"/>
              <w:left w:val="single" w:sz="8" w:space="0" w:color="000000"/>
              <w:bottom w:val="nil"/>
              <w:right w:val="single" w:sz="8" w:space="0" w:color="000000"/>
            </w:tcBorders>
          </w:tcPr>
          <w:p/>
        </w:tc>
        <w:tc>
          <w:tcPr>
            <w:tcW w:w="4972" w:type="dxa"/>
            <w:tcBorders>
              <w:top w:val="single" w:sz="6" w:space="0" w:color="000000"/>
              <w:left w:val="single" w:sz="6" w:space="0" w:color="000000"/>
              <w:bottom w:val="single" w:sz="8" w:space="0" w:color="000000"/>
              <w:right w:val="single" w:sz="8" w:space="0" w:color="000000"/>
            </w:tcBorders>
            <w:vAlign w:val="center"/>
          </w:tcPr>
          <w:p>
            <w:pPr>
              <w:spacing w:after="0"/>
              <w:ind w:left="0" w:firstLine="0"/>
            </w:pPr>
            <w:r>
              <w:t>4.安全生产，做好场内禁止游烟的检查工作。</w:t>
            </w:r>
          </w:p>
        </w:tc>
        <w:tc>
          <w:tcPr>
            <w:vMerge/>
            <w:tcBorders>
              <w:top w:val="nil"/>
              <w:left w:val="single" w:sz="8" w:space="0" w:color="000000"/>
              <w:bottom w:val="nil"/>
              <w:right w:val="single" w:sz="6" w:space="0" w:color="000000"/>
            </w:tcBorders>
          </w:tcPr>
          <w:p/>
        </w:tc>
        <w:tc>
          <w:tcPr>
            <w:tcW w:w="3418" w:type="dxa"/>
            <w:tcBorders>
              <w:top w:val="single" w:sz="8" w:space="0" w:color="000000"/>
              <w:left w:val="single" w:sz="8" w:space="0" w:color="000000"/>
              <w:bottom w:val="single" w:sz="8" w:space="0" w:color="000000"/>
              <w:right w:val="single" w:sz="8" w:space="0" w:color="000000"/>
            </w:tcBorders>
            <w:vAlign w:val="bottom"/>
          </w:tcPr>
          <w:p>
            <w:pPr>
              <w:spacing w:after="0"/>
              <w:ind w:left="0" w:firstLine="0"/>
            </w:pPr>
            <w:r>
              <w:t xml:space="preserve">未及时劝阻他人的每人次扣 1 分，保安队员在场内游烟的每次扣5分。 </w:t>
            </w:r>
          </w:p>
        </w:tc>
        <w:tc>
          <w:tcPr>
            <w:tcW w:w="1424" w:type="dxa"/>
            <w:tcBorders>
              <w:top w:val="single" w:sz="8" w:space="0" w:color="000000"/>
              <w:left w:val="single" w:sz="8" w:space="0" w:color="000000"/>
              <w:bottom w:val="single" w:sz="8" w:space="0" w:color="000000"/>
              <w:right w:val="single" w:sz="8" w:space="0" w:color="000000"/>
            </w:tcBorders>
            <w:vAlign w:val="bottom"/>
          </w:tcPr>
          <w:p>
            <w:pPr>
              <w:spacing w:after="0"/>
              <w:ind w:left="0" w:right="273" w:firstLine="0"/>
              <w:jc w:val="center"/>
            </w:pPr>
            <w:r>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pPr>
              <w:spacing w:after="0"/>
              <w:ind w:left="115" w:firstLine="0"/>
              <w:jc w:val="center"/>
            </w:pPr>
            <w:r>
              <w:t xml:space="preserve">  </w:t>
            </w:r>
          </w:p>
        </w:tc>
      </w:tr>
      <w:tr>
        <w:trPr>
          <w:trHeight w:val="1173"/>
        </w:trPr>
        <w:tc>
          <w:tcPr>
            <w:vMerge/>
            <w:tcBorders>
              <w:top w:val="nil"/>
              <w:left w:val="single" w:sz="8" w:space="0" w:color="000000"/>
              <w:bottom w:val="nil"/>
              <w:right w:val="single" w:sz="8" w:space="0" w:color="000000"/>
            </w:tcBorders>
          </w:tcPr>
          <w:p/>
        </w:tc>
        <w:tc>
          <w:tcPr>
            <w:tcW w:w="4972" w:type="dxa"/>
            <w:tcBorders>
              <w:top w:val="single" w:sz="8" w:space="0" w:color="000000"/>
              <w:left w:val="single" w:sz="8" w:space="0" w:color="000000"/>
              <w:bottom w:val="single" w:sz="8" w:space="0" w:color="000000"/>
              <w:right w:val="single" w:sz="8" w:space="0" w:color="000000"/>
            </w:tcBorders>
            <w:vAlign w:val="center"/>
          </w:tcPr>
          <w:p>
            <w:pPr>
              <w:spacing w:after="143"/>
              <w:ind w:left="0" w:right="112" w:firstLine="0"/>
              <w:jc w:val="center"/>
            </w:pPr>
            <w:r>
              <w:t>5.坚守岗位，按规定巡查、打点；认真做</w:t>
            </w:r>
          </w:p>
          <w:p>
            <w:pPr>
              <w:spacing w:after="0"/>
              <w:ind w:left="0" w:firstLine="0"/>
              <w:jc w:val="center"/>
            </w:pPr>
            <w:r>
              <w:t>好防火、防盗、防破坏等内部治安管理工作。</w:t>
            </w:r>
          </w:p>
        </w:tc>
        <w:tc>
          <w:tcPr>
            <w:vMerge/>
            <w:tcBorders>
              <w:top w:val="nil"/>
              <w:left w:val="single" w:sz="8" w:space="0" w:color="000000"/>
              <w:bottom w:val="nil"/>
              <w:right w:val="single" w:sz="6" w:space="0" w:color="000000"/>
            </w:tcBorders>
          </w:tcPr>
          <w:p/>
        </w:tc>
        <w:tc>
          <w:tcPr>
            <w:tcW w:w="3418" w:type="dxa"/>
            <w:tcBorders>
              <w:top w:val="single" w:sz="8" w:space="0" w:color="000000"/>
              <w:left w:val="single" w:sz="8" w:space="0" w:color="000000"/>
              <w:bottom w:val="single" w:sz="8" w:space="0" w:color="000000"/>
              <w:right w:val="single" w:sz="8" w:space="0" w:color="000000"/>
            </w:tcBorders>
            <w:vAlign w:val="center"/>
          </w:tcPr>
          <w:p>
            <w:pPr>
              <w:pStyle w:val="15"/>
              <w:rPr>
                <w:sz w:val="23"/>
                <w:szCs w:val="23"/>
              </w:rPr>
            </w:pPr>
            <w:r>
              <w:rPr>
                <w:rFonts w:hint="eastAsia"/>
                <w:sz w:val="23"/>
                <w:szCs w:val="23"/>
              </w:rPr>
              <w:t>每漏巡一个点扣</w:t>
            </w:r>
            <w:r>
              <w:rPr>
                <w:sz w:val="23"/>
                <w:szCs w:val="23"/>
              </w:rPr>
              <w:t>1</w:t>
            </w:r>
            <w:r>
              <w:rPr>
                <w:rFonts w:hint="eastAsia"/>
                <w:sz w:val="23"/>
                <w:szCs w:val="23"/>
              </w:rPr>
              <w:t>分；未进行巡更、换岗的每次扣</w:t>
            </w:r>
            <w:r>
              <w:rPr>
                <w:sz w:val="23"/>
                <w:szCs w:val="23"/>
              </w:rPr>
              <w:t>2</w:t>
            </w:r>
            <w:r>
              <w:rPr>
                <w:rFonts w:hint="eastAsia"/>
                <w:sz w:val="23"/>
                <w:szCs w:val="23"/>
              </w:rPr>
              <w:t>分；因保安队员工作不到位发生场内盗窃或监守自盗等治安事件的每次扣</w:t>
            </w:r>
            <w:r>
              <w:rPr>
                <w:sz w:val="23"/>
                <w:szCs w:val="23"/>
              </w:rPr>
              <w:t>15</w:t>
            </w:r>
            <w:r>
              <w:rPr>
                <w:rFonts w:hint="eastAsia"/>
                <w:sz w:val="23"/>
                <w:szCs w:val="23"/>
              </w:rPr>
              <w:t>分。</w:t>
            </w:r>
          </w:p>
          <w:p>
            <w:pPr>
              <w:spacing w:after="168"/>
              <w:ind w:left="0" w:right="1068" w:firstLine="0"/>
            </w:pPr>
          </w:p>
        </w:tc>
        <w:tc>
          <w:tcPr>
            <w:tcW w:w="1424" w:type="dxa"/>
            <w:tcBorders>
              <w:top w:val="single" w:sz="8" w:space="0" w:color="000000"/>
              <w:left w:val="single" w:sz="8" w:space="0" w:color="000000"/>
              <w:bottom w:val="single" w:sz="8" w:space="0" w:color="000000"/>
              <w:right w:val="single" w:sz="8" w:space="0" w:color="000000"/>
            </w:tcBorders>
            <w:vAlign w:val="bottom"/>
          </w:tcPr>
          <w:p>
            <w:pPr>
              <w:spacing w:after="0"/>
              <w:ind w:left="0" w:right="273" w:firstLine="0"/>
              <w:jc w:val="center"/>
            </w:pPr>
            <w:r>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pPr>
              <w:spacing w:after="0"/>
              <w:ind w:left="115" w:firstLine="0"/>
              <w:jc w:val="center"/>
            </w:pPr>
            <w:r>
              <w:t xml:space="preserve">  </w:t>
            </w:r>
          </w:p>
        </w:tc>
      </w:tr>
      <w:tr>
        <w:trPr>
          <w:trHeight w:val="818"/>
        </w:trPr>
        <w:tc>
          <w:tcPr>
            <w:vMerge/>
            <w:tcBorders>
              <w:top w:val="nil"/>
              <w:left w:val="single" w:sz="8" w:space="0" w:color="000000"/>
              <w:bottom w:val="nil"/>
              <w:right w:val="single" w:sz="8" w:space="0" w:color="000000"/>
            </w:tcBorders>
          </w:tcPr>
          <w:p/>
        </w:tc>
        <w:tc>
          <w:tcPr>
            <w:tcW w:w="4972" w:type="dxa"/>
            <w:tcBorders>
              <w:top w:val="single" w:sz="8" w:space="0" w:color="000000"/>
              <w:left w:val="single" w:sz="8" w:space="0" w:color="000000"/>
              <w:bottom w:val="single" w:sz="8" w:space="0" w:color="000000"/>
              <w:right w:val="single" w:sz="8" w:space="0" w:color="000000"/>
            </w:tcBorders>
            <w:vAlign w:val="center"/>
          </w:tcPr>
          <w:p>
            <w:pPr>
              <w:spacing w:after="0"/>
              <w:ind w:left="0" w:right="323" w:firstLine="0"/>
              <w:jc w:val="both"/>
            </w:pPr>
            <w:r>
              <w:t xml:space="preserve">6.夜间检查车辆电源、门窗关闭情况。 </w:t>
            </w:r>
          </w:p>
        </w:tc>
        <w:tc>
          <w:tcPr>
            <w:vMerge/>
            <w:tcBorders>
              <w:top w:val="nil"/>
              <w:left w:val="single" w:sz="8" w:space="0" w:color="000000"/>
              <w:bottom w:val="nil"/>
              <w:right w:val="single" w:sz="6" w:space="0" w:color="000000"/>
            </w:tcBorders>
          </w:tcPr>
          <w:p/>
        </w:tc>
        <w:tc>
          <w:tcPr>
            <w:tcW w:w="3418" w:type="dxa"/>
            <w:tcBorders>
              <w:top w:val="single" w:sz="8" w:space="0" w:color="000000"/>
              <w:left w:val="single" w:sz="8" w:space="0" w:color="000000"/>
              <w:bottom w:val="single" w:sz="8" w:space="0" w:color="000000"/>
              <w:right w:val="single" w:sz="8" w:space="0" w:color="000000"/>
            </w:tcBorders>
            <w:vAlign w:val="center"/>
          </w:tcPr>
          <w:p>
            <w:pPr>
              <w:spacing w:after="0"/>
              <w:ind w:left="0" w:firstLine="0"/>
              <w:jc w:val="center"/>
            </w:pPr>
            <w:r>
              <w:t>执行不到位的每人次扣2分。</w:t>
            </w:r>
          </w:p>
        </w:tc>
        <w:tc>
          <w:tcPr>
            <w:tcW w:w="1424" w:type="dxa"/>
            <w:tcBorders>
              <w:top w:val="single" w:sz="8" w:space="0" w:color="000000"/>
              <w:left w:val="single" w:sz="8" w:space="0" w:color="000000"/>
              <w:bottom w:val="single" w:sz="8" w:space="0" w:color="000000"/>
              <w:right w:val="single" w:sz="8" w:space="0" w:color="000000"/>
            </w:tcBorders>
            <w:vAlign w:val="bottom"/>
          </w:tcPr>
          <w:p>
            <w:pPr>
              <w:spacing w:after="0"/>
              <w:ind w:left="0" w:right="273" w:firstLine="0"/>
              <w:jc w:val="center"/>
            </w:pPr>
            <w:r>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pPr>
              <w:spacing w:after="0"/>
              <w:ind w:left="115" w:firstLine="0"/>
              <w:jc w:val="center"/>
            </w:pPr>
            <w:r>
              <w:t xml:space="preserve">  </w:t>
            </w:r>
          </w:p>
        </w:tc>
      </w:tr>
      <w:tr>
        <w:trPr>
          <w:trHeight w:val="795"/>
        </w:trPr>
        <w:tc>
          <w:tcPr>
            <w:vMerge/>
            <w:tcBorders>
              <w:top w:val="nil"/>
              <w:left w:val="single" w:sz="8" w:space="0" w:color="000000"/>
              <w:bottom w:val="single" w:sz="8" w:space="0" w:color="000000"/>
              <w:right w:val="single" w:sz="8" w:space="0" w:color="000000"/>
            </w:tcBorders>
          </w:tcPr>
          <w:p/>
        </w:tc>
        <w:tc>
          <w:tcPr>
            <w:tcW w:w="4972" w:type="dxa"/>
            <w:tcBorders>
              <w:top w:val="single" w:sz="8" w:space="0" w:color="000000"/>
              <w:left w:val="single" w:sz="8" w:space="0" w:color="000000"/>
              <w:bottom w:val="single" w:sz="8" w:space="0" w:color="000000"/>
              <w:right w:val="single" w:sz="8" w:space="0" w:color="000000"/>
            </w:tcBorders>
            <w:vAlign w:val="bottom"/>
          </w:tcPr>
          <w:p>
            <w:pPr>
              <w:spacing w:after="0"/>
              <w:ind w:left="461" w:firstLine="0"/>
            </w:pPr>
            <w:r>
              <w:t xml:space="preserve">7.认真填写保安值班记录。 </w:t>
            </w:r>
          </w:p>
        </w:tc>
        <w:tc>
          <w:tcPr>
            <w:vMerge/>
            <w:tcBorders>
              <w:top w:val="nil"/>
              <w:left w:val="single" w:sz="8" w:space="0" w:color="000000"/>
              <w:bottom w:val="single" w:sz="8" w:space="0" w:color="000000"/>
              <w:right w:val="single" w:sz="6" w:space="0" w:color="000000"/>
            </w:tcBorders>
          </w:tcPr>
          <w:p/>
        </w:tc>
        <w:tc>
          <w:tcPr>
            <w:tcW w:w="3418" w:type="dxa"/>
            <w:tcBorders>
              <w:top w:val="single" w:sz="8" w:space="0" w:color="000000"/>
              <w:left w:val="single" w:sz="8" w:space="0" w:color="000000"/>
              <w:bottom w:val="single" w:sz="8" w:space="0" w:color="000000"/>
              <w:right w:val="single" w:sz="8" w:space="0" w:color="000000"/>
            </w:tcBorders>
            <w:vAlign w:val="bottom"/>
          </w:tcPr>
          <w:p>
            <w:pPr>
              <w:spacing w:after="0"/>
              <w:ind w:left="0" w:firstLine="0"/>
              <w:jc w:val="both"/>
            </w:pPr>
            <w:r>
              <w:t xml:space="preserve">执行不到位的每人次扣2分。 </w:t>
            </w:r>
          </w:p>
        </w:tc>
        <w:tc>
          <w:tcPr>
            <w:tcW w:w="1424" w:type="dxa"/>
            <w:tcBorders>
              <w:top w:val="single" w:sz="8" w:space="0" w:color="000000"/>
              <w:left w:val="single" w:sz="8" w:space="0" w:color="000000"/>
              <w:bottom w:val="single" w:sz="8" w:space="0" w:color="000000"/>
              <w:right w:val="single" w:sz="8" w:space="0" w:color="000000"/>
            </w:tcBorders>
            <w:vAlign w:val="bottom"/>
          </w:tcPr>
          <w:p>
            <w:pPr>
              <w:spacing w:after="0"/>
              <w:ind w:left="0" w:right="273" w:firstLine="0"/>
              <w:jc w:val="center"/>
            </w:pPr>
            <w:r>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pPr>
              <w:spacing w:after="0"/>
              <w:ind w:left="115" w:firstLine="0"/>
              <w:jc w:val="center"/>
            </w:pPr>
            <w:r>
              <w:t xml:space="preserve">  </w:t>
            </w:r>
          </w:p>
        </w:tc>
      </w:tr>
    </w:tbl>
    <w:p>
      <w:pPr>
        <w:spacing w:after="143"/>
        <w:ind w:left="471"/>
      </w:pPr>
    </w:p>
    <w:p>
      <w:pPr>
        <w:spacing w:after="143"/>
        <w:ind w:left="471"/>
      </w:pPr>
      <w:r>
        <w:t xml:space="preserve">考评说明： </w:t>
      </w:r>
    </w:p>
    <w:p>
      <w:pPr>
        <w:numPr>
          <w:ilvl w:val="0"/>
          <w:numId w:val="5"/>
        </w:numPr>
        <w:spacing w:line="370" w:lineRule="auto"/>
        <w:ind w:left="2" w:firstLine="461"/>
      </w:pPr>
      <w:r>
        <w:t xml:space="preserve">在各类检查中，保安公司或保安队员被上级部门表扬的，每次加5分；及时处置各类突发险情，使损失降到最低的，每次加10 分。 </w:t>
      </w:r>
    </w:p>
    <w:p>
      <w:pPr>
        <w:numPr>
          <w:ilvl w:val="0"/>
          <w:numId w:val="5"/>
        </w:numPr>
        <w:spacing w:after="143"/>
        <w:ind w:left="2" w:firstLine="461"/>
      </w:pPr>
      <w:r>
        <w:t xml:space="preserve">各部门要严格落实监管责任，认真对照考评细则，加强对保安工作的检查。 </w:t>
      </w:r>
    </w:p>
    <w:p>
      <w:pPr>
        <w:numPr>
          <w:ilvl w:val="0"/>
          <w:numId w:val="5"/>
        </w:numPr>
        <w:spacing w:after="143"/>
        <w:ind w:left="2" w:firstLine="461"/>
      </w:pPr>
      <w:r>
        <w:t>每月考评基础分100分。保安公司在第一阶段考评分达到80分及以上，可进入下一阶段合作；如低于79分及以下，则中止合</w:t>
      </w:r>
    </w:p>
    <w:p>
      <w:pPr>
        <w:ind w:left="12"/>
      </w:pPr>
      <w:r>
        <w:t xml:space="preserve">同，采购人就此项目重新招标。 </w:t>
      </w:r>
    </w:p>
    <w:p>
      <w:pPr>
        <w:sectPr>
          <w:footerReference w:type="default" r:id="rId8"/>
          <w:footerReference w:type="even" r:id="rId9"/>
          <w:footerReference w:type="first" r:id="rId10"/>
          <w:pgSz w:w="16838" w:h="11906" w:orient="landscape"/>
          <w:pgMar w:top="1808" w:right="1436" w:bottom="1870" w:left="1440" w:header="720" w:footer="991" w:gutter="0"/>
          <w:docGrid w:linePitch="326" w:charSpace="0"/>
        </w:sectPr>
      </w:pPr>
    </w:p>
    <w:p>
      <w:pPr>
        <w:spacing w:after="143"/>
        <w:ind w:left="471"/>
      </w:pPr>
      <w:r>
        <w:t xml:space="preserve">八、其他约定 </w:t>
      </w:r>
    </w:p>
    <w:p>
      <w:pPr>
        <w:spacing w:line="370" w:lineRule="auto"/>
        <w:ind w:left="2" w:firstLine="461"/>
      </w:pPr>
      <w:r>
        <w:t xml:space="preserve">1.采购人有权对保安服务质量进行督查抽查，成交人日常工作不到位、不达标或有其他违约现象，采购人将依据合同约定，对成交人做出相应的违约处理与处罚。 </w:t>
      </w:r>
    </w:p>
    <w:p>
      <w:pPr>
        <w:spacing w:line="370" w:lineRule="auto"/>
        <w:ind w:left="2" w:firstLine="461"/>
      </w:pPr>
      <w:r>
        <w:t>2.采购人对保安人员的管理、监督、指导、检查等行为是对成交人履行合同的监督，不改变成交人与保安人员的劳动关系。</w:t>
      </w:r>
      <w:r>
        <w:rPr>
          <w:rFonts w:hint="eastAsia"/>
        </w:rPr>
        <w:t>仓库</w:t>
      </w:r>
      <w:r>
        <w:t>仅是成交人保安人员的工作场所，如保安人员在</w:t>
      </w:r>
      <w:r>
        <w:rPr>
          <w:rFonts w:hint="eastAsia"/>
        </w:rPr>
        <w:t>仓库</w:t>
      </w:r>
      <w:r>
        <w:t xml:space="preserve">内发生任何责任事故、人身伤亡及劳动纠纷，均由成交人负责处理并承担全部责任，与采购人无关。 </w:t>
      </w:r>
    </w:p>
    <w:p>
      <w:pPr>
        <w:spacing w:line="370" w:lineRule="auto"/>
        <w:ind w:left="2" w:firstLine="461"/>
      </w:pPr>
      <w:r>
        <w:t xml:space="preserve">3.成交人在安保服务中违反国家相关法规或保安行业规范，因过失造成他人人身伤亡的，均由成交人负责处理并承担法律责任和道义责任，采购人不承担任何责任。 </w:t>
      </w:r>
    </w:p>
    <w:p>
      <w:pPr>
        <w:spacing w:line="370" w:lineRule="auto"/>
        <w:ind w:left="2" w:firstLine="461"/>
      </w:pPr>
      <w:r>
        <w:t xml:space="preserve">4.成交人违反国家相关法规，与聘用人员发生纠纷，均由成交人负责调解与处理，采购人不承担任何责任。 </w:t>
      </w:r>
    </w:p>
    <w:p>
      <w:pPr>
        <w:spacing w:line="370" w:lineRule="auto"/>
        <w:ind w:left="2" w:firstLine="461"/>
      </w:pPr>
      <w:r>
        <w:t xml:space="preserve">5.成交人及其员工应遵守采购人的各项规章制度，接受采购人的管理、监督、指导、检查和考核，并及时整改存在问题。 </w:t>
      </w:r>
    </w:p>
    <w:p>
      <w:pPr>
        <w:spacing w:after="143"/>
        <w:ind w:left="471"/>
      </w:pPr>
      <w:r>
        <w:t xml:space="preserve">6.成交人必须定期对保安队员进行培训，不断提高服务水平。 </w:t>
      </w:r>
    </w:p>
    <w:p>
      <w:pPr>
        <w:spacing w:after="143"/>
        <w:ind w:left="471"/>
      </w:pPr>
      <w:r>
        <w:t xml:space="preserve">九、其它事项 </w:t>
      </w:r>
    </w:p>
    <w:p>
      <w:pPr>
        <w:spacing w:line="370" w:lineRule="auto"/>
        <w:ind w:left="2" w:firstLine="461"/>
      </w:pPr>
      <w:r>
        <w:t>企业注册地非南通市区（南通市区是指崇川区、开发区）的投标人，在中标后签订合同前须在南通市区设立分公司或办事处，投标时须提供承诺函。否则视为中标人放弃</w:t>
      </w:r>
    </w:p>
    <w:p>
      <w:pPr>
        <w:spacing w:after="203"/>
        <w:ind w:left="12"/>
      </w:pPr>
      <w:r>
        <w:t>中标资格并自愿放弃投标保证金。</w:t>
      </w:r>
      <w:r>
        <w:rPr>
          <w:rFonts w:ascii="仿宋_GB2312" w:eastAsia="仿宋_GB2312" w:cs="仿宋_GB2312"/>
        </w:rPr>
        <w:t xml:space="preserve"> </w:t>
      </w:r>
    </w:p>
    <w:p>
      <w:pPr>
        <w:spacing w:after="240"/>
        <w:ind w:left="727" w:firstLine="0"/>
      </w:pPr>
      <w:r>
        <w:rPr>
          <w:sz w:val="44"/>
        </w:rPr>
        <w:t xml:space="preserve"> </w:t>
      </w:r>
    </w:p>
    <w:p>
      <w:pPr>
        <w:spacing w:after="74"/>
        <w:ind w:left="1126" w:firstLine="0"/>
      </w:pPr>
      <w:r>
        <w:rPr>
          <w:sz w:val="44"/>
        </w:rPr>
        <w:t xml:space="preserve"> </w:t>
      </w:r>
    </w:p>
    <w:p>
      <w:pPr>
        <w:spacing w:after="74"/>
        <w:ind w:left="1126" w:firstLine="0"/>
      </w:pPr>
      <w:r>
        <w:rPr>
          <w:sz w:val="44"/>
        </w:rPr>
        <w:t xml:space="preserve"> </w:t>
      </w:r>
    </w:p>
    <w:p>
      <w:pPr>
        <w:spacing w:after="72"/>
        <w:ind w:left="1126" w:firstLine="0"/>
      </w:pPr>
      <w:r>
        <w:rPr>
          <w:sz w:val="44"/>
        </w:rPr>
        <w:t xml:space="preserve"> </w:t>
      </w:r>
    </w:p>
    <w:p>
      <w:pPr>
        <w:spacing w:after="74"/>
        <w:ind w:left="1126" w:firstLine="0"/>
      </w:pPr>
      <w:r>
        <w:rPr>
          <w:sz w:val="44"/>
        </w:rPr>
        <w:t xml:space="preserve"> </w:t>
      </w:r>
    </w:p>
    <w:p>
      <w:pPr>
        <w:spacing w:after="74"/>
        <w:ind w:left="1126" w:firstLine="0"/>
      </w:pPr>
      <w:r>
        <w:rPr>
          <w:sz w:val="44"/>
        </w:rPr>
        <w:t xml:space="preserve"> </w:t>
      </w:r>
    </w:p>
    <w:p>
      <w:pPr>
        <w:spacing w:after="74"/>
        <w:ind w:left="1126" w:firstLine="0"/>
      </w:pPr>
      <w:r>
        <w:rPr>
          <w:sz w:val="44"/>
        </w:rPr>
        <w:t xml:space="preserve"> </w:t>
      </w:r>
    </w:p>
    <w:p>
      <w:pPr>
        <w:spacing w:after="0"/>
        <w:ind w:left="1126" w:firstLine="0"/>
        <w:rPr>
          <w:sz w:val="44"/>
        </w:rPr>
      </w:pPr>
      <w:r>
        <w:rPr>
          <w:sz w:val="44"/>
        </w:rPr>
        <w:t xml:space="preserve"> </w:t>
      </w:r>
    </w:p>
    <w:p>
      <w:pPr>
        <w:spacing w:after="0"/>
        <w:ind w:left="1126" w:firstLine="0"/>
        <w:rPr>
          <w:sz w:val="44"/>
        </w:rPr>
      </w:pPr>
    </w:p>
    <w:p>
      <w:pPr>
        <w:spacing w:after="0"/>
        <w:ind w:left="1126" w:firstLine="0"/>
      </w:pPr>
    </w:p>
    <w:p>
      <w:pPr>
        <w:pStyle w:val="3"/>
        <w:ind w:right="1243"/>
      </w:pPr>
      <w:r>
        <w:t>第</w:t>
      </w:r>
      <w:r>
        <w:rPr>
          <w:rFonts w:hint="eastAsia"/>
        </w:rPr>
        <w:t>三</w:t>
      </w:r>
      <w:r>
        <w:t>章评审方法和程序</w:t>
      </w:r>
      <w:r>
        <w:rPr>
          <w:color w:val="FF0000"/>
          <w:sz w:val="37"/>
          <w:vertAlign w:val="subscript"/>
        </w:rPr>
        <w:t xml:space="preserve"> </w:t>
      </w:r>
    </w:p>
    <w:p>
      <w:pPr>
        <w:spacing w:after="143"/>
        <w:ind w:left="492"/>
      </w:pPr>
      <w:r>
        <w:t xml:space="preserve">一、代理机构组织磋商 </w:t>
      </w:r>
    </w:p>
    <w:p>
      <w:pPr>
        <w:numPr>
          <w:ilvl w:val="0"/>
          <w:numId w:val="6"/>
        </w:numPr>
        <w:spacing w:line="370" w:lineRule="auto"/>
        <w:ind w:left="2" w:firstLine="458"/>
      </w:pPr>
      <w:r>
        <w:t xml:space="preserve">本次竞争性磋商依据有关法规成立磋商小组。磋商小组由采购人代表和评审专家共3人或3人以上组成。 </w:t>
      </w:r>
    </w:p>
    <w:p>
      <w:pPr>
        <w:numPr>
          <w:ilvl w:val="0"/>
          <w:numId w:val="6"/>
        </w:numPr>
        <w:spacing w:line="370" w:lineRule="auto"/>
        <w:ind w:left="2" w:firstLine="458"/>
      </w:pPr>
      <w:r>
        <w:t xml:space="preserve">采用竞争性磋商方式的采购项目，评审专家应当从政府采购评审专家库内相关专业的专家名单中随机抽取。情况特殊、通过随机方式难以确定合适的评审专家的，经主管预算单位同意，可以自行选定评审专家。 </w:t>
      </w:r>
    </w:p>
    <w:p>
      <w:pPr>
        <w:numPr>
          <w:ilvl w:val="0"/>
          <w:numId w:val="6"/>
        </w:numPr>
        <w:spacing w:after="143"/>
        <w:ind w:left="2" w:firstLine="458"/>
      </w:pPr>
      <w:r>
        <w:t xml:space="preserve">磋商小组的职责： </w:t>
      </w:r>
    </w:p>
    <w:p>
      <w:pPr>
        <w:numPr>
          <w:ilvl w:val="0"/>
          <w:numId w:val="7"/>
        </w:numPr>
        <w:spacing w:line="370" w:lineRule="auto"/>
        <w:ind w:left="2" w:firstLine="480"/>
      </w:pPr>
      <w:r>
        <w:t xml:space="preserve">磋商小组成员应当按照客观、公正、审慎的原则，根据磋商文件规定的评审程序、评审方法和评审标准进行独立评审。 </w:t>
      </w:r>
    </w:p>
    <w:p>
      <w:pPr>
        <w:numPr>
          <w:ilvl w:val="0"/>
          <w:numId w:val="7"/>
        </w:numPr>
        <w:spacing w:line="370" w:lineRule="auto"/>
        <w:ind w:left="2" w:firstLine="480"/>
      </w:pPr>
      <w:r>
        <w:t xml:space="preserve">磋商小组成员应当遵守评审工作纪律，不得泄露评审情况和评审中获悉的商业秘密，对个人的评审意见承担法律责任。 </w:t>
      </w:r>
    </w:p>
    <w:p>
      <w:pPr>
        <w:numPr>
          <w:ilvl w:val="0"/>
          <w:numId w:val="7"/>
        </w:numPr>
        <w:spacing w:line="370" w:lineRule="auto"/>
        <w:ind w:left="2" w:firstLine="480"/>
      </w:pPr>
      <w:r>
        <w:t xml:space="preserve">磋商小组成员在评审过程中发现供应商有行贿、提供虚假材料或者串通等违法行为的，应当及时向财政部门报告,并建议将其列入采购黑名单。 </w:t>
      </w:r>
    </w:p>
    <w:p>
      <w:pPr>
        <w:numPr>
          <w:ilvl w:val="0"/>
          <w:numId w:val="7"/>
        </w:numPr>
        <w:spacing w:line="370" w:lineRule="auto"/>
        <w:ind w:left="2" w:firstLine="480"/>
      </w:pPr>
      <w:r>
        <w:t xml:space="preserve">磋商小组成员在评审过程中受到非法干涉的，应当及时向财政、监察等部门举报。 </w:t>
      </w:r>
    </w:p>
    <w:p>
      <w:pPr>
        <w:numPr>
          <w:ilvl w:val="0"/>
          <w:numId w:val="7"/>
        </w:numPr>
        <w:spacing w:line="370" w:lineRule="auto"/>
        <w:ind w:left="2" w:firstLine="480"/>
      </w:pPr>
      <w:r>
        <w:t xml:space="preserve">配合采购单位答复供应商提出的质疑；配合财政部门的投诉处理和监督检查工作。 </w:t>
      </w:r>
    </w:p>
    <w:p>
      <w:pPr>
        <w:numPr>
          <w:ilvl w:val="0"/>
          <w:numId w:val="8"/>
        </w:numPr>
        <w:spacing w:after="143"/>
        <w:ind w:left="840" w:hanging="360"/>
      </w:pPr>
      <w:r>
        <w:t xml:space="preserve">评审有关记录由磋商小组成员签名，存档备查。 </w:t>
      </w:r>
    </w:p>
    <w:p>
      <w:pPr>
        <w:numPr>
          <w:ilvl w:val="0"/>
          <w:numId w:val="8"/>
        </w:numPr>
        <w:spacing w:after="143"/>
        <w:ind w:left="840" w:hanging="360"/>
      </w:pPr>
      <w:r>
        <w:t xml:space="preserve">供应商的法定代表人或被授权人须持身份证准时参加磋商开标会。 </w:t>
      </w:r>
    </w:p>
    <w:p>
      <w:pPr>
        <w:spacing w:after="143"/>
        <w:ind w:left="492"/>
      </w:pPr>
      <w:r>
        <w:t xml:space="preserve">二、磋商的原则及方法 </w:t>
      </w:r>
    </w:p>
    <w:p>
      <w:pPr>
        <w:spacing w:line="370" w:lineRule="auto"/>
        <w:ind w:left="487" w:firstLine="0"/>
      </w:pPr>
      <w:r>
        <w:rPr>
          <w:rFonts w:hint="eastAsia"/>
        </w:rPr>
        <w:t>1</w:t>
      </w:r>
      <w:r>
        <w:t xml:space="preserve">.磋商小组依据采购的相关法规，遵循“公开、公平、公正、择优、信用”的原则进行磋商评审。 </w:t>
      </w:r>
    </w:p>
    <w:p>
      <w:pPr>
        <w:spacing w:line="370" w:lineRule="auto"/>
        <w:ind w:left="0" w:firstLineChars="200" w:firstLine="480"/>
      </w:pPr>
      <w:r>
        <w:rPr>
          <w:rFonts w:hint="eastAsia"/>
        </w:rPr>
        <w:t>2</w:t>
      </w:r>
      <w:r>
        <w:t>.磋商小组将按照竞争性磋商文件的规定，独立对每个进入打分程序的有效投标供应商的响应文件的技术部分以打分的形式进行评审和评价。技术分是所有评委打分的算术平均值（计算结果均四舍五入保留两位小数）。</w:t>
      </w:r>
    </w:p>
    <w:p>
      <w:pPr>
        <w:spacing w:line="370" w:lineRule="auto"/>
        <w:ind w:left="0" w:firstLineChars="200" w:firstLine="480"/>
      </w:pPr>
      <w:r>
        <w:rPr>
          <w:rFonts w:hint="eastAsia"/>
        </w:rPr>
        <w:t>3</w:t>
      </w:r>
      <w:r>
        <w:t xml:space="preserve">.磋商小组根据磋商文件规定的程序、评定成交的标准等事项与实质性响应磋商文件要求的供应商进行磋商。未实质性响应磋商文件要求的响应文件按无效处理，磋商小组应当告知提交响应文件的供应商。 </w:t>
      </w:r>
    </w:p>
    <w:p>
      <w:pPr>
        <w:spacing w:line="370" w:lineRule="auto"/>
        <w:ind w:left="0" w:firstLineChars="200" w:firstLine="480"/>
      </w:pPr>
      <w:r>
        <w:t>4.磋商小组所有成员应当集中与单一供应商分别进行磋商，并给予所有参加磋商的供应商平等的磋商机会。</w:t>
      </w:r>
    </w:p>
    <w:p>
      <w:pPr>
        <w:spacing w:line="370" w:lineRule="auto"/>
        <w:ind w:left="0" w:firstLineChars="200" w:firstLine="480"/>
      </w:pPr>
      <w:r>
        <w:t>5.在磋商过程中，磋商小组可以根据磋商文件和磋商情况实质性变动采购需求中的技术、服务要求以及合同草案条款，但不得变动磋商文件中的其他内容。实质性变动的内容，须经采购单位代表确认。</w:t>
      </w:r>
    </w:p>
    <w:p>
      <w:pPr>
        <w:spacing w:line="370" w:lineRule="auto"/>
        <w:ind w:left="0" w:firstLineChars="200" w:firstLine="480"/>
      </w:pPr>
      <w:r>
        <w:rPr>
          <w:rFonts w:hint="eastAsia"/>
        </w:rPr>
        <w:t>6</w:t>
      </w:r>
      <w:r>
        <w:t xml:space="preserve">.对磋商文件作出的实质性变动是磋商文件的有效组成部分，磋商小组应当及时以书面形式同时通知所有参加磋商的供应商。 </w:t>
      </w:r>
    </w:p>
    <w:p>
      <w:pPr>
        <w:spacing w:line="370" w:lineRule="auto"/>
        <w:ind w:left="0" w:firstLineChars="200" w:firstLine="480"/>
      </w:pPr>
      <w:r>
        <w:t xml:space="preserve">7.供应商应当按照磋商文件的变动情况和磋商小组的要求重新提交响应文件，并由其法定代表人或被授权人签字或者加盖公章。由被授权人签字的，应当附法定代表人授权书。 </w:t>
      </w:r>
    </w:p>
    <w:p>
      <w:pPr>
        <w:spacing w:line="370" w:lineRule="auto"/>
        <w:ind w:left="0" w:firstLineChars="200" w:firstLine="480"/>
      </w:pPr>
      <w:r>
        <w:rPr>
          <w:rFonts w:hint="eastAsia"/>
        </w:rPr>
        <w:t>8</w:t>
      </w:r>
      <w:r>
        <w:t xml:space="preserve">.经磋商确定最终采购需求和提交最终报价的供应商：磋商文件能够详细列明采购标的的技术、服务要求的，磋商结束后，磋商小组应当要求所有实质性响应的供应商在规定时间内提交最终报价。 </w:t>
      </w:r>
    </w:p>
    <w:p>
      <w:pPr>
        <w:spacing w:line="370" w:lineRule="auto"/>
        <w:ind w:left="0" w:firstLineChars="200" w:firstLine="480"/>
      </w:pPr>
      <w:r>
        <w:t xml:space="preserve">9.除非在磋商中磋商小组对采购单位需求内容作了调整增加，或对采购内容作了实质性变更，否则采购单位不接受供应商高于自己前一轮的磋商报价。 </w:t>
      </w:r>
    </w:p>
    <w:p>
      <w:pPr>
        <w:spacing w:line="370" w:lineRule="auto"/>
        <w:ind w:left="0" w:firstLineChars="200" w:firstLine="480"/>
      </w:pPr>
      <w:r>
        <w:rPr>
          <w:rFonts w:hint="eastAsia"/>
        </w:rPr>
        <w:t>1</w:t>
      </w:r>
      <w:r>
        <w:t xml:space="preserve">0.对于在磋商顺利开始后至最终报价前，根据磋商情况退出磋商的供应商，须以书面形式说明退出磋商的原因，经磋商小组同意可以退出磋商。 </w:t>
      </w:r>
    </w:p>
    <w:p>
      <w:pPr>
        <w:spacing w:line="370" w:lineRule="auto"/>
        <w:ind w:left="0" w:firstLineChars="200" w:firstLine="480"/>
      </w:pPr>
      <w:r>
        <w:t>11.在磋商中，磋商的任何一方不得透露与磋商有关的其他响应磋商的供应商的技术资料、价格及其他信息。</w:t>
      </w:r>
    </w:p>
    <w:p>
      <w:pPr>
        <w:spacing w:line="370" w:lineRule="auto"/>
        <w:ind w:left="0" w:firstLineChars="200" w:firstLine="480"/>
      </w:pPr>
      <w:r>
        <w:t>12.凡两家或以上公司同一法人代表或其中一家公司为另一家公司单一最大股东的，不能同时参与同一采购项目相同标段的磋商采购活动，一经发现，将视同串标处理。</w:t>
      </w:r>
    </w:p>
    <w:p>
      <w:pPr>
        <w:spacing w:line="370" w:lineRule="auto"/>
        <w:ind w:left="0" w:firstLineChars="200" w:firstLine="480"/>
      </w:pPr>
      <w:r>
        <w:t>13.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spacing w:line="370" w:lineRule="auto"/>
        <w:ind w:left="482" w:firstLine="0"/>
      </w:pPr>
      <w:r>
        <w:t xml:space="preserve">三、评估步骤 </w:t>
      </w:r>
    </w:p>
    <w:p>
      <w:pPr>
        <w:spacing w:after="143"/>
        <w:ind w:left="492"/>
      </w:pPr>
      <w:r>
        <w:t xml:space="preserve">1、评估步骤规定： </w:t>
      </w:r>
    </w:p>
    <w:p>
      <w:pPr>
        <w:spacing w:after="143"/>
        <w:ind w:left="492"/>
      </w:pPr>
      <w:r>
        <w:t xml:space="preserve">本次资格审查采用资格后审，各供应商资格审查通过后方能进入技术标的开标。先开技术标，技术标打分结束后再开商务标。 </w:t>
      </w:r>
    </w:p>
    <w:p>
      <w:pPr>
        <w:spacing w:after="143"/>
        <w:ind w:left="490"/>
      </w:pPr>
      <w:r>
        <w:t xml:space="preserve">第一阶段：磋商小组对每个供应商的资格进行审查。 </w:t>
      </w:r>
    </w:p>
    <w:p>
      <w:pPr>
        <w:spacing w:line="370" w:lineRule="auto"/>
        <w:ind w:left="2" w:firstLine="480"/>
      </w:pPr>
      <w:r>
        <w:t xml:space="preserve">第二阶段：磋商小组对每个符合资格要求的供应商的技术标进行评估。主要审查技术标提交的内容是否齐全，技术方案及项目实施是否完全满足采购文件的要求。磋商小组严格按照磋商文件的要求、条件、评分标准，对供应商所提供货物或服务的先进性、可靠性、售后服务承诺、质量保证承诺等实质性响应内容进行比较。 </w:t>
      </w:r>
    </w:p>
    <w:p>
      <w:pPr>
        <w:spacing w:line="370" w:lineRule="auto"/>
        <w:ind w:left="2" w:firstLine="480"/>
      </w:pPr>
      <w:r>
        <w:t>第三阶段：以供应商商务标文件内的竞争性磋商报价（即首次报价）为基础，磋商小组与供应商单一分别进行磋商：内容主要是对竞争性磋商响应文件中的项目方案的澄清、修正、补充、确认以及价格调整等。磋商明确各供应商符合并满足磋商文件要求，并能完全响应磋商内容后，要求其最终报价中可包括但不限于如最终澄清方案、有关优惠承诺等。如磋商内容导致竞争性磋商文件有实质性变动的，磋商小组应当以书面形式</w:t>
      </w:r>
    </w:p>
    <w:p>
      <w:pPr>
        <w:ind w:left="12"/>
      </w:pPr>
      <w:r>
        <w:t xml:space="preserve">通知所有供应商。 </w:t>
      </w:r>
    </w:p>
    <w:p>
      <w:pPr>
        <w:spacing w:line="360" w:lineRule="auto"/>
        <w:ind w:left="2" w:firstLine="480"/>
      </w:pPr>
      <w:r>
        <w:t>第四阶段：</w:t>
      </w:r>
      <w:r>
        <w:rPr>
          <w:rFonts w:hint="eastAsia"/>
        </w:rPr>
        <w:t>1</w:t>
      </w:r>
      <w:r>
        <w:t xml:space="preserve">.磋商小组对供应商的最终报价进行评议和比较，在实质性响应竞争性磋商文件，技术标和商务标部分都能满足竞争性磋商文件的前提下，磋商小组将校核后的各供应商的报价从低到高排序（明显低于成本的，且供应商不能合理说明或者不能提供相关证明材料的报价除外）。 </w:t>
      </w:r>
    </w:p>
    <w:p>
      <w:pPr>
        <w:spacing w:line="358" w:lineRule="auto"/>
        <w:ind w:left="2" w:firstLine="480"/>
      </w:pPr>
      <w:r>
        <w:t xml:space="preserve">2、在磋商过程中，供应商提交的澄清文件和最终报价文件，由供应商法定代表人或被授权人签字盖章后生效，供应商受其约束。 </w:t>
      </w:r>
    </w:p>
    <w:p>
      <w:pPr>
        <w:spacing w:after="128"/>
        <w:ind w:left="492"/>
      </w:pPr>
      <w:r>
        <w:t xml:space="preserve">四、磋商评定结果的方法 </w:t>
      </w:r>
    </w:p>
    <w:p>
      <w:pPr>
        <w:pStyle w:val="15"/>
        <w:ind w:firstLineChars="200" w:firstLine="480"/>
        <w:rPr>
          <w:kern w:val="2"/>
          <w:szCs w:val="22"/>
        </w:rPr>
      </w:pPr>
      <w:r>
        <w:rPr>
          <w:kern w:val="2"/>
          <w:szCs w:val="22"/>
        </w:rPr>
        <w:t>1</w:t>
      </w:r>
      <w:r>
        <w:rPr>
          <w:rFonts w:hint="eastAsia"/>
          <w:kern w:val="2"/>
          <w:szCs w:val="22"/>
        </w:rPr>
        <w:t>、经磋商确定最终采购需求和提交最终报价的供应商后，由磋商小组采用综合评分法对提交最终报价的供应商的响应文件和最终报价进行综合评分。</w:t>
      </w:r>
      <w:r>
        <w:rPr>
          <w:kern w:val="2"/>
          <w:szCs w:val="22"/>
        </w:rPr>
        <w:t xml:space="preserve"> </w:t>
      </w:r>
    </w:p>
    <w:p>
      <w:pPr>
        <w:pStyle w:val="15"/>
        <w:ind w:firstLineChars="200" w:firstLine="480"/>
        <w:rPr>
          <w:kern w:val="2"/>
          <w:szCs w:val="22"/>
        </w:rPr>
      </w:pPr>
      <w:r>
        <w:rPr>
          <w:kern w:val="2"/>
          <w:szCs w:val="22"/>
        </w:rPr>
        <w:t>2</w:t>
      </w:r>
      <w:r>
        <w:rPr>
          <w:rFonts w:hint="eastAsia"/>
          <w:kern w:val="2"/>
          <w:szCs w:val="22"/>
        </w:rPr>
        <w:t>、评审时，磋商小组各成员应当独立对每个有效响应的文件进行评价、打分，然后汇总每个供应商每项评分因素的得分（计算结果均四舍五入保留两位小数）。</w:t>
      </w:r>
      <w:r>
        <w:rPr>
          <w:kern w:val="2"/>
          <w:szCs w:val="22"/>
        </w:rPr>
        <w:t xml:space="preserve"> </w:t>
      </w:r>
    </w:p>
    <w:p>
      <w:pPr>
        <w:pStyle w:val="15"/>
        <w:ind w:firstLineChars="200" w:firstLine="480"/>
        <w:rPr>
          <w:kern w:val="2"/>
          <w:szCs w:val="22"/>
        </w:rPr>
      </w:pPr>
      <w:r>
        <w:rPr>
          <w:kern w:val="2"/>
          <w:szCs w:val="22"/>
        </w:rPr>
        <w:t>3</w:t>
      </w:r>
      <w:r>
        <w:rPr>
          <w:rFonts w:hint="eastAsia"/>
          <w:kern w:val="2"/>
          <w:szCs w:val="22"/>
        </w:rPr>
        <w:t>、本次项目磋商的技术响应文件和商务报价响应文件评审总分值为</w:t>
      </w:r>
      <w:r>
        <w:rPr>
          <w:kern w:val="2"/>
          <w:szCs w:val="22"/>
        </w:rPr>
        <w:t>100</w:t>
      </w:r>
      <w:r>
        <w:rPr>
          <w:rFonts w:hint="eastAsia"/>
          <w:kern w:val="2"/>
          <w:szCs w:val="22"/>
        </w:rPr>
        <w:t>分。两部分评审因素比重如下：</w:t>
      </w:r>
    </w:p>
    <w:p>
      <w:pPr>
        <w:pStyle w:val="15"/>
        <w:ind w:firstLineChars="200" w:firstLine="480"/>
        <w:rPr>
          <w:kern w:val="2"/>
          <w:szCs w:val="22"/>
        </w:rPr>
      </w:pPr>
      <w:r>
        <w:rPr>
          <w:kern w:val="2"/>
          <w:szCs w:val="22"/>
        </w:rPr>
        <w:t xml:space="preserve">技术响应文件分值占总分值的比重为65%（权重）（四舍五入保留两位小数）； </w:t>
      </w:r>
    </w:p>
    <w:p>
      <w:pPr>
        <w:spacing w:after="128"/>
        <w:ind w:left="240" w:hangingChars="100" w:hanging="240"/>
      </w:pPr>
      <w:r>
        <w:t>商务报价响应文件分值占总分值的比重为35%（权重）（四舍五入保留两位</w:t>
      </w:r>
      <w:r>
        <w:rPr>
          <w:rFonts w:hint="eastAsia"/>
        </w:rPr>
        <w:t xml:space="preserve">小数 </w:t>
      </w:r>
      <w:r>
        <w:t xml:space="preserve">  </w:t>
      </w:r>
    </w:p>
    <w:p>
      <w:pPr>
        <w:spacing w:after="128"/>
        <w:ind w:left="0" w:firstLineChars="200" w:firstLine="480"/>
        <w:rPr>
          <w:sz w:val="23"/>
          <w:szCs w:val="23"/>
        </w:rPr>
      </w:pPr>
      <w:r>
        <w:rPr>
          <w:rFonts w:hint="eastAsia"/>
        </w:rPr>
        <w:t>4</w:t>
      </w:r>
      <w:r>
        <w:t>.</w:t>
      </w:r>
      <w:r>
        <w:rPr>
          <w:rFonts w:hint="eastAsia"/>
        </w:rPr>
        <w:t>技术响应文件分值为所有评委打分的算术平均值，计算结果均四舍五入保留两位小数。</w:t>
      </w:r>
    </w:p>
    <w:p>
      <w:pPr>
        <w:spacing w:after="128"/>
        <w:ind w:left="0" w:firstLineChars="200" w:firstLine="480"/>
      </w:pPr>
      <w:r>
        <w:rPr>
          <w:rFonts w:hint="eastAsia"/>
        </w:rPr>
        <w:t>5</w:t>
      </w:r>
      <w:r>
        <w:t xml:space="preserve">.商务报价响应文件分值统一采用低价优先法计算直接取得，与技术响应文件分值相加为供应商的综合得分（四舍五入保留两位小数）。 </w:t>
      </w:r>
    </w:p>
    <w:p>
      <w:pPr>
        <w:spacing w:after="131"/>
      </w:pPr>
      <w:r>
        <w:rPr>
          <w:rFonts w:hint="eastAsia"/>
        </w:rPr>
        <w:t>6</w:t>
      </w:r>
      <w:r>
        <w:t xml:space="preserve">.综合得分最高的供应商推荐为项目预成交供应商并出具评审磋商报告。 </w:t>
      </w:r>
    </w:p>
    <w:p>
      <w:pPr>
        <w:spacing w:after="128"/>
        <w:ind w:left="482" w:firstLine="0"/>
      </w:pPr>
      <w:r>
        <w:rPr>
          <w:rFonts w:hint="eastAsia"/>
        </w:rPr>
        <w:t>7</w:t>
      </w:r>
      <w:r>
        <w:t xml:space="preserve">.确定成交候选人的特殊情况处理： </w:t>
      </w:r>
    </w:p>
    <w:p>
      <w:pPr>
        <w:spacing w:line="358" w:lineRule="auto"/>
        <w:rPr>
          <w:sz w:val="23"/>
          <w:szCs w:val="23"/>
        </w:rPr>
      </w:pPr>
      <w:r>
        <w:rPr>
          <w:rFonts w:hint="eastAsia"/>
          <w:sz w:val="23"/>
          <w:szCs w:val="23"/>
        </w:rPr>
        <w:t>（</w:t>
      </w:r>
      <w:r>
        <w:rPr>
          <w:sz w:val="23"/>
          <w:szCs w:val="23"/>
        </w:rPr>
        <w:t>1</w:t>
      </w:r>
      <w:r>
        <w:rPr>
          <w:rFonts w:hint="eastAsia"/>
          <w:sz w:val="23"/>
          <w:szCs w:val="23"/>
        </w:rPr>
        <w:t>）若总分相同，则按最终报价得分高者优先成交。</w:t>
      </w:r>
    </w:p>
    <w:p>
      <w:pPr>
        <w:spacing w:line="358" w:lineRule="auto"/>
        <w:ind w:left="0" w:firstLineChars="200" w:firstLine="460"/>
        <w:rPr>
          <w:sz w:val="23"/>
          <w:szCs w:val="23"/>
        </w:rPr>
      </w:pPr>
      <w:r>
        <w:rPr>
          <w:rFonts w:hint="eastAsia"/>
          <w:sz w:val="23"/>
          <w:szCs w:val="23"/>
        </w:rPr>
        <w:t>（</w:t>
      </w:r>
      <w:r>
        <w:rPr>
          <w:sz w:val="23"/>
          <w:szCs w:val="23"/>
        </w:rPr>
        <w:t>2</w:t>
      </w:r>
      <w:r>
        <w:rPr>
          <w:rFonts w:hint="eastAsia"/>
          <w:sz w:val="23"/>
          <w:szCs w:val="23"/>
        </w:rPr>
        <w:t>）若总分且最终报价得分相同，则采取现场抽签的方式确定（由供应商按递交响应文件签到顺序号抽签确定）。</w:t>
      </w:r>
    </w:p>
    <w:p>
      <w:pPr>
        <w:spacing w:line="358" w:lineRule="auto"/>
        <w:ind w:left="0" w:firstLineChars="200" w:firstLine="460"/>
      </w:pPr>
      <w:r>
        <w:rPr>
          <w:rFonts w:hint="eastAsia"/>
          <w:sz w:val="23"/>
          <w:szCs w:val="23"/>
        </w:rPr>
        <w:t>8</w:t>
      </w:r>
      <w:r>
        <w:rPr>
          <w:sz w:val="23"/>
          <w:szCs w:val="23"/>
        </w:rPr>
        <w:t>.</w:t>
      </w:r>
      <w:r>
        <w:t xml:space="preserve">磋商评审时，评委对评审的细则若有争议，由磋商小组集体讨论确定，并对未尽情况有最终解释权。 </w:t>
      </w:r>
    </w:p>
    <w:p>
      <w:pPr>
        <w:spacing w:after="129"/>
      </w:pPr>
      <w:r>
        <w:t xml:space="preserve">9.对落标的供应商不做落标原因的解释。 </w:t>
      </w:r>
    </w:p>
    <w:p>
      <w:pPr>
        <w:spacing w:after="131"/>
        <w:ind w:left="492"/>
      </w:pPr>
      <w:r>
        <w:t xml:space="preserve">五、综合评分评审标准 </w:t>
      </w:r>
    </w:p>
    <w:p>
      <w:pPr>
        <w:numPr>
          <w:ilvl w:val="0"/>
          <w:numId w:val="9"/>
        </w:numPr>
        <w:ind w:left="965" w:hanging="724"/>
      </w:pPr>
      <w:r>
        <w:t xml:space="preserve">技术响应评分：（65分） </w:t>
      </w:r>
    </w:p>
    <w:tbl>
      <w:tblPr>
        <w:jc w:val="left"/>
        <w:tblInd w:w="5" w:type="dxa"/>
        <w:tblW w:w="9856" w:type="dxa"/>
        <w:tblBorders>
          <w:top w:val="none" w:sz="0" w:space="0" w:color="auto"/>
          <w:left w:val="none" w:sz="0" w:space="0" w:color="auto"/>
          <w:bottom w:val="none" w:sz="0" w:space="0" w:color="auto"/>
          <w:right w:val="none" w:sz="0" w:space="0" w:color="auto"/>
        </w:tblBorders>
        <w:tblCellMar>
          <w:top w:w="123" w:type="dxa"/>
          <w:left w:w="110" w:type="dxa"/>
          <w:bottom w:w="0" w:type="dxa"/>
          <w:right w:w="0" w:type="dxa"/>
        </w:tblCellMar>
      </w:tblPr>
      <w:tblGrid>
        <w:gridCol w:w="1668"/>
        <w:gridCol w:w="992"/>
        <w:gridCol w:w="7196"/>
      </w:tblGrid>
      <w:tr>
        <w:trPr>
          <w:trHeight w:val="636"/>
        </w:trPr>
        <w:tc>
          <w:tcPr>
            <w:tcW w:w="1668" w:type="dxa"/>
            <w:tcBorders>
              <w:top w:val="single" w:sz="4" w:space="0" w:color="000000"/>
              <w:left w:val="single" w:sz="4" w:space="0" w:color="000000"/>
              <w:bottom w:val="single" w:sz="4" w:space="0" w:color="000000"/>
              <w:right w:val="single" w:sz="4" w:space="0" w:color="000000"/>
            </w:tcBorders>
          </w:tcPr>
          <w:p>
            <w:pPr>
              <w:spacing w:after="0"/>
              <w:ind w:left="242" w:firstLine="0"/>
            </w:pPr>
            <w:r>
              <w:t xml:space="preserve">评分项目 </w:t>
            </w:r>
          </w:p>
        </w:tc>
        <w:tc>
          <w:tcPr>
            <w:tcW w:w="992" w:type="dxa"/>
            <w:tcBorders>
              <w:top w:val="single" w:sz="4" w:space="0" w:color="000000"/>
              <w:left w:val="single" w:sz="4" w:space="0" w:color="000000"/>
              <w:bottom w:val="single" w:sz="4" w:space="0" w:color="000000"/>
              <w:right w:val="single" w:sz="4" w:space="0" w:color="000000"/>
            </w:tcBorders>
          </w:tcPr>
          <w:p>
            <w:pPr>
              <w:spacing w:after="0"/>
              <w:ind w:left="144" w:firstLine="0"/>
            </w:pPr>
            <w:r>
              <w:t xml:space="preserve">分值 </w:t>
            </w:r>
          </w:p>
        </w:tc>
        <w:tc>
          <w:tcPr>
            <w:tcW w:w="7196" w:type="dxa"/>
            <w:tcBorders>
              <w:top w:val="single" w:sz="4" w:space="0" w:color="000000"/>
              <w:left w:val="single" w:sz="4" w:space="0" w:color="000000"/>
              <w:bottom w:val="single" w:sz="4" w:space="0" w:color="000000"/>
              <w:right w:val="single" w:sz="4" w:space="0" w:color="000000"/>
            </w:tcBorders>
          </w:tcPr>
          <w:p>
            <w:pPr>
              <w:spacing w:after="0"/>
              <w:ind w:left="0" w:right="111" w:firstLine="0"/>
              <w:jc w:val="center"/>
            </w:pPr>
            <w:r>
              <w:t xml:space="preserve">评分标准 </w:t>
            </w:r>
          </w:p>
        </w:tc>
      </w:tr>
      <w:tr>
        <w:trPr>
          <w:trHeight w:val="4792"/>
        </w:trPr>
        <w:tc>
          <w:tcPr>
            <w:tcW w:w="1668" w:type="dxa"/>
            <w:tcBorders>
              <w:top w:val="single" w:sz="4" w:space="0" w:color="000000"/>
              <w:left w:val="single" w:sz="4" w:space="0" w:color="000000"/>
              <w:bottom w:val="single" w:sz="4" w:space="0" w:color="000000"/>
              <w:right w:val="single" w:sz="4" w:space="0" w:color="000000"/>
            </w:tcBorders>
          </w:tcPr>
          <w:p>
            <w:pPr>
              <w:spacing w:after="0"/>
              <w:ind w:left="2" w:firstLine="0"/>
              <w:jc w:val="both"/>
            </w:pPr>
            <w:r>
              <w:t xml:space="preserve">保安服务方案 </w:t>
            </w:r>
          </w:p>
        </w:tc>
        <w:tc>
          <w:tcPr>
            <w:tcW w:w="992" w:type="dxa"/>
            <w:tcBorders>
              <w:top w:val="single" w:sz="4" w:space="0" w:color="000000"/>
              <w:left w:val="single" w:sz="4" w:space="0" w:color="000000"/>
              <w:bottom w:val="single" w:sz="4" w:space="0" w:color="000000"/>
              <w:right w:val="single" w:sz="4" w:space="0" w:color="000000"/>
            </w:tcBorders>
          </w:tcPr>
          <w:p>
            <w:pPr>
              <w:spacing w:after="0"/>
              <w:ind w:left="115" w:firstLine="0"/>
            </w:pPr>
            <w:r>
              <w:t xml:space="preserve">20分 </w:t>
            </w:r>
          </w:p>
        </w:tc>
        <w:tc>
          <w:tcPr>
            <w:tcW w:w="7196" w:type="dxa"/>
            <w:tcBorders>
              <w:top w:val="single" w:sz="4" w:space="0" w:color="000000"/>
              <w:left w:val="single" w:sz="4" w:space="0" w:color="000000"/>
              <w:bottom w:val="single" w:sz="4" w:space="0" w:color="000000"/>
              <w:right w:val="single" w:sz="4" w:space="0" w:color="000000"/>
            </w:tcBorders>
            <w:vAlign w:val="center"/>
          </w:tcPr>
          <w:p>
            <w:pPr>
              <w:pStyle w:val="15"/>
              <w:spacing w:line="440" w:lineRule="exact"/>
              <w:rPr>
                <w:kern w:val="2"/>
                <w:szCs w:val="22"/>
              </w:rPr>
            </w:pPr>
            <w:r>
              <w:rPr>
                <w:rFonts w:hint="eastAsia"/>
                <w:kern w:val="2"/>
                <w:szCs w:val="22"/>
              </w:rPr>
              <w:t>（</w:t>
            </w:r>
            <w:r>
              <w:rPr>
                <w:kern w:val="2"/>
                <w:szCs w:val="22"/>
              </w:rPr>
              <w:t>1</w:t>
            </w:r>
            <w:r>
              <w:rPr>
                <w:rFonts w:hint="eastAsia"/>
                <w:kern w:val="2"/>
                <w:szCs w:val="22"/>
              </w:rPr>
              <w:t>）制定的《南通市城市照明管理处安保服务方案》切实可行。评委从安保服务方案完整、管理责任清晰，相关制度健全、服务质量保证措施、突发事件应急预案等方面进行评定，按评价优劣得</w:t>
            </w:r>
            <w:r>
              <w:rPr>
                <w:kern w:val="2"/>
                <w:szCs w:val="22"/>
              </w:rPr>
              <w:t>0-8</w:t>
            </w:r>
            <w:r>
              <w:rPr>
                <w:rFonts w:hint="eastAsia"/>
                <w:kern w:val="2"/>
                <w:szCs w:val="22"/>
              </w:rPr>
              <w:t>分。</w:t>
            </w:r>
            <w:r>
              <w:rPr>
                <w:kern w:val="2"/>
                <w:szCs w:val="22"/>
              </w:rPr>
              <w:t xml:space="preserve"> </w:t>
            </w:r>
          </w:p>
          <w:p>
            <w:pPr>
              <w:pStyle w:val="15"/>
              <w:spacing w:line="440" w:lineRule="exact"/>
              <w:rPr>
                <w:kern w:val="2"/>
                <w:szCs w:val="22"/>
              </w:rPr>
            </w:pPr>
            <w:r>
              <w:rPr>
                <w:rFonts w:hint="eastAsia"/>
                <w:kern w:val="2"/>
                <w:szCs w:val="22"/>
              </w:rPr>
              <w:t>（</w:t>
            </w:r>
            <w:r>
              <w:rPr>
                <w:kern w:val="2"/>
                <w:szCs w:val="22"/>
              </w:rPr>
              <w:t>2</w:t>
            </w:r>
            <w:r>
              <w:rPr>
                <w:rFonts w:hint="eastAsia"/>
                <w:kern w:val="2"/>
                <w:szCs w:val="22"/>
              </w:rPr>
              <w:t>）投标人项目管理人员管理措施。评委比较各投标人项目管理人员安排计划合理、组织管理体系科学，能够有效实施保安管理工作，按评价优劣得</w:t>
            </w:r>
            <w:r>
              <w:rPr>
                <w:kern w:val="2"/>
                <w:szCs w:val="22"/>
              </w:rPr>
              <w:t>0-5</w:t>
            </w:r>
            <w:r>
              <w:rPr>
                <w:rFonts w:hint="eastAsia"/>
                <w:kern w:val="2"/>
                <w:szCs w:val="22"/>
              </w:rPr>
              <w:t>分。</w:t>
            </w:r>
            <w:r>
              <w:rPr>
                <w:kern w:val="2"/>
                <w:szCs w:val="22"/>
              </w:rPr>
              <w:t xml:space="preserve"> </w:t>
            </w:r>
          </w:p>
          <w:p>
            <w:pPr>
              <w:pStyle w:val="15"/>
              <w:spacing w:line="440" w:lineRule="exact"/>
              <w:rPr>
                <w:kern w:val="2"/>
                <w:szCs w:val="22"/>
              </w:rPr>
            </w:pPr>
            <w:r>
              <w:rPr>
                <w:rFonts w:hint="eastAsia"/>
                <w:kern w:val="2"/>
                <w:szCs w:val="22"/>
              </w:rPr>
              <w:t>（</w:t>
            </w:r>
            <w:r>
              <w:rPr>
                <w:kern w:val="2"/>
                <w:szCs w:val="22"/>
              </w:rPr>
              <w:t>3</w:t>
            </w:r>
            <w:r>
              <w:rPr>
                <w:rFonts w:hint="eastAsia"/>
                <w:kern w:val="2"/>
                <w:szCs w:val="22"/>
              </w:rPr>
              <w:t>）物资装备、配备及科技装备投入。评委比较各投标人给拟派人员的物资装备、配备及科技装备投入，按评价优劣得</w:t>
            </w:r>
            <w:r>
              <w:rPr>
                <w:kern w:val="2"/>
                <w:szCs w:val="22"/>
              </w:rPr>
              <w:t>0-5</w:t>
            </w:r>
            <w:r>
              <w:rPr>
                <w:rFonts w:hint="eastAsia"/>
                <w:kern w:val="2"/>
                <w:szCs w:val="22"/>
              </w:rPr>
              <w:t>分。</w:t>
            </w:r>
            <w:r>
              <w:rPr>
                <w:kern w:val="2"/>
                <w:szCs w:val="22"/>
              </w:rPr>
              <w:t xml:space="preserve"> </w:t>
            </w:r>
          </w:p>
          <w:p>
            <w:pPr>
              <w:numPr>
                <w:ilvl w:val="0"/>
                <w:numId w:val="10"/>
              </w:numPr>
              <w:spacing w:after="0" w:line="440" w:lineRule="exact"/>
              <w:ind w:left="0" w:firstLine="422"/>
            </w:pPr>
            <w:r>
              <w:rPr>
                <w:rFonts w:hint="eastAsia"/>
              </w:rPr>
              <w:t>（</w:t>
            </w:r>
            <w:r>
              <w:t>4</w:t>
            </w:r>
            <w:r>
              <w:rPr>
                <w:rFonts w:hint="eastAsia"/>
              </w:rPr>
              <w:t>）合理化建议。评委比较各投标人就本项目提出的合理化建议是否具有可操作性，按评价优劣得</w:t>
            </w:r>
            <w:r>
              <w:t>0-2</w:t>
            </w:r>
            <w:r>
              <w:rPr>
                <w:rFonts w:hint="eastAsia"/>
              </w:rPr>
              <w:t>分。</w:t>
            </w:r>
            <w:r>
              <w:t xml:space="preserve"> </w:t>
            </w:r>
          </w:p>
        </w:tc>
      </w:tr>
      <w:tr>
        <w:trPr>
          <w:trHeight w:val="4976"/>
        </w:trPr>
        <w:tc>
          <w:tcPr>
            <w:tcW w:w="1668" w:type="dxa"/>
            <w:tcBorders>
              <w:top w:val="single" w:sz="4" w:space="0" w:color="000000"/>
              <w:left w:val="single" w:sz="4" w:space="0" w:color="000000"/>
              <w:bottom w:val="single" w:sz="4" w:space="0" w:color="000000"/>
              <w:right w:val="single" w:sz="4" w:space="0" w:color="000000"/>
            </w:tcBorders>
          </w:tcPr>
          <w:p>
            <w:pPr>
              <w:spacing w:after="0"/>
              <w:ind w:left="240" w:firstLine="0"/>
            </w:pPr>
            <w:r>
              <w:t xml:space="preserve">综合实力 </w:t>
            </w:r>
          </w:p>
        </w:tc>
        <w:tc>
          <w:tcPr>
            <w:tcW w:w="992" w:type="dxa"/>
            <w:tcBorders>
              <w:top w:val="single" w:sz="4" w:space="0" w:color="000000"/>
              <w:left w:val="single" w:sz="4" w:space="0" w:color="000000"/>
              <w:bottom w:val="single" w:sz="4" w:space="0" w:color="000000"/>
              <w:right w:val="single" w:sz="4" w:space="0" w:color="000000"/>
            </w:tcBorders>
          </w:tcPr>
          <w:p>
            <w:pPr>
              <w:spacing w:after="0"/>
              <w:ind w:left="113" w:firstLine="0"/>
            </w:pPr>
            <w:r>
              <w:t xml:space="preserve">25分 </w:t>
            </w:r>
          </w:p>
        </w:tc>
        <w:tc>
          <w:tcPr>
            <w:tcW w:w="7196" w:type="dxa"/>
            <w:tcBorders>
              <w:top w:val="single" w:sz="4" w:space="0" w:color="000000"/>
              <w:left w:val="single" w:sz="4" w:space="0" w:color="000000"/>
              <w:bottom w:val="single" w:sz="4" w:space="0" w:color="000000"/>
              <w:right w:val="single" w:sz="4" w:space="0" w:color="000000"/>
            </w:tcBorders>
          </w:tcPr>
          <w:p>
            <w:pPr>
              <w:pStyle w:val="15"/>
              <w:spacing w:line="440" w:lineRule="exact"/>
              <w:rPr>
                <w:kern w:val="2"/>
                <w:szCs w:val="22"/>
              </w:rPr>
            </w:pPr>
            <w:r>
              <w:rPr>
                <w:rFonts w:hint="eastAsia"/>
                <w:kern w:val="2"/>
                <w:szCs w:val="22"/>
              </w:rPr>
              <w:t>（</w:t>
            </w:r>
            <w:r>
              <w:rPr>
                <w:kern w:val="2"/>
                <w:szCs w:val="22"/>
              </w:rPr>
              <w:t>1</w:t>
            </w:r>
            <w:r>
              <w:rPr>
                <w:rFonts w:hint="eastAsia"/>
                <w:kern w:val="2"/>
                <w:szCs w:val="22"/>
              </w:rPr>
              <w:t>）</w:t>
            </w:r>
            <w:r>
              <w:rPr>
                <w:kern w:val="2"/>
                <w:szCs w:val="22"/>
              </w:rPr>
              <w:t>2022</w:t>
            </w:r>
            <w:r>
              <w:rPr>
                <w:rFonts w:hint="eastAsia"/>
                <w:kern w:val="2"/>
                <w:szCs w:val="22"/>
              </w:rPr>
              <w:t>年</w:t>
            </w:r>
            <w:r>
              <w:rPr>
                <w:kern w:val="2"/>
                <w:szCs w:val="22"/>
              </w:rPr>
              <w:t>1</w:t>
            </w:r>
            <w:r>
              <w:rPr>
                <w:rFonts w:hint="eastAsia"/>
                <w:kern w:val="2"/>
                <w:szCs w:val="22"/>
              </w:rPr>
              <w:t>月</w:t>
            </w:r>
            <w:r>
              <w:rPr>
                <w:kern w:val="2"/>
                <w:szCs w:val="22"/>
              </w:rPr>
              <w:t>1</w:t>
            </w:r>
            <w:r>
              <w:rPr>
                <w:rFonts w:hint="eastAsia"/>
                <w:kern w:val="2"/>
                <w:szCs w:val="22"/>
              </w:rPr>
              <w:t>日以来（以签订合同日期为准</w:t>
            </w:r>
            <w:r>
              <w:rPr>
                <w:kern w:val="2"/>
                <w:szCs w:val="22"/>
              </w:rPr>
              <w:t>),</w:t>
            </w:r>
            <w:r>
              <w:rPr>
                <w:rFonts w:hint="eastAsia"/>
                <w:kern w:val="2"/>
                <w:szCs w:val="22"/>
              </w:rPr>
              <w:t>签订的单项保安服务合同中</w:t>
            </w:r>
            <w:r>
              <w:rPr>
                <w:kern w:val="2"/>
                <w:szCs w:val="22"/>
              </w:rPr>
              <w:t>,</w:t>
            </w:r>
            <w:r>
              <w:rPr>
                <w:rFonts w:hint="eastAsia"/>
                <w:kern w:val="2"/>
                <w:szCs w:val="22"/>
              </w:rPr>
              <w:t>年度合同金额≥</w:t>
            </w:r>
            <w:r>
              <w:rPr>
                <w:kern w:val="2"/>
                <w:szCs w:val="22"/>
              </w:rPr>
              <w:t>100</w:t>
            </w:r>
            <w:r>
              <w:rPr>
                <w:rFonts w:hint="eastAsia"/>
                <w:kern w:val="2"/>
                <w:szCs w:val="22"/>
              </w:rPr>
              <w:t>万元，每提供</w:t>
            </w:r>
            <w:r>
              <w:rPr>
                <w:kern w:val="2"/>
                <w:szCs w:val="22"/>
              </w:rPr>
              <w:t>1</w:t>
            </w:r>
            <w:r>
              <w:rPr>
                <w:rFonts w:hint="eastAsia"/>
                <w:kern w:val="2"/>
                <w:szCs w:val="22"/>
              </w:rPr>
              <w:t>份得</w:t>
            </w:r>
            <w:r>
              <w:rPr>
                <w:kern w:val="2"/>
                <w:szCs w:val="22"/>
              </w:rPr>
              <w:t>2</w:t>
            </w:r>
            <w:r>
              <w:rPr>
                <w:rFonts w:hint="eastAsia"/>
                <w:kern w:val="2"/>
                <w:szCs w:val="22"/>
              </w:rPr>
              <w:t>分；年度合同金额≥</w:t>
            </w:r>
            <w:r>
              <w:rPr>
                <w:kern w:val="2"/>
                <w:szCs w:val="22"/>
              </w:rPr>
              <w:t>50</w:t>
            </w:r>
            <w:r>
              <w:rPr>
                <w:rFonts w:hint="eastAsia"/>
                <w:kern w:val="2"/>
                <w:szCs w:val="22"/>
              </w:rPr>
              <w:t>万元</w:t>
            </w:r>
            <w:r>
              <w:rPr>
                <w:kern w:val="2"/>
                <w:szCs w:val="22"/>
              </w:rPr>
              <w:t>&lt;100</w:t>
            </w:r>
            <w:r>
              <w:rPr>
                <w:rFonts w:hint="eastAsia"/>
                <w:kern w:val="2"/>
                <w:szCs w:val="22"/>
              </w:rPr>
              <w:t>万元，每提供</w:t>
            </w:r>
            <w:r>
              <w:rPr>
                <w:kern w:val="2"/>
                <w:szCs w:val="22"/>
              </w:rPr>
              <w:t>1</w:t>
            </w:r>
            <w:r>
              <w:rPr>
                <w:rFonts w:hint="eastAsia"/>
                <w:kern w:val="2"/>
                <w:szCs w:val="22"/>
              </w:rPr>
              <w:t>份得</w:t>
            </w:r>
            <w:r>
              <w:rPr>
                <w:kern w:val="2"/>
                <w:szCs w:val="22"/>
              </w:rPr>
              <w:t>1</w:t>
            </w:r>
            <w:r>
              <w:rPr>
                <w:rFonts w:hint="eastAsia"/>
                <w:kern w:val="2"/>
                <w:szCs w:val="22"/>
              </w:rPr>
              <w:t>分，最高不超过</w:t>
            </w:r>
            <w:r>
              <w:rPr>
                <w:kern w:val="2"/>
                <w:szCs w:val="22"/>
              </w:rPr>
              <w:t>8</w:t>
            </w:r>
            <w:r>
              <w:rPr>
                <w:rFonts w:hint="eastAsia"/>
                <w:kern w:val="2"/>
                <w:szCs w:val="22"/>
              </w:rPr>
              <w:t>分。（需提供合同及发票复印件加盖公章）</w:t>
            </w:r>
            <w:r>
              <w:rPr>
                <w:kern w:val="2"/>
                <w:szCs w:val="22"/>
              </w:rPr>
              <w:t xml:space="preserve"> </w:t>
            </w:r>
          </w:p>
          <w:p>
            <w:pPr>
              <w:pStyle w:val="15"/>
              <w:spacing w:line="440" w:lineRule="exact"/>
              <w:rPr>
                <w:kern w:val="2"/>
                <w:szCs w:val="22"/>
              </w:rPr>
            </w:pPr>
            <w:r>
              <w:rPr>
                <w:rFonts w:hint="eastAsia"/>
                <w:kern w:val="2"/>
                <w:szCs w:val="22"/>
              </w:rPr>
              <w:t>（</w:t>
            </w:r>
            <w:r>
              <w:rPr>
                <w:kern w:val="2"/>
                <w:szCs w:val="22"/>
              </w:rPr>
              <w:t>2</w:t>
            </w:r>
            <w:r>
              <w:rPr>
                <w:rFonts w:hint="eastAsia"/>
                <w:kern w:val="2"/>
                <w:szCs w:val="22"/>
              </w:rPr>
              <w:t>）在公安监管</w:t>
            </w:r>
            <w:r>
              <w:rPr>
                <w:kern w:val="2"/>
                <w:szCs w:val="22"/>
              </w:rPr>
              <w:t>CA</w:t>
            </w:r>
            <w:r>
              <w:rPr>
                <w:rFonts w:hint="eastAsia"/>
                <w:kern w:val="2"/>
                <w:szCs w:val="22"/>
              </w:rPr>
              <w:t>系统正常在职人员人数，</w:t>
            </w:r>
            <w:r>
              <w:rPr>
                <w:kern w:val="2"/>
                <w:szCs w:val="22"/>
              </w:rPr>
              <w:t>300</w:t>
            </w:r>
            <w:r>
              <w:rPr>
                <w:rFonts w:hint="eastAsia"/>
                <w:kern w:val="2"/>
                <w:szCs w:val="22"/>
              </w:rPr>
              <w:t>人及以上，得</w:t>
            </w:r>
            <w:r>
              <w:rPr>
                <w:kern w:val="2"/>
                <w:szCs w:val="22"/>
              </w:rPr>
              <w:t>2</w:t>
            </w:r>
            <w:r>
              <w:rPr>
                <w:rFonts w:hint="eastAsia"/>
                <w:kern w:val="2"/>
                <w:szCs w:val="22"/>
              </w:rPr>
              <w:t>分；</w:t>
            </w:r>
            <w:r>
              <w:rPr>
                <w:kern w:val="2"/>
                <w:szCs w:val="22"/>
              </w:rPr>
              <w:t>299</w:t>
            </w:r>
            <w:r>
              <w:rPr>
                <w:rFonts w:hint="eastAsia"/>
                <w:kern w:val="2"/>
                <w:szCs w:val="22"/>
              </w:rPr>
              <w:t>人～</w:t>
            </w:r>
            <w:r>
              <w:rPr>
                <w:kern w:val="2"/>
                <w:szCs w:val="22"/>
              </w:rPr>
              <w:t>200</w:t>
            </w:r>
            <w:r>
              <w:rPr>
                <w:rFonts w:hint="eastAsia"/>
                <w:kern w:val="2"/>
                <w:szCs w:val="22"/>
              </w:rPr>
              <w:t>人，得</w:t>
            </w:r>
            <w:r>
              <w:rPr>
                <w:kern w:val="2"/>
                <w:szCs w:val="22"/>
              </w:rPr>
              <w:t>1.5</w:t>
            </w:r>
            <w:r>
              <w:rPr>
                <w:rFonts w:hint="eastAsia"/>
                <w:kern w:val="2"/>
                <w:szCs w:val="22"/>
              </w:rPr>
              <w:t>分；</w:t>
            </w:r>
            <w:r>
              <w:rPr>
                <w:kern w:val="2"/>
                <w:szCs w:val="22"/>
              </w:rPr>
              <w:t>199</w:t>
            </w:r>
            <w:r>
              <w:rPr>
                <w:rFonts w:hint="eastAsia"/>
                <w:kern w:val="2"/>
                <w:szCs w:val="22"/>
              </w:rPr>
              <w:t>人～</w:t>
            </w:r>
            <w:r>
              <w:rPr>
                <w:kern w:val="2"/>
                <w:szCs w:val="22"/>
              </w:rPr>
              <w:t>100</w:t>
            </w:r>
            <w:r>
              <w:rPr>
                <w:rFonts w:hint="eastAsia"/>
                <w:kern w:val="2"/>
                <w:szCs w:val="22"/>
              </w:rPr>
              <w:t>人得</w:t>
            </w:r>
            <w:r>
              <w:rPr>
                <w:kern w:val="2"/>
                <w:szCs w:val="22"/>
              </w:rPr>
              <w:t>1</w:t>
            </w:r>
            <w:r>
              <w:rPr>
                <w:rFonts w:hint="eastAsia"/>
                <w:kern w:val="2"/>
                <w:szCs w:val="22"/>
              </w:rPr>
              <w:t>分，</w:t>
            </w:r>
            <w:r>
              <w:rPr>
                <w:kern w:val="2"/>
                <w:szCs w:val="22"/>
              </w:rPr>
              <w:t>99</w:t>
            </w:r>
            <w:r>
              <w:rPr>
                <w:rFonts w:hint="eastAsia"/>
                <w:kern w:val="2"/>
                <w:szCs w:val="22"/>
              </w:rPr>
              <w:t>人～</w:t>
            </w:r>
            <w:r>
              <w:rPr>
                <w:kern w:val="2"/>
                <w:szCs w:val="22"/>
              </w:rPr>
              <w:t>50</w:t>
            </w:r>
            <w:r>
              <w:rPr>
                <w:rFonts w:hint="eastAsia"/>
                <w:kern w:val="2"/>
                <w:szCs w:val="22"/>
              </w:rPr>
              <w:t>人得</w:t>
            </w:r>
            <w:r>
              <w:rPr>
                <w:kern w:val="2"/>
                <w:szCs w:val="22"/>
              </w:rPr>
              <w:t>0.5</w:t>
            </w:r>
            <w:r>
              <w:rPr>
                <w:rFonts w:hint="eastAsia"/>
                <w:kern w:val="2"/>
                <w:szCs w:val="22"/>
              </w:rPr>
              <w:t>分，</w:t>
            </w:r>
            <w:r>
              <w:rPr>
                <w:kern w:val="2"/>
                <w:szCs w:val="22"/>
              </w:rPr>
              <w:t>50</w:t>
            </w:r>
            <w:r>
              <w:rPr>
                <w:rFonts w:hint="eastAsia"/>
                <w:kern w:val="2"/>
                <w:szCs w:val="22"/>
              </w:rPr>
              <w:t>人以下不得分。（须提供公安机关出具并盖章的保安员上岗证证明材料）</w:t>
            </w:r>
            <w:r>
              <w:rPr>
                <w:kern w:val="2"/>
                <w:szCs w:val="22"/>
              </w:rPr>
              <w:t xml:space="preserve"> </w:t>
            </w:r>
          </w:p>
          <w:p>
            <w:pPr>
              <w:pStyle w:val="15"/>
              <w:spacing w:line="440" w:lineRule="exact"/>
              <w:rPr>
                <w:kern w:val="2"/>
                <w:szCs w:val="22"/>
              </w:rPr>
            </w:pPr>
            <w:r>
              <w:rPr>
                <w:rFonts w:hint="eastAsia"/>
                <w:kern w:val="2"/>
                <w:szCs w:val="22"/>
              </w:rPr>
              <w:t>（</w:t>
            </w:r>
            <w:r>
              <w:rPr>
                <w:kern w:val="2"/>
                <w:szCs w:val="22"/>
              </w:rPr>
              <w:t>3</w:t>
            </w:r>
            <w:r>
              <w:rPr>
                <w:rFonts w:hint="eastAsia"/>
                <w:kern w:val="2"/>
                <w:szCs w:val="22"/>
              </w:rPr>
              <w:t>）投标人提供</w:t>
            </w:r>
            <w:r>
              <w:rPr>
                <w:kern w:val="2"/>
                <w:szCs w:val="22"/>
              </w:rPr>
              <w:t>2024</w:t>
            </w:r>
            <w:r>
              <w:rPr>
                <w:rFonts w:hint="eastAsia"/>
                <w:kern w:val="2"/>
                <w:szCs w:val="22"/>
              </w:rPr>
              <w:t>年度第三方（具备资质的）财务审计报</w:t>
            </w:r>
            <w:r>
              <w:rPr>
                <w:kern w:val="2"/>
                <w:szCs w:val="22"/>
              </w:rPr>
              <w:t>投标人提供 2023 年度第三方（具备资质的）财务审计</w:t>
            </w:r>
            <w:r>
              <w:rPr>
                <w:rFonts w:hint="eastAsia"/>
                <w:kern w:val="2"/>
                <w:szCs w:val="22"/>
              </w:rPr>
              <w:t>报告的，得2分；否则不得分（需提供财务审计报告原件复印件加盖公章。）</w:t>
            </w:r>
          </w:p>
        </w:tc>
      </w:tr>
    </w:tbl>
    <w:p>
      <w:pPr>
        <w:spacing w:after="0"/>
        <w:ind w:left="-1620" w:right="10893" w:firstLine="0"/>
      </w:pPr>
    </w:p>
    <w:tbl>
      <w:tblPr>
        <w:jc w:val="left"/>
        <w:tblInd w:w="5" w:type="dxa"/>
        <w:tblW w:w="9856" w:type="dxa"/>
        <w:tblBorders>
          <w:top w:val="none" w:sz="0" w:space="0" w:color="auto"/>
          <w:left w:val="none" w:sz="0" w:space="0" w:color="auto"/>
          <w:bottom w:val="none" w:sz="0" w:space="0" w:color="auto"/>
          <w:right w:val="none" w:sz="0" w:space="0" w:color="auto"/>
        </w:tblBorders>
        <w:tblCellMar>
          <w:top w:w="135" w:type="dxa"/>
          <w:left w:w="110" w:type="dxa"/>
          <w:bottom w:w="0" w:type="dxa"/>
          <w:right w:w="0" w:type="dxa"/>
        </w:tblCellMar>
      </w:tblPr>
      <w:tblGrid>
        <w:gridCol w:w="1668"/>
        <w:gridCol w:w="992"/>
        <w:gridCol w:w="7196"/>
      </w:tblGrid>
      <w:tr>
        <w:trPr>
          <w:trHeight w:val="8413"/>
        </w:trPr>
        <w:tc>
          <w:tcPr>
            <w:tcW w:w="1668" w:type="dxa"/>
            <w:tcBorders>
              <w:top w:val="single" w:sz="4" w:space="0" w:color="000000"/>
              <w:left w:val="single" w:sz="4" w:space="0" w:color="000000"/>
              <w:bottom w:val="single" w:sz="4" w:space="0" w:color="000000"/>
              <w:right w:val="single" w:sz="4" w:space="0" w:color="000000"/>
            </w:tcBorders>
          </w:tcPr>
          <w:p>
            <w:pPr>
              <w:spacing w:after="160"/>
              <w:ind w:left="0" w:firstLine="0"/>
            </w:pPr>
          </w:p>
        </w:tc>
        <w:tc>
          <w:tcPr>
            <w:tcW w:w="992" w:type="dxa"/>
            <w:tcBorders>
              <w:top w:val="single" w:sz="4" w:space="0" w:color="000000"/>
              <w:left w:val="single" w:sz="4" w:space="0" w:color="000000"/>
              <w:bottom w:val="single" w:sz="4" w:space="0" w:color="000000"/>
              <w:right w:val="single" w:sz="4" w:space="0" w:color="000000"/>
            </w:tcBorders>
          </w:tcPr>
          <w:p>
            <w:pPr>
              <w:spacing w:after="160"/>
              <w:ind w:left="0" w:firstLine="0"/>
            </w:pPr>
          </w:p>
        </w:tc>
        <w:tc>
          <w:tcPr>
            <w:tcW w:w="7196" w:type="dxa"/>
            <w:tcBorders>
              <w:top w:val="single" w:sz="4" w:space="0" w:color="000000"/>
              <w:left w:val="single" w:sz="4" w:space="0" w:color="000000"/>
              <w:bottom w:val="single" w:sz="4" w:space="0" w:color="000000"/>
              <w:right w:val="single" w:sz="4" w:space="0" w:color="000000"/>
            </w:tcBorders>
          </w:tcPr>
          <w:p>
            <w:pPr>
              <w:pStyle w:val="15"/>
              <w:spacing w:line="440" w:lineRule="exact"/>
              <w:rPr>
                <w:kern w:val="2"/>
                <w:sz w:val="28"/>
                <w:szCs w:val="22"/>
              </w:rPr>
            </w:pPr>
          </w:p>
          <w:p>
            <w:pPr>
              <w:pStyle w:val="15"/>
              <w:spacing w:line="580" w:lineRule="exact"/>
              <w:rPr>
                <w:szCs w:val="23"/>
              </w:rPr>
            </w:pPr>
            <w:r>
              <w:rPr>
                <w:rFonts w:hint="eastAsia"/>
                <w:szCs w:val="23"/>
              </w:rPr>
              <w:t>（</w:t>
            </w:r>
            <w:r>
              <w:rPr>
                <w:szCs w:val="23"/>
              </w:rPr>
              <w:t>4</w:t>
            </w:r>
            <w:r>
              <w:rPr>
                <w:rFonts w:hint="eastAsia"/>
                <w:szCs w:val="23"/>
              </w:rPr>
              <w:t>）投入项目服务的负责人学历为本科及以上的得</w:t>
            </w:r>
            <w:r>
              <w:rPr>
                <w:szCs w:val="23"/>
              </w:rPr>
              <w:t>1</w:t>
            </w:r>
            <w:r>
              <w:rPr>
                <w:rFonts w:hint="eastAsia"/>
                <w:szCs w:val="23"/>
              </w:rPr>
              <w:t>分，具有高级保安员证的得</w:t>
            </w:r>
            <w:r>
              <w:rPr>
                <w:szCs w:val="23"/>
              </w:rPr>
              <w:t>1</w:t>
            </w:r>
            <w:r>
              <w:rPr>
                <w:rFonts w:hint="eastAsia"/>
                <w:szCs w:val="23"/>
              </w:rPr>
              <w:t>分。本项最高得</w:t>
            </w:r>
            <w:r>
              <w:rPr>
                <w:szCs w:val="23"/>
              </w:rPr>
              <w:t>2</w:t>
            </w:r>
            <w:r>
              <w:rPr>
                <w:rFonts w:hint="eastAsia"/>
                <w:szCs w:val="23"/>
              </w:rPr>
              <w:t>分。</w:t>
            </w:r>
            <w:r>
              <w:rPr>
                <w:szCs w:val="23"/>
              </w:rPr>
              <w:t xml:space="preserve"> </w:t>
            </w:r>
          </w:p>
          <w:p>
            <w:pPr>
              <w:pStyle w:val="15"/>
              <w:spacing w:line="580" w:lineRule="exact"/>
              <w:rPr>
                <w:szCs w:val="23"/>
              </w:rPr>
            </w:pPr>
            <w:r>
              <w:rPr>
                <w:rFonts w:hint="eastAsia"/>
                <w:szCs w:val="23"/>
              </w:rPr>
              <w:t>注：提供社保机构出具并盖章的投标人为其缴纳的养老保险缴费清单（近半年内任意一个月）复印件和相关证书复印件，否则不得分。</w:t>
            </w:r>
            <w:r>
              <w:rPr>
                <w:szCs w:val="23"/>
              </w:rPr>
              <w:t xml:space="preserve"> </w:t>
            </w:r>
          </w:p>
          <w:p>
            <w:pPr>
              <w:pStyle w:val="15"/>
              <w:spacing w:line="580" w:lineRule="exact"/>
              <w:rPr>
                <w:szCs w:val="23"/>
              </w:rPr>
            </w:pPr>
            <w:r>
              <w:rPr>
                <w:rFonts w:hint="eastAsia"/>
                <w:szCs w:val="23"/>
              </w:rPr>
              <w:t>（</w:t>
            </w:r>
            <w:r>
              <w:rPr>
                <w:szCs w:val="23"/>
              </w:rPr>
              <w:t>5</w:t>
            </w:r>
            <w:r>
              <w:rPr>
                <w:rFonts w:hint="eastAsia"/>
                <w:szCs w:val="23"/>
              </w:rPr>
              <w:t>）投标人拟派人员</w:t>
            </w:r>
            <w:r>
              <w:rPr>
                <w:szCs w:val="23"/>
              </w:rPr>
              <w:t>4</w:t>
            </w:r>
            <w:r>
              <w:rPr>
                <w:rFonts w:hint="eastAsia"/>
                <w:szCs w:val="23"/>
              </w:rPr>
              <w:t>人年龄≤</w:t>
            </w:r>
            <w:r>
              <w:rPr>
                <w:szCs w:val="23"/>
              </w:rPr>
              <w:t>53</w:t>
            </w:r>
            <w:r>
              <w:rPr>
                <w:rFonts w:hint="eastAsia"/>
                <w:szCs w:val="23"/>
              </w:rPr>
              <w:t>周岁的，得</w:t>
            </w:r>
            <w:r>
              <w:rPr>
                <w:szCs w:val="23"/>
              </w:rPr>
              <w:t>2</w:t>
            </w:r>
            <w:r>
              <w:rPr>
                <w:rFonts w:hint="eastAsia"/>
                <w:szCs w:val="23"/>
              </w:rPr>
              <w:t>分；有</w:t>
            </w:r>
            <w:r>
              <w:rPr>
                <w:szCs w:val="23"/>
              </w:rPr>
              <w:t>1</w:t>
            </w:r>
            <w:r>
              <w:rPr>
                <w:rFonts w:hint="eastAsia"/>
                <w:szCs w:val="23"/>
              </w:rPr>
              <w:t>～</w:t>
            </w:r>
            <w:r>
              <w:rPr>
                <w:szCs w:val="23"/>
              </w:rPr>
              <w:t>2</w:t>
            </w:r>
            <w:r>
              <w:rPr>
                <w:rFonts w:hint="eastAsia"/>
                <w:szCs w:val="23"/>
              </w:rPr>
              <w:t>人年龄≤</w:t>
            </w:r>
            <w:r>
              <w:rPr>
                <w:szCs w:val="23"/>
              </w:rPr>
              <w:t>53</w:t>
            </w:r>
            <w:r>
              <w:rPr>
                <w:rFonts w:hint="eastAsia"/>
                <w:szCs w:val="23"/>
              </w:rPr>
              <w:t>周岁的，得</w:t>
            </w:r>
            <w:r>
              <w:rPr>
                <w:szCs w:val="23"/>
              </w:rPr>
              <w:t>1</w:t>
            </w:r>
            <w:r>
              <w:rPr>
                <w:rFonts w:hint="eastAsia"/>
                <w:szCs w:val="23"/>
              </w:rPr>
              <w:t>分。（</w:t>
            </w:r>
            <w:r>
              <w:rPr>
                <w:szCs w:val="23"/>
              </w:rPr>
              <w:t>53</w:t>
            </w:r>
            <w:r>
              <w:rPr>
                <w:rFonts w:hint="eastAsia"/>
                <w:szCs w:val="23"/>
              </w:rPr>
              <w:t>周岁指</w:t>
            </w:r>
            <w:r>
              <w:rPr>
                <w:szCs w:val="23"/>
              </w:rPr>
              <w:t>1967</w:t>
            </w:r>
            <w:r>
              <w:rPr>
                <w:rFonts w:hint="eastAsia"/>
                <w:szCs w:val="23"/>
              </w:rPr>
              <w:t>年</w:t>
            </w:r>
            <w:r>
              <w:rPr>
                <w:szCs w:val="23"/>
              </w:rPr>
              <w:t>10</w:t>
            </w:r>
            <w:r>
              <w:rPr>
                <w:rFonts w:hint="eastAsia"/>
                <w:szCs w:val="23"/>
              </w:rPr>
              <w:t>月</w:t>
            </w:r>
            <w:r>
              <w:rPr>
                <w:szCs w:val="23"/>
              </w:rPr>
              <w:t>1</w:t>
            </w:r>
            <w:r>
              <w:rPr>
                <w:rFonts w:hint="eastAsia"/>
                <w:szCs w:val="23"/>
              </w:rPr>
              <w:t>日（含）以后出生，提供拟派人员身份证复印件并提供投标人为其缴纳的社保证明（近半年内任意一个月），否则不得分。）</w:t>
            </w:r>
            <w:r>
              <w:rPr>
                <w:szCs w:val="23"/>
              </w:rPr>
              <w:t xml:space="preserve"> </w:t>
            </w:r>
            <w:bookmarkStart w:id="0" w:name="_GoBack"/>
            <w:bookmarkEnd w:id="0"/>
          </w:p>
          <w:p>
            <w:pPr>
              <w:pStyle w:val="15"/>
              <w:spacing w:line="580" w:lineRule="exact"/>
              <w:rPr>
                <w:szCs w:val="23"/>
              </w:rPr>
            </w:pPr>
            <w:r>
              <w:rPr>
                <w:rFonts w:hint="eastAsia"/>
                <w:szCs w:val="23"/>
              </w:rPr>
              <w:t>（</w:t>
            </w:r>
            <w:r>
              <w:rPr>
                <w:szCs w:val="23"/>
              </w:rPr>
              <w:t>6</w:t>
            </w:r>
            <w:r>
              <w:rPr>
                <w:rFonts w:hint="eastAsia"/>
                <w:szCs w:val="23"/>
              </w:rPr>
              <w:t>）</w:t>
            </w:r>
            <w:r>
              <w:rPr>
                <w:szCs w:val="23"/>
              </w:rPr>
              <w:t>2022</w:t>
            </w:r>
            <w:r>
              <w:rPr>
                <w:rFonts w:hint="eastAsia"/>
                <w:szCs w:val="23"/>
              </w:rPr>
              <w:t>年</w:t>
            </w:r>
            <w:r>
              <w:rPr>
                <w:szCs w:val="23"/>
              </w:rPr>
              <w:t>1</w:t>
            </w:r>
            <w:r>
              <w:rPr>
                <w:rFonts w:hint="eastAsia"/>
                <w:szCs w:val="23"/>
              </w:rPr>
              <w:t>月</w:t>
            </w:r>
            <w:r>
              <w:rPr>
                <w:szCs w:val="23"/>
              </w:rPr>
              <w:t>1</w:t>
            </w:r>
            <w:r>
              <w:rPr>
                <w:rFonts w:hint="eastAsia"/>
                <w:szCs w:val="23"/>
              </w:rPr>
              <w:t>日以来，为南通市城市照明管理处各基地提供安保服务的，投标人提供</w:t>
            </w:r>
            <w:r>
              <w:rPr>
                <w:szCs w:val="23"/>
              </w:rPr>
              <w:t>4</w:t>
            </w:r>
            <w:r>
              <w:rPr>
                <w:rFonts w:hint="eastAsia"/>
                <w:szCs w:val="23"/>
              </w:rPr>
              <w:t>个基地服务合同的，得</w:t>
            </w:r>
            <w:r>
              <w:rPr>
                <w:szCs w:val="23"/>
              </w:rPr>
              <w:t>5</w:t>
            </w:r>
            <w:r>
              <w:rPr>
                <w:rFonts w:hint="eastAsia"/>
                <w:szCs w:val="23"/>
              </w:rPr>
              <w:t>分；</w:t>
            </w:r>
            <w:r>
              <w:rPr>
                <w:szCs w:val="23"/>
              </w:rPr>
              <w:t>2-4</w:t>
            </w:r>
            <w:r>
              <w:rPr>
                <w:rFonts w:hint="eastAsia"/>
                <w:szCs w:val="23"/>
              </w:rPr>
              <w:t>基地服务合同的，得</w:t>
            </w:r>
            <w:r>
              <w:rPr>
                <w:szCs w:val="23"/>
              </w:rPr>
              <w:t>3</w:t>
            </w:r>
            <w:r>
              <w:rPr>
                <w:rFonts w:hint="eastAsia"/>
                <w:szCs w:val="23"/>
              </w:rPr>
              <w:t>分；</w:t>
            </w:r>
            <w:r>
              <w:rPr>
                <w:szCs w:val="23"/>
              </w:rPr>
              <w:t>1-2</w:t>
            </w:r>
            <w:r>
              <w:rPr>
                <w:rFonts w:hint="eastAsia"/>
                <w:szCs w:val="23"/>
              </w:rPr>
              <w:t>个基地服务服务的，得</w:t>
            </w:r>
            <w:r>
              <w:rPr>
                <w:szCs w:val="23"/>
              </w:rPr>
              <w:t>1</w:t>
            </w:r>
            <w:r>
              <w:rPr>
                <w:rFonts w:hint="eastAsia"/>
                <w:szCs w:val="23"/>
              </w:rPr>
              <w:t>分；否则不得分。（提供合同及发票复印件，否则不得分）</w:t>
            </w:r>
            <w:r>
              <w:rPr>
                <w:szCs w:val="23"/>
              </w:rPr>
              <w:t xml:space="preserve"> </w:t>
            </w:r>
          </w:p>
          <w:p>
            <w:pPr>
              <w:pStyle w:val="15"/>
              <w:spacing w:line="580" w:lineRule="exact"/>
              <w:rPr>
                <w:kern w:val="2"/>
                <w:szCs w:val="22"/>
              </w:rPr>
            </w:pPr>
            <w:r>
              <w:rPr>
                <w:rFonts w:hint="eastAsia"/>
                <w:szCs w:val="23"/>
              </w:rPr>
              <w:t>（</w:t>
            </w:r>
            <w:r>
              <w:rPr>
                <w:szCs w:val="23"/>
              </w:rPr>
              <w:t>7</w:t>
            </w:r>
            <w:r>
              <w:rPr>
                <w:rFonts w:hint="eastAsia"/>
                <w:szCs w:val="23"/>
              </w:rPr>
              <w:t>）投标人拟派人员中：男性且具备建构筑消防职业资格初级及以上证书的，每提供</w:t>
            </w:r>
            <w:r>
              <w:rPr>
                <w:szCs w:val="23"/>
              </w:rPr>
              <w:t>1</w:t>
            </w:r>
            <w:r>
              <w:rPr>
                <w:rFonts w:hint="eastAsia"/>
                <w:szCs w:val="23"/>
              </w:rPr>
              <w:t>人得</w:t>
            </w:r>
            <w:r>
              <w:rPr>
                <w:szCs w:val="23"/>
              </w:rPr>
              <w:t>2</w:t>
            </w:r>
            <w:r>
              <w:rPr>
                <w:rFonts w:hint="eastAsia"/>
                <w:szCs w:val="23"/>
              </w:rPr>
              <w:t>分，最高得</w:t>
            </w:r>
            <w:r>
              <w:rPr>
                <w:szCs w:val="23"/>
              </w:rPr>
              <w:t>4</w:t>
            </w:r>
            <w:r>
              <w:rPr>
                <w:rFonts w:hint="eastAsia"/>
                <w:szCs w:val="23"/>
              </w:rPr>
              <w:t>分。（提供职业资格证书复印件）并为其缴纳社保证明（近半年内任意一个月）否则不得分。</w:t>
            </w:r>
            <w:r>
              <w:rPr>
                <w:szCs w:val="23"/>
              </w:rPr>
              <w:t xml:space="preserve"> </w:t>
            </w:r>
          </w:p>
          <w:p>
            <w:pPr>
              <w:pStyle w:val="15"/>
              <w:spacing w:line="580" w:lineRule="exact"/>
              <w:rPr>
                <w:kern w:val="2"/>
                <w:szCs w:val="22"/>
              </w:rPr>
            </w:pPr>
            <w:r>
              <w:rPr>
                <w:kern w:val="2"/>
                <w:szCs w:val="22"/>
              </w:rPr>
              <w:t xml:space="preserve"> </w:t>
            </w:r>
          </w:p>
          <w:p>
            <w:pPr>
              <w:pStyle w:val="15"/>
              <w:spacing w:line="580" w:lineRule="exact"/>
              <w:rPr>
                <w:kern w:val="2"/>
                <w:szCs w:val="22"/>
              </w:rPr>
            </w:pPr>
          </w:p>
          <w:p>
            <w:pPr>
              <w:pStyle w:val="15"/>
              <w:spacing w:line="580" w:lineRule="exact"/>
              <w:rPr>
                <w:kern w:val="2"/>
                <w:szCs w:val="22"/>
              </w:rPr>
            </w:pPr>
          </w:p>
        </w:tc>
      </w:tr>
      <w:tr>
        <w:trPr>
          <w:trHeight w:val="5470"/>
        </w:trPr>
        <w:tc>
          <w:tcPr>
            <w:tcW w:w="1668" w:type="dxa"/>
            <w:tcBorders>
              <w:top w:val="single" w:sz="4" w:space="0" w:color="000000"/>
              <w:left w:val="single" w:sz="4" w:space="0" w:color="000000"/>
              <w:bottom w:val="single" w:sz="4" w:space="0" w:color="000000"/>
              <w:right w:val="single" w:sz="4" w:space="0" w:color="000000"/>
            </w:tcBorders>
          </w:tcPr>
          <w:p>
            <w:pPr>
              <w:spacing w:after="0"/>
              <w:ind w:left="0" w:firstLine="0"/>
              <w:jc w:val="center"/>
            </w:pPr>
            <w:r>
              <w:t xml:space="preserve">荣誉及客户评价 </w:t>
            </w:r>
          </w:p>
        </w:tc>
        <w:tc>
          <w:tcPr>
            <w:tcW w:w="992" w:type="dxa"/>
            <w:tcBorders>
              <w:top w:val="single" w:sz="4" w:space="0" w:color="000000"/>
              <w:left w:val="single" w:sz="4" w:space="0" w:color="000000"/>
              <w:bottom w:val="single" w:sz="4" w:space="0" w:color="000000"/>
              <w:right w:val="single" w:sz="4" w:space="0" w:color="000000"/>
            </w:tcBorders>
          </w:tcPr>
          <w:p>
            <w:pPr>
              <w:spacing w:after="0"/>
              <w:ind w:left="115" w:firstLine="0"/>
            </w:pPr>
            <w:r>
              <w:t xml:space="preserve">10分 </w:t>
            </w:r>
          </w:p>
        </w:tc>
        <w:tc>
          <w:tcPr>
            <w:tcW w:w="7196" w:type="dxa"/>
            <w:tcBorders>
              <w:top w:val="single" w:sz="4" w:space="0" w:color="000000"/>
              <w:left w:val="single" w:sz="4" w:space="0" w:color="000000"/>
              <w:bottom w:val="single" w:sz="4" w:space="0" w:color="000000"/>
              <w:right w:val="single" w:sz="4" w:space="0" w:color="000000"/>
            </w:tcBorders>
          </w:tcPr>
          <w:p>
            <w:pPr>
              <w:pStyle w:val="15"/>
              <w:spacing w:line="480" w:lineRule="exact"/>
              <w:jc w:val="both"/>
              <w:rPr>
                <w:sz w:val="23"/>
                <w:szCs w:val="23"/>
              </w:rPr>
            </w:pPr>
            <w:r>
              <w:rPr>
                <w:rFonts w:hint="eastAsia"/>
                <w:sz w:val="23"/>
                <w:szCs w:val="23"/>
              </w:rPr>
              <w:t>（</w:t>
            </w:r>
            <w:r>
              <w:rPr>
                <w:sz w:val="23"/>
                <w:szCs w:val="23"/>
              </w:rPr>
              <w:t>1</w:t>
            </w:r>
            <w:r>
              <w:rPr>
                <w:rFonts w:hint="eastAsia"/>
                <w:sz w:val="23"/>
                <w:szCs w:val="23"/>
              </w:rPr>
              <w:t>）提供江苏省保安协会保安服务公司等级评定资质等级证书三级及以上资质证书的，得</w:t>
            </w:r>
            <w:r>
              <w:rPr>
                <w:sz w:val="23"/>
                <w:szCs w:val="23"/>
              </w:rPr>
              <w:t>3</w:t>
            </w:r>
            <w:r>
              <w:rPr>
                <w:rFonts w:hint="eastAsia"/>
                <w:sz w:val="23"/>
                <w:szCs w:val="23"/>
              </w:rPr>
              <w:t>分，否则不得分。（提供资质证书原件复印件，未提供不得分）</w:t>
            </w:r>
            <w:r>
              <w:rPr>
                <w:sz w:val="23"/>
                <w:szCs w:val="23"/>
              </w:rPr>
              <w:t xml:space="preserve"> </w:t>
            </w:r>
          </w:p>
          <w:p>
            <w:pPr>
              <w:pStyle w:val="15"/>
              <w:spacing w:line="480" w:lineRule="exact"/>
              <w:jc w:val="both"/>
              <w:rPr>
                <w:sz w:val="23"/>
                <w:szCs w:val="23"/>
              </w:rPr>
            </w:pPr>
            <w:r>
              <w:rPr>
                <w:rFonts w:hint="eastAsia"/>
                <w:sz w:val="23"/>
                <w:szCs w:val="23"/>
              </w:rPr>
              <w:t>（</w:t>
            </w:r>
            <w:r>
              <w:rPr>
                <w:sz w:val="23"/>
                <w:szCs w:val="23"/>
              </w:rPr>
              <w:t>2</w:t>
            </w:r>
            <w:r>
              <w:rPr>
                <w:rFonts w:hint="eastAsia"/>
                <w:sz w:val="23"/>
                <w:szCs w:val="23"/>
              </w:rPr>
              <w:t>）投标人被公安机关评为</w:t>
            </w:r>
            <w:r>
              <w:rPr>
                <w:sz w:val="23"/>
                <w:szCs w:val="23"/>
              </w:rPr>
              <w:t>“</w:t>
            </w:r>
            <w:r>
              <w:rPr>
                <w:rFonts w:hint="eastAsia"/>
                <w:sz w:val="23"/>
                <w:szCs w:val="23"/>
              </w:rPr>
              <w:t>优秀保安公司</w:t>
            </w:r>
            <w:r>
              <w:rPr>
                <w:sz w:val="23"/>
                <w:szCs w:val="23"/>
              </w:rPr>
              <w:t>”</w:t>
            </w:r>
            <w:r>
              <w:rPr>
                <w:rFonts w:hint="eastAsia"/>
                <w:sz w:val="23"/>
                <w:szCs w:val="23"/>
              </w:rPr>
              <w:t>或</w:t>
            </w:r>
            <w:r>
              <w:rPr>
                <w:sz w:val="23"/>
                <w:szCs w:val="23"/>
              </w:rPr>
              <w:t>“</w:t>
            </w:r>
            <w:r>
              <w:rPr>
                <w:rFonts w:hint="eastAsia"/>
                <w:sz w:val="23"/>
                <w:szCs w:val="23"/>
              </w:rPr>
              <w:t>先进单位</w:t>
            </w:r>
            <w:r>
              <w:rPr>
                <w:sz w:val="23"/>
                <w:szCs w:val="23"/>
              </w:rPr>
              <w:t>”</w:t>
            </w:r>
            <w:r>
              <w:rPr>
                <w:rFonts w:hint="eastAsia"/>
                <w:sz w:val="23"/>
                <w:szCs w:val="23"/>
              </w:rPr>
              <w:t>称号，有</w:t>
            </w:r>
            <w:r>
              <w:rPr>
                <w:sz w:val="23"/>
                <w:szCs w:val="23"/>
              </w:rPr>
              <w:t>1</w:t>
            </w:r>
            <w:r>
              <w:rPr>
                <w:rFonts w:hint="eastAsia"/>
                <w:sz w:val="23"/>
                <w:szCs w:val="23"/>
              </w:rPr>
              <w:t>次得</w:t>
            </w:r>
            <w:r>
              <w:rPr>
                <w:sz w:val="23"/>
                <w:szCs w:val="23"/>
              </w:rPr>
              <w:t>1</w:t>
            </w:r>
            <w:r>
              <w:rPr>
                <w:rFonts w:hint="eastAsia"/>
                <w:sz w:val="23"/>
                <w:szCs w:val="23"/>
              </w:rPr>
              <w:t>分，最高得</w:t>
            </w:r>
            <w:r>
              <w:rPr>
                <w:sz w:val="23"/>
                <w:szCs w:val="23"/>
              </w:rPr>
              <w:t>2</w:t>
            </w:r>
            <w:r>
              <w:rPr>
                <w:rFonts w:hint="eastAsia"/>
                <w:sz w:val="23"/>
                <w:szCs w:val="23"/>
              </w:rPr>
              <w:t>分；不满足上述条件的不得分。（提供资质证书原件复印件，未提供不得分）</w:t>
            </w:r>
            <w:r>
              <w:rPr>
                <w:sz w:val="23"/>
                <w:szCs w:val="23"/>
              </w:rPr>
              <w:t xml:space="preserve"> </w:t>
            </w:r>
          </w:p>
          <w:p>
            <w:pPr>
              <w:pStyle w:val="15"/>
              <w:spacing w:line="480" w:lineRule="exact"/>
              <w:jc w:val="both"/>
              <w:rPr>
                <w:sz w:val="23"/>
                <w:szCs w:val="23"/>
              </w:rPr>
            </w:pPr>
            <w:r>
              <w:rPr>
                <w:rFonts w:hint="eastAsia"/>
                <w:sz w:val="23"/>
                <w:szCs w:val="23"/>
              </w:rPr>
              <w:t>（</w:t>
            </w:r>
            <w:r>
              <w:rPr>
                <w:sz w:val="23"/>
                <w:szCs w:val="23"/>
              </w:rPr>
              <w:t>3</w:t>
            </w:r>
            <w:r>
              <w:rPr>
                <w:rFonts w:hint="eastAsia"/>
                <w:sz w:val="23"/>
                <w:szCs w:val="23"/>
              </w:rPr>
              <w:t>）投标单位员工荣获江苏省保安协会颁发荣誉表彰的得</w:t>
            </w:r>
            <w:r>
              <w:rPr>
                <w:sz w:val="23"/>
                <w:szCs w:val="23"/>
              </w:rPr>
              <w:t>2</w:t>
            </w:r>
            <w:r>
              <w:rPr>
                <w:rFonts w:hint="eastAsia"/>
                <w:sz w:val="23"/>
                <w:szCs w:val="23"/>
              </w:rPr>
              <w:t>分，县级及以上政府机构颁发的荣誉表彰或见义勇为表彰的得</w:t>
            </w:r>
            <w:r>
              <w:rPr>
                <w:sz w:val="23"/>
                <w:szCs w:val="23"/>
              </w:rPr>
              <w:t>1</w:t>
            </w:r>
            <w:r>
              <w:rPr>
                <w:rFonts w:hint="eastAsia"/>
                <w:sz w:val="23"/>
                <w:szCs w:val="23"/>
              </w:rPr>
              <w:t>分。</w:t>
            </w:r>
            <w:r>
              <w:rPr>
                <w:sz w:val="23"/>
                <w:szCs w:val="23"/>
              </w:rPr>
              <w:t xml:space="preserve"> </w:t>
            </w:r>
          </w:p>
          <w:p>
            <w:pPr>
              <w:pStyle w:val="15"/>
              <w:spacing w:line="480" w:lineRule="exact"/>
              <w:jc w:val="both"/>
              <w:rPr>
                <w:sz w:val="23"/>
                <w:szCs w:val="23"/>
              </w:rPr>
            </w:pPr>
            <w:r>
              <w:rPr>
                <w:rFonts w:hint="eastAsia"/>
                <w:sz w:val="23"/>
                <w:szCs w:val="23"/>
              </w:rPr>
              <w:t>（提供相关证书复印件，否则不得分）</w:t>
            </w:r>
            <w:r>
              <w:rPr>
                <w:sz w:val="23"/>
                <w:szCs w:val="23"/>
              </w:rPr>
              <w:t xml:space="preserve"> </w:t>
            </w:r>
          </w:p>
          <w:p>
            <w:pPr>
              <w:pStyle w:val="15"/>
              <w:spacing w:line="480" w:lineRule="exact"/>
              <w:jc w:val="both"/>
              <w:rPr>
                <w:sz w:val="23"/>
                <w:szCs w:val="23"/>
              </w:rPr>
            </w:pPr>
            <w:r>
              <w:rPr>
                <w:rFonts w:hint="eastAsia"/>
                <w:sz w:val="23"/>
                <w:szCs w:val="23"/>
              </w:rPr>
              <w:t>（</w:t>
            </w:r>
            <w:r>
              <w:rPr>
                <w:sz w:val="23"/>
                <w:szCs w:val="23"/>
              </w:rPr>
              <w:t>4</w:t>
            </w:r>
            <w:r>
              <w:rPr>
                <w:rFonts w:hint="eastAsia"/>
                <w:sz w:val="23"/>
                <w:szCs w:val="23"/>
              </w:rPr>
              <w:t>）客户评价，获得</w:t>
            </w:r>
            <w:r>
              <w:rPr>
                <w:sz w:val="23"/>
                <w:szCs w:val="23"/>
              </w:rPr>
              <w:t>5</w:t>
            </w:r>
            <w:r>
              <w:rPr>
                <w:rFonts w:hint="eastAsia"/>
                <w:sz w:val="23"/>
                <w:szCs w:val="23"/>
              </w:rPr>
              <w:t>家或以上服务单位好评的，得</w:t>
            </w:r>
            <w:r>
              <w:rPr>
                <w:sz w:val="23"/>
                <w:szCs w:val="23"/>
              </w:rPr>
              <w:t>2</w:t>
            </w:r>
            <w:r>
              <w:rPr>
                <w:rFonts w:hint="eastAsia"/>
                <w:sz w:val="23"/>
                <w:szCs w:val="23"/>
              </w:rPr>
              <w:t>分；低于</w:t>
            </w:r>
            <w:r>
              <w:rPr>
                <w:sz w:val="23"/>
                <w:szCs w:val="23"/>
              </w:rPr>
              <w:t>5</w:t>
            </w:r>
            <w:r>
              <w:rPr>
                <w:rFonts w:hint="eastAsia"/>
                <w:sz w:val="23"/>
                <w:szCs w:val="23"/>
              </w:rPr>
              <w:t>家或没有的，不得分。</w:t>
            </w:r>
            <w:r>
              <w:rPr>
                <w:sz w:val="23"/>
                <w:szCs w:val="23"/>
              </w:rPr>
              <w:t xml:space="preserve"> </w:t>
            </w:r>
          </w:p>
          <w:p>
            <w:pPr>
              <w:spacing w:after="0" w:line="480" w:lineRule="exact"/>
              <w:ind w:left="0" w:firstLine="480"/>
              <w:jc w:val="both"/>
            </w:pPr>
            <w:r>
              <w:rPr>
                <w:rFonts w:hint="eastAsia"/>
                <w:sz w:val="23"/>
                <w:szCs w:val="23"/>
              </w:rPr>
              <w:t>特别提醒：技术标评分中所涉及相关资料等证明材料均须提供原件备查。</w:t>
            </w:r>
            <w:r>
              <w:rPr>
                <w:sz w:val="23"/>
                <w:szCs w:val="23"/>
              </w:rPr>
              <w:t xml:space="preserve"> </w:t>
            </w:r>
          </w:p>
        </w:tc>
      </w:tr>
      <w:tr>
        <w:trPr>
          <w:trHeight w:val="4212"/>
        </w:trPr>
        <w:tc>
          <w:tcPr>
            <w:tcW w:w="1668" w:type="dxa"/>
            <w:tcBorders>
              <w:top w:val="single" w:sz="4" w:space="0" w:color="000000"/>
              <w:left w:val="single" w:sz="4" w:space="0" w:color="000000"/>
              <w:bottom w:val="single" w:sz="4" w:space="0" w:color="000000"/>
              <w:right w:val="single" w:sz="4" w:space="0" w:color="000000"/>
            </w:tcBorders>
          </w:tcPr>
          <w:p>
            <w:pPr>
              <w:spacing w:after="0"/>
              <w:ind w:left="0" w:right="5" w:firstLine="0"/>
              <w:jc w:val="center"/>
            </w:pPr>
            <w:r>
              <w:t>本项目拟派项目负责人或投标</w:t>
            </w:r>
            <w:r>
              <w:rPr>
                <w:rFonts w:hint="eastAsia"/>
              </w:rPr>
              <w:t>授权代表人</w:t>
            </w:r>
            <w:r>
              <w:t xml:space="preserve">答辩 </w:t>
            </w:r>
          </w:p>
        </w:tc>
        <w:tc>
          <w:tcPr>
            <w:tcW w:w="992" w:type="dxa"/>
            <w:tcBorders>
              <w:top w:val="single" w:sz="4" w:space="0" w:color="000000"/>
              <w:left w:val="single" w:sz="4" w:space="0" w:color="000000"/>
              <w:bottom w:val="single" w:sz="4" w:space="0" w:color="000000"/>
              <w:right w:val="single" w:sz="4" w:space="0" w:color="000000"/>
            </w:tcBorders>
          </w:tcPr>
          <w:p>
            <w:pPr>
              <w:spacing w:after="0"/>
              <w:ind w:left="115" w:firstLine="0"/>
            </w:pPr>
            <w:r>
              <w:t xml:space="preserve">10分 </w:t>
            </w:r>
          </w:p>
        </w:tc>
        <w:tc>
          <w:tcPr>
            <w:tcW w:w="7196" w:type="dxa"/>
            <w:tcBorders>
              <w:top w:val="single" w:sz="4" w:space="0" w:color="000000"/>
              <w:left w:val="single" w:sz="4" w:space="0" w:color="000000"/>
              <w:bottom w:val="single" w:sz="4" w:space="0" w:color="000000"/>
              <w:right w:val="single" w:sz="4" w:space="0" w:color="000000"/>
            </w:tcBorders>
          </w:tcPr>
          <w:p>
            <w:pPr>
              <w:pStyle w:val="15"/>
              <w:spacing w:line="540" w:lineRule="exact"/>
              <w:jc w:val="both"/>
              <w:rPr>
                <w:sz w:val="23"/>
                <w:szCs w:val="23"/>
              </w:rPr>
            </w:pPr>
            <w:r>
              <w:rPr>
                <w:rFonts w:hint="eastAsia"/>
                <w:sz w:val="23"/>
                <w:szCs w:val="23"/>
              </w:rPr>
              <w:t>（</w:t>
            </w:r>
            <w:r>
              <w:rPr>
                <w:sz w:val="23"/>
                <w:szCs w:val="23"/>
              </w:rPr>
              <w:t>1</w:t>
            </w:r>
            <w:r>
              <w:rPr>
                <w:rFonts w:hint="eastAsia"/>
                <w:sz w:val="23"/>
                <w:szCs w:val="23"/>
              </w:rPr>
              <w:t>）投标供应商对本项目保安服务需求、客户需求的分析，由评委在</w:t>
            </w:r>
            <w:r>
              <w:rPr>
                <w:sz w:val="23"/>
                <w:szCs w:val="23"/>
              </w:rPr>
              <w:t>0-3</w:t>
            </w:r>
            <w:r>
              <w:rPr>
                <w:rFonts w:hint="eastAsia"/>
                <w:sz w:val="23"/>
                <w:szCs w:val="23"/>
              </w:rPr>
              <w:t>分进行比较打分；</w:t>
            </w:r>
            <w:r>
              <w:rPr>
                <w:sz w:val="23"/>
                <w:szCs w:val="23"/>
              </w:rPr>
              <w:t xml:space="preserve"> </w:t>
            </w:r>
          </w:p>
          <w:p>
            <w:pPr>
              <w:pStyle w:val="15"/>
              <w:spacing w:line="540" w:lineRule="exact"/>
              <w:jc w:val="both"/>
              <w:rPr>
                <w:sz w:val="23"/>
                <w:szCs w:val="23"/>
              </w:rPr>
            </w:pPr>
            <w:r>
              <w:rPr>
                <w:rFonts w:hint="eastAsia"/>
                <w:sz w:val="23"/>
                <w:szCs w:val="23"/>
              </w:rPr>
              <w:t>（</w:t>
            </w:r>
            <w:r>
              <w:rPr>
                <w:sz w:val="23"/>
                <w:szCs w:val="23"/>
              </w:rPr>
              <w:t>2</w:t>
            </w:r>
            <w:r>
              <w:rPr>
                <w:rFonts w:hint="eastAsia"/>
                <w:sz w:val="23"/>
                <w:szCs w:val="23"/>
              </w:rPr>
              <w:t>）在人员配备上如何满足本项目的需求，如何进行人员管理，由评委在</w:t>
            </w:r>
            <w:r>
              <w:rPr>
                <w:sz w:val="23"/>
                <w:szCs w:val="23"/>
              </w:rPr>
              <w:t>0-3</w:t>
            </w:r>
            <w:r>
              <w:rPr>
                <w:rFonts w:hint="eastAsia"/>
                <w:sz w:val="23"/>
                <w:szCs w:val="23"/>
              </w:rPr>
              <w:t>分进行比较打分；</w:t>
            </w:r>
            <w:r>
              <w:rPr>
                <w:sz w:val="23"/>
                <w:szCs w:val="23"/>
              </w:rPr>
              <w:t xml:space="preserve"> </w:t>
            </w:r>
          </w:p>
          <w:p>
            <w:pPr>
              <w:pStyle w:val="15"/>
              <w:spacing w:line="540" w:lineRule="exact"/>
              <w:jc w:val="both"/>
              <w:rPr>
                <w:sz w:val="23"/>
                <w:szCs w:val="23"/>
              </w:rPr>
            </w:pPr>
            <w:r>
              <w:rPr>
                <w:rFonts w:hint="eastAsia"/>
                <w:sz w:val="23"/>
                <w:szCs w:val="23"/>
              </w:rPr>
              <w:t>（</w:t>
            </w:r>
            <w:r>
              <w:rPr>
                <w:sz w:val="23"/>
                <w:szCs w:val="23"/>
              </w:rPr>
              <w:t>3</w:t>
            </w:r>
            <w:r>
              <w:rPr>
                <w:rFonts w:hint="eastAsia"/>
                <w:sz w:val="23"/>
                <w:szCs w:val="23"/>
              </w:rPr>
              <w:t>）对突发事件如何应对，有无具体应急处理预案，由评委在</w:t>
            </w:r>
            <w:r>
              <w:rPr>
                <w:sz w:val="23"/>
                <w:szCs w:val="23"/>
              </w:rPr>
              <w:t>0-3</w:t>
            </w:r>
            <w:r>
              <w:rPr>
                <w:rFonts w:hint="eastAsia"/>
                <w:sz w:val="23"/>
                <w:szCs w:val="23"/>
              </w:rPr>
              <w:t>分进行比较打分；</w:t>
            </w:r>
            <w:r>
              <w:rPr>
                <w:sz w:val="23"/>
                <w:szCs w:val="23"/>
              </w:rPr>
              <w:t xml:space="preserve"> </w:t>
            </w:r>
          </w:p>
          <w:p>
            <w:pPr>
              <w:pStyle w:val="15"/>
              <w:spacing w:line="540" w:lineRule="exact"/>
              <w:jc w:val="both"/>
              <w:rPr>
                <w:sz w:val="23"/>
                <w:szCs w:val="23"/>
              </w:rPr>
            </w:pPr>
            <w:r>
              <w:rPr>
                <w:rFonts w:hint="eastAsia"/>
                <w:sz w:val="23"/>
                <w:szCs w:val="23"/>
              </w:rPr>
              <w:t>（</w:t>
            </w:r>
            <w:r>
              <w:rPr>
                <w:sz w:val="23"/>
                <w:szCs w:val="23"/>
              </w:rPr>
              <w:t>4</w:t>
            </w:r>
            <w:r>
              <w:rPr>
                <w:rFonts w:hint="eastAsia"/>
                <w:sz w:val="23"/>
                <w:szCs w:val="23"/>
              </w:rPr>
              <w:t>）对项目服务投标供应商如何进行内部检查和考核，由评委在</w:t>
            </w:r>
            <w:r>
              <w:rPr>
                <w:sz w:val="23"/>
                <w:szCs w:val="23"/>
              </w:rPr>
              <w:t>0-1</w:t>
            </w:r>
            <w:r>
              <w:rPr>
                <w:rFonts w:hint="eastAsia"/>
                <w:sz w:val="23"/>
                <w:szCs w:val="23"/>
              </w:rPr>
              <w:t>分进行比较打分；</w:t>
            </w:r>
            <w:r>
              <w:rPr>
                <w:sz w:val="23"/>
                <w:szCs w:val="23"/>
              </w:rPr>
              <w:t xml:space="preserve"> </w:t>
            </w:r>
          </w:p>
          <w:p>
            <w:pPr>
              <w:spacing w:after="0" w:line="540" w:lineRule="exact"/>
              <w:ind w:left="0" w:firstLine="480"/>
              <w:jc w:val="both"/>
            </w:pPr>
            <w:r>
              <w:rPr>
                <w:rFonts w:hint="eastAsia"/>
                <w:sz w:val="23"/>
                <w:szCs w:val="23"/>
              </w:rPr>
              <w:t>提醒：如投标人法定代表人或拟派项目负责人未参加答辩的，按</w:t>
            </w:r>
            <w:r>
              <w:rPr>
                <w:sz w:val="23"/>
                <w:szCs w:val="23"/>
              </w:rPr>
              <w:t>0</w:t>
            </w:r>
            <w:r>
              <w:rPr>
                <w:rFonts w:hint="eastAsia"/>
                <w:sz w:val="23"/>
                <w:szCs w:val="23"/>
              </w:rPr>
              <w:t>分打分。</w:t>
            </w:r>
            <w:r>
              <w:rPr>
                <w:sz w:val="23"/>
                <w:szCs w:val="23"/>
              </w:rPr>
              <w:t xml:space="preserve"> </w:t>
            </w:r>
          </w:p>
        </w:tc>
      </w:tr>
    </w:tbl>
    <w:p>
      <w:pPr>
        <w:spacing w:after="132"/>
        <w:ind w:left="240" w:firstLine="0"/>
      </w:pPr>
      <w:r>
        <w:rPr>
          <w:rFonts w:ascii="Times New Roman" w:eastAsia="Times New Roman" w:cs="Times New Roman" w:hAnsi="Times New Roman"/>
        </w:rPr>
        <w:t xml:space="preserve"> </w:t>
      </w:r>
    </w:p>
    <w:p>
      <w:pPr>
        <w:spacing w:line="365" w:lineRule="auto"/>
        <w:ind w:left="2" w:firstLine="240"/>
      </w:pPr>
      <w:r>
        <w:t>注：以上各项设得分上限，评委依据采购文件载明的方法评分，评分四舍五入精确到小数点后两位，所有复印件均需加盖单位公章。</w:t>
      </w:r>
      <w:r>
        <w:rPr>
          <w:rFonts w:ascii="Times New Roman" w:eastAsia="Times New Roman" w:cs="Times New Roman" w:hAnsi="Times New Roman"/>
        </w:rPr>
        <w:t xml:space="preserve"> </w:t>
      </w:r>
    </w:p>
    <w:p>
      <w:pPr>
        <w:numPr>
          <w:ilvl w:val="0"/>
          <w:numId w:val="9"/>
        </w:numPr>
        <w:spacing w:after="131"/>
        <w:ind w:left="965" w:hanging="724"/>
      </w:pPr>
      <w:r>
        <w:t xml:space="preserve">商务报价响应评分：（35分） </w:t>
      </w:r>
    </w:p>
    <w:p>
      <w:pPr>
        <w:numPr>
          <w:ilvl w:val="1"/>
          <w:numId w:val="9"/>
        </w:numPr>
        <w:spacing w:after="128"/>
        <w:ind w:left="840" w:hanging="360"/>
      </w:pPr>
      <w:r>
        <w:t xml:space="preserve">报价说明 </w:t>
      </w:r>
    </w:p>
    <w:p>
      <w:pPr>
        <w:spacing w:after="126" w:line="262" w:lineRule="auto"/>
        <w:ind w:left="492"/>
      </w:pPr>
      <w:r>
        <w:rPr>
          <w:u w:val="single" w:color="000000"/>
        </w:rPr>
        <w:t>本项目最高限价为16.5万元/年，磋商报价超过最高限价的为无效报价。</w:t>
      </w:r>
      <w:r>
        <w:t xml:space="preserve"> </w:t>
      </w:r>
    </w:p>
    <w:p>
      <w:pPr>
        <w:numPr>
          <w:ilvl w:val="1"/>
          <w:numId w:val="9"/>
        </w:numPr>
        <w:spacing w:line="360" w:lineRule="auto"/>
        <w:ind w:left="840" w:hanging="360"/>
      </w:pPr>
      <w:r>
        <w:t xml:space="preserve">价格分统一采用低价优先法计算，即满足磋商文件要求且最终磋商报价最低的投标报价为评标基准价，其价格分为满分35分。 </w:t>
      </w:r>
    </w:p>
    <w:p>
      <w:pPr>
        <w:numPr>
          <w:ilvl w:val="1"/>
          <w:numId w:val="9"/>
        </w:numPr>
        <w:spacing w:line="360" w:lineRule="auto"/>
        <w:ind w:left="840" w:hanging="360"/>
      </w:pPr>
      <w:r>
        <w:t xml:space="preserve">其他投标供应商的商务报价分统一按照下列公式计算：商务报价得分=（评标基准价/最终磋商报价）×35 </w:t>
      </w:r>
    </w:p>
    <w:p>
      <w:pPr>
        <w:spacing w:line="360" w:lineRule="auto"/>
        <w:ind w:left="480" w:firstLine="0"/>
      </w:pPr>
      <w:r>
        <w:t xml:space="preserve">六、出现下列情形之一的，作无效响应处理 </w:t>
      </w:r>
    </w:p>
    <w:p>
      <w:pPr>
        <w:numPr>
          <w:ilvl w:val="1"/>
          <w:numId w:val="11"/>
        </w:numPr>
        <w:spacing w:after="128"/>
        <w:ind w:left="960" w:hanging="480"/>
      </w:pPr>
      <w:r>
        <w:t xml:space="preserve">响应文件未按磋商文件要求装订、密封、签署、盖章及主要资料不齐全的； </w:t>
      </w:r>
    </w:p>
    <w:p>
      <w:pPr>
        <w:numPr>
          <w:ilvl w:val="1"/>
          <w:numId w:val="11"/>
        </w:numPr>
        <w:spacing w:after="131"/>
        <w:ind w:left="960" w:hanging="480"/>
      </w:pPr>
      <w:r>
        <w:t xml:space="preserve">响应文件的资料有虚报或者谎报的； </w:t>
      </w:r>
    </w:p>
    <w:p>
      <w:pPr>
        <w:numPr>
          <w:ilvl w:val="1"/>
          <w:numId w:val="11"/>
        </w:numPr>
        <w:spacing w:after="128"/>
        <w:ind w:left="960" w:hanging="480"/>
      </w:pPr>
      <w:r>
        <w:t xml:space="preserve">响应文件中资格审查文件及技术响应文件出现磋商报价的内容； </w:t>
      </w:r>
    </w:p>
    <w:p>
      <w:pPr>
        <w:numPr>
          <w:ilvl w:val="1"/>
          <w:numId w:val="11"/>
        </w:numPr>
        <w:spacing w:after="131"/>
        <w:ind w:left="960" w:hanging="480"/>
      </w:pPr>
      <w:r>
        <w:t xml:space="preserve">不具备磋商文件规定的资格要求的； </w:t>
      </w:r>
    </w:p>
    <w:p>
      <w:pPr>
        <w:numPr>
          <w:ilvl w:val="1"/>
          <w:numId w:val="11"/>
        </w:numPr>
        <w:spacing w:after="128"/>
        <w:ind w:left="960" w:hanging="480"/>
      </w:pPr>
      <w:r>
        <w:t xml:space="preserve">响应文件有重大漏项或重大不合理的； </w:t>
      </w:r>
    </w:p>
    <w:p>
      <w:pPr>
        <w:numPr>
          <w:ilvl w:val="1"/>
          <w:numId w:val="11"/>
        </w:numPr>
        <w:spacing w:after="131"/>
        <w:ind w:left="960" w:hanging="480"/>
      </w:pPr>
      <w:r>
        <w:t xml:space="preserve">项目技术、方案不满足项目需求中的要求，有重大偏离或保留的； </w:t>
      </w:r>
    </w:p>
    <w:p>
      <w:pPr>
        <w:numPr>
          <w:ilvl w:val="1"/>
          <w:numId w:val="11"/>
        </w:numPr>
        <w:spacing w:after="128"/>
        <w:ind w:left="960" w:hanging="480"/>
      </w:pPr>
      <w:r>
        <w:t xml:space="preserve">磋商响应报价超出项目预算或限价的； </w:t>
      </w:r>
    </w:p>
    <w:p>
      <w:pPr>
        <w:numPr>
          <w:ilvl w:val="1"/>
          <w:numId w:val="11"/>
        </w:numPr>
        <w:spacing w:after="131"/>
        <w:ind w:left="960" w:hanging="480"/>
      </w:pPr>
      <w:r>
        <w:t xml:space="preserve">被认定为低于成本报价磋商竞标的； </w:t>
      </w:r>
    </w:p>
    <w:p>
      <w:pPr>
        <w:numPr>
          <w:ilvl w:val="1"/>
          <w:numId w:val="11"/>
        </w:numPr>
        <w:spacing w:after="128"/>
        <w:ind w:left="960" w:hanging="480"/>
      </w:pPr>
      <w:r>
        <w:t xml:space="preserve">供应商的磋商报价高于自己前一轮的； </w:t>
      </w:r>
    </w:p>
    <w:p>
      <w:pPr>
        <w:numPr>
          <w:ilvl w:val="1"/>
          <w:numId w:val="11"/>
        </w:numPr>
        <w:spacing w:after="131"/>
        <w:ind w:left="960" w:hanging="480"/>
      </w:pPr>
      <w:r>
        <w:t xml:space="preserve">不符合法律、法规和磋商文件中规定的其他实质性响应要求的； </w:t>
      </w:r>
    </w:p>
    <w:p>
      <w:pPr>
        <w:numPr>
          <w:ilvl w:val="1"/>
          <w:numId w:val="11"/>
        </w:numPr>
        <w:spacing w:after="131"/>
        <w:ind w:left="960" w:hanging="480"/>
      </w:pPr>
      <w:r>
        <w:t>磋商小组依据法律法规可以认定为无效投标的其他情况。</w:t>
      </w:r>
    </w:p>
    <w:p>
      <w:pPr>
        <w:spacing w:after="131"/>
        <w:ind w:left="480" w:firstLine="0"/>
      </w:pPr>
      <w:r>
        <w:t xml:space="preserve">七、出现下列情形之一的，作废标处理 </w:t>
      </w:r>
    </w:p>
    <w:p>
      <w:pPr>
        <w:numPr>
          <w:ilvl w:val="1"/>
          <w:numId w:val="12"/>
        </w:numPr>
        <w:spacing w:after="131"/>
        <w:ind w:left="840" w:hanging="360"/>
      </w:pPr>
      <w:r>
        <w:t xml:space="preserve">供应商的报价均超出了采购预算，采购单位不能支付的； </w:t>
      </w:r>
    </w:p>
    <w:p>
      <w:pPr>
        <w:numPr>
          <w:ilvl w:val="1"/>
          <w:numId w:val="12"/>
        </w:numPr>
        <w:spacing w:after="128"/>
        <w:ind w:left="840" w:hanging="360"/>
      </w:pPr>
      <w:r>
        <w:t xml:space="preserve">因情况变化，不再符合规定的竞争性磋商采购方式所适用情形的； </w:t>
      </w:r>
    </w:p>
    <w:p>
      <w:pPr>
        <w:numPr>
          <w:ilvl w:val="1"/>
          <w:numId w:val="12"/>
        </w:numPr>
        <w:spacing w:after="131"/>
        <w:ind w:left="840" w:hanging="360"/>
      </w:pPr>
      <w:r>
        <w:t xml:space="preserve">出现影响采购公正的违法、违规行为的； </w:t>
      </w:r>
    </w:p>
    <w:p>
      <w:pPr>
        <w:numPr>
          <w:ilvl w:val="1"/>
          <w:numId w:val="12"/>
        </w:numPr>
        <w:spacing w:after="128"/>
        <w:ind w:left="840" w:hanging="360"/>
      </w:pPr>
      <w:r>
        <w:t xml:space="preserve">因重大变故，采购任务取消的； </w:t>
      </w:r>
    </w:p>
    <w:p>
      <w:pPr>
        <w:numPr>
          <w:ilvl w:val="1"/>
          <w:numId w:val="12"/>
        </w:numPr>
        <w:spacing w:after="131"/>
        <w:ind w:left="840" w:hanging="360"/>
      </w:pPr>
      <w:r>
        <w:t xml:space="preserve">符合资格条件或者对磋商文件作实质响应的投标供应商不足3家的； </w:t>
      </w:r>
    </w:p>
    <w:p>
      <w:pPr>
        <w:numPr>
          <w:ilvl w:val="1"/>
          <w:numId w:val="12"/>
        </w:numPr>
        <w:spacing w:after="128"/>
        <w:ind w:left="840" w:hanging="360"/>
      </w:pPr>
      <w:r>
        <w:t xml:space="preserve">磋商小组依据法律法规可以认定为废标的其他情况。 </w:t>
      </w:r>
    </w:p>
    <w:p>
      <w:pPr>
        <w:spacing w:after="138"/>
        <w:ind w:left="492"/>
      </w:pPr>
      <w:r>
        <w:t xml:space="preserve">八、成交通知 </w:t>
      </w:r>
    </w:p>
    <w:p>
      <w:pPr>
        <w:spacing w:after="165" w:line="367" w:lineRule="auto"/>
        <w:ind w:left="2" w:firstLine="720"/>
      </w:pPr>
      <w:r>
        <w:t>成交结果在南通市住房和城乡建设局—公示公告栏公示</w:t>
      </w:r>
      <w:r>
        <w:rPr>
          <w:rFonts w:ascii="Times New Roman" w:eastAsia="Times New Roman" w:cs="Times New Roman" w:hAnsi="Times New Roman"/>
          <w:u w:val="single" w:color="000000"/>
        </w:rPr>
        <w:t xml:space="preserve"> 1 </w:t>
      </w:r>
      <w:r>
        <w:t xml:space="preserve">个工作日。《成交通知书》一经发出，采购单位改变成交结果，或者供应商放弃成交的，各自承担相应的法律责任。《成交通知书》是采购合同的组成部分。 </w:t>
      </w:r>
    </w:p>
    <w:p>
      <w:pPr>
        <w:spacing w:after="0"/>
        <w:ind w:left="49" w:firstLine="0"/>
        <w:jc w:val="center"/>
      </w:pPr>
    </w:p>
    <w:p>
      <w:pPr>
        <w:spacing w:after="0"/>
        <w:ind w:left="49" w:firstLine="0"/>
        <w:jc w:val="center"/>
      </w:pPr>
      <w:r>
        <w:rPr>
          <w:sz w:val="44"/>
        </w:rPr>
        <w:t xml:space="preserve"> </w:t>
      </w:r>
    </w:p>
    <w:p>
      <w:pPr>
        <w:pStyle w:val="3"/>
        <w:ind w:right="1242"/>
      </w:pPr>
      <w:r>
        <w:t>第</w:t>
      </w:r>
      <w:r>
        <w:rPr>
          <w:rFonts w:hint="eastAsia"/>
        </w:rPr>
        <w:t>四</w:t>
      </w:r>
      <w:r>
        <w:t xml:space="preserve">章合同授予 </w:t>
      </w:r>
    </w:p>
    <w:p>
      <w:pPr>
        <w:spacing w:line="389" w:lineRule="auto"/>
        <w:ind w:left="500" w:firstLineChars="200" w:firstLine="480"/>
      </w:pPr>
      <w:r>
        <w:rPr>
          <w:rFonts w:hint="eastAsia"/>
        </w:rPr>
        <w:t>一、</w:t>
      </w:r>
      <w:r>
        <w:t>由于项目供货时间紧迫，成交供应商在《成交通知书》发出30日内必须按照磋商文件确定的事项签订采购合同。合同一式陆份，采购单位、供应商各叁份。所签合同不得对磋商文件作实质性修改。采购单位不得向成交供应商提出不合理的要求作为签订合同的条件，不得与成交供应商私下订立背离磋商文件实质性内容的协议。</w:t>
      </w:r>
      <w:r>
        <w:rPr>
          <w:sz w:val="28"/>
        </w:rPr>
        <w:t xml:space="preserve"> </w:t>
      </w:r>
    </w:p>
    <w:p>
      <w:pPr>
        <w:spacing w:line="370" w:lineRule="auto"/>
        <w:ind w:left="500" w:firstLineChars="200" w:firstLine="480"/>
      </w:pPr>
      <w:r>
        <w:rPr>
          <w:rFonts w:hint="eastAsia"/>
        </w:rPr>
        <w:t>二、</w:t>
      </w:r>
      <w:r>
        <w:t xml:space="preserve">采购单位按合同约定积极配合成交人履约，成交人履约到位后，请以书面形式向采购单位提出验收申请，采购单位接到申请后原则上在5个工作日内及时组织相关专业技术人员，必要时邀请质检等部门共同参与验收，并出具验收报告，验收合格的原则上5个工作日内支付相应款项。 </w:t>
      </w:r>
    </w:p>
    <w:p>
      <w:pPr>
        <w:spacing w:line="370" w:lineRule="auto"/>
        <w:ind w:left="500" w:firstLineChars="200" w:firstLine="480"/>
      </w:pPr>
      <w:r>
        <w:rPr>
          <w:rFonts w:hint="eastAsia"/>
        </w:rPr>
        <w:t>三、</w:t>
      </w:r>
      <w:r>
        <w:t xml:space="preserve">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 </w:t>
      </w:r>
    </w:p>
    <w:p>
      <w:pPr>
        <w:spacing w:line="370" w:lineRule="auto"/>
        <w:ind w:left="500" w:firstLineChars="200" w:firstLine="480"/>
      </w:pPr>
      <w:r>
        <w:rPr>
          <w:rFonts w:hint="eastAsia"/>
        </w:rPr>
        <w:t>四、</w:t>
      </w:r>
      <w:r>
        <w:t xml:space="preserve">成交人出现违约情形，应当及时纠正或补偿；造成损失的，按合同约定追究违约责任；发现有假冒、伪劣、走私产品、商业贿赂等违法情形的，应由采购单位移交工商、质监、公安等行政执法部门依法查处。 </w:t>
      </w:r>
    </w:p>
    <w:p>
      <w:pPr>
        <w:spacing w:after="143"/>
        <w:ind w:left="500" w:firstLineChars="200" w:firstLine="480"/>
      </w:pPr>
      <w:r>
        <w:rPr>
          <w:rFonts w:hint="eastAsia"/>
        </w:rPr>
        <w:t>五、</w:t>
      </w:r>
      <w:r>
        <w:t xml:space="preserve">按采购合同约定支付的货款，实行财政直接支付。 </w:t>
      </w:r>
    </w:p>
    <w:p>
      <w:pPr>
        <w:spacing w:after="143"/>
        <w:ind w:left="500" w:firstLineChars="200" w:firstLine="480"/>
      </w:pPr>
      <w:r>
        <w:rPr>
          <w:rFonts w:hint="eastAsia"/>
        </w:rPr>
        <w:t>六、</w:t>
      </w:r>
      <w:r>
        <w:t xml:space="preserve">不响应付款方式的，视同响应文件无效，按无效响应文件处理。 </w:t>
      </w:r>
    </w:p>
    <w:p>
      <w:pPr>
        <w:spacing w:after="143"/>
        <w:ind w:left="500" w:firstLineChars="200" w:firstLine="480"/>
      </w:pPr>
      <w:r>
        <w:rPr>
          <w:rFonts w:hint="eastAsia"/>
        </w:rPr>
        <w:t>七、</w:t>
      </w:r>
      <w:r>
        <w:t xml:space="preserve">付款方式详见磋商文件第二章。 </w:t>
      </w:r>
    </w:p>
    <w:p>
      <w:pPr>
        <w:spacing w:after="143"/>
        <w:ind w:left="500" w:firstLineChars="200" w:firstLine="480"/>
      </w:pPr>
      <w:r>
        <w:rPr>
          <w:rFonts w:hint="eastAsia"/>
        </w:rPr>
        <w:t>八、</w:t>
      </w:r>
      <w:r>
        <w:t xml:space="preserve">以上项目款的支付不计息。 </w:t>
      </w:r>
    </w:p>
    <w:p>
      <w:pPr>
        <w:spacing w:after="0" w:line="370" w:lineRule="auto"/>
        <w:ind w:left="574" w:right="8579" w:firstLine="0"/>
      </w:pPr>
      <w:r>
        <w:t xml:space="preserve">    </w:t>
      </w:r>
    </w:p>
    <w:p>
      <w:pPr>
        <w:spacing w:after="0" w:line="370" w:lineRule="auto"/>
        <w:ind w:left="574" w:right="8579" w:firstLine="0"/>
      </w:pPr>
      <w:r>
        <w:t xml:space="preserve">   </w:t>
      </w:r>
    </w:p>
    <w:p>
      <w:pPr>
        <w:spacing w:after="1"/>
        <w:ind w:left="574" w:firstLine="0"/>
      </w:pPr>
      <w:r>
        <w:t xml:space="preserve"> </w:t>
      </w:r>
    </w:p>
    <w:p>
      <w:pPr>
        <w:spacing w:after="47"/>
        <w:ind w:left="900" w:firstLine="0"/>
      </w:pPr>
      <w:r>
        <w:t xml:space="preserve"> </w:t>
      </w:r>
    </w:p>
    <w:p>
      <w:pPr>
        <w:spacing w:after="0"/>
        <w:ind w:left="420" w:firstLine="0"/>
      </w:pPr>
      <w:r>
        <w:rPr>
          <w:rFonts w:ascii="Times New Roman" w:eastAsia="Times New Roman" w:cs="Times New Roman" w:hAnsi="Times New Roman"/>
          <w:sz w:val="21"/>
        </w:rPr>
        <w:t xml:space="preserve"> </w:t>
      </w:r>
    </w:p>
    <w:p>
      <w:pPr>
        <w:pStyle w:val="3"/>
        <w:ind w:right="668"/>
      </w:pPr>
      <w:r>
        <w:t xml:space="preserve">合同主要条款 </w:t>
      </w:r>
    </w:p>
    <w:p>
      <w:pPr>
        <w:spacing w:line="329" w:lineRule="auto"/>
        <w:ind w:left="12" w:right="5908"/>
      </w:pPr>
      <w:r>
        <w:t xml:space="preserve">甲方：  乙方：采购单位（或称甲方）：  中标供应商（或称乙方）： </w:t>
      </w:r>
    </w:p>
    <w:p>
      <w:pPr>
        <w:spacing w:after="83"/>
        <w:ind w:left="495"/>
      </w:pPr>
      <w:r>
        <w:t xml:space="preserve">签订时间：年月日 </w:t>
      </w:r>
    </w:p>
    <w:p>
      <w:pPr>
        <w:spacing w:after="83"/>
        <w:ind w:left="495"/>
      </w:pPr>
      <w:r>
        <w:t xml:space="preserve">签订地点：                     </w:t>
      </w:r>
    </w:p>
    <w:p>
      <w:pPr>
        <w:spacing w:line="324" w:lineRule="auto"/>
        <w:ind w:left="2" w:firstLine="485"/>
      </w:pPr>
      <w:r>
        <w:t>《中华人民共和国民法典》及（项目名称）</w:t>
      </w:r>
      <w:r>
        <w:rPr>
          <w:u w:val="single" w:color="000000"/>
        </w:rPr>
        <w:t xml:space="preserve">                  项目</w:t>
      </w:r>
      <w:r>
        <w:t xml:space="preserve">的采购结果、采购文件及投标文件，签订本合同。   </w:t>
      </w:r>
    </w:p>
    <w:p>
      <w:pPr>
        <w:spacing w:after="83"/>
        <w:ind w:left="495"/>
      </w:pPr>
      <w:r>
        <w:t xml:space="preserve">采购内容：  </w:t>
      </w:r>
    </w:p>
    <w:p>
      <w:pPr>
        <w:spacing w:after="83"/>
        <w:ind w:left="495"/>
      </w:pPr>
      <w:r>
        <w:t xml:space="preserve">1.中标总金额：人民币（大写）元 ；人民币（小写）元  </w:t>
      </w:r>
    </w:p>
    <w:p>
      <w:pPr>
        <w:spacing w:after="83"/>
        <w:ind w:left="495"/>
      </w:pPr>
      <w:r>
        <w:t xml:space="preserve">2.质量和服务要求及验收标准： </w:t>
      </w:r>
    </w:p>
    <w:p>
      <w:pPr>
        <w:spacing w:after="83"/>
        <w:ind w:left="495"/>
      </w:pPr>
      <w:r>
        <w:t xml:space="preserve">3.服务期限： </w:t>
      </w:r>
    </w:p>
    <w:p>
      <w:pPr>
        <w:spacing w:after="83"/>
        <w:ind w:left="495"/>
      </w:pPr>
      <w:r>
        <w:t xml:space="preserve">4.服务地点和方式： </w:t>
      </w:r>
    </w:p>
    <w:p>
      <w:pPr>
        <w:spacing w:after="83"/>
        <w:ind w:left="495"/>
      </w:pPr>
      <w:r>
        <w:t xml:space="preserve">5.安保服务支付步骤和办法： </w:t>
      </w:r>
    </w:p>
    <w:p>
      <w:pPr>
        <w:spacing w:after="83"/>
        <w:ind w:left="495"/>
      </w:pPr>
      <w:r>
        <w:t xml:space="preserve">6.违约责任： </w:t>
      </w:r>
    </w:p>
    <w:p>
      <w:pPr>
        <w:spacing w:after="83"/>
        <w:ind w:left="495"/>
      </w:pPr>
      <w:r>
        <w:t xml:space="preserve">7.解决争议的方式： </w:t>
      </w:r>
    </w:p>
    <w:p>
      <w:pPr>
        <w:spacing w:after="83"/>
        <w:ind w:left="495"/>
      </w:pPr>
      <w:r>
        <w:t xml:space="preserve">8.其它事项： </w:t>
      </w:r>
    </w:p>
    <w:p>
      <w:pPr>
        <w:spacing w:after="83"/>
        <w:ind w:left="495"/>
      </w:pPr>
      <w:r>
        <w:t xml:space="preserve">9.合同不可分割部分： </w:t>
      </w:r>
    </w:p>
    <w:p>
      <w:pPr>
        <w:spacing w:after="0" w:line="370" w:lineRule="auto"/>
        <w:ind w:left="-15" w:right="110" w:firstLine="475"/>
        <w:jc w:val="both"/>
      </w:pPr>
      <w:r>
        <w:t xml:space="preserve">磋商文件、投标响应文件、合同条款及成交通知书，乙方在投标、评标过程中所作其它有关承诺、声明、书面澄清等均为合同不可分割的部分，与主合同具有同等法律效力。 </w:t>
      </w:r>
    </w:p>
    <w:p>
      <w:pPr>
        <w:spacing w:line="324" w:lineRule="auto"/>
        <w:ind w:left="495" w:right="3028"/>
      </w:pPr>
      <w:r>
        <w:t xml:space="preserve">10.合同份数：合同一式肆份，甲方贰份、乙方贰份。   </w:t>
      </w:r>
    </w:p>
    <w:p>
      <w:pPr>
        <w:spacing w:after="83"/>
        <w:ind w:left="495"/>
      </w:pPr>
      <w:r>
        <w:t xml:space="preserve">11.合同生效及备案：   </w:t>
      </w:r>
    </w:p>
    <w:p>
      <w:pPr>
        <w:spacing w:after="83"/>
        <w:ind w:left="495"/>
      </w:pPr>
      <w:r>
        <w:t xml:space="preserve">本合同在甲乙双方签字盖章后生效。  </w:t>
      </w:r>
    </w:p>
    <w:p>
      <w:pPr>
        <w:spacing w:after="83"/>
        <w:ind w:left="495"/>
      </w:pPr>
      <w:r>
        <w:t xml:space="preserve">三、合同具体条款 </w:t>
      </w:r>
    </w:p>
    <w:p>
      <w:pPr>
        <w:spacing w:line="324" w:lineRule="auto"/>
        <w:ind w:left="2" w:firstLine="485"/>
      </w:pPr>
      <w:r>
        <w:t>根据南通市城市照明管理处</w:t>
      </w:r>
      <w:r>
        <w:rPr>
          <w:rFonts w:hint="eastAsia"/>
        </w:rPr>
        <w:t>管理所</w:t>
      </w:r>
      <w:r>
        <w:t xml:space="preserve">安保服务项目，磋商文件和该文件的成交通知书及乙方投标文件，甲乙双方就此次采购项目及相关问题，同意按下列条款规定执行。   </w:t>
      </w:r>
    </w:p>
    <w:p>
      <w:pPr>
        <w:spacing w:after="83"/>
        <w:ind w:left="495"/>
      </w:pPr>
      <w:r>
        <w:t xml:space="preserve">第一条 组成本合同的有关文件 </w:t>
      </w:r>
    </w:p>
    <w:p>
      <w:pPr>
        <w:spacing w:line="324" w:lineRule="auto"/>
        <w:ind w:left="2" w:firstLine="485"/>
      </w:pPr>
      <w:r>
        <w:t>关于南通市城市照明管理处</w:t>
      </w:r>
      <w:r>
        <w:rPr>
          <w:rFonts w:hint="eastAsia"/>
        </w:rPr>
        <w:t>管理所</w:t>
      </w:r>
      <w:r>
        <w:t xml:space="preserve">安保服务项目的磋商文件、投标文件、合同条款及成交通知书，乙方在投标、评标过程中所作其它有关承诺、声明、书面澄清等均为合同不可分割的部分，与主合同具有同等法律效力。  </w:t>
      </w:r>
    </w:p>
    <w:p>
      <w:pPr>
        <w:spacing w:after="83"/>
        <w:ind w:left="495"/>
      </w:pPr>
      <w:r>
        <w:t xml:space="preserve">第二条 保安服务内容 </w:t>
      </w:r>
    </w:p>
    <w:p>
      <w:pPr>
        <w:spacing w:line="324" w:lineRule="auto"/>
        <w:ind w:left="2" w:firstLine="485"/>
      </w:pPr>
      <w:r>
        <w:t xml:space="preserve">依据双方共同确认的保安服务范围和内容，乙方向甲方提供保安服务，执行安全防范任务，承担相应的保安服务责任。主要负责区域内的治安、消防、门岗及车辆管理工作，做好防火、防盗、防爆、防破坏、防自然灾害等工作，维护甲方正常的安全秩序，负责甲方24小时门卫守护、区域巡逻及交通指挥值班执勤工作；应急突发事件的处理及甲方安排的有关安全保卫的临时性工作。 </w:t>
      </w:r>
    </w:p>
    <w:p>
      <w:pPr>
        <w:spacing w:after="83"/>
        <w:ind w:left="495"/>
      </w:pPr>
      <w:r>
        <w:t xml:space="preserve">第三条 甲方责任 </w:t>
      </w:r>
    </w:p>
    <w:p>
      <w:pPr>
        <w:spacing w:line="324" w:lineRule="auto"/>
        <w:ind w:left="2" w:firstLine="485"/>
      </w:pPr>
      <w:r>
        <w:t xml:space="preserve">1．为乙方保安人员提供必备的工作条件，包括值班室、办公桌椅，组织训练学习的场所等。 </w:t>
      </w:r>
    </w:p>
    <w:p>
      <w:pPr>
        <w:spacing w:after="0" w:line="370" w:lineRule="auto"/>
        <w:ind w:left="-15" w:right="110" w:firstLine="475"/>
        <w:jc w:val="both"/>
      </w:pPr>
      <w:r>
        <w:t xml:space="preserve">2．配备符合国家要求的消防设施，对乙方提出的安全防范隐患报告应及时答复和改进。制订并执行内部安全防范规章制度，教育本单位员工配合和支持乙方保安人员履行保安职责。 </w:t>
      </w:r>
    </w:p>
    <w:p>
      <w:pPr>
        <w:spacing w:after="83"/>
        <w:ind w:left="495"/>
      </w:pPr>
      <w:r>
        <w:t xml:space="preserve">3．按合同约定的时间和方式向乙方支付保安服务费。 </w:t>
      </w:r>
    </w:p>
    <w:p>
      <w:pPr>
        <w:spacing w:after="83"/>
        <w:ind w:left="495"/>
      </w:pPr>
      <w:r>
        <w:t xml:space="preserve">第四条 乙方责任 </w:t>
      </w:r>
    </w:p>
    <w:p>
      <w:pPr>
        <w:spacing w:after="83"/>
        <w:ind w:left="495"/>
      </w:pPr>
      <w:r>
        <w:t xml:space="preserve">1．乙方指派     名保安员负责甲方的保安服务工作。 </w:t>
      </w:r>
    </w:p>
    <w:p>
      <w:pPr>
        <w:spacing w:after="0" w:line="370" w:lineRule="auto"/>
        <w:ind w:left="-15" w:right="110" w:firstLine="475"/>
        <w:jc w:val="both"/>
      </w:pPr>
      <w:r>
        <w:t xml:space="preserve">2．乙方选派的保安员应严格履行投标材料中《安全防范方案》规定的企业管理制度、岗位职责要求、奖惩制度，乙方需无条件遵守甲方符合法律规定的各项规章制度、处罚办法。 </w:t>
      </w:r>
    </w:p>
    <w:p>
      <w:pPr>
        <w:spacing w:line="324" w:lineRule="auto"/>
        <w:ind w:left="2" w:firstLine="485"/>
      </w:pPr>
      <w:r>
        <w:t xml:space="preserve">3．发生在执勤区域内的刑事案件、治安案件和治安灾害事故，及时处理并报告甲方和当地公安机关，采取措施保护发案现场，协助公安机关侦查各类治安刑事案件，依法妥善处理责任范围内的其它突发事件。 </w:t>
      </w:r>
    </w:p>
    <w:p>
      <w:pPr>
        <w:spacing w:line="324" w:lineRule="auto"/>
        <w:ind w:left="2" w:firstLine="485"/>
      </w:pPr>
      <w:r>
        <w:t xml:space="preserve">4．落实防火、防盗、防破坏等安全防范措施，发现责任区域内的安全隐患，及时报告甲方并协助予以处理。 </w:t>
      </w:r>
    </w:p>
    <w:p>
      <w:pPr>
        <w:spacing w:line="324" w:lineRule="auto"/>
        <w:ind w:left="2" w:firstLine="485"/>
      </w:pPr>
      <w:r>
        <w:t xml:space="preserve">5．选派的保安员必须经过正规的保安培训，无不良记录，并向甲方提供保安人员的人事档案。 </w:t>
      </w:r>
    </w:p>
    <w:p>
      <w:pPr>
        <w:spacing w:after="83"/>
        <w:ind w:left="495"/>
      </w:pPr>
      <w:r>
        <w:t xml:space="preserve">6．为保安人员配备制服及基本保安装备，并负责保安员的工资。 </w:t>
      </w:r>
    </w:p>
    <w:p>
      <w:pPr>
        <w:spacing w:line="324" w:lineRule="auto"/>
        <w:ind w:left="2" w:firstLine="485"/>
      </w:pPr>
      <w:r>
        <w:t xml:space="preserve">7．乙方必须按照甲方要求,定人定岗定时,选派的项目联络人必须每两周甲方管理部门协调双方工作一次,派驻的保安队长上班时必须在岗,负责日常工作。 </w:t>
      </w:r>
    </w:p>
    <w:p>
      <w:pPr>
        <w:spacing w:after="83"/>
        <w:ind w:left="495"/>
      </w:pPr>
      <w:r>
        <w:t xml:space="preserve">8．加强对保安员的在岗培训、监督和管理，确保安全服务的优质高效。 </w:t>
      </w:r>
    </w:p>
    <w:p>
      <w:pPr>
        <w:spacing w:line="324" w:lineRule="auto"/>
        <w:ind w:left="2" w:firstLine="485"/>
      </w:pPr>
      <w:r>
        <w:t xml:space="preserve">9．乙方收到甲方进驻现场的书面通知后，要积极做好准备。按投标时的内容配备工作人员，在进场3天前，按甲方保卫处要求提供员工个人详细信息表（本人签字确认），按甲方规定办理相关手续，否则员工不得进入。中途如有人员变化须当天报甲方备案。 </w:t>
      </w:r>
    </w:p>
    <w:p>
      <w:pPr>
        <w:spacing w:line="324" w:lineRule="auto"/>
        <w:ind w:left="2" w:firstLine="485"/>
      </w:pPr>
      <w:r>
        <w:t xml:space="preserve">10．乙方的员工与甲方不存在任何雇佣、委托等劳动关系，同时乙方员工在工作过程中任何人员出现任何事故，由乙方负全责，所有费用由乙方支付。 11．乙方必须合法用工，按照相关法律要求为安人员支付工资等各项费用。如乙方人员在合同期内发生劳资纠纷均由乙方负责处理，甲方不负任何责任。 </w:t>
      </w:r>
    </w:p>
    <w:p>
      <w:pPr>
        <w:spacing w:line="324" w:lineRule="auto"/>
        <w:ind w:left="2" w:firstLine="485"/>
      </w:pPr>
      <w:r>
        <w:t xml:space="preserve">12．每天值班记录、巡查记录、检查记录等按月汇总建立台账,以备甲方管理人员检查。,每年台账交甲方存档。 </w:t>
      </w:r>
    </w:p>
    <w:p>
      <w:pPr>
        <w:spacing w:line="324" w:lineRule="auto"/>
        <w:ind w:left="495" w:right="4587"/>
      </w:pPr>
      <w:r>
        <w:t xml:space="preserve">13．完成甲方交办的其它工作。第五条  保安服务费及支付方式 </w:t>
      </w:r>
    </w:p>
    <w:p>
      <w:pPr>
        <w:spacing w:after="83"/>
        <w:ind w:left="495"/>
      </w:pPr>
      <w:r>
        <w:t xml:space="preserve">1．保安服务费：人民币（大写）元整；人民币（小写）元整。 </w:t>
      </w:r>
    </w:p>
    <w:p>
      <w:pPr>
        <w:spacing w:line="324" w:lineRule="auto"/>
        <w:ind w:left="2" w:firstLine="485"/>
      </w:pPr>
      <w:r>
        <w:t xml:space="preserve">2．支付方式：保安服务费逐月支付。招标人于次月15日前支付中标人上月度的保安服务费。合同期内，如招标人需要增减保安，以实际增减服务时间计算。配合招标人完成指令性临时应急任务的，由招标人和中标人协商确定保安服务费。 </w:t>
      </w:r>
    </w:p>
    <w:p>
      <w:pPr>
        <w:spacing w:line="324" w:lineRule="auto"/>
        <w:ind w:left="2" w:firstLine="485"/>
      </w:pPr>
      <w:r>
        <w:t xml:space="preserve">3．本合同价一次性包干。合同期间如遇国家政策性调价,市场材料价格发生变化,只要本项目服务范围和工作要求不变,服务费总价均不予调整。 </w:t>
      </w:r>
    </w:p>
    <w:p>
      <w:pPr>
        <w:spacing w:line="324" w:lineRule="auto"/>
        <w:ind w:left="2" w:firstLine="485"/>
      </w:pPr>
      <w:r>
        <w:t xml:space="preserve">4. 如因甲方实际需求，服务数量发生变化，乙方须无条件满足甲方要求，确保服务质量；新增保安人员的工资按    元/人/月结算。 </w:t>
      </w:r>
    </w:p>
    <w:p>
      <w:pPr>
        <w:spacing w:after="83"/>
        <w:ind w:left="495"/>
      </w:pPr>
      <w:r>
        <w:t xml:space="preserve">第六条   合同期限 </w:t>
      </w:r>
    </w:p>
    <w:p>
      <w:pPr>
        <w:spacing w:after="83"/>
        <w:ind w:left="495"/>
      </w:pPr>
      <w:r>
        <w:t xml:space="preserve">合同期限：。 </w:t>
      </w:r>
    </w:p>
    <w:p>
      <w:pPr>
        <w:spacing w:after="83"/>
        <w:ind w:left="495"/>
      </w:pPr>
      <w:r>
        <w:t xml:space="preserve"> 第七条  违约责任 </w:t>
      </w:r>
    </w:p>
    <w:p>
      <w:pPr>
        <w:spacing w:after="0" w:line="370" w:lineRule="auto"/>
        <w:ind w:left="-15" w:right="110" w:firstLine="475"/>
        <w:jc w:val="both"/>
      </w:pPr>
      <w:r>
        <w:t xml:space="preserve">1．甲方无正当理由，违反有关规定，使乙方未能完成规定管理目标的，乙方有权要求甲方在一定期限内解决，逾期未解决，造成乙方经济损失的，由甲方向乙方偿付合同总价5%的违约金。 </w:t>
      </w:r>
    </w:p>
    <w:p>
      <w:pPr>
        <w:spacing w:line="324" w:lineRule="auto"/>
        <w:ind w:left="2" w:firstLine="485"/>
      </w:pPr>
      <w:r>
        <w:t xml:space="preserve">2．乙方无正当理由，违反有关规定，未能达到规定管理目标及质量保证的，甲方有权要求乙方限期整改，逾期未整改，造成甲方经济损失的，甲方有权扣留乙方全部履约保证金，同时乙方应向甲方支付合同总价5%的违约金。 </w:t>
      </w:r>
    </w:p>
    <w:p>
      <w:pPr>
        <w:spacing w:line="324" w:lineRule="auto"/>
        <w:ind w:left="2" w:firstLine="485"/>
      </w:pPr>
      <w:r>
        <w:t xml:space="preserve">3．乙方在承担上述一项或多项违约责任后，仍应继续履行合同规定的义务（甲方解除合同的除外）。甲方未能及时追究乙方的任何一项违约责任并不表明甲方放弃追究乙方该项或其他违约责任。 </w:t>
      </w:r>
    </w:p>
    <w:p>
      <w:pPr>
        <w:spacing w:line="324" w:lineRule="auto"/>
        <w:ind w:left="2" w:firstLine="485"/>
      </w:pPr>
      <w:r>
        <w:t xml:space="preserve">4．依据本合同，经公安机关确定是由于乙方保安人员进行保安服务工作时的过失或故意行为，造成甲方经济损失的，乙方负责承担赔偿责任。 </w:t>
      </w:r>
    </w:p>
    <w:p>
      <w:pPr>
        <w:spacing w:line="324" w:lineRule="auto"/>
        <w:ind w:left="2" w:firstLine="485"/>
      </w:pPr>
      <w:r>
        <w:t>5．合同期内，如发生下列情况之一，甲方有权解除合同并扣除全部履约保证金：因乙方原因发生重大责任性安全事故；乙方中标后，发生转包、分包或放弃部分服务项目；乙方原因导致员工罢工、围攻、谩骂甲方工作人员和工作场所；因乙方管理不善，无力继续履行合同；乙方在甲方发生违法乱纪事件。</w:t>
      </w:r>
    </w:p>
    <w:p>
      <w:pPr>
        <w:spacing w:after="83"/>
        <w:ind w:left="495"/>
      </w:pPr>
    </w:p>
    <w:p>
      <w:pPr>
        <w:spacing w:after="83" w:line="340" w:lineRule="exact"/>
        <w:ind w:left="495"/>
      </w:pPr>
      <w:r>
        <w:t>第</w:t>
      </w:r>
      <w:r>
        <w:rPr>
          <w:rFonts w:hint="eastAsia"/>
        </w:rPr>
        <w:t>八</w:t>
      </w:r>
      <w:r>
        <w:t xml:space="preserve">条  合同的变更及终止 </w:t>
      </w:r>
    </w:p>
    <w:p>
      <w:pPr>
        <w:spacing w:line="340" w:lineRule="exact"/>
        <w:ind w:left="2" w:firstLine="485"/>
      </w:pPr>
      <w:r>
        <w:t xml:space="preserve">1．除《政府采购法》第49条、第50条所规定的情形外，本合同一经签订，甲乙双方不得擅自变更、中止或终止合同。 </w:t>
      </w:r>
    </w:p>
    <w:p>
      <w:pPr>
        <w:spacing w:line="340" w:lineRule="exact"/>
        <w:ind w:left="2" w:firstLine="485"/>
      </w:pPr>
      <w:r>
        <w:t xml:space="preserve">2．本合同终止时，乙方应移交保安服务管理权，协助甲方作好保安服务的交接和善后工作，移交或配合甲方移交工作用房和全部档案资料等。 </w:t>
      </w:r>
    </w:p>
    <w:p>
      <w:pPr>
        <w:spacing w:after="83" w:line="340" w:lineRule="exact"/>
        <w:ind w:left="495"/>
      </w:pPr>
      <w:r>
        <w:t>第</w:t>
      </w:r>
      <w:r>
        <w:rPr>
          <w:rFonts w:hint="eastAsia"/>
        </w:rPr>
        <w:t>九</w:t>
      </w:r>
      <w:r>
        <w:t xml:space="preserve">条  合同生效及其他 </w:t>
      </w:r>
    </w:p>
    <w:p>
      <w:pPr>
        <w:spacing w:after="83" w:line="340" w:lineRule="exact"/>
        <w:ind w:left="495"/>
      </w:pPr>
      <w:r>
        <w:t xml:space="preserve">1．本合同在甲乙双方签字盖章后生效。 </w:t>
      </w:r>
    </w:p>
    <w:p>
      <w:pPr>
        <w:spacing w:line="340" w:lineRule="exact"/>
        <w:ind w:left="2" w:firstLine="485"/>
      </w:pPr>
      <w:r>
        <w:t xml:space="preserve">2．甲乙双方发生合同争议应协商解决，协商不成，任何一方可以向甲方所在地人民法院起诉。 </w:t>
      </w:r>
    </w:p>
    <w:p>
      <w:pPr>
        <w:spacing w:line="340" w:lineRule="exact"/>
        <w:ind w:left="2" w:firstLine="485"/>
      </w:pPr>
      <w:r>
        <w:t xml:space="preserve">3．合同在执行过程中出现的未尽事宜，双方在不违背本合同和磋商文件的原则下协商解决，协商结果以书面形式签订补充协议，且补充协议与本合同具有同等效力。 </w:t>
      </w:r>
    </w:p>
    <w:p>
      <w:pPr>
        <w:spacing w:line="340" w:lineRule="exact"/>
        <w:ind w:left="2" w:firstLine="485"/>
      </w:pPr>
      <w:r>
        <w:t xml:space="preserve">4．甲乙双方确认：对本合同条款及后果均已知悉，一致确认不存在欺诈、胁迫、乘人之危、重大误解、显失公平等任何可能导致合同无效或被撤销的情形。 </w:t>
      </w:r>
    </w:p>
    <w:p>
      <w:pPr>
        <w:spacing w:after="83" w:line="340" w:lineRule="exact"/>
        <w:ind w:left="495"/>
      </w:pPr>
      <w:r>
        <w:t xml:space="preserve">第十条 其他事项 </w:t>
      </w:r>
    </w:p>
    <w:p>
      <w:pPr>
        <w:spacing w:line="340" w:lineRule="exact"/>
        <w:ind w:left="2" w:firstLine="485"/>
      </w:pPr>
      <w:r>
        <w:t xml:space="preserve">1．乙方必须选派思想上进、技术过硬、言谈举止文明、综合素质较高的员工到甲方工作。有违法犯罪记录的人不得进入甲方工作。 </w:t>
      </w:r>
    </w:p>
    <w:p>
      <w:pPr>
        <w:spacing w:line="340" w:lineRule="exact"/>
        <w:ind w:left="2" w:firstLine="485"/>
      </w:pPr>
      <w:r>
        <w:t xml:space="preserve">2.甲方要求乙方调整或更换人员，乙方应无条件安排，并在2个工作日内完成调整或更换。逾期则按每人每天200元扣除乙方服务费。 </w:t>
      </w:r>
    </w:p>
    <w:p>
      <w:pPr>
        <w:spacing w:line="340" w:lineRule="exact"/>
        <w:ind w:left="2" w:firstLine="485"/>
      </w:pPr>
      <w:r>
        <w:t xml:space="preserve">如调整或更换保安队长，乙方须配备条件不低于投标承诺的人员。未经甲方批准降低条件配备的，则按每天500元扣除乙方服务费。 </w:t>
      </w:r>
    </w:p>
    <w:p>
      <w:pPr>
        <w:spacing w:line="340" w:lineRule="exact"/>
        <w:ind w:left="2" w:firstLine="485"/>
      </w:pPr>
      <w:r>
        <w:t xml:space="preserve">3. 甲方的招标公告、磋商文件、成交通知书和乙方的投标文件作为本合同附件，具有同等法律效力。 </w:t>
      </w:r>
    </w:p>
    <w:p>
      <w:pPr>
        <w:spacing w:after="83" w:line="340" w:lineRule="exact"/>
        <w:ind w:left="495"/>
      </w:pPr>
      <w:r>
        <w:t xml:space="preserve">4．本合同中未规定事项，按照国家的有关法律法规执行。 </w:t>
      </w:r>
    </w:p>
    <w:p>
      <w:pPr>
        <w:spacing w:after="83" w:line="340" w:lineRule="exact"/>
        <w:ind w:left="495"/>
      </w:pPr>
      <w:r>
        <w:t xml:space="preserve">5. 服务期限： </w:t>
      </w:r>
    </w:p>
    <w:p>
      <w:pPr>
        <w:numPr>
          <w:ilvl w:val="0"/>
          <w:numId w:val="13"/>
        </w:numPr>
        <w:spacing w:line="340" w:lineRule="exact"/>
        <w:ind w:left="362" w:firstLine="240"/>
        <w:rPr>
          <w:color w:val="000000"/>
        </w:rPr>
      </w:pPr>
      <w:r>
        <w:t>本轮合同期限为3年，每1年为1个实施阶段。</w:t>
      </w:r>
      <w:r>
        <w:rPr>
          <w:color w:val="000000"/>
        </w:rPr>
        <w:t xml:space="preserve">第一阶段自2025年6月1日至2028年5月31日止。 </w:t>
      </w:r>
    </w:p>
    <w:p>
      <w:pPr>
        <w:numPr>
          <w:ilvl w:val="0"/>
          <w:numId w:val="13"/>
        </w:numPr>
        <w:spacing w:after="83" w:line="340" w:lineRule="exact"/>
        <w:ind w:left="362" w:firstLine="240"/>
      </w:pPr>
      <w:r>
        <w:t>甲方依据《保安公司工作考评表》对乙方进行考核。乙方在第一阶段考评达到</w:t>
      </w:r>
    </w:p>
    <w:p>
      <w:pPr>
        <w:spacing w:after="83" w:line="340" w:lineRule="exact"/>
        <w:ind w:left="12"/>
      </w:pPr>
      <w:r>
        <w:t xml:space="preserve">80分及以上，可进入下一阶段合作；如低于80分，则终止合同。 </w:t>
      </w:r>
    </w:p>
    <w:p>
      <w:pPr>
        <w:spacing w:after="83" w:line="340" w:lineRule="exact"/>
        <w:ind w:left="495"/>
      </w:pPr>
      <w:r>
        <w:t>第十</w:t>
      </w:r>
      <w:r>
        <w:rPr>
          <w:rFonts w:hint="eastAsia"/>
        </w:rPr>
        <w:t>一</w:t>
      </w:r>
      <w:r>
        <w:t>条 未尽事宜</w:t>
      </w:r>
    </w:p>
    <w:p>
      <w:pPr>
        <w:spacing w:after="83" w:line="340" w:lineRule="exact"/>
        <w:ind w:left="495"/>
      </w:pPr>
      <w:r>
        <w:t>本合同未尽事宜应按照《中华人民共和国民法典》及其他有关法律、行政法规解释。</w:t>
      </w:r>
    </w:p>
    <w:p>
      <w:pPr>
        <w:spacing w:line="340" w:lineRule="exact"/>
        <w:ind w:left="495"/>
      </w:pPr>
      <w:r>
        <w:t>第十</w:t>
      </w:r>
      <w:r>
        <w:rPr>
          <w:rFonts w:hint="eastAsia"/>
        </w:rPr>
        <w:t>二</w:t>
      </w:r>
      <w:r>
        <w:t xml:space="preserve">条  合同份数本合同一式肆份，甲方贰份、乙方贰份。 </w:t>
      </w:r>
    </w:p>
    <w:p>
      <w:pPr>
        <w:spacing w:after="0" w:line="338" w:lineRule="auto"/>
        <w:ind w:left="0" w:right="8673" w:firstLine="0"/>
      </w:pPr>
      <w:r>
        <w:t xml:space="preserve">  </w:t>
      </w:r>
    </w:p>
    <w:p>
      <w:pPr>
        <w:spacing w:after="90" w:line="338" w:lineRule="auto"/>
        <w:ind w:left="12" w:right="2168"/>
      </w:pPr>
      <w:r>
        <w:t>甲方：                                   乙方：                  签名：                                   签名：</w:t>
      </w:r>
    </w:p>
    <w:p>
      <w:pPr>
        <w:spacing w:after="90" w:line="338" w:lineRule="auto"/>
        <w:ind w:left="10" w:right="2168" w:firstLineChars="300" w:firstLine="720"/>
      </w:pPr>
      <w:r>
        <w:t>年    月    日                        年    月    日</w:t>
      </w:r>
    </w:p>
    <w:p>
      <w:pPr>
        <w:pStyle w:val="3"/>
        <w:ind w:right="535"/>
      </w:pPr>
      <w:r>
        <w:t>第</w:t>
      </w:r>
      <w:r>
        <w:rPr>
          <w:rFonts w:hint="eastAsia"/>
        </w:rPr>
        <w:t>五</w:t>
      </w:r>
      <w:r>
        <w:t>章  响应文件组成及格式</w:t>
      </w:r>
      <w:r>
        <w:rPr>
          <w:sz w:val="32"/>
          <w:vertAlign w:val="subscript"/>
        </w:rPr>
        <w:t xml:space="preserve"> </w:t>
      </w:r>
    </w:p>
    <w:p>
      <w:pPr>
        <w:spacing w:line="360" w:lineRule="auto"/>
        <w:ind w:left="2" w:firstLine="482"/>
      </w:pPr>
      <w:r>
        <w:t xml:space="preserve">响应文件由资格审查文件、技术响应文件、商务报价响应文件三部分组成。本次竞争性磋商采用资格后审方式，供应商须将资格审查文件作为响应文件组成部分，按磋商文件要求装订密封后一起递交。 </w:t>
      </w:r>
    </w:p>
    <w:p>
      <w:pPr>
        <w:spacing w:after="128"/>
        <w:ind w:left="492"/>
      </w:pPr>
      <w:r>
        <w:t xml:space="preserve">一、资格审查文件（单独密封）： </w:t>
      </w:r>
    </w:p>
    <w:p>
      <w:pPr>
        <w:numPr>
          <w:ilvl w:val="0"/>
          <w:numId w:val="14"/>
        </w:numPr>
        <w:spacing w:line="360" w:lineRule="auto"/>
        <w:ind w:left="2" w:firstLine="480"/>
      </w:pPr>
      <w:r>
        <w:t xml:space="preserve">供应商必须是在中国境内注册并具备独立法人资格的单位，提供供应商的《营业执照》的复印件（须加盖公章）。 </w:t>
      </w:r>
    </w:p>
    <w:p>
      <w:pPr>
        <w:numPr>
          <w:ilvl w:val="0"/>
          <w:numId w:val="14"/>
        </w:numPr>
        <w:spacing w:after="131"/>
        <w:ind w:left="2" w:firstLine="480"/>
      </w:pPr>
      <w:r>
        <w:t xml:space="preserve">供应商必须具有合法保安服务资质，具有公安部门核发的《保安服务许可证》。 </w:t>
      </w:r>
    </w:p>
    <w:p>
      <w:pPr>
        <w:numPr>
          <w:ilvl w:val="0"/>
          <w:numId w:val="14"/>
        </w:numPr>
        <w:spacing w:line="360" w:lineRule="auto"/>
        <w:ind w:left="2" w:firstLine="480"/>
      </w:pPr>
      <w:r>
        <w:t xml:space="preserve">供应商法定代表人参加磋商的，必须提供法定代表人身份证明及法定代表人本人身份证复印件；非法定代表人参加磋商的，必须提供法定代表人签字或盖章的授权委托书及被授权人的身份证的复印件。（格式参见第六章） </w:t>
      </w:r>
    </w:p>
    <w:p>
      <w:pPr>
        <w:numPr>
          <w:ilvl w:val="0"/>
          <w:numId w:val="14"/>
        </w:numPr>
        <w:spacing w:line="360" w:lineRule="auto"/>
        <w:ind w:left="2" w:firstLine="480"/>
      </w:pPr>
      <w:r>
        <w:t xml:space="preserve">供应商须提供参加本次采购活动前3年内在经营活动中没有重大违法记录的书面声明（原件）。（格式参见第六章） </w:t>
      </w:r>
    </w:p>
    <w:p>
      <w:pPr>
        <w:numPr>
          <w:ilvl w:val="0"/>
          <w:numId w:val="14"/>
        </w:numPr>
        <w:spacing w:line="358" w:lineRule="auto"/>
        <w:ind w:left="2" w:firstLine="480"/>
      </w:pPr>
      <w:r>
        <w:t xml:space="preserve">供应商须提供资格文件声明函（原件）。（格式参见第六章）二、技术响应文件（单独密封）： </w:t>
      </w:r>
    </w:p>
    <w:p>
      <w:pPr>
        <w:spacing w:after="128"/>
        <w:ind w:left="0" w:firstLineChars="200" w:firstLine="480"/>
      </w:pPr>
      <w:r>
        <w:rPr>
          <w:rFonts w:hint="eastAsia"/>
        </w:rPr>
        <w:t>1</w:t>
      </w:r>
      <w:r>
        <w:t xml:space="preserve">.竞争性磋商响应函；（格式参见第六章） </w:t>
      </w:r>
    </w:p>
    <w:p>
      <w:pPr>
        <w:spacing w:after="131"/>
        <w:ind w:left="0" w:firstLineChars="200" w:firstLine="480"/>
      </w:pPr>
      <w:r>
        <w:rPr>
          <w:rFonts w:hint="eastAsia"/>
        </w:rPr>
        <w:t>2</w:t>
      </w:r>
      <w:r>
        <w:t xml:space="preserve">.供应商一般情况表；（格式参见第六章） </w:t>
      </w:r>
    </w:p>
    <w:p>
      <w:pPr>
        <w:spacing w:after="131"/>
        <w:ind w:left="0" w:firstLineChars="200" w:firstLine="480"/>
      </w:pPr>
      <w:r>
        <w:rPr>
          <w:rFonts w:hint="eastAsia"/>
        </w:rPr>
        <w:t>3</w:t>
      </w:r>
      <w:r>
        <w:t xml:space="preserve">.承诺函（企业注册地非南通市区（南通市区是指崇川区、开发区）的投标人，在中标后签订合同前须在南通市区设立分公司或办事处，投标时须提供承诺函。）；（格式自拟） </w:t>
      </w:r>
    </w:p>
    <w:p>
      <w:pPr>
        <w:spacing w:after="131"/>
        <w:ind w:left="0" w:firstLineChars="200" w:firstLine="480"/>
      </w:pPr>
      <w:r>
        <w:rPr>
          <w:rFonts w:hint="eastAsia"/>
        </w:rPr>
        <w:t>4</w:t>
      </w:r>
      <w:r>
        <w:t xml:space="preserve">.评标办法中所涉及的事项需提供的所有资料； </w:t>
      </w:r>
    </w:p>
    <w:p>
      <w:pPr>
        <w:spacing w:after="128"/>
      </w:pPr>
      <w:r>
        <w:t xml:space="preserve">5.评分办法中未涉及的事项，投标供应商认为需要提交的其他资料。 </w:t>
      </w:r>
    </w:p>
    <w:p>
      <w:pPr>
        <w:spacing w:line="360" w:lineRule="auto"/>
        <w:ind w:left="2" w:firstLine="480"/>
      </w:pPr>
      <w:r>
        <w:t xml:space="preserve">注：为方便评委评审，请投标供应商按评标办法中所涉及的事项顺序进行编制，可以补充相关材料； </w:t>
      </w:r>
    </w:p>
    <w:p>
      <w:pPr>
        <w:spacing w:line="360" w:lineRule="auto"/>
        <w:ind w:left="2" w:firstLine="482"/>
      </w:pPr>
      <w:r>
        <w:t xml:space="preserve">特别提醒：“资格审查文件”、“技术响应文件”所须提供的材料（复印件须加盖投标供应商公章）按磋商文件要求装订，密封，递交。 </w:t>
      </w:r>
    </w:p>
    <w:p>
      <w:pPr>
        <w:spacing w:after="131"/>
        <w:ind w:left="492"/>
      </w:pPr>
      <w:r>
        <w:t xml:space="preserve">三、商务报价响应文件（单独装订密封） </w:t>
      </w:r>
    </w:p>
    <w:p>
      <w:pPr>
        <w:numPr>
          <w:ilvl w:val="0"/>
          <w:numId w:val="15"/>
        </w:numPr>
        <w:spacing w:after="128"/>
        <w:ind w:left="840" w:hanging="360"/>
      </w:pPr>
      <w:r>
        <w:t xml:space="preserve">磋商响应报价总表（格式参见第六章）； </w:t>
      </w:r>
    </w:p>
    <w:p>
      <w:pPr>
        <w:numPr>
          <w:ilvl w:val="0"/>
          <w:numId w:val="15"/>
        </w:numPr>
        <w:spacing w:after="172"/>
        <w:ind w:left="840" w:hanging="360"/>
      </w:pPr>
      <w:r>
        <w:t xml:space="preserve">磋商响应报价明细表（格式自拟）。 </w:t>
      </w:r>
    </w:p>
    <w:p>
      <w:pPr>
        <w:spacing w:after="0"/>
        <w:ind w:left="982" w:firstLine="0"/>
      </w:pPr>
      <w:r>
        <w:rPr>
          <w:sz w:val="28"/>
        </w:rPr>
        <w:t xml:space="preserve"> </w:t>
      </w:r>
    </w:p>
    <w:p>
      <w:pPr>
        <w:pStyle w:val="4"/>
        <w:ind w:left="0" w:firstLine="0"/>
        <w:jc w:val="left"/>
        <w:rPr>
          <w:b/>
        </w:rPr>
      </w:pPr>
      <w:r>
        <w:rPr>
          <w:rFonts w:hint="eastAsia"/>
        </w:rPr>
        <w:t>附件</w:t>
      </w:r>
      <w:r>
        <w:t xml:space="preserve">                </w:t>
      </w:r>
      <w:r>
        <w:rPr>
          <w:b/>
        </w:rPr>
        <w:t xml:space="preserve"> 1、法定代表人身份证明</w:t>
      </w:r>
    </w:p>
    <w:p>
      <w:pPr>
        <w:pStyle w:val="5"/>
        <w:ind w:left="10" w:right="124"/>
      </w:pPr>
      <w:r>
        <w:t xml:space="preserve">（如法定代表人参加磋商，须出示此证明） </w:t>
      </w:r>
    </w:p>
    <w:p>
      <w:pPr>
        <w:spacing w:after="0" w:line="401" w:lineRule="auto"/>
        <w:ind w:left="0" w:right="2057" w:firstLine="0"/>
      </w:pPr>
      <w:r>
        <w:rPr>
          <w:u w:val="single" w:color="000000"/>
        </w:rPr>
        <w:t>南通市城市照明管理处:</w:t>
      </w:r>
      <w:r>
        <w:t xml:space="preserve"> </w:t>
      </w:r>
    </w:p>
    <w:p>
      <w:pPr>
        <w:spacing w:after="183"/>
        <w:ind w:left="10" w:right="110"/>
        <w:jc w:val="right"/>
      </w:pPr>
      <w:r>
        <w:t>我公司法定代表人参加贵单位组织的（竞争性磋商项目名称)项目的磋商活动，全权</w:t>
      </w:r>
    </w:p>
    <w:p>
      <w:pPr>
        <w:spacing w:after="184"/>
        <w:ind w:left="12"/>
      </w:pPr>
      <w:r>
        <w:t xml:space="preserve">代表我公司处理竞争性磋商的有关事宜。 </w:t>
      </w:r>
    </w:p>
    <w:p>
      <w:pPr>
        <w:spacing w:after="182"/>
        <w:ind w:left="0" w:firstLine="0"/>
      </w:pPr>
      <w:r>
        <w:t xml:space="preserve"> </w:t>
      </w:r>
    </w:p>
    <w:p>
      <w:pPr>
        <w:spacing w:line="401" w:lineRule="auto"/>
        <w:ind w:left="12" w:right="6273"/>
      </w:pPr>
      <w:r>
        <w:t xml:space="preserve">附：法定代表人情况：姓名：性别：年龄：职务：身份证号码：手机：传真： </w:t>
      </w:r>
    </w:p>
    <w:p>
      <w:pPr>
        <w:spacing w:after="184"/>
        <w:ind w:left="0" w:firstLine="0"/>
      </w:pPr>
      <w:r>
        <w:t xml:space="preserve"> </w:t>
      </w:r>
    </w:p>
    <w:p>
      <w:pPr>
        <w:spacing w:line="398" w:lineRule="auto"/>
        <w:ind w:left="12" w:right="4353"/>
      </w:pPr>
      <w:r>
        <w:t>单位名称（公章）</w:t>
      </w:r>
    </w:p>
    <w:p>
      <w:pPr>
        <w:spacing w:line="398" w:lineRule="auto"/>
        <w:ind w:left="12" w:right="4353"/>
      </w:pPr>
      <w:r>
        <w:t xml:space="preserve">法定代表人（签字或盖章） </w:t>
      </w:r>
    </w:p>
    <w:p>
      <w:pPr>
        <w:spacing w:line="398" w:lineRule="auto"/>
        <w:ind w:left="12" w:right="4353" w:firstLineChars="300" w:firstLine="720"/>
      </w:pPr>
      <w:r>
        <w:t>年</w:t>
      </w:r>
      <w:r>
        <w:rPr>
          <w:rFonts w:hint="eastAsia"/>
        </w:rPr>
        <w:t xml:space="preserve"> </w:t>
      </w:r>
      <w:r>
        <w:t xml:space="preserve">  月</w:t>
      </w:r>
      <w:r>
        <w:rPr>
          <w:rFonts w:hint="eastAsia"/>
        </w:rPr>
        <w:t xml:space="preserve"> </w:t>
      </w:r>
      <w:r>
        <w:t xml:space="preserve">   日  </w:t>
      </w:r>
    </w:p>
    <w:p>
      <w:pPr>
        <w:spacing w:after="181"/>
        <w:ind w:left="0" w:firstLine="0"/>
      </w:pPr>
      <w:r>
        <w:t xml:space="preserve"> </w:t>
      </w:r>
    </w:p>
    <w:p>
      <w:pPr>
        <w:spacing w:after="184"/>
        <w:ind w:left="12"/>
      </w:pPr>
      <w:r>
        <w:t xml:space="preserve">法定代表人身份证复印件 </w:t>
      </w:r>
    </w:p>
    <w:p>
      <w:pPr>
        <w:spacing w:after="184"/>
        <w:ind w:left="0" w:firstLine="0"/>
      </w:pPr>
      <w:r>
        <w:t xml:space="preserve"> </w:t>
      </w:r>
    </w:p>
    <w:p>
      <w:pPr>
        <w:spacing w:after="181"/>
        <w:ind w:left="2290"/>
      </w:pPr>
      <w:r>
        <w:t xml:space="preserve">（粘贴此处） </w:t>
      </w:r>
    </w:p>
    <w:p>
      <w:pPr>
        <w:spacing w:after="0"/>
        <w:ind w:left="482" w:firstLine="0"/>
      </w:pPr>
      <w:r>
        <w:t xml:space="preserve">  </w:t>
      </w:r>
    </w:p>
    <w:p>
      <w:pPr>
        <w:spacing w:after="0" w:line="240" w:lineRule="auto"/>
        <w:ind w:left="0" w:firstLine="0"/>
        <w:rPr>
          <w:sz w:val="28"/>
        </w:rPr>
      </w:pPr>
      <w:r>
        <w:br w:type="page"/>
      </w:r>
    </w:p>
    <w:p>
      <w:pPr>
        <w:pStyle w:val="4"/>
        <w:ind w:left="10" w:right="123"/>
        <w:rPr>
          <w:b/>
        </w:rPr>
      </w:pPr>
    </w:p>
    <w:p>
      <w:pPr>
        <w:pStyle w:val="4"/>
        <w:ind w:left="10" w:right="123"/>
        <w:rPr>
          <w:b/>
        </w:rPr>
      </w:pPr>
      <w:r>
        <w:rPr>
          <w:b/>
        </w:rPr>
        <w:t xml:space="preserve">2、授权委托书 </w:t>
      </w:r>
    </w:p>
    <w:p>
      <w:pPr>
        <w:pStyle w:val="5"/>
        <w:ind w:left="10" w:right="123"/>
      </w:pPr>
      <w:r>
        <w:t xml:space="preserve">（如被授权人参加磋商，须出示此证明） </w:t>
      </w:r>
    </w:p>
    <w:p>
      <w:pPr>
        <w:spacing w:after="0" w:line="401" w:lineRule="auto"/>
        <w:ind w:left="0" w:right="2057" w:firstLine="0"/>
      </w:pPr>
      <w:r>
        <w:rPr>
          <w:u w:val="single" w:color="000000"/>
        </w:rPr>
        <w:t>南通市城市照明管理处:</w:t>
      </w:r>
      <w:r>
        <w:t xml:space="preserve"> </w:t>
      </w:r>
    </w:p>
    <w:p>
      <w:pPr>
        <w:spacing w:after="32" w:line="370" w:lineRule="auto"/>
        <w:ind w:left="-15" w:right="110" w:firstLine="475"/>
        <w:jc w:val="both"/>
      </w:pPr>
      <w:r>
        <w:t>兹授权</w:t>
      </w:r>
      <w:r>
        <w:rPr>
          <w:u w:val="single" w:color="000000"/>
        </w:rPr>
        <w:t>（</w:t>
      </w:r>
      <w:r>
        <w:t>被授权人的姓名）代表我公司参加（竞争性磋商项目名称</w:t>
      </w:r>
      <w:r>
        <w:rPr>
          <w:rFonts w:ascii="Times New Roman" w:eastAsia="Times New Roman" w:cs="Times New Roman" w:hAnsi="Times New Roman"/>
        </w:rPr>
        <w:t>)</w:t>
      </w:r>
      <w:r>
        <w:t>项目的采购活动，全权处理一切与该项目招标有关的事务。其在办理上述事宜过程中所签署的所有文件我公司均予以承认。</w:t>
      </w:r>
      <w:r>
        <w:rPr>
          <w:rFonts w:ascii="Times New Roman" w:eastAsia="Times New Roman" w:cs="Times New Roman" w:hAnsi="Times New Roman"/>
        </w:rPr>
        <w:t xml:space="preserve"> </w:t>
      </w:r>
    </w:p>
    <w:p>
      <w:pPr>
        <w:spacing w:after="163"/>
        <w:ind w:left="480" w:firstLine="0"/>
      </w:pPr>
      <w:r>
        <w:t xml:space="preserve"> </w:t>
      </w:r>
    </w:p>
    <w:p>
      <w:pPr>
        <w:spacing w:after="164"/>
        <w:ind w:left="490"/>
      </w:pPr>
      <w:r>
        <w:t xml:space="preserve">被授权人无转委托权，特此委托。 </w:t>
      </w:r>
    </w:p>
    <w:p>
      <w:pPr>
        <w:spacing w:after="153"/>
        <w:ind w:left="480" w:firstLine="0"/>
      </w:pPr>
      <w:r>
        <w:t xml:space="preserve"> </w:t>
      </w:r>
    </w:p>
    <w:p>
      <w:pPr>
        <w:spacing w:after="168"/>
        <w:ind w:left="12"/>
      </w:pPr>
      <w:r>
        <w:t>附：被授权人情况：</w:t>
      </w:r>
      <w:r>
        <w:rPr>
          <w:rFonts w:ascii="Times New Roman" w:eastAsia="Times New Roman" w:cs="Times New Roman" w:hAnsi="Times New Roman"/>
        </w:rPr>
        <w:t xml:space="preserve"> </w:t>
      </w:r>
    </w:p>
    <w:p>
      <w:pPr>
        <w:spacing w:line="389" w:lineRule="auto"/>
        <w:ind w:left="12" w:right="6333"/>
      </w:pPr>
      <w:r>
        <w:t>姓名：</w:t>
      </w:r>
      <w:r>
        <w:rPr>
          <w:rFonts w:hint="eastAsia"/>
        </w:rPr>
        <w:t xml:space="preserve"> </w:t>
      </w:r>
      <w:r>
        <w:t xml:space="preserve">  性别：</w:t>
      </w:r>
      <w:r>
        <w:rPr>
          <w:rFonts w:hint="eastAsia"/>
        </w:rPr>
        <w:t xml:space="preserve"> </w:t>
      </w:r>
      <w:r>
        <w:t xml:space="preserve">       年龄：</w:t>
      </w:r>
      <w:r>
        <w:rPr>
          <w:rFonts w:hint="eastAsia"/>
        </w:rPr>
        <w:t xml:space="preserve"> </w:t>
      </w:r>
      <w:r>
        <w:t xml:space="preserve">  职务：</w:t>
      </w:r>
      <w:r>
        <w:rPr>
          <w:rFonts w:hint="eastAsia"/>
        </w:rPr>
        <w:t xml:space="preserve"> </w:t>
      </w:r>
    </w:p>
    <w:p>
      <w:pPr>
        <w:spacing w:line="389" w:lineRule="auto"/>
        <w:ind w:left="12" w:right="6333"/>
      </w:pPr>
      <w:r>
        <w:t>身份证号码：</w:t>
      </w:r>
    </w:p>
    <w:p>
      <w:pPr>
        <w:spacing w:line="389" w:lineRule="auto"/>
        <w:ind w:left="12" w:right="6333"/>
      </w:pPr>
      <w:r>
        <w:t>手机：</w:t>
      </w:r>
      <w:r>
        <w:rPr>
          <w:rFonts w:hint="eastAsia"/>
        </w:rPr>
        <w:t xml:space="preserve"> </w:t>
      </w:r>
      <w:r>
        <w:t xml:space="preserve">             传真：</w:t>
      </w:r>
      <w:r>
        <w:rPr>
          <w:rFonts w:ascii="Times New Roman" w:eastAsia="Times New Roman" w:cs="Times New Roman" w:hAnsi="Times New Roman"/>
        </w:rPr>
        <w:t xml:space="preserve"> </w:t>
      </w:r>
    </w:p>
    <w:p>
      <w:pPr>
        <w:spacing w:after="8" w:line="415" w:lineRule="auto"/>
        <w:ind w:left="0" w:right="9213" w:firstLine="0"/>
      </w:pPr>
      <w:r>
        <w:rPr>
          <w:rFonts w:ascii="Times New Roman" w:eastAsia="Times New Roman" w:cs="Times New Roman" w:hAnsi="Times New Roman"/>
        </w:rPr>
        <w:t xml:space="preserve">  </w:t>
      </w:r>
    </w:p>
    <w:p>
      <w:pPr>
        <w:spacing w:after="25" w:line="389" w:lineRule="auto"/>
        <w:ind w:left="12" w:right="5612"/>
      </w:pPr>
      <w:r>
        <w:t>单位名称（公章）</w:t>
      </w:r>
    </w:p>
    <w:p>
      <w:pPr>
        <w:spacing w:after="25" w:line="389" w:lineRule="auto"/>
        <w:ind w:left="12" w:right="5612"/>
      </w:pPr>
      <w:r>
        <w:t>法定代表人（签字或盖章）</w:t>
      </w:r>
    </w:p>
    <w:p>
      <w:pPr>
        <w:spacing w:after="25" w:line="389" w:lineRule="auto"/>
        <w:ind w:left="12" w:right="5612" w:firstLineChars="200" w:firstLine="480"/>
      </w:pPr>
      <w:r>
        <w:t>年</w:t>
      </w:r>
      <w:r>
        <w:rPr>
          <w:rFonts w:hint="eastAsia"/>
        </w:rPr>
        <w:t xml:space="preserve"> </w:t>
      </w:r>
      <w:r>
        <w:t xml:space="preserve">  月</w:t>
      </w:r>
      <w:r>
        <w:rPr>
          <w:rFonts w:hint="eastAsia"/>
        </w:rPr>
        <w:t xml:space="preserve"> </w:t>
      </w:r>
      <w:r>
        <w:t xml:space="preserve">  日</w:t>
      </w:r>
      <w:r>
        <w:rPr>
          <w:rFonts w:ascii="Times New Roman" w:eastAsia="Times New Roman" w:cs="Times New Roman" w:hAnsi="Times New Roman"/>
        </w:rPr>
        <w:t xml:space="preserve"> </w:t>
      </w:r>
    </w:p>
    <w:p>
      <w:pPr>
        <w:spacing w:after="218"/>
        <w:ind w:left="2470" w:firstLine="0"/>
      </w:pPr>
      <w:r>
        <w:rPr>
          <w:rFonts w:ascii="Times New Roman" w:eastAsia="Times New Roman" w:cs="Times New Roman" w:hAnsi="Times New Roman"/>
        </w:rPr>
        <w:t xml:space="preserve"> </w:t>
      </w:r>
    </w:p>
    <w:p>
      <w:pPr>
        <w:spacing w:after="187"/>
        <w:ind w:left="2470" w:firstLine="0"/>
      </w:pPr>
      <w:r>
        <w:rPr>
          <w:rFonts w:ascii="Times New Roman" w:eastAsia="Times New Roman" w:cs="Times New Roman" w:hAnsi="Times New Roman"/>
        </w:rPr>
        <w:t xml:space="preserve"> </w:t>
      </w:r>
    </w:p>
    <w:p>
      <w:pPr>
        <w:spacing w:after="187"/>
        <w:ind w:left="0" w:firstLine="0"/>
      </w:pPr>
      <w:r>
        <w:rPr>
          <w:rFonts w:ascii="Times New Roman" w:eastAsia="Times New Roman" w:cs="Times New Roman" w:hAnsi="Times New Roman"/>
        </w:rPr>
        <w:t xml:space="preserve"> </w:t>
      </w:r>
    </w:p>
    <w:p>
      <w:pPr>
        <w:spacing w:after="168"/>
        <w:ind w:left="2480"/>
      </w:pPr>
      <w:r>
        <w:t>被授权人身份证复印件</w:t>
      </w:r>
      <w:r>
        <w:rPr>
          <w:rFonts w:ascii="Times New Roman" w:eastAsia="Times New Roman" w:cs="Times New Roman" w:hAnsi="Times New Roman"/>
        </w:rPr>
        <w:t xml:space="preserve"> </w:t>
      </w:r>
    </w:p>
    <w:p>
      <w:pPr>
        <w:spacing w:after="161"/>
        <w:ind w:left="3114"/>
      </w:pPr>
      <w:r>
        <w:t>（粘贴此处）</w:t>
      </w:r>
      <w:r>
        <w:rPr>
          <w:rFonts w:ascii="Times New Roman" w:eastAsia="Times New Roman" w:cs="Times New Roman" w:hAnsi="Times New Roman"/>
        </w:rPr>
        <w:t xml:space="preserve"> </w:t>
      </w:r>
    </w:p>
    <w:p>
      <w:pPr>
        <w:spacing w:after="213"/>
        <w:ind w:left="482" w:firstLine="0"/>
      </w:pPr>
      <w:r>
        <w:rPr>
          <w:rFonts w:ascii="Times New Roman" w:eastAsia="Times New Roman" w:cs="Times New Roman" w:hAnsi="Times New Roman"/>
          <w:b/>
        </w:rPr>
        <w:t xml:space="preserve"> </w:t>
      </w:r>
    </w:p>
    <w:p>
      <w:pPr>
        <w:spacing w:after="0"/>
        <w:ind w:left="0" w:right="63" w:firstLine="0"/>
        <w:jc w:val="center"/>
      </w:pPr>
      <w:r>
        <w:rPr>
          <w:rFonts w:ascii="Times New Roman" w:eastAsia="Times New Roman" w:cs="Times New Roman" w:hAnsi="Times New Roman"/>
          <w:b/>
        </w:rPr>
        <w:t xml:space="preserve"> </w:t>
      </w:r>
    </w:p>
    <w:p>
      <w:pPr>
        <w:pStyle w:val="4"/>
        <w:ind w:left="10" w:right="123"/>
        <w:rPr>
          <w:b/>
        </w:rPr>
      </w:pPr>
      <w:r>
        <w:rPr>
          <w:b/>
        </w:rPr>
        <w:t>3、无重大违法记录声明</w:t>
      </w:r>
      <w:r>
        <w:rPr>
          <w:rFonts w:ascii="黑体" w:eastAsia="黑体" w:cs="黑体"/>
          <w:b/>
          <w:sz w:val="24"/>
        </w:rPr>
        <w:t xml:space="preserve"> </w:t>
      </w:r>
    </w:p>
    <w:p>
      <w:pPr>
        <w:spacing w:after="179" w:line="262" w:lineRule="auto"/>
        <w:ind w:left="-5"/>
      </w:pPr>
      <w:r>
        <w:rPr>
          <w:u w:val="single" w:color="000000"/>
        </w:rPr>
        <w:t>南通市城市照明管理处:</w:t>
      </w:r>
      <w:r>
        <w:t xml:space="preserve"> </w:t>
      </w:r>
    </w:p>
    <w:p>
      <w:pPr>
        <w:spacing w:after="184"/>
        <w:ind w:left="12"/>
      </w:pPr>
      <w:r>
        <w:t xml:space="preserve">我单位（供应商名称）郑重声明： </w:t>
      </w:r>
    </w:p>
    <w:p>
      <w:pPr>
        <w:spacing w:after="184"/>
        <w:ind w:left="12"/>
      </w:pPr>
      <w:r>
        <w:t>参加采购活动前3年内在经营活动中（在下划线上如实填写：</w:t>
      </w:r>
      <w:r>
        <w:rPr>
          <w:u w:val="single" w:color="000000"/>
        </w:rPr>
        <w:t>有或没有</w:t>
      </w:r>
      <w:r>
        <w:t xml:space="preserve">）重大违法记录。 </w:t>
      </w:r>
    </w:p>
    <w:p>
      <w:pPr>
        <w:spacing w:line="398" w:lineRule="auto"/>
        <w:ind w:left="2" w:firstLine="480"/>
      </w:pPr>
      <w:r>
        <w:t xml:space="preserve">（说明：重大违法记录，是指供应商因违法经营受到刑事处罚或者责令停产停业、吊销许可证或者执照、较大数额罚款等行政处罚。） </w:t>
      </w:r>
    </w:p>
    <w:p>
      <w:pPr>
        <w:spacing w:after="184"/>
        <w:ind w:left="480" w:firstLine="0"/>
      </w:pPr>
      <w:r>
        <w:t xml:space="preserve"> </w:t>
      </w:r>
    </w:p>
    <w:p>
      <w:pPr>
        <w:spacing w:after="183"/>
        <w:ind w:left="10" w:right="110"/>
        <w:jc w:val="right"/>
      </w:pPr>
      <w:r>
        <w:t xml:space="preserve">声明人：（公章） </w:t>
      </w:r>
    </w:p>
    <w:p>
      <w:pPr>
        <w:spacing w:after="184"/>
        <w:ind w:left="0" w:firstLine="0"/>
        <w:jc w:val="right"/>
      </w:pPr>
      <w:r>
        <w:t xml:space="preserve"> </w:t>
      </w:r>
    </w:p>
    <w:p>
      <w:pPr>
        <w:spacing w:after="183"/>
        <w:ind w:left="10" w:right="110"/>
        <w:jc w:val="right"/>
      </w:pPr>
      <w:r>
        <w:t xml:space="preserve">年 月 日 </w:t>
      </w:r>
    </w:p>
    <w:p>
      <w:pPr>
        <w:spacing w:after="8"/>
        <w:ind w:left="480" w:firstLine="0"/>
      </w:pPr>
      <w:r>
        <w:t xml:space="preserve"> </w:t>
      </w:r>
    </w:p>
    <w:p>
      <w:pPr>
        <w:spacing w:after="0"/>
        <w:ind w:left="0" w:firstLine="0"/>
      </w:pPr>
      <w:r>
        <w:t xml:space="preserve"> </w:t>
      </w:r>
    </w:p>
    <w:p>
      <w:pPr>
        <w:spacing w:after="0"/>
        <w:ind w:left="0" w:firstLine="0"/>
      </w:pPr>
      <w:r>
        <w:t xml:space="preserve"> </w:t>
      </w:r>
    </w:p>
    <w:p>
      <w:pPr>
        <w:spacing w:after="0"/>
        <w:ind w:left="0" w:firstLine="0"/>
      </w:pPr>
      <w:r>
        <w:t xml:space="preserve"> </w:t>
      </w:r>
    </w:p>
    <w:p>
      <w:pPr>
        <w:spacing w:after="0"/>
        <w:ind w:left="0" w:firstLine="0"/>
      </w:pPr>
      <w:r>
        <w:t xml:space="preserve"> </w:t>
      </w:r>
    </w:p>
    <w:p>
      <w:pPr>
        <w:spacing w:after="0"/>
        <w:ind w:left="0" w:firstLine="0"/>
      </w:pPr>
      <w:r>
        <w:t xml:space="preserve"> </w:t>
      </w:r>
    </w:p>
    <w:p>
      <w:pPr>
        <w:spacing w:after="0"/>
        <w:ind w:left="0" w:firstLine="0"/>
      </w:pPr>
      <w:r>
        <w:t xml:space="preserve"> </w:t>
      </w:r>
    </w:p>
    <w:p>
      <w:pPr>
        <w:spacing w:after="0"/>
        <w:ind w:left="0" w:firstLine="0"/>
      </w:pPr>
      <w:r>
        <w:t xml:space="preserve"> </w:t>
      </w:r>
    </w:p>
    <w:p>
      <w:pPr>
        <w:spacing w:after="0"/>
        <w:ind w:left="0" w:firstLine="0"/>
      </w:pPr>
      <w:r>
        <w:t xml:space="preserve"> </w:t>
      </w:r>
    </w:p>
    <w:p>
      <w:pPr>
        <w:spacing w:after="0"/>
        <w:ind w:left="0" w:firstLine="0"/>
      </w:pPr>
      <w:r>
        <w:t xml:space="preserve"> </w:t>
      </w:r>
    </w:p>
    <w:p>
      <w:pPr>
        <w:spacing w:after="0"/>
        <w:ind w:left="0" w:firstLine="0"/>
      </w:pPr>
      <w:r>
        <w:t xml:space="preserve"> </w:t>
      </w:r>
    </w:p>
    <w:p>
      <w:pPr>
        <w:spacing w:after="0"/>
        <w:ind w:left="0" w:firstLine="0"/>
      </w:pPr>
      <w:r>
        <w:t xml:space="preserve"> </w:t>
      </w:r>
    </w:p>
    <w:p>
      <w:pPr>
        <w:spacing w:after="0"/>
        <w:ind w:left="0" w:firstLine="0"/>
      </w:pPr>
      <w:r>
        <w:t xml:space="preserve"> </w:t>
      </w:r>
    </w:p>
    <w:p>
      <w:pPr>
        <w:spacing w:after="0"/>
        <w:ind w:left="0" w:firstLine="0"/>
      </w:pPr>
      <w:r>
        <w:t xml:space="preserve"> </w:t>
      </w:r>
    </w:p>
    <w:p>
      <w:pPr>
        <w:spacing w:after="0"/>
        <w:ind w:left="0" w:firstLine="0"/>
      </w:pPr>
      <w:r>
        <w:t xml:space="preserve"> </w:t>
      </w:r>
    </w:p>
    <w:p>
      <w:pPr>
        <w:spacing w:after="0"/>
        <w:ind w:left="0" w:firstLine="0"/>
      </w:pPr>
      <w:r>
        <w:t xml:space="preserve"> </w:t>
      </w:r>
    </w:p>
    <w:p>
      <w:pPr>
        <w:spacing w:after="0"/>
        <w:ind w:left="0" w:firstLine="0"/>
      </w:pPr>
      <w:r>
        <w:t xml:space="preserve"> </w:t>
      </w:r>
    </w:p>
    <w:p>
      <w:pPr>
        <w:spacing w:after="0"/>
        <w:ind w:left="0" w:firstLine="0"/>
      </w:pPr>
      <w:r>
        <w:t xml:space="preserve"> </w:t>
      </w:r>
    </w:p>
    <w:p>
      <w:pPr>
        <w:spacing w:after="0"/>
        <w:ind w:left="0" w:firstLine="0"/>
      </w:pPr>
      <w:r>
        <w:t xml:space="preserve"> </w:t>
      </w:r>
    </w:p>
    <w:p>
      <w:pPr>
        <w:spacing w:after="0"/>
        <w:ind w:left="0" w:firstLine="0"/>
      </w:pPr>
      <w:r>
        <w:t xml:space="preserve"> </w:t>
      </w:r>
    </w:p>
    <w:p>
      <w:pPr>
        <w:spacing w:after="0"/>
        <w:ind w:left="0" w:firstLine="0"/>
      </w:pPr>
      <w:r>
        <w:t xml:space="preserve"> </w:t>
      </w:r>
    </w:p>
    <w:p>
      <w:pPr>
        <w:spacing w:after="0"/>
        <w:ind w:left="0" w:firstLine="0"/>
      </w:pPr>
      <w:r>
        <w:t xml:space="preserve"> </w:t>
      </w:r>
    </w:p>
    <w:p>
      <w:pPr>
        <w:spacing w:after="0"/>
        <w:ind w:left="0" w:firstLine="0"/>
      </w:pPr>
      <w:r>
        <w:t xml:space="preserve"> </w:t>
      </w:r>
    </w:p>
    <w:p>
      <w:pPr>
        <w:spacing w:after="170"/>
        <w:ind w:left="0" w:firstLine="0"/>
      </w:pPr>
      <w:r>
        <w:rPr>
          <w:rFonts w:ascii="Times New Roman" w:eastAsia="Times New Roman" w:cs="Times New Roman" w:hAnsi="Times New Roman"/>
        </w:rPr>
        <w:t xml:space="preserve"> </w:t>
      </w:r>
    </w:p>
    <w:p>
      <w:pPr>
        <w:spacing w:after="0" w:line="341" w:lineRule="auto"/>
        <w:ind w:left="4575" w:right="4557" w:firstLine="0"/>
        <w:jc w:val="center"/>
      </w:pPr>
      <w:r>
        <w:rPr>
          <w:sz w:val="28"/>
        </w:rPr>
        <w:t xml:space="preserve">  </w:t>
      </w:r>
    </w:p>
    <w:p>
      <w:pPr>
        <w:pStyle w:val="4"/>
        <w:ind w:left="10" w:right="121"/>
        <w:rPr>
          <w:b/>
        </w:rPr>
      </w:pPr>
      <w:r>
        <w:rPr>
          <w:b/>
        </w:rPr>
        <w:t xml:space="preserve">4、关于资格文件的声明函 </w:t>
      </w:r>
    </w:p>
    <w:p>
      <w:pPr>
        <w:spacing w:after="179" w:line="262" w:lineRule="auto"/>
        <w:ind w:left="-5"/>
      </w:pPr>
      <w:r>
        <w:rPr>
          <w:u w:val="single" w:color="000000"/>
        </w:rPr>
        <w:t>南通市城市照明管理处:</w:t>
      </w:r>
      <w:r>
        <w:t xml:space="preserve"> </w:t>
      </w:r>
    </w:p>
    <w:p>
      <w:pPr>
        <w:spacing w:after="183"/>
        <w:ind w:left="10" w:right="212"/>
        <w:jc w:val="right"/>
      </w:pPr>
      <w:r>
        <w:t>本公司愿就由贵公司组织实施的</w:t>
      </w:r>
      <w:r>
        <w:rPr>
          <w:u w:val="single" w:color="000000"/>
        </w:rPr>
        <w:t>（项目名称）</w:t>
      </w:r>
      <w:r>
        <w:t>的活动参与磋商。本公司所提交的</w:t>
      </w:r>
    </w:p>
    <w:p>
      <w:pPr>
        <w:spacing w:line="401" w:lineRule="auto"/>
        <w:ind w:left="12"/>
      </w:pPr>
      <w:r>
        <w:t xml:space="preserve">投标文件中所有关于投标资格的文件、证明和陈述均是真实的、准确的。若与真实情况不符，本公司愿意承担由此而产生的一切后果。 </w:t>
      </w:r>
    </w:p>
    <w:p>
      <w:pPr>
        <w:spacing w:after="184"/>
        <w:ind w:left="0" w:firstLine="0"/>
        <w:jc w:val="right"/>
      </w:pPr>
      <w:r>
        <w:t xml:space="preserve"> </w:t>
      </w:r>
    </w:p>
    <w:p>
      <w:pPr>
        <w:spacing w:after="184"/>
        <w:ind w:left="0" w:firstLine="0"/>
        <w:jc w:val="right"/>
      </w:pPr>
      <w:r>
        <w:t xml:space="preserve"> </w:t>
      </w:r>
    </w:p>
    <w:p>
      <w:pPr>
        <w:spacing w:after="1" w:line="401" w:lineRule="auto"/>
        <w:ind w:left="4602" w:right="590"/>
        <w:jc w:val="right"/>
      </w:pPr>
      <w:r>
        <w:t>竞争性磋商响应单位：（加盖公章）</w:t>
      </w:r>
    </w:p>
    <w:p>
      <w:pPr>
        <w:spacing w:after="1" w:line="401" w:lineRule="auto"/>
        <w:ind w:left="4602" w:right="110"/>
        <w:jc w:val="right"/>
      </w:pPr>
      <w:r>
        <w:t>法定代表人或被授权人：（签字或盖章）</w:t>
      </w:r>
    </w:p>
    <w:p>
      <w:pPr>
        <w:spacing w:after="1" w:line="401" w:lineRule="auto"/>
        <w:ind w:left="4602" w:right="1070" w:firstLineChars="400" w:firstLine="960"/>
      </w:pPr>
      <w:r>
        <w:t xml:space="preserve">年    月    日 </w:t>
      </w:r>
    </w:p>
    <w:p>
      <w:pPr>
        <w:spacing w:after="150"/>
        <w:ind w:left="0" w:firstLine="0"/>
        <w:jc w:val="right"/>
      </w:pPr>
      <w:r>
        <w:t xml:space="preserve"> </w:t>
      </w:r>
    </w:p>
    <w:p>
      <w:pPr>
        <w:spacing w:after="0"/>
        <w:ind w:left="482" w:firstLine="0"/>
      </w:pPr>
      <w:r>
        <w:rPr>
          <w:rFonts w:ascii="Times New Roman" w:eastAsia="Times New Roman" w:cs="Times New Roman" w:hAnsi="Times New Roman"/>
          <w:b/>
        </w:rPr>
        <w:t xml:space="preserve"> </w:t>
      </w:r>
      <w:r>
        <w:br w:type="page"/>
      </w:r>
    </w:p>
    <w:p>
      <w:pPr>
        <w:pStyle w:val="4"/>
        <w:ind w:left="10" w:right="121"/>
      </w:pPr>
      <w:r>
        <w:rPr>
          <w:b/>
        </w:rPr>
        <w:t>5、竞争性磋商响应函</w:t>
      </w:r>
      <w:r>
        <w:t>（</w:t>
      </w:r>
      <w:r>
        <w:rPr>
          <w:u w:val="single" w:color="000000"/>
        </w:rPr>
        <w:t>格式不得变动</w:t>
      </w:r>
      <w:r>
        <w:t xml:space="preserve">） </w:t>
      </w:r>
    </w:p>
    <w:p>
      <w:pPr>
        <w:spacing w:after="179" w:line="262" w:lineRule="auto"/>
        <w:ind w:left="-5"/>
      </w:pPr>
      <w:r>
        <w:rPr>
          <w:u w:val="single" w:color="000000"/>
        </w:rPr>
        <w:t>南通市城市照明管理处：</w:t>
      </w:r>
      <w:r>
        <w:t xml:space="preserve"> </w:t>
      </w:r>
    </w:p>
    <w:p>
      <w:pPr>
        <w:spacing w:after="183"/>
        <w:ind w:left="10" w:right="110"/>
        <w:jc w:val="right"/>
      </w:pPr>
      <w:r>
        <w:t>依据贵单位委托代理机构组织的（磋商项目名称)项目竞争性磋商的邀请，我方授权</w:t>
      </w:r>
    </w:p>
    <w:p>
      <w:pPr>
        <w:spacing w:line="401" w:lineRule="auto"/>
        <w:ind w:left="12"/>
      </w:pPr>
      <w:r>
        <w:rPr>
          <w:u w:val="single" w:color="000000"/>
        </w:rPr>
        <w:t>（姓名）（职务）</w:t>
      </w:r>
      <w:r>
        <w:t xml:space="preserve">为全权代表参加该项目的磋商工作，全权处理本次竞争性磋商的有关事宜。同时，我公司声明如下： </w:t>
      </w:r>
    </w:p>
    <w:p>
      <w:pPr>
        <w:spacing w:line="401" w:lineRule="auto"/>
        <w:ind w:left="0" w:firstLineChars="200" w:firstLine="480"/>
      </w:pPr>
      <w:r>
        <w:rPr>
          <w:rFonts w:hint="eastAsia"/>
        </w:rPr>
        <w:t>1</w:t>
      </w:r>
      <w:r>
        <w:t xml:space="preserve">.同意并接受竞争性磋商文件的各项要求，遵守竞争性磋商文件中的各项规定，按竞争性磋商文件的要求提供报价。 </w:t>
      </w:r>
    </w:p>
    <w:p>
      <w:pPr>
        <w:spacing w:line="401" w:lineRule="auto"/>
        <w:ind w:left="0" w:firstLineChars="200" w:firstLine="480"/>
      </w:pPr>
      <w:r>
        <w:t xml:space="preserve">2.我公司已经详细阅读了竞争性磋商文件的全部内容，我方已完全清晰理解竞争性磋商文件的要求，不存在任何含糊不清和误解之处，同意放弃对竞争性磋商文件所表述的内容提出异议和质疑的权利。 </w:t>
      </w:r>
    </w:p>
    <w:p>
      <w:pPr>
        <w:spacing w:after="181"/>
        <w:ind w:left="0" w:firstLineChars="200" w:firstLine="480"/>
      </w:pPr>
      <w:r>
        <w:rPr>
          <w:rFonts w:hint="eastAsia"/>
        </w:rPr>
        <w:t>3</w:t>
      </w:r>
      <w:r>
        <w:t xml:space="preserve">.我公司已毫无保留地向贵方提供一切所需的证明材料。 </w:t>
      </w:r>
    </w:p>
    <w:p>
      <w:pPr>
        <w:spacing w:after="181"/>
        <w:ind w:left="0" w:firstLineChars="200" w:firstLine="480"/>
      </w:pPr>
      <w:r>
        <w:t xml:space="preserve">4.我公司承诺在本次磋商响应中提供的一切文件，无论是原件还是复印件均真实有效，绝无任何虚假、伪造和夸大的成份。否则，愿承担相应的后果和法律责任。 </w:t>
      </w:r>
    </w:p>
    <w:p>
      <w:pPr>
        <w:spacing w:after="181"/>
        <w:ind w:left="0" w:firstLineChars="200" w:firstLine="480"/>
      </w:pPr>
      <w:r>
        <w:rPr>
          <w:rFonts w:hint="eastAsia"/>
        </w:rPr>
        <w:t>5</w:t>
      </w:r>
      <w:r>
        <w:t xml:space="preserve">.一旦成交，我方承诺无正当理由拒绝签订合同，将被贵方取消成交资格。 </w:t>
      </w:r>
    </w:p>
    <w:p>
      <w:pPr>
        <w:spacing w:line="401" w:lineRule="auto"/>
        <w:ind w:left="0" w:firstLineChars="200" w:firstLine="480"/>
      </w:pPr>
      <w:r>
        <w:rPr>
          <w:rFonts w:hint="eastAsia"/>
        </w:rPr>
        <w:t>6</w:t>
      </w:r>
      <w:r>
        <w:t xml:space="preserve">.一旦成交，我方将根据竞争性磋商文件的规定，严格履行合同规定的责任和义务，并保证在竞争性磋商文件中规定的时间期限内完成合同项目。 </w:t>
      </w:r>
    </w:p>
    <w:p>
      <w:pPr>
        <w:spacing w:after="181"/>
        <w:ind w:left="480" w:firstLine="0"/>
      </w:pPr>
      <w:r>
        <w:t xml:space="preserve"> </w:t>
      </w:r>
    </w:p>
    <w:p>
      <w:pPr>
        <w:spacing w:after="0" w:line="401" w:lineRule="auto"/>
        <w:ind w:left="4602" w:right="830"/>
        <w:jc w:val="right"/>
      </w:pPr>
      <w:r>
        <w:t>竞争性磋商响应单位：（加盖公章）</w:t>
      </w:r>
    </w:p>
    <w:p>
      <w:pPr>
        <w:spacing w:after="0" w:line="401" w:lineRule="auto"/>
        <w:ind w:left="4602" w:right="110"/>
        <w:jc w:val="right"/>
      </w:pPr>
      <w:r>
        <w:t>法定代表人或被授权人：（签字或盖章）</w:t>
      </w:r>
    </w:p>
    <w:p>
      <w:pPr>
        <w:spacing w:after="0" w:line="401" w:lineRule="auto"/>
        <w:ind w:left="4602" w:right="1070"/>
        <w:jc w:val="center"/>
      </w:pPr>
      <w:r>
        <w:t xml:space="preserve">年    月    日 </w:t>
      </w:r>
    </w:p>
    <w:p>
      <w:pPr>
        <w:spacing w:after="0" w:line="343" w:lineRule="auto"/>
        <w:ind w:left="4575" w:right="4557" w:firstLine="0"/>
        <w:jc w:val="center"/>
      </w:pPr>
      <w:r>
        <w:rPr>
          <w:sz w:val="28"/>
        </w:rPr>
        <w:t xml:space="preserve">  </w:t>
      </w:r>
    </w:p>
    <w:p>
      <w:pPr>
        <w:pStyle w:val="4"/>
        <w:spacing w:after="0"/>
        <w:ind w:left="10" w:right="3361"/>
        <w:jc w:val="right"/>
      </w:pPr>
    </w:p>
    <w:p>
      <w:pPr>
        <w:pStyle w:val="4"/>
        <w:spacing w:after="0"/>
        <w:ind w:left="10" w:right="3361"/>
        <w:jc w:val="right"/>
      </w:pPr>
    </w:p>
    <w:p>
      <w:pPr>
        <w:pStyle w:val="4"/>
        <w:spacing w:after="0"/>
        <w:ind w:left="10" w:right="3361"/>
        <w:jc w:val="right"/>
      </w:pPr>
    </w:p>
    <w:p>
      <w:pPr>
        <w:spacing w:after="0" w:line="240" w:lineRule="auto"/>
        <w:ind w:left="0" w:firstLine="0"/>
        <w:rPr>
          <w:sz w:val="28"/>
        </w:rPr>
      </w:pPr>
      <w:r>
        <w:br w:type="page"/>
      </w:r>
    </w:p>
    <w:p>
      <w:pPr>
        <w:pStyle w:val="4"/>
        <w:spacing w:after="0"/>
        <w:ind w:left="0" w:right="4481" w:firstLine="0"/>
        <w:jc w:val="left"/>
      </w:pPr>
    </w:p>
    <w:p>
      <w:pPr>
        <w:pStyle w:val="4"/>
        <w:spacing w:after="0"/>
        <w:ind w:left="10" w:right="3361"/>
        <w:jc w:val="right"/>
      </w:pPr>
      <w:r>
        <w:t xml:space="preserve">6、供应商一般情况表 </w:t>
      </w:r>
    </w:p>
    <w:tbl>
      <w:tblPr>
        <w:jc w:val="left"/>
        <w:tblInd w:w="5" w:type="dxa"/>
        <w:tblW w:w="9465" w:type="dxa"/>
        <w:tblBorders>
          <w:top w:val="none" w:sz="0" w:space="0" w:color="auto"/>
          <w:left w:val="none" w:sz="0" w:space="0" w:color="auto"/>
          <w:bottom w:val="none" w:sz="0" w:space="0" w:color="auto"/>
          <w:right w:val="none" w:sz="0" w:space="0" w:color="auto"/>
        </w:tblBorders>
        <w:tblCellMar>
          <w:top w:w="214" w:type="dxa"/>
          <w:left w:w="108" w:type="dxa"/>
          <w:bottom w:w="74" w:type="dxa"/>
          <w:right w:w="107" w:type="dxa"/>
        </w:tblCellMar>
      </w:tblPr>
      <w:tblGrid>
        <w:gridCol w:w="2234"/>
        <w:gridCol w:w="709"/>
        <w:gridCol w:w="852"/>
        <w:gridCol w:w="849"/>
        <w:gridCol w:w="567"/>
        <w:gridCol w:w="1308"/>
        <w:gridCol w:w="158"/>
        <w:gridCol w:w="1321"/>
        <w:gridCol w:w="1467"/>
      </w:tblGrid>
      <w:tr>
        <w:trPr>
          <w:trHeight w:val="264"/>
        </w:trPr>
        <w:tc>
          <w:tcPr>
            <w:tcW w:w="2234" w:type="dxa"/>
            <w:tcBorders>
              <w:top w:val="single" w:sz="4" w:space="0" w:color="000000"/>
              <w:left w:val="single" w:sz="4" w:space="0" w:color="000000"/>
              <w:bottom w:val="single" w:sz="4" w:space="0" w:color="000000"/>
              <w:right w:val="single" w:sz="4" w:space="0" w:color="000000"/>
            </w:tcBorders>
          </w:tcPr>
          <w:p>
            <w:pPr>
              <w:spacing w:after="0"/>
              <w:ind w:left="0" w:right="4" w:firstLine="0"/>
              <w:jc w:val="center"/>
              <w:rPr>
                <w:sz w:val="22"/>
              </w:rPr>
            </w:pPr>
            <w:r>
              <w:rPr>
                <w:sz w:val="22"/>
              </w:rPr>
              <w:t>企业名称</w:t>
            </w:r>
          </w:p>
        </w:tc>
        <w:tc>
          <w:tcPr>
            <w:tcW w:w="7230" w:type="dxa"/>
            <w:gridSpan w:val="8"/>
            <w:tcBorders>
              <w:top w:val="single" w:sz="4" w:space="0" w:color="000000"/>
              <w:left w:val="single" w:sz="4" w:space="0" w:color="000000"/>
              <w:bottom w:val="single" w:sz="4" w:space="0" w:color="000000"/>
              <w:right w:val="single" w:sz="4" w:space="0" w:color="000000"/>
            </w:tcBorders>
          </w:tcPr>
          <w:p>
            <w:pPr>
              <w:spacing w:after="0"/>
              <w:ind w:left="3" w:firstLine="0"/>
              <w:jc w:val="center"/>
              <w:rPr>
                <w:sz w:val="22"/>
              </w:rPr>
            </w:pPr>
          </w:p>
        </w:tc>
      </w:tr>
      <w:tr>
        <w:trPr>
          <w:trHeight w:val="201"/>
        </w:trPr>
        <w:tc>
          <w:tcPr>
            <w:tcW w:w="2234" w:type="dxa"/>
            <w:tcBorders>
              <w:top w:val="single" w:sz="4" w:space="0" w:color="000000"/>
              <w:left w:val="single" w:sz="4" w:space="0" w:color="000000"/>
              <w:bottom w:val="single" w:sz="4" w:space="0" w:color="000000"/>
              <w:right w:val="single" w:sz="4" w:space="0" w:color="000000"/>
            </w:tcBorders>
          </w:tcPr>
          <w:p>
            <w:pPr>
              <w:spacing w:after="0"/>
              <w:ind w:left="0" w:right="4" w:firstLine="0"/>
              <w:jc w:val="center"/>
              <w:rPr>
                <w:sz w:val="22"/>
              </w:rPr>
            </w:pPr>
            <w:r>
              <w:rPr>
                <w:sz w:val="22"/>
              </w:rPr>
              <w:t>总部地址</w:t>
            </w:r>
          </w:p>
        </w:tc>
        <w:tc>
          <w:tcPr>
            <w:tcW w:w="7230" w:type="dxa"/>
            <w:gridSpan w:val="8"/>
            <w:tcBorders>
              <w:top w:val="single" w:sz="4" w:space="0" w:color="000000"/>
              <w:left w:val="single" w:sz="4" w:space="0" w:color="000000"/>
              <w:bottom w:val="single" w:sz="4" w:space="0" w:color="000000"/>
              <w:right w:val="single" w:sz="4" w:space="0" w:color="000000"/>
            </w:tcBorders>
          </w:tcPr>
          <w:p>
            <w:pPr>
              <w:spacing w:after="0"/>
              <w:ind w:left="3" w:firstLine="0"/>
              <w:jc w:val="center"/>
              <w:rPr>
                <w:sz w:val="22"/>
              </w:rPr>
            </w:pPr>
          </w:p>
        </w:tc>
      </w:tr>
      <w:tr>
        <w:trPr>
          <w:trHeight w:val="20"/>
        </w:trPr>
        <w:tc>
          <w:tcPr>
            <w:tcW w:w="2234" w:type="dxa"/>
            <w:tcBorders>
              <w:top w:val="single" w:sz="4" w:space="0" w:color="000000"/>
              <w:left w:val="single" w:sz="4" w:space="0" w:color="000000"/>
              <w:bottom w:val="single" w:sz="4" w:space="0" w:color="000000"/>
              <w:right w:val="single" w:sz="4" w:space="0" w:color="000000"/>
            </w:tcBorders>
          </w:tcPr>
          <w:p>
            <w:pPr>
              <w:spacing w:after="0"/>
              <w:ind w:left="0" w:right="4" w:firstLine="0"/>
              <w:jc w:val="center"/>
              <w:rPr>
                <w:sz w:val="22"/>
              </w:rPr>
            </w:pPr>
            <w:r>
              <w:rPr>
                <w:sz w:val="22"/>
              </w:rPr>
              <w:t>分支机构</w:t>
            </w:r>
          </w:p>
        </w:tc>
        <w:tc>
          <w:tcPr>
            <w:tcW w:w="7230" w:type="dxa"/>
            <w:gridSpan w:val="8"/>
            <w:tcBorders>
              <w:top w:val="single" w:sz="4" w:space="0" w:color="000000"/>
              <w:left w:val="single" w:sz="4" w:space="0" w:color="000000"/>
              <w:bottom w:val="single" w:sz="4" w:space="0" w:color="000000"/>
              <w:right w:val="single" w:sz="4" w:space="0" w:color="000000"/>
            </w:tcBorders>
          </w:tcPr>
          <w:p>
            <w:pPr>
              <w:spacing w:after="0"/>
              <w:ind w:left="3" w:firstLine="0"/>
              <w:jc w:val="center"/>
              <w:rPr>
                <w:sz w:val="22"/>
              </w:rPr>
            </w:pPr>
          </w:p>
        </w:tc>
      </w:tr>
      <w:tr>
        <w:trPr>
          <w:trHeight w:val="63"/>
        </w:trPr>
        <w:tc>
          <w:tcPr>
            <w:tcW w:w="2234" w:type="dxa"/>
            <w:tcBorders>
              <w:top w:val="single" w:sz="4" w:space="0" w:color="000000"/>
              <w:left w:val="single" w:sz="4" w:space="0" w:color="000000"/>
              <w:bottom w:val="single" w:sz="4" w:space="0" w:color="000000"/>
              <w:right w:val="single" w:sz="4" w:space="0" w:color="000000"/>
            </w:tcBorders>
          </w:tcPr>
          <w:p>
            <w:pPr>
              <w:spacing w:after="0"/>
              <w:ind w:left="168" w:firstLine="0"/>
              <w:jc w:val="center"/>
              <w:rPr>
                <w:sz w:val="22"/>
              </w:rPr>
            </w:pPr>
            <w:r>
              <w:rPr>
                <w:sz w:val="22"/>
              </w:rPr>
              <w:t>当地代表处地址</w:t>
            </w:r>
          </w:p>
        </w:tc>
        <w:tc>
          <w:tcPr>
            <w:tcW w:w="7230" w:type="dxa"/>
            <w:gridSpan w:val="8"/>
            <w:tcBorders>
              <w:top w:val="single" w:sz="4" w:space="0" w:color="000000"/>
              <w:left w:val="single" w:sz="4" w:space="0" w:color="000000"/>
              <w:bottom w:val="single" w:sz="4" w:space="0" w:color="000000"/>
              <w:right w:val="single" w:sz="4" w:space="0" w:color="000000"/>
            </w:tcBorders>
          </w:tcPr>
          <w:p>
            <w:pPr>
              <w:spacing w:after="0"/>
              <w:ind w:left="3" w:firstLine="0"/>
              <w:jc w:val="center"/>
              <w:rPr>
                <w:sz w:val="22"/>
              </w:rPr>
            </w:pPr>
          </w:p>
        </w:tc>
      </w:tr>
      <w:tr>
        <w:trPr>
          <w:trHeight w:val="129"/>
        </w:trPr>
        <w:tc>
          <w:tcPr>
            <w:tcW w:w="2234" w:type="dxa"/>
            <w:tcBorders>
              <w:top w:val="single" w:sz="4" w:space="0" w:color="000000"/>
              <w:left w:val="single" w:sz="4" w:space="0" w:color="000000"/>
              <w:bottom w:val="single" w:sz="4" w:space="0" w:color="000000"/>
              <w:right w:val="single" w:sz="4" w:space="0" w:color="000000"/>
            </w:tcBorders>
          </w:tcPr>
          <w:p>
            <w:pPr>
              <w:spacing w:after="0"/>
              <w:ind w:left="0" w:right="4" w:firstLine="0"/>
              <w:jc w:val="center"/>
              <w:rPr>
                <w:sz w:val="22"/>
              </w:rPr>
            </w:pPr>
            <w:r>
              <w:rPr>
                <w:sz w:val="22"/>
              </w:rPr>
              <w:t>电话</w:t>
            </w:r>
          </w:p>
        </w:tc>
        <w:tc>
          <w:tcPr>
            <w:tcW w:w="2410" w:type="dxa"/>
            <w:gridSpan w:val="3"/>
            <w:tcBorders>
              <w:top w:val="single" w:sz="4" w:space="0" w:color="000000"/>
              <w:left w:val="single" w:sz="4" w:space="0" w:color="000000"/>
              <w:bottom w:val="single" w:sz="4" w:space="0" w:color="000000"/>
              <w:right w:val="single" w:sz="4" w:space="0" w:color="000000"/>
            </w:tcBorders>
          </w:tcPr>
          <w:p>
            <w:pPr>
              <w:spacing w:after="0"/>
              <w:ind w:left="3" w:firstLine="0"/>
              <w:jc w:val="center"/>
              <w:rPr>
                <w:sz w:val="22"/>
              </w:rPr>
            </w:pPr>
          </w:p>
        </w:tc>
        <w:tc>
          <w:tcPr>
            <w:tcW w:w="1875" w:type="dxa"/>
            <w:gridSpan w:val="2"/>
            <w:tcBorders>
              <w:top w:val="single" w:sz="4" w:space="0" w:color="000000"/>
              <w:left w:val="single" w:sz="4" w:space="0" w:color="000000"/>
              <w:bottom w:val="single" w:sz="4" w:space="0" w:color="000000"/>
              <w:right w:val="single" w:sz="4" w:space="0" w:color="000000"/>
            </w:tcBorders>
          </w:tcPr>
          <w:p>
            <w:pPr>
              <w:spacing w:after="0"/>
              <w:ind w:left="0" w:firstLine="0"/>
              <w:jc w:val="center"/>
              <w:rPr>
                <w:sz w:val="22"/>
              </w:rPr>
            </w:pPr>
            <w:r>
              <w:rPr>
                <w:sz w:val="22"/>
              </w:rPr>
              <w:t>联系人</w:t>
            </w:r>
          </w:p>
        </w:tc>
        <w:tc>
          <w:tcPr>
            <w:tcW w:w="2945" w:type="dxa"/>
            <w:gridSpan w:val="3"/>
            <w:tcBorders>
              <w:top w:val="single" w:sz="4" w:space="0" w:color="000000"/>
              <w:left w:val="single" w:sz="4" w:space="0" w:color="000000"/>
              <w:bottom w:val="single" w:sz="4" w:space="0" w:color="000000"/>
              <w:right w:val="single" w:sz="4" w:space="0" w:color="000000"/>
            </w:tcBorders>
          </w:tcPr>
          <w:p>
            <w:pPr>
              <w:spacing w:after="0"/>
              <w:ind w:left="0" w:firstLine="0"/>
              <w:jc w:val="center"/>
              <w:rPr>
                <w:sz w:val="22"/>
              </w:rPr>
            </w:pPr>
          </w:p>
        </w:tc>
      </w:tr>
      <w:tr>
        <w:trPr>
          <w:trHeight w:val="67"/>
        </w:trPr>
        <w:tc>
          <w:tcPr>
            <w:tcW w:w="2234" w:type="dxa"/>
            <w:tcBorders>
              <w:top w:val="single" w:sz="4" w:space="0" w:color="000000"/>
              <w:left w:val="single" w:sz="4" w:space="0" w:color="000000"/>
              <w:bottom w:val="single" w:sz="4" w:space="0" w:color="000000"/>
              <w:right w:val="single" w:sz="4" w:space="0" w:color="000000"/>
            </w:tcBorders>
          </w:tcPr>
          <w:p>
            <w:pPr>
              <w:spacing w:after="0"/>
              <w:ind w:left="0" w:right="4" w:firstLine="0"/>
              <w:jc w:val="center"/>
              <w:rPr>
                <w:sz w:val="22"/>
              </w:rPr>
            </w:pPr>
            <w:r>
              <w:rPr>
                <w:sz w:val="22"/>
              </w:rPr>
              <w:t>传真</w:t>
            </w:r>
          </w:p>
        </w:tc>
        <w:tc>
          <w:tcPr>
            <w:tcW w:w="2410" w:type="dxa"/>
            <w:gridSpan w:val="3"/>
            <w:tcBorders>
              <w:top w:val="single" w:sz="4" w:space="0" w:color="000000"/>
              <w:left w:val="single" w:sz="4" w:space="0" w:color="000000"/>
              <w:bottom w:val="single" w:sz="4" w:space="0" w:color="000000"/>
              <w:right w:val="single" w:sz="4" w:space="0" w:color="000000"/>
            </w:tcBorders>
          </w:tcPr>
          <w:p>
            <w:pPr>
              <w:spacing w:after="0"/>
              <w:ind w:left="3" w:firstLine="0"/>
              <w:jc w:val="center"/>
              <w:rPr>
                <w:sz w:val="22"/>
              </w:rPr>
            </w:pPr>
          </w:p>
        </w:tc>
        <w:tc>
          <w:tcPr>
            <w:tcW w:w="1875" w:type="dxa"/>
            <w:gridSpan w:val="2"/>
            <w:tcBorders>
              <w:top w:val="single" w:sz="4" w:space="0" w:color="000000"/>
              <w:left w:val="single" w:sz="4" w:space="0" w:color="000000"/>
              <w:bottom w:val="single" w:sz="4" w:space="0" w:color="000000"/>
              <w:right w:val="single" w:sz="4" w:space="0" w:color="000000"/>
            </w:tcBorders>
          </w:tcPr>
          <w:p>
            <w:pPr>
              <w:spacing w:after="0"/>
              <w:ind w:left="0" w:firstLine="0"/>
              <w:jc w:val="center"/>
              <w:rPr>
                <w:sz w:val="22"/>
              </w:rPr>
            </w:pPr>
            <w:r>
              <w:rPr>
                <w:sz w:val="22"/>
              </w:rPr>
              <w:t>电子邮件</w:t>
            </w:r>
          </w:p>
        </w:tc>
        <w:tc>
          <w:tcPr>
            <w:tcW w:w="2945" w:type="dxa"/>
            <w:gridSpan w:val="3"/>
            <w:tcBorders>
              <w:top w:val="single" w:sz="4" w:space="0" w:color="000000"/>
              <w:left w:val="single" w:sz="4" w:space="0" w:color="000000"/>
              <w:bottom w:val="single" w:sz="4" w:space="0" w:color="000000"/>
              <w:right w:val="single" w:sz="4" w:space="0" w:color="000000"/>
            </w:tcBorders>
          </w:tcPr>
          <w:p>
            <w:pPr>
              <w:spacing w:after="0"/>
              <w:ind w:left="0" w:firstLine="0"/>
              <w:jc w:val="center"/>
              <w:rPr>
                <w:sz w:val="22"/>
              </w:rPr>
            </w:pPr>
          </w:p>
        </w:tc>
      </w:tr>
      <w:tr>
        <w:trPr>
          <w:trHeight w:val="148"/>
        </w:trPr>
        <w:tc>
          <w:tcPr>
            <w:tcW w:w="2234" w:type="dxa"/>
            <w:tcBorders>
              <w:top w:val="single" w:sz="4" w:space="0" w:color="000000"/>
              <w:left w:val="single" w:sz="4" w:space="0" w:color="000000"/>
              <w:bottom w:val="single" w:sz="4" w:space="0" w:color="000000"/>
              <w:right w:val="single" w:sz="4" w:space="0" w:color="000000"/>
            </w:tcBorders>
          </w:tcPr>
          <w:p>
            <w:pPr>
              <w:spacing w:after="0"/>
              <w:ind w:left="0" w:right="4" w:firstLine="0"/>
              <w:jc w:val="center"/>
              <w:rPr>
                <w:sz w:val="22"/>
              </w:rPr>
            </w:pPr>
            <w:r>
              <w:rPr>
                <w:sz w:val="22"/>
              </w:rPr>
              <w:t>注册地</w:t>
            </w:r>
          </w:p>
        </w:tc>
        <w:tc>
          <w:tcPr>
            <w:tcW w:w="2410" w:type="dxa"/>
            <w:gridSpan w:val="3"/>
            <w:tcBorders>
              <w:top w:val="single" w:sz="4" w:space="0" w:color="000000"/>
              <w:left w:val="single" w:sz="4" w:space="0" w:color="000000"/>
              <w:bottom w:val="single" w:sz="4" w:space="0" w:color="000000"/>
              <w:right w:val="single" w:sz="4" w:space="0" w:color="000000"/>
            </w:tcBorders>
          </w:tcPr>
          <w:p>
            <w:pPr>
              <w:spacing w:after="0"/>
              <w:ind w:left="3" w:firstLine="0"/>
              <w:jc w:val="center"/>
              <w:rPr>
                <w:sz w:val="22"/>
              </w:rPr>
            </w:pPr>
          </w:p>
        </w:tc>
        <w:tc>
          <w:tcPr>
            <w:tcW w:w="1875" w:type="dxa"/>
            <w:gridSpan w:val="2"/>
            <w:tcBorders>
              <w:top w:val="single" w:sz="4" w:space="0" w:color="000000"/>
              <w:left w:val="single" w:sz="4" w:space="0" w:color="000000"/>
              <w:bottom w:val="single" w:sz="4" w:space="0" w:color="000000"/>
              <w:right w:val="single" w:sz="4" w:space="0" w:color="000000"/>
            </w:tcBorders>
          </w:tcPr>
          <w:p>
            <w:pPr>
              <w:spacing w:after="0"/>
              <w:ind w:left="0" w:firstLine="0"/>
              <w:jc w:val="center"/>
              <w:rPr>
                <w:sz w:val="22"/>
              </w:rPr>
            </w:pPr>
            <w:r>
              <w:rPr>
                <w:sz w:val="22"/>
              </w:rPr>
              <w:t>注册年份</w:t>
            </w:r>
          </w:p>
        </w:tc>
        <w:tc>
          <w:tcPr>
            <w:tcW w:w="2945" w:type="dxa"/>
            <w:gridSpan w:val="3"/>
            <w:tcBorders>
              <w:top w:val="single" w:sz="4" w:space="0" w:color="000000"/>
              <w:left w:val="single" w:sz="4" w:space="0" w:color="000000"/>
              <w:bottom w:val="single" w:sz="4" w:space="0" w:color="000000"/>
              <w:right w:val="single" w:sz="4" w:space="0" w:color="000000"/>
            </w:tcBorders>
          </w:tcPr>
          <w:p>
            <w:pPr>
              <w:spacing w:after="0"/>
              <w:ind w:left="0" w:firstLine="0"/>
              <w:jc w:val="center"/>
              <w:rPr>
                <w:sz w:val="22"/>
              </w:rPr>
            </w:pPr>
          </w:p>
        </w:tc>
      </w:tr>
      <w:tr>
        <w:trPr>
          <w:trHeight w:val="511"/>
        </w:trPr>
        <w:tc>
          <w:tcPr>
            <w:tcW w:w="2234" w:type="dxa"/>
            <w:tcBorders>
              <w:top w:val="single" w:sz="4" w:space="0" w:color="000000"/>
              <w:left w:val="single" w:sz="4" w:space="0" w:color="000000"/>
              <w:bottom w:val="single" w:sz="4" w:space="0" w:color="000000"/>
              <w:right w:val="single" w:sz="4" w:space="0" w:color="000000"/>
            </w:tcBorders>
          </w:tcPr>
          <w:p>
            <w:pPr>
              <w:spacing w:after="0"/>
              <w:ind w:left="0" w:right="4" w:firstLine="0"/>
              <w:jc w:val="center"/>
              <w:rPr>
                <w:sz w:val="22"/>
              </w:rPr>
            </w:pPr>
            <w:r>
              <w:rPr>
                <w:sz w:val="22"/>
              </w:rPr>
              <w:t>资质等级</w:t>
            </w:r>
          </w:p>
        </w:tc>
        <w:tc>
          <w:tcPr>
            <w:tcW w:w="7230" w:type="dxa"/>
            <w:gridSpan w:val="8"/>
            <w:tcBorders>
              <w:top w:val="single" w:sz="4" w:space="0" w:color="000000"/>
              <w:left w:val="single" w:sz="4" w:space="0" w:color="000000"/>
              <w:bottom w:val="single" w:sz="4" w:space="0" w:color="000000"/>
              <w:right w:val="single" w:sz="4" w:space="0" w:color="000000"/>
            </w:tcBorders>
          </w:tcPr>
          <w:p>
            <w:pPr>
              <w:spacing w:after="184"/>
              <w:ind w:left="3" w:firstLine="0"/>
              <w:jc w:val="center"/>
              <w:rPr>
                <w:sz w:val="22"/>
              </w:rPr>
            </w:pPr>
            <w:r>
              <w:rPr>
                <w:sz w:val="22"/>
              </w:rPr>
              <w:t>公司具备的相关资质等级及相应的证书号</w:t>
            </w:r>
          </w:p>
          <w:p>
            <w:pPr>
              <w:spacing w:after="0"/>
              <w:ind w:left="3" w:firstLine="0"/>
              <w:jc w:val="center"/>
              <w:rPr>
                <w:sz w:val="22"/>
              </w:rPr>
            </w:pPr>
            <w:r>
              <w:rPr>
                <w:sz w:val="22"/>
              </w:rPr>
              <w:t>（请附有关证书的复印件）</w:t>
            </w:r>
          </w:p>
        </w:tc>
      </w:tr>
      <w:tr>
        <w:trPr>
          <w:trHeight w:val="627"/>
        </w:trPr>
        <w:tc>
          <w:tcPr>
            <w:tcW w:w="2234" w:type="dxa"/>
            <w:tcBorders>
              <w:top w:val="single" w:sz="4" w:space="0" w:color="000000"/>
              <w:left w:val="single" w:sz="4" w:space="0" w:color="000000"/>
              <w:bottom w:val="single" w:sz="4" w:space="0" w:color="000000"/>
              <w:right w:val="single" w:sz="4" w:space="0" w:color="000000"/>
            </w:tcBorders>
          </w:tcPr>
          <w:p>
            <w:pPr>
              <w:spacing w:after="0"/>
              <w:ind w:left="288" w:firstLine="0"/>
              <w:jc w:val="center"/>
              <w:rPr>
                <w:sz w:val="22"/>
              </w:rPr>
            </w:pPr>
            <w:r>
              <w:rPr>
                <w:sz w:val="22"/>
              </w:rPr>
              <w:t>质量管理体系</w:t>
            </w:r>
          </w:p>
        </w:tc>
        <w:tc>
          <w:tcPr>
            <w:tcW w:w="7230" w:type="dxa"/>
            <w:gridSpan w:val="8"/>
            <w:tcBorders>
              <w:top w:val="single" w:sz="4" w:space="0" w:color="000000"/>
              <w:left w:val="single" w:sz="4" w:space="0" w:color="000000"/>
              <w:bottom w:val="single" w:sz="4" w:space="0" w:color="000000"/>
              <w:right w:val="single" w:sz="4" w:space="0" w:color="000000"/>
            </w:tcBorders>
          </w:tcPr>
          <w:p>
            <w:pPr>
              <w:spacing w:after="0"/>
              <w:ind w:left="3" w:firstLine="0"/>
              <w:jc w:val="center"/>
              <w:rPr>
                <w:sz w:val="22"/>
              </w:rPr>
            </w:pPr>
            <w:r>
              <w:rPr>
                <w:sz w:val="22"/>
              </w:rPr>
              <w:t>公司</w:t>
            </w:r>
            <w:r>
              <w:rPr>
                <w:sz w:val="22"/>
                <w:u w:val="single" w:color="000000"/>
              </w:rPr>
              <w:t>（是否通过，何种）</w:t>
            </w:r>
            <w:r>
              <w:rPr>
                <w:sz w:val="22"/>
              </w:rPr>
              <w:t>质量保证体系认证（如通过请附相关在有效期内的证书复印件）</w:t>
            </w:r>
          </w:p>
        </w:tc>
      </w:tr>
      <w:tr>
        <w:trPr>
          <w:trHeight w:val="229"/>
        </w:trPr>
        <w:tc>
          <w:tcPr>
            <w:tcW w:w="2234" w:type="dxa"/>
            <w:tcBorders>
              <w:top w:val="single" w:sz="4" w:space="0" w:color="000000"/>
              <w:left w:val="single" w:sz="4" w:space="0" w:color="000000"/>
              <w:bottom w:val="single" w:sz="4" w:space="0" w:color="000000"/>
              <w:right w:val="single" w:sz="4" w:space="0" w:color="000000"/>
            </w:tcBorders>
          </w:tcPr>
          <w:p>
            <w:pPr>
              <w:spacing w:after="0"/>
              <w:ind w:left="0" w:right="4" w:firstLine="0"/>
              <w:jc w:val="center"/>
              <w:rPr>
                <w:sz w:val="22"/>
              </w:rPr>
            </w:pPr>
            <w:r>
              <w:rPr>
                <w:sz w:val="22"/>
              </w:rPr>
              <w:t>项目负责人</w:t>
            </w:r>
          </w:p>
        </w:tc>
        <w:tc>
          <w:tcPr>
            <w:tcW w:w="1561" w:type="dxa"/>
            <w:gridSpan w:val="2"/>
            <w:tcBorders>
              <w:top w:val="single" w:sz="4" w:space="0" w:color="000000"/>
              <w:left w:val="single" w:sz="4" w:space="0" w:color="000000"/>
              <w:bottom w:val="single" w:sz="4" w:space="0" w:color="000000"/>
              <w:right w:val="single" w:sz="4" w:space="0" w:color="000000"/>
            </w:tcBorders>
          </w:tcPr>
          <w:p>
            <w:pPr>
              <w:spacing w:after="0"/>
              <w:ind w:left="124" w:firstLine="0"/>
              <w:jc w:val="center"/>
              <w:rPr>
                <w:sz w:val="22"/>
              </w:rPr>
            </w:pPr>
          </w:p>
        </w:tc>
        <w:tc>
          <w:tcPr>
            <w:tcW w:w="1416" w:type="dxa"/>
            <w:gridSpan w:val="2"/>
            <w:tcBorders>
              <w:top w:val="single" w:sz="4" w:space="0" w:color="000000"/>
              <w:left w:val="single" w:sz="4" w:space="0" w:color="000000"/>
              <w:bottom w:val="single" w:sz="4" w:space="0" w:color="000000"/>
              <w:right w:val="single" w:sz="4" w:space="0" w:color="000000"/>
            </w:tcBorders>
          </w:tcPr>
          <w:p>
            <w:pPr>
              <w:spacing w:after="0"/>
              <w:ind w:left="0" w:right="2" w:firstLine="0"/>
              <w:jc w:val="center"/>
              <w:rPr>
                <w:sz w:val="22"/>
              </w:rPr>
            </w:pPr>
            <w:r>
              <w:rPr>
                <w:sz w:val="22"/>
              </w:rPr>
              <w:t>年龄</w:t>
            </w:r>
          </w:p>
        </w:tc>
        <w:tc>
          <w:tcPr>
            <w:tcW w:w="1466" w:type="dxa"/>
            <w:gridSpan w:val="2"/>
            <w:tcBorders>
              <w:top w:val="single" w:sz="4" w:space="0" w:color="000000"/>
              <w:left w:val="single" w:sz="4" w:space="0" w:color="000000"/>
              <w:bottom w:val="single" w:sz="4" w:space="0" w:color="000000"/>
              <w:right w:val="single" w:sz="4" w:space="0" w:color="000000"/>
            </w:tcBorders>
          </w:tcPr>
          <w:p>
            <w:pPr>
              <w:spacing w:after="0"/>
              <w:ind w:left="121" w:firstLine="0"/>
              <w:jc w:val="center"/>
              <w:rPr>
                <w:sz w:val="22"/>
              </w:rPr>
            </w:pPr>
          </w:p>
        </w:tc>
        <w:tc>
          <w:tcPr>
            <w:tcW w:w="1321" w:type="dxa"/>
            <w:tcBorders>
              <w:top w:val="single" w:sz="4" w:space="0" w:color="000000"/>
              <w:left w:val="single" w:sz="4" w:space="0" w:color="000000"/>
              <w:bottom w:val="single" w:sz="4" w:space="0" w:color="000000"/>
              <w:right w:val="single" w:sz="4" w:space="0" w:color="000000"/>
            </w:tcBorders>
          </w:tcPr>
          <w:p>
            <w:pPr>
              <w:spacing w:after="0"/>
              <w:ind w:left="3" w:firstLine="0"/>
              <w:jc w:val="center"/>
              <w:rPr>
                <w:sz w:val="22"/>
              </w:rPr>
            </w:pPr>
            <w:r>
              <w:rPr>
                <w:sz w:val="22"/>
              </w:rPr>
              <w:t>性别</w:t>
            </w:r>
          </w:p>
        </w:tc>
        <w:tc>
          <w:tcPr>
            <w:tcW w:w="1466" w:type="dxa"/>
            <w:tcBorders>
              <w:top w:val="single" w:sz="4" w:space="0" w:color="000000"/>
              <w:left w:val="single" w:sz="4" w:space="0" w:color="000000"/>
              <w:bottom w:val="single" w:sz="4" w:space="0" w:color="000000"/>
              <w:right w:val="single" w:sz="4" w:space="0" w:color="000000"/>
            </w:tcBorders>
          </w:tcPr>
          <w:p>
            <w:pPr>
              <w:spacing w:after="0"/>
              <w:ind w:left="121" w:firstLine="0"/>
              <w:jc w:val="center"/>
              <w:rPr>
                <w:sz w:val="22"/>
              </w:rPr>
            </w:pPr>
          </w:p>
        </w:tc>
      </w:tr>
      <w:tr>
        <w:trPr>
          <w:trHeight w:val="20"/>
        </w:trPr>
        <w:tc>
          <w:tcPr>
            <w:tcW w:w="2234" w:type="dxa"/>
            <w:tcBorders>
              <w:top w:val="single" w:sz="4" w:space="0" w:color="000000"/>
              <w:left w:val="single" w:sz="4" w:space="0" w:color="000000"/>
              <w:bottom w:val="single" w:sz="4" w:space="0" w:color="000000"/>
              <w:right w:val="single" w:sz="4" w:space="0" w:color="000000"/>
            </w:tcBorders>
          </w:tcPr>
          <w:p>
            <w:pPr>
              <w:spacing w:after="0"/>
              <w:ind w:left="0" w:right="4" w:firstLine="0"/>
              <w:jc w:val="center"/>
              <w:rPr>
                <w:sz w:val="22"/>
              </w:rPr>
            </w:pPr>
            <w:r>
              <w:rPr>
                <w:sz w:val="22"/>
              </w:rPr>
              <w:t>职务职称</w:t>
            </w:r>
          </w:p>
        </w:tc>
        <w:tc>
          <w:tcPr>
            <w:tcW w:w="2977" w:type="dxa"/>
            <w:gridSpan w:val="4"/>
            <w:tcBorders>
              <w:top w:val="single" w:sz="4" w:space="0" w:color="000000"/>
              <w:left w:val="single" w:sz="4" w:space="0" w:color="000000"/>
              <w:bottom w:val="single" w:sz="4" w:space="0" w:color="000000"/>
              <w:right w:val="single" w:sz="4" w:space="0" w:color="000000"/>
            </w:tcBorders>
          </w:tcPr>
          <w:p>
            <w:pPr>
              <w:spacing w:after="0"/>
              <w:ind w:left="3" w:firstLine="0"/>
              <w:jc w:val="center"/>
              <w:rPr>
                <w:sz w:val="22"/>
              </w:rPr>
            </w:pPr>
          </w:p>
        </w:tc>
        <w:tc>
          <w:tcPr>
            <w:tcW w:w="1466" w:type="dxa"/>
            <w:gridSpan w:val="2"/>
            <w:tcBorders>
              <w:top w:val="single" w:sz="4" w:space="0" w:color="000000"/>
              <w:left w:val="single" w:sz="4" w:space="0" w:color="000000"/>
              <w:bottom w:val="single" w:sz="4" w:space="0" w:color="000000"/>
              <w:right w:val="single" w:sz="4" w:space="0" w:color="000000"/>
            </w:tcBorders>
          </w:tcPr>
          <w:p>
            <w:pPr>
              <w:spacing w:after="0"/>
              <w:ind w:left="2" w:firstLine="0"/>
              <w:jc w:val="center"/>
              <w:rPr>
                <w:sz w:val="22"/>
              </w:rPr>
            </w:pPr>
            <w:r>
              <w:rPr>
                <w:sz w:val="22"/>
              </w:rPr>
              <w:t>执业资格</w:t>
            </w:r>
          </w:p>
        </w:tc>
        <w:tc>
          <w:tcPr>
            <w:tcW w:w="2787" w:type="dxa"/>
            <w:gridSpan w:val="2"/>
            <w:tcBorders>
              <w:top w:val="single" w:sz="4" w:space="0" w:color="000000"/>
              <w:left w:val="single" w:sz="4" w:space="0" w:color="000000"/>
              <w:bottom w:val="single" w:sz="4" w:space="0" w:color="000000"/>
              <w:right w:val="single" w:sz="4" w:space="0" w:color="000000"/>
            </w:tcBorders>
          </w:tcPr>
          <w:p>
            <w:pPr>
              <w:spacing w:after="0"/>
              <w:ind w:left="2" w:firstLine="0"/>
              <w:jc w:val="center"/>
              <w:rPr>
                <w:sz w:val="22"/>
              </w:rPr>
            </w:pPr>
          </w:p>
        </w:tc>
      </w:tr>
      <w:tr>
        <w:trPr>
          <w:trHeight w:val="1509"/>
        </w:trPr>
        <w:tc>
          <w:tcPr>
            <w:tcW w:w="2234" w:type="dxa"/>
            <w:tcBorders>
              <w:top w:val="single" w:sz="4" w:space="0" w:color="000000"/>
              <w:left w:val="single" w:sz="4" w:space="0" w:color="000000"/>
              <w:bottom w:val="single" w:sz="4" w:space="0" w:color="000000"/>
              <w:right w:val="single" w:sz="4" w:space="0" w:color="000000"/>
            </w:tcBorders>
          </w:tcPr>
          <w:p>
            <w:pPr>
              <w:spacing w:after="0"/>
              <w:ind w:left="0" w:right="4" w:firstLine="0"/>
              <w:jc w:val="center"/>
              <w:rPr>
                <w:sz w:val="22"/>
              </w:rPr>
            </w:pPr>
            <w:r>
              <w:rPr>
                <w:sz w:val="22"/>
              </w:rPr>
              <w:t>经营范围</w:t>
            </w:r>
          </w:p>
        </w:tc>
        <w:tc>
          <w:tcPr>
            <w:tcW w:w="7230" w:type="dxa"/>
            <w:gridSpan w:val="8"/>
            <w:tcBorders>
              <w:top w:val="single" w:sz="4" w:space="0" w:color="000000"/>
              <w:left w:val="single" w:sz="4" w:space="0" w:color="000000"/>
              <w:bottom w:val="single" w:sz="4" w:space="0" w:color="000000"/>
              <w:right w:val="single" w:sz="4" w:space="0" w:color="000000"/>
            </w:tcBorders>
          </w:tcPr>
          <w:p>
            <w:pPr>
              <w:spacing w:after="182"/>
              <w:ind w:left="3" w:firstLine="0"/>
              <w:jc w:val="center"/>
              <w:rPr>
                <w:sz w:val="22"/>
              </w:rPr>
            </w:pPr>
            <w:r>
              <w:rPr>
                <w:sz w:val="22"/>
              </w:rPr>
              <w:t>营业执照载明：</w:t>
            </w:r>
          </w:p>
          <w:p>
            <w:pPr>
              <w:spacing w:after="184"/>
              <w:ind w:left="3" w:firstLine="0"/>
              <w:jc w:val="center"/>
              <w:rPr>
                <w:sz w:val="22"/>
              </w:rPr>
            </w:pPr>
            <w:r>
              <w:rPr>
                <w:sz w:val="22"/>
              </w:rPr>
              <w:t>1.</w:t>
            </w:r>
          </w:p>
          <w:p>
            <w:pPr>
              <w:spacing w:after="184"/>
              <w:ind w:left="3" w:firstLine="0"/>
              <w:jc w:val="center"/>
              <w:rPr>
                <w:sz w:val="22"/>
              </w:rPr>
            </w:pPr>
            <w:r>
              <w:rPr>
                <w:sz w:val="22"/>
              </w:rPr>
              <w:t>2.</w:t>
            </w:r>
          </w:p>
          <w:p>
            <w:pPr>
              <w:spacing w:after="181"/>
              <w:ind w:left="3" w:firstLine="0"/>
              <w:jc w:val="center"/>
              <w:rPr>
                <w:sz w:val="22"/>
              </w:rPr>
            </w:pPr>
            <w:r>
              <w:rPr>
                <w:sz w:val="22"/>
              </w:rPr>
              <w:t>3.</w:t>
            </w:r>
          </w:p>
          <w:p>
            <w:pPr>
              <w:spacing w:after="0"/>
              <w:ind w:left="3" w:firstLine="0"/>
              <w:jc w:val="center"/>
              <w:rPr>
                <w:sz w:val="22"/>
              </w:rPr>
            </w:pPr>
            <w:r>
              <w:rPr>
                <w:sz w:val="22"/>
              </w:rPr>
              <w:t>………………………</w:t>
            </w:r>
          </w:p>
        </w:tc>
      </w:tr>
      <w:tr>
        <w:trPr>
          <w:trHeight w:val="421"/>
        </w:trPr>
        <w:tc>
          <w:tcPr>
            <w:tcW w:w="2943" w:type="dxa"/>
            <w:gridSpan w:val="2"/>
            <w:tcBorders>
              <w:top w:val="single" w:sz="4" w:space="0" w:color="000000"/>
              <w:left w:val="single" w:sz="4" w:space="0" w:color="000000"/>
              <w:bottom w:val="single" w:sz="4" w:space="0" w:color="000000"/>
              <w:right w:val="single" w:sz="4" w:space="0" w:color="000000"/>
            </w:tcBorders>
          </w:tcPr>
          <w:p>
            <w:pPr>
              <w:spacing w:after="0"/>
              <w:ind w:left="0" w:firstLine="0"/>
            </w:pPr>
            <w:r>
              <w:t>从事类似相关项目的经历及年数</w:t>
            </w:r>
          </w:p>
        </w:tc>
        <w:tc>
          <w:tcPr>
            <w:tcW w:w="6522" w:type="dxa"/>
            <w:gridSpan w:val="7"/>
            <w:tcBorders>
              <w:top w:val="single" w:sz="4" w:space="0" w:color="000000"/>
              <w:left w:val="single" w:sz="4" w:space="0" w:color="000000"/>
              <w:bottom w:val="single" w:sz="4" w:space="0" w:color="000000"/>
              <w:right w:val="single" w:sz="4" w:space="0" w:color="000000"/>
            </w:tcBorders>
          </w:tcPr>
          <w:p>
            <w:pPr>
              <w:spacing w:after="0"/>
              <w:ind w:left="2" w:firstLine="0"/>
              <w:jc w:val="center"/>
            </w:pPr>
          </w:p>
        </w:tc>
      </w:tr>
      <w:tr>
        <w:trPr>
          <w:trHeight w:val="1052"/>
        </w:trPr>
        <w:tc>
          <w:tcPr>
            <w:tcW w:w="2943" w:type="dxa"/>
            <w:gridSpan w:val="2"/>
            <w:tcBorders>
              <w:top w:val="single" w:sz="4" w:space="0" w:color="000000"/>
              <w:left w:val="single" w:sz="4" w:space="0" w:color="000000"/>
              <w:bottom w:val="single" w:sz="4" w:space="0" w:color="000000"/>
              <w:right w:val="single" w:sz="4" w:space="0" w:color="000000"/>
            </w:tcBorders>
          </w:tcPr>
          <w:p>
            <w:pPr>
              <w:spacing w:after="0"/>
              <w:ind w:left="0" w:firstLine="0"/>
              <w:jc w:val="both"/>
            </w:pPr>
            <w:r>
              <w:t xml:space="preserve">其他认为有必要提供的内容，可自行添加 </w:t>
            </w:r>
          </w:p>
        </w:tc>
        <w:tc>
          <w:tcPr>
            <w:tcW w:w="6522" w:type="dxa"/>
            <w:gridSpan w:val="7"/>
            <w:tcBorders>
              <w:top w:val="single" w:sz="4" w:space="0" w:color="000000"/>
              <w:left w:val="single" w:sz="4" w:space="0" w:color="000000"/>
              <w:bottom w:val="single" w:sz="4" w:space="0" w:color="000000"/>
              <w:right w:val="single" w:sz="4" w:space="0" w:color="000000"/>
            </w:tcBorders>
          </w:tcPr>
          <w:p>
            <w:pPr>
              <w:spacing w:after="0"/>
              <w:ind w:left="2" w:firstLine="0"/>
            </w:pPr>
            <w:r>
              <w:t xml:space="preserve"> </w:t>
            </w:r>
          </w:p>
        </w:tc>
      </w:tr>
    </w:tbl>
    <w:p>
      <w:pPr>
        <w:spacing w:line="401" w:lineRule="auto"/>
        <w:ind w:left="12" w:right="4112"/>
      </w:pPr>
      <w:r>
        <w:t xml:space="preserve">竞争性磋商响应单位：（盖章）法定代表人或被授权人（签字或盖章）：日期： </w:t>
      </w:r>
    </w:p>
    <w:p>
      <w:pPr>
        <w:spacing w:after="126" w:line="262" w:lineRule="auto"/>
        <w:ind w:left="-15" w:right="580" w:firstLine="3241"/>
        <w:rPr>
          <w:b/>
          <w:sz w:val="28"/>
        </w:rPr>
      </w:pPr>
      <w:r>
        <w:rPr>
          <w:b/>
          <w:sz w:val="28"/>
        </w:rPr>
        <w:t>7、磋商响应报价总表</w:t>
      </w:r>
    </w:p>
    <w:p>
      <w:pPr>
        <w:spacing w:after="126" w:line="262" w:lineRule="auto"/>
        <w:ind w:left="0" w:right="580" w:firstLine="0"/>
      </w:pPr>
      <w:r>
        <w:rPr>
          <w:u w:val="single" w:color="000000"/>
        </w:rPr>
        <w:t>南通市城市照明管理处：</w:t>
      </w:r>
      <w:r>
        <w:t xml:space="preserve"> </w:t>
      </w:r>
    </w:p>
    <w:p>
      <w:pPr>
        <w:numPr>
          <w:ilvl w:val="0"/>
          <w:numId w:val="16"/>
        </w:numPr>
        <w:spacing w:after="126" w:line="262" w:lineRule="auto"/>
        <w:ind w:left="840" w:hanging="360"/>
      </w:pPr>
      <w:r>
        <w:t>我方已仔细研究了</w:t>
      </w:r>
      <w:r>
        <w:rPr>
          <w:u w:val="single" w:color="000000"/>
        </w:rPr>
        <w:t>南通市城市照明管理处总部安保服务项目</w:t>
      </w:r>
      <w:r>
        <w:t>的竞争性磋商文件</w:t>
      </w:r>
    </w:p>
    <w:p>
      <w:pPr>
        <w:spacing w:after="128"/>
        <w:ind w:left="12"/>
      </w:pPr>
      <w:r>
        <w:t xml:space="preserve">的全部内容，愿意就该项目给出如下报价： </w:t>
      </w:r>
    </w:p>
    <w:p>
      <w:pPr>
        <w:spacing w:line="374" w:lineRule="auto"/>
        <w:ind w:left="12"/>
      </w:pPr>
      <w:r>
        <w:t>磋商报价总计（首次）：￥</w:t>
      </w:r>
      <w:r>
        <w:rPr>
          <w:u w:val="single" w:color="000000"/>
        </w:rPr>
        <w:t xml:space="preserve">            </w:t>
      </w:r>
      <w:r>
        <w:t>元/年，大写：人民币元</w:t>
      </w:r>
      <w:r>
        <w:rPr>
          <w:u w:val="single" w:color="000000"/>
        </w:rPr>
        <w:t xml:space="preserve">              </w:t>
      </w:r>
      <w:r>
        <w:t>；现场第二次报价（最终）：</w:t>
      </w:r>
      <w:r>
        <w:rPr>
          <w:rFonts w:ascii="Times New Roman" w:eastAsia="Times New Roman" w:cs="Times New Roman" w:hAnsi="Times New Roman"/>
        </w:rPr>
        <w:t>¥</w:t>
      </w:r>
      <w:r>
        <w:rPr>
          <w:rFonts w:ascii="Times New Roman" w:eastAsia="Times New Roman" w:cs="Times New Roman" w:hAnsi="Times New Roman"/>
          <w:u w:val="single" w:color="000000"/>
        </w:rPr>
        <w:t xml:space="preserve">           </w:t>
      </w:r>
      <w:r>
        <w:t>元/年，大写：人民币元</w:t>
      </w:r>
      <w:r>
        <w:rPr>
          <w:rFonts w:ascii="Times New Roman" w:eastAsia="Times New Roman" w:cs="Times New Roman" w:hAnsi="Times New Roman"/>
          <w:u w:val="single" w:color="000000"/>
        </w:rPr>
        <w:t xml:space="preserve">              </w:t>
      </w:r>
      <w:r>
        <w:t>；</w:t>
      </w:r>
      <w:r>
        <w:rPr>
          <w:u w:val="single" w:color="000000"/>
        </w:rPr>
        <w:t>本项目所有报价均为含税价。</w:t>
      </w:r>
      <w:r>
        <w:rPr>
          <w:rFonts w:ascii="Times New Roman" w:eastAsia="Times New Roman" w:cs="Times New Roman" w:hAnsi="Times New Roman"/>
        </w:rPr>
        <w:t xml:space="preserve"> </w:t>
      </w:r>
    </w:p>
    <w:p>
      <w:pPr>
        <w:spacing w:line="406" w:lineRule="auto"/>
        <w:ind w:left="2" w:firstLine="497"/>
      </w:pPr>
      <w:r>
        <w:t>注：第二次报价即最终报价将在开标现场填写，响应文件密封提交时只需填写磋商报价总计（首次）。且第二次（最终）报价时，磋商响应报价明细表按同比例下浮。</w:t>
      </w:r>
      <w:r>
        <w:rPr>
          <w:rFonts w:ascii="Times New Roman" w:eastAsia="Times New Roman" w:cs="Times New Roman" w:hAnsi="Times New Roman"/>
          <w:b/>
        </w:rPr>
        <w:t xml:space="preserve"> </w:t>
      </w:r>
    </w:p>
    <w:p>
      <w:pPr>
        <w:numPr>
          <w:ilvl w:val="0"/>
          <w:numId w:val="16"/>
        </w:numPr>
        <w:spacing w:after="191"/>
        <w:ind w:left="840" w:hanging="360"/>
      </w:pPr>
      <w:r>
        <w:t>我方承诺在服务期限内，按竞争性磋商文件的规定履行合同责任和义务，实现服</w:t>
      </w:r>
    </w:p>
    <w:p>
      <w:pPr>
        <w:spacing w:after="25"/>
        <w:ind w:left="12"/>
      </w:pPr>
      <w:r>
        <w:t>务目标。</w:t>
      </w:r>
      <w:r>
        <w:rPr>
          <w:rFonts w:ascii="Times New Roman" w:eastAsia="Times New Roman" w:cs="Times New Roman" w:hAnsi="Times New Roman"/>
          <w:b/>
        </w:rPr>
        <w:t xml:space="preserve"> </w:t>
      </w:r>
    </w:p>
    <w:p>
      <w:pPr>
        <w:numPr>
          <w:ilvl w:val="0"/>
          <w:numId w:val="16"/>
        </w:numPr>
        <w:spacing w:after="128"/>
        <w:ind w:left="840" w:hanging="360"/>
      </w:pPr>
      <w:r>
        <w:t xml:space="preserve">我方承诺在竞争性磋商文件规定的投标有效期内不修改、撤销响应文件。 </w:t>
      </w:r>
    </w:p>
    <w:p>
      <w:pPr>
        <w:numPr>
          <w:ilvl w:val="0"/>
          <w:numId w:val="16"/>
        </w:numPr>
        <w:spacing w:after="131"/>
        <w:ind w:left="840" w:hanging="360"/>
      </w:pPr>
      <w:r>
        <w:t xml:space="preserve">我方成交： </w:t>
      </w:r>
    </w:p>
    <w:p>
      <w:pPr>
        <w:numPr>
          <w:ilvl w:val="0"/>
          <w:numId w:val="17"/>
        </w:numPr>
        <w:spacing w:after="128"/>
        <w:ind w:left="121" w:firstLine="240"/>
      </w:pPr>
      <w:r>
        <w:t xml:space="preserve">我方承诺在收到成交通知书后，在成交通知书规定的期限内与你方签订合同。 </w:t>
      </w:r>
    </w:p>
    <w:p>
      <w:pPr>
        <w:numPr>
          <w:ilvl w:val="0"/>
          <w:numId w:val="17"/>
        </w:numPr>
        <w:spacing w:line="360" w:lineRule="auto"/>
        <w:ind w:left="121" w:firstLine="240"/>
      </w:pPr>
      <w:r>
        <w:t xml:space="preserve">我方将严格履行本响应文件中的全部承诺和责任，并遵守竞争性磋商文件中对投标单位的所有规定。 </w:t>
      </w:r>
    </w:p>
    <w:p>
      <w:pPr>
        <w:numPr>
          <w:ilvl w:val="1"/>
          <w:numId w:val="17"/>
        </w:numPr>
        <w:spacing w:after="131"/>
        <w:ind w:left="840" w:hanging="360"/>
      </w:pPr>
      <w:r>
        <w:t xml:space="preserve">我方在此声明，所递交的响应文件及有关资料内容完整、真实和准确。 </w:t>
      </w:r>
    </w:p>
    <w:p>
      <w:pPr>
        <w:numPr>
          <w:ilvl w:val="1"/>
          <w:numId w:val="17"/>
        </w:numPr>
        <w:spacing w:after="126" w:line="262" w:lineRule="auto"/>
        <w:ind w:left="840" w:hanging="360"/>
      </w:pPr>
      <w:r>
        <w:rPr>
          <w:u w:val="single" w:color="000000"/>
        </w:rPr>
        <w:t>（其他补充说明）。</w:t>
      </w:r>
      <w:r>
        <w:t xml:space="preserve"> </w:t>
      </w:r>
    </w:p>
    <w:p>
      <w:pPr>
        <w:spacing w:after="128"/>
        <w:ind w:left="1560" w:firstLine="0"/>
      </w:pPr>
      <w:r>
        <w:t xml:space="preserve"> </w:t>
      </w:r>
    </w:p>
    <w:p>
      <w:pPr>
        <w:spacing w:after="131"/>
        <w:ind w:left="1560" w:firstLine="0"/>
      </w:pPr>
      <w:r>
        <w:t xml:space="preserve"> </w:t>
      </w:r>
    </w:p>
    <w:p>
      <w:pPr>
        <w:spacing w:after="128"/>
        <w:ind w:left="1560" w:firstLine="0"/>
      </w:pPr>
      <w:r>
        <w:t xml:space="preserve"> </w:t>
      </w:r>
    </w:p>
    <w:p>
      <w:pPr>
        <w:spacing w:after="131" w:line="620" w:lineRule="exact"/>
        <w:ind w:left="10" w:right="1070"/>
        <w:jc w:val="center"/>
      </w:pPr>
      <w:r>
        <w:rPr>
          <w:rFonts w:hint="eastAsia"/>
        </w:rPr>
        <w:t xml:space="preserve"> </w:t>
      </w:r>
      <w:r>
        <w:t xml:space="preserve">                                     竞争性磋商响应单位（公章)： </w:t>
      </w:r>
    </w:p>
    <w:p>
      <w:pPr>
        <w:spacing w:line="620" w:lineRule="exact"/>
        <w:ind w:left="4789" w:firstLine="0"/>
      </w:pPr>
      <w:r>
        <w:t xml:space="preserve">法定代表人或被授权人（签字或盖章）： </w:t>
      </w:r>
    </w:p>
    <w:p>
      <w:pPr>
        <w:spacing w:line="620" w:lineRule="exact"/>
        <w:ind w:left="500" w:firstLineChars="1800" w:firstLine="4320"/>
      </w:pPr>
      <w:r>
        <w:t>日期：</w:t>
      </w:r>
    </w:p>
    <w:p>
      <w:pPr>
        <w:sectPr>
          <w:footerReference w:type="default" r:id="rId11"/>
          <w:footerReference w:type="even" r:id="rId12"/>
          <w:footerReference w:type="first" r:id="rId13"/>
          <w:pgSz w:w="11906" w:h="16838"/>
          <w:pgMar w:top="1138" w:right="1013" w:bottom="1412" w:left="1620" w:header="720" w:footer="991" w:gutter="0"/>
          <w:docGrid w:linePitch="326" w:charSpace="0"/>
        </w:sectPr>
      </w:pPr>
    </w:p>
    <w:p>
      <w:pPr>
        <w:spacing w:after="606"/>
        <w:ind w:left="0" w:firstLine="0"/>
      </w:pPr>
      <w:r>
        <w:rPr>
          <w:rFonts w:ascii="Times New Roman" w:eastAsia="Times New Roman" w:cs="Times New Roman" w:hAnsi="Times New Roman"/>
          <w:sz w:val="18"/>
        </w:rPr>
        <w:t xml:space="preserve"> </w:t>
      </w:r>
    </w:p>
    <w:p>
      <w:pPr>
        <w:pStyle w:val="4"/>
        <w:spacing w:after="229"/>
        <w:ind w:left="10" w:right="2469"/>
        <w:jc w:val="right"/>
      </w:pPr>
      <w:r>
        <w:t xml:space="preserve">8、磋商响应报价明细表（格式自拟） </w:t>
      </w:r>
    </w:p>
    <w:p>
      <w:pPr>
        <w:spacing w:after="138"/>
        <w:ind w:left="1546" w:firstLine="0"/>
      </w:pPr>
      <w:r>
        <w:rPr>
          <w:sz w:val="28"/>
        </w:rPr>
        <w:t xml:space="preserve"> </w:t>
      </w:r>
    </w:p>
    <w:p>
      <w:pPr>
        <w:spacing w:after="52"/>
        <w:ind w:left="1325" w:firstLine="0"/>
      </w:pPr>
      <w:r>
        <w:t xml:space="preserve"> </w:t>
      </w:r>
    </w:p>
    <w:p>
      <w:pPr>
        <w:spacing w:after="95"/>
        <w:ind w:left="902" w:firstLine="0"/>
      </w:pPr>
      <w:r>
        <w:t xml:space="preserve"> </w:t>
      </w:r>
    </w:p>
    <w:p>
      <w:pPr>
        <w:spacing w:after="95"/>
        <w:ind w:left="902" w:firstLine="0"/>
      </w:pPr>
      <w:r>
        <w:t xml:space="preserve"> </w:t>
      </w:r>
    </w:p>
    <w:p>
      <w:pPr>
        <w:spacing w:after="95"/>
        <w:ind w:left="902" w:firstLine="0"/>
      </w:pPr>
      <w:r>
        <w:t xml:space="preserve"> </w:t>
      </w:r>
    </w:p>
    <w:p>
      <w:pPr>
        <w:spacing w:after="95"/>
        <w:ind w:left="902" w:firstLine="0"/>
      </w:pPr>
      <w:r>
        <w:t xml:space="preserve"> </w:t>
      </w:r>
    </w:p>
    <w:p>
      <w:pPr>
        <w:spacing w:after="95"/>
        <w:ind w:left="902" w:firstLine="0"/>
      </w:pPr>
      <w:r>
        <w:t xml:space="preserve"> </w:t>
      </w:r>
    </w:p>
    <w:p>
      <w:pPr>
        <w:spacing w:after="95"/>
        <w:ind w:left="902" w:firstLine="0"/>
      </w:pPr>
      <w:r>
        <w:t xml:space="preserve"> </w:t>
      </w:r>
    </w:p>
    <w:p>
      <w:pPr>
        <w:spacing w:after="95"/>
        <w:ind w:left="902" w:firstLine="0"/>
      </w:pPr>
      <w:r>
        <w:t xml:space="preserve"> </w:t>
      </w:r>
    </w:p>
    <w:p>
      <w:pPr>
        <w:spacing w:after="95"/>
        <w:ind w:left="902" w:firstLine="0"/>
      </w:pPr>
      <w:r>
        <w:t xml:space="preserve"> </w:t>
      </w:r>
    </w:p>
    <w:p>
      <w:pPr>
        <w:spacing w:after="95"/>
        <w:ind w:left="902" w:firstLine="0"/>
      </w:pPr>
      <w:r>
        <w:t xml:space="preserve"> </w:t>
      </w:r>
    </w:p>
    <w:p>
      <w:pPr>
        <w:spacing w:after="95"/>
        <w:ind w:left="902" w:firstLine="0"/>
      </w:pPr>
      <w:r>
        <w:t xml:space="preserve"> </w:t>
      </w:r>
    </w:p>
    <w:p>
      <w:pPr>
        <w:spacing w:after="95"/>
        <w:ind w:left="902" w:firstLine="0"/>
      </w:pPr>
      <w:r>
        <w:t xml:space="preserve"> </w:t>
      </w:r>
    </w:p>
    <w:p>
      <w:pPr>
        <w:spacing w:after="95"/>
        <w:ind w:left="902" w:firstLine="0"/>
      </w:pPr>
      <w:r>
        <w:t xml:space="preserve"> </w:t>
      </w:r>
    </w:p>
    <w:p>
      <w:pPr>
        <w:spacing w:after="95"/>
        <w:ind w:left="902" w:firstLine="0"/>
      </w:pPr>
      <w:r>
        <w:t xml:space="preserve"> </w:t>
      </w:r>
    </w:p>
    <w:p>
      <w:pPr>
        <w:spacing w:after="95"/>
        <w:ind w:left="902" w:firstLine="0"/>
      </w:pPr>
      <w:r>
        <w:t xml:space="preserve"> </w:t>
      </w:r>
    </w:p>
    <w:p>
      <w:pPr>
        <w:spacing w:after="95"/>
        <w:ind w:left="902" w:firstLine="0"/>
      </w:pPr>
      <w:r>
        <w:t xml:space="preserve"> </w:t>
      </w:r>
    </w:p>
    <w:p>
      <w:pPr>
        <w:spacing w:after="95"/>
        <w:ind w:left="902" w:firstLine="0"/>
      </w:pPr>
      <w:r>
        <w:t xml:space="preserve"> </w:t>
      </w:r>
    </w:p>
    <w:p>
      <w:pPr>
        <w:spacing w:after="95"/>
        <w:ind w:left="902" w:firstLine="0"/>
      </w:pPr>
      <w:r>
        <w:t xml:space="preserve"> </w:t>
      </w:r>
    </w:p>
    <w:p>
      <w:pPr>
        <w:spacing w:after="95"/>
        <w:ind w:left="902" w:firstLine="0"/>
      </w:pPr>
      <w:r>
        <w:t xml:space="preserve"> </w:t>
      </w:r>
    </w:p>
    <w:p>
      <w:pPr>
        <w:spacing w:after="95"/>
        <w:ind w:left="902" w:firstLine="0"/>
      </w:pPr>
      <w:r>
        <w:t xml:space="preserve"> </w:t>
      </w:r>
    </w:p>
    <w:p>
      <w:pPr>
        <w:spacing w:after="95"/>
        <w:ind w:left="902" w:firstLine="0"/>
      </w:pPr>
      <w:r>
        <w:t xml:space="preserve"> </w:t>
      </w:r>
    </w:p>
    <w:p>
      <w:pPr>
        <w:spacing w:after="85"/>
        <w:ind w:left="2720"/>
      </w:pPr>
      <w:r>
        <w:t>…………全文结束…………</w:t>
      </w:r>
    </w:p>
    <w:sectPr>
      <w:footerReference w:type="default" r:id="rId14"/>
      <w:footerReference w:type="even" r:id="rId15"/>
      <w:footerReference w:type="first" r:id="rId16"/>
      <w:pgSz w:w="11906" w:h="16838"/>
      <w:pgMar w:top="1440" w:right="1440" w:bottom="1440" w:left="1798"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0000000000000000000"/>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after="0"/>
      <w:ind w:left="15" w:firstLine="0"/>
      <w:jc w:val="center"/>
    </w:pPr>
    <w:r>
      <w:fldChar w:fldCharType="begin"/>
    </w:r>
    <w:r>
      <w:instrText xml:space="preserve"> PAGE   \* MERGEFORMAT </w:instrText>
    </w:r>
    <w:r>
      <w:fldChar w:fldCharType="separate"/>
    </w:r>
    <w:r>
      <w:rPr>
        <w:rFonts w:ascii="Times New Roman" w:eastAsia="Times New Roman" w:cs="Times New Roman" w:hAnsi="Times New Roman"/>
        <w:sz w:val="18"/>
      </w:rPr>
      <w:t>5</w:t>
    </w:r>
    <w:r>
      <w:rPr>
        <w:rFonts w:ascii="Times New Roman" w:eastAsia="Times New Roman" w:cs="Times New Roman" w:hAnsi="Times New Roman"/>
        <w:sz w:val="18"/>
      </w:rPr>
      <w:fldChar w:fldCharType="end"/>
    </w:r>
    <w:r>
      <w:rPr>
        <w:rFonts w:ascii="Times New Roman" w:eastAsia="Times New Roman" w:cs="Times New Roman" w:hAnsi="Times New Roman"/>
        <w:sz w:val="18"/>
      </w:rPr>
      <w:t xml:space="preserve"> </w:t>
    </w:r>
  </w:p>
  <w:p>
    <w:pPr>
      <w:spacing w:after="0"/>
      <w:ind w:left="17" w:firstLine="0"/>
    </w:pPr>
    <w:r>
      <w:rPr>
        <w:rFonts w:ascii="Times New Roman" w:eastAsia="Times New Roman" w:cs="Times New Roman" w:hAnsi="Times New Roman"/>
        <w:sz w:val="18"/>
      </w:rPr>
      <w:t xml:space="preserve"> </w:t>
    </w:r>
  </w:p>
</w:ftr>
</file>

<file path=word/footer1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after="0"/>
      <w:ind w:left="0" w:right="118" w:firstLine="0"/>
      <w:jc w:val="center"/>
    </w:pPr>
    <w:r>
      <w:fldChar w:fldCharType="begin"/>
    </w:r>
    <w:r>
      <w:instrText xml:space="preserve"> PAGE   \* MERGEFORMAT </w:instrText>
    </w:r>
    <w:r>
      <w:fldChar w:fldCharType="separate"/>
    </w:r>
    <w:r>
      <w:rPr>
        <w:rFonts w:ascii="Times New Roman" w:eastAsia="Times New Roman" w:cs="Times New Roman" w:hAnsi="Times New Roman"/>
        <w:sz w:val="21"/>
      </w:rPr>
      <w:t>33</w:t>
    </w:r>
    <w:r>
      <w:rPr>
        <w:rFonts w:ascii="Times New Roman" w:eastAsia="Times New Roman" w:cs="Times New Roman" w:hAnsi="Times New Roman"/>
        <w:sz w:val="21"/>
      </w:rPr>
      <w:fldChar w:fldCharType="end"/>
    </w:r>
    <w:r>
      <w:rPr>
        <w:rFonts w:ascii="Times New Roman" w:eastAsia="Times New Roman" w:cs="Times New Roman" w:hAnsi="Times New Roman"/>
        <w:sz w:val="18"/>
      </w:rPr>
      <w:t xml:space="preserve"> </w:t>
    </w:r>
  </w:p>
  <w:p>
    <w:pPr>
      <w:spacing w:after="0"/>
      <w:ind w:left="0" w:firstLine="0"/>
    </w:pPr>
    <w:r>
      <w:rPr>
        <w:rFonts w:ascii="Times New Roman" w:eastAsia="Times New Roman" w:cs="Times New Roman" w:hAnsi="Times New Roman"/>
        <w:sz w:val="18"/>
      </w:rPr>
      <w:t xml:space="preserve"> </w:t>
    </w:r>
  </w:p>
</w:ftr>
</file>

<file path=word/footer1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after="0"/>
      <w:ind w:left="0" w:right="118" w:firstLine="0"/>
      <w:jc w:val="center"/>
    </w:pPr>
    <w:r>
      <w:fldChar w:fldCharType="begin"/>
    </w:r>
    <w:r>
      <w:instrText xml:space="preserve"> PAGE   \* MERGEFORMAT </w:instrText>
    </w:r>
    <w:r>
      <w:fldChar w:fldCharType="separate"/>
    </w:r>
    <w:r>
      <w:rPr>
        <w:rFonts w:ascii="Times New Roman" w:eastAsia="Times New Roman" w:cs="Times New Roman" w:hAnsi="Times New Roman"/>
        <w:sz w:val="21"/>
      </w:rPr>
      <w:t>32</w:t>
    </w:r>
    <w:r>
      <w:rPr>
        <w:rFonts w:ascii="Times New Roman" w:eastAsia="Times New Roman" w:cs="Times New Roman" w:hAnsi="Times New Roman"/>
        <w:sz w:val="21"/>
      </w:rPr>
      <w:fldChar w:fldCharType="end"/>
    </w:r>
    <w:r>
      <w:rPr>
        <w:rFonts w:ascii="Times New Roman" w:eastAsia="Times New Roman" w:cs="Times New Roman" w:hAnsi="Times New Roman"/>
        <w:sz w:val="18"/>
      </w:rPr>
      <w:t xml:space="preserve"> </w:t>
    </w:r>
  </w:p>
  <w:p>
    <w:pPr>
      <w:spacing w:after="0"/>
      <w:ind w:left="0" w:firstLine="0"/>
    </w:pPr>
    <w:r>
      <w:rPr>
        <w:rFonts w:ascii="Times New Roman" w:eastAsia="Times New Roman" w:cs="Times New Roman" w:hAnsi="Times New Roman"/>
        <w:sz w:val="18"/>
      </w:rPr>
      <w:t xml:space="preserve"> </w:t>
    </w:r>
  </w:p>
</w:ftr>
</file>

<file path=word/footer1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after="0"/>
      <w:ind w:left="0" w:right="118" w:firstLine="0"/>
      <w:jc w:val="center"/>
    </w:pPr>
    <w:r>
      <w:fldChar w:fldCharType="begin"/>
    </w:r>
    <w:r>
      <w:instrText xml:space="preserve"> PAGE   \* MERGEFORMAT </w:instrText>
    </w:r>
    <w:r>
      <w:fldChar w:fldCharType="separate"/>
    </w:r>
    <w:r>
      <w:rPr>
        <w:rFonts w:ascii="Times New Roman" w:eastAsia="Times New Roman" w:cs="Times New Roman" w:hAnsi="Times New Roman"/>
        <w:sz w:val="21"/>
      </w:rPr>
      <w:t>15</w:t>
    </w:r>
    <w:r>
      <w:rPr>
        <w:rFonts w:ascii="Times New Roman" w:eastAsia="Times New Roman" w:cs="Times New Roman" w:hAnsi="Times New Roman"/>
        <w:sz w:val="21"/>
      </w:rPr>
      <w:fldChar w:fldCharType="end"/>
    </w:r>
    <w:r>
      <w:rPr>
        <w:rFonts w:ascii="Times New Roman" w:eastAsia="Times New Roman" w:cs="Times New Roman" w:hAnsi="Times New Roman"/>
        <w:sz w:val="18"/>
      </w:rPr>
      <w:t xml:space="preserve"> </w:t>
    </w:r>
  </w:p>
  <w:p>
    <w:pPr>
      <w:spacing w:after="0"/>
      <w:ind w:left="0" w:firstLine="0"/>
    </w:pPr>
    <w:r>
      <w:rPr>
        <w:rFonts w:ascii="Times New Roman" w:eastAsia="Times New Roman" w:cs="Times New Roman" w:hAnsi="Times New Roman"/>
        <w:sz w:val="18"/>
      </w:rPr>
      <w:t xml:space="preserve"> </w:t>
    </w:r>
  </w:p>
</w:ftr>
</file>

<file path=word/footer1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after="160"/>
      <w:ind w:left="0" w:firstLine="0"/>
    </w:pPr>
  </w:p>
</w:ftr>
</file>

<file path=word/footer1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after="160"/>
      <w:ind w:left="0" w:firstLine="0"/>
    </w:pPr>
  </w:p>
</w:ftr>
</file>

<file path=word/footer1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after="160"/>
      <w:ind w:left="0" w:firstLine="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after="160"/>
      <w:ind w:left="0" w:firstLine="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after="160"/>
      <w:ind w:left="0" w:firstLine="0"/>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after="0"/>
      <w:ind w:left="0" w:right="119" w:firstLine="0"/>
      <w:jc w:val="center"/>
    </w:pPr>
    <w:r>
      <w:fldChar w:fldCharType="begin"/>
    </w:r>
    <w:r>
      <w:instrText xml:space="preserve"> PAGE   \* MERGEFORMAT </w:instrText>
    </w:r>
    <w:r>
      <w:fldChar w:fldCharType="separate"/>
    </w:r>
    <w:r>
      <w:rPr>
        <w:rFonts w:ascii="Times New Roman" w:eastAsia="Times New Roman" w:cs="Times New Roman" w:hAnsi="Times New Roman"/>
        <w:sz w:val="18"/>
      </w:rPr>
      <w:t>9</w:t>
    </w:r>
    <w:r>
      <w:rPr>
        <w:rFonts w:ascii="Times New Roman" w:eastAsia="Times New Roman" w:cs="Times New Roman" w:hAnsi="Times New Roman"/>
        <w:sz w:val="18"/>
      </w:rPr>
      <w:fldChar w:fldCharType="end"/>
    </w:r>
    <w:r>
      <w:rPr>
        <w:rFonts w:ascii="Times New Roman" w:eastAsia="Times New Roman" w:cs="Times New Roman" w:hAnsi="Times New Roman"/>
        <w:sz w:val="18"/>
      </w:rPr>
      <w:t xml:space="preserve"> </w:t>
    </w:r>
  </w:p>
  <w:p>
    <w:pPr>
      <w:spacing w:after="0"/>
      <w:ind w:left="0" w:firstLine="0"/>
    </w:pPr>
    <w:r>
      <w:rPr>
        <w:rFonts w:ascii="Times New Roman" w:eastAsia="Times New Roman" w:cs="Times New Roman" w:hAnsi="Times New Roman"/>
        <w:sz w:val="18"/>
      </w:rPr>
      <w:t xml:space="preserve"> </w: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after="0"/>
      <w:ind w:left="0" w:right="119" w:firstLine="0"/>
      <w:jc w:val="center"/>
    </w:pPr>
    <w:r>
      <w:fldChar w:fldCharType="begin"/>
    </w:r>
    <w:r>
      <w:instrText xml:space="preserve"> PAGE   \* MERGEFORMAT </w:instrText>
    </w:r>
    <w:r>
      <w:fldChar w:fldCharType="separate"/>
    </w:r>
    <w:r>
      <w:rPr>
        <w:rFonts w:ascii="Times New Roman" w:eastAsia="Times New Roman" w:cs="Times New Roman" w:hAnsi="Times New Roman"/>
        <w:sz w:val="18"/>
      </w:rPr>
      <w:t>10</w:t>
    </w:r>
    <w:r>
      <w:rPr>
        <w:rFonts w:ascii="Times New Roman" w:eastAsia="Times New Roman" w:cs="Times New Roman" w:hAnsi="Times New Roman"/>
        <w:sz w:val="18"/>
      </w:rPr>
      <w:fldChar w:fldCharType="end"/>
    </w:r>
    <w:r>
      <w:rPr>
        <w:rFonts w:ascii="Times New Roman" w:eastAsia="Times New Roman" w:cs="Times New Roman" w:hAnsi="Times New Roman"/>
        <w:sz w:val="18"/>
      </w:rPr>
      <w:t xml:space="preserve"> </w:t>
    </w:r>
  </w:p>
  <w:p>
    <w:pPr>
      <w:spacing w:after="0"/>
      <w:ind w:left="0" w:firstLine="0"/>
    </w:pPr>
    <w:r>
      <w:rPr>
        <w:rFonts w:ascii="Times New Roman" w:eastAsia="Times New Roman" w:cs="Times New Roman" w:hAnsi="Times New Roman"/>
        <w:sz w:val="18"/>
      </w:rPr>
      <w:t xml:space="preserve"> </w: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after="0"/>
      <w:ind w:left="0" w:right="119" w:firstLine="0"/>
      <w:jc w:val="center"/>
    </w:pPr>
    <w:r>
      <w:fldChar w:fldCharType="begin"/>
    </w:r>
    <w:r>
      <w:instrText xml:space="preserve"> PAGE   \* MERGEFORMAT </w:instrText>
    </w:r>
    <w:r>
      <w:fldChar w:fldCharType="separate"/>
    </w:r>
    <w:r>
      <w:rPr>
        <w:rFonts w:ascii="Times New Roman" w:eastAsia="Times New Roman" w:cs="Times New Roman" w:hAnsi="Times New Roman"/>
        <w:sz w:val="18"/>
      </w:rPr>
      <w:t>5</w:t>
    </w:r>
    <w:r>
      <w:rPr>
        <w:rFonts w:ascii="Times New Roman" w:eastAsia="Times New Roman" w:cs="Times New Roman" w:hAnsi="Times New Roman"/>
        <w:sz w:val="18"/>
      </w:rPr>
      <w:fldChar w:fldCharType="end"/>
    </w:r>
    <w:r>
      <w:rPr>
        <w:rFonts w:ascii="Times New Roman" w:eastAsia="Times New Roman" w:cs="Times New Roman" w:hAnsi="Times New Roman"/>
        <w:sz w:val="18"/>
      </w:rPr>
      <w:t xml:space="preserve"> </w:t>
    </w:r>
  </w:p>
  <w:p>
    <w:pPr>
      <w:spacing w:after="0"/>
      <w:ind w:left="0" w:firstLine="0"/>
    </w:pPr>
    <w:r>
      <w:rPr>
        <w:rFonts w:ascii="Times New Roman" w:eastAsia="Times New Roman" w:cs="Times New Roman" w:hAnsi="Times New Roman"/>
        <w:sz w:val="18"/>
      </w:rPr>
      <w:t xml:space="preserve"> </w:t>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after="0"/>
      <w:ind w:left="0" w:right="1" w:firstLine="0"/>
      <w:jc w:val="center"/>
    </w:pPr>
    <w:r>
      <w:fldChar w:fldCharType="begin"/>
    </w:r>
    <w:r>
      <w:instrText xml:space="preserve"> PAGE   \* MERGEFORMAT </w:instrText>
    </w:r>
    <w:r>
      <w:fldChar w:fldCharType="separate"/>
    </w:r>
    <w:r>
      <w:rPr>
        <w:rFonts w:ascii="Times New Roman" w:eastAsia="Times New Roman" w:cs="Times New Roman" w:hAnsi="Times New Roman"/>
        <w:sz w:val="18"/>
      </w:rPr>
      <w:t>15</w:t>
    </w:r>
    <w:r>
      <w:rPr>
        <w:rFonts w:ascii="Times New Roman" w:eastAsia="Times New Roman" w:cs="Times New Roman" w:hAnsi="Times New Roman"/>
        <w:sz w:val="18"/>
      </w:rPr>
      <w:fldChar w:fldCharType="end"/>
    </w:r>
    <w:r>
      <w:rPr>
        <w:rFonts w:ascii="Times New Roman" w:eastAsia="Times New Roman" w:cs="Times New Roman" w:hAnsi="Times New Roman"/>
        <w:sz w:val="18"/>
      </w:rPr>
      <w:t xml:space="preserve"> </w:t>
    </w:r>
  </w:p>
  <w:p>
    <w:pPr>
      <w:spacing w:after="0"/>
      <w:ind w:left="0" w:firstLine="0"/>
    </w:pPr>
    <w:r>
      <w:rPr>
        <w:rFonts w:ascii="Times New Roman" w:eastAsia="Times New Roman" w:cs="Times New Roman" w:hAnsi="Times New Roman"/>
        <w:sz w:val="18"/>
      </w:rPr>
      <w:t xml:space="preserve"> </w:t>
    </w: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after="0"/>
      <w:ind w:left="0" w:right="1" w:firstLine="0"/>
      <w:jc w:val="center"/>
    </w:pPr>
    <w:r>
      <w:fldChar w:fldCharType="begin"/>
    </w:r>
    <w:r>
      <w:instrText xml:space="preserve"> PAGE   \* MERGEFORMAT </w:instrText>
    </w:r>
    <w:r>
      <w:fldChar w:fldCharType="separate"/>
    </w:r>
    <w:r>
      <w:rPr>
        <w:rFonts w:ascii="Times New Roman" w:eastAsia="Times New Roman" w:cs="Times New Roman" w:hAnsi="Times New Roman"/>
        <w:sz w:val="18"/>
      </w:rPr>
      <w:t>14</w:t>
    </w:r>
    <w:r>
      <w:rPr>
        <w:rFonts w:ascii="Times New Roman" w:eastAsia="Times New Roman" w:cs="Times New Roman" w:hAnsi="Times New Roman"/>
        <w:sz w:val="18"/>
      </w:rPr>
      <w:fldChar w:fldCharType="end"/>
    </w:r>
    <w:r>
      <w:rPr>
        <w:rFonts w:ascii="Times New Roman" w:eastAsia="Times New Roman" w:cs="Times New Roman" w:hAnsi="Times New Roman"/>
        <w:sz w:val="18"/>
      </w:rPr>
      <w:t xml:space="preserve"> </w:t>
    </w:r>
  </w:p>
  <w:p>
    <w:pPr>
      <w:spacing w:after="0"/>
      <w:ind w:left="0" w:firstLine="0"/>
    </w:pPr>
    <w:r>
      <w:rPr>
        <w:rFonts w:ascii="Times New Roman" w:eastAsia="Times New Roman" w:cs="Times New Roman" w:hAnsi="Times New Roman"/>
        <w:sz w:val="18"/>
      </w:rPr>
      <w:t xml:space="preserve"> </w:t>
    </w: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after="0"/>
      <w:ind w:left="0" w:right="1" w:firstLine="0"/>
      <w:jc w:val="center"/>
    </w:pPr>
    <w:r>
      <w:fldChar w:fldCharType="begin"/>
    </w:r>
    <w:r>
      <w:instrText xml:space="preserve"> PAGE   \* MERGEFORMAT </w:instrText>
    </w:r>
    <w:r>
      <w:fldChar w:fldCharType="separate"/>
    </w:r>
    <w:r>
      <w:rPr>
        <w:rFonts w:ascii="Times New Roman" w:eastAsia="Times New Roman" w:cs="Times New Roman" w:hAnsi="Times New Roman"/>
        <w:sz w:val="18"/>
      </w:rPr>
      <w:t>11</w:t>
    </w:r>
    <w:r>
      <w:rPr>
        <w:rFonts w:ascii="Times New Roman" w:eastAsia="Times New Roman" w:cs="Times New Roman" w:hAnsi="Times New Roman"/>
        <w:sz w:val="18"/>
      </w:rPr>
      <w:fldChar w:fldCharType="end"/>
    </w:r>
    <w:r>
      <w:rPr>
        <w:rFonts w:ascii="Times New Roman" w:eastAsia="Times New Roman" w:cs="Times New Roman" w:hAnsi="Times New Roman"/>
        <w:sz w:val="18"/>
      </w:rPr>
      <w:t xml:space="preserve"> </w:t>
    </w:r>
  </w:p>
  <w:p>
    <w:pPr>
      <w:spacing w:after="0"/>
      <w:ind w:left="0" w:firstLine="0"/>
    </w:pPr>
    <w:r>
      <w:rPr>
        <w:rFonts w:ascii="Times New Roman" w:eastAsia="Times New Roman" w:cs="Times New Roman" w:hAnsi="Times New Roman"/>
        <w:sz w:val="18"/>
      </w:rPr>
      <w:t xml:space="preserve"> </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51522F1"/>
    <w:multiLevelType w:val="multilevel"/>
    <w:tmpl w:val="351522F1"/>
    <w:lvl w:ilvl="0">
      <w:start w:val="4"/>
      <w:numFmt w:val="ideographDigital"/>
      <w:lvlRestart w:val="0"/>
      <w:lvlText w:val="%1、"/>
      <w:lvlJc w:val="left"/>
      <w:pPr>
        <w:tabs>
          <w:tab w:val="num" w:pos="0"/>
        </w:tabs>
        <w:ind w:left="965" w:hanging="965"/>
      </w:pPr>
      <w:rPr>
        <w:rFonts w:ascii="宋体" w:hAnsi="宋体" w:eastAsia="宋体" w:cs="宋体"/>
        <w:b w:val="0"/>
        <w:i w:val="0"/>
        <w:strike w:val="0"/>
        <w:dstrike w:val="0"/>
        <w:color w:val="000000"/>
        <w:sz w:val="24"/>
        <w:szCs w:val="24"/>
        <w:u w:val="none" w:color="000000"/>
        <w:vertAlign w:val="baseline"/>
      </w:rPr>
    </w:lvl>
    <w:lvl w:ilvl="1">
      <w:start w:val="1"/>
      <w:numFmt w:val="lowerLetter"/>
      <w:lvlText w:val="%2"/>
      <w:lvlJc w:val="left"/>
      <w:pPr>
        <w:tabs>
          <w:tab w:val="num" w:pos="0"/>
        </w:tabs>
        <w:ind w:left="1563" w:hanging="1563"/>
      </w:pPr>
      <w:rPr>
        <w:rFonts w:ascii="宋体" w:hAnsi="宋体" w:eastAsia="宋体" w:cs="宋体"/>
        <w:b w:val="0"/>
        <w:i w:val="0"/>
        <w:strike w:val="0"/>
        <w:dstrike w:val="0"/>
        <w:color w:val="000000"/>
        <w:sz w:val="24"/>
        <w:szCs w:val="24"/>
        <w:u w:val="none" w:color="000000"/>
        <w:vertAlign w:val="baseline"/>
      </w:rPr>
    </w:lvl>
    <w:lvl w:ilvl="2">
      <w:start w:val="1"/>
      <w:numFmt w:val="lowerRoman"/>
      <w:lvlText w:val="%3"/>
      <w:lvlJc w:val="left"/>
      <w:pPr>
        <w:tabs>
          <w:tab w:val="num" w:pos="0"/>
        </w:tabs>
        <w:ind w:left="2283" w:hanging="2283"/>
      </w:pPr>
      <w:rPr>
        <w:rFonts w:ascii="宋体" w:hAnsi="宋体" w:eastAsia="宋体" w:cs="宋体"/>
        <w:b w:val="0"/>
        <w:i w:val="0"/>
        <w:strike w:val="0"/>
        <w:dstrike w:val="0"/>
        <w:color w:val="000000"/>
        <w:sz w:val="24"/>
        <w:szCs w:val="24"/>
        <w:u w:val="none" w:color="000000"/>
        <w:vertAlign w:val="baseline"/>
      </w:rPr>
    </w:lvl>
    <w:lvl w:ilvl="3">
      <w:start w:val="1"/>
      <w:numFmt w:val="decimal"/>
      <w:lvlText w:val="%4"/>
      <w:lvlJc w:val="left"/>
      <w:pPr>
        <w:tabs>
          <w:tab w:val="num" w:pos="0"/>
        </w:tabs>
        <w:ind w:left="3003" w:hanging="3003"/>
      </w:pPr>
      <w:rPr>
        <w:rFonts w:ascii="宋体" w:hAnsi="宋体" w:eastAsia="宋体" w:cs="宋体"/>
        <w:b w:val="0"/>
        <w:i w:val="0"/>
        <w:strike w:val="0"/>
        <w:dstrike w:val="0"/>
        <w:color w:val="000000"/>
        <w:sz w:val="24"/>
        <w:szCs w:val="24"/>
        <w:u w:val="none" w:color="000000"/>
        <w:vertAlign w:val="baseline"/>
      </w:rPr>
    </w:lvl>
    <w:lvl w:ilvl="4">
      <w:start w:val="1"/>
      <w:numFmt w:val="lowerLetter"/>
      <w:lvlText w:val="%5"/>
      <w:lvlJc w:val="left"/>
      <w:pPr>
        <w:tabs>
          <w:tab w:val="num" w:pos="0"/>
        </w:tabs>
        <w:ind w:left="3723" w:hanging="3723"/>
      </w:pPr>
      <w:rPr>
        <w:rFonts w:ascii="宋体" w:hAnsi="宋体" w:eastAsia="宋体" w:cs="宋体"/>
        <w:b w:val="0"/>
        <w:i w:val="0"/>
        <w:strike w:val="0"/>
        <w:dstrike w:val="0"/>
        <w:color w:val="000000"/>
        <w:sz w:val="24"/>
        <w:szCs w:val="24"/>
        <w:u w:val="none" w:color="000000"/>
        <w:vertAlign w:val="baseline"/>
      </w:rPr>
    </w:lvl>
    <w:lvl w:ilvl="5">
      <w:start w:val="1"/>
      <w:numFmt w:val="lowerRoman"/>
      <w:lvlText w:val="%6"/>
      <w:lvlJc w:val="left"/>
      <w:pPr>
        <w:tabs>
          <w:tab w:val="num" w:pos="0"/>
        </w:tabs>
        <w:ind w:left="4443" w:hanging="4443"/>
      </w:pPr>
      <w:rPr>
        <w:rFonts w:ascii="宋体" w:hAnsi="宋体" w:eastAsia="宋体" w:cs="宋体"/>
        <w:b w:val="0"/>
        <w:i w:val="0"/>
        <w:strike w:val="0"/>
        <w:dstrike w:val="0"/>
        <w:color w:val="000000"/>
        <w:sz w:val="24"/>
        <w:szCs w:val="24"/>
        <w:u w:val="none" w:color="000000"/>
        <w:vertAlign w:val="baseline"/>
      </w:rPr>
    </w:lvl>
    <w:lvl w:ilvl="6">
      <w:start w:val="1"/>
      <w:numFmt w:val="decimal"/>
      <w:lvlText w:val="%7"/>
      <w:lvlJc w:val="left"/>
      <w:pPr>
        <w:tabs>
          <w:tab w:val="num" w:pos="0"/>
        </w:tabs>
        <w:ind w:left="5163" w:hanging="5163"/>
      </w:pPr>
      <w:rPr>
        <w:rFonts w:ascii="宋体" w:hAnsi="宋体" w:eastAsia="宋体" w:cs="宋体"/>
        <w:b w:val="0"/>
        <w:i w:val="0"/>
        <w:strike w:val="0"/>
        <w:dstrike w:val="0"/>
        <w:color w:val="000000"/>
        <w:sz w:val="24"/>
        <w:szCs w:val="24"/>
        <w:u w:val="none" w:color="000000"/>
        <w:vertAlign w:val="baseline"/>
      </w:rPr>
    </w:lvl>
    <w:lvl w:ilvl="7">
      <w:start w:val="1"/>
      <w:numFmt w:val="lowerLetter"/>
      <w:lvlText w:val="%8"/>
      <w:lvlJc w:val="left"/>
      <w:pPr>
        <w:tabs>
          <w:tab w:val="num" w:pos="0"/>
        </w:tabs>
        <w:ind w:left="5883" w:hanging="5883"/>
      </w:pPr>
      <w:rPr>
        <w:rFonts w:ascii="宋体" w:hAnsi="宋体" w:eastAsia="宋体" w:cs="宋体"/>
        <w:b w:val="0"/>
        <w:i w:val="0"/>
        <w:strike w:val="0"/>
        <w:dstrike w:val="0"/>
        <w:color w:val="000000"/>
        <w:sz w:val="24"/>
        <w:szCs w:val="24"/>
        <w:u w:val="none" w:color="000000"/>
        <w:vertAlign w:val="baseline"/>
      </w:rPr>
    </w:lvl>
    <w:lvl w:ilvl="8">
      <w:start w:val="1"/>
      <w:numFmt w:val="lowerRoman"/>
      <w:lvlText w:val="%9"/>
      <w:lvlJc w:val="left"/>
      <w:pPr>
        <w:tabs>
          <w:tab w:val="num" w:pos="0"/>
        </w:tabs>
        <w:ind w:left="6603" w:hanging="6603"/>
      </w:pPr>
      <w:rPr>
        <w:rFonts w:ascii="宋体" w:hAnsi="宋体" w:eastAsia="宋体" w:cs="宋体"/>
        <w:b w:val="0"/>
        <w:i w:val="0"/>
        <w:strike w:val="0"/>
        <w:dstrike w:val="0"/>
        <w:color w:val="000000"/>
        <w:sz w:val="24"/>
        <w:szCs w:val="24"/>
        <w:u w:val="none" w:color="000000"/>
        <w:vertAlign w:val="baseline"/>
      </w:rPr>
    </w:lvl>
  </w:abstractNum>
  <w:abstractNum w:abstractNumId="1">
    <w:nsid w:val="712A39E9"/>
    <w:multiLevelType w:val="multilevel"/>
    <w:tmpl w:val="712A39E9"/>
    <w:lvl w:ilvl="0">
      <w:start w:val="8"/>
      <w:numFmt w:val="ideographDigital"/>
      <w:lvlRestart w:val="0"/>
      <w:lvlText w:val="%1、"/>
      <w:lvlJc w:val="left"/>
      <w:pPr>
        <w:tabs>
          <w:tab w:val="num" w:pos="0"/>
        </w:tabs>
        <w:ind w:left="972" w:hanging="972"/>
      </w:pPr>
      <w:rPr>
        <w:rFonts w:ascii="宋体" w:hAnsi="宋体" w:eastAsia="宋体" w:cs="宋体"/>
        <w:b w:val="0"/>
        <w:i w:val="0"/>
        <w:strike w:val="0"/>
        <w:dstrike w:val="0"/>
        <w:color w:val="000000"/>
        <w:sz w:val="24"/>
        <w:szCs w:val="24"/>
        <w:u w:val="none" w:color="000000"/>
        <w:vertAlign w:val="baseline"/>
      </w:rPr>
    </w:lvl>
    <w:lvl w:ilvl="1">
      <w:start w:val="1"/>
      <w:numFmt w:val="lowerLetter"/>
      <w:lvlText w:val="%2"/>
      <w:lvlJc w:val="left"/>
      <w:pPr>
        <w:tabs>
          <w:tab w:val="num" w:pos="0"/>
        </w:tabs>
        <w:ind w:left="1570" w:hanging="1570"/>
      </w:pPr>
      <w:rPr>
        <w:rFonts w:ascii="宋体" w:hAnsi="宋体" w:eastAsia="宋体" w:cs="宋体"/>
        <w:b w:val="0"/>
        <w:i w:val="0"/>
        <w:strike w:val="0"/>
        <w:dstrike w:val="0"/>
        <w:color w:val="000000"/>
        <w:sz w:val="24"/>
        <w:szCs w:val="24"/>
        <w:u w:val="none" w:color="000000"/>
        <w:vertAlign w:val="baseline"/>
      </w:rPr>
    </w:lvl>
    <w:lvl w:ilvl="2">
      <w:start w:val="1"/>
      <w:numFmt w:val="lowerRoman"/>
      <w:lvlText w:val="%3"/>
      <w:lvlJc w:val="left"/>
      <w:pPr>
        <w:tabs>
          <w:tab w:val="num" w:pos="0"/>
        </w:tabs>
        <w:ind w:left="2290" w:hanging="2290"/>
      </w:pPr>
      <w:rPr>
        <w:rFonts w:ascii="宋体" w:hAnsi="宋体" w:eastAsia="宋体" w:cs="宋体"/>
        <w:b w:val="0"/>
        <w:i w:val="0"/>
        <w:strike w:val="0"/>
        <w:dstrike w:val="0"/>
        <w:color w:val="000000"/>
        <w:sz w:val="24"/>
        <w:szCs w:val="24"/>
        <w:u w:val="none" w:color="000000"/>
        <w:vertAlign w:val="baseline"/>
      </w:rPr>
    </w:lvl>
    <w:lvl w:ilvl="3">
      <w:start w:val="1"/>
      <w:numFmt w:val="decimal"/>
      <w:lvlText w:val="%4"/>
      <w:lvlJc w:val="left"/>
      <w:pPr>
        <w:tabs>
          <w:tab w:val="num" w:pos="0"/>
        </w:tabs>
        <w:ind w:left="3010" w:hanging="3010"/>
      </w:pPr>
      <w:rPr>
        <w:rFonts w:ascii="宋体" w:hAnsi="宋体" w:eastAsia="宋体" w:cs="宋体"/>
        <w:b w:val="0"/>
        <w:i w:val="0"/>
        <w:strike w:val="0"/>
        <w:dstrike w:val="0"/>
        <w:color w:val="000000"/>
        <w:sz w:val="24"/>
        <w:szCs w:val="24"/>
        <w:u w:val="none" w:color="000000"/>
        <w:vertAlign w:val="baseline"/>
      </w:rPr>
    </w:lvl>
    <w:lvl w:ilvl="4">
      <w:start w:val="1"/>
      <w:numFmt w:val="lowerLetter"/>
      <w:lvlText w:val="%5"/>
      <w:lvlJc w:val="left"/>
      <w:pPr>
        <w:tabs>
          <w:tab w:val="num" w:pos="0"/>
        </w:tabs>
        <w:ind w:left="3730" w:hanging="3730"/>
      </w:pPr>
      <w:rPr>
        <w:rFonts w:ascii="宋体" w:hAnsi="宋体" w:eastAsia="宋体" w:cs="宋体"/>
        <w:b w:val="0"/>
        <w:i w:val="0"/>
        <w:strike w:val="0"/>
        <w:dstrike w:val="0"/>
        <w:color w:val="000000"/>
        <w:sz w:val="24"/>
        <w:szCs w:val="24"/>
        <w:u w:val="none" w:color="000000"/>
        <w:vertAlign w:val="baseline"/>
      </w:rPr>
    </w:lvl>
    <w:lvl w:ilvl="5">
      <w:start w:val="1"/>
      <w:numFmt w:val="lowerRoman"/>
      <w:lvlText w:val="%6"/>
      <w:lvlJc w:val="left"/>
      <w:pPr>
        <w:tabs>
          <w:tab w:val="num" w:pos="0"/>
        </w:tabs>
        <w:ind w:left="4450" w:hanging="4450"/>
      </w:pPr>
      <w:rPr>
        <w:rFonts w:ascii="宋体" w:hAnsi="宋体" w:eastAsia="宋体" w:cs="宋体"/>
        <w:b w:val="0"/>
        <w:i w:val="0"/>
        <w:strike w:val="0"/>
        <w:dstrike w:val="0"/>
        <w:color w:val="000000"/>
        <w:sz w:val="24"/>
        <w:szCs w:val="24"/>
        <w:u w:val="none" w:color="000000"/>
        <w:vertAlign w:val="baseline"/>
      </w:rPr>
    </w:lvl>
    <w:lvl w:ilvl="6">
      <w:start w:val="1"/>
      <w:numFmt w:val="decimal"/>
      <w:lvlText w:val="%7"/>
      <w:lvlJc w:val="left"/>
      <w:pPr>
        <w:tabs>
          <w:tab w:val="num" w:pos="0"/>
        </w:tabs>
        <w:ind w:left="5170" w:hanging="5170"/>
      </w:pPr>
      <w:rPr>
        <w:rFonts w:ascii="宋体" w:hAnsi="宋体" w:eastAsia="宋体" w:cs="宋体"/>
        <w:b w:val="0"/>
        <w:i w:val="0"/>
        <w:strike w:val="0"/>
        <w:dstrike w:val="0"/>
        <w:color w:val="000000"/>
        <w:sz w:val="24"/>
        <w:szCs w:val="24"/>
        <w:u w:val="none" w:color="000000"/>
        <w:vertAlign w:val="baseline"/>
      </w:rPr>
    </w:lvl>
    <w:lvl w:ilvl="7">
      <w:start w:val="1"/>
      <w:numFmt w:val="lowerLetter"/>
      <w:lvlText w:val="%8"/>
      <w:lvlJc w:val="left"/>
      <w:pPr>
        <w:tabs>
          <w:tab w:val="num" w:pos="0"/>
        </w:tabs>
        <w:ind w:left="5890" w:hanging="5890"/>
      </w:pPr>
      <w:rPr>
        <w:rFonts w:ascii="宋体" w:hAnsi="宋体" w:eastAsia="宋体" w:cs="宋体"/>
        <w:b w:val="0"/>
        <w:i w:val="0"/>
        <w:strike w:val="0"/>
        <w:dstrike w:val="0"/>
        <w:color w:val="000000"/>
        <w:sz w:val="24"/>
        <w:szCs w:val="24"/>
        <w:u w:val="none" w:color="000000"/>
        <w:vertAlign w:val="baseline"/>
      </w:rPr>
    </w:lvl>
    <w:lvl w:ilvl="8">
      <w:start w:val="1"/>
      <w:numFmt w:val="lowerRoman"/>
      <w:lvlText w:val="%9"/>
      <w:lvlJc w:val="left"/>
      <w:pPr>
        <w:tabs>
          <w:tab w:val="num" w:pos="0"/>
        </w:tabs>
        <w:ind w:left="6610" w:hanging="6610"/>
      </w:pPr>
      <w:rPr>
        <w:rFonts w:ascii="宋体" w:hAnsi="宋体" w:eastAsia="宋体" w:cs="宋体"/>
        <w:b w:val="0"/>
        <w:i w:val="0"/>
        <w:strike w:val="0"/>
        <w:dstrike w:val="0"/>
        <w:color w:val="000000"/>
        <w:sz w:val="24"/>
        <w:szCs w:val="24"/>
        <w:u w:val="none" w:color="000000"/>
        <w:vertAlign w:val="baseline"/>
      </w:rPr>
    </w:lvl>
  </w:abstractNum>
  <w:abstractNum w:abstractNumId="2">
    <w:nsid w:val="24BE554F"/>
    <w:multiLevelType w:val="multilevel"/>
    <w:tmpl w:val="24BE554F"/>
    <w:lvl w:ilvl="0">
      <w:start w:val="1"/>
      <w:numFmt w:val="ideographDigital"/>
      <w:lvlRestart w:val="0"/>
      <w:lvlText w:val="%1、"/>
      <w:lvlJc w:val="left"/>
      <w:pPr>
        <w:tabs>
          <w:tab w:val="num" w:pos="0"/>
        </w:tabs>
        <w:ind w:left="941" w:hanging="941"/>
      </w:pPr>
      <w:rPr>
        <w:rFonts w:ascii="宋体" w:hAnsi="宋体" w:eastAsia="宋体" w:cs="宋体"/>
        <w:b w:val="0"/>
        <w:i w:val="0"/>
        <w:strike w:val="0"/>
        <w:dstrike w:val="0"/>
        <w:color w:val="000000"/>
        <w:sz w:val="24"/>
        <w:szCs w:val="24"/>
        <w:u w:val="none" w:color="000000"/>
        <w:vertAlign w:val="baseline"/>
      </w:rPr>
    </w:lvl>
    <w:lvl w:ilvl="1">
      <w:start w:val="1"/>
      <w:numFmt w:val="lowerLetter"/>
      <w:lvlText w:val="%2"/>
      <w:lvlJc w:val="left"/>
      <w:pPr>
        <w:tabs>
          <w:tab w:val="num" w:pos="0"/>
        </w:tabs>
        <w:ind w:left="1541" w:hanging="1541"/>
      </w:pPr>
      <w:rPr>
        <w:rFonts w:ascii="宋体" w:hAnsi="宋体" w:eastAsia="宋体" w:cs="宋体"/>
        <w:b w:val="0"/>
        <w:i w:val="0"/>
        <w:strike w:val="0"/>
        <w:dstrike w:val="0"/>
        <w:color w:val="000000"/>
        <w:sz w:val="24"/>
        <w:szCs w:val="24"/>
        <w:u w:val="none" w:color="000000"/>
        <w:vertAlign w:val="baseline"/>
      </w:rPr>
    </w:lvl>
    <w:lvl w:ilvl="2">
      <w:start w:val="1"/>
      <w:numFmt w:val="lowerRoman"/>
      <w:lvlText w:val="%3"/>
      <w:lvlJc w:val="left"/>
      <w:pPr>
        <w:tabs>
          <w:tab w:val="num" w:pos="0"/>
        </w:tabs>
        <w:ind w:left="2261" w:hanging="2261"/>
      </w:pPr>
      <w:rPr>
        <w:rFonts w:ascii="宋体" w:hAnsi="宋体" w:eastAsia="宋体" w:cs="宋体"/>
        <w:b w:val="0"/>
        <w:i w:val="0"/>
        <w:strike w:val="0"/>
        <w:dstrike w:val="0"/>
        <w:color w:val="000000"/>
        <w:sz w:val="24"/>
        <w:szCs w:val="24"/>
        <w:u w:val="none" w:color="000000"/>
        <w:vertAlign w:val="baseline"/>
      </w:rPr>
    </w:lvl>
    <w:lvl w:ilvl="3">
      <w:start w:val="1"/>
      <w:numFmt w:val="decimal"/>
      <w:lvlText w:val="%4"/>
      <w:lvlJc w:val="left"/>
      <w:pPr>
        <w:tabs>
          <w:tab w:val="num" w:pos="0"/>
        </w:tabs>
        <w:ind w:left="2981" w:hanging="2981"/>
      </w:pPr>
      <w:rPr>
        <w:rFonts w:ascii="宋体" w:hAnsi="宋体" w:eastAsia="宋体" w:cs="宋体"/>
        <w:b w:val="0"/>
        <w:i w:val="0"/>
        <w:strike w:val="0"/>
        <w:dstrike w:val="0"/>
        <w:color w:val="000000"/>
        <w:sz w:val="24"/>
        <w:szCs w:val="24"/>
        <w:u w:val="none" w:color="000000"/>
        <w:vertAlign w:val="baseline"/>
      </w:rPr>
    </w:lvl>
    <w:lvl w:ilvl="4">
      <w:start w:val="1"/>
      <w:numFmt w:val="lowerLetter"/>
      <w:lvlText w:val="%5"/>
      <w:lvlJc w:val="left"/>
      <w:pPr>
        <w:tabs>
          <w:tab w:val="num" w:pos="0"/>
        </w:tabs>
        <w:ind w:left="3701" w:hanging="3701"/>
      </w:pPr>
      <w:rPr>
        <w:rFonts w:ascii="宋体" w:hAnsi="宋体" w:eastAsia="宋体" w:cs="宋体"/>
        <w:b w:val="0"/>
        <w:i w:val="0"/>
        <w:strike w:val="0"/>
        <w:dstrike w:val="0"/>
        <w:color w:val="000000"/>
        <w:sz w:val="24"/>
        <w:szCs w:val="24"/>
        <w:u w:val="none" w:color="000000"/>
        <w:vertAlign w:val="baseline"/>
      </w:rPr>
    </w:lvl>
    <w:lvl w:ilvl="5">
      <w:start w:val="1"/>
      <w:numFmt w:val="lowerRoman"/>
      <w:lvlText w:val="%6"/>
      <w:lvlJc w:val="left"/>
      <w:pPr>
        <w:tabs>
          <w:tab w:val="num" w:pos="0"/>
        </w:tabs>
        <w:ind w:left="4421" w:hanging="4421"/>
      </w:pPr>
      <w:rPr>
        <w:rFonts w:ascii="宋体" w:hAnsi="宋体" w:eastAsia="宋体" w:cs="宋体"/>
        <w:b w:val="0"/>
        <w:i w:val="0"/>
        <w:strike w:val="0"/>
        <w:dstrike w:val="0"/>
        <w:color w:val="000000"/>
        <w:sz w:val="24"/>
        <w:szCs w:val="24"/>
        <w:u w:val="none" w:color="000000"/>
        <w:vertAlign w:val="baseline"/>
      </w:rPr>
    </w:lvl>
    <w:lvl w:ilvl="6">
      <w:start w:val="1"/>
      <w:numFmt w:val="decimal"/>
      <w:lvlText w:val="%7"/>
      <w:lvlJc w:val="left"/>
      <w:pPr>
        <w:tabs>
          <w:tab w:val="num" w:pos="0"/>
        </w:tabs>
        <w:ind w:left="5141" w:hanging="5141"/>
      </w:pPr>
      <w:rPr>
        <w:rFonts w:ascii="宋体" w:hAnsi="宋体" w:eastAsia="宋体" w:cs="宋体"/>
        <w:b w:val="0"/>
        <w:i w:val="0"/>
        <w:strike w:val="0"/>
        <w:dstrike w:val="0"/>
        <w:color w:val="000000"/>
        <w:sz w:val="24"/>
        <w:szCs w:val="24"/>
        <w:u w:val="none" w:color="000000"/>
        <w:vertAlign w:val="baseline"/>
      </w:rPr>
    </w:lvl>
    <w:lvl w:ilvl="7">
      <w:start w:val="1"/>
      <w:numFmt w:val="lowerLetter"/>
      <w:lvlText w:val="%8"/>
      <w:lvlJc w:val="left"/>
      <w:pPr>
        <w:tabs>
          <w:tab w:val="num" w:pos="0"/>
        </w:tabs>
        <w:ind w:left="5861" w:hanging="5861"/>
      </w:pPr>
      <w:rPr>
        <w:rFonts w:ascii="宋体" w:hAnsi="宋体" w:eastAsia="宋体" w:cs="宋体"/>
        <w:b w:val="0"/>
        <w:i w:val="0"/>
        <w:strike w:val="0"/>
        <w:dstrike w:val="0"/>
        <w:color w:val="000000"/>
        <w:sz w:val="24"/>
        <w:szCs w:val="24"/>
        <w:u w:val="none" w:color="000000"/>
        <w:vertAlign w:val="baseline"/>
      </w:rPr>
    </w:lvl>
    <w:lvl w:ilvl="8">
      <w:start w:val="1"/>
      <w:numFmt w:val="lowerRoman"/>
      <w:lvlText w:val="%9"/>
      <w:lvlJc w:val="left"/>
      <w:pPr>
        <w:tabs>
          <w:tab w:val="num" w:pos="0"/>
        </w:tabs>
        <w:ind w:left="6581" w:hanging="6581"/>
      </w:pPr>
      <w:rPr>
        <w:rFonts w:ascii="宋体" w:hAnsi="宋体" w:eastAsia="宋体" w:cs="宋体"/>
        <w:b w:val="0"/>
        <w:i w:val="0"/>
        <w:strike w:val="0"/>
        <w:dstrike w:val="0"/>
        <w:color w:val="000000"/>
        <w:sz w:val="24"/>
        <w:szCs w:val="24"/>
        <w:u w:val="none" w:color="000000"/>
        <w:vertAlign w:val="baseline"/>
      </w:rPr>
    </w:lvl>
  </w:abstractNum>
  <w:abstractNum w:abstractNumId="3">
    <w:nsid w:val="681B266E"/>
    <w:multiLevelType w:val="multilevel"/>
    <w:tmpl w:val="681B266E"/>
    <w:lvl w:ilvl="0">
      <w:start w:val="1"/>
      <w:numFmt w:val="ideographDigital"/>
      <w:lvlRestart w:val="0"/>
      <w:lvlText w:val="（%1）"/>
      <w:lvlJc w:val="left"/>
      <w:pPr>
        <w:tabs>
          <w:tab w:val="num" w:pos="0"/>
        </w:tabs>
        <w:ind w:left="1181" w:hanging="1181"/>
      </w:pPr>
      <w:rPr>
        <w:rFonts w:ascii="宋体" w:hAnsi="宋体" w:eastAsia="宋体" w:cs="宋体"/>
        <w:b w:val="0"/>
        <w:i w:val="0"/>
        <w:strike w:val="0"/>
        <w:dstrike w:val="0"/>
        <w:color w:val="000000"/>
        <w:sz w:val="24"/>
        <w:szCs w:val="24"/>
        <w:u w:val="none" w:color="000000"/>
        <w:vertAlign w:val="baseline"/>
      </w:rPr>
    </w:lvl>
    <w:lvl w:ilvl="1">
      <w:start w:val="1"/>
      <w:numFmt w:val="lowerLetter"/>
      <w:lvlText w:val="%2"/>
      <w:lvlJc w:val="left"/>
      <w:pPr>
        <w:tabs>
          <w:tab w:val="num" w:pos="0"/>
        </w:tabs>
        <w:ind w:left="1541" w:hanging="1541"/>
      </w:pPr>
      <w:rPr>
        <w:rFonts w:ascii="宋体" w:hAnsi="宋体" w:eastAsia="宋体" w:cs="宋体"/>
        <w:b w:val="0"/>
        <w:i w:val="0"/>
        <w:strike w:val="0"/>
        <w:dstrike w:val="0"/>
        <w:color w:val="000000"/>
        <w:sz w:val="24"/>
        <w:szCs w:val="24"/>
        <w:u w:val="none" w:color="000000"/>
        <w:vertAlign w:val="baseline"/>
      </w:rPr>
    </w:lvl>
    <w:lvl w:ilvl="2">
      <w:start w:val="1"/>
      <w:numFmt w:val="lowerRoman"/>
      <w:lvlText w:val="%3"/>
      <w:lvlJc w:val="left"/>
      <w:pPr>
        <w:tabs>
          <w:tab w:val="num" w:pos="0"/>
        </w:tabs>
        <w:ind w:left="2261" w:hanging="2261"/>
      </w:pPr>
      <w:rPr>
        <w:rFonts w:ascii="宋体" w:hAnsi="宋体" w:eastAsia="宋体" w:cs="宋体"/>
        <w:b w:val="0"/>
        <w:i w:val="0"/>
        <w:strike w:val="0"/>
        <w:dstrike w:val="0"/>
        <w:color w:val="000000"/>
        <w:sz w:val="24"/>
        <w:szCs w:val="24"/>
        <w:u w:val="none" w:color="000000"/>
        <w:vertAlign w:val="baseline"/>
      </w:rPr>
    </w:lvl>
    <w:lvl w:ilvl="3">
      <w:start w:val="1"/>
      <w:numFmt w:val="decimal"/>
      <w:lvlText w:val="%4"/>
      <w:lvlJc w:val="left"/>
      <w:pPr>
        <w:tabs>
          <w:tab w:val="num" w:pos="0"/>
        </w:tabs>
        <w:ind w:left="2981" w:hanging="2981"/>
      </w:pPr>
      <w:rPr>
        <w:rFonts w:ascii="宋体" w:hAnsi="宋体" w:eastAsia="宋体" w:cs="宋体"/>
        <w:b w:val="0"/>
        <w:i w:val="0"/>
        <w:strike w:val="0"/>
        <w:dstrike w:val="0"/>
        <w:color w:val="000000"/>
        <w:sz w:val="24"/>
        <w:szCs w:val="24"/>
        <w:u w:val="none" w:color="000000"/>
        <w:vertAlign w:val="baseline"/>
      </w:rPr>
    </w:lvl>
    <w:lvl w:ilvl="4">
      <w:start w:val="1"/>
      <w:numFmt w:val="lowerLetter"/>
      <w:lvlText w:val="%5"/>
      <w:lvlJc w:val="left"/>
      <w:pPr>
        <w:tabs>
          <w:tab w:val="num" w:pos="0"/>
        </w:tabs>
        <w:ind w:left="3701" w:hanging="3701"/>
      </w:pPr>
      <w:rPr>
        <w:rFonts w:ascii="宋体" w:hAnsi="宋体" w:eastAsia="宋体" w:cs="宋体"/>
        <w:b w:val="0"/>
        <w:i w:val="0"/>
        <w:strike w:val="0"/>
        <w:dstrike w:val="0"/>
        <w:color w:val="000000"/>
        <w:sz w:val="24"/>
        <w:szCs w:val="24"/>
        <w:u w:val="none" w:color="000000"/>
        <w:vertAlign w:val="baseline"/>
      </w:rPr>
    </w:lvl>
    <w:lvl w:ilvl="5">
      <w:start w:val="1"/>
      <w:numFmt w:val="lowerRoman"/>
      <w:lvlText w:val="%6"/>
      <w:lvlJc w:val="left"/>
      <w:pPr>
        <w:tabs>
          <w:tab w:val="num" w:pos="0"/>
        </w:tabs>
        <w:ind w:left="4421" w:hanging="4421"/>
      </w:pPr>
      <w:rPr>
        <w:rFonts w:ascii="宋体" w:hAnsi="宋体" w:eastAsia="宋体" w:cs="宋体"/>
        <w:b w:val="0"/>
        <w:i w:val="0"/>
        <w:strike w:val="0"/>
        <w:dstrike w:val="0"/>
        <w:color w:val="000000"/>
        <w:sz w:val="24"/>
        <w:szCs w:val="24"/>
        <w:u w:val="none" w:color="000000"/>
        <w:vertAlign w:val="baseline"/>
      </w:rPr>
    </w:lvl>
    <w:lvl w:ilvl="6">
      <w:start w:val="1"/>
      <w:numFmt w:val="decimal"/>
      <w:lvlText w:val="%7"/>
      <w:lvlJc w:val="left"/>
      <w:pPr>
        <w:tabs>
          <w:tab w:val="num" w:pos="0"/>
        </w:tabs>
        <w:ind w:left="5141" w:hanging="5141"/>
      </w:pPr>
      <w:rPr>
        <w:rFonts w:ascii="宋体" w:hAnsi="宋体" w:eastAsia="宋体" w:cs="宋体"/>
        <w:b w:val="0"/>
        <w:i w:val="0"/>
        <w:strike w:val="0"/>
        <w:dstrike w:val="0"/>
        <w:color w:val="000000"/>
        <w:sz w:val="24"/>
        <w:szCs w:val="24"/>
        <w:u w:val="none" w:color="000000"/>
        <w:vertAlign w:val="baseline"/>
      </w:rPr>
    </w:lvl>
    <w:lvl w:ilvl="7">
      <w:start w:val="1"/>
      <w:numFmt w:val="lowerLetter"/>
      <w:lvlText w:val="%8"/>
      <w:lvlJc w:val="left"/>
      <w:pPr>
        <w:tabs>
          <w:tab w:val="num" w:pos="0"/>
        </w:tabs>
        <w:ind w:left="5861" w:hanging="5861"/>
      </w:pPr>
      <w:rPr>
        <w:rFonts w:ascii="宋体" w:hAnsi="宋体" w:eastAsia="宋体" w:cs="宋体"/>
        <w:b w:val="0"/>
        <w:i w:val="0"/>
        <w:strike w:val="0"/>
        <w:dstrike w:val="0"/>
        <w:color w:val="000000"/>
        <w:sz w:val="24"/>
        <w:szCs w:val="24"/>
        <w:u w:val="none" w:color="000000"/>
        <w:vertAlign w:val="baseline"/>
      </w:rPr>
    </w:lvl>
    <w:lvl w:ilvl="8">
      <w:start w:val="1"/>
      <w:numFmt w:val="lowerRoman"/>
      <w:lvlText w:val="%9"/>
      <w:lvlJc w:val="left"/>
      <w:pPr>
        <w:tabs>
          <w:tab w:val="num" w:pos="0"/>
        </w:tabs>
        <w:ind w:left="6581" w:hanging="6581"/>
      </w:pPr>
      <w:rPr>
        <w:rFonts w:ascii="宋体" w:hAnsi="宋体" w:eastAsia="宋体" w:cs="宋体"/>
        <w:b w:val="0"/>
        <w:i w:val="0"/>
        <w:strike w:val="0"/>
        <w:dstrike w:val="0"/>
        <w:color w:val="000000"/>
        <w:sz w:val="24"/>
        <w:szCs w:val="24"/>
        <w:u w:val="none" w:color="000000"/>
        <w:vertAlign w:val="baseline"/>
      </w:rPr>
    </w:lvl>
  </w:abstractNum>
  <w:abstractNum w:abstractNumId="4">
    <w:nsid w:val="60C367E4"/>
    <w:multiLevelType w:val="multilevel"/>
    <w:tmpl w:val="60C367E4"/>
    <w:lvl w:ilvl="0">
      <w:start w:val="1"/>
      <w:numFmt w:val="decimal"/>
      <w:lvlRestart w:val="0"/>
      <w:lvlText w:val="%1、"/>
      <w:lvlJc w:val="left"/>
      <w:pPr>
        <w:tabs>
          <w:tab w:val="num" w:pos="0"/>
        </w:tabs>
        <w:ind w:left="2" w:hanging="2"/>
      </w:pPr>
      <w:rPr>
        <w:rFonts w:ascii="宋体" w:hAnsi="宋体" w:eastAsia="宋体" w:cs="宋体"/>
        <w:b w:val="0"/>
        <w:i w:val="0"/>
        <w:strike w:val="0"/>
        <w:dstrike w:val="0"/>
        <w:color w:val="000000"/>
        <w:sz w:val="24"/>
        <w:szCs w:val="24"/>
        <w:u w:val="none" w:color="000000"/>
        <w:vertAlign w:val="baseline"/>
      </w:rPr>
    </w:lvl>
    <w:lvl w:ilvl="1">
      <w:start w:val="1"/>
      <w:numFmt w:val="lowerLetter"/>
      <w:lvlText w:val="%2"/>
      <w:lvlJc w:val="left"/>
      <w:pPr>
        <w:tabs>
          <w:tab w:val="num" w:pos="0"/>
        </w:tabs>
        <w:ind w:left="1541" w:hanging="1541"/>
      </w:pPr>
      <w:rPr>
        <w:rFonts w:ascii="宋体" w:hAnsi="宋体" w:eastAsia="宋体" w:cs="宋体"/>
        <w:b w:val="0"/>
        <w:i w:val="0"/>
        <w:strike w:val="0"/>
        <w:dstrike w:val="0"/>
        <w:color w:val="000000"/>
        <w:sz w:val="24"/>
        <w:szCs w:val="24"/>
        <w:u w:val="none" w:color="000000"/>
        <w:vertAlign w:val="baseline"/>
      </w:rPr>
    </w:lvl>
    <w:lvl w:ilvl="2">
      <w:start w:val="1"/>
      <w:numFmt w:val="lowerRoman"/>
      <w:lvlText w:val="%3"/>
      <w:lvlJc w:val="left"/>
      <w:pPr>
        <w:tabs>
          <w:tab w:val="num" w:pos="0"/>
        </w:tabs>
        <w:ind w:left="2261" w:hanging="2261"/>
      </w:pPr>
      <w:rPr>
        <w:rFonts w:ascii="宋体" w:hAnsi="宋体" w:eastAsia="宋体" w:cs="宋体"/>
        <w:b w:val="0"/>
        <w:i w:val="0"/>
        <w:strike w:val="0"/>
        <w:dstrike w:val="0"/>
        <w:color w:val="000000"/>
        <w:sz w:val="24"/>
        <w:szCs w:val="24"/>
        <w:u w:val="none" w:color="000000"/>
        <w:vertAlign w:val="baseline"/>
      </w:rPr>
    </w:lvl>
    <w:lvl w:ilvl="3">
      <w:start w:val="1"/>
      <w:numFmt w:val="decimal"/>
      <w:lvlText w:val="%4"/>
      <w:lvlJc w:val="left"/>
      <w:pPr>
        <w:tabs>
          <w:tab w:val="num" w:pos="0"/>
        </w:tabs>
        <w:ind w:left="2981" w:hanging="2981"/>
      </w:pPr>
      <w:rPr>
        <w:rFonts w:ascii="宋体" w:hAnsi="宋体" w:eastAsia="宋体" w:cs="宋体"/>
        <w:b w:val="0"/>
        <w:i w:val="0"/>
        <w:strike w:val="0"/>
        <w:dstrike w:val="0"/>
        <w:color w:val="000000"/>
        <w:sz w:val="24"/>
        <w:szCs w:val="24"/>
        <w:u w:val="none" w:color="000000"/>
        <w:vertAlign w:val="baseline"/>
      </w:rPr>
    </w:lvl>
    <w:lvl w:ilvl="4">
      <w:start w:val="1"/>
      <w:numFmt w:val="lowerLetter"/>
      <w:lvlText w:val="%5"/>
      <w:lvlJc w:val="left"/>
      <w:pPr>
        <w:tabs>
          <w:tab w:val="num" w:pos="0"/>
        </w:tabs>
        <w:ind w:left="3701" w:hanging="3701"/>
      </w:pPr>
      <w:rPr>
        <w:rFonts w:ascii="宋体" w:hAnsi="宋体" w:eastAsia="宋体" w:cs="宋体"/>
        <w:b w:val="0"/>
        <w:i w:val="0"/>
        <w:strike w:val="0"/>
        <w:dstrike w:val="0"/>
        <w:color w:val="000000"/>
        <w:sz w:val="24"/>
        <w:szCs w:val="24"/>
        <w:u w:val="none" w:color="000000"/>
        <w:vertAlign w:val="baseline"/>
      </w:rPr>
    </w:lvl>
    <w:lvl w:ilvl="5">
      <w:start w:val="1"/>
      <w:numFmt w:val="lowerRoman"/>
      <w:lvlText w:val="%6"/>
      <w:lvlJc w:val="left"/>
      <w:pPr>
        <w:tabs>
          <w:tab w:val="num" w:pos="0"/>
        </w:tabs>
        <w:ind w:left="4421" w:hanging="4421"/>
      </w:pPr>
      <w:rPr>
        <w:rFonts w:ascii="宋体" w:hAnsi="宋体" w:eastAsia="宋体" w:cs="宋体"/>
        <w:b w:val="0"/>
        <w:i w:val="0"/>
        <w:strike w:val="0"/>
        <w:dstrike w:val="0"/>
        <w:color w:val="000000"/>
        <w:sz w:val="24"/>
        <w:szCs w:val="24"/>
        <w:u w:val="none" w:color="000000"/>
        <w:vertAlign w:val="baseline"/>
      </w:rPr>
    </w:lvl>
    <w:lvl w:ilvl="6">
      <w:start w:val="1"/>
      <w:numFmt w:val="decimal"/>
      <w:lvlText w:val="%7"/>
      <w:lvlJc w:val="left"/>
      <w:pPr>
        <w:tabs>
          <w:tab w:val="num" w:pos="0"/>
        </w:tabs>
        <w:ind w:left="5141" w:hanging="5141"/>
      </w:pPr>
      <w:rPr>
        <w:rFonts w:ascii="宋体" w:hAnsi="宋体" w:eastAsia="宋体" w:cs="宋体"/>
        <w:b w:val="0"/>
        <w:i w:val="0"/>
        <w:strike w:val="0"/>
        <w:dstrike w:val="0"/>
        <w:color w:val="000000"/>
        <w:sz w:val="24"/>
        <w:szCs w:val="24"/>
        <w:u w:val="none" w:color="000000"/>
        <w:vertAlign w:val="baseline"/>
      </w:rPr>
    </w:lvl>
    <w:lvl w:ilvl="7">
      <w:start w:val="1"/>
      <w:numFmt w:val="lowerLetter"/>
      <w:lvlText w:val="%8"/>
      <w:lvlJc w:val="left"/>
      <w:pPr>
        <w:tabs>
          <w:tab w:val="num" w:pos="0"/>
        </w:tabs>
        <w:ind w:left="5861" w:hanging="5861"/>
      </w:pPr>
      <w:rPr>
        <w:rFonts w:ascii="宋体" w:hAnsi="宋体" w:eastAsia="宋体" w:cs="宋体"/>
        <w:b w:val="0"/>
        <w:i w:val="0"/>
        <w:strike w:val="0"/>
        <w:dstrike w:val="0"/>
        <w:color w:val="000000"/>
        <w:sz w:val="24"/>
        <w:szCs w:val="24"/>
        <w:u w:val="none" w:color="000000"/>
        <w:vertAlign w:val="baseline"/>
      </w:rPr>
    </w:lvl>
    <w:lvl w:ilvl="8">
      <w:start w:val="1"/>
      <w:numFmt w:val="lowerRoman"/>
      <w:lvlText w:val="%9"/>
      <w:lvlJc w:val="left"/>
      <w:pPr>
        <w:tabs>
          <w:tab w:val="num" w:pos="0"/>
        </w:tabs>
        <w:ind w:left="6581" w:hanging="6581"/>
      </w:pPr>
      <w:rPr>
        <w:rFonts w:ascii="宋体" w:hAnsi="宋体" w:eastAsia="宋体" w:cs="宋体"/>
        <w:b w:val="0"/>
        <w:i w:val="0"/>
        <w:strike w:val="0"/>
        <w:dstrike w:val="0"/>
        <w:color w:val="000000"/>
        <w:sz w:val="24"/>
        <w:szCs w:val="24"/>
        <w:u w:val="none" w:color="000000"/>
        <w:vertAlign w:val="baseline"/>
      </w:rPr>
    </w:lvl>
  </w:abstractNum>
  <w:abstractNum w:abstractNumId="5">
    <w:nsid w:val="2BFB7AC0"/>
    <w:multiLevelType w:val="multilevel"/>
    <w:tmpl w:val="2BFB7AC0"/>
    <w:lvl w:ilvl="0">
      <w:start w:val="1"/>
      <w:numFmt w:val="decimal"/>
      <w:lvlRestart w:val="0"/>
      <w:lvlText w:val="%1、"/>
      <w:lvlJc w:val="left"/>
      <w:pPr>
        <w:tabs>
          <w:tab w:val="num" w:pos="0"/>
        </w:tabs>
        <w:ind w:left="2" w:hanging="2"/>
      </w:pPr>
      <w:rPr>
        <w:rFonts w:ascii="宋体" w:hAnsi="宋体" w:eastAsia="宋体" w:cs="宋体"/>
        <w:b w:val="0"/>
        <w:i w:val="0"/>
        <w:strike w:val="0"/>
        <w:dstrike w:val="0"/>
        <w:color w:val="000000"/>
        <w:sz w:val="24"/>
        <w:szCs w:val="24"/>
        <w:u w:val="none" w:color="000000"/>
        <w:vertAlign w:val="baseline"/>
      </w:rPr>
    </w:lvl>
    <w:lvl w:ilvl="1">
      <w:start w:val="1"/>
      <w:numFmt w:val="lowerLetter"/>
      <w:lvlText w:val="%2"/>
      <w:lvlJc w:val="left"/>
      <w:pPr>
        <w:tabs>
          <w:tab w:val="num" w:pos="0"/>
        </w:tabs>
        <w:ind w:left="1546" w:hanging="1546"/>
      </w:pPr>
      <w:rPr>
        <w:rFonts w:ascii="宋体" w:hAnsi="宋体" w:eastAsia="宋体" w:cs="宋体"/>
        <w:b w:val="0"/>
        <w:i w:val="0"/>
        <w:strike w:val="0"/>
        <w:dstrike w:val="0"/>
        <w:color w:val="000000"/>
        <w:sz w:val="24"/>
        <w:szCs w:val="24"/>
        <w:u w:val="none" w:color="000000"/>
        <w:vertAlign w:val="baseline"/>
      </w:rPr>
    </w:lvl>
    <w:lvl w:ilvl="2">
      <w:start w:val="1"/>
      <w:numFmt w:val="lowerRoman"/>
      <w:lvlText w:val="%3"/>
      <w:lvlJc w:val="left"/>
      <w:pPr>
        <w:tabs>
          <w:tab w:val="num" w:pos="0"/>
        </w:tabs>
        <w:ind w:left="2266" w:hanging="2266"/>
      </w:pPr>
      <w:rPr>
        <w:rFonts w:ascii="宋体" w:hAnsi="宋体" w:eastAsia="宋体" w:cs="宋体"/>
        <w:b w:val="0"/>
        <w:i w:val="0"/>
        <w:strike w:val="0"/>
        <w:dstrike w:val="0"/>
        <w:color w:val="000000"/>
        <w:sz w:val="24"/>
        <w:szCs w:val="24"/>
        <w:u w:val="none" w:color="000000"/>
        <w:vertAlign w:val="baseline"/>
      </w:rPr>
    </w:lvl>
    <w:lvl w:ilvl="3">
      <w:start w:val="1"/>
      <w:numFmt w:val="decimal"/>
      <w:lvlText w:val="%4"/>
      <w:lvlJc w:val="left"/>
      <w:pPr>
        <w:tabs>
          <w:tab w:val="num" w:pos="0"/>
        </w:tabs>
        <w:ind w:left="2986" w:hanging="2986"/>
      </w:pPr>
      <w:rPr>
        <w:rFonts w:ascii="宋体" w:hAnsi="宋体" w:eastAsia="宋体" w:cs="宋体"/>
        <w:b w:val="0"/>
        <w:i w:val="0"/>
        <w:strike w:val="0"/>
        <w:dstrike w:val="0"/>
        <w:color w:val="000000"/>
        <w:sz w:val="24"/>
        <w:szCs w:val="24"/>
        <w:u w:val="none" w:color="000000"/>
        <w:vertAlign w:val="baseline"/>
      </w:rPr>
    </w:lvl>
    <w:lvl w:ilvl="4">
      <w:start w:val="1"/>
      <w:numFmt w:val="lowerLetter"/>
      <w:lvlText w:val="%5"/>
      <w:lvlJc w:val="left"/>
      <w:pPr>
        <w:tabs>
          <w:tab w:val="num" w:pos="0"/>
        </w:tabs>
        <w:ind w:left="3706" w:hanging="3706"/>
      </w:pPr>
      <w:rPr>
        <w:rFonts w:ascii="宋体" w:hAnsi="宋体" w:eastAsia="宋体" w:cs="宋体"/>
        <w:b w:val="0"/>
        <w:i w:val="0"/>
        <w:strike w:val="0"/>
        <w:dstrike w:val="0"/>
        <w:color w:val="000000"/>
        <w:sz w:val="24"/>
        <w:szCs w:val="24"/>
        <w:u w:val="none" w:color="000000"/>
        <w:vertAlign w:val="baseline"/>
      </w:rPr>
    </w:lvl>
    <w:lvl w:ilvl="5">
      <w:start w:val="1"/>
      <w:numFmt w:val="lowerRoman"/>
      <w:lvlText w:val="%6"/>
      <w:lvlJc w:val="left"/>
      <w:pPr>
        <w:tabs>
          <w:tab w:val="num" w:pos="0"/>
        </w:tabs>
        <w:ind w:left="4426" w:hanging="4426"/>
      </w:pPr>
      <w:rPr>
        <w:rFonts w:ascii="宋体" w:hAnsi="宋体" w:eastAsia="宋体" w:cs="宋体"/>
        <w:b w:val="0"/>
        <w:i w:val="0"/>
        <w:strike w:val="0"/>
        <w:dstrike w:val="0"/>
        <w:color w:val="000000"/>
        <w:sz w:val="24"/>
        <w:szCs w:val="24"/>
        <w:u w:val="none" w:color="000000"/>
        <w:vertAlign w:val="baseline"/>
      </w:rPr>
    </w:lvl>
    <w:lvl w:ilvl="6">
      <w:start w:val="1"/>
      <w:numFmt w:val="decimal"/>
      <w:lvlText w:val="%7"/>
      <w:lvlJc w:val="left"/>
      <w:pPr>
        <w:tabs>
          <w:tab w:val="num" w:pos="0"/>
        </w:tabs>
        <w:ind w:left="5146" w:hanging="5146"/>
      </w:pPr>
      <w:rPr>
        <w:rFonts w:ascii="宋体" w:hAnsi="宋体" w:eastAsia="宋体" w:cs="宋体"/>
        <w:b w:val="0"/>
        <w:i w:val="0"/>
        <w:strike w:val="0"/>
        <w:dstrike w:val="0"/>
        <w:color w:val="000000"/>
        <w:sz w:val="24"/>
        <w:szCs w:val="24"/>
        <w:u w:val="none" w:color="000000"/>
        <w:vertAlign w:val="baseline"/>
      </w:rPr>
    </w:lvl>
    <w:lvl w:ilvl="7">
      <w:start w:val="1"/>
      <w:numFmt w:val="lowerLetter"/>
      <w:lvlText w:val="%8"/>
      <w:lvlJc w:val="left"/>
      <w:pPr>
        <w:tabs>
          <w:tab w:val="num" w:pos="0"/>
        </w:tabs>
        <w:ind w:left="5866" w:hanging="5866"/>
      </w:pPr>
      <w:rPr>
        <w:rFonts w:ascii="宋体" w:hAnsi="宋体" w:eastAsia="宋体" w:cs="宋体"/>
        <w:b w:val="0"/>
        <w:i w:val="0"/>
        <w:strike w:val="0"/>
        <w:dstrike w:val="0"/>
        <w:color w:val="000000"/>
        <w:sz w:val="24"/>
        <w:szCs w:val="24"/>
        <w:u w:val="none" w:color="000000"/>
        <w:vertAlign w:val="baseline"/>
      </w:rPr>
    </w:lvl>
    <w:lvl w:ilvl="8">
      <w:start w:val="1"/>
      <w:numFmt w:val="lowerRoman"/>
      <w:lvlText w:val="%9"/>
      <w:lvlJc w:val="left"/>
      <w:pPr>
        <w:tabs>
          <w:tab w:val="num" w:pos="0"/>
        </w:tabs>
        <w:ind w:left="6586" w:hanging="6586"/>
      </w:pPr>
      <w:rPr>
        <w:rFonts w:ascii="宋体" w:hAnsi="宋体" w:eastAsia="宋体" w:cs="宋体"/>
        <w:b w:val="0"/>
        <w:i w:val="0"/>
        <w:strike w:val="0"/>
        <w:dstrike w:val="0"/>
        <w:color w:val="000000"/>
        <w:sz w:val="24"/>
        <w:szCs w:val="24"/>
        <w:u w:val="none" w:color="000000"/>
        <w:vertAlign w:val="baseline"/>
      </w:rPr>
    </w:lvl>
  </w:abstractNum>
  <w:abstractNum w:abstractNumId="6">
    <w:nsid w:val="1EC072A9"/>
    <w:multiLevelType w:val="multilevel"/>
    <w:tmpl w:val="1EC072A9"/>
    <w:lvl w:ilvl="0">
      <w:start w:val="1"/>
      <w:numFmt w:val="decimal"/>
      <w:lvlRestart w:val="0"/>
      <w:lvlText w:val="（%1）"/>
      <w:lvlJc w:val="left"/>
      <w:pPr>
        <w:tabs>
          <w:tab w:val="num" w:pos="0"/>
        </w:tabs>
        <w:ind w:left="2" w:hanging="2"/>
      </w:pPr>
      <w:rPr>
        <w:rFonts w:ascii="宋体" w:hAnsi="宋体" w:eastAsia="宋体" w:cs="宋体"/>
        <w:b w:val="0"/>
        <w:i w:val="0"/>
        <w:strike w:val="0"/>
        <w:dstrike w:val="0"/>
        <w:color w:val="000000"/>
        <w:sz w:val="24"/>
        <w:szCs w:val="24"/>
        <w:u w:val="none" w:color="000000"/>
        <w:vertAlign w:val="baseline"/>
      </w:rPr>
    </w:lvl>
    <w:lvl w:ilvl="1">
      <w:start w:val="1"/>
      <w:numFmt w:val="lowerLetter"/>
      <w:lvlText w:val="%2"/>
      <w:lvlJc w:val="left"/>
      <w:pPr>
        <w:tabs>
          <w:tab w:val="num" w:pos="0"/>
        </w:tabs>
        <w:ind w:left="1560" w:hanging="1560"/>
      </w:pPr>
      <w:rPr>
        <w:rFonts w:ascii="宋体" w:hAnsi="宋体" w:eastAsia="宋体" w:cs="宋体"/>
        <w:b w:val="0"/>
        <w:i w:val="0"/>
        <w:strike w:val="0"/>
        <w:dstrike w:val="0"/>
        <w:color w:val="000000"/>
        <w:sz w:val="24"/>
        <w:szCs w:val="24"/>
        <w:u w:val="none" w:color="000000"/>
        <w:vertAlign w:val="baseline"/>
      </w:rPr>
    </w:lvl>
    <w:lvl w:ilvl="2">
      <w:start w:val="1"/>
      <w:numFmt w:val="lowerRoman"/>
      <w:lvlText w:val="%3"/>
      <w:lvlJc w:val="left"/>
      <w:pPr>
        <w:tabs>
          <w:tab w:val="num" w:pos="0"/>
        </w:tabs>
        <w:ind w:left="2280" w:hanging="2280"/>
      </w:pPr>
      <w:rPr>
        <w:rFonts w:ascii="宋体" w:hAnsi="宋体" w:eastAsia="宋体" w:cs="宋体"/>
        <w:b w:val="0"/>
        <w:i w:val="0"/>
        <w:strike w:val="0"/>
        <w:dstrike w:val="0"/>
        <w:color w:val="000000"/>
        <w:sz w:val="24"/>
        <w:szCs w:val="24"/>
        <w:u w:val="none" w:color="000000"/>
        <w:vertAlign w:val="baseline"/>
      </w:rPr>
    </w:lvl>
    <w:lvl w:ilvl="3">
      <w:start w:val="1"/>
      <w:numFmt w:val="decimal"/>
      <w:lvlText w:val="%4"/>
      <w:lvlJc w:val="left"/>
      <w:pPr>
        <w:tabs>
          <w:tab w:val="num" w:pos="0"/>
        </w:tabs>
        <w:ind w:left="3000" w:hanging="3000"/>
      </w:pPr>
      <w:rPr>
        <w:rFonts w:ascii="宋体" w:hAnsi="宋体" w:eastAsia="宋体" w:cs="宋体"/>
        <w:b w:val="0"/>
        <w:i w:val="0"/>
        <w:strike w:val="0"/>
        <w:dstrike w:val="0"/>
        <w:color w:val="000000"/>
        <w:sz w:val="24"/>
        <w:szCs w:val="24"/>
        <w:u w:val="none" w:color="000000"/>
        <w:vertAlign w:val="baseline"/>
      </w:rPr>
    </w:lvl>
    <w:lvl w:ilvl="4">
      <w:start w:val="1"/>
      <w:numFmt w:val="lowerLetter"/>
      <w:lvlText w:val="%5"/>
      <w:lvlJc w:val="left"/>
      <w:pPr>
        <w:tabs>
          <w:tab w:val="num" w:pos="0"/>
        </w:tabs>
        <w:ind w:left="3720" w:hanging="3720"/>
      </w:pPr>
      <w:rPr>
        <w:rFonts w:ascii="宋体" w:hAnsi="宋体" w:eastAsia="宋体" w:cs="宋体"/>
        <w:b w:val="0"/>
        <w:i w:val="0"/>
        <w:strike w:val="0"/>
        <w:dstrike w:val="0"/>
        <w:color w:val="000000"/>
        <w:sz w:val="24"/>
        <w:szCs w:val="24"/>
        <w:u w:val="none" w:color="000000"/>
        <w:vertAlign w:val="baseline"/>
      </w:rPr>
    </w:lvl>
    <w:lvl w:ilvl="5">
      <w:start w:val="1"/>
      <w:numFmt w:val="lowerRoman"/>
      <w:lvlText w:val="%6"/>
      <w:lvlJc w:val="left"/>
      <w:pPr>
        <w:tabs>
          <w:tab w:val="num" w:pos="0"/>
        </w:tabs>
        <w:ind w:left="4440" w:hanging="4440"/>
      </w:pPr>
      <w:rPr>
        <w:rFonts w:ascii="宋体" w:hAnsi="宋体" w:eastAsia="宋体" w:cs="宋体"/>
        <w:b w:val="0"/>
        <w:i w:val="0"/>
        <w:strike w:val="0"/>
        <w:dstrike w:val="0"/>
        <w:color w:val="000000"/>
        <w:sz w:val="24"/>
        <w:szCs w:val="24"/>
        <w:u w:val="none" w:color="000000"/>
        <w:vertAlign w:val="baseline"/>
      </w:rPr>
    </w:lvl>
    <w:lvl w:ilvl="6">
      <w:start w:val="1"/>
      <w:numFmt w:val="decimal"/>
      <w:lvlText w:val="%7"/>
      <w:lvlJc w:val="left"/>
      <w:pPr>
        <w:tabs>
          <w:tab w:val="num" w:pos="0"/>
        </w:tabs>
        <w:ind w:left="5160" w:hanging="5160"/>
      </w:pPr>
      <w:rPr>
        <w:rFonts w:ascii="宋体" w:hAnsi="宋体" w:eastAsia="宋体" w:cs="宋体"/>
        <w:b w:val="0"/>
        <w:i w:val="0"/>
        <w:strike w:val="0"/>
        <w:dstrike w:val="0"/>
        <w:color w:val="000000"/>
        <w:sz w:val="24"/>
        <w:szCs w:val="24"/>
        <w:u w:val="none" w:color="000000"/>
        <w:vertAlign w:val="baseline"/>
      </w:rPr>
    </w:lvl>
    <w:lvl w:ilvl="7">
      <w:start w:val="1"/>
      <w:numFmt w:val="lowerLetter"/>
      <w:lvlText w:val="%8"/>
      <w:lvlJc w:val="left"/>
      <w:pPr>
        <w:tabs>
          <w:tab w:val="num" w:pos="0"/>
        </w:tabs>
        <w:ind w:left="5880" w:hanging="5880"/>
      </w:pPr>
      <w:rPr>
        <w:rFonts w:ascii="宋体" w:hAnsi="宋体" w:eastAsia="宋体" w:cs="宋体"/>
        <w:b w:val="0"/>
        <w:i w:val="0"/>
        <w:strike w:val="0"/>
        <w:dstrike w:val="0"/>
        <w:color w:val="000000"/>
        <w:sz w:val="24"/>
        <w:szCs w:val="24"/>
        <w:u w:val="none" w:color="000000"/>
        <w:vertAlign w:val="baseline"/>
      </w:rPr>
    </w:lvl>
    <w:lvl w:ilvl="8">
      <w:start w:val="1"/>
      <w:numFmt w:val="lowerRoman"/>
      <w:lvlText w:val="%9"/>
      <w:lvlJc w:val="left"/>
      <w:pPr>
        <w:tabs>
          <w:tab w:val="num" w:pos="0"/>
        </w:tabs>
        <w:ind w:left="6600" w:hanging="6600"/>
      </w:pPr>
      <w:rPr>
        <w:rFonts w:ascii="宋体" w:hAnsi="宋体" w:eastAsia="宋体" w:cs="宋体"/>
        <w:b w:val="0"/>
        <w:i w:val="0"/>
        <w:strike w:val="0"/>
        <w:dstrike w:val="0"/>
        <w:color w:val="000000"/>
        <w:sz w:val="24"/>
        <w:szCs w:val="24"/>
        <w:u w:val="none" w:color="000000"/>
        <w:vertAlign w:val="baseline"/>
      </w:rPr>
    </w:lvl>
  </w:abstractNum>
  <w:abstractNum w:abstractNumId="7">
    <w:nsid w:val="43136BD7"/>
    <w:multiLevelType w:val="multilevel"/>
    <w:tmpl w:val="43136BD7"/>
    <w:lvl w:ilvl="0">
      <w:start w:val="4"/>
      <w:numFmt w:val="decimal"/>
      <w:lvlRestart w:val="0"/>
      <w:lvlText w:val="%1、"/>
      <w:lvlJc w:val="left"/>
      <w:pPr>
        <w:tabs>
          <w:tab w:val="num" w:pos="0"/>
        </w:tabs>
        <w:ind w:left="840" w:hanging="840"/>
      </w:pPr>
      <w:rPr>
        <w:rFonts w:ascii="宋体" w:hAnsi="宋体" w:eastAsia="宋体" w:cs="宋体"/>
        <w:b w:val="0"/>
        <w:i w:val="0"/>
        <w:strike w:val="0"/>
        <w:dstrike w:val="0"/>
        <w:color w:val="000000"/>
        <w:sz w:val="24"/>
        <w:szCs w:val="24"/>
        <w:u w:val="none" w:color="000000"/>
        <w:vertAlign w:val="baseline"/>
      </w:rPr>
    </w:lvl>
    <w:lvl w:ilvl="1">
      <w:start w:val="1"/>
      <w:numFmt w:val="lowerLetter"/>
      <w:lvlText w:val="%2"/>
      <w:lvlJc w:val="left"/>
      <w:pPr>
        <w:tabs>
          <w:tab w:val="num" w:pos="0"/>
        </w:tabs>
        <w:ind w:left="1560" w:hanging="1560"/>
      </w:pPr>
      <w:rPr>
        <w:rFonts w:ascii="宋体" w:hAnsi="宋体" w:eastAsia="宋体" w:cs="宋体"/>
        <w:b w:val="0"/>
        <w:i w:val="0"/>
        <w:strike w:val="0"/>
        <w:dstrike w:val="0"/>
        <w:color w:val="000000"/>
        <w:sz w:val="24"/>
        <w:szCs w:val="24"/>
        <w:u w:val="none" w:color="000000"/>
        <w:vertAlign w:val="baseline"/>
      </w:rPr>
    </w:lvl>
    <w:lvl w:ilvl="2">
      <w:start w:val="1"/>
      <w:numFmt w:val="lowerRoman"/>
      <w:lvlText w:val="%3"/>
      <w:lvlJc w:val="left"/>
      <w:pPr>
        <w:tabs>
          <w:tab w:val="num" w:pos="0"/>
        </w:tabs>
        <w:ind w:left="2280" w:hanging="2280"/>
      </w:pPr>
      <w:rPr>
        <w:rFonts w:ascii="宋体" w:hAnsi="宋体" w:eastAsia="宋体" w:cs="宋体"/>
        <w:b w:val="0"/>
        <w:i w:val="0"/>
        <w:strike w:val="0"/>
        <w:dstrike w:val="0"/>
        <w:color w:val="000000"/>
        <w:sz w:val="24"/>
        <w:szCs w:val="24"/>
        <w:u w:val="none" w:color="000000"/>
        <w:vertAlign w:val="baseline"/>
      </w:rPr>
    </w:lvl>
    <w:lvl w:ilvl="3">
      <w:start w:val="1"/>
      <w:numFmt w:val="decimal"/>
      <w:lvlText w:val="%4"/>
      <w:lvlJc w:val="left"/>
      <w:pPr>
        <w:tabs>
          <w:tab w:val="num" w:pos="0"/>
        </w:tabs>
        <w:ind w:left="3000" w:hanging="3000"/>
      </w:pPr>
      <w:rPr>
        <w:rFonts w:ascii="宋体" w:hAnsi="宋体" w:eastAsia="宋体" w:cs="宋体"/>
        <w:b w:val="0"/>
        <w:i w:val="0"/>
        <w:strike w:val="0"/>
        <w:dstrike w:val="0"/>
        <w:color w:val="000000"/>
        <w:sz w:val="24"/>
        <w:szCs w:val="24"/>
        <w:u w:val="none" w:color="000000"/>
        <w:vertAlign w:val="baseline"/>
      </w:rPr>
    </w:lvl>
    <w:lvl w:ilvl="4">
      <w:start w:val="1"/>
      <w:numFmt w:val="lowerLetter"/>
      <w:lvlText w:val="%5"/>
      <w:lvlJc w:val="left"/>
      <w:pPr>
        <w:tabs>
          <w:tab w:val="num" w:pos="0"/>
        </w:tabs>
        <w:ind w:left="3720" w:hanging="3720"/>
      </w:pPr>
      <w:rPr>
        <w:rFonts w:ascii="宋体" w:hAnsi="宋体" w:eastAsia="宋体" w:cs="宋体"/>
        <w:b w:val="0"/>
        <w:i w:val="0"/>
        <w:strike w:val="0"/>
        <w:dstrike w:val="0"/>
        <w:color w:val="000000"/>
        <w:sz w:val="24"/>
        <w:szCs w:val="24"/>
        <w:u w:val="none" w:color="000000"/>
        <w:vertAlign w:val="baseline"/>
      </w:rPr>
    </w:lvl>
    <w:lvl w:ilvl="5">
      <w:start w:val="1"/>
      <w:numFmt w:val="lowerRoman"/>
      <w:lvlText w:val="%6"/>
      <w:lvlJc w:val="left"/>
      <w:pPr>
        <w:tabs>
          <w:tab w:val="num" w:pos="0"/>
        </w:tabs>
        <w:ind w:left="4440" w:hanging="4440"/>
      </w:pPr>
      <w:rPr>
        <w:rFonts w:ascii="宋体" w:hAnsi="宋体" w:eastAsia="宋体" w:cs="宋体"/>
        <w:b w:val="0"/>
        <w:i w:val="0"/>
        <w:strike w:val="0"/>
        <w:dstrike w:val="0"/>
        <w:color w:val="000000"/>
        <w:sz w:val="24"/>
        <w:szCs w:val="24"/>
        <w:u w:val="none" w:color="000000"/>
        <w:vertAlign w:val="baseline"/>
      </w:rPr>
    </w:lvl>
    <w:lvl w:ilvl="6">
      <w:start w:val="1"/>
      <w:numFmt w:val="decimal"/>
      <w:lvlText w:val="%7"/>
      <w:lvlJc w:val="left"/>
      <w:pPr>
        <w:tabs>
          <w:tab w:val="num" w:pos="0"/>
        </w:tabs>
        <w:ind w:left="5160" w:hanging="5160"/>
      </w:pPr>
      <w:rPr>
        <w:rFonts w:ascii="宋体" w:hAnsi="宋体" w:eastAsia="宋体" w:cs="宋体"/>
        <w:b w:val="0"/>
        <w:i w:val="0"/>
        <w:strike w:val="0"/>
        <w:dstrike w:val="0"/>
        <w:color w:val="000000"/>
        <w:sz w:val="24"/>
        <w:szCs w:val="24"/>
        <w:u w:val="none" w:color="000000"/>
        <w:vertAlign w:val="baseline"/>
      </w:rPr>
    </w:lvl>
    <w:lvl w:ilvl="7">
      <w:start w:val="1"/>
      <w:numFmt w:val="lowerLetter"/>
      <w:lvlText w:val="%8"/>
      <w:lvlJc w:val="left"/>
      <w:pPr>
        <w:tabs>
          <w:tab w:val="num" w:pos="0"/>
        </w:tabs>
        <w:ind w:left="5880" w:hanging="5880"/>
      </w:pPr>
      <w:rPr>
        <w:rFonts w:ascii="宋体" w:hAnsi="宋体" w:eastAsia="宋体" w:cs="宋体"/>
        <w:b w:val="0"/>
        <w:i w:val="0"/>
        <w:strike w:val="0"/>
        <w:dstrike w:val="0"/>
        <w:color w:val="000000"/>
        <w:sz w:val="24"/>
        <w:szCs w:val="24"/>
        <w:u w:val="none" w:color="000000"/>
        <w:vertAlign w:val="baseline"/>
      </w:rPr>
    </w:lvl>
    <w:lvl w:ilvl="8">
      <w:start w:val="1"/>
      <w:numFmt w:val="lowerRoman"/>
      <w:lvlText w:val="%9"/>
      <w:lvlJc w:val="left"/>
      <w:pPr>
        <w:tabs>
          <w:tab w:val="num" w:pos="0"/>
        </w:tabs>
        <w:ind w:left="6600" w:hanging="6600"/>
      </w:pPr>
      <w:rPr>
        <w:rFonts w:ascii="宋体" w:hAnsi="宋体" w:eastAsia="宋体" w:cs="宋体"/>
        <w:b w:val="0"/>
        <w:i w:val="0"/>
        <w:strike w:val="0"/>
        <w:dstrike w:val="0"/>
        <w:color w:val="000000"/>
        <w:sz w:val="24"/>
        <w:szCs w:val="24"/>
        <w:u w:val="none" w:color="000000"/>
        <w:vertAlign w:val="baseline"/>
      </w:rPr>
    </w:lvl>
  </w:abstractNum>
  <w:abstractNum w:abstractNumId="8">
    <w:nsid w:val="729C2CC3"/>
    <w:multiLevelType w:val="multilevel"/>
    <w:tmpl w:val="729C2CC3"/>
    <w:lvl w:ilvl="0">
      <w:start w:val="1"/>
      <w:numFmt w:val="ideographDigital"/>
      <w:lvlRestart w:val="0"/>
      <w:lvlText w:val="（%1）"/>
      <w:lvlJc w:val="left"/>
      <w:pPr>
        <w:tabs>
          <w:tab w:val="num" w:pos="0"/>
        </w:tabs>
        <w:ind w:left="966" w:hanging="966"/>
      </w:pPr>
      <w:rPr>
        <w:rFonts w:ascii="宋体" w:hAnsi="宋体" w:eastAsia="宋体" w:cs="宋体"/>
        <w:b w:val="0"/>
        <w:i w:val="0"/>
        <w:strike w:val="0"/>
        <w:dstrike w:val="0"/>
        <w:color w:val="000000"/>
        <w:sz w:val="24"/>
        <w:szCs w:val="24"/>
        <w:u w:val="none" w:color="000000"/>
        <w:vertAlign w:val="baseline"/>
      </w:rPr>
    </w:lvl>
    <w:lvl w:ilvl="1">
      <w:start w:val="1"/>
      <w:numFmt w:val="decimal"/>
      <w:lvlText w:val="%2、"/>
      <w:lvlJc w:val="left"/>
      <w:pPr>
        <w:tabs>
          <w:tab w:val="num" w:pos="0"/>
        </w:tabs>
        <w:ind w:left="840" w:hanging="840"/>
      </w:pPr>
      <w:rPr>
        <w:rFonts w:ascii="宋体" w:hAnsi="宋体" w:eastAsia="宋体" w:cs="宋体"/>
        <w:b w:val="0"/>
        <w:i w:val="0"/>
        <w:strike w:val="0"/>
        <w:dstrike w:val="0"/>
        <w:color w:val="000000"/>
        <w:sz w:val="24"/>
        <w:szCs w:val="24"/>
        <w:u w:val="none" w:color="000000"/>
        <w:vertAlign w:val="baseline"/>
      </w:rPr>
    </w:lvl>
    <w:lvl w:ilvl="2">
      <w:start w:val="1"/>
      <w:numFmt w:val="lowerRoman"/>
      <w:lvlText w:val="%3"/>
      <w:lvlJc w:val="left"/>
      <w:pPr>
        <w:tabs>
          <w:tab w:val="num" w:pos="0"/>
        </w:tabs>
        <w:ind w:left="1562" w:hanging="1562"/>
      </w:pPr>
      <w:rPr>
        <w:rFonts w:ascii="宋体" w:hAnsi="宋体" w:eastAsia="宋体" w:cs="宋体"/>
        <w:b w:val="0"/>
        <w:i w:val="0"/>
        <w:strike w:val="0"/>
        <w:dstrike w:val="0"/>
        <w:color w:val="000000"/>
        <w:sz w:val="24"/>
        <w:szCs w:val="24"/>
        <w:u w:val="none" w:color="000000"/>
        <w:vertAlign w:val="baseline"/>
      </w:rPr>
    </w:lvl>
    <w:lvl w:ilvl="3">
      <w:start w:val="1"/>
      <w:numFmt w:val="decimal"/>
      <w:lvlText w:val="%4"/>
      <w:lvlJc w:val="left"/>
      <w:pPr>
        <w:tabs>
          <w:tab w:val="num" w:pos="0"/>
        </w:tabs>
        <w:ind w:left="2282" w:hanging="2282"/>
      </w:pPr>
      <w:rPr>
        <w:rFonts w:ascii="宋体" w:hAnsi="宋体" w:eastAsia="宋体" w:cs="宋体"/>
        <w:b w:val="0"/>
        <w:i w:val="0"/>
        <w:strike w:val="0"/>
        <w:dstrike w:val="0"/>
        <w:color w:val="000000"/>
        <w:sz w:val="24"/>
        <w:szCs w:val="24"/>
        <w:u w:val="none" w:color="000000"/>
        <w:vertAlign w:val="baseline"/>
      </w:rPr>
    </w:lvl>
    <w:lvl w:ilvl="4">
      <w:start w:val="1"/>
      <w:numFmt w:val="lowerLetter"/>
      <w:lvlText w:val="%5"/>
      <w:lvlJc w:val="left"/>
      <w:pPr>
        <w:tabs>
          <w:tab w:val="num" w:pos="0"/>
        </w:tabs>
        <w:ind w:left="3002" w:hanging="3002"/>
      </w:pPr>
      <w:rPr>
        <w:rFonts w:ascii="宋体" w:hAnsi="宋体" w:eastAsia="宋体" w:cs="宋体"/>
        <w:b w:val="0"/>
        <w:i w:val="0"/>
        <w:strike w:val="0"/>
        <w:dstrike w:val="0"/>
        <w:color w:val="000000"/>
        <w:sz w:val="24"/>
        <w:szCs w:val="24"/>
        <w:u w:val="none" w:color="000000"/>
        <w:vertAlign w:val="baseline"/>
      </w:rPr>
    </w:lvl>
    <w:lvl w:ilvl="5">
      <w:start w:val="1"/>
      <w:numFmt w:val="lowerRoman"/>
      <w:lvlText w:val="%6"/>
      <w:lvlJc w:val="left"/>
      <w:pPr>
        <w:tabs>
          <w:tab w:val="num" w:pos="0"/>
        </w:tabs>
        <w:ind w:left="3722" w:hanging="3722"/>
      </w:pPr>
      <w:rPr>
        <w:rFonts w:ascii="宋体" w:hAnsi="宋体" w:eastAsia="宋体" w:cs="宋体"/>
        <w:b w:val="0"/>
        <w:i w:val="0"/>
        <w:strike w:val="0"/>
        <w:dstrike w:val="0"/>
        <w:color w:val="000000"/>
        <w:sz w:val="24"/>
        <w:szCs w:val="24"/>
        <w:u w:val="none" w:color="000000"/>
        <w:vertAlign w:val="baseline"/>
      </w:rPr>
    </w:lvl>
    <w:lvl w:ilvl="6">
      <w:start w:val="1"/>
      <w:numFmt w:val="decimal"/>
      <w:lvlText w:val="%7"/>
      <w:lvlJc w:val="left"/>
      <w:pPr>
        <w:tabs>
          <w:tab w:val="num" w:pos="0"/>
        </w:tabs>
        <w:ind w:left="4442" w:hanging="4442"/>
      </w:pPr>
      <w:rPr>
        <w:rFonts w:ascii="宋体" w:hAnsi="宋体" w:eastAsia="宋体" w:cs="宋体"/>
        <w:b w:val="0"/>
        <w:i w:val="0"/>
        <w:strike w:val="0"/>
        <w:dstrike w:val="0"/>
        <w:color w:val="000000"/>
        <w:sz w:val="24"/>
        <w:szCs w:val="24"/>
        <w:u w:val="none" w:color="000000"/>
        <w:vertAlign w:val="baseline"/>
      </w:rPr>
    </w:lvl>
    <w:lvl w:ilvl="7">
      <w:start w:val="1"/>
      <w:numFmt w:val="lowerLetter"/>
      <w:lvlText w:val="%8"/>
      <w:lvlJc w:val="left"/>
      <w:pPr>
        <w:tabs>
          <w:tab w:val="num" w:pos="0"/>
        </w:tabs>
        <w:ind w:left="5162" w:hanging="5162"/>
      </w:pPr>
      <w:rPr>
        <w:rFonts w:ascii="宋体" w:hAnsi="宋体" w:eastAsia="宋体" w:cs="宋体"/>
        <w:b w:val="0"/>
        <w:i w:val="0"/>
        <w:strike w:val="0"/>
        <w:dstrike w:val="0"/>
        <w:color w:val="000000"/>
        <w:sz w:val="24"/>
        <w:szCs w:val="24"/>
        <w:u w:val="none" w:color="000000"/>
        <w:vertAlign w:val="baseline"/>
      </w:rPr>
    </w:lvl>
    <w:lvl w:ilvl="8">
      <w:start w:val="1"/>
      <w:numFmt w:val="lowerRoman"/>
      <w:lvlText w:val="%9"/>
      <w:lvlJc w:val="left"/>
      <w:pPr>
        <w:tabs>
          <w:tab w:val="num" w:pos="0"/>
        </w:tabs>
        <w:ind w:left="5882" w:hanging="5882"/>
      </w:pPr>
      <w:rPr>
        <w:rFonts w:ascii="宋体" w:hAnsi="宋体" w:eastAsia="宋体" w:cs="宋体"/>
        <w:b w:val="0"/>
        <w:i w:val="0"/>
        <w:strike w:val="0"/>
        <w:dstrike w:val="0"/>
        <w:color w:val="000000"/>
        <w:sz w:val="24"/>
        <w:szCs w:val="24"/>
        <w:u w:val="none" w:color="000000"/>
        <w:vertAlign w:val="baseline"/>
      </w:rPr>
    </w:lvl>
  </w:abstractNum>
  <w:abstractNum w:abstractNumId="9">
    <w:nsid w:val="14801B3A"/>
    <w:multiLevelType w:val="multilevel"/>
    <w:tmpl w:val="14801B3A"/>
    <w:lvl w:ilvl="0">
      <w:start w:val="1"/>
      <w:numFmt w:val="decimal"/>
      <w:lvlRestart w:val="0"/>
      <w:lvlText w:val="（%1）"/>
      <w:lvlJc w:val="left"/>
      <w:pPr>
        <w:tabs>
          <w:tab w:val="num" w:pos="0"/>
        </w:tabs>
        <w:ind w:left="0" w:hanging="0"/>
      </w:pPr>
      <w:rPr>
        <w:rFonts w:ascii="宋体" w:hAnsi="宋体" w:eastAsia="宋体" w:cs="宋体"/>
        <w:b w:val="0"/>
        <w:i w:val="0"/>
        <w:strike w:val="0"/>
        <w:dstrike w:val="0"/>
        <w:color w:val="000000"/>
        <w:sz w:val="24"/>
        <w:szCs w:val="24"/>
        <w:u w:val="none" w:color="000000"/>
        <w:vertAlign w:val="baseline"/>
      </w:rPr>
    </w:lvl>
    <w:lvl w:ilvl="1">
      <w:start w:val="1"/>
      <w:numFmt w:val="lowerLetter"/>
      <w:lvlText w:val="%2"/>
      <w:lvlJc w:val="left"/>
      <w:pPr>
        <w:tabs>
          <w:tab w:val="num" w:pos="0"/>
        </w:tabs>
        <w:ind w:left="1507" w:hanging="1507"/>
      </w:pPr>
      <w:rPr>
        <w:rFonts w:ascii="宋体" w:hAnsi="宋体" w:eastAsia="宋体" w:cs="宋体"/>
        <w:b w:val="0"/>
        <w:i w:val="0"/>
        <w:strike w:val="0"/>
        <w:dstrike w:val="0"/>
        <w:color w:val="000000"/>
        <w:sz w:val="24"/>
        <w:szCs w:val="24"/>
        <w:u w:val="none" w:color="000000"/>
        <w:vertAlign w:val="baseline"/>
      </w:rPr>
    </w:lvl>
    <w:lvl w:ilvl="2">
      <w:start w:val="1"/>
      <w:numFmt w:val="lowerRoman"/>
      <w:lvlText w:val="%3"/>
      <w:lvlJc w:val="left"/>
      <w:pPr>
        <w:tabs>
          <w:tab w:val="num" w:pos="0"/>
        </w:tabs>
        <w:ind w:left="2227" w:hanging="2227"/>
      </w:pPr>
      <w:rPr>
        <w:rFonts w:ascii="宋体" w:hAnsi="宋体" w:eastAsia="宋体" w:cs="宋体"/>
        <w:b w:val="0"/>
        <w:i w:val="0"/>
        <w:strike w:val="0"/>
        <w:dstrike w:val="0"/>
        <w:color w:val="000000"/>
        <w:sz w:val="24"/>
        <w:szCs w:val="24"/>
        <w:u w:val="none" w:color="000000"/>
        <w:vertAlign w:val="baseline"/>
      </w:rPr>
    </w:lvl>
    <w:lvl w:ilvl="3">
      <w:start w:val="1"/>
      <w:numFmt w:val="decimal"/>
      <w:lvlText w:val="%4"/>
      <w:lvlJc w:val="left"/>
      <w:pPr>
        <w:tabs>
          <w:tab w:val="num" w:pos="0"/>
        </w:tabs>
        <w:ind w:left="2947" w:hanging="2947"/>
      </w:pPr>
      <w:rPr>
        <w:rFonts w:ascii="宋体" w:hAnsi="宋体" w:eastAsia="宋体" w:cs="宋体"/>
        <w:b w:val="0"/>
        <w:i w:val="0"/>
        <w:strike w:val="0"/>
        <w:dstrike w:val="0"/>
        <w:color w:val="000000"/>
        <w:sz w:val="24"/>
        <w:szCs w:val="24"/>
        <w:u w:val="none" w:color="000000"/>
        <w:vertAlign w:val="baseline"/>
      </w:rPr>
    </w:lvl>
    <w:lvl w:ilvl="4">
      <w:start w:val="1"/>
      <w:numFmt w:val="lowerLetter"/>
      <w:lvlText w:val="%5"/>
      <w:lvlJc w:val="left"/>
      <w:pPr>
        <w:tabs>
          <w:tab w:val="num" w:pos="0"/>
        </w:tabs>
        <w:ind w:left="3667" w:hanging="3667"/>
      </w:pPr>
      <w:rPr>
        <w:rFonts w:ascii="宋体" w:hAnsi="宋体" w:eastAsia="宋体" w:cs="宋体"/>
        <w:b w:val="0"/>
        <w:i w:val="0"/>
        <w:strike w:val="0"/>
        <w:dstrike w:val="0"/>
        <w:color w:val="000000"/>
        <w:sz w:val="24"/>
        <w:szCs w:val="24"/>
        <w:u w:val="none" w:color="000000"/>
        <w:vertAlign w:val="baseline"/>
      </w:rPr>
    </w:lvl>
    <w:lvl w:ilvl="5">
      <w:start w:val="1"/>
      <w:numFmt w:val="lowerRoman"/>
      <w:lvlText w:val="%6"/>
      <w:lvlJc w:val="left"/>
      <w:pPr>
        <w:tabs>
          <w:tab w:val="num" w:pos="0"/>
        </w:tabs>
        <w:ind w:left="4387" w:hanging="4387"/>
      </w:pPr>
      <w:rPr>
        <w:rFonts w:ascii="宋体" w:hAnsi="宋体" w:eastAsia="宋体" w:cs="宋体"/>
        <w:b w:val="0"/>
        <w:i w:val="0"/>
        <w:strike w:val="0"/>
        <w:dstrike w:val="0"/>
        <w:color w:val="000000"/>
        <w:sz w:val="24"/>
        <w:szCs w:val="24"/>
        <w:u w:val="none" w:color="000000"/>
        <w:vertAlign w:val="baseline"/>
      </w:rPr>
    </w:lvl>
    <w:lvl w:ilvl="6">
      <w:start w:val="1"/>
      <w:numFmt w:val="decimal"/>
      <w:lvlText w:val="%7"/>
      <w:lvlJc w:val="left"/>
      <w:pPr>
        <w:tabs>
          <w:tab w:val="num" w:pos="0"/>
        </w:tabs>
        <w:ind w:left="5107" w:hanging="5107"/>
      </w:pPr>
      <w:rPr>
        <w:rFonts w:ascii="宋体" w:hAnsi="宋体" w:eastAsia="宋体" w:cs="宋体"/>
        <w:b w:val="0"/>
        <w:i w:val="0"/>
        <w:strike w:val="0"/>
        <w:dstrike w:val="0"/>
        <w:color w:val="000000"/>
        <w:sz w:val="24"/>
        <w:szCs w:val="24"/>
        <w:u w:val="none" w:color="000000"/>
        <w:vertAlign w:val="baseline"/>
      </w:rPr>
    </w:lvl>
    <w:lvl w:ilvl="7">
      <w:start w:val="1"/>
      <w:numFmt w:val="lowerLetter"/>
      <w:lvlText w:val="%8"/>
      <w:lvlJc w:val="left"/>
      <w:pPr>
        <w:tabs>
          <w:tab w:val="num" w:pos="0"/>
        </w:tabs>
        <w:ind w:left="5827" w:hanging="5827"/>
      </w:pPr>
      <w:rPr>
        <w:rFonts w:ascii="宋体" w:hAnsi="宋体" w:eastAsia="宋体" w:cs="宋体"/>
        <w:b w:val="0"/>
        <w:i w:val="0"/>
        <w:strike w:val="0"/>
        <w:dstrike w:val="0"/>
        <w:color w:val="000000"/>
        <w:sz w:val="24"/>
        <w:szCs w:val="24"/>
        <w:u w:val="none" w:color="000000"/>
        <w:vertAlign w:val="baseline"/>
      </w:rPr>
    </w:lvl>
    <w:lvl w:ilvl="8">
      <w:start w:val="1"/>
      <w:numFmt w:val="lowerRoman"/>
      <w:lvlText w:val="%9"/>
      <w:lvlJc w:val="left"/>
      <w:pPr>
        <w:tabs>
          <w:tab w:val="num" w:pos="0"/>
        </w:tabs>
        <w:ind w:left="6547" w:hanging="6547"/>
      </w:pPr>
      <w:rPr>
        <w:rFonts w:ascii="宋体" w:hAnsi="宋体" w:eastAsia="宋体" w:cs="宋体"/>
        <w:b w:val="0"/>
        <w:i w:val="0"/>
        <w:strike w:val="0"/>
        <w:dstrike w:val="0"/>
        <w:color w:val="000000"/>
        <w:sz w:val="24"/>
        <w:szCs w:val="24"/>
        <w:u w:val="none" w:color="000000"/>
        <w:vertAlign w:val="baseline"/>
      </w:rPr>
    </w:lvl>
  </w:abstractNum>
  <w:abstractNum w:abstractNumId="10">
    <w:nsid w:val="5B0C13FC"/>
    <w:multiLevelType w:val="multilevel"/>
    <w:tmpl w:val="5B0C13FC"/>
    <w:lvl w:ilvl="0">
      <w:start w:val="1"/>
      <w:numFmt w:val="decimal"/>
      <w:lvlRestart w:val="0"/>
      <w:lvlText w:val="%1"/>
      <w:lvlJc w:val="left"/>
      <w:pPr>
        <w:tabs>
          <w:tab w:val="num" w:pos="0"/>
        </w:tabs>
        <w:ind w:left="360" w:hanging="360"/>
      </w:pPr>
      <w:rPr>
        <w:rFonts w:ascii="宋体" w:hAnsi="宋体" w:eastAsia="宋体" w:cs="宋体"/>
        <w:b w:val="0"/>
        <w:i w:val="0"/>
        <w:strike w:val="0"/>
        <w:dstrike w:val="0"/>
        <w:color w:val="000000"/>
        <w:sz w:val="24"/>
        <w:szCs w:val="24"/>
        <w:u w:val="none" w:color="000000"/>
        <w:vertAlign w:val="baseline"/>
      </w:rPr>
    </w:lvl>
    <w:lvl w:ilvl="1">
      <w:start w:val="1"/>
      <w:numFmt w:val="decimal"/>
      <w:lvlText w:val="%2、"/>
      <w:lvlJc w:val="left"/>
      <w:pPr>
        <w:tabs>
          <w:tab w:val="num" w:pos="0"/>
        </w:tabs>
        <w:ind w:left="960" w:hanging="960"/>
      </w:pPr>
      <w:rPr>
        <w:rFonts w:ascii="宋体" w:hAnsi="宋体" w:eastAsia="宋体" w:cs="宋体"/>
        <w:b w:val="0"/>
        <w:i w:val="0"/>
        <w:strike w:val="0"/>
        <w:dstrike w:val="0"/>
        <w:color w:val="000000"/>
        <w:sz w:val="24"/>
        <w:szCs w:val="24"/>
        <w:u w:val="none" w:color="000000"/>
        <w:vertAlign w:val="baseline"/>
      </w:rPr>
    </w:lvl>
    <w:lvl w:ilvl="2">
      <w:start w:val="1"/>
      <w:numFmt w:val="lowerRoman"/>
      <w:lvlText w:val="%3"/>
      <w:lvlJc w:val="left"/>
      <w:pPr>
        <w:tabs>
          <w:tab w:val="num" w:pos="0"/>
        </w:tabs>
        <w:ind w:left="1560" w:hanging="1560"/>
      </w:pPr>
      <w:rPr>
        <w:rFonts w:ascii="宋体" w:hAnsi="宋体" w:eastAsia="宋体" w:cs="宋体"/>
        <w:b w:val="0"/>
        <w:i w:val="0"/>
        <w:strike w:val="0"/>
        <w:dstrike w:val="0"/>
        <w:color w:val="000000"/>
        <w:sz w:val="24"/>
        <w:szCs w:val="24"/>
        <w:u w:val="none" w:color="000000"/>
        <w:vertAlign w:val="baseline"/>
      </w:rPr>
    </w:lvl>
    <w:lvl w:ilvl="3">
      <w:start w:val="1"/>
      <w:numFmt w:val="decimal"/>
      <w:lvlText w:val="%4"/>
      <w:lvlJc w:val="left"/>
      <w:pPr>
        <w:tabs>
          <w:tab w:val="num" w:pos="0"/>
        </w:tabs>
        <w:ind w:left="2280" w:hanging="2280"/>
      </w:pPr>
      <w:rPr>
        <w:rFonts w:ascii="宋体" w:hAnsi="宋体" w:eastAsia="宋体" w:cs="宋体"/>
        <w:b w:val="0"/>
        <w:i w:val="0"/>
        <w:strike w:val="0"/>
        <w:dstrike w:val="0"/>
        <w:color w:val="000000"/>
        <w:sz w:val="24"/>
        <w:szCs w:val="24"/>
        <w:u w:val="none" w:color="000000"/>
        <w:vertAlign w:val="baseline"/>
      </w:rPr>
    </w:lvl>
    <w:lvl w:ilvl="4">
      <w:start w:val="1"/>
      <w:numFmt w:val="lowerLetter"/>
      <w:lvlText w:val="%5"/>
      <w:lvlJc w:val="left"/>
      <w:pPr>
        <w:tabs>
          <w:tab w:val="num" w:pos="0"/>
        </w:tabs>
        <w:ind w:left="3000" w:hanging="3000"/>
      </w:pPr>
      <w:rPr>
        <w:rFonts w:ascii="宋体" w:hAnsi="宋体" w:eastAsia="宋体" w:cs="宋体"/>
        <w:b w:val="0"/>
        <w:i w:val="0"/>
        <w:strike w:val="0"/>
        <w:dstrike w:val="0"/>
        <w:color w:val="000000"/>
        <w:sz w:val="24"/>
        <w:szCs w:val="24"/>
        <w:u w:val="none" w:color="000000"/>
        <w:vertAlign w:val="baseline"/>
      </w:rPr>
    </w:lvl>
    <w:lvl w:ilvl="5">
      <w:start w:val="1"/>
      <w:numFmt w:val="lowerRoman"/>
      <w:lvlText w:val="%6"/>
      <w:lvlJc w:val="left"/>
      <w:pPr>
        <w:tabs>
          <w:tab w:val="num" w:pos="0"/>
        </w:tabs>
        <w:ind w:left="3720" w:hanging="3720"/>
      </w:pPr>
      <w:rPr>
        <w:rFonts w:ascii="宋体" w:hAnsi="宋体" w:eastAsia="宋体" w:cs="宋体"/>
        <w:b w:val="0"/>
        <w:i w:val="0"/>
        <w:strike w:val="0"/>
        <w:dstrike w:val="0"/>
        <w:color w:val="000000"/>
        <w:sz w:val="24"/>
        <w:szCs w:val="24"/>
        <w:u w:val="none" w:color="000000"/>
        <w:vertAlign w:val="baseline"/>
      </w:rPr>
    </w:lvl>
    <w:lvl w:ilvl="6">
      <w:start w:val="1"/>
      <w:numFmt w:val="decimal"/>
      <w:lvlText w:val="%7"/>
      <w:lvlJc w:val="left"/>
      <w:pPr>
        <w:tabs>
          <w:tab w:val="num" w:pos="0"/>
        </w:tabs>
        <w:ind w:left="4440" w:hanging="4440"/>
      </w:pPr>
      <w:rPr>
        <w:rFonts w:ascii="宋体" w:hAnsi="宋体" w:eastAsia="宋体" w:cs="宋体"/>
        <w:b w:val="0"/>
        <w:i w:val="0"/>
        <w:strike w:val="0"/>
        <w:dstrike w:val="0"/>
        <w:color w:val="000000"/>
        <w:sz w:val="24"/>
        <w:szCs w:val="24"/>
        <w:u w:val="none" w:color="000000"/>
        <w:vertAlign w:val="baseline"/>
      </w:rPr>
    </w:lvl>
    <w:lvl w:ilvl="7">
      <w:start w:val="1"/>
      <w:numFmt w:val="lowerLetter"/>
      <w:lvlText w:val="%8"/>
      <w:lvlJc w:val="left"/>
      <w:pPr>
        <w:tabs>
          <w:tab w:val="num" w:pos="0"/>
        </w:tabs>
        <w:ind w:left="5160" w:hanging="5160"/>
      </w:pPr>
      <w:rPr>
        <w:rFonts w:ascii="宋体" w:hAnsi="宋体" w:eastAsia="宋体" w:cs="宋体"/>
        <w:b w:val="0"/>
        <w:i w:val="0"/>
        <w:strike w:val="0"/>
        <w:dstrike w:val="0"/>
        <w:color w:val="000000"/>
        <w:sz w:val="24"/>
        <w:szCs w:val="24"/>
        <w:u w:val="none" w:color="000000"/>
        <w:vertAlign w:val="baseline"/>
      </w:rPr>
    </w:lvl>
    <w:lvl w:ilvl="8">
      <w:start w:val="1"/>
      <w:numFmt w:val="lowerRoman"/>
      <w:lvlText w:val="%9"/>
      <w:lvlJc w:val="left"/>
      <w:pPr>
        <w:tabs>
          <w:tab w:val="num" w:pos="0"/>
        </w:tabs>
        <w:ind w:left="5880" w:hanging="5880"/>
      </w:pPr>
      <w:rPr>
        <w:rFonts w:ascii="宋体" w:hAnsi="宋体" w:eastAsia="宋体" w:cs="宋体"/>
        <w:b w:val="0"/>
        <w:i w:val="0"/>
        <w:strike w:val="0"/>
        <w:dstrike w:val="0"/>
        <w:color w:val="000000"/>
        <w:sz w:val="24"/>
        <w:szCs w:val="24"/>
        <w:u w:val="none" w:color="000000"/>
        <w:vertAlign w:val="baseline"/>
      </w:rPr>
    </w:lvl>
  </w:abstractNum>
  <w:abstractNum w:abstractNumId="11">
    <w:nsid w:val="54D6705A"/>
    <w:multiLevelType w:val="multilevel"/>
    <w:tmpl w:val="54D6705A"/>
    <w:lvl w:ilvl="0">
      <w:start w:val="1"/>
      <w:numFmt w:val="decimal"/>
      <w:lvlRestart w:val="0"/>
      <w:lvlText w:val="%1"/>
      <w:lvlJc w:val="left"/>
      <w:pPr>
        <w:tabs>
          <w:tab w:val="num" w:pos="0"/>
        </w:tabs>
        <w:ind w:left="360" w:hanging="360"/>
      </w:pPr>
      <w:rPr>
        <w:rFonts w:ascii="宋体" w:hAnsi="宋体" w:eastAsia="宋体" w:cs="宋体"/>
        <w:b w:val="0"/>
        <w:i w:val="0"/>
        <w:strike w:val="0"/>
        <w:dstrike w:val="0"/>
        <w:color w:val="000000"/>
        <w:sz w:val="24"/>
        <w:szCs w:val="24"/>
        <w:u w:val="none" w:color="000000"/>
        <w:vertAlign w:val="baseline"/>
      </w:rPr>
    </w:lvl>
    <w:lvl w:ilvl="1">
      <w:start w:val="1"/>
      <w:numFmt w:val="decimal"/>
      <w:lvlText w:val="%2、"/>
      <w:lvlJc w:val="left"/>
      <w:pPr>
        <w:tabs>
          <w:tab w:val="num" w:pos="0"/>
        </w:tabs>
        <w:ind w:left="840" w:hanging="840"/>
      </w:pPr>
      <w:rPr>
        <w:rFonts w:ascii="宋体" w:hAnsi="宋体" w:eastAsia="宋体" w:cs="宋体"/>
        <w:b w:val="0"/>
        <w:i w:val="0"/>
        <w:strike w:val="0"/>
        <w:dstrike w:val="0"/>
        <w:color w:val="000000"/>
        <w:sz w:val="24"/>
        <w:szCs w:val="24"/>
        <w:u w:val="none" w:color="000000"/>
        <w:vertAlign w:val="baseline"/>
      </w:rPr>
    </w:lvl>
    <w:lvl w:ilvl="2">
      <w:start w:val="1"/>
      <w:numFmt w:val="lowerRoman"/>
      <w:lvlText w:val="%3"/>
      <w:lvlJc w:val="left"/>
      <w:pPr>
        <w:tabs>
          <w:tab w:val="num" w:pos="0"/>
        </w:tabs>
        <w:ind w:left="1560" w:hanging="1560"/>
      </w:pPr>
      <w:rPr>
        <w:rFonts w:ascii="宋体" w:hAnsi="宋体" w:eastAsia="宋体" w:cs="宋体"/>
        <w:b w:val="0"/>
        <w:i w:val="0"/>
        <w:strike w:val="0"/>
        <w:dstrike w:val="0"/>
        <w:color w:val="000000"/>
        <w:sz w:val="24"/>
        <w:szCs w:val="24"/>
        <w:u w:val="none" w:color="000000"/>
        <w:vertAlign w:val="baseline"/>
      </w:rPr>
    </w:lvl>
    <w:lvl w:ilvl="3">
      <w:start w:val="1"/>
      <w:numFmt w:val="decimal"/>
      <w:lvlText w:val="%4"/>
      <w:lvlJc w:val="left"/>
      <w:pPr>
        <w:tabs>
          <w:tab w:val="num" w:pos="0"/>
        </w:tabs>
        <w:ind w:left="2280" w:hanging="2280"/>
      </w:pPr>
      <w:rPr>
        <w:rFonts w:ascii="宋体" w:hAnsi="宋体" w:eastAsia="宋体" w:cs="宋体"/>
        <w:b w:val="0"/>
        <w:i w:val="0"/>
        <w:strike w:val="0"/>
        <w:dstrike w:val="0"/>
        <w:color w:val="000000"/>
        <w:sz w:val="24"/>
        <w:szCs w:val="24"/>
        <w:u w:val="none" w:color="000000"/>
        <w:vertAlign w:val="baseline"/>
      </w:rPr>
    </w:lvl>
    <w:lvl w:ilvl="4">
      <w:start w:val="1"/>
      <w:numFmt w:val="lowerLetter"/>
      <w:lvlText w:val="%5"/>
      <w:lvlJc w:val="left"/>
      <w:pPr>
        <w:tabs>
          <w:tab w:val="num" w:pos="0"/>
        </w:tabs>
        <w:ind w:left="3000" w:hanging="3000"/>
      </w:pPr>
      <w:rPr>
        <w:rFonts w:ascii="宋体" w:hAnsi="宋体" w:eastAsia="宋体" w:cs="宋体"/>
        <w:b w:val="0"/>
        <w:i w:val="0"/>
        <w:strike w:val="0"/>
        <w:dstrike w:val="0"/>
        <w:color w:val="000000"/>
        <w:sz w:val="24"/>
        <w:szCs w:val="24"/>
        <w:u w:val="none" w:color="000000"/>
        <w:vertAlign w:val="baseline"/>
      </w:rPr>
    </w:lvl>
    <w:lvl w:ilvl="5">
      <w:start w:val="1"/>
      <w:numFmt w:val="lowerRoman"/>
      <w:lvlText w:val="%6"/>
      <w:lvlJc w:val="left"/>
      <w:pPr>
        <w:tabs>
          <w:tab w:val="num" w:pos="0"/>
        </w:tabs>
        <w:ind w:left="3720" w:hanging="3720"/>
      </w:pPr>
      <w:rPr>
        <w:rFonts w:ascii="宋体" w:hAnsi="宋体" w:eastAsia="宋体" w:cs="宋体"/>
        <w:b w:val="0"/>
        <w:i w:val="0"/>
        <w:strike w:val="0"/>
        <w:dstrike w:val="0"/>
        <w:color w:val="000000"/>
        <w:sz w:val="24"/>
        <w:szCs w:val="24"/>
        <w:u w:val="none" w:color="000000"/>
        <w:vertAlign w:val="baseline"/>
      </w:rPr>
    </w:lvl>
    <w:lvl w:ilvl="6">
      <w:start w:val="1"/>
      <w:numFmt w:val="decimal"/>
      <w:lvlText w:val="%7"/>
      <w:lvlJc w:val="left"/>
      <w:pPr>
        <w:tabs>
          <w:tab w:val="num" w:pos="0"/>
        </w:tabs>
        <w:ind w:left="4440" w:hanging="4440"/>
      </w:pPr>
      <w:rPr>
        <w:rFonts w:ascii="宋体" w:hAnsi="宋体" w:eastAsia="宋体" w:cs="宋体"/>
        <w:b w:val="0"/>
        <w:i w:val="0"/>
        <w:strike w:val="0"/>
        <w:dstrike w:val="0"/>
        <w:color w:val="000000"/>
        <w:sz w:val="24"/>
        <w:szCs w:val="24"/>
        <w:u w:val="none" w:color="000000"/>
        <w:vertAlign w:val="baseline"/>
      </w:rPr>
    </w:lvl>
    <w:lvl w:ilvl="7">
      <w:start w:val="1"/>
      <w:numFmt w:val="lowerLetter"/>
      <w:lvlText w:val="%8"/>
      <w:lvlJc w:val="left"/>
      <w:pPr>
        <w:tabs>
          <w:tab w:val="num" w:pos="0"/>
        </w:tabs>
        <w:ind w:left="5160" w:hanging="5160"/>
      </w:pPr>
      <w:rPr>
        <w:rFonts w:ascii="宋体" w:hAnsi="宋体" w:eastAsia="宋体" w:cs="宋体"/>
        <w:b w:val="0"/>
        <w:i w:val="0"/>
        <w:strike w:val="0"/>
        <w:dstrike w:val="0"/>
        <w:color w:val="000000"/>
        <w:sz w:val="24"/>
        <w:szCs w:val="24"/>
        <w:u w:val="none" w:color="000000"/>
        <w:vertAlign w:val="baseline"/>
      </w:rPr>
    </w:lvl>
    <w:lvl w:ilvl="8">
      <w:start w:val="1"/>
      <w:numFmt w:val="lowerRoman"/>
      <w:lvlText w:val="%9"/>
      <w:lvlJc w:val="left"/>
      <w:pPr>
        <w:tabs>
          <w:tab w:val="num" w:pos="0"/>
        </w:tabs>
        <w:ind w:left="5880" w:hanging="5880"/>
      </w:pPr>
      <w:rPr>
        <w:rFonts w:ascii="宋体" w:hAnsi="宋体" w:eastAsia="宋体" w:cs="宋体"/>
        <w:b w:val="0"/>
        <w:i w:val="0"/>
        <w:strike w:val="0"/>
        <w:dstrike w:val="0"/>
        <w:color w:val="000000"/>
        <w:sz w:val="24"/>
        <w:szCs w:val="24"/>
        <w:u w:val="none" w:color="000000"/>
        <w:vertAlign w:val="baseline"/>
      </w:rPr>
    </w:lvl>
  </w:abstractNum>
  <w:abstractNum w:abstractNumId="12">
    <w:nsid w:val="2FF87ACC"/>
    <w:multiLevelType w:val="multilevel"/>
    <w:tmpl w:val="2FF87ACC"/>
    <w:lvl w:ilvl="0">
      <w:start w:val="1"/>
      <w:numFmt w:val="decimal"/>
      <w:lvlRestart w:val="0"/>
      <w:lvlText w:val="（%1）"/>
      <w:lvlJc w:val="left"/>
      <w:pPr>
        <w:tabs>
          <w:tab w:val="num" w:pos="0"/>
        </w:tabs>
        <w:ind w:left="362" w:hanging="362"/>
      </w:pPr>
      <w:rPr>
        <w:rFonts w:ascii="宋体" w:hAnsi="宋体" w:eastAsia="宋体" w:cs="宋体"/>
        <w:b w:val="0"/>
        <w:i w:val="0"/>
        <w:strike w:val="0"/>
        <w:dstrike w:val="0"/>
        <w:color w:val="000000"/>
        <w:sz w:val="24"/>
        <w:szCs w:val="24"/>
        <w:u w:val="none" w:color="000000"/>
        <w:vertAlign w:val="baseline"/>
      </w:rPr>
    </w:lvl>
    <w:lvl w:ilvl="1">
      <w:start w:val="1"/>
      <w:numFmt w:val="lowerLetter"/>
      <w:lvlText w:val="%2"/>
      <w:lvlJc w:val="left"/>
      <w:pPr>
        <w:tabs>
          <w:tab w:val="num" w:pos="0"/>
        </w:tabs>
        <w:ind w:left="1562" w:hanging="1562"/>
      </w:pPr>
      <w:rPr>
        <w:rFonts w:ascii="宋体" w:hAnsi="宋体" w:eastAsia="宋体" w:cs="宋体"/>
        <w:b w:val="0"/>
        <w:i w:val="0"/>
        <w:strike w:val="0"/>
        <w:dstrike w:val="0"/>
        <w:color w:val="000000"/>
        <w:sz w:val="24"/>
        <w:szCs w:val="24"/>
        <w:u w:val="none" w:color="000000"/>
        <w:vertAlign w:val="baseline"/>
      </w:rPr>
    </w:lvl>
    <w:lvl w:ilvl="2">
      <w:start w:val="1"/>
      <w:numFmt w:val="lowerRoman"/>
      <w:lvlText w:val="%3"/>
      <w:lvlJc w:val="left"/>
      <w:pPr>
        <w:tabs>
          <w:tab w:val="num" w:pos="0"/>
        </w:tabs>
        <w:ind w:left="2282" w:hanging="2282"/>
      </w:pPr>
      <w:rPr>
        <w:rFonts w:ascii="宋体" w:hAnsi="宋体" w:eastAsia="宋体" w:cs="宋体"/>
        <w:b w:val="0"/>
        <w:i w:val="0"/>
        <w:strike w:val="0"/>
        <w:dstrike w:val="0"/>
        <w:color w:val="000000"/>
        <w:sz w:val="24"/>
        <w:szCs w:val="24"/>
        <w:u w:val="none" w:color="000000"/>
        <w:vertAlign w:val="baseline"/>
      </w:rPr>
    </w:lvl>
    <w:lvl w:ilvl="3">
      <w:start w:val="1"/>
      <w:numFmt w:val="decimal"/>
      <w:lvlText w:val="%4"/>
      <w:lvlJc w:val="left"/>
      <w:pPr>
        <w:tabs>
          <w:tab w:val="num" w:pos="0"/>
        </w:tabs>
        <w:ind w:left="3002" w:hanging="3002"/>
      </w:pPr>
      <w:rPr>
        <w:rFonts w:ascii="宋体" w:hAnsi="宋体" w:eastAsia="宋体" w:cs="宋体"/>
        <w:b w:val="0"/>
        <w:i w:val="0"/>
        <w:strike w:val="0"/>
        <w:dstrike w:val="0"/>
        <w:color w:val="000000"/>
        <w:sz w:val="24"/>
        <w:szCs w:val="24"/>
        <w:u w:val="none" w:color="000000"/>
        <w:vertAlign w:val="baseline"/>
      </w:rPr>
    </w:lvl>
    <w:lvl w:ilvl="4">
      <w:start w:val="1"/>
      <w:numFmt w:val="lowerLetter"/>
      <w:lvlText w:val="%5"/>
      <w:lvlJc w:val="left"/>
      <w:pPr>
        <w:tabs>
          <w:tab w:val="num" w:pos="0"/>
        </w:tabs>
        <w:ind w:left="3722" w:hanging="3722"/>
      </w:pPr>
      <w:rPr>
        <w:rFonts w:ascii="宋体" w:hAnsi="宋体" w:eastAsia="宋体" w:cs="宋体"/>
        <w:b w:val="0"/>
        <w:i w:val="0"/>
        <w:strike w:val="0"/>
        <w:dstrike w:val="0"/>
        <w:color w:val="000000"/>
        <w:sz w:val="24"/>
        <w:szCs w:val="24"/>
        <w:u w:val="none" w:color="000000"/>
        <w:vertAlign w:val="baseline"/>
      </w:rPr>
    </w:lvl>
    <w:lvl w:ilvl="5">
      <w:start w:val="1"/>
      <w:numFmt w:val="lowerRoman"/>
      <w:lvlText w:val="%6"/>
      <w:lvlJc w:val="left"/>
      <w:pPr>
        <w:tabs>
          <w:tab w:val="num" w:pos="0"/>
        </w:tabs>
        <w:ind w:left="4442" w:hanging="4442"/>
      </w:pPr>
      <w:rPr>
        <w:rFonts w:ascii="宋体" w:hAnsi="宋体" w:eastAsia="宋体" w:cs="宋体"/>
        <w:b w:val="0"/>
        <w:i w:val="0"/>
        <w:strike w:val="0"/>
        <w:dstrike w:val="0"/>
        <w:color w:val="000000"/>
        <w:sz w:val="24"/>
        <w:szCs w:val="24"/>
        <w:u w:val="none" w:color="000000"/>
        <w:vertAlign w:val="baseline"/>
      </w:rPr>
    </w:lvl>
    <w:lvl w:ilvl="6">
      <w:start w:val="1"/>
      <w:numFmt w:val="decimal"/>
      <w:lvlText w:val="%7"/>
      <w:lvlJc w:val="left"/>
      <w:pPr>
        <w:tabs>
          <w:tab w:val="num" w:pos="0"/>
        </w:tabs>
        <w:ind w:left="5162" w:hanging="5162"/>
      </w:pPr>
      <w:rPr>
        <w:rFonts w:ascii="宋体" w:hAnsi="宋体" w:eastAsia="宋体" w:cs="宋体"/>
        <w:b w:val="0"/>
        <w:i w:val="0"/>
        <w:strike w:val="0"/>
        <w:dstrike w:val="0"/>
        <w:color w:val="000000"/>
        <w:sz w:val="24"/>
        <w:szCs w:val="24"/>
        <w:u w:val="none" w:color="000000"/>
        <w:vertAlign w:val="baseline"/>
      </w:rPr>
    </w:lvl>
    <w:lvl w:ilvl="7">
      <w:start w:val="1"/>
      <w:numFmt w:val="lowerLetter"/>
      <w:lvlText w:val="%8"/>
      <w:lvlJc w:val="left"/>
      <w:pPr>
        <w:tabs>
          <w:tab w:val="num" w:pos="0"/>
        </w:tabs>
        <w:ind w:left="5882" w:hanging="5882"/>
      </w:pPr>
      <w:rPr>
        <w:rFonts w:ascii="宋体" w:hAnsi="宋体" w:eastAsia="宋体" w:cs="宋体"/>
        <w:b w:val="0"/>
        <w:i w:val="0"/>
        <w:strike w:val="0"/>
        <w:dstrike w:val="0"/>
        <w:color w:val="000000"/>
        <w:sz w:val="24"/>
        <w:szCs w:val="24"/>
        <w:u w:val="none" w:color="000000"/>
        <w:vertAlign w:val="baseline"/>
      </w:rPr>
    </w:lvl>
    <w:lvl w:ilvl="8">
      <w:start w:val="1"/>
      <w:numFmt w:val="lowerRoman"/>
      <w:lvlText w:val="%9"/>
      <w:lvlJc w:val="left"/>
      <w:pPr>
        <w:tabs>
          <w:tab w:val="num" w:pos="0"/>
        </w:tabs>
        <w:ind w:left="6602" w:hanging="6602"/>
      </w:pPr>
      <w:rPr>
        <w:rFonts w:ascii="宋体" w:hAnsi="宋体" w:eastAsia="宋体" w:cs="宋体"/>
        <w:b w:val="0"/>
        <w:i w:val="0"/>
        <w:strike w:val="0"/>
        <w:dstrike w:val="0"/>
        <w:color w:val="000000"/>
        <w:sz w:val="24"/>
        <w:szCs w:val="24"/>
        <w:u w:val="none" w:color="000000"/>
        <w:vertAlign w:val="baseline"/>
      </w:rPr>
    </w:lvl>
  </w:abstractNum>
  <w:abstractNum w:abstractNumId="13">
    <w:nsid w:val="41A3446F"/>
    <w:multiLevelType w:val="multilevel"/>
    <w:tmpl w:val="41A3446F"/>
    <w:lvl w:ilvl="0">
      <w:start w:val="1"/>
      <w:numFmt w:val="decimal"/>
      <w:lvlRestart w:val="0"/>
      <w:lvlText w:val="（%1）"/>
      <w:lvlJc w:val="left"/>
      <w:pPr>
        <w:tabs>
          <w:tab w:val="num" w:pos="0"/>
        </w:tabs>
        <w:ind w:left="2" w:hanging="2"/>
      </w:pPr>
      <w:rPr>
        <w:rFonts w:ascii="宋体" w:hAnsi="宋体" w:eastAsia="宋体" w:cs="宋体"/>
        <w:b w:val="0"/>
        <w:i w:val="0"/>
        <w:strike w:val="0"/>
        <w:dstrike w:val="0"/>
        <w:color w:val="000000"/>
        <w:sz w:val="24"/>
        <w:szCs w:val="24"/>
        <w:u w:val="none" w:color="000000"/>
        <w:vertAlign w:val="baseline"/>
      </w:rPr>
    </w:lvl>
    <w:lvl w:ilvl="1">
      <w:start w:val="1"/>
      <w:numFmt w:val="lowerLetter"/>
      <w:lvlText w:val="%2"/>
      <w:lvlJc w:val="left"/>
      <w:pPr>
        <w:tabs>
          <w:tab w:val="num" w:pos="0"/>
        </w:tabs>
        <w:ind w:left="1560" w:hanging="1560"/>
      </w:pPr>
      <w:rPr>
        <w:rFonts w:ascii="宋体" w:hAnsi="宋体" w:eastAsia="宋体" w:cs="宋体"/>
        <w:b w:val="0"/>
        <w:i w:val="0"/>
        <w:strike w:val="0"/>
        <w:dstrike w:val="0"/>
        <w:color w:val="000000"/>
        <w:sz w:val="24"/>
        <w:szCs w:val="24"/>
        <w:u w:val="none" w:color="000000"/>
        <w:vertAlign w:val="baseline"/>
      </w:rPr>
    </w:lvl>
    <w:lvl w:ilvl="2">
      <w:start w:val="1"/>
      <w:numFmt w:val="lowerRoman"/>
      <w:lvlText w:val="%3"/>
      <w:lvlJc w:val="left"/>
      <w:pPr>
        <w:tabs>
          <w:tab w:val="num" w:pos="0"/>
        </w:tabs>
        <w:ind w:left="2280" w:hanging="2280"/>
      </w:pPr>
      <w:rPr>
        <w:rFonts w:ascii="宋体" w:hAnsi="宋体" w:eastAsia="宋体" w:cs="宋体"/>
        <w:b w:val="0"/>
        <w:i w:val="0"/>
        <w:strike w:val="0"/>
        <w:dstrike w:val="0"/>
        <w:color w:val="000000"/>
        <w:sz w:val="24"/>
        <w:szCs w:val="24"/>
        <w:u w:val="none" w:color="000000"/>
        <w:vertAlign w:val="baseline"/>
      </w:rPr>
    </w:lvl>
    <w:lvl w:ilvl="3">
      <w:start w:val="1"/>
      <w:numFmt w:val="decimal"/>
      <w:lvlText w:val="%4"/>
      <w:lvlJc w:val="left"/>
      <w:pPr>
        <w:tabs>
          <w:tab w:val="num" w:pos="0"/>
        </w:tabs>
        <w:ind w:left="3000" w:hanging="3000"/>
      </w:pPr>
      <w:rPr>
        <w:rFonts w:ascii="宋体" w:hAnsi="宋体" w:eastAsia="宋体" w:cs="宋体"/>
        <w:b w:val="0"/>
        <w:i w:val="0"/>
        <w:strike w:val="0"/>
        <w:dstrike w:val="0"/>
        <w:color w:val="000000"/>
        <w:sz w:val="24"/>
        <w:szCs w:val="24"/>
        <w:u w:val="none" w:color="000000"/>
        <w:vertAlign w:val="baseline"/>
      </w:rPr>
    </w:lvl>
    <w:lvl w:ilvl="4">
      <w:start w:val="1"/>
      <w:numFmt w:val="lowerLetter"/>
      <w:lvlText w:val="%5"/>
      <w:lvlJc w:val="left"/>
      <w:pPr>
        <w:tabs>
          <w:tab w:val="num" w:pos="0"/>
        </w:tabs>
        <w:ind w:left="3720" w:hanging="3720"/>
      </w:pPr>
      <w:rPr>
        <w:rFonts w:ascii="宋体" w:hAnsi="宋体" w:eastAsia="宋体" w:cs="宋体"/>
        <w:b w:val="0"/>
        <w:i w:val="0"/>
        <w:strike w:val="0"/>
        <w:dstrike w:val="0"/>
        <w:color w:val="000000"/>
        <w:sz w:val="24"/>
        <w:szCs w:val="24"/>
        <w:u w:val="none" w:color="000000"/>
        <w:vertAlign w:val="baseline"/>
      </w:rPr>
    </w:lvl>
    <w:lvl w:ilvl="5">
      <w:start w:val="1"/>
      <w:numFmt w:val="lowerRoman"/>
      <w:lvlText w:val="%6"/>
      <w:lvlJc w:val="left"/>
      <w:pPr>
        <w:tabs>
          <w:tab w:val="num" w:pos="0"/>
        </w:tabs>
        <w:ind w:left="4440" w:hanging="4440"/>
      </w:pPr>
      <w:rPr>
        <w:rFonts w:ascii="宋体" w:hAnsi="宋体" w:eastAsia="宋体" w:cs="宋体"/>
        <w:b w:val="0"/>
        <w:i w:val="0"/>
        <w:strike w:val="0"/>
        <w:dstrike w:val="0"/>
        <w:color w:val="000000"/>
        <w:sz w:val="24"/>
        <w:szCs w:val="24"/>
        <w:u w:val="none" w:color="000000"/>
        <w:vertAlign w:val="baseline"/>
      </w:rPr>
    </w:lvl>
    <w:lvl w:ilvl="6">
      <w:start w:val="1"/>
      <w:numFmt w:val="decimal"/>
      <w:lvlText w:val="%7"/>
      <w:lvlJc w:val="left"/>
      <w:pPr>
        <w:tabs>
          <w:tab w:val="num" w:pos="0"/>
        </w:tabs>
        <w:ind w:left="5160" w:hanging="5160"/>
      </w:pPr>
      <w:rPr>
        <w:rFonts w:ascii="宋体" w:hAnsi="宋体" w:eastAsia="宋体" w:cs="宋体"/>
        <w:b w:val="0"/>
        <w:i w:val="0"/>
        <w:strike w:val="0"/>
        <w:dstrike w:val="0"/>
        <w:color w:val="000000"/>
        <w:sz w:val="24"/>
        <w:szCs w:val="24"/>
        <w:u w:val="none" w:color="000000"/>
        <w:vertAlign w:val="baseline"/>
      </w:rPr>
    </w:lvl>
    <w:lvl w:ilvl="7">
      <w:start w:val="1"/>
      <w:numFmt w:val="lowerLetter"/>
      <w:lvlText w:val="%8"/>
      <w:lvlJc w:val="left"/>
      <w:pPr>
        <w:tabs>
          <w:tab w:val="num" w:pos="0"/>
        </w:tabs>
        <w:ind w:left="5880" w:hanging="5880"/>
      </w:pPr>
      <w:rPr>
        <w:rFonts w:ascii="宋体" w:hAnsi="宋体" w:eastAsia="宋体" w:cs="宋体"/>
        <w:b w:val="0"/>
        <w:i w:val="0"/>
        <w:strike w:val="0"/>
        <w:dstrike w:val="0"/>
        <w:color w:val="000000"/>
        <w:sz w:val="24"/>
        <w:szCs w:val="24"/>
        <w:u w:val="none" w:color="000000"/>
        <w:vertAlign w:val="baseline"/>
      </w:rPr>
    </w:lvl>
    <w:lvl w:ilvl="8">
      <w:start w:val="1"/>
      <w:numFmt w:val="lowerRoman"/>
      <w:lvlText w:val="%9"/>
      <w:lvlJc w:val="left"/>
      <w:pPr>
        <w:tabs>
          <w:tab w:val="num" w:pos="0"/>
        </w:tabs>
        <w:ind w:left="6600" w:hanging="6600"/>
      </w:pPr>
      <w:rPr>
        <w:rFonts w:ascii="宋体" w:hAnsi="宋体" w:eastAsia="宋体" w:cs="宋体"/>
        <w:b w:val="0"/>
        <w:i w:val="0"/>
        <w:strike w:val="0"/>
        <w:dstrike w:val="0"/>
        <w:color w:val="000000"/>
        <w:sz w:val="24"/>
        <w:szCs w:val="24"/>
        <w:u w:val="none" w:color="000000"/>
        <w:vertAlign w:val="baseline"/>
      </w:rPr>
    </w:lvl>
  </w:abstractNum>
  <w:abstractNum w:abstractNumId="14">
    <w:nsid w:val="67404D11"/>
    <w:multiLevelType w:val="multilevel"/>
    <w:tmpl w:val="67404D11"/>
    <w:lvl w:ilvl="0">
      <w:start w:val="1"/>
      <w:numFmt w:val="decimal"/>
      <w:lvlRestart w:val="0"/>
      <w:lvlText w:val="%1、"/>
      <w:lvlJc w:val="left"/>
      <w:pPr>
        <w:tabs>
          <w:tab w:val="num" w:pos="0"/>
        </w:tabs>
        <w:ind w:left="840" w:hanging="840"/>
      </w:pPr>
      <w:rPr>
        <w:rFonts w:ascii="宋体" w:hAnsi="宋体" w:eastAsia="宋体" w:cs="宋体"/>
        <w:b w:val="0"/>
        <w:i w:val="0"/>
        <w:strike w:val="0"/>
        <w:dstrike w:val="0"/>
        <w:color w:val="000000"/>
        <w:sz w:val="24"/>
        <w:szCs w:val="24"/>
        <w:u w:val="none" w:color="000000"/>
        <w:vertAlign w:val="baseline"/>
      </w:rPr>
    </w:lvl>
    <w:lvl w:ilvl="1">
      <w:start w:val="1"/>
      <w:numFmt w:val="lowerLetter"/>
      <w:lvlText w:val="%2"/>
      <w:lvlJc w:val="left"/>
      <w:pPr>
        <w:tabs>
          <w:tab w:val="num" w:pos="0"/>
        </w:tabs>
        <w:ind w:left="1560" w:hanging="1560"/>
      </w:pPr>
      <w:rPr>
        <w:rFonts w:ascii="宋体" w:hAnsi="宋体" w:eastAsia="宋体" w:cs="宋体"/>
        <w:b w:val="0"/>
        <w:i w:val="0"/>
        <w:strike w:val="0"/>
        <w:dstrike w:val="0"/>
        <w:color w:val="000000"/>
        <w:sz w:val="24"/>
        <w:szCs w:val="24"/>
        <w:u w:val="none" w:color="000000"/>
        <w:vertAlign w:val="baseline"/>
      </w:rPr>
    </w:lvl>
    <w:lvl w:ilvl="2">
      <w:start w:val="1"/>
      <w:numFmt w:val="lowerRoman"/>
      <w:lvlText w:val="%3"/>
      <w:lvlJc w:val="left"/>
      <w:pPr>
        <w:tabs>
          <w:tab w:val="num" w:pos="0"/>
        </w:tabs>
        <w:ind w:left="2280" w:hanging="2280"/>
      </w:pPr>
      <w:rPr>
        <w:rFonts w:ascii="宋体" w:hAnsi="宋体" w:eastAsia="宋体" w:cs="宋体"/>
        <w:b w:val="0"/>
        <w:i w:val="0"/>
        <w:strike w:val="0"/>
        <w:dstrike w:val="0"/>
        <w:color w:val="000000"/>
        <w:sz w:val="24"/>
        <w:szCs w:val="24"/>
        <w:u w:val="none" w:color="000000"/>
        <w:vertAlign w:val="baseline"/>
      </w:rPr>
    </w:lvl>
    <w:lvl w:ilvl="3">
      <w:start w:val="1"/>
      <w:numFmt w:val="decimal"/>
      <w:lvlText w:val="%4"/>
      <w:lvlJc w:val="left"/>
      <w:pPr>
        <w:tabs>
          <w:tab w:val="num" w:pos="0"/>
        </w:tabs>
        <w:ind w:left="3000" w:hanging="3000"/>
      </w:pPr>
      <w:rPr>
        <w:rFonts w:ascii="宋体" w:hAnsi="宋体" w:eastAsia="宋体" w:cs="宋体"/>
        <w:b w:val="0"/>
        <w:i w:val="0"/>
        <w:strike w:val="0"/>
        <w:dstrike w:val="0"/>
        <w:color w:val="000000"/>
        <w:sz w:val="24"/>
        <w:szCs w:val="24"/>
        <w:u w:val="none" w:color="000000"/>
        <w:vertAlign w:val="baseline"/>
      </w:rPr>
    </w:lvl>
    <w:lvl w:ilvl="4">
      <w:start w:val="1"/>
      <w:numFmt w:val="lowerLetter"/>
      <w:lvlText w:val="%5"/>
      <w:lvlJc w:val="left"/>
      <w:pPr>
        <w:tabs>
          <w:tab w:val="num" w:pos="0"/>
        </w:tabs>
        <w:ind w:left="3720" w:hanging="3720"/>
      </w:pPr>
      <w:rPr>
        <w:rFonts w:ascii="宋体" w:hAnsi="宋体" w:eastAsia="宋体" w:cs="宋体"/>
        <w:b w:val="0"/>
        <w:i w:val="0"/>
        <w:strike w:val="0"/>
        <w:dstrike w:val="0"/>
        <w:color w:val="000000"/>
        <w:sz w:val="24"/>
        <w:szCs w:val="24"/>
        <w:u w:val="none" w:color="000000"/>
        <w:vertAlign w:val="baseline"/>
      </w:rPr>
    </w:lvl>
    <w:lvl w:ilvl="5">
      <w:start w:val="1"/>
      <w:numFmt w:val="lowerRoman"/>
      <w:lvlText w:val="%6"/>
      <w:lvlJc w:val="left"/>
      <w:pPr>
        <w:tabs>
          <w:tab w:val="num" w:pos="0"/>
        </w:tabs>
        <w:ind w:left="4440" w:hanging="4440"/>
      </w:pPr>
      <w:rPr>
        <w:rFonts w:ascii="宋体" w:hAnsi="宋体" w:eastAsia="宋体" w:cs="宋体"/>
        <w:b w:val="0"/>
        <w:i w:val="0"/>
        <w:strike w:val="0"/>
        <w:dstrike w:val="0"/>
        <w:color w:val="000000"/>
        <w:sz w:val="24"/>
        <w:szCs w:val="24"/>
        <w:u w:val="none" w:color="000000"/>
        <w:vertAlign w:val="baseline"/>
      </w:rPr>
    </w:lvl>
    <w:lvl w:ilvl="6">
      <w:start w:val="1"/>
      <w:numFmt w:val="decimal"/>
      <w:lvlText w:val="%7"/>
      <w:lvlJc w:val="left"/>
      <w:pPr>
        <w:tabs>
          <w:tab w:val="num" w:pos="0"/>
        </w:tabs>
        <w:ind w:left="5160" w:hanging="5160"/>
      </w:pPr>
      <w:rPr>
        <w:rFonts w:ascii="宋体" w:hAnsi="宋体" w:eastAsia="宋体" w:cs="宋体"/>
        <w:b w:val="0"/>
        <w:i w:val="0"/>
        <w:strike w:val="0"/>
        <w:dstrike w:val="0"/>
        <w:color w:val="000000"/>
        <w:sz w:val="24"/>
        <w:szCs w:val="24"/>
        <w:u w:val="none" w:color="000000"/>
        <w:vertAlign w:val="baseline"/>
      </w:rPr>
    </w:lvl>
    <w:lvl w:ilvl="7">
      <w:start w:val="1"/>
      <w:numFmt w:val="lowerLetter"/>
      <w:lvlText w:val="%8"/>
      <w:lvlJc w:val="left"/>
      <w:pPr>
        <w:tabs>
          <w:tab w:val="num" w:pos="0"/>
        </w:tabs>
        <w:ind w:left="5880" w:hanging="5880"/>
      </w:pPr>
      <w:rPr>
        <w:rFonts w:ascii="宋体" w:hAnsi="宋体" w:eastAsia="宋体" w:cs="宋体"/>
        <w:b w:val="0"/>
        <w:i w:val="0"/>
        <w:strike w:val="0"/>
        <w:dstrike w:val="0"/>
        <w:color w:val="000000"/>
        <w:sz w:val="24"/>
        <w:szCs w:val="24"/>
        <w:u w:val="none" w:color="000000"/>
        <w:vertAlign w:val="baseline"/>
      </w:rPr>
    </w:lvl>
    <w:lvl w:ilvl="8">
      <w:start w:val="1"/>
      <w:numFmt w:val="lowerRoman"/>
      <w:lvlText w:val="%9"/>
      <w:lvlJc w:val="left"/>
      <w:pPr>
        <w:tabs>
          <w:tab w:val="num" w:pos="0"/>
        </w:tabs>
        <w:ind w:left="6600" w:hanging="6600"/>
      </w:pPr>
      <w:rPr>
        <w:rFonts w:ascii="宋体" w:hAnsi="宋体" w:eastAsia="宋体" w:cs="宋体"/>
        <w:b w:val="0"/>
        <w:i w:val="0"/>
        <w:strike w:val="0"/>
        <w:dstrike w:val="0"/>
        <w:color w:val="000000"/>
        <w:sz w:val="24"/>
        <w:szCs w:val="24"/>
        <w:u w:val="none" w:color="000000"/>
        <w:vertAlign w:val="baseline"/>
      </w:rPr>
    </w:lvl>
  </w:abstractNum>
  <w:abstractNum w:abstractNumId="15">
    <w:nsid w:val="616D55EB"/>
    <w:multiLevelType w:val="multilevel"/>
    <w:tmpl w:val="616D55EB"/>
    <w:lvl w:ilvl="0">
      <w:start w:val="1"/>
      <w:numFmt w:val="decimal"/>
      <w:lvlRestart w:val="0"/>
      <w:lvlText w:val="%1、"/>
      <w:lvlJc w:val="left"/>
      <w:pPr>
        <w:tabs>
          <w:tab w:val="num" w:pos="0"/>
        </w:tabs>
        <w:ind w:left="840" w:hanging="840"/>
      </w:pPr>
      <w:rPr>
        <w:rFonts w:ascii="宋体" w:hAnsi="宋体" w:eastAsia="宋体" w:cs="宋体"/>
        <w:b w:val="0"/>
        <w:i w:val="0"/>
        <w:strike w:val="0"/>
        <w:dstrike w:val="0"/>
        <w:color w:val="000000"/>
        <w:sz w:val="24"/>
        <w:szCs w:val="24"/>
        <w:u w:val="none" w:color="000000"/>
        <w:vertAlign w:val="baseline"/>
      </w:rPr>
    </w:lvl>
    <w:lvl w:ilvl="1">
      <w:start w:val="1"/>
      <w:numFmt w:val="lowerLetter"/>
      <w:lvlText w:val="%2"/>
      <w:lvlJc w:val="left"/>
      <w:pPr>
        <w:tabs>
          <w:tab w:val="num" w:pos="0"/>
        </w:tabs>
        <w:ind w:left="1564" w:hanging="1564"/>
      </w:pPr>
      <w:rPr>
        <w:rFonts w:ascii="宋体" w:hAnsi="宋体" w:eastAsia="宋体" w:cs="宋体"/>
        <w:b w:val="0"/>
        <w:i w:val="0"/>
        <w:strike w:val="0"/>
        <w:dstrike w:val="0"/>
        <w:color w:val="000000"/>
        <w:sz w:val="24"/>
        <w:szCs w:val="24"/>
        <w:u w:val="none" w:color="000000"/>
        <w:vertAlign w:val="baseline"/>
      </w:rPr>
    </w:lvl>
    <w:lvl w:ilvl="2">
      <w:start w:val="1"/>
      <w:numFmt w:val="lowerRoman"/>
      <w:lvlText w:val="%3"/>
      <w:lvlJc w:val="left"/>
      <w:pPr>
        <w:tabs>
          <w:tab w:val="num" w:pos="0"/>
        </w:tabs>
        <w:ind w:left="2284" w:hanging="2284"/>
      </w:pPr>
      <w:rPr>
        <w:rFonts w:ascii="宋体" w:hAnsi="宋体" w:eastAsia="宋体" w:cs="宋体"/>
        <w:b w:val="0"/>
        <w:i w:val="0"/>
        <w:strike w:val="0"/>
        <w:dstrike w:val="0"/>
        <w:color w:val="000000"/>
        <w:sz w:val="24"/>
        <w:szCs w:val="24"/>
        <w:u w:val="none" w:color="000000"/>
        <w:vertAlign w:val="baseline"/>
      </w:rPr>
    </w:lvl>
    <w:lvl w:ilvl="3">
      <w:start w:val="1"/>
      <w:numFmt w:val="decimal"/>
      <w:lvlText w:val="%4"/>
      <w:lvlJc w:val="left"/>
      <w:pPr>
        <w:tabs>
          <w:tab w:val="num" w:pos="0"/>
        </w:tabs>
        <w:ind w:left="3004" w:hanging="3004"/>
      </w:pPr>
      <w:rPr>
        <w:rFonts w:ascii="宋体" w:hAnsi="宋体" w:eastAsia="宋体" w:cs="宋体"/>
        <w:b w:val="0"/>
        <w:i w:val="0"/>
        <w:strike w:val="0"/>
        <w:dstrike w:val="0"/>
        <w:color w:val="000000"/>
        <w:sz w:val="24"/>
        <w:szCs w:val="24"/>
        <w:u w:val="none" w:color="000000"/>
        <w:vertAlign w:val="baseline"/>
      </w:rPr>
    </w:lvl>
    <w:lvl w:ilvl="4">
      <w:start w:val="1"/>
      <w:numFmt w:val="lowerLetter"/>
      <w:lvlText w:val="%5"/>
      <w:lvlJc w:val="left"/>
      <w:pPr>
        <w:tabs>
          <w:tab w:val="num" w:pos="0"/>
        </w:tabs>
        <w:ind w:left="3724" w:hanging="3724"/>
      </w:pPr>
      <w:rPr>
        <w:rFonts w:ascii="宋体" w:hAnsi="宋体" w:eastAsia="宋体" w:cs="宋体"/>
        <w:b w:val="0"/>
        <w:i w:val="0"/>
        <w:strike w:val="0"/>
        <w:dstrike w:val="0"/>
        <w:color w:val="000000"/>
        <w:sz w:val="24"/>
        <w:szCs w:val="24"/>
        <w:u w:val="none" w:color="000000"/>
        <w:vertAlign w:val="baseline"/>
      </w:rPr>
    </w:lvl>
    <w:lvl w:ilvl="5">
      <w:start w:val="1"/>
      <w:numFmt w:val="lowerRoman"/>
      <w:lvlText w:val="%6"/>
      <w:lvlJc w:val="left"/>
      <w:pPr>
        <w:tabs>
          <w:tab w:val="num" w:pos="0"/>
        </w:tabs>
        <w:ind w:left="4444" w:hanging="4444"/>
      </w:pPr>
      <w:rPr>
        <w:rFonts w:ascii="宋体" w:hAnsi="宋体" w:eastAsia="宋体" w:cs="宋体"/>
        <w:b w:val="0"/>
        <w:i w:val="0"/>
        <w:strike w:val="0"/>
        <w:dstrike w:val="0"/>
        <w:color w:val="000000"/>
        <w:sz w:val="24"/>
        <w:szCs w:val="24"/>
        <w:u w:val="none" w:color="000000"/>
        <w:vertAlign w:val="baseline"/>
      </w:rPr>
    </w:lvl>
    <w:lvl w:ilvl="6">
      <w:start w:val="1"/>
      <w:numFmt w:val="decimal"/>
      <w:lvlText w:val="%7"/>
      <w:lvlJc w:val="left"/>
      <w:pPr>
        <w:tabs>
          <w:tab w:val="num" w:pos="0"/>
        </w:tabs>
        <w:ind w:left="5164" w:hanging="5164"/>
      </w:pPr>
      <w:rPr>
        <w:rFonts w:ascii="宋体" w:hAnsi="宋体" w:eastAsia="宋体" w:cs="宋体"/>
        <w:b w:val="0"/>
        <w:i w:val="0"/>
        <w:strike w:val="0"/>
        <w:dstrike w:val="0"/>
        <w:color w:val="000000"/>
        <w:sz w:val="24"/>
        <w:szCs w:val="24"/>
        <w:u w:val="none" w:color="000000"/>
        <w:vertAlign w:val="baseline"/>
      </w:rPr>
    </w:lvl>
    <w:lvl w:ilvl="7">
      <w:start w:val="1"/>
      <w:numFmt w:val="lowerLetter"/>
      <w:lvlText w:val="%8"/>
      <w:lvlJc w:val="left"/>
      <w:pPr>
        <w:tabs>
          <w:tab w:val="num" w:pos="0"/>
        </w:tabs>
        <w:ind w:left="5884" w:hanging="5884"/>
      </w:pPr>
      <w:rPr>
        <w:rFonts w:ascii="宋体" w:hAnsi="宋体" w:eastAsia="宋体" w:cs="宋体"/>
        <w:b w:val="0"/>
        <w:i w:val="0"/>
        <w:strike w:val="0"/>
        <w:dstrike w:val="0"/>
        <w:color w:val="000000"/>
        <w:sz w:val="24"/>
        <w:szCs w:val="24"/>
        <w:u w:val="none" w:color="000000"/>
        <w:vertAlign w:val="baseline"/>
      </w:rPr>
    </w:lvl>
    <w:lvl w:ilvl="8">
      <w:start w:val="1"/>
      <w:numFmt w:val="lowerRoman"/>
      <w:lvlText w:val="%9"/>
      <w:lvlJc w:val="left"/>
      <w:pPr>
        <w:tabs>
          <w:tab w:val="num" w:pos="0"/>
        </w:tabs>
        <w:ind w:left="6604" w:hanging="6604"/>
      </w:pPr>
      <w:rPr>
        <w:rFonts w:ascii="宋体" w:hAnsi="宋体" w:eastAsia="宋体" w:cs="宋体"/>
        <w:b w:val="0"/>
        <w:i w:val="0"/>
        <w:strike w:val="0"/>
        <w:dstrike w:val="0"/>
        <w:color w:val="000000"/>
        <w:sz w:val="24"/>
        <w:szCs w:val="24"/>
        <w:u w:val="none" w:color="000000"/>
        <w:vertAlign w:val="baseline"/>
      </w:rPr>
    </w:lvl>
  </w:abstractNum>
  <w:abstractNum w:abstractNumId="16">
    <w:nsid w:val="49EF092C"/>
    <w:multiLevelType w:val="multilevel"/>
    <w:tmpl w:val="49EF092C"/>
    <w:lvl w:ilvl="0">
      <w:start w:val="1"/>
      <w:numFmt w:val="decimal"/>
      <w:lvlRestart w:val="0"/>
      <w:lvlText w:val="（%1）"/>
      <w:lvlJc w:val="left"/>
      <w:pPr>
        <w:tabs>
          <w:tab w:val="num" w:pos="0"/>
        </w:tabs>
        <w:ind w:left="121" w:hanging="121"/>
      </w:pPr>
      <w:rPr>
        <w:rFonts w:ascii="宋体" w:hAnsi="宋体" w:eastAsia="宋体" w:cs="宋体"/>
        <w:b w:val="0"/>
        <w:i w:val="0"/>
        <w:strike w:val="0"/>
        <w:dstrike w:val="0"/>
        <w:color w:val="000000"/>
        <w:sz w:val="24"/>
        <w:szCs w:val="24"/>
        <w:u w:val="none" w:color="000000"/>
        <w:vertAlign w:val="baseline"/>
      </w:rPr>
    </w:lvl>
    <w:lvl w:ilvl="1">
      <w:start w:val="5"/>
      <w:numFmt w:val="decimal"/>
      <w:lvlText w:val="%2、"/>
      <w:lvlJc w:val="left"/>
      <w:pPr>
        <w:tabs>
          <w:tab w:val="num" w:pos="0"/>
        </w:tabs>
        <w:ind w:left="840" w:hanging="840"/>
      </w:pPr>
      <w:rPr>
        <w:rFonts w:ascii="宋体" w:hAnsi="宋体" w:eastAsia="宋体" w:cs="宋体"/>
        <w:b w:val="0"/>
        <w:i w:val="0"/>
        <w:strike w:val="0"/>
        <w:dstrike w:val="0"/>
        <w:color w:val="000000"/>
        <w:sz w:val="24"/>
        <w:szCs w:val="24"/>
        <w:u w:val="none" w:color="000000"/>
        <w:vertAlign w:val="baseline"/>
      </w:rPr>
    </w:lvl>
    <w:lvl w:ilvl="2">
      <w:start w:val="1"/>
      <w:numFmt w:val="lowerRoman"/>
      <w:lvlText w:val="%3"/>
      <w:lvlJc w:val="left"/>
      <w:pPr>
        <w:tabs>
          <w:tab w:val="num" w:pos="0"/>
        </w:tabs>
        <w:ind w:left="1560" w:hanging="1560"/>
      </w:pPr>
      <w:rPr>
        <w:rFonts w:ascii="宋体" w:hAnsi="宋体" w:eastAsia="宋体" w:cs="宋体"/>
        <w:b w:val="0"/>
        <w:i w:val="0"/>
        <w:strike w:val="0"/>
        <w:dstrike w:val="0"/>
        <w:color w:val="000000"/>
        <w:sz w:val="24"/>
        <w:szCs w:val="24"/>
        <w:u w:val="none" w:color="000000"/>
        <w:vertAlign w:val="baseline"/>
      </w:rPr>
    </w:lvl>
    <w:lvl w:ilvl="3">
      <w:start w:val="1"/>
      <w:numFmt w:val="decimal"/>
      <w:lvlText w:val="%4"/>
      <w:lvlJc w:val="left"/>
      <w:pPr>
        <w:tabs>
          <w:tab w:val="num" w:pos="0"/>
        </w:tabs>
        <w:ind w:left="2280" w:hanging="2280"/>
      </w:pPr>
      <w:rPr>
        <w:rFonts w:ascii="宋体" w:hAnsi="宋体" w:eastAsia="宋体" w:cs="宋体"/>
        <w:b w:val="0"/>
        <w:i w:val="0"/>
        <w:strike w:val="0"/>
        <w:dstrike w:val="0"/>
        <w:color w:val="000000"/>
        <w:sz w:val="24"/>
        <w:szCs w:val="24"/>
        <w:u w:val="none" w:color="000000"/>
        <w:vertAlign w:val="baseline"/>
      </w:rPr>
    </w:lvl>
    <w:lvl w:ilvl="4">
      <w:start w:val="1"/>
      <w:numFmt w:val="lowerLetter"/>
      <w:lvlText w:val="%5"/>
      <w:lvlJc w:val="left"/>
      <w:pPr>
        <w:tabs>
          <w:tab w:val="num" w:pos="0"/>
        </w:tabs>
        <w:ind w:left="3000" w:hanging="3000"/>
      </w:pPr>
      <w:rPr>
        <w:rFonts w:ascii="宋体" w:hAnsi="宋体" w:eastAsia="宋体" w:cs="宋体"/>
        <w:b w:val="0"/>
        <w:i w:val="0"/>
        <w:strike w:val="0"/>
        <w:dstrike w:val="0"/>
        <w:color w:val="000000"/>
        <w:sz w:val="24"/>
        <w:szCs w:val="24"/>
        <w:u w:val="none" w:color="000000"/>
        <w:vertAlign w:val="baseline"/>
      </w:rPr>
    </w:lvl>
    <w:lvl w:ilvl="5">
      <w:start w:val="1"/>
      <w:numFmt w:val="lowerRoman"/>
      <w:lvlText w:val="%6"/>
      <w:lvlJc w:val="left"/>
      <w:pPr>
        <w:tabs>
          <w:tab w:val="num" w:pos="0"/>
        </w:tabs>
        <w:ind w:left="3720" w:hanging="3720"/>
      </w:pPr>
      <w:rPr>
        <w:rFonts w:ascii="宋体" w:hAnsi="宋体" w:eastAsia="宋体" w:cs="宋体"/>
        <w:b w:val="0"/>
        <w:i w:val="0"/>
        <w:strike w:val="0"/>
        <w:dstrike w:val="0"/>
        <w:color w:val="000000"/>
        <w:sz w:val="24"/>
        <w:szCs w:val="24"/>
        <w:u w:val="none" w:color="000000"/>
        <w:vertAlign w:val="baseline"/>
      </w:rPr>
    </w:lvl>
    <w:lvl w:ilvl="6">
      <w:start w:val="1"/>
      <w:numFmt w:val="decimal"/>
      <w:lvlText w:val="%7"/>
      <w:lvlJc w:val="left"/>
      <w:pPr>
        <w:tabs>
          <w:tab w:val="num" w:pos="0"/>
        </w:tabs>
        <w:ind w:left="4440" w:hanging="4440"/>
      </w:pPr>
      <w:rPr>
        <w:rFonts w:ascii="宋体" w:hAnsi="宋体" w:eastAsia="宋体" w:cs="宋体"/>
        <w:b w:val="0"/>
        <w:i w:val="0"/>
        <w:strike w:val="0"/>
        <w:dstrike w:val="0"/>
        <w:color w:val="000000"/>
        <w:sz w:val="24"/>
        <w:szCs w:val="24"/>
        <w:u w:val="none" w:color="000000"/>
        <w:vertAlign w:val="baseline"/>
      </w:rPr>
    </w:lvl>
    <w:lvl w:ilvl="7">
      <w:start w:val="1"/>
      <w:numFmt w:val="lowerLetter"/>
      <w:lvlText w:val="%8"/>
      <w:lvlJc w:val="left"/>
      <w:pPr>
        <w:tabs>
          <w:tab w:val="num" w:pos="0"/>
        </w:tabs>
        <w:ind w:left="5160" w:hanging="5160"/>
      </w:pPr>
      <w:rPr>
        <w:rFonts w:ascii="宋体" w:hAnsi="宋体" w:eastAsia="宋体" w:cs="宋体"/>
        <w:b w:val="0"/>
        <w:i w:val="0"/>
        <w:strike w:val="0"/>
        <w:dstrike w:val="0"/>
        <w:color w:val="000000"/>
        <w:sz w:val="24"/>
        <w:szCs w:val="24"/>
        <w:u w:val="none" w:color="000000"/>
        <w:vertAlign w:val="baseline"/>
      </w:rPr>
    </w:lvl>
    <w:lvl w:ilvl="8">
      <w:start w:val="1"/>
      <w:numFmt w:val="lowerRoman"/>
      <w:lvlText w:val="%9"/>
      <w:lvlJc w:val="left"/>
      <w:pPr>
        <w:tabs>
          <w:tab w:val="num" w:pos="0"/>
        </w:tabs>
        <w:ind w:left="5880" w:hanging="5880"/>
      </w:pPr>
      <w:rPr>
        <w:rFonts w:ascii="宋体" w:hAnsi="宋体" w:eastAsia="宋体" w:cs="宋体"/>
        <w:b w:val="0"/>
        <w:i w:val="0"/>
        <w:strike w:val="0"/>
        <w:dstrike w:val="0"/>
        <w:color w:val="000000"/>
        <w:sz w:val="24"/>
        <w:szCs w:val="24"/>
        <w:u w:val="none" w:color="000000"/>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20"/>
  <w:drawingGridVerticalSpacing w:val="163"/>
  <w:displayHorizontalDrawingGridEvery w:val="0"/>
  <w:displayVerticalDrawingGridEvery w:val="1"/>
  <w:compat>
    <w:spaceForUL/>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4" w:line="259" w:lineRule="auto"/>
      <w:ind w:left="510" w:hanging="10"/>
    </w:pPr>
    <w:rPr>
      <w:rFonts w:ascii="宋体" w:eastAsia="宋体" w:cs="宋体"/>
      <w:color w:val="000000"/>
      <w:kern w:val="2"/>
      <w:sz w:val="24"/>
      <w:szCs w:val="22"/>
      <w:lang w:val="en-US" w:eastAsia="zh-CN" w:bidi="ar-SA"/>
    </w:rPr>
  </w:style>
  <w:style w:type="paragraph" w:styleId="1">
    <w:name w:val="heading 1"/>
    <w:next w:val="0"/>
    <w:pPr>
      <w:keepNext/>
      <w:keepLines/>
      <w:spacing w:line="259" w:lineRule="auto"/>
      <w:ind w:right="1895"/>
      <w:jc w:val="right"/>
      <w:outlineLvl w:val="0"/>
    </w:pPr>
    <w:rPr>
      <w:rFonts w:ascii="宋体" w:eastAsia="宋体" w:cs="宋体"/>
      <w:color w:val="000000"/>
      <w:kern w:val="2"/>
      <w:sz w:val="96"/>
      <w:szCs w:val="22"/>
      <w:lang w:val="en-US" w:eastAsia="zh-CN" w:bidi="ar-SA"/>
    </w:rPr>
  </w:style>
  <w:style w:type="paragraph" w:styleId="2">
    <w:name w:val="heading 2"/>
    <w:next w:val="0"/>
    <w:pPr>
      <w:keepNext/>
      <w:keepLines/>
      <w:spacing w:after="101" w:line="259" w:lineRule="auto"/>
      <w:ind w:right="3992"/>
      <w:jc w:val="right"/>
      <w:outlineLvl w:val="1"/>
    </w:pPr>
    <w:rPr>
      <w:rFonts w:ascii="宋体" w:eastAsia="宋体" w:cs="宋体"/>
      <w:color w:val="000000"/>
      <w:kern w:val="2"/>
      <w:sz w:val="52"/>
      <w:szCs w:val="22"/>
      <w:lang w:val="en-US" w:eastAsia="zh-CN" w:bidi="ar-SA"/>
    </w:rPr>
  </w:style>
  <w:style w:type="paragraph" w:styleId="3">
    <w:name w:val="heading 3"/>
    <w:next w:val="0"/>
    <w:pPr>
      <w:keepNext/>
      <w:keepLines/>
      <w:spacing w:line="266" w:lineRule="auto"/>
      <w:ind w:left="1118" w:right="383" w:hanging="10"/>
      <w:jc w:val="center"/>
      <w:outlineLvl w:val="2"/>
    </w:pPr>
    <w:rPr>
      <w:rFonts w:ascii="宋体" w:eastAsia="宋体" w:cs="宋体"/>
      <w:color w:val="000000"/>
      <w:kern w:val="2"/>
      <w:sz w:val="44"/>
      <w:szCs w:val="22"/>
      <w:lang w:val="en-US" w:eastAsia="zh-CN" w:bidi="ar-SA"/>
    </w:rPr>
  </w:style>
  <w:style w:type="paragraph" w:styleId="4">
    <w:name w:val="heading 4"/>
    <w:next w:val="0"/>
    <w:pPr>
      <w:keepNext/>
      <w:keepLines/>
      <w:spacing w:after="125" w:line="259" w:lineRule="auto"/>
      <w:ind w:left="572" w:hanging="10"/>
      <w:jc w:val="center"/>
      <w:outlineLvl w:val="3"/>
    </w:pPr>
    <w:rPr>
      <w:rFonts w:ascii="宋体" w:eastAsia="宋体" w:cs="宋体"/>
      <w:color w:val="000000"/>
      <w:kern w:val="2"/>
      <w:sz w:val="28"/>
      <w:szCs w:val="22"/>
      <w:lang w:val="en-US" w:eastAsia="zh-CN" w:bidi="ar-SA"/>
    </w:rPr>
  </w:style>
  <w:style w:type="paragraph" w:styleId="5">
    <w:name w:val="heading 5"/>
    <w:next w:val="0"/>
    <w:pPr>
      <w:keepNext/>
      <w:keepLines/>
      <w:spacing w:after="182" w:line="259" w:lineRule="auto"/>
      <w:ind w:left="510" w:hanging="10"/>
      <w:jc w:val="center"/>
      <w:outlineLvl w:val="4"/>
    </w:pPr>
    <w:rPr>
      <w:rFonts w:ascii="宋体" w:eastAsia="宋体" w:cs="宋体"/>
      <w:color w:val="000000"/>
      <w:kern w:val="2"/>
      <w:sz w:val="24"/>
      <w:szCs w:val="22"/>
      <w:lang w:val="en-US" w:eastAsia="zh-CN" w:bidi="ar-SA"/>
    </w:rPr>
  </w:style>
  <w:style w:type="character" w:default="1" w:styleId="10">
    <w:name w:val="Default Paragraph Font"/>
  </w:style>
  <w:style w:type="paragraph" w:customStyle="1" w:styleId="15">
    <w:name w:val="Default"/>
    <w:pPr>
      <w:widowControl w:val="0"/>
      <w:autoSpaceDE w:val="0"/>
      <w:autoSpaceDN w:val="0"/>
      <w:adjustRightInd w:val="0"/>
    </w:pPr>
    <w:rPr>
      <w:rFonts w:ascii="宋体" w:eastAsia="宋体" w:cs="宋体"/>
      <w:color w:val="000000"/>
      <w:sz w:val="24"/>
      <w:szCs w:val="24"/>
      <w:lang w:val="en-US" w:eastAsia="zh-CN" w:bidi="ar-SA"/>
    </w:rPr>
  </w:style>
  <w:style w:type="paragraph" w:styleId="16">
    <w:name w:val="header"/>
    <w:basedOn w:val="0"/>
    <w:pPr>
      <w:pBdr>
        <w:bottom w:val="single" w:sz="6" w:space="1" w:color="auto"/>
      </w:pBdr>
      <w:tabs>
        <w:tab w:val="center" w:pos="4153"/>
        <w:tab w:val="right" w:pos="8306"/>
      </w:tabs>
      <w:snapToGrid w:val="0"/>
      <w:spacing w:line="240" w:lineRule="auto"/>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footer" Target="footer11.xml"/><Relationship Id="rId13" Type="http://schemas.openxmlformats.org/officeDocument/2006/relationships/footer" Target="footer12.xml"/><Relationship Id="rId14" Type="http://schemas.openxmlformats.org/officeDocument/2006/relationships/footer" Target="footer13.xml"/><Relationship Id="rId15" Type="http://schemas.openxmlformats.org/officeDocument/2006/relationships/footer" Target="footer14.xml"/><Relationship Id="rId16" Type="http://schemas.openxmlformats.org/officeDocument/2006/relationships/footer" Target="footer15.xml"/><Relationship Id="rId17" Type="http://schemas.openxmlformats.org/officeDocument/2006/relationships/styles" Target="styles.xml"/><Relationship Id="rId18" Type="http://schemas.openxmlformats.org/officeDocument/2006/relationships/numbering" Target="numbering.xml"/><Relationship Id="rId19" Type="http://schemas.openxmlformats.org/officeDocument/2006/relationships/fontTable" Target="fontTable.xml"/></Relationships>
</file>

<file path=docProps/app.xml><?xml version="1.0" encoding="utf-8"?>
<Properties xmlns="http://schemas.openxmlformats.org/officeDocument/2006/extended-properties">
  <Template>Normal.eit</Template>
  <TotalTime>93</TotalTime>
  <Application>Yozo_Office27021597764231179</Application>
  <Pages>35</Pages>
  <Words>17149</Words>
  <Characters>17454</Characters>
  <Lines>993</Lines>
  <Paragraphs>479</Paragraphs>
  <CharactersWithSpaces>18469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kylin</cp:lastModifiedBy>
  <cp:revision>7</cp:revision>
  <cp:lastPrinted>2025-01-03T06:26:00Z</cp:lastPrinted>
  <dcterms:created xsi:type="dcterms:W3CDTF">2025-03-10T02:02:00Z</dcterms:created>
  <dcterms:modified xsi:type="dcterms:W3CDTF">2025-05-09T01:49:47Z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TemplateDocerSaveRecord">
    <vt:lpwstr>eyJoZGlkIjoiNjJhZDdkOTlmMTNiNTFlNTBmNzFjZDAzZDgwMmQxNWMiLCJ1c2VySWQiOiIyOTE5MDg3OCJ9</vt:lpwstr>
  </property>
  <property fmtid="{D5CDD505-2E9C-101B-9397-08002B2CF9AE}" pid="3" name="KSOProductBuildVer">
    <vt:lpwstr>2052-12.1.0.20305</vt:lpwstr>
  </property>
  <property fmtid="{D5CDD505-2E9C-101B-9397-08002B2CF9AE}" pid="4" name="ICV">
    <vt:lpwstr>9FBB1D73E28440B0897F8875F1CB4839_12</vt:lpwstr>
  </property>
</Properties>
</file>