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3F3795C">
      <w:pPr>
        <w:pStyle w:val="42"/>
      </w:pPr>
    </w:p>
    <w:p w14:paraId="204015CE">
      <w:pPr>
        <w:widowControl/>
        <w:snapToGrid w:val="0"/>
        <w:spacing w:line="360" w:lineRule="auto"/>
        <w:jc w:val="center"/>
        <w:rPr>
          <w:rFonts w:hint="eastAsia" w:asciiTheme="minorEastAsia" w:hAnsiTheme="minorEastAsia" w:eastAsiaTheme="minorEastAsia"/>
          <w:b/>
          <w:bCs/>
          <w:sz w:val="44"/>
          <w:szCs w:val="44"/>
          <w:lang w:eastAsia="zh-CN"/>
        </w:rPr>
      </w:pPr>
      <w:r>
        <w:rPr>
          <w:rFonts w:hint="eastAsia" w:cs="宋体" w:asciiTheme="minorEastAsia" w:hAnsiTheme="minorEastAsia" w:eastAsiaTheme="minorEastAsia"/>
          <w:b/>
          <w:bCs/>
          <w:kern w:val="0"/>
          <w:sz w:val="44"/>
          <w:szCs w:val="44"/>
          <w:lang w:eastAsia="zh-CN"/>
        </w:rPr>
        <w:t>南通市市政设施管理处创新区桥梁增设桥铭牌工程</w:t>
      </w:r>
    </w:p>
    <w:p w14:paraId="2691BA12">
      <w:pPr>
        <w:pStyle w:val="10"/>
        <w:spacing w:line="360" w:lineRule="auto"/>
      </w:pPr>
    </w:p>
    <w:p w14:paraId="0DB2F46B">
      <w:pPr>
        <w:pStyle w:val="11"/>
      </w:pPr>
    </w:p>
    <w:p w14:paraId="45BA9041">
      <w:pPr>
        <w:pStyle w:val="12"/>
      </w:pPr>
    </w:p>
    <w:p w14:paraId="6F5E99BA"/>
    <w:p w14:paraId="41D7EF71">
      <w:pPr>
        <w:pStyle w:val="12"/>
      </w:pPr>
    </w:p>
    <w:p w14:paraId="4EDE1952"/>
    <w:p w14:paraId="101E9924">
      <w:pPr>
        <w:pStyle w:val="23"/>
        <w:ind w:firstLine="210"/>
      </w:pPr>
    </w:p>
    <w:p w14:paraId="3A3CFB3E">
      <w:pPr>
        <w:widowControl/>
        <w:snapToGrid w:val="0"/>
        <w:spacing w:line="360" w:lineRule="auto"/>
        <w:jc w:val="center"/>
        <w:rPr>
          <w:rFonts w:asciiTheme="minorEastAsia" w:hAnsiTheme="minorEastAsia" w:eastAsiaTheme="minorEastAsia"/>
          <w:b/>
          <w:bCs/>
          <w:sz w:val="48"/>
          <w:szCs w:val="48"/>
        </w:rPr>
      </w:pPr>
      <w:r>
        <w:rPr>
          <w:rFonts w:hint="eastAsia" w:asciiTheme="minorEastAsia" w:hAnsiTheme="minorEastAsia" w:eastAsiaTheme="minorEastAsia"/>
          <w:b/>
          <w:bCs/>
          <w:sz w:val="48"/>
          <w:szCs w:val="48"/>
          <w:lang w:val="en-US" w:eastAsia="zh-CN"/>
        </w:rPr>
        <w:t>采购</w:t>
      </w:r>
      <w:r>
        <w:rPr>
          <w:rFonts w:hint="eastAsia" w:asciiTheme="minorEastAsia" w:hAnsiTheme="minorEastAsia" w:eastAsiaTheme="minorEastAsia"/>
          <w:b/>
          <w:bCs/>
          <w:sz w:val="48"/>
          <w:szCs w:val="48"/>
        </w:rPr>
        <w:t>文件</w:t>
      </w:r>
    </w:p>
    <w:p w14:paraId="0152F644">
      <w:pPr>
        <w:spacing w:line="360" w:lineRule="auto"/>
        <w:jc w:val="center"/>
        <w:rPr>
          <w:rFonts w:hint="eastAsia" w:asciiTheme="minorEastAsia" w:hAnsiTheme="minorEastAsia" w:eastAsiaTheme="minorEastAsia"/>
          <w:color w:val="auto"/>
          <w:sz w:val="30"/>
          <w:szCs w:val="30"/>
          <w:highlight w:val="none"/>
          <w:lang w:val="en-US" w:eastAsia="zh-CN"/>
        </w:rPr>
      </w:pPr>
      <w:r>
        <w:rPr>
          <w:rFonts w:asciiTheme="minorEastAsia" w:hAnsiTheme="minorEastAsia" w:eastAsiaTheme="minorEastAsia"/>
          <w:color w:val="auto"/>
          <w:sz w:val="30"/>
          <w:szCs w:val="30"/>
        </w:rPr>
        <w:t>项目编号：</w:t>
      </w:r>
      <w:r>
        <w:rPr>
          <w:rFonts w:hint="eastAsia" w:asciiTheme="minorEastAsia" w:hAnsiTheme="minorEastAsia" w:eastAsiaTheme="minorEastAsia"/>
          <w:color w:val="auto"/>
          <w:sz w:val="30"/>
          <w:szCs w:val="30"/>
          <w:highlight w:val="none"/>
          <w:lang w:val="en-US" w:eastAsia="zh-CN"/>
        </w:rPr>
        <w:t>ZJJ2025026</w:t>
      </w:r>
    </w:p>
    <w:p w14:paraId="2850562E">
      <w:pPr>
        <w:pStyle w:val="23"/>
        <w:rPr>
          <w:rFonts w:hint="default"/>
          <w:lang w:val="en-US"/>
        </w:rPr>
      </w:pPr>
    </w:p>
    <w:p w14:paraId="4E100B79">
      <w:pPr>
        <w:tabs>
          <w:tab w:val="left" w:pos="6300"/>
        </w:tabs>
        <w:spacing w:line="360" w:lineRule="auto"/>
        <w:rPr>
          <w:rFonts w:asciiTheme="minorEastAsia" w:hAnsiTheme="minorEastAsia" w:eastAsiaTheme="minorEastAsia"/>
          <w:b/>
          <w:bCs/>
          <w:sz w:val="36"/>
          <w:szCs w:val="36"/>
        </w:rPr>
      </w:pPr>
    </w:p>
    <w:p w14:paraId="0E11AED0">
      <w:pPr>
        <w:pStyle w:val="23"/>
        <w:ind w:firstLine="361"/>
        <w:rPr>
          <w:rFonts w:asciiTheme="minorEastAsia" w:hAnsiTheme="minorEastAsia" w:eastAsiaTheme="minorEastAsia"/>
          <w:b/>
          <w:bCs/>
          <w:sz w:val="36"/>
          <w:szCs w:val="36"/>
        </w:rPr>
      </w:pPr>
    </w:p>
    <w:p w14:paraId="148A31F7">
      <w:pPr>
        <w:pStyle w:val="24"/>
        <w:ind w:firstLine="723"/>
        <w:rPr>
          <w:rFonts w:asciiTheme="minorEastAsia" w:hAnsiTheme="minorEastAsia" w:eastAsiaTheme="minorEastAsia"/>
          <w:b/>
          <w:bCs/>
          <w:sz w:val="36"/>
          <w:szCs w:val="36"/>
        </w:rPr>
      </w:pPr>
    </w:p>
    <w:p w14:paraId="537662BF">
      <w:pPr>
        <w:rPr>
          <w:rFonts w:asciiTheme="minorEastAsia" w:hAnsiTheme="minorEastAsia" w:eastAsiaTheme="minorEastAsia"/>
          <w:b/>
          <w:bCs/>
          <w:sz w:val="36"/>
          <w:szCs w:val="36"/>
        </w:rPr>
      </w:pPr>
    </w:p>
    <w:p w14:paraId="2003D987">
      <w:pPr>
        <w:pStyle w:val="23"/>
        <w:ind w:firstLine="361"/>
        <w:rPr>
          <w:rFonts w:asciiTheme="minorEastAsia" w:hAnsiTheme="minorEastAsia" w:eastAsiaTheme="minorEastAsia"/>
          <w:b/>
          <w:bCs/>
          <w:sz w:val="36"/>
          <w:szCs w:val="36"/>
        </w:rPr>
      </w:pPr>
    </w:p>
    <w:p w14:paraId="7D2843EC">
      <w:pPr>
        <w:pStyle w:val="24"/>
        <w:ind w:firstLine="420"/>
      </w:pPr>
    </w:p>
    <w:p w14:paraId="5E9318EC">
      <w:pPr>
        <w:tabs>
          <w:tab w:val="left" w:pos="2020"/>
          <w:tab w:val="center" w:pos="4535"/>
        </w:tabs>
        <w:spacing w:line="360" w:lineRule="auto"/>
        <w:ind w:firstLine="280" w:firstLineChars="100"/>
        <w:rPr>
          <w:rFonts w:asciiTheme="minorEastAsia" w:hAnsiTheme="minorEastAsia" w:eastAsiaTheme="minorEastAsia"/>
          <w:bCs/>
          <w:sz w:val="28"/>
        </w:rPr>
      </w:pPr>
    </w:p>
    <w:p w14:paraId="15535EC1">
      <w:pPr>
        <w:tabs>
          <w:tab w:val="left" w:pos="2020"/>
          <w:tab w:val="center" w:pos="4535"/>
        </w:tabs>
        <w:spacing w:line="360" w:lineRule="auto"/>
        <w:ind w:firstLine="280" w:firstLineChars="100"/>
        <w:rPr>
          <w:rFonts w:asciiTheme="minorEastAsia" w:hAnsiTheme="minorEastAsia" w:eastAsiaTheme="minorEastAsia"/>
          <w:bCs/>
          <w:sz w:val="28"/>
        </w:rPr>
      </w:pPr>
    </w:p>
    <w:p w14:paraId="50204A70">
      <w:pPr>
        <w:spacing w:line="360" w:lineRule="auto"/>
        <w:ind w:firstLine="1200" w:firstLineChars="400"/>
        <w:rPr>
          <w:rFonts w:asciiTheme="minorEastAsia" w:hAnsiTheme="minorEastAsia" w:eastAsiaTheme="minorEastAsia"/>
          <w:sz w:val="30"/>
          <w:szCs w:val="30"/>
          <w:u w:val="single"/>
        </w:rPr>
      </w:pPr>
      <w:r>
        <w:rPr>
          <w:rFonts w:hint="eastAsia" w:asciiTheme="minorEastAsia" w:hAnsiTheme="minorEastAsia" w:eastAsiaTheme="minorEastAsia"/>
          <w:sz w:val="30"/>
          <w:szCs w:val="30"/>
        </w:rPr>
        <w:t>采   购   人：</w:t>
      </w:r>
      <w:r>
        <w:rPr>
          <w:rFonts w:hint="eastAsia" w:asciiTheme="minorEastAsia" w:hAnsiTheme="minorEastAsia" w:eastAsiaTheme="minorEastAsia"/>
          <w:sz w:val="30"/>
          <w:szCs w:val="30"/>
          <w:u w:val="single"/>
        </w:rPr>
        <w:t>南通市市政设施管理处</w:t>
      </w:r>
    </w:p>
    <w:p w14:paraId="12FAE5BF">
      <w:pPr>
        <w:spacing w:line="360" w:lineRule="auto"/>
        <w:ind w:firstLine="1200" w:firstLineChars="400"/>
        <w:rPr>
          <w:rFonts w:hint="default" w:asciiTheme="minorEastAsia" w:hAnsiTheme="minorEastAsia" w:eastAsiaTheme="minorEastAsia"/>
          <w:sz w:val="30"/>
          <w:szCs w:val="30"/>
          <w:lang w:val="en-US" w:eastAsia="zh-CN"/>
        </w:rPr>
      </w:pPr>
      <w:r>
        <w:rPr>
          <w:rFonts w:hint="eastAsia" w:asciiTheme="minorEastAsia" w:hAnsiTheme="minorEastAsia" w:eastAsiaTheme="minorEastAsia"/>
          <w:sz w:val="30"/>
          <w:szCs w:val="30"/>
        </w:rPr>
        <w:t>日        期：</w:t>
      </w:r>
      <w:r>
        <w:rPr>
          <w:rFonts w:asciiTheme="minorEastAsia" w:hAnsiTheme="minorEastAsia" w:eastAsiaTheme="minorEastAsia"/>
          <w:sz w:val="30"/>
          <w:szCs w:val="30"/>
          <w:u w:val="single"/>
        </w:rPr>
        <w:t>20</w:t>
      </w:r>
      <w:r>
        <w:rPr>
          <w:rFonts w:hint="eastAsia" w:asciiTheme="minorEastAsia" w:hAnsiTheme="minorEastAsia" w:eastAsiaTheme="minorEastAsia"/>
          <w:sz w:val="30"/>
          <w:szCs w:val="30"/>
          <w:u w:val="single"/>
        </w:rPr>
        <w:t>2</w:t>
      </w:r>
      <w:r>
        <w:rPr>
          <w:rFonts w:hint="eastAsia" w:asciiTheme="minorEastAsia" w:hAnsiTheme="minorEastAsia" w:eastAsiaTheme="minorEastAsia"/>
          <w:sz w:val="30"/>
          <w:szCs w:val="30"/>
          <w:u w:val="single"/>
          <w:lang w:val="en-US" w:eastAsia="zh-CN"/>
        </w:rPr>
        <w:t>5</w:t>
      </w:r>
      <w:r>
        <w:rPr>
          <w:rFonts w:hint="eastAsia" w:asciiTheme="minorEastAsia" w:hAnsiTheme="minorEastAsia" w:eastAsiaTheme="minorEastAsia"/>
          <w:sz w:val="30"/>
          <w:szCs w:val="30"/>
        </w:rPr>
        <w:t>年</w:t>
      </w:r>
      <w:r>
        <w:rPr>
          <w:rFonts w:hint="eastAsia" w:asciiTheme="minorEastAsia" w:hAnsiTheme="minorEastAsia" w:eastAsiaTheme="minorEastAsia"/>
          <w:sz w:val="30"/>
          <w:szCs w:val="30"/>
          <w:u w:val="single"/>
          <w:lang w:val="en-US" w:eastAsia="zh-CN"/>
        </w:rPr>
        <w:t>07</w:t>
      </w:r>
      <w:r>
        <w:rPr>
          <w:rFonts w:hint="eastAsia" w:asciiTheme="minorEastAsia" w:hAnsiTheme="minorEastAsia" w:eastAsiaTheme="minorEastAsia"/>
          <w:sz w:val="30"/>
          <w:szCs w:val="30"/>
          <w:lang w:val="en-US" w:eastAsia="zh-CN"/>
        </w:rPr>
        <w:t>月</w:t>
      </w:r>
    </w:p>
    <w:p w14:paraId="60AEA975">
      <w:pPr>
        <w:spacing w:line="360" w:lineRule="auto"/>
        <w:ind w:firstLine="1200" w:firstLineChars="400"/>
        <w:rPr>
          <w:rFonts w:asciiTheme="minorEastAsia" w:hAnsiTheme="minorEastAsia" w:eastAsiaTheme="minorEastAsia"/>
          <w:sz w:val="30"/>
          <w:szCs w:val="30"/>
        </w:rPr>
      </w:pPr>
    </w:p>
    <w:p w14:paraId="673E86A2">
      <w:pPr>
        <w:spacing w:line="360" w:lineRule="auto"/>
        <w:rPr>
          <w:rFonts w:asciiTheme="minorEastAsia" w:hAnsiTheme="minorEastAsia" w:eastAsiaTheme="minorEastAsia"/>
          <w:sz w:val="44"/>
          <w:szCs w:val="44"/>
          <w:lang w:val="zh-CN"/>
        </w:rPr>
      </w:pPr>
      <w:r>
        <w:rPr>
          <w:rFonts w:hint="eastAsia" w:asciiTheme="minorEastAsia" w:hAnsiTheme="minorEastAsia" w:eastAsiaTheme="minorEastAsia"/>
          <w:sz w:val="44"/>
          <w:szCs w:val="44"/>
          <w:lang w:val="zh-CN"/>
        </w:rPr>
        <w:br w:type="page"/>
      </w:r>
    </w:p>
    <w:p w14:paraId="65911952">
      <w:pPr>
        <w:keepNext w:val="0"/>
        <w:keepLines w:val="0"/>
        <w:pageBreakBefore w:val="0"/>
        <w:kinsoku/>
        <w:wordWrap/>
        <w:overflowPunct/>
        <w:topLinePunct w:val="0"/>
        <w:autoSpaceDE w:val="0"/>
        <w:autoSpaceDN w:val="0"/>
        <w:bidi w:val="0"/>
        <w:adjustRightInd w:val="0"/>
        <w:snapToGrid w:val="0"/>
        <w:spacing w:line="360" w:lineRule="auto"/>
        <w:jc w:val="center"/>
        <w:rPr>
          <w:rFonts w:hint="eastAsia" w:asciiTheme="minorEastAsia" w:hAnsiTheme="minorEastAsia" w:eastAsiaTheme="minorEastAsia"/>
          <w:sz w:val="44"/>
          <w:szCs w:val="44"/>
          <w:highlight w:val="none"/>
          <w:lang w:val="zh-CN"/>
        </w:rPr>
      </w:pPr>
    </w:p>
    <w:p w14:paraId="422357FA">
      <w:pPr>
        <w:keepNext w:val="0"/>
        <w:keepLines w:val="0"/>
        <w:pageBreakBefore w:val="0"/>
        <w:kinsoku/>
        <w:wordWrap/>
        <w:overflowPunct/>
        <w:topLinePunct w:val="0"/>
        <w:autoSpaceDE w:val="0"/>
        <w:autoSpaceDN w:val="0"/>
        <w:bidi w:val="0"/>
        <w:adjustRightInd w:val="0"/>
        <w:snapToGrid w:val="0"/>
        <w:spacing w:line="360" w:lineRule="auto"/>
        <w:jc w:val="center"/>
        <w:rPr>
          <w:rFonts w:asciiTheme="minorEastAsia" w:hAnsiTheme="minorEastAsia" w:eastAsiaTheme="minorEastAsia"/>
          <w:sz w:val="44"/>
          <w:szCs w:val="44"/>
          <w:highlight w:val="none"/>
        </w:rPr>
      </w:pPr>
      <w:r>
        <w:rPr>
          <w:rFonts w:hint="eastAsia" w:asciiTheme="minorEastAsia" w:hAnsiTheme="minorEastAsia" w:eastAsiaTheme="minorEastAsia"/>
          <w:sz w:val="44"/>
          <w:szCs w:val="44"/>
          <w:highlight w:val="none"/>
          <w:lang w:val="zh-CN"/>
        </w:rPr>
        <w:t>目</w:t>
      </w:r>
      <w:r>
        <w:rPr>
          <w:rFonts w:hint="eastAsia" w:asciiTheme="minorEastAsia" w:hAnsiTheme="minorEastAsia" w:eastAsiaTheme="minorEastAsia"/>
          <w:sz w:val="44"/>
          <w:szCs w:val="44"/>
          <w:highlight w:val="none"/>
          <w:lang w:val="en-US" w:eastAsia="zh-CN"/>
        </w:rPr>
        <w:t xml:space="preserve"> </w:t>
      </w:r>
      <w:r>
        <w:rPr>
          <w:rFonts w:hint="eastAsia" w:asciiTheme="minorEastAsia" w:hAnsiTheme="minorEastAsia" w:eastAsiaTheme="minorEastAsia"/>
          <w:sz w:val="44"/>
          <w:szCs w:val="44"/>
          <w:highlight w:val="none"/>
          <w:lang w:val="zh-CN"/>
        </w:rPr>
        <w:t>录</w:t>
      </w:r>
    </w:p>
    <w:p w14:paraId="1333D049">
      <w:pPr>
        <w:keepNext w:val="0"/>
        <w:keepLines w:val="0"/>
        <w:pageBreakBefore w:val="0"/>
        <w:kinsoku/>
        <w:wordWrap/>
        <w:overflowPunct/>
        <w:topLinePunct w:val="0"/>
        <w:autoSpaceDE w:val="0"/>
        <w:autoSpaceDN w:val="0"/>
        <w:bidi w:val="0"/>
        <w:adjustRightInd w:val="0"/>
        <w:snapToGrid w:val="0"/>
        <w:spacing w:line="360" w:lineRule="auto"/>
        <w:ind w:firstLine="556"/>
        <w:rPr>
          <w:rFonts w:asciiTheme="minorEastAsia" w:hAnsiTheme="minorEastAsia" w:eastAsiaTheme="minorEastAsia"/>
          <w:sz w:val="32"/>
          <w:szCs w:val="32"/>
          <w:highlight w:val="none"/>
        </w:rPr>
      </w:pPr>
    </w:p>
    <w:p w14:paraId="1C9E420E">
      <w:pPr>
        <w:keepNext w:val="0"/>
        <w:keepLines w:val="0"/>
        <w:pageBreakBefore w:val="0"/>
        <w:kinsoku/>
        <w:wordWrap/>
        <w:overflowPunct/>
        <w:topLinePunct w:val="0"/>
        <w:autoSpaceDE w:val="0"/>
        <w:autoSpaceDN w:val="0"/>
        <w:bidi w:val="0"/>
        <w:adjustRightInd w:val="0"/>
        <w:snapToGrid w:val="0"/>
        <w:spacing w:line="600" w:lineRule="auto"/>
        <w:ind w:firstLine="556"/>
        <w:rPr>
          <w:rFonts w:asciiTheme="minorEastAsia" w:hAnsiTheme="minorEastAsia" w:eastAsiaTheme="minorEastAsia"/>
          <w:sz w:val="32"/>
          <w:szCs w:val="32"/>
          <w:highlight w:val="none"/>
        </w:rPr>
      </w:pPr>
      <w:r>
        <w:rPr>
          <w:rFonts w:hint="eastAsia" w:asciiTheme="minorEastAsia" w:hAnsiTheme="minorEastAsia" w:eastAsiaTheme="minorEastAsia"/>
          <w:sz w:val="32"/>
          <w:szCs w:val="32"/>
          <w:highlight w:val="none"/>
        </w:rPr>
        <w:t>第一部分</w:t>
      </w:r>
      <w:r>
        <w:rPr>
          <w:rFonts w:hint="eastAsia" w:asciiTheme="minorEastAsia" w:hAnsiTheme="minorEastAsia" w:eastAsiaTheme="minorEastAsia"/>
          <w:sz w:val="32"/>
          <w:szCs w:val="32"/>
          <w:highlight w:val="none"/>
          <w:lang w:val="en-US" w:eastAsia="zh-CN"/>
        </w:rPr>
        <w:t xml:space="preserve"> </w:t>
      </w:r>
      <w:r>
        <w:rPr>
          <w:rFonts w:hint="eastAsia" w:asciiTheme="minorEastAsia" w:hAnsiTheme="minorEastAsia" w:eastAsiaTheme="minorEastAsia"/>
          <w:sz w:val="32"/>
          <w:szCs w:val="32"/>
          <w:highlight w:val="none"/>
          <w:lang w:eastAsia="zh-CN"/>
        </w:rPr>
        <w:t>采购</w:t>
      </w:r>
      <w:r>
        <w:rPr>
          <w:rFonts w:hint="eastAsia" w:asciiTheme="minorEastAsia" w:hAnsiTheme="minorEastAsia" w:eastAsiaTheme="minorEastAsia"/>
          <w:sz w:val="32"/>
          <w:szCs w:val="32"/>
          <w:highlight w:val="none"/>
        </w:rPr>
        <w:t>公告</w:t>
      </w:r>
    </w:p>
    <w:p w14:paraId="314D4480">
      <w:pPr>
        <w:keepNext w:val="0"/>
        <w:keepLines w:val="0"/>
        <w:pageBreakBefore w:val="0"/>
        <w:kinsoku/>
        <w:wordWrap/>
        <w:overflowPunct/>
        <w:topLinePunct w:val="0"/>
        <w:autoSpaceDE w:val="0"/>
        <w:autoSpaceDN w:val="0"/>
        <w:bidi w:val="0"/>
        <w:adjustRightInd w:val="0"/>
        <w:snapToGrid w:val="0"/>
        <w:spacing w:line="600" w:lineRule="auto"/>
        <w:ind w:firstLine="556"/>
        <w:rPr>
          <w:rFonts w:asciiTheme="minorEastAsia" w:hAnsiTheme="minorEastAsia" w:eastAsiaTheme="minorEastAsia"/>
          <w:sz w:val="32"/>
          <w:szCs w:val="32"/>
          <w:highlight w:val="none"/>
        </w:rPr>
      </w:pPr>
      <w:r>
        <w:rPr>
          <w:rFonts w:hint="eastAsia" w:asciiTheme="minorEastAsia" w:hAnsiTheme="minorEastAsia" w:eastAsiaTheme="minorEastAsia"/>
          <w:sz w:val="32"/>
          <w:szCs w:val="32"/>
          <w:highlight w:val="none"/>
        </w:rPr>
        <w:t>第二部分 供应商须知</w:t>
      </w:r>
    </w:p>
    <w:p w14:paraId="64342F51">
      <w:pPr>
        <w:keepNext w:val="0"/>
        <w:keepLines w:val="0"/>
        <w:pageBreakBefore w:val="0"/>
        <w:kinsoku/>
        <w:wordWrap/>
        <w:overflowPunct/>
        <w:topLinePunct w:val="0"/>
        <w:autoSpaceDE w:val="0"/>
        <w:autoSpaceDN w:val="0"/>
        <w:bidi w:val="0"/>
        <w:adjustRightInd w:val="0"/>
        <w:snapToGrid w:val="0"/>
        <w:spacing w:line="600" w:lineRule="auto"/>
        <w:ind w:firstLine="537"/>
        <w:rPr>
          <w:rFonts w:asciiTheme="minorEastAsia" w:hAnsiTheme="minorEastAsia" w:eastAsiaTheme="minorEastAsia"/>
          <w:sz w:val="32"/>
          <w:szCs w:val="32"/>
          <w:highlight w:val="none"/>
        </w:rPr>
      </w:pPr>
      <w:r>
        <w:rPr>
          <w:rFonts w:hint="eastAsia" w:asciiTheme="minorEastAsia" w:hAnsiTheme="minorEastAsia" w:eastAsiaTheme="minorEastAsia"/>
          <w:sz w:val="32"/>
          <w:szCs w:val="32"/>
          <w:highlight w:val="none"/>
        </w:rPr>
        <w:t>第三部分 项目需求</w:t>
      </w:r>
    </w:p>
    <w:p w14:paraId="48913B8E">
      <w:pPr>
        <w:keepNext w:val="0"/>
        <w:keepLines w:val="0"/>
        <w:pageBreakBefore w:val="0"/>
        <w:kinsoku/>
        <w:wordWrap/>
        <w:overflowPunct/>
        <w:topLinePunct w:val="0"/>
        <w:autoSpaceDE w:val="0"/>
        <w:autoSpaceDN w:val="0"/>
        <w:bidi w:val="0"/>
        <w:adjustRightInd w:val="0"/>
        <w:snapToGrid w:val="0"/>
        <w:spacing w:line="600" w:lineRule="auto"/>
        <w:ind w:firstLine="537"/>
        <w:rPr>
          <w:rFonts w:asciiTheme="minorEastAsia" w:hAnsiTheme="minorEastAsia" w:eastAsiaTheme="minorEastAsia"/>
          <w:sz w:val="32"/>
          <w:szCs w:val="32"/>
          <w:highlight w:val="none"/>
        </w:rPr>
      </w:pPr>
      <w:r>
        <w:rPr>
          <w:rFonts w:hint="eastAsia" w:asciiTheme="minorEastAsia" w:hAnsiTheme="minorEastAsia" w:eastAsiaTheme="minorEastAsia"/>
          <w:sz w:val="32"/>
          <w:szCs w:val="32"/>
          <w:highlight w:val="none"/>
        </w:rPr>
        <w:t>第四部分 评审方法和评审标准</w:t>
      </w:r>
    </w:p>
    <w:p w14:paraId="7CC29F11">
      <w:pPr>
        <w:keepNext w:val="0"/>
        <w:keepLines w:val="0"/>
        <w:pageBreakBefore w:val="0"/>
        <w:kinsoku/>
        <w:wordWrap/>
        <w:overflowPunct/>
        <w:topLinePunct w:val="0"/>
        <w:autoSpaceDE w:val="0"/>
        <w:autoSpaceDN w:val="0"/>
        <w:bidi w:val="0"/>
        <w:adjustRightInd w:val="0"/>
        <w:snapToGrid w:val="0"/>
        <w:spacing w:line="600" w:lineRule="auto"/>
        <w:ind w:firstLine="556"/>
        <w:rPr>
          <w:rFonts w:asciiTheme="minorEastAsia" w:hAnsiTheme="minorEastAsia" w:eastAsiaTheme="minorEastAsia"/>
          <w:sz w:val="32"/>
          <w:szCs w:val="32"/>
          <w:highlight w:val="none"/>
        </w:rPr>
      </w:pPr>
      <w:r>
        <w:rPr>
          <w:rFonts w:hint="eastAsia" w:asciiTheme="minorEastAsia" w:hAnsiTheme="minorEastAsia" w:eastAsiaTheme="minorEastAsia"/>
          <w:sz w:val="32"/>
          <w:szCs w:val="32"/>
          <w:highlight w:val="none"/>
        </w:rPr>
        <w:t>第五部分 响应文件组成</w:t>
      </w:r>
    </w:p>
    <w:p w14:paraId="0F4696ED">
      <w:pPr>
        <w:keepNext w:val="0"/>
        <w:keepLines w:val="0"/>
        <w:pageBreakBefore w:val="0"/>
        <w:tabs>
          <w:tab w:val="left" w:pos="7740"/>
        </w:tabs>
        <w:kinsoku/>
        <w:wordWrap/>
        <w:overflowPunct/>
        <w:topLinePunct w:val="0"/>
        <w:bidi w:val="0"/>
        <w:spacing w:line="360" w:lineRule="auto"/>
        <w:rPr>
          <w:rFonts w:asciiTheme="minorEastAsia" w:hAnsiTheme="minorEastAsia" w:eastAsiaTheme="minorEastAsia"/>
          <w:bCs/>
          <w:sz w:val="32"/>
          <w:szCs w:val="32"/>
          <w:highlight w:val="none"/>
        </w:rPr>
      </w:pPr>
    </w:p>
    <w:p w14:paraId="13A81AA8">
      <w:pPr>
        <w:keepNext w:val="0"/>
        <w:keepLines w:val="0"/>
        <w:pageBreakBefore w:val="0"/>
        <w:tabs>
          <w:tab w:val="left" w:pos="7740"/>
        </w:tabs>
        <w:kinsoku/>
        <w:wordWrap/>
        <w:overflowPunct/>
        <w:topLinePunct w:val="0"/>
        <w:bidi w:val="0"/>
        <w:spacing w:line="360" w:lineRule="auto"/>
        <w:rPr>
          <w:rFonts w:asciiTheme="minorEastAsia" w:hAnsiTheme="minorEastAsia" w:eastAsiaTheme="minorEastAsia"/>
          <w:bCs/>
          <w:sz w:val="32"/>
          <w:szCs w:val="32"/>
          <w:highlight w:val="none"/>
        </w:rPr>
      </w:pPr>
    </w:p>
    <w:p w14:paraId="69532E4D">
      <w:pPr>
        <w:keepNext w:val="0"/>
        <w:keepLines w:val="0"/>
        <w:pageBreakBefore w:val="0"/>
        <w:kinsoku/>
        <w:wordWrap/>
        <w:overflowPunct/>
        <w:topLinePunct w:val="0"/>
        <w:autoSpaceDE w:val="0"/>
        <w:autoSpaceDN w:val="0"/>
        <w:bidi w:val="0"/>
        <w:adjustRightInd w:val="0"/>
        <w:spacing w:line="360" w:lineRule="auto"/>
        <w:jc w:val="center"/>
        <w:rPr>
          <w:rFonts w:asciiTheme="minorEastAsia" w:hAnsiTheme="minorEastAsia" w:eastAsiaTheme="minorEastAsia"/>
          <w:b/>
          <w:bCs/>
          <w:sz w:val="36"/>
          <w:szCs w:val="36"/>
          <w:highlight w:val="none"/>
          <w:lang w:val="zh-CN"/>
        </w:rPr>
      </w:pPr>
    </w:p>
    <w:p w14:paraId="4E0A5C2C">
      <w:pPr>
        <w:keepNext w:val="0"/>
        <w:keepLines w:val="0"/>
        <w:pageBreakBefore w:val="0"/>
        <w:kinsoku/>
        <w:wordWrap/>
        <w:overflowPunct/>
        <w:topLinePunct w:val="0"/>
        <w:autoSpaceDE w:val="0"/>
        <w:autoSpaceDN w:val="0"/>
        <w:bidi w:val="0"/>
        <w:adjustRightInd w:val="0"/>
        <w:spacing w:line="360" w:lineRule="auto"/>
        <w:rPr>
          <w:rFonts w:asciiTheme="minorEastAsia" w:hAnsiTheme="minorEastAsia" w:eastAsiaTheme="minorEastAsia"/>
          <w:b/>
          <w:bCs/>
          <w:sz w:val="36"/>
          <w:szCs w:val="36"/>
          <w:highlight w:val="none"/>
          <w:lang w:val="zh-CN"/>
        </w:rPr>
      </w:pPr>
    </w:p>
    <w:p w14:paraId="57159FF7">
      <w:pPr>
        <w:keepNext w:val="0"/>
        <w:keepLines w:val="0"/>
        <w:pageBreakBefore w:val="0"/>
        <w:kinsoku/>
        <w:wordWrap/>
        <w:overflowPunct/>
        <w:topLinePunct w:val="0"/>
        <w:autoSpaceDE w:val="0"/>
        <w:autoSpaceDN w:val="0"/>
        <w:bidi w:val="0"/>
        <w:adjustRightInd w:val="0"/>
        <w:spacing w:line="360" w:lineRule="auto"/>
        <w:jc w:val="center"/>
        <w:rPr>
          <w:rFonts w:asciiTheme="minorEastAsia" w:hAnsiTheme="minorEastAsia" w:eastAsiaTheme="minorEastAsia"/>
          <w:b/>
          <w:bCs/>
          <w:sz w:val="36"/>
          <w:szCs w:val="36"/>
          <w:highlight w:val="none"/>
          <w:lang w:val="zh-CN"/>
        </w:rPr>
      </w:pPr>
    </w:p>
    <w:p w14:paraId="6B33416C">
      <w:pPr>
        <w:keepNext w:val="0"/>
        <w:keepLines w:val="0"/>
        <w:pageBreakBefore w:val="0"/>
        <w:kinsoku/>
        <w:wordWrap/>
        <w:overflowPunct/>
        <w:topLinePunct w:val="0"/>
        <w:autoSpaceDE w:val="0"/>
        <w:autoSpaceDN w:val="0"/>
        <w:bidi w:val="0"/>
        <w:adjustRightInd w:val="0"/>
        <w:spacing w:line="360" w:lineRule="auto"/>
        <w:jc w:val="center"/>
        <w:rPr>
          <w:rFonts w:asciiTheme="minorEastAsia" w:hAnsiTheme="minorEastAsia" w:eastAsiaTheme="minorEastAsia"/>
          <w:b/>
          <w:bCs/>
          <w:sz w:val="36"/>
          <w:szCs w:val="36"/>
          <w:highlight w:val="none"/>
          <w:lang w:val="zh-CN"/>
        </w:rPr>
      </w:pPr>
    </w:p>
    <w:p w14:paraId="5D115867">
      <w:pPr>
        <w:keepNext w:val="0"/>
        <w:keepLines w:val="0"/>
        <w:pageBreakBefore w:val="0"/>
        <w:kinsoku/>
        <w:wordWrap/>
        <w:overflowPunct/>
        <w:topLinePunct w:val="0"/>
        <w:autoSpaceDE w:val="0"/>
        <w:autoSpaceDN w:val="0"/>
        <w:bidi w:val="0"/>
        <w:adjustRightInd w:val="0"/>
        <w:spacing w:line="360" w:lineRule="auto"/>
        <w:jc w:val="center"/>
        <w:rPr>
          <w:rFonts w:asciiTheme="minorEastAsia" w:hAnsiTheme="minorEastAsia" w:eastAsiaTheme="minorEastAsia"/>
          <w:b/>
          <w:bCs/>
          <w:sz w:val="36"/>
          <w:szCs w:val="36"/>
          <w:highlight w:val="none"/>
          <w:lang w:val="zh-CN"/>
        </w:rPr>
      </w:pPr>
    </w:p>
    <w:p w14:paraId="0D7F133C">
      <w:pPr>
        <w:keepNext w:val="0"/>
        <w:keepLines w:val="0"/>
        <w:pageBreakBefore w:val="0"/>
        <w:kinsoku/>
        <w:wordWrap/>
        <w:overflowPunct/>
        <w:topLinePunct w:val="0"/>
        <w:autoSpaceDE w:val="0"/>
        <w:autoSpaceDN w:val="0"/>
        <w:bidi w:val="0"/>
        <w:adjustRightInd w:val="0"/>
        <w:snapToGrid w:val="0"/>
        <w:spacing w:line="360" w:lineRule="auto"/>
        <w:jc w:val="both"/>
        <w:outlineLvl w:val="9"/>
        <w:rPr>
          <w:rFonts w:asciiTheme="minorEastAsia" w:hAnsiTheme="minorEastAsia" w:eastAsiaTheme="minorEastAsia"/>
          <w:sz w:val="36"/>
          <w:szCs w:val="36"/>
          <w:highlight w:val="none"/>
          <w:lang w:val="zh-CN"/>
        </w:rPr>
      </w:pPr>
    </w:p>
    <w:p w14:paraId="08077A3F">
      <w:pPr>
        <w:rPr>
          <w:rFonts w:hint="eastAsia" w:asciiTheme="minorEastAsia" w:hAnsiTheme="minorEastAsia" w:eastAsiaTheme="minorEastAsia"/>
          <w:sz w:val="36"/>
          <w:szCs w:val="36"/>
          <w:highlight w:val="none"/>
          <w:lang w:val="zh-CN"/>
        </w:rPr>
      </w:pPr>
      <w:r>
        <w:rPr>
          <w:rFonts w:hint="eastAsia" w:asciiTheme="minorEastAsia" w:hAnsiTheme="minorEastAsia" w:eastAsiaTheme="minorEastAsia"/>
          <w:sz w:val="36"/>
          <w:szCs w:val="36"/>
          <w:highlight w:val="none"/>
          <w:lang w:val="zh-CN"/>
        </w:rPr>
        <w:br w:type="page"/>
      </w:r>
    </w:p>
    <w:p w14:paraId="64B596AD">
      <w:pPr>
        <w:keepNext w:val="0"/>
        <w:keepLines w:val="0"/>
        <w:pageBreakBefore w:val="0"/>
        <w:kinsoku/>
        <w:wordWrap/>
        <w:overflowPunct/>
        <w:topLinePunct w:val="0"/>
        <w:autoSpaceDE w:val="0"/>
        <w:autoSpaceDN w:val="0"/>
        <w:bidi w:val="0"/>
        <w:adjustRightInd w:val="0"/>
        <w:snapToGrid w:val="0"/>
        <w:spacing w:line="360" w:lineRule="auto"/>
        <w:jc w:val="center"/>
        <w:outlineLvl w:val="0"/>
        <w:rPr>
          <w:rFonts w:asciiTheme="minorEastAsia" w:hAnsiTheme="minorEastAsia" w:eastAsiaTheme="minorEastAsia"/>
          <w:b/>
          <w:bCs/>
          <w:color w:val="auto"/>
          <w:sz w:val="36"/>
          <w:szCs w:val="36"/>
          <w:highlight w:val="none"/>
          <w:lang w:val="zh-CN"/>
        </w:rPr>
      </w:pPr>
      <w:r>
        <w:rPr>
          <w:rFonts w:hint="eastAsia" w:asciiTheme="minorEastAsia" w:hAnsiTheme="minorEastAsia" w:eastAsiaTheme="minorEastAsia"/>
          <w:b/>
          <w:bCs/>
          <w:sz w:val="36"/>
          <w:szCs w:val="36"/>
          <w:highlight w:val="none"/>
          <w:lang w:val="zh-CN"/>
        </w:rPr>
        <w:t>第</w:t>
      </w:r>
      <w:r>
        <w:rPr>
          <w:rFonts w:hint="eastAsia" w:asciiTheme="minorEastAsia" w:hAnsiTheme="minorEastAsia" w:eastAsiaTheme="minorEastAsia"/>
          <w:b/>
          <w:bCs/>
          <w:color w:val="auto"/>
          <w:sz w:val="36"/>
          <w:szCs w:val="36"/>
          <w:highlight w:val="none"/>
          <w:lang w:val="zh-CN"/>
        </w:rPr>
        <w:t xml:space="preserve">一部分 </w:t>
      </w:r>
      <w:r>
        <w:rPr>
          <w:rFonts w:asciiTheme="minorEastAsia" w:hAnsiTheme="minorEastAsia" w:eastAsiaTheme="minorEastAsia"/>
          <w:b/>
          <w:bCs/>
          <w:color w:val="auto"/>
          <w:sz w:val="36"/>
          <w:szCs w:val="36"/>
          <w:highlight w:val="none"/>
          <w:lang w:val="zh-CN"/>
        </w:rPr>
        <w:t xml:space="preserve"> </w:t>
      </w:r>
      <w:r>
        <w:rPr>
          <w:rFonts w:hint="eastAsia" w:asciiTheme="minorEastAsia" w:hAnsiTheme="minorEastAsia" w:eastAsiaTheme="minorEastAsia"/>
          <w:b/>
          <w:bCs/>
          <w:color w:val="auto"/>
          <w:sz w:val="36"/>
          <w:szCs w:val="36"/>
          <w:highlight w:val="none"/>
          <w:lang w:val="en-US" w:eastAsia="zh-CN"/>
        </w:rPr>
        <w:t>采购</w:t>
      </w:r>
      <w:r>
        <w:rPr>
          <w:rFonts w:hint="eastAsia" w:asciiTheme="minorEastAsia" w:hAnsiTheme="minorEastAsia" w:eastAsiaTheme="minorEastAsia"/>
          <w:b/>
          <w:bCs/>
          <w:color w:val="auto"/>
          <w:sz w:val="36"/>
          <w:szCs w:val="36"/>
          <w:highlight w:val="none"/>
          <w:lang w:val="zh-CN"/>
        </w:rPr>
        <w:t>公告</w:t>
      </w:r>
    </w:p>
    <w:p w14:paraId="51B33CE1">
      <w:pPr>
        <w:keepNext w:val="0"/>
        <w:keepLines w:val="0"/>
        <w:pageBreakBefore w:val="0"/>
        <w:pBdr>
          <w:top w:val="single" w:color="auto" w:sz="4" w:space="1"/>
          <w:left w:val="single" w:color="auto" w:sz="4" w:space="1"/>
          <w:bottom w:val="single" w:color="auto" w:sz="4" w:space="1"/>
          <w:right w:val="single" w:color="auto" w:sz="4" w:space="12"/>
        </w:pBdr>
        <w:kinsoku/>
        <w:wordWrap/>
        <w:overflowPunct/>
        <w:topLinePunct w:val="0"/>
        <w:bidi w:val="0"/>
        <w:adjustRightInd w:val="0"/>
        <w:snapToGrid w:val="0"/>
        <w:spacing w:line="360" w:lineRule="auto"/>
        <w:jc w:val="left"/>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项目概况</w:t>
      </w:r>
    </w:p>
    <w:p w14:paraId="58B7E240">
      <w:pPr>
        <w:keepNext w:val="0"/>
        <w:keepLines w:val="0"/>
        <w:pageBreakBefore w:val="0"/>
        <w:pBdr>
          <w:top w:val="single" w:color="auto" w:sz="4" w:space="1"/>
          <w:left w:val="single" w:color="auto" w:sz="4" w:space="1"/>
          <w:bottom w:val="single" w:color="auto" w:sz="4" w:space="1"/>
          <w:right w:val="single" w:color="auto" w:sz="4" w:space="12"/>
        </w:pBdr>
        <w:kinsoku/>
        <w:wordWrap/>
        <w:overflowPunct/>
        <w:topLinePunct w:val="0"/>
        <w:bidi w:val="0"/>
        <w:adjustRightInd w:val="0"/>
        <w:snapToGrid w:val="0"/>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b w:val="0"/>
          <w:bCs w:val="0"/>
          <w:color w:val="auto"/>
          <w:sz w:val="24"/>
          <w:highlight w:val="none"/>
          <w:u w:val="single"/>
          <w:lang w:val="en-US" w:eastAsia="zh-CN"/>
        </w:rPr>
        <w:t>南通市市政设施管理处创新区桥梁增设桥铭牌工程</w:t>
      </w:r>
      <w:r>
        <w:rPr>
          <w:rFonts w:asciiTheme="minorEastAsia" w:hAnsiTheme="minorEastAsia" w:eastAsiaTheme="minorEastAsia"/>
          <w:color w:val="auto"/>
          <w:sz w:val="24"/>
          <w:highlight w:val="none"/>
        </w:rPr>
        <w:t>的潜在供应商应在</w:t>
      </w:r>
      <w:r>
        <w:rPr>
          <w:rFonts w:hint="eastAsia" w:asciiTheme="minorEastAsia" w:hAnsiTheme="minorEastAsia" w:eastAsiaTheme="minorEastAsia"/>
          <w:color w:val="auto"/>
          <w:sz w:val="24"/>
          <w:highlight w:val="none"/>
          <w:u w:val="single"/>
        </w:rPr>
        <w:t>“</w:t>
      </w:r>
      <w:r>
        <w:rPr>
          <w:rFonts w:hint="eastAsia" w:asciiTheme="minorEastAsia" w:hAnsiTheme="minorEastAsia" w:eastAsiaTheme="minorEastAsia"/>
          <w:color w:val="auto"/>
          <w:sz w:val="24"/>
          <w:highlight w:val="none"/>
          <w:u w:val="single"/>
          <w:lang w:eastAsia="zh-CN"/>
        </w:rPr>
        <w:t>南通市住房和城乡建设局</w:t>
      </w:r>
      <w:r>
        <w:rPr>
          <w:rFonts w:hint="eastAsia" w:asciiTheme="minorEastAsia" w:hAnsiTheme="minorEastAsia" w:eastAsiaTheme="minorEastAsia"/>
          <w:color w:val="auto"/>
          <w:sz w:val="24"/>
          <w:highlight w:val="none"/>
          <w:u w:val="single"/>
        </w:rPr>
        <w:t>官网”</w:t>
      </w:r>
      <w:r>
        <w:rPr>
          <w:rFonts w:asciiTheme="minorEastAsia" w:hAnsiTheme="minorEastAsia" w:eastAsiaTheme="minorEastAsia"/>
          <w:color w:val="auto"/>
          <w:sz w:val="24"/>
          <w:highlight w:val="none"/>
        </w:rPr>
        <w:t>获取采购文件，并于</w:t>
      </w:r>
      <w:r>
        <w:rPr>
          <w:rFonts w:hint="eastAsia" w:asciiTheme="minorEastAsia" w:hAnsiTheme="minorEastAsia" w:eastAsiaTheme="minorEastAsia"/>
          <w:b/>
          <w:bCs/>
          <w:color w:val="auto"/>
          <w:sz w:val="24"/>
          <w:highlight w:val="none"/>
          <w:u w:val="single"/>
        </w:rPr>
        <w:t>202</w:t>
      </w:r>
      <w:r>
        <w:rPr>
          <w:rFonts w:hint="eastAsia" w:asciiTheme="minorEastAsia" w:hAnsiTheme="minorEastAsia" w:eastAsiaTheme="minorEastAsia"/>
          <w:b/>
          <w:bCs/>
          <w:color w:val="auto"/>
          <w:sz w:val="24"/>
          <w:highlight w:val="none"/>
          <w:u w:val="single"/>
          <w:lang w:val="en-US" w:eastAsia="zh-CN"/>
        </w:rPr>
        <w:t>5</w:t>
      </w:r>
      <w:r>
        <w:rPr>
          <w:rFonts w:asciiTheme="minorEastAsia" w:hAnsiTheme="minorEastAsia" w:eastAsiaTheme="minorEastAsia"/>
          <w:b/>
          <w:bCs/>
          <w:color w:val="auto"/>
          <w:sz w:val="24"/>
          <w:highlight w:val="none"/>
          <w:u w:val="single"/>
        </w:rPr>
        <w:t>年</w:t>
      </w:r>
      <w:r>
        <w:rPr>
          <w:rFonts w:hint="eastAsia" w:asciiTheme="minorEastAsia" w:hAnsiTheme="minorEastAsia" w:eastAsiaTheme="minorEastAsia"/>
          <w:b/>
          <w:bCs/>
          <w:color w:val="auto"/>
          <w:sz w:val="24"/>
          <w:highlight w:val="none"/>
          <w:u w:val="single"/>
          <w:lang w:val="en-US" w:eastAsia="zh-CN"/>
        </w:rPr>
        <w:t>8</w:t>
      </w:r>
      <w:r>
        <w:rPr>
          <w:rFonts w:hint="eastAsia" w:asciiTheme="minorEastAsia" w:hAnsiTheme="minorEastAsia" w:eastAsiaTheme="minorEastAsia"/>
          <w:b/>
          <w:bCs/>
          <w:color w:val="auto"/>
          <w:sz w:val="24"/>
          <w:highlight w:val="none"/>
          <w:u w:val="single"/>
        </w:rPr>
        <w:t>月</w:t>
      </w:r>
      <w:r>
        <w:rPr>
          <w:rFonts w:hint="eastAsia" w:asciiTheme="minorEastAsia" w:hAnsiTheme="minorEastAsia" w:eastAsiaTheme="minorEastAsia"/>
          <w:b/>
          <w:bCs/>
          <w:color w:val="auto"/>
          <w:sz w:val="24"/>
          <w:highlight w:val="none"/>
          <w:u w:val="single"/>
          <w:lang w:val="en-US" w:eastAsia="zh-CN"/>
        </w:rPr>
        <w:t>4</w:t>
      </w:r>
      <w:r>
        <w:rPr>
          <w:rFonts w:hint="eastAsia" w:asciiTheme="minorEastAsia" w:hAnsiTheme="minorEastAsia" w:eastAsiaTheme="minorEastAsia"/>
          <w:b/>
          <w:bCs/>
          <w:color w:val="auto"/>
          <w:sz w:val="24"/>
          <w:highlight w:val="none"/>
          <w:u w:val="single"/>
        </w:rPr>
        <w:t>日</w:t>
      </w:r>
      <w:r>
        <w:rPr>
          <w:rFonts w:hint="eastAsia" w:asciiTheme="minorEastAsia" w:hAnsiTheme="minorEastAsia" w:eastAsiaTheme="minorEastAsia"/>
          <w:b/>
          <w:bCs/>
          <w:color w:val="auto"/>
          <w:sz w:val="24"/>
          <w:highlight w:val="none"/>
          <w:u w:val="single"/>
          <w:lang w:val="en-US" w:eastAsia="zh-CN"/>
        </w:rPr>
        <w:t>14时30</w:t>
      </w:r>
      <w:r>
        <w:rPr>
          <w:rFonts w:asciiTheme="minorEastAsia" w:hAnsiTheme="minorEastAsia" w:eastAsiaTheme="minorEastAsia"/>
          <w:b/>
          <w:bCs/>
          <w:color w:val="auto"/>
          <w:sz w:val="24"/>
          <w:highlight w:val="none"/>
          <w:u w:val="single"/>
        </w:rPr>
        <w:t>分</w:t>
      </w:r>
      <w:r>
        <w:rPr>
          <w:rFonts w:asciiTheme="minorEastAsia" w:hAnsiTheme="minorEastAsia" w:eastAsiaTheme="minorEastAsia"/>
          <w:color w:val="auto"/>
          <w:sz w:val="24"/>
          <w:highlight w:val="none"/>
        </w:rPr>
        <w:t>（北京时间）前提交响应文件。</w:t>
      </w:r>
    </w:p>
    <w:p w14:paraId="63771AB7">
      <w:pPr>
        <w:keepNext w:val="0"/>
        <w:keepLines w:val="0"/>
        <w:pageBreakBefore w:val="0"/>
        <w:widowControl/>
        <w:shd w:val="clear" w:color="auto" w:fill="FFFFFF"/>
        <w:kinsoku/>
        <w:wordWrap/>
        <w:overflowPunct/>
        <w:topLinePunct w:val="0"/>
        <w:autoSpaceDE/>
        <w:autoSpaceDN/>
        <w:bidi w:val="0"/>
        <w:adjustRightInd w:val="0"/>
        <w:snapToGrid w:val="0"/>
        <w:spacing w:line="440" w:lineRule="exact"/>
        <w:ind w:left="0" w:leftChars="0" w:firstLine="510" w:firstLineChars="200"/>
        <w:textAlignment w:val="auto"/>
        <w:rPr>
          <w:rFonts w:asciiTheme="minorEastAsia" w:hAnsiTheme="minorEastAsia" w:eastAsiaTheme="minorEastAsia"/>
          <w:b/>
          <w:color w:val="auto"/>
          <w:spacing w:val="7"/>
          <w:kern w:val="0"/>
          <w:sz w:val="24"/>
          <w:highlight w:val="none"/>
        </w:rPr>
      </w:pPr>
      <w:r>
        <w:rPr>
          <w:rFonts w:asciiTheme="minorEastAsia" w:hAnsiTheme="minorEastAsia" w:eastAsiaTheme="minorEastAsia"/>
          <w:b/>
          <w:color w:val="auto"/>
          <w:spacing w:val="7"/>
          <w:kern w:val="0"/>
          <w:sz w:val="24"/>
          <w:highlight w:val="none"/>
        </w:rPr>
        <w:t>一、项目基本情况</w:t>
      </w:r>
    </w:p>
    <w:p w14:paraId="7BE7D49B">
      <w:pPr>
        <w:keepNext w:val="0"/>
        <w:keepLines w:val="0"/>
        <w:pageBreakBefore w:val="0"/>
        <w:kinsoku/>
        <w:wordWrap/>
        <w:overflowPunct/>
        <w:topLinePunct w:val="0"/>
        <w:autoSpaceDE/>
        <w:autoSpaceDN/>
        <w:bidi w:val="0"/>
        <w:adjustRightInd w:val="0"/>
        <w:snapToGrid w:val="0"/>
        <w:spacing w:line="440" w:lineRule="exact"/>
        <w:ind w:left="0" w:leftChars="0" w:firstLine="480" w:firstLineChars="200"/>
        <w:textAlignment w:val="auto"/>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1、项目名称：</w:t>
      </w:r>
      <w:r>
        <w:rPr>
          <w:rFonts w:hint="eastAsia" w:ascii="宋体" w:hAnsi="宋体" w:cs="宋体"/>
          <w:sz w:val="24"/>
          <w:highlight w:val="none"/>
          <w:lang w:val="en-US" w:eastAsia="zh-CN"/>
        </w:rPr>
        <w:t>南通市市政设施管理处创新区桥梁增设桥铭牌工程</w:t>
      </w:r>
    </w:p>
    <w:p w14:paraId="32EFA44E">
      <w:pPr>
        <w:keepNext w:val="0"/>
        <w:keepLines w:val="0"/>
        <w:pageBreakBefore w:val="0"/>
        <w:kinsoku/>
        <w:wordWrap/>
        <w:overflowPunct/>
        <w:topLinePunct w:val="0"/>
        <w:autoSpaceDE/>
        <w:autoSpaceDN/>
        <w:bidi w:val="0"/>
        <w:adjustRightInd w:val="0"/>
        <w:snapToGrid w:val="0"/>
        <w:spacing w:line="440" w:lineRule="exact"/>
        <w:ind w:left="0" w:leftChars="0" w:firstLine="480" w:firstLineChars="200"/>
        <w:textAlignment w:val="auto"/>
        <w:rPr>
          <w:rFonts w:hint="default" w:ascii="宋体" w:hAnsi="宋体" w:eastAsia="宋体" w:cs="宋体"/>
          <w:sz w:val="24"/>
          <w:highlight w:val="none"/>
          <w:lang w:val="en-US" w:eastAsia="zh-CN"/>
        </w:rPr>
      </w:pPr>
      <w:r>
        <w:rPr>
          <w:rFonts w:hint="eastAsia" w:ascii="宋体" w:hAnsi="宋体" w:eastAsia="宋体" w:cs="宋体"/>
          <w:sz w:val="24"/>
          <w:highlight w:val="none"/>
          <w:lang w:val="en-US" w:eastAsia="zh-CN"/>
        </w:rPr>
        <w:t>2、项目类型：工程</w:t>
      </w:r>
    </w:p>
    <w:p w14:paraId="7975E996">
      <w:pPr>
        <w:keepNext w:val="0"/>
        <w:keepLines w:val="0"/>
        <w:pageBreakBefore w:val="0"/>
        <w:kinsoku/>
        <w:wordWrap/>
        <w:overflowPunct/>
        <w:topLinePunct w:val="0"/>
        <w:autoSpaceDE/>
        <w:autoSpaceDN/>
        <w:bidi w:val="0"/>
        <w:adjustRightInd w:val="0"/>
        <w:snapToGrid w:val="0"/>
        <w:spacing w:line="440" w:lineRule="exact"/>
        <w:ind w:left="0" w:leftChars="0" w:firstLine="480" w:firstLineChars="200"/>
        <w:textAlignment w:val="auto"/>
        <w:rPr>
          <w:rFonts w:ascii="宋体" w:hAnsi="宋体" w:eastAsia="宋体" w:cs="宋体"/>
          <w:sz w:val="24"/>
          <w:highlight w:val="none"/>
        </w:rPr>
      </w:pPr>
      <w:r>
        <w:rPr>
          <w:rFonts w:ascii="宋体" w:hAnsi="宋体" w:eastAsia="宋体" w:cs="宋体"/>
          <w:sz w:val="24"/>
          <w:highlight w:val="none"/>
        </w:rPr>
        <w:t>3</w:t>
      </w:r>
      <w:r>
        <w:rPr>
          <w:rFonts w:hint="eastAsia" w:ascii="宋体" w:hAnsi="宋体" w:eastAsia="宋体" w:cs="宋体"/>
          <w:sz w:val="24"/>
          <w:highlight w:val="none"/>
        </w:rPr>
        <w:t>、预算金额：</w:t>
      </w:r>
      <w:r>
        <w:rPr>
          <w:rFonts w:hint="eastAsia" w:ascii="宋体" w:hAnsi="宋体" w:cs="宋体"/>
          <w:sz w:val="24"/>
          <w:highlight w:val="none"/>
          <w:lang w:val="en-US" w:eastAsia="zh-CN"/>
        </w:rPr>
        <w:t>50000</w:t>
      </w:r>
      <w:r>
        <w:rPr>
          <w:rFonts w:hint="eastAsia" w:ascii="宋体" w:hAnsi="宋体" w:eastAsia="宋体" w:cs="宋体"/>
          <w:sz w:val="24"/>
          <w:highlight w:val="none"/>
        </w:rPr>
        <w:t>元</w:t>
      </w:r>
      <w:r>
        <w:rPr>
          <w:rFonts w:ascii="宋体" w:hAnsi="宋体" w:eastAsia="宋体" w:cs="宋体"/>
          <w:sz w:val="24"/>
          <w:highlight w:val="none"/>
        </w:rPr>
        <w:t xml:space="preserve"> </w:t>
      </w:r>
    </w:p>
    <w:p w14:paraId="23B95769">
      <w:pPr>
        <w:keepNext w:val="0"/>
        <w:keepLines w:val="0"/>
        <w:pageBreakBefore w:val="0"/>
        <w:kinsoku/>
        <w:wordWrap/>
        <w:overflowPunct/>
        <w:topLinePunct w:val="0"/>
        <w:autoSpaceDE/>
        <w:autoSpaceDN/>
        <w:bidi w:val="0"/>
        <w:adjustRightInd w:val="0"/>
        <w:snapToGrid w:val="0"/>
        <w:spacing w:line="440" w:lineRule="exact"/>
        <w:ind w:left="0" w:leftChars="0" w:firstLine="480" w:firstLineChars="200"/>
        <w:textAlignment w:val="auto"/>
        <w:rPr>
          <w:rFonts w:ascii="宋体" w:hAnsi="宋体" w:eastAsia="宋体" w:cs="宋体"/>
          <w:sz w:val="24"/>
          <w:highlight w:val="none"/>
        </w:rPr>
      </w:pPr>
      <w:r>
        <w:rPr>
          <w:rFonts w:ascii="宋体" w:hAnsi="宋体" w:eastAsia="宋体" w:cs="宋体"/>
          <w:sz w:val="24"/>
          <w:highlight w:val="none"/>
        </w:rPr>
        <w:t>4</w:t>
      </w:r>
      <w:r>
        <w:rPr>
          <w:rFonts w:hint="eastAsia" w:ascii="宋体" w:hAnsi="宋体" w:eastAsia="宋体" w:cs="宋体"/>
          <w:sz w:val="24"/>
          <w:highlight w:val="none"/>
        </w:rPr>
        <w:t>、最高限价：</w:t>
      </w:r>
      <w:r>
        <w:rPr>
          <w:rFonts w:hint="eastAsia" w:ascii="宋体" w:hAnsi="宋体" w:cs="宋体"/>
          <w:sz w:val="24"/>
          <w:highlight w:val="none"/>
          <w:lang w:val="en-US" w:eastAsia="zh-CN"/>
        </w:rPr>
        <w:t>49985.6</w:t>
      </w:r>
      <w:r>
        <w:rPr>
          <w:rFonts w:hint="eastAsia" w:ascii="宋体" w:hAnsi="宋体" w:eastAsia="宋体" w:cs="宋体"/>
          <w:sz w:val="24"/>
          <w:highlight w:val="none"/>
        </w:rPr>
        <w:t>元，报价超过最高限价（单价和合价）的为无效报价。</w:t>
      </w:r>
    </w:p>
    <w:p w14:paraId="4772BFB2">
      <w:pPr>
        <w:keepNext w:val="0"/>
        <w:keepLines w:val="0"/>
        <w:pageBreakBefore w:val="0"/>
        <w:kinsoku/>
        <w:wordWrap/>
        <w:overflowPunct/>
        <w:topLinePunct w:val="0"/>
        <w:autoSpaceDE/>
        <w:autoSpaceDN/>
        <w:bidi w:val="0"/>
        <w:adjustRightInd w:val="0"/>
        <w:snapToGrid w:val="0"/>
        <w:spacing w:line="440" w:lineRule="exact"/>
        <w:ind w:left="0" w:leftChars="0" w:firstLine="480" w:firstLineChars="200"/>
        <w:textAlignment w:val="auto"/>
        <w:rPr>
          <w:rFonts w:ascii="宋体" w:hAnsi="宋体" w:eastAsia="宋体" w:cs="宋体"/>
          <w:sz w:val="24"/>
          <w:highlight w:val="none"/>
        </w:rPr>
      </w:pPr>
      <w:r>
        <w:rPr>
          <w:rFonts w:hint="eastAsia" w:ascii="宋体" w:hAnsi="宋体" w:eastAsia="宋体" w:cs="宋体"/>
          <w:sz w:val="24"/>
          <w:highlight w:val="none"/>
        </w:rPr>
        <w:t>5、采购需求：详见采购文件</w:t>
      </w:r>
      <w:r>
        <w:rPr>
          <w:rFonts w:ascii="宋体" w:hAnsi="宋体" w:eastAsia="宋体" w:cs="宋体"/>
          <w:sz w:val="24"/>
          <w:highlight w:val="none"/>
        </w:rPr>
        <w:t>，请仔细研究。</w:t>
      </w:r>
    </w:p>
    <w:p w14:paraId="7E7000F8">
      <w:pPr>
        <w:keepNext w:val="0"/>
        <w:keepLines w:val="0"/>
        <w:pageBreakBefore w:val="0"/>
        <w:kinsoku/>
        <w:wordWrap/>
        <w:overflowPunct/>
        <w:topLinePunct w:val="0"/>
        <w:autoSpaceDE/>
        <w:autoSpaceDN/>
        <w:bidi w:val="0"/>
        <w:adjustRightInd w:val="0"/>
        <w:snapToGrid w:val="0"/>
        <w:spacing w:line="440" w:lineRule="exact"/>
        <w:ind w:left="0" w:leftChars="0" w:firstLine="480" w:firstLineChars="200"/>
        <w:textAlignment w:val="auto"/>
        <w:rPr>
          <w:rFonts w:hint="default" w:ascii="宋体" w:hAnsi="宋体" w:eastAsia="宋体" w:cs="宋体"/>
          <w:sz w:val="24"/>
          <w:highlight w:val="none"/>
          <w:lang w:val="en-US" w:eastAsia="zh-CN"/>
        </w:rPr>
      </w:pPr>
      <w:r>
        <w:rPr>
          <w:rFonts w:hint="eastAsia" w:ascii="宋体" w:hAnsi="宋体" w:eastAsia="宋体" w:cs="宋体"/>
          <w:sz w:val="24"/>
          <w:highlight w:val="none"/>
          <w:lang w:val="en-US" w:eastAsia="zh-CN"/>
        </w:rPr>
        <w:t>6、</w:t>
      </w:r>
      <w:r>
        <w:rPr>
          <w:rFonts w:hint="eastAsia" w:ascii="宋体" w:hAnsi="宋体" w:cs="宋体"/>
          <w:sz w:val="24"/>
          <w:highlight w:val="none"/>
          <w:lang w:val="en-US" w:eastAsia="zh-CN"/>
        </w:rPr>
        <w:t>工期</w:t>
      </w:r>
      <w:r>
        <w:rPr>
          <w:rFonts w:hint="eastAsia" w:ascii="宋体" w:hAnsi="宋体" w:eastAsia="宋体" w:cs="宋体"/>
          <w:sz w:val="24"/>
          <w:highlight w:val="none"/>
          <w:lang w:val="en-US" w:eastAsia="zh-CN"/>
        </w:rPr>
        <w:t>：自合同签订之日起</w:t>
      </w:r>
      <w:r>
        <w:rPr>
          <w:rFonts w:hint="eastAsia" w:ascii="宋体" w:hAnsi="宋体" w:cs="宋体"/>
          <w:sz w:val="24"/>
          <w:highlight w:val="none"/>
          <w:lang w:val="en-US" w:eastAsia="zh-CN"/>
        </w:rPr>
        <w:t>2</w:t>
      </w:r>
      <w:r>
        <w:rPr>
          <w:rFonts w:hint="eastAsia" w:ascii="宋体" w:hAnsi="宋体" w:eastAsia="宋体" w:cs="宋体"/>
          <w:sz w:val="24"/>
          <w:highlight w:val="none"/>
          <w:lang w:val="en-US" w:eastAsia="zh-CN"/>
        </w:rPr>
        <w:t>个</w:t>
      </w:r>
      <w:r>
        <w:rPr>
          <w:rFonts w:hint="eastAsia" w:ascii="宋体" w:hAnsi="宋体" w:cs="宋体"/>
          <w:sz w:val="24"/>
          <w:highlight w:val="none"/>
          <w:lang w:val="en-US" w:eastAsia="zh-CN"/>
        </w:rPr>
        <w:t>月</w:t>
      </w:r>
      <w:r>
        <w:rPr>
          <w:rFonts w:hint="eastAsia" w:ascii="宋体" w:hAnsi="宋体" w:eastAsia="宋体" w:cs="宋体"/>
          <w:sz w:val="24"/>
          <w:highlight w:val="none"/>
          <w:lang w:val="en-US" w:eastAsia="zh-CN"/>
        </w:rPr>
        <w:t>。</w:t>
      </w:r>
    </w:p>
    <w:p w14:paraId="4EC2FF46">
      <w:pPr>
        <w:keepNext w:val="0"/>
        <w:keepLines w:val="0"/>
        <w:pageBreakBefore w:val="0"/>
        <w:kinsoku/>
        <w:wordWrap/>
        <w:overflowPunct/>
        <w:topLinePunct w:val="0"/>
        <w:autoSpaceDE/>
        <w:autoSpaceDN/>
        <w:bidi w:val="0"/>
        <w:adjustRightInd w:val="0"/>
        <w:snapToGrid w:val="0"/>
        <w:spacing w:line="440" w:lineRule="exact"/>
        <w:ind w:left="0" w:leftChars="0" w:firstLine="482" w:firstLineChars="200"/>
        <w:textAlignment w:val="auto"/>
        <w:rPr>
          <w:rFonts w:asciiTheme="minorEastAsia" w:hAnsiTheme="minorEastAsia" w:eastAsiaTheme="minorEastAsia"/>
          <w:b/>
          <w:color w:val="auto"/>
          <w:sz w:val="24"/>
          <w:highlight w:val="none"/>
        </w:rPr>
      </w:pPr>
      <w:r>
        <w:rPr>
          <w:rFonts w:asciiTheme="minorEastAsia" w:hAnsiTheme="minorEastAsia" w:eastAsiaTheme="minorEastAsia"/>
          <w:b/>
          <w:color w:val="auto"/>
          <w:sz w:val="24"/>
          <w:highlight w:val="none"/>
        </w:rPr>
        <w:t>二、供应商的资格要求</w:t>
      </w:r>
    </w:p>
    <w:p w14:paraId="0DE5A1FF">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textAlignment w:val="auto"/>
        <w:rPr>
          <w:rFonts w:ascii="宋体" w:hAnsi="宋体"/>
          <w:sz w:val="24"/>
          <w:szCs w:val="24"/>
        </w:rPr>
      </w:pPr>
      <w:r>
        <w:rPr>
          <w:rFonts w:ascii="宋体" w:hAnsi="宋体"/>
          <w:sz w:val="24"/>
          <w:szCs w:val="24"/>
        </w:rPr>
        <w:t>1</w:t>
      </w:r>
      <w:r>
        <w:rPr>
          <w:rFonts w:hint="eastAsia" w:ascii="宋体" w:hAnsi="宋体"/>
          <w:sz w:val="24"/>
          <w:szCs w:val="24"/>
        </w:rPr>
        <w:t>、</w:t>
      </w:r>
      <w:r>
        <w:rPr>
          <w:rFonts w:ascii="宋体" w:hAnsi="宋体"/>
          <w:sz w:val="24"/>
          <w:szCs w:val="24"/>
        </w:rPr>
        <w:t>具有独立承担民事责任的能力</w:t>
      </w:r>
      <w:r>
        <w:rPr>
          <w:rFonts w:hint="eastAsia" w:ascii="宋体" w:hAnsi="宋体"/>
          <w:sz w:val="24"/>
          <w:szCs w:val="24"/>
        </w:rPr>
        <w:t>；</w:t>
      </w:r>
      <w:r>
        <w:rPr>
          <w:rFonts w:ascii="宋体" w:hAnsi="宋体"/>
          <w:sz w:val="24"/>
          <w:szCs w:val="24"/>
        </w:rPr>
        <w:t>具有良好的商业信誉和健全的财务会计制度</w:t>
      </w:r>
      <w:r>
        <w:rPr>
          <w:rFonts w:hint="eastAsia" w:ascii="宋体" w:hAnsi="宋体"/>
          <w:sz w:val="24"/>
          <w:szCs w:val="24"/>
        </w:rPr>
        <w:t>；</w:t>
      </w:r>
      <w:r>
        <w:rPr>
          <w:rFonts w:ascii="宋体" w:hAnsi="宋体"/>
          <w:sz w:val="24"/>
          <w:szCs w:val="24"/>
        </w:rPr>
        <w:t>具有履行合同所必需的设备和专业技术能力</w:t>
      </w:r>
      <w:r>
        <w:rPr>
          <w:rFonts w:hint="eastAsia" w:ascii="宋体" w:hAnsi="宋体"/>
          <w:sz w:val="24"/>
          <w:szCs w:val="24"/>
          <w:lang w:eastAsia="zh-CN"/>
        </w:rPr>
        <w:t>；具</w:t>
      </w:r>
      <w:r>
        <w:rPr>
          <w:rFonts w:ascii="宋体" w:hAnsi="宋体"/>
          <w:sz w:val="24"/>
          <w:szCs w:val="24"/>
        </w:rPr>
        <w:t>有依法缴纳税收和社会保障资金的良好记录</w:t>
      </w:r>
      <w:r>
        <w:rPr>
          <w:rFonts w:hint="eastAsia" w:ascii="宋体" w:hAnsi="宋体"/>
          <w:sz w:val="24"/>
          <w:szCs w:val="24"/>
        </w:rPr>
        <w:t>；</w:t>
      </w:r>
    </w:p>
    <w:p w14:paraId="59E76CDB">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textAlignment w:val="auto"/>
        <w:rPr>
          <w:rFonts w:hint="eastAsia" w:ascii="宋体" w:hAnsi="宋体"/>
          <w:sz w:val="24"/>
          <w:szCs w:val="24"/>
        </w:rPr>
      </w:pPr>
      <w:r>
        <w:rPr>
          <w:rFonts w:ascii="宋体" w:hAnsi="宋体"/>
          <w:sz w:val="24"/>
          <w:szCs w:val="24"/>
        </w:rPr>
        <w:t>2</w:t>
      </w:r>
      <w:r>
        <w:rPr>
          <w:rFonts w:hint="eastAsia" w:ascii="宋体" w:hAnsi="宋体"/>
          <w:sz w:val="24"/>
          <w:szCs w:val="24"/>
        </w:rPr>
        <w:t>、本项目的特定资格要求：</w:t>
      </w:r>
    </w:p>
    <w:p w14:paraId="3DEADB09">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textAlignment w:val="auto"/>
        <w:rPr>
          <w:rFonts w:hint="eastAsia" w:ascii="宋体" w:hAnsi="宋体"/>
          <w:sz w:val="24"/>
          <w:szCs w:val="24"/>
          <w:highlight w:val="none"/>
        </w:rPr>
      </w:pPr>
      <w:bookmarkStart w:id="0" w:name="_Hlk137645398"/>
      <w:r>
        <w:rPr>
          <w:rFonts w:hint="eastAsia" w:ascii="宋体" w:hAnsi="宋体"/>
          <w:sz w:val="24"/>
          <w:szCs w:val="24"/>
          <w:highlight w:val="none"/>
        </w:rPr>
        <w:t>（</w:t>
      </w:r>
      <w:r>
        <w:rPr>
          <w:rFonts w:ascii="宋体" w:hAnsi="宋体"/>
          <w:sz w:val="24"/>
          <w:szCs w:val="24"/>
          <w:highlight w:val="none"/>
        </w:rPr>
        <w:t>1</w:t>
      </w:r>
      <w:r>
        <w:rPr>
          <w:rFonts w:hint="eastAsia" w:ascii="宋体" w:hAnsi="宋体"/>
          <w:sz w:val="24"/>
          <w:szCs w:val="24"/>
          <w:highlight w:val="none"/>
        </w:rPr>
        <w:t>）投标单位须具有市政公用工程施工总承包叁级及以上资质（须在有效期内）。</w:t>
      </w:r>
    </w:p>
    <w:p w14:paraId="1133B8DC">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textAlignment w:val="auto"/>
        <w:rPr>
          <w:rFonts w:ascii="宋体" w:hAnsi="宋体"/>
          <w:sz w:val="24"/>
          <w:szCs w:val="24"/>
          <w:highlight w:val="none"/>
        </w:rPr>
      </w:pPr>
      <w:r>
        <w:rPr>
          <w:rFonts w:hint="eastAsia" w:ascii="宋体" w:hAnsi="宋体"/>
          <w:sz w:val="24"/>
          <w:szCs w:val="24"/>
          <w:highlight w:val="none"/>
        </w:rPr>
        <w:t>（</w:t>
      </w:r>
      <w:r>
        <w:rPr>
          <w:rFonts w:ascii="宋体" w:hAnsi="宋体"/>
          <w:sz w:val="24"/>
          <w:szCs w:val="24"/>
          <w:highlight w:val="none"/>
        </w:rPr>
        <w:t>2</w:t>
      </w:r>
      <w:r>
        <w:rPr>
          <w:rFonts w:hint="eastAsia" w:ascii="宋体" w:hAnsi="宋体"/>
          <w:sz w:val="24"/>
          <w:szCs w:val="24"/>
          <w:highlight w:val="none"/>
        </w:rPr>
        <w:t>）投标人须具有由行政主管部门颁发的有效期内的安全生产许可证。</w:t>
      </w:r>
      <w:bookmarkEnd w:id="0"/>
    </w:p>
    <w:p w14:paraId="791AF399">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textAlignment w:val="auto"/>
        <w:rPr>
          <w:rFonts w:ascii="宋体" w:hAnsi="宋体"/>
          <w:sz w:val="24"/>
          <w:szCs w:val="24"/>
          <w:highlight w:val="none"/>
        </w:rPr>
      </w:pPr>
      <w:r>
        <w:rPr>
          <w:rFonts w:hint="eastAsia" w:ascii="宋体" w:hAnsi="宋体"/>
          <w:sz w:val="24"/>
          <w:szCs w:val="24"/>
          <w:highlight w:val="none"/>
        </w:rPr>
        <w:t>（3）拟派项目负责人须具备有效的市政公用工程二级及以上注册建造师资格，并具备有效的安全考核合格证书（B证），且注册单位应与供应商一致，且为投标企业正式员工。</w:t>
      </w:r>
    </w:p>
    <w:p w14:paraId="26D1F442">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textAlignment w:val="auto"/>
        <w:rPr>
          <w:rFonts w:hint="default" w:ascii="宋体" w:hAnsi="宋体" w:eastAsia="宋体"/>
          <w:sz w:val="24"/>
          <w:szCs w:val="24"/>
          <w:highlight w:val="none"/>
          <w:lang w:val="en-US" w:eastAsia="zh-CN"/>
        </w:rPr>
      </w:pPr>
      <w:r>
        <w:rPr>
          <w:rFonts w:hint="eastAsia" w:ascii="宋体" w:hAnsi="宋体"/>
          <w:sz w:val="24"/>
          <w:szCs w:val="24"/>
          <w:highlight w:val="none"/>
          <w:lang w:eastAsia="zh-CN"/>
        </w:rPr>
        <w:t>（</w:t>
      </w:r>
      <w:r>
        <w:rPr>
          <w:rFonts w:hint="eastAsia" w:ascii="宋体" w:hAnsi="宋体"/>
          <w:sz w:val="24"/>
          <w:szCs w:val="24"/>
          <w:highlight w:val="none"/>
          <w:lang w:val="en-US" w:eastAsia="zh-CN"/>
        </w:rPr>
        <w:t>4</w:t>
      </w:r>
      <w:r>
        <w:rPr>
          <w:rFonts w:hint="eastAsia" w:ascii="宋体" w:hAnsi="宋体"/>
          <w:sz w:val="24"/>
          <w:szCs w:val="24"/>
          <w:highlight w:val="none"/>
          <w:lang w:eastAsia="zh-CN"/>
        </w:rPr>
        <w:t>）202</w:t>
      </w:r>
      <w:r>
        <w:rPr>
          <w:rFonts w:hint="eastAsia" w:ascii="宋体" w:hAnsi="宋体"/>
          <w:sz w:val="24"/>
          <w:szCs w:val="24"/>
          <w:highlight w:val="none"/>
          <w:lang w:val="en-US" w:eastAsia="zh-CN"/>
        </w:rPr>
        <w:t>2</w:t>
      </w:r>
      <w:r>
        <w:rPr>
          <w:rFonts w:hint="eastAsia" w:ascii="宋体" w:hAnsi="宋体"/>
          <w:sz w:val="24"/>
          <w:szCs w:val="24"/>
          <w:highlight w:val="none"/>
          <w:lang w:eastAsia="zh-CN"/>
        </w:rPr>
        <w:t>年1月至投标截止日（以“合同签订”日期为准）投标单位需承担过</w:t>
      </w:r>
      <w:r>
        <w:rPr>
          <w:rFonts w:hint="eastAsia" w:ascii="宋体" w:hAnsi="宋体"/>
          <w:sz w:val="24"/>
          <w:szCs w:val="24"/>
          <w:highlight w:val="none"/>
          <w:lang w:val="en-US" w:eastAsia="zh-CN"/>
        </w:rPr>
        <w:t>标识标牌安装项目</w:t>
      </w:r>
      <w:r>
        <w:rPr>
          <w:rFonts w:hint="eastAsia" w:ascii="宋体" w:hAnsi="宋体"/>
          <w:sz w:val="24"/>
          <w:szCs w:val="24"/>
          <w:highlight w:val="none"/>
          <w:lang w:eastAsia="zh-CN"/>
        </w:rPr>
        <w:t>的业绩。</w:t>
      </w:r>
    </w:p>
    <w:p w14:paraId="6710DABF">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textAlignment w:val="auto"/>
        <w:rPr>
          <w:rFonts w:ascii="宋体" w:hAnsi="宋体"/>
          <w:sz w:val="24"/>
          <w:szCs w:val="24"/>
        </w:rPr>
      </w:pPr>
      <w:r>
        <w:rPr>
          <w:rFonts w:ascii="宋体" w:hAnsi="宋体"/>
          <w:sz w:val="24"/>
          <w:szCs w:val="24"/>
        </w:rPr>
        <w:t>3</w:t>
      </w:r>
      <w:r>
        <w:rPr>
          <w:rFonts w:hint="eastAsia" w:ascii="宋体" w:hAnsi="宋体"/>
          <w:sz w:val="24"/>
          <w:szCs w:val="24"/>
        </w:rPr>
        <w:t>、</w:t>
      </w:r>
      <w:r>
        <w:rPr>
          <w:rFonts w:ascii="宋体" w:hAnsi="宋体"/>
          <w:sz w:val="24"/>
          <w:szCs w:val="24"/>
        </w:rPr>
        <w:t>法律、行政法规规定的其他条件。</w:t>
      </w:r>
    </w:p>
    <w:p w14:paraId="60F82F32">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textAlignment w:val="auto"/>
        <w:rPr>
          <w:rFonts w:ascii="宋体" w:hAnsi="宋体"/>
          <w:sz w:val="24"/>
          <w:szCs w:val="24"/>
        </w:rPr>
      </w:pPr>
      <w:r>
        <w:rPr>
          <w:rFonts w:ascii="宋体" w:hAnsi="宋体"/>
          <w:sz w:val="24"/>
          <w:szCs w:val="24"/>
        </w:rPr>
        <w:t>4</w:t>
      </w:r>
      <w:r>
        <w:rPr>
          <w:rFonts w:hint="eastAsia" w:ascii="宋体" w:hAnsi="宋体"/>
          <w:sz w:val="24"/>
          <w:szCs w:val="24"/>
        </w:rPr>
        <w:t>、不接受联合体投标。</w:t>
      </w:r>
    </w:p>
    <w:p w14:paraId="5F2F08A2">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2" w:firstLineChars="200"/>
        <w:textAlignment w:val="auto"/>
        <w:rPr>
          <w:rFonts w:asciiTheme="minorEastAsia" w:hAnsiTheme="minorEastAsia" w:eastAsiaTheme="minorEastAsia"/>
          <w:b/>
          <w:bCs/>
          <w:color w:val="auto"/>
          <w:sz w:val="24"/>
          <w:highlight w:val="none"/>
        </w:rPr>
      </w:pPr>
      <w:r>
        <w:rPr>
          <w:rFonts w:hint="eastAsia" w:asciiTheme="minorEastAsia" w:hAnsiTheme="minorEastAsia" w:eastAsiaTheme="minorEastAsia"/>
          <w:b/>
          <w:bCs/>
          <w:color w:val="auto"/>
          <w:sz w:val="24"/>
          <w:highlight w:val="none"/>
        </w:rPr>
        <w:t>三、获取采购文件</w:t>
      </w:r>
    </w:p>
    <w:p w14:paraId="7B226E06">
      <w:pPr>
        <w:pStyle w:val="2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leftChars="0" w:right="0" w:firstLine="480" w:firstLineChars="200"/>
        <w:jc w:val="both"/>
        <w:textAlignment w:val="auto"/>
        <w:rPr>
          <w:rFonts w:cs="宋体"/>
          <w:color w:val="auto"/>
          <w:sz w:val="24"/>
          <w:szCs w:val="24"/>
          <w:highlight w:val="none"/>
        </w:rPr>
      </w:pPr>
      <w:bookmarkStart w:id="1" w:name="_Toc28359092"/>
      <w:bookmarkStart w:id="2" w:name="_Toc35393801"/>
      <w:bookmarkStart w:id="3" w:name="_Toc35393632"/>
      <w:bookmarkStart w:id="4" w:name="_Toc28359015"/>
      <w:r>
        <w:rPr>
          <w:rFonts w:hint="eastAsia" w:ascii="宋体" w:hAnsi="宋体" w:eastAsia="宋体" w:cs="宋体"/>
          <w:color w:val="auto"/>
          <w:kern w:val="2"/>
          <w:sz w:val="24"/>
          <w:szCs w:val="24"/>
          <w:highlight w:val="none"/>
          <w:lang w:eastAsia="zh-CN" w:bidi="ar"/>
        </w:rPr>
        <w:t>1、时间：</w:t>
      </w:r>
      <w:r>
        <w:rPr>
          <w:rFonts w:hint="eastAsia" w:cs="宋体"/>
          <w:color w:val="auto"/>
          <w:kern w:val="2"/>
          <w:sz w:val="24"/>
          <w:szCs w:val="24"/>
          <w:highlight w:val="none"/>
          <w:lang w:eastAsia="zh-CN" w:bidi="ar"/>
        </w:rPr>
        <w:t>本</w:t>
      </w:r>
      <w:r>
        <w:rPr>
          <w:rFonts w:hint="eastAsia" w:ascii="宋体" w:hAnsi="宋体" w:eastAsia="宋体" w:cs="宋体"/>
          <w:color w:val="auto"/>
          <w:kern w:val="2"/>
          <w:sz w:val="24"/>
          <w:szCs w:val="24"/>
          <w:highlight w:val="none"/>
          <w:lang w:eastAsia="zh-CN" w:bidi="ar"/>
        </w:rPr>
        <w:t>采购公告发布之日至202</w:t>
      </w:r>
      <w:r>
        <w:rPr>
          <w:rFonts w:hint="eastAsia" w:cs="宋体"/>
          <w:color w:val="auto"/>
          <w:kern w:val="2"/>
          <w:sz w:val="24"/>
          <w:szCs w:val="24"/>
          <w:highlight w:val="none"/>
          <w:lang w:val="en-US" w:eastAsia="zh-CN" w:bidi="ar"/>
        </w:rPr>
        <w:t>5</w:t>
      </w:r>
      <w:r>
        <w:rPr>
          <w:rFonts w:hint="eastAsia" w:ascii="宋体" w:hAnsi="宋体" w:eastAsia="宋体" w:cs="宋体"/>
          <w:color w:val="auto"/>
          <w:kern w:val="2"/>
          <w:sz w:val="24"/>
          <w:szCs w:val="24"/>
          <w:highlight w:val="none"/>
          <w:lang w:eastAsia="zh-CN" w:bidi="ar"/>
        </w:rPr>
        <w:t>年</w:t>
      </w:r>
      <w:r>
        <w:rPr>
          <w:rFonts w:hint="eastAsia" w:cs="宋体"/>
          <w:color w:val="auto"/>
          <w:kern w:val="2"/>
          <w:sz w:val="24"/>
          <w:szCs w:val="24"/>
          <w:highlight w:val="none"/>
          <w:lang w:val="en-US" w:eastAsia="zh-CN" w:bidi="ar"/>
        </w:rPr>
        <w:t>8月4</w:t>
      </w:r>
      <w:r>
        <w:rPr>
          <w:rFonts w:hint="eastAsia" w:ascii="宋体" w:hAnsi="宋体" w:eastAsia="宋体" w:cs="宋体"/>
          <w:color w:val="auto"/>
          <w:kern w:val="2"/>
          <w:sz w:val="24"/>
          <w:szCs w:val="24"/>
          <w:highlight w:val="none"/>
          <w:lang w:eastAsia="zh-CN" w:bidi="ar"/>
        </w:rPr>
        <w:t>日</w:t>
      </w:r>
    </w:p>
    <w:p w14:paraId="5AB34FDF">
      <w:pPr>
        <w:pStyle w:val="2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leftChars="0" w:right="0" w:firstLine="480" w:firstLineChars="200"/>
        <w:jc w:val="both"/>
        <w:textAlignment w:val="auto"/>
        <w:rPr>
          <w:rFonts w:cs="宋体"/>
          <w:bCs/>
          <w:color w:val="auto"/>
          <w:sz w:val="24"/>
          <w:szCs w:val="24"/>
          <w:highlight w:val="none"/>
        </w:rPr>
      </w:pPr>
      <w:r>
        <w:rPr>
          <w:rFonts w:hint="eastAsia" w:ascii="宋体" w:hAnsi="宋体" w:eastAsia="宋体" w:cs="宋体"/>
          <w:color w:val="auto"/>
          <w:kern w:val="2"/>
          <w:sz w:val="24"/>
          <w:szCs w:val="24"/>
          <w:highlight w:val="none"/>
          <w:lang w:eastAsia="zh-CN" w:bidi="ar"/>
        </w:rPr>
        <w:t>2、地点：</w:t>
      </w:r>
      <w:bookmarkEnd w:id="1"/>
      <w:bookmarkEnd w:id="2"/>
      <w:bookmarkEnd w:id="3"/>
      <w:bookmarkEnd w:id="4"/>
      <w:r>
        <w:rPr>
          <w:rFonts w:hint="eastAsia" w:ascii="宋体" w:hAnsi="宋体" w:eastAsia="宋体" w:cs="宋体"/>
          <w:bCs/>
          <w:color w:val="auto"/>
          <w:kern w:val="2"/>
          <w:sz w:val="24"/>
          <w:szCs w:val="24"/>
          <w:highlight w:val="none"/>
          <w:lang w:eastAsia="zh-CN" w:bidi="ar"/>
        </w:rPr>
        <w:t>“</w:t>
      </w:r>
      <w:r>
        <w:rPr>
          <w:rFonts w:hint="eastAsia" w:ascii="宋体" w:hAnsi="宋体" w:eastAsia="宋体" w:cs="宋体"/>
          <w:bCs/>
          <w:color w:val="auto"/>
          <w:kern w:val="2"/>
          <w:sz w:val="24"/>
          <w:szCs w:val="24"/>
          <w:highlight w:val="none"/>
          <w:u w:val="single"/>
          <w:lang w:eastAsia="zh-CN" w:bidi="ar"/>
        </w:rPr>
        <w:t>南通市住房和城乡建设局官网</w:t>
      </w:r>
      <w:r>
        <w:rPr>
          <w:rFonts w:hint="eastAsia" w:ascii="宋体" w:hAnsi="宋体" w:eastAsia="宋体" w:cs="宋体"/>
          <w:bCs/>
          <w:color w:val="auto"/>
          <w:sz w:val="24"/>
          <w:szCs w:val="24"/>
          <w:highlight w:val="none"/>
          <w:u w:val="single"/>
        </w:rPr>
        <w:t>（</w:t>
      </w:r>
      <w:r>
        <w:rPr>
          <w:rFonts w:hint="eastAsia" w:ascii="Arial" w:hAnsi="Arial" w:eastAsia="宋体" w:cs="宋体"/>
          <w:bCs/>
          <w:color w:val="auto"/>
          <w:sz w:val="24"/>
          <w:szCs w:val="24"/>
          <w:highlight w:val="none"/>
          <w:u w:val="single"/>
        </w:rPr>
        <w:t>http://zj.nantong.gov.cn/</w:t>
      </w:r>
      <w:r>
        <w:rPr>
          <w:rFonts w:hint="eastAsia" w:ascii="宋体" w:hAnsi="宋体" w:eastAsia="宋体" w:cs="宋体"/>
          <w:bCs/>
          <w:color w:val="auto"/>
          <w:sz w:val="24"/>
          <w:szCs w:val="24"/>
          <w:highlight w:val="none"/>
          <w:u w:val="single"/>
        </w:rPr>
        <w:t>）-公告公示</w:t>
      </w:r>
      <w:r>
        <w:rPr>
          <w:rFonts w:hint="eastAsia" w:ascii="宋体" w:hAnsi="宋体" w:eastAsia="宋体" w:cs="宋体"/>
          <w:bCs/>
          <w:color w:val="auto"/>
          <w:sz w:val="24"/>
          <w:szCs w:val="24"/>
          <w:highlight w:val="none"/>
          <w:u w:val="single"/>
          <w:lang w:eastAsia="zh-CN"/>
        </w:rPr>
        <w:t>”</w:t>
      </w:r>
      <w:r>
        <w:rPr>
          <w:rFonts w:hint="eastAsia" w:ascii="宋体" w:hAnsi="宋体" w:eastAsia="宋体" w:cs="宋体"/>
          <w:color w:val="auto"/>
          <w:kern w:val="2"/>
          <w:sz w:val="24"/>
          <w:szCs w:val="24"/>
          <w:highlight w:val="none"/>
          <w:lang w:eastAsia="zh-CN" w:bidi="ar"/>
        </w:rPr>
        <w:t>3、方式：</w:t>
      </w:r>
      <w:r>
        <w:rPr>
          <w:rFonts w:hint="eastAsia" w:ascii="宋体" w:hAnsi="宋体" w:eastAsia="宋体" w:cs="宋体"/>
          <w:bCs/>
          <w:color w:val="auto"/>
          <w:kern w:val="2"/>
          <w:sz w:val="24"/>
          <w:szCs w:val="24"/>
          <w:highlight w:val="none"/>
          <w:lang w:eastAsia="zh-CN" w:bidi="ar"/>
        </w:rPr>
        <w:t>自行下载</w:t>
      </w:r>
    </w:p>
    <w:p w14:paraId="3561AE5C">
      <w:pPr>
        <w:keepNext w:val="0"/>
        <w:keepLines w:val="0"/>
        <w:pageBreakBefore w:val="0"/>
        <w:kinsoku/>
        <w:wordWrap/>
        <w:overflowPunct/>
        <w:topLinePunct w:val="0"/>
        <w:autoSpaceDE/>
        <w:autoSpaceDN/>
        <w:bidi w:val="0"/>
        <w:adjustRightInd w:val="0"/>
        <w:snapToGrid w:val="0"/>
        <w:spacing w:line="440" w:lineRule="exact"/>
        <w:ind w:left="740" w:leftChars="0" w:hanging="740" w:hangingChars="307"/>
        <w:textAlignment w:val="auto"/>
        <w:rPr>
          <w:rFonts w:hint="eastAsia" w:ascii="Arial" w:hAnsi="Arial"/>
          <w:b/>
          <w:color w:val="auto"/>
          <w:sz w:val="24"/>
        </w:rPr>
      </w:pPr>
      <w:r>
        <w:rPr>
          <w:rFonts w:hint="eastAsia" w:ascii="Arial" w:hAnsi="Arial"/>
          <w:b/>
          <w:color w:val="auto"/>
          <w:sz w:val="24"/>
        </w:rPr>
        <w:t>四、响应文件提交</w:t>
      </w:r>
    </w:p>
    <w:p w14:paraId="07751205">
      <w:pPr>
        <w:keepNext w:val="0"/>
        <w:keepLines w:val="0"/>
        <w:pageBreakBefore w:val="0"/>
        <w:kinsoku/>
        <w:wordWrap/>
        <w:overflowPunct/>
        <w:topLinePunct w:val="0"/>
        <w:autoSpaceDE/>
        <w:autoSpaceDN/>
        <w:bidi w:val="0"/>
        <w:adjustRightInd w:val="0"/>
        <w:snapToGrid w:val="0"/>
        <w:spacing w:line="440" w:lineRule="exact"/>
        <w:ind w:left="0" w:leftChars="0" w:firstLine="431"/>
        <w:textAlignment w:val="auto"/>
        <w:outlineLvl w:val="1"/>
        <w:rPr>
          <w:rFonts w:ascii="Times New Roman" w:hAnsi="Times New Roman" w:cs="宋体"/>
          <w:bCs/>
          <w:color w:val="auto"/>
          <w:sz w:val="24"/>
        </w:rPr>
      </w:pPr>
      <w:r>
        <w:rPr>
          <w:rFonts w:ascii="Times New Roman" w:hAnsi="Times New Roman" w:cs="宋体"/>
          <w:bCs/>
          <w:color w:val="auto"/>
          <w:sz w:val="24"/>
        </w:rPr>
        <w:t>1</w:t>
      </w:r>
      <w:r>
        <w:rPr>
          <w:rFonts w:hint="eastAsia" w:ascii="Times New Roman" w:hAnsi="Times New Roman" w:cs="宋体"/>
          <w:bCs/>
          <w:color w:val="auto"/>
          <w:sz w:val="24"/>
        </w:rPr>
        <w:t>、</w:t>
      </w:r>
      <w:r>
        <w:rPr>
          <w:rFonts w:hint="eastAsia" w:ascii="宋体" w:hAnsi="宋体"/>
          <w:color w:val="auto"/>
          <w:sz w:val="24"/>
        </w:rPr>
        <w:t>接收人：南通</w:t>
      </w:r>
      <w:r>
        <w:rPr>
          <w:rFonts w:hint="eastAsia" w:ascii="宋体" w:hAnsi="宋体"/>
          <w:color w:val="auto"/>
          <w:sz w:val="24"/>
          <w:lang w:val="en-US" w:eastAsia="zh-CN"/>
        </w:rPr>
        <w:t>市市政设施管理处</w:t>
      </w:r>
    </w:p>
    <w:p w14:paraId="2C8B759B">
      <w:pPr>
        <w:keepNext w:val="0"/>
        <w:keepLines w:val="0"/>
        <w:pageBreakBefore w:val="0"/>
        <w:kinsoku/>
        <w:wordWrap/>
        <w:overflowPunct/>
        <w:topLinePunct w:val="0"/>
        <w:autoSpaceDE/>
        <w:autoSpaceDN/>
        <w:bidi w:val="0"/>
        <w:adjustRightInd w:val="0"/>
        <w:snapToGrid w:val="0"/>
        <w:spacing w:line="440" w:lineRule="exact"/>
        <w:ind w:left="0" w:leftChars="0" w:firstLine="431"/>
        <w:textAlignment w:val="auto"/>
        <w:outlineLvl w:val="1"/>
        <w:rPr>
          <w:rFonts w:ascii="Times New Roman" w:hAnsi="Times New Roman"/>
          <w:color w:val="auto"/>
          <w:sz w:val="24"/>
          <w:highlight w:val="none"/>
        </w:rPr>
      </w:pPr>
      <w:r>
        <w:rPr>
          <w:rFonts w:hint="eastAsia" w:ascii="Times New Roman" w:hAnsi="Times New Roman" w:cs="宋体"/>
          <w:bCs/>
          <w:color w:val="auto"/>
          <w:sz w:val="24"/>
        </w:rPr>
        <w:t>2、响应文件接收截止时间：</w:t>
      </w:r>
      <w:r>
        <w:rPr>
          <w:rFonts w:ascii="Times New Roman" w:hAnsi="Times New Roman"/>
          <w:color w:val="auto"/>
          <w:sz w:val="24"/>
          <w:highlight w:val="none"/>
          <w:u w:val="thick" w:color="FF0000"/>
        </w:rPr>
        <w:t>202</w:t>
      </w:r>
      <w:r>
        <w:rPr>
          <w:rFonts w:hint="eastAsia"/>
          <w:color w:val="auto"/>
          <w:sz w:val="24"/>
          <w:highlight w:val="none"/>
          <w:u w:val="thick" w:color="FF0000"/>
          <w:lang w:val="en-US" w:eastAsia="zh-CN"/>
        </w:rPr>
        <w:t>5</w:t>
      </w:r>
      <w:r>
        <w:rPr>
          <w:rFonts w:hint="eastAsia" w:ascii="Times New Roman" w:hAnsi="Times New Roman" w:cs="宋体"/>
          <w:color w:val="auto"/>
          <w:sz w:val="24"/>
          <w:highlight w:val="none"/>
          <w:u w:val="thick" w:color="FF0000"/>
        </w:rPr>
        <w:t>年</w:t>
      </w:r>
      <w:r>
        <w:rPr>
          <w:rFonts w:hint="eastAsia" w:cs="宋体"/>
          <w:color w:val="auto"/>
          <w:sz w:val="24"/>
          <w:highlight w:val="none"/>
          <w:u w:val="thick" w:color="FF0000"/>
          <w:lang w:val="en-US" w:eastAsia="zh-CN"/>
        </w:rPr>
        <w:t>8月4</w:t>
      </w:r>
      <w:r>
        <w:rPr>
          <w:rFonts w:hint="eastAsia" w:ascii="Times New Roman" w:hAnsi="Times New Roman" w:cs="宋体"/>
          <w:color w:val="auto"/>
          <w:sz w:val="24"/>
          <w:highlight w:val="none"/>
          <w:u w:val="thick" w:color="FF0000"/>
        </w:rPr>
        <w:t>日</w:t>
      </w:r>
      <w:r>
        <w:rPr>
          <w:rFonts w:hint="eastAsia" w:cs="宋体"/>
          <w:color w:val="auto"/>
          <w:sz w:val="24"/>
          <w:highlight w:val="none"/>
          <w:u w:val="thick" w:color="FF0000"/>
          <w:lang w:val="en-US" w:eastAsia="zh-CN"/>
        </w:rPr>
        <w:t>14</w:t>
      </w:r>
      <w:r>
        <w:rPr>
          <w:rFonts w:hint="eastAsia" w:ascii="Times New Roman" w:hAnsi="Times New Roman" w:cs="宋体"/>
          <w:color w:val="auto"/>
          <w:sz w:val="24"/>
          <w:highlight w:val="none"/>
          <w:u w:val="thick" w:color="FF0000"/>
        </w:rPr>
        <w:t>时</w:t>
      </w:r>
      <w:r>
        <w:rPr>
          <w:rFonts w:hint="eastAsia" w:cs="宋体"/>
          <w:color w:val="auto"/>
          <w:sz w:val="24"/>
          <w:highlight w:val="none"/>
          <w:u w:val="thick" w:color="FF0000"/>
          <w:lang w:val="en-US" w:eastAsia="zh-CN"/>
        </w:rPr>
        <w:t>30</w:t>
      </w:r>
      <w:r>
        <w:rPr>
          <w:rFonts w:hint="eastAsia" w:ascii="Times New Roman" w:hAnsi="Times New Roman" w:cs="宋体"/>
          <w:color w:val="auto"/>
          <w:sz w:val="24"/>
          <w:highlight w:val="none"/>
          <w:u w:val="thick" w:color="FF0000"/>
        </w:rPr>
        <w:t>分（北京时间）</w:t>
      </w:r>
    </w:p>
    <w:p w14:paraId="5AD07A45">
      <w:pPr>
        <w:keepNext w:val="0"/>
        <w:keepLines w:val="0"/>
        <w:pageBreakBefore w:val="0"/>
        <w:kinsoku/>
        <w:wordWrap/>
        <w:overflowPunct/>
        <w:topLinePunct w:val="0"/>
        <w:autoSpaceDE/>
        <w:autoSpaceDN/>
        <w:bidi w:val="0"/>
        <w:adjustRightInd w:val="0"/>
        <w:snapToGrid w:val="0"/>
        <w:spacing w:line="440" w:lineRule="exact"/>
        <w:ind w:left="0" w:leftChars="0" w:firstLine="480" w:firstLineChars="200"/>
        <w:textAlignment w:val="auto"/>
        <w:rPr>
          <w:rFonts w:hint="eastAsia" w:ascii="宋体" w:hAnsi="宋体" w:eastAsia="宋体" w:cs="宋体"/>
          <w:b/>
          <w:bCs/>
          <w:color w:val="auto"/>
          <w:sz w:val="24"/>
          <w:lang w:eastAsia="zh-CN"/>
        </w:rPr>
      </w:pPr>
      <w:r>
        <w:rPr>
          <w:rFonts w:ascii="Times New Roman" w:hAnsi="Times New Roman" w:cs="宋体"/>
          <w:bCs/>
          <w:color w:val="auto"/>
          <w:sz w:val="24"/>
        </w:rPr>
        <w:t>3</w:t>
      </w:r>
      <w:r>
        <w:rPr>
          <w:rFonts w:hint="eastAsia" w:ascii="Times New Roman" w:hAnsi="Times New Roman" w:cs="宋体"/>
          <w:bCs/>
          <w:color w:val="auto"/>
          <w:sz w:val="24"/>
        </w:rPr>
        <w:t>、响应文件的递交地址：南通市崇川区人民西路428号南通市市政设施管理处</w:t>
      </w:r>
      <w:r>
        <w:rPr>
          <w:rFonts w:hint="eastAsia" w:cs="宋体"/>
          <w:bCs/>
          <w:color w:val="auto"/>
          <w:sz w:val="24"/>
          <w:lang w:val="en-US" w:eastAsia="zh-CN"/>
        </w:rPr>
        <w:t>北</w:t>
      </w:r>
      <w:r>
        <w:rPr>
          <w:rFonts w:hint="eastAsia" w:ascii="Times New Roman" w:hAnsi="Times New Roman" w:cs="宋体"/>
          <w:bCs/>
          <w:color w:val="auto"/>
          <w:sz w:val="24"/>
        </w:rPr>
        <w:t>楼</w:t>
      </w:r>
      <w:r>
        <w:rPr>
          <w:rFonts w:hint="eastAsia" w:cs="宋体"/>
          <w:bCs/>
          <w:color w:val="auto"/>
          <w:sz w:val="24"/>
          <w:lang w:val="en-US" w:eastAsia="zh-CN"/>
        </w:rPr>
        <w:t>2010开标室</w:t>
      </w:r>
      <w:r>
        <w:rPr>
          <w:rFonts w:hint="eastAsia" w:ascii="Times New Roman" w:hAnsi="Times New Roman" w:cs="宋体"/>
          <w:bCs/>
          <w:color w:val="auto"/>
          <w:sz w:val="24"/>
        </w:rPr>
        <w:t>，如有变动另行通知</w:t>
      </w:r>
      <w:r>
        <w:rPr>
          <w:rFonts w:hint="eastAsia" w:ascii="宋体" w:hAnsi="宋体" w:cs="宋体"/>
          <w:b/>
          <w:bCs/>
          <w:color w:val="auto"/>
          <w:sz w:val="24"/>
        </w:rPr>
        <w:t xml:space="preserve"> </w:t>
      </w:r>
      <w:r>
        <w:rPr>
          <w:rFonts w:hint="eastAsia" w:ascii="宋体" w:hAnsi="宋体" w:cs="宋体"/>
          <w:b/>
          <w:bCs/>
          <w:color w:val="auto"/>
          <w:sz w:val="24"/>
          <w:lang w:eastAsia="zh-CN"/>
        </w:rPr>
        <w:t>。</w:t>
      </w:r>
    </w:p>
    <w:p w14:paraId="6903FAC7">
      <w:pPr>
        <w:keepNext w:val="0"/>
        <w:keepLines w:val="0"/>
        <w:pageBreakBefore w:val="0"/>
        <w:kinsoku/>
        <w:wordWrap/>
        <w:overflowPunct/>
        <w:topLinePunct w:val="0"/>
        <w:autoSpaceDE/>
        <w:autoSpaceDN/>
        <w:bidi w:val="0"/>
        <w:adjustRightInd w:val="0"/>
        <w:snapToGrid w:val="0"/>
        <w:spacing w:line="440" w:lineRule="exact"/>
        <w:ind w:left="0" w:leftChars="0" w:firstLine="431"/>
        <w:textAlignment w:val="auto"/>
        <w:outlineLvl w:val="1"/>
        <w:rPr>
          <w:rFonts w:ascii="Times New Roman" w:hAnsi="Times New Roman" w:cs="宋体"/>
          <w:color w:val="auto"/>
          <w:sz w:val="24"/>
          <w:highlight w:val="none"/>
          <w:u w:val="thick" w:color="FF0000"/>
        </w:rPr>
      </w:pPr>
      <w:r>
        <w:rPr>
          <w:rFonts w:hint="eastAsia" w:ascii="Times New Roman" w:hAnsi="Times New Roman" w:cs="宋体"/>
          <w:color w:val="auto"/>
          <w:kern w:val="0"/>
          <w:sz w:val="24"/>
        </w:rPr>
        <w:t>1、时间：</w:t>
      </w:r>
      <w:r>
        <w:rPr>
          <w:rFonts w:ascii="Times New Roman" w:hAnsi="Times New Roman"/>
          <w:color w:val="auto"/>
          <w:sz w:val="24"/>
          <w:highlight w:val="none"/>
          <w:u w:val="thick" w:color="FF0000"/>
        </w:rPr>
        <w:t>202</w:t>
      </w:r>
      <w:r>
        <w:rPr>
          <w:rFonts w:hint="eastAsia"/>
          <w:color w:val="auto"/>
          <w:sz w:val="24"/>
          <w:highlight w:val="none"/>
          <w:u w:val="thick" w:color="FF0000"/>
          <w:lang w:val="en-US" w:eastAsia="zh-CN"/>
        </w:rPr>
        <w:t>5</w:t>
      </w:r>
      <w:r>
        <w:rPr>
          <w:rFonts w:hint="eastAsia" w:ascii="Times New Roman" w:hAnsi="Times New Roman" w:cs="宋体"/>
          <w:color w:val="auto"/>
          <w:sz w:val="24"/>
          <w:highlight w:val="none"/>
          <w:u w:val="thick" w:color="FF0000"/>
        </w:rPr>
        <w:t>年</w:t>
      </w:r>
      <w:r>
        <w:rPr>
          <w:rFonts w:hint="eastAsia" w:cs="宋体"/>
          <w:color w:val="auto"/>
          <w:sz w:val="24"/>
          <w:highlight w:val="none"/>
          <w:u w:val="thick" w:color="FF0000"/>
          <w:lang w:val="en-US" w:eastAsia="zh-CN"/>
        </w:rPr>
        <w:t>8月4</w:t>
      </w:r>
      <w:r>
        <w:rPr>
          <w:rFonts w:hint="eastAsia" w:ascii="Times New Roman" w:hAnsi="Times New Roman" w:cs="宋体"/>
          <w:color w:val="auto"/>
          <w:sz w:val="24"/>
          <w:highlight w:val="none"/>
          <w:u w:val="thick" w:color="FF0000"/>
        </w:rPr>
        <w:t>日</w:t>
      </w:r>
      <w:r>
        <w:rPr>
          <w:rFonts w:hint="eastAsia" w:cs="宋体"/>
          <w:color w:val="auto"/>
          <w:sz w:val="24"/>
          <w:highlight w:val="none"/>
          <w:u w:val="thick" w:color="FF0000"/>
          <w:lang w:val="en-US" w:eastAsia="zh-CN"/>
        </w:rPr>
        <w:t>14</w:t>
      </w:r>
      <w:r>
        <w:rPr>
          <w:rFonts w:hint="eastAsia" w:ascii="Times New Roman" w:hAnsi="Times New Roman" w:cs="宋体"/>
          <w:color w:val="auto"/>
          <w:sz w:val="24"/>
          <w:highlight w:val="none"/>
          <w:u w:val="thick" w:color="FF0000"/>
        </w:rPr>
        <w:t>时</w:t>
      </w:r>
      <w:r>
        <w:rPr>
          <w:rFonts w:hint="eastAsia" w:cs="宋体"/>
          <w:color w:val="auto"/>
          <w:sz w:val="24"/>
          <w:highlight w:val="none"/>
          <w:u w:val="thick" w:color="FF0000"/>
          <w:lang w:val="en-US" w:eastAsia="zh-CN"/>
        </w:rPr>
        <w:t>30</w:t>
      </w:r>
      <w:r>
        <w:rPr>
          <w:rFonts w:hint="eastAsia" w:ascii="Times New Roman" w:hAnsi="Times New Roman" w:cs="宋体"/>
          <w:color w:val="auto"/>
          <w:sz w:val="24"/>
          <w:highlight w:val="none"/>
          <w:u w:val="thick" w:color="FF0000"/>
        </w:rPr>
        <w:t>分（北京时间）</w:t>
      </w:r>
    </w:p>
    <w:p w14:paraId="4126D3A7">
      <w:pPr>
        <w:keepNext w:val="0"/>
        <w:keepLines w:val="0"/>
        <w:pageBreakBefore w:val="0"/>
        <w:kinsoku/>
        <w:wordWrap/>
        <w:overflowPunct/>
        <w:topLinePunct w:val="0"/>
        <w:autoSpaceDE/>
        <w:autoSpaceDN/>
        <w:bidi w:val="0"/>
        <w:adjustRightInd w:val="0"/>
        <w:snapToGrid w:val="0"/>
        <w:spacing w:line="440" w:lineRule="exact"/>
        <w:ind w:left="0" w:leftChars="0" w:firstLine="424" w:firstLineChars="177"/>
        <w:textAlignment w:val="auto"/>
        <w:rPr>
          <w:rFonts w:ascii="Times New Roman" w:hAnsi="Times New Roman" w:cs="宋体"/>
          <w:bCs/>
          <w:sz w:val="24"/>
        </w:rPr>
      </w:pPr>
      <w:r>
        <w:rPr>
          <w:rFonts w:hint="eastAsia" w:ascii="Times New Roman" w:hAnsi="Times New Roman" w:cs="宋体"/>
          <w:kern w:val="0"/>
          <w:sz w:val="24"/>
        </w:rPr>
        <w:t>2、地点：</w:t>
      </w:r>
      <w:r>
        <w:rPr>
          <w:rFonts w:hint="eastAsia" w:ascii="Times New Roman" w:hAnsi="Times New Roman" w:cs="宋体"/>
          <w:bCs/>
          <w:sz w:val="24"/>
        </w:rPr>
        <w:t>南通市崇川区人民西路428号南通市市政设施管理处</w:t>
      </w:r>
      <w:r>
        <w:rPr>
          <w:rFonts w:hint="eastAsia" w:cs="宋体"/>
          <w:bCs/>
          <w:sz w:val="24"/>
          <w:lang w:val="en-US" w:eastAsia="zh-CN"/>
        </w:rPr>
        <w:t>北</w:t>
      </w:r>
      <w:r>
        <w:rPr>
          <w:rFonts w:hint="eastAsia" w:ascii="Times New Roman" w:hAnsi="Times New Roman" w:cs="宋体"/>
          <w:bCs/>
          <w:sz w:val="24"/>
        </w:rPr>
        <w:t>楼</w:t>
      </w:r>
      <w:r>
        <w:rPr>
          <w:rFonts w:hint="eastAsia" w:cs="宋体"/>
          <w:bCs/>
          <w:sz w:val="24"/>
          <w:lang w:val="en-US" w:eastAsia="zh-CN"/>
        </w:rPr>
        <w:t>2010开标室</w:t>
      </w:r>
      <w:r>
        <w:rPr>
          <w:rFonts w:hint="eastAsia" w:ascii="Times New Roman" w:hAnsi="Times New Roman" w:cs="宋体"/>
          <w:bCs/>
          <w:sz w:val="24"/>
        </w:rPr>
        <w:t>，如有变动另行通知。</w:t>
      </w:r>
    </w:p>
    <w:p w14:paraId="6B987D01">
      <w:pPr>
        <w:keepNext w:val="0"/>
        <w:keepLines w:val="0"/>
        <w:pageBreakBefore w:val="0"/>
        <w:kinsoku/>
        <w:wordWrap/>
        <w:overflowPunct/>
        <w:topLinePunct w:val="0"/>
        <w:autoSpaceDE/>
        <w:autoSpaceDN/>
        <w:bidi w:val="0"/>
        <w:adjustRightInd w:val="0"/>
        <w:snapToGrid w:val="0"/>
        <w:spacing w:line="440" w:lineRule="exact"/>
        <w:ind w:left="0" w:leftChars="0" w:firstLine="482" w:firstLineChars="200"/>
        <w:textAlignment w:val="auto"/>
        <w:rPr>
          <w:rFonts w:asciiTheme="minorEastAsia" w:hAnsiTheme="minorEastAsia" w:eastAsiaTheme="minorEastAsia"/>
          <w:b/>
          <w:sz w:val="24"/>
          <w:highlight w:val="none"/>
        </w:rPr>
      </w:pPr>
      <w:r>
        <w:rPr>
          <w:rFonts w:hint="eastAsia" w:asciiTheme="minorEastAsia" w:hAnsiTheme="minorEastAsia" w:eastAsiaTheme="minorEastAsia"/>
          <w:b/>
          <w:sz w:val="24"/>
          <w:highlight w:val="none"/>
          <w:lang w:val="en-US" w:eastAsia="zh-CN"/>
        </w:rPr>
        <w:t>五</w:t>
      </w:r>
      <w:r>
        <w:rPr>
          <w:rFonts w:asciiTheme="minorEastAsia" w:hAnsiTheme="minorEastAsia" w:eastAsiaTheme="minorEastAsia"/>
          <w:b/>
          <w:sz w:val="24"/>
          <w:highlight w:val="none"/>
        </w:rPr>
        <w:t>、公告期限</w:t>
      </w:r>
    </w:p>
    <w:p w14:paraId="1F5B1ECE">
      <w:pPr>
        <w:keepNext w:val="0"/>
        <w:keepLines w:val="0"/>
        <w:pageBreakBefore w:val="0"/>
        <w:kinsoku/>
        <w:wordWrap/>
        <w:overflowPunct/>
        <w:topLinePunct w:val="0"/>
        <w:autoSpaceDE/>
        <w:autoSpaceDN/>
        <w:bidi w:val="0"/>
        <w:adjustRightInd w:val="0"/>
        <w:snapToGrid w:val="0"/>
        <w:spacing w:line="440" w:lineRule="exact"/>
        <w:ind w:left="0" w:leftChars="0" w:firstLine="480" w:firstLineChars="200"/>
        <w:textAlignment w:val="auto"/>
        <w:rPr>
          <w:rFonts w:asciiTheme="minorEastAsia" w:hAnsiTheme="minorEastAsia" w:eastAsiaTheme="minorEastAsia"/>
          <w:sz w:val="24"/>
          <w:highlight w:val="none"/>
        </w:rPr>
      </w:pPr>
      <w:r>
        <w:rPr>
          <w:rFonts w:hint="eastAsia" w:asciiTheme="minorEastAsia" w:hAnsiTheme="minorEastAsia" w:eastAsiaTheme="minorEastAsia"/>
          <w:sz w:val="24"/>
          <w:highlight w:val="none"/>
        </w:rPr>
        <w:t>1、</w:t>
      </w:r>
      <w:r>
        <w:rPr>
          <w:rFonts w:asciiTheme="minorEastAsia" w:hAnsiTheme="minorEastAsia" w:eastAsiaTheme="minorEastAsia"/>
          <w:sz w:val="24"/>
          <w:highlight w:val="none"/>
        </w:rPr>
        <w:t>自本公告发布之日起3日。</w:t>
      </w:r>
    </w:p>
    <w:p w14:paraId="336D2295">
      <w:pPr>
        <w:keepNext w:val="0"/>
        <w:keepLines w:val="0"/>
        <w:pageBreakBefore w:val="0"/>
        <w:kinsoku/>
        <w:wordWrap/>
        <w:overflowPunct/>
        <w:topLinePunct w:val="0"/>
        <w:autoSpaceDE/>
        <w:autoSpaceDN/>
        <w:bidi w:val="0"/>
        <w:adjustRightInd w:val="0"/>
        <w:snapToGrid w:val="0"/>
        <w:spacing w:line="440" w:lineRule="exact"/>
        <w:ind w:left="0" w:leftChars="0" w:firstLine="480" w:firstLineChars="200"/>
        <w:textAlignment w:val="auto"/>
        <w:rPr>
          <w:rFonts w:ascii="宋体" w:hAnsi="宋体" w:cs="宋体"/>
          <w:sz w:val="24"/>
          <w:highlight w:val="none"/>
        </w:rPr>
      </w:pPr>
      <w:r>
        <w:rPr>
          <w:rFonts w:ascii="宋体" w:hAnsi="宋体" w:cs="宋体"/>
          <w:sz w:val="24"/>
          <w:highlight w:val="none"/>
        </w:rPr>
        <w:t>2</w:t>
      </w:r>
      <w:r>
        <w:rPr>
          <w:rFonts w:hint="eastAsia" w:ascii="宋体" w:hAnsi="宋体" w:cs="宋体"/>
          <w:sz w:val="24"/>
          <w:highlight w:val="none"/>
          <w:lang w:eastAsia="zh-CN"/>
        </w:rPr>
        <w:t>、</w:t>
      </w:r>
      <w:r>
        <w:rPr>
          <w:rFonts w:hint="eastAsia" w:ascii="宋体" w:hAnsi="宋体" w:cs="宋体"/>
          <w:sz w:val="24"/>
          <w:highlight w:val="none"/>
        </w:rPr>
        <w:t>本次采购的有关信息将在“</w:t>
      </w:r>
      <w:r>
        <w:rPr>
          <w:rFonts w:hint="eastAsia" w:ascii="宋体" w:hAnsi="宋体" w:cs="宋体"/>
          <w:sz w:val="24"/>
          <w:highlight w:val="none"/>
          <w:lang w:eastAsia="zh-CN"/>
        </w:rPr>
        <w:t>南通市住房和城乡建设局</w:t>
      </w:r>
      <w:r>
        <w:rPr>
          <w:rFonts w:hint="eastAsia" w:ascii="宋体" w:hAnsi="宋体" w:cs="宋体"/>
          <w:sz w:val="24"/>
          <w:highlight w:val="none"/>
        </w:rPr>
        <w:t>官网”上发布，敬请留意。</w:t>
      </w:r>
    </w:p>
    <w:p w14:paraId="148DE08A">
      <w:pPr>
        <w:keepNext w:val="0"/>
        <w:keepLines w:val="0"/>
        <w:pageBreakBefore w:val="0"/>
        <w:kinsoku/>
        <w:wordWrap/>
        <w:overflowPunct/>
        <w:topLinePunct w:val="0"/>
        <w:autoSpaceDE/>
        <w:autoSpaceDN/>
        <w:bidi w:val="0"/>
        <w:adjustRightInd w:val="0"/>
        <w:snapToGrid w:val="0"/>
        <w:spacing w:line="440" w:lineRule="exact"/>
        <w:ind w:left="0" w:leftChars="0" w:firstLine="480" w:firstLineChars="200"/>
        <w:textAlignment w:val="auto"/>
        <w:rPr>
          <w:rFonts w:ascii="宋体" w:hAnsi="宋体" w:cs="宋体"/>
          <w:sz w:val="24"/>
          <w:highlight w:val="none"/>
        </w:rPr>
      </w:pPr>
      <w:r>
        <w:rPr>
          <w:rFonts w:ascii="宋体" w:hAnsi="宋体" w:cs="宋体"/>
          <w:sz w:val="24"/>
          <w:highlight w:val="none"/>
        </w:rPr>
        <w:t>3</w:t>
      </w:r>
      <w:r>
        <w:rPr>
          <w:rFonts w:hint="eastAsia" w:ascii="宋体" w:hAnsi="宋体" w:cs="宋体"/>
          <w:sz w:val="24"/>
          <w:highlight w:val="none"/>
          <w:lang w:eastAsia="zh-CN"/>
        </w:rPr>
        <w:t>、</w:t>
      </w:r>
      <w:r>
        <w:rPr>
          <w:rFonts w:hint="eastAsia" w:ascii="宋体" w:hAnsi="宋体" w:cs="宋体"/>
          <w:sz w:val="24"/>
          <w:highlight w:val="none"/>
        </w:rPr>
        <w:t>潜在供应商在获取本次采购文件后，认真阅读各项内容。有意愿参与本项目投标响应的供应商须进行必要准备工作，按</w:t>
      </w:r>
      <w:r>
        <w:rPr>
          <w:rFonts w:hint="eastAsia" w:ascii="宋体" w:hAnsi="宋体" w:cs="宋体"/>
          <w:sz w:val="24"/>
          <w:highlight w:val="none"/>
          <w:lang w:val="en-US" w:eastAsia="zh-CN"/>
        </w:rPr>
        <w:t>采购</w:t>
      </w:r>
      <w:r>
        <w:rPr>
          <w:rFonts w:hint="eastAsia" w:ascii="宋体" w:hAnsi="宋体" w:cs="宋体"/>
          <w:sz w:val="24"/>
          <w:highlight w:val="none"/>
        </w:rPr>
        <w:t>文件的要求详细填写和编制响应文件，并按</w:t>
      </w:r>
      <w:r>
        <w:rPr>
          <w:rFonts w:hint="eastAsia" w:ascii="宋体" w:hAnsi="宋体" w:cs="宋体"/>
          <w:sz w:val="24"/>
          <w:highlight w:val="none"/>
          <w:lang w:val="en-US" w:eastAsia="zh-CN"/>
        </w:rPr>
        <w:t>采购</w:t>
      </w:r>
      <w:r>
        <w:rPr>
          <w:rFonts w:hint="eastAsia" w:ascii="宋体" w:hAnsi="宋体" w:cs="宋体"/>
          <w:sz w:val="24"/>
          <w:highlight w:val="none"/>
        </w:rPr>
        <w:t>文件确定的时间、地点准时参加本项目的采购活动。</w:t>
      </w:r>
    </w:p>
    <w:p w14:paraId="66D752A8">
      <w:pPr>
        <w:keepNext w:val="0"/>
        <w:keepLines w:val="0"/>
        <w:pageBreakBefore w:val="0"/>
        <w:kinsoku/>
        <w:wordWrap/>
        <w:overflowPunct/>
        <w:topLinePunct w:val="0"/>
        <w:autoSpaceDE/>
        <w:autoSpaceDN/>
        <w:bidi w:val="0"/>
        <w:adjustRightInd w:val="0"/>
        <w:snapToGrid w:val="0"/>
        <w:spacing w:line="440" w:lineRule="exact"/>
        <w:ind w:left="0" w:leftChars="0" w:firstLine="482" w:firstLineChars="200"/>
        <w:textAlignment w:val="auto"/>
        <w:rPr>
          <w:rFonts w:asciiTheme="minorEastAsia" w:hAnsiTheme="minorEastAsia" w:eastAsiaTheme="minorEastAsia"/>
          <w:b/>
          <w:sz w:val="24"/>
          <w:highlight w:val="none"/>
        </w:rPr>
      </w:pPr>
      <w:r>
        <w:rPr>
          <w:rFonts w:hint="eastAsia" w:asciiTheme="minorEastAsia" w:hAnsiTheme="minorEastAsia" w:eastAsiaTheme="minorEastAsia"/>
          <w:b/>
          <w:sz w:val="24"/>
          <w:highlight w:val="none"/>
          <w:lang w:val="en-US" w:eastAsia="zh-CN"/>
        </w:rPr>
        <w:t>六</w:t>
      </w:r>
      <w:r>
        <w:rPr>
          <w:rFonts w:asciiTheme="minorEastAsia" w:hAnsiTheme="minorEastAsia" w:eastAsiaTheme="minorEastAsia"/>
          <w:b/>
          <w:sz w:val="24"/>
          <w:highlight w:val="none"/>
        </w:rPr>
        <w:t>、其他补充事宜</w:t>
      </w:r>
    </w:p>
    <w:p w14:paraId="4DF6C30A">
      <w:pPr>
        <w:keepNext w:val="0"/>
        <w:keepLines w:val="0"/>
        <w:pageBreakBefore w:val="0"/>
        <w:kinsoku/>
        <w:wordWrap/>
        <w:overflowPunct/>
        <w:topLinePunct w:val="0"/>
        <w:autoSpaceDE/>
        <w:autoSpaceDN/>
        <w:bidi w:val="0"/>
        <w:adjustRightInd w:val="0"/>
        <w:snapToGrid w:val="0"/>
        <w:spacing w:line="440" w:lineRule="exact"/>
        <w:ind w:left="0" w:leftChars="0" w:firstLine="480" w:firstLineChars="200"/>
        <w:textAlignment w:val="auto"/>
        <w:rPr>
          <w:rFonts w:asciiTheme="minorEastAsia" w:hAnsiTheme="minorEastAsia" w:eastAsiaTheme="minorEastAsia"/>
          <w:sz w:val="24"/>
          <w:highlight w:val="none"/>
        </w:rPr>
      </w:pPr>
      <w:r>
        <w:rPr>
          <w:rFonts w:asciiTheme="minorEastAsia" w:hAnsiTheme="minorEastAsia" w:eastAsiaTheme="minorEastAsia"/>
          <w:sz w:val="24"/>
          <w:highlight w:val="none"/>
        </w:rPr>
        <w:t>1</w:t>
      </w:r>
      <w:r>
        <w:rPr>
          <w:rFonts w:hint="eastAsia" w:asciiTheme="minorEastAsia" w:hAnsiTheme="minorEastAsia" w:eastAsiaTheme="minorEastAsia"/>
          <w:sz w:val="24"/>
          <w:highlight w:val="none"/>
        </w:rPr>
        <w:t>、</w:t>
      </w:r>
      <w:r>
        <w:rPr>
          <w:rFonts w:asciiTheme="minorEastAsia" w:hAnsiTheme="minorEastAsia" w:eastAsiaTheme="minorEastAsia"/>
          <w:sz w:val="24"/>
          <w:highlight w:val="none"/>
        </w:rPr>
        <w:t>投标保证金：免收</w:t>
      </w:r>
    </w:p>
    <w:p w14:paraId="09DF7450">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textAlignment w:val="auto"/>
        <w:rPr>
          <w:rFonts w:asciiTheme="minorEastAsia" w:hAnsiTheme="minorEastAsia" w:eastAsiaTheme="minorEastAsia"/>
          <w:sz w:val="24"/>
          <w:highlight w:val="none"/>
        </w:rPr>
      </w:pPr>
      <w:r>
        <w:rPr>
          <w:rFonts w:asciiTheme="minorEastAsia" w:hAnsiTheme="minorEastAsia" w:eastAsiaTheme="minorEastAsia"/>
          <w:sz w:val="24"/>
          <w:highlight w:val="none"/>
        </w:rPr>
        <w:t>2</w:t>
      </w:r>
      <w:r>
        <w:rPr>
          <w:rFonts w:hint="eastAsia" w:asciiTheme="minorEastAsia" w:hAnsiTheme="minorEastAsia" w:eastAsiaTheme="minorEastAsia"/>
          <w:sz w:val="24"/>
          <w:highlight w:val="none"/>
        </w:rPr>
        <w:t>、</w:t>
      </w:r>
      <w:r>
        <w:rPr>
          <w:rFonts w:asciiTheme="minorEastAsia" w:hAnsiTheme="minorEastAsia" w:eastAsiaTheme="minorEastAsia"/>
          <w:sz w:val="24"/>
          <w:highlight w:val="none"/>
        </w:rPr>
        <w:t>项目</w:t>
      </w:r>
      <w:r>
        <w:rPr>
          <w:rFonts w:hint="eastAsia" w:asciiTheme="minorEastAsia" w:hAnsiTheme="minorEastAsia" w:eastAsiaTheme="minorEastAsia"/>
          <w:sz w:val="24"/>
          <w:highlight w:val="none"/>
          <w:lang w:val="en-US" w:eastAsia="zh-CN"/>
        </w:rPr>
        <w:t>采购</w:t>
      </w:r>
      <w:r>
        <w:rPr>
          <w:rFonts w:asciiTheme="minorEastAsia" w:hAnsiTheme="minorEastAsia" w:eastAsiaTheme="minorEastAsia"/>
          <w:sz w:val="24"/>
          <w:highlight w:val="none"/>
        </w:rPr>
        <w:t>活动模式：</w:t>
      </w:r>
      <w:r>
        <w:rPr>
          <w:rFonts w:hint="eastAsia" w:asciiTheme="minorEastAsia" w:hAnsiTheme="minorEastAsia" w:eastAsiaTheme="minorEastAsia"/>
          <w:sz w:val="24"/>
          <w:highlight w:val="none"/>
          <w:lang w:val="en-US" w:eastAsia="zh-CN"/>
        </w:rPr>
        <w:t>现场</w:t>
      </w:r>
      <w:r>
        <w:rPr>
          <w:rFonts w:asciiTheme="minorEastAsia" w:hAnsiTheme="minorEastAsia" w:eastAsiaTheme="minorEastAsia"/>
          <w:sz w:val="24"/>
          <w:highlight w:val="none"/>
        </w:rPr>
        <w:t>模式。</w:t>
      </w:r>
    </w:p>
    <w:p w14:paraId="144CA597">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textAlignment w:val="auto"/>
        <w:rPr>
          <w:rFonts w:asciiTheme="minorEastAsia" w:hAnsiTheme="minorEastAsia" w:eastAsiaTheme="minorEastAsia"/>
          <w:sz w:val="24"/>
          <w:highlight w:val="none"/>
        </w:rPr>
      </w:pPr>
      <w:r>
        <w:rPr>
          <w:rFonts w:asciiTheme="minorEastAsia" w:hAnsiTheme="minorEastAsia" w:eastAsiaTheme="minorEastAsia"/>
          <w:sz w:val="24"/>
          <w:highlight w:val="none"/>
        </w:rPr>
        <w:t>3</w:t>
      </w:r>
      <w:r>
        <w:rPr>
          <w:rFonts w:hint="eastAsia" w:asciiTheme="minorEastAsia" w:hAnsiTheme="minorEastAsia" w:eastAsiaTheme="minorEastAsia"/>
          <w:sz w:val="24"/>
          <w:highlight w:val="none"/>
        </w:rPr>
        <w:t>、</w:t>
      </w:r>
      <w:r>
        <w:rPr>
          <w:rFonts w:asciiTheme="minorEastAsia" w:hAnsiTheme="minorEastAsia" w:eastAsiaTheme="minorEastAsia"/>
          <w:sz w:val="24"/>
          <w:highlight w:val="none"/>
        </w:rPr>
        <w:t>项目演示、样品、答辩等（如有请描述）：</w:t>
      </w:r>
      <w:r>
        <w:rPr>
          <w:rFonts w:hint="eastAsia" w:asciiTheme="minorEastAsia" w:hAnsiTheme="minorEastAsia" w:eastAsiaTheme="minorEastAsia"/>
          <w:sz w:val="24"/>
          <w:highlight w:val="none"/>
        </w:rPr>
        <w:t>无</w:t>
      </w:r>
    </w:p>
    <w:p w14:paraId="1D4B4AE2">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textAlignment w:val="auto"/>
        <w:rPr>
          <w:rFonts w:asciiTheme="minorEastAsia" w:hAnsiTheme="minorEastAsia" w:eastAsiaTheme="minorEastAsia"/>
          <w:sz w:val="24"/>
          <w:highlight w:val="none"/>
        </w:rPr>
      </w:pPr>
      <w:r>
        <w:rPr>
          <w:rFonts w:asciiTheme="minorEastAsia" w:hAnsiTheme="minorEastAsia" w:eastAsiaTheme="minorEastAsia"/>
          <w:sz w:val="24"/>
          <w:highlight w:val="none"/>
        </w:rPr>
        <w:t>4</w:t>
      </w:r>
      <w:r>
        <w:rPr>
          <w:rFonts w:hint="eastAsia" w:asciiTheme="minorEastAsia" w:hAnsiTheme="minorEastAsia" w:eastAsiaTheme="minorEastAsia"/>
          <w:sz w:val="24"/>
          <w:highlight w:val="none"/>
        </w:rPr>
        <w:t>、</w:t>
      </w:r>
      <w:r>
        <w:rPr>
          <w:rFonts w:asciiTheme="minorEastAsia" w:hAnsiTheme="minorEastAsia" w:eastAsiaTheme="minorEastAsia"/>
          <w:sz w:val="24"/>
          <w:highlight w:val="none"/>
        </w:rPr>
        <w:t>对项目需求部分（供应商资格要求、项目需求）的询问、质疑请向采购人提出，由采购人负责答复；对项目</w:t>
      </w:r>
      <w:r>
        <w:rPr>
          <w:rFonts w:hint="eastAsia" w:asciiTheme="minorEastAsia" w:hAnsiTheme="minorEastAsia" w:eastAsiaTheme="minorEastAsia"/>
          <w:sz w:val="24"/>
          <w:highlight w:val="none"/>
          <w:lang w:val="en-US" w:eastAsia="zh-CN"/>
        </w:rPr>
        <w:t>采购</w:t>
      </w:r>
      <w:r>
        <w:rPr>
          <w:rFonts w:asciiTheme="minorEastAsia" w:hAnsiTheme="minorEastAsia" w:eastAsiaTheme="minorEastAsia"/>
          <w:sz w:val="24"/>
          <w:highlight w:val="none"/>
        </w:rPr>
        <w:t>文件其它部分的询问请向</w:t>
      </w:r>
      <w:r>
        <w:rPr>
          <w:rFonts w:hint="eastAsia" w:asciiTheme="minorEastAsia" w:hAnsiTheme="minorEastAsia" w:eastAsiaTheme="minorEastAsia"/>
          <w:sz w:val="24"/>
          <w:highlight w:val="none"/>
          <w:lang w:val="en-US" w:eastAsia="zh-CN"/>
        </w:rPr>
        <w:t>采购</w:t>
      </w:r>
      <w:r>
        <w:rPr>
          <w:rFonts w:asciiTheme="minorEastAsia" w:hAnsiTheme="minorEastAsia" w:eastAsiaTheme="minorEastAsia"/>
          <w:sz w:val="24"/>
          <w:highlight w:val="none"/>
        </w:rPr>
        <w:t>文件制作人或项目</w:t>
      </w:r>
      <w:r>
        <w:rPr>
          <w:rFonts w:hint="eastAsia" w:asciiTheme="minorEastAsia" w:hAnsiTheme="minorEastAsia" w:eastAsiaTheme="minorEastAsia"/>
          <w:sz w:val="24"/>
          <w:highlight w:val="none"/>
          <w:lang w:val="en-US" w:eastAsia="zh-CN"/>
        </w:rPr>
        <w:t>采购</w:t>
      </w:r>
      <w:r>
        <w:rPr>
          <w:rFonts w:asciiTheme="minorEastAsia" w:hAnsiTheme="minorEastAsia" w:eastAsiaTheme="minorEastAsia"/>
          <w:sz w:val="24"/>
          <w:highlight w:val="none"/>
        </w:rPr>
        <w:t>经办人提出。</w:t>
      </w:r>
    </w:p>
    <w:p w14:paraId="5AFA1F81">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textAlignment w:val="auto"/>
        <w:rPr>
          <w:rFonts w:asciiTheme="minorEastAsia" w:hAnsiTheme="minorEastAsia" w:eastAsiaTheme="minorEastAsia"/>
          <w:sz w:val="24"/>
          <w:highlight w:val="none"/>
        </w:rPr>
      </w:pPr>
      <w:r>
        <w:rPr>
          <w:rFonts w:asciiTheme="minorEastAsia" w:hAnsiTheme="minorEastAsia" w:eastAsiaTheme="minorEastAsia"/>
          <w:sz w:val="24"/>
          <w:highlight w:val="none"/>
        </w:rPr>
        <w:t>5</w:t>
      </w:r>
      <w:r>
        <w:rPr>
          <w:rFonts w:hint="eastAsia" w:asciiTheme="minorEastAsia" w:hAnsiTheme="minorEastAsia" w:eastAsiaTheme="minorEastAsia"/>
          <w:sz w:val="24"/>
          <w:highlight w:val="none"/>
        </w:rPr>
        <w:t>、</w:t>
      </w:r>
      <w:r>
        <w:rPr>
          <w:rFonts w:asciiTheme="minorEastAsia" w:hAnsiTheme="minorEastAsia" w:eastAsiaTheme="minorEastAsia"/>
          <w:sz w:val="24"/>
          <w:highlight w:val="none"/>
        </w:rPr>
        <w:t>供应商应依照规定提交各类声明函、承诺函，不再同时提供原件备查或提供有关部门出具的相关证明文件。但成交供应商应做好提交声明函、承诺函相应原件的核查准备</w:t>
      </w:r>
      <w:r>
        <w:rPr>
          <w:rFonts w:hint="eastAsia" w:asciiTheme="minorEastAsia" w:hAnsiTheme="minorEastAsia" w:eastAsiaTheme="minorEastAsia"/>
          <w:sz w:val="24"/>
          <w:highlight w:val="none"/>
        </w:rPr>
        <w:t>，</w:t>
      </w:r>
      <w:r>
        <w:rPr>
          <w:rFonts w:asciiTheme="minorEastAsia" w:hAnsiTheme="minorEastAsia" w:eastAsiaTheme="minorEastAsia"/>
          <w:sz w:val="24"/>
          <w:highlight w:val="none"/>
        </w:rPr>
        <w:t>核查后发现虚假或违背承诺的，依照相关法律法规规定处理。</w:t>
      </w:r>
    </w:p>
    <w:p w14:paraId="10B9A565">
      <w:pPr>
        <w:keepNext w:val="0"/>
        <w:keepLines w:val="0"/>
        <w:pageBreakBefore w:val="0"/>
        <w:widowControl/>
        <w:shd w:val="clear" w:color="auto" w:fill="FFFFFF"/>
        <w:kinsoku/>
        <w:wordWrap/>
        <w:overflowPunct/>
        <w:topLinePunct w:val="0"/>
        <w:autoSpaceDE/>
        <w:autoSpaceDN/>
        <w:bidi w:val="0"/>
        <w:adjustRightInd w:val="0"/>
        <w:snapToGrid w:val="0"/>
        <w:spacing w:line="440" w:lineRule="exact"/>
        <w:ind w:left="0" w:leftChars="0" w:firstLine="510" w:firstLineChars="200"/>
        <w:textAlignment w:val="auto"/>
        <w:rPr>
          <w:rFonts w:asciiTheme="minorEastAsia" w:hAnsiTheme="minorEastAsia" w:eastAsiaTheme="minorEastAsia"/>
          <w:b/>
          <w:spacing w:val="7"/>
          <w:kern w:val="0"/>
          <w:sz w:val="24"/>
          <w:highlight w:val="none"/>
        </w:rPr>
      </w:pPr>
      <w:r>
        <w:rPr>
          <w:rFonts w:hint="eastAsia" w:asciiTheme="minorEastAsia" w:hAnsiTheme="minorEastAsia" w:eastAsiaTheme="minorEastAsia"/>
          <w:b/>
          <w:spacing w:val="7"/>
          <w:kern w:val="0"/>
          <w:sz w:val="24"/>
          <w:highlight w:val="none"/>
          <w:lang w:val="en-US" w:eastAsia="zh-CN"/>
        </w:rPr>
        <w:t>七</w:t>
      </w:r>
      <w:r>
        <w:rPr>
          <w:rFonts w:asciiTheme="minorEastAsia" w:hAnsiTheme="minorEastAsia" w:eastAsiaTheme="minorEastAsia"/>
          <w:b/>
          <w:spacing w:val="7"/>
          <w:kern w:val="0"/>
          <w:sz w:val="24"/>
          <w:highlight w:val="none"/>
        </w:rPr>
        <w:t>、凡对本次采购提出询问，请按以下方式联系。</w:t>
      </w:r>
    </w:p>
    <w:p w14:paraId="1941F108">
      <w:pPr>
        <w:keepNext w:val="0"/>
        <w:keepLines w:val="0"/>
        <w:pageBreakBefore w:val="0"/>
        <w:kinsoku/>
        <w:wordWrap/>
        <w:overflowPunct/>
        <w:topLinePunct w:val="0"/>
        <w:autoSpaceDE/>
        <w:autoSpaceDN/>
        <w:bidi w:val="0"/>
        <w:adjustRightInd w:val="0"/>
        <w:snapToGrid w:val="0"/>
        <w:spacing w:line="440" w:lineRule="exact"/>
        <w:ind w:left="0" w:leftChars="0" w:firstLine="480" w:firstLineChars="200"/>
        <w:textAlignment w:val="auto"/>
        <w:rPr>
          <w:rFonts w:asciiTheme="minorEastAsia" w:hAnsiTheme="minorEastAsia" w:eastAsiaTheme="minorEastAsia"/>
          <w:sz w:val="24"/>
          <w:highlight w:val="none"/>
        </w:rPr>
      </w:pPr>
      <w:r>
        <w:rPr>
          <w:rFonts w:asciiTheme="minorEastAsia" w:hAnsiTheme="minorEastAsia" w:eastAsiaTheme="minorEastAsia"/>
          <w:sz w:val="24"/>
          <w:highlight w:val="none"/>
        </w:rPr>
        <w:t>采购人信息</w:t>
      </w:r>
    </w:p>
    <w:p w14:paraId="7D765ED2">
      <w:pPr>
        <w:keepNext w:val="0"/>
        <w:keepLines w:val="0"/>
        <w:pageBreakBefore w:val="0"/>
        <w:widowControl/>
        <w:shd w:val="clear" w:color="auto" w:fill="FFFFFF"/>
        <w:kinsoku/>
        <w:wordWrap/>
        <w:overflowPunct/>
        <w:topLinePunct w:val="0"/>
        <w:autoSpaceDE/>
        <w:autoSpaceDN/>
        <w:bidi w:val="0"/>
        <w:adjustRightInd w:val="0"/>
        <w:snapToGrid w:val="0"/>
        <w:spacing w:line="440" w:lineRule="exact"/>
        <w:ind w:left="0" w:leftChars="0" w:firstLine="480" w:firstLineChars="200"/>
        <w:jc w:val="left"/>
        <w:textAlignment w:val="auto"/>
        <w:rPr>
          <w:rFonts w:asciiTheme="minorEastAsia" w:hAnsiTheme="minorEastAsia" w:eastAsiaTheme="minorEastAsia"/>
          <w:sz w:val="24"/>
          <w:highlight w:val="none"/>
        </w:rPr>
      </w:pPr>
      <w:r>
        <w:rPr>
          <w:rFonts w:asciiTheme="minorEastAsia" w:hAnsiTheme="minorEastAsia" w:eastAsiaTheme="minorEastAsia"/>
          <w:sz w:val="24"/>
          <w:highlight w:val="none"/>
        </w:rPr>
        <w:t>名</w:t>
      </w:r>
      <w:r>
        <w:rPr>
          <w:rFonts w:hint="eastAsia" w:asciiTheme="minorEastAsia" w:hAnsiTheme="minorEastAsia" w:eastAsiaTheme="minorEastAsia"/>
          <w:sz w:val="24"/>
          <w:highlight w:val="none"/>
        </w:rPr>
        <w:t>称：南通市市政设施管理处　　　　　　　　　　　　</w:t>
      </w:r>
    </w:p>
    <w:p w14:paraId="44424FFB">
      <w:pPr>
        <w:keepNext w:val="0"/>
        <w:keepLines w:val="0"/>
        <w:pageBreakBefore w:val="0"/>
        <w:widowControl/>
        <w:shd w:val="clear" w:color="auto" w:fill="FFFFFF"/>
        <w:kinsoku/>
        <w:wordWrap/>
        <w:overflowPunct/>
        <w:topLinePunct w:val="0"/>
        <w:autoSpaceDE/>
        <w:autoSpaceDN/>
        <w:bidi w:val="0"/>
        <w:adjustRightInd w:val="0"/>
        <w:snapToGrid w:val="0"/>
        <w:spacing w:line="440" w:lineRule="exact"/>
        <w:ind w:left="0" w:leftChars="0" w:firstLine="480" w:firstLineChars="200"/>
        <w:jc w:val="left"/>
        <w:textAlignment w:val="auto"/>
        <w:rPr>
          <w:kern w:val="0"/>
          <w:sz w:val="24"/>
          <w:highlight w:val="none"/>
        </w:rPr>
      </w:pPr>
      <w:r>
        <w:rPr>
          <w:rFonts w:hint="eastAsia" w:asciiTheme="minorEastAsia" w:hAnsiTheme="minorEastAsia" w:eastAsiaTheme="minorEastAsia"/>
          <w:sz w:val="24"/>
          <w:highlight w:val="none"/>
        </w:rPr>
        <w:t>地址：</w:t>
      </w:r>
      <w:r>
        <w:rPr>
          <w:rFonts w:hint="eastAsia"/>
          <w:kern w:val="0"/>
          <w:sz w:val="24"/>
          <w:highlight w:val="none"/>
        </w:rPr>
        <w:t>江苏省南通市崇川区人民西路428号</w:t>
      </w:r>
    </w:p>
    <w:p w14:paraId="72813B62">
      <w:pPr>
        <w:keepNext w:val="0"/>
        <w:keepLines w:val="0"/>
        <w:pageBreakBefore w:val="0"/>
        <w:widowControl/>
        <w:shd w:val="clear" w:color="auto" w:fill="FFFFFF"/>
        <w:kinsoku/>
        <w:wordWrap/>
        <w:overflowPunct/>
        <w:topLinePunct w:val="0"/>
        <w:autoSpaceDE/>
        <w:autoSpaceDN/>
        <w:bidi w:val="0"/>
        <w:adjustRightInd w:val="0"/>
        <w:snapToGrid w:val="0"/>
        <w:spacing w:line="440" w:lineRule="exact"/>
        <w:ind w:left="0" w:leftChars="0" w:firstLine="480" w:firstLineChars="200"/>
        <w:jc w:val="left"/>
        <w:textAlignment w:val="auto"/>
        <w:rPr>
          <w:rFonts w:hint="eastAsia" w:ascii="Times New Roman" w:hAnsi="Times New Roman" w:eastAsia="宋体" w:cs="Times New Roman"/>
          <w:kern w:val="0"/>
          <w:sz w:val="24"/>
          <w:highlight w:val="none"/>
        </w:rPr>
      </w:pPr>
      <w:r>
        <w:rPr>
          <w:rFonts w:hint="eastAsia" w:ascii="Times New Roman" w:hAnsi="Times New Roman" w:eastAsia="宋体" w:cs="Times New Roman"/>
          <w:kern w:val="0"/>
          <w:sz w:val="24"/>
          <w:highlight w:val="none"/>
        </w:rPr>
        <w:t>联系人：</w:t>
      </w:r>
      <w:r>
        <w:rPr>
          <w:rFonts w:hint="eastAsia" w:cs="Times New Roman"/>
          <w:kern w:val="0"/>
          <w:sz w:val="24"/>
          <w:highlight w:val="none"/>
          <w:lang w:val="en-US" w:eastAsia="zh-CN"/>
        </w:rPr>
        <w:t>严先生</w:t>
      </w:r>
      <w:r>
        <w:rPr>
          <w:rFonts w:hint="eastAsia" w:ascii="Times New Roman" w:hAnsi="Times New Roman" w:eastAsia="宋体" w:cs="Times New Roman"/>
          <w:kern w:val="0"/>
          <w:sz w:val="24"/>
          <w:highlight w:val="none"/>
        </w:rPr>
        <w:t>　　　　　　　　　</w:t>
      </w:r>
    </w:p>
    <w:p w14:paraId="24B5D6CB">
      <w:pPr>
        <w:keepNext w:val="0"/>
        <w:keepLines w:val="0"/>
        <w:pageBreakBefore w:val="0"/>
        <w:widowControl/>
        <w:shd w:val="clear" w:color="auto" w:fill="FFFFFF"/>
        <w:kinsoku/>
        <w:wordWrap/>
        <w:overflowPunct/>
        <w:topLinePunct w:val="0"/>
        <w:autoSpaceDE/>
        <w:autoSpaceDN/>
        <w:bidi w:val="0"/>
        <w:adjustRightInd w:val="0"/>
        <w:snapToGrid w:val="0"/>
        <w:spacing w:line="440" w:lineRule="exact"/>
        <w:ind w:left="0" w:leftChars="0" w:firstLine="480" w:firstLineChars="200"/>
        <w:jc w:val="left"/>
        <w:textAlignment w:val="auto"/>
        <w:rPr>
          <w:rFonts w:hint="eastAsia" w:asciiTheme="minorEastAsia" w:hAnsiTheme="minorEastAsia" w:eastAsiaTheme="minorEastAsia"/>
          <w:sz w:val="36"/>
          <w:szCs w:val="36"/>
          <w:highlight w:val="none"/>
          <w:lang w:val="zh-CN"/>
        </w:rPr>
      </w:pPr>
      <w:r>
        <w:rPr>
          <w:rFonts w:hint="eastAsia" w:ascii="Times New Roman" w:hAnsi="Times New Roman" w:eastAsia="宋体" w:cs="Times New Roman"/>
          <w:kern w:val="0"/>
          <w:sz w:val="24"/>
          <w:highlight w:val="none"/>
        </w:rPr>
        <w:t>联系方式：0513-811695</w:t>
      </w:r>
      <w:r>
        <w:rPr>
          <w:rFonts w:hint="eastAsia" w:ascii="Times New Roman" w:hAnsi="Times New Roman" w:eastAsia="宋体" w:cs="Times New Roman"/>
          <w:kern w:val="0"/>
          <w:sz w:val="24"/>
          <w:highlight w:val="none"/>
          <w:lang w:val="en-US" w:eastAsia="zh-CN"/>
        </w:rPr>
        <w:t>11</w:t>
      </w:r>
      <w:r>
        <w:rPr>
          <w:rFonts w:hint="eastAsia" w:ascii="Times New Roman" w:hAnsi="Times New Roman" w:eastAsia="宋体" w:cs="Times New Roman"/>
          <w:kern w:val="0"/>
          <w:sz w:val="24"/>
          <w:highlight w:val="none"/>
        </w:rPr>
        <w:t>　</w:t>
      </w:r>
      <w:r>
        <w:rPr>
          <w:rFonts w:hint="eastAsia" w:asciiTheme="minorEastAsia" w:hAnsiTheme="minorEastAsia" w:eastAsiaTheme="minorEastAsia"/>
          <w:sz w:val="24"/>
          <w:highlight w:val="none"/>
        </w:rPr>
        <w:t>　　　　　　　　</w:t>
      </w:r>
    </w:p>
    <w:p w14:paraId="233AA054">
      <w:pPr>
        <w:pStyle w:val="10"/>
        <w:keepNext w:val="0"/>
        <w:keepLines w:val="0"/>
        <w:pageBreakBefore w:val="0"/>
        <w:kinsoku/>
        <w:wordWrap/>
        <w:overflowPunct/>
        <w:topLinePunct w:val="0"/>
        <w:bidi w:val="0"/>
        <w:spacing w:line="360" w:lineRule="auto"/>
        <w:jc w:val="center"/>
        <w:outlineLvl w:val="0"/>
        <w:rPr>
          <w:rFonts w:hint="eastAsia" w:asciiTheme="minorEastAsia" w:hAnsiTheme="minorEastAsia" w:eastAsiaTheme="minorEastAsia"/>
          <w:b/>
          <w:bCs/>
          <w:sz w:val="36"/>
          <w:szCs w:val="36"/>
          <w:highlight w:val="none"/>
          <w:lang w:val="zh-CN"/>
        </w:rPr>
      </w:pPr>
    </w:p>
    <w:p w14:paraId="325562D1">
      <w:pPr>
        <w:pStyle w:val="10"/>
        <w:keepNext w:val="0"/>
        <w:keepLines w:val="0"/>
        <w:pageBreakBefore w:val="0"/>
        <w:kinsoku/>
        <w:wordWrap/>
        <w:overflowPunct/>
        <w:topLinePunct w:val="0"/>
        <w:bidi w:val="0"/>
        <w:spacing w:line="360" w:lineRule="auto"/>
        <w:jc w:val="center"/>
        <w:outlineLvl w:val="0"/>
        <w:rPr>
          <w:rFonts w:hint="eastAsia" w:asciiTheme="minorEastAsia" w:hAnsiTheme="minorEastAsia" w:eastAsiaTheme="minorEastAsia"/>
          <w:b/>
          <w:bCs/>
          <w:sz w:val="36"/>
          <w:szCs w:val="36"/>
          <w:highlight w:val="none"/>
          <w:lang w:val="zh-CN"/>
        </w:rPr>
      </w:pPr>
    </w:p>
    <w:p w14:paraId="3A8DD9D1">
      <w:pPr>
        <w:pStyle w:val="10"/>
        <w:keepNext w:val="0"/>
        <w:keepLines w:val="0"/>
        <w:pageBreakBefore w:val="0"/>
        <w:kinsoku/>
        <w:wordWrap/>
        <w:overflowPunct/>
        <w:topLinePunct w:val="0"/>
        <w:bidi w:val="0"/>
        <w:spacing w:line="360" w:lineRule="auto"/>
        <w:jc w:val="center"/>
        <w:outlineLvl w:val="0"/>
        <w:rPr>
          <w:rFonts w:asciiTheme="minorEastAsia" w:hAnsiTheme="minorEastAsia" w:eastAsiaTheme="minorEastAsia"/>
          <w:b/>
          <w:bCs/>
          <w:sz w:val="24"/>
          <w:highlight w:val="none"/>
          <w:lang w:val="zh-CN"/>
        </w:rPr>
      </w:pPr>
      <w:r>
        <w:rPr>
          <w:rFonts w:hint="eastAsia" w:asciiTheme="minorEastAsia" w:hAnsiTheme="minorEastAsia" w:eastAsiaTheme="minorEastAsia"/>
          <w:b/>
          <w:bCs/>
          <w:sz w:val="36"/>
          <w:szCs w:val="36"/>
          <w:highlight w:val="none"/>
          <w:lang w:val="zh-CN"/>
        </w:rPr>
        <w:t>第二部分供应商须知</w:t>
      </w:r>
    </w:p>
    <w:p w14:paraId="127CF35A">
      <w:pPr>
        <w:keepNext w:val="0"/>
        <w:keepLines w:val="0"/>
        <w:pageBreakBefore w:val="0"/>
        <w:kinsoku/>
        <w:wordWrap/>
        <w:overflowPunct/>
        <w:topLinePunct w:val="0"/>
        <w:autoSpaceDE w:val="0"/>
        <w:autoSpaceDN w:val="0"/>
        <w:bidi w:val="0"/>
        <w:adjustRightInd w:val="0"/>
        <w:snapToGrid w:val="0"/>
        <w:spacing w:line="360" w:lineRule="auto"/>
        <w:ind w:firstLine="470" w:firstLineChars="195"/>
        <w:contextualSpacing/>
        <w:textAlignment w:val="auto"/>
        <w:rPr>
          <w:rFonts w:hint="eastAsia" w:ascii="宋体" w:hAnsi="宋体"/>
          <w:b/>
          <w:color w:val="000000"/>
          <w:kern w:val="0"/>
          <w:sz w:val="24"/>
          <w:highlight w:val="none"/>
          <w:lang w:val="en-US"/>
        </w:rPr>
      </w:pPr>
      <w:r>
        <w:rPr>
          <w:rFonts w:hint="eastAsia" w:ascii="宋体" w:hAnsi="宋体"/>
          <w:b/>
          <w:color w:val="000000"/>
          <w:kern w:val="0"/>
          <w:sz w:val="24"/>
          <w:highlight w:val="none"/>
          <w:lang w:eastAsia="zh-CN"/>
        </w:rPr>
        <w:t>一、本采购文件由采购人解释。</w:t>
      </w:r>
    </w:p>
    <w:p w14:paraId="53BC2900">
      <w:pPr>
        <w:keepNext w:val="0"/>
        <w:keepLines w:val="0"/>
        <w:pageBreakBefore w:val="0"/>
        <w:kinsoku/>
        <w:wordWrap/>
        <w:overflowPunct/>
        <w:topLinePunct w:val="0"/>
        <w:bidi w:val="0"/>
        <w:adjustRightInd w:val="0"/>
        <w:snapToGrid w:val="0"/>
        <w:spacing w:line="360" w:lineRule="auto"/>
        <w:ind w:firstLine="480" w:firstLineChars="200"/>
        <w:textAlignment w:val="auto"/>
        <w:rPr>
          <w:rFonts w:hint="eastAsia" w:asciiTheme="minorEastAsia" w:hAnsiTheme="minorEastAsia" w:eastAsiaTheme="minorEastAsia"/>
          <w:sz w:val="24"/>
          <w:highlight w:val="none"/>
          <w:lang w:val="en-US"/>
        </w:rPr>
      </w:pPr>
      <w:r>
        <w:rPr>
          <w:rFonts w:hint="eastAsia" w:asciiTheme="minorEastAsia" w:hAnsiTheme="minorEastAsia" w:eastAsiaTheme="minorEastAsia"/>
          <w:sz w:val="24"/>
          <w:highlight w:val="none"/>
          <w:lang w:val="en-US"/>
        </w:rPr>
        <w:t>1</w:t>
      </w:r>
      <w:r>
        <w:rPr>
          <w:rFonts w:hint="eastAsia" w:asciiTheme="minorEastAsia" w:hAnsiTheme="minorEastAsia" w:eastAsiaTheme="minorEastAsia"/>
          <w:sz w:val="24"/>
          <w:highlight w:val="none"/>
          <w:lang w:eastAsia="zh-CN"/>
        </w:rPr>
        <w:t>、供应商在网上下载采购文件后，应仔细检查采购文件的所有内容，如对政府采购活动事项有疑问的，应向采购人以书面形式提出，否则视同供应商理解并接受本采购文件所有内容，并由此引起的损失自负。供应商不得在投标结束后针对采购文件所有内容提出质疑事项。</w:t>
      </w:r>
    </w:p>
    <w:p w14:paraId="5BF4DD69">
      <w:pPr>
        <w:keepNext w:val="0"/>
        <w:keepLines w:val="0"/>
        <w:pageBreakBefore w:val="0"/>
        <w:kinsoku/>
        <w:wordWrap/>
        <w:overflowPunct/>
        <w:topLinePunct w:val="0"/>
        <w:bidi w:val="0"/>
        <w:adjustRightInd w:val="0"/>
        <w:snapToGrid w:val="0"/>
        <w:spacing w:line="360" w:lineRule="auto"/>
        <w:ind w:firstLine="480" w:firstLineChars="200"/>
        <w:textAlignment w:val="auto"/>
        <w:rPr>
          <w:rFonts w:hint="eastAsia" w:asciiTheme="minorEastAsia" w:hAnsiTheme="minorEastAsia" w:eastAsiaTheme="minorEastAsia"/>
          <w:sz w:val="24"/>
          <w:highlight w:val="none"/>
          <w:lang w:val="en-US"/>
        </w:rPr>
      </w:pPr>
      <w:r>
        <w:rPr>
          <w:rFonts w:hint="eastAsia" w:asciiTheme="minorEastAsia" w:hAnsiTheme="minorEastAsia" w:eastAsiaTheme="minorEastAsia"/>
          <w:sz w:val="24"/>
          <w:highlight w:val="none"/>
          <w:lang w:val="en-US"/>
        </w:rPr>
        <w:t>2</w:t>
      </w:r>
      <w:r>
        <w:rPr>
          <w:rFonts w:hint="eastAsia" w:asciiTheme="minorEastAsia" w:hAnsiTheme="minorEastAsia" w:eastAsiaTheme="minorEastAsia"/>
          <w:sz w:val="24"/>
          <w:highlight w:val="none"/>
          <w:lang w:eastAsia="zh-CN"/>
        </w:rPr>
        <w:t>、供应商应认真审阅采购文件中所有的事项、格式、条款和规范要求等，如果供应商没有按照采购文件要求提交响应文件，或者响应文件没有对采购文件做出实质性响应，将被拒绝参与投标。</w:t>
      </w:r>
    </w:p>
    <w:p w14:paraId="4CF9BBF8">
      <w:pPr>
        <w:keepNext w:val="0"/>
        <w:keepLines w:val="0"/>
        <w:pageBreakBefore w:val="0"/>
        <w:kinsoku/>
        <w:wordWrap/>
        <w:overflowPunct/>
        <w:topLinePunct w:val="0"/>
        <w:bidi w:val="0"/>
        <w:adjustRightInd w:val="0"/>
        <w:snapToGrid w:val="0"/>
        <w:spacing w:line="360" w:lineRule="auto"/>
        <w:ind w:firstLine="482" w:firstLineChars="200"/>
        <w:textAlignment w:val="auto"/>
        <w:rPr>
          <w:rFonts w:hint="eastAsia" w:asciiTheme="minorEastAsia" w:hAnsiTheme="minorEastAsia" w:eastAsiaTheme="minorEastAsia"/>
          <w:b/>
          <w:bCs/>
          <w:sz w:val="24"/>
          <w:highlight w:val="none"/>
          <w:lang w:val="en-US"/>
        </w:rPr>
      </w:pPr>
      <w:r>
        <w:rPr>
          <w:rFonts w:hint="eastAsia" w:asciiTheme="minorEastAsia" w:hAnsiTheme="minorEastAsia" w:eastAsiaTheme="minorEastAsia"/>
          <w:b/>
          <w:bCs/>
          <w:sz w:val="24"/>
          <w:highlight w:val="none"/>
          <w:lang w:eastAsia="zh-CN"/>
        </w:rPr>
        <w:t>二、采购文件的澄清、修改、答疑</w:t>
      </w:r>
    </w:p>
    <w:p w14:paraId="1CDB45BB">
      <w:pPr>
        <w:keepNext w:val="0"/>
        <w:keepLines w:val="0"/>
        <w:pageBreakBefore w:val="0"/>
        <w:kinsoku/>
        <w:wordWrap/>
        <w:overflowPunct/>
        <w:topLinePunct w:val="0"/>
        <w:bidi w:val="0"/>
        <w:adjustRightInd w:val="0"/>
        <w:snapToGrid w:val="0"/>
        <w:spacing w:line="360" w:lineRule="auto"/>
        <w:ind w:firstLine="480" w:firstLineChars="200"/>
        <w:textAlignment w:val="auto"/>
        <w:rPr>
          <w:rFonts w:hint="eastAsia" w:asciiTheme="minorEastAsia" w:hAnsiTheme="minorEastAsia" w:eastAsiaTheme="minorEastAsia"/>
          <w:sz w:val="24"/>
          <w:highlight w:val="none"/>
          <w:lang w:val="en-US"/>
        </w:rPr>
      </w:pPr>
      <w:r>
        <w:rPr>
          <w:rFonts w:hint="eastAsia" w:asciiTheme="minorEastAsia" w:hAnsiTheme="minorEastAsia" w:eastAsiaTheme="minorEastAsia"/>
          <w:sz w:val="24"/>
          <w:highlight w:val="none"/>
          <w:lang w:val="en-US"/>
        </w:rPr>
        <w:t>1</w:t>
      </w:r>
      <w:r>
        <w:rPr>
          <w:rFonts w:hint="eastAsia" w:asciiTheme="minorEastAsia" w:hAnsiTheme="minorEastAsia" w:eastAsiaTheme="minorEastAsia"/>
          <w:sz w:val="24"/>
          <w:highlight w:val="none"/>
          <w:lang w:eastAsia="zh-CN"/>
        </w:rPr>
        <w:t>、采购人有权对发出的采购文件进行必要的澄清或修改。</w:t>
      </w:r>
    </w:p>
    <w:p w14:paraId="38D53271">
      <w:pPr>
        <w:keepNext w:val="0"/>
        <w:keepLines w:val="0"/>
        <w:pageBreakBefore w:val="0"/>
        <w:kinsoku/>
        <w:wordWrap/>
        <w:overflowPunct/>
        <w:topLinePunct w:val="0"/>
        <w:bidi w:val="0"/>
        <w:adjustRightInd w:val="0"/>
        <w:snapToGrid w:val="0"/>
        <w:spacing w:line="360" w:lineRule="auto"/>
        <w:ind w:firstLine="480" w:firstLineChars="200"/>
        <w:textAlignment w:val="auto"/>
        <w:rPr>
          <w:rFonts w:hint="eastAsia" w:asciiTheme="minorEastAsia" w:hAnsiTheme="minorEastAsia" w:eastAsiaTheme="minorEastAsia"/>
          <w:sz w:val="24"/>
          <w:highlight w:val="none"/>
          <w:lang w:val="en-US"/>
        </w:rPr>
      </w:pPr>
      <w:r>
        <w:rPr>
          <w:rFonts w:hint="eastAsia" w:asciiTheme="minorEastAsia" w:hAnsiTheme="minorEastAsia" w:eastAsiaTheme="minorEastAsia"/>
          <w:sz w:val="24"/>
          <w:highlight w:val="none"/>
          <w:lang w:val="en-US"/>
        </w:rPr>
        <w:t>2</w:t>
      </w:r>
      <w:r>
        <w:rPr>
          <w:rFonts w:hint="eastAsia" w:asciiTheme="minorEastAsia" w:hAnsiTheme="minorEastAsia" w:eastAsiaTheme="minorEastAsia"/>
          <w:sz w:val="24"/>
          <w:highlight w:val="none"/>
          <w:lang w:eastAsia="zh-CN"/>
        </w:rPr>
        <w:t>、采购人可视情取消、延长相关时间。</w:t>
      </w:r>
    </w:p>
    <w:p w14:paraId="48042AC9">
      <w:pPr>
        <w:keepNext w:val="0"/>
        <w:keepLines w:val="0"/>
        <w:pageBreakBefore w:val="0"/>
        <w:kinsoku/>
        <w:wordWrap/>
        <w:overflowPunct/>
        <w:topLinePunct w:val="0"/>
        <w:bidi w:val="0"/>
        <w:adjustRightInd w:val="0"/>
        <w:snapToGrid w:val="0"/>
        <w:spacing w:line="360" w:lineRule="auto"/>
        <w:ind w:firstLine="480" w:firstLineChars="200"/>
        <w:textAlignment w:val="auto"/>
        <w:rPr>
          <w:rFonts w:hint="eastAsia" w:asciiTheme="minorEastAsia" w:hAnsiTheme="minorEastAsia" w:eastAsiaTheme="minorEastAsia"/>
          <w:sz w:val="24"/>
          <w:highlight w:val="none"/>
          <w:lang w:val="en-US"/>
        </w:rPr>
      </w:pPr>
      <w:r>
        <w:rPr>
          <w:rFonts w:hint="eastAsia" w:asciiTheme="minorEastAsia" w:hAnsiTheme="minorEastAsia" w:eastAsiaTheme="minorEastAsia"/>
          <w:sz w:val="24"/>
          <w:highlight w:val="none"/>
          <w:lang w:val="en-US"/>
        </w:rPr>
        <w:t>3</w:t>
      </w:r>
      <w:r>
        <w:rPr>
          <w:rFonts w:hint="eastAsia" w:asciiTheme="minorEastAsia" w:hAnsiTheme="minorEastAsia" w:eastAsiaTheme="minorEastAsia"/>
          <w:sz w:val="24"/>
          <w:highlight w:val="none"/>
          <w:lang w:eastAsia="zh-CN"/>
        </w:rPr>
        <w:t>、采购人对采购文件的澄清、修改将构成采购文件的一部分，对供应商具有约束力。</w:t>
      </w:r>
    </w:p>
    <w:p w14:paraId="2BB7E7E8">
      <w:pPr>
        <w:keepNext w:val="0"/>
        <w:keepLines w:val="0"/>
        <w:pageBreakBefore w:val="0"/>
        <w:kinsoku/>
        <w:wordWrap/>
        <w:overflowPunct/>
        <w:topLinePunct w:val="0"/>
        <w:bidi w:val="0"/>
        <w:adjustRightInd w:val="0"/>
        <w:snapToGrid w:val="0"/>
        <w:spacing w:line="360" w:lineRule="auto"/>
        <w:ind w:firstLine="480" w:firstLineChars="200"/>
        <w:textAlignment w:val="auto"/>
        <w:rPr>
          <w:rFonts w:hint="eastAsia" w:asciiTheme="minorEastAsia" w:hAnsiTheme="minorEastAsia" w:eastAsiaTheme="minorEastAsia"/>
          <w:sz w:val="24"/>
          <w:highlight w:val="none"/>
          <w:lang w:val="en-US"/>
        </w:rPr>
      </w:pPr>
      <w:r>
        <w:rPr>
          <w:rFonts w:hint="eastAsia" w:asciiTheme="minorEastAsia" w:hAnsiTheme="minorEastAsia" w:eastAsiaTheme="minorEastAsia"/>
          <w:sz w:val="24"/>
          <w:highlight w:val="none"/>
          <w:lang w:val="en-US"/>
        </w:rPr>
        <w:t>4</w:t>
      </w:r>
      <w:r>
        <w:rPr>
          <w:rFonts w:hint="eastAsia" w:asciiTheme="minorEastAsia" w:hAnsiTheme="minorEastAsia" w:eastAsiaTheme="minorEastAsia"/>
          <w:sz w:val="24"/>
          <w:highlight w:val="none"/>
          <w:lang w:eastAsia="zh-CN"/>
        </w:rPr>
        <w:t>、投标人由于对采购文件的任何推论和误解以及采购人对有关问题的口头解释所造成的后果，均由投标人自负。</w:t>
      </w:r>
    </w:p>
    <w:p w14:paraId="1C35A83F">
      <w:pPr>
        <w:keepNext w:val="0"/>
        <w:keepLines w:val="0"/>
        <w:pageBreakBefore w:val="0"/>
        <w:kinsoku/>
        <w:wordWrap/>
        <w:overflowPunct/>
        <w:topLinePunct w:val="0"/>
        <w:bidi w:val="0"/>
        <w:adjustRightInd w:val="0"/>
        <w:snapToGrid w:val="0"/>
        <w:spacing w:line="360" w:lineRule="auto"/>
        <w:ind w:firstLine="480" w:firstLineChars="200"/>
        <w:textAlignment w:val="auto"/>
        <w:rPr>
          <w:rFonts w:hint="eastAsia" w:asciiTheme="minorEastAsia" w:hAnsiTheme="minorEastAsia" w:eastAsiaTheme="minorEastAsia"/>
          <w:sz w:val="24"/>
          <w:highlight w:val="none"/>
          <w:lang w:val="en-US"/>
        </w:rPr>
      </w:pPr>
      <w:r>
        <w:rPr>
          <w:rFonts w:hint="eastAsia" w:asciiTheme="minorEastAsia" w:hAnsiTheme="minorEastAsia" w:eastAsiaTheme="minorEastAsia"/>
          <w:sz w:val="24"/>
          <w:highlight w:val="none"/>
          <w:lang w:val="en-US"/>
        </w:rPr>
        <w:t>5</w:t>
      </w:r>
      <w:r>
        <w:rPr>
          <w:rFonts w:hint="eastAsia" w:asciiTheme="minorEastAsia" w:hAnsiTheme="minorEastAsia" w:eastAsiaTheme="minorEastAsia"/>
          <w:sz w:val="24"/>
          <w:highlight w:val="none"/>
          <w:lang w:eastAsia="zh-CN"/>
        </w:rPr>
        <w:t>、采购人视情组织答疑会。</w:t>
      </w:r>
    </w:p>
    <w:p w14:paraId="035D8BE1">
      <w:pPr>
        <w:keepNext w:val="0"/>
        <w:keepLines w:val="0"/>
        <w:pageBreakBefore w:val="0"/>
        <w:kinsoku/>
        <w:wordWrap/>
        <w:overflowPunct/>
        <w:topLinePunct w:val="0"/>
        <w:bidi w:val="0"/>
        <w:adjustRightInd w:val="0"/>
        <w:snapToGrid w:val="0"/>
        <w:spacing w:line="360" w:lineRule="auto"/>
        <w:ind w:firstLine="482" w:firstLineChars="200"/>
        <w:textAlignment w:val="auto"/>
        <w:rPr>
          <w:rFonts w:hint="default" w:asciiTheme="minorEastAsia" w:hAnsiTheme="minorEastAsia" w:eastAsiaTheme="minorEastAsia"/>
          <w:b/>
          <w:bCs/>
          <w:sz w:val="24"/>
          <w:highlight w:val="none"/>
          <w:lang w:val="en-US"/>
        </w:rPr>
      </w:pPr>
      <w:r>
        <w:rPr>
          <w:rFonts w:asciiTheme="minorEastAsia" w:hAnsiTheme="minorEastAsia" w:eastAsiaTheme="minorEastAsia"/>
          <w:b/>
          <w:bCs/>
          <w:sz w:val="24"/>
          <w:highlight w:val="none"/>
        </w:rPr>
        <w:t>三、</w:t>
      </w:r>
      <w:r>
        <w:rPr>
          <w:rFonts w:hint="eastAsia" w:ascii="宋体" w:hAnsi="宋体" w:eastAsia="宋体" w:cs="Times New Roman"/>
          <w:b/>
          <w:bCs/>
          <w:kern w:val="2"/>
          <w:sz w:val="24"/>
          <w:szCs w:val="24"/>
          <w:highlight w:val="none"/>
          <w:lang w:val="zh-CN" w:eastAsia="zh-CN" w:bidi="ar"/>
        </w:rPr>
        <w:t>响应文件的编</w:t>
      </w:r>
      <w:r>
        <w:rPr>
          <w:rFonts w:hint="eastAsia" w:ascii="宋体" w:hAnsi="宋体" w:cs="Times New Roman"/>
          <w:b/>
          <w:bCs/>
          <w:kern w:val="2"/>
          <w:sz w:val="24"/>
          <w:szCs w:val="24"/>
          <w:highlight w:val="none"/>
          <w:lang w:val="en-US" w:eastAsia="zh-CN" w:bidi="ar"/>
        </w:rPr>
        <w:t>制与装订</w:t>
      </w:r>
    </w:p>
    <w:p w14:paraId="49199724">
      <w:pPr>
        <w:keepNext w:val="0"/>
        <w:keepLines w:val="0"/>
        <w:pageBreakBefore w:val="0"/>
        <w:widowControl w:val="0"/>
        <w:suppressLineNumbers w:val="0"/>
        <w:tabs>
          <w:tab w:val="left" w:pos="720"/>
        </w:tabs>
        <w:kinsoku/>
        <w:wordWrap/>
        <w:overflowPunct/>
        <w:topLinePunct w:val="0"/>
        <w:bidi w:val="0"/>
        <w:adjustRightInd w:val="0"/>
        <w:snapToGrid w:val="0"/>
        <w:spacing w:before="0" w:beforeAutospacing="0" w:after="0" w:afterAutospacing="0" w:line="360" w:lineRule="auto"/>
        <w:ind w:left="0" w:right="0" w:firstLine="487" w:firstLineChars="202"/>
        <w:jc w:val="both"/>
        <w:textAlignment w:val="auto"/>
        <w:outlineLvl w:val="9"/>
        <w:rPr>
          <w:rFonts w:hint="eastAsia" w:ascii="宋体" w:hAnsi="宋体" w:eastAsia="宋体" w:cs="宋体"/>
          <w:b/>
          <w:bCs w:val="0"/>
          <w:sz w:val="24"/>
          <w:szCs w:val="24"/>
          <w:highlight w:val="none"/>
          <w:lang w:val="en-US"/>
        </w:rPr>
      </w:pPr>
      <w:r>
        <w:rPr>
          <w:rFonts w:hint="eastAsia" w:ascii="宋体" w:hAnsi="宋体" w:eastAsia="宋体" w:cs="宋体"/>
          <w:b/>
          <w:bCs w:val="0"/>
          <w:kern w:val="2"/>
          <w:sz w:val="24"/>
          <w:szCs w:val="24"/>
          <w:highlight w:val="none"/>
          <w:lang w:val="en-US" w:eastAsia="zh-CN" w:bidi="ar"/>
        </w:rPr>
        <w:t>（一）响应文件应包括下列内容，投标供应商应将响应文件编制目录</w:t>
      </w:r>
      <w:r>
        <w:rPr>
          <w:rFonts w:hint="eastAsia" w:ascii="宋体" w:hAnsi="宋体" w:cs="宋体"/>
          <w:b/>
          <w:bCs w:val="0"/>
          <w:kern w:val="2"/>
          <w:sz w:val="24"/>
          <w:szCs w:val="24"/>
          <w:highlight w:val="none"/>
          <w:lang w:val="en-US" w:eastAsia="zh-CN" w:bidi="ar"/>
        </w:rPr>
        <w:t>。</w:t>
      </w:r>
    </w:p>
    <w:p w14:paraId="3DDFF30D">
      <w:pPr>
        <w:keepNext w:val="0"/>
        <w:keepLines w:val="0"/>
        <w:pageBreakBefore w:val="0"/>
        <w:widowControl w:val="0"/>
        <w:kinsoku/>
        <w:wordWrap/>
        <w:overflowPunct/>
        <w:topLinePunct w:val="0"/>
        <w:autoSpaceDE/>
        <w:autoSpaceDN/>
        <w:bidi w:val="0"/>
        <w:adjustRightInd w:val="0"/>
        <w:snapToGrid w:val="0"/>
        <w:spacing w:line="360" w:lineRule="auto"/>
        <w:ind w:firstLine="487" w:firstLineChars="202"/>
        <w:textAlignment w:val="auto"/>
        <w:rPr>
          <w:rFonts w:asciiTheme="minorEastAsia" w:hAnsiTheme="minorEastAsia" w:eastAsiaTheme="minorEastAsia"/>
          <w:b/>
          <w:bCs/>
          <w:sz w:val="24"/>
          <w:highlight w:val="none"/>
        </w:rPr>
      </w:pPr>
      <w:r>
        <w:rPr>
          <w:rFonts w:hint="eastAsia" w:asciiTheme="minorEastAsia" w:hAnsiTheme="minorEastAsia" w:eastAsiaTheme="minorEastAsia"/>
          <w:b/>
          <w:bCs/>
          <w:sz w:val="24"/>
          <w:highlight w:val="none"/>
        </w:rPr>
        <w:t>A</w:t>
      </w:r>
      <w:r>
        <w:rPr>
          <w:rFonts w:asciiTheme="minorEastAsia" w:hAnsiTheme="minorEastAsia" w:eastAsiaTheme="minorEastAsia"/>
          <w:b/>
          <w:bCs/>
          <w:sz w:val="24"/>
          <w:highlight w:val="none"/>
        </w:rPr>
        <w:t>、资格审查</w:t>
      </w:r>
      <w:r>
        <w:rPr>
          <w:rFonts w:hint="eastAsia" w:asciiTheme="minorEastAsia" w:hAnsiTheme="minorEastAsia" w:eastAsiaTheme="minorEastAsia"/>
          <w:b/>
          <w:bCs/>
          <w:sz w:val="24"/>
          <w:highlight w:val="none"/>
          <w:lang w:val="en-US" w:eastAsia="zh-CN"/>
        </w:rPr>
        <w:t>文件</w:t>
      </w:r>
      <w:r>
        <w:rPr>
          <w:rFonts w:hint="eastAsia" w:ascii="宋体" w:hAnsi="宋体"/>
          <w:b/>
          <w:sz w:val="24"/>
        </w:rPr>
        <w:t>（一个密封包，含一正两副）</w:t>
      </w:r>
    </w:p>
    <w:p w14:paraId="6BCFD4E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cs="仿宋_GB2312"/>
          <w:sz w:val="24"/>
          <w:szCs w:val="24"/>
        </w:rPr>
      </w:pPr>
      <w:bookmarkStart w:id="5" w:name="_Hlk127283934"/>
      <w:r>
        <w:rPr>
          <w:rFonts w:hint="eastAsia" w:ascii="宋体" w:hAnsi="宋体" w:cs="仿宋_GB2312"/>
          <w:sz w:val="24"/>
          <w:szCs w:val="24"/>
        </w:rPr>
        <w:t>1、</w:t>
      </w:r>
      <w:r>
        <w:rPr>
          <w:rFonts w:hint="eastAsia" w:ascii="宋体" w:hAnsi="宋体" w:eastAsia="宋体" w:cs="仿宋_GB2312"/>
          <w:kern w:val="2"/>
          <w:sz w:val="24"/>
          <w:szCs w:val="24"/>
          <w:highlight w:val="none"/>
          <w:lang w:val="en-US" w:eastAsia="zh-CN" w:bidi="ar"/>
        </w:rPr>
        <w:t>提供投标供应商的营业执照副本复印件加盖公章；</w:t>
      </w:r>
    </w:p>
    <w:p w14:paraId="3F5681E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宋体" w:hAnsi="宋体" w:cs="仿宋_GB2312"/>
          <w:sz w:val="24"/>
          <w:szCs w:val="24"/>
        </w:rPr>
      </w:pPr>
      <w:r>
        <w:rPr>
          <w:rFonts w:hint="eastAsia" w:ascii="宋体" w:hAnsi="宋体" w:cs="仿宋_GB2312"/>
          <w:sz w:val="24"/>
          <w:szCs w:val="24"/>
        </w:rPr>
        <w:t>2、法定代表人参加投标的，提供法人代表身份证明及本人身份证复印件加盖公章；非法定代表人参加的，提供法人授权委托书、被委托人身份证复印件及被委托授权人在该单位自</w:t>
      </w:r>
      <w:r>
        <w:rPr>
          <w:rFonts w:hint="eastAsia" w:ascii="宋体" w:hAnsi="宋体" w:eastAsia="宋体" w:cs="宋体"/>
          <w:kern w:val="2"/>
          <w:sz w:val="24"/>
          <w:szCs w:val="20"/>
          <w:highlight w:val="none"/>
          <w:lang w:val="zh-CN" w:eastAsia="zh-CN" w:bidi="ar"/>
        </w:rPr>
        <w:t>202</w:t>
      </w:r>
      <w:r>
        <w:rPr>
          <w:rFonts w:hint="eastAsia" w:ascii="宋体" w:hAnsi="宋体" w:cs="宋体"/>
          <w:kern w:val="2"/>
          <w:sz w:val="24"/>
          <w:szCs w:val="20"/>
          <w:highlight w:val="none"/>
          <w:lang w:val="en-US" w:eastAsia="zh-CN" w:bidi="ar"/>
        </w:rPr>
        <w:t>5</w:t>
      </w:r>
      <w:r>
        <w:rPr>
          <w:rFonts w:hint="eastAsia" w:ascii="宋体" w:hAnsi="宋体" w:eastAsia="宋体" w:cs="宋体"/>
          <w:kern w:val="2"/>
          <w:sz w:val="24"/>
          <w:szCs w:val="20"/>
          <w:highlight w:val="none"/>
          <w:lang w:val="zh-CN" w:eastAsia="zh-CN" w:bidi="ar"/>
        </w:rPr>
        <w:t>年</w:t>
      </w:r>
      <w:r>
        <w:rPr>
          <w:rFonts w:hint="eastAsia" w:ascii="宋体" w:hAnsi="宋体" w:cs="宋体"/>
          <w:kern w:val="2"/>
          <w:sz w:val="24"/>
          <w:szCs w:val="20"/>
          <w:highlight w:val="none"/>
          <w:lang w:val="en-US" w:eastAsia="zh-CN" w:bidi="ar"/>
        </w:rPr>
        <w:t>4</w:t>
      </w:r>
      <w:r>
        <w:rPr>
          <w:rFonts w:hint="eastAsia" w:ascii="宋体" w:hAnsi="宋体" w:eastAsia="宋体" w:cs="宋体"/>
          <w:kern w:val="2"/>
          <w:sz w:val="24"/>
          <w:szCs w:val="20"/>
          <w:highlight w:val="none"/>
          <w:lang w:val="zh-CN" w:eastAsia="zh-CN" w:bidi="ar"/>
        </w:rPr>
        <w:t>月</w:t>
      </w:r>
      <w:r>
        <w:rPr>
          <w:rFonts w:hint="eastAsia" w:ascii="宋体" w:hAnsi="宋体" w:cs="宋体"/>
          <w:kern w:val="2"/>
          <w:sz w:val="24"/>
          <w:szCs w:val="20"/>
          <w:highlight w:val="none"/>
          <w:lang w:val="en-US" w:eastAsia="zh-CN" w:bidi="ar"/>
        </w:rPr>
        <w:t>—</w:t>
      </w:r>
      <w:r>
        <w:rPr>
          <w:rFonts w:hint="eastAsia" w:ascii="宋体" w:hAnsi="宋体" w:eastAsia="宋体" w:cs="宋体"/>
          <w:kern w:val="2"/>
          <w:sz w:val="24"/>
          <w:szCs w:val="20"/>
          <w:highlight w:val="none"/>
          <w:lang w:val="zh-CN" w:eastAsia="zh-CN" w:bidi="ar"/>
        </w:rPr>
        <w:t>202</w:t>
      </w:r>
      <w:r>
        <w:rPr>
          <w:rFonts w:hint="eastAsia" w:ascii="宋体" w:hAnsi="宋体" w:cs="宋体"/>
          <w:kern w:val="2"/>
          <w:sz w:val="24"/>
          <w:szCs w:val="20"/>
          <w:highlight w:val="none"/>
          <w:lang w:val="en-US" w:eastAsia="zh-CN" w:bidi="ar"/>
        </w:rPr>
        <w:t>5</w:t>
      </w:r>
      <w:r>
        <w:rPr>
          <w:rFonts w:hint="eastAsia" w:ascii="宋体" w:hAnsi="宋体" w:eastAsia="宋体" w:cs="宋体"/>
          <w:kern w:val="2"/>
          <w:sz w:val="24"/>
          <w:szCs w:val="20"/>
          <w:highlight w:val="none"/>
          <w:lang w:val="zh-CN" w:eastAsia="zh-CN" w:bidi="ar"/>
        </w:rPr>
        <w:t>年</w:t>
      </w:r>
      <w:r>
        <w:rPr>
          <w:rFonts w:hint="eastAsia" w:ascii="宋体" w:hAnsi="宋体" w:cs="宋体"/>
          <w:kern w:val="2"/>
          <w:sz w:val="24"/>
          <w:szCs w:val="20"/>
          <w:highlight w:val="none"/>
          <w:lang w:val="en-US" w:eastAsia="zh-CN" w:bidi="ar"/>
        </w:rPr>
        <w:t>6月</w:t>
      </w:r>
      <w:r>
        <w:rPr>
          <w:rFonts w:hint="eastAsia" w:ascii="宋体" w:hAnsi="宋体" w:cs="仿宋_GB2312"/>
          <w:sz w:val="24"/>
          <w:szCs w:val="24"/>
        </w:rPr>
        <w:t>中任意1个月社保证明复印件加盖公章扫描件（格式见第五</w:t>
      </w:r>
      <w:r>
        <w:rPr>
          <w:rFonts w:hint="eastAsia" w:ascii="宋体" w:hAnsi="宋体" w:cs="仿宋_GB2312"/>
          <w:sz w:val="24"/>
          <w:szCs w:val="24"/>
          <w:lang w:val="en-US" w:eastAsia="zh-CN"/>
        </w:rPr>
        <w:t>部分</w:t>
      </w:r>
      <w:r>
        <w:rPr>
          <w:rFonts w:hint="eastAsia" w:ascii="宋体" w:hAnsi="宋体" w:cs="仿宋_GB2312"/>
          <w:sz w:val="24"/>
          <w:szCs w:val="24"/>
        </w:rPr>
        <w:t>）；</w:t>
      </w:r>
    </w:p>
    <w:p w14:paraId="729D46C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宋体" w:hAnsi="宋体" w:cs="仿宋_GB2312"/>
          <w:sz w:val="24"/>
          <w:szCs w:val="24"/>
        </w:rPr>
      </w:pPr>
      <w:r>
        <w:rPr>
          <w:rFonts w:hint="eastAsia" w:ascii="宋体" w:hAnsi="宋体" w:cs="仿宋_GB2312"/>
          <w:sz w:val="24"/>
          <w:szCs w:val="24"/>
        </w:rPr>
        <w:t>3、提供</w:t>
      </w:r>
      <w:r>
        <w:rPr>
          <w:rFonts w:hint="eastAsia" w:ascii="宋体" w:hAnsi="宋体" w:eastAsia="宋体" w:cs="宋体"/>
          <w:kern w:val="2"/>
          <w:sz w:val="24"/>
          <w:szCs w:val="20"/>
          <w:highlight w:val="none"/>
          <w:lang w:val="zh-CN" w:eastAsia="zh-CN" w:bidi="ar"/>
        </w:rPr>
        <w:t>供应商符合资格条件的声明函（</w:t>
      </w:r>
      <w:r>
        <w:rPr>
          <w:rFonts w:hint="eastAsia" w:ascii="宋体" w:hAnsi="宋体" w:eastAsia="宋体" w:cs="宋体"/>
          <w:kern w:val="2"/>
          <w:sz w:val="24"/>
          <w:szCs w:val="20"/>
          <w:highlight w:val="none"/>
          <w:lang w:val="en-US" w:eastAsia="zh-CN" w:bidi="ar"/>
        </w:rPr>
        <w:t>格式见第五</w:t>
      </w:r>
      <w:r>
        <w:rPr>
          <w:rFonts w:hint="eastAsia" w:ascii="宋体" w:hAnsi="宋体" w:cs="宋体"/>
          <w:kern w:val="2"/>
          <w:sz w:val="24"/>
          <w:szCs w:val="20"/>
          <w:highlight w:val="none"/>
          <w:lang w:val="en-US" w:eastAsia="zh-CN" w:bidi="ar"/>
        </w:rPr>
        <w:t>部分</w:t>
      </w:r>
      <w:r>
        <w:rPr>
          <w:rFonts w:hint="eastAsia" w:ascii="宋体" w:hAnsi="宋体" w:eastAsia="宋体" w:cs="宋体"/>
          <w:kern w:val="2"/>
          <w:sz w:val="24"/>
          <w:szCs w:val="24"/>
          <w:highlight w:val="none"/>
          <w:lang w:val="en-US" w:eastAsia="zh-CN" w:bidi="ar"/>
        </w:rPr>
        <w:t>）；</w:t>
      </w:r>
    </w:p>
    <w:p w14:paraId="147BC0D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宋体" w:hAnsi="宋体" w:cs="仿宋_GB2312"/>
          <w:sz w:val="24"/>
          <w:szCs w:val="24"/>
        </w:rPr>
      </w:pPr>
      <w:r>
        <w:rPr>
          <w:rFonts w:hint="eastAsia" w:ascii="宋体" w:hAnsi="宋体" w:cs="仿宋_GB2312"/>
          <w:sz w:val="24"/>
          <w:szCs w:val="24"/>
        </w:rPr>
        <w:t>4、提供供应商安全生产许可证复印件加盖公章；</w:t>
      </w:r>
    </w:p>
    <w:p w14:paraId="18C5A01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宋体" w:hAnsi="宋体"/>
          <w:sz w:val="24"/>
          <w:szCs w:val="24"/>
        </w:rPr>
      </w:pPr>
      <w:r>
        <w:rPr>
          <w:rFonts w:hint="eastAsia" w:ascii="宋体" w:hAnsi="宋体" w:cs="仿宋_GB2312"/>
          <w:sz w:val="24"/>
          <w:szCs w:val="24"/>
        </w:rPr>
        <w:t>5、</w:t>
      </w:r>
      <w:r>
        <w:rPr>
          <w:rFonts w:hint="eastAsia" w:ascii="宋体" w:hAnsi="宋体"/>
          <w:sz w:val="24"/>
          <w:szCs w:val="24"/>
        </w:rPr>
        <w:t>拟派项目负责人建造师注册证书及安全考核合格证书（B证）、供应商为其缴纳的</w:t>
      </w:r>
      <w:r>
        <w:rPr>
          <w:rFonts w:hint="eastAsia" w:ascii="宋体" w:hAnsi="宋体" w:cs="仿宋_GB2312"/>
          <w:sz w:val="24"/>
          <w:szCs w:val="24"/>
        </w:rPr>
        <w:t>自</w:t>
      </w:r>
      <w:r>
        <w:rPr>
          <w:rFonts w:hint="eastAsia" w:ascii="宋体" w:hAnsi="宋体" w:eastAsia="宋体" w:cs="宋体"/>
          <w:kern w:val="2"/>
          <w:sz w:val="24"/>
          <w:szCs w:val="20"/>
          <w:highlight w:val="none"/>
          <w:lang w:val="zh-CN" w:eastAsia="zh-CN" w:bidi="ar"/>
        </w:rPr>
        <w:t>202</w:t>
      </w:r>
      <w:r>
        <w:rPr>
          <w:rFonts w:hint="eastAsia" w:ascii="宋体" w:hAnsi="宋体" w:cs="宋体"/>
          <w:kern w:val="2"/>
          <w:sz w:val="24"/>
          <w:szCs w:val="20"/>
          <w:highlight w:val="none"/>
          <w:lang w:val="en-US" w:eastAsia="zh-CN" w:bidi="ar"/>
        </w:rPr>
        <w:t>5</w:t>
      </w:r>
      <w:r>
        <w:rPr>
          <w:rFonts w:hint="eastAsia" w:ascii="宋体" w:hAnsi="宋体" w:eastAsia="宋体" w:cs="宋体"/>
          <w:kern w:val="2"/>
          <w:sz w:val="24"/>
          <w:szCs w:val="20"/>
          <w:highlight w:val="none"/>
          <w:lang w:val="zh-CN" w:eastAsia="zh-CN" w:bidi="ar"/>
        </w:rPr>
        <w:t>年</w:t>
      </w:r>
      <w:r>
        <w:rPr>
          <w:rFonts w:hint="eastAsia" w:ascii="宋体" w:hAnsi="宋体" w:cs="宋体"/>
          <w:kern w:val="2"/>
          <w:sz w:val="24"/>
          <w:szCs w:val="20"/>
          <w:highlight w:val="none"/>
          <w:lang w:val="en-US" w:eastAsia="zh-CN" w:bidi="ar"/>
        </w:rPr>
        <w:t>4</w:t>
      </w:r>
      <w:r>
        <w:rPr>
          <w:rFonts w:hint="eastAsia" w:ascii="宋体" w:hAnsi="宋体" w:eastAsia="宋体" w:cs="宋体"/>
          <w:kern w:val="2"/>
          <w:sz w:val="24"/>
          <w:szCs w:val="20"/>
          <w:highlight w:val="none"/>
          <w:lang w:val="zh-CN" w:eastAsia="zh-CN" w:bidi="ar"/>
        </w:rPr>
        <w:t>月</w:t>
      </w:r>
      <w:r>
        <w:rPr>
          <w:rFonts w:hint="eastAsia" w:ascii="宋体" w:hAnsi="宋体" w:cs="宋体"/>
          <w:kern w:val="2"/>
          <w:sz w:val="24"/>
          <w:szCs w:val="20"/>
          <w:highlight w:val="none"/>
          <w:lang w:val="en-US" w:eastAsia="zh-CN" w:bidi="ar"/>
        </w:rPr>
        <w:t>—</w:t>
      </w:r>
      <w:r>
        <w:rPr>
          <w:rFonts w:hint="eastAsia" w:ascii="宋体" w:hAnsi="宋体" w:eastAsia="宋体" w:cs="宋体"/>
          <w:kern w:val="2"/>
          <w:sz w:val="24"/>
          <w:szCs w:val="20"/>
          <w:highlight w:val="none"/>
          <w:lang w:val="zh-CN" w:eastAsia="zh-CN" w:bidi="ar"/>
        </w:rPr>
        <w:t>202</w:t>
      </w:r>
      <w:r>
        <w:rPr>
          <w:rFonts w:hint="eastAsia" w:ascii="宋体" w:hAnsi="宋体" w:cs="宋体"/>
          <w:kern w:val="2"/>
          <w:sz w:val="24"/>
          <w:szCs w:val="20"/>
          <w:highlight w:val="none"/>
          <w:lang w:val="en-US" w:eastAsia="zh-CN" w:bidi="ar"/>
        </w:rPr>
        <w:t>5</w:t>
      </w:r>
      <w:r>
        <w:rPr>
          <w:rFonts w:hint="eastAsia" w:ascii="宋体" w:hAnsi="宋体" w:eastAsia="宋体" w:cs="宋体"/>
          <w:kern w:val="2"/>
          <w:sz w:val="24"/>
          <w:szCs w:val="20"/>
          <w:highlight w:val="none"/>
          <w:lang w:val="zh-CN" w:eastAsia="zh-CN" w:bidi="ar"/>
        </w:rPr>
        <w:t>年</w:t>
      </w:r>
      <w:r>
        <w:rPr>
          <w:rFonts w:hint="eastAsia" w:ascii="宋体" w:hAnsi="宋体" w:cs="宋体"/>
          <w:kern w:val="2"/>
          <w:sz w:val="24"/>
          <w:szCs w:val="20"/>
          <w:highlight w:val="none"/>
          <w:lang w:val="en-US" w:eastAsia="zh-CN" w:bidi="ar"/>
        </w:rPr>
        <w:t>6月</w:t>
      </w:r>
      <w:r>
        <w:rPr>
          <w:rFonts w:hint="eastAsia" w:ascii="宋体" w:hAnsi="宋体" w:cs="仿宋_GB2312"/>
          <w:sz w:val="24"/>
          <w:szCs w:val="24"/>
        </w:rPr>
        <w:t>中任意1个月社保证明复印件加盖公章扫描件；</w:t>
      </w:r>
    </w:p>
    <w:p w14:paraId="08C0DA14">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textAlignment w:val="auto"/>
        <w:rPr>
          <w:rFonts w:hint="eastAsia" w:ascii="宋体" w:hAnsi="宋体"/>
          <w:sz w:val="24"/>
          <w:szCs w:val="24"/>
          <w:highlight w:val="none"/>
        </w:rPr>
      </w:pPr>
      <w:r>
        <w:rPr>
          <w:rFonts w:hint="eastAsia" w:ascii="宋体" w:hAnsi="宋体"/>
          <w:sz w:val="24"/>
          <w:szCs w:val="24"/>
        </w:rPr>
        <w:t>6、</w:t>
      </w:r>
      <w:r>
        <w:rPr>
          <w:rFonts w:hint="eastAsia" w:ascii="宋体" w:hAnsi="宋体"/>
          <w:sz w:val="24"/>
          <w:szCs w:val="24"/>
          <w:highlight w:val="none"/>
          <w:lang w:val="en-US" w:eastAsia="zh-CN"/>
        </w:rPr>
        <w:t>提供投标供应商</w:t>
      </w:r>
      <w:r>
        <w:rPr>
          <w:rFonts w:hint="eastAsia" w:ascii="宋体" w:hAnsi="宋体"/>
          <w:sz w:val="24"/>
          <w:szCs w:val="24"/>
          <w:highlight w:val="none"/>
          <w:lang w:eastAsia="zh-CN"/>
        </w:rPr>
        <w:t>202</w:t>
      </w:r>
      <w:r>
        <w:rPr>
          <w:rFonts w:hint="eastAsia" w:ascii="宋体" w:hAnsi="宋体"/>
          <w:sz w:val="24"/>
          <w:szCs w:val="24"/>
          <w:highlight w:val="none"/>
          <w:lang w:val="en-US" w:eastAsia="zh-CN"/>
        </w:rPr>
        <w:t>2</w:t>
      </w:r>
      <w:r>
        <w:rPr>
          <w:rFonts w:hint="eastAsia" w:ascii="宋体" w:hAnsi="宋体"/>
          <w:sz w:val="24"/>
          <w:szCs w:val="24"/>
          <w:highlight w:val="none"/>
          <w:lang w:eastAsia="zh-CN"/>
        </w:rPr>
        <w:t>年1月至投标截止日（以“合同签订”日期为准）承担过</w:t>
      </w:r>
      <w:r>
        <w:rPr>
          <w:rFonts w:hint="eastAsia" w:ascii="宋体" w:hAnsi="宋体"/>
          <w:sz w:val="24"/>
          <w:szCs w:val="24"/>
          <w:highlight w:val="none"/>
          <w:lang w:val="en-US" w:eastAsia="zh-CN"/>
        </w:rPr>
        <w:t>标识标牌安装项目</w:t>
      </w:r>
      <w:r>
        <w:rPr>
          <w:rFonts w:hint="eastAsia" w:ascii="宋体" w:hAnsi="宋体"/>
          <w:sz w:val="24"/>
          <w:szCs w:val="24"/>
          <w:highlight w:val="none"/>
          <w:lang w:eastAsia="zh-CN"/>
        </w:rPr>
        <w:t>的业绩</w:t>
      </w:r>
      <w:r>
        <w:rPr>
          <w:rFonts w:hint="eastAsia" w:ascii="宋体" w:hAnsi="宋体"/>
          <w:sz w:val="24"/>
          <w:szCs w:val="24"/>
          <w:highlight w:val="none"/>
          <w:lang w:val="en-US" w:eastAsia="zh-CN"/>
        </w:rPr>
        <w:t>证明</w:t>
      </w:r>
      <w:r>
        <w:rPr>
          <w:rFonts w:hint="eastAsia" w:ascii="宋体" w:hAnsi="宋体"/>
          <w:sz w:val="24"/>
          <w:szCs w:val="24"/>
          <w:highlight w:val="none"/>
          <w:lang w:eastAsia="zh-CN"/>
        </w:rPr>
        <w:t>（提供合同复印件加盖公章及对应的至少一次进度款发票）；</w:t>
      </w:r>
    </w:p>
    <w:p w14:paraId="18449B4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cs="仿宋_GB2312"/>
          <w:sz w:val="24"/>
          <w:szCs w:val="24"/>
        </w:rPr>
      </w:pPr>
      <w:r>
        <w:rPr>
          <w:rFonts w:hint="eastAsia" w:ascii="宋体" w:hAnsi="宋体" w:cs="仿宋_GB2312"/>
          <w:sz w:val="24"/>
          <w:szCs w:val="24"/>
          <w:highlight w:val="none"/>
        </w:rPr>
        <w:t>7、</w:t>
      </w:r>
      <w:r>
        <w:rPr>
          <w:rFonts w:hint="eastAsia" w:ascii="宋体" w:hAnsi="宋体" w:eastAsia="宋体" w:cs="宋体"/>
          <w:kern w:val="2"/>
          <w:sz w:val="24"/>
          <w:szCs w:val="20"/>
          <w:highlight w:val="none"/>
          <w:lang w:val="zh-CN" w:eastAsia="zh-CN" w:bidi="ar"/>
        </w:rPr>
        <w:t>投标及履约承诺书（</w:t>
      </w:r>
      <w:r>
        <w:rPr>
          <w:rFonts w:hint="eastAsia" w:ascii="宋体" w:hAnsi="宋体" w:eastAsia="宋体" w:cs="宋体"/>
          <w:kern w:val="2"/>
          <w:sz w:val="24"/>
          <w:szCs w:val="20"/>
          <w:highlight w:val="none"/>
          <w:lang w:val="en-US" w:eastAsia="zh-CN" w:bidi="ar"/>
        </w:rPr>
        <w:t>格式见第五</w:t>
      </w:r>
      <w:r>
        <w:rPr>
          <w:rFonts w:hint="eastAsia" w:ascii="宋体" w:hAnsi="宋体" w:cs="宋体"/>
          <w:kern w:val="2"/>
          <w:sz w:val="24"/>
          <w:szCs w:val="20"/>
          <w:highlight w:val="none"/>
          <w:lang w:val="en-US" w:eastAsia="zh-CN" w:bidi="ar"/>
        </w:rPr>
        <w:t>部分</w:t>
      </w:r>
      <w:r>
        <w:rPr>
          <w:rFonts w:hint="eastAsia" w:ascii="宋体" w:hAnsi="宋体" w:eastAsia="宋体" w:cs="宋体"/>
          <w:kern w:val="2"/>
          <w:sz w:val="24"/>
          <w:szCs w:val="20"/>
          <w:highlight w:val="none"/>
          <w:lang w:val="en-US" w:eastAsia="zh-CN" w:bidi="ar"/>
        </w:rPr>
        <w:t>）。</w:t>
      </w:r>
    </w:p>
    <w:bookmarkEnd w:id="5"/>
    <w:p w14:paraId="72A3B25F">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ascii="宋体" w:hAnsi="宋体"/>
          <w:b/>
          <w:bCs/>
          <w:sz w:val="24"/>
          <w:highlight w:val="none"/>
        </w:rPr>
      </w:pPr>
      <w:r>
        <w:rPr>
          <w:rFonts w:hint="eastAsia" w:ascii="宋体" w:hAnsi="宋体" w:eastAsia="宋体" w:cs="宋体"/>
          <w:b/>
          <w:bCs/>
          <w:kern w:val="2"/>
          <w:sz w:val="24"/>
          <w:szCs w:val="20"/>
          <w:highlight w:val="none"/>
          <w:lang w:val="en-US" w:eastAsia="zh-CN" w:bidi="ar"/>
        </w:rPr>
        <w:t>注：以上材料如为复印件均需加盖投标供应商公章，</w:t>
      </w:r>
      <w:r>
        <w:rPr>
          <w:rFonts w:hint="eastAsia" w:ascii="宋体" w:hAnsi="宋体"/>
          <w:b/>
          <w:bCs/>
          <w:sz w:val="24"/>
          <w:highlight w:val="none"/>
        </w:rPr>
        <w:t>未按照以上要求提供相应资料的视为无效投标。</w:t>
      </w:r>
    </w:p>
    <w:p w14:paraId="7FCF16A5">
      <w:pPr>
        <w:keepNext w:val="0"/>
        <w:keepLines w:val="0"/>
        <w:pageBreakBefore w:val="0"/>
        <w:tabs>
          <w:tab w:val="left" w:pos="720"/>
        </w:tabs>
        <w:kinsoku/>
        <w:wordWrap/>
        <w:overflowPunct/>
        <w:topLinePunct w:val="0"/>
        <w:bidi w:val="0"/>
        <w:adjustRightInd w:val="0"/>
        <w:snapToGrid w:val="0"/>
        <w:spacing w:line="360" w:lineRule="auto"/>
        <w:ind w:firstLine="487" w:firstLineChars="202"/>
        <w:textAlignment w:val="auto"/>
        <w:outlineLvl w:val="2"/>
        <w:rPr>
          <w:rFonts w:ascii="宋体" w:hAnsi="宋体"/>
          <w:sz w:val="24"/>
          <w:highlight w:val="none"/>
        </w:rPr>
      </w:pPr>
      <w:r>
        <w:rPr>
          <w:rFonts w:ascii="宋体" w:hAnsi="宋体" w:cs="仿宋_GB2312"/>
          <w:b/>
          <w:sz w:val="24"/>
          <w:highlight w:val="none"/>
        </w:rPr>
        <w:t>B</w:t>
      </w:r>
      <w:r>
        <w:rPr>
          <w:rFonts w:hint="eastAsia" w:ascii="宋体" w:hAnsi="宋体" w:cs="仿宋_GB2312"/>
          <w:b/>
          <w:color w:val="000000"/>
          <w:sz w:val="24"/>
          <w:highlight w:val="none"/>
        </w:rPr>
        <w:t>、</w:t>
      </w:r>
      <w:r>
        <w:rPr>
          <w:rFonts w:hint="eastAsia" w:ascii="宋体" w:hAnsi="宋体" w:cs="仿宋_GB2312"/>
          <w:b/>
          <w:sz w:val="24"/>
          <w:highlight w:val="none"/>
        </w:rPr>
        <w:t>价格响应文件</w:t>
      </w:r>
      <w:r>
        <w:rPr>
          <w:rFonts w:hint="eastAsia" w:ascii="宋体" w:hAnsi="宋体"/>
          <w:b/>
          <w:sz w:val="24"/>
        </w:rPr>
        <w:t>（一个密封包，含一正两副）</w:t>
      </w:r>
    </w:p>
    <w:p w14:paraId="1DBD7EDA">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auto"/>
        <w:ind w:left="0" w:right="0" w:firstLine="484" w:firstLineChars="202"/>
        <w:jc w:val="both"/>
        <w:textAlignment w:val="auto"/>
        <w:outlineLvl w:val="3"/>
        <w:rPr>
          <w:rFonts w:hint="eastAsia" w:ascii="宋体" w:hAnsi="宋体" w:eastAsia="宋体" w:cs="宋体"/>
          <w:sz w:val="24"/>
          <w:szCs w:val="24"/>
          <w:highlight w:val="none"/>
          <w:lang w:val="en-US"/>
        </w:rPr>
      </w:pPr>
      <w:r>
        <w:rPr>
          <w:rFonts w:hint="eastAsia" w:ascii="宋体" w:hAnsi="宋体" w:eastAsia="宋体" w:cs="仿宋_GB2312"/>
          <w:kern w:val="2"/>
          <w:sz w:val="24"/>
          <w:szCs w:val="24"/>
          <w:highlight w:val="none"/>
          <w:lang w:val="en-US" w:eastAsia="zh-CN" w:bidi="ar"/>
        </w:rPr>
        <w:t>1</w:t>
      </w:r>
      <w:r>
        <w:rPr>
          <w:rFonts w:hint="eastAsia" w:ascii="宋体" w:hAnsi="宋体" w:cs="仿宋_GB2312"/>
          <w:kern w:val="2"/>
          <w:sz w:val="24"/>
          <w:szCs w:val="24"/>
          <w:highlight w:val="none"/>
          <w:lang w:val="en-US" w:eastAsia="zh-CN" w:bidi="ar"/>
        </w:rPr>
        <w:t>、</w:t>
      </w:r>
      <w:r>
        <w:rPr>
          <w:rFonts w:hint="eastAsia" w:ascii="宋体" w:hAnsi="宋体" w:eastAsia="宋体" w:cs="仿宋_GB2312"/>
          <w:kern w:val="2"/>
          <w:sz w:val="24"/>
          <w:szCs w:val="24"/>
          <w:highlight w:val="none"/>
          <w:lang w:val="en-US" w:eastAsia="zh-CN" w:bidi="ar"/>
        </w:rPr>
        <w:t>报价总表</w:t>
      </w:r>
      <w:r>
        <w:rPr>
          <w:rFonts w:hint="eastAsia" w:ascii="宋体" w:hAnsi="宋体" w:eastAsia="宋体" w:cs="宋体"/>
          <w:kern w:val="2"/>
          <w:sz w:val="24"/>
          <w:szCs w:val="24"/>
          <w:highlight w:val="none"/>
          <w:lang w:val="en-US" w:eastAsia="zh-CN" w:bidi="ar"/>
        </w:rPr>
        <w:t>（格式参见第五</w:t>
      </w:r>
      <w:r>
        <w:rPr>
          <w:rFonts w:hint="eastAsia" w:ascii="宋体" w:hAnsi="宋体" w:cs="宋体"/>
          <w:kern w:val="2"/>
          <w:sz w:val="24"/>
          <w:szCs w:val="24"/>
          <w:highlight w:val="none"/>
          <w:lang w:val="en-US" w:eastAsia="zh-CN" w:bidi="ar"/>
        </w:rPr>
        <w:t>部分</w:t>
      </w:r>
      <w:r>
        <w:rPr>
          <w:rFonts w:hint="eastAsia" w:ascii="宋体" w:hAnsi="宋体" w:eastAsia="宋体" w:cs="宋体"/>
          <w:kern w:val="2"/>
          <w:sz w:val="24"/>
          <w:szCs w:val="24"/>
          <w:highlight w:val="none"/>
          <w:lang w:val="en-US" w:eastAsia="zh-CN" w:bidi="ar"/>
        </w:rPr>
        <w:t>）</w:t>
      </w:r>
    </w:p>
    <w:p w14:paraId="08DDB5F9">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auto"/>
        <w:ind w:left="0" w:right="0" w:firstLine="484" w:firstLineChars="202"/>
        <w:jc w:val="both"/>
        <w:textAlignment w:val="auto"/>
        <w:outlineLvl w:val="3"/>
        <w:rPr>
          <w:rFonts w:hint="eastAsia" w:ascii="宋体" w:hAnsi="宋体" w:eastAsia="宋体" w:cs="宋体"/>
          <w:sz w:val="24"/>
          <w:szCs w:val="24"/>
          <w:highlight w:val="none"/>
          <w:lang w:val="en-US"/>
        </w:rPr>
      </w:pPr>
      <w:r>
        <w:rPr>
          <w:rFonts w:hint="eastAsia" w:ascii="宋体" w:hAnsi="宋体" w:eastAsia="宋体" w:cs="宋体"/>
          <w:kern w:val="2"/>
          <w:sz w:val="24"/>
          <w:szCs w:val="24"/>
          <w:highlight w:val="none"/>
          <w:lang w:val="en-US" w:eastAsia="zh-CN" w:bidi="ar"/>
        </w:rPr>
        <w:t>2</w:t>
      </w:r>
      <w:r>
        <w:rPr>
          <w:rFonts w:hint="eastAsia" w:ascii="宋体" w:hAnsi="宋体" w:cs="宋体"/>
          <w:kern w:val="2"/>
          <w:sz w:val="24"/>
          <w:szCs w:val="24"/>
          <w:highlight w:val="none"/>
          <w:lang w:val="en-US" w:eastAsia="zh-CN" w:bidi="ar"/>
        </w:rPr>
        <w:t>、</w:t>
      </w:r>
      <w:r>
        <w:rPr>
          <w:rFonts w:hint="eastAsia" w:ascii="宋体" w:hAnsi="宋体" w:eastAsia="宋体" w:cs="宋体"/>
          <w:kern w:val="2"/>
          <w:sz w:val="24"/>
          <w:szCs w:val="24"/>
          <w:highlight w:val="none"/>
          <w:lang w:val="en-US" w:eastAsia="zh-CN" w:bidi="ar"/>
        </w:rPr>
        <w:t>报价明细表（格式参见第五</w:t>
      </w:r>
      <w:r>
        <w:rPr>
          <w:rFonts w:hint="eastAsia" w:ascii="宋体" w:hAnsi="宋体" w:cs="宋体"/>
          <w:kern w:val="2"/>
          <w:sz w:val="24"/>
          <w:szCs w:val="24"/>
          <w:highlight w:val="none"/>
          <w:lang w:val="en-US" w:eastAsia="zh-CN" w:bidi="ar"/>
        </w:rPr>
        <w:t>部分</w:t>
      </w:r>
      <w:r>
        <w:rPr>
          <w:rFonts w:hint="eastAsia" w:ascii="宋体" w:hAnsi="宋体" w:eastAsia="宋体" w:cs="宋体"/>
          <w:kern w:val="2"/>
          <w:sz w:val="24"/>
          <w:szCs w:val="24"/>
          <w:highlight w:val="none"/>
          <w:lang w:val="en-US" w:eastAsia="zh-CN" w:bidi="ar"/>
        </w:rPr>
        <w:t>）</w:t>
      </w:r>
    </w:p>
    <w:p w14:paraId="55F66362">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auto"/>
        <w:ind w:left="0" w:right="0" w:firstLine="484" w:firstLineChars="202"/>
        <w:jc w:val="both"/>
        <w:textAlignment w:val="auto"/>
        <w:rPr>
          <w:rFonts w:hint="eastAsia" w:ascii="宋体" w:hAnsi="宋体" w:eastAsia="宋体" w:cs="宋体"/>
          <w:kern w:val="2"/>
          <w:sz w:val="24"/>
          <w:szCs w:val="24"/>
          <w:highlight w:val="none"/>
          <w:lang w:val="en-US" w:eastAsia="zh-CN" w:bidi="ar"/>
        </w:rPr>
      </w:pPr>
      <w:r>
        <w:rPr>
          <w:rFonts w:hint="eastAsia" w:ascii="宋体" w:hAnsi="宋体" w:eastAsia="宋体" w:cs="宋体"/>
          <w:kern w:val="2"/>
          <w:sz w:val="24"/>
          <w:szCs w:val="24"/>
          <w:highlight w:val="none"/>
          <w:lang w:val="en-US" w:eastAsia="zh-CN" w:bidi="ar"/>
        </w:rPr>
        <w:t>商务报价文件中的报价，包括本采购文件规定涵盖的所有投标范围及相应说明的全部内容涉及到的费用。本次投标项目的商务付款方式要求，必须完全响应不得有任何负偏离，且不接受任何意在更改的说明，否则作无效投标处理。成交人如据此提出疑义，不履行签订合同等下一步工作，采购人有权取消其成交资格。</w:t>
      </w:r>
    </w:p>
    <w:p w14:paraId="05F4FAD7">
      <w:pPr>
        <w:keepNext w:val="0"/>
        <w:keepLines w:val="0"/>
        <w:pageBreakBefore w:val="0"/>
        <w:kinsoku/>
        <w:wordWrap/>
        <w:overflowPunct/>
        <w:topLinePunct w:val="0"/>
        <w:bidi w:val="0"/>
        <w:adjustRightInd w:val="0"/>
        <w:snapToGrid w:val="0"/>
        <w:spacing w:line="360" w:lineRule="auto"/>
        <w:ind w:firstLine="480" w:firstLineChars="200"/>
        <w:textAlignment w:val="auto"/>
        <w:rPr>
          <w:rFonts w:hint="eastAsia" w:ascii="宋体" w:hAnsi="宋体"/>
          <w:sz w:val="24"/>
        </w:rPr>
      </w:pPr>
      <w:r>
        <w:rPr>
          <w:rFonts w:hint="eastAsia" w:ascii="宋体" w:hAnsi="宋体"/>
          <w:sz w:val="24"/>
        </w:rPr>
        <w:t>响应文件需标明“正本”或“副本”字样，若有差异，概以“正本”为准。</w:t>
      </w:r>
    </w:p>
    <w:p w14:paraId="63B78951">
      <w:pPr>
        <w:keepNext w:val="0"/>
        <w:keepLines w:val="0"/>
        <w:pageBreakBefore w:val="0"/>
        <w:tabs>
          <w:tab w:val="left" w:pos="720"/>
        </w:tabs>
        <w:kinsoku/>
        <w:wordWrap/>
        <w:overflowPunct/>
        <w:topLinePunct w:val="0"/>
        <w:bidi w:val="0"/>
        <w:adjustRightInd w:val="0"/>
        <w:snapToGrid w:val="0"/>
        <w:spacing w:line="360" w:lineRule="auto"/>
        <w:ind w:firstLine="487" w:firstLineChars="202"/>
        <w:textAlignment w:val="auto"/>
        <w:outlineLvl w:val="2"/>
        <w:rPr>
          <w:rFonts w:ascii="宋体" w:hAnsi="宋体" w:cs="仿宋_GB2312"/>
          <w:b/>
          <w:sz w:val="24"/>
        </w:rPr>
      </w:pPr>
      <w:r>
        <w:rPr>
          <w:rFonts w:hint="eastAsia" w:ascii="宋体" w:hAnsi="宋体" w:cs="仿宋_GB2312"/>
          <w:b/>
          <w:sz w:val="24"/>
          <w:lang w:val="en-US" w:eastAsia="zh-CN"/>
        </w:rPr>
        <w:t>四</w:t>
      </w:r>
      <w:r>
        <w:rPr>
          <w:rFonts w:hint="eastAsia" w:ascii="宋体" w:hAnsi="宋体" w:cs="仿宋_GB2312"/>
          <w:b/>
          <w:sz w:val="24"/>
        </w:rPr>
        <w:t>、响应文件密封</w:t>
      </w:r>
    </w:p>
    <w:p w14:paraId="072FEBC9">
      <w:pPr>
        <w:keepNext w:val="0"/>
        <w:keepLines w:val="0"/>
        <w:pageBreakBefore w:val="0"/>
        <w:kinsoku/>
        <w:wordWrap/>
        <w:overflowPunct/>
        <w:topLinePunct w:val="0"/>
        <w:bidi w:val="0"/>
        <w:adjustRightInd w:val="0"/>
        <w:snapToGrid w:val="0"/>
        <w:spacing w:line="360" w:lineRule="auto"/>
        <w:ind w:firstLine="480" w:firstLineChars="200"/>
        <w:textAlignment w:val="auto"/>
        <w:rPr>
          <w:rFonts w:hint="eastAsia" w:ascii="宋体" w:hAnsi="宋体" w:cs="宋体"/>
          <w:sz w:val="24"/>
        </w:rPr>
      </w:pPr>
      <w:r>
        <w:rPr>
          <w:rFonts w:hint="eastAsia" w:ascii="宋体" w:hAnsi="宋体"/>
          <w:sz w:val="24"/>
          <w:lang w:val="en-US" w:eastAsia="zh-CN"/>
        </w:rPr>
        <w:t>1、</w:t>
      </w:r>
      <w:r>
        <w:rPr>
          <w:rFonts w:hint="eastAsia" w:ascii="宋体" w:hAnsi="宋体"/>
          <w:sz w:val="24"/>
        </w:rPr>
        <w:t>供应商须将本项目响应文件：资格审查文件、</w:t>
      </w:r>
      <w:r>
        <w:rPr>
          <w:rFonts w:hint="eastAsia" w:ascii="宋体" w:hAnsi="宋体" w:cs="仿宋_GB2312"/>
          <w:b w:val="0"/>
          <w:bCs/>
          <w:sz w:val="24"/>
          <w:highlight w:val="none"/>
        </w:rPr>
        <w:t>价格响应文件</w:t>
      </w:r>
      <w:r>
        <w:rPr>
          <w:rFonts w:hint="eastAsia" w:ascii="宋体" w:hAnsi="宋体"/>
          <w:sz w:val="24"/>
        </w:rPr>
        <w:t>分别单独密封，共</w:t>
      </w:r>
      <w:r>
        <w:rPr>
          <w:rFonts w:ascii="宋体" w:hAnsi="宋体"/>
          <w:sz w:val="24"/>
        </w:rPr>
        <w:t>2</w:t>
      </w:r>
      <w:r>
        <w:rPr>
          <w:rFonts w:hint="eastAsia" w:ascii="宋体" w:hAnsi="宋体"/>
          <w:sz w:val="24"/>
        </w:rPr>
        <w:t>个密封袋</w:t>
      </w:r>
      <w:r>
        <w:rPr>
          <w:rFonts w:hint="eastAsia" w:ascii="宋体" w:hAnsi="宋体" w:cs="宋体"/>
          <w:sz w:val="24"/>
        </w:rPr>
        <w:t>。每个封袋内各含正本一套、副本两套，并标明“正本” 或“副本”。正本与副本如有不一致之处，以正本为准。</w:t>
      </w:r>
    </w:p>
    <w:p w14:paraId="7549A682">
      <w:pPr>
        <w:keepNext w:val="0"/>
        <w:keepLines w:val="0"/>
        <w:pageBreakBefore w:val="0"/>
        <w:kinsoku/>
        <w:wordWrap/>
        <w:overflowPunct/>
        <w:topLinePunct w:val="0"/>
        <w:bidi w:val="0"/>
        <w:adjustRightInd w:val="0"/>
        <w:snapToGrid w:val="0"/>
        <w:spacing w:line="360" w:lineRule="auto"/>
        <w:ind w:firstLine="480" w:firstLineChars="200"/>
        <w:textAlignment w:val="auto"/>
        <w:rPr>
          <w:rFonts w:hint="eastAsia" w:ascii="宋体" w:hAnsi="宋体" w:cs="宋体"/>
          <w:sz w:val="24"/>
        </w:rPr>
      </w:pPr>
      <w:r>
        <w:rPr>
          <w:rFonts w:hint="eastAsia" w:ascii="宋体" w:hAnsi="宋体" w:cs="宋体"/>
          <w:sz w:val="24"/>
          <w:lang w:val="en-US" w:eastAsia="zh-CN"/>
        </w:rPr>
        <w:t>2、</w:t>
      </w:r>
      <w:r>
        <w:rPr>
          <w:rFonts w:hint="eastAsia" w:ascii="宋体" w:hAnsi="宋体" w:cs="宋体"/>
          <w:sz w:val="24"/>
        </w:rPr>
        <w:t>密封后，应在每一密封件上明确标注项目名称、响应文件各自对应的名称、供应商全称及日期，同时加盖供应商公章。</w:t>
      </w:r>
    </w:p>
    <w:p w14:paraId="5F8233CB">
      <w:pPr>
        <w:keepNext w:val="0"/>
        <w:keepLines w:val="0"/>
        <w:pageBreakBefore w:val="0"/>
        <w:kinsoku/>
        <w:wordWrap/>
        <w:overflowPunct/>
        <w:topLinePunct w:val="0"/>
        <w:bidi w:val="0"/>
        <w:adjustRightInd w:val="0"/>
        <w:snapToGrid w:val="0"/>
        <w:spacing w:line="360" w:lineRule="auto"/>
        <w:ind w:firstLine="484" w:firstLineChars="202"/>
        <w:textAlignment w:val="auto"/>
        <w:rPr>
          <w:rFonts w:hint="eastAsia" w:ascii="宋体" w:hAnsi="宋体" w:cs="宋体"/>
          <w:sz w:val="24"/>
          <w:lang w:val="en-US"/>
        </w:rPr>
      </w:pPr>
      <w:r>
        <w:rPr>
          <w:rFonts w:hint="eastAsia" w:ascii="宋体" w:hAnsi="宋体"/>
          <w:sz w:val="24"/>
          <w:szCs w:val="24"/>
          <w:lang w:val="en-US" w:eastAsia="zh-CN"/>
        </w:rPr>
        <w:t>3</w:t>
      </w:r>
      <w:r>
        <w:rPr>
          <w:rFonts w:hint="eastAsia" w:ascii="宋体" w:hAnsi="宋体"/>
          <w:sz w:val="24"/>
          <w:szCs w:val="24"/>
        </w:rPr>
        <w:t>、开标程序顺利进行后，所有投标文件都将作为档案保存，不论中标与否，采购人均不退回（未拆封的除外）。</w:t>
      </w:r>
    </w:p>
    <w:p w14:paraId="66612A5F">
      <w:pPr>
        <w:keepNext w:val="0"/>
        <w:keepLines w:val="0"/>
        <w:pageBreakBefore w:val="0"/>
        <w:kinsoku/>
        <w:wordWrap/>
        <w:overflowPunct/>
        <w:topLinePunct w:val="0"/>
        <w:bidi w:val="0"/>
        <w:adjustRightInd w:val="0"/>
        <w:snapToGrid w:val="0"/>
        <w:spacing w:line="360" w:lineRule="auto"/>
        <w:ind w:firstLine="482" w:firstLineChars="200"/>
        <w:textAlignment w:val="auto"/>
        <w:rPr>
          <w:rFonts w:ascii="宋体" w:hAnsi="宋体"/>
          <w:b/>
          <w:bCs/>
          <w:sz w:val="24"/>
          <w:highlight w:val="none"/>
        </w:rPr>
      </w:pPr>
      <w:r>
        <w:rPr>
          <w:rFonts w:hint="eastAsia" w:ascii="宋体" w:hAnsi="宋体"/>
          <w:b/>
          <w:bCs/>
          <w:sz w:val="24"/>
          <w:highlight w:val="none"/>
          <w:lang w:val="en-US" w:eastAsia="zh-CN"/>
        </w:rPr>
        <w:t>五</w:t>
      </w:r>
      <w:r>
        <w:rPr>
          <w:rFonts w:hint="eastAsia" w:ascii="宋体" w:hAnsi="宋体"/>
          <w:b/>
          <w:bCs/>
          <w:sz w:val="24"/>
          <w:highlight w:val="none"/>
        </w:rPr>
        <w:t>、响应文件的有效期</w:t>
      </w:r>
    </w:p>
    <w:p w14:paraId="2B212712">
      <w:pPr>
        <w:keepNext w:val="0"/>
        <w:keepLines w:val="0"/>
        <w:pageBreakBefore w:val="0"/>
        <w:kinsoku/>
        <w:wordWrap/>
        <w:overflowPunct/>
        <w:topLinePunct w:val="0"/>
        <w:bidi w:val="0"/>
        <w:adjustRightInd w:val="0"/>
        <w:snapToGrid w:val="0"/>
        <w:spacing w:line="360" w:lineRule="auto"/>
        <w:ind w:firstLine="480" w:firstLineChars="200"/>
        <w:textAlignment w:val="auto"/>
        <w:rPr>
          <w:rFonts w:hint="eastAsia" w:ascii="宋体" w:hAnsi="宋体"/>
          <w:sz w:val="24"/>
          <w:highlight w:val="none"/>
        </w:rPr>
      </w:pPr>
      <w:r>
        <w:rPr>
          <w:rFonts w:hint="eastAsia" w:ascii="宋体" w:hAnsi="宋体"/>
          <w:sz w:val="24"/>
          <w:highlight w:val="none"/>
        </w:rPr>
        <w:t>1、从响应文件接收截止之日算起，</w:t>
      </w:r>
      <w:r>
        <w:rPr>
          <w:rFonts w:ascii="宋体" w:hAnsi="宋体"/>
          <w:b/>
          <w:bCs/>
          <w:sz w:val="24"/>
          <w:highlight w:val="none"/>
          <w:u w:val="single"/>
        </w:rPr>
        <w:t>60</w:t>
      </w:r>
      <w:r>
        <w:rPr>
          <w:rFonts w:hint="eastAsia" w:ascii="宋体" w:hAnsi="宋体"/>
          <w:b/>
          <w:bCs/>
          <w:sz w:val="24"/>
          <w:highlight w:val="none"/>
          <w:u w:val="single"/>
        </w:rPr>
        <w:t>（六十）</w:t>
      </w:r>
      <w:r>
        <w:rPr>
          <w:rFonts w:hint="eastAsia" w:ascii="宋体" w:hAnsi="宋体"/>
          <w:sz w:val="24"/>
          <w:highlight w:val="none"/>
        </w:rPr>
        <w:t>个日历天内响应文件应保持有效。有效期短于这个规定期限的，将被拒绝。</w:t>
      </w:r>
    </w:p>
    <w:p w14:paraId="58ABDC36">
      <w:pPr>
        <w:keepNext w:val="0"/>
        <w:keepLines w:val="0"/>
        <w:pageBreakBefore w:val="0"/>
        <w:kinsoku/>
        <w:wordWrap/>
        <w:overflowPunct/>
        <w:topLinePunct w:val="0"/>
        <w:bidi w:val="0"/>
        <w:adjustRightInd w:val="0"/>
        <w:snapToGrid w:val="0"/>
        <w:spacing w:line="360" w:lineRule="auto"/>
        <w:ind w:firstLine="470" w:firstLineChars="196"/>
        <w:textAlignment w:val="auto"/>
        <w:outlineLvl w:val="1"/>
        <w:rPr>
          <w:rFonts w:hint="eastAsia" w:ascii="宋体" w:hAnsi="宋体" w:cs="宋体"/>
          <w:b/>
          <w:sz w:val="24"/>
          <w:szCs w:val="24"/>
        </w:rPr>
      </w:pPr>
      <w:r>
        <w:rPr>
          <w:rFonts w:hint="eastAsia" w:ascii="宋体" w:hAnsi="宋体" w:cs="宋体"/>
          <w:sz w:val="24"/>
          <w:szCs w:val="24"/>
        </w:rPr>
        <w:t>2、在特殊情况下，采购</w:t>
      </w:r>
      <w:r>
        <w:rPr>
          <w:rFonts w:hint="eastAsia" w:ascii="宋体" w:hAnsi="宋体" w:cs="宋体"/>
          <w:sz w:val="24"/>
          <w:szCs w:val="24"/>
          <w:lang w:val="en-US" w:eastAsia="zh-CN"/>
        </w:rPr>
        <w:t>人</w:t>
      </w:r>
      <w:r>
        <w:rPr>
          <w:rFonts w:hint="eastAsia" w:ascii="宋体" w:hAnsi="宋体" w:cs="宋体"/>
          <w:sz w:val="24"/>
          <w:szCs w:val="24"/>
        </w:rPr>
        <w:t>可与响应供应商协商延长响应文件的有效期。这种要求和答复都应以书面、传真、或电报的形式进行。同意延长有效期的响应供应商不能修改响应文件，拒绝接受延期要求的响应供应商的响应文件将被拒绝。</w:t>
      </w:r>
    </w:p>
    <w:p w14:paraId="70533EE4">
      <w:pPr>
        <w:keepNext w:val="0"/>
        <w:keepLines w:val="0"/>
        <w:pageBreakBefore w:val="0"/>
        <w:kinsoku/>
        <w:wordWrap/>
        <w:overflowPunct/>
        <w:topLinePunct w:val="0"/>
        <w:bidi w:val="0"/>
        <w:adjustRightInd w:val="0"/>
        <w:snapToGrid w:val="0"/>
        <w:spacing w:line="360" w:lineRule="auto"/>
        <w:ind w:firstLine="482" w:firstLineChars="200"/>
        <w:textAlignment w:val="auto"/>
        <w:rPr>
          <w:rFonts w:hint="eastAsia" w:ascii="宋体" w:hAnsi="宋体" w:eastAsia="宋体"/>
          <w:sz w:val="24"/>
          <w:highlight w:val="none"/>
          <w:lang w:eastAsia="zh-CN"/>
        </w:rPr>
      </w:pPr>
      <w:r>
        <w:rPr>
          <w:rFonts w:hint="eastAsia" w:ascii="宋体" w:hAnsi="宋体"/>
          <w:b/>
          <w:bCs/>
          <w:sz w:val="24"/>
          <w:highlight w:val="none"/>
          <w:lang w:val="en-US" w:eastAsia="zh-CN"/>
        </w:rPr>
        <w:t>六</w:t>
      </w:r>
      <w:r>
        <w:rPr>
          <w:rFonts w:hint="eastAsia" w:ascii="宋体" w:hAnsi="宋体"/>
          <w:b/>
          <w:bCs/>
          <w:sz w:val="24"/>
          <w:highlight w:val="none"/>
        </w:rPr>
        <w:t>、报价</w:t>
      </w:r>
      <w:r>
        <w:rPr>
          <w:rFonts w:hint="eastAsia" w:ascii="宋体" w:hAnsi="宋体"/>
          <w:b/>
          <w:bCs/>
          <w:sz w:val="24"/>
          <w:highlight w:val="none"/>
          <w:lang w:eastAsia="zh-CN"/>
        </w:rPr>
        <w:t>准备</w:t>
      </w:r>
    </w:p>
    <w:p w14:paraId="5FEA6EEC">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cs="宋体"/>
          <w:sz w:val="24"/>
          <w:highlight w:val="none"/>
        </w:rPr>
      </w:pPr>
      <w:r>
        <w:rPr>
          <w:rFonts w:hint="eastAsia" w:ascii="宋体" w:hAnsi="宋体" w:cs="宋体"/>
          <w:sz w:val="24"/>
          <w:highlight w:val="none"/>
        </w:rPr>
        <w:t>1、本项目不接受任何有选择的报价。</w:t>
      </w:r>
    </w:p>
    <w:p w14:paraId="1C977E0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highlight w:val="none"/>
        </w:rPr>
      </w:pPr>
      <w:r>
        <w:rPr>
          <w:rFonts w:hint="eastAsia" w:ascii="宋体" w:hAnsi="宋体" w:eastAsia="宋体" w:cs="宋体"/>
          <w:kern w:val="2"/>
          <w:sz w:val="24"/>
          <w:szCs w:val="24"/>
          <w:highlight w:val="none"/>
          <w:lang w:val="en-US" w:eastAsia="zh-CN" w:bidi="ar"/>
        </w:rPr>
        <w:t>2、投标报价均以人民币为报价的币种。</w:t>
      </w:r>
    </w:p>
    <w:p w14:paraId="14B59EC6">
      <w:pPr>
        <w:keepNext w:val="0"/>
        <w:keepLines w:val="0"/>
        <w:pageBreakBefore w:val="0"/>
        <w:kinsoku/>
        <w:wordWrap/>
        <w:overflowPunct/>
        <w:topLinePunct w:val="0"/>
        <w:bidi w:val="0"/>
        <w:adjustRightInd w:val="0"/>
        <w:snapToGrid w:val="0"/>
        <w:spacing w:line="360" w:lineRule="auto"/>
        <w:ind w:firstLine="480" w:firstLineChars="200"/>
        <w:textAlignment w:val="auto"/>
        <w:rPr>
          <w:rFonts w:hint="eastAsia" w:ascii="宋体" w:hAnsi="Times New Roman" w:eastAsia="宋体" w:cs="宋体"/>
          <w:color w:val="auto"/>
          <w:sz w:val="24"/>
          <w:szCs w:val="22"/>
        </w:rPr>
      </w:pPr>
      <w:r>
        <w:rPr>
          <w:rFonts w:hint="eastAsia" w:ascii="宋体" w:hAnsi="Times New Roman" w:eastAsia="宋体" w:cs="宋体"/>
          <w:color w:val="auto"/>
          <w:sz w:val="24"/>
          <w:szCs w:val="22"/>
          <w:lang w:val="en-US" w:eastAsia="zh-CN"/>
        </w:rPr>
        <w:t>3、</w:t>
      </w:r>
      <w:r>
        <w:rPr>
          <w:rFonts w:hint="eastAsia" w:ascii="宋体" w:hAnsi="宋体" w:cs="宋体"/>
          <w:b w:val="0"/>
          <w:bCs w:val="0"/>
          <w:color w:val="auto"/>
          <w:sz w:val="24"/>
          <w:lang w:bidi="ar"/>
        </w:rPr>
        <w:t>本项目报价采用投标报价单价×</w:t>
      </w:r>
      <w:r>
        <w:rPr>
          <w:rFonts w:hint="eastAsia" w:ascii="宋体" w:hAnsi="宋体" w:cs="宋体"/>
          <w:b w:val="0"/>
          <w:bCs w:val="0"/>
          <w:color w:val="auto"/>
          <w:sz w:val="24"/>
          <w:lang w:val="en-US" w:eastAsia="zh-CN" w:bidi="ar"/>
        </w:rPr>
        <w:t>暂估</w:t>
      </w:r>
      <w:r>
        <w:rPr>
          <w:rFonts w:hint="eastAsia" w:ascii="宋体" w:hAnsi="宋体" w:cs="宋体"/>
          <w:b w:val="0"/>
          <w:bCs w:val="0"/>
          <w:color w:val="auto"/>
          <w:sz w:val="24"/>
          <w:lang w:bidi="ar"/>
        </w:rPr>
        <w:t>量所得总价进行报价</w:t>
      </w:r>
      <w:r>
        <w:rPr>
          <w:rFonts w:hint="eastAsia" w:cs="宋体"/>
          <w:b w:val="0"/>
          <w:bCs w:val="0"/>
          <w:color w:val="auto"/>
          <w:kern w:val="2"/>
          <w:sz w:val="24"/>
          <w:szCs w:val="24"/>
          <w:highlight w:val="none"/>
          <w:lang w:val="en-US" w:eastAsia="zh-CN" w:bidi="ar"/>
        </w:rPr>
        <w:t>，</w:t>
      </w:r>
      <w:r>
        <w:rPr>
          <w:rFonts w:hint="eastAsia" w:ascii="宋体" w:hAnsi="宋体" w:cs="宋体"/>
          <w:b w:val="0"/>
          <w:bCs w:val="0"/>
          <w:color w:val="000000"/>
          <w:sz w:val="24"/>
        </w:rPr>
        <w:t>报价包含本项目涉及的</w:t>
      </w:r>
      <w:r>
        <w:rPr>
          <w:rFonts w:hint="eastAsia" w:ascii="宋体" w:hAnsi="宋体" w:cs="宋体"/>
          <w:b w:val="0"/>
          <w:bCs w:val="0"/>
          <w:color w:val="000000"/>
          <w:sz w:val="24"/>
          <w:lang w:val="en-US" w:eastAsia="zh-CN"/>
        </w:rPr>
        <w:t>货物费</w:t>
      </w:r>
      <w:r>
        <w:rPr>
          <w:rFonts w:hint="eastAsia" w:ascii="宋体" w:hAnsi="宋体" w:cs="宋体"/>
          <w:b w:val="0"/>
          <w:bCs w:val="0"/>
          <w:color w:val="000000"/>
          <w:sz w:val="24"/>
        </w:rPr>
        <w:t>、</w:t>
      </w:r>
      <w:r>
        <w:rPr>
          <w:rFonts w:hint="eastAsia" w:ascii="宋体" w:hAnsi="宋体" w:cs="宋体"/>
          <w:b w:val="0"/>
          <w:bCs w:val="0"/>
          <w:sz w:val="24"/>
        </w:rPr>
        <w:t>运输</w:t>
      </w:r>
      <w:r>
        <w:rPr>
          <w:rFonts w:hint="eastAsia" w:ascii="宋体" w:hAnsi="宋体" w:cs="宋体"/>
          <w:b w:val="0"/>
          <w:bCs w:val="0"/>
          <w:sz w:val="24"/>
          <w:lang w:val="en-US" w:eastAsia="zh-CN"/>
        </w:rPr>
        <w:t>费</w:t>
      </w:r>
      <w:r>
        <w:rPr>
          <w:rFonts w:hint="eastAsia" w:ascii="宋体" w:hAnsi="宋体" w:cs="宋体"/>
          <w:b w:val="0"/>
          <w:bCs w:val="0"/>
          <w:sz w:val="24"/>
        </w:rPr>
        <w:t>、</w:t>
      </w:r>
      <w:r>
        <w:rPr>
          <w:rFonts w:hint="eastAsia" w:ascii="宋体" w:hAnsi="Times New Roman" w:eastAsia="宋体" w:cs="宋体"/>
          <w:color w:val="auto"/>
          <w:sz w:val="24"/>
          <w:szCs w:val="22"/>
        </w:rPr>
        <w:t>上卸力资费</w:t>
      </w:r>
      <w:r>
        <w:rPr>
          <w:rFonts w:hint="eastAsia" w:ascii="宋体" w:cs="宋体"/>
          <w:color w:val="auto"/>
          <w:sz w:val="24"/>
          <w:szCs w:val="22"/>
          <w:lang w:eastAsia="zh-CN"/>
        </w:rPr>
        <w:t>、</w:t>
      </w:r>
      <w:r>
        <w:rPr>
          <w:rFonts w:hint="eastAsia" w:ascii="宋体" w:hAnsi="宋体" w:cs="宋体"/>
          <w:b w:val="0"/>
          <w:bCs w:val="0"/>
          <w:sz w:val="24"/>
        </w:rPr>
        <w:t>利润、税</w:t>
      </w:r>
      <w:r>
        <w:rPr>
          <w:rFonts w:hint="eastAsia" w:ascii="宋体" w:hAnsi="宋体" w:cs="宋体"/>
          <w:b w:val="0"/>
          <w:bCs w:val="0"/>
          <w:sz w:val="24"/>
          <w:lang w:val="en-US" w:eastAsia="zh-CN"/>
        </w:rPr>
        <w:t>金</w:t>
      </w:r>
      <w:r>
        <w:rPr>
          <w:rFonts w:hint="eastAsia" w:ascii="宋体" w:hAnsi="宋体" w:cs="宋体"/>
          <w:b w:val="0"/>
          <w:bCs w:val="0"/>
          <w:sz w:val="24"/>
        </w:rPr>
        <w:t>（货物税率为13%）</w:t>
      </w:r>
      <w:r>
        <w:rPr>
          <w:rFonts w:hAnsiTheme="minorEastAsia" w:eastAsiaTheme="minorEastAsia"/>
          <w:color w:val="auto"/>
          <w:sz w:val="24"/>
        </w:rPr>
        <w:t>以及</w:t>
      </w:r>
      <w:r>
        <w:rPr>
          <w:rFonts w:hAnsiTheme="minorEastAsia" w:eastAsiaTheme="minorEastAsia"/>
          <w:b w:val="0"/>
          <w:bCs/>
          <w:color w:val="auto"/>
          <w:sz w:val="24"/>
          <w:u w:val="none"/>
        </w:rPr>
        <w:t>货物到</w:t>
      </w:r>
      <w:r>
        <w:rPr>
          <w:rFonts w:hint="eastAsia" w:hAnsiTheme="minorEastAsia" w:eastAsiaTheme="minorEastAsia"/>
          <w:b w:val="0"/>
          <w:bCs/>
          <w:color w:val="auto"/>
          <w:sz w:val="24"/>
          <w:u w:val="none"/>
          <w:lang w:val="en-US" w:eastAsia="zh-CN"/>
        </w:rPr>
        <w:t>采购</w:t>
      </w:r>
      <w:r>
        <w:rPr>
          <w:rFonts w:hAnsiTheme="minorEastAsia" w:eastAsiaTheme="minorEastAsia"/>
          <w:b w:val="0"/>
          <w:bCs/>
          <w:color w:val="auto"/>
          <w:sz w:val="24"/>
          <w:u w:val="none"/>
        </w:rPr>
        <w:t>人指定地点过磅计量发生的</w:t>
      </w:r>
      <w:r>
        <w:rPr>
          <w:rFonts w:hint="eastAsia" w:hAnsiTheme="minorEastAsia" w:eastAsiaTheme="minorEastAsia"/>
          <w:b w:val="0"/>
          <w:bCs/>
          <w:color w:val="auto"/>
          <w:sz w:val="24"/>
          <w:u w:val="none"/>
          <w:lang w:val="en-US" w:eastAsia="zh-CN"/>
        </w:rPr>
        <w:t>费用</w:t>
      </w:r>
      <w:r>
        <w:rPr>
          <w:rFonts w:hint="eastAsia" w:ascii="宋体" w:hAnsi="宋体" w:cs="宋体"/>
          <w:b w:val="0"/>
          <w:bCs w:val="0"/>
          <w:color w:val="auto"/>
          <w:sz w:val="24"/>
        </w:rPr>
        <w:t>等</w:t>
      </w:r>
      <w:r>
        <w:rPr>
          <w:rFonts w:hint="eastAsia" w:ascii="宋体" w:hAnsi="Times New Roman" w:eastAsia="宋体" w:cs="宋体"/>
          <w:color w:val="auto"/>
          <w:sz w:val="24"/>
          <w:szCs w:val="22"/>
        </w:rPr>
        <w:t>为完成本项目所需的一切费用</w:t>
      </w:r>
      <w:r>
        <w:rPr>
          <w:rFonts w:hint="eastAsia" w:ascii="宋体" w:hAnsi="宋体" w:cs="宋体"/>
          <w:b w:val="0"/>
          <w:bCs w:val="0"/>
          <w:color w:val="auto"/>
          <w:sz w:val="24"/>
        </w:rPr>
        <w:t>。</w:t>
      </w:r>
    </w:p>
    <w:p w14:paraId="328E932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宋体" w:hAnsi="宋体" w:eastAsia="宋体" w:cs="宋体"/>
          <w:sz w:val="24"/>
          <w:szCs w:val="24"/>
          <w:highlight w:val="none"/>
          <w:lang w:val="en-US"/>
        </w:rPr>
      </w:pPr>
      <w:r>
        <w:rPr>
          <w:rFonts w:hint="eastAsia" w:ascii="宋体" w:hAnsi="宋体" w:cs="宋体"/>
          <w:kern w:val="2"/>
          <w:sz w:val="24"/>
          <w:szCs w:val="24"/>
          <w:highlight w:val="none"/>
          <w:lang w:val="en-US" w:eastAsia="zh-CN" w:bidi="ar"/>
        </w:rPr>
        <w:t>4</w:t>
      </w:r>
      <w:r>
        <w:rPr>
          <w:rFonts w:hint="eastAsia" w:ascii="宋体" w:hAnsi="宋体" w:eastAsia="宋体" w:cs="宋体"/>
          <w:kern w:val="2"/>
          <w:sz w:val="24"/>
          <w:szCs w:val="24"/>
          <w:highlight w:val="none"/>
          <w:lang w:val="en-US" w:eastAsia="zh-CN" w:bidi="ar"/>
        </w:rPr>
        <w:t>、供应商应详细阅读采购文件的全部内容，根据采购项目需求，准确制定相关工作方案等，必须对本采购项目全部进行报价，如有漏项，视同对本项目的优惠。不按采购文件的要求提供响应文件，导致报价无效，作无效标处理。</w:t>
      </w:r>
    </w:p>
    <w:p w14:paraId="52BE66F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jc w:val="both"/>
        <w:textAlignment w:val="auto"/>
        <w:rPr>
          <w:rFonts w:hint="eastAsia" w:ascii="宋体" w:hAnsi="宋体" w:eastAsia="宋体" w:cs="宋体"/>
          <w:b/>
          <w:bCs/>
          <w:kern w:val="2"/>
          <w:sz w:val="24"/>
          <w:szCs w:val="24"/>
          <w:highlight w:val="none"/>
          <w:lang w:val="en-US" w:eastAsia="zh-CN" w:bidi="ar"/>
        </w:rPr>
      </w:pPr>
      <w:r>
        <w:rPr>
          <w:rFonts w:hint="eastAsia" w:ascii="宋体" w:hAnsi="宋体" w:cs="宋体"/>
          <w:b/>
          <w:bCs/>
          <w:kern w:val="2"/>
          <w:sz w:val="24"/>
          <w:szCs w:val="24"/>
          <w:highlight w:val="none"/>
          <w:lang w:val="en-US" w:eastAsia="zh-CN" w:bidi="ar"/>
        </w:rPr>
        <w:t>七</w:t>
      </w:r>
      <w:r>
        <w:rPr>
          <w:rFonts w:hint="eastAsia" w:ascii="宋体" w:hAnsi="宋体" w:eastAsia="宋体" w:cs="宋体"/>
          <w:b/>
          <w:bCs/>
          <w:kern w:val="2"/>
          <w:sz w:val="24"/>
          <w:szCs w:val="24"/>
          <w:highlight w:val="none"/>
          <w:lang w:val="zh-CN" w:eastAsia="zh-CN" w:bidi="ar"/>
        </w:rPr>
        <w:t>、</w:t>
      </w:r>
      <w:r>
        <w:rPr>
          <w:rFonts w:hint="eastAsia" w:ascii="宋体" w:hAnsi="宋体" w:eastAsia="宋体" w:cs="宋体"/>
          <w:b/>
          <w:bCs/>
          <w:kern w:val="2"/>
          <w:sz w:val="24"/>
          <w:szCs w:val="24"/>
          <w:highlight w:val="none"/>
          <w:lang w:val="en-US" w:eastAsia="zh-CN" w:bidi="ar"/>
        </w:rPr>
        <w:t>相关费用</w:t>
      </w:r>
    </w:p>
    <w:p w14:paraId="2555C77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宋体" w:hAnsi="宋体" w:eastAsia="宋体" w:cs="宋体"/>
          <w:kern w:val="2"/>
          <w:sz w:val="24"/>
          <w:szCs w:val="24"/>
          <w:highlight w:val="none"/>
          <w:lang w:val="en-US" w:eastAsia="zh-CN" w:bidi="ar"/>
        </w:rPr>
      </w:pPr>
      <w:r>
        <w:rPr>
          <w:rFonts w:hint="eastAsia" w:ascii="宋体" w:hAnsi="宋体" w:eastAsia="宋体" w:cs="宋体"/>
          <w:kern w:val="2"/>
          <w:sz w:val="24"/>
          <w:szCs w:val="24"/>
          <w:highlight w:val="none"/>
          <w:lang w:val="en-US" w:eastAsia="zh-CN" w:bidi="ar"/>
        </w:rPr>
        <w:t>1、供应商承担参与投标可能发生的全部费用，采购人在任何情况下均无义务和责任承担这些费用。</w:t>
      </w:r>
    </w:p>
    <w:p w14:paraId="3C3B247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宋体" w:hAnsi="宋体" w:eastAsia="宋体" w:cs="宋体"/>
          <w:kern w:val="2"/>
          <w:sz w:val="24"/>
          <w:szCs w:val="24"/>
          <w:highlight w:val="none"/>
          <w:lang w:val="en-US" w:eastAsia="zh-CN" w:bidi="ar"/>
        </w:rPr>
      </w:pPr>
      <w:r>
        <w:rPr>
          <w:rFonts w:hint="eastAsia" w:ascii="宋体" w:hAnsi="宋体" w:eastAsia="宋体" w:cs="宋体"/>
          <w:kern w:val="2"/>
          <w:sz w:val="24"/>
          <w:szCs w:val="24"/>
          <w:highlight w:val="none"/>
          <w:lang w:val="en-US" w:eastAsia="zh-CN" w:bidi="ar"/>
        </w:rPr>
        <w:t>2、采购人不收取任何费用。</w:t>
      </w:r>
    </w:p>
    <w:p w14:paraId="04C0A80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jc w:val="both"/>
        <w:textAlignment w:val="auto"/>
        <w:outlineLvl w:val="1"/>
        <w:rPr>
          <w:rFonts w:hint="eastAsia" w:ascii="宋体" w:hAnsi="宋体" w:eastAsia="宋体" w:cs="宋体"/>
          <w:b/>
          <w:bCs/>
          <w:sz w:val="24"/>
          <w:szCs w:val="24"/>
          <w:highlight w:val="none"/>
          <w:lang w:val="zh-CN" w:eastAsia="zh-CN"/>
        </w:rPr>
      </w:pPr>
      <w:r>
        <w:rPr>
          <w:rFonts w:hint="eastAsia" w:ascii="宋体" w:hAnsi="宋体" w:cs="宋体"/>
          <w:b/>
          <w:bCs/>
          <w:kern w:val="2"/>
          <w:sz w:val="24"/>
          <w:szCs w:val="24"/>
          <w:highlight w:val="none"/>
          <w:lang w:val="en-US" w:eastAsia="zh-CN" w:bidi="ar"/>
        </w:rPr>
        <w:t>八</w:t>
      </w:r>
      <w:r>
        <w:rPr>
          <w:rFonts w:hint="eastAsia" w:ascii="宋体" w:hAnsi="宋体" w:eastAsia="宋体" w:cs="宋体"/>
          <w:b/>
          <w:bCs/>
          <w:kern w:val="2"/>
          <w:sz w:val="24"/>
          <w:szCs w:val="24"/>
          <w:highlight w:val="none"/>
          <w:lang w:val="en-US" w:eastAsia="zh-CN" w:bidi="ar"/>
        </w:rPr>
        <w:t>、</w:t>
      </w:r>
      <w:r>
        <w:rPr>
          <w:rFonts w:hint="eastAsia" w:ascii="宋体" w:hAnsi="宋体" w:eastAsia="宋体" w:cs="宋体"/>
          <w:b/>
          <w:bCs/>
          <w:kern w:val="2"/>
          <w:sz w:val="24"/>
          <w:szCs w:val="24"/>
          <w:highlight w:val="none"/>
          <w:lang w:val="zh-CN" w:eastAsia="zh-CN" w:bidi="ar"/>
        </w:rPr>
        <w:t>履约保证金</w:t>
      </w:r>
    </w:p>
    <w:p w14:paraId="0618684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宋体" w:hAnsi="宋体" w:eastAsia="宋体" w:cs="宋体"/>
          <w:sz w:val="24"/>
          <w:szCs w:val="24"/>
          <w:highlight w:val="none"/>
          <w:lang w:val="en-US"/>
        </w:rPr>
      </w:pPr>
      <w:r>
        <w:rPr>
          <w:rFonts w:hint="eastAsia" w:ascii="宋体" w:hAnsi="宋体" w:eastAsia="宋体" w:cs="宋体"/>
          <w:kern w:val="2"/>
          <w:sz w:val="24"/>
          <w:szCs w:val="24"/>
          <w:highlight w:val="none"/>
          <w:lang w:val="en-US" w:eastAsia="zh-CN" w:bidi="ar"/>
        </w:rPr>
        <w:t>1、本</w:t>
      </w:r>
      <w:r>
        <w:rPr>
          <w:rFonts w:hint="eastAsia" w:ascii="Times New Roman" w:hAnsi="宋体" w:eastAsia="宋体" w:cs="宋体"/>
          <w:kern w:val="2"/>
          <w:sz w:val="24"/>
          <w:szCs w:val="24"/>
          <w:highlight w:val="none"/>
          <w:lang w:val="en-US" w:eastAsia="zh-CN" w:bidi="ar"/>
        </w:rPr>
        <w:t>项</w:t>
      </w:r>
      <w:r>
        <w:rPr>
          <w:rFonts w:hint="eastAsia" w:ascii="宋体" w:hAnsi="宋体" w:eastAsia="宋体" w:cs="宋体"/>
          <w:kern w:val="2"/>
          <w:sz w:val="24"/>
          <w:szCs w:val="24"/>
          <w:highlight w:val="none"/>
          <w:lang w:val="en-US" w:eastAsia="zh-CN" w:bidi="ar"/>
        </w:rPr>
        <w:t>目成交后的履约保证金为</w:t>
      </w:r>
      <w:r>
        <w:rPr>
          <w:rFonts w:hint="eastAsia" w:ascii="宋体" w:hAnsi="宋体" w:cs="宋体"/>
          <w:kern w:val="2"/>
          <w:sz w:val="24"/>
          <w:szCs w:val="24"/>
          <w:highlight w:val="none"/>
          <w:lang w:val="en-US" w:eastAsia="zh-CN" w:bidi="ar"/>
        </w:rPr>
        <w:t>成交价</w:t>
      </w:r>
      <w:r>
        <w:rPr>
          <w:rFonts w:hint="eastAsia" w:ascii="宋体" w:hAnsi="宋体" w:eastAsia="宋体" w:cs="宋体"/>
          <w:kern w:val="2"/>
          <w:sz w:val="24"/>
          <w:szCs w:val="24"/>
          <w:highlight w:val="none"/>
          <w:lang w:val="en-US" w:eastAsia="zh-CN" w:bidi="ar"/>
        </w:rPr>
        <w:t>的</w:t>
      </w:r>
      <w:r>
        <w:rPr>
          <w:rFonts w:hint="eastAsia" w:ascii="宋体" w:hAnsi="宋体" w:eastAsia="宋体" w:cs="宋体"/>
          <w:kern w:val="2"/>
          <w:sz w:val="24"/>
          <w:szCs w:val="24"/>
          <w:highlight w:val="none"/>
          <w:u w:val="single"/>
          <w:lang w:val="en-US" w:eastAsia="zh-CN" w:bidi="ar"/>
        </w:rPr>
        <w:t xml:space="preserve"> </w:t>
      </w:r>
      <w:r>
        <w:rPr>
          <w:rFonts w:hint="eastAsia" w:ascii="宋体" w:hAnsi="宋体" w:eastAsia="宋体" w:cs="宋体"/>
          <w:b/>
          <w:bCs/>
          <w:kern w:val="2"/>
          <w:sz w:val="24"/>
          <w:szCs w:val="24"/>
          <w:highlight w:val="none"/>
          <w:u w:val="single"/>
          <w:lang w:val="en-US" w:eastAsia="zh-CN" w:bidi="ar"/>
        </w:rPr>
        <w:t xml:space="preserve">5% </w:t>
      </w:r>
      <w:r>
        <w:rPr>
          <w:rFonts w:hint="eastAsia" w:ascii="宋体" w:hAnsi="宋体" w:eastAsia="宋体" w:cs="宋体"/>
          <w:b/>
          <w:bCs/>
          <w:kern w:val="2"/>
          <w:sz w:val="24"/>
          <w:szCs w:val="24"/>
          <w:highlight w:val="none"/>
          <w:lang w:val="en-US" w:eastAsia="zh-CN" w:bidi="ar"/>
        </w:rPr>
        <w:t>（取整</w:t>
      </w:r>
      <w:r>
        <w:rPr>
          <w:rFonts w:hint="eastAsia" w:ascii="宋体" w:hAnsi="宋体" w:eastAsia="宋体" w:cs="宋体"/>
          <w:kern w:val="2"/>
          <w:sz w:val="24"/>
          <w:szCs w:val="24"/>
          <w:highlight w:val="none"/>
          <w:lang w:val="en-US" w:eastAsia="zh-CN" w:bidi="ar"/>
        </w:rPr>
        <w:t>），成交后</w:t>
      </w:r>
      <w:r>
        <w:rPr>
          <w:rFonts w:hint="eastAsia" w:ascii="宋体" w:hAnsi="宋体" w:cs="宋体"/>
          <w:kern w:val="2"/>
          <w:sz w:val="24"/>
          <w:szCs w:val="24"/>
          <w:highlight w:val="none"/>
          <w:lang w:val="en-US" w:eastAsia="zh-CN" w:bidi="ar"/>
        </w:rPr>
        <w:t>7</w:t>
      </w:r>
      <w:r>
        <w:rPr>
          <w:rFonts w:hint="eastAsia" w:ascii="宋体" w:hAnsi="宋体" w:eastAsia="宋体" w:cs="宋体"/>
          <w:kern w:val="2"/>
          <w:sz w:val="24"/>
          <w:szCs w:val="24"/>
          <w:highlight w:val="none"/>
          <w:lang w:val="en-US" w:eastAsia="zh-CN" w:bidi="ar"/>
        </w:rPr>
        <w:t>个工作日内递交，否则作自动放弃成交资格处理。</w:t>
      </w:r>
    </w:p>
    <w:p w14:paraId="760F881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宋体" w:hAnsi="宋体" w:eastAsia="宋体" w:cs="宋体"/>
          <w:sz w:val="24"/>
          <w:szCs w:val="24"/>
          <w:highlight w:val="none"/>
          <w:lang w:val="en-US"/>
        </w:rPr>
      </w:pPr>
      <w:r>
        <w:rPr>
          <w:rFonts w:hint="eastAsia" w:ascii="宋体" w:hAnsi="宋体" w:eastAsia="宋体" w:cs="宋体"/>
          <w:kern w:val="2"/>
          <w:sz w:val="24"/>
          <w:szCs w:val="24"/>
          <w:highlight w:val="none"/>
          <w:lang w:val="en-US" w:eastAsia="zh-CN" w:bidi="ar"/>
        </w:rPr>
        <w:t>2、缴纳方式：支票、汇票、本票、保函等非现金形式。</w:t>
      </w:r>
    </w:p>
    <w:p w14:paraId="49397BB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宋体" w:hAnsi="宋体" w:eastAsia="宋体" w:cs="宋体"/>
          <w:sz w:val="24"/>
          <w:szCs w:val="24"/>
          <w:highlight w:val="none"/>
          <w:lang w:val="en-US"/>
        </w:rPr>
      </w:pPr>
      <w:r>
        <w:rPr>
          <w:rFonts w:hint="eastAsia" w:ascii="宋体" w:hAnsi="宋体" w:eastAsia="宋体" w:cs="宋体"/>
          <w:kern w:val="2"/>
          <w:sz w:val="24"/>
          <w:szCs w:val="24"/>
          <w:highlight w:val="none"/>
          <w:lang w:val="en-US" w:eastAsia="zh-CN" w:bidi="ar"/>
        </w:rPr>
        <w:t xml:space="preserve">3、账户信息： </w:t>
      </w:r>
    </w:p>
    <w:p w14:paraId="34D68E3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宋体" w:hAnsi="宋体" w:eastAsia="宋体" w:cs="宋体"/>
          <w:sz w:val="24"/>
          <w:szCs w:val="24"/>
          <w:highlight w:val="none"/>
          <w:lang w:val="en-US"/>
        </w:rPr>
      </w:pPr>
      <w:r>
        <w:rPr>
          <w:rFonts w:hint="eastAsia" w:ascii="宋体" w:hAnsi="宋体" w:eastAsia="宋体" w:cs="宋体"/>
          <w:kern w:val="2"/>
          <w:sz w:val="24"/>
          <w:szCs w:val="24"/>
          <w:highlight w:val="none"/>
          <w:lang w:val="en-US" w:eastAsia="zh-CN" w:bidi="ar"/>
        </w:rPr>
        <w:t>收款人：南通市市政设施管理处</w:t>
      </w:r>
    </w:p>
    <w:p w14:paraId="7CB4BD5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宋体" w:hAnsi="宋体" w:eastAsia="宋体" w:cs="宋体"/>
          <w:sz w:val="24"/>
          <w:szCs w:val="24"/>
          <w:highlight w:val="none"/>
          <w:lang w:val="en-US"/>
        </w:rPr>
      </w:pPr>
      <w:r>
        <w:rPr>
          <w:rFonts w:hint="eastAsia" w:ascii="宋体" w:hAnsi="宋体" w:eastAsia="宋体" w:cs="宋体"/>
          <w:kern w:val="2"/>
          <w:sz w:val="24"/>
          <w:szCs w:val="24"/>
          <w:highlight w:val="none"/>
          <w:lang w:val="en-US" w:eastAsia="zh-CN" w:bidi="ar"/>
        </w:rPr>
        <w:t xml:space="preserve">单位地址：江苏省南通市人民西路428号 </w:t>
      </w:r>
    </w:p>
    <w:p w14:paraId="03580DD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宋体" w:hAnsi="宋体" w:eastAsia="宋体" w:cs="宋体"/>
          <w:sz w:val="24"/>
          <w:szCs w:val="24"/>
          <w:highlight w:val="none"/>
          <w:lang w:val="en-US"/>
        </w:rPr>
      </w:pPr>
      <w:r>
        <w:rPr>
          <w:rFonts w:hint="eastAsia" w:ascii="宋体" w:hAnsi="宋体" w:eastAsia="宋体" w:cs="宋体"/>
          <w:kern w:val="2"/>
          <w:sz w:val="24"/>
          <w:szCs w:val="24"/>
          <w:highlight w:val="none"/>
          <w:lang w:val="en-US" w:eastAsia="zh-CN" w:bidi="ar"/>
        </w:rPr>
        <w:t xml:space="preserve">开户行：建行南通分行营业部 </w:t>
      </w:r>
    </w:p>
    <w:p w14:paraId="0DE51A7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宋体" w:hAnsi="宋体" w:eastAsia="宋体" w:cs="宋体"/>
          <w:sz w:val="24"/>
          <w:szCs w:val="24"/>
          <w:highlight w:val="none"/>
          <w:lang w:val="en-US"/>
        </w:rPr>
      </w:pPr>
      <w:r>
        <w:rPr>
          <w:rFonts w:hint="eastAsia" w:ascii="宋体" w:hAnsi="宋体" w:eastAsia="宋体" w:cs="宋体"/>
          <w:kern w:val="2"/>
          <w:sz w:val="24"/>
          <w:szCs w:val="24"/>
          <w:highlight w:val="none"/>
          <w:lang w:val="en-US" w:eastAsia="zh-CN" w:bidi="ar"/>
        </w:rPr>
        <w:t>开户账号：32001648636050828835</w:t>
      </w:r>
    </w:p>
    <w:p w14:paraId="1F8120CD">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right="0" w:firstLine="480" w:firstLineChars="200"/>
        <w:jc w:val="both"/>
        <w:textAlignment w:val="auto"/>
        <w:outlineLvl w:val="1"/>
        <w:rPr>
          <w:rFonts w:hint="eastAsia" w:ascii="宋体" w:hAnsi="宋体" w:eastAsia="宋体" w:cs="仿宋"/>
          <w:sz w:val="24"/>
          <w:szCs w:val="24"/>
          <w:highlight w:val="none"/>
          <w:lang w:val="en-US" w:eastAsia="zh-CN"/>
        </w:rPr>
      </w:pPr>
      <w:r>
        <w:rPr>
          <w:rFonts w:hint="eastAsia" w:ascii="宋体" w:hAnsi="宋体" w:eastAsia="宋体" w:cs="仿宋"/>
          <w:kern w:val="2"/>
          <w:sz w:val="24"/>
          <w:szCs w:val="24"/>
          <w:highlight w:val="none"/>
          <w:lang w:val="en-US" w:eastAsia="zh-CN" w:bidi="ar"/>
        </w:rPr>
        <w:t>4、</w:t>
      </w:r>
      <w:r>
        <w:rPr>
          <w:rFonts w:hint="eastAsia" w:ascii="宋体" w:hAnsi="宋体" w:cs="宋体"/>
          <w:color w:val="auto"/>
          <w:kern w:val="2"/>
          <w:sz w:val="24"/>
          <w:szCs w:val="24"/>
          <w:highlight w:val="none"/>
          <w:lang w:val="en-US" w:eastAsia="zh-CN" w:bidi="ar"/>
        </w:rPr>
        <w:t>服务</w:t>
      </w:r>
      <w:r>
        <w:rPr>
          <w:rFonts w:hint="eastAsia" w:ascii="宋体" w:hAnsi="宋体" w:eastAsia="宋体" w:cs="宋体"/>
          <w:color w:val="auto"/>
          <w:kern w:val="2"/>
          <w:sz w:val="24"/>
          <w:szCs w:val="24"/>
          <w:highlight w:val="none"/>
          <w:lang w:val="en-US" w:eastAsia="zh-CN" w:bidi="ar"/>
        </w:rPr>
        <w:t>期</w:t>
      </w:r>
      <w:r>
        <w:rPr>
          <w:rFonts w:hint="eastAsia" w:ascii="宋体" w:hAnsi="宋体" w:cs="宋体"/>
          <w:color w:val="auto"/>
          <w:kern w:val="2"/>
          <w:sz w:val="24"/>
          <w:szCs w:val="24"/>
          <w:highlight w:val="none"/>
          <w:lang w:val="en-US" w:eastAsia="zh-CN" w:bidi="ar"/>
        </w:rPr>
        <w:t>满</w:t>
      </w:r>
      <w:r>
        <w:rPr>
          <w:rFonts w:hint="eastAsia" w:ascii="宋体" w:hAnsi="宋体" w:eastAsia="宋体" w:cs="宋体"/>
          <w:color w:val="auto"/>
          <w:kern w:val="2"/>
          <w:sz w:val="24"/>
          <w:szCs w:val="24"/>
          <w:highlight w:val="none"/>
          <w:lang w:val="en-US" w:eastAsia="zh-CN" w:bidi="ar"/>
        </w:rPr>
        <w:t>后，</w:t>
      </w:r>
      <w:r>
        <w:rPr>
          <w:rFonts w:hint="eastAsia" w:ascii="宋体" w:hAnsi="宋体" w:eastAsia="宋体" w:cs="宋体"/>
          <w:sz w:val="24"/>
          <w:szCs w:val="24"/>
          <w:highlight w:val="none"/>
        </w:rPr>
        <w:t>成交供应商全部履约合同义务，</w:t>
      </w:r>
      <w:r>
        <w:rPr>
          <w:rFonts w:hint="eastAsia" w:ascii="宋体" w:hAnsi="宋体" w:eastAsia="宋体" w:cs="宋体"/>
          <w:sz w:val="24"/>
          <w:szCs w:val="24"/>
          <w:highlight w:val="none"/>
          <w:lang w:eastAsia="zh-CN"/>
        </w:rPr>
        <w:t>成交供应商提交相应的申请材料，经</w:t>
      </w:r>
      <w:r>
        <w:rPr>
          <w:rFonts w:hint="eastAsia" w:ascii="宋体" w:hAnsi="宋体" w:eastAsia="宋体" w:cs="宋体"/>
          <w:sz w:val="24"/>
          <w:szCs w:val="24"/>
          <w:highlight w:val="none"/>
          <w:lang w:val="en-US" w:eastAsia="zh-CN"/>
        </w:rPr>
        <w:t>采购人</w:t>
      </w:r>
      <w:r>
        <w:rPr>
          <w:rFonts w:hint="eastAsia" w:ascii="宋体" w:hAnsi="宋体" w:eastAsia="宋体" w:cs="宋体"/>
          <w:sz w:val="24"/>
          <w:szCs w:val="24"/>
          <w:highlight w:val="none"/>
          <w:lang w:eastAsia="zh-CN"/>
        </w:rPr>
        <w:t>确认后15个工作日内</w:t>
      </w:r>
      <w:r>
        <w:rPr>
          <w:rFonts w:hint="eastAsia" w:ascii="宋体" w:hAnsi="宋体" w:eastAsia="宋体" w:cs="宋体"/>
          <w:sz w:val="24"/>
          <w:szCs w:val="24"/>
          <w:highlight w:val="none"/>
        </w:rPr>
        <w:t>一次性</w:t>
      </w:r>
      <w:r>
        <w:rPr>
          <w:rFonts w:hint="eastAsia" w:ascii="宋体" w:hAnsi="宋体" w:cs="宋体"/>
          <w:sz w:val="24"/>
          <w:szCs w:val="24"/>
          <w:highlight w:val="none"/>
          <w:lang w:val="en-US" w:eastAsia="zh-CN"/>
        </w:rPr>
        <w:t>无息</w:t>
      </w:r>
      <w:r>
        <w:rPr>
          <w:rFonts w:hint="eastAsia" w:ascii="宋体" w:hAnsi="宋体" w:eastAsia="宋体" w:cs="宋体"/>
          <w:sz w:val="24"/>
          <w:szCs w:val="24"/>
          <w:highlight w:val="none"/>
        </w:rPr>
        <w:t>退还履约保证金</w:t>
      </w:r>
      <w:r>
        <w:rPr>
          <w:rFonts w:hint="eastAsia" w:ascii="宋体" w:hAnsi="宋体" w:cs="宋体"/>
          <w:sz w:val="24"/>
          <w:szCs w:val="24"/>
          <w:highlight w:val="none"/>
          <w:lang w:eastAsia="zh-CN"/>
        </w:rPr>
        <w:t>。</w:t>
      </w:r>
    </w:p>
    <w:p w14:paraId="1DA53A9A">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right="0" w:firstLine="480" w:firstLineChars="200"/>
        <w:jc w:val="both"/>
        <w:textAlignment w:val="auto"/>
        <w:outlineLvl w:val="1"/>
        <w:rPr>
          <w:rFonts w:hint="eastAsia" w:ascii="宋体" w:hAnsi="宋体" w:eastAsia="宋体" w:cs="仿宋"/>
          <w:sz w:val="24"/>
          <w:szCs w:val="24"/>
          <w:highlight w:val="none"/>
          <w:lang w:val="en-US"/>
        </w:rPr>
      </w:pPr>
      <w:r>
        <w:rPr>
          <w:rFonts w:hint="eastAsia" w:ascii="宋体" w:hAnsi="宋体" w:eastAsia="宋体" w:cs="仿宋"/>
          <w:kern w:val="2"/>
          <w:sz w:val="24"/>
          <w:szCs w:val="24"/>
          <w:highlight w:val="none"/>
          <w:lang w:val="en-US" w:eastAsia="zh-CN" w:bidi="ar"/>
        </w:rPr>
        <w:t>5、由于成交供应商原因，在签订合同后出现不按合同履行的情况，采购人有权将履约保证金作为违约金，全额不予退还，同时采购人亦有权终止合同，造成损失的，成交供应商还须承担相应的法律赔偿责任。</w:t>
      </w:r>
    </w:p>
    <w:p w14:paraId="3CD2F54A">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right="0" w:firstLine="482" w:firstLineChars="200"/>
        <w:jc w:val="both"/>
        <w:textAlignment w:val="auto"/>
        <w:outlineLvl w:val="1"/>
        <w:rPr>
          <w:rFonts w:hint="eastAsia" w:ascii="宋体" w:hAnsi="宋体" w:eastAsia="宋体" w:cs="宋体"/>
          <w:b/>
          <w:bCs/>
          <w:sz w:val="24"/>
          <w:szCs w:val="24"/>
          <w:highlight w:val="none"/>
          <w:lang w:val="zh-CN" w:eastAsia="zh-CN"/>
        </w:rPr>
      </w:pPr>
      <w:r>
        <w:rPr>
          <w:rFonts w:hint="eastAsia" w:ascii="宋体" w:hAnsi="宋体" w:cs="宋体"/>
          <w:b/>
          <w:bCs/>
          <w:kern w:val="2"/>
          <w:sz w:val="24"/>
          <w:szCs w:val="24"/>
          <w:highlight w:val="none"/>
          <w:lang w:val="en-US" w:eastAsia="zh-CN" w:bidi="ar"/>
        </w:rPr>
        <w:t>九</w:t>
      </w:r>
      <w:r>
        <w:rPr>
          <w:rFonts w:hint="eastAsia" w:ascii="宋体" w:hAnsi="宋体" w:eastAsia="宋体" w:cs="宋体"/>
          <w:b/>
          <w:bCs/>
          <w:kern w:val="2"/>
          <w:sz w:val="24"/>
          <w:szCs w:val="24"/>
          <w:highlight w:val="none"/>
          <w:lang w:val="zh-CN" w:eastAsia="zh-CN" w:bidi="ar"/>
        </w:rPr>
        <w:t>、签订合同</w:t>
      </w:r>
    </w:p>
    <w:p w14:paraId="3D2E378E">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right="0" w:firstLine="480" w:firstLineChars="200"/>
        <w:jc w:val="both"/>
        <w:textAlignment w:val="auto"/>
        <w:outlineLvl w:val="1"/>
        <w:rPr>
          <w:rFonts w:hint="eastAsia" w:ascii="宋体" w:hAnsi="宋体" w:eastAsia="宋体" w:cs="仿宋"/>
          <w:sz w:val="24"/>
          <w:szCs w:val="24"/>
          <w:highlight w:val="none"/>
          <w:lang w:val="en-US"/>
        </w:rPr>
      </w:pPr>
      <w:r>
        <w:rPr>
          <w:rFonts w:hint="eastAsia" w:ascii="宋体" w:hAnsi="宋体" w:eastAsia="宋体" w:cs="仿宋"/>
          <w:kern w:val="2"/>
          <w:sz w:val="24"/>
          <w:szCs w:val="24"/>
          <w:highlight w:val="none"/>
          <w:lang w:val="en-US" w:eastAsia="zh-CN" w:bidi="ar"/>
        </w:rPr>
        <w:t>成交供应商在成交通知书发出之日起30日内，凭“中标（成交）通知书”和“履约保证金”的缴纳凭证，与采购人签订书面合同，中标（成交）供应商无正当理由拒签合同的，采购人取消成交资格，给采购人造成损失的，中标（成交）供应商应当赔偿损失。</w:t>
      </w:r>
    </w:p>
    <w:p w14:paraId="3A2E21F7">
      <w:pPr>
        <w:keepNext w:val="0"/>
        <w:keepLines w:val="0"/>
        <w:pageBreakBefore w:val="0"/>
        <w:kinsoku/>
        <w:wordWrap/>
        <w:overflowPunct/>
        <w:topLinePunct w:val="0"/>
        <w:autoSpaceDE/>
        <w:autoSpaceDN/>
        <w:bidi w:val="0"/>
        <w:adjustRightInd w:val="0"/>
        <w:snapToGrid w:val="0"/>
        <w:spacing w:line="360" w:lineRule="auto"/>
        <w:ind w:firstLine="720" w:firstLineChars="200"/>
        <w:jc w:val="center"/>
        <w:rPr>
          <w:rFonts w:hint="eastAsia" w:ascii="宋体" w:hAnsi="宋体"/>
          <w:bCs/>
          <w:sz w:val="36"/>
          <w:szCs w:val="36"/>
          <w:highlight w:val="none"/>
        </w:rPr>
      </w:pPr>
    </w:p>
    <w:p w14:paraId="1E95AC48">
      <w:pPr>
        <w:rPr>
          <w:rFonts w:hint="eastAsia" w:ascii="宋体" w:hAnsi="宋体"/>
          <w:bCs/>
          <w:sz w:val="36"/>
          <w:szCs w:val="36"/>
          <w:highlight w:val="none"/>
        </w:rPr>
      </w:pPr>
      <w:r>
        <w:rPr>
          <w:rFonts w:hint="eastAsia" w:ascii="宋体" w:hAnsi="宋体"/>
          <w:bCs/>
          <w:sz w:val="36"/>
          <w:szCs w:val="36"/>
          <w:highlight w:val="none"/>
        </w:rPr>
        <w:br w:type="page"/>
      </w:r>
    </w:p>
    <w:p w14:paraId="4CBC9BFE">
      <w:pPr>
        <w:keepNext/>
        <w:keepLines w:val="0"/>
        <w:pageBreakBefore/>
        <w:numPr>
          <w:ilvl w:val="0"/>
          <w:numId w:val="0"/>
        </w:numPr>
        <w:kinsoku/>
        <w:wordWrap/>
        <w:overflowPunct/>
        <w:topLinePunct w:val="0"/>
        <w:autoSpaceDN/>
        <w:bidi w:val="0"/>
        <w:adjustRightInd w:val="0"/>
        <w:snapToGrid w:val="0"/>
        <w:spacing w:line="360" w:lineRule="auto"/>
        <w:ind w:firstLine="2891" w:firstLineChars="800"/>
        <w:jc w:val="both"/>
        <w:outlineLvl w:val="0"/>
        <w:rPr>
          <w:rFonts w:eastAsiaTheme="majorEastAsia"/>
          <w:b/>
          <w:bCs w:val="0"/>
          <w:sz w:val="36"/>
          <w:szCs w:val="36"/>
        </w:rPr>
      </w:pPr>
      <w:r>
        <w:rPr>
          <w:rFonts w:hint="eastAsia" w:ascii="宋体" w:hAnsi="宋体"/>
          <w:b/>
          <w:bCs w:val="0"/>
          <w:sz w:val="36"/>
          <w:szCs w:val="36"/>
          <w:highlight w:val="none"/>
        </w:rPr>
        <w:t>第三部分</w:t>
      </w:r>
      <w:r>
        <w:rPr>
          <w:rFonts w:hint="eastAsia" w:ascii="宋体" w:hAnsi="宋体"/>
          <w:b/>
          <w:bCs w:val="0"/>
          <w:sz w:val="36"/>
          <w:szCs w:val="36"/>
          <w:highlight w:val="none"/>
          <w:lang w:val="en-US" w:eastAsia="zh-CN"/>
        </w:rPr>
        <w:t xml:space="preserve"> </w:t>
      </w:r>
      <w:r>
        <w:rPr>
          <w:rFonts w:eastAsiaTheme="majorEastAsia"/>
          <w:b/>
          <w:bCs w:val="0"/>
          <w:sz w:val="36"/>
          <w:szCs w:val="36"/>
        </w:rPr>
        <w:t>项目需求</w:t>
      </w:r>
    </w:p>
    <w:p w14:paraId="6BBF09ED">
      <w:pPr>
        <w:pStyle w:val="22"/>
        <w:keepLines w:val="0"/>
        <w:widowControl w:val="0"/>
        <w:kinsoku/>
        <w:wordWrap/>
        <w:overflowPunct/>
        <w:topLinePunct w:val="0"/>
        <w:autoSpaceDN/>
        <w:bidi w:val="0"/>
        <w:adjustRightInd w:val="0"/>
        <w:snapToGrid w:val="0"/>
        <w:spacing w:before="0" w:beforeAutospacing="0" w:after="0" w:afterAutospacing="0" w:line="360" w:lineRule="auto"/>
        <w:ind w:firstLine="482" w:firstLineChars="200"/>
        <w:rPr>
          <w:rFonts w:hint="eastAsia" w:eastAsia="宋体"/>
          <w:b/>
          <w:bCs/>
          <w:sz w:val="24"/>
          <w:szCs w:val="24"/>
          <w:lang w:val="en-US" w:eastAsia="zh-CN"/>
        </w:rPr>
      </w:pPr>
      <w:r>
        <w:rPr>
          <w:rFonts w:hint="eastAsia"/>
          <w:b/>
          <w:bCs/>
          <w:sz w:val="24"/>
          <w:szCs w:val="24"/>
        </w:rPr>
        <w:t>一、采购标的需实现的功能或者目标, 以及为落实政府采购政策需满足的要求</w:t>
      </w:r>
    </w:p>
    <w:p w14:paraId="29E529C4">
      <w:pPr>
        <w:adjustRightInd w:val="0"/>
        <w:snapToGrid w:val="0"/>
        <w:spacing w:line="360" w:lineRule="auto"/>
        <w:ind w:firstLine="480" w:firstLineChars="20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据桥梁清单内容制作并安装创新区范围内共计115个桥铭牌，包括两种样式桥铭牌的制作及安装（具体数量视现场实际情况可做调整）。</w:t>
      </w:r>
    </w:p>
    <w:p w14:paraId="799EA0AE">
      <w:pPr>
        <w:keepLines w:val="0"/>
        <w:kinsoku/>
        <w:wordWrap/>
        <w:overflowPunct/>
        <w:topLinePunct w:val="0"/>
        <w:autoSpaceDN/>
        <w:bidi w:val="0"/>
        <w:adjustRightInd w:val="0"/>
        <w:snapToGrid w:val="0"/>
        <w:spacing w:line="360" w:lineRule="auto"/>
        <w:ind w:firstLine="482" w:firstLineChars="200"/>
        <w:rPr>
          <w:rFonts w:hint="eastAsia" w:ascii="宋体" w:hAnsi="宋体"/>
          <w:b/>
          <w:sz w:val="24"/>
        </w:rPr>
      </w:pPr>
      <w:r>
        <w:rPr>
          <w:rFonts w:hint="eastAsia" w:ascii="宋体" w:hAnsi="宋体"/>
          <w:b/>
          <w:sz w:val="24"/>
        </w:rPr>
        <w:t>二、采购标的需执行的国家相关标准、行业标准、地方标准或者其他标准、规范</w:t>
      </w:r>
    </w:p>
    <w:p w14:paraId="66A77A84">
      <w:pPr>
        <w:adjustRightInd w:val="0"/>
        <w:snapToGrid w:val="0"/>
        <w:spacing w:line="360" w:lineRule="auto"/>
        <w:ind w:firstLine="480" w:firstLineChars="200"/>
        <w:rPr>
          <w:rFonts w:hint="eastAsia"/>
          <w:lang w:val="en-US" w:eastAsia="zh-CN"/>
        </w:rPr>
      </w:pPr>
      <w:r>
        <w:rPr>
          <w:rFonts w:hint="eastAsia" w:ascii="宋体" w:hAnsi="宋体" w:eastAsia="宋体" w:cs="宋体"/>
          <w:sz w:val="24"/>
          <w:szCs w:val="24"/>
        </w:rPr>
        <w:t>需满足国家相关规范，行业标准，满足设计图纸要求，满足业主要求。</w:t>
      </w:r>
      <w:r>
        <w:rPr>
          <w:rFonts w:hint="eastAsia" w:ascii="宋体" w:hAnsi="宋体" w:eastAsia="宋体" w:cs="宋体"/>
          <w:kern w:val="2"/>
          <w:sz w:val="24"/>
          <w:szCs w:val="24"/>
          <w:lang w:val="en-US" w:eastAsia="zh-CN" w:bidi="ar-SA"/>
        </w:rPr>
        <w:t xml:space="preserve">   </w:t>
      </w:r>
      <w:r>
        <w:rPr>
          <w:rFonts w:hint="eastAsia" w:ascii="宋体" w:hAnsi="宋体" w:eastAsia="宋体" w:cs="宋体"/>
          <w:kern w:val="2"/>
          <w:szCs w:val="24"/>
        </w:rPr>
        <w:t xml:space="preserve"> </w:t>
      </w:r>
    </w:p>
    <w:p w14:paraId="16B49EDC">
      <w:pPr>
        <w:pStyle w:val="22"/>
        <w:keepLines w:val="0"/>
        <w:widowControl/>
        <w:numPr>
          <w:ilvl w:val="0"/>
          <w:numId w:val="0"/>
        </w:numPr>
        <w:kinsoku/>
        <w:wordWrap/>
        <w:overflowPunct/>
        <w:topLinePunct w:val="0"/>
        <w:autoSpaceDN/>
        <w:bidi w:val="0"/>
        <w:adjustRightInd w:val="0"/>
        <w:snapToGrid w:val="0"/>
        <w:spacing w:before="0" w:beforeAutospacing="0" w:after="0" w:afterAutospacing="0" w:line="360" w:lineRule="auto"/>
        <w:ind w:firstLine="482" w:firstLineChars="200"/>
        <w:rPr>
          <w:rFonts w:ascii="宋体" w:hAnsi="宋体" w:eastAsia="宋体" w:cs="宋体"/>
          <w:b/>
          <w:bCs/>
          <w:kern w:val="2"/>
          <w:sz w:val="24"/>
          <w:szCs w:val="24"/>
        </w:rPr>
      </w:pPr>
      <w:r>
        <w:rPr>
          <w:rFonts w:hint="eastAsia"/>
          <w:b/>
          <w:bCs/>
          <w:sz w:val="24"/>
          <w:szCs w:val="24"/>
          <w:lang w:val="en-US" w:eastAsia="zh-CN"/>
        </w:rPr>
        <w:t>三</w:t>
      </w:r>
      <w:r>
        <w:rPr>
          <w:rFonts w:hint="eastAsia"/>
          <w:b/>
          <w:bCs/>
          <w:sz w:val="24"/>
          <w:szCs w:val="24"/>
        </w:rPr>
        <w:t>、</w:t>
      </w:r>
      <w:r>
        <w:rPr>
          <w:rFonts w:hint="eastAsia" w:ascii="宋体" w:hAnsi="宋体"/>
          <w:b/>
          <w:bCs/>
          <w:sz w:val="24"/>
          <w:szCs w:val="24"/>
        </w:rPr>
        <w:t>采购标的需满足的质量、安全、技术规格、物理特性等要求</w:t>
      </w:r>
    </w:p>
    <w:p w14:paraId="119DB7C3">
      <w:pPr>
        <w:adjustRightInd w:val="0"/>
        <w:snapToGrid w:val="0"/>
        <w:spacing w:line="360" w:lineRule="auto"/>
        <w:ind w:firstLine="480" w:firstLineChars="200"/>
        <w:rPr>
          <w:rFonts w:hint="eastAsia"/>
          <w:lang w:eastAsia="zh-CN"/>
        </w:rPr>
      </w:pPr>
      <w:r>
        <w:rPr>
          <w:rFonts w:hint="eastAsia" w:ascii="宋体" w:hAnsi="宋体" w:eastAsia="宋体" w:cs="宋体"/>
          <w:sz w:val="24"/>
          <w:szCs w:val="24"/>
          <w:highlight w:val="none"/>
        </w:rPr>
        <w:t>桥铭</w:t>
      </w:r>
      <w:r>
        <w:rPr>
          <w:rFonts w:ascii="宋体" w:hAnsi="宋体" w:eastAsia="宋体" w:cs="宋体"/>
          <w:sz w:val="24"/>
          <w:szCs w:val="24"/>
          <w:highlight w:val="none"/>
        </w:rPr>
        <w:t>牌安装附着于桥梁栏杆，通过在</w:t>
      </w:r>
      <w:r>
        <w:rPr>
          <w:rFonts w:hint="eastAsia" w:ascii="宋体" w:hAnsi="宋体" w:eastAsia="宋体" w:cs="宋体"/>
          <w:sz w:val="24"/>
          <w:szCs w:val="24"/>
          <w:highlight w:val="none"/>
        </w:rPr>
        <w:t>桥铭</w:t>
      </w:r>
      <w:r>
        <w:rPr>
          <w:rFonts w:ascii="宋体" w:hAnsi="宋体" w:eastAsia="宋体" w:cs="宋体"/>
          <w:sz w:val="24"/>
          <w:szCs w:val="24"/>
          <w:highlight w:val="none"/>
        </w:rPr>
        <w:t>牌背面安装龙骨和抱箍，使</w:t>
      </w:r>
      <w:r>
        <w:rPr>
          <w:rFonts w:hint="eastAsia" w:ascii="宋体" w:hAnsi="宋体" w:eastAsia="宋体" w:cs="宋体"/>
          <w:sz w:val="24"/>
          <w:szCs w:val="24"/>
          <w:highlight w:val="none"/>
        </w:rPr>
        <w:t>桥铭</w:t>
      </w:r>
      <w:r>
        <w:rPr>
          <w:rFonts w:ascii="宋体" w:hAnsi="宋体" w:eastAsia="宋体" w:cs="宋体"/>
          <w:sz w:val="24"/>
          <w:szCs w:val="24"/>
          <w:highlight w:val="none"/>
        </w:rPr>
        <w:t>牌能牢固地附着于桥梁栏杆，龙骨、抱箍和</w:t>
      </w:r>
      <w:r>
        <w:rPr>
          <w:rFonts w:hint="eastAsia" w:ascii="宋体" w:hAnsi="宋体" w:eastAsia="宋体" w:cs="宋体"/>
          <w:sz w:val="24"/>
          <w:szCs w:val="24"/>
          <w:highlight w:val="none"/>
        </w:rPr>
        <w:t>桥铭</w:t>
      </w:r>
      <w:r>
        <w:rPr>
          <w:rFonts w:ascii="宋体" w:hAnsi="宋体" w:eastAsia="宋体" w:cs="宋体"/>
          <w:sz w:val="24"/>
          <w:szCs w:val="24"/>
          <w:highlight w:val="none"/>
        </w:rPr>
        <w:t>牌之间的连接采用铆钉连接</w:t>
      </w:r>
      <w:r>
        <w:rPr>
          <w:rFonts w:hint="eastAsia" w:ascii="宋体" w:hAnsi="宋体" w:cs="宋体"/>
          <w:sz w:val="24"/>
          <w:szCs w:val="24"/>
          <w:highlight w:val="none"/>
          <w:lang w:eastAsia="zh-CN"/>
        </w:rPr>
        <w:t>，</w:t>
      </w:r>
      <w:r>
        <w:rPr>
          <w:rFonts w:hint="eastAsia" w:ascii="宋体" w:hAnsi="宋体" w:cs="宋体"/>
          <w:sz w:val="24"/>
          <w:szCs w:val="24"/>
          <w:highlight w:val="none"/>
          <w:lang w:val="en-US" w:eastAsia="zh-CN"/>
        </w:rPr>
        <w:t>具体如下图：</w:t>
      </w:r>
    </w:p>
    <w:p w14:paraId="03B9DA49">
      <w:pPr>
        <w:pStyle w:val="24"/>
        <w:ind w:left="0" w:leftChars="0" w:firstLine="0" w:firstLineChars="0"/>
        <w:jc w:val="center"/>
        <w:rPr>
          <w:rFonts w:hint="default"/>
          <w:b/>
          <w:bCs/>
          <w:lang w:val="en-US"/>
        </w:rPr>
      </w:pPr>
      <w:r>
        <w:rPr>
          <w:rFonts w:hint="eastAsia"/>
          <w:b/>
          <w:bCs/>
          <w:lang w:eastAsia="zh-CN"/>
        </w:rPr>
        <w:drawing>
          <wp:anchor distT="0" distB="0" distL="114300" distR="114300" simplePos="0" relativeHeight="251659264" behindDoc="0" locked="0" layoutInCell="1" allowOverlap="1">
            <wp:simplePos x="0" y="0"/>
            <wp:positionH relativeFrom="column">
              <wp:posOffset>-542290</wp:posOffset>
            </wp:positionH>
            <wp:positionV relativeFrom="paragraph">
              <wp:posOffset>257175</wp:posOffset>
            </wp:positionV>
            <wp:extent cx="7010400" cy="4967605"/>
            <wp:effectExtent l="0" t="0" r="0" b="4445"/>
            <wp:wrapTopAndBottom/>
            <wp:docPr id="3" name="图片 3" descr="提取自桥梁标识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提取自桥梁标识牌"/>
                    <pic:cNvPicPr>
                      <a:picLocks noChangeAspect="1"/>
                    </pic:cNvPicPr>
                  </pic:nvPicPr>
                  <pic:blipFill>
                    <a:blip r:embed="rId6"/>
                    <a:srcRect l="5033" b="520"/>
                    <a:stretch>
                      <a:fillRect/>
                    </a:stretch>
                  </pic:blipFill>
                  <pic:spPr>
                    <a:xfrm>
                      <a:off x="0" y="0"/>
                      <a:ext cx="7010400" cy="4967605"/>
                    </a:xfrm>
                    <a:prstGeom prst="rect">
                      <a:avLst/>
                    </a:prstGeom>
                  </pic:spPr>
                </pic:pic>
              </a:graphicData>
            </a:graphic>
          </wp:anchor>
        </w:drawing>
      </w:r>
      <w:r>
        <w:rPr>
          <w:rFonts w:hint="eastAsia"/>
          <w:b/>
          <w:bCs/>
          <w:lang w:val="en-US" w:eastAsia="zh-CN"/>
        </w:rPr>
        <w:t>桥铭牌安装示意图</w:t>
      </w:r>
    </w:p>
    <w:p w14:paraId="61D64AFB">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桥铭</w:t>
      </w:r>
      <w:r>
        <w:rPr>
          <w:rFonts w:ascii="宋体" w:hAnsi="宋体" w:eastAsia="宋体" w:cs="宋体"/>
          <w:sz w:val="24"/>
          <w:szCs w:val="24"/>
        </w:rPr>
        <w:t>牌拟采用铝合金板制作，厚度</w:t>
      </w:r>
      <w:r>
        <w:rPr>
          <w:rFonts w:hint="eastAsia" w:ascii="宋体" w:hAnsi="宋体" w:eastAsia="宋体" w:cs="宋体"/>
          <w:sz w:val="24"/>
          <w:szCs w:val="24"/>
        </w:rPr>
        <w:t>2</w:t>
      </w:r>
      <w:r>
        <w:rPr>
          <w:rFonts w:ascii="宋体" w:hAnsi="宋体" w:eastAsia="宋体" w:cs="宋体"/>
          <w:sz w:val="24"/>
          <w:szCs w:val="24"/>
        </w:rPr>
        <w:t>mm ，版面采用</w:t>
      </w:r>
      <w:r>
        <w:rPr>
          <w:rFonts w:hint="eastAsia" w:ascii="宋体" w:hAnsi="宋体" w:eastAsia="宋体" w:cs="宋体"/>
          <w:sz w:val="24"/>
          <w:szCs w:val="24"/>
        </w:rPr>
        <w:t>3</w:t>
      </w:r>
      <w:r>
        <w:rPr>
          <w:rFonts w:ascii="宋体" w:hAnsi="宋体" w:eastAsia="宋体" w:cs="宋体"/>
          <w:sz w:val="24"/>
          <w:szCs w:val="24"/>
        </w:rPr>
        <w:t>M反光膜，字体为微软雅黑，参考图如下</w:t>
      </w:r>
      <w:r>
        <w:rPr>
          <w:rFonts w:hint="eastAsia" w:ascii="宋体" w:hAnsi="宋体" w:eastAsia="宋体" w:cs="宋体"/>
          <w:sz w:val="24"/>
          <w:szCs w:val="24"/>
        </w:rPr>
        <w:t>，样式一为1</w:t>
      </w:r>
      <w:r>
        <w:rPr>
          <w:rFonts w:ascii="宋体" w:hAnsi="宋体" w:eastAsia="宋体" w:cs="宋体"/>
          <w:sz w:val="24"/>
          <w:szCs w:val="24"/>
        </w:rPr>
        <w:t>12</w:t>
      </w:r>
      <w:r>
        <w:rPr>
          <w:rFonts w:hint="eastAsia" w:ascii="宋体" w:hAnsi="宋体" w:eastAsia="宋体" w:cs="宋体"/>
          <w:sz w:val="24"/>
          <w:szCs w:val="24"/>
        </w:rPr>
        <w:t>个，样式二为3个，数量均为暂估量，具体数量视现场实际情况可做调整</w:t>
      </w:r>
      <w:r>
        <w:rPr>
          <w:rFonts w:ascii="宋体" w:hAnsi="宋体" w:eastAsia="宋体" w:cs="宋体"/>
          <w:sz w:val="24"/>
          <w:szCs w:val="24"/>
        </w:rPr>
        <w:t>。</w:t>
      </w:r>
    </w:p>
    <w:p w14:paraId="2C7EFCB2">
      <w:pPr>
        <w:adjustRightInd w:val="0"/>
        <w:snapToGrid w:val="0"/>
        <w:spacing w:line="360" w:lineRule="auto"/>
      </w:pPr>
    </w:p>
    <w:p w14:paraId="2B1F0E2F">
      <w:pPr>
        <w:adjustRightInd w:val="0"/>
        <w:snapToGrid w:val="0"/>
        <w:spacing w:line="360" w:lineRule="auto"/>
        <w:rPr>
          <w:rFonts w:ascii="方正仿宋_GBK" w:hAnsi="方正仿宋_GBK" w:cs="方正仿宋_GBK"/>
          <w:sz w:val="32"/>
          <w:szCs w:val="32"/>
        </w:rPr>
      </w:pPr>
      <w:r>
        <w:drawing>
          <wp:inline distT="0" distB="0" distL="0" distR="0">
            <wp:extent cx="3762375" cy="279336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rcRect l="9952" t="31907" r="12870" b="1499"/>
                    <a:stretch>
                      <a:fillRect/>
                    </a:stretch>
                  </pic:blipFill>
                  <pic:spPr>
                    <a:xfrm>
                      <a:off x="0" y="0"/>
                      <a:ext cx="3762375" cy="2793365"/>
                    </a:xfrm>
                    <a:prstGeom prst="rect">
                      <a:avLst/>
                    </a:prstGeom>
                    <a:ln>
                      <a:noFill/>
                    </a:ln>
                  </pic:spPr>
                </pic:pic>
              </a:graphicData>
            </a:graphic>
          </wp:inline>
        </w:drawing>
      </w:r>
    </w:p>
    <w:p w14:paraId="0D026712">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firstLine="480" w:firstLineChars="200"/>
        <w:textAlignment w:val="auto"/>
      </w:pPr>
    </w:p>
    <w:p w14:paraId="4B0D2B14">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firstLine="480" w:firstLineChars="200"/>
        <w:textAlignment w:val="auto"/>
      </w:pPr>
      <w:r>
        <w:drawing>
          <wp:inline distT="0" distB="0" distL="0" distR="0">
            <wp:extent cx="3095625" cy="2596515"/>
            <wp:effectExtent l="0" t="0" r="9525" b="1333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8"/>
                    <a:srcRect l="22562" t="11982" r="24705" b="6130"/>
                    <a:stretch>
                      <a:fillRect/>
                    </a:stretch>
                  </pic:blipFill>
                  <pic:spPr>
                    <a:xfrm>
                      <a:off x="0" y="0"/>
                      <a:ext cx="3095625" cy="2596515"/>
                    </a:xfrm>
                    <a:prstGeom prst="rect">
                      <a:avLst/>
                    </a:prstGeom>
                  </pic:spPr>
                </pic:pic>
              </a:graphicData>
            </a:graphic>
          </wp:inline>
        </w:drawing>
      </w:r>
    </w:p>
    <w:p w14:paraId="19687A3D">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firstLine="480" w:firstLineChars="200"/>
        <w:textAlignment w:val="auto"/>
        <w:rPr>
          <w:rFonts w:hint="eastAsia"/>
          <w:lang w:val="en-US" w:eastAsia="zh-CN"/>
        </w:rPr>
      </w:pPr>
      <w:r>
        <w:rPr>
          <w:rFonts w:hint="eastAsia"/>
          <w:lang w:val="en-US" w:eastAsia="zh-CN"/>
        </w:rPr>
        <w:t>参考图片：</w:t>
      </w:r>
    </w:p>
    <w:p w14:paraId="69FB4BB6">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firstLine="480" w:firstLineChars="200"/>
        <w:textAlignment w:val="auto"/>
        <w:rPr>
          <w:rFonts w:hint="default"/>
          <w:lang w:val="en-US" w:eastAsia="zh-CN"/>
        </w:rPr>
      </w:pPr>
      <w:r>
        <w:drawing>
          <wp:inline distT="0" distB="0" distL="0" distR="0">
            <wp:extent cx="3931920" cy="2746375"/>
            <wp:effectExtent l="0" t="0" r="11430" b="15875"/>
            <wp:docPr id="13" name="图片 13" descr="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9.jpg"/>
                    <pic:cNvPicPr>
                      <a:picLocks noChangeAspect="1" noChangeArrowheads="1"/>
                    </pic:cNvPicPr>
                  </pic:nvPicPr>
                  <pic:blipFill>
                    <a:blip r:embed="rId9">
                      <a:extLst>
                        <a:ext uri="{28A0092B-C50C-407E-A947-70E740481C1C}">
                          <a14:useLocalDpi xmlns:a14="http://schemas.microsoft.com/office/drawing/2010/main" val="0"/>
                        </a:ext>
                      </a:extLst>
                    </a:blip>
                    <a:srcRect b="6881"/>
                    <a:stretch>
                      <a:fillRect/>
                    </a:stretch>
                  </pic:blipFill>
                  <pic:spPr>
                    <a:xfrm>
                      <a:off x="0" y="0"/>
                      <a:ext cx="3931920" cy="2746375"/>
                    </a:xfrm>
                    <a:prstGeom prst="rect">
                      <a:avLst/>
                    </a:prstGeom>
                    <a:noFill/>
                    <a:ln>
                      <a:noFill/>
                    </a:ln>
                  </pic:spPr>
                </pic:pic>
              </a:graphicData>
            </a:graphic>
          </wp:inline>
        </w:drawing>
      </w:r>
    </w:p>
    <w:p w14:paraId="4D948D7F">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firstLine="480" w:firstLineChars="200"/>
        <w:textAlignment w:val="auto"/>
        <w:rPr>
          <w:rFonts w:hint="eastAsia"/>
          <w:lang w:val="en-US" w:eastAsia="zh-CN"/>
        </w:rPr>
      </w:pPr>
    </w:p>
    <w:p w14:paraId="6E5E655C">
      <w:pPr>
        <w:pStyle w:val="22"/>
        <w:keepLines w:val="0"/>
        <w:kinsoku/>
        <w:wordWrap/>
        <w:overflowPunct/>
        <w:topLinePunct w:val="0"/>
        <w:autoSpaceDN/>
        <w:bidi w:val="0"/>
        <w:adjustRightInd w:val="0"/>
        <w:snapToGrid w:val="0"/>
        <w:spacing w:before="0" w:beforeAutospacing="0" w:after="0" w:afterAutospacing="0" w:line="360" w:lineRule="auto"/>
        <w:ind w:firstLine="482" w:firstLineChars="200"/>
        <w:rPr>
          <w:rFonts w:hint="eastAsia"/>
          <w:b/>
          <w:bCs/>
          <w:sz w:val="24"/>
          <w:szCs w:val="24"/>
          <w:highlight w:val="none"/>
        </w:rPr>
      </w:pPr>
      <w:r>
        <w:rPr>
          <w:rFonts w:hint="eastAsia"/>
          <w:b/>
          <w:bCs/>
          <w:sz w:val="24"/>
          <w:szCs w:val="24"/>
          <w:highlight w:val="none"/>
          <w:lang w:val="en-US" w:eastAsia="zh-CN"/>
        </w:rPr>
        <w:t>四、</w:t>
      </w:r>
      <w:r>
        <w:rPr>
          <w:rFonts w:hint="eastAsia"/>
          <w:b/>
          <w:bCs/>
          <w:sz w:val="24"/>
          <w:szCs w:val="24"/>
          <w:highlight w:val="none"/>
        </w:rPr>
        <w:t>采购标的数量、规格、项目交付或者实施的时间和地点</w:t>
      </w:r>
    </w:p>
    <w:p w14:paraId="50712A46">
      <w:pPr>
        <w:keepLines w:val="0"/>
        <w:kinsoku/>
        <w:wordWrap/>
        <w:overflowPunct/>
        <w:topLinePunct w:val="0"/>
        <w:autoSpaceDE w:val="0"/>
        <w:autoSpaceDN/>
        <w:bidi w:val="0"/>
        <w:adjustRightInd w:val="0"/>
        <w:snapToGrid w:val="0"/>
        <w:spacing w:line="360" w:lineRule="auto"/>
        <w:ind w:firstLine="480" w:firstLineChars="200"/>
        <w:jc w:val="left"/>
        <w:rPr>
          <w:rFonts w:hint="default" w:ascii="宋体" w:hAnsi="宋体"/>
          <w:sz w:val="24"/>
          <w:highlight w:val="none"/>
          <w:lang w:val="en-US" w:eastAsia="zh-CN"/>
        </w:rPr>
      </w:pPr>
      <w:r>
        <w:rPr>
          <w:rFonts w:hint="eastAsia" w:ascii="宋体" w:hAnsi="宋体"/>
          <w:sz w:val="24"/>
          <w:highlight w:val="none"/>
        </w:rPr>
        <w:t>1</w:t>
      </w:r>
      <w:r>
        <w:rPr>
          <w:rFonts w:hint="eastAsia" w:ascii="宋体" w:hAnsi="宋体"/>
          <w:sz w:val="24"/>
          <w:highlight w:val="none"/>
          <w:lang w:val="en-US" w:eastAsia="zh-CN"/>
        </w:rPr>
        <w:t>.</w:t>
      </w:r>
      <w:r>
        <w:rPr>
          <w:rFonts w:hint="eastAsia" w:ascii="宋体" w:hAnsi="宋体"/>
          <w:sz w:val="24"/>
          <w:highlight w:val="none"/>
        </w:rPr>
        <w:t>采购清单</w:t>
      </w:r>
      <w:r>
        <w:rPr>
          <w:rFonts w:hint="eastAsia" w:ascii="宋体" w:hAnsi="宋体"/>
          <w:sz w:val="24"/>
          <w:highlight w:val="none"/>
          <w:lang w:val="en-US" w:eastAsia="zh-CN"/>
        </w:rPr>
        <w:t>及最高限价</w:t>
      </w:r>
    </w:p>
    <w:tbl>
      <w:tblPr>
        <w:tblStyle w:val="25"/>
        <w:tblW w:w="10577" w:type="dxa"/>
        <w:jc w:val="center"/>
        <w:tblLayout w:type="fixed"/>
        <w:tblCellMar>
          <w:top w:w="0" w:type="dxa"/>
          <w:left w:w="108" w:type="dxa"/>
          <w:bottom w:w="0" w:type="dxa"/>
          <w:right w:w="108" w:type="dxa"/>
        </w:tblCellMar>
      </w:tblPr>
      <w:tblGrid>
        <w:gridCol w:w="563"/>
        <w:gridCol w:w="1480"/>
        <w:gridCol w:w="2384"/>
        <w:gridCol w:w="825"/>
        <w:gridCol w:w="750"/>
        <w:gridCol w:w="1329"/>
        <w:gridCol w:w="1545"/>
        <w:gridCol w:w="1701"/>
      </w:tblGrid>
      <w:tr w14:paraId="1AEF58F9">
        <w:tblPrEx>
          <w:tblCellMar>
            <w:top w:w="0" w:type="dxa"/>
            <w:left w:w="108" w:type="dxa"/>
            <w:bottom w:w="0" w:type="dxa"/>
            <w:right w:w="108" w:type="dxa"/>
          </w:tblCellMar>
        </w:tblPrEx>
        <w:trPr>
          <w:trHeight w:val="740" w:hRule="atLeast"/>
          <w:jc w:val="center"/>
        </w:trPr>
        <w:tc>
          <w:tcPr>
            <w:tcW w:w="563" w:type="dxa"/>
            <w:tcBorders>
              <w:top w:val="single" w:color="auto" w:sz="4" w:space="0"/>
              <w:left w:val="single" w:color="auto" w:sz="4" w:space="0"/>
              <w:bottom w:val="single" w:color="auto" w:sz="4" w:space="0"/>
              <w:right w:val="single" w:color="auto" w:sz="4" w:space="0"/>
            </w:tcBorders>
            <w:noWrap w:val="0"/>
            <w:vAlign w:val="center"/>
          </w:tcPr>
          <w:p w14:paraId="5F8857CF">
            <w:pPr>
              <w:keepLines w:val="0"/>
              <w:kinsoku/>
              <w:wordWrap/>
              <w:overflowPunct/>
              <w:topLinePunct w:val="0"/>
              <w:autoSpaceDN/>
              <w:bidi w:val="0"/>
              <w:adjustRightInd w:val="0"/>
              <w:snapToGrid w:val="0"/>
              <w:spacing w:line="360" w:lineRule="auto"/>
              <w:jc w:val="center"/>
              <w:rPr>
                <w:b/>
                <w:szCs w:val="21"/>
                <w:highlight w:val="none"/>
              </w:rPr>
            </w:pPr>
            <w:r>
              <w:rPr>
                <w:b/>
                <w:szCs w:val="21"/>
                <w:highlight w:val="none"/>
              </w:rPr>
              <w:t>序号</w:t>
            </w:r>
          </w:p>
        </w:tc>
        <w:tc>
          <w:tcPr>
            <w:tcW w:w="1480" w:type="dxa"/>
            <w:tcBorders>
              <w:top w:val="single" w:color="auto" w:sz="4" w:space="0"/>
              <w:left w:val="nil"/>
              <w:bottom w:val="single" w:color="auto" w:sz="4" w:space="0"/>
              <w:right w:val="single" w:color="auto" w:sz="4" w:space="0"/>
            </w:tcBorders>
            <w:noWrap w:val="0"/>
            <w:vAlign w:val="center"/>
          </w:tcPr>
          <w:p w14:paraId="3A3282D6">
            <w:pPr>
              <w:keepLines w:val="0"/>
              <w:kinsoku/>
              <w:wordWrap/>
              <w:overflowPunct/>
              <w:topLinePunct w:val="0"/>
              <w:autoSpaceDN/>
              <w:bidi w:val="0"/>
              <w:adjustRightInd w:val="0"/>
              <w:snapToGrid w:val="0"/>
              <w:spacing w:line="360" w:lineRule="auto"/>
              <w:jc w:val="center"/>
              <w:rPr>
                <w:b/>
                <w:szCs w:val="21"/>
                <w:highlight w:val="none"/>
              </w:rPr>
            </w:pPr>
            <w:r>
              <w:rPr>
                <w:b/>
                <w:szCs w:val="21"/>
                <w:highlight w:val="none"/>
              </w:rPr>
              <w:t>名称</w:t>
            </w:r>
          </w:p>
        </w:tc>
        <w:tc>
          <w:tcPr>
            <w:tcW w:w="2384" w:type="dxa"/>
            <w:tcBorders>
              <w:top w:val="single" w:color="auto" w:sz="4" w:space="0"/>
              <w:left w:val="nil"/>
              <w:bottom w:val="single" w:color="auto" w:sz="4" w:space="0"/>
              <w:right w:val="single" w:color="auto" w:sz="4" w:space="0"/>
            </w:tcBorders>
            <w:noWrap w:val="0"/>
            <w:vAlign w:val="center"/>
          </w:tcPr>
          <w:p w14:paraId="7431EB19">
            <w:pPr>
              <w:keepLines w:val="0"/>
              <w:kinsoku/>
              <w:wordWrap/>
              <w:overflowPunct/>
              <w:topLinePunct w:val="0"/>
              <w:autoSpaceDN/>
              <w:bidi w:val="0"/>
              <w:adjustRightInd w:val="0"/>
              <w:snapToGrid w:val="0"/>
              <w:spacing w:line="360" w:lineRule="auto"/>
              <w:jc w:val="center"/>
              <w:rPr>
                <w:rFonts w:hint="default" w:ascii="宋体" w:hAnsi="宋体" w:eastAsia="宋体"/>
                <w:b/>
                <w:szCs w:val="21"/>
                <w:highlight w:val="none"/>
                <w:lang w:val="en-US" w:eastAsia="zh-CN"/>
              </w:rPr>
            </w:pPr>
            <w:r>
              <w:rPr>
                <w:rFonts w:hint="eastAsia" w:ascii="宋体" w:hAnsi="宋体"/>
                <w:b/>
                <w:szCs w:val="21"/>
                <w:highlight w:val="none"/>
              </w:rPr>
              <w:t>规格</w:t>
            </w:r>
            <w:r>
              <w:rPr>
                <w:rFonts w:hint="eastAsia" w:ascii="宋体" w:hAnsi="宋体"/>
                <w:b/>
                <w:szCs w:val="21"/>
                <w:highlight w:val="none"/>
                <w:lang w:eastAsia="zh-CN"/>
              </w:rPr>
              <w:t>、</w:t>
            </w:r>
            <w:r>
              <w:rPr>
                <w:rFonts w:hint="eastAsia" w:ascii="宋体" w:hAnsi="宋体"/>
                <w:b/>
                <w:szCs w:val="21"/>
                <w:highlight w:val="none"/>
                <w:lang w:val="en-US" w:eastAsia="zh-CN"/>
              </w:rPr>
              <w:t>型号</w:t>
            </w:r>
          </w:p>
        </w:tc>
        <w:tc>
          <w:tcPr>
            <w:tcW w:w="825" w:type="dxa"/>
            <w:tcBorders>
              <w:top w:val="single" w:color="auto" w:sz="4" w:space="0"/>
              <w:left w:val="nil"/>
              <w:bottom w:val="single" w:color="auto" w:sz="4" w:space="0"/>
              <w:right w:val="single" w:color="auto" w:sz="4" w:space="0"/>
            </w:tcBorders>
            <w:noWrap w:val="0"/>
            <w:vAlign w:val="center"/>
          </w:tcPr>
          <w:p w14:paraId="05BB5054">
            <w:pPr>
              <w:keepLines w:val="0"/>
              <w:kinsoku/>
              <w:wordWrap/>
              <w:overflowPunct/>
              <w:topLinePunct w:val="0"/>
              <w:autoSpaceDN/>
              <w:bidi w:val="0"/>
              <w:adjustRightInd w:val="0"/>
              <w:snapToGrid w:val="0"/>
              <w:spacing w:line="360" w:lineRule="auto"/>
              <w:jc w:val="center"/>
              <w:rPr>
                <w:rFonts w:hint="eastAsia" w:ascii="宋体" w:hAnsi="宋体" w:eastAsia="等线"/>
                <w:b/>
                <w:szCs w:val="21"/>
                <w:highlight w:val="none"/>
                <w:lang w:val="en-US" w:eastAsia="zh-CN"/>
              </w:rPr>
            </w:pPr>
            <w:r>
              <w:rPr>
                <w:rFonts w:hint="eastAsia" w:ascii="宋体" w:hAnsi="宋体"/>
                <w:b/>
                <w:szCs w:val="21"/>
                <w:highlight w:val="none"/>
                <w:lang w:val="en-US" w:eastAsia="zh-CN"/>
              </w:rPr>
              <w:t>数量</w:t>
            </w:r>
          </w:p>
        </w:tc>
        <w:tc>
          <w:tcPr>
            <w:tcW w:w="750" w:type="dxa"/>
            <w:tcBorders>
              <w:top w:val="single" w:color="auto" w:sz="4" w:space="0"/>
              <w:left w:val="nil"/>
              <w:bottom w:val="single" w:color="auto" w:sz="4" w:space="0"/>
              <w:right w:val="single" w:color="auto" w:sz="4" w:space="0"/>
            </w:tcBorders>
            <w:noWrap w:val="0"/>
            <w:vAlign w:val="center"/>
          </w:tcPr>
          <w:p w14:paraId="5045E3F5">
            <w:pPr>
              <w:keepLines w:val="0"/>
              <w:kinsoku/>
              <w:wordWrap/>
              <w:overflowPunct/>
              <w:topLinePunct w:val="0"/>
              <w:autoSpaceDN/>
              <w:bidi w:val="0"/>
              <w:adjustRightInd w:val="0"/>
              <w:snapToGrid w:val="0"/>
              <w:spacing w:line="360" w:lineRule="auto"/>
              <w:jc w:val="center"/>
              <w:rPr>
                <w:rFonts w:hint="default" w:ascii="宋体" w:hAnsi="宋体"/>
                <w:b/>
                <w:szCs w:val="21"/>
                <w:highlight w:val="none"/>
                <w:lang w:val="en-US" w:eastAsia="zh-CN"/>
              </w:rPr>
            </w:pPr>
            <w:r>
              <w:rPr>
                <w:rFonts w:hint="eastAsia" w:ascii="宋体" w:hAnsi="宋体"/>
                <w:b/>
                <w:szCs w:val="21"/>
                <w:highlight w:val="none"/>
                <w:lang w:val="en-US" w:eastAsia="zh-CN"/>
              </w:rPr>
              <w:t>单位</w:t>
            </w:r>
          </w:p>
        </w:tc>
        <w:tc>
          <w:tcPr>
            <w:tcW w:w="1329" w:type="dxa"/>
            <w:tcBorders>
              <w:top w:val="single" w:color="auto" w:sz="4" w:space="0"/>
              <w:left w:val="nil"/>
              <w:bottom w:val="single" w:color="auto" w:sz="4" w:space="0"/>
              <w:right w:val="single" w:color="auto" w:sz="4" w:space="0"/>
            </w:tcBorders>
            <w:noWrap w:val="0"/>
            <w:vAlign w:val="center"/>
          </w:tcPr>
          <w:p w14:paraId="091077B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b/>
                <w:szCs w:val="21"/>
                <w:highlight w:val="none"/>
                <w:lang w:val="en-US" w:eastAsia="zh-CN"/>
              </w:rPr>
            </w:pPr>
            <w:r>
              <w:rPr>
                <w:rFonts w:hint="eastAsia" w:ascii="宋体" w:hAnsi="宋体" w:eastAsia="宋体" w:cs="Times New Roman"/>
                <w:b/>
                <w:szCs w:val="21"/>
                <w:highlight w:val="none"/>
                <w:lang w:val="en-US" w:eastAsia="zh-CN"/>
              </w:rPr>
              <w:t>全费用综合单价</w:t>
            </w:r>
            <w:r>
              <w:rPr>
                <w:rFonts w:hint="eastAsia" w:ascii="宋体" w:hAnsi="宋体"/>
                <w:b/>
                <w:szCs w:val="21"/>
                <w:highlight w:val="none"/>
                <w:lang w:val="en-US" w:eastAsia="zh-CN"/>
              </w:rPr>
              <w:t>最高限价（元）</w:t>
            </w:r>
          </w:p>
        </w:tc>
        <w:tc>
          <w:tcPr>
            <w:tcW w:w="1545" w:type="dxa"/>
            <w:tcBorders>
              <w:top w:val="single" w:color="auto" w:sz="4" w:space="0"/>
              <w:left w:val="nil"/>
              <w:bottom w:val="single" w:color="auto" w:sz="4" w:space="0"/>
              <w:right w:val="single" w:color="auto" w:sz="4" w:space="0"/>
            </w:tcBorders>
            <w:noWrap w:val="0"/>
            <w:vAlign w:val="center"/>
          </w:tcPr>
          <w:p w14:paraId="4A91712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b/>
                <w:szCs w:val="21"/>
                <w:highlight w:val="none"/>
                <w:lang w:val="en-US" w:eastAsia="zh-CN"/>
              </w:rPr>
            </w:pPr>
            <w:r>
              <w:rPr>
                <w:rFonts w:hint="eastAsia" w:ascii="宋体" w:hAnsi="宋体" w:eastAsia="宋体" w:cs="Times New Roman"/>
                <w:b/>
                <w:szCs w:val="21"/>
                <w:highlight w:val="none"/>
                <w:lang w:val="en-US" w:eastAsia="zh-CN"/>
              </w:rPr>
              <w:t>全费用综合合价</w:t>
            </w:r>
            <w:r>
              <w:rPr>
                <w:rFonts w:hint="eastAsia" w:ascii="宋体" w:hAnsi="宋体"/>
                <w:b/>
                <w:szCs w:val="21"/>
                <w:highlight w:val="none"/>
                <w:lang w:val="en-US" w:eastAsia="zh-CN"/>
              </w:rPr>
              <w:t>最高限价（元）</w:t>
            </w:r>
          </w:p>
        </w:tc>
        <w:tc>
          <w:tcPr>
            <w:tcW w:w="1701" w:type="dxa"/>
            <w:tcBorders>
              <w:top w:val="single" w:color="auto" w:sz="4" w:space="0"/>
              <w:left w:val="nil"/>
              <w:bottom w:val="single" w:color="auto" w:sz="4" w:space="0"/>
              <w:right w:val="single" w:color="auto" w:sz="4" w:space="0"/>
            </w:tcBorders>
            <w:shd w:val="clear" w:color="auto" w:fill="auto"/>
            <w:noWrap w:val="0"/>
            <w:vAlign w:val="center"/>
          </w:tcPr>
          <w:p w14:paraId="0908E152">
            <w:pPr>
              <w:keepLines w:val="0"/>
              <w:kinsoku/>
              <w:wordWrap/>
              <w:overflowPunct/>
              <w:topLinePunct w:val="0"/>
              <w:autoSpaceDN/>
              <w:bidi w:val="0"/>
              <w:adjustRightInd w:val="0"/>
              <w:snapToGrid w:val="0"/>
              <w:spacing w:line="360" w:lineRule="auto"/>
              <w:jc w:val="center"/>
              <w:rPr>
                <w:rFonts w:hint="eastAsia" w:ascii="黑体" w:hAnsi="宋体" w:eastAsia="黑体" w:cs="黑体"/>
                <w:i w:val="0"/>
                <w:iCs w:val="0"/>
                <w:color w:val="000000"/>
                <w:kern w:val="0"/>
                <w:sz w:val="21"/>
                <w:szCs w:val="21"/>
                <w:highlight w:val="none"/>
                <w:u w:val="none"/>
                <w:lang w:val="en-US" w:eastAsia="zh-CN" w:bidi="ar"/>
              </w:rPr>
            </w:pPr>
            <w:r>
              <w:rPr>
                <w:rFonts w:hint="eastAsia" w:ascii="宋体" w:hAnsi="宋体" w:eastAsia="宋体" w:cs="Times New Roman"/>
                <w:b/>
                <w:szCs w:val="21"/>
                <w:highlight w:val="none"/>
                <w:lang w:val="en-US" w:eastAsia="zh-CN"/>
              </w:rPr>
              <w:t>备注</w:t>
            </w:r>
          </w:p>
        </w:tc>
      </w:tr>
      <w:tr w14:paraId="52B01BFE">
        <w:tblPrEx>
          <w:tblCellMar>
            <w:top w:w="0" w:type="dxa"/>
            <w:left w:w="108" w:type="dxa"/>
            <w:bottom w:w="0" w:type="dxa"/>
            <w:right w:w="108" w:type="dxa"/>
          </w:tblCellMar>
        </w:tblPrEx>
        <w:trPr>
          <w:trHeight w:val="3660" w:hRule="atLeast"/>
          <w:jc w:val="center"/>
        </w:trPr>
        <w:tc>
          <w:tcPr>
            <w:tcW w:w="563" w:type="dxa"/>
            <w:tcBorders>
              <w:top w:val="single" w:color="auto" w:sz="4" w:space="0"/>
              <w:left w:val="single" w:color="auto" w:sz="4" w:space="0"/>
              <w:bottom w:val="single" w:color="auto" w:sz="4" w:space="0"/>
              <w:right w:val="single" w:color="auto" w:sz="4" w:space="0"/>
            </w:tcBorders>
            <w:noWrap w:val="0"/>
            <w:vAlign w:val="center"/>
          </w:tcPr>
          <w:p w14:paraId="3802CA4E">
            <w:pPr>
              <w:keepLines w:val="0"/>
              <w:kinsoku/>
              <w:wordWrap/>
              <w:overflowPunct/>
              <w:topLinePunct w:val="0"/>
              <w:autoSpaceDN/>
              <w:bidi w:val="0"/>
              <w:adjustRightInd w:val="0"/>
              <w:snapToGrid w:val="0"/>
              <w:spacing w:line="360" w:lineRule="auto"/>
              <w:jc w:val="center"/>
              <w:rPr>
                <w:szCs w:val="21"/>
                <w:highlight w:val="none"/>
              </w:rPr>
            </w:pPr>
            <w:r>
              <w:rPr>
                <w:szCs w:val="21"/>
                <w:highlight w:val="none"/>
              </w:rPr>
              <w:t>1</w:t>
            </w:r>
          </w:p>
        </w:tc>
        <w:tc>
          <w:tcPr>
            <w:tcW w:w="1480" w:type="dxa"/>
            <w:tcBorders>
              <w:top w:val="single" w:color="auto" w:sz="4" w:space="0"/>
              <w:left w:val="nil"/>
              <w:bottom w:val="single" w:color="auto" w:sz="4" w:space="0"/>
              <w:right w:val="single" w:color="auto" w:sz="4" w:space="0"/>
            </w:tcBorders>
            <w:noWrap w:val="0"/>
            <w:vAlign w:val="center"/>
          </w:tcPr>
          <w:p w14:paraId="792862A8">
            <w:pPr>
              <w:keepNext w:val="0"/>
              <w:keepLines w:val="0"/>
              <w:widowControl/>
              <w:suppressLineNumbers w:val="0"/>
              <w:spacing w:before="0" w:beforeAutospacing="0" w:after="0" w:afterAutospacing="0"/>
              <w:ind w:left="0" w:leftChars="0" w:right="0" w:rightChars="0"/>
              <w:jc w:val="center"/>
              <w:textAlignment w:val="center"/>
              <w:rPr>
                <w:sz w:val="21"/>
                <w:szCs w:val="21"/>
                <w:highlight w:val="none"/>
              </w:rPr>
            </w:pPr>
            <w:r>
              <w:rPr>
                <w:rFonts w:hint="eastAsia" w:ascii="宋体" w:hAnsi="宋体" w:cs="宋体"/>
                <w:i w:val="0"/>
                <w:iCs w:val="0"/>
                <w:color w:val="000000"/>
                <w:kern w:val="0"/>
                <w:sz w:val="21"/>
                <w:szCs w:val="21"/>
                <w:highlight w:val="none"/>
                <w:u w:val="none"/>
                <w:lang w:val="en-US" w:eastAsia="zh-CN" w:bidi="ar"/>
              </w:rPr>
              <w:t>样式一</w:t>
            </w:r>
          </w:p>
        </w:tc>
        <w:tc>
          <w:tcPr>
            <w:tcW w:w="2384" w:type="dxa"/>
            <w:tcBorders>
              <w:top w:val="single" w:color="auto" w:sz="4" w:space="0"/>
              <w:left w:val="nil"/>
              <w:bottom w:val="single" w:color="auto" w:sz="4" w:space="0"/>
              <w:right w:val="single" w:color="auto" w:sz="4" w:space="0"/>
            </w:tcBorders>
            <w:shd w:val="clear" w:color="auto" w:fill="auto"/>
            <w:noWrap w:val="0"/>
            <w:vAlign w:val="center"/>
          </w:tcPr>
          <w:p w14:paraId="426F9C50">
            <w:pPr>
              <w:keepNext w:val="0"/>
              <w:keepLines w:val="0"/>
              <w:widowControl/>
              <w:suppressLineNumbers w:val="0"/>
              <w:jc w:val="left"/>
              <w:textAlignment w:val="center"/>
              <w:rPr>
                <w:rFonts w:hint="default" w:ascii="宋体" w:hAnsi="宋体" w:eastAsia="宋体" w:cs="宋体"/>
                <w:i w:val="0"/>
                <w:iCs w:val="0"/>
                <w:color w:val="000000"/>
                <w:kern w:val="2"/>
                <w:sz w:val="21"/>
                <w:szCs w:val="21"/>
                <w:highlight w:val="none"/>
                <w:u w:val="none"/>
                <w:lang w:val="en-US" w:eastAsia="zh-CN" w:bidi="ar-SA"/>
              </w:rPr>
            </w:pPr>
            <w:r>
              <w:rPr>
                <w:rFonts w:hint="eastAsia" w:ascii="宋体" w:hAnsi="宋体" w:cs="宋体"/>
                <w:i w:val="0"/>
                <w:iCs w:val="0"/>
                <w:color w:val="000000"/>
                <w:kern w:val="0"/>
                <w:sz w:val="21"/>
                <w:szCs w:val="21"/>
                <w:highlight w:val="none"/>
                <w:u w:val="none"/>
                <w:lang w:val="en-US" w:eastAsia="zh-CN" w:bidi="ar"/>
              </w:rPr>
              <w:t>1</w:t>
            </w:r>
            <w:r>
              <w:rPr>
                <w:rFonts w:hint="eastAsia" w:ascii="宋体" w:hAnsi="宋体" w:eastAsia="宋体" w:cs="宋体"/>
                <w:i w:val="0"/>
                <w:iCs w:val="0"/>
                <w:color w:val="000000"/>
                <w:kern w:val="0"/>
                <w:sz w:val="21"/>
                <w:szCs w:val="21"/>
                <w:highlight w:val="none"/>
                <w:u w:val="none"/>
                <w:lang w:val="en-US" w:eastAsia="zh-CN" w:bidi="ar"/>
              </w:rPr>
              <w:t>、材质、规格尺寸：铝合金</w:t>
            </w:r>
            <w:r>
              <w:rPr>
                <w:rFonts w:hint="eastAsia" w:ascii="宋体" w:hAnsi="宋体" w:cs="宋体"/>
                <w:i w:val="0"/>
                <w:iCs w:val="0"/>
                <w:color w:val="000000"/>
                <w:kern w:val="0"/>
                <w:sz w:val="21"/>
                <w:szCs w:val="21"/>
                <w:highlight w:val="none"/>
                <w:u w:val="none"/>
                <w:lang w:val="en-US" w:eastAsia="zh-CN" w:bidi="ar"/>
              </w:rPr>
              <w:t>1m</w:t>
            </w:r>
            <w:r>
              <w:rPr>
                <w:rFonts w:hint="eastAsia" w:ascii="宋体" w:hAnsi="宋体" w:eastAsia="宋体" w:cs="宋体"/>
                <w:i w:val="0"/>
                <w:iCs w:val="0"/>
                <w:color w:val="000000"/>
                <w:kern w:val="0"/>
                <w:sz w:val="21"/>
                <w:szCs w:val="21"/>
                <w:highlight w:val="none"/>
                <w:u w:val="none"/>
                <w:lang w:val="en-US" w:eastAsia="zh-CN" w:bidi="ar"/>
              </w:rPr>
              <w:t>*</w:t>
            </w:r>
            <w:r>
              <w:rPr>
                <w:rFonts w:hint="eastAsia" w:ascii="宋体" w:hAnsi="宋体" w:cs="宋体"/>
                <w:i w:val="0"/>
                <w:iCs w:val="0"/>
                <w:color w:val="000000"/>
                <w:kern w:val="0"/>
                <w:sz w:val="21"/>
                <w:szCs w:val="21"/>
                <w:highlight w:val="none"/>
                <w:u w:val="none"/>
                <w:lang w:val="en-US" w:eastAsia="zh-CN" w:bidi="ar"/>
              </w:rPr>
              <w:t>0.64m</w:t>
            </w:r>
            <w:r>
              <w:rPr>
                <w:rFonts w:hint="eastAsia" w:ascii="宋体" w:hAnsi="宋体" w:eastAsia="宋体" w:cs="宋体"/>
                <w:i w:val="0"/>
                <w:iCs w:val="0"/>
                <w:color w:val="000000"/>
                <w:kern w:val="0"/>
                <w:sz w:val="21"/>
                <w:szCs w:val="21"/>
                <w:highlight w:val="none"/>
                <w:u w:val="none"/>
                <w:lang w:val="en-US" w:eastAsia="zh-CN" w:bidi="ar"/>
              </w:rPr>
              <w:t>/板厚2mm</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cs="宋体"/>
                <w:i w:val="0"/>
                <w:iCs w:val="0"/>
                <w:color w:val="000000"/>
                <w:kern w:val="0"/>
                <w:sz w:val="21"/>
                <w:szCs w:val="21"/>
                <w:highlight w:val="none"/>
                <w:u w:val="none"/>
                <w:lang w:val="en-US" w:eastAsia="zh-CN" w:bidi="ar"/>
              </w:rPr>
              <w:t>2</w:t>
            </w:r>
            <w:r>
              <w:rPr>
                <w:rFonts w:hint="eastAsia" w:ascii="宋体" w:hAnsi="宋体" w:eastAsia="宋体" w:cs="宋体"/>
                <w:i w:val="0"/>
                <w:iCs w:val="0"/>
                <w:color w:val="000000"/>
                <w:kern w:val="0"/>
                <w:sz w:val="21"/>
                <w:szCs w:val="21"/>
                <w:highlight w:val="none"/>
                <w:u w:val="none"/>
                <w:lang w:val="en-US" w:eastAsia="zh-CN" w:bidi="ar"/>
              </w:rPr>
              <w:t>、具体内容详见大样图附件，需符合国家规范及业主要求</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cs="宋体"/>
                <w:i w:val="0"/>
                <w:iCs w:val="0"/>
                <w:color w:val="000000"/>
                <w:kern w:val="0"/>
                <w:sz w:val="21"/>
                <w:szCs w:val="21"/>
                <w:highlight w:val="none"/>
                <w:u w:val="none"/>
                <w:lang w:val="en-US" w:eastAsia="zh-CN" w:bidi="ar"/>
              </w:rPr>
              <w:t>3</w:t>
            </w:r>
            <w:r>
              <w:rPr>
                <w:rFonts w:hint="eastAsia" w:ascii="宋体" w:hAnsi="宋体" w:eastAsia="宋体" w:cs="宋体"/>
                <w:i w:val="0"/>
                <w:iCs w:val="0"/>
                <w:color w:val="000000"/>
                <w:kern w:val="0"/>
                <w:sz w:val="21"/>
                <w:szCs w:val="21"/>
                <w:highlight w:val="none"/>
                <w:u w:val="none"/>
                <w:lang w:val="en-US" w:eastAsia="zh-CN" w:bidi="ar"/>
              </w:rPr>
              <w:t>、价格包含材料、制作、运输安装至指定地点、上下车装卸费、封道费用、安全文明措施费、配件费、管理费、税金（9%）、利润等为完成本项目所需的一切费用</w:t>
            </w:r>
          </w:p>
        </w:tc>
        <w:tc>
          <w:tcPr>
            <w:tcW w:w="825" w:type="dxa"/>
            <w:tcBorders>
              <w:top w:val="single" w:color="auto" w:sz="4" w:space="0"/>
              <w:left w:val="nil"/>
              <w:bottom w:val="single" w:color="auto" w:sz="4" w:space="0"/>
              <w:right w:val="single" w:color="auto" w:sz="4" w:space="0"/>
            </w:tcBorders>
            <w:noWrap w:val="0"/>
            <w:vAlign w:val="center"/>
          </w:tcPr>
          <w:p w14:paraId="34854EFD">
            <w:pPr>
              <w:keepNext w:val="0"/>
              <w:keepLines w:val="0"/>
              <w:widowControl/>
              <w:suppressLineNumbers w:val="0"/>
              <w:spacing w:before="0" w:beforeAutospacing="0" w:after="0" w:afterAutospacing="0"/>
              <w:ind w:left="0" w:leftChars="0" w:right="0" w:rightChars="0"/>
              <w:jc w:val="center"/>
              <w:textAlignment w:val="center"/>
              <w:rPr>
                <w:rFonts w:hint="default" w:eastAsia="等线"/>
                <w:sz w:val="21"/>
                <w:szCs w:val="21"/>
                <w:highlight w:val="none"/>
                <w:lang w:val="en-US" w:eastAsia="zh-CN"/>
              </w:rPr>
            </w:pPr>
            <w:r>
              <w:rPr>
                <w:rFonts w:hint="eastAsia" w:ascii="宋体" w:hAnsi="宋体" w:cs="宋体"/>
                <w:i w:val="0"/>
                <w:iCs w:val="0"/>
                <w:color w:val="000000"/>
                <w:kern w:val="2"/>
                <w:sz w:val="21"/>
                <w:szCs w:val="21"/>
                <w:highlight w:val="none"/>
                <w:u w:val="none"/>
                <w:lang w:val="en-US" w:eastAsia="zh-CN"/>
              </w:rPr>
              <w:t>112</w:t>
            </w:r>
          </w:p>
        </w:tc>
        <w:tc>
          <w:tcPr>
            <w:tcW w:w="750" w:type="dxa"/>
            <w:tcBorders>
              <w:top w:val="single" w:color="auto" w:sz="4" w:space="0"/>
              <w:left w:val="nil"/>
              <w:bottom w:val="single" w:color="auto" w:sz="4" w:space="0"/>
              <w:right w:val="single" w:color="auto" w:sz="4" w:space="0"/>
            </w:tcBorders>
            <w:noWrap w:val="0"/>
            <w:vAlign w:val="center"/>
          </w:tcPr>
          <w:p w14:paraId="402BEAB9">
            <w:pPr>
              <w:keepLines w:val="0"/>
              <w:kinsoku/>
              <w:wordWrap/>
              <w:overflowPunct/>
              <w:topLinePunct w:val="0"/>
              <w:autoSpaceDN/>
              <w:bidi w:val="0"/>
              <w:adjustRightInd w:val="0"/>
              <w:snapToGrid w:val="0"/>
              <w:spacing w:line="360" w:lineRule="auto"/>
              <w:jc w:val="center"/>
              <w:rPr>
                <w:rFonts w:hint="default"/>
                <w:szCs w:val="21"/>
                <w:highlight w:val="none"/>
                <w:lang w:val="en-US" w:eastAsia="zh-CN"/>
              </w:rPr>
            </w:pPr>
            <w:r>
              <w:rPr>
                <w:rFonts w:hint="eastAsia"/>
                <w:szCs w:val="21"/>
                <w:highlight w:val="none"/>
                <w:lang w:val="en-US" w:eastAsia="zh-CN"/>
              </w:rPr>
              <w:t>块</w:t>
            </w:r>
          </w:p>
        </w:tc>
        <w:tc>
          <w:tcPr>
            <w:tcW w:w="1329" w:type="dxa"/>
            <w:tcBorders>
              <w:top w:val="single" w:color="auto" w:sz="4" w:space="0"/>
              <w:left w:val="nil"/>
              <w:bottom w:val="single" w:color="auto" w:sz="4" w:space="0"/>
              <w:right w:val="single" w:color="auto" w:sz="4" w:space="0"/>
            </w:tcBorders>
            <w:shd w:val="clear" w:color="auto" w:fill="auto"/>
            <w:noWrap w:val="0"/>
            <w:vAlign w:val="center"/>
          </w:tcPr>
          <w:p w14:paraId="4F62B29F">
            <w:pPr>
              <w:keepNext w:val="0"/>
              <w:keepLines w:val="0"/>
              <w:widowControl/>
              <w:suppressLineNumbers w:val="0"/>
              <w:jc w:val="right"/>
              <w:textAlignment w:val="center"/>
              <w:rPr>
                <w:rFonts w:hint="default"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442.4</w:t>
            </w:r>
          </w:p>
        </w:tc>
        <w:tc>
          <w:tcPr>
            <w:tcW w:w="1545" w:type="dxa"/>
            <w:tcBorders>
              <w:top w:val="single" w:color="auto" w:sz="4" w:space="0"/>
              <w:left w:val="nil"/>
              <w:bottom w:val="single" w:color="auto" w:sz="4" w:space="0"/>
              <w:right w:val="single" w:color="auto" w:sz="4" w:space="0"/>
            </w:tcBorders>
            <w:shd w:val="clear" w:color="auto" w:fill="auto"/>
            <w:noWrap w:val="0"/>
            <w:vAlign w:val="center"/>
          </w:tcPr>
          <w:p w14:paraId="16BF7B01">
            <w:pPr>
              <w:keepNext w:val="0"/>
              <w:keepLines w:val="0"/>
              <w:widowControl/>
              <w:suppressLineNumbers w:val="0"/>
              <w:jc w:val="right"/>
              <w:textAlignment w:val="center"/>
              <w:rPr>
                <w:rFonts w:hint="default"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49548.8</w:t>
            </w:r>
          </w:p>
        </w:tc>
        <w:tc>
          <w:tcPr>
            <w:tcW w:w="1701" w:type="dxa"/>
            <w:tcBorders>
              <w:top w:val="single" w:color="auto" w:sz="4" w:space="0"/>
              <w:left w:val="nil"/>
              <w:bottom w:val="single" w:color="auto" w:sz="4" w:space="0"/>
              <w:right w:val="single" w:color="auto" w:sz="4" w:space="0"/>
            </w:tcBorders>
            <w:shd w:val="clear" w:color="auto" w:fill="auto"/>
            <w:noWrap w:val="0"/>
            <w:vAlign w:val="center"/>
          </w:tcPr>
          <w:p w14:paraId="454299E1">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drawing>
                <wp:inline distT="0" distB="0" distL="114300" distR="114300">
                  <wp:extent cx="1570990" cy="1014730"/>
                  <wp:effectExtent l="0" t="0" r="13970" b="10160"/>
                  <wp:docPr id="14" name="图片 14" descr="bcfc02aefbb92e5ce693f28f0410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bcfc02aefbb92e5ce693f28f0410270"/>
                          <pic:cNvPicPr>
                            <a:picLocks noChangeAspect="1"/>
                          </pic:cNvPicPr>
                        </pic:nvPicPr>
                        <pic:blipFill>
                          <a:blip r:embed="rId10"/>
                          <a:stretch>
                            <a:fillRect/>
                          </a:stretch>
                        </pic:blipFill>
                        <pic:spPr>
                          <a:xfrm rot="5400000">
                            <a:off x="0" y="0"/>
                            <a:ext cx="1570990" cy="1014730"/>
                          </a:xfrm>
                          <a:prstGeom prst="rect">
                            <a:avLst/>
                          </a:prstGeom>
                        </pic:spPr>
                      </pic:pic>
                    </a:graphicData>
                  </a:graphic>
                </wp:inline>
              </w:drawing>
            </w:r>
          </w:p>
        </w:tc>
      </w:tr>
      <w:tr w14:paraId="3F214811">
        <w:tblPrEx>
          <w:tblCellMar>
            <w:top w:w="0" w:type="dxa"/>
            <w:left w:w="108" w:type="dxa"/>
            <w:bottom w:w="0" w:type="dxa"/>
            <w:right w:w="108" w:type="dxa"/>
          </w:tblCellMar>
        </w:tblPrEx>
        <w:trPr>
          <w:trHeight w:val="3660" w:hRule="atLeast"/>
          <w:jc w:val="center"/>
        </w:trPr>
        <w:tc>
          <w:tcPr>
            <w:tcW w:w="563" w:type="dxa"/>
            <w:tcBorders>
              <w:top w:val="single" w:color="auto" w:sz="4" w:space="0"/>
              <w:left w:val="single" w:color="auto" w:sz="4" w:space="0"/>
              <w:bottom w:val="single" w:color="auto" w:sz="4" w:space="0"/>
              <w:right w:val="single" w:color="auto" w:sz="4" w:space="0"/>
            </w:tcBorders>
            <w:noWrap w:val="0"/>
            <w:vAlign w:val="center"/>
          </w:tcPr>
          <w:p w14:paraId="0AAD38B3">
            <w:pPr>
              <w:keepLines w:val="0"/>
              <w:kinsoku/>
              <w:wordWrap/>
              <w:overflowPunct/>
              <w:topLinePunct w:val="0"/>
              <w:autoSpaceDN/>
              <w:bidi w:val="0"/>
              <w:adjustRightInd w:val="0"/>
              <w:snapToGrid w:val="0"/>
              <w:spacing w:line="360" w:lineRule="auto"/>
              <w:jc w:val="center"/>
              <w:rPr>
                <w:rFonts w:hint="eastAsia" w:eastAsia="宋体"/>
                <w:szCs w:val="21"/>
                <w:highlight w:val="none"/>
                <w:lang w:val="en-US" w:eastAsia="zh-CN"/>
              </w:rPr>
            </w:pPr>
            <w:r>
              <w:rPr>
                <w:rFonts w:hint="eastAsia"/>
                <w:szCs w:val="21"/>
                <w:highlight w:val="none"/>
                <w:lang w:val="en-US" w:eastAsia="zh-CN"/>
              </w:rPr>
              <w:t>2</w:t>
            </w:r>
          </w:p>
        </w:tc>
        <w:tc>
          <w:tcPr>
            <w:tcW w:w="1480" w:type="dxa"/>
            <w:tcBorders>
              <w:top w:val="single" w:color="auto" w:sz="4" w:space="0"/>
              <w:left w:val="nil"/>
              <w:bottom w:val="single" w:color="auto" w:sz="4" w:space="0"/>
              <w:right w:val="single" w:color="auto" w:sz="4" w:space="0"/>
            </w:tcBorders>
            <w:noWrap w:val="0"/>
            <w:vAlign w:val="center"/>
          </w:tcPr>
          <w:p w14:paraId="51192A4C">
            <w:pPr>
              <w:keepNext w:val="0"/>
              <w:keepLines w:val="0"/>
              <w:widowControl/>
              <w:suppressLineNumbers w:val="0"/>
              <w:spacing w:before="0" w:beforeAutospacing="0" w:after="0" w:afterAutospacing="0"/>
              <w:ind w:left="0" w:leftChars="0" w:right="0" w:rightChars="0"/>
              <w:jc w:val="center"/>
              <w:textAlignment w:val="center"/>
              <w:rPr>
                <w:rFonts w:hint="default"/>
                <w:sz w:val="21"/>
                <w:szCs w:val="21"/>
                <w:highlight w:val="none"/>
                <w:lang w:val="en-US"/>
              </w:rPr>
            </w:pPr>
            <w:r>
              <w:rPr>
                <w:rFonts w:hint="eastAsia" w:ascii="宋体" w:hAnsi="宋体" w:cs="宋体"/>
                <w:i w:val="0"/>
                <w:iCs w:val="0"/>
                <w:color w:val="000000"/>
                <w:kern w:val="0"/>
                <w:sz w:val="21"/>
                <w:szCs w:val="21"/>
                <w:highlight w:val="none"/>
                <w:u w:val="none"/>
                <w:lang w:val="en-US" w:eastAsia="zh-CN" w:bidi="ar"/>
              </w:rPr>
              <w:t>样式二</w:t>
            </w:r>
          </w:p>
        </w:tc>
        <w:tc>
          <w:tcPr>
            <w:tcW w:w="2384" w:type="dxa"/>
            <w:tcBorders>
              <w:top w:val="single" w:color="auto" w:sz="4" w:space="0"/>
              <w:left w:val="nil"/>
              <w:bottom w:val="single" w:color="auto" w:sz="4" w:space="0"/>
              <w:right w:val="single" w:color="auto" w:sz="4" w:space="0"/>
            </w:tcBorders>
            <w:noWrap w:val="0"/>
            <w:vAlign w:val="center"/>
          </w:tcPr>
          <w:p w14:paraId="26B1C4C1">
            <w:pPr>
              <w:keepNext w:val="0"/>
              <w:keepLines w:val="0"/>
              <w:widowControl/>
              <w:suppressLineNumbers w:val="0"/>
              <w:jc w:val="left"/>
              <w:textAlignment w:val="center"/>
              <w:rPr>
                <w:sz w:val="21"/>
                <w:szCs w:val="21"/>
                <w:highlight w:val="none"/>
              </w:rPr>
            </w:pPr>
            <w:r>
              <w:rPr>
                <w:rFonts w:hint="eastAsia" w:ascii="宋体" w:hAnsi="宋体" w:cs="宋体"/>
                <w:i w:val="0"/>
                <w:iCs w:val="0"/>
                <w:color w:val="000000"/>
                <w:kern w:val="0"/>
                <w:sz w:val="21"/>
                <w:szCs w:val="21"/>
                <w:highlight w:val="none"/>
                <w:u w:val="none"/>
                <w:lang w:val="en-US" w:eastAsia="zh-CN" w:bidi="ar"/>
              </w:rPr>
              <w:t>1</w:t>
            </w:r>
            <w:r>
              <w:rPr>
                <w:rFonts w:hint="eastAsia" w:ascii="宋体" w:hAnsi="宋体" w:eastAsia="宋体" w:cs="宋体"/>
                <w:i w:val="0"/>
                <w:iCs w:val="0"/>
                <w:color w:val="000000"/>
                <w:kern w:val="0"/>
                <w:sz w:val="21"/>
                <w:szCs w:val="21"/>
                <w:highlight w:val="none"/>
                <w:u w:val="none"/>
                <w:lang w:val="en-US" w:eastAsia="zh-CN" w:bidi="ar"/>
              </w:rPr>
              <w:t>、材质、规格尺寸：铝合金</w:t>
            </w:r>
            <w:r>
              <w:rPr>
                <w:rFonts w:hint="eastAsia" w:ascii="宋体" w:hAnsi="宋体" w:cs="宋体"/>
                <w:i w:val="0"/>
                <w:iCs w:val="0"/>
                <w:color w:val="000000"/>
                <w:kern w:val="0"/>
                <w:sz w:val="21"/>
                <w:szCs w:val="21"/>
                <w:highlight w:val="none"/>
                <w:u w:val="none"/>
                <w:lang w:val="en-US" w:eastAsia="zh-CN" w:bidi="ar"/>
              </w:rPr>
              <w:t>0.6m</w:t>
            </w:r>
            <w:r>
              <w:rPr>
                <w:rFonts w:hint="eastAsia" w:ascii="宋体" w:hAnsi="宋体" w:eastAsia="宋体" w:cs="宋体"/>
                <w:i w:val="0"/>
                <w:iCs w:val="0"/>
                <w:color w:val="000000"/>
                <w:kern w:val="0"/>
                <w:sz w:val="21"/>
                <w:szCs w:val="21"/>
                <w:highlight w:val="none"/>
                <w:u w:val="none"/>
                <w:lang w:val="en-US" w:eastAsia="zh-CN" w:bidi="ar"/>
              </w:rPr>
              <w:t>*</w:t>
            </w:r>
            <w:r>
              <w:rPr>
                <w:rFonts w:hint="eastAsia" w:ascii="宋体" w:hAnsi="宋体" w:cs="宋体"/>
                <w:i w:val="0"/>
                <w:iCs w:val="0"/>
                <w:color w:val="000000"/>
                <w:kern w:val="0"/>
                <w:sz w:val="21"/>
                <w:szCs w:val="21"/>
                <w:highlight w:val="none"/>
                <w:u w:val="none"/>
                <w:lang w:val="en-US" w:eastAsia="zh-CN" w:bidi="ar"/>
              </w:rPr>
              <w:t>0.3m</w:t>
            </w:r>
            <w:r>
              <w:rPr>
                <w:rFonts w:hint="eastAsia" w:ascii="宋体" w:hAnsi="宋体" w:eastAsia="宋体" w:cs="宋体"/>
                <w:i w:val="0"/>
                <w:iCs w:val="0"/>
                <w:color w:val="000000"/>
                <w:kern w:val="0"/>
                <w:sz w:val="21"/>
                <w:szCs w:val="21"/>
                <w:highlight w:val="none"/>
                <w:u w:val="none"/>
                <w:lang w:val="en-US" w:eastAsia="zh-CN" w:bidi="ar"/>
              </w:rPr>
              <w:t>/板厚2mm</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cs="宋体"/>
                <w:i w:val="0"/>
                <w:iCs w:val="0"/>
                <w:color w:val="000000"/>
                <w:kern w:val="0"/>
                <w:sz w:val="21"/>
                <w:szCs w:val="21"/>
                <w:highlight w:val="none"/>
                <w:u w:val="none"/>
                <w:lang w:val="en-US" w:eastAsia="zh-CN" w:bidi="ar"/>
              </w:rPr>
              <w:t>2</w:t>
            </w:r>
            <w:r>
              <w:rPr>
                <w:rFonts w:hint="eastAsia" w:ascii="宋体" w:hAnsi="宋体" w:eastAsia="宋体" w:cs="宋体"/>
                <w:i w:val="0"/>
                <w:iCs w:val="0"/>
                <w:color w:val="000000"/>
                <w:kern w:val="0"/>
                <w:sz w:val="21"/>
                <w:szCs w:val="21"/>
                <w:highlight w:val="none"/>
                <w:u w:val="none"/>
                <w:lang w:val="en-US" w:eastAsia="zh-CN" w:bidi="ar"/>
              </w:rPr>
              <w:t>、具体内容详见大样图附件，需符合国家规范及业主要求</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cs="宋体"/>
                <w:i w:val="0"/>
                <w:iCs w:val="0"/>
                <w:color w:val="000000"/>
                <w:kern w:val="0"/>
                <w:sz w:val="21"/>
                <w:szCs w:val="21"/>
                <w:highlight w:val="none"/>
                <w:u w:val="none"/>
                <w:lang w:val="en-US" w:eastAsia="zh-CN" w:bidi="ar"/>
              </w:rPr>
              <w:t>3</w:t>
            </w:r>
            <w:r>
              <w:rPr>
                <w:rFonts w:hint="eastAsia" w:ascii="宋体" w:hAnsi="宋体" w:eastAsia="宋体" w:cs="宋体"/>
                <w:i w:val="0"/>
                <w:iCs w:val="0"/>
                <w:color w:val="000000"/>
                <w:kern w:val="0"/>
                <w:sz w:val="21"/>
                <w:szCs w:val="21"/>
                <w:highlight w:val="none"/>
                <w:u w:val="none"/>
                <w:lang w:val="en-US" w:eastAsia="zh-CN" w:bidi="ar"/>
              </w:rPr>
              <w:t>、价格包含材料、制作、运输安装至指定地点、上下车装卸费、封道费用、安全文明措施费、配件费、管理费、税金（9%）、利润等为完成本项目所需的一切费用</w:t>
            </w:r>
          </w:p>
        </w:tc>
        <w:tc>
          <w:tcPr>
            <w:tcW w:w="825" w:type="dxa"/>
            <w:tcBorders>
              <w:top w:val="single" w:color="auto" w:sz="4" w:space="0"/>
              <w:left w:val="nil"/>
              <w:bottom w:val="single" w:color="auto" w:sz="4" w:space="0"/>
              <w:right w:val="single" w:color="auto" w:sz="4" w:space="0"/>
            </w:tcBorders>
            <w:noWrap w:val="0"/>
            <w:vAlign w:val="center"/>
          </w:tcPr>
          <w:p w14:paraId="529FFBF9">
            <w:pPr>
              <w:keepNext w:val="0"/>
              <w:keepLines w:val="0"/>
              <w:widowControl/>
              <w:suppressLineNumbers w:val="0"/>
              <w:spacing w:before="0" w:beforeAutospacing="0" w:after="0" w:afterAutospacing="0"/>
              <w:ind w:left="0" w:leftChars="0" w:right="0" w:rightChars="0"/>
              <w:jc w:val="center"/>
              <w:textAlignment w:val="center"/>
              <w:rPr>
                <w:rFonts w:hint="default"/>
                <w:sz w:val="21"/>
                <w:szCs w:val="21"/>
                <w:highlight w:val="none"/>
                <w:lang w:val="en-US" w:eastAsia="zh-CN"/>
              </w:rPr>
            </w:pPr>
            <w:r>
              <w:rPr>
                <w:rFonts w:hint="eastAsia" w:ascii="宋体" w:hAnsi="宋体" w:cs="宋体"/>
                <w:i w:val="0"/>
                <w:iCs w:val="0"/>
                <w:color w:val="000000"/>
                <w:kern w:val="2"/>
                <w:sz w:val="21"/>
                <w:szCs w:val="21"/>
                <w:highlight w:val="none"/>
                <w:u w:val="none"/>
                <w:lang w:val="en-US" w:eastAsia="zh-CN"/>
              </w:rPr>
              <w:t>3</w:t>
            </w:r>
          </w:p>
        </w:tc>
        <w:tc>
          <w:tcPr>
            <w:tcW w:w="750" w:type="dxa"/>
            <w:tcBorders>
              <w:top w:val="single" w:color="auto" w:sz="4" w:space="0"/>
              <w:left w:val="nil"/>
              <w:bottom w:val="single" w:color="auto" w:sz="4" w:space="0"/>
              <w:right w:val="single" w:color="auto" w:sz="4" w:space="0"/>
            </w:tcBorders>
            <w:noWrap w:val="0"/>
            <w:vAlign w:val="center"/>
          </w:tcPr>
          <w:p w14:paraId="61B8CBD6">
            <w:pPr>
              <w:keepLines w:val="0"/>
              <w:kinsoku/>
              <w:wordWrap/>
              <w:overflowPunct/>
              <w:topLinePunct w:val="0"/>
              <w:autoSpaceDN/>
              <w:bidi w:val="0"/>
              <w:adjustRightInd w:val="0"/>
              <w:snapToGrid w:val="0"/>
              <w:spacing w:line="360" w:lineRule="auto"/>
              <w:jc w:val="center"/>
              <w:rPr>
                <w:rFonts w:hint="default"/>
                <w:szCs w:val="21"/>
                <w:highlight w:val="none"/>
                <w:lang w:val="en-US" w:eastAsia="zh-CN"/>
              </w:rPr>
            </w:pPr>
            <w:r>
              <w:rPr>
                <w:rFonts w:hint="eastAsia"/>
                <w:szCs w:val="21"/>
                <w:highlight w:val="none"/>
                <w:lang w:val="en-US" w:eastAsia="zh-CN"/>
              </w:rPr>
              <w:t>块</w:t>
            </w:r>
          </w:p>
        </w:tc>
        <w:tc>
          <w:tcPr>
            <w:tcW w:w="1329" w:type="dxa"/>
            <w:tcBorders>
              <w:top w:val="single" w:color="auto" w:sz="4" w:space="0"/>
              <w:left w:val="nil"/>
              <w:bottom w:val="single" w:color="auto" w:sz="4" w:space="0"/>
              <w:right w:val="single" w:color="auto" w:sz="4" w:space="0"/>
            </w:tcBorders>
            <w:shd w:val="clear" w:color="auto" w:fill="auto"/>
            <w:noWrap w:val="0"/>
            <w:vAlign w:val="center"/>
          </w:tcPr>
          <w:p w14:paraId="288BA923">
            <w:pPr>
              <w:keepNext w:val="0"/>
              <w:keepLines w:val="0"/>
              <w:widowControl/>
              <w:suppressLineNumbers w:val="0"/>
              <w:jc w:val="right"/>
              <w:textAlignment w:val="center"/>
              <w:rPr>
                <w:rFonts w:hint="default"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145.6</w:t>
            </w:r>
          </w:p>
        </w:tc>
        <w:tc>
          <w:tcPr>
            <w:tcW w:w="1545" w:type="dxa"/>
            <w:tcBorders>
              <w:top w:val="single" w:color="auto" w:sz="4" w:space="0"/>
              <w:left w:val="nil"/>
              <w:bottom w:val="single" w:color="auto" w:sz="4" w:space="0"/>
              <w:right w:val="single" w:color="auto" w:sz="4" w:space="0"/>
            </w:tcBorders>
            <w:shd w:val="clear" w:color="auto" w:fill="auto"/>
            <w:noWrap w:val="0"/>
            <w:vAlign w:val="center"/>
          </w:tcPr>
          <w:p w14:paraId="2734CE53">
            <w:pPr>
              <w:keepNext w:val="0"/>
              <w:keepLines w:val="0"/>
              <w:widowControl/>
              <w:suppressLineNumbers w:val="0"/>
              <w:jc w:val="right"/>
              <w:textAlignment w:val="center"/>
              <w:rPr>
                <w:rFonts w:hint="default"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436.8</w:t>
            </w:r>
          </w:p>
        </w:tc>
        <w:tc>
          <w:tcPr>
            <w:tcW w:w="1701" w:type="dxa"/>
            <w:tcBorders>
              <w:top w:val="single" w:color="auto" w:sz="4" w:space="0"/>
              <w:left w:val="nil"/>
              <w:bottom w:val="single" w:color="auto" w:sz="4" w:space="0"/>
              <w:right w:val="single" w:color="auto" w:sz="4" w:space="0"/>
            </w:tcBorders>
            <w:shd w:val="clear" w:color="auto" w:fill="auto"/>
            <w:noWrap w:val="0"/>
            <w:vAlign w:val="center"/>
          </w:tcPr>
          <w:p w14:paraId="5553649B">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color w:val="000000"/>
                <w:kern w:val="0"/>
                <w:sz w:val="44"/>
                <w:szCs w:val="44"/>
                <w:highlight w:val="none"/>
                <w:u w:val="none"/>
                <w:lang w:val="en-US" w:eastAsia="zh-CN" w:bidi="ar"/>
              </w:rPr>
            </w:pPr>
            <w:r>
              <w:rPr>
                <w:rFonts w:hint="eastAsia" w:ascii="宋体" w:hAnsi="宋体" w:eastAsia="宋体" w:cs="宋体"/>
                <w:i w:val="0"/>
                <w:iCs w:val="0"/>
                <w:color w:val="000000"/>
                <w:kern w:val="0"/>
                <w:sz w:val="44"/>
                <w:szCs w:val="44"/>
                <w:highlight w:val="none"/>
                <w:u w:val="none"/>
                <w:lang w:val="en-US" w:eastAsia="zh-CN" w:bidi="ar"/>
              </w:rPr>
              <w:drawing>
                <wp:inline distT="0" distB="0" distL="114300" distR="114300">
                  <wp:extent cx="1851660" cy="989330"/>
                  <wp:effectExtent l="0" t="0" r="1270" b="15240"/>
                  <wp:docPr id="15" name="图片 15" descr="057c70ed31fb89b6fc1ff59423015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057c70ed31fb89b6fc1ff59423015f3"/>
                          <pic:cNvPicPr>
                            <a:picLocks noChangeAspect="1"/>
                          </pic:cNvPicPr>
                        </pic:nvPicPr>
                        <pic:blipFill>
                          <a:blip r:embed="rId11"/>
                          <a:stretch>
                            <a:fillRect/>
                          </a:stretch>
                        </pic:blipFill>
                        <pic:spPr>
                          <a:xfrm rot="5400000">
                            <a:off x="0" y="0"/>
                            <a:ext cx="1851660" cy="989330"/>
                          </a:xfrm>
                          <a:prstGeom prst="rect">
                            <a:avLst/>
                          </a:prstGeom>
                        </pic:spPr>
                      </pic:pic>
                    </a:graphicData>
                  </a:graphic>
                </wp:inline>
              </w:drawing>
            </w:r>
          </w:p>
        </w:tc>
      </w:tr>
      <w:tr w14:paraId="4ECF68EF">
        <w:tblPrEx>
          <w:tblCellMar>
            <w:top w:w="0" w:type="dxa"/>
            <w:left w:w="108" w:type="dxa"/>
            <w:bottom w:w="0" w:type="dxa"/>
            <w:right w:w="108" w:type="dxa"/>
          </w:tblCellMar>
        </w:tblPrEx>
        <w:trPr>
          <w:trHeight w:val="626" w:hRule="atLeast"/>
          <w:jc w:val="center"/>
        </w:trPr>
        <w:tc>
          <w:tcPr>
            <w:tcW w:w="6002" w:type="dxa"/>
            <w:gridSpan w:val="5"/>
            <w:tcBorders>
              <w:top w:val="single" w:color="auto" w:sz="4" w:space="0"/>
              <w:left w:val="single" w:color="auto" w:sz="4" w:space="0"/>
              <w:bottom w:val="single" w:color="auto" w:sz="4" w:space="0"/>
              <w:right w:val="single" w:color="auto" w:sz="4" w:space="0"/>
            </w:tcBorders>
            <w:noWrap w:val="0"/>
            <w:vAlign w:val="center"/>
          </w:tcPr>
          <w:p w14:paraId="05D4CFB5">
            <w:pPr>
              <w:keepLines w:val="0"/>
              <w:kinsoku/>
              <w:wordWrap/>
              <w:overflowPunct/>
              <w:topLinePunct w:val="0"/>
              <w:autoSpaceDN/>
              <w:bidi w:val="0"/>
              <w:adjustRightInd w:val="0"/>
              <w:snapToGrid w:val="0"/>
              <w:spacing w:line="360" w:lineRule="auto"/>
              <w:jc w:val="center"/>
              <w:rPr>
                <w:rFonts w:hint="default"/>
                <w:szCs w:val="21"/>
                <w:highlight w:val="none"/>
                <w:lang w:val="en-US" w:eastAsia="zh-CN"/>
              </w:rPr>
            </w:pPr>
            <w:r>
              <w:rPr>
                <w:rFonts w:hint="eastAsia"/>
                <w:szCs w:val="21"/>
                <w:highlight w:val="none"/>
                <w:lang w:val="en-US" w:eastAsia="zh-CN"/>
              </w:rPr>
              <w:t>合计（元）</w:t>
            </w:r>
          </w:p>
        </w:tc>
        <w:tc>
          <w:tcPr>
            <w:tcW w:w="4575" w:type="dxa"/>
            <w:gridSpan w:val="3"/>
            <w:tcBorders>
              <w:top w:val="single" w:color="auto" w:sz="4" w:space="0"/>
              <w:left w:val="nil"/>
              <w:bottom w:val="single" w:color="auto" w:sz="4" w:space="0"/>
              <w:right w:val="single" w:color="auto" w:sz="4" w:space="0"/>
            </w:tcBorders>
            <w:shd w:val="clear" w:color="auto" w:fill="auto"/>
            <w:noWrap w:val="0"/>
            <w:vAlign w:val="center"/>
          </w:tcPr>
          <w:p w14:paraId="4A044091">
            <w:pPr>
              <w:keepNext w:val="0"/>
              <w:keepLines w:val="0"/>
              <w:widowControl/>
              <w:suppressLineNumbers w:val="0"/>
              <w:jc w:val="center"/>
              <w:textAlignment w:val="center"/>
              <w:rPr>
                <w:rFonts w:hint="default"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49985.6</w:t>
            </w:r>
          </w:p>
        </w:tc>
      </w:tr>
    </w:tbl>
    <w:p w14:paraId="188F7AA9">
      <w:pPr>
        <w:keepLines w:val="0"/>
        <w:kinsoku/>
        <w:wordWrap/>
        <w:overflowPunct/>
        <w:topLinePunct w:val="0"/>
        <w:autoSpaceDN/>
        <w:bidi w:val="0"/>
        <w:adjustRightInd w:val="0"/>
        <w:snapToGrid w:val="0"/>
        <w:spacing w:line="360" w:lineRule="auto"/>
        <w:ind w:firstLine="480" w:firstLineChars="200"/>
        <w:jc w:val="left"/>
        <w:rPr>
          <w:rFonts w:hint="default"/>
          <w:color w:val="auto"/>
          <w:sz w:val="24"/>
          <w:szCs w:val="20"/>
          <w:highlight w:val="yellow"/>
          <w:lang w:val="en-US" w:eastAsia="zh-CN"/>
        </w:rPr>
      </w:pPr>
      <w:r>
        <w:rPr>
          <w:rFonts w:hint="eastAsia" w:ascii="宋体" w:hAnsi="宋体"/>
          <w:sz w:val="24"/>
          <w:highlight w:val="none"/>
        </w:rPr>
        <w:t>注：①</w:t>
      </w:r>
      <w:r>
        <w:rPr>
          <w:rFonts w:hint="eastAsia" w:ascii="Times New Roman" w:hAnsi="Times New Roman"/>
          <w:color w:val="000000"/>
          <w:sz w:val="24"/>
          <w:szCs w:val="24"/>
          <w:highlight w:val="none"/>
        </w:rPr>
        <w:t>本项目</w:t>
      </w:r>
      <w:r>
        <w:rPr>
          <w:rFonts w:hint="eastAsia" w:ascii="Times New Roman" w:hAnsi="Times New Roman"/>
          <w:color w:val="000000"/>
          <w:sz w:val="24"/>
          <w:szCs w:val="24"/>
          <w:highlight w:val="none"/>
          <w:lang w:val="en-US" w:eastAsia="zh-CN"/>
        </w:rPr>
        <w:t>全费用综合</w:t>
      </w:r>
      <w:r>
        <w:rPr>
          <w:rFonts w:hint="eastAsia" w:ascii="宋体" w:hAnsi="宋体" w:eastAsia="宋体" w:cs="Times New Roman"/>
          <w:sz w:val="24"/>
          <w:highlight w:val="none"/>
          <w:lang w:val="en-US" w:eastAsia="zh-CN"/>
        </w:rPr>
        <w:t>单价包含材料、制作、运输安装至指定地点、上下车装卸费、封道费用、安全文明措施费、配件费、管理费、规费、利润、</w:t>
      </w:r>
      <w:r>
        <w:rPr>
          <w:rFonts w:hint="eastAsia" w:ascii="宋体" w:hAnsi="宋体" w:eastAsia="宋体" w:cs="Times New Roman"/>
          <w:sz w:val="24"/>
          <w:highlight w:val="none"/>
        </w:rPr>
        <w:t>税金（税率为9%）</w:t>
      </w:r>
      <w:r>
        <w:rPr>
          <w:rFonts w:hint="eastAsia" w:ascii="宋体" w:hAnsi="宋体" w:eastAsia="宋体" w:cs="Times New Roman"/>
          <w:sz w:val="24"/>
          <w:highlight w:val="none"/>
          <w:lang w:val="en-US" w:eastAsia="zh-CN"/>
        </w:rPr>
        <w:t>等为完成本项目所需的一切费用</w:t>
      </w:r>
      <w:r>
        <w:rPr>
          <w:rFonts w:hint="eastAsia" w:ascii="宋体" w:hAnsi="宋体" w:cs="宋体"/>
          <w:spacing w:val="-4"/>
          <w:sz w:val="24"/>
          <w:szCs w:val="24"/>
          <w:highlight w:val="none"/>
        </w:rPr>
        <w:t>。</w:t>
      </w:r>
      <w:r>
        <w:rPr>
          <w:rFonts w:hint="eastAsia" w:ascii="宋体" w:hAnsi="宋体"/>
          <w:sz w:val="24"/>
          <w:highlight w:val="none"/>
        </w:rPr>
        <w:t>②供应商的报价（单价及合价）不得高于采购人提供的最高投标限价（单价及合价），否则作无效</w:t>
      </w:r>
      <w:r>
        <w:rPr>
          <w:rFonts w:hint="eastAsia" w:ascii="宋体" w:hAnsi="宋体"/>
          <w:sz w:val="24"/>
          <w:highlight w:val="none"/>
          <w:lang w:val="en-US" w:eastAsia="zh-CN"/>
        </w:rPr>
        <w:t>报价</w:t>
      </w:r>
      <w:r>
        <w:rPr>
          <w:rFonts w:hint="eastAsia" w:ascii="宋体" w:hAnsi="宋体"/>
          <w:sz w:val="24"/>
          <w:highlight w:val="none"/>
        </w:rPr>
        <w:t>处理。</w:t>
      </w:r>
    </w:p>
    <w:p w14:paraId="21D9316D">
      <w:pPr>
        <w:keepLines w:val="0"/>
        <w:widowControl/>
        <w:numPr>
          <w:ilvl w:val="0"/>
          <w:numId w:val="0"/>
        </w:numPr>
        <w:kinsoku/>
        <w:wordWrap/>
        <w:overflowPunct/>
        <w:topLinePunct w:val="0"/>
        <w:autoSpaceDN/>
        <w:bidi w:val="0"/>
        <w:adjustRightInd w:val="0"/>
        <w:snapToGrid w:val="0"/>
        <w:spacing w:line="360" w:lineRule="auto"/>
        <w:ind w:firstLine="480" w:firstLineChars="200"/>
        <w:jc w:val="left"/>
        <w:rPr>
          <w:rFonts w:hint="eastAsia" w:ascii="宋体" w:hAnsi="宋体" w:cs="宋体"/>
          <w:sz w:val="24"/>
          <w:highlight w:val="none"/>
          <w:lang w:val="en-US" w:eastAsia="zh-CN"/>
        </w:rPr>
      </w:pPr>
      <w:r>
        <w:rPr>
          <w:rFonts w:hint="eastAsia" w:ascii="宋体" w:hAnsi="宋体" w:eastAsia="宋体" w:cs="宋体"/>
          <w:kern w:val="2"/>
          <w:sz w:val="24"/>
          <w:szCs w:val="24"/>
          <w:lang w:val="en-US" w:eastAsia="zh-CN" w:bidi="ar-SA"/>
        </w:rPr>
        <w:t>2</w:t>
      </w:r>
      <w:r>
        <w:rPr>
          <w:rFonts w:hint="eastAsia" w:ascii="宋体" w:hAnsi="宋体" w:cs="宋体"/>
          <w:kern w:val="2"/>
          <w:sz w:val="24"/>
          <w:szCs w:val="24"/>
          <w:lang w:val="en-US" w:eastAsia="zh-CN" w:bidi="ar-SA"/>
        </w:rPr>
        <w:t>.</w:t>
      </w:r>
      <w:r>
        <w:rPr>
          <w:rFonts w:hint="eastAsia" w:ascii="宋体" w:hAnsi="宋体" w:eastAsia="宋体" w:cs="宋体"/>
          <w:sz w:val="24"/>
          <w:highlight w:val="none"/>
        </w:rPr>
        <w:t>实施时间：</w:t>
      </w:r>
      <w:r>
        <w:rPr>
          <w:rFonts w:hint="eastAsia" w:ascii="宋体" w:hAnsi="宋体" w:cs="宋体"/>
          <w:sz w:val="24"/>
          <w:highlight w:val="none"/>
          <w:lang w:val="en-US" w:eastAsia="zh-CN"/>
        </w:rPr>
        <w:t>合同签订后立即开始供货并安装，</w:t>
      </w:r>
      <w:r>
        <w:rPr>
          <w:rFonts w:hint="eastAsia" w:ascii="宋体" w:hAnsi="宋体" w:eastAsia="宋体" w:cs="宋体"/>
          <w:sz w:val="24"/>
          <w:szCs w:val="24"/>
          <w:highlight w:val="none"/>
        </w:rPr>
        <w:t>工期为2个月</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质保期一年</w:t>
      </w:r>
      <w:r>
        <w:rPr>
          <w:rFonts w:hint="eastAsia" w:ascii="宋体" w:hAnsi="宋体" w:cs="宋体"/>
          <w:sz w:val="24"/>
          <w:highlight w:val="none"/>
          <w:lang w:val="en-US" w:eastAsia="zh-CN"/>
        </w:rPr>
        <w:t>。</w:t>
      </w:r>
    </w:p>
    <w:p w14:paraId="3FCF8FFF">
      <w:pPr>
        <w:keepLines w:val="0"/>
        <w:widowControl/>
        <w:numPr>
          <w:ilvl w:val="0"/>
          <w:numId w:val="0"/>
        </w:numPr>
        <w:kinsoku/>
        <w:wordWrap/>
        <w:overflowPunct/>
        <w:topLinePunct w:val="0"/>
        <w:autoSpaceDN/>
        <w:bidi w:val="0"/>
        <w:adjustRightInd w:val="0"/>
        <w:snapToGrid w:val="0"/>
        <w:spacing w:line="360" w:lineRule="auto"/>
        <w:ind w:firstLine="480" w:firstLineChars="200"/>
        <w:jc w:val="left"/>
        <w:rPr>
          <w:rFonts w:hint="eastAsia" w:ascii="宋体" w:hAnsi="宋体" w:cs="宋体"/>
          <w:sz w:val="24"/>
          <w:highlight w:val="none"/>
          <w:lang w:val="en-US" w:eastAsia="zh-CN"/>
        </w:rPr>
      </w:pPr>
      <w:r>
        <w:rPr>
          <w:rFonts w:hint="eastAsia" w:ascii="宋体" w:hAnsi="宋体" w:eastAsia="宋体" w:cs="宋体"/>
          <w:kern w:val="2"/>
          <w:sz w:val="24"/>
          <w:szCs w:val="24"/>
          <w:lang w:val="en-US" w:eastAsia="zh-CN" w:bidi="ar-SA"/>
        </w:rPr>
        <w:t>3</w:t>
      </w:r>
      <w:r>
        <w:rPr>
          <w:rFonts w:hint="eastAsia" w:ascii="宋体" w:hAnsi="宋体" w:cs="宋体"/>
          <w:kern w:val="2"/>
          <w:sz w:val="24"/>
          <w:szCs w:val="24"/>
          <w:lang w:val="en-US" w:eastAsia="zh-CN" w:bidi="ar-SA"/>
        </w:rPr>
        <w:t>.</w:t>
      </w:r>
      <w:r>
        <w:rPr>
          <w:rFonts w:hint="eastAsia" w:ascii="宋体" w:hAnsi="宋体" w:cs="宋体"/>
          <w:sz w:val="24"/>
          <w:highlight w:val="none"/>
          <w:lang w:val="en-US" w:eastAsia="zh-CN"/>
        </w:rPr>
        <w:t>实施地点：采购人指定地点。</w:t>
      </w:r>
    </w:p>
    <w:p w14:paraId="7BDEB7EF">
      <w:pPr>
        <w:pStyle w:val="22"/>
        <w:keepLines w:val="0"/>
        <w:widowControl w:val="0"/>
        <w:kinsoku/>
        <w:wordWrap/>
        <w:overflowPunct/>
        <w:topLinePunct w:val="0"/>
        <w:autoSpaceDN/>
        <w:bidi w:val="0"/>
        <w:adjustRightInd w:val="0"/>
        <w:snapToGrid w:val="0"/>
        <w:spacing w:before="0" w:beforeAutospacing="0" w:after="0" w:afterAutospacing="0" w:line="360" w:lineRule="auto"/>
        <w:ind w:firstLine="482" w:firstLineChars="200"/>
        <w:rPr>
          <w:rFonts w:hint="eastAsia"/>
          <w:b/>
          <w:bCs/>
          <w:sz w:val="24"/>
          <w:szCs w:val="24"/>
        </w:rPr>
      </w:pPr>
      <w:r>
        <w:rPr>
          <w:rFonts w:hint="eastAsia"/>
          <w:b/>
          <w:bCs/>
          <w:sz w:val="24"/>
          <w:szCs w:val="24"/>
          <w:lang w:val="en-US" w:eastAsia="zh-CN"/>
        </w:rPr>
        <w:t>五</w:t>
      </w:r>
      <w:r>
        <w:rPr>
          <w:rFonts w:hint="eastAsia"/>
          <w:b/>
          <w:bCs/>
          <w:sz w:val="24"/>
          <w:szCs w:val="24"/>
        </w:rPr>
        <w:t>、采购标的需满足的服务标准、期限、效率等要求</w:t>
      </w:r>
    </w:p>
    <w:p w14:paraId="4FFD3ABE">
      <w:pPr>
        <w:keepNext w:val="0"/>
        <w:keepLines w:val="0"/>
        <w:pageBreakBefore w:val="0"/>
        <w:kinsoku/>
        <w:wordWrap/>
        <w:overflowPunct/>
        <w:topLinePunct w:val="0"/>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w:t>
      </w:r>
      <w:r>
        <w:rPr>
          <w:rFonts w:hint="eastAsia" w:ascii="宋体" w:hAnsi="宋体" w:cs="宋体"/>
          <w:sz w:val="24"/>
          <w:szCs w:val="24"/>
          <w:highlight w:val="none"/>
          <w:lang w:val="en-US" w:eastAsia="zh-CN"/>
        </w:rPr>
        <w:t>.</w:t>
      </w:r>
      <w:r>
        <w:rPr>
          <w:rFonts w:hint="eastAsia" w:ascii="宋体" w:hAnsi="宋体" w:eastAsia="宋体" w:cs="宋体"/>
          <w:sz w:val="24"/>
          <w:szCs w:val="24"/>
          <w:highlight w:val="none"/>
        </w:rPr>
        <w:t>服务标准：符合国家相关规范，与设计图一致，满足业主要求。</w:t>
      </w:r>
    </w:p>
    <w:p w14:paraId="35A88A01">
      <w:pPr>
        <w:keepNext w:val="0"/>
        <w:keepLines w:val="0"/>
        <w:pageBreakBefore w:val="0"/>
        <w:kinsoku/>
        <w:wordWrap/>
        <w:overflowPunct/>
        <w:topLinePunct w:val="0"/>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w:t>
      </w:r>
      <w:r>
        <w:rPr>
          <w:rFonts w:hint="eastAsia" w:ascii="宋体" w:hAnsi="宋体" w:cs="宋体"/>
          <w:sz w:val="24"/>
          <w:szCs w:val="24"/>
          <w:highlight w:val="none"/>
          <w:lang w:val="en-US" w:eastAsia="zh-CN"/>
        </w:rPr>
        <w:t>.</w:t>
      </w:r>
      <w:r>
        <w:rPr>
          <w:rFonts w:hint="eastAsia" w:ascii="宋体" w:hAnsi="宋体" w:eastAsia="宋体" w:cs="宋体"/>
          <w:sz w:val="24"/>
          <w:szCs w:val="24"/>
          <w:highlight w:val="none"/>
        </w:rPr>
        <w:t xml:space="preserve">服务期限：货物的制作、安装需满足规范要求，满足业主要求，工期为2个月，质保期为1年。 </w:t>
      </w:r>
    </w:p>
    <w:p w14:paraId="3E4AD5C1">
      <w:pPr>
        <w:keepNext w:val="0"/>
        <w:keepLines w:val="0"/>
        <w:pageBreakBefore w:val="0"/>
        <w:kinsoku/>
        <w:wordWrap/>
        <w:overflowPunct/>
        <w:topLinePunct w:val="0"/>
        <w:bidi w:val="0"/>
        <w:adjustRightInd w:val="0"/>
        <w:snapToGrid w:val="0"/>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3</w:t>
      </w:r>
      <w:r>
        <w:rPr>
          <w:rFonts w:hint="eastAsia" w:ascii="宋体" w:hAnsi="宋体" w:cs="宋体"/>
          <w:sz w:val="24"/>
          <w:szCs w:val="24"/>
          <w:highlight w:val="none"/>
          <w:lang w:val="en-US" w:eastAsia="zh-CN"/>
        </w:rPr>
        <w:t>.</w:t>
      </w:r>
      <w:r>
        <w:rPr>
          <w:rFonts w:hint="eastAsia" w:ascii="宋体" w:hAnsi="宋体" w:eastAsia="宋体" w:cs="宋体"/>
          <w:sz w:val="24"/>
          <w:szCs w:val="24"/>
          <w:highlight w:val="none"/>
        </w:rPr>
        <w:t>服务效率：符合业主要求。</w:t>
      </w:r>
    </w:p>
    <w:p w14:paraId="4431EE2A">
      <w:pPr>
        <w:pStyle w:val="22"/>
        <w:keepNext w:val="0"/>
        <w:keepLines w:val="0"/>
        <w:pageBreakBefore w:val="0"/>
        <w:kinsoku/>
        <w:wordWrap/>
        <w:overflowPunct/>
        <w:topLinePunct w:val="0"/>
        <w:autoSpaceDN/>
        <w:bidi w:val="0"/>
        <w:adjustRightInd w:val="0"/>
        <w:snapToGrid w:val="0"/>
        <w:spacing w:before="0" w:beforeAutospacing="0" w:after="0" w:afterAutospacing="0" w:line="360" w:lineRule="auto"/>
        <w:ind w:firstLine="482" w:firstLineChars="200"/>
        <w:textAlignment w:val="auto"/>
        <w:rPr>
          <w:rFonts w:hint="eastAsia"/>
          <w:b/>
          <w:bCs/>
          <w:sz w:val="24"/>
          <w:szCs w:val="24"/>
        </w:rPr>
      </w:pPr>
      <w:r>
        <w:rPr>
          <w:rFonts w:hint="eastAsia"/>
          <w:b/>
          <w:bCs/>
          <w:sz w:val="24"/>
          <w:szCs w:val="24"/>
          <w:lang w:val="en-US" w:eastAsia="zh-CN"/>
        </w:rPr>
        <w:t>六</w:t>
      </w:r>
      <w:r>
        <w:rPr>
          <w:rFonts w:hint="eastAsia"/>
          <w:b/>
          <w:bCs/>
          <w:sz w:val="24"/>
          <w:szCs w:val="24"/>
        </w:rPr>
        <w:t>、</w:t>
      </w:r>
      <w:r>
        <w:rPr>
          <w:rFonts w:hint="eastAsia" w:ascii="宋体" w:hAnsi="宋体" w:eastAsia="宋体" w:cs="宋体"/>
          <w:b/>
          <w:bCs/>
          <w:sz w:val="24"/>
          <w:szCs w:val="24"/>
          <w:highlight w:val="none"/>
        </w:rPr>
        <w:t>采购标的验收标准及考核</w:t>
      </w:r>
    </w:p>
    <w:p w14:paraId="13F8CFB0">
      <w:pPr>
        <w:keepNext w:val="0"/>
        <w:keepLines w:val="0"/>
        <w:pageBreakBefore w:val="0"/>
        <w:kinsoku/>
        <w:wordWrap/>
        <w:overflowPunct/>
        <w:topLinePunct w:val="0"/>
        <w:autoSpaceDE w:val="0"/>
        <w:autoSpaceDN w:val="0"/>
        <w:bidi w:val="0"/>
        <w:adjustRightInd w:val="0"/>
        <w:snapToGrid w:val="0"/>
        <w:spacing w:line="360" w:lineRule="auto"/>
        <w:ind w:firstLine="512" w:firstLineChars="200"/>
        <w:textAlignment w:val="auto"/>
        <w:rPr>
          <w:rFonts w:hint="eastAsia" w:ascii="方正仿宋_GBK" w:hAnsi="方正仿宋_GBK" w:eastAsia="方正仿宋_GBK" w:cs="方正仿宋_GBK"/>
          <w:b w:val="0"/>
          <w:bCs w:val="0"/>
          <w:color w:val="auto"/>
          <w:sz w:val="32"/>
          <w:szCs w:val="32"/>
          <w:highlight w:val="none"/>
          <w:shd w:val="clear" w:color="auto" w:fill="auto"/>
          <w:lang w:val="en-US" w:eastAsia="zh-CN"/>
        </w:rPr>
      </w:pPr>
      <w:r>
        <w:rPr>
          <w:rFonts w:hint="eastAsia" w:ascii="宋体" w:hAnsi="宋体" w:eastAsia="宋体" w:cs="宋体"/>
          <w:color w:val="000000"/>
          <w:spacing w:val="8"/>
          <w:sz w:val="24"/>
          <w:szCs w:val="24"/>
        </w:rPr>
        <w:t>1</w:t>
      </w:r>
      <w:r>
        <w:rPr>
          <w:rFonts w:hint="eastAsia" w:ascii="宋体" w:hAnsi="宋体" w:cs="宋体"/>
          <w:color w:val="000000"/>
          <w:spacing w:val="8"/>
          <w:sz w:val="24"/>
          <w:szCs w:val="24"/>
          <w:lang w:val="en-US" w:eastAsia="zh-CN"/>
        </w:rPr>
        <w:t>.</w:t>
      </w:r>
      <w:r>
        <w:rPr>
          <w:rFonts w:hint="eastAsia" w:ascii="宋体" w:hAnsi="宋体" w:eastAsia="宋体" w:cs="宋体"/>
          <w:sz w:val="24"/>
          <w:szCs w:val="24"/>
        </w:rPr>
        <w:t>符合国家相关规范，与设计图一致，桥铭牌安装牢固，版面清晰。</w:t>
      </w:r>
    </w:p>
    <w:p w14:paraId="3868AE2A">
      <w:pPr>
        <w:keepNext w:val="0"/>
        <w:keepLines w:val="0"/>
        <w:pageBreakBefore w:val="0"/>
        <w:kinsoku/>
        <w:wordWrap/>
        <w:overflowPunct/>
        <w:topLinePunct w:val="0"/>
        <w:bidi w:val="0"/>
        <w:adjustRightInd w:val="0"/>
        <w:snapToGrid w:val="0"/>
        <w:spacing w:line="360" w:lineRule="auto"/>
        <w:ind w:firstLine="512"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000000"/>
          <w:spacing w:val="8"/>
          <w:sz w:val="24"/>
          <w:szCs w:val="24"/>
          <w:lang w:val="en-US" w:eastAsia="zh-CN"/>
        </w:rPr>
        <w:t>2</w:t>
      </w:r>
      <w:r>
        <w:rPr>
          <w:rFonts w:hint="eastAsia" w:ascii="宋体" w:hAnsi="宋体" w:cs="宋体"/>
          <w:color w:val="000000"/>
          <w:spacing w:val="8"/>
          <w:sz w:val="24"/>
          <w:szCs w:val="24"/>
          <w:lang w:val="en-US" w:eastAsia="zh-CN"/>
        </w:rPr>
        <w:t>.</w:t>
      </w:r>
      <w:r>
        <w:rPr>
          <w:rFonts w:hint="eastAsia" w:ascii="宋体" w:hAnsi="宋体" w:cs="宋体"/>
          <w:sz w:val="24"/>
          <w:szCs w:val="24"/>
          <w:highlight w:val="none"/>
        </w:rPr>
        <w:t>供应商接受</w:t>
      </w:r>
      <w:bookmarkStart w:id="6" w:name="_Hlk122471376"/>
      <w:r>
        <w:rPr>
          <w:rFonts w:hint="eastAsia" w:ascii="宋体" w:hAnsi="宋体" w:cs="宋体"/>
          <w:sz w:val="24"/>
          <w:szCs w:val="24"/>
          <w:highlight w:val="none"/>
        </w:rPr>
        <w:t>南通市市政设施管理处</w:t>
      </w:r>
      <w:bookmarkEnd w:id="6"/>
      <w:r>
        <w:rPr>
          <w:rFonts w:hint="eastAsia" w:ascii="宋体" w:hAnsi="宋体" w:cs="宋体"/>
          <w:sz w:val="24"/>
          <w:szCs w:val="24"/>
          <w:highlight w:val="none"/>
        </w:rPr>
        <w:t>的日常考核和管理。</w:t>
      </w:r>
    </w:p>
    <w:p w14:paraId="1AC9FA5E">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b/>
          <w:bCs/>
          <w:color w:val="auto"/>
          <w:sz w:val="28"/>
          <w:szCs w:val="28"/>
          <w:highlight w:val="none"/>
          <w:lang w:val="en-US" w:eastAsia="zh-CN"/>
        </w:rPr>
      </w:pPr>
      <w:r>
        <w:rPr>
          <w:rFonts w:hint="eastAsia" w:ascii="宋体" w:hAnsi="宋体" w:eastAsia="宋体" w:cs="宋体"/>
          <w:color w:val="auto"/>
          <w:sz w:val="24"/>
          <w:szCs w:val="24"/>
          <w:highlight w:val="none"/>
          <w:lang w:val="en-US" w:eastAsia="zh-CN"/>
        </w:rPr>
        <w:t>3</w:t>
      </w:r>
      <w:r>
        <w:rPr>
          <w:rFonts w:hint="eastAsia" w:ascii="宋体" w:hAnsi="宋体" w:cs="宋体"/>
          <w:color w:val="auto"/>
          <w:sz w:val="24"/>
          <w:szCs w:val="24"/>
          <w:highlight w:val="none"/>
          <w:lang w:val="en-US" w:eastAsia="zh-CN"/>
        </w:rPr>
        <w:t>.</w:t>
      </w:r>
      <w:r>
        <w:rPr>
          <w:rFonts w:hint="eastAsia" w:ascii="宋体" w:hAnsi="宋体" w:cs="宋体"/>
          <w:sz w:val="24"/>
          <w:szCs w:val="24"/>
        </w:rPr>
        <w:t>采购人从</w:t>
      </w:r>
      <w:r>
        <w:rPr>
          <w:rFonts w:hint="eastAsia" w:ascii="宋体" w:hAnsi="宋体" w:cs="宋体"/>
          <w:sz w:val="24"/>
          <w:szCs w:val="24"/>
          <w:lang w:val="en-US" w:eastAsia="zh-CN"/>
        </w:rPr>
        <w:t>服务态度、货物质量、工程管理、资料管理</w:t>
      </w:r>
      <w:r>
        <w:rPr>
          <w:rFonts w:hint="eastAsia" w:ascii="宋体" w:hAnsi="宋体" w:cs="宋体"/>
          <w:sz w:val="24"/>
          <w:szCs w:val="24"/>
        </w:rPr>
        <w:t>等方面进行考核。在合同履约期限内，采购人可定期组织开展履约考核工作，考核频次不低于每月一次（施工期间）。考核结果一式贰份，采购人和服务供应商各持壹份。具体内容如下：</w:t>
      </w:r>
    </w:p>
    <w:p w14:paraId="543848BF">
      <w:pPr>
        <w:spacing w:line="520" w:lineRule="exact"/>
        <w:ind w:firstLine="480" w:firstLineChars="200"/>
        <w:jc w:val="center"/>
        <w:rPr>
          <w:rFonts w:ascii="宋体" w:hAnsi="宋体" w:cs="宋体"/>
          <w:sz w:val="24"/>
          <w:szCs w:val="24"/>
        </w:rPr>
      </w:pPr>
      <w:r>
        <w:rPr>
          <w:rFonts w:hint="eastAsia" w:ascii="宋体" w:hAnsi="宋体" w:cs="宋体"/>
          <w:sz w:val="24"/>
          <w:szCs w:val="24"/>
        </w:rPr>
        <w:t>南通市市政设施管理处创新区桥梁增设桥铭牌工程</w:t>
      </w:r>
      <w:r>
        <w:rPr>
          <w:rFonts w:hint="eastAsia" w:ascii="宋体" w:hAnsi="宋体" w:cs="宋体"/>
          <w:sz w:val="24"/>
          <w:szCs w:val="24"/>
          <w:lang w:val="en-US" w:eastAsia="zh-CN"/>
        </w:rPr>
        <w:t>项目</w:t>
      </w:r>
      <w:r>
        <w:rPr>
          <w:rFonts w:hint="eastAsia" w:ascii="宋体" w:hAnsi="宋体" w:cs="宋体"/>
          <w:sz w:val="24"/>
          <w:szCs w:val="24"/>
        </w:rPr>
        <w:t>履约考核评分表</w:t>
      </w:r>
    </w:p>
    <w:p w14:paraId="78F76201">
      <w:pPr>
        <w:spacing w:line="520" w:lineRule="exact"/>
        <w:rPr>
          <w:rFonts w:ascii="宋体" w:hAnsi="宋体" w:cs="宋体"/>
          <w:sz w:val="24"/>
          <w:szCs w:val="24"/>
        </w:rPr>
      </w:pPr>
      <w:r>
        <w:rPr>
          <w:rFonts w:hint="eastAsia" w:ascii="宋体" w:hAnsi="宋体" w:cs="宋体"/>
          <w:sz w:val="24"/>
          <w:szCs w:val="24"/>
        </w:rPr>
        <w:t xml:space="preserve">供应商名称：                                        </w:t>
      </w:r>
    </w:p>
    <w:p w14:paraId="70D3F5BD">
      <w:pPr>
        <w:spacing w:line="520" w:lineRule="exact"/>
        <w:rPr>
          <w:rFonts w:ascii="宋体" w:hAnsi="宋体" w:cs="宋体"/>
          <w:sz w:val="24"/>
          <w:szCs w:val="24"/>
        </w:rPr>
      </w:pPr>
      <w:r>
        <w:rPr>
          <w:rFonts w:hint="eastAsia" w:ascii="宋体" w:hAnsi="宋体" w:cs="宋体"/>
          <w:sz w:val="24"/>
          <w:szCs w:val="24"/>
        </w:rPr>
        <w:t>合同编号：                                 考核日期：   年   月    日</w:t>
      </w:r>
    </w:p>
    <w:tbl>
      <w:tblPr>
        <w:tblStyle w:val="25"/>
        <w:tblW w:w="92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340"/>
        <w:gridCol w:w="6968"/>
        <w:gridCol w:w="958"/>
      </w:tblGrid>
      <w:tr w14:paraId="22167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340" w:type="dxa"/>
            <w:tcBorders>
              <w:top w:val="single" w:color="auto" w:sz="4" w:space="0"/>
              <w:left w:val="single" w:color="auto" w:sz="4" w:space="0"/>
              <w:bottom w:val="single" w:color="auto" w:sz="4" w:space="0"/>
              <w:right w:val="single" w:color="auto" w:sz="4" w:space="0"/>
            </w:tcBorders>
            <w:vAlign w:val="center"/>
          </w:tcPr>
          <w:p w14:paraId="6D48FD9F">
            <w:pPr>
              <w:autoSpaceDE w:val="0"/>
              <w:spacing w:before="62" w:beforeLines="20" w:after="62" w:afterLines="20"/>
              <w:ind w:left="105" w:leftChars="50" w:right="105" w:rightChars="50"/>
              <w:jc w:val="center"/>
              <w:rPr>
                <w:rFonts w:ascii="宋体" w:hAnsi="宋体" w:cs="宋体"/>
                <w:b/>
                <w:sz w:val="20"/>
                <w:szCs w:val="20"/>
              </w:rPr>
            </w:pPr>
            <w:r>
              <w:rPr>
                <w:rFonts w:hint="eastAsia" w:ascii="宋体" w:hAnsi="宋体" w:cs="宋体"/>
                <w:b/>
                <w:sz w:val="20"/>
                <w:szCs w:val="20"/>
              </w:rPr>
              <w:t>评分内容</w:t>
            </w:r>
          </w:p>
        </w:tc>
        <w:tc>
          <w:tcPr>
            <w:tcW w:w="6968" w:type="dxa"/>
            <w:tcBorders>
              <w:top w:val="single" w:color="auto" w:sz="4" w:space="0"/>
              <w:left w:val="nil"/>
              <w:bottom w:val="single" w:color="auto" w:sz="4" w:space="0"/>
              <w:right w:val="single" w:color="auto" w:sz="4" w:space="0"/>
            </w:tcBorders>
            <w:vAlign w:val="center"/>
          </w:tcPr>
          <w:p w14:paraId="24732683">
            <w:pPr>
              <w:autoSpaceDE w:val="0"/>
              <w:spacing w:before="62" w:beforeLines="20" w:after="62" w:afterLines="20"/>
              <w:ind w:left="105" w:leftChars="50" w:right="105" w:rightChars="50"/>
              <w:jc w:val="center"/>
              <w:rPr>
                <w:rFonts w:ascii="宋体" w:hAnsi="宋体" w:cs="宋体"/>
                <w:b/>
                <w:sz w:val="20"/>
                <w:szCs w:val="20"/>
              </w:rPr>
            </w:pPr>
            <w:r>
              <w:rPr>
                <w:rFonts w:hint="eastAsia" w:ascii="宋体" w:hAnsi="宋体" w:cs="宋体"/>
                <w:b/>
                <w:sz w:val="20"/>
                <w:szCs w:val="20"/>
              </w:rPr>
              <w:t>考 核 内 容</w:t>
            </w:r>
          </w:p>
        </w:tc>
        <w:tc>
          <w:tcPr>
            <w:tcW w:w="958" w:type="dxa"/>
            <w:tcBorders>
              <w:top w:val="single" w:color="auto" w:sz="4" w:space="0"/>
              <w:left w:val="nil"/>
              <w:bottom w:val="single" w:color="auto" w:sz="4" w:space="0"/>
              <w:right w:val="single" w:color="auto" w:sz="4" w:space="0"/>
            </w:tcBorders>
            <w:vAlign w:val="center"/>
          </w:tcPr>
          <w:p w14:paraId="1401C215">
            <w:pPr>
              <w:autoSpaceDE w:val="0"/>
              <w:spacing w:before="62" w:beforeLines="20" w:after="62" w:afterLines="20"/>
              <w:ind w:left="105" w:leftChars="50" w:right="105" w:rightChars="50"/>
              <w:rPr>
                <w:rFonts w:ascii="宋体" w:hAnsi="宋体" w:cs="宋体"/>
                <w:b/>
                <w:sz w:val="20"/>
                <w:szCs w:val="20"/>
              </w:rPr>
            </w:pPr>
            <w:r>
              <w:rPr>
                <w:rFonts w:hint="eastAsia" w:ascii="宋体" w:hAnsi="宋体" w:cs="宋体"/>
                <w:b/>
                <w:sz w:val="20"/>
                <w:szCs w:val="20"/>
              </w:rPr>
              <w:t>考核分</w:t>
            </w:r>
          </w:p>
        </w:tc>
      </w:tr>
      <w:tr w14:paraId="26C7E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67" w:hRule="atLeast"/>
          <w:jc w:val="center"/>
        </w:trPr>
        <w:tc>
          <w:tcPr>
            <w:tcW w:w="1340" w:type="dxa"/>
            <w:tcBorders>
              <w:top w:val="single" w:color="auto" w:sz="4" w:space="0"/>
              <w:left w:val="single" w:color="auto" w:sz="4" w:space="0"/>
              <w:right w:val="single" w:color="auto" w:sz="4" w:space="0"/>
            </w:tcBorders>
            <w:vAlign w:val="center"/>
          </w:tcPr>
          <w:p w14:paraId="665379D4">
            <w:pPr>
              <w:spacing w:before="62" w:beforeLines="20" w:after="62" w:afterLines="20"/>
              <w:jc w:val="center"/>
              <w:rPr>
                <w:rFonts w:ascii="宋体" w:hAnsi="宋体" w:cs="宋体"/>
                <w:b/>
                <w:bCs/>
                <w:sz w:val="20"/>
                <w:szCs w:val="20"/>
              </w:rPr>
            </w:pPr>
            <w:r>
              <w:rPr>
                <w:rFonts w:hint="eastAsia" w:ascii="宋体" w:hAnsi="宋体" w:cs="宋体"/>
                <w:b/>
                <w:bCs/>
                <w:sz w:val="20"/>
                <w:szCs w:val="20"/>
              </w:rPr>
              <w:t>服务态度</w:t>
            </w:r>
          </w:p>
        </w:tc>
        <w:tc>
          <w:tcPr>
            <w:tcW w:w="6968" w:type="dxa"/>
            <w:tcBorders>
              <w:top w:val="single" w:color="auto" w:sz="4" w:space="0"/>
              <w:left w:val="nil"/>
              <w:bottom w:val="single" w:color="auto" w:sz="4" w:space="0"/>
              <w:right w:val="single" w:color="auto" w:sz="4" w:space="0"/>
            </w:tcBorders>
            <w:vAlign w:val="center"/>
          </w:tcPr>
          <w:p w14:paraId="4A724056">
            <w:pPr>
              <w:spacing w:before="156" w:beforeLines="50" w:after="156" w:afterLines="50"/>
              <w:ind w:left="105" w:leftChars="50"/>
              <w:jc w:val="left"/>
              <w:rPr>
                <w:rFonts w:ascii="宋体" w:hAnsi="宋体" w:cs="宋体"/>
                <w:kern w:val="0"/>
                <w:sz w:val="20"/>
                <w:szCs w:val="20"/>
              </w:rPr>
            </w:pPr>
            <w:r>
              <w:rPr>
                <w:rFonts w:hint="eastAsia" w:ascii="宋体" w:hAnsi="宋体" w:cs="宋体"/>
                <w:kern w:val="0"/>
                <w:sz w:val="20"/>
                <w:szCs w:val="20"/>
              </w:rPr>
              <w:t>1、对采购人在合同约定范围内发出的合理指令不及时反馈、不及时落实、沟通态度欠佳的，每次扣5分。</w:t>
            </w:r>
          </w:p>
        </w:tc>
        <w:tc>
          <w:tcPr>
            <w:tcW w:w="958" w:type="dxa"/>
            <w:tcBorders>
              <w:top w:val="single" w:color="auto" w:sz="4" w:space="0"/>
              <w:left w:val="nil"/>
              <w:bottom w:val="single" w:color="auto" w:sz="4" w:space="0"/>
              <w:right w:val="single" w:color="auto" w:sz="4" w:space="0"/>
            </w:tcBorders>
            <w:vAlign w:val="center"/>
          </w:tcPr>
          <w:p w14:paraId="1F275DC2">
            <w:pPr>
              <w:autoSpaceDE w:val="0"/>
              <w:spacing w:before="62" w:beforeLines="20" w:after="62" w:afterLines="20"/>
              <w:ind w:left="105" w:leftChars="50" w:right="105" w:rightChars="50"/>
              <w:rPr>
                <w:rFonts w:ascii="宋体" w:hAnsi="宋体" w:cs="宋体"/>
                <w:sz w:val="20"/>
                <w:szCs w:val="20"/>
              </w:rPr>
            </w:pPr>
          </w:p>
        </w:tc>
      </w:tr>
      <w:tr w14:paraId="101CE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67" w:hRule="atLeast"/>
          <w:jc w:val="center"/>
        </w:trPr>
        <w:tc>
          <w:tcPr>
            <w:tcW w:w="1340" w:type="dxa"/>
            <w:vMerge w:val="restart"/>
            <w:tcBorders>
              <w:top w:val="nil"/>
              <w:left w:val="single" w:color="auto" w:sz="4" w:space="0"/>
              <w:right w:val="single" w:color="auto" w:sz="4" w:space="0"/>
            </w:tcBorders>
            <w:vAlign w:val="center"/>
          </w:tcPr>
          <w:p w14:paraId="2DAFEDBC">
            <w:pPr>
              <w:spacing w:before="62" w:beforeLines="20" w:after="62" w:afterLines="20"/>
              <w:jc w:val="center"/>
              <w:rPr>
                <w:rFonts w:ascii="宋体" w:hAnsi="宋体" w:cs="宋体"/>
                <w:b/>
                <w:bCs/>
                <w:sz w:val="20"/>
                <w:szCs w:val="20"/>
              </w:rPr>
            </w:pPr>
            <w:r>
              <w:rPr>
                <w:rFonts w:hint="eastAsia" w:ascii="宋体" w:hAnsi="宋体" w:cs="宋体"/>
                <w:b/>
                <w:bCs/>
                <w:sz w:val="20"/>
                <w:szCs w:val="20"/>
              </w:rPr>
              <w:t>货物质量</w:t>
            </w:r>
          </w:p>
        </w:tc>
        <w:tc>
          <w:tcPr>
            <w:tcW w:w="6968" w:type="dxa"/>
            <w:tcBorders>
              <w:top w:val="single" w:color="auto" w:sz="4" w:space="0"/>
              <w:left w:val="nil"/>
              <w:bottom w:val="single" w:color="auto" w:sz="4" w:space="0"/>
              <w:right w:val="single" w:color="auto" w:sz="4" w:space="0"/>
            </w:tcBorders>
            <w:vAlign w:val="center"/>
          </w:tcPr>
          <w:p w14:paraId="2C5F64BB">
            <w:pPr>
              <w:spacing w:before="156" w:beforeLines="50" w:after="156" w:afterLines="50"/>
              <w:ind w:left="105" w:leftChars="50"/>
              <w:jc w:val="left"/>
              <w:rPr>
                <w:rFonts w:ascii="宋体" w:hAnsi="宋体" w:cs="宋体"/>
                <w:kern w:val="0"/>
                <w:sz w:val="20"/>
                <w:szCs w:val="20"/>
              </w:rPr>
            </w:pPr>
            <w:r>
              <w:rPr>
                <w:rFonts w:hint="eastAsia" w:ascii="宋体" w:hAnsi="宋体" w:cs="宋体"/>
                <w:kern w:val="0"/>
                <w:sz w:val="20"/>
                <w:szCs w:val="20"/>
              </w:rPr>
              <w:t>1、货物到货数量与采购人需求不符的，每次扣5分。</w:t>
            </w:r>
          </w:p>
        </w:tc>
        <w:tc>
          <w:tcPr>
            <w:tcW w:w="958" w:type="dxa"/>
            <w:tcBorders>
              <w:top w:val="single" w:color="auto" w:sz="4" w:space="0"/>
              <w:left w:val="nil"/>
              <w:bottom w:val="single" w:color="auto" w:sz="4" w:space="0"/>
              <w:right w:val="single" w:color="auto" w:sz="4" w:space="0"/>
            </w:tcBorders>
            <w:vAlign w:val="center"/>
          </w:tcPr>
          <w:p w14:paraId="214AD6E7">
            <w:pPr>
              <w:autoSpaceDE w:val="0"/>
              <w:spacing w:before="62" w:beforeLines="20" w:after="62" w:afterLines="20"/>
              <w:ind w:left="105" w:leftChars="50" w:right="105" w:rightChars="50"/>
              <w:rPr>
                <w:rFonts w:ascii="宋体" w:hAnsi="宋体" w:cs="宋体"/>
                <w:sz w:val="20"/>
                <w:szCs w:val="20"/>
              </w:rPr>
            </w:pPr>
          </w:p>
        </w:tc>
      </w:tr>
      <w:tr w14:paraId="5406B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67" w:hRule="atLeast"/>
          <w:jc w:val="center"/>
        </w:trPr>
        <w:tc>
          <w:tcPr>
            <w:tcW w:w="1340" w:type="dxa"/>
            <w:vMerge w:val="continue"/>
            <w:tcBorders>
              <w:left w:val="single" w:color="auto" w:sz="4" w:space="0"/>
              <w:right w:val="single" w:color="auto" w:sz="4" w:space="0"/>
            </w:tcBorders>
            <w:vAlign w:val="center"/>
          </w:tcPr>
          <w:p w14:paraId="6E4AE4AB">
            <w:pPr>
              <w:spacing w:before="62" w:beforeLines="20" w:after="62" w:afterLines="20"/>
              <w:ind w:left="105" w:leftChars="50" w:right="105" w:rightChars="50"/>
              <w:jc w:val="center"/>
              <w:rPr>
                <w:rFonts w:ascii="宋体" w:hAnsi="宋体" w:cs="宋体"/>
                <w:b/>
                <w:bCs/>
                <w:sz w:val="20"/>
                <w:szCs w:val="20"/>
              </w:rPr>
            </w:pPr>
          </w:p>
        </w:tc>
        <w:tc>
          <w:tcPr>
            <w:tcW w:w="6968" w:type="dxa"/>
            <w:tcBorders>
              <w:top w:val="single" w:color="auto" w:sz="4" w:space="0"/>
              <w:left w:val="nil"/>
              <w:bottom w:val="single" w:color="auto" w:sz="4" w:space="0"/>
              <w:right w:val="single" w:color="auto" w:sz="4" w:space="0"/>
            </w:tcBorders>
            <w:vAlign w:val="center"/>
          </w:tcPr>
          <w:p w14:paraId="2E8F6B83">
            <w:pPr>
              <w:numPr>
                <w:ilvl w:val="0"/>
                <w:numId w:val="1"/>
              </w:numPr>
              <w:spacing w:before="156" w:beforeLines="50" w:after="156" w:afterLines="50"/>
              <w:ind w:left="105" w:leftChars="50"/>
              <w:jc w:val="left"/>
              <w:rPr>
                <w:rFonts w:ascii="宋体" w:hAnsi="宋体" w:cs="宋体"/>
                <w:kern w:val="0"/>
                <w:sz w:val="20"/>
                <w:szCs w:val="20"/>
              </w:rPr>
            </w:pPr>
            <w:r>
              <w:rPr>
                <w:rFonts w:hint="eastAsia" w:ascii="宋体" w:hAnsi="宋体" w:cs="宋体"/>
                <w:kern w:val="0"/>
                <w:sz w:val="20"/>
                <w:szCs w:val="20"/>
              </w:rPr>
              <w:t>货物存在印刷不清晰等质量问题的，每次扣10分。</w:t>
            </w:r>
          </w:p>
        </w:tc>
        <w:tc>
          <w:tcPr>
            <w:tcW w:w="958" w:type="dxa"/>
            <w:tcBorders>
              <w:top w:val="single" w:color="auto" w:sz="4" w:space="0"/>
              <w:left w:val="nil"/>
              <w:bottom w:val="single" w:color="auto" w:sz="4" w:space="0"/>
              <w:right w:val="single" w:color="auto" w:sz="4" w:space="0"/>
            </w:tcBorders>
            <w:vAlign w:val="center"/>
          </w:tcPr>
          <w:p w14:paraId="29092849">
            <w:pPr>
              <w:autoSpaceDE w:val="0"/>
              <w:spacing w:before="62" w:beforeLines="20" w:after="62" w:afterLines="20"/>
              <w:ind w:left="105" w:leftChars="50" w:right="105" w:rightChars="50"/>
              <w:rPr>
                <w:rFonts w:ascii="宋体" w:hAnsi="宋体" w:cs="宋体"/>
                <w:sz w:val="20"/>
                <w:szCs w:val="20"/>
              </w:rPr>
            </w:pPr>
          </w:p>
        </w:tc>
      </w:tr>
      <w:tr w14:paraId="45188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67" w:hRule="atLeast"/>
          <w:jc w:val="center"/>
        </w:trPr>
        <w:tc>
          <w:tcPr>
            <w:tcW w:w="1340" w:type="dxa"/>
            <w:vMerge w:val="continue"/>
            <w:tcBorders>
              <w:left w:val="single" w:color="auto" w:sz="4" w:space="0"/>
              <w:right w:val="single" w:color="auto" w:sz="4" w:space="0"/>
            </w:tcBorders>
            <w:vAlign w:val="center"/>
          </w:tcPr>
          <w:p w14:paraId="15B12D9D">
            <w:pPr>
              <w:spacing w:before="62" w:beforeLines="20" w:after="62" w:afterLines="20"/>
              <w:ind w:left="105" w:leftChars="50" w:right="105" w:rightChars="50"/>
              <w:jc w:val="center"/>
              <w:rPr>
                <w:rFonts w:ascii="宋体" w:hAnsi="宋体" w:cs="宋体"/>
                <w:b/>
                <w:bCs/>
                <w:sz w:val="20"/>
                <w:szCs w:val="20"/>
              </w:rPr>
            </w:pPr>
          </w:p>
        </w:tc>
        <w:tc>
          <w:tcPr>
            <w:tcW w:w="6968" w:type="dxa"/>
            <w:tcBorders>
              <w:top w:val="single" w:color="auto" w:sz="4" w:space="0"/>
              <w:left w:val="nil"/>
              <w:bottom w:val="single" w:color="auto" w:sz="4" w:space="0"/>
              <w:right w:val="single" w:color="auto" w:sz="4" w:space="0"/>
            </w:tcBorders>
            <w:vAlign w:val="center"/>
          </w:tcPr>
          <w:p w14:paraId="0940BBCC">
            <w:pPr>
              <w:spacing w:before="156" w:beforeLines="50" w:after="156" w:afterLines="50"/>
              <w:ind w:left="105" w:leftChars="50"/>
              <w:jc w:val="left"/>
              <w:rPr>
                <w:rFonts w:ascii="宋体" w:hAnsi="宋体" w:cs="宋体"/>
                <w:kern w:val="0"/>
                <w:sz w:val="20"/>
                <w:szCs w:val="20"/>
              </w:rPr>
            </w:pPr>
            <w:r>
              <w:rPr>
                <w:rFonts w:hint="eastAsia" w:ascii="宋体" w:hAnsi="宋体" w:cs="宋体"/>
                <w:kern w:val="0"/>
                <w:sz w:val="20"/>
                <w:szCs w:val="20"/>
              </w:rPr>
              <w:t>3、货物规格与要求不一致的，每次扣10分。</w:t>
            </w:r>
          </w:p>
        </w:tc>
        <w:tc>
          <w:tcPr>
            <w:tcW w:w="958" w:type="dxa"/>
            <w:tcBorders>
              <w:top w:val="single" w:color="auto" w:sz="4" w:space="0"/>
              <w:left w:val="nil"/>
              <w:bottom w:val="single" w:color="auto" w:sz="4" w:space="0"/>
              <w:right w:val="single" w:color="auto" w:sz="4" w:space="0"/>
            </w:tcBorders>
            <w:vAlign w:val="center"/>
          </w:tcPr>
          <w:p w14:paraId="298FC4D3">
            <w:pPr>
              <w:autoSpaceDE w:val="0"/>
              <w:spacing w:before="62" w:beforeLines="20" w:after="62" w:afterLines="20"/>
              <w:ind w:left="105" w:leftChars="50" w:right="105" w:rightChars="50"/>
              <w:rPr>
                <w:rFonts w:ascii="宋体" w:hAnsi="宋体" w:cs="宋体"/>
                <w:sz w:val="20"/>
                <w:szCs w:val="20"/>
              </w:rPr>
            </w:pPr>
          </w:p>
        </w:tc>
      </w:tr>
      <w:tr w14:paraId="13E64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67" w:hRule="atLeast"/>
          <w:jc w:val="center"/>
        </w:trPr>
        <w:tc>
          <w:tcPr>
            <w:tcW w:w="1340" w:type="dxa"/>
            <w:vMerge w:val="restart"/>
            <w:tcBorders>
              <w:left w:val="single" w:color="auto" w:sz="4" w:space="0"/>
              <w:right w:val="single" w:color="auto" w:sz="4" w:space="0"/>
            </w:tcBorders>
            <w:vAlign w:val="center"/>
          </w:tcPr>
          <w:p w14:paraId="3A4E5F49">
            <w:pPr>
              <w:spacing w:before="62" w:beforeLines="20" w:after="62" w:afterLines="20"/>
              <w:ind w:left="105" w:leftChars="50" w:right="105" w:rightChars="50"/>
              <w:jc w:val="center"/>
              <w:rPr>
                <w:rFonts w:ascii="宋体" w:hAnsi="宋体" w:cs="宋体"/>
                <w:b/>
                <w:bCs/>
                <w:sz w:val="20"/>
                <w:szCs w:val="20"/>
              </w:rPr>
            </w:pPr>
            <w:r>
              <w:rPr>
                <w:rFonts w:hint="eastAsia" w:ascii="宋体" w:hAnsi="宋体" w:cs="宋体"/>
                <w:b/>
                <w:bCs/>
                <w:sz w:val="20"/>
                <w:szCs w:val="20"/>
              </w:rPr>
              <w:t>工程管理</w:t>
            </w:r>
          </w:p>
        </w:tc>
        <w:tc>
          <w:tcPr>
            <w:tcW w:w="6968" w:type="dxa"/>
            <w:tcBorders>
              <w:top w:val="single" w:color="auto" w:sz="4" w:space="0"/>
              <w:left w:val="nil"/>
              <w:bottom w:val="single" w:color="auto" w:sz="4" w:space="0"/>
              <w:right w:val="single" w:color="auto" w:sz="4" w:space="0"/>
            </w:tcBorders>
            <w:vAlign w:val="center"/>
          </w:tcPr>
          <w:p w14:paraId="31B6F8D6">
            <w:pPr>
              <w:spacing w:before="156" w:beforeLines="50" w:after="156" w:afterLines="50"/>
              <w:ind w:left="105" w:leftChars="50"/>
              <w:jc w:val="left"/>
              <w:rPr>
                <w:rFonts w:ascii="宋体" w:hAnsi="宋体" w:cs="宋体"/>
                <w:kern w:val="0"/>
                <w:sz w:val="20"/>
                <w:szCs w:val="20"/>
              </w:rPr>
            </w:pPr>
            <w:r>
              <w:rPr>
                <w:rFonts w:hint="eastAsia" w:ascii="宋体" w:hAnsi="宋体" w:cs="宋体"/>
                <w:kern w:val="0"/>
                <w:sz w:val="20"/>
                <w:szCs w:val="20"/>
              </w:rPr>
              <w:t>1、工程存在安全隐患的，每次扣10分。</w:t>
            </w:r>
          </w:p>
        </w:tc>
        <w:tc>
          <w:tcPr>
            <w:tcW w:w="958" w:type="dxa"/>
            <w:tcBorders>
              <w:top w:val="single" w:color="auto" w:sz="4" w:space="0"/>
              <w:left w:val="nil"/>
              <w:bottom w:val="single" w:color="auto" w:sz="4" w:space="0"/>
              <w:right w:val="single" w:color="auto" w:sz="4" w:space="0"/>
            </w:tcBorders>
            <w:vAlign w:val="center"/>
          </w:tcPr>
          <w:p w14:paraId="27DCB69D">
            <w:pPr>
              <w:autoSpaceDE w:val="0"/>
              <w:spacing w:before="62" w:beforeLines="20" w:after="62" w:afterLines="20"/>
              <w:ind w:left="105" w:leftChars="50" w:right="105" w:rightChars="50"/>
              <w:rPr>
                <w:rFonts w:ascii="宋体" w:hAnsi="宋体" w:cs="宋体"/>
                <w:sz w:val="20"/>
                <w:szCs w:val="20"/>
              </w:rPr>
            </w:pPr>
          </w:p>
        </w:tc>
      </w:tr>
      <w:tr w14:paraId="779B4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67" w:hRule="atLeast"/>
          <w:jc w:val="center"/>
        </w:trPr>
        <w:tc>
          <w:tcPr>
            <w:tcW w:w="1340" w:type="dxa"/>
            <w:vMerge w:val="continue"/>
            <w:tcBorders>
              <w:left w:val="single" w:color="auto" w:sz="4" w:space="0"/>
              <w:right w:val="single" w:color="auto" w:sz="4" w:space="0"/>
            </w:tcBorders>
            <w:vAlign w:val="center"/>
          </w:tcPr>
          <w:p w14:paraId="53322E1F">
            <w:pPr>
              <w:spacing w:before="62" w:beforeLines="20" w:after="62" w:afterLines="20"/>
              <w:ind w:left="105" w:leftChars="50" w:right="105" w:rightChars="50"/>
              <w:jc w:val="center"/>
              <w:rPr>
                <w:rFonts w:ascii="宋体" w:hAnsi="宋体" w:cs="宋体"/>
                <w:b/>
                <w:bCs/>
                <w:sz w:val="20"/>
                <w:szCs w:val="20"/>
              </w:rPr>
            </w:pPr>
          </w:p>
        </w:tc>
        <w:tc>
          <w:tcPr>
            <w:tcW w:w="6968" w:type="dxa"/>
            <w:tcBorders>
              <w:top w:val="single" w:color="auto" w:sz="4" w:space="0"/>
              <w:left w:val="nil"/>
              <w:bottom w:val="single" w:color="auto" w:sz="4" w:space="0"/>
              <w:right w:val="single" w:color="auto" w:sz="4" w:space="0"/>
            </w:tcBorders>
            <w:vAlign w:val="center"/>
          </w:tcPr>
          <w:p w14:paraId="45900AF9">
            <w:pPr>
              <w:spacing w:before="156" w:beforeLines="50" w:after="156" w:afterLines="50"/>
              <w:ind w:left="105" w:leftChars="50"/>
              <w:jc w:val="left"/>
              <w:rPr>
                <w:rFonts w:hint="eastAsia" w:ascii="宋体" w:hAnsi="宋体" w:cs="宋体"/>
                <w:kern w:val="0"/>
                <w:sz w:val="20"/>
                <w:szCs w:val="20"/>
              </w:rPr>
            </w:pPr>
            <w:r>
              <w:rPr>
                <w:rFonts w:hint="eastAsia" w:ascii="宋体" w:hAnsi="宋体" w:cs="宋体"/>
                <w:kern w:val="0"/>
                <w:sz w:val="20"/>
                <w:szCs w:val="20"/>
              </w:rPr>
              <w:t>2、工程进度不符合合同约定的，每次扣5分。每多延误一天，扣5分/天。</w:t>
            </w:r>
          </w:p>
        </w:tc>
        <w:tc>
          <w:tcPr>
            <w:tcW w:w="958" w:type="dxa"/>
            <w:tcBorders>
              <w:top w:val="single" w:color="auto" w:sz="4" w:space="0"/>
              <w:left w:val="nil"/>
              <w:bottom w:val="single" w:color="auto" w:sz="4" w:space="0"/>
              <w:right w:val="single" w:color="auto" w:sz="4" w:space="0"/>
            </w:tcBorders>
            <w:vAlign w:val="center"/>
          </w:tcPr>
          <w:p w14:paraId="3F0B1827">
            <w:pPr>
              <w:autoSpaceDE w:val="0"/>
              <w:spacing w:before="62" w:beforeLines="20" w:after="62" w:afterLines="20"/>
              <w:ind w:left="105" w:leftChars="50" w:right="105" w:rightChars="50"/>
              <w:rPr>
                <w:rFonts w:ascii="宋体" w:hAnsi="宋体" w:cs="宋体"/>
                <w:sz w:val="20"/>
                <w:szCs w:val="20"/>
              </w:rPr>
            </w:pPr>
          </w:p>
        </w:tc>
      </w:tr>
      <w:tr w14:paraId="5FEEB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67" w:hRule="atLeast"/>
          <w:jc w:val="center"/>
        </w:trPr>
        <w:tc>
          <w:tcPr>
            <w:tcW w:w="1340" w:type="dxa"/>
            <w:vMerge w:val="continue"/>
            <w:tcBorders>
              <w:left w:val="single" w:color="auto" w:sz="4" w:space="0"/>
              <w:right w:val="single" w:color="auto" w:sz="4" w:space="0"/>
            </w:tcBorders>
            <w:vAlign w:val="center"/>
          </w:tcPr>
          <w:p w14:paraId="56ACBD0C">
            <w:pPr>
              <w:spacing w:before="62" w:beforeLines="20" w:after="62" w:afterLines="20"/>
              <w:ind w:left="105" w:leftChars="50" w:right="105" w:rightChars="50"/>
              <w:jc w:val="center"/>
              <w:rPr>
                <w:rFonts w:ascii="宋体" w:hAnsi="宋体" w:cs="宋体"/>
                <w:b/>
                <w:bCs/>
                <w:sz w:val="20"/>
                <w:szCs w:val="20"/>
              </w:rPr>
            </w:pPr>
          </w:p>
        </w:tc>
        <w:tc>
          <w:tcPr>
            <w:tcW w:w="6968" w:type="dxa"/>
            <w:tcBorders>
              <w:top w:val="single" w:color="auto" w:sz="4" w:space="0"/>
              <w:left w:val="nil"/>
              <w:bottom w:val="single" w:color="auto" w:sz="4" w:space="0"/>
              <w:right w:val="single" w:color="auto" w:sz="4" w:space="0"/>
            </w:tcBorders>
            <w:vAlign w:val="center"/>
          </w:tcPr>
          <w:p w14:paraId="25705319">
            <w:pPr>
              <w:spacing w:before="156" w:beforeLines="50" w:after="156" w:afterLines="50"/>
              <w:ind w:left="105" w:leftChars="50"/>
              <w:jc w:val="left"/>
              <w:rPr>
                <w:rFonts w:ascii="宋体" w:hAnsi="宋体" w:cs="宋体"/>
                <w:kern w:val="0"/>
                <w:sz w:val="20"/>
                <w:szCs w:val="20"/>
              </w:rPr>
            </w:pPr>
            <w:r>
              <w:rPr>
                <w:rFonts w:ascii="宋体" w:hAnsi="宋体" w:cs="宋体"/>
                <w:kern w:val="0"/>
                <w:sz w:val="20"/>
                <w:szCs w:val="20"/>
              </w:rPr>
              <w:t>3</w:t>
            </w:r>
            <w:r>
              <w:rPr>
                <w:rFonts w:hint="eastAsia" w:ascii="宋体" w:hAnsi="宋体" w:cs="宋体"/>
                <w:kern w:val="0"/>
                <w:sz w:val="20"/>
                <w:szCs w:val="20"/>
              </w:rPr>
              <w:t>、不符合安全文明施工要求的，每次扣10分。</w:t>
            </w:r>
          </w:p>
        </w:tc>
        <w:tc>
          <w:tcPr>
            <w:tcW w:w="958" w:type="dxa"/>
            <w:tcBorders>
              <w:top w:val="single" w:color="auto" w:sz="4" w:space="0"/>
              <w:left w:val="nil"/>
              <w:bottom w:val="single" w:color="auto" w:sz="4" w:space="0"/>
              <w:right w:val="single" w:color="auto" w:sz="4" w:space="0"/>
            </w:tcBorders>
            <w:vAlign w:val="center"/>
          </w:tcPr>
          <w:p w14:paraId="780A41CC">
            <w:pPr>
              <w:autoSpaceDE w:val="0"/>
              <w:spacing w:before="62" w:beforeLines="20" w:after="62" w:afterLines="20"/>
              <w:ind w:left="105" w:leftChars="50" w:right="105" w:rightChars="50"/>
              <w:rPr>
                <w:rFonts w:ascii="宋体" w:hAnsi="宋体" w:cs="宋体"/>
                <w:sz w:val="20"/>
                <w:szCs w:val="20"/>
              </w:rPr>
            </w:pPr>
          </w:p>
        </w:tc>
      </w:tr>
      <w:tr w14:paraId="3C25F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67" w:hRule="atLeast"/>
          <w:jc w:val="center"/>
        </w:trPr>
        <w:tc>
          <w:tcPr>
            <w:tcW w:w="1340" w:type="dxa"/>
            <w:vMerge w:val="continue"/>
            <w:tcBorders>
              <w:left w:val="single" w:color="auto" w:sz="4" w:space="0"/>
              <w:right w:val="single" w:color="auto" w:sz="4" w:space="0"/>
            </w:tcBorders>
            <w:vAlign w:val="center"/>
          </w:tcPr>
          <w:p w14:paraId="225910FF">
            <w:pPr>
              <w:spacing w:before="62" w:beforeLines="20" w:after="62" w:afterLines="20"/>
              <w:ind w:left="105" w:leftChars="50" w:right="105" w:rightChars="50"/>
              <w:jc w:val="center"/>
              <w:rPr>
                <w:rFonts w:ascii="宋体" w:hAnsi="宋体" w:cs="宋体"/>
                <w:b/>
                <w:bCs/>
                <w:sz w:val="20"/>
                <w:szCs w:val="20"/>
              </w:rPr>
            </w:pPr>
          </w:p>
        </w:tc>
        <w:tc>
          <w:tcPr>
            <w:tcW w:w="6968" w:type="dxa"/>
            <w:tcBorders>
              <w:top w:val="single" w:color="auto" w:sz="4" w:space="0"/>
              <w:left w:val="nil"/>
              <w:bottom w:val="single" w:color="auto" w:sz="4" w:space="0"/>
              <w:right w:val="single" w:color="auto" w:sz="4" w:space="0"/>
            </w:tcBorders>
            <w:vAlign w:val="center"/>
          </w:tcPr>
          <w:p w14:paraId="6C6323D1">
            <w:pPr>
              <w:spacing w:before="156" w:beforeLines="50" w:after="156" w:afterLines="50"/>
              <w:ind w:left="105" w:leftChars="50"/>
              <w:jc w:val="left"/>
              <w:rPr>
                <w:rFonts w:hint="eastAsia" w:ascii="宋体" w:hAnsi="宋体" w:cs="宋体"/>
                <w:kern w:val="0"/>
                <w:sz w:val="20"/>
                <w:szCs w:val="20"/>
              </w:rPr>
            </w:pPr>
            <w:r>
              <w:rPr>
                <w:rFonts w:hint="eastAsia" w:ascii="宋体" w:hAnsi="宋体" w:cs="宋体"/>
                <w:kern w:val="0"/>
                <w:sz w:val="20"/>
                <w:szCs w:val="20"/>
              </w:rPr>
              <w:t>4、实际施工与合同要求。设计图纸不符的，每次扣1</w:t>
            </w:r>
            <w:r>
              <w:rPr>
                <w:rFonts w:ascii="宋体" w:hAnsi="宋体" w:cs="宋体"/>
                <w:kern w:val="0"/>
                <w:sz w:val="20"/>
                <w:szCs w:val="20"/>
              </w:rPr>
              <w:t>0</w:t>
            </w:r>
            <w:r>
              <w:rPr>
                <w:rFonts w:hint="eastAsia" w:ascii="宋体" w:hAnsi="宋体" w:cs="宋体"/>
                <w:kern w:val="0"/>
                <w:sz w:val="20"/>
                <w:szCs w:val="20"/>
              </w:rPr>
              <w:t>分。</w:t>
            </w:r>
          </w:p>
        </w:tc>
        <w:tc>
          <w:tcPr>
            <w:tcW w:w="958" w:type="dxa"/>
            <w:tcBorders>
              <w:top w:val="single" w:color="auto" w:sz="4" w:space="0"/>
              <w:left w:val="nil"/>
              <w:bottom w:val="single" w:color="auto" w:sz="4" w:space="0"/>
              <w:right w:val="single" w:color="auto" w:sz="4" w:space="0"/>
            </w:tcBorders>
            <w:vAlign w:val="center"/>
          </w:tcPr>
          <w:p w14:paraId="7E711EFE">
            <w:pPr>
              <w:autoSpaceDE w:val="0"/>
              <w:spacing w:before="62" w:beforeLines="20" w:after="62" w:afterLines="20"/>
              <w:ind w:left="105" w:leftChars="50" w:right="105" w:rightChars="50"/>
              <w:rPr>
                <w:rFonts w:ascii="宋体" w:hAnsi="宋体" w:cs="宋体"/>
                <w:sz w:val="20"/>
                <w:szCs w:val="20"/>
              </w:rPr>
            </w:pPr>
          </w:p>
        </w:tc>
      </w:tr>
      <w:tr w14:paraId="3521C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67" w:hRule="atLeast"/>
          <w:jc w:val="center"/>
        </w:trPr>
        <w:tc>
          <w:tcPr>
            <w:tcW w:w="1340" w:type="dxa"/>
            <w:vMerge w:val="continue"/>
            <w:tcBorders>
              <w:left w:val="single" w:color="auto" w:sz="4" w:space="0"/>
              <w:right w:val="single" w:color="auto" w:sz="4" w:space="0"/>
            </w:tcBorders>
            <w:vAlign w:val="center"/>
          </w:tcPr>
          <w:p w14:paraId="63E6960B">
            <w:pPr>
              <w:spacing w:before="62" w:beforeLines="20" w:after="62" w:afterLines="20"/>
              <w:ind w:left="105" w:leftChars="50" w:right="105" w:rightChars="50"/>
              <w:jc w:val="center"/>
              <w:rPr>
                <w:rFonts w:ascii="宋体" w:hAnsi="宋体" w:cs="宋体"/>
                <w:b/>
                <w:bCs/>
                <w:sz w:val="20"/>
                <w:szCs w:val="20"/>
              </w:rPr>
            </w:pPr>
          </w:p>
        </w:tc>
        <w:tc>
          <w:tcPr>
            <w:tcW w:w="6968" w:type="dxa"/>
            <w:tcBorders>
              <w:top w:val="single" w:color="auto" w:sz="4" w:space="0"/>
              <w:left w:val="nil"/>
              <w:bottom w:val="single" w:color="auto" w:sz="4" w:space="0"/>
              <w:right w:val="single" w:color="auto" w:sz="4" w:space="0"/>
            </w:tcBorders>
            <w:vAlign w:val="center"/>
          </w:tcPr>
          <w:p w14:paraId="3698AA50">
            <w:pPr>
              <w:spacing w:before="156" w:beforeLines="50" w:after="156" w:afterLines="50"/>
              <w:ind w:left="105" w:leftChars="50"/>
              <w:jc w:val="left"/>
              <w:rPr>
                <w:rFonts w:ascii="宋体" w:hAnsi="宋体" w:cs="宋体"/>
                <w:kern w:val="0"/>
                <w:sz w:val="20"/>
                <w:szCs w:val="20"/>
              </w:rPr>
            </w:pPr>
            <w:r>
              <w:rPr>
                <w:rFonts w:ascii="宋体" w:hAnsi="宋体" w:cs="宋体"/>
                <w:kern w:val="0"/>
                <w:sz w:val="20"/>
                <w:szCs w:val="20"/>
              </w:rPr>
              <w:t>5</w:t>
            </w:r>
            <w:r>
              <w:rPr>
                <w:rFonts w:hint="eastAsia" w:ascii="宋体" w:hAnsi="宋体" w:cs="宋体"/>
                <w:kern w:val="0"/>
                <w:sz w:val="20"/>
                <w:szCs w:val="20"/>
              </w:rPr>
              <w:t>、对验收中发现的问题未按要求整改或整改不彻底的 ，每次扣10分。</w:t>
            </w:r>
          </w:p>
        </w:tc>
        <w:tc>
          <w:tcPr>
            <w:tcW w:w="958" w:type="dxa"/>
            <w:tcBorders>
              <w:top w:val="single" w:color="auto" w:sz="4" w:space="0"/>
              <w:left w:val="nil"/>
              <w:bottom w:val="single" w:color="auto" w:sz="4" w:space="0"/>
              <w:right w:val="single" w:color="auto" w:sz="4" w:space="0"/>
            </w:tcBorders>
            <w:vAlign w:val="center"/>
          </w:tcPr>
          <w:p w14:paraId="65C90A4D">
            <w:pPr>
              <w:autoSpaceDE w:val="0"/>
              <w:spacing w:before="62" w:beforeLines="20" w:after="62" w:afterLines="20"/>
              <w:ind w:left="105" w:leftChars="50" w:right="105" w:rightChars="50"/>
              <w:rPr>
                <w:rFonts w:ascii="宋体" w:hAnsi="宋体" w:cs="宋体"/>
                <w:sz w:val="20"/>
                <w:szCs w:val="20"/>
              </w:rPr>
            </w:pPr>
          </w:p>
        </w:tc>
      </w:tr>
      <w:tr w14:paraId="30E19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144" w:hRule="atLeast"/>
          <w:jc w:val="center"/>
        </w:trPr>
        <w:tc>
          <w:tcPr>
            <w:tcW w:w="1340" w:type="dxa"/>
            <w:tcBorders>
              <w:top w:val="single" w:color="auto" w:sz="4" w:space="0"/>
              <w:left w:val="single" w:color="auto" w:sz="4" w:space="0"/>
              <w:right w:val="single" w:color="auto" w:sz="4" w:space="0"/>
            </w:tcBorders>
            <w:vAlign w:val="center"/>
          </w:tcPr>
          <w:p w14:paraId="7437CF2B">
            <w:pPr>
              <w:autoSpaceDE w:val="0"/>
              <w:spacing w:before="62" w:beforeLines="20" w:after="62" w:afterLines="20"/>
              <w:ind w:left="105" w:leftChars="50" w:right="105" w:rightChars="50"/>
              <w:jc w:val="center"/>
              <w:rPr>
                <w:rFonts w:ascii="宋体" w:hAnsi="宋体" w:cs="宋体"/>
                <w:b/>
                <w:bCs/>
                <w:sz w:val="20"/>
                <w:szCs w:val="20"/>
              </w:rPr>
            </w:pPr>
            <w:r>
              <w:rPr>
                <w:rFonts w:hint="eastAsia" w:ascii="宋体" w:hAnsi="宋体" w:cs="宋体"/>
                <w:b/>
                <w:bCs/>
                <w:sz w:val="20"/>
                <w:szCs w:val="20"/>
              </w:rPr>
              <w:t>资料管理</w:t>
            </w:r>
          </w:p>
        </w:tc>
        <w:tc>
          <w:tcPr>
            <w:tcW w:w="6968" w:type="dxa"/>
            <w:tcBorders>
              <w:top w:val="single" w:color="auto" w:sz="4" w:space="0"/>
              <w:left w:val="nil"/>
              <w:right w:val="single" w:color="auto" w:sz="4" w:space="0"/>
            </w:tcBorders>
            <w:vAlign w:val="center"/>
          </w:tcPr>
          <w:p w14:paraId="655DB956">
            <w:pPr>
              <w:spacing w:before="156" w:beforeLines="50" w:after="156" w:afterLines="50"/>
              <w:ind w:left="105" w:leftChars="50"/>
              <w:jc w:val="left"/>
              <w:rPr>
                <w:rFonts w:ascii="宋体" w:hAnsi="宋体" w:cs="宋体"/>
                <w:kern w:val="0"/>
                <w:sz w:val="20"/>
                <w:szCs w:val="20"/>
              </w:rPr>
            </w:pPr>
            <w:r>
              <w:rPr>
                <w:rFonts w:ascii="宋体" w:hAnsi="宋体" w:cs="宋体"/>
                <w:kern w:val="0"/>
                <w:sz w:val="20"/>
                <w:szCs w:val="20"/>
              </w:rPr>
              <w:t>1</w:t>
            </w:r>
            <w:r>
              <w:rPr>
                <w:rFonts w:hint="eastAsia" w:ascii="宋体" w:hAnsi="宋体" w:cs="宋体"/>
                <w:kern w:val="0"/>
                <w:sz w:val="20"/>
                <w:szCs w:val="20"/>
              </w:rPr>
              <w:t>、验收资料、验收单记录不完整或未按要求填写的，每次扣2分。经采购人提醒后任未整改到位的，每次扣</w:t>
            </w:r>
            <w:r>
              <w:rPr>
                <w:rFonts w:ascii="宋体" w:hAnsi="宋体" w:cs="宋体"/>
                <w:kern w:val="0"/>
                <w:sz w:val="20"/>
                <w:szCs w:val="20"/>
              </w:rPr>
              <w:t>10</w:t>
            </w:r>
            <w:r>
              <w:rPr>
                <w:rFonts w:hint="eastAsia" w:ascii="宋体" w:hAnsi="宋体" w:cs="宋体"/>
                <w:kern w:val="0"/>
                <w:sz w:val="20"/>
                <w:szCs w:val="20"/>
              </w:rPr>
              <w:t>分。</w:t>
            </w:r>
          </w:p>
        </w:tc>
        <w:tc>
          <w:tcPr>
            <w:tcW w:w="958" w:type="dxa"/>
            <w:tcBorders>
              <w:top w:val="single" w:color="auto" w:sz="4" w:space="0"/>
              <w:left w:val="nil"/>
              <w:right w:val="single" w:color="auto" w:sz="4" w:space="0"/>
            </w:tcBorders>
            <w:vAlign w:val="center"/>
          </w:tcPr>
          <w:p w14:paraId="3CFA0376">
            <w:pPr>
              <w:autoSpaceDE w:val="0"/>
              <w:spacing w:before="62" w:beforeLines="20" w:after="62" w:afterLines="20"/>
              <w:ind w:left="105" w:leftChars="50" w:right="105" w:rightChars="50"/>
              <w:rPr>
                <w:rFonts w:ascii="宋体" w:hAnsi="宋体" w:cs="宋体"/>
                <w:sz w:val="20"/>
                <w:szCs w:val="20"/>
              </w:rPr>
            </w:pPr>
          </w:p>
        </w:tc>
      </w:tr>
      <w:tr w14:paraId="4FA73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67" w:hRule="atLeast"/>
          <w:jc w:val="center"/>
        </w:trPr>
        <w:tc>
          <w:tcPr>
            <w:tcW w:w="1340" w:type="dxa"/>
            <w:tcBorders>
              <w:left w:val="single" w:color="auto" w:sz="4" w:space="0"/>
              <w:bottom w:val="single" w:color="auto" w:sz="4" w:space="0"/>
              <w:right w:val="single" w:color="auto" w:sz="4" w:space="0"/>
            </w:tcBorders>
            <w:vAlign w:val="center"/>
          </w:tcPr>
          <w:p w14:paraId="29753920">
            <w:pPr>
              <w:autoSpaceDE w:val="0"/>
              <w:spacing w:before="62" w:beforeLines="20" w:after="62" w:afterLines="20"/>
              <w:ind w:left="105" w:leftChars="50" w:right="105" w:rightChars="50"/>
              <w:jc w:val="center"/>
              <w:rPr>
                <w:rFonts w:ascii="宋体" w:hAnsi="宋体" w:cs="宋体"/>
                <w:b/>
                <w:bCs/>
                <w:sz w:val="20"/>
                <w:szCs w:val="20"/>
              </w:rPr>
            </w:pPr>
            <w:r>
              <w:rPr>
                <w:rFonts w:hint="eastAsia" w:ascii="宋体" w:hAnsi="宋体" w:cs="宋体"/>
                <w:b/>
                <w:bCs/>
                <w:sz w:val="20"/>
                <w:szCs w:val="20"/>
              </w:rPr>
              <w:t>其他</w:t>
            </w:r>
          </w:p>
        </w:tc>
        <w:tc>
          <w:tcPr>
            <w:tcW w:w="6968" w:type="dxa"/>
            <w:tcBorders>
              <w:top w:val="single" w:color="auto" w:sz="4" w:space="0"/>
              <w:left w:val="nil"/>
              <w:bottom w:val="single" w:color="auto" w:sz="4" w:space="0"/>
              <w:right w:val="single" w:color="auto" w:sz="4" w:space="0"/>
            </w:tcBorders>
            <w:vAlign w:val="center"/>
          </w:tcPr>
          <w:p w14:paraId="73FD12A6">
            <w:pPr>
              <w:spacing w:before="156" w:beforeLines="50" w:after="156" w:afterLines="50"/>
              <w:ind w:left="105" w:leftChars="50"/>
              <w:jc w:val="left"/>
              <w:rPr>
                <w:rFonts w:ascii="宋体" w:hAnsi="宋体" w:cs="宋体"/>
                <w:kern w:val="0"/>
                <w:sz w:val="20"/>
                <w:szCs w:val="20"/>
              </w:rPr>
            </w:pPr>
            <w:r>
              <w:rPr>
                <w:rFonts w:hint="eastAsia" w:ascii="宋体" w:hAnsi="宋体" w:cs="宋体"/>
                <w:kern w:val="0"/>
                <w:sz w:val="20"/>
                <w:szCs w:val="20"/>
              </w:rPr>
              <w:t>在上级检查过程中，因供应商自身原因产生不良后果的，扣40分。</w:t>
            </w:r>
          </w:p>
        </w:tc>
        <w:tc>
          <w:tcPr>
            <w:tcW w:w="958" w:type="dxa"/>
            <w:tcBorders>
              <w:top w:val="single" w:color="auto" w:sz="4" w:space="0"/>
              <w:left w:val="nil"/>
              <w:bottom w:val="single" w:color="auto" w:sz="4" w:space="0"/>
              <w:right w:val="single" w:color="auto" w:sz="4" w:space="0"/>
            </w:tcBorders>
            <w:vAlign w:val="center"/>
          </w:tcPr>
          <w:p w14:paraId="17A307F7">
            <w:pPr>
              <w:autoSpaceDE w:val="0"/>
              <w:spacing w:before="62" w:beforeLines="20" w:after="62" w:afterLines="20"/>
              <w:ind w:left="105" w:leftChars="50" w:right="105" w:rightChars="50"/>
              <w:rPr>
                <w:rFonts w:ascii="宋体" w:hAnsi="宋体" w:cs="宋体"/>
                <w:sz w:val="20"/>
                <w:szCs w:val="20"/>
              </w:rPr>
            </w:pPr>
          </w:p>
        </w:tc>
      </w:tr>
      <w:tr w14:paraId="04620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67" w:hRule="atLeast"/>
          <w:jc w:val="center"/>
        </w:trPr>
        <w:tc>
          <w:tcPr>
            <w:tcW w:w="1340" w:type="dxa"/>
            <w:tcBorders>
              <w:top w:val="single" w:color="auto" w:sz="4" w:space="0"/>
              <w:left w:val="single" w:color="auto" w:sz="4" w:space="0"/>
              <w:bottom w:val="single" w:color="auto" w:sz="4" w:space="0"/>
              <w:right w:val="single" w:color="auto" w:sz="4" w:space="0"/>
            </w:tcBorders>
            <w:vAlign w:val="center"/>
          </w:tcPr>
          <w:p w14:paraId="260259D2">
            <w:pPr>
              <w:autoSpaceDE w:val="0"/>
              <w:spacing w:before="62" w:beforeLines="20" w:after="62" w:afterLines="20"/>
              <w:ind w:left="105" w:leftChars="50" w:right="105" w:rightChars="50"/>
              <w:jc w:val="center"/>
              <w:rPr>
                <w:rFonts w:ascii="宋体" w:hAnsi="宋体" w:cs="宋体"/>
                <w:b/>
                <w:sz w:val="20"/>
                <w:szCs w:val="20"/>
              </w:rPr>
            </w:pPr>
            <w:r>
              <w:rPr>
                <w:rFonts w:hint="eastAsia" w:ascii="宋体" w:hAnsi="宋体" w:cs="宋体"/>
                <w:b/>
                <w:sz w:val="20"/>
                <w:szCs w:val="20"/>
              </w:rPr>
              <w:t>考核得分</w:t>
            </w:r>
          </w:p>
        </w:tc>
        <w:tc>
          <w:tcPr>
            <w:tcW w:w="7926" w:type="dxa"/>
            <w:gridSpan w:val="2"/>
            <w:tcBorders>
              <w:top w:val="single" w:color="auto" w:sz="4" w:space="0"/>
              <w:left w:val="single" w:color="auto" w:sz="4" w:space="0"/>
              <w:bottom w:val="single" w:color="auto" w:sz="4" w:space="0"/>
              <w:right w:val="single" w:color="auto" w:sz="4" w:space="0"/>
            </w:tcBorders>
            <w:vAlign w:val="center"/>
          </w:tcPr>
          <w:p w14:paraId="55B8BBC2">
            <w:pPr>
              <w:autoSpaceDE w:val="0"/>
              <w:spacing w:before="62" w:beforeLines="20" w:after="62" w:afterLines="20"/>
              <w:ind w:right="105" w:rightChars="50"/>
              <w:jc w:val="left"/>
              <w:rPr>
                <w:rFonts w:ascii="宋体" w:hAnsi="宋体" w:cs="宋体"/>
                <w:b/>
                <w:bCs/>
                <w:sz w:val="20"/>
                <w:szCs w:val="20"/>
              </w:rPr>
            </w:pPr>
            <w:r>
              <w:rPr>
                <w:rFonts w:hint="eastAsia" w:ascii="宋体" w:hAnsi="宋体" w:cs="宋体"/>
                <w:b/>
                <w:bCs/>
                <w:sz w:val="20"/>
                <w:szCs w:val="20"/>
              </w:rPr>
              <w:t>总扣分：                                     总得分：</w:t>
            </w:r>
            <w:r>
              <w:rPr>
                <w:rFonts w:hint="eastAsia" w:ascii="宋体" w:hAnsi="宋体" w:cs="宋体"/>
                <w:b/>
                <w:bCs/>
                <w:sz w:val="20"/>
                <w:szCs w:val="20"/>
                <w:u w:val="single"/>
              </w:rPr>
              <w:t xml:space="preserve">                       </w:t>
            </w:r>
          </w:p>
        </w:tc>
      </w:tr>
    </w:tbl>
    <w:p w14:paraId="08DFEFBB">
      <w:pPr>
        <w:spacing w:line="520" w:lineRule="exact"/>
        <w:rPr>
          <w:rFonts w:ascii="宋体" w:hAnsi="宋体" w:cs="宋体"/>
          <w:b/>
          <w:bCs/>
          <w:sz w:val="22"/>
          <w:szCs w:val="22"/>
        </w:rPr>
      </w:pPr>
      <w:r>
        <w:rPr>
          <w:rFonts w:hint="eastAsia" w:ascii="宋体" w:hAnsi="宋体" w:cs="宋体"/>
          <w:b/>
          <w:bCs/>
          <w:sz w:val="22"/>
          <w:szCs w:val="22"/>
        </w:rPr>
        <w:t>说明：考核得分=100分－扣分项。</w:t>
      </w:r>
    </w:p>
    <w:p w14:paraId="3F2CE7F3">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、考核结果应用</w:t>
      </w:r>
    </w:p>
    <w:p w14:paraId="45920CA1">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（1）单次考核总分值100分：</w:t>
      </w:r>
    </w:p>
    <w:p w14:paraId="7FB2CC72">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①得分90分（含）以上的不扣</w:t>
      </w:r>
      <w:r>
        <w:rPr>
          <w:rFonts w:hint="eastAsia" w:ascii="宋体" w:hAnsi="宋体" w:eastAsia="宋体" w:cs="宋体"/>
          <w:sz w:val="24"/>
          <w:szCs w:val="24"/>
          <w:lang w:val="en-US" w:eastAsia="zh-CN"/>
        </w:rPr>
        <w:t>款</w:t>
      </w:r>
      <w:r>
        <w:rPr>
          <w:rFonts w:hint="eastAsia" w:ascii="宋体" w:hAnsi="宋体" w:eastAsia="宋体" w:cs="宋体"/>
          <w:sz w:val="24"/>
          <w:szCs w:val="24"/>
        </w:rPr>
        <w:t>；</w:t>
      </w:r>
    </w:p>
    <w:p w14:paraId="19BA2D3D">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②得分在90-70分（含）之间的扣</w:t>
      </w:r>
      <w:r>
        <w:rPr>
          <w:rFonts w:hint="eastAsia" w:ascii="宋体" w:hAnsi="宋体" w:eastAsia="宋体" w:cs="宋体"/>
          <w:sz w:val="24"/>
          <w:szCs w:val="24"/>
          <w:lang w:val="en-US" w:eastAsia="zh-CN"/>
        </w:rPr>
        <w:t>款</w:t>
      </w:r>
      <w:r>
        <w:rPr>
          <w:rFonts w:hint="eastAsia" w:ascii="宋体" w:hAnsi="宋体" w:eastAsia="宋体" w:cs="宋体"/>
          <w:sz w:val="24"/>
          <w:szCs w:val="24"/>
        </w:rPr>
        <w:t>5000元/次；</w:t>
      </w:r>
    </w:p>
    <w:p w14:paraId="6FD949FF">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③得分低于70分的扣</w:t>
      </w:r>
      <w:r>
        <w:rPr>
          <w:rFonts w:hint="eastAsia" w:ascii="宋体" w:hAnsi="宋体" w:eastAsia="宋体" w:cs="宋体"/>
          <w:sz w:val="24"/>
          <w:szCs w:val="24"/>
          <w:lang w:val="en-US" w:eastAsia="zh-CN"/>
        </w:rPr>
        <w:t>款</w:t>
      </w:r>
      <w:r>
        <w:rPr>
          <w:rFonts w:hint="eastAsia" w:ascii="宋体" w:hAnsi="宋体" w:eastAsia="宋体" w:cs="宋体"/>
          <w:sz w:val="24"/>
          <w:szCs w:val="24"/>
        </w:rPr>
        <w:t>10000元，并且直接解除合同。</w:t>
      </w:r>
    </w:p>
    <w:p w14:paraId="2879D3B0">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（2）最终考核等次依据为历次考核得分平均分，考核等次纳入采购人的供应商信用评价体系：</w:t>
      </w:r>
    </w:p>
    <w:p w14:paraId="59C1067A">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①得分90分（含）以上的为优秀；</w:t>
      </w:r>
    </w:p>
    <w:p w14:paraId="15A435F0">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②得分在90-70分（含）之间的为合格；</w:t>
      </w:r>
    </w:p>
    <w:p w14:paraId="3FE97783">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rPr>
        <w:t>③得分低于70分为不合格。</w:t>
      </w:r>
    </w:p>
    <w:p w14:paraId="4BD2EABF">
      <w:pPr>
        <w:pStyle w:val="22"/>
        <w:keepNext w:val="0"/>
        <w:keepLines w:val="0"/>
        <w:pageBreakBefore w:val="0"/>
        <w:kinsoku/>
        <w:wordWrap/>
        <w:overflowPunct/>
        <w:topLinePunct w:val="0"/>
        <w:autoSpaceDE/>
        <w:autoSpaceDN/>
        <w:bidi w:val="0"/>
        <w:adjustRightInd w:val="0"/>
        <w:snapToGrid w:val="0"/>
        <w:spacing w:before="0" w:beforeAutospacing="0" w:after="0" w:afterAutospacing="0" w:line="360" w:lineRule="auto"/>
        <w:ind w:firstLine="482" w:firstLineChars="200"/>
        <w:textAlignment w:val="auto"/>
        <w:rPr>
          <w:rFonts w:hint="eastAsia"/>
          <w:b/>
          <w:bCs/>
          <w:sz w:val="24"/>
          <w:szCs w:val="24"/>
        </w:rPr>
      </w:pPr>
      <w:r>
        <w:rPr>
          <w:rFonts w:hint="eastAsia"/>
          <w:b/>
          <w:bCs/>
          <w:sz w:val="24"/>
          <w:szCs w:val="24"/>
          <w:lang w:val="en-US" w:eastAsia="zh-CN"/>
        </w:rPr>
        <w:t>七</w:t>
      </w:r>
      <w:r>
        <w:rPr>
          <w:rFonts w:hint="eastAsia"/>
          <w:b/>
          <w:bCs/>
          <w:sz w:val="24"/>
          <w:szCs w:val="24"/>
        </w:rPr>
        <w:t>、采购标的其他技术、服务等要求</w:t>
      </w:r>
    </w:p>
    <w:p w14:paraId="06C4C8CF">
      <w:pPr>
        <w:keepNext w:val="0"/>
        <w:keepLines w:val="0"/>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val="0"/>
        <w:snapToGrid w:val="0"/>
        <w:spacing w:before="0" w:after="0" w:line="360" w:lineRule="auto"/>
        <w:ind w:left="0" w:right="0" w:firstLine="482"/>
        <w:jc w:val="both"/>
        <w:textAlignment w:val="auto"/>
        <w:rPr>
          <w:rFonts w:hint="eastAsia" w:ascii="宋体" w:hAnsi="宋体"/>
          <w:sz w:val="24"/>
          <w:lang w:val="en-US" w:eastAsia="zh-CN"/>
        </w:rPr>
      </w:pPr>
      <w:r>
        <w:rPr>
          <w:rFonts w:hint="eastAsia" w:ascii="宋体" w:hAnsi="宋体"/>
          <w:sz w:val="24"/>
          <w:lang w:val="en-US" w:eastAsia="zh-CN"/>
        </w:rPr>
        <w:t>1、投标供应商在中标后充分响应招标文件“项目需求”中各项要求，保质、保量、按时向招标人提供优质服务；</w:t>
      </w:r>
    </w:p>
    <w:p w14:paraId="1F4A9946">
      <w:pPr>
        <w:keepNext w:val="0"/>
        <w:keepLines w:val="0"/>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val="0"/>
        <w:snapToGrid w:val="0"/>
        <w:spacing w:before="0" w:after="0" w:line="360" w:lineRule="auto"/>
        <w:ind w:left="0" w:right="0" w:firstLine="482"/>
        <w:jc w:val="both"/>
        <w:textAlignment w:val="auto"/>
        <w:rPr>
          <w:rFonts w:hint="eastAsia" w:ascii="宋体" w:hAnsi="宋体"/>
          <w:sz w:val="24"/>
          <w:lang w:val="en-US" w:eastAsia="zh-CN"/>
        </w:rPr>
      </w:pPr>
      <w:r>
        <w:rPr>
          <w:rFonts w:hint="eastAsia" w:ascii="宋体" w:hAnsi="宋体"/>
          <w:sz w:val="24"/>
          <w:lang w:val="en-US" w:eastAsia="zh-CN"/>
        </w:rPr>
        <w:t>2、投标供应商应充分考虑货物生产（运输）、原材料价格、市内施工等因素，在合同期内如因上述原因不能履行投标承诺，招标人按违约处理并立即终止合同。如因不可抗拒力导致无法履约的，投标供应商应以书面形式向招标人作出说明并征得招标人认可，否则作违约处理；</w:t>
      </w:r>
    </w:p>
    <w:p w14:paraId="1D1A41E7">
      <w:pPr>
        <w:keepNext w:val="0"/>
        <w:keepLines w:val="0"/>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val="0"/>
        <w:snapToGrid w:val="0"/>
        <w:spacing w:before="0" w:after="0" w:line="360" w:lineRule="auto"/>
        <w:ind w:left="0" w:right="0" w:firstLine="482"/>
        <w:jc w:val="both"/>
        <w:textAlignment w:val="auto"/>
        <w:rPr>
          <w:rFonts w:hint="eastAsia" w:ascii="宋体" w:hAnsi="宋体"/>
          <w:sz w:val="24"/>
          <w:lang w:val="en-US" w:eastAsia="zh-CN"/>
        </w:rPr>
      </w:pPr>
      <w:r>
        <w:rPr>
          <w:rFonts w:hint="eastAsia" w:ascii="宋体" w:hAnsi="宋体"/>
          <w:sz w:val="24"/>
          <w:lang w:val="en-US" w:eastAsia="zh-CN"/>
        </w:rPr>
        <w:t>3、投标供应商在合同期内无条件配合招标人在数量、质量、服务等方面的各项检查、抽查工作，并承担由此产生的费用。如在检查过程中发现不符合的情况，投标供应商须接受相应处罚，并无条件承担由此造成的一切损失及一切后果。</w:t>
      </w:r>
    </w:p>
    <w:p w14:paraId="7C5363EB">
      <w:pPr>
        <w:keepNext w:val="0"/>
        <w:keepLines w:val="0"/>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val="0"/>
        <w:snapToGrid w:val="0"/>
        <w:spacing w:before="0" w:after="0" w:line="360" w:lineRule="auto"/>
        <w:ind w:left="0" w:right="0" w:firstLine="482"/>
        <w:jc w:val="both"/>
        <w:textAlignment w:val="auto"/>
        <w:rPr>
          <w:rFonts w:hint="eastAsia" w:ascii="宋体" w:hAnsi="宋体"/>
          <w:sz w:val="24"/>
          <w:lang w:val="en-US" w:eastAsia="zh-CN"/>
        </w:rPr>
      </w:pPr>
      <w:r>
        <w:rPr>
          <w:rFonts w:hint="eastAsia" w:ascii="宋体" w:hAnsi="宋体"/>
          <w:sz w:val="24"/>
          <w:lang w:val="en-US" w:eastAsia="zh-CN"/>
        </w:rPr>
        <w:t>4、施工现场应按国家相关规定做好安全措施，文明施工。施工现场做到无安全事故，如发生安全事故投标人承担全部责任及一切费用。</w:t>
      </w:r>
    </w:p>
    <w:p w14:paraId="17E83CC3">
      <w:pPr>
        <w:keepNext w:val="0"/>
        <w:keepLines w:val="0"/>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val="0"/>
        <w:snapToGrid w:val="0"/>
        <w:spacing w:before="0" w:after="0" w:line="360" w:lineRule="auto"/>
        <w:ind w:left="0" w:right="0" w:firstLine="482"/>
        <w:jc w:val="both"/>
        <w:textAlignment w:val="auto"/>
        <w:rPr>
          <w:rFonts w:hint="default" w:ascii="宋体" w:hAnsi="宋体"/>
          <w:sz w:val="24"/>
          <w:highlight w:val="none"/>
          <w:lang w:val="en-US" w:eastAsia="zh-CN"/>
        </w:rPr>
      </w:pPr>
      <w:r>
        <w:rPr>
          <w:rFonts w:hint="eastAsia" w:ascii="宋体" w:hAnsi="宋体"/>
          <w:sz w:val="24"/>
          <w:highlight w:val="none"/>
          <w:lang w:val="en-US" w:eastAsia="zh-CN"/>
        </w:rPr>
        <w:t>5、投标人</w:t>
      </w:r>
      <w:r>
        <w:rPr>
          <w:rFonts w:hint="default" w:ascii="宋体" w:hAnsi="宋体"/>
          <w:sz w:val="24"/>
          <w:highlight w:val="none"/>
          <w:lang w:val="en-US" w:eastAsia="zh-CN"/>
        </w:rPr>
        <w:t>应按照采购文件的有关规定提供合格材料并按要求施工：本项目严禁使用不合格的材料，一经发现，限期退场，不按要求退场的，造成的损失由</w:t>
      </w:r>
      <w:r>
        <w:rPr>
          <w:rFonts w:hint="eastAsia" w:ascii="宋体" w:hAnsi="宋体"/>
          <w:sz w:val="24"/>
          <w:highlight w:val="none"/>
          <w:lang w:val="en-US" w:eastAsia="zh-CN"/>
        </w:rPr>
        <w:t>投标人</w:t>
      </w:r>
      <w:r>
        <w:rPr>
          <w:rFonts w:hint="default" w:ascii="宋体" w:hAnsi="宋体"/>
          <w:sz w:val="24"/>
          <w:highlight w:val="none"/>
          <w:lang w:val="en-US" w:eastAsia="zh-CN"/>
        </w:rPr>
        <w:t>承担。</w:t>
      </w:r>
    </w:p>
    <w:p w14:paraId="0082F633">
      <w:pPr>
        <w:keepNext w:val="0"/>
        <w:keepLines w:val="0"/>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val="0"/>
        <w:snapToGrid w:val="0"/>
        <w:spacing w:before="0" w:after="0" w:line="360" w:lineRule="auto"/>
        <w:ind w:left="0" w:right="0" w:firstLine="482"/>
        <w:jc w:val="both"/>
        <w:textAlignment w:val="auto"/>
        <w:rPr>
          <w:rFonts w:hint="eastAsia" w:ascii="宋体" w:hAnsi="宋体"/>
          <w:sz w:val="24"/>
          <w:highlight w:val="none"/>
          <w:lang w:val="en-US" w:eastAsia="zh-CN"/>
        </w:rPr>
      </w:pPr>
      <w:r>
        <w:rPr>
          <w:rFonts w:hint="eastAsia" w:ascii="宋体" w:hAnsi="宋体"/>
          <w:sz w:val="24"/>
          <w:highlight w:val="none"/>
          <w:lang w:val="en-US" w:eastAsia="zh-CN"/>
        </w:rPr>
        <w:t>6、保修期：一年。自工程完工验收合格之日起算。建设工程在保修范围和保修期限内发生质量问题均由投标人负责无偿修复，同时承担相应的法律责任。如投标人拒绝消除病害或无法达到修复标准的，采购人有权通知第三方实施病害消除，所发生的费用在进度款内扣除（实际发生总额的10%），超出部分由投标人承担。</w:t>
      </w:r>
    </w:p>
    <w:p w14:paraId="54DC5C3C">
      <w:pPr>
        <w:pStyle w:val="22"/>
        <w:keepNext w:val="0"/>
        <w:keepLines w:val="0"/>
        <w:pageBreakBefore w:val="0"/>
        <w:kinsoku/>
        <w:wordWrap/>
        <w:overflowPunct/>
        <w:topLinePunct w:val="0"/>
        <w:autoSpaceDE/>
        <w:autoSpaceDN/>
        <w:bidi w:val="0"/>
        <w:adjustRightInd w:val="0"/>
        <w:snapToGrid w:val="0"/>
        <w:spacing w:before="0" w:beforeAutospacing="0" w:after="0" w:afterAutospacing="0" w:line="360" w:lineRule="auto"/>
        <w:ind w:firstLine="482" w:firstLineChars="200"/>
        <w:textAlignment w:val="auto"/>
        <w:rPr>
          <w:rFonts w:hint="eastAsia"/>
          <w:b/>
          <w:bCs/>
          <w:sz w:val="24"/>
          <w:szCs w:val="24"/>
        </w:rPr>
      </w:pPr>
      <w:r>
        <w:rPr>
          <w:rFonts w:hint="eastAsia"/>
          <w:b/>
          <w:bCs/>
          <w:sz w:val="24"/>
          <w:szCs w:val="24"/>
          <w:lang w:val="en-US" w:eastAsia="zh-CN"/>
        </w:rPr>
        <w:t>八</w:t>
      </w:r>
      <w:r>
        <w:rPr>
          <w:rFonts w:hint="eastAsia"/>
          <w:b/>
          <w:bCs/>
          <w:sz w:val="24"/>
          <w:szCs w:val="24"/>
        </w:rPr>
        <w:t>、付款方式</w:t>
      </w:r>
    </w:p>
    <w:p w14:paraId="4F653F72">
      <w:pPr>
        <w:spacing w:line="440" w:lineRule="exact"/>
        <w:ind w:firstLine="480" w:firstLineChars="200"/>
        <w:rPr>
          <w:rFonts w:hint="eastAsia" w:ascii="宋体" w:hAnsi="宋体"/>
          <w:sz w:val="24"/>
        </w:rPr>
      </w:pPr>
      <w:r>
        <w:rPr>
          <w:rFonts w:hint="eastAsia" w:ascii="宋体" w:hAnsi="宋体"/>
          <w:sz w:val="24"/>
        </w:rPr>
        <w:t>1、按照成交供应商实际施工完成并经采购人验收通过的工程量，按照合同综合单价进行结算，付至结算价的</w:t>
      </w:r>
      <w:r>
        <w:rPr>
          <w:rFonts w:hint="eastAsia" w:ascii="宋体" w:hAnsi="宋体"/>
          <w:sz w:val="24"/>
          <w:lang w:val="en-US" w:eastAsia="zh-CN"/>
        </w:rPr>
        <w:t>9</w:t>
      </w:r>
      <w:r>
        <w:rPr>
          <w:rFonts w:hint="eastAsia" w:ascii="宋体" w:hAnsi="宋体"/>
          <w:sz w:val="24"/>
        </w:rPr>
        <w:t>0%，余款保修期满一次性付清（无息）。</w:t>
      </w:r>
    </w:p>
    <w:p w14:paraId="11180B78">
      <w:pPr>
        <w:widowControl/>
        <w:snapToGrid w:val="0"/>
        <w:spacing w:line="440" w:lineRule="exact"/>
        <w:ind w:firstLine="480" w:firstLineChars="200"/>
        <w:textAlignment w:val="baseline"/>
        <w:rPr>
          <w:rFonts w:ascii="宋体" w:hAnsi="宋体"/>
          <w:bCs/>
          <w:sz w:val="24"/>
          <w:szCs w:val="24"/>
        </w:rPr>
      </w:pPr>
      <w:r>
        <w:rPr>
          <w:rFonts w:hint="eastAsia" w:ascii="宋体" w:hAnsi="宋体"/>
          <w:bCs/>
          <w:sz w:val="24"/>
          <w:szCs w:val="24"/>
        </w:rPr>
        <w:t>2、</w:t>
      </w:r>
      <w:r>
        <w:rPr>
          <w:rFonts w:hint="eastAsia" w:ascii="宋体" w:hAnsi="宋体"/>
          <w:kern w:val="0"/>
          <w:sz w:val="24"/>
          <w:szCs w:val="24"/>
        </w:rPr>
        <w:t>成交供应商</w:t>
      </w:r>
      <w:r>
        <w:rPr>
          <w:rFonts w:hint="eastAsia" w:ascii="宋体" w:hAnsi="宋体"/>
          <w:bCs/>
          <w:sz w:val="24"/>
          <w:szCs w:val="24"/>
        </w:rPr>
        <w:t>申请付款的程序应符合发包人的财务规定，并按照采购人要求出具符合国家最新税法规定的增值税发票（9%），每次支付进度款均需通过采购人财务审核。</w:t>
      </w:r>
    </w:p>
    <w:p w14:paraId="308E8771">
      <w:pPr>
        <w:keepNext w:val="0"/>
        <w:keepLines w:val="0"/>
        <w:pageBreakBefore w:val="0"/>
        <w:kinsoku/>
        <w:wordWrap/>
        <w:overflowPunct/>
        <w:topLinePunct w:val="0"/>
        <w:autoSpaceDE/>
        <w:autoSpaceDN/>
        <w:bidi w:val="0"/>
        <w:adjustRightInd w:val="0"/>
        <w:snapToGrid w:val="0"/>
        <w:spacing w:line="360" w:lineRule="auto"/>
        <w:ind w:firstLine="643" w:firstLineChars="200"/>
        <w:textAlignment w:val="auto"/>
        <w:rPr>
          <w:rFonts w:hint="eastAsia" w:ascii="宋体" w:hAnsi="宋体" w:cs="宋体"/>
          <w:b/>
          <w:sz w:val="32"/>
          <w:szCs w:val="32"/>
          <w:highlight w:val="none"/>
        </w:rPr>
      </w:pPr>
    </w:p>
    <w:p w14:paraId="5B831DE9">
      <w:pPr>
        <w:keepNext w:val="0"/>
        <w:keepLines w:val="0"/>
        <w:pageBreakBefore/>
        <w:widowControl w:val="0"/>
        <w:kinsoku/>
        <w:wordWrap/>
        <w:overflowPunct/>
        <w:topLinePunct w:val="0"/>
        <w:autoSpaceDE/>
        <w:autoSpaceDN/>
        <w:bidi w:val="0"/>
        <w:adjustRightInd w:val="0"/>
        <w:snapToGrid w:val="0"/>
        <w:spacing w:line="360" w:lineRule="auto"/>
        <w:jc w:val="center"/>
        <w:textAlignment w:val="auto"/>
        <w:outlineLvl w:val="0"/>
        <w:rPr>
          <w:rFonts w:asciiTheme="minorEastAsia" w:hAnsiTheme="minorEastAsia" w:eastAsiaTheme="minorEastAsia"/>
          <w:b/>
          <w:bCs w:val="0"/>
          <w:sz w:val="36"/>
          <w:szCs w:val="36"/>
          <w:highlight w:val="none"/>
        </w:rPr>
      </w:pPr>
      <w:r>
        <w:rPr>
          <w:rFonts w:hint="eastAsia" w:asciiTheme="minorEastAsia" w:hAnsiTheme="minorEastAsia" w:eastAsiaTheme="minorEastAsia"/>
          <w:b/>
          <w:bCs w:val="0"/>
          <w:sz w:val="36"/>
          <w:szCs w:val="36"/>
          <w:highlight w:val="none"/>
        </w:rPr>
        <w:t>第四部分 评审方法和评审标准</w:t>
      </w:r>
    </w:p>
    <w:p w14:paraId="7A774D2D">
      <w:pPr>
        <w:keepNext w:val="0"/>
        <w:keepLines w:val="0"/>
        <w:pageBreakBefore w:val="0"/>
        <w:kinsoku/>
        <w:wordWrap/>
        <w:overflowPunct/>
        <w:topLinePunct w:val="0"/>
        <w:autoSpaceDE/>
        <w:autoSpaceDN/>
        <w:bidi w:val="0"/>
        <w:adjustRightInd w:val="0"/>
        <w:snapToGrid w:val="0"/>
        <w:spacing w:line="360" w:lineRule="auto"/>
        <w:ind w:firstLine="482" w:firstLineChars="200"/>
        <w:jc w:val="left"/>
        <w:rPr>
          <w:rFonts w:ascii="宋体" w:hAnsi="宋体"/>
          <w:b/>
          <w:sz w:val="24"/>
          <w:highlight w:val="none"/>
        </w:rPr>
      </w:pPr>
      <w:r>
        <w:rPr>
          <w:rFonts w:hint="eastAsia" w:ascii="宋体" w:hAnsi="宋体"/>
          <w:b/>
          <w:sz w:val="24"/>
          <w:highlight w:val="none"/>
          <w:lang w:eastAsia="zh-CN"/>
        </w:rPr>
        <w:t>一</w:t>
      </w:r>
      <w:r>
        <w:rPr>
          <w:rFonts w:ascii="宋体" w:hAnsi="宋体"/>
          <w:b/>
          <w:sz w:val="24"/>
          <w:highlight w:val="none"/>
        </w:rPr>
        <w:t>、</w:t>
      </w:r>
      <w:r>
        <w:rPr>
          <w:rFonts w:hint="eastAsia" w:ascii="宋体" w:hAnsi="宋体"/>
          <w:b/>
          <w:sz w:val="24"/>
          <w:highlight w:val="none"/>
        </w:rPr>
        <w:t>开标</w:t>
      </w:r>
    </w:p>
    <w:p w14:paraId="0205F5BB">
      <w:pPr>
        <w:keepNext w:val="0"/>
        <w:keepLines w:val="0"/>
        <w:pageBreakBefore w:val="0"/>
        <w:kinsoku/>
        <w:wordWrap/>
        <w:overflowPunct/>
        <w:topLinePunct w:val="0"/>
        <w:autoSpaceDE/>
        <w:autoSpaceDN/>
        <w:bidi w:val="0"/>
        <w:adjustRightInd w:val="0"/>
        <w:snapToGrid w:val="0"/>
        <w:spacing w:line="360" w:lineRule="auto"/>
        <w:ind w:firstLine="480" w:firstLineChars="200"/>
        <w:rPr>
          <w:rFonts w:ascii="宋体" w:hAnsi="宋体"/>
          <w:sz w:val="24"/>
          <w:highlight w:val="none"/>
        </w:rPr>
      </w:pPr>
      <w:r>
        <w:rPr>
          <w:rFonts w:hint="eastAsia" w:ascii="宋体" w:hAnsi="宋体"/>
          <w:sz w:val="24"/>
          <w:highlight w:val="none"/>
          <w:lang w:val="en-US" w:eastAsia="zh-CN"/>
        </w:rPr>
        <w:t>现场</w:t>
      </w:r>
      <w:r>
        <w:rPr>
          <w:rFonts w:hint="eastAsia" w:ascii="宋体" w:hAnsi="宋体"/>
          <w:sz w:val="24"/>
          <w:highlight w:val="none"/>
        </w:rPr>
        <w:t>投标</w:t>
      </w:r>
      <w:r>
        <w:rPr>
          <w:rFonts w:ascii="宋体" w:hAnsi="宋体"/>
          <w:sz w:val="24"/>
          <w:highlight w:val="none"/>
        </w:rPr>
        <w:t>模式。</w:t>
      </w:r>
    </w:p>
    <w:p w14:paraId="1A11EC14">
      <w:pPr>
        <w:keepNext w:val="0"/>
        <w:keepLines w:val="0"/>
        <w:pageBreakBefore w:val="0"/>
        <w:numPr>
          <w:ilvl w:val="0"/>
          <w:numId w:val="0"/>
        </w:numPr>
        <w:kinsoku/>
        <w:wordWrap/>
        <w:overflowPunct/>
        <w:topLinePunct w:val="0"/>
        <w:autoSpaceDE/>
        <w:autoSpaceDN/>
        <w:bidi w:val="0"/>
        <w:adjustRightInd w:val="0"/>
        <w:snapToGrid w:val="0"/>
        <w:spacing w:line="360" w:lineRule="auto"/>
        <w:ind w:firstLine="482" w:firstLineChars="200"/>
        <w:rPr>
          <w:rFonts w:ascii="宋体" w:hAnsi="宋体" w:cs="Calibri"/>
          <w:b/>
          <w:bCs/>
          <w:sz w:val="24"/>
          <w:highlight w:val="none"/>
        </w:rPr>
      </w:pPr>
      <w:r>
        <w:rPr>
          <w:rFonts w:hint="eastAsia" w:ascii="宋体" w:hAnsi="宋体" w:cs="Calibri"/>
          <w:b/>
          <w:bCs/>
          <w:sz w:val="24"/>
          <w:highlight w:val="none"/>
          <w:lang w:eastAsia="zh-CN"/>
        </w:rPr>
        <w:t>二、</w:t>
      </w:r>
      <w:r>
        <w:rPr>
          <w:rFonts w:hint="eastAsia" w:ascii="宋体" w:hAnsi="宋体" w:cs="Calibri"/>
          <w:b/>
          <w:bCs/>
          <w:sz w:val="24"/>
          <w:highlight w:val="none"/>
        </w:rPr>
        <w:t>评委会由</w:t>
      </w:r>
      <w:r>
        <w:rPr>
          <w:rFonts w:hint="eastAsia" w:ascii="宋体" w:hAnsi="宋体" w:cs="Calibri"/>
          <w:b/>
          <w:bCs/>
          <w:sz w:val="24"/>
          <w:highlight w:val="none"/>
          <w:lang w:val="en-US" w:eastAsia="zh-CN"/>
        </w:rPr>
        <w:t>采购人组织成立。</w:t>
      </w:r>
    </w:p>
    <w:p w14:paraId="41628AD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right="0" w:firstLine="482" w:firstLineChars="200"/>
        <w:jc w:val="both"/>
        <w:rPr>
          <w:rFonts w:hint="eastAsia" w:ascii="宋体" w:hAnsi="宋体" w:eastAsia="宋体" w:cs="宋体"/>
          <w:b/>
          <w:bCs/>
          <w:sz w:val="24"/>
          <w:szCs w:val="24"/>
          <w:highlight w:val="none"/>
          <w:lang w:val="en-US"/>
        </w:rPr>
      </w:pPr>
      <w:r>
        <w:rPr>
          <w:rFonts w:hint="eastAsia" w:ascii="宋体" w:hAnsi="宋体" w:eastAsia="宋体" w:cs="宋体"/>
          <w:b/>
          <w:bCs/>
          <w:kern w:val="2"/>
          <w:sz w:val="24"/>
          <w:szCs w:val="24"/>
          <w:highlight w:val="none"/>
          <w:lang w:val="en-US" w:eastAsia="zh-CN" w:bidi="ar"/>
        </w:rPr>
        <w:t>三、评审程序</w:t>
      </w:r>
    </w:p>
    <w:p w14:paraId="27620047">
      <w:pPr>
        <w:keepNext w:val="0"/>
        <w:keepLines w:val="0"/>
        <w:pageBreakBefore w:val="0"/>
        <w:kinsoku/>
        <w:wordWrap/>
        <w:overflowPunct/>
        <w:topLinePunct w:val="0"/>
        <w:autoSpaceDE/>
        <w:autoSpaceDN/>
        <w:bidi w:val="0"/>
        <w:adjustRightInd w:val="0"/>
        <w:snapToGrid w:val="0"/>
        <w:spacing w:line="360" w:lineRule="auto"/>
        <w:ind w:firstLine="482" w:firstLineChars="200"/>
        <w:rPr>
          <w:rFonts w:hint="eastAsia" w:ascii="宋体" w:hAnsi="宋体" w:cs="Calibri"/>
          <w:b/>
          <w:bCs w:val="0"/>
          <w:sz w:val="24"/>
          <w:highlight w:val="none"/>
          <w:lang w:val="en-US" w:eastAsia="zh-CN"/>
        </w:rPr>
      </w:pPr>
      <w:r>
        <w:rPr>
          <w:rFonts w:hint="eastAsia" w:ascii="宋体" w:hAnsi="宋体" w:cs="Calibri"/>
          <w:b/>
          <w:bCs w:val="0"/>
          <w:sz w:val="24"/>
          <w:highlight w:val="none"/>
          <w:lang w:val="en-US" w:eastAsia="zh-CN"/>
        </w:rPr>
        <w:t>资格审查→价格标评审→确定中标候选人</w:t>
      </w:r>
    </w:p>
    <w:p w14:paraId="0628F90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jc w:val="both"/>
        <w:outlineLvl w:val="1"/>
        <w:rPr>
          <w:rFonts w:hint="eastAsia" w:ascii="宋体" w:hAnsi="宋体" w:eastAsia="宋体" w:cs="宋体"/>
          <w:sz w:val="24"/>
          <w:szCs w:val="24"/>
          <w:highlight w:val="none"/>
          <w:lang w:val="en-US"/>
        </w:rPr>
      </w:pPr>
      <w:r>
        <w:rPr>
          <w:rFonts w:hint="eastAsia" w:ascii="宋体" w:hAnsi="宋体" w:eastAsia="宋体" w:cs="Calibri"/>
          <w:b/>
          <w:bCs/>
          <w:kern w:val="2"/>
          <w:sz w:val="24"/>
          <w:szCs w:val="24"/>
          <w:highlight w:val="none"/>
          <w:lang w:val="en-US" w:eastAsia="zh-CN" w:bidi="ar"/>
        </w:rPr>
        <w:t>四、</w:t>
      </w:r>
      <w:r>
        <w:rPr>
          <w:rFonts w:hint="eastAsia" w:ascii="宋体" w:hAnsi="宋体" w:eastAsia="宋体" w:cs="宋体"/>
          <w:b/>
          <w:bCs/>
          <w:kern w:val="2"/>
          <w:sz w:val="24"/>
          <w:szCs w:val="24"/>
          <w:highlight w:val="none"/>
          <w:lang w:val="en-US" w:eastAsia="zh-CN" w:bidi="ar"/>
        </w:rPr>
        <w:t>资格审查</w:t>
      </w:r>
    </w:p>
    <w:p w14:paraId="1FF0A11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rPr>
          <w:rFonts w:hint="eastAsia" w:ascii="宋体" w:hAnsi="宋体" w:eastAsia="宋体" w:cs="宋体"/>
          <w:sz w:val="24"/>
          <w:szCs w:val="24"/>
          <w:highlight w:val="none"/>
          <w:lang w:val="en-US"/>
        </w:rPr>
      </w:pPr>
      <w:r>
        <w:rPr>
          <w:rFonts w:hint="eastAsia" w:ascii="宋体" w:hAnsi="宋体" w:eastAsia="宋体" w:cs="宋体"/>
          <w:kern w:val="2"/>
          <w:sz w:val="24"/>
          <w:szCs w:val="24"/>
          <w:highlight w:val="none"/>
          <w:lang w:val="en-US" w:eastAsia="zh-CN" w:bidi="ar"/>
        </w:rPr>
        <w:t>1、采购</w:t>
      </w:r>
      <w:r>
        <w:rPr>
          <w:rFonts w:hint="eastAsia" w:ascii="宋体" w:hAnsi="宋体" w:cs="宋体"/>
          <w:kern w:val="2"/>
          <w:sz w:val="24"/>
          <w:szCs w:val="24"/>
          <w:highlight w:val="none"/>
          <w:lang w:val="en-US" w:eastAsia="zh-CN" w:bidi="ar"/>
        </w:rPr>
        <w:t>人</w:t>
      </w:r>
      <w:r>
        <w:rPr>
          <w:rFonts w:hint="eastAsia" w:ascii="宋体" w:hAnsi="宋体" w:eastAsia="宋体" w:cs="宋体"/>
          <w:kern w:val="2"/>
          <w:sz w:val="24"/>
          <w:szCs w:val="24"/>
          <w:highlight w:val="none"/>
          <w:lang w:val="en-US" w:eastAsia="zh-CN" w:bidi="ar"/>
        </w:rPr>
        <w:t>将委托</w:t>
      </w:r>
      <w:r>
        <w:rPr>
          <w:rFonts w:hint="eastAsia" w:ascii="宋体" w:hAnsi="宋体" w:cs="宋体"/>
          <w:kern w:val="2"/>
          <w:sz w:val="24"/>
          <w:szCs w:val="24"/>
          <w:highlight w:val="none"/>
          <w:lang w:val="en-US" w:eastAsia="zh-CN" w:bidi="ar"/>
        </w:rPr>
        <w:t>评委会</w:t>
      </w:r>
      <w:r>
        <w:rPr>
          <w:rFonts w:hint="eastAsia" w:ascii="宋体" w:hAnsi="宋体" w:eastAsia="宋体" w:cs="宋体"/>
          <w:kern w:val="2"/>
          <w:sz w:val="24"/>
          <w:szCs w:val="24"/>
          <w:highlight w:val="none"/>
          <w:lang w:val="en-US" w:eastAsia="zh-CN" w:bidi="ar"/>
        </w:rPr>
        <w:t>对各供应商的资格进行审查，审查通过方可参与项目的</w:t>
      </w:r>
      <w:r>
        <w:rPr>
          <w:rFonts w:hint="eastAsia" w:ascii="宋体" w:hAnsi="宋体" w:cs="宋体"/>
          <w:kern w:val="2"/>
          <w:sz w:val="24"/>
          <w:szCs w:val="24"/>
          <w:highlight w:val="none"/>
          <w:lang w:val="en-US" w:eastAsia="zh-CN" w:bidi="ar"/>
        </w:rPr>
        <w:t>价格评审</w:t>
      </w:r>
      <w:r>
        <w:rPr>
          <w:rFonts w:hint="eastAsia" w:ascii="宋体" w:hAnsi="宋体" w:eastAsia="宋体" w:cs="宋体"/>
          <w:kern w:val="2"/>
          <w:sz w:val="24"/>
          <w:szCs w:val="24"/>
          <w:highlight w:val="none"/>
          <w:lang w:val="en-US" w:eastAsia="zh-CN" w:bidi="ar"/>
        </w:rPr>
        <w:t>。</w:t>
      </w:r>
    </w:p>
    <w:p w14:paraId="7A974C3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rPr>
          <w:rFonts w:hint="eastAsia" w:ascii="宋体" w:hAnsi="宋体" w:eastAsia="宋体" w:cs="宋体"/>
          <w:sz w:val="24"/>
          <w:szCs w:val="24"/>
          <w:highlight w:val="none"/>
          <w:lang w:val="en-US"/>
        </w:rPr>
      </w:pPr>
      <w:r>
        <w:rPr>
          <w:rFonts w:hint="eastAsia" w:ascii="宋体" w:hAnsi="宋体" w:eastAsia="宋体" w:cs="宋体"/>
          <w:kern w:val="2"/>
          <w:sz w:val="24"/>
          <w:szCs w:val="24"/>
          <w:highlight w:val="none"/>
          <w:lang w:val="en-US" w:eastAsia="zh-CN" w:bidi="ar"/>
        </w:rPr>
        <w:t>2、资格审查合格的供应商进入评标。</w:t>
      </w:r>
    </w:p>
    <w:p w14:paraId="2F0670B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4" w:firstLineChars="202"/>
        <w:jc w:val="both"/>
        <w:rPr>
          <w:rFonts w:hint="eastAsia" w:ascii="宋体" w:hAnsi="宋体" w:eastAsia="宋体" w:cs="宋体"/>
          <w:sz w:val="24"/>
          <w:szCs w:val="24"/>
          <w:highlight w:val="none"/>
          <w:lang w:val="en-US"/>
        </w:rPr>
      </w:pPr>
      <w:r>
        <w:rPr>
          <w:rFonts w:hint="eastAsia" w:ascii="宋体" w:hAnsi="宋体" w:eastAsia="宋体" w:cs="宋体"/>
          <w:kern w:val="2"/>
          <w:sz w:val="24"/>
          <w:szCs w:val="24"/>
          <w:highlight w:val="none"/>
          <w:lang w:val="en-US" w:eastAsia="zh-CN" w:bidi="ar"/>
        </w:rPr>
        <w:t>3、资格审查标准：</w:t>
      </w:r>
    </w:p>
    <w:tbl>
      <w:tblPr>
        <w:tblStyle w:val="25"/>
        <w:tblW w:w="96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6606"/>
        <w:gridCol w:w="2324"/>
      </w:tblGrid>
      <w:tr w14:paraId="469A7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3" w:hRule="atLeast"/>
          <w:tblHeader/>
          <w:jc w:val="center"/>
        </w:trPr>
        <w:tc>
          <w:tcPr>
            <w:tcW w:w="709" w:type="dxa"/>
            <w:vAlign w:val="center"/>
          </w:tcPr>
          <w:p w14:paraId="5EC6DCC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序号</w:t>
            </w:r>
          </w:p>
        </w:tc>
        <w:tc>
          <w:tcPr>
            <w:tcW w:w="6606" w:type="dxa"/>
            <w:vAlign w:val="center"/>
          </w:tcPr>
          <w:p w14:paraId="0DC6EC1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资格后审材料文件清单</w:t>
            </w:r>
          </w:p>
        </w:tc>
        <w:tc>
          <w:tcPr>
            <w:tcW w:w="2324" w:type="dxa"/>
            <w:vAlign w:val="center"/>
          </w:tcPr>
          <w:p w14:paraId="1E0E9EF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rPr>
              <w:t>标准：唯一性判断条件是与否</w:t>
            </w:r>
            <w:r>
              <w:rPr>
                <w:rFonts w:hint="eastAsia" w:ascii="宋体" w:hAnsi="宋体" w:cs="宋体"/>
                <w:sz w:val="24"/>
                <w:szCs w:val="24"/>
                <w:highlight w:val="none"/>
                <w:lang w:eastAsia="zh-CN"/>
              </w:rPr>
              <w:t>（</w:t>
            </w:r>
            <w:r>
              <w:rPr>
                <w:rFonts w:hint="eastAsia" w:ascii="宋体" w:hAnsi="宋体" w:cs="宋体"/>
                <w:sz w:val="24"/>
                <w:szCs w:val="24"/>
                <w:highlight w:val="none"/>
                <w:lang w:val="en-US" w:eastAsia="zh-CN"/>
              </w:rPr>
              <w:t>在对应的括号内打勾</w:t>
            </w:r>
            <w:r>
              <w:rPr>
                <w:rFonts w:hint="eastAsia" w:ascii="宋体" w:hAnsi="宋体" w:cs="宋体"/>
                <w:sz w:val="24"/>
                <w:szCs w:val="24"/>
                <w:highlight w:val="none"/>
                <w:lang w:eastAsia="zh-CN"/>
              </w:rPr>
              <w:t>）</w:t>
            </w:r>
          </w:p>
        </w:tc>
      </w:tr>
      <w:tr w14:paraId="55793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709" w:type="dxa"/>
            <w:vAlign w:val="center"/>
          </w:tcPr>
          <w:p w14:paraId="77AB5A4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6606" w:type="dxa"/>
            <w:vAlign w:val="center"/>
          </w:tcPr>
          <w:p w14:paraId="31B37CA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jc w:val="left"/>
              <w:rPr>
                <w:rFonts w:hint="eastAsia" w:ascii="宋体" w:hAnsi="宋体" w:eastAsia="宋体" w:cs="宋体"/>
                <w:kern w:val="0"/>
                <w:sz w:val="24"/>
                <w:szCs w:val="24"/>
                <w:highlight w:val="none"/>
                <w:lang w:val="zh-CN"/>
              </w:rPr>
            </w:pPr>
            <w:r>
              <w:rPr>
                <w:rFonts w:hint="eastAsia" w:ascii="宋体" w:hAnsi="宋体" w:eastAsia="宋体" w:cs="仿宋_GB2312"/>
                <w:kern w:val="2"/>
                <w:sz w:val="24"/>
                <w:szCs w:val="24"/>
                <w:highlight w:val="none"/>
                <w:lang w:val="en-US" w:eastAsia="zh-CN" w:bidi="ar"/>
              </w:rPr>
              <w:t>提供投标供应商的营业执照副本复印件加盖公章</w:t>
            </w:r>
          </w:p>
        </w:tc>
        <w:tc>
          <w:tcPr>
            <w:tcW w:w="2324" w:type="dxa"/>
            <w:vAlign w:val="center"/>
          </w:tcPr>
          <w:p w14:paraId="4815A63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是（）否（）</w:t>
            </w:r>
          </w:p>
        </w:tc>
      </w:tr>
      <w:tr w14:paraId="49E68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709" w:type="dxa"/>
            <w:vAlign w:val="center"/>
          </w:tcPr>
          <w:p w14:paraId="4A0E17D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2</w:t>
            </w:r>
          </w:p>
        </w:tc>
        <w:tc>
          <w:tcPr>
            <w:tcW w:w="6606" w:type="dxa"/>
            <w:vAlign w:val="center"/>
          </w:tcPr>
          <w:p w14:paraId="1117D9A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both"/>
              <w:textAlignment w:val="auto"/>
              <w:rPr>
                <w:rFonts w:hint="eastAsia" w:ascii="宋体" w:hAnsi="宋体" w:eastAsia="宋体" w:cs="宋体"/>
                <w:kern w:val="0"/>
                <w:sz w:val="24"/>
                <w:szCs w:val="24"/>
                <w:highlight w:val="none"/>
                <w:lang w:val="zh-CN"/>
              </w:rPr>
            </w:pPr>
            <w:r>
              <w:rPr>
                <w:rFonts w:hint="eastAsia" w:ascii="宋体" w:hAnsi="宋体" w:eastAsia="宋体" w:cs="仿宋_GB2312"/>
                <w:kern w:val="2"/>
                <w:sz w:val="24"/>
                <w:szCs w:val="24"/>
                <w:highlight w:val="none"/>
                <w:lang w:val="en-US" w:eastAsia="zh-CN" w:bidi="ar"/>
              </w:rPr>
              <w:t>法定代表人参加投标的，提供法</w:t>
            </w:r>
            <w:r>
              <w:rPr>
                <w:rFonts w:hint="eastAsia" w:ascii="宋体" w:hAnsi="宋体" w:cs="仿宋_GB2312"/>
                <w:kern w:val="2"/>
                <w:sz w:val="24"/>
                <w:szCs w:val="24"/>
                <w:highlight w:val="none"/>
                <w:lang w:val="en-US" w:eastAsia="zh-CN" w:bidi="ar"/>
              </w:rPr>
              <w:t>定</w:t>
            </w:r>
            <w:r>
              <w:rPr>
                <w:rFonts w:hint="eastAsia" w:ascii="宋体" w:hAnsi="宋体" w:eastAsia="宋体" w:cs="仿宋_GB2312"/>
                <w:kern w:val="2"/>
                <w:sz w:val="24"/>
                <w:szCs w:val="24"/>
                <w:highlight w:val="none"/>
                <w:lang w:val="en-US" w:eastAsia="zh-CN" w:bidi="ar"/>
              </w:rPr>
              <w:t>代表</w:t>
            </w:r>
            <w:r>
              <w:rPr>
                <w:rFonts w:hint="eastAsia" w:ascii="宋体" w:hAnsi="宋体" w:cs="仿宋_GB2312"/>
                <w:kern w:val="2"/>
                <w:sz w:val="24"/>
                <w:szCs w:val="24"/>
                <w:highlight w:val="none"/>
                <w:lang w:val="en-US" w:eastAsia="zh-CN" w:bidi="ar"/>
              </w:rPr>
              <w:t>人</w:t>
            </w:r>
            <w:r>
              <w:rPr>
                <w:rFonts w:hint="eastAsia" w:ascii="宋体" w:hAnsi="宋体" w:eastAsia="宋体" w:cs="仿宋_GB2312"/>
                <w:kern w:val="2"/>
                <w:sz w:val="24"/>
                <w:szCs w:val="24"/>
                <w:highlight w:val="none"/>
                <w:lang w:val="en-US" w:eastAsia="zh-CN" w:bidi="ar"/>
              </w:rPr>
              <w:t>身份证明及本人身份证复印件加盖公章；非法定代表人参加的，提供法</w:t>
            </w:r>
            <w:r>
              <w:rPr>
                <w:rFonts w:hint="eastAsia" w:ascii="宋体" w:hAnsi="宋体" w:cs="仿宋_GB2312"/>
                <w:kern w:val="2"/>
                <w:sz w:val="24"/>
                <w:szCs w:val="24"/>
                <w:highlight w:val="none"/>
                <w:lang w:val="en-US" w:eastAsia="zh-CN" w:bidi="ar"/>
              </w:rPr>
              <w:t>定代表人</w:t>
            </w:r>
            <w:r>
              <w:rPr>
                <w:rFonts w:hint="eastAsia" w:ascii="宋体" w:hAnsi="宋体" w:eastAsia="宋体" w:cs="仿宋_GB2312"/>
                <w:kern w:val="2"/>
                <w:sz w:val="24"/>
                <w:szCs w:val="24"/>
                <w:highlight w:val="none"/>
                <w:lang w:val="en-US" w:eastAsia="zh-CN" w:bidi="ar"/>
              </w:rPr>
              <w:t>授权委托书、被</w:t>
            </w:r>
            <w:r>
              <w:rPr>
                <w:rFonts w:hint="eastAsia" w:ascii="宋体" w:hAnsi="宋体" w:cs="仿宋_GB2312"/>
                <w:kern w:val="2"/>
                <w:sz w:val="24"/>
                <w:szCs w:val="24"/>
                <w:highlight w:val="none"/>
                <w:lang w:val="en-US" w:eastAsia="zh-CN" w:bidi="ar"/>
              </w:rPr>
              <w:t>授权</w:t>
            </w:r>
            <w:r>
              <w:rPr>
                <w:rFonts w:hint="eastAsia" w:ascii="宋体" w:hAnsi="宋体" w:eastAsia="宋体" w:cs="仿宋_GB2312"/>
                <w:kern w:val="2"/>
                <w:sz w:val="24"/>
                <w:szCs w:val="24"/>
                <w:highlight w:val="none"/>
                <w:lang w:val="en-US" w:eastAsia="zh-CN" w:bidi="ar"/>
              </w:rPr>
              <w:t>人身份证复印件</w:t>
            </w:r>
            <w:r>
              <w:rPr>
                <w:rFonts w:hint="eastAsia" w:ascii="宋体" w:hAnsi="宋体" w:eastAsia="宋体" w:cs="宋体"/>
                <w:kern w:val="2"/>
                <w:sz w:val="24"/>
                <w:szCs w:val="20"/>
                <w:highlight w:val="none"/>
                <w:lang w:val="zh-CN" w:eastAsia="zh-CN" w:bidi="ar"/>
              </w:rPr>
              <w:t>及被授权人在该单位202</w:t>
            </w:r>
            <w:r>
              <w:rPr>
                <w:rFonts w:hint="eastAsia" w:ascii="宋体" w:hAnsi="宋体" w:cs="宋体"/>
                <w:kern w:val="2"/>
                <w:sz w:val="24"/>
                <w:szCs w:val="20"/>
                <w:highlight w:val="none"/>
                <w:lang w:val="en-US" w:eastAsia="zh-CN" w:bidi="ar"/>
              </w:rPr>
              <w:t>5</w:t>
            </w:r>
            <w:r>
              <w:rPr>
                <w:rFonts w:hint="eastAsia" w:ascii="宋体" w:hAnsi="宋体" w:eastAsia="宋体" w:cs="宋体"/>
                <w:kern w:val="2"/>
                <w:sz w:val="24"/>
                <w:szCs w:val="20"/>
                <w:highlight w:val="none"/>
                <w:lang w:val="zh-CN" w:eastAsia="zh-CN" w:bidi="ar"/>
              </w:rPr>
              <w:t>年</w:t>
            </w:r>
            <w:r>
              <w:rPr>
                <w:rFonts w:hint="eastAsia" w:ascii="宋体" w:hAnsi="宋体" w:cs="宋体"/>
                <w:kern w:val="2"/>
                <w:sz w:val="24"/>
                <w:szCs w:val="20"/>
                <w:highlight w:val="none"/>
                <w:lang w:val="en-US" w:eastAsia="zh-CN" w:bidi="ar"/>
              </w:rPr>
              <w:t>4</w:t>
            </w:r>
            <w:r>
              <w:rPr>
                <w:rFonts w:hint="eastAsia" w:ascii="宋体" w:hAnsi="宋体" w:eastAsia="宋体" w:cs="宋体"/>
                <w:kern w:val="2"/>
                <w:sz w:val="24"/>
                <w:szCs w:val="20"/>
                <w:highlight w:val="none"/>
                <w:lang w:val="zh-CN" w:eastAsia="zh-CN" w:bidi="ar"/>
              </w:rPr>
              <w:t>月</w:t>
            </w:r>
            <w:r>
              <w:rPr>
                <w:rFonts w:hint="eastAsia" w:ascii="宋体" w:hAnsi="宋体" w:cs="宋体"/>
                <w:kern w:val="2"/>
                <w:sz w:val="24"/>
                <w:szCs w:val="20"/>
                <w:highlight w:val="none"/>
                <w:lang w:val="en-US" w:eastAsia="zh-CN" w:bidi="ar"/>
              </w:rPr>
              <w:t>—</w:t>
            </w:r>
            <w:r>
              <w:rPr>
                <w:rFonts w:hint="eastAsia" w:ascii="宋体" w:hAnsi="宋体" w:eastAsia="宋体" w:cs="宋体"/>
                <w:kern w:val="2"/>
                <w:sz w:val="24"/>
                <w:szCs w:val="20"/>
                <w:highlight w:val="none"/>
                <w:lang w:val="zh-CN" w:eastAsia="zh-CN" w:bidi="ar"/>
              </w:rPr>
              <w:t>202</w:t>
            </w:r>
            <w:r>
              <w:rPr>
                <w:rFonts w:hint="eastAsia" w:ascii="宋体" w:hAnsi="宋体" w:cs="宋体"/>
                <w:kern w:val="2"/>
                <w:sz w:val="24"/>
                <w:szCs w:val="20"/>
                <w:highlight w:val="none"/>
                <w:lang w:val="en-US" w:eastAsia="zh-CN" w:bidi="ar"/>
              </w:rPr>
              <w:t>5</w:t>
            </w:r>
            <w:r>
              <w:rPr>
                <w:rFonts w:hint="eastAsia" w:ascii="宋体" w:hAnsi="宋体" w:eastAsia="宋体" w:cs="宋体"/>
                <w:kern w:val="2"/>
                <w:sz w:val="24"/>
                <w:szCs w:val="20"/>
                <w:highlight w:val="none"/>
                <w:lang w:val="zh-CN" w:eastAsia="zh-CN" w:bidi="ar"/>
              </w:rPr>
              <w:t>年</w:t>
            </w:r>
            <w:r>
              <w:rPr>
                <w:rFonts w:hint="eastAsia" w:ascii="宋体" w:hAnsi="宋体" w:cs="宋体"/>
                <w:kern w:val="2"/>
                <w:sz w:val="24"/>
                <w:szCs w:val="20"/>
                <w:highlight w:val="none"/>
                <w:lang w:val="en-US" w:eastAsia="zh-CN" w:bidi="ar"/>
              </w:rPr>
              <w:t>6月任意一个月</w:t>
            </w:r>
            <w:r>
              <w:rPr>
                <w:rFonts w:hint="eastAsia" w:ascii="宋体" w:hAnsi="宋体" w:cs="宋体"/>
                <w:kern w:val="2"/>
                <w:sz w:val="24"/>
                <w:szCs w:val="20"/>
                <w:highlight w:val="none"/>
                <w:lang w:val="zh-CN" w:eastAsia="zh-CN" w:bidi="ar"/>
              </w:rPr>
              <w:t>的</w:t>
            </w:r>
            <w:r>
              <w:rPr>
                <w:rFonts w:hint="eastAsia" w:ascii="宋体" w:hAnsi="宋体" w:eastAsia="宋体" w:cs="宋体"/>
                <w:kern w:val="2"/>
                <w:sz w:val="24"/>
                <w:szCs w:val="20"/>
                <w:highlight w:val="none"/>
                <w:lang w:val="zh-CN" w:eastAsia="zh-CN" w:bidi="ar"/>
              </w:rPr>
              <w:t>社保证明复印件加盖公章</w:t>
            </w:r>
            <w:r>
              <w:rPr>
                <w:rFonts w:hint="eastAsia" w:ascii="宋体" w:hAnsi="宋体" w:cs="宋体"/>
                <w:kern w:val="2"/>
                <w:sz w:val="24"/>
                <w:szCs w:val="20"/>
                <w:highlight w:val="none"/>
                <w:lang w:val="zh-CN" w:eastAsia="zh-CN" w:bidi="ar"/>
              </w:rPr>
              <w:t>（</w:t>
            </w:r>
            <w:r>
              <w:rPr>
                <w:rFonts w:hint="eastAsia" w:ascii="宋体" w:hAnsi="宋体" w:eastAsia="宋体" w:cs="宋体"/>
                <w:kern w:val="2"/>
                <w:sz w:val="24"/>
                <w:szCs w:val="20"/>
                <w:highlight w:val="none"/>
                <w:lang w:val="en-US" w:eastAsia="zh-CN" w:bidi="ar"/>
              </w:rPr>
              <w:t>格式见第五</w:t>
            </w:r>
            <w:r>
              <w:rPr>
                <w:rFonts w:hint="eastAsia" w:ascii="宋体" w:hAnsi="宋体" w:cs="宋体"/>
                <w:kern w:val="2"/>
                <w:sz w:val="24"/>
                <w:szCs w:val="20"/>
                <w:highlight w:val="none"/>
                <w:lang w:val="en-US" w:eastAsia="zh-CN" w:bidi="ar"/>
              </w:rPr>
              <w:t>部分）</w:t>
            </w:r>
          </w:p>
        </w:tc>
        <w:tc>
          <w:tcPr>
            <w:tcW w:w="2324" w:type="dxa"/>
            <w:vAlign w:val="center"/>
          </w:tcPr>
          <w:p w14:paraId="15861DE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是（）否（）</w:t>
            </w:r>
          </w:p>
        </w:tc>
      </w:tr>
      <w:tr w14:paraId="1ACF8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709" w:type="dxa"/>
            <w:vAlign w:val="center"/>
          </w:tcPr>
          <w:p w14:paraId="25036E3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3</w:t>
            </w:r>
          </w:p>
        </w:tc>
        <w:tc>
          <w:tcPr>
            <w:tcW w:w="6606" w:type="dxa"/>
            <w:vAlign w:val="center"/>
          </w:tcPr>
          <w:p w14:paraId="3A6AAB7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jc w:val="left"/>
              <w:rPr>
                <w:rFonts w:hint="eastAsia" w:ascii="宋体" w:hAnsi="宋体" w:eastAsia="宋体" w:cs="宋体"/>
                <w:kern w:val="0"/>
                <w:sz w:val="24"/>
                <w:szCs w:val="24"/>
                <w:highlight w:val="none"/>
              </w:rPr>
            </w:pPr>
            <w:r>
              <w:rPr>
                <w:rFonts w:hint="eastAsia" w:ascii="宋体" w:hAnsi="宋体" w:eastAsia="宋体" w:cs="宋体"/>
                <w:kern w:val="2"/>
                <w:sz w:val="24"/>
                <w:szCs w:val="20"/>
                <w:highlight w:val="none"/>
                <w:lang w:val="zh-CN" w:eastAsia="zh-CN" w:bidi="ar"/>
              </w:rPr>
              <w:t>供应商符合资格条件的声明函（</w:t>
            </w:r>
            <w:r>
              <w:rPr>
                <w:rFonts w:hint="eastAsia" w:ascii="宋体" w:hAnsi="宋体" w:eastAsia="宋体" w:cs="宋体"/>
                <w:kern w:val="2"/>
                <w:sz w:val="24"/>
                <w:szCs w:val="24"/>
                <w:highlight w:val="none"/>
                <w:lang w:val="en-US" w:eastAsia="zh-CN" w:bidi="ar"/>
              </w:rPr>
              <w:t>格式详见第五</w:t>
            </w:r>
            <w:r>
              <w:rPr>
                <w:rFonts w:hint="eastAsia" w:ascii="宋体" w:hAnsi="宋体" w:cs="宋体"/>
                <w:kern w:val="2"/>
                <w:sz w:val="24"/>
                <w:szCs w:val="24"/>
                <w:highlight w:val="none"/>
                <w:lang w:val="en-US" w:eastAsia="zh-CN" w:bidi="ar"/>
              </w:rPr>
              <w:t>部分</w:t>
            </w:r>
            <w:r>
              <w:rPr>
                <w:rFonts w:hint="eastAsia" w:ascii="宋体" w:hAnsi="宋体" w:eastAsia="宋体" w:cs="宋体"/>
                <w:kern w:val="2"/>
                <w:sz w:val="24"/>
                <w:szCs w:val="24"/>
                <w:highlight w:val="none"/>
                <w:lang w:val="en-US" w:eastAsia="zh-CN" w:bidi="ar"/>
              </w:rPr>
              <w:t>）</w:t>
            </w:r>
          </w:p>
        </w:tc>
        <w:tc>
          <w:tcPr>
            <w:tcW w:w="2324" w:type="dxa"/>
            <w:vAlign w:val="center"/>
          </w:tcPr>
          <w:p w14:paraId="0A0EEC4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是（）否（）</w:t>
            </w:r>
          </w:p>
        </w:tc>
      </w:tr>
      <w:tr w14:paraId="6ED08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709" w:type="dxa"/>
            <w:vAlign w:val="center"/>
          </w:tcPr>
          <w:p w14:paraId="5DAF773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4</w:t>
            </w:r>
          </w:p>
        </w:tc>
        <w:tc>
          <w:tcPr>
            <w:tcW w:w="6606" w:type="dxa"/>
            <w:vAlign w:val="center"/>
          </w:tcPr>
          <w:p w14:paraId="57816DF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jc w:val="left"/>
              <w:rPr>
                <w:rFonts w:hint="eastAsia" w:ascii="宋体" w:hAnsi="宋体" w:eastAsia="宋体" w:cs="宋体"/>
                <w:kern w:val="2"/>
                <w:sz w:val="24"/>
                <w:szCs w:val="20"/>
                <w:highlight w:val="none"/>
                <w:lang w:val="zh-CN" w:eastAsia="zh-CN" w:bidi="ar"/>
              </w:rPr>
            </w:pPr>
            <w:r>
              <w:rPr>
                <w:rFonts w:hint="eastAsia" w:ascii="宋体" w:hAnsi="宋体"/>
                <w:sz w:val="24"/>
                <w:szCs w:val="24"/>
              </w:rPr>
              <w:t>投标单位须具有市政公用工程施工总承包叁级及以上资质（须在有效期内）。</w:t>
            </w:r>
          </w:p>
        </w:tc>
        <w:tc>
          <w:tcPr>
            <w:tcW w:w="2324" w:type="dxa"/>
            <w:vAlign w:val="center"/>
          </w:tcPr>
          <w:p w14:paraId="219CF33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是（）否（）</w:t>
            </w:r>
          </w:p>
        </w:tc>
      </w:tr>
      <w:tr w14:paraId="00819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709" w:type="dxa"/>
            <w:vAlign w:val="center"/>
          </w:tcPr>
          <w:p w14:paraId="1B7BEB5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jc w:val="center"/>
              <w:rPr>
                <w:rFonts w:hint="eastAsia" w:ascii="宋体" w:hAnsi="宋体" w:eastAsia="宋体" w:cs="宋体"/>
                <w:sz w:val="24"/>
                <w:szCs w:val="24"/>
                <w:highlight w:val="none"/>
              </w:rPr>
            </w:pPr>
            <w:r>
              <w:rPr>
                <w:rFonts w:hint="eastAsia" w:ascii="宋体" w:hAnsi="宋体" w:cs="宋体"/>
                <w:sz w:val="24"/>
                <w:szCs w:val="24"/>
                <w:highlight w:val="none"/>
                <w:lang w:val="en-US" w:eastAsia="zh-CN"/>
              </w:rPr>
              <w:t>5</w:t>
            </w:r>
          </w:p>
        </w:tc>
        <w:tc>
          <w:tcPr>
            <w:tcW w:w="6606" w:type="dxa"/>
            <w:vAlign w:val="center"/>
          </w:tcPr>
          <w:p w14:paraId="69BE874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jc w:val="left"/>
              <w:rPr>
                <w:rFonts w:hint="eastAsia" w:ascii="宋体" w:hAnsi="宋体" w:eastAsia="宋体" w:cs="宋体"/>
                <w:kern w:val="0"/>
                <w:sz w:val="24"/>
                <w:szCs w:val="24"/>
                <w:highlight w:val="none"/>
                <w:lang w:val="zh-CN"/>
              </w:rPr>
            </w:pPr>
            <w:r>
              <w:rPr>
                <w:rFonts w:hint="eastAsia" w:ascii="宋体" w:hAnsi="宋体" w:cs="仿宋_GB2312"/>
                <w:sz w:val="24"/>
                <w:szCs w:val="24"/>
              </w:rPr>
              <w:t>提供供应商安全生产许可证复印件加盖公章</w:t>
            </w:r>
          </w:p>
        </w:tc>
        <w:tc>
          <w:tcPr>
            <w:tcW w:w="2324" w:type="dxa"/>
            <w:vAlign w:val="center"/>
          </w:tcPr>
          <w:p w14:paraId="1B0722B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是（）否（）</w:t>
            </w:r>
          </w:p>
        </w:tc>
      </w:tr>
      <w:tr w14:paraId="3FC41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709" w:type="dxa"/>
            <w:vAlign w:val="center"/>
          </w:tcPr>
          <w:p w14:paraId="504D478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jc w:val="center"/>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6</w:t>
            </w:r>
          </w:p>
        </w:tc>
        <w:tc>
          <w:tcPr>
            <w:tcW w:w="6606" w:type="dxa"/>
            <w:vAlign w:val="center"/>
          </w:tcPr>
          <w:p w14:paraId="40E784B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jc w:val="left"/>
              <w:rPr>
                <w:rFonts w:hint="eastAsia" w:ascii="宋体" w:hAnsi="宋体" w:eastAsia="宋体" w:cs="宋体"/>
                <w:kern w:val="2"/>
                <w:sz w:val="24"/>
                <w:szCs w:val="20"/>
                <w:highlight w:val="none"/>
                <w:lang w:val="zh-CN" w:eastAsia="zh-CN" w:bidi="ar"/>
              </w:rPr>
            </w:pPr>
            <w:r>
              <w:rPr>
                <w:rFonts w:hint="eastAsia" w:ascii="宋体" w:hAnsi="宋体"/>
                <w:sz w:val="24"/>
                <w:szCs w:val="24"/>
              </w:rPr>
              <w:t>拟派项目负责人建造师注册证书及安全考核合格证书（B证）、供应商为其缴纳的</w:t>
            </w:r>
            <w:r>
              <w:rPr>
                <w:rFonts w:hint="eastAsia" w:ascii="宋体" w:hAnsi="宋体" w:cs="仿宋_GB2312"/>
                <w:sz w:val="24"/>
                <w:szCs w:val="24"/>
              </w:rPr>
              <w:t>自</w:t>
            </w:r>
            <w:r>
              <w:rPr>
                <w:rFonts w:hint="eastAsia" w:ascii="宋体" w:hAnsi="宋体" w:eastAsia="宋体" w:cs="宋体"/>
                <w:kern w:val="2"/>
                <w:sz w:val="24"/>
                <w:szCs w:val="20"/>
                <w:highlight w:val="none"/>
                <w:lang w:val="zh-CN" w:eastAsia="zh-CN" w:bidi="ar"/>
              </w:rPr>
              <w:t>202</w:t>
            </w:r>
            <w:r>
              <w:rPr>
                <w:rFonts w:hint="eastAsia" w:ascii="宋体" w:hAnsi="宋体" w:cs="宋体"/>
                <w:kern w:val="2"/>
                <w:sz w:val="24"/>
                <w:szCs w:val="20"/>
                <w:highlight w:val="none"/>
                <w:lang w:val="en-US" w:eastAsia="zh-CN" w:bidi="ar"/>
              </w:rPr>
              <w:t>5</w:t>
            </w:r>
            <w:r>
              <w:rPr>
                <w:rFonts w:hint="eastAsia" w:ascii="宋体" w:hAnsi="宋体" w:eastAsia="宋体" w:cs="宋体"/>
                <w:kern w:val="2"/>
                <w:sz w:val="24"/>
                <w:szCs w:val="20"/>
                <w:highlight w:val="none"/>
                <w:lang w:val="zh-CN" w:eastAsia="zh-CN" w:bidi="ar"/>
              </w:rPr>
              <w:t>年</w:t>
            </w:r>
            <w:r>
              <w:rPr>
                <w:rFonts w:hint="eastAsia" w:ascii="宋体" w:hAnsi="宋体" w:cs="宋体"/>
                <w:kern w:val="2"/>
                <w:sz w:val="24"/>
                <w:szCs w:val="20"/>
                <w:highlight w:val="none"/>
                <w:lang w:val="en-US" w:eastAsia="zh-CN" w:bidi="ar"/>
              </w:rPr>
              <w:t>4</w:t>
            </w:r>
            <w:r>
              <w:rPr>
                <w:rFonts w:hint="eastAsia" w:ascii="宋体" w:hAnsi="宋体" w:eastAsia="宋体" w:cs="宋体"/>
                <w:kern w:val="2"/>
                <w:sz w:val="24"/>
                <w:szCs w:val="20"/>
                <w:highlight w:val="none"/>
                <w:lang w:val="zh-CN" w:eastAsia="zh-CN" w:bidi="ar"/>
              </w:rPr>
              <w:t>月</w:t>
            </w:r>
            <w:r>
              <w:rPr>
                <w:rFonts w:hint="eastAsia" w:ascii="宋体" w:hAnsi="宋体" w:cs="宋体"/>
                <w:kern w:val="2"/>
                <w:sz w:val="24"/>
                <w:szCs w:val="20"/>
                <w:highlight w:val="none"/>
                <w:lang w:val="en-US" w:eastAsia="zh-CN" w:bidi="ar"/>
              </w:rPr>
              <w:t>—</w:t>
            </w:r>
            <w:r>
              <w:rPr>
                <w:rFonts w:hint="eastAsia" w:ascii="宋体" w:hAnsi="宋体" w:eastAsia="宋体" w:cs="宋体"/>
                <w:kern w:val="2"/>
                <w:sz w:val="24"/>
                <w:szCs w:val="20"/>
                <w:highlight w:val="none"/>
                <w:lang w:val="zh-CN" w:eastAsia="zh-CN" w:bidi="ar"/>
              </w:rPr>
              <w:t>202</w:t>
            </w:r>
            <w:r>
              <w:rPr>
                <w:rFonts w:hint="eastAsia" w:ascii="宋体" w:hAnsi="宋体" w:cs="宋体"/>
                <w:kern w:val="2"/>
                <w:sz w:val="24"/>
                <w:szCs w:val="20"/>
                <w:highlight w:val="none"/>
                <w:lang w:val="en-US" w:eastAsia="zh-CN" w:bidi="ar"/>
              </w:rPr>
              <w:t>5</w:t>
            </w:r>
            <w:r>
              <w:rPr>
                <w:rFonts w:hint="eastAsia" w:ascii="宋体" w:hAnsi="宋体" w:eastAsia="宋体" w:cs="宋体"/>
                <w:kern w:val="2"/>
                <w:sz w:val="24"/>
                <w:szCs w:val="20"/>
                <w:highlight w:val="none"/>
                <w:lang w:val="zh-CN" w:eastAsia="zh-CN" w:bidi="ar"/>
              </w:rPr>
              <w:t>年</w:t>
            </w:r>
            <w:r>
              <w:rPr>
                <w:rFonts w:hint="eastAsia" w:ascii="宋体" w:hAnsi="宋体" w:cs="宋体"/>
                <w:kern w:val="2"/>
                <w:sz w:val="24"/>
                <w:szCs w:val="20"/>
                <w:highlight w:val="none"/>
                <w:lang w:val="en-US" w:eastAsia="zh-CN" w:bidi="ar"/>
              </w:rPr>
              <w:t>6月</w:t>
            </w:r>
            <w:r>
              <w:rPr>
                <w:rFonts w:hint="eastAsia" w:ascii="宋体" w:hAnsi="宋体" w:cs="仿宋_GB2312"/>
                <w:sz w:val="24"/>
                <w:szCs w:val="24"/>
              </w:rPr>
              <w:t>中任意1个月社保证明复印件加盖公章扫描件</w:t>
            </w:r>
          </w:p>
        </w:tc>
        <w:tc>
          <w:tcPr>
            <w:tcW w:w="2324" w:type="dxa"/>
            <w:vAlign w:val="center"/>
          </w:tcPr>
          <w:p w14:paraId="5E95AAC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是（）否（）</w:t>
            </w:r>
          </w:p>
        </w:tc>
      </w:tr>
      <w:tr w14:paraId="693F6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709" w:type="dxa"/>
            <w:vAlign w:val="center"/>
          </w:tcPr>
          <w:p w14:paraId="478A15D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rPr>
                <w:rFonts w:hint="default"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7</w:t>
            </w:r>
          </w:p>
        </w:tc>
        <w:tc>
          <w:tcPr>
            <w:tcW w:w="6606" w:type="dxa"/>
            <w:vAlign w:val="center"/>
          </w:tcPr>
          <w:p w14:paraId="743930E3">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ascii="宋体" w:hAnsi="宋体" w:eastAsia="宋体" w:cs="宋体"/>
                <w:kern w:val="2"/>
                <w:sz w:val="24"/>
                <w:szCs w:val="20"/>
                <w:highlight w:val="none"/>
                <w:lang w:val="zh-CN" w:eastAsia="zh-CN" w:bidi="ar"/>
              </w:rPr>
            </w:pPr>
            <w:r>
              <w:rPr>
                <w:rFonts w:hint="eastAsia" w:ascii="宋体" w:hAnsi="宋体"/>
                <w:sz w:val="24"/>
                <w:szCs w:val="24"/>
                <w:highlight w:val="none"/>
                <w:lang w:val="en-US" w:eastAsia="zh-CN"/>
              </w:rPr>
              <w:t>提供投标供应商</w:t>
            </w:r>
            <w:r>
              <w:rPr>
                <w:rFonts w:hint="eastAsia" w:ascii="宋体" w:hAnsi="宋体"/>
                <w:sz w:val="24"/>
                <w:szCs w:val="24"/>
                <w:highlight w:val="none"/>
                <w:lang w:eastAsia="zh-CN"/>
              </w:rPr>
              <w:t>2021年1月</w:t>
            </w:r>
            <w:r>
              <w:rPr>
                <w:rFonts w:hint="eastAsia" w:ascii="宋体" w:hAnsi="宋体"/>
                <w:sz w:val="24"/>
                <w:szCs w:val="24"/>
                <w:highlight w:val="none"/>
                <w:lang w:val="en-US" w:eastAsia="zh-CN"/>
              </w:rPr>
              <w:t>1日</w:t>
            </w:r>
            <w:r>
              <w:rPr>
                <w:rFonts w:hint="eastAsia" w:ascii="宋体" w:hAnsi="宋体"/>
                <w:sz w:val="24"/>
                <w:szCs w:val="24"/>
                <w:highlight w:val="none"/>
                <w:lang w:eastAsia="zh-CN"/>
              </w:rPr>
              <w:t>至投标截止日（以“合同签订”日期为准）承担过</w:t>
            </w:r>
            <w:r>
              <w:rPr>
                <w:rFonts w:hint="eastAsia" w:ascii="宋体" w:hAnsi="宋体"/>
                <w:sz w:val="24"/>
                <w:szCs w:val="24"/>
                <w:highlight w:val="none"/>
                <w:lang w:val="en-US" w:eastAsia="zh-CN"/>
              </w:rPr>
              <w:t>标识标牌安装项目</w:t>
            </w:r>
            <w:r>
              <w:rPr>
                <w:rFonts w:hint="eastAsia" w:ascii="宋体" w:hAnsi="宋体"/>
                <w:sz w:val="24"/>
                <w:szCs w:val="24"/>
                <w:highlight w:val="none"/>
                <w:lang w:eastAsia="zh-CN"/>
              </w:rPr>
              <w:t>的业绩</w:t>
            </w:r>
            <w:r>
              <w:rPr>
                <w:rFonts w:hint="eastAsia" w:ascii="宋体" w:hAnsi="宋体"/>
                <w:sz w:val="24"/>
                <w:szCs w:val="24"/>
                <w:highlight w:val="none"/>
                <w:lang w:val="en-US" w:eastAsia="zh-CN"/>
              </w:rPr>
              <w:t>证明</w:t>
            </w:r>
            <w:r>
              <w:rPr>
                <w:rFonts w:hint="eastAsia" w:ascii="宋体" w:hAnsi="宋体"/>
                <w:sz w:val="24"/>
                <w:szCs w:val="24"/>
                <w:highlight w:val="none"/>
                <w:lang w:eastAsia="zh-CN"/>
              </w:rPr>
              <w:t>（提供合同复印件加盖公章及对应的至少一次进度款发票）；</w:t>
            </w:r>
          </w:p>
        </w:tc>
        <w:tc>
          <w:tcPr>
            <w:tcW w:w="2324" w:type="dxa"/>
            <w:vAlign w:val="center"/>
          </w:tcPr>
          <w:p w14:paraId="722CAAC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是（）否（）</w:t>
            </w:r>
          </w:p>
        </w:tc>
      </w:tr>
      <w:tr w14:paraId="24D8A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709" w:type="dxa"/>
            <w:vAlign w:val="center"/>
          </w:tcPr>
          <w:p w14:paraId="7A9CDA4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8</w:t>
            </w:r>
          </w:p>
        </w:tc>
        <w:tc>
          <w:tcPr>
            <w:tcW w:w="6606" w:type="dxa"/>
            <w:vAlign w:val="center"/>
          </w:tcPr>
          <w:p w14:paraId="1FC122E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jc w:val="left"/>
              <w:rPr>
                <w:rFonts w:hint="eastAsia" w:ascii="宋体" w:hAnsi="宋体" w:eastAsia="宋体" w:cs="宋体"/>
                <w:kern w:val="2"/>
                <w:sz w:val="24"/>
                <w:szCs w:val="20"/>
                <w:highlight w:val="none"/>
                <w:lang w:val="zh-CN" w:eastAsia="zh-CN" w:bidi="ar"/>
              </w:rPr>
            </w:pPr>
            <w:r>
              <w:rPr>
                <w:rFonts w:hint="eastAsia" w:ascii="宋体" w:hAnsi="宋体" w:eastAsia="宋体" w:cs="宋体"/>
                <w:kern w:val="2"/>
                <w:sz w:val="24"/>
                <w:szCs w:val="20"/>
                <w:highlight w:val="none"/>
                <w:lang w:val="zh-CN" w:eastAsia="zh-CN" w:bidi="ar"/>
              </w:rPr>
              <w:t>投标及履约承诺书（</w:t>
            </w:r>
            <w:r>
              <w:rPr>
                <w:rFonts w:hint="eastAsia" w:ascii="宋体" w:hAnsi="宋体" w:eastAsia="宋体" w:cs="宋体"/>
                <w:kern w:val="2"/>
                <w:sz w:val="24"/>
                <w:szCs w:val="24"/>
                <w:highlight w:val="none"/>
                <w:lang w:val="en-US" w:eastAsia="zh-CN" w:bidi="ar"/>
              </w:rPr>
              <w:t>格式详见第五</w:t>
            </w:r>
            <w:r>
              <w:rPr>
                <w:rFonts w:hint="eastAsia" w:ascii="宋体" w:hAnsi="宋体" w:cs="宋体"/>
                <w:kern w:val="2"/>
                <w:sz w:val="24"/>
                <w:szCs w:val="24"/>
                <w:highlight w:val="none"/>
                <w:lang w:val="en-US" w:eastAsia="zh-CN" w:bidi="ar"/>
              </w:rPr>
              <w:t>部分</w:t>
            </w:r>
            <w:r>
              <w:rPr>
                <w:rFonts w:hint="eastAsia" w:ascii="宋体" w:hAnsi="宋体" w:eastAsia="宋体" w:cs="宋体"/>
                <w:kern w:val="2"/>
                <w:sz w:val="24"/>
                <w:szCs w:val="24"/>
                <w:highlight w:val="none"/>
                <w:lang w:val="en-US" w:eastAsia="zh-CN" w:bidi="ar"/>
              </w:rPr>
              <w:t>）</w:t>
            </w:r>
          </w:p>
        </w:tc>
        <w:tc>
          <w:tcPr>
            <w:tcW w:w="2324" w:type="dxa"/>
            <w:vAlign w:val="center"/>
          </w:tcPr>
          <w:p w14:paraId="37CE274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是（）否（）</w:t>
            </w:r>
          </w:p>
        </w:tc>
      </w:tr>
    </w:tbl>
    <w:p w14:paraId="784907A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jc w:val="both"/>
        <w:outlineLvl w:val="2"/>
        <w:rPr>
          <w:rFonts w:hint="default" w:ascii="宋体" w:hAnsi="宋体" w:eastAsia="宋体" w:cs="宋体"/>
          <w:b/>
          <w:bCs w:val="0"/>
          <w:kern w:val="2"/>
          <w:sz w:val="24"/>
          <w:szCs w:val="24"/>
          <w:highlight w:val="none"/>
          <w:lang w:val="en-US" w:eastAsia="zh-CN" w:bidi="ar"/>
        </w:rPr>
      </w:pPr>
      <w:r>
        <w:rPr>
          <w:rFonts w:hint="eastAsia" w:ascii="宋体" w:hAnsi="宋体" w:cs="宋体"/>
          <w:b/>
          <w:bCs w:val="0"/>
          <w:kern w:val="2"/>
          <w:sz w:val="24"/>
          <w:szCs w:val="24"/>
          <w:highlight w:val="none"/>
          <w:lang w:val="en-US" w:eastAsia="zh-CN" w:bidi="ar"/>
        </w:rPr>
        <w:t>五、评标</w:t>
      </w:r>
    </w:p>
    <w:p w14:paraId="12BF31B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jc w:val="both"/>
        <w:outlineLvl w:val="2"/>
        <w:rPr>
          <w:rFonts w:hint="eastAsia" w:ascii="宋体" w:hAnsi="宋体" w:eastAsia="宋体" w:cs="宋体"/>
          <w:b/>
          <w:bCs w:val="0"/>
          <w:sz w:val="24"/>
          <w:szCs w:val="24"/>
          <w:highlight w:val="none"/>
          <w:lang w:val="en-US"/>
        </w:rPr>
      </w:pPr>
      <w:r>
        <w:rPr>
          <w:rFonts w:hint="eastAsia" w:ascii="宋体" w:hAnsi="宋体" w:eastAsia="宋体" w:cs="宋体"/>
          <w:b/>
          <w:bCs w:val="0"/>
          <w:kern w:val="2"/>
          <w:sz w:val="24"/>
          <w:szCs w:val="24"/>
          <w:highlight w:val="none"/>
          <w:lang w:val="en-US" w:eastAsia="zh-CN" w:bidi="ar"/>
        </w:rPr>
        <w:t>（一）评标事项</w:t>
      </w:r>
    </w:p>
    <w:p w14:paraId="7CFB262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rPr>
          <w:rFonts w:hint="eastAsia" w:ascii="宋体" w:hAnsi="宋体" w:eastAsia="宋体" w:cs="宋体"/>
          <w:sz w:val="24"/>
          <w:szCs w:val="24"/>
          <w:highlight w:val="none"/>
          <w:lang w:val="en-US"/>
        </w:rPr>
      </w:pPr>
      <w:r>
        <w:rPr>
          <w:rFonts w:hint="eastAsia" w:ascii="宋体" w:hAnsi="宋体" w:eastAsia="宋体" w:cs="宋体"/>
          <w:kern w:val="2"/>
          <w:sz w:val="24"/>
          <w:szCs w:val="24"/>
          <w:highlight w:val="none"/>
          <w:lang w:val="en-US" w:eastAsia="zh-CN" w:bidi="ar"/>
        </w:rPr>
        <w:t>1、评标时间：</w:t>
      </w:r>
      <w:r>
        <w:rPr>
          <w:rFonts w:hint="eastAsia" w:ascii="宋体" w:hAnsi="宋体" w:eastAsia="宋体" w:cs="宋体"/>
          <w:b/>
          <w:bCs w:val="0"/>
          <w:kern w:val="2"/>
          <w:sz w:val="24"/>
          <w:szCs w:val="24"/>
          <w:highlight w:val="none"/>
          <w:u w:val="thick" w:color="FF0000"/>
          <w:lang w:val="en-US" w:eastAsia="zh-CN" w:bidi="ar"/>
        </w:rPr>
        <w:t>资格审查结束后当即开始</w:t>
      </w:r>
      <w:r>
        <w:rPr>
          <w:rFonts w:hint="eastAsia" w:ascii="宋体" w:hAnsi="宋体" w:eastAsia="宋体" w:cs="宋体"/>
          <w:kern w:val="2"/>
          <w:sz w:val="24"/>
          <w:szCs w:val="24"/>
          <w:highlight w:val="none"/>
          <w:lang w:val="en-US" w:eastAsia="zh-CN" w:bidi="ar"/>
        </w:rPr>
        <w:t>。</w:t>
      </w:r>
    </w:p>
    <w:p w14:paraId="35B26EF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4" w:firstLineChars="202"/>
        <w:jc w:val="both"/>
        <w:rPr>
          <w:rFonts w:hint="eastAsia" w:ascii="宋体" w:hAnsi="宋体" w:eastAsia="宋体" w:cs="宋体"/>
          <w:sz w:val="24"/>
          <w:szCs w:val="24"/>
          <w:highlight w:val="none"/>
          <w:lang w:val="en-US"/>
        </w:rPr>
      </w:pPr>
      <w:r>
        <w:rPr>
          <w:rFonts w:hint="eastAsia" w:ascii="宋体" w:hAnsi="宋体" w:eastAsia="宋体" w:cs="宋体"/>
          <w:kern w:val="2"/>
          <w:sz w:val="24"/>
          <w:szCs w:val="24"/>
          <w:highlight w:val="none"/>
          <w:lang w:val="en-US" w:eastAsia="zh-CN" w:bidi="ar"/>
        </w:rPr>
        <w:t>2、</w:t>
      </w:r>
      <w:r>
        <w:rPr>
          <w:rFonts w:hint="eastAsia" w:ascii="宋体" w:hAnsi="宋体" w:cs="宋体"/>
          <w:kern w:val="2"/>
          <w:sz w:val="24"/>
          <w:szCs w:val="24"/>
          <w:highlight w:val="none"/>
          <w:lang w:val="en-US" w:eastAsia="zh-CN" w:bidi="ar"/>
        </w:rPr>
        <w:t>评委会</w:t>
      </w:r>
      <w:r>
        <w:rPr>
          <w:rFonts w:hint="eastAsia" w:ascii="宋体" w:hAnsi="宋体" w:eastAsia="宋体" w:cs="宋体"/>
          <w:kern w:val="2"/>
          <w:sz w:val="24"/>
          <w:szCs w:val="24"/>
          <w:highlight w:val="none"/>
          <w:lang w:val="en-US" w:eastAsia="zh-CN" w:bidi="ar"/>
        </w:rPr>
        <w:t>负责具体的评标事务，并独立履行以下职责：</w:t>
      </w:r>
    </w:p>
    <w:p w14:paraId="484CA7C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4" w:firstLineChars="202"/>
        <w:jc w:val="both"/>
        <w:rPr>
          <w:rFonts w:hint="eastAsia" w:ascii="宋体" w:hAnsi="宋体" w:eastAsia="宋体" w:cs="宋体"/>
          <w:sz w:val="24"/>
          <w:szCs w:val="24"/>
          <w:highlight w:val="none"/>
          <w:lang w:val="en-US"/>
        </w:rPr>
      </w:pPr>
      <w:r>
        <w:rPr>
          <w:rFonts w:hint="eastAsia" w:ascii="宋体" w:hAnsi="宋体" w:eastAsia="宋体" w:cs="宋体"/>
          <w:kern w:val="2"/>
          <w:sz w:val="24"/>
          <w:szCs w:val="24"/>
          <w:highlight w:val="none"/>
          <w:lang w:val="en-US" w:eastAsia="zh-CN" w:bidi="ar"/>
        </w:rPr>
        <w:t>（1）响应文件是否符合</w:t>
      </w:r>
      <w:r>
        <w:rPr>
          <w:rFonts w:hint="eastAsia" w:ascii="宋体" w:hAnsi="宋体" w:cs="宋体"/>
          <w:kern w:val="2"/>
          <w:sz w:val="24"/>
          <w:szCs w:val="24"/>
          <w:highlight w:val="none"/>
          <w:lang w:val="en-US" w:eastAsia="zh-CN" w:bidi="ar"/>
        </w:rPr>
        <w:t>采购</w:t>
      </w:r>
      <w:r>
        <w:rPr>
          <w:rFonts w:hint="eastAsia" w:ascii="宋体" w:hAnsi="宋体" w:eastAsia="宋体" w:cs="宋体"/>
          <w:kern w:val="2"/>
          <w:sz w:val="24"/>
          <w:szCs w:val="24"/>
          <w:highlight w:val="none"/>
          <w:lang w:val="en-US" w:eastAsia="zh-CN" w:bidi="ar"/>
        </w:rPr>
        <w:t>文件的要求，并做出评价；</w:t>
      </w:r>
    </w:p>
    <w:p w14:paraId="699111E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4" w:firstLineChars="202"/>
        <w:jc w:val="both"/>
        <w:rPr>
          <w:rFonts w:hint="eastAsia" w:ascii="宋体" w:hAnsi="宋体" w:eastAsia="宋体" w:cs="宋体"/>
          <w:sz w:val="24"/>
          <w:szCs w:val="24"/>
          <w:highlight w:val="none"/>
          <w:lang w:val="en-US"/>
        </w:rPr>
      </w:pPr>
      <w:r>
        <w:rPr>
          <w:rFonts w:hint="eastAsia" w:ascii="宋体" w:hAnsi="宋体" w:eastAsia="宋体" w:cs="宋体"/>
          <w:kern w:val="2"/>
          <w:sz w:val="24"/>
          <w:szCs w:val="24"/>
          <w:highlight w:val="none"/>
          <w:lang w:val="en-US" w:eastAsia="zh-CN" w:bidi="ar"/>
        </w:rPr>
        <w:t>（2）可以要求供应商对响应文件有关事项做出解释或澄清；</w:t>
      </w:r>
    </w:p>
    <w:p w14:paraId="7AE1547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4" w:firstLineChars="202"/>
        <w:jc w:val="both"/>
        <w:rPr>
          <w:rFonts w:hint="eastAsia" w:ascii="宋体" w:hAnsi="宋体" w:eastAsia="宋体" w:cs="宋体"/>
          <w:sz w:val="24"/>
          <w:szCs w:val="24"/>
          <w:highlight w:val="none"/>
          <w:lang w:val="en-US"/>
        </w:rPr>
      </w:pPr>
      <w:r>
        <w:rPr>
          <w:rFonts w:hint="eastAsia" w:ascii="宋体" w:hAnsi="宋体" w:eastAsia="宋体" w:cs="宋体"/>
          <w:kern w:val="2"/>
          <w:sz w:val="24"/>
          <w:szCs w:val="24"/>
          <w:highlight w:val="none"/>
          <w:lang w:val="en-US" w:eastAsia="zh-CN" w:bidi="ar"/>
        </w:rPr>
        <w:t>（3）按</w:t>
      </w:r>
      <w:r>
        <w:rPr>
          <w:rFonts w:hint="eastAsia" w:ascii="宋体" w:hAnsi="宋体" w:cs="宋体"/>
          <w:kern w:val="2"/>
          <w:sz w:val="24"/>
          <w:szCs w:val="24"/>
          <w:highlight w:val="none"/>
          <w:lang w:val="en-US" w:eastAsia="zh-CN" w:bidi="ar"/>
        </w:rPr>
        <w:t>采购</w:t>
      </w:r>
      <w:r>
        <w:rPr>
          <w:rFonts w:hint="eastAsia" w:ascii="宋体" w:hAnsi="宋体" w:eastAsia="宋体" w:cs="宋体"/>
          <w:kern w:val="2"/>
          <w:sz w:val="24"/>
          <w:szCs w:val="24"/>
          <w:highlight w:val="none"/>
          <w:lang w:val="en-US" w:eastAsia="zh-CN" w:bidi="ar"/>
        </w:rPr>
        <w:t>文件载明的方法</w:t>
      </w:r>
      <w:r>
        <w:rPr>
          <w:rFonts w:hint="eastAsia" w:ascii="宋体" w:hAnsi="宋体" w:eastAsia="宋体" w:cs="宋体"/>
          <w:b/>
          <w:bCs w:val="0"/>
          <w:kern w:val="2"/>
          <w:sz w:val="24"/>
          <w:szCs w:val="24"/>
          <w:highlight w:val="none"/>
          <w:lang w:val="en-US" w:eastAsia="zh-CN" w:bidi="ar"/>
        </w:rPr>
        <w:t>，</w:t>
      </w:r>
      <w:r>
        <w:rPr>
          <w:rFonts w:hint="eastAsia" w:ascii="宋体" w:hAnsi="宋体" w:cs="宋体"/>
          <w:b/>
          <w:sz w:val="24"/>
          <w:highlight w:val="none"/>
          <w:u w:val="thick" w:color="FF0000"/>
          <w:lang w:val="en-US" w:eastAsia="zh-CN"/>
        </w:rPr>
        <w:t>总价得分</w:t>
      </w:r>
      <w:r>
        <w:rPr>
          <w:rFonts w:hint="eastAsia" w:ascii="宋体" w:hAnsi="宋体" w:cs="宋体"/>
          <w:b/>
          <w:sz w:val="24"/>
          <w:highlight w:val="none"/>
          <w:u w:val="thick" w:color="FF0000"/>
        </w:rPr>
        <w:t>由</w:t>
      </w:r>
      <w:r>
        <w:rPr>
          <w:rFonts w:hint="eastAsia" w:ascii="宋体" w:hAnsi="宋体" w:cs="宋体"/>
          <w:b/>
          <w:sz w:val="24"/>
          <w:highlight w:val="none"/>
          <w:u w:val="thick" w:color="FF0000"/>
          <w:lang w:val="en-US" w:eastAsia="zh-CN"/>
        </w:rPr>
        <w:t>低</w:t>
      </w:r>
      <w:r>
        <w:rPr>
          <w:rFonts w:hint="eastAsia" w:ascii="宋体" w:hAnsi="宋体" w:cs="宋体"/>
          <w:b/>
          <w:sz w:val="24"/>
          <w:highlight w:val="none"/>
          <w:u w:val="thick" w:color="FF0000"/>
        </w:rPr>
        <w:t>到</w:t>
      </w:r>
      <w:r>
        <w:rPr>
          <w:rFonts w:hint="eastAsia" w:ascii="宋体" w:hAnsi="宋体" w:cs="宋体"/>
          <w:b/>
          <w:sz w:val="24"/>
          <w:highlight w:val="none"/>
          <w:u w:val="thick" w:color="FF0000"/>
          <w:lang w:val="en-US" w:eastAsia="zh-CN"/>
        </w:rPr>
        <w:t>高</w:t>
      </w:r>
      <w:r>
        <w:rPr>
          <w:rFonts w:hint="eastAsia" w:ascii="宋体" w:hAnsi="宋体" w:eastAsia="宋体" w:cs="宋体"/>
          <w:kern w:val="2"/>
          <w:sz w:val="24"/>
          <w:szCs w:val="24"/>
          <w:highlight w:val="none"/>
          <w:lang w:val="en-US" w:eastAsia="zh-CN" w:bidi="ar"/>
        </w:rPr>
        <w:t>按</w:t>
      </w:r>
      <w:bookmarkStart w:id="10" w:name="_GoBack"/>
      <w:bookmarkEnd w:id="10"/>
      <w:r>
        <w:rPr>
          <w:rFonts w:hint="eastAsia" w:ascii="宋体" w:hAnsi="宋体" w:eastAsia="宋体" w:cs="宋体"/>
          <w:kern w:val="2"/>
          <w:sz w:val="24"/>
          <w:szCs w:val="24"/>
          <w:highlight w:val="none"/>
          <w:lang w:val="en-US" w:eastAsia="zh-CN" w:bidi="ar"/>
        </w:rPr>
        <w:t>次序排列，推荐排名第一的供应商为本项目成交人；</w:t>
      </w:r>
    </w:p>
    <w:p w14:paraId="541A03C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4" w:firstLineChars="202"/>
        <w:jc w:val="both"/>
        <w:rPr>
          <w:rFonts w:hint="eastAsia" w:ascii="宋体" w:hAnsi="宋体" w:eastAsia="宋体" w:cs="宋体"/>
          <w:sz w:val="24"/>
          <w:szCs w:val="24"/>
          <w:highlight w:val="none"/>
          <w:lang w:val="en-US"/>
        </w:rPr>
      </w:pPr>
      <w:r>
        <w:rPr>
          <w:rFonts w:hint="eastAsia" w:ascii="宋体" w:hAnsi="宋体" w:eastAsia="宋体" w:cs="宋体"/>
          <w:kern w:val="2"/>
          <w:sz w:val="24"/>
          <w:szCs w:val="24"/>
          <w:highlight w:val="none"/>
          <w:lang w:val="en-US" w:eastAsia="zh-CN" w:bidi="ar"/>
        </w:rPr>
        <w:t>（4）采购活动开始后，直到发出成交通知书并授予成交人合同为止，凡属于评审、澄清、评价和比较响应的所有资料及有关授予合同等的相关信息，都不应向供应商或与评审比较工作无关的其第三方及人员泄露；</w:t>
      </w:r>
    </w:p>
    <w:p w14:paraId="1468B0A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4" w:firstLineChars="202"/>
        <w:jc w:val="both"/>
        <w:rPr>
          <w:rFonts w:hint="eastAsia" w:ascii="宋体" w:hAnsi="宋体" w:eastAsia="宋体" w:cs="宋体"/>
          <w:sz w:val="24"/>
          <w:szCs w:val="24"/>
          <w:highlight w:val="none"/>
          <w:lang w:val="en-US"/>
        </w:rPr>
      </w:pPr>
      <w:r>
        <w:rPr>
          <w:rFonts w:hint="eastAsia" w:ascii="宋体" w:hAnsi="宋体" w:eastAsia="宋体" w:cs="宋体"/>
          <w:kern w:val="2"/>
          <w:sz w:val="24"/>
          <w:szCs w:val="24"/>
          <w:highlight w:val="none"/>
          <w:lang w:val="en-US" w:eastAsia="zh-CN" w:bidi="ar"/>
        </w:rPr>
        <w:t>（5）在响应文件的评审、澄清、评价和比较以及最终授予合同的过程中，供应商对采购单位和</w:t>
      </w:r>
      <w:r>
        <w:rPr>
          <w:rFonts w:hint="eastAsia" w:ascii="宋体" w:hAnsi="宋体" w:cs="宋体"/>
          <w:kern w:val="2"/>
          <w:sz w:val="24"/>
          <w:szCs w:val="24"/>
          <w:highlight w:val="none"/>
          <w:lang w:val="en-US" w:eastAsia="zh-CN" w:bidi="ar"/>
        </w:rPr>
        <w:t>评委会</w:t>
      </w:r>
      <w:r>
        <w:rPr>
          <w:rFonts w:hint="eastAsia" w:ascii="宋体" w:hAnsi="宋体" w:eastAsia="宋体" w:cs="宋体"/>
          <w:kern w:val="2"/>
          <w:sz w:val="24"/>
          <w:szCs w:val="24"/>
          <w:highlight w:val="none"/>
          <w:lang w:val="en-US" w:eastAsia="zh-CN" w:bidi="ar"/>
        </w:rPr>
        <w:t>成员有施加影响的任何行为，都将取消其可能的成交资格。</w:t>
      </w:r>
    </w:p>
    <w:p w14:paraId="4DBDED2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4" w:firstLineChars="202"/>
        <w:jc w:val="both"/>
        <w:rPr>
          <w:rFonts w:hint="eastAsia" w:ascii="宋体" w:hAnsi="宋体" w:eastAsia="宋体" w:cs="宋体"/>
          <w:sz w:val="24"/>
          <w:szCs w:val="24"/>
          <w:highlight w:val="none"/>
          <w:lang w:val="en-US"/>
        </w:rPr>
      </w:pPr>
      <w:r>
        <w:rPr>
          <w:rFonts w:hint="eastAsia" w:ascii="宋体" w:hAnsi="宋体" w:eastAsia="宋体" w:cs="宋体"/>
          <w:kern w:val="2"/>
          <w:sz w:val="24"/>
          <w:szCs w:val="24"/>
          <w:highlight w:val="none"/>
          <w:lang w:val="en-US" w:eastAsia="zh-CN" w:bidi="ar"/>
        </w:rPr>
        <w:t>3、</w:t>
      </w:r>
      <w:r>
        <w:rPr>
          <w:rFonts w:hint="eastAsia" w:ascii="宋体" w:hAnsi="宋体" w:cs="宋体"/>
          <w:kern w:val="2"/>
          <w:sz w:val="24"/>
          <w:szCs w:val="24"/>
          <w:highlight w:val="none"/>
          <w:lang w:val="en-US" w:eastAsia="zh-CN" w:bidi="ar"/>
        </w:rPr>
        <w:t>评委会</w:t>
      </w:r>
      <w:r>
        <w:rPr>
          <w:rFonts w:hint="eastAsia" w:ascii="宋体" w:hAnsi="宋体" w:eastAsia="宋体" w:cs="宋体"/>
          <w:kern w:val="2"/>
          <w:sz w:val="24"/>
          <w:szCs w:val="24"/>
          <w:highlight w:val="none"/>
          <w:lang w:val="en-US" w:eastAsia="zh-CN" w:bidi="ar"/>
        </w:rPr>
        <w:t>成员应当履行下列义务：</w:t>
      </w:r>
    </w:p>
    <w:p w14:paraId="7944DE5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4" w:firstLineChars="202"/>
        <w:jc w:val="both"/>
        <w:rPr>
          <w:rFonts w:hint="eastAsia" w:ascii="宋体" w:hAnsi="宋体" w:eastAsia="宋体" w:cs="宋体"/>
          <w:sz w:val="24"/>
          <w:szCs w:val="24"/>
          <w:highlight w:val="none"/>
          <w:lang w:val="en-US"/>
        </w:rPr>
      </w:pPr>
      <w:r>
        <w:rPr>
          <w:rFonts w:hint="eastAsia" w:ascii="宋体" w:hAnsi="宋体" w:eastAsia="宋体" w:cs="宋体"/>
          <w:kern w:val="2"/>
          <w:sz w:val="24"/>
          <w:szCs w:val="24"/>
          <w:highlight w:val="none"/>
          <w:lang w:val="en-US" w:eastAsia="zh-CN" w:bidi="ar"/>
        </w:rPr>
        <w:t>（1）遵纪守法，客观、公正、廉洁地履行职责；</w:t>
      </w:r>
    </w:p>
    <w:p w14:paraId="497BAA2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4" w:firstLineChars="202"/>
        <w:jc w:val="both"/>
        <w:rPr>
          <w:rFonts w:hint="eastAsia" w:ascii="宋体" w:hAnsi="宋体" w:eastAsia="宋体" w:cs="宋体"/>
          <w:sz w:val="24"/>
          <w:szCs w:val="24"/>
          <w:highlight w:val="none"/>
          <w:lang w:val="en-US"/>
        </w:rPr>
      </w:pPr>
      <w:r>
        <w:rPr>
          <w:rFonts w:hint="eastAsia" w:ascii="宋体" w:hAnsi="宋体" w:eastAsia="宋体" w:cs="宋体"/>
          <w:kern w:val="2"/>
          <w:sz w:val="24"/>
          <w:szCs w:val="24"/>
          <w:highlight w:val="none"/>
          <w:lang w:val="en-US" w:eastAsia="zh-CN" w:bidi="ar"/>
        </w:rPr>
        <w:t>（2）按照</w:t>
      </w:r>
      <w:r>
        <w:rPr>
          <w:rFonts w:hint="eastAsia" w:ascii="宋体" w:hAnsi="宋体" w:cs="宋体"/>
          <w:kern w:val="2"/>
          <w:sz w:val="24"/>
          <w:szCs w:val="24"/>
          <w:highlight w:val="none"/>
          <w:lang w:val="en-US" w:eastAsia="zh-CN" w:bidi="ar"/>
        </w:rPr>
        <w:t>采购</w:t>
      </w:r>
      <w:r>
        <w:rPr>
          <w:rFonts w:hint="eastAsia" w:ascii="宋体" w:hAnsi="宋体" w:eastAsia="宋体" w:cs="宋体"/>
          <w:kern w:val="2"/>
          <w:sz w:val="24"/>
          <w:szCs w:val="24"/>
          <w:highlight w:val="none"/>
          <w:lang w:val="en-US" w:eastAsia="zh-CN" w:bidi="ar"/>
        </w:rPr>
        <w:t>文件规定的方法进行，对评审与比较的意见承担个人责任；</w:t>
      </w:r>
    </w:p>
    <w:p w14:paraId="4B5EA24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4" w:firstLineChars="202"/>
        <w:jc w:val="both"/>
        <w:rPr>
          <w:rFonts w:hint="eastAsia" w:ascii="宋体" w:hAnsi="宋体" w:eastAsia="宋体" w:cs="宋体"/>
          <w:sz w:val="24"/>
          <w:szCs w:val="24"/>
          <w:highlight w:val="none"/>
          <w:lang w:val="en-US"/>
        </w:rPr>
      </w:pPr>
      <w:r>
        <w:rPr>
          <w:rFonts w:hint="eastAsia" w:ascii="宋体" w:hAnsi="宋体" w:eastAsia="宋体" w:cs="宋体"/>
          <w:kern w:val="2"/>
          <w:sz w:val="24"/>
          <w:szCs w:val="24"/>
          <w:highlight w:val="none"/>
          <w:lang w:val="en-US" w:eastAsia="zh-CN" w:bidi="ar"/>
        </w:rPr>
        <w:t>（3）对评审过程和结果，以及供应商的商业秘密保密；</w:t>
      </w:r>
    </w:p>
    <w:p w14:paraId="1619B8D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4" w:firstLineChars="202"/>
        <w:jc w:val="both"/>
        <w:rPr>
          <w:rFonts w:hint="eastAsia" w:ascii="宋体" w:hAnsi="宋体" w:eastAsia="宋体" w:cs="宋体"/>
          <w:sz w:val="24"/>
          <w:szCs w:val="24"/>
          <w:highlight w:val="none"/>
          <w:lang w:val="en-US"/>
        </w:rPr>
      </w:pPr>
      <w:r>
        <w:rPr>
          <w:rFonts w:hint="eastAsia" w:ascii="宋体" w:hAnsi="宋体" w:eastAsia="宋体" w:cs="宋体"/>
          <w:kern w:val="2"/>
          <w:sz w:val="24"/>
          <w:szCs w:val="24"/>
          <w:highlight w:val="none"/>
          <w:lang w:val="en-US" w:eastAsia="zh-CN" w:bidi="ar"/>
        </w:rPr>
        <w:t>（4）配合相关部门进行的投诉处理工作；</w:t>
      </w:r>
    </w:p>
    <w:p w14:paraId="3BBD8AA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4" w:firstLineChars="202"/>
        <w:jc w:val="both"/>
        <w:rPr>
          <w:rFonts w:hint="eastAsia" w:ascii="宋体" w:hAnsi="宋体" w:eastAsia="宋体" w:cs="宋体"/>
          <w:sz w:val="24"/>
          <w:szCs w:val="24"/>
          <w:highlight w:val="none"/>
          <w:lang w:val="en-US"/>
        </w:rPr>
      </w:pPr>
      <w:r>
        <w:rPr>
          <w:rFonts w:hint="eastAsia" w:ascii="宋体" w:hAnsi="宋体" w:eastAsia="宋体" w:cs="宋体"/>
          <w:kern w:val="2"/>
          <w:sz w:val="24"/>
          <w:szCs w:val="24"/>
          <w:highlight w:val="none"/>
          <w:lang w:val="en-US" w:eastAsia="zh-CN" w:bidi="ar"/>
        </w:rPr>
        <w:t>（5）配合采购单位答复供应商提出的质疑。</w:t>
      </w:r>
    </w:p>
    <w:p w14:paraId="09548AE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jc w:val="both"/>
        <w:outlineLvl w:val="2"/>
        <w:rPr>
          <w:rFonts w:hint="eastAsia" w:ascii="宋体" w:hAnsi="宋体" w:eastAsia="宋体" w:cs="宋体"/>
          <w:b/>
          <w:bCs w:val="0"/>
          <w:sz w:val="24"/>
          <w:szCs w:val="24"/>
          <w:highlight w:val="none"/>
          <w:lang w:val="en-US"/>
        </w:rPr>
      </w:pPr>
      <w:r>
        <w:rPr>
          <w:rFonts w:hint="eastAsia" w:ascii="宋体" w:hAnsi="宋体" w:eastAsia="宋体" w:cs="宋体"/>
          <w:b/>
          <w:bCs w:val="0"/>
          <w:kern w:val="2"/>
          <w:sz w:val="24"/>
          <w:szCs w:val="24"/>
          <w:highlight w:val="none"/>
          <w:lang w:val="en-US" w:eastAsia="zh-CN" w:bidi="ar"/>
        </w:rPr>
        <w:t>（二）评审方法</w:t>
      </w:r>
    </w:p>
    <w:p w14:paraId="1FF8F22E">
      <w:pPr>
        <w:snapToGrid w:val="0"/>
        <w:spacing w:line="360" w:lineRule="auto"/>
        <w:ind w:firstLine="484" w:firstLineChars="202"/>
        <w:rPr>
          <w:rFonts w:ascii="宋体" w:cs="宋体"/>
          <w:sz w:val="24"/>
          <w:highlight w:val="none"/>
          <w:u w:val="thick" w:color="FF0000"/>
        </w:rPr>
      </w:pPr>
      <w:r>
        <w:rPr>
          <w:rFonts w:hint="eastAsia" w:ascii="宋体" w:cs="宋体"/>
          <w:sz w:val="24"/>
          <w:highlight w:val="none"/>
        </w:rPr>
        <w:t>1</w:t>
      </w:r>
      <w:r>
        <w:rPr>
          <w:rFonts w:hint="eastAsia" w:ascii="宋体" w:cs="宋体"/>
          <w:sz w:val="24"/>
          <w:highlight w:val="none"/>
          <w:lang w:val="en-US" w:eastAsia="zh-CN"/>
        </w:rPr>
        <w:t>.</w:t>
      </w:r>
      <w:r>
        <w:rPr>
          <w:rFonts w:hint="eastAsia" w:ascii="宋体" w:cs="宋体"/>
          <w:sz w:val="24"/>
          <w:highlight w:val="none"/>
        </w:rPr>
        <w:t>本项目采用</w:t>
      </w:r>
      <w:r>
        <w:rPr>
          <w:rFonts w:hint="eastAsia" w:ascii="宋体" w:cs="宋体"/>
          <w:b/>
          <w:bCs/>
          <w:sz w:val="24"/>
          <w:highlight w:val="none"/>
          <w:u w:val="single"/>
        </w:rPr>
        <w:t>合理低价法</w:t>
      </w:r>
      <w:r>
        <w:rPr>
          <w:rFonts w:hint="eastAsia" w:ascii="宋体" w:cs="宋体"/>
          <w:sz w:val="24"/>
          <w:highlight w:val="none"/>
        </w:rPr>
        <w:t>。即指以价格为主要因素确定成交人的评标方法。</w:t>
      </w:r>
    </w:p>
    <w:p w14:paraId="498FA6ED">
      <w:pPr>
        <w:adjustRightInd w:val="0"/>
        <w:spacing w:line="440" w:lineRule="exact"/>
        <w:ind w:firstLine="480" w:firstLineChars="200"/>
        <w:rPr>
          <w:rFonts w:ascii="宋体" w:cs="宋体"/>
          <w:sz w:val="24"/>
          <w:highlight w:val="none"/>
        </w:rPr>
      </w:pPr>
      <w:r>
        <w:rPr>
          <w:rFonts w:hint="eastAsia" w:ascii="宋体" w:cs="宋体"/>
          <w:sz w:val="24"/>
          <w:highlight w:val="none"/>
        </w:rPr>
        <w:t>2</w:t>
      </w:r>
      <w:r>
        <w:rPr>
          <w:rFonts w:hint="eastAsia" w:ascii="宋体" w:cs="宋体"/>
          <w:sz w:val="24"/>
          <w:highlight w:val="none"/>
          <w:lang w:val="en-US" w:eastAsia="zh-CN"/>
        </w:rPr>
        <w:t>.</w:t>
      </w:r>
      <w:r>
        <w:rPr>
          <w:rFonts w:hint="eastAsia" w:ascii="宋体" w:cs="宋体"/>
          <w:sz w:val="24"/>
          <w:highlight w:val="none"/>
        </w:rPr>
        <w:t>报价以</w:t>
      </w:r>
      <w:r>
        <w:rPr>
          <w:rFonts w:hint="eastAsia" w:ascii="宋体" w:cs="宋体"/>
          <w:sz w:val="24"/>
          <w:highlight w:val="none"/>
          <w:lang w:val="en-US" w:eastAsia="zh-CN"/>
        </w:rPr>
        <w:t>全费用综合单价形</w:t>
      </w:r>
      <w:r>
        <w:rPr>
          <w:rFonts w:hint="eastAsia" w:ascii="宋体" w:cs="宋体"/>
          <w:sz w:val="24"/>
          <w:highlight w:val="none"/>
        </w:rPr>
        <w:t>式报价,</w:t>
      </w:r>
      <w:r>
        <w:rPr>
          <w:rFonts w:hint="eastAsia" w:ascii="宋体" w:cs="宋体"/>
          <w:sz w:val="24"/>
          <w:highlight w:val="none"/>
          <w:lang w:val="en-US" w:eastAsia="zh-CN"/>
        </w:rPr>
        <w:t>最多</w:t>
      </w:r>
      <w:r>
        <w:rPr>
          <w:rFonts w:hint="eastAsia" w:ascii="宋体" w:cs="宋体"/>
          <w:sz w:val="24"/>
          <w:highlight w:val="none"/>
        </w:rPr>
        <w:t>保留</w:t>
      </w:r>
      <w:r>
        <w:rPr>
          <w:rFonts w:hint="eastAsia" w:ascii="宋体" w:cs="宋体"/>
          <w:sz w:val="24"/>
          <w:highlight w:val="none"/>
          <w:lang w:val="en-US" w:eastAsia="zh-CN"/>
        </w:rPr>
        <w:t>2</w:t>
      </w:r>
      <w:r>
        <w:rPr>
          <w:rFonts w:hint="eastAsia" w:ascii="宋体" w:cs="宋体"/>
          <w:sz w:val="24"/>
          <w:highlight w:val="none"/>
        </w:rPr>
        <w:t>位小数，否则按四舍五入法进行修正后参与评审。</w:t>
      </w:r>
    </w:p>
    <w:p w14:paraId="3D4CCDAD">
      <w:pPr>
        <w:adjustRightInd w:val="0"/>
        <w:spacing w:line="440" w:lineRule="exact"/>
        <w:ind w:firstLine="480" w:firstLineChars="200"/>
        <w:rPr>
          <w:rFonts w:ascii="宋体" w:cs="宋体"/>
          <w:sz w:val="24"/>
          <w:highlight w:val="none"/>
        </w:rPr>
      </w:pPr>
      <w:r>
        <w:rPr>
          <w:rFonts w:hint="eastAsia" w:ascii="宋体" w:cs="宋体"/>
          <w:sz w:val="24"/>
          <w:highlight w:val="none"/>
        </w:rPr>
        <w:t>3</w:t>
      </w:r>
      <w:r>
        <w:rPr>
          <w:rFonts w:hint="eastAsia" w:ascii="宋体" w:cs="宋体"/>
          <w:sz w:val="24"/>
          <w:highlight w:val="none"/>
          <w:lang w:val="en-US" w:eastAsia="zh-CN"/>
        </w:rPr>
        <w:t>.</w:t>
      </w:r>
      <w:r>
        <w:rPr>
          <w:rFonts w:hint="eastAsia" w:ascii="宋体" w:cs="宋体"/>
          <w:sz w:val="24"/>
          <w:highlight w:val="none"/>
        </w:rPr>
        <w:t>（1）评标基准价﹦所有有效报价算术平均值。</w:t>
      </w:r>
    </w:p>
    <w:p w14:paraId="31DC0BE2">
      <w:pPr>
        <w:adjustRightInd w:val="0"/>
        <w:spacing w:line="440" w:lineRule="exact"/>
        <w:ind w:firstLine="720" w:firstLineChars="300"/>
        <w:rPr>
          <w:rFonts w:ascii="宋体" w:cs="宋体"/>
          <w:sz w:val="24"/>
          <w:highlight w:val="none"/>
        </w:rPr>
      </w:pPr>
      <w:r>
        <w:rPr>
          <w:rFonts w:hint="eastAsia" w:ascii="宋体" w:cs="宋体"/>
          <w:sz w:val="24"/>
          <w:highlight w:val="none"/>
        </w:rPr>
        <w:t>（2）评标价等于评标基准价的得满分，偏离评标基准价的相应扣减得分；偏离评标基准价的按每高出1%扣0.9分，每低于1%扣0.6 分。（偏离不足1%的，按照插入法计算得分，评分计算过程中的偏离率和分值计算结果均保留两位小数，第三位四舍五入）。</w:t>
      </w:r>
    </w:p>
    <w:p w14:paraId="22E67647">
      <w:pPr>
        <w:adjustRightInd w:val="0"/>
        <w:spacing w:line="440" w:lineRule="exact"/>
        <w:ind w:firstLine="843" w:firstLineChars="350"/>
        <w:rPr>
          <w:rFonts w:ascii="宋体" w:cs="宋体"/>
          <w:sz w:val="24"/>
          <w:highlight w:val="none"/>
        </w:rPr>
      </w:pPr>
      <w:r>
        <w:rPr>
          <w:rFonts w:hint="eastAsia" w:ascii="宋体" w:hAnsi="宋体" w:cs="宋体"/>
          <w:b/>
          <w:kern w:val="0"/>
          <w:sz w:val="24"/>
          <w:highlight w:val="none"/>
        </w:rPr>
        <w:t>例如：只有 A、B、C 三家投标人，计算得分如下：</w:t>
      </w:r>
    </w:p>
    <w:tbl>
      <w:tblPr>
        <w:tblStyle w:val="25"/>
        <w:tblpPr w:leftFromText="180" w:rightFromText="180" w:vertAnchor="page" w:horzAnchor="page" w:tblpX="1931" w:tblpY="2166"/>
        <w:tblOverlap w:val="never"/>
        <w:tblW w:w="937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85"/>
        <w:gridCol w:w="1200"/>
        <w:gridCol w:w="1440"/>
        <w:gridCol w:w="1485"/>
        <w:gridCol w:w="1410"/>
        <w:gridCol w:w="2955"/>
      </w:tblGrid>
      <w:tr w14:paraId="47871B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88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0D586C4">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单位</w:t>
            </w:r>
          </w:p>
        </w:tc>
        <w:tc>
          <w:tcPr>
            <w:tcW w:w="120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A7081B7">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投标报价(元）</w:t>
            </w:r>
          </w:p>
        </w:tc>
        <w:tc>
          <w:tcPr>
            <w:tcW w:w="144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0B2D4A5">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算术平均值A(元）</w:t>
            </w:r>
          </w:p>
        </w:tc>
        <w:tc>
          <w:tcPr>
            <w:tcW w:w="148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23D8494">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评标基准价(元）</w:t>
            </w:r>
          </w:p>
        </w:tc>
        <w:tc>
          <w:tcPr>
            <w:tcW w:w="141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F5268F8">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偏差</w:t>
            </w:r>
            <w:r>
              <w:rPr>
                <w:rFonts w:hint="eastAsia" w:ascii="宋体" w:hAnsi="宋体" w:cs="宋体"/>
                <w:b/>
                <w:bCs/>
                <w:i w:val="0"/>
                <w:iCs w:val="0"/>
                <w:color w:val="000000"/>
                <w:kern w:val="0"/>
                <w:sz w:val="24"/>
                <w:szCs w:val="24"/>
                <w:u w:val="none"/>
                <w:lang w:val="en-US" w:eastAsia="zh-CN" w:bidi="ar"/>
              </w:rPr>
              <w:t>绝对</w:t>
            </w:r>
            <w:r>
              <w:rPr>
                <w:rFonts w:hint="eastAsia" w:ascii="宋体" w:hAnsi="宋体" w:eastAsia="宋体" w:cs="宋体"/>
                <w:b/>
                <w:bCs/>
                <w:i w:val="0"/>
                <w:iCs w:val="0"/>
                <w:color w:val="000000"/>
                <w:kern w:val="0"/>
                <w:sz w:val="24"/>
                <w:szCs w:val="24"/>
                <w:u w:val="none"/>
                <w:lang w:val="en-US" w:eastAsia="zh-CN" w:bidi="ar"/>
              </w:rPr>
              <w:t>值（%）</w:t>
            </w:r>
          </w:p>
        </w:tc>
        <w:tc>
          <w:tcPr>
            <w:tcW w:w="29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BEB58BC">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报价得分</w:t>
            </w:r>
          </w:p>
        </w:tc>
      </w:tr>
      <w:tr w14:paraId="6F1BD3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885" w:type="dxa"/>
            <w:tcBorders>
              <w:top w:val="nil"/>
              <w:left w:val="single" w:color="000000" w:sz="8" w:space="0"/>
              <w:bottom w:val="single" w:color="000000" w:sz="8" w:space="0"/>
              <w:right w:val="single" w:color="000000" w:sz="8" w:space="0"/>
            </w:tcBorders>
            <w:shd w:val="clear" w:color="auto" w:fill="auto"/>
            <w:noWrap/>
            <w:vAlign w:val="center"/>
          </w:tcPr>
          <w:p w14:paraId="4B79484D">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单位A</w:t>
            </w:r>
          </w:p>
        </w:tc>
        <w:tc>
          <w:tcPr>
            <w:tcW w:w="1200" w:type="dxa"/>
            <w:tcBorders>
              <w:top w:val="nil"/>
              <w:left w:val="single" w:color="000000" w:sz="8" w:space="0"/>
              <w:bottom w:val="single" w:color="000000" w:sz="8" w:space="0"/>
              <w:right w:val="single" w:color="000000" w:sz="8" w:space="0"/>
            </w:tcBorders>
            <w:shd w:val="clear" w:color="auto" w:fill="auto"/>
            <w:noWrap/>
            <w:vAlign w:val="center"/>
          </w:tcPr>
          <w:p w14:paraId="30575A88">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42000</w:t>
            </w:r>
          </w:p>
        </w:tc>
        <w:tc>
          <w:tcPr>
            <w:tcW w:w="1440" w:type="dxa"/>
            <w:vMerge w:val="restart"/>
            <w:tcBorders>
              <w:top w:val="nil"/>
              <w:left w:val="single" w:color="000000" w:sz="8" w:space="0"/>
              <w:bottom w:val="single" w:color="000000" w:sz="8" w:space="0"/>
              <w:right w:val="single" w:color="000000" w:sz="8" w:space="0"/>
            </w:tcBorders>
            <w:shd w:val="clear" w:color="auto" w:fill="auto"/>
            <w:noWrap/>
            <w:vAlign w:val="center"/>
          </w:tcPr>
          <w:p w14:paraId="249F7711">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40136</w:t>
            </w:r>
          </w:p>
        </w:tc>
        <w:tc>
          <w:tcPr>
            <w:tcW w:w="1485" w:type="dxa"/>
            <w:vMerge w:val="restart"/>
            <w:tcBorders>
              <w:top w:val="nil"/>
              <w:left w:val="single" w:color="000000" w:sz="8" w:space="0"/>
              <w:bottom w:val="single" w:color="000000" w:sz="8" w:space="0"/>
              <w:right w:val="single" w:color="000000" w:sz="8" w:space="0"/>
            </w:tcBorders>
            <w:shd w:val="clear" w:color="auto" w:fill="auto"/>
            <w:noWrap/>
            <w:vAlign w:val="center"/>
          </w:tcPr>
          <w:p w14:paraId="4D44A480">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40136</w:t>
            </w:r>
          </w:p>
        </w:tc>
        <w:tc>
          <w:tcPr>
            <w:tcW w:w="1410" w:type="dxa"/>
            <w:tcBorders>
              <w:top w:val="nil"/>
              <w:left w:val="single" w:color="000000" w:sz="8" w:space="0"/>
              <w:bottom w:val="single" w:color="000000" w:sz="8" w:space="0"/>
              <w:right w:val="single" w:color="000000" w:sz="8" w:space="0"/>
            </w:tcBorders>
            <w:shd w:val="clear" w:color="auto" w:fill="auto"/>
            <w:noWrap/>
            <w:vAlign w:val="center"/>
          </w:tcPr>
          <w:p w14:paraId="1A238B4D">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4.64</w:t>
            </w:r>
          </w:p>
        </w:tc>
        <w:tc>
          <w:tcPr>
            <w:tcW w:w="2955" w:type="dxa"/>
            <w:tcBorders>
              <w:top w:val="nil"/>
              <w:left w:val="single" w:color="000000" w:sz="8" w:space="0"/>
              <w:bottom w:val="single" w:color="000000" w:sz="8" w:space="0"/>
              <w:right w:val="single" w:color="000000" w:sz="8" w:space="0"/>
            </w:tcBorders>
            <w:shd w:val="clear" w:color="auto" w:fill="auto"/>
            <w:noWrap/>
            <w:vAlign w:val="center"/>
          </w:tcPr>
          <w:p w14:paraId="7E3169CD">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100-4.64*0.9=95.82</w:t>
            </w:r>
          </w:p>
        </w:tc>
      </w:tr>
      <w:tr w14:paraId="723E28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885" w:type="dxa"/>
            <w:tcBorders>
              <w:top w:val="nil"/>
              <w:left w:val="single" w:color="000000" w:sz="8" w:space="0"/>
              <w:bottom w:val="single" w:color="000000" w:sz="8" w:space="0"/>
              <w:right w:val="single" w:color="000000" w:sz="8" w:space="0"/>
            </w:tcBorders>
            <w:shd w:val="clear" w:color="auto" w:fill="auto"/>
            <w:noWrap/>
            <w:vAlign w:val="center"/>
          </w:tcPr>
          <w:p w14:paraId="068671A6">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单位B</w:t>
            </w:r>
          </w:p>
        </w:tc>
        <w:tc>
          <w:tcPr>
            <w:tcW w:w="1200" w:type="dxa"/>
            <w:tcBorders>
              <w:top w:val="nil"/>
              <w:left w:val="single" w:color="000000" w:sz="8" w:space="0"/>
              <w:bottom w:val="single" w:color="000000" w:sz="8" w:space="0"/>
              <w:right w:val="single" w:color="000000" w:sz="8" w:space="0"/>
            </w:tcBorders>
            <w:shd w:val="clear" w:color="auto" w:fill="auto"/>
            <w:noWrap/>
            <w:vAlign w:val="center"/>
          </w:tcPr>
          <w:p w14:paraId="45B56AE0">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38888</w:t>
            </w:r>
          </w:p>
        </w:tc>
        <w:tc>
          <w:tcPr>
            <w:tcW w:w="1440" w:type="dxa"/>
            <w:vMerge w:val="continue"/>
            <w:tcBorders>
              <w:top w:val="nil"/>
              <w:left w:val="single" w:color="000000" w:sz="8" w:space="0"/>
              <w:bottom w:val="single" w:color="000000" w:sz="8" w:space="0"/>
              <w:right w:val="single" w:color="000000" w:sz="8" w:space="0"/>
            </w:tcBorders>
            <w:shd w:val="clear" w:color="auto" w:fill="auto"/>
            <w:noWrap/>
            <w:vAlign w:val="center"/>
          </w:tcPr>
          <w:p w14:paraId="2BF3EFA4">
            <w:pPr>
              <w:jc w:val="center"/>
              <w:rPr>
                <w:rFonts w:hint="eastAsia" w:ascii="宋体" w:hAnsi="宋体" w:eastAsia="宋体" w:cs="宋体"/>
                <w:b/>
                <w:bCs/>
                <w:i w:val="0"/>
                <w:iCs w:val="0"/>
                <w:color w:val="000000"/>
                <w:sz w:val="24"/>
                <w:szCs w:val="24"/>
                <w:u w:val="none"/>
              </w:rPr>
            </w:pPr>
          </w:p>
        </w:tc>
        <w:tc>
          <w:tcPr>
            <w:tcW w:w="1485" w:type="dxa"/>
            <w:vMerge w:val="continue"/>
            <w:tcBorders>
              <w:top w:val="nil"/>
              <w:left w:val="single" w:color="000000" w:sz="8" w:space="0"/>
              <w:bottom w:val="single" w:color="000000" w:sz="8" w:space="0"/>
              <w:right w:val="single" w:color="000000" w:sz="8" w:space="0"/>
            </w:tcBorders>
            <w:shd w:val="clear" w:color="auto" w:fill="auto"/>
            <w:noWrap/>
            <w:vAlign w:val="center"/>
          </w:tcPr>
          <w:p w14:paraId="6B5A6D71">
            <w:pPr>
              <w:jc w:val="center"/>
              <w:rPr>
                <w:rFonts w:hint="eastAsia" w:ascii="宋体" w:hAnsi="宋体" w:eastAsia="宋体" w:cs="宋体"/>
                <w:b/>
                <w:bCs/>
                <w:i w:val="0"/>
                <w:iCs w:val="0"/>
                <w:color w:val="000000"/>
                <w:sz w:val="24"/>
                <w:szCs w:val="24"/>
                <w:u w:val="none"/>
              </w:rPr>
            </w:pPr>
          </w:p>
        </w:tc>
        <w:tc>
          <w:tcPr>
            <w:tcW w:w="1410" w:type="dxa"/>
            <w:tcBorders>
              <w:top w:val="nil"/>
              <w:left w:val="single" w:color="000000" w:sz="8" w:space="0"/>
              <w:bottom w:val="single" w:color="000000" w:sz="8" w:space="0"/>
              <w:right w:val="single" w:color="000000" w:sz="8" w:space="0"/>
            </w:tcBorders>
            <w:shd w:val="clear" w:color="auto" w:fill="auto"/>
            <w:noWrap/>
            <w:vAlign w:val="center"/>
          </w:tcPr>
          <w:p w14:paraId="3BBE26C0">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3.11</w:t>
            </w:r>
          </w:p>
        </w:tc>
        <w:tc>
          <w:tcPr>
            <w:tcW w:w="2955" w:type="dxa"/>
            <w:tcBorders>
              <w:top w:val="nil"/>
              <w:left w:val="single" w:color="000000" w:sz="8" w:space="0"/>
              <w:bottom w:val="single" w:color="000000" w:sz="8" w:space="0"/>
              <w:right w:val="single" w:color="000000" w:sz="8" w:space="0"/>
            </w:tcBorders>
            <w:shd w:val="clear" w:color="auto" w:fill="auto"/>
            <w:noWrap/>
            <w:vAlign w:val="center"/>
          </w:tcPr>
          <w:p w14:paraId="38836FFF">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100-3.11*0.6=98.13</w:t>
            </w:r>
          </w:p>
        </w:tc>
      </w:tr>
      <w:tr w14:paraId="6796A9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885" w:type="dxa"/>
            <w:tcBorders>
              <w:top w:val="nil"/>
              <w:left w:val="single" w:color="000000" w:sz="8" w:space="0"/>
              <w:bottom w:val="single" w:color="000000" w:sz="8" w:space="0"/>
              <w:right w:val="single" w:color="000000" w:sz="8" w:space="0"/>
            </w:tcBorders>
            <w:shd w:val="clear" w:color="auto" w:fill="auto"/>
            <w:noWrap/>
            <w:vAlign w:val="center"/>
          </w:tcPr>
          <w:p w14:paraId="14A9449E">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单位C</w:t>
            </w:r>
          </w:p>
        </w:tc>
        <w:tc>
          <w:tcPr>
            <w:tcW w:w="1200" w:type="dxa"/>
            <w:tcBorders>
              <w:top w:val="nil"/>
              <w:left w:val="single" w:color="000000" w:sz="8" w:space="0"/>
              <w:bottom w:val="single" w:color="000000" w:sz="8" w:space="0"/>
              <w:right w:val="single" w:color="000000" w:sz="8" w:space="0"/>
            </w:tcBorders>
            <w:shd w:val="clear" w:color="auto" w:fill="auto"/>
            <w:noWrap/>
            <w:vAlign w:val="center"/>
          </w:tcPr>
          <w:p w14:paraId="4E49195D">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39520</w:t>
            </w:r>
          </w:p>
        </w:tc>
        <w:tc>
          <w:tcPr>
            <w:tcW w:w="1440" w:type="dxa"/>
            <w:vMerge w:val="continue"/>
            <w:tcBorders>
              <w:top w:val="nil"/>
              <w:left w:val="single" w:color="000000" w:sz="8" w:space="0"/>
              <w:bottom w:val="single" w:color="000000" w:sz="8" w:space="0"/>
              <w:right w:val="single" w:color="000000" w:sz="8" w:space="0"/>
            </w:tcBorders>
            <w:shd w:val="clear" w:color="auto" w:fill="auto"/>
            <w:noWrap/>
            <w:vAlign w:val="center"/>
          </w:tcPr>
          <w:p w14:paraId="7067E17C">
            <w:pPr>
              <w:jc w:val="center"/>
              <w:rPr>
                <w:rFonts w:hint="eastAsia" w:ascii="宋体" w:hAnsi="宋体" w:eastAsia="宋体" w:cs="宋体"/>
                <w:b/>
                <w:bCs/>
                <w:i w:val="0"/>
                <w:iCs w:val="0"/>
                <w:color w:val="000000"/>
                <w:sz w:val="24"/>
                <w:szCs w:val="24"/>
                <w:u w:val="none"/>
              </w:rPr>
            </w:pPr>
          </w:p>
        </w:tc>
        <w:tc>
          <w:tcPr>
            <w:tcW w:w="1485" w:type="dxa"/>
            <w:vMerge w:val="continue"/>
            <w:tcBorders>
              <w:top w:val="nil"/>
              <w:left w:val="single" w:color="000000" w:sz="8" w:space="0"/>
              <w:bottom w:val="single" w:color="000000" w:sz="8" w:space="0"/>
              <w:right w:val="single" w:color="000000" w:sz="8" w:space="0"/>
            </w:tcBorders>
            <w:shd w:val="clear" w:color="auto" w:fill="auto"/>
            <w:noWrap/>
            <w:vAlign w:val="center"/>
          </w:tcPr>
          <w:p w14:paraId="21C4ECE5">
            <w:pPr>
              <w:jc w:val="center"/>
              <w:rPr>
                <w:rFonts w:hint="eastAsia" w:ascii="宋体" w:hAnsi="宋体" w:eastAsia="宋体" w:cs="宋体"/>
                <w:b/>
                <w:bCs/>
                <w:i w:val="0"/>
                <w:iCs w:val="0"/>
                <w:color w:val="000000"/>
                <w:sz w:val="24"/>
                <w:szCs w:val="24"/>
                <w:u w:val="none"/>
              </w:rPr>
            </w:pPr>
          </w:p>
        </w:tc>
        <w:tc>
          <w:tcPr>
            <w:tcW w:w="1410" w:type="dxa"/>
            <w:tcBorders>
              <w:top w:val="nil"/>
              <w:left w:val="single" w:color="000000" w:sz="8" w:space="0"/>
              <w:bottom w:val="single" w:color="000000" w:sz="8" w:space="0"/>
              <w:right w:val="single" w:color="000000" w:sz="8" w:space="0"/>
            </w:tcBorders>
            <w:shd w:val="clear" w:color="auto" w:fill="auto"/>
            <w:noWrap/>
            <w:vAlign w:val="center"/>
          </w:tcPr>
          <w:p w14:paraId="7867DF8A">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1.53</w:t>
            </w:r>
          </w:p>
        </w:tc>
        <w:tc>
          <w:tcPr>
            <w:tcW w:w="2955" w:type="dxa"/>
            <w:tcBorders>
              <w:top w:val="nil"/>
              <w:left w:val="single" w:color="000000" w:sz="8" w:space="0"/>
              <w:bottom w:val="single" w:color="000000" w:sz="8" w:space="0"/>
              <w:right w:val="single" w:color="000000" w:sz="8" w:space="0"/>
            </w:tcBorders>
            <w:shd w:val="clear" w:color="auto" w:fill="auto"/>
            <w:noWrap/>
            <w:vAlign w:val="center"/>
          </w:tcPr>
          <w:p w14:paraId="643AA3DC">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100-1.53*0.6=99.08</w:t>
            </w:r>
          </w:p>
        </w:tc>
      </w:tr>
    </w:tbl>
    <w:p w14:paraId="6A28CFDC">
      <w:pPr>
        <w:rPr>
          <w:rFonts w:ascii="Calibri" w:hAnsi="Calibri"/>
          <w:sz w:val="24"/>
          <w:highlight w:val="none"/>
        </w:rPr>
      </w:pPr>
    </w:p>
    <w:p w14:paraId="73B6F340">
      <w:pPr>
        <w:snapToGrid w:val="0"/>
        <w:spacing w:line="360" w:lineRule="auto"/>
        <w:ind w:firstLine="484" w:firstLineChars="202"/>
        <w:rPr>
          <w:rFonts w:ascii="宋体" w:cs="宋体"/>
          <w:sz w:val="24"/>
          <w:highlight w:val="none"/>
        </w:rPr>
      </w:pPr>
      <w:r>
        <w:rPr>
          <w:rFonts w:hint="eastAsia" w:ascii="宋体" w:cs="宋体"/>
          <w:sz w:val="24"/>
          <w:highlight w:val="none"/>
        </w:rPr>
        <w:t>（1）本项目采用合理低价评标办法。</w:t>
      </w:r>
    </w:p>
    <w:p w14:paraId="6AB29736">
      <w:pPr>
        <w:snapToGrid w:val="0"/>
        <w:spacing w:line="360" w:lineRule="auto"/>
        <w:ind w:firstLine="484" w:firstLineChars="202"/>
        <w:rPr>
          <w:rFonts w:hint="eastAsia" w:ascii="宋体" w:cs="宋体"/>
          <w:sz w:val="24"/>
          <w:highlight w:val="none"/>
          <w:u w:val="thick" w:color="FF0000"/>
        </w:rPr>
      </w:pPr>
      <w:r>
        <w:rPr>
          <w:rFonts w:hint="eastAsia" w:ascii="宋体" w:cs="宋体"/>
          <w:sz w:val="24"/>
          <w:highlight w:val="none"/>
        </w:rPr>
        <w:t>（2）价格评审内容包括分析项目需求各产品单价是否合理，价格所含范围是否完整，有无重大错漏项。如果供应商的响应产品清单中有漏项并构成未实质性响应采购文件要求的，按无效投标处理。</w:t>
      </w:r>
    </w:p>
    <w:p w14:paraId="3B2438C9">
      <w:pPr>
        <w:adjustRightInd w:val="0"/>
        <w:snapToGrid w:val="0"/>
        <w:spacing w:line="360" w:lineRule="auto"/>
        <w:ind w:firstLine="484" w:firstLineChars="202"/>
        <w:rPr>
          <w:rFonts w:ascii="宋体" w:hAnsi="宋体" w:cs="宋体"/>
          <w:b/>
          <w:sz w:val="24"/>
          <w:highlight w:val="none"/>
        </w:rPr>
      </w:pPr>
      <w:r>
        <w:rPr>
          <w:rFonts w:hint="eastAsia" w:cs="宋体" w:asciiTheme="minorEastAsia" w:hAnsiTheme="minorEastAsia" w:eastAsiaTheme="minorEastAsia"/>
          <w:sz w:val="24"/>
        </w:rPr>
        <w:t>（</w:t>
      </w:r>
      <w:r>
        <w:rPr>
          <w:rFonts w:hint="eastAsia" w:cs="宋体" w:asciiTheme="minorEastAsia" w:hAnsiTheme="minorEastAsia" w:eastAsiaTheme="minorEastAsia"/>
          <w:sz w:val="24"/>
          <w:lang w:val="en-US" w:eastAsia="zh-CN"/>
        </w:rPr>
        <w:t>3</w:t>
      </w:r>
      <w:r>
        <w:rPr>
          <w:rFonts w:hint="eastAsia" w:cs="宋体" w:asciiTheme="minorEastAsia" w:hAnsiTheme="minorEastAsia" w:eastAsiaTheme="minorEastAsia"/>
          <w:sz w:val="24"/>
          <w:highlight w:val="none"/>
        </w:rPr>
        <w:t>）</w:t>
      </w:r>
      <w:r>
        <w:rPr>
          <w:rFonts w:hint="eastAsia" w:ascii="宋体" w:hAnsi="宋体" w:cs="宋体"/>
          <w:b/>
          <w:sz w:val="24"/>
          <w:highlight w:val="none"/>
        </w:rPr>
        <w:t>说明：根据苏财购〔2025〕62号文件要求，出现下列情形之一的，评标委员会应当启动异常低价投标审查程序:</w:t>
      </w:r>
    </w:p>
    <w:p w14:paraId="2682846E">
      <w:pPr>
        <w:adjustRightInd w:val="0"/>
        <w:snapToGrid w:val="0"/>
        <w:spacing w:line="360" w:lineRule="auto"/>
        <w:ind w:firstLine="484" w:firstLineChars="202"/>
        <w:rPr>
          <w:rFonts w:ascii="宋体" w:hAnsi="宋体" w:cs="宋体"/>
          <w:color w:val="auto"/>
          <w:sz w:val="24"/>
          <w:highlight w:val="none"/>
        </w:rPr>
      </w:pPr>
      <w:r>
        <w:rPr>
          <w:rFonts w:hint="eastAsia" w:ascii="宋体" w:hAnsi="宋体" w:cs="宋体"/>
          <w:color w:val="auto"/>
          <w:sz w:val="24"/>
          <w:highlight w:val="none"/>
        </w:rPr>
        <w:t>①投标报价低于采购项目预算50%的，即投标(响应)报价&lt;采购项目预算x50%；</w:t>
      </w:r>
    </w:p>
    <w:p w14:paraId="6337573D">
      <w:pPr>
        <w:adjustRightInd w:val="0"/>
        <w:snapToGrid w:val="0"/>
        <w:spacing w:line="360" w:lineRule="auto"/>
        <w:ind w:firstLine="484" w:firstLineChars="202"/>
        <w:rPr>
          <w:rFonts w:ascii="宋体" w:hAnsi="宋体" w:cs="宋体"/>
          <w:color w:val="auto"/>
          <w:sz w:val="24"/>
          <w:highlight w:val="none"/>
        </w:rPr>
      </w:pPr>
      <w:r>
        <w:rPr>
          <w:rFonts w:hint="eastAsia" w:ascii="宋体" w:hAnsi="宋体" w:cs="宋体"/>
          <w:color w:val="auto"/>
          <w:sz w:val="24"/>
          <w:highlight w:val="none"/>
        </w:rPr>
        <w:t>②投标报价低于采购项目最高限价45%的，即投标(响应)报价&lt;采购项目最高限价x45%；</w:t>
      </w:r>
    </w:p>
    <w:p w14:paraId="2A177DF9">
      <w:pPr>
        <w:adjustRightInd w:val="0"/>
        <w:snapToGrid w:val="0"/>
        <w:spacing w:line="360" w:lineRule="auto"/>
        <w:ind w:firstLine="484" w:firstLineChars="202"/>
        <w:rPr>
          <w:rFonts w:ascii="宋体" w:hAnsi="宋体" w:cs="宋体"/>
          <w:color w:val="auto"/>
          <w:sz w:val="24"/>
          <w:highlight w:val="none"/>
        </w:rPr>
      </w:pPr>
      <w:r>
        <w:rPr>
          <w:rFonts w:hint="eastAsia" w:ascii="宋体" w:hAnsi="宋体" w:cs="宋体"/>
          <w:color w:val="auto"/>
          <w:sz w:val="24"/>
          <w:highlight w:val="none"/>
        </w:rPr>
        <w:t>③评审委员会认定的供应商报价过低、有可能影响产品质量或者不能诚信履约的其他情形，启动异常低价投标审查后，评审委员会将要求相关供应商在合理的时间内提供项目具体成本测算等与报价合理性相关的书面说明及相关证明材料，对投标价格作出解释，由评审委员会结合同类产品在主要电商平台的价格、该行业当地薪资水平等情况，依据专业经验对供应商报价合理性进行判断。</w:t>
      </w:r>
    </w:p>
    <w:p w14:paraId="6D958E27">
      <w:pPr>
        <w:adjustRightInd w:val="0"/>
        <w:snapToGrid w:val="0"/>
        <w:spacing w:line="360" w:lineRule="auto"/>
        <w:ind w:firstLine="484" w:firstLineChars="202"/>
      </w:pPr>
      <w:r>
        <w:rPr>
          <w:rFonts w:hint="eastAsia" w:ascii="宋体" w:hAnsi="宋体" w:cs="宋体"/>
          <w:color w:val="auto"/>
          <w:sz w:val="24"/>
          <w:highlight w:val="none"/>
        </w:rPr>
        <w:t>投标供应商不提供书面说明、证明材料，或者提供的书面说明、证明材料不能证明其报价合理性的，评审委员会应当将其作为无效投标处理。审查相关情况应当在评审报告中进行记录。</w:t>
      </w:r>
    </w:p>
    <w:p w14:paraId="472B58B7">
      <w:pPr>
        <w:snapToGrid w:val="0"/>
        <w:spacing w:line="360" w:lineRule="auto"/>
        <w:ind w:firstLine="480" w:firstLineChars="200"/>
        <w:rPr>
          <w:highlight w:val="none"/>
        </w:rPr>
      </w:pPr>
      <w:r>
        <w:rPr>
          <w:rFonts w:hint="eastAsia" w:ascii="宋体" w:cs="宋体"/>
          <w:sz w:val="24"/>
          <w:highlight w:val="none"/>
        </w:rPr>
        <w:t>2</w:t>
      </w:r>
      <w:r>
        <w:rPr>
          <w:rFonts w:hint="eastAsia" w:ascii="宋体" w:cs="宋体"/>
          <w:sz w:val="24"/>
          <w:highlight w:val="none"/>
          <w:lang w:val="en-US" w:eastAsia="zh-CN"/>
        </w:rPr>
        <w:t>.</w:t>
      </w:r>
      <w:r>
        <w:rPr>
          <w:rFonts w:hint="eastAsia" w:ascii="宋体" w:cs="宋体"/>
          <w:sz w:val="24"/>
          <w:highlight w:val="none"/>
        </w:rPr>
        <w:t>评委会对响应文件的判定，只依据响应文件内容本身，不依靠采购评审活动开始后的任何外来证明。</w:t>
      </w:r>
    </w:p>
    <w:p w14:paraId="6E191A9E">
      <w:pPr>
        <w:snapToGrid w:val="0"/>
        <w:spacing w:line="360" w:lineRule="auto"/>
        <w:ind w:firstLine="480" w:firstLineChars="200"/>
        <w:rPr>
          <w:rFonts w:ascii="宋体" w:cs="宋体"/>
          <w:sz w:val="24"/>
          <w:highlight w:val="none"/>
        </w:rPr>
      </w:pPr>
      <w:r>
        <w:rPr>
          <w:rFonts w:hint="eastAsia" w:ascii="宋体" w:cs="宋体"/>
          <w:sz w:val="24"/>
          <w:highlight w:val="none"/>
        </w:rPr>
        <w:t>3</w:t>
      </w:r>
      <w:r>
        <w:rPr>
          <w:rFonts w:hint="eastAsia" w:ascii="宋体" w:cs="宋体"/>
          <w:sz w:val="24"/>
          <w:highlight w:val="none"/>
          <w:lang w:val="en-US" w:eastAsia="zh-CN"/>
        </w:rPr>
        <w:t>.</w:t>
      </w:r>
      <w:r>
        <w:rPr>
          <w:rFonts w:hint="eastAsia" w:ascii="宋体" w:cs="宋体"/>
          <w:sz w:val="24"/>
          <w:highlight w:val="none"/>
        </w:rPr>
        <w:t>评审活动开始后，评委会成员对采购文件的细则若有争议，由评委会成员集体讨论确定。评委会成员对需要共同认定的事项存在争议的，应当按照少数服从多数的原则作出结论。持不同意见的评委会成员应当在评标报告上签署不同意见及理由，否则视为同意评标报告。</w:t>
      </w:r>
    </w:p>
    <w:p w14:paraId="1B86C62F">
      <w:pPr>
        <w:adjustRightInd w:val="0"/>
        <w:snapToGrid w:val="0"/>
        <w:spacing w:line="360" w:lineRule="auto"/>
        <w:ind w:firstLine="480" w:firstLineChars="200"/>
        <w:rPr>
          <w:rFonts w:ascii="宋体" w:cs="宋体"/>
          <w:sz w:val="24"/>
          <w:highlight w:val="none"/>
        </w:rPr>
      </w:pPr>
      <w:r>
        <w:rPr>
          <w:rFonts w:hint="eastAsia" w:ascii="宋体" w:cs="宋体"/>
          <w:sz w:val="24"/>
          <w:highlight w:val="none"/>
        </w:rPr>
        <w:t>4</w:t>
      </w:r>
      <w:r>
        <w:rPr>
          <w:rFonts w:hint="eastAsia" w:ascii="宋体" w:cs="宋体"/>
          <w:sz w:val="24"/>
          <w:highlight w:val="none"/>
          <w:lang w:val="en-US" w:eastAsia="zh-CN"/>
        </w:rPr>
        <w:t>.</w:t>
      </w:r>
      <w:r>
        <w:rPr>
          <w:rFonts w:hint="eastAsia" w:ascii="宋体" w:cs="宋体"/>
          <w:sz w:val="24"/>
          <w:highlight w:val="none"/>
        </w:rPr>
        <w:t>评委会对评标未尽情况有最终解释权，且对落标的供应商不做落标原因的解释。</w:t>
      </w:r>
    </w:p>
    <w:p w14:paraId="224EA6E5">
      <w:pPr>
        <w:keepNext w:val="0"/>
        <w:keepLines w:val="0"/>
        <w:pageBreakBefore w:val="0"/>
        <w:kinsoku/>
        <w:wordWrap/>
        <w:overflowPunct/>
        <w:topLinePunct w:val="0"/>
        <w:autoSpaceDE/>
        <w:autoSpaceDN/>
        <w:bidi w:val="0"/>
        <w:adjustRightInd w:val="0"/>
        <w:snapToGrid w:val="0"/>
        <w:spacing w:line="360" w:lineRule="auto"/>
        <w:ind w:firstLine="482" w:firstLineChars="200"/>
        <w:rPr>
          <w:rFonts w:ascii="宋体" w:hAnsi="宋体" w:cs="Calibri"/>
          <w:sz w:val="24"/>
          <w:szCs w:val="24"/>
          <w:highlight w:val="none"/>
        </w:rPr>
      </w:pPr>
      <w:r>
        <w:rPr>
          <w:rFonts w:hint="eastAsia" w:ascii="宋体" w:hAnsi="宋体" w:cs="Calibri"/>
          <w:b/>
          <w:sz w:val="24"/>
          <w:szCs w:val="24"/>
          <w:highlight w:val="none"/>
          <w:lang w:val="en-US" w:eastAsia="zh-CN"/>
        </w:rPr>
        <w:t>六</w:t>
      </w:r>
      <w:r>
        <w:rPr>
          <w:rFonts w:hint="eastAsia" w:ascii="宋体" w:hAnsi="宋体" w:cs="Calibri"/>
          <w:b/>
          <w:sz w:val="24"/>
          <w:szCs w:val="24"/>
          <w:highlight w:val="none"/>
        </w:rPr>
        <w:t>、出现下列情形之一的，作无效投标处理</w:t>
      </w:r>
    </w:p>
    <w:p w14:paraId="287664D4">
      <w:pPr>
        <w:keepNext w:val="0"/>
        <w:keepLines w:val="0"/>
        <w:pageBreakBefore w:val="0"/>
        <w:numPr>
          <w:ilvl w:val="0"/>
          <w:numId w:val="0"/>
        </w:numPr>
        <w:kinsoku/>
        <w:wordWrap/>
        <w:overflowPunct/>
        <w:topLinePunct w:val="0"/>
        <w:bidi w:val="0"/>
        <w:snapToGrid w:val="0"/>
        <w:spacing w:line="360" w:lineRule="auto"/>
        <w:ind w:left="0" w:leftChars="0" w:firstLine="480" w:firstLineChars="200"/>
        <w:rPr>
          <w:rFonts w:ascii="宋体" w:hAnsi="宋体" w:cs="Calibri"/>
          <w:sz w:val="24"/>
          <w:szCs w:val="24"/>
          <w:highlight w:val="none"/>
        </w:rPr>
      </w:pPr>
      <w:r>
        <w:rPr>
          <w:rFonts w:ascii="宋体" w:hAnsi="宋体" w:eastAsia="宋体" w:cs="Calibri"/>
          <w:color w:val="auto"/>
          <w:kern w:val="2"/>
          <w:sz w:val="24"/>
          <w:szCs w:val="24"/>
          <w:lang w:val="en-US" w:eastAsia="zh-CN" w:bidi="ar-SA"/>
        </w:rPr>
        <w:t>1</w:t>
      </w:r>
      <w:r>
        <w:rPr>
          <w:rFonts w:hint="eastAsia" w:ascii="宋体" w:hAnsi="宋体" w:cs="Calibri"/>
          <w:color w:val="auto"/>
          <w:kern w:val="2"/>
          <w:sz w:val="24"/>
          <w:szCs w:val="24"/>
          <w:lang w:val="en-US" w:eastAsia="zh-CN" w:bidi="ar-SA"/>
        </w:rPr>
        <w:t>.</w:t>
      </w:r>
      <w:r>
        <w:rPr>
          <w:rFonts w:hint="eastAsia" w:ascii="宋体" w:hAnsi="宋体" w:cs="Calibri"/>
          <w:sz w:val="24"/>
          <w:szCs w:val="24"/>
          <w:highlight w:val="none"/>
          <w:lang w:val="en-US" w:eastAsia="zh-CN"/>
        </w:rPr>
        <w:t>有效投标人少于三家的；</w:t>
      </w:r>
    </w:p>
    <w:p w14:paraId="011E4A0A">
      <w:pPr>
        <w:keepNext w:val="0"/>
        <w:keepLines w:val="0"/>
        <w:pageBreakBefore w:val="0"/>
        <w:numPr>
          <w:ilvl w:val="0"/>
          <w:numId w:val="0"/>
        </w:numPr>
        <w:kinsoku/>
        <w:wordWrap/>
        <w:overflowPunct/>
        <w:topLinePunct w:val="0"/>
        <w:bidi w:val="0"/>
        <w:snapToGrid w:val="0"/>
        <w:spacing w:line="360" w:lineRule="auto"/>
        <w:ind w:left="0" w:leftChars="0" w:firstLine="480" w:firstLineChars="200"/>
        <w:rPr>
          <w:rFonts w:ascii="宋体" w:hAnsi="宋体" w:cs="Calibri"/>
          <w:sz w:val="24"/>
          <w:szCs w:val="24"/>
          <w:highlight w:val="none"/>
        </w:rPr>
      </w:pPr>
      <w:r>
        <w:rPr>
          <w:rFonts w:ascii="宋体" w:hAnsi="宋体" w:eastAsia="宋体" w:cs="Calibri"/>
          <w:color w:val="auto"/>
          <w:kern w:val="2"/>
          <w:sz w:val="24"/>
          <w:szCs w:val="24"/>
          <w:lang w:val="en-US" w:eastAsia="zh-CN" w:bidi="ar-SA"/>
        </w:rPr>
        <w:t>2</w:t>
      </w:r>
      <w:r>
        <w:rPr>
          <w:rFonts w:hint="eastAsia" w:ascii="宋体" w:hAnsi="宋体" w:cs="Calibri"/>
          <w:color w:val="auto"/>
          <w:kern w:val="2"/>
          <w:sz w:val="24"/>
          <w:szCs w:val="24"/>
          <w:lang w:val="en-US" w:eastAsia="zh-CN" w:bidi="ar-SA"/>
        </w:rPr>
        <w:t>.</w:t>
      </w:r>
      <w:r>
        <w:rPr>
          <w:rFonts w:hint="eastAsia" w:ascii="宋体" w:hAnsi="宋体" w:cs="Calibri"/>
          <w:sz w:val="24"/>
          <w:szCs w:val="24"/>
          <w:highlight w:val="none"/>
          <w:lang w:val="en-US" w:eastAsia="zh-CN"/>
        </w:rPr>
        <w:t>响应</w:t>
      </w:r>
      <w:r>
        <w:rPr>
          <w:rFonts w:hint="eastAsia" w:ascii="宋体" w:hAnsi="宋体" w:cs="Calibri"/>
          <w:sz w:val="24"/>
          <w:szCs w:val="24"/>
          <w:highlight w:val="none"/>
        </w:rPr>
        <w:t>文件未按采购文件要求密封、签署、盖章及主要资料不齐全</w:t>
      </w:r>
      <w:r>
        <w:rPr>
          <w:rFonts w:hint="eastAsia" w:ascii="宋体" w:hAnsi="宋体" w:cs="Calibri"/>
          <w:sz w:val="24"/>
          <w:szCs w:val="24"/>
          <w:highlight w:val="none"/>
          <w:lang w:eastAsia="zh-CN"/>
        </w:rPr>
        <w:t>的</w:t>
      </w:r>
      <w:r>
        <w:rPr>
          <w:rFonts w:hint="eastAsia" w:ascii="宋体" w:hAnsi="宋体" w:cs="Calibri"/>
          <w:sz w:val="24"/>
          <w:szCs w:val="24"/>
          <w:highlight w:val="none"/>
        </w:rPr>
        <w:t>；</w:t>
      </w:r>
    </w:p>
    <w:p w14:paraId="3DDB1F2D">
      <w:pPr>
        <w:keepNext w:val="0"/>
        <w:keepLines w:val="0"/>
        <w:pageBreakBefore w:val="0"/>
        <w:numPr>
          <w:ilvl w:val="0"/>
          <w:numId w:val="0"/>
        </w:numPr>
        <w:kinsoku/>
        <w:wordWrap/>
        <w:overflowPunct/>
        <w:topLinePunct w:val="0"/>
        <w:bidi w:val="0"/>
        <w:snapToGrid w:val="0"/>
        <w:spacing w:line="360" w:lineRule="auto"/>
        <w:ind w:left="0" w:leftChars="0" w:firstLine="480" w:firstLineChars="200"/>
        <w:rPr>
          <w:rFonts w:ascii="宋体" w:hAnsi="宋体" w:cs="Calibri"/>
          <w:sz w:val="24"/>
          <w:szCs w:val="24"/>
          <w:highlight w:val="none"/>
        </w:rPr>
      </w:pPr>
      <w:r>
        <w:rPr>
          <w:rFonts w:ascii="宋体" w:hAnsi="宋体" w:eastAsia="宋体" w:cs="Calibri"/>
          <w:color w:val="auto"/>
          <w:kern w:val="2"/>
          <w:sz w:val="24"/>
          <w:szCs w:val="24"/>
          <w:lang w:val="en-US" w:eastAsia="zh-CN" w:bidi="ar-SA"/>
        </w:rPr>
        <w:t>3</w:t>
      </w:r>
      <w:r>
        <w:rPr>
          <w:rFonts w:hint="eastAsia" w:ascii="宋体" w:hAnsi="宋体" w:cs="Calibri"/>
          <w:color w:val="auto"/>
          <w:kern w:val="2"/>
          <w:sz w:val="24"/>
          <w:szCs w:val="24"/>
          <w:lang w:val="en-US" w:eastAsia="zh-CN" w:bidi="ar-SA"/>
        </w:rPr>
        <w:t>.</w:t>
      </w:r>
      <w:r>
        <w:rPr>
          <w:rFonts w:hint="eastAsia" w:ascii="宋体" w:hAnsi="宋体" w:cs="Calibri"/>
          <w:sz w:val="24"/>
          <w:szCs w:val="24"/>
          <w:highlight w:val="none"/>
        </w:rPr>
        <w:t>不具备采购文件中规定的资格要求的；</w:t>
      </w:r>
    </w:p>
    <w:p w14:paraId="7F9CA3A5">
      <w:pPr>
        <w:keepNext w:val="0"/>
        <w:keepLines w:val="0"/>
        <w:pageBreakBefore w:val="0"/>
        <w:numPr>
          <w:ilvl w:val="0"/>
          <w:numId w:val="0"/>
        </w:numPr>
        <w:kinsoku/>
        <w:wordWrap/>
        <w:overflowPunct/>
        <w:topLinePunct w:val="0"/>
        <w:bidi w:val="0"/>
        <w:snapToGrid w:val="0"/>
        <w:spacing w:line="360" w:lineRule="auto"/>
        <w:ind w:left="0" w:leftChars="0" w:firstLine="480" w:firstLineChars="200"/>
        <w:rPr>
          <w:rFonts w:ascii="宋体" w:hAnsi="宋体" w:cs="Calibri"/>
          <w:sz w:val="24"/>
          <w:szCs w:val="24"/>
          <w:highlight w:val="none"/>
        </w:rPr>
      </w:pPr>
      <w:r>
        <w:rPr>
          <w:rFonts w:ascii="宋体" w:hAnsi="宋体" w:eastAsia="宋体" w:cs="Calibri"/>
          <w:color w:val="auto"/>
          <w:kern w:val="2"/>
          <w:sz w:val="24"/>
          <w:szCs w:val="24"/>
          <w:lang w:val="en-US" w:eastAsia="zh-CN" w:bidi="ar-SA"/>
        </w:rPr>
        <w:t>4</w:t>
      </w:r>
      <w:r>
        <w:rPr>
          <w:rFonts w:hint="eastAsia" w:ascii="宋体" w:hAnsi="宋体" w:cs="Calibri"/>
          <w:color w:val="auto"/>
          <w:kern w:val="2"/>
          <w:sz w:val="24"/>
          <w:szCs w:val="24"/>
          <w:lang w:val="en-US" w:eastAsia="zh-CN" w:bidi="ar-SA"/>
        </w:rPr>
        <w:t>.</w:t>
      </w:r>
      <w:r>
        <w:rPr>
          <w:rFonts w:hint="eastAsia" w:ascii="宋体" w:hAnsi="宋体" w:cs="Calibri"/>
          <w:sz w:val="24"/>
          <w:szCs w:val="24"/>
          <w:highlight w:val="none"/>
        </w:rPr>
        <w:t>未通过符合性</w:t>
      </w:r>
      <w:r>
        <w:rPr>
          <w:rFonts w:hint="eastAsia" w:ascii="宋体" w:hAnsi="宋体" w:cs="Calibri"/>
          <w:sz w:val="24"/>
          <w:szCs w:val="24"/>
          <w:highlight w:val="none"/>
          <w:lang w:val="en-US" w:eastAsia="zh-CN"/>
        </w:rPr>
        <w:t>审</w:t>
      </w:r>
      <w:r>
        <w:rPr>
          <w:rFonts w:hint="eastAsia" w:ascii="宋体" w:hAnsi="宋体" w:cs="Calibri"/>
          <w:sz w:val="24"/>
          <w:szCs w:val="24"/>
          <w:highlight w:val="none"/>
        </w:rPr>
        <w:t>查的；</w:t>
      </w:r>
    </w:p>
    <w:p w14:paraId="6A63898A">
      <w:pPr>
        <w:keepNext w:val="0"/>
        <w:keepLines w:val="0"/>
        <w:pageBreakBefore w:val="0"/>
        <w:numPr>
          <w:ilvl w:val="0"/>
          <w:numId w:val="0"/>
        </w:numPr>
        <w:kinsoku/>
        <w:wordWrap/>
        <w:overflowPunct/>
        <w:topLinePunct w:val="0"/>
        <w:bidi w:val="0"/>
        <w:snapToGrid w:val="0"/>
        <w:spacing w:line="360" w:lineRule="auto"/>
        <w:ind w:left="0" w:leftChars="0" w:firstLine="480" w:firstLineChars="200"/>
        <w:rPr>
          <w:rFonts w:ascii="宋体" w:hAnsi="宋体" w:cs="Calibri"/>
          <w:sz w:val="24"/>
          <w:szCs w:val="24"/>
          <w:highlight w:val="none"/>
        </w:rPr>
      </w:pPr>
      <w:r>
        <w:rPr>
          <w:rFonts w:ascii="宋体" w:hAnsi="宋体" w:eastAsia="宋体" w:cs="Calibri"/>
          <w:color w:val="auto"/>
          <w:kern w:val="2"/>
          <w:sz w:val="24"/>
          <w:szCs w:val="24"/>
          <w:lang w:val="en-US" w:eastAsia="zh-CN" w:bidi="ar-SA"/>
        </w:rPr>
        <w:t>5</w:t>
      </w:r>
      <w:r>
        <w:rPr>
          <w:rFonts w:hint="eastAsia" w:ascii="宋体" w:hAnsi="宋体" w:cs="Calibri"/>
          <w:color w:val="auto"/>
          <w:kern w:val="2"/>
          <w:sz w:val="24"/>
          <w:szCs w:val="24"/>
          <w:lang w:val="en-US" w:eastAsia="zh-CN" w:bidi="ar-SA"/>
        </w:rPr>
        <w:t>.</w:t>
      </w:r>
      <w:r>
        <w:rPr>
          <w:rFonts w:hint="eastAsia" w:ascii="宋体" w:hAnsi="宋体" w:cs="Calibri"/>
          <w:sz w:val="24"/>
          <w:szCs w:val="24"/>
          <w:highlight w:val="none"/>
        </w:rPr>
        <w:t>报价超过采购文件中规定的预算金额或者最高限价的；</w:t>
      </w:r>
    </w:p>
    <w:p w14:paraId="709DCC1C">
      <w:pPr>
        <w:keepNext w:val="0"/>
        <w:keepLines w:val="0"/>
        <w:pageBreakBefore w:val="0"/>
        <w:numPr>
          <w:ilvl w:val="0"/>
          <w:numId w:val="0"/>
        </w:numPr>
        <w:kinsoku/>
        <w:wordWrap/>
        <w:overflowPunct/>
        <w:topLinePunct w:val="0"/>
        <w:bidi w:val="0"/>
        <w:snapToGrid w:val="0"/>
        <w:spacing w:line="360" w:lineRule="auto"/>
        <w:ind w:left="0" w:leftChars="0" w:firstLine="480" w:firstLineChars="200"/>
        <w:rPr>
          <w:rFonts w:ascii="宋体" w:hAnsi="宋体" w:cs="Calibri"/>
          <w:sz w:val="24"/>
          <w:szCs w:val="24"/>
          <w:highlight w:val="none"/>
        </w:rPr>
      </w:pPr>
      <w:r>
        <w:rPr>
          <w:rFonts w:ascii="宋体" w:hAnsi="宋体" w:eastAsia="宋体" w:cs="Calibri"/>
          <w:color w:val="auto"/>
          <w:kern w:val="2"/>
          <w:sz w:val="24"/>
          <w:szCs w:val="24"/>
          <w:lang w:val="en-US" w:eastAsia="zh-CN" w:bidi="ar-SA"/>
        </w:rPr>
        <w:t>6</w:t>
      </w:r>
      <w:r>
        <w:rPr>
          <w:rFonts w:hint="eastAsia" w:ascii="宋体" w:hAnsi="宋体" w:cs="Calibri"/>
          <w:color w:val="auto"/>
          <w:kern w:val="2"/>
          <w:sz w:val="24"/>
          <w:szCs w:val="24"/>
          <w:lang w:val="en-US" w:eastAsia="zh-CN" w:bidi="ar-SA"/>
        </w:rPr>
        <w:t>.</w:t>
      </w:r>
      <w:r>
        <w:rPr>
          <w:rFonts w:hint="eastAsia" w:ascii="宋体" w:hAnsi="宋体" w:cs="Calibri"/>
          <w:sz w:val="24"/>
          <w:szCs w:val="24"/>
          <w:highlight w:val="none"/>
        </w:rPr>
        <w:t>同一投标人提交两个（含两个）以上不同的投标报价的；</w:t>
      </w:r>
    </w:p>
    <w:p w14:paraId="47EBBDDB">
      <w:pPr>
        <w:keepNext w:val="0"/>
        <w:keepLines w:val="0"/>
        <w:pageBreakBefore w:val="0"/>
        <w:numPr>
          <w:ilvl w:val="0"/>
          <w:numId w:val="0"/>
        </w:numPr>
        <w:kinsoku/>
        <w:wordWrap/>
        <w:overflowPunct/>
        <w:topLinePunct w:val="0"/>
        <w:bidi w:val="0"/>
        <w:snapToGrid w:val="0"/>
        <w:spacing w:line="360" w:lineRule="auto"/>
        <w:ind w:left="0" w:leftChars="0" w:firstLine="480" w:firstLineChars="200"/>
        <w:rPr>
          <w:rFonts w:ascii="宋体" w:hAnsi="宋体" w:cs="Calibri"/>
          <w:sz w:val="24"/>
          <w:szCs w:val="24"/>
          <w:highlight w:val="none"/>
        </w:rPr>
      </w:pPr>
      <w:r>
        <w:rPr>
          <w:rFonts w:ascii="宋体" w:hAnsi="宋体" w:eastAsia="宋体" w:cs="Calibri"/>
          <w:color w:val="auto"/>
          <w:kern w:val="2"/>
          <w:sz w:val="24"/>
          <w:szCs w:val="24"/>
          <w:lang w:val="en-US" w:eastAsia="zh-CN" w:bidi="ar-SA"/>
        </w:rPr>
        <w:t>7</w:t>
      </w:r>
      <w:r>
        <w:rPr>
          <w:rFonts w:hint="eastAsia" w:ascii="宋体" w:hAnsi="宋体" w:cs="Calibri"/>
          <w:color w:val="auto"/>
          <w:kern w:val="2"/>
          <w:sz w:val="24"/>
          <w:szCs w:val="24"/>
          <w:lang w:val="en-US" w:eastAsia="zh-CN" w:bidi="ar-SA"/>
        </w:rPr>
        <w:t>.</w:t>
      </w:r>
      <w:r>
        <w:rPr>
          <w:rFonts w:hint="eastAsia" w:ascii="宋体" w:hAnsi="宋体" w:cs="Calibri"/>
          <w:sz w:val="24"/>
          <w:szCs w:val="24"/>
          <w:highlight w:val="none"/>
        </w:rPr>
        <w:t>报价文件出现在其他投标文件中的；</w:t>
      </w:r>
    </w:p>
    <w:p w14:paraId="7D9DF401">
      <w:pPr>
        <w:keepNext w:val="0"/>
        <w:keepLines w:val="0"/>
        <w:pageBreakBefore w:val="0"/>
        <w:numPr>
          <w:ilvl w:val="0"/>
          <w:numId w:val="0"/>
        </w:numPr>
        <w:kinsoku/>
        <w:wordWrap/>
        <w:overflowPunct/>
        <w:topLinePunct w:val="0"/>
        <w:bidi w:val="0"/>
        <w:snapToGrid w:val="0"/>
        <w:spacing w:line="360" w:lineRule="auto"/>
        <w:ind w:left="0" w:leftChars="0" w:firstLine="480" w:firstLineChars="200"/>
        <w:rPr>
          <w:rFonts w:ascii="宋体" w:hAnsi="宋体" w:cs="Calibri"/>
          <w:sz w:val="24"/>
          <w:szCs w:val="24"/>
          <w:highlight w:val="none"/>
        </w:rPr>
      </w:pPr>
      <w:r>
        <w:rPr>
          <w:rFonts w:ascii="宋体" w:hAnsi="宋体" w:eastAsia="宋体" w:cs="Calibri"/>
          <w:color w:val="auto"/>
          <w:kern w:val="2"/>
          <w:sz w:val="24"/>
          <w:szCs w:val="24"/>
          <w:lang w:val="en-US" w:eastAsia="zh-CN" w:bidi="ar-SA"/>
        </w:rPr>
        <w:t>8</w:t>
      </w:r>
      <w:r>
        <w:rPr>
          <w:rFonts w:hint="eastAsia" w:ascii="宋体" w:hAnsi="宋体" w:cs="Calibri"/>
          <w:color w:val="auto"/>
          <w:kern w:val="2"/>
          <w:sz w:val="24"/>
          <w:szCs w:val="24"/>
          <w:lang w:val="en-US" w:eastAsia="zh-CN" w:bidi="ar-SA"/>
        </w:rPr>
        <w:t>.</w:t>
      </w:r>
      <w:r>
        <w:rPr>
          <w:rFonts w:hint="eastAsia" w:ascii="宋体" w:hAnsi="宋体" w:cs="Calibri"/>
          <w:sz w:val="24"/>
          <w:szCs w:val="24"/>
          <w:highlight w:val="none"/>
          <w:lang w:val="en-US" w:eastAsia="zh-CN"/>
        </w:rPr>
        <w:t>响应</w:t>
      </w:r>
      <w:r>
        <w:rPr>
          <w:rFonts w:hint="eastAsia" w:ascii="宋体" w:hAnsi="宋体" w:cs="Calibri"/>
          <w:sz w:val="24"/>
          <w:szCs w:val="24"/>
          <w:highlight w:val="none"/>
        </w:rPr>
        <w:t>文件含有采购人不能接受的附加条件的；</w:t>
      </w:r>
    </w:p>
    <w:p w14:paraId="05B730E5">
      <w:pPr>
        <w:keepNext w:val="0"/>
        <w:keepLines w:val="0"/>
        <w:pageBreakBefore w:val="0"/>
        <w:numPr>
          <w:ilvl w:val="0"/>
          <w:numId w:val="0"/>
        </w:numPr>
        <w:kinsoku/>
        <w:wordWrap/>
        <w:overflowPunct/>
        <w:topLinePunct w:val="0"/>
        <w:bidi w:val="0"/>
        <w:snapToGrid w:val="0"/>
        <w:spacing w:line="360" w:lineRule="auto"/>
        <w:ind w:left="0" w:leftChars="0" w:firstLine="480" w:firstLineChars="200"/>
        <w:rPr>
          <w:rFonts w:ascii="宋体" w:hAnsi="宋体" w:cs="Calibri"/>
          <w:sz w:val="24"/>
          <w:szCs w:val="24"/>
          <w:highlight w:val="none"/>
        </w:rPr>
      </w:pPr>
      <w:r>
        <w:rPr>
          <w:rFonts w:ascii="宋体" w:hAnsi="宋体" w:eastAsia="宋体" w:cs="Calibri"/>
          <w:color w:val="auto"/>
          <w:kern w:val="2"/>
          <w:sz w:val="24"/>
          <w:szCs w:val="24"/>
          <w:lang w:val="en-US" w:eastAsia="zh-CN" w:bidi="ar-SA"/>
        </w:rPr>
        <w:t>9</w:t>
      </w:r>
      <w:r>
        <w:rPr>
          <w:rFonts w:hint="eastAsia" w:ascii="宋体" w:hAnsi="宋体" w:cs="Calibri"/>
          <w:color w:val="auto"/>
          <w:kern w:val="2"/>
          <w:sz w:val="24"/>
          <w:szCs w:val="24"/>
          <w:lang w:val="en-US" w:eastAsia="zh-CN" w:bidi="ar-SA"/>
        </w:rPr>
        <w:t>.</w:t>
      </w:r>
      <w:r>
        <w:rPr>
          <w:rFonts w:hint="eastAsia" w:ascii="宋体" w:hAnsi="宋体" w:cs="Calibri"/>
          <w:sz w:val="24"/>
          <w:szCs w:val="24"/>
          <w:highlight w:val="none"/>
        </w:rPr>
        <w:t>不符合采购文件中规定的其他实质性要求和条件的；</w:t>
      </w:r>
    </w:p>
    <w:p w14:paraId="62342D6C">
      <w:pPr>
        <w:keepNext w:val="0"/>
        <w:keepLines w:val="0"/>
        <w:pageBreakBefore w:val="0"/>
        <w:numPr>
          <w:ilvl w:val="0"/>
          <w:numId w:val="0"/>
        </w:numPr>
        <w:kinsoku/>
        <w:wordWrap/>
        <w:overflowPunct/>
        <w:topLinePunct w:val="0"/>
        <w:bidi w:val="0"/>
        <w:snapToGrid w:val="0"/>
        <w:spacing w:line="360" w:lineRule="auto"/>
        <w:ind w:left="0" w:leftChars="0" w:firstLine="480" w:firstLineChars="200"/>
        <w:rPr>
          <w:rFonts w:ascii="宋体" w:hAnsi="宋体" w:cs="Calibri"/>
          <w:sz w:val="24"/>
          <w:szCs w:val="24"/>
          <w:highlight w:val="none"/>
        </w:rPr>
      </w:pPr>
      <w:r>
        <w:rPr>
          <w:rFonts w:ascii="宋体" w:hAnsi="宋体" w:eastAsia="宋体" w:cs="Calibri"/>
          <w:color w:val="auto"/>
          <w:kern w:val="2"/>
          <w:sz w:val="24"/>
          <w:szCs w:val="24"/>
          <w:lang w:val="en-US" w:eastAsia="zh-CN" w:bidi="ar-SA"/>
        </w:rPr>
        <w:t>10</w:t>
      </w:r>
      <w:r>
        <w:rPr>
          <w:rFonts w:hint="eastAsia" w:ascii="宋体" w:hAnsi="宋体" w:cs="Calibri"/>
          <w:color w:val="auto"/>
          <w:kern w:val="2"/>
          <w:sz w:val="24"/>
          <w:szCs w:val="24"/>
          <w:lang w:val="en-US" w:eastAsia="zh-CN" w:bidi="ar-SA"/>
        </w:rPr>
        <w:t>.</w:t>
      </w:r>
      <w:r>
        <w:rPr>
          <w:rFonts w:hint="eastAsia" w:ascii="宋体" w:hAnsi="宋体" w:cs="Calibri"/>
          <w:sz w:val="24"/>
          <w:szCs w:val="24"/>
          <w:highlight w:val="none"/>
        </w:rPr>
        <w:t>评委会认为投标人的报价明显低于其他通过符合性审查投标人的报价，有可能影响产品质量或者不能诚信履约的，要求其在合理的时间内提供说明，必要时提交相关证明材料；投标人不能证明其报价合理性的，评委会应当将其作为无效投标处理；</w:t>
      </w:r>
    </w:p>
    <w:p w14:paraId="7DD80F69">
      <w:pPr>
        <w:keepNext w:val="0"/>
        <w:keepLines w:val="0"/>
        <w:pageBreakBefore w:val="0"/>
        <w:numPr>
          <w:ilvl w:val="0"/>
          <w:numId w:val="0"/>
        </w:numPr>
        <w:kinsoku/>
        <w:wordWrap/>
        <w:overflowPunct/>
        <w:topLinePunct w:val="0"/>
        <w:bidi w:val="0"/>
        <w:snapToGrid w:val="0"/>
        <w:spacing w:line="360" w:lineRule="auto"/>
        <w:ind w:left="0" w:leftChars="0" w:firstLine="480" w:firstLineChars="200"/>
        <w:rPr>
          <w:rFonts w:ascii="宋体" w:hAnsi="宋体" w:cs="Calibri"/>
          <w:sz w:val="24"/>
          <w:szCs w:val="24"/>
          <w:highlight w:val="none"/>
        </w:rPr>
      </w:pPr>
      <w:r>
        <w:rPr>
          <w:rFonts w:ascii="宋体" w:hAnsi="宋体" w:eastAsia="宋体" w:cs="Calibri"/>
          <w:color w:val="auto"/>
          <w:kern w:val="2"/>
          <w:sz w:val="24"/>
          <w:szCs w:val="24"/>
          <w:lang w:val="en-US" w:eastAsia="zh-CN" w:bidi="ar-SA"/>
        </w:rPr>
        <w:t>11</w:t>
      </w:r>
      <w:r>
        <w:rPr>
          <w:rFonts w:hint="eastAsia" w:ascii="宋体" w:hAnsi="宋体" w:cs="Calibri"/>
          <w:color w:val="auto"/>
          <w:kern w:val="2"/>
          <w:sz w:val="24"/>
          <w:szCs w:val="24"/>
          <w:lang w:val="en-US" w:eastAsia="zh-CN" w:bidi="ar-SA"/>
        </w:rPr>
        <w:t>.</w:t>
      </w:r>
      <w:r>
        <w:rPr>
          <w:rFonts w:hint="eastAsia" w:ascii="宋体" w:hAnsi="宋体" w:cs="Calibri"/>
          <w:sz w:val="24"/>
          <w:szCs w:val="24"/>
          <w:highlight w:val="none"/>
        </w:rPr>
        <w:t>其他法律、法规及本采购文件规定的属无效投标的情形。</w:t>
      </w:r>
    </w:p>
    <w:p w14:paraId="184B368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jc w:val="both"/>
        <w:textAlignment w:val="baseline"/>
        <w:outlineLvl w:val="1"/>
        <w:rPr>
          <w:rFonts w:hint="eastAsia" w:ascii="宋体" w:hAnsi="宋体" w:eastAsia="宋体" w:cs="宋体"/>
          <w:sz w:val="24"/>
          <w:szCs w:val="24"/>
          <w:highlight w:val="none"/>
          <w:vertAlign w:val="baseline"/>
          <w:lang w:val="en-US"/>
        </w:rPr>
      </w:pPr>
      <w:r>
        <w:rPr>
          <w:rFonts w:hint="eastAsia" w:ascii="宋体" w:hAnsi="宋体" w:cs="宋体"/>
          <w:b/>
          <w:bCs w:val="0"/>
          <w:kern w:val="2"/>
          <w:sz w:val="24"/>
          <w:szCs w:val="24"/>
          <w:highlight w:val="none"/>
          <w:vertAlign w:val="baseline"/>
          <w:lang w:val="en-US" w:eastAsia="zh-CN" w:bidi="ar"/>
        </w:rPr>
        <w:t>七</w:t>
      </w:r>
      <w:r>
        <w:rPr>
          <w:rFonts w:hint="eastAsia" w:ascii="宋体" w:hAnsi="宋体" w:eastAsia="宋体" w:cs="宋体"/>
          <w:b/>
          <w:bCs w:val="0"/>
          <w:kern w:val="2"/>
          <w:sz w:val="24"/>
          <w:szCs w:val="24"/>
          <w:highlight w:val="none"/>
          <w:vertAlign w:val="baseline"/>
          <w:lang w:val="en-US" w:eastAsia="zh-CN" w:bidi="ar"/>
        </w:rPr>
        <w:t>、有下列情形之一的，视为响应供应商恶意串通竞标，其</w:t>
      </w:r>
      <w:r>
        <w:rPr>
          <w:rFonts w:hint="eastAsia" w:ascii="宋体" w:hAnsi="宋体" w:cs="宋体"/>
          <w:b/>
          <w:bCs w:val="0"/>
          <w:kern w:val="2"/>
          <w:sz w:val="24"/>
          <w:szCs w:val="24"/>
          <w:highlight w:val="none"/>
          <w:vertAlign w:val="baseline"/>
          <w:lang w:val="en-US" w:eastAsia="zh-CN" w:bidi="ar"/>
        </w:rPr>
        <w:t>投标</w:t>
      </w:r>
      <w:r>
        <w:rPr>
          <w:rFonts w:hint="eastAsia" w:ascii="宋体" w:hAnsi="宋体" w:eastAsia="宋体" w:cs="宋体"/>
          <w:b/>
          <w:bCs w:val="0"/>
          <w:kern w:val="2"/>
          <w:sz w:val="24"/>
          <w:szCs w:val="24"/>
          <w:highlight w:val="none"/>
          <w:vertAlign w:val="baseline"/>
          <w:lang w:val="en-US" w:eastAsia="zh-CN" w:bidi="ar"/>
        </w:rPr>
        <w:t>无效</w:t>
      </w:r>
    </w:p>
    <w:p w14:paraId="5FD0EC6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4" w:firstLineChars="202"/>
        <w:jc w:val="both"/>
        <w:textAlignment w:val="baseline"/>
        <w:rPr>
          <w:rFonts w:hint="eastAsia" w:ascii="宋体" w:hAnsi="宋体" w:eastAsia="宋体" w:cs="宋体"/>
          <w:sz w:val="24"/>
          <w:szCs w:val="24"/>
          <w:highlight w:val="none"/>
          <w:vertAlign w:val="baseline"/>
          <w:lang w:val="en-US"/>
        </w:rPr>
      </w:pPr>
      <w:r>
        <w:rPr>
          <w:rFonts w:hint="eastAsia" w:ascii="宋体" w:hAnsi="宋体" w:eastAsia="宋体" w:cs="宋体"/>
          <w:kern w:val="2"/>
          <w:sz w:val="24"/>
          <w:szCs w:val="24"/>
          <w:highlight w:val="none"/>
          <w:vertAlign w:val="baseline"/>
          <w:lang w:val="en-US" w:eastAsia="zh-CN" w:bidi="ar"/>
        </w:rPr>
        <w:t>1</w:t>
      </w:r>
      <w:r>
        <w:rPr>
          <w:rFonts w:hint="eastAsia" w:ascii="宋体" w:hAnsi="宋体" w:cs="宋体"/>
          <w:kern w:val="2"/>
          <w:sz w:val="24"/>
          <w:szCs w:val="24"/>
          <w:highlight w:val="none"/>
          <w:vertAlign w:val="baseline"/>
          <w:lang w:val="en-US" w:eastAsia="zh-CN" w:bidi="ar"/>
        </w:rPr>
        <w:t>.</w:t>
      </w:r>
      <w:r>
        <w:rPr>
          <w:rFonts w:hint="eastAsia" w:ascii="宋体" w:hAnsi="宋体" w:eastAsia="宋体" w:cs="宋体"/>
          <w:kern w:val="2"/>
          <w:sz w:val="24"/>
          <w:szCs w:val="24"/>
          <w:highlight w:val="none"/>
          <w:vertAlign w:val="baseline"/>
          <w:lang w:val="en-US" w:eastAsia="zh-CN" w:bidi="ar"/>
        </w:rPr>
        <w:t>直接或者间接从采购人处获得其他供应商的相关情况并修改其响应文件；</w:t>
      </w:r>
    </w:p>
    <w:p w14:paraId="517D7E7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4" w:firstLineChars="202"/>
        <w:jc w:val="both"/>
        <w:textAlignment w:val="baseline"/>
        <w:rPr>
          <w:rFonts w:hint="eastAsia" w:ascii="宋体" w:hAnsi="宋体" w:eastAsia="宋体" w:cs="宋体"/>
          <w:sz w:val="24"/>
          <w:szCs w:val="24"/>
          <w:highlight w:val="none"/>
          <w:vertAlign w:val="baseline"/>
          <w:lang w:val="en-US"/>
        </w:rPr>
      </w:pPr>
      <w:r>
        <w:rPr>
          <w:rFonts w:hint="eastAsia" w:ascii="宋体" w:hAnsi="宋体" w:eastAsia="宋体" w:cs="宋体"/>
          <w:kern w:val="2"/>
          <w:sz w:val="24"/>
          <w:szCs w:val="24"/>
          <w:highlight w:val="none"/>
          <w:vertAlign w:val="baseline"/>
          <w:lang w:val="en-US" w:eastAsia="zh-CN" w:bidi="ar"/>
        </w:rPr>
        <w:t>2</w:t>
      </w:r>
      <w:r>
        <w:rPr>
          <w:rFonts w:hint="eastAsia" w:ascii="宋体" w:hAnsi="宋体" w:cs="宋体"/>
          <w:kern w:val="2"/>
          <w:sz w:val="24"/>
          <w:szCs w:val="24"/>
          <w:highlight w:val="none"/>
          <w:vertAlign w:val="baseline"/>
          <w:lang w:val="en-US" w:eastAsia="zh-CN" w:bidi="ar"/>
        </w:rPr>
        <w:t>.</w:t>
      </w:r>
      <w:r>
        <w:rPr>
          <w:rFonts w:hint="eastAsia" w:ascii="宋体" w:hAnsi="宋体" w:eastAsia="宋体" w:cs="宋体"/>
          <w:kern w:val="2"/>
          <w:sz w:val="24"/>
          <w:szCs w:val="24"/>
          <w:highlight w:val="none"/>
          <w:vertAlign w:val="baseline"/>
          <w:lang w:val="en-US" w:eastAsia="zh-CN" w:bidi="ar"/>
        </w:rPr>
        <w:t>按照采购人的授意撤换、修改响应文件；</w:t>
      </w:r>
    </w:p>
    <w:p w14:paraId="1EB5194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4" w:firstLineChars="202"/>
        <w:jc w:val="both"/>
        <w:textAlignment w:val="baseline"/>
        <w:rPr>
          <w:rFonts w:hint="eastAsia" w:ascii="宋体" w:hAnsi="宋体" w:eastAsia="宋体" w:cs="宋体"/>
          <w:sz w:val="24"/>
          <w:szCs w:val="24"/>
          <w:highlight w:val="none"/>
          <w:vertAlign w:val="baseline"/>
          <w:lang w:val="en-US"/>
        </w:rPr>
      </w:pPr>
      <w:r>
        <w:rPr>
          <w:rFonts w:hint="eastAsia" w:ascii="宋体" w:hAnsi="宋体" w:eastAsia="宋体" w:cs="宋体"/>
          <w:kern w:val="2"/>
          <w:sz w:val="24"/>
          <w:szCs w:val="24"/>
          <w:highlight w:val="none"/>
          <w:vertAlign w:val="baseline"/>
          <w:lang w:val="en-US" w:eastAsia="zh-CN" w:bidi="ar"/>
        </w:rPr>
        <w:t>3</w:t>
      </w:r>
      <w:r>
        <w:rPr>
          <w:rFonts w:hint="eastAsia" w:ascii="宋体" w:hAnsi="宋体" w:cs="宋体"/>
          <w:kern w:val="2"/>
          <w:sz w:val="24"/>
          <w:szCs w:val="24"/>
          <w:highlight w:val="none"/>
          <w:vertAlign w:val="baseline"/>
          <w:lang w:val="en-US" w:eastAsia="zh-CN" w:bidi="ar"/>
        </w:rPr>
        <w:t>.</w:t>
      </w:r>
      <w:r>
        <w:rPr>
          <w:rFonts w:hint="eastAsia" w:ascii="宋体" w:hAnsi="宋体" w:eastAsia="宋体" w:cs="宋体"/>
          <w:kern w:val="2"/>
          <w:sz w:val="24"/>
          <w:szCs w:val="24"/>
          <w:highlight w:val="none"/>
          <w:vertAlign w:val="baseline"/>
          <w:lang w:val="en-US" w:eastAsia="zh-CN" w:bidi="ar"/>
        </w:rPr>
        <w:t>与其他的供应商协商进行报价、技术方案编制等响应文件的实质性内容；</w:t>
      </w:r>
    </w:p>
    <w:p w14:paraId="2971D3F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4" w:firstLineChars="202"/>
        <w:jc w:val="both"/>
        <w:textAlignment w:val="baseline"/>
        <w:rPr>
          <w:rFonts w:hint="eastAsia" w:ascii="宋体" w:hAnsi="宋体" w:eastAsia="宋体" w:cs="宋体"/>
          <w:sz w:val="24"/>
          <w:szCs w:val="24"/>
          <w:highlight w:val="none"/>
          <w:vertAlign w:val="baseline"/>
          <w:lang w:val="en-US"/>
        </w:rPr>
      </w:pPr>
      <w:r>
        <w:rPr>
          <w:rFonts w:hint="eastAsia" w:ascii="宋体" w:hAnsi="宋体" w:eastAsia="宋体" w:cs="宋体"/>
          <w:kern w:val="2"/>
          <w:sz w:val="24"/>
          <w:szCs w:val="24"/>
          <w:highlight w:val="none"/>
          <w:vertAlign w:val="baseline"/>
          <w:lang w:val="en-US" w:eastAsia="zh-CN" w:bidi="ar"/>
        </w:rPr>
        <w:t>4</w:t>
      </w:r>
      <w:r>
        <w:rPr>
          <w:rFonts w:hint="eastAsia" w:ascii="宋体" w:hAnsi="宋体" w:cs="宋体"/>
          <w:kern w:val="2"/>
          <w:sz w:val="24"/>
          <w:szCs w:val="24"/>
          <w:highlight w:val="none"/>
          <w:vertAlign w:val="baseline"/>
          <w:lang w:val="en-US" w:eastAsia="zh-CN" w:bidi="ar"/>
        </w:rPr>
        <w:t>.</w:t>
      </w:r>
      <w:r>
        <w:rPr>
          <w:rFonts w:hint="eastAsia" w:ascii="宋体" w:hAnsi="宋体" w:eastAsia="宋体" w:cs="宋体"/>
          <w:kern w:val="2"/>
          <w:sz w:val="24"/>
          <w:szCs w:val="24"/>
          <w:highlight w:val="none"/>
          <w:vertAlign w:val="baseline"/>
          <w:lang w:val="en-US" w:eastAsia="zh-CN" w:bidi="ar"/>
        </w:rPr>
        <w:t>属于同一集团、协会、商会等组织成员的供应商，按照该组织要求协同参加政府采购活动；</w:t>
      </w:r>
    </w:p>
    <w:p w14:paraId="14B27B5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4" w:firstLineChars="202"/>
        <w:jc w:val="both"/>
        <w:textAlignment w:val="baseline"/>
        <w:rPr>
          <w:rFonts w:hint="eastAsia" w:ascii="宋体" w:hAnsi="宋体" w:eastAsia="宋体" w:cs="宋体"/>
          <w:sz w:val="24"/>
          <w:szCs w:val="24"/>
          <w:highlight w:val="none"/>
          <w:vertAlign w:val="baseline"/>
          <w:lang w:val="en-US"/>
        </w:rPr>
      </w:pPr>
      <w:r>
        <w:rPr>
          <w:rFonts w:hint="eastAsia" w:ascii="宋体" w:hAnsi="宋体" w:eastAsia="宋体" w:cs="宋体"/>
          <w:kern w:val="2"/>
          <w:sz w:val="24"/>
          <w:szCs w:val="24"/>
          <w:highlight w:val="none"/>
          <w:vertAlign w:val="baseline"/>
          <w:lang w:val="en-US" w:eastAsia="zh-CN" w:bidi="ar"/>
        </w:rPr>
        <w:t>5</w:t>
      </w:r>
      <w:r>
        <w:rPr>
          <w:rFonts w:hint="eastAsia" w:ascii="宋体" w:hAnsi="宋体" w:cs="宋体"/>
          <w:kern w:val="2"/>
          <w:sz w:val="24"/>
          <w:szCs w:val="24"/>
          <w:highlight w:val="none"/>
          <w:vertAlign w:val="baseline"/>
          <w:lang w:val="en-US" w:eastAsia="zh-CN" w:bidi="ar"/>
        </w:rPr>
        <w:t>.</w:t>
      </w:r>
      <w:r>
        <w:rPr>
          <w:rFonts w:hint="eastAsia" w:ascii="宋体" w:hAnsi="宋体" w:eastAsia="宋体" w:cs="宋体"/>
          <w:kern w:val="2"/>
          <w:sz w:val="24"/>
          <w:szCs w:val="24"/>
          <w:highlight w:val="none"/>
          <w:vertAlign w:val="baseline"/>
          <w:lang w:val="en-US" w:eastAsia="zh-CN" w:bidi="ar"/>
        </w:rPr>
        <w:t>供应商之间事先约定由某一特定供应商成交；</w:t>
      </w:r>
    </w:p>
    <w:p w14:paraId="447F40C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4" w:firstLineChars="202"/>
        <w:jc w:val="both"/>
        <w:textAlignment w:val="baseline"/>
        <w:rPr>
          <w:rFonts w:hint="eastAsia" w:ascii="宋体" w:hAnsi="宋体" w:eastAsia="宋体" w:cs="宋体"/>
          <w:sz w:val="24"/>
          <w:szCs w:val="24"/>
          <w:highlight w:val="none"/>
          <w:vertAlign w:val="baseline"/>
          <w:lang w:val="en-US"/>
        </w:rPr>
      </w:pPr>
      <w:r>
        <w:rPr>
          <w:rFonts w:hint="eastAsia" w:ascii="宋体" w:hAnsi="宋体" w:eastAsia="宋体" w:cs="宋体"/>
          <w:kern w:val="2"/>
          <w:sz w:val="24"/>
          <w:szCs w:val="24"/>
          <w:highlight w:val="none"/>
          <w:vertAlign w:val="baseline"/>
          <w:lang w:val="en-US" w:eastAsia="zh-CN" w:bidi="ar"/>
        </w:rPr>
        <w:t>6</w:t>
      </w:r>
      <w:r>
        <w:rPr>
          <w:rFonts w:hint="eastAsia" w:ascii="宋体" w:hAnsi="宋体" w:cs="宋体"/>
          <w:kern w:val="2"/>
          <w:sz w:val="24"/>
          <w:szCs w:val="24"/>
          <w:highlight w:val="none"/>
          <w:vertAlign w:val="baseline"/>
          <w:lang w:val="en-US" w:eastAsia="zh-CN" w:bidi="ar"/>
        </w:rPr>
        <w:t>.</w:t>
      </w:r>
      <w:r>
        <w:rPr>
          <w:rFonts w:hint="eastAsia" w:ascii="宋体" w:hAnsi="宋体" w:eastAsia="宋体" w:cs="宋体"/>
          <w:kern w:val="2"/>
          <w:sz w:val="24"/>
          <w:szCs w:val="24"/>
          <w:highlight w:val="none"/>
          <w:vertAlign w:val="baseline"/>
          <w:lang w:val="en-US" w:eastAsia="zh-CN" w:bidi="ar"/>
        </w:rPr>
        <w:t>供应商之间商定部分供应商放弃参加政府采购活动或者放弃成交；</w:t>
      </w:r>
    </w:p>
    <w:p w14:paraId="0350FBC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4" w:firstLineChars="202"/>
        <w:jc w:val="both"/>
        <w:textAlignment w:val="baseline"/>
        <w:rPr>
          <w:rFonts w:hint="eastAsia" w:ascii="宋体" w:hAnsi="宋体" w:eastAsia="宋体" w:cs="宋体"/>
          <w:sz w:val="24"/>
          <w:szCs w:val="24"/>
          <w:highlight w:val="none"/>
          <w:vertAlign w:val="baseline"/>
          <w:lang w:val="en-US"/>
        </w:rPr>
      </w:pPr>
      <w:r>
        <w:rPr>
          <w:rFonts w:hint="eastAsia" w:ascii="宋体" w:hAnsi="宋体" w:eastAsia="宋体" w:cs="宋体"/>
          <w:kern w:val="2"/>
          <w:sz w:val="24"/>
          <w:szCs w:val="24"/>
          <w:highlight w:val="none"/>
          <w:vertAlign w:val="baseline"/>
          <w:lang w:val="en-US" w:eastAsia="zh-CN" w:bidi="ar"/>
        </w:rPr>
        <w:t>7</w:t>
      </w:r>
      <w:r>
        <w:rPr>
          <w:rFonts w:hint="eastAsia" w:ascii="宋体" w:hAnsi="宋体" w:cs="宋体"/>
          <w:kern w:val="2"/>
          <w:sz w:val="24"/>
          <w:szCs w:val="24"/>
          <w:highlight w:val="none"/>
          <w:vertAlign w:val="baseline"/>
          <w:lang w:val="en-US" w:eastAsia="zh-CN" w:bidi="ar"/>
        </w:rPr>
        <w:t>.</w:t>
      </w:r>
      <w:r>
        <w:rPr>
          <w:rFonts w:hint="eastAsia" w:ascii="宋体" w:hAnsi="宋体" w:eastAsia="宋体" w:cs="宋体"/>
          <w:kern w:val="2"/>
          <w:sz w:val="24"/>
          <w:szCs w:val="24"/>
          <w:highlight w:val="none"/>
          <w:vertAlign w:val="baseline"/>
          <w:lang w:val="en-US" w:eastAsia="zh-CN" w:bidi="ar"/>
        </w:rPr>
        <w:t>供应商与采购人之间、供应商相互之间，为谋求特定供应商成交或者排斥其他供应商的其他串通行为；</w:t>
      </w:r>
    </w:p>
    <w:p w14:paraId="6D133DD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4" w:firstLineChars="202"/>
        <w:jc w:val="both"/>
        <w:textAlignment w:val="baseline"/>
        <w:rPr>
          <w:rFonts w:hint="eastAsia" w:ascii="宋体" w:hAnsi="宋体" w:eastAsia="宋体" w:cs="宋体"/>
          <w:sz w:val="24"/>
          <w:szCs w:val="24"/>
          <w:highlight w:val="none"/>
          <w:vertAlign w:val="baseline"/>
          <w:lang w:val="en-US"/>
        </w:rPr>
      </w:pPr>
      <w:r>
        <w:rPr>
          <w:rFonts w:hint="eastAsia" w:ascii="宋体" w:hAnsi="宋体" w:eastAsia="宋体" w:cs="宋体"/>
          <w:kern w:val="2"/>
          <w:sz w:val="24"/>
          <w:szCs w:val="24"/>
          <w:highlight w:val="none"/>
          <w:vertAlign w:val="baseline"/>
          <w:lang w:val="en-US" w:eastAsia="zh-CN" w:bidi="ar"/>
        </w:rPr>
        <w:t>8</w:t>
      </w:r>
      <w:r>
        <w:rPr>
          <w:rFonts w:hint="eastAsia" w:ascii="宋体" w:hAnsi="宋体" w:cs="宋体"/>
          <w:kern w:val="2"/>
          <w:sz w:val="24"/>
          <w:szCs w:val="24"/>
          <w:highlight w:val="none"/>
          <w:vertAlign w:val="baseline"/>
          <w:lang w:val="en-US" w:eastAsia="zh-CN" w:bidi="ar"/>
        </w:rPr>
        <w:t>.</w:t>
      </w:r>
      <w:r>
        <w:rPr>
          <w:rFonts w:hint="eastAsia" w:ascii="宋体" w:hAnsi="宋体" w:eastAsia="宋体" w:cs="宋体"/>
          <w:kern w:val="2"/>
          <w:sz w:val="24"/>
          <w:szCs w:val="24"/>
          <w:highlight w:val="none"/>
          <w:vertAlign w:val="baseline"/>
          <w:lang w:val="en-US" w:eastAsia="zh-CN" w:bidi="ar"/>
        </w:rPr>
        <w:t>不同响应供应商的响应文件由同一单位或者个人编制；</w:t>
      </w:r>
    </w:p>
    <w:p w14:paraId="21F6AFA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4" w:firstLineChars="202"/>
        <w:jc w:val="both"/>
        <w:textAlignment w:val="baseline"/>
        <w:rPr>
          <w:rFonts w:hint="eastAsia" w:ascii="宋体" w:hAnsi="宋体" w:eastAsia="宋体" w:cs="宋体"/>
          <w:sz w:val="24"/>
          <w:szCs w:val="24"/>
          <w:highlight w:val="none"/>
          <w:vertAlign w:val="baseline"/>
          <w:lang w:val="en-US"/>
        </w:rPr>
      </w:pPr>
      <w:r>
        <w:rPr>
          <w:rFonts w:hint="eastAsia" w:ascii="宋体" w:hAnsi="宋体" w:eastAsia="宋体" w:cs="宋体"/>
          <w:kern w:val="2"/>
          <w:sz w:val="24"/>
          <w:szCs w:val="24"/>
          <w:highlight w:val="none"/>
          <w:vertAlign w:val="baseline"/>
          <w:lang w:val="en-US" w:eastAsia="zh-CN" w:bidi="ar"/>
        </w:rPr>
        <w:t>9</w:t>
      </w:r>
      <w:r>
        <w:rPr>
          <w:rFonts w:hint="eastAsia" w:ascii="宋体" w:hAnsi="宋体" w:cs="宋体"/>
          <w:kern w:val="2"/>
          <w:sz w:val="24"/>
          <w:szCs w:val="24"/>
          <w:highlight w:val="none"/>
          <w:vertAlign w:val="baseline"/>
          <w:lang w:val="en-US" w:eastAsia="zh-CN" w:bidi="ar"/>
        </w:rPr>
        <w:t>.</w:t>
      </w:r>
      <w:r>
        <w:rPr>
          <w:rFonts w:hint="eastAsia" w:ascii="宋体" w:hAnsi="宋体" w:eastAsia="宋体" w:cs="宋体"/>
          <w:kern w:val="2"/>
          <w:sz w:val="24"/>
          <w:szCs w:val="24"/>
          <w:highlight w:val="none"/>
          <w:vertAlign w:val="baseline"/>
          <w:lang w:val="en-US" w:eastAsia="zh-CN" w:bidi="ar"/>
        </w:rPr>
        <w:t>不同响应供应商委托同一单位或者个人办理竞标事宜；</w:t>
      </w:r>
    </w:p>
    <w:p w14:paraId="462A59A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4" w:firstLineChars="202"/>
        <w:jc w:val="both"/>
        <w:textAlignment w:val="baseline"/>
        <w:rPr>
          <w:rFonts w:hint="eastAsia" w:ascii="宋体" w:hAnsi="宋体" w:eastAsia="宋体" w:cs="宋体"/>
          <w:sz w:val="24"/>
          <w:szCs w:val="24"/>
          <w:highlight w:val="none"/>
          <w:vertAlign w:val="baseline"/>
          <w:lang w:val="en-US"/>
        </w:rPr>
      </w:pPr>
      <w:r>
        <w:rPr>
          <w:rFonts w:hint="eastAsia" w:ascii="宋体" w:hAnsi="宋体" w:eastAsia="宋体" w:cs="宋体"/>
          <w:kern w:val="2"/>
          <w:sz w:val="24"/>
          <w:szCs w:val="24"/>
          <w:highlight w:val="none"/>
          <w:vertAlign w:val="baseline"/>
          <w:lang w:val="en-US" w:eastAsia="zh-CN" w:bidi="ar"/>
        </w:rPr>
        <w:t>10</w:t>
      </w:r>
      <w:r>
        <w:rPr>
          <w:rFonts w:hint="eastAsia" w:ascii="宋体" w:hAnsi="宋体" w:cs="宋体"/>
          <w:kern w:val="2"/>
          <w:sz w:val="24"/>
          <w:szCs w:val="24"/>
          <w:highlight w:val="none"/>
          <w:vertAlign w:val="baseline"/>
          <w:lang w:val="en-US" w:eastAsia="zh-CN" w:bidi="ar"/>
        </w:rPr>
        <w:t>.</w:t>
      </w:r>
      <w:r>
        <w:rPr>
          <w:rFonts w:hint="eastAsia" w:ascii="宋体" w:hAnsi="宋体" w:eastAsia="宋体" w:cs="宋体"/>
          <w:kern w:val="2"/>
          <w:sz w:val="24"/>
          <w:szCs w:val="24"/>
          <w:highlight w:val="none"/>
          <w:vertAlign w:val="baseline"/>
          <w:lang w:val="en-US" w:eastAsia="zh-CN" w:bidi="ar"/>
        </w:rPr>
        <w:t>不同响应供应商的响应文件载明的项目管理成员或者联系人员为同一人；</w:t>
      </w:r>
    </w:p>
    <w:p w14:paraId="7C0C7B5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4" w:firstLineChars="202"/>
        <w:jc w:val="both"/>
        <w:textAlignment w:val="baseline"/>
        <w:rPr>
          <w:rFonts w:hint="eastAsia" w:ascii="宋体" w:hAnsi="宋体" w:eastAsia="宋体" w:cs="宋体"/>
          <w:sz w:val="24"/>
          <w:szCs w:val="24"/>
          <w:highlight w:val="none"/>
          <w:vertAlign w:val="baseline"/>
          <w:lang w:val="en-US"/>
        </w:rPr>
      </w:pPr>
      <w:r>
        <w:rPr>
          <w:rFonts w:hint="eastAsia" w:ascii="宋体" w:hAnsi="宋体" w:eastAsia="宋体" w:cs="宋体"/>
          <w:kern w:val="2"/>
          <w:sz w:val="24"/>
          <w:szCs w:val="24"/>
          <w:highlight w:val="none"/>
          <w:vertAlign w:val="baseline"/>
          <w:lang w:val="en-US" w:eastAsia="zh-CN" w:bidi="ar"/>
        </w:rPr>
        <w:t>11</w:t>
      </w:r>
      <w:r>
        <w:rPr>
          <w:rFonts w:hint="eastAsia" w:ascii="宋体" w:hAnsi="宋体" w:cs="宋体"/>
          <w:kern w:val="2"/>
          <w:sz w:val="24"/>
          <w:szCs w:val="24"/>
          <w:highlight w:val="none"/>
          <w:vertAlign w:val="baseline"/>
          <w:lang w:val="en-US" w:eastAsia="zh-CN" w:bidi="ar"/>
        </w:rPr>
        <w:t>.</w:t>
      </w:r>
      <w:r>
        <w:rPr>
          <w:rFonts w:hint="eastAsia" w:ascii="宋体" w:hAnsi="宋体" w:eastAsia="宋体" w:cs="宋体"/>
          <w:kern w:val="2"/>
          <w:sz w:val="24"/>
          <w:szCs w:val="24"/>
          <w:highlight w:val="none"/>
          <w:vertAlign w:val="baseline"/>
          <w:lang w:val="en-US" w:eastAsia="zh-CN" w:bidi="ar"/>
        </w:rPr>
        <w:t>不同响应供应商的响应文件异常一致或者报价呈规律性差异</w:t>
      </w:r>
      <w:r>
        <w:rPr>
          <w:rFonts w:hint="eastAsia" w:ascii="宋体" w:hAnsi="宋体" w:cs="宋体"/>
          <w:kern w:val="2"/>
          <w:sz w:val="24"/>
          <w:szCs w:val="24"/>
          <w:highlight w:val="none"/>
          <w:vertAlign w:val="baseline"/>
          <w:lang w:val="en-US" w:eastAsia="zh-CN" w:bidi="ar"/>
        </w:rPr>
        <w:t>。</w:t>
      </w:r>
    </w:p>
    <w:p w14:paraId="2368092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jc w:val="both"/>
        <w:textAlignment w:val="baseline"/>
        <w:outlineLvl w:val="1"/>
        <w:rPr>
          <w:rFonts w:ascii="宋体" w:hAnsi="宋体" w:cs="Calibri"/>
          <w:sz w:val="24"/>
          <w:szCs w:val="24"/>
          <w:highlight w:val="none"/>
        </w:rPr>
      </w:pPr>
      <w:r>
        <w:rPr>
          <w:rFonts w:hint="eastAsia" w:ascii="宋体" w:hAnsi="宋体" w:cs="宋体"/>
          <w:b/>
          <w:bCs w:val="0"/>
          <w:kern w:val="2"/>
          <w:sz w:val="24"/>
          <w:szCs w:val="24"/>
          <w:highlight w:val="none"/>
          <w:vertAlign w:val="baseline"/>
          <w:lang w:val="en-US" w:eastAsia="zh-CN" w:bidi="ar"/>
        </w:rPr>
        <w:t>八</w:t>
      </w:r>
      <w:r>
        <w:rPr>
          <w:rFonts w:hint="eastAsia" w:ascii="宋体" w:hAnsi="宋体" w:eastAsia="宋体" w:cs="宋体"/>
          <w:b/>
          <w:bCs w:val="0"/>
          <w:kern w:val="2"/>
          <w:sz w:val="24"/>
          <w:szCs w:val="24"/>
          <w:highlight w:val="none"/>
          <w:vertAlign w:val="baseline"/>
          <w:lang w:val="en-US" w:eastAsia="zh-CN" w:bidi="ar"/>
        </w:rPr>
        <w:t>、出现下列情形之一的，作废标处理</w:t>
      </w:r>
    </w:p>
    <w:p w14:paraId="3FEE86D7">
      <w:pPr>
        <w:keepNext w:val="0"/>
        <w:keepLines w:val="0"/>
        <w:pageBreakBefore w:val="0"/>
        <w:kinsoku/>
        <w:wordWrap/>
        <w:overflowPunct/>
        <w:topLinePunct w:val="0"/>
        <w:bidi w:val="0"/>
        <w:snapToGrid w:val="0"/>
        <w:spacing w:line="360" w:lineRule="auto"/>
        <w:ind w:firstLine="480" w:firstLineChars="200"/>
        <w:rPr>
          <w:rFonts w:ascii="宋体" w:hAnsi="宋体" w:cs="Calibri"/>
          <w:sz w:val="24"/>
          <w:szCs w:val="24"/>
          <w:highlight w:val="none"/>
        </w:rPr>
      </w:pPr>
      <w:r>
        <w:rPr>
          <w:rFonts w:ascii="宋体" w:hAnsi="宋体" w:cs="Calibri"/>
          <w:sz w:val="24"/>
          <w:szCs w:val="24"/>
          <w:highlight w:val="none"/>
        </w:rPr>
        <w:t>1</w:t>
      </w:r>
      <w:r>
        <w:rPr>
          <w:rFonts w:hint="eastAsia" w:ascii="宋体" w:hAnsi="宋体" w:cs="Calibri"/>
          <w:sz w:val="24"/>
          <w:szCs w:val="24"/>
          <w:highlight w:val="none"/>
          <w:lang w:val="en-US" w:eastAsia="zh-CN"/>
        </w:rPr>
        <w:t>.</w:t>
      </w:r>
      <w:r>
        <w:rPr>
          <w:rFonts w:hint="eastAsia" w:ascii="宋体" w:hAnsi="宋体" w:cs="Calibri"/>
          <w:sz w:val="24"/>
          <w:szCs w:val="24"/>
          <w:highlight w:val="none"/>
        </w:rPr>
        <w:t>在采购过程中符合竞争要求的供应商或者报价未</w:t>
      </w:r>
      <w:r>
        <w:rPr>
          <w:rFonts w:hint="eastAsia" w:ascii="宋体" w:hAnsi="宋体" w:cs="Calibri"/>
          <w:sz w:val="24"/>
          <w:szCs w:val="24"/>
          <w:highlight w:val="none"/>
          <w:lang w:val="en-US" w:eastAsia="zh-CN"/>
        </w:rPr>
        <w:t>超过最高限价</w:t>
      </w:r>
      <w:r>
        <w:rPr>
          <w:rFonts w:hint="eastAsia" w:ascii="宋体" w:hAnsi="宋体" w:cs="Calibri"/>
          <w:sz w:val="24"/>
          <w:szCs w:val="24"/>
          <w:highlight w:val="none"/>
        </w:rPr>
        <w:t>的供应商不足</w:t>
      </w:r>
      <w:r>
        <w:rPr>
          <w:rFonts w:hint="eastAsia" w:ascii="宋体" w:hAnsi="宋体" w:cs="Calibri"/>
          <w:sz w:val="24"/>
          <w:szCs w:val="24"/>
          <w:highlight w:val="none"/>
          <w:lang w:val="en-US" w:eastAsia="zh-CN"/>
        </w:rPr>
        <w:t>3</w:t>
      </w:r>
      <w:r>
        <w:rPr>
          <w:rFonts w:hint="eastAsia" w:ascii="宋体" w:hAnsi="宋体" w:cs="Calibri"/>
          <w:sz w:val="24"/>
          <w:szCs w:val="24"/>
          <w:highlight w:val="none"/>
        </w:rPr>
        <w:t>家的；</w:t>
      </w:r>
    </w:p>
    <w:p w14:paraId="6B061674">
      <w:pPr>
        <w:keepNext w:val="0"/>
        <w:keepLines w:val="0"/>
        <w:pageBreakBefore w:val="0"/>
        <w:widowControl/>
        <w:suppressLineNumbers w:val="0"/>
        <w:kinsoku/>
        <w:wordWrap/>
        <w:overflowPunct/>
        <w:topLinePunct w:val="0"/>
        <w:bidi w:val="0"/>
        <w:snapToGrid w:val="0"/>
        <w:spacing w:before="0" w:beforeAutospacing="0" w:after="0" w:afterAutospacing="0" w:line="360" w:lineRule="auto"/>
        <w:ind w:left="0" w:right="0" w:firstLine="480" w:firstLineChars="200"/>
        <w:jc w:val="both"/>
        <w:textAlignment w:val="baseline"/>
        <w:rPr>
          <w:rFonts w:hint="eastAsia" w:ascii="宋体" w:hAnsi="宋体" w:eastAsia="宋体" w:cs="宋体"/>
          <w:sz w:val="24"/>
          <w:szCs w:val="24"/>
          <w:highlight w:val="none"/>
          <w:vertAlign w:val="baseline"/>
          <w:lang w:val="en-US"/>
        </w:rPr>
      </w:pPr>
      <w:r>
        <w:rPr>
          <w:rFonts w:hint="eastAsia" w:ascii="宋体" w:hAnsi="宋体" w:eastAsia="宋体" w:cs="宋体"/>
          <w:kern w:val="2"/>
          <w:sz w:val="24"/>
          <w:szCs w:val="24"/>
          <w:highlight w:val="none"/>
          <w:vertAlign w:val="baseline"/>
          <w:lang w:val="en-US" w:eastAsia="zh-CN" w:bidi="ar"/>
        </w:rPr>
        <w:t>2</w:t>
      </w:r>
      <w:r>
        <w:rPr>
          <w:rFonts w:hint="eastAsia" w:ascii="宋体" w:hAnsi="宋体" w:cs="宋体"/>
          <w:kern w:val="2"/>
          <w:sz w:val="24"/>
          <w:szCs w:val="24"/>
          <w:highlight w:val="none"/>
          <w:vertAlign w:val="baseline"/>
          <w:lang w:val="en-US" w:eastAsia="zh-CN" w:bidi="ar"/>
        </w:rPr>
        <w:t>.</w:t>
      </w:r>
      <w:r>
        <w:rPr>
          <w:rFonts w:hint="eastAsia" w:ascii="宋体" w:hAnsi="宋体" w:eastAsia="宋体" w:cs="宋体"/>
          <w:kern w:val="2"/>
          <w:sz w:val="24"/>
          <w:szCs w:val="24"/>
          <w:highlight w:val="none"/>
          <w:vertAlign w:val="baseline"/>
          <w:lang w:val="en-US" w:eastAsia="zh-CN" w:bidi="ar"/>
        </w:rPr>
        <w:t>出现影响采购公正的违法违规行为的；</w:t>
      </w:r>
    </w:p>
    <w:p w14:paraId="541C6A21">
      <w:pPr>
        <w:keepNext w:val="0"/>
        <w:keepLines w:val="0"/>
        <w:pageBreakBefore w:val="0"/>
        <w:widowControl/>
        <w:suppressLineNumbers w:val="0"/>
        <w:kinsoku/>
        <w:wordWrap/>
        <w:overflowPunct/>
        <w:topLinePunct w:val="0"/>
        <w:bidi w:val="0"/>
        <w:snapToGrid w:val="0"/>
        <w:spacing w:before="0" w:beforeAutospacing="0" w:after="0" w:afterAutospacing="0" w:line="360" w:lineRule="auto"/>
        <w:ind w:left="0" w:right="0" w:firstLine="480" w:firstLineChars="200"/>
        <w:jc w:val="both"/>
        <w:textAlignment w:val="baseline"/>
        <w:rPr>
          <w:rFonts w:hint="eastAsia" w:ascii="宋体" w:hAnsi="宋体" w:eastAsia="宋体" w:cs="宋体"/>
          <w:sz w:val="24"/>
          <w:szCs w:val="24"/>
          <w:highlight w:val="none"/>
          <w:vertAlign w:val="baseline"/>
          <w:lang w:val="en-US"/>
        </w:rPr>
      </w:pPr>
      <w:r>
        <w:rPr>
          <w:rFonts w:hint="eastAsia" w:ascii="宋体" w:hAnsi="宋体" w:eastAsia="宋体" w:cs="宋体"/>
          <w:kern w:val="2"/>
          <w:sz w:val="24"/>
          <w:szCs w:val="24"/>
          <w:highlight w:val="none"/>
          <w:vertAlign w:val="baseline"/>
          <w:lang w:val="en-US" w:eastAsia="zh-CN" w:bidi="ar"/>
        </w:rPr>
        <w:t>3</w:t>
      </w:r>
      <w:r>
        <w:rPr>
          <w:rFonts w:hint="eastAsia" w:ascii="宋体" w:hAnsi="宋体" w:cs="宋体"/>
          <w:kern w:val="2"/>
          <w:sz w:val="24"/>
          <w:szCs w:val="24"/>
          <w:highlight w:val="none"/>
          <w:vertAlign w:val="baseline"/>
          <w:lang w:val="en-US" w:eastAsia="zh-CN" w:bidi="ar"/>
        </w:rPr>
        <w:t>.</w:t>
      </w:r>
      <w:r>
        <w:rPr>
          <w:rFonts w:hint="eastAsia" w:ascii="宋体" w:hAnsi="宋体" w:eastAsia="宋体" w:cs="宋体"/>
          <w:kern w:val="2"/>
          <w:sz w:val="24"/>
          <w:szCs w:val="24"/>
          <w:highlight w:val="none"/>
          <w:vertAlign w:val="baseline"/>
          <w:lang w:val="en-US" w:eastAsia="zh-CN" w:bidi="ar"/>
        </w:rPr>
        <w:t>响应供应商报价均超出采购</w:t>
      </w:r>
      <w:r>
        <w:rPr>
          <w:rFonts w:hint="eastAsia" w:ascii="宋体" w:hAnsi="宋体" w:cs="宋体"/>
          <w:kern w:val="2"/>
          <w:sz w:val="24"/>
          <w:szCs w:val="24"/>
          <w:highlight w:val="none"/>
          <w:vertAlign w:val="baseline"/>
          <w:lang w:val="en-US" w:eastAsia="zh-CN" w:bidi="ar"/>
        </w:rPr>
        <w:t>最高限价</w:t>
      </w:r>
      <w:r>
        <w:rPr>
          <w:rFonts w:hint="eastAsia" w:ascii="宋体" w:hAnsi="宋体" w:eastAsia="宋体" w:cs="宋体"/>
          <w:kern w:val="2"/>
          <w:sz w:val="24"/>
          <w:szCs w:val="24"/>
          <w:highlight w:val="none"/>
          <w:vertAlign w:val="baseline"/>
          <w:lang w:val="en-US" w:eastAsia="zh-CN" w:bidi="ar"/>
        </w:rPr>
        <w:t>的；</w:t>
      </w:r>
    </w:p>
    <w:p w14:paraId="02D0073B">
      <w:pPr>
        <w:keepNext w:val="0"/>
        <w:keepLines w:val="0"/>
        <w:pageBreakBefore w:val="0"/>
        <w:widowControl/>
        <w:suppressLineNumbers w:val="0"/>
        <w:kinsoku/>
        <w:wordWrap/>
        <w:overflowPunct/>
        <w:topLinePunct w:val="0"/>
        <w:bidi w:val="0"/>
        <w:snapToGrid w:val="0"/>
        <w:spacing w:before="0" w:beforeAutospacing="0" w:after="0" w:afterAutospacing="0" w:line="360" w:lineRule="auto"/>
        <w:ind w:left="0" w:right="0" w:firstLine="480" w:firstLineChars="200"/>
        <w:jc w:val="both"/>
        <w:textAlignment w:val="baseline"/>
        <w:rPr>
          <w:rFonts w:hint="eastAsia" w:ascii="宋体" w:hAnsi="宋体" w:eastAsia="宋体" w:cs="宋体"/>
          <w:sz w:val="24"/>
          <w:szCs w:val="24"/>
          <w:highlight w:val="none"/>
          <w:vertAlign w:val="baseline"/>
          <w:lang w:val="en-US"/>
        </w:rPr>
      </w:pPr>
      <w:r>
        <w:rPr>
          <w:rFonts w:hint="eastAsia" w:ascii="宋体" w:hAnsi="宋体" w:eastAsia="宋体" w:cs="宋体"/>
          <w:kern w:val="2"/>
          <w:sz w:val="24"/>
          <w:szCs w:val="24"/>
          <w:highlight w:val="none"/>
          <w:vertAlign w:val="baseline"/>
          <w:lang w:val="en-US" w:eastAsia="zh-CN" w:bidi="ar"/>
        </w:rPr>
        <w:t>4</w:t>
      </w:r>
      <w:r>
        <w:rPr>
          <w:rFonts w:hint="eastAsia" w:ascii="宋体" w:hAnsi="宋体" w:cs="宋体"/>
          <w:kern w:val="2"/>
          <w:sz w:val="24"/>
          <w:szCs w:val="24"/>
          <w:highlight w:val="none"/>
          <w:vertAlign w:val="baseline"/>
          <w:lang w:val="en-US" w:eastAsia="zh-CN" w:bidi="ar"/>
        </w:rPr>
        <w:t>.</w:t>
      </w:r>
      <w:r>
        <w:rPr>
          <w:rFonts w:hint="eastAsia" w:ascii="宋体" w:hAnsi="宋体" w:eastAsia="宋体" w:cs="宋体"/>
          <w:kern w:val="2"/>
          <w:sz w:val="24"/>
          <w:szCs w:val="24"/>
          <w:highlight w:val="none"/>
          <w:vertAlign w:val="baseline"/>
          <w:lang w:val="en-US" w:eastAsia="zh-CN" w:bidi="ar"/>
        </w:rPr>
        <w:t>因重大变故，采购任务被取消的；</w:t>
      </w:r>
    </w:p>
    <w:p w14:paraId="4471F232">
      <w:pPr>
        <w:keepNext w:val="0"/>
        <w:keepLines w:val="0"/>
        <w:pageBreakBefore w:val="0"/>
        <w:widowControl/>
        <w:suppressLineNumbers w:val="0"/>
        <w:kinsoku/>
        <w:wordWrap/>
        <w:overflowPunct/>
        <w:topLinePunct w:val="0"/>
        <w:bidi w:val="0"/>
        <w:snapToGrid w:val="0"/>
        <w:spacing w:before="0" w:beforeAutospacing="0" w:after="0" w:afterAutospacing="0" w:line="360" w:lineRule="auto"/>
        <w:ind w:left="0" w:right="0" w:firstLine="480" w:firstLineChars="200"/>
        <w:jc w:val="both"/>
        <w:textAlignment w:val="baseline"/>
        <w:rPr>
          <w:rFonts w:hint="eastAsia" w:ascii="宋体" w:hAnsi="宋体" w:eastAsia="宋体" w:cs="宋体"/>
          <w:sz w:val="24"/>
          <w:szCs w:val="24"/>
          <w:highlight w:val="none"/>
          <w:vertAlign w:val="baseline"/>
          <w:lang w:val="en-US"/>
        </w:rPr>
      </w:pPr>
      <w:r>
        <w:rPr>
          <w:rFonts w:hint="eastAsia" w:ascii="宋体" w:hAnsi="宋体" w:eastAsia="宋体" w:cs="宋体"/>
          <w:kern w:val="2"/>
          <w:sz w:val="24"/>
          <w:szCs w:val="24"/>
          <w:highlight w:val="none"/>
          <w:vertAlign w:val="baseline"/>
          <w:lang w:val="en-US" w:eastAsia="zh-CN" w:bidi="ar"/>
        </w:rPr>
        <w:t>5</w:t>
      </w:r>
      <w:r>
        <w:rPr>
          <w:rFonts w:hint="eastAsia" w:ascii="宋体" w:hAnsi="宋体" w:cs="宋体"/>
          <w:kern w:val="2"/>
          <w:sz w:val="24"/>
          <w:szCs w:val="24"/>
          <w:highlight w:val="none"/>
          <w:vertAlign w:val="baseline"/>
          <w:lang w:val="en-US" w:eastAsia="zh-CN" w:bidi="ar"/>
        </w:rPr>
        <w:t>.评委会</w:t>
      </w:r>
      <w:r>
        <w:rPr>
          <w:rFonts w:hint="eastAsia" w:ascii="宋体" w:hAnsi="宋体" w:eastAsia="宋体" w:cs="宋体"/>
          <w:kern w:val="2"/>
          <w:sz w:val="24"/>
          <w:szCs w:val="24"/>
          <w:highlight w:val="none"/>
          <w:vertAlign w:val="baseline"/>
          <w:lang w:val="en-US" w:eastAsia="zh-CN" w:bidi="ar"/>
        </w:rPr>
        <w:t>依据法律法规可以认定为废标的其他情况。</w:t>
      </w:r>
    </w:p>
    <w:p w14:paraId="2491EFD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jc w:val="both"/>
        <w:textAlignment w:val="baseline"/>
        <w:outlineLvl w:val="1"/>
        <w:rPr>
          <w:rFonts w:hint="eastAsia" w:ascii="宋体" w:hAnsi="宋体" w:eastAsia="宋体" w:cs="宋体"/>
          <w:b/>
          <w:bCs w:val="0"/>
          <w:sz w:val="24"/>
          <w:szCs w:val="24"/>
          <w:highlight w:val="none"/>
          <w:vertAlign w:val="baseline"/>
          <w:lang w:val="en-US"/>
        </w:rPr>
      </w:pPr>
      <w:r>
        <w:rPr>
          <w:rFonts w:hint="eastAsia" w:ascii="宋体" w:hAnsi="宋体" w:cs="宋体"/>
          <w:b/>
          <w:bCs w:val="0"/>
          <w:kern w:val="2"/>
          <w:sz w:val="24"/>
          <w:szCs w:val="24"/>
          <w:highlight w:val="none"/>
          <w:vertAlign w:val="baseline"/>
          <w:lang w:val="en-US" w:eastAsia="zh-CN" w:bidi="ar"/>
        </w:rPr>
        <w:t>九</w:t>
      </w:r>
      <w:r>
        <w:rPr>
          <w:rFonts w:hint="eastAsia" w:ascii="宋体" w:hAnsi="宋体" w:eastAsia="宋体" w:cs="宋体"/>
          <w:b/>
          <w:bCs w:val="0"/>
          <w:kern w:val="2"/>
          <w:sz w:val="24"/>
          <w:szCs w:val="24"/>
          <w:highlight w:val="none"/>
          <w:vertAlign w:val="baseline"/>
          <w:lang w:val="en-US" w:eastAsia="zh-CN" w:bidi="ar"/>
        </w:rPr>
        <w:t>、成交通知</w:t>
      </w:r>
    </w:p>
    <w:p w14:paraId="507D033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4" w:firstLineChars="202"/>
        <w:jc w:val="both"/>
        <w:textAlignment w:val="baseline"/>
        <w:rPr>
          <w:rFonts w:hint="eastAsia" w:ascii="宋体" w:hAnsi="宋体" w:eastAsia="宋体" w:cs="宋体"/>
          <w:kern w:val="0"/>
          <w:sz w:val="24"/>
          <w:szCs w:val="24"/>
          <w:highlight w:val="none"/>
          <w:vertAlign w:val="baseline"/>
          <w:lang w:val="en-US"/>
        </w:rPr>
      </w:pPr>
      <w:r>
        <w:rPr>
          <w:rFonts w:hint="eastAsia" w:ascii="宋体" w:hAnsi="宋体" w:eastAsia="宋体" w:cs="宋体"/>
          <w:kern w:val="0"/>
          <w:sz w:val="24"/>
          <w:szCs w:val="24"/>
          <w:highlight w:val="none"/>
          <w:vertAlign w:val="baseline"/>
          <w:lang w:val="en-US" w:eastAsia="zh-CN" w:bidi="ar"/>
        </w:rPr>
        <w:t>1</w:t>
      </w:r>
      <w:r>
        <w:rPr>
          <w:rFonts w:hint="eastAsia" w:ascii="宋体" w:hAnsi="宋体" w:cs="宋体"/>
          <w:kern w:val="0"/>
          <w:sz w:val="24"/>
          <w:szCs w:val="24"/>
          <w:highlight w:val="none"/>
          <w:vertAlign w:val="baseline"/>
          <w:lang w:val="en-US" w:eastAsia="zh-CN" w:bidi="ar"/>
        </w:rPr>
        <w:t>.</w:t>
      </w:r>
      <w:r>
        <w:rPr>
          <w:rFonts w:hint="eastAsia" w:ascii="宋体" w:hAnsi="宋体" w:eastAsia="宋体" w:cs="宋体"/>
          <w:kern w:val="0"/>
          <w:sz w:val="24"/>
          <w:szCs w:val="24"/>
          <w:highlight w:val="none"/>
          <w:vertAlign w:val="baseline"/>
          <w:lang w:val="en-US" w:eastAsia="zh-CN" w:bidi="ar"/>
        </w:rPr>
        <w:t>采购评审活动结束后，成交结果将在“</w:t>
      </w:r>
      <w:r>
        <w:rPr>
          <w:rFonts w:hint="eastAsia" w:ascii="宋体" w:hAnsi="宋体" w:cs="宋体"/>
          <w:kern w:val="0"/>
          <w:sz w:val="24"/>
          <w:szCs w:val="24"/>
          <w:highlight w:val="none"/>
          <w:vertAlign w:val="baseline"/>
          <w:lang w:val="en-US" w:eastAsia="zh-CN" w:bidi="ar"/>
        </w:rPr>
        <w:t>南通市住房和城乡建设局</w:t>
      </w:r>
      <w:r>
        <w:rPr>
          <w:rFonts w:hint="eastAsia" w:ascii="宋体" w:hAnsi="宋体" w:eastAsia="宋体" w:cs="宋体"/>
          <w:kern w:val="0"/>
          <w:sz w:val="24"/>
          <w:szCs w:val="24"/>
          <w:highlight w:val="none"/>
          <w:vertAlign w:val="baseline"/>
          <w:lang w:val="en-US" w:eastAsia="zh-CN" w:bidi="ar"/>
        </w:rPr>
        <w:t>官网”公告。</w:t>
      </w:r>
    </w:p>
    <w:p w14:paraId="1FB48E6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4" w:firstLineChars="202"/>
        <w:jc w:val="both"/>
        <w:textAlignment w:val="baseline"/>
        <w:rPr>
          <w:rFonts w:hint="eastAsia" w:ascii="宋体" w:hAnsi="宋体" w:eastAsia="宋体" w:cs="宋体"/>
          <w:kern w:val="0"/>
          <w:sz w:val="24"/>
          <w:szCs w:val="24"/>
          <w:highlight w:val="none"/>
          <w:vertAlign w:val="baseline"/>
          <w:lang w:val="en-US"/>
        </w:rPr>
      </w:pPr>
      <w:r>
        <w:rPr>
          <w:rFonts w:hint="eastAsia" w:ascii="宋体" w:hAnsi="宋体" w:eastAsia="宋体" w:cs="宋体"/>
          <w:kern w:val="0"/>
          <w:sz w:val="24"/>
          <w:szCs w:val="24"/>
          <w:highlight w:val="none"/>
          <w:vertAlign w:val="baseline"/>
          <w:lang w:val="en-US" w:eastAsia="zh-CN" w:bidi="ar"/>
        </w:rPr>
        <w:t>2</w:t>
      </w:r>
      <w:r>
        <w:rPr>
          <w:rFonts w:hint="eastAsia" w:ascii="宋体" w:hAnsi="宋体" w:cs="宋体"/>
          <w:kern w:val="0"/>
          <w:sz w:val="24"/>
          <w:szCs w:val="24"/>
          <w:highlight w:val="none"/>
          <w:vertAlign w:val="baseline"/>
          <w:lang w:val="en-US" w:eastAsia="zh-CN" w:bidi="ar"/>
        </w:rPr>
        <w:t>.</w:t>
      </w:r>
      <w:r>
        <w:rPr>
          <w:rFonts w:hint="eastAsia" w:ascii="宋体" w:hAnsi="宋体" w:eastAsia="宋体" w:cs="宋体"/>
          <w:kern w:val="0"/>
          <w:sz w:val="24"/>
          <w:szCs w:val="24"/>
          <w:highlight w:val="none"/>
          <w:vertAlign w:val="baseline"/>
          <w:lang w:val="en-US" w:eastAsia="zh-CN" w:bidi="ar"/>
        </w:rPr>
        <w:t>成交结果公告的有效期限为1个工作日，期限结束后向成交人发出《成交通知书》。</w:t>
      </w:r>
    </w:p>
    <w:p w14:paraId="3103868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rPr>
          <w:rFonts w:hint="eastAsia" w:ascii="宋体" w:hAnsi="宋体" w:eastAsia="宋体" w:cs="宋体"/>
          <w:b/>
          <w:bCs w:val="0"/>
          <w:sz w:val="24"/>
          <w:szCs w:val="24"/>
          <w:highlight w:val="none"/>
          <w:lang w:val="en-US"/>
        </w:rPr>
      </w:pPr>
      <w:r>
        <w:rPr>
          <w:rFonts w:hint="eastAsia" w:ascii="宋体" w:hAnsi="宋体" w:eastAsia="宋体" w:cs="宋体"/>
          <w:kern w:val="0"/>
          <w:sz w:val="24"/>
          <w:szCs w:val="24"/>
          <w:highlight w:val="none"/>
          <w:lang w:val="en-US" w:eastAsia="zh-CN" w:bidi="ar"/>
        </w:rPr>
        <w:t>3</w:t>
      </w:r>
      <w:r>
        <w:rPr>
          <w:rFonts w:hint="eastAsia" w:ascii="宋体" w:hAnsi="宋体" w:cs="宋体"/>
          <w:kern w:val="0"/>
          <w:sz w:val="24"/>
          <w:szCs w:val="24"/>
          <w:highlight w:val="none"/>
          <w:lang w:val="en-US" w:eastAsia="zh-CN" w:bidi="ar"/>
        </w:rPr>
        <w:t>.</w:t>
      </w:r>
      <w:r>
        <w:rPr>
          <w:rFonts w:hint="eastAsia" w:ascii="宋体" w:hAnsi="宋体" w:eastAsia="宋体" w:cs="宋体"/>
          <w:kern w:val="0"/>
          <w:sz w:val="24"/>
          <w:szCs w:val="24"/>
          <w:highlight w:val="none"/>
          <w:lang w:val="en-US" w:eastAsia="zh-CN" w:bidi="ar"/>
        </w:rPr>
        <w:t>《成交通知书》一经发出，即具有法律效力。采购人、成交人依法承担法律责任。</w:t>
      </w:r>
    </w:p>
    <w:p w14:paraId="28840A21">
      <w:pPr>
        <w:keepNext w:val="0"/>
        <w:keepLines w:val="0"/>
        <w:pageBreakBefore w:val="0"/>
        <w:kinsoku/>
        <w:wordWrap/>
        <w:overflowPunct/>
        <w:topLinePunct w:val="0"/>
        <w:bidi w:val="0"/>
        <w:adjustRightInd w:val="0"/>
        <w:snapToGrid w:val="0"/>
        <w:spacing w:line="360" w:lineRule="auto"/>
        <w:jc w:val="center"/>
        <w:outlineLvl w:val="9"/>
        <w:rPr>
          <w:rFonts w:hint="eastAsia" w:asciiTheme="minorEastAsia" w:hAnsiTheme="minorEastAsia" w:eastAsiaTheme="minorEastAsia"/>
          <w:bCs/>
          <w:sz w:val="36"/>
          <w:szCs w:val="36"/>
          <w:highlight w:val="none"/>
        </w:rPr>
      </w:pPr>
    </w:p>
    <w:p w14:paraId="63F434E1">
      <w:pPr>
        <w:keepNext w:val="0"/>
        <w:keepLines w:val="0"/>
        <w:pageBreakBefore w:val="0"/>
        <w:kinsoku/>
        <w:wordWrap/>
        <w:overflowPunct/>
        <w:topLinePunct w:val="0"/>
        <w:bidi w:val="0"/>
        <w:adjustRightInd w:val="0"/>
        <w:snapToGrid w:val="0"/>
        <w:spacing w:line="360" w:lineRule="auto"/>
        <w:jc w:val="center"/>
        <w:outlineLvl w:val="9"/>
        <w:rPr>
          <w:rFonts w:hint="eastAsia" w:asciiTheme="minorEastAsia" w:hAnsiTheme="minorEastAsia" w:eastAsiaTheme="minorEastAsia"/>
          <w:bCs/>
          <w:sz w:val="36"/>
          <w:szCs w:val="36"/>
          <w:highlight w:val="none"/>
        </w:rPr>
      </w:pPr>
    </w:p>
    <w:p w14:paraId="077E4394">
      <w:pPr>
        <w:rPr>
          <w:rFonts w:hint="eastAsia" w:asciiTheme="minorEastAsia" w:hAnsiTheme="minorEastAsia" w:eastAsiaTheme="minorEastAsia"/>
          <w:b/>
          <w:bCs w:val="0"/>
          <w:sz w:val="36"/>
          <w:szCs w:val="36"/>
          <w:highlight w:val="none"/>
        </w:rPr>
      </w:pPr>
      <w:r>
        <w:rPr>
          <w:rFonts w:hint="eastAsia" w:asciiTheme="minorEastAsia" w:hAnsiTheme="minorEastAsia" w:eastAsiaTheme="minorEastAsia"/>
          <w:b/>
          <w:bCs w:val="0"/>
          <w:sz w:val="36"/>
          <w:szCs w:val="36"/>
          <w:highlight w:val="none"/>
        </w:rPr>
        <w:br w:type="page"/>
      </w:r>
    </w:p>
    <w:p w14:paraId="028F15C4">
      <w:pPr>
        <w:jc w:val="center"/>
        <w:rPr>
          <w:rFonts w:asciiTheme="minorEastAsia" w:hAnsiTheme="minorEastAsia" w:eastAsiaTheme="minorEastAsia"/>
          <w:b/>
          <w:bCs w:val="0"/>
          <w:sz w:val="36"/>
          <w:szCs w:val="36"/>
          <w:highlight w:val="none"/>
        </w:rPr>
      </w:pPr>
      <w:r>
        <w:rPr>
          <w:rFonts w:hint="eastAsia" w:asciiTheme="minorEastAsia" w:hAnsiTheme="minorEastAsia" w:eastAsiaTheme="minorEastAsia"/>
          <w:b/>
          <w:bCs w:val="0"/>
          <w:sz w:val="36"/>
          <w:szCs w:val="36"/>
          <w:highlight w:val="none"/>
        </w:rPr>
        <w:t>第五部分 响应文件组成</w:t>
      </w:r>
    </w:p>
    <w:p w14:paraId="566867FF">
      <w:pPr>
        <w:keepNext w:val="0"/>
        <w:keepLines w:val="0"/>
        <w:pageBreakBefore w:val="0"/>
        <w:tabs>
          <w:tab w:val="left" w:pos="2020"/>
          <w:tab w:val="center" w:pos="4535"/>
        </w:tabs>
        <w:kinsoku/>
        <w:wordWrap/>
        <w:overflowPunct/>
        <w:topLinePunct w:val="0"/>
        <w:bidi w:val="0"/>
        <w:spacing w:line="360" w:lineRule="auto"/>
        <w:ind w:firstLine="240" w:firstLineChars="100"/>
        <w:rPr>
          <w:rFonts w:ascii="Calibri" w:hAnsi="Calibri"/>
          <w:sz w:val="24"/>
          <w:highlight w:val="none"/>
        </w:rPr>
      </w:pPr>
    </w:p>
    <w:p w14:paraId="1BBD1B80">
      <w:pPr>
        <w:keepNext w:val="0"/>
        <w:keepLines w:val="0"/>
        <w:pageBreakBefore w:val="0"/>
        <w:tabs>
          <w:tab w:val="left" w:pos="2020"/>
          <w:tab w:val="center" w:pos="4535"/>
        </w:tabs>
        <w:kinsoku/>
        <w:wordWrap/>
        <w:overflowPunct/>
        <w:topLinePunct w:val="0"/>
        <w:bidi w:val="0"/>
        <w:spacing w:line="360" w:lineRule="auto"/>
        <w:ind w:firstLine="240" w:firstLineChars="100"/>
        <w:jc w:val="center"/>
        <w:rPr>
          <w:rFonts w:ascii="Calibri" w:hAnsi="Calibri"/>
          <w:sz w:val="24"/>
          <w:highlight w:val="none"/>
        </w:rPr>
      </w:pPr>
    </w:p>
    <w:p w14:paraId="4A37D842">
      <w:pPr>
        <w:adjustRightInd w:val="0"/>
        <w:snapToGrid w:val="0"/>
        <w:spacing w:line="420" w:lineRule="exact"/>
        <w:ind w:firstLine="487" w:firstLineChars="202"/>
        <w:jc w:val="left"/>
        <w:outlineLvl w:val="1"/>
        <w:rPr>
          <w:rFonts w:ascii="宋体" w:hAnsi="宋体"/>
          <w:b/>
          <w:bCs/>
          <w:sz w:val="24"/>
          <w:szCs w:val="24"/>
        </w:rPr>
      </w:pPr>
      <w:r>
        <w:rPr>
          <w:rFonts w:hint="eastAsia" w:ascii="宋体" w:hAnsi="宋体"/>
          <w:b/>
          <w:bCs/>
          <w:sz w:val="24"/>
          <w:szCs w:val="24"/>
        </w:rPr>
        <w:t>一、响应文件目录</w:t>
      </w:r>
    </w:p>
    <w:p w14:paraId="53A2C4D4">
      <w:pPr>
        <w:snapToGrid w:val="0"/>
        <w:spacing w:line="420" w:lineRule="exact"/>
        <w:ind w:firstLine="480" w:firstLineChars="200"/>
        <w:rPr>
          <w:rFonts w:ascii="宋体" w:hAnsi="宋体"/>
          <w:sz w:val="24"/>
          <w:szCs w:val="24"/>
        </w:rPr>
      </w:pPr>
      <w:r>
        <w:rPr>
          <w:rFonts w:ascii="宋体" w:hAnsi="宋体"/>
          <w:sz w:val="24"/>
          <w:szCs w:val="24"/>
        </w:rPr>
        <w:t>1</w:t>
      </w:r>
      <w:r>
        <w:rPr>
          <w:rFonts w:hint="eastAsia" w:ascii="宋体" w:hAnsi="宋体"/>
          <w:sz w:val="24"/>
          <w:szCs w:val="24"/>
          <w:lang w:val="en-US" w:eastAsia="zh-CN"/>
        </w:rPr>
        <w:t>.</w:t>
      </w:r>
      <w:r>
        <w:rPr>
          <w:rFonts w:ascii="宋体" w:hAnsi="宋体"/>
          <w:sz w:val="24"/>
          <w:szCs w:val="24"/>
        </w:rPr>
        <w:t>资格</w:t>
      </w:r>
      <w:r>
        <w:rPr>
          <w:rFonts w:hint="eastAsia" w:ascii="宋体" w:hAnsi="宋体"/>
          <w:sz w:val="24"/>
          <w:szCs w:val="24"/>
        </w:rPr>
        <w:t>审查</w:t>
      </w:r>
      <w:r>
        <w:rPr>
          <w:rFonts w:ascii="宋体" w:hAnsi="宋体"/>
          <w:sz w:val="24"/>
          <w:szCs w:val="24"/>
        </w:rPr>
        <w:t>文件</w:t>
      </w:r>
      <w:r>
        <w:rPr>
          <w:rFonts w:hint="eastAsia" w:ascii="宋体" w:hAnsi="宋体"/>
          <w:sz w:val="24"/>
          <w:szCs w:val="24"/>
        </w:rPr>
        <w:t xml:space="preserve"> </w:t>
      </w:r>
    </w:p>
    <w:p w14:paraId="2AC31C02">
      <w:pPr>
        <w:snapToGrid w:val="0"/>
        <w:spacing w:line="420" w:lineRule="exact"/>
        <w:ind w:firstLine="480" w:firstLineChars="200"/>
        <w:rPr>
          <w:rFonts w:ascii="宋体" w:hAnsi="宋体"/>
          <w:sz w:val="24"/>
          <w:szCs w:val="24"/>
        </w:rPr>
      </w:pPr>
      <w:r>
        <w:rPr>
          <w:rFonts w:hint="eastAsia" w:ascii="宋体" w:hAnsi="宋体"/>
          <w:sz w:val="24"/>
          <w:szCs w:val="24"/>
        </w:rPr>
        <w:t>2</w:t>
      </w:r>
      <w:r>
        <w:rPr>
          <w:rFonts w:hint="eastAsia" w:ascii="宋体" w:hAnsi="宋体"/>
          <w:sz w:val="24"/>
          <w:szCs w:val="24"/>
          <w:lang w:val="en-US" w:eastAsia="zh-CN"/>
        </w:rPr>
        <w:t>.价格</w:t>
      </w:r>
      <w:r>
        <w:rPr>
          <w:rFonts w:ascii="宋体" w:hAnsi="宋体"/>
          <w:sz w:val="24"/>
          <w:szCs w:val="24"/>
        </w:rPr>
        <w:t>响应文件</w:t>
      </w:r>
      <w:r>
        <w:rPr>
          <w:rFonts w:hint="eastAsia" w:ascii="宋体" w:hAnsi="宋体"/>
          <w:sz w:val="24"/>
          <w:szCs w:val="24"/>
        </w:rPr>
        <w:t xml:space="preserve"> </w:t>
      </w:r>
    </w:p>
    <w:p w14:paraId="128508E7">
      <w:pPr>
        <w:adjustRightInd w:val="0"/>
        <w:snapToGrid w:val="0"/>
        <w:spacing w:line="420" w:lineRule="exact"/>
        <w:ind w:firstLine="487" w:firstLineChars="202"/>
        <w:jc w:val="left"/>
        <w:outlineLvl w:val="1"/>
        <w:rPr>
          <w:rFonts w:ascii="宋体" w:hAnsi="宋体"/>
          <w:b/>
          <w:bCs/>
          <w:sz w:val="24"/>
          <w:szCs w:val="24"/>
        </w:rPr>
      </w:pPr>
      <w:r>
        <w:rPr>
          <w:rFonts w:hint="eastAsia" w:ascii="宋体" w:hAnsi="宋体"/>
          <w:b/>
          <w:bCs/>
          <w:sz w:val="24"/>
          <w:szCs w:val="24"/>
        </w:rPr>
        <w:t>二、响应文件封面范例</w:t>
      </w:r>
    </w:p>
    <w:p w14:paraId="7D0F9275">
      <w:pPr>
        <w:spacing w:line="360" w:lineRule="auto"/>
        <w:jc w:val="center"/>
        <w:rPr>
          <w:rFonts w:ascii="宋体" w:hAnsi="宋体" w:cs="宋体"/>
          <w:b/>
          <w:sz w:val="24"/>
          <w:szCs w:val="24"/>
          <w:u w:val="single"/>
        </w:rPr>
      </w:pPr>
      <w:r>
        <w:rPr>
          <w:rFonts w:hint="eastAsia" w:ascii="宋体" w:hAnsi="宋体" w:cs="宋体"/>
          <w:b/>
          <w:sz w:val="24"/>
          <w:szCs w:val="24"/>
          <w:u w:val="single"/>
        </w:rPr>
        <w:t>（项目名称）</w:t>
      </w:r>
    </w:p>
    <w:p w14:paraId="3893613B">
      <w:pPr>
        <w:spacing w:line="360" w:lineRule="auto"/>
        <w:ind w:firstLine="2400" w:firstLineChars="1000"/>
        <w:rPr>
          <w:rFonts w:ascii="宋体" w:hAnsi="宋体" w:cs="宋体"/>
          <w:sz w:val="24"/>
          <w:szCs w:val="24"/>
        </w:rPr>
      </w:pPr>
    </w:p>
    <w:p w14:paraId="716C7E82">
      <w:pPr>
        <w:spacing w:line="360" w:lineRule="auto"/>
        <w:rPr>
          <w:rFonts w:ascii="宋体" w:hAnsi="宋体" w:cs="宋体"/>
          <w:sz w:val="24"/>
          <w:szCs w:val="24"/>
        </w:rPr>
      </w:pPr>
    </w:p>
    <w:p w14:paraId="749E7575">
      <w:pPr>
        <w:spacing w:line="360" w:lineRule="auto"/>
        <w:rPr>
          <w:rFonts w:ascii="宋体" w:hAnsi="宋体" w:cs="宋体"/>
          <w:sz w:val="24"/>
          <w:szCs w:val="24"/>
        </w:rPr>
      </w:pPr>
    </w:p>
    <w:p w14:paraId="729A67A0">
      <w:pPr>
        <w:spacing w:line="360" w:lineRule="auto"/>
        <w:rPr>
          <w:rFonts w:ascii="宋体" w:hAnsi="宋体" w:cs="宋体"/>
          <w:sz w:val="24"/>
          <w:szCs w:val="24"/>
        </w:rPr>
      </w:pPr>
    </w:p>
    <w:p w14:paraId="07A60C7E">
      <w:pPr>
        <w:spacing w:line="360" w:lineRule="auto"/>
        <w:rPr>
          <w:rFonts w:ascii="宋体" w:hAnsi="宋体" w:cs="宋体"/>
          <w:sz w:val="36"/>
          <w:szCs w:val="36"/>
        </w:rPr>
      </w:pPr>
    </w:p>
    <w:p w14:paraId="7BCF1E95">
      <w:pPr>
        <w:spacing w:line="420" w:lineRule="exact"/>
        <w:jc w:val="center"/>
        <w:rPr>
          <w:rFonts w:ascii="宋体" w:hAnsi="宋体"/>
          <w:b/>
          <w:sz w:val="36"/>
          <w:szCs w:val="36"/>
        </w:rPr>
      </w:pPr>
      <w:r>
        <w:rPr>
          <w:rFonts w:hint="eastAsia" w:ascii="宋体" w:hAnsi="宋体"/>
          <w:b/>
          <w:sz w:val="36"/>
          <w:szCs w:val="36"/>
        </w:rPr>
        <w:t>响应文件</w:t>
      </w:r>
    </w:p>
    <w:p w14:paraId="1EC2A4D9">
      <w:pPr>
        <w:spacing w:line="420" w:lineRule="exact"/>
        <w:jc w:val="left"/>
        <w:rPr>
          <w:rFonts w:ascii="宋体" w:hAnsi="宋体"/>
          <w:sz w:val="24"/>
          <w:szCs w:val="24"/>
        </w:rPr>
      </w:pPr>
    </w:p>
    <w:p w14:paraId="692386FC">
      <w:pPr>
        <w:spacing w:line="420" w:lineRule="exact"/>
        <w:ind w:firstLine="3120" w:firstLineChars="1300"/>
        <w:rPr>
          <w:rFonts w:ascii="宋体" w:hAnsi="宋体"/>
          <w:sz w:val="24"/>
          <w:szCs w:val="24"/>
        </w:rPr>
      </w:pPr>
      <w:r>
        <w:rPr>
          <w:rFonts w:hint="eastAsia" w:ascii="宋体" w:hAnsi="宋体"/>
          <w:sz w:val="24"/>
          <w:szCs w:val="24"/>
        </w:rPr>
        <w:t>对应填写：资格审查文件</w:t>
      </w:r>
    </w:p>
    <w:p w14:paraId="45ED8ECB">
      <w:pPr>
        <w:spacing w:line="420" w:lineRule="exact"/>
        <w:ind w:firstLine="3120" w:firstLineChars="1300"/>
        <w:jc w:val="left"/>
        <w:rPr>
          <w:rFonts w:hint="default" w:ascii="宋体" w:hAnsi="宋体" w:eastAsia="宋体"/>
          <w:sz w:val="24"/>
          <w:szCs w:val="24"/>
          <w:lang w:val="en-US" w:eastAsia="zh-CN"/>
        </w:rPr>
      </w:pPr>
      <w:r>
        <w:rPr>
          <w:rFonts w:hint="eastAsia" w:ascii="宋体" w:hAnsi="宋体"/>
          <w:sz w:val="24"/>
          <w:szCs w:val="24"/>
        </w:rPr>
        <w:t>对应填写：价格</w:t>
      </w:r>
      <w:r>
        <w:rPr>
          <w:rFonts w:hint="eastAsia" w:ascii="宋体" w:hAnsi="宋体"/>
          <w:sz w:val="24"/>
          <w:szCs w:val="24"/>
          <w:lang w:val="en-US" w:eastAsia="zh-CN"/>
        </w:rPr>
        <w:t>响应文件</w:t>
      </w:r>
    </w:p>
    <w:p w14:paraId="4D852DA8">
      <w:pPr>
        <w:spacing w:line="420" w:lineRule="exact"/>
        <w:jc w:val="center"/>
        <w:rPr>
          <w:rFonts w:ascii="宋体" w:hAnsi="宋体"/>
          <w:sz w:val="24"/>
          <w:szCs w:val="24"/>
        </w:rPr>
      </w:pPr>
    </w:p>
    <w:p w14:paraId="2C96B6D0">
      <w:pPr>
        <w:snapToGrid w:val="0"/>
        <w:spacing w:line="420" w:lineRule="exact"/>
        <w:jc w:val="center"/>
        <w:rPr>
          <w:rFonts w:ascii="宋体" w:hAnsi="宋体" w:cs="仿宋_GB2312"/>
          <w:sz w:val="24"/>
          <w:szCs w:val="24"/>
        </w:rPr>
      </w:pPr>
      <w:r>
        <w:rPr>
          <w:rFonts w:hint="eastAsia" w:ascii="宋体" w:hAnsi="宋体" w:cs="仿宋_GB2312"/>
          <w:sz w:val="24"/>
          <w:szCs w:val="24"/>
        </w:rPr>
        <w:t>项目编号：</w:t>
      </w:r>
    </w:p>
    <w:p w14:paraId="57309073">
      <w:pPr>
        <w:jc w:val="center"/>
        <w:rPr>
          <w:rFonts w:ascii="宋体" w:hAnsi="宋体" w:cs="宋体"/>
          <w:b/>
          <w:sz w:val="24"/>
          <w:szCs w:val="24"/>
        </w:rPr>
      </w:pPr>
    </w:p>
    <w:p w14:paraId="0C8DCC9A">
      <w:pPr>
        <w:jc w:val="center"/>
        <w:rPr>
          <w:rFonts w:ascii="宋体" w:hAnsi="宋体" w:cs="宋体"/>
          <w:b/>
          <w:sz w:val="24"/>
          <w:szCs w:val="24"/>
        </w:rPr>
      </w:pPr>
    </w:p>
    <w:p w14:paraId="7772F1E0">
      <w:pPr>
        <w:snapToGrid w:val="0"/>
        <w:spacing w:line="520" w:lineRule="exact"/>
        <w:jc w:val="center"/>
        <w:rPr>
          <w:rFonts w:ascii="宋体" w:hAnsi="宋体" w:cs="宋体"/>
          <w:b/>
          <w:sz w:val="24"/>
          <w:szCs w:val="24"/>
        </w:rPr>
      </w:pPr>
      <w:r>
        <w:rPr>
          <w:rFonts w:hint="eastAsia" w:ascii="宋体" w:hAnsi="宋体" w:cs="宋体"/>
          <w:b/>
          <w:sz w:val="24"/>
          <w:szCs w:val="24"/>
        </w:rPr>
        <w:t xml:space="preserve"> </w:t>
      </w:r>
    </w:p>
    <w:p w14:paraId="2D952DE2">
      <w:pPr>
        <w:spacing w:line="360" w:lineRule="auto"/>
        <w:rPr>
          <w:rFonts w:ascii="宋体" w:hAnsi="宋体" w:cs="宋体"/>
          <w:sz w:val="24"/>
          <w:szCs w:val="24"/>
        </w:rPr>
      </w:pPr>
    </w:p>
    <w:p w14:paraId="399710E1">
      <w:pPr>
        <w:spacing w:line="360" w:lineRule="auto"/>
        <w:rPr>
          <w:rFonts w:ascii="宋体" w:hAnsi="宋体" w:cs="宋体"/>
          <w:sz w:val="24"/>
          <w:szCs w:val="24"/>
        </w:rPr>
      </w:pPr>
    </w:p>
    <w:p w14:paraId="3F5FC650">
      <w:pPr>
        <w:spacing w:line="360" w:lineRule="auto"/>
        <w:rPr>
          <w:rFonts w:ascii="宋体" w:hAnsi="宋体" w:cs="宋体"/>
          <w:sz w:val="24"/>
          <w:szCs w:val="24"/>
        </w:rPr>
      </w:pPr>
    </w:p>
    <w:p w14:paraId="042F167C">
      <w:pPr>
        <w:spacing w:line="360" w:lineRule="auto"/>
        <w:rPr>
          <w:rFonts w:ascii="宋体" w:hAnsi="宋体" w:cs="宋体"/>
          <w:sz w:val="24"/>
          <w:szCs w:val="24"/>
        </w:rPr>
      </w:pPr>
    </w:p>
    <w:p w14:paraId="0D5C3266">
      <w:pPr>
        <w:spacing w:line="360" w:lineRule="auto"/>
        <w:rPr>
          <w:rFonts w:ascii="宋体" w:hAnsi="宋体" w:cs="宋体"/>
          <w:sz w:val="24"/>
          <w:szCs w:val="24"/>
        </w:rPr>
      </w:pPr>
    </w:p>
    <w:p w14:paraId="48CADB62">
      <w:pPr>
        <w:adjustRightInd w:val="0"/>
        <w:snapToGrid w:val="0"/>
        <w:spacing w:line="420" w:lineRule="exact"/>
        <w:jc w:val="center"/>
        <w:rPr>
          <w:rFonts w:ascii="宋体" w:hAnsi="宋体"/>
          <w:sz w:val="24"/>
          <w:szCs w:val="24"/>
        </w:rPr>
      </w:pPr>
      <w:r>
        <w:rPr>
          <w:rFonts w:hint="eastAsia" w:ascii="宋体" w:hAnsi="宋体"/>
          <w:sz w:val="24"/>
          <w:szCs w:val="24"/>
        </w:rPr>
        <w:t>供应商：供应商单位全称</w:t>
      </w:r>
    </w:p>
    <w:p w14:paraId="6CF9D753">
      <w:pPr>
        <w:snapToGrid w:val="0"/>
        <w:spacing w:line="420" w:lineRule="exact"/>
        <w:jc w:val="center"/>
        <w:rPr>
          <w:rFonts w:ascii="宋体" w:hAnsi="宋体"/>
          <w:sz w:val="24"/>
          <w:szCs w:val="24"/>
        </w:rPr>
      </w:pPr>
      <w:r>
        <w:rPr>
          <w:rFonts w:hint="eastAsia" w:ascii="宋体" w:hAnsi="宋体"/>
          <w:sz w:val="24"/>
          <w:szCs w:val="24"/>
        </w:rPr>
        <w:t>年     月     日</w:t>
      </w:r>
    </w:p>
    <w:p w14:paraId="26D1567A">
      <w:pPr>
        <w:keepNext w:val="0"/>
        <w:keepLines w:val="0"/>
        <w:pageBreakBefore w:val="0"/>
        <w:widowControl/>
        <w:kinsoku/>
        <w:wordWrap/>
        <w:overflowPunct/>
        <w:topLinePunct w:val="0"/>
        <w:bidi w:val="0"/>
        <w:spacing w:line="360" w:lineRule="auto"/>
        <w:jc w:val="left"/>
        <w:rPr>
          <w:rFonts w:ascii="Calibri" w:hAnsi="Calibri"/>
          <w:b/>
          <w:sz w:val="24"/>
          <w:highlight w:val="none"/>
        </w:rPr>
      </w:pPr>
      <w:r>
        <w:rPr>
          <w:rFonts w:ascii="Calibri" w:hAnsi="Calibri"/>
          <w:b/>
          <w:sz w:val="24"/>
          <w:highlight w:val="none"/>
        </w:rPr>
        <w:br w:type="page"/>
      </w:r>
    </w:p>
    <w:p w14:paraId="2D8B4B57">
      <w:pPr>
        <w:spacing w:line="360" w:lineRule="auto"/>
        <w:ind w:firstLine="482"/>
        <w:rPr>
          <w:rFonts w:ascii="宋体" w:hAnsi="宋体"/>
          <w:b/>
          <w:bCs/>
          <w:sz w:val="24"/>
          <w:szCs w:val="24"/>
        </w:rPr>
      </w:pPr>
      <w:r>
        <w:rPr>
          <w:rFonts w:hint="eastAsia" w:ascii="宋体" w:hAnsi="宋体"/>
          <w:b/>
          <w:bCs/>
          <w:sz w:val="24"/>
          <w:szCs w:val="24"/>
        </w:rPr>
        <w:t>三、响应文件</w:t>
      </w:r>
    </w:p>
    <w:p w14:paraId="6F06E315">
      <w:pPr>
        <w:adjustRightInd w:val="0"/>
        <w:snapToGrid w:val="0"/>
        <w:spacing w:line="420" w:lineRule="exact"/>
        <w:ind w:firstLine="487" w:firstLineChars="202"/>
        <w:outlineLvl w:val="2"/>
        <w:rPr>
          <w:rFonts w:ascii="宋体" w:hAnsi="宋体"/>
          <w:b/>
          <w:sz w:val="24"/>
          <w:szCs w:val="24"/>
        </w:rPr>
      </w:pPr>
      <w:r>
        <w:rPr>
          <w:rFonts w:hint="eastAsia" w:ascii="宋体" w:hAnsi="宋体"/>
          <w:b/>
          <w:sz w:val="24"/>
          <w:szCs w:val="24"/>
        </w:rPr>
        <w:t>A</w:t>
      </w:r>
      <w:r>
        <w:rPr>
          <w:rFonts w:hint="eastAsia" w:ascii="宋体" w:hAnsi="宋体"/>
          <w:b/>
          <w:sz w:val="24"/>
          <w:szCs w:val="24"/>
          <w:lang w:val="en-US" w:eastAsia="zh-CN"/>
        </w:rPr>
        <w:t>.</w:t>
      </w:r>
      <w:r>
        <w:rPr>
          <w:rFonts w:hint="eastAsia" w:ascii="宋体" w:hAnsi="宋体"/>
          <w:b/>
          <w:sz w:val="24"/>
          <w:szCs w:val="24"/>
        </w:rPr>
        <w:t xml:space="preserve">资格审查文件 </w:t>
      </w:r>
    </w:p>
    <w:p w14:paraId="510519FD">
      <w:pPr>
        <w:adjustRightInd w:val="0"/>
        <w:snapToGrid w:val="0"/>
        <w:spacing w:line="360" w:lineRule="exact"/>
        <w:ind w:firstLine="566" w:firstLineChars="236"/>
        <w:rPr>
          <w:rFonts w:ascii="宋体" w:hAnsi="宋体"/>
          <w:sz w:val="24"/>
          <w:szCs w:val="24"/>
        </w:rPr>
      </w:pPr>
      <w:r>
        <w:rPr>
          <w:rFonts w:hint="eastAsia" w:ascii="宋体" w:hAnsi="宋体"/>
          <w:sz w:val="24"/>
          <w:szCs w:val="24"/>
        </w:rPr>
        <w:t>【特别提醒】单位负责人为同一人或者存在直接控股、管理关系的不同供应商，不得同时参与同一采购项目相同标段的政府采购活动；为采购项目提供规范编制或者项目管理、监理、检测等服务的供应商，不得再参加该采购项目的其他采购活动；如发现供应商递交的资格后审材料有弄虚作假行为，该供应商将记入不良记录，并上报有关部门，如已成交，采购人有权取消其成交资格并解除合同，由此带来的一切责任和损失均由该供应商承担。</w:t>
      </w:r>
    </w:p>
    <w:p w14:paraId="1E84D859">
      <w:pPr>
        <w:snapToGrid w:val="0"/>
        <w:spacing w:line="360" w:lineRule="exact"/>
        <w:ind w:firstLine="487" w:firstLineChars="202"/>
        <w:jc w:val="left"/>
        <w:outlineLvl w:val="3"/>
        <w:rPr>
          <w:rFonts w:ascii="宋体" w:hAnsi="宋体"/>
          <w:b/>
          <w:sz w:val="24"/>
          <w:szCs w:val="24"/>
        </w:rPr>
      </w:pPr>
      <w:r>
        <w:rPr>
          <w:rFonts w:hint="eastAsia" w:ascii="宋体" w:hAnsi="宋体"/>
          <w:b/>
          <w:sz w:val="24"/>
          <w:szCs w:val="24"/>
        </w:rPr>
        <w:t>A1</w:t>
      </w:r>
      <w:r>
        <w:rPr>
          <w:rFonts w:hint="eastAsia" w:ascii="宋体" w:hAnsi="宋体"/>
          <w:b/>
          <w:sz w:val="24"/>
          <w:szCs w:val="24"/>
          <w:lang w:val="en-US" w:eastAsia="zh-CN"/>
        </w:rPr>
        <w:t>.</w:t>
      </w:r>
      <w:r>
        <w:rPr>
          <w:rFonts w:hint="eastAsia" w:ascii="宋体" w:hAnsi="宋体"/>
          <w:b/>
          <w:sz w:val="24"/>
          <w:szCs w:val="24"/>
        </w:rPr>
        <w:t>目录</w:t>
      </w:r>
    </w:p>
    <w:tbl>
      <w:tblPr>
        <w:tblStyle w:val="25"/>
        <w:tblW w:w="96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6606"/>
        <w:gridCol w:w="2324"/>
      </w:tblGrid>
      <w:tr w14:paraId="591A5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3" w:hRule="atLeast"/>
          <w:tblHeader/>
          <w:jc w:val="center"/>
        </w:trPr>
        <w:tc>
          <w:tcPr>
            <w:tcW w:w="709" w:type="dxa"/>
            <w:vAlign w:val="center"/>
          </w:tcPr>
          <w:p w14:paraId="5564471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序号</w:t>
            </w:r>
          </w:p>
        </w:tc>
        <w:tc>
          <w:tcPr>
            <w:tcW w:w="6606" w:type="dxa"/>
            <w:vAlign w:val="center"/>
          </w:tcPr>
          <w:p w14:paraId="1F1340B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资格后审材料文件清单</w:t>
            </w:r>
          </w:p>
        </w:tc>
        <w:tc>
          <w:tcPr>
            <w:tcW w:w="2324" w:type="dxa"/>
            <w:vAlign w:val="center"/>
          </w:tcPr>
          <w:p w14:paraId="6CE91B2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rPr>
              <w:t>标准：唯一性判断条件是与否</w:t>
            </w:r>
            <w:r>
              <w:rPr>
                <w:rFonts w:hint="eastAsia" w:ascii="宋体" w:hAnsi="宋体" w:cs="宋体"/>
                <w:sz w:val="24"/>
                <w:szCs w:val="24"/>
                <w:highlight w:val="none"/>
                <w:lang w:eastAsia="zh-CN"/>
              </w:rPr>
              <w:t>（</w:t>
            </w:r>
            <w:r>
              <w:rPr>
                <w:rFonts w:hint="eastAsia" w:ascii="宋体" w:hAnsi="宋体" w:cs="宋体"/>
                <w:sz w:val="24"/>
                <w:szCs w:val="24"/>
                <w:highlight w:val="none"/>
                <w:lang w:val="en-US" w:eastAsia="zh-CN"/>
              </w:rPr>
              <w:t>在对应的括号内打勾</w:t>
            </w:r>
            <w:r>
              <w:rPr>
                <w:rFonts w:hint="eastAsia" w:ascii="宋体" w:hAnsi="宋体" w:cs="宋体"/>
                <w:sz w:val="24"/>
                <w:szCs w:val="24"/>
                <w:highlight w:val="none"/>
                <w:lang w:eastAsia="zh-CN"/>
              </w:rPr>
              <w:t>）</w:t>
            </w:r>
          </w:p>
        </w:tc>
      </w:tr>
      <w:tr w14:paraId="6A49F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9" w:type="dxa"/>
            <w:vAlign w:val="center"/>
          </w:tcPr>
          <w:p w14:paraId="19AD050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6606" w:type="dxa"/>
            <w:vAlign w:val="center"/>
          </w:tcPr>
          <w:p w14:paraId="7CB979F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jc w:val="left"/>
              <w:rPr>
                <w:rFonts w:hint="eastAsia" w:ascii="宋体" w:hAnsi="宋体" w:eastAsia="宋体" w:cs="宋体"/>
                <w:kern w:val="0"/>
                <w:sz w:val="24"/>
                <w:szCs w:val="24"/>
                <w:highlight w:val="none"/>
                <w:lang w:val="zh-CN"/>
              </w:rPr>
            </w:pPr>
            <w:r>
              <w:rPr>
                <w:rFonts w:hint="eastAsia" w:ascii="宋体" w:hAnsi="宋体" w:eastAsia="宋体" w:cs="仿宋_GB2312"/>
                <w:kern w:val="2"/>
                <w:sz w:val="24"/>
                <w:szCs w:val="24"/>
                <w:highlight w:val="none"/>
                <w:lang w:val="en-US" w:eastAsia="zh-CN" w:bidi="ar"/>
              </w:rPr>
              <w:t>提供投标供应商的营业执照副本复印件加盖公章</w:t>
            </w:r>
          </w:p>
        </w:tc>
        <w:tc>
          <w:tcPr>
            <w:tcW w:w="2324" w:type="dxa"/>
            <w:vAlign w:val="center"/>
          </w:tcPr>
          <w:p w14:paraId="6F38149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是（）否（）</w:t>
            </w:r>
          </w:p>
        </w:tc>
      </w:tr>
      <w:tr w14:paraId="75181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709" w:type="dxa"/>
            <w:vAlign w:val="center"/>
          </w:tcPr>
          <w:p w14:paraId="2118EBD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2</w:t>
            </w:r>
          </w:p>
        </w:tc>
        <w:tc>
          <w:tcPr>
            <w:tcW w:w="6606" w:type="dxa"/>
            <w:vAlign w:val="center"/>
          </w:tcPr>
          <w:p w14:paraId="107A7E8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both"/>
              <w:textAlignment w:val="auto"/>
              <w:rPr>
                <w:rFonts w:hint="eastAsia" w:ascii="宋体" w:hAnsi="宋体" w:eastAsia="宋体" w:cs="宋体"/>
                <w:kern w:val="0"/>
                <w:sz w:val="24"/>
                <w:szCs w:val="24"/>
                <w:highlight w:val="none"/>
                <w:lang w:val="zh-CN"/>
              </w:rPr>
            </w:pPr>
            <w:r>
              <w:rPr>
                <w:rFonts w:hint="eastAsia" w:ascii="宋体" w:hAnsi="宋体" w:eastAsia="宋体" w:cs="仿宋_GB2312"/>
                <w:kern w:val="2"/>
                <w:sz w:val="24"/>
                <w:szCs w:val="24"/>
                <w:highlight w:val="none"/>
                <w:lang w:val="en-US" w:eastAsia="zh-CN" w:bidi="ar"/>
              </w:rPr>
              <w:t>法定代表人参加投标的，提供法</w:t>
            </w:r>
            <w:r>
              <w:rPr>
                <w:rFonts w:hint="eastAsia" w:ascii="宋体" w:hAnsi="宋体" w:cs="仿宋_GB2312"/>
                <w:kern w:val="2"/>
                <w:sz w:val="24"/>
                <w:szCs w:val="24"/>
                <w:highlight w:val="none"/>
                <w:lang w:val="en-US" w:eastAsia="zh-CN" w:bidi="ar"/>
              </w:rPr>
              <w:t>定</w:t>
            </w:r>
            <w:r>
              <w:rPr>
                <w:rFonts w:hint="eastAsia" w:ascii="宋体" w:hAnsi="宋体" w:eastAsia="宋体" w:cs="仿宋_GB2312"/>
                <w:kern w:val="2"/>
                <w:sz w:val="24"/>
                <w:szCs w:val="24"/>
                <w:highlight w:val="none"/>
                <w:lang w:val="en-US" w:eastAsia="zh-CN" w:bidi="ar"/>
              </w:rPr>
              <w:t>代表</w:t>
            </w:r>
            <w:r>
              <w:rPr>
                <w:rFonts w:hint="eastAsia" w:ascii="宋体" w:hAnsi="宋体" w:cs="仿宋_GB2312"/>
                <w:kern w:val="2"/>
                <w:sz w:val="24"/>
                <w:szCs w:val="24"/>
                <w:highlight w:val="none"/>
                <w:lang w:val="en-US" w:eastAsia="zh-CN" w:bidi="ar"/>
              </w:rPr>
              <w:t>人</w:t>
            </w:r>
            <w:r>
              <w:rPr>
                <w:rFonts w:hint="eastAsia" w:ascii="宋体" w:hAnsi="宋体" w:eastAsia="宋体" w:cs="仿宋_GB2312"/>
                <w:kern w:val="2"/>
                <w:sz w:val="24"/>
                <w:szCs w:val="24"/>
                <w:highlight w:val="none"/>
                <w:lang w:val="en-US" w:eastAsia="zh-CN" w:bidi="ar"/>
              </w:rPr>
              <w:t>身份证明及本人身份证复印件加盖公章；非法定代表人参加的，提供法</w:t>
            </w:r>
            <w:r>
              <w:rPr>
                <w:rFonts w:hint="eastAsia" w:ascii="宋体" w:hAnsi="宋体" w:cs="仿宋_GB2312"/>
                <w:kern w:val="2"/>
                <w:sz w:val="24"/>
                <w:szCs w:val="24"/>
                <w:highlight w:val="none"/>
                <w:lang w:val="en-US" w:eastAsia="zh-CN" w:bidi="ar"/>
              </w:rPr>
              <w:t>定代表人</w:t>
            </w:r>
            <w:r>
              <w:rPr>
                <w:rFonts w:hint="eastAsia" w:ascii="宋体" w:hAnsi="宋体" w:eastAsia="宋体" w:cs="仿宋_GB2312"/>
                <w:kern w:val="2"/>
                <w:sz w:val="24"/>
                <w:szCs w:val="24"/>
                <w:highlight w:val="none"/>
                <w:lang w:val="en-US" w:eastAsia="zh-CN" w:bidi="ar"/>
              </w:rPr>
              <w:t>授权委托书、被</w:t>
            </w:r>
            <w:r>
              <w:rPr>
                <w:rFonts w:hint="eastAsia" w:ascii="宋体" w:hAnsi="宋体" w:cs="仿宋_GB2312"/>
                <w:kern w:val="2"/>
                <w:sz w:val="24"/>
                <w:szCs w:val="24"/>
                <w:highlight w:val="none"/>
                <w:lang w:val="en-US" w:eastAsia="zh-CN" w:bidi="ar"/>
              </w:rPr>
              <w:t>授权</w:t>
            </w:r>
            <w:r>
              <w:rPr>
                <w:rFonts w:hint="eastAsia" w:ascii="宋体" w:hAnsi="宋体" w:eastAsia="宋体" w:cs="仿宋_GB2312"/>
                <w:kern w:val="2"/>
                <w:sz w:val="24"/>
                <w:szCs w:val="24"/>
                <w:highlight w:val="none"/>
                <w:lang w:val="en-US" w:eastAsia="zh-CN" w:bidi="ar"/>
              </w:rPr>
              <w:t>人身份证复印件</w:t>
            </w:r>
            <w:r>
              <w:rPr>
                <w:rFonts w:hint="eastAsia" w:ascii="宋体" w:hAnsi="宋体" w:eastAsia="宋体" w:cs="宋体"/>
                <w:kern w:val="2"/>
                <w:sz w:val="24"/>
                <w:szCs w:val="20"/>
                <w:highlight w:val="none"/>
                <w:lang w:val="zh-CN" w:eastAsia="zh-CN" w:bidi="ar"/>
              </w:rPr>
              <w:t>及被授权人在该单位202</w:t>
            </w:r>
            <w:r>
              <w:rPr>
                <w:rFonts w:hint="eastAsia" w:ascii="宋体" w:hAnsi="宋体" w:cs="宋体"/>
                <w:kern w:val="2"/>
                <w:sz w:val="24"/>
                <w:szCs w:val="20"/>
                <w:highlight w:val="none"/>
                <w:lang w:val="en-US" w:eastAsia="zh-CN" w:bidi="ar"/>
              </w:rPr>
              <w:t>5</w:t>
            </w:r>
            <w:r>
              <w:rPr>
                <w:rFonts w:hint="eastAsia" w:ascii="宋体" w:hAnsi="宋体" w:eastAsia="宋体" w:cs="宋体"/>
                <w:kern w:val="2"/>
                <w:sz w:val="24"/>
                <w:szCs w:val="20"/>
                <w:highlight w:val="none"/>
                <w:lang w:val="zh-CN" w:eastAsia="zh-CN" w:bidi="ar"/>
              </w:rPr>
              <w:t>年</w:t>
            </w:r>
            <w:r>
              <w:rPr>
                <w:rFonts w:hint="eastAsia" w:ascii="宋体" w:hAnsi="宋体" w:cs="宋体"/>
                <w:kern w:val="2"/>
                <w:sz w:val="24"/>
                <w:szCs w:val="20"/>
                <w:highlight w:val="none"/>
                <w:lang w:val="en-US" w:eastAsia="zh-CN" w:bidi="ar"/>
              </w:rPr>
              <w:t>4</w:t>
            </w:r>
            <w:r>
              <w:rPr>
                <w:rFonts w:hint="eastAsia" w:ascii="宋体" w:hAnsi="宋体" w:eastAsia="宋体" w:cs="宋体"/>
                <w:kern w:val="2"/>
                <w:sz w:val="24"/>
                <w:szCs w:val="20"/>
                <w:highlight w:val="none"/>
                <w:lang w:val="zh-CN" w:eastAsia="zh-CN" w:bidi="ar"/>
              </w:rPr>
              <w:t>月</w:t>
            </w:r>
            <w:r>
              <w:rPr>
                <w:rFonts w:hint="eastAsia" w:ascii="宋体" w:hAnsi="宋体" w:cs="宋体"/>
                <w:kern w:val="2"/>
                <w:sz w:val="24"/>
                <w:szCs w:val="20"/>
                <w:highlight w:val="none"/>
                <w:lang w:val="en-US" w:eastAsia="zh-CN" w:bidi="ar"/>
              </w:rPr>
              <w:t>—</w:t>
            </w:r>
            <w:r>
              <w:rPr>
                <w:rFonts w:hint="eastAsia" w:ascii="宋体" w:hAnsi="宋体" w:eastAsia="宋体" w:cs="宋体"/>
                <w:kern w:val="2"/>
                <w:sz w:val="24"/>
                <w:szCs w:val="20"/>
                <w:highlight w:val="none"/>
                <w:lang w:val="zh-CN" w:eastAsia="zh-CN" w:bidi="ar"/>
              </w:rPr>
              <w:t>202</w:t>
            </w:r>
            <w:r>
              <w:rPr>
                <w:rFonts w:hint="eastAsia" w:ascii="宋体" w:hAnsi="宋体" w:cs="宋体"/>
                <w:kern w:val="2"/>
                <w:sz w:val="24"/>
                <w:szCs w:val="20"/>
                <w:highlight w:val="none"/>
                <w:lang w:val="en-US" w:eastAsia="zh-CN" w:bidi="ar"/>
              </w:rPr>
              <w:t>5</w:t>
            </w:r>
            <w:r>
              <w:rPr>
                <w:rFonts w:hint="eastAsia" w:ascii="宋体" w:hAnsi="宋体" w:eastAsia="宋体" w:cs="宋体"/>
                <w:kern w:val="2"/>
                <w:sz w:val="24"/>
                <w:szCs w:val="20"/>
                <w:highlight w:val="none"/>
                <w:lang w:val="zh-CN" w:eastAsia="zh-CN" w:bidi="ar"/>
              </w:rPr>
              <w:t>年</w:t>
            </w:r>
            <w:r>
              <w:rPr>
                <w:rFonts w:hint="eastAsia" w:ascii="宋体" w:hAnsi="宋体" w:cs="宋体"/>
                <w:kern w:val="2"/>
                <w:sz w:val="24"/>
                <w:szCs w:val="20"/>
                <w:highlight w:val="none"/>
                <w:lang w:val="en-US" w:eastAsia="zh-CN" w:bidi="ar"/>
              </w:rPr>
              <w:t>6月任意一个月</w:t>
            </w:r>
            <w:r>
              <w:rPr>
                <w:rFonts w:hint="eastAsia" w:ascii="宋体" w:hAnsi="宋体" w:cs="宋体"/>
                <w:kern w:val="2"/>
                <w:sz w:val="24"/>
                <w:szCs w:val="20"/>
                <w:highlight w:val="none"/>
                <w:lang w:val="zh-CN" w:eastAsia="zh-CN" w:bidi="ar"/>
              </w:rPr>
              <w:t>的</w:t>
            </w:r>
            <w:r>
              <w:rPr>
                <w:rFonts w:hint="eastAsia" w:ascii="宋体" w:hAnsi="宋体" w:eastAsia="宋体" w:cs="宋体"/>
                <w:kern w:val="2"/>
                <w:sz w:val="24"/>
                <w:szCs w:val="20"/>
                <w:highlight w:val="none"/>
                <w:lang w:val="zh-CN" w:eastAsia="zh-CN" w:bidi="ar"/>
              </w:rPr>
              <w:t>社保证明复印件加盖公章</w:t>
            </w:r>
            <w:r>
              <w:rPr>
                <w:rFonts w:hint="eastAsia" w:ascii="宋体" w:hAnsi="宋体" w:cs="宋体"/>
                <w:kern w:val="2"/>
                <w:sz w:val="24"/>
                <w:szCs w:val="20"/>
                <w:highlight w:val="none"/>
                <w:lang w:val="zh-CN" w:eastAsia="zh-CN" w:bidi="ar"/>
              </w:rPr>
              <w:t>（</w:t>
            </w:r>
            <w:r>
              <w:rPr>
                <w:rFonts w:hint="eastAsia" w:ascii="宋体" w:hAnsi="宋体" w:eastAsia="宋体" w:cs="宋体"/>
                <w:kern w:val="2"/>
                <w:sz w:val="24"/>
                <w:szCs w:val="20"/>
                <w:highlight w:val="none"/>
                <w:lang w:val="en-US" w:eastAsia="zh-CN" w:bidi="ar"/>
              </w:rPr>
              <w:t>格式见第五</w:t>
            </w:r>
            <w:r>
              <w:rPr>
                <w:rFonts w:hint="eastAsia" w:ascii="宋体" w:hAnsi="宋体" w:cs="宋体"/>
                <w:kern w:val="2"/>
                <w:sz w:val="24"/>
                <w:szCs w:val="20"/>
                <w:highlight w:val="none"/>
                <w:lang w:val="en-US" w:eastAsia="zh-CN" w:bidi="ar"/>
              </w:rPr>
              <w:t>部分）</w:t>
            </w:r>
          </w:p>
        </w:tc>
        <w:tc>
          <w:tcPr>
            <w:tcW w:w="2324" w:type="dxa"/>
            <w:vAlign w:val="center"/>
          </w:tcPr>
          <w:p w14:paraId="46E65BB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是（）否（）</w:t>
            </w:r>
          </w:p>
        </w:tc>
      </w:tr>
      <w:tr w14:paraId="5560A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9" w:type="dxa"/>
            <w:vAlign w:val="center"/>
          </w:tcPr>
          <w:p w14:paraId="6F1A561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3</w:t>
            </w:r>
          </w:p>
        </w:tc>
        <w:tc>
          <w:tcPr>
            <w:tcW w:w="6606" w:type="dxa"/>
            <w:vAlign w:val="center"/>
          </w:tcPr>
          <w:p w14:paraId="7E52A32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jc w:val="left"/>
              <w:rPr>
                <w:rFonts w:hint="eastAsia" w:ascii="宋体" w:hAnsi="宋体" w:eastAsia="宋体" w:cs="宋体"/>
                <w:kern w:val="0"/>
                <w:sz w:val="24"/>
                <w:szCs w:val="24"/>
                <w:highlight w:val="none"/>
              </w:rPr>
            </w:pPr>
            <w:r>
              <w:rPr>
                <w:rFonts w:hint="eastAsia" w:ascii="宋体" w:hAnsi="宋体" w:eastAsia="宋体" w:cs="宋体"/>
                <w:kern w:val="2"/>
                <w:sz w:val="24"/>
                <w:szCs w:val="20"/>
                <w:highlight w:val="none"/>
                <w:lang w:val="zh-CN" w:eastAsia="zh-CN" w:bidi="ar"/>
              </w:rPr>
              <w:t>供应商符合资格条件的声明函（</w:t>
            </w:r>
            <w:r>
              <w:rPr>
                <w:rFonts w:hint="eastAsia" w:ascii="宋体" w:hAnsi="宋体" w:eastAsia="宋体" w:cs="宋体"/>
                <w:kern w:val="2"/>
                <w:sz w:val="24"/>
                <w:szCs w:val="24"/>
                <w:highlight w:val="none"/>
                <w:lang w:val="en-US" w:eastAsia="zh-CN" w:bidi="ar"/>
              </w:rPr>
              <w:t>格式详见第五</w:t>
            </w:r>
            <w:r>
              <w:rPr>
                <w:rFonts w:hint="eastAsia" w:ascii="宋体" w:hAnsi="宋体" w:cs="宋体"/>
                <w:kern w:val="2"/>
                <w:sz w:val="24"/>
                <w:szCs w:val="24"/>
                <w:highlight w:val="none"/>
                <w:lang w:val="en-US" w:eastAsia="zh-CN" w:bidi="ar"/>
              </w:rPr>
              <w:t>部分</w:t>
            </w:r>
            <w:r>
              <w:rPr>
                <w:rFonts w:hint="eastAsia" w:ascii="宋体" w:hAnsi="宋体" w:eastAsia="宋体" w:cs="宋体"/>
                <w:kern w:val="2"/>
                <w:sz w:val="24"/>
                <w:szCs w:val="24"/>
                <w:highlight w:val="none"/>
                <w:lang w:val="en-US" w:eastAsia="zh-CN" w:bidi="ar"/>
              </w:rPr>
              <w:t>）</w:t>
            </w:r>
          </w:p>
        </w:tc>
        <w:tc>
          <w:tcPr>
            <w:tcW w:w="2324" w:type="dxa"/>
            <w:vAlign w:val="center"/>
          </w:tcPr>
          <w:p w14:paraId="2A29B3B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是（）否（）</w:t>
            </w:r>
          </w:p>
        </w:tc>
      </w:tr>
      <w:tr w14:paraId="57A6A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9" w:type="dxa"/>
            <w:vAlign w:val="center"/>
          </w:tcPr>
          <w:p w14:paraId="0B16DA4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4</w:t>
            </w:r>
          </w:p>
        </w:tc>
        <w:tc>
          <w:tcPr>
            <w:tcW w:w="6606" w:type="dxa"/>
            <w:vAlign w:val="center"/>
          </w:tcPr>
          <w:p w14:paraId="77460B9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jc w:val="left"/>
              <w:rPr>
                <w:rFonts w:hint="eastAsia" w:ascii="宋体" w:hAnsi="宋体" w:eastAsia="宋体" w:cs="宋体"/>
                <w:kern w:val="2"/>
                <w:sz w:val="24"/>
                <w:szCs w:val="20"/>
                <w:highlight w:val="none"/>
                <w:lang w:val="zh-CN" w:eastAsia="zh-CN" w:bidi="ar"/>
              </w:rPr>
            </w:pPr>
            <w:r>
              <w:rPr>
                <w:rFonts w:hint="eastAsia" w:ascii="宋体" w:hAnsi="宋体"/>
                <w:sz w:val="24"/>
                <w:szCs w:val="24"/>
              </w:rPr>
              <w:t>投标单位须具有市政公用工程施工总承包叁级及以上资质（须在有效期内）。</w:t>
            </w:r>
          </w:p>
        </w:tc>
        <w:tc>
          <w:tcPr>
            <w:tcW w:w="2324" w:type="dxa"/>
            <w:vAlign w:val="center"/>
          </w:tcPr>
          <w:p w14:paraId="046F81F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是（）否（）</w:t>
            </w:r>
          </w:p>
        </w:tc>
      </w:tr>
      <w:tr w14:paraId="298FD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9" w:type="dxa"/>
            <w:vAlign w:val="center"/>
          </w:tcPr>
          <w:p w14:paraId="300122D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rPr>
                <w:rFonts w:hint="eastAsia" w:ascii="宋体" w:hAnsi="宋体" w:eastAsia="宋体" w:cs="宋体"/>
                <w:sz w:val="24"/>
                <w:szCs w:val="24"/>
                <w:highlight w:val="none"/>
                <w:lang w:eastAsia="zh-CN"/>
              </w:rPr>
            </w:pPr>
            <w:r>
              <w:rPr>
                <w:rFonts w:hint="eastAsia" w:ascii="宋体" w:hAnsi="宋体" w:cs="宋体"/>
                <w:sz w:val="24"/>
                <w:szCs w:val="24"/>
                <w:highlight w:val="none"/>
                <w:lang w:val="en-US" w:eastAsia="zh-CN"/>
              </w:rPr>
              <w:t>5</w:t>
            </w:r>
          </w:p>
        </w:tc>
        <w:tc>
          <w:tcPr>
            <w:tcW w:w="6606" w:type="dxa"/>
            <w:vAlign w:val="center"/>
          </w:tcPr>
          <w:p w14:paraId="6E6CBD3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jc w:val="left"/>
              <w:rPr>
                <w:rFonts w:hint="eastAsia" w:ascii="宋体" w:hAnsi="宋体" w:eastAsia="宋体" w:cs="宋体"/>
                <w:kern w:val="0"/>
                <w:sz w:val="24"/>
                <w:szCs w:val="24"/>
                <w:highlight w:val="none"/>
                <w:lang w:val="zh-CN"/>
              </w:rPr>
            </w:pPr>
            <w:r>
              <w:rPr>
                <w:rFonts w:hint="eastAsia" w:ascii="宋体" w:hAnsi="宋体" w:cs="仿宋_GB2312"/>
                <w:sz w:val="24"/>
                <w:szCs w:val="24"/>
              </w:rPr>
              <w:t>提供供应商安全生产许可证复印件加盖公章</w:t>
            </w:r>
          </w:p>
        </w:tc>
        <w:tc>
          <w:tcPr>
            <w:tcW w:w="2324" w:type="dxa"/>
            <w:vAlign w:val="center"/>
          </w:tcPr>
          <w:p w14:paraId="3479732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是（）否（）</w:t>
            </w:r>
          </w:p>
        </w:tc>
      </w:tr>
      <w:tr w14:paraId="0F81E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709" w:type="dxa"/>
            <w:vAlign w:val="center"/>
          </w:tcPr>
          <w:p w14:paraId="2DE8859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6</w:t>
            </w:r>
          </w:p>
        </w:tc>
        <w:tc>
          <w:tcPr>
            <w:tcW w:w="6606" w:type="dxa"/>
            <w:vAlign w:val="center"/>
          </w:tcPr>
          <w:p w14:paraId="1619D58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both"/>
              <w:textAlignment w:val="auto"/>
              <w:rPr>
                <w:rFonts w:hint="eastAsia" w:ascii="宋体" w:hAnsi="宋体" w:eastAsia="宋体" w:cs="仿宋_GB2312"/>
                <w:kern w:val="2"/>
                <w:sz w:val="24"/>
                <w:szCs w:val="24"/>
                <w:highlight w:val="none"/>
                <w:lang w:val="zh-CN" w:eastAsia="zh-CN" w:bidi="ar"/>
              </w:rPr>
            </w:pPr>
            <w:r>
              <w:rPr>
                <w:rFonts w:hint="eastAsia" w:ascii="宋体" w:hAnsi="宋体" w:eastAsia="宋体" w:cs="仿宋_GB2312"/>
                <w:kern w:val="2"/>
                <w:sz w:val="24"/>
                <w:szCs w:val="24"/>
                <w:highlight w:val="none"/>
                <w:lang w:val="en-US" w:eastAsia="zh-CN" w:bidi="ar"/>
              </w:rPr>
              <w:t>拟派项目负责人建造师注册证书及安全考核合格证书（B证）、供应商为其缴纳的自</w:t>
            </w:r>
            <w:r>
              <w:rPr>
                <w:rFonts w:hint="eastAsia" w:ascii="宋体" w:hAnsi="宋体" w:eastAsia="宋体" w:cs="宋体"/>
                <w:kern w:val="2"/>
                <w:sz w:val="24"/>
                <w:szCs w:val="20"/>
                <w:highlight w:val="none"/>
                <w:lang w:val="zh-CN" w:eastAsia="zh-CN" w:bidi="ar"/>
              </w:rPr>
              <w:t>202</w:t>
            </w:r>
            <w:r>
              <w:rPr>
                <w:rFonts w:hint="eastAsia" w:ascii="宋体" w:hAnsi="宋体" w:cs="宋体"/>
                <w:kern w:val="2"/>
                <w:sz w:val="24"/>
                <w:szCs w:val="20"/>
                <w:highlight w:val="none"/>
                <w:lang w:val="en-US" w:eastAsia="zh-CN" w:bidi="ar"/>
              </w:rPr>
              <w:t>5</w:t>
            </w:r>
            <w:r>
              <w:rPr>
                <w:rFonts w:hint="eastAsia" w:ascii="宋体" w:hAnsi="宋体" w:eastAsia="宋体" w:cs="宋体"/>
                <w:kern w:val="2"/>
                <w:sz w:val="24"/>
                <w:szCs w:val="20"/>
                <w:highlight w:val="none"/>
                <w:lang w:val="zh-CN" w:eastAsia="zh-CN" w:bidi="ar"/>
              </w:rPr>
              <w:t>年</w:t>
            </w:r>
            <w:r>
              <w:rPr>
                <w:rFonts w:hint="eastAsia" w:ascii="宋体" w:hAnsi="宋体" w:cs="宋体"/>
                <w:kern w:val="2"/>
                <w:sz w:val="24"/>
                <w:szCs w:val="20"/>
                <w:highlight w:val="none"/>
                <w:lang w:val="en-US" w:eastAsia="zh-CN" w:bidi="ar"/>
              </w:rPr>
              <w:t>4</w:t>
            </w:r>
            <w:r>
              <w:rPr>
                <w:rFonts w:hint="eastAsia" w:ascii="宋体" w:hAnsi="宋体" w:eastAsia="宋体" w:cs="宋体"/>
                <w:kern w:val="2"/>
                <w:sz w:val="24"/>
                <w:szCs w:val="20"/>
                <w:highlight w:val="none"/>
                <w:lang w:val="zh-CN" w:eastAsia="zh-CN" w:bidi="ar"/>
              </w:rPr>
              <w:t>月</w:t>
            </w:r>
            <w:r>
              <w:rPr>
                <w:rFonts w:hint="eastAsia" w:ascii="宋体" w:hAnsi="宋体" w:cs="宋体"/>
                <w:kern w:val="2"/>
                <w:sz w:val="24"/>
                <w:szCs w:val="20"/>
                <w:highlight w:val="none"/>
                <w:lang w:val="en-US" w:eastAsia="zh-CN" w:bidi="ar"/>
              </w:rPr>
              <w:t>—</w:t>
            </w:r>
            <w:r>
              <w:rPr>
                <w:rFonts w:hint="eastAsia" w:ascii="宋体" w:hAnsi="宋体" w:eastAsia="宋体" w:cs="宋体"/>
                <w:kern w:val="2"/>
                <w:sz w:val="24"/>
                <w:szCs w:val="20"/>
                <w:highlight w:val="none"/>
                <w:lang w:val="zh-CN" w:eastAsia="zh-CN" w:bidi="ar"/>
              </w:rPr>
              <w:t>202</w:t>
            </w:r>
            <w:r>
              <w:rPr>
                <w:rFonts w:hint="eastAsia" w:ascii="宋体" w:hAnsi="宋体" w:cs="宋体"/>
                <w:kern w:val="2"/>
                <w:sz w:val="24"/>
                <w:szCs w:val="20"/>
                <w:highlight w:val="none"/>
                <w:lang w:val="en-US" w:eastAsia="zh-CN" w:bidi="ar"/>
              </w:rPr>
              <w:t>5</w:t>
            </w:r>
            <w:r>
              <w:rPr>
                <w:rFonts w:hint="eastAsia" w:ascii="宋体" w:hAnsi="宋体" w:eastAsia="宋体" w:cs="宋体"/>
                <w:kern w:val="2"/>
                <w:sz w:val="24"/>
                <w:szCs w:val="20"/>
                <w:highlight w:val="none"/>
                <w:lang w:val="zh-CN" w:eastAsia="zh-CN" w:bidi="ar"/>
              </w:rPr>
              <w:t>年</w:t>
            </w:r>
            <w:r>
              <w:rPr>
                <w:rFonts w:hint="eastAsia" w:ascii="宋体" w:hAnsi="宋体" w:cs="宋体"/>
                <w:kern w:val="2"/>
                <w:sz w:val="24"/>
                <w:szCs w:val="20"/>
                <w:highlight w:val="none"/>
                <w:lang w:val="en-US" w:eastAsia="zh-CN" w:bidi="ar"/>
              </w:rPr>
              <w:t>6月</w:t>
            </w:r>
            <w:r>
              <w:rPr>
                <w:rFonts w:hint="eastAsia" w:ascii="宋体" w:hAnsi="宋体" w:eastAsia="宋体" w:cs="仿宋_GB2312"/>
                <w:kern w:val="2"/>
                <w:sz w:val="24"/>
                <w:szCs w:val="24"/>
                <w:highlight w:val="none"/>
                <w:lang w:val="en-US" w:eastAsia="zh-CN" w:bidi="ar"/>
              </w:rPr>
              <w:t>中任意1个月社保证明复印件加盖公章扫描件</w:t>
            </w:r>
          </w:p>
        </w:tc>
        <w:tc>
          <w:tcPr>
            <w:tcW w:w="2324" w:type="dxa"/>
            <w:vAlign w:val="center"/>
          </w:tcPr>
          <w:p w14:paraId="450305D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是（）否（）</w:t>
            </w:r>
          </w:p>
        </w:tc>
      </w:tr>
      <w:tr w14:paraId="2CA1A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709" w:type="dxa"/>
            <w:vAlign w:val="center"/>
          </w:tcPr>
          <w:p w14:paraId="581185D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7</w:t>
            </w:r>
          </w:p>
        </w:tc>
        <w:tc>
          <w:tcPr>
            <w:tcW w:w="6606" w:type="dxa"/>
            <w:vAlign w:val="center"/>
          </w:tcPr>
          <w:p w14:paraId="7D61B1C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both"/>
              <w:textAlignment w:val="auto"/>
              <w:rPr>
                <w:rFonts w:hint="eastAsia" w:ascii="宋体" w:hAnsi="宋体" w:eastAsia="宋体" w:cs="仿宋_GB2312"/>
                <w:kern w:val="2"/>
                <w:sz w:val="24"/>
                <w:szCs w:val="24"/>
                <w:highlight w:val="none"/>
                <w:lang w:val="zh-CN" w:eastAsia="zh-CN" w:bidi="ar"/>
              </w:rPr>
            </w:pPr>
            <w:r>
              <w:rPr>
                <w:rFonts w:hint="eastAsia" w:ascii="宋体" w:hAnsi="宋体"/>
                <w:sz w:val="24"/>
                <w:szCs w:val="24"/>
                <w:highlight w:val="none"/>
                <w:lang w:val="en-US" w:eastAsia="zh-CN"/>
              </w:rPr>
              <w:t>提供投标供应商</w:t>
            </w:r>
            <w:r>
              <w:rPr>
                <w:rFonts w:hint="eastAsia" w:ascii="宋体" w:hAnsi="宋体"/>
                <w:sz w:val="24"/>
                <w:szCs w:val="24"/>
                <w:highlight w:val="none"/>
                <w:lang w:eastAsia="zh-CN"/>
              </w:rPr>
              <w:t>202</w:t>
            </w:r>
            <w:r>
              <w:rPr>
                <w:rFonts w:hint="eastAsia" w:ascii="宋体" w:hAnsi="宋体"/>
                <w:sz w:val="24"/>
                <w:szCs w:val="24"/>
                <w:highlight w:val="none"/>
                <w:lang w:val="en-US" w:eastAsia="zh-CN"/>
              </w:rPr>
              <w:t>2</w:t>
            </w:r>
            <w:r>
              <w:rPr>
                <w:rFonts w:hint="eastAsia" w:ascii="宋体" w:hAnsi="宋体"/>
                <w:sz w:val="24"/>
                <w:szCs w:val="24"/>
                <w:highlight w:val="none"/>
                <w:lang w:eastAsia="zh-CN"/>
              </w:rPr>
              <w:t>年1月</w:t>
            </w:r>
            <w:r>
              <w:rPr>
                <w:rFonts w:hint="eastAsia" w:ascii="宋体" w:hAnsi="宋体"/>
                <w:sz w:val="24"/>
                <w:szCs w:val="24"/>
                <w:highlight w:val="none"/>
                <w:lang w:val="en-US" w:eastAsia="zh-CN"/>
              </w:rPr>
              <w:t>1日</w:t>
            </w:r>
            <w:r>
              <w:rPr>
                <w:rFonts w:hint="eastAsia" w:ascii="宋体" w:hAnsi="宋体"/>
                <w:sz w:val="24"/>
                <w:szCs w:val="24"/>
                <w:highlight w:val="none"/>
                <w:lang w:eastAsia="zh-CN"/>
              </w:rPr>
              <w:t>至投标截止日（以“合同签订”日期为准）承担过</w:t>
            </w:r>
            <w:r>
              <w:rPr>
                <w:rFonts w:hint="eastAsia" w:ascii="宋体" w:hAnsi="宋体"/>
                <w:sz w:val="24"/>
                <w:szCs w:val="24"/>
                <w:highlight w:val="none"/>
                <w:lang w:val="en-US" w:eastAsia="zh-CN"/>
              </w:rPr>
              <w:t>标识标牌安装项目</w:t>
            </w:r>
            <w:r>
              <w:rPr>
                <w:rFonts w:hint="eastAsia" w:ascii="宋体" w:hAnsi="宋体"/>
                <w:sz w:val="24"/>
                <w:szCs w:val="24"/>
                <w:highlight w:val="none"/>
                <w:lang w:eastAsia="zh-CN"/>
              </w:rPr>
              <w:t>的业绩</w:t>
            </w:r>
            <w:r>
              <w:rPr>
                <w:rFonts w:hint="eastAsia" w:ascii="宋体" w:hAnsi="宋体"/>
                <w:sz w:val="24"/>
                <w:szCs w:val="24"/>
                <w:highlight w:val="none"/>
                <w:lang w:val="en-US" w:eastAsia="zh-CN"/>
              </w:rPr>
              <w:t>证明</w:t>
            </w:r>
            <w:r>
              <w:rPr>
                <w:rFonts w:hint="eastAsia" w:ascii="宋体" w:hAnsi="宋体"/>
                <w:sz w:val="24"/>
                <w:szCs w:val="24"/>
                <w:highlight w:val="none"/>
                <w:lang w:eastAsia="zh-CN"/>
              </w:rPr>
              <w:t>（提供合同复印件加盖公章及对应的至少一次进度款发票）</w:t>
            </w:r>
          </w:p>
        </w:tc>
        <w:tc>
          <w:tcPr>
            <w:tcW w:w="2324" w:type="dxa"/>
            <w:vAlign w:val="center"/>
          </w:tcPr>
          <w:p w14:paraId="592D528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是（）否（）</w:t>
            </w:r>
          </w:p>
        </w:tc>
      </w:tr>
      <w:tr w14:paraId="65DBC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709" w:type="dxa"/>
            <w:vAlign w:val="center"/>
          </w:tcPr>
          <w:p w14:paraId="7178B8A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8</w:t>
            </w:r>
          </w:p>
        </w:tc>
        <w:tc>
          <w:tcPr>
            <w:tcW w:w="6606" w:type="dxa"/>
            <w:vAlign w:val="center"/>
          </w:tcPr>
          <w:p w14:paraId="0F6564A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left"/>
              <w:textAlignment w:val="auto"/>
              <w:rPr>
                <w:rFonts w:hint="eastAsia" w:ascii="宋体" w:hAnsi="宋体" w:eastAsia="宋体" w:cs="宋体"/>
                <w:kern w:val="2"/>
                <w:sz w:val="24"/>
                <w:szCs w:val="20"/>
                <w:highlight w:val="none"/>
                <w:lang w:val="zh-CN" w:eastAsia="zh-CN" w:bidi="ar"/>
              </w:rPr>
            </w:pPr>
            <w:r>
              <w:rPr>
                <w:rFonts w:hint="eastAsia" w:ascii="宋体" w:hAnsi="宋体" w:eastAsia="宋体" w:cs="宋体"/>
                <w:kern w:val="2"/>
                <w:sz w:val="24"/>
                <w:szCs w:val="20"/>
                <w:highlight w:val="none"/>
                <w:lang w:val="zh-CN" w:eastAsia="zh-CN" w:bidi="ar"/>
              </w:rPr>
              <w:t>投标及履约承诺书（</w:t>
            </w:r>
            <w:r>
              <w:rPr>
                <w:rFonts w:hint="eastAsia" w:ascii="宋体" w:hAnsi="宋体" w:eastAsia="宋体" w:cs="宋体"/>
                <w:kern w:val="2"/>
                <w:sz w:val="24"/>
                <w:szCs w:val="24"/>
                <w:highlight w:val="none"/>
                <w:lang w:val="en-US" w:eastAsia="zh-CN" w:bidi="ar"/>
              </w:rPr>
              <w:t>格式详见第五</w:t>
            </w:r>
            <w:r>
              <w:rPr>
                <w:rFonts w:hint="eastAsia" w:ascii="宋体" w:hAnsi="宋体" w:cs="宋体"/>
                <w:kern w:val="2"/>
                <w:sz w:val="24"/>
                <w:szCs w:val="24"/>
                <w:highlight w:val="none"/>
                <w:lang w:val="en-US" w:eastAsia="zh-CN" w:bidi="ar"/>
              </w:rPr>
              <w:t>部分</w:t>
            </w:r>
            <w:r>
              <w:rPr>
                <w:rFonts w:hint="eastAsia" w:ascii="宋体" w:hAnsi="宋体" w:eastAsia="宋体" w:cs="宋体"/>
                <w:kern w:val="2"/>
                <w:sz w:val="24"/>
                <w:szCs w:val="24"/>
                <w:highlight w:val="none"/>
                <w:lang w:val="en-US" w:eastAsia="zh-CN" w:bidi="ar"/>
              </w:rPr>
              <w:t>）</w:t>
            </w:r>
          </w:p>
        </w:tc>
        <w:tc>
          <w:tcPr>
            <w:tcW w:w="2324" w:type="dxa"/>
            <w:vAlign w:val="center"/>
          </w:tcPr>
          <w:p w14:paraId="2E26B29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是（）否（）</w:t>
            </w:r>
          </w:p>
        </w:tc>
      </w:tr>
    </w:tbl>
    <w:p w14:paraId="0F4050EB">
      <w:pPr>
        <w:adjustRightInd w:val="0"/>
        <w:snapToGrid w:val="0"/>
        <w:spacing w:line="420" w:lineRule="exact"/>
        <w:rPr>
          <w:rFonts w:hint="eastAsia" w:ascii="宋体" w:hAnsi="宋体"/>
          <w:sz w:val="24"/>
          <w:szCs w:val="24"/>
        </w:rPr>
      </w:pPr>
    </w:p>
    <w:p w14:paraId="330B5FD4">
      <w:pPr>
        <w:adjustRightInd w:val="0"/>
        <w:snapToGrid w:val="0"/>
        <w:spacing w:line="420" w:lineRule="exact"/>
        <w:rPr>
          <w:rFonts w:ascii="宋体" w:hAnsi="宋体"/>
          <w:sz w:val="24"/>
          <w:szCs w:val="24"/>
        </w:rPr>
      </w:pPr>
      <w:r>
        <w:rPr>
          <w:rFonts w:hint="eastAsia" w:ascii="宋体" w:hAnsi="宋体"/>
          <w:sz w:val="24"/>
          <w:szCs w:val="24"/>
        </w:rPr>
        <w:t>供应商：（加盖单位公章）</w:t>
      </w:r>
    </w:p>
    <w:p w14:paraId="5BAFFD67">
      <w:pPr>
        <w:adjustRightInd w:val="0"/>
        <w:snapToGrid w:val="0"/>
        <w:spacing w:line="420" w:lineRule="exact"/>
        <w:rPr>
          <w:rFonts w:ascii="宋体" w:hAnsi="宋体"/>
          <w:sz w:val="24"/>
          <w:szCs w:val="24"/>
        </w:rPr>
      </w:pPr>
      <w:r>
        <w:rPr>
          <w:rFonts w:hint="eastAsia" w:ascii="宋体" w:hAnsi="宋体"/>
          <w:sz w:val="24"/>
          <w:szCs w:val="24"/>
        </w:rPr>
        <w:t>法定代表人或被委托授权人</w:t>
      </w:r>
      <w:r>
        <w:rPr>
          <w:rFonts w:hint="eastAsia" w:ascii="宋体" w:hAnsi="宋体"/>
          <w:sz w:val="24"/>
          <w:szCs w:val="24"/>
          <w:lang w:eastAsia="zh-CN"/>
        </w:rPr>
        <w:t>（</w:t>
      </w:r>
      <w:r>
        <w:rPr>
          <w:rFonts w:hint="eastAsia" w:ascii="宋体" w:hAnsi="宋体"/>
          <w:sz w:val="24"/>
          <w:szCs w:val="24"/>
        </w:rPr>
        <w:t>签字</w:t>
      </w:r>
      <w:r>
        <w:rPr>
          <w:rFonts w:hint="eastAsia" w:ascii="宋体" w:hAnsi="宋体"/>
          <w:sz w:val="24"/>
          <w:szCs w:val="24"/>
          <w:lang w:val="en-US" w:eastAsia="zh-CN"/>
        </w:rPr>
        <w:t>或盖章</w:t>
      </w:r>
      <w:r>
        <w:rPr>
          <w:rFonts w:hint="eastAsia" w:ascii="宋体" w:hAnsi="宋体"/>
          <w:sz w:val="24"/>
          <w:szCs w:val="24"/>
          <w:lang w:eastAsia="zh-CN"/>
        </w:rPr>
        <w:t>）</w:t>
      </w:r>
      <w:r>
        <w:rPr>
          <w:rFonts w:hint="eastAsia" w:ascii="宋体" w:hAnsi="宋体"/>
          <w:sz w:val="24"/>
          <w:szCs w:val="24"/>
        </w:rPr>
        <w:t>：</w:t>
      </w:r>
    </w:p>
    <w:p w14:paraId="61C9CCCB">
      <w:pPr>
        <w:adjustRightInd w:val="0"/>
        <w:snapToGrid w:val="0"/>
        <w:spacing w:line="420" w:lineRule="exact"/>
        <w:rPr>
          <w:rFonts w:hint="eastAsia" w:ascii="宋体" w:hAnsi="宋体"/>
          <w:sz w:val="24"/>
          <w:szCs w:val="24"/>
        </w:rPr>
      </w:pPr>
      <w:r>
        <w:rPr>
          <w:rFonts w:hint="eastAsia" w:ascii="宋体" w:hAnsi="宋体"/>
          <w:sz w:val="24"/>
          <w:szCs w:val="24"/>
        </w:rPr>
        <w:t>日期：</w:t>
      </w:r>
    </w:p>
    <w:p w14:paraId="454A6BF6">
      <w:pPr>
        <w:adjustRightInd w:val="0"/>
        <w:snapToGrid w:val="0"/>
        <w:spacing w:line="420" w:lineRule="exact"/>
        <w:rPr>
          <w:rFonts w:hint="eastAsia" w:ascii="宋体" w:hAnsi="宋体" w:eastAsia="宋体" w:cs="宋体"/>
          <w:b/>
          <w:bCs w:val="0"/>
          <w:kern w:val="2"/>
          <w:sz w:val="24"/>
          <w:szCs w:val="24"/>
          <w:highlight w:val="none"/>
          <w:lang w:val="en-US" w:eastAsia="zh-CN" w:bidi="ar"/>
        </w:rPr>
      </w:pPr>
      <w:r>
        <w:rPr>
          <w:rFonts w:hint="eastAsia" w:ascii="宋体" w:hAnsi="宋体"/>
          <w:szCs w:val="21"/>
        </w:rPr>
        <w:t>注：以上由供应商填写，仅作为提供的资格后审资料文件内的资料首页清单目录。</w:t>
      </w:r>
    </w:p>
    <w:p w14:paraId="492B31A6">
      <w:pPr>
        <w:pStyle w:val="23"/>
        <w:tabs>
          <w:tab w:val="left" w:pos="2020"/>
          <w:tab w:val="center" w:pos="4535"/>
        </w:tabs>
        <w:ind w:left="0" w:leftChars="0" w:firstLine="0" w:firstLineChars="0"/>
        <w:rPr>
          <w:rFonts w:hint="eastAsia" w:ascii="宋体" w:hAnsi="宋体" w:eastAsia="宋体" w:cs="宋体"/>
          <w:b/>
          <w:bCs w:val="0"/>
          <w:kern w:val="2"/>
          <w:sz w:val="24"/>
          <w:szCs w:val="24"/>
          <w:highlight w:val="none"/>
          <w:lang w:val="en-US" w:eastAsia="zh-CN" w:bidi="ar"/>
        </w:rPr>
      </w:pPr>
    </w:p>
    <w:p w14:paraId="5C3D3B1D">
      <w:pPr>
        <w:keepNext w:val="0"/>
        <w:keepLines w:val="0"/>
        <w:pageBreakBefore w:val="0"/>
        <w:widowControl w:val="0"/>
        <w:suppressLineNumbers w:val="0"/>
        <w:kinsoku/>
        <w:wordWrap/>
        <w:overflowPunct/>
        <w:topLinePunct w:val="0"/>
        <w:bidi w:val="0"/>
        <w:snapToGrid w:val="0"/>
        <w:spacing w:before="0" w:beforeAutospacing="0" w:after="0" w:afterAutospacing="0" w:line="360" w:lineRule="auto"/>
        <w:ind w:left="0" w:right="0" w:firstLine="487" w:firstLineChars="202"/>
        <w:jc w:val="left"/>
        <w:outlineLvl w:val="3"/>
        <w:rPr>
          <w:rFonts w:hint="eastAsia" w:ascii="宋体" w:hAnsi="宋体" w:eastAsia="宋体" w:cs="宋体"/>
          <w:b/>
          <w:bCs w:val="0"/>
          <w:kern w:val="2"/>
          <w:sz w:val="24"/>
          <w:szCs w:val="24"/>
          <w:highlight w:val="none"/>
          <w:lang w:val="en-US" w:eastAsia="zh-CN" w:bidi="ar"/>
        </w:rPr>
      </w:pPr>
    </w:p>
    <w:p w14:paraId="5125C2B9">
      <w:pPr>
        <w:keepNext w:val="0"/>
        <w:keepLines w:val="0"/>
        <w:pageBreakBefore w:val="0"/>
        <w:widowControl w:val="0"/>
        <w:suppressLineNumbers w:val="0"/>
        <w:kinsoku/>
        <w:wordWrap/>
        <w:overflowPunct/>
        <w:topLinePunct w:val="0"/>
        <w:bidi w:val="0"/>
        <w:snapToGrid w:val="0"/>
        <w:spacing w:before="0" w:beforeAutospacing="0" w:after="0" w:afterAutospacing="0" w:line="360" w:lineRule="auto"/>
        <w:ind w:left="0" w:right="0" w:firstLine="487" w:firstLineChars="202"/>
        <w:jc w:val="left"/>
        <w:outlineLvl w:val="3"/>
        <w:rPr>
          <w:rFonts w:hint="eastAsia" w:ascii="宋体" w:hAnsi="宋体" w:eastAsia="宋体" w:cs="宋体"/>
          <w:b/>
          <w:bCs w:val="0"/>
          <w:kern w:val="2"/>
          <w:sz w:val="24"/>
          <w:szCs w:val="24"/>
          <w:highlight w:val="none"/>
          <w:lang w:val="en-US" w:eastAsia="zh-CN" w:bidi="ar"/>
        </w:rPr>
      </w:pPr>
    </w:p>
    <w:p w14:paraId="0FD56BA9">
      <w:pPr>
        <w:keepNext w:val="0"/>
        <w:keepLines w:val="0"/>
        <w:pageBreakBefore w:val="0"/>
        <w:widowControl w:val="0"/>
        <w:suppressLineNumbers w:val="0"/>
        <w:kinsoku/>
        <w:wordWrap/>
        <w:overflowPunct/>
        <w:topLinePunct w:val="0"/>
        <w:bidi w:val="0"/>
        <w:snapToGrid w:val="0"/>
        <w:spacing w:before="0" w:beforeAutospacing="0" w:after="0" w:afterAutospacing="0" w:line="360" w:lineRule="auto"/>
        <w:ind w:left="0" w:right="0" w:firstLine="487" w:firstLineChars="202"/>
        <w:jc w:val="left"/>
        <w:outlineLvl w:val="3"/>
        <w:rPr>
          <w:rFonts w:hint="eastAsia" w:ascii="宋体" w:hAnsi="宋体" w:eastAsia="宋体" w:cs="宋体"/>
          <w:b/>
          <w:bCs w:val="0"/>
          <w:sz w:val="24"/>
          <w:szCs w:val="24"/>
          <w:highlight w:val="none"/>
          <w:lang w:val="en-US"/>
        </w:rPr>
      </w:pPr>
      <w:r>
        <w:rPr>
          <w:rFonts w:hint="eastAsia" w:ascii="宋体" w:hAnsi="宋体" w:eastAsia="宋体" w:cs="宋体"/>
          <w:b/>
          <w:bCs w:val="0"/>
          <w:kern w:val="2"/>
          <w:sz w:val="24"/>
          <w:szCs w:val="24"/>
          <w:highlight w:val="none"/>
          <w:lang w:val="en-US" w:eastAsia="zh-CN" w:bidi="ar"/>
        </w:rPr>
        <w:t>A</w:t>
      </w:r>
      <w:r>
        <w:rPr>
          <w:rFonts w:hint="eastAsia" w:ascii="宋体" w:hAnsi="宋体" w:cs="宋体"/>
          <w:b/>
          <w:bCs w:val="0"/>
          <w:kern w:val="2"/>
          <w:sz w:val="24"/>
          <w:szCs w:val="24"/>
          <w:highlight w:val="none"/>
          <w:lang w:val="en-US" w:eastAsia="zh-CN" w:bidi="ar"/>
        </w:rPr>
        <w:t>2</w:t>
      </w:r>
      <w:r>
        <w:rPr>
          <w:rFonts w:hint="eastAsia" w:ascii="宋体" w:hAnsi="宋体" w:eastAsia="宋体" w:cs="宋体"/>
          <w:b/>
          <w:bCs w:val="0"/>
          <w:kern w:val="2"/>
          <w:sz w:val="24"/>
          <w:szCs w:val="24"/>
          <w:highlight w:val="none"/>
          <w:lang w:val="en-US" w:eastAsia="zh-CN" w:bidi="ar"/>
        </w:rPr>
        <w:t>.资格审查文件相关的格式文件</w:t>
      </w:r>
    </w:p>
    <w:p w14:paraId="47841DD8">
      <w:pPr>
        <w:keepNext w:val="0"/>
        <w:keepLines w:val="0"/>
        <w:pageBreakBefore w:val="0"/>
        <w:widowControl w:val="0"/>
        <w:suppressLineNumbers w:val="0"/>
        <w:kinsoku/>
        <w:wordWrap/>
        <w:overflowPunct/>
        <w:topLinePunct w:val="0"/>
        <w:bidi w:val="0"/>
        <w:snapToGrid w:val="0"/>
        <w:spacing w:before="0" w:beforeAutospacing="0" w:after="0" w:afterAutospacing="0" w:line="360" w:lineRule="auto"/>
        <w:ind w:left="0" w:right="0"/>
        <w:jc w:val="center"/>
        <w:outlineLvl w:val="9"/>
        <w:rPr>
          <w:rFonts w:hint="eastAsia" w:ascii="宋体" w:hAnsi="宋体" w:eastAsia="宋体" w:cs="宋体"/>
          <w:b/>
          <w:bCs/>
          <w:kern w:val="2"/>
          <w:sz w:val="24"/>
          <w:szCs w:val="24"/>
          <w:highlight w:val="none"/>
          <w:lang w:val="en-US" w:eastAsia="zh-CN" w:bidi="ar"/>
        </w:rPr>
      </w:pPr>
    </w:p>
    <w:p w14:paraId="3FE086A5">
      <w:pPr>
        <w:keepNext w:val="0"/>
        <w:keepLines w:val="0"/>
        <w:pageBreakBefore w:val="0"/>
        <w:widowControl w:val="0"/>
        <w:suppressLineNumbers w:val="0"/>
        <w:kinsoku/>
        <w:wordWrap/>
        <w:overflowPunct/>
        <w:topLinePunct w:val="0"/>
        <w:bidi w:val="0"/>
        <w:snapToGrid w:val="0"/>
        <w:spacing w:before="0" w:beforeAutospacing="0" w:after="0" w:afterAutospacing="0" w:line="360" w:lineRule="auto"/>
        <w:ind w:left="0" w:right="0"/>
        <w:jc w:val="center"/>
        <w:outlineLvl w:val="9"/>
        <w:rPr>
          <w:rFonts w:hint="eastAsia" w:ascii="宋体" w:hAnsi="宋体" w:eastAsia="宋体" w:cs="宋体"/>
          <w:b/>
          <w:bCs/>
          <w:kern w:val="2"/>
          <w:sz w:val="24"/>
          <w:szCs w:val="24"/>
          <w:highlight w:val="none"/>
          <w:lang w:val="en-US" w:eastAsia="zh-CN" w:bidi="ar"/>
        </w:rPr>
      </w:pPr>
    </w:p>
    <w:p w14:paraId="70586C5D">
      <w:pPr>
        <w:keepNext w:val="0"/>
        <w:keepLines w:val="0"/>
        <w:pageBreakBefore w:val="0"/>
        <w:widowControl w:val="0"/>
        <w:suppressLineNumbers w:val="0"/>
        <w:kinsoku/>
        <w:wordWrap/>
        <w:overflowPunct/>
        <w:topLinePunct w:val="0"/>
        <w:bidi w:val="0"/>
        <w:snapToGrid w:val="0"/>
        <w:spacing w:before="0" w:beforeAutospacing="0" w:after="0" w:afterAutospacing="0" w:line="360" w:lineRule="auto"/>
        <w:ind w:left="0" w:right="0"/>
        <w:jc w:val="center"/>
        <w:outlineLvl w:val="4"/>
        <w:rPr>
          <w:rFonts w:hint="eastAsia" w:ascii="宋体" w:hAnsi="宋体" w:eastAsia="宋体" w:cs="宋体"/>
          <w:b/>
          <w:bCs/>
          <w:sz w:val="24"/>
          <w:szCs w:val="24"/>
          <w:highlight w:val="none"/>
          <w:lang w:val="en-US"/>
        </w:rPr>
      </w:pPr>
      <w:r>
        <w:rPr>
          <w:rFonts w:hint="eastAsia" w:ascii="宋体" w:hAnsi="宋体" w:cs="宋体"/>
          <w:b/>
          <w:bCs/>
          <w:kern w:val="2"/>
          <w:sz w:val="24"/>
          <w:szCs w:val="24"/>
          <w:highlight w:val="none"/>
          <w:lang w:val="en-US" w:eastAsia="zh-CN" w:bidi="ar"/>
        </w:rPr>
        <w:t>1、</w:t>
      </w:r>
      <w:r>
        <w:rPr>
          <w:rFonts w:hint="eastAsia" w:ascii="宋体" w:hAnsi="宋体" w:eastAsia="宋体" w:cs="宋体"/>
          <w:b/>
          <w:bCs/>
          <w:kern w:val="2"/>
          <w:sz w:val="24"/>
          <w:szCs w:val="24"/>
          <w:highlight w:val="none"/>
          <w:lang w:val="en-US" w:eastAsia="zh-CN" w:bidi="ar"/>
        </w:rPr>
        <w:t>法定代表人身份证明</w:t>
      </w:r>
    </w:p>
    <w:p w14:paraId="61EBC09B">
      <w:pPr>
        <w:keepNext w:val="0"/>
        <w:keepLines w:val="0"/>
        <w:pageBreakBefore w:val="0"/>
        <w:widowControl/>
        <w:suppressLineNumbers w:val="0"/>
        <w:kinsoku/>
        <w:wordWrap/>
        <w:overflowPunct/>
        <w:topLinePunct w:val="0"/>
        <w:bidi w:val="0"/>
        <w:snapToGrid w:val="0"/>
        <w:spacing w:before="380" w:beforeAutospacing="0" w:after="380" w:afterAutospacing="0" w:line="360" w:lineRule="auto"/>
        <w:ind w:left="0" w:right="0"/>
        <w:jc w:val="both"/>
        <w:textAlignment w:val="baseline"/>
        <w:rPr>
          <w:sz w:val="24"/>
          <w:szCs w:val="24"/>
          <w:highlight w:val="none"/>
          <w:vertAlign w:val="baseline"/>
          <w:lang w:val="en-US"/>
        </w:rPr>
      </w:pPr>
      <w:bookmarkStart w:id="7" w:name="_Hlk49178957"/>
      <w:r>
        <w:rPr>
          <w:rFonts w:hint="eastAsia" w:ascii="Times New Roman" w:hAnsi="Times New Roman" w:eastAsia="宋体" w:cs="宋体"/>
          <w:kern w:val="2"/>
          <w:sz w:val="24"/>
          <w:szCs w:val="24"/>
          <w:highlight w:val="none"/>
          <w:vertAlign w:val="baseline"/>
          <w:lang w:val="en-US" w:eastAsia="zh-CN" w:bidi="ar"/>
        </w:rPr>
        <w:t>南通市市政设施管理处：</w:t>
      </w:r>
      <w:bookmarkEnd w:id="7"/>
    </w:p>
    <w:p w14:paraId="3DC3C0E4">
      <w:pPr>
        <w:keepNext w:val="0"/>
        <w:keepLines w:val="0"/>
        <w:pageBreakBefore w:val="0"/>
        <w:widowControl/>
        <w:suppressLineNumbers w:val="0"/>
        <w:kinsoku/>
        <w:wordWrap/>
        <w:overflowPunct/>
        <w:topLinePunct w:val="0"/>
        <w:bidi w:val="0"/>
        <w:snapToGrid w:val="0"/>
        <w:spacing w:before="0" w:beforeAutospacing="0" w:after="0" w:afterAutospacing="0" w:line="360" w:lineRule="auto"/>
        <w:ind w:left="0" w:right="0" w:firstLine="480" w:firstLineChars="200"/>
        <w:jc w:val="both"/>
        <w:textAlignment w:val="baseline"/>
        <w:rPr>
          <w:sz w:val="24"/>
          <w:szCs w:val="24"/>
          <w:highlight w:val="none"/>
          <w:vertAlign w:val="baseline"/>
          <w:lang w:val="en-US"/>
        </w:rPr>
      </w:pPr>
      <w:r>
        <w:rPr>
          <w:rFonts w:hint="eastAsia" w:cs="宋体"/>
          <w:kern w:val="2"/>
          <w:sz w:val="24"/>
          <w:szCs w:val="24"/>
          <w:highlight w:val="none"/>
          <w:u w:val="single"/>
          <w:vertAlign w:val="baseline"/>
          <w:lang w:val="en-US" w:eastAsia="zh-CN" w:bidi="ar"/>
        </w:rPr>
        <w:t xml:space="preserve">      </w:t>
      </w:r>
      <w:r>
        <w:rPr>
          <w:rFonts w:hint="eastAsia" w:ascii="Times New Roman" w:hAnsi="Times New Roman" w:eastAsia="宋体" w:cs="宋体"/>
          <w:kern w:val="2"/>
          <w:sz w:val="24"/>
          <w:szCs w:val="24"/>
          <w:highlight w:val="none"/>
          <w:vertAlign w:val="baseline"/>
          <w:lang w:val="en-US" w:eastAsia="zh-CN" w:bidi="ar"/>
        </w:rPr>
        <w:t>（</w:t>
      </w:r>
      <w:r>
        <w:rPr>
          <w:rFonts w:hint="eastAsia" w:cs="宋体"/>
          <w:kern w:val="2"/>
          <w:sz w:val="24"/>
          <w:szCs w:val="24"/>
          <w:highlight w:val="none"/>
          <w:vertAlign w:val="baseline"/>
          <w:lang w:val="en-US" w:eastAsia="zh-CN" w:bidi="ar"/>
        </w:rPr>
        <w:t xml:space="preserve"> </w:t>
      </w:r>
      <w:r>
        <w:rPr>
          <w:rFonts w:hint="eastAsia" w:ascii="Times New Roman" w:hAnsi="Times New Roman" w:eastAsia="宋体" w:cs="宋体"/>
          <w:kern w:val="2"/>
          <w:sz w:val="24"/>
          <w:szCs w:val="24"/>
          <w:highlight w:val="none"/>
          <w:vertAlign w:val="baseline"/>
          <w:lang w:val="en-US" w:eastAsia="zh-CN" w:bidi="ar"/>
        </w:rPr>
        <w:t>先生／女士）现任我单位</w:t>
      </w:r>
      <w:r>
        <w:rPr>
          <w:rFonts w:hint="eastAsia" w:ascii="Times New Roman" w:hAnsi="Times New Roman" w:eastAsia="宋体" w:cs="宋体"/>
          <w:kern w:val="2"/>
          <w:sz w:val="24"/>
          <w:szCs w:val="24"/>
          <w:highlight w:val="none"/>
          <w:u w:val="single" w:color="000000"/>
          <w:vertAlign w:val="baseline"/>
          <w:lang w:val="en-US" w:eastAsia="zh-CN" w:bidi="ar"/>
        </w:rPr>
        <w:t>　　　　　　　</w:t>
      </w:r>
      <w:r>
        <w:rPr>
          <w:rFonts w:hint="eastAsia" w:ascii="Times New Roman" w:hAnsi="Times New Roman" w:eastAsia="宋体" w:cs="宋体"/>
          <w:kern w:val="2"/>
          <w:sz w:val="24"/>
          <w:szCs w:val="24"/>
          <w:highlight w:val="none"/>
          <w:vertAlign w:val="baseline"/>
          <w:lang w:val="en-US" w:eastAsia="zh-CN" w:bidi="ar"/>
        </w:rPr>
        <w:t>职务，为法定代表人，特此证明。</w:t>
      </w:r>
    </w:p>
    <w:p w14:paraId="751D0529">
      <w:pPr>
        <w:keepNext w:val="0"/>
        <w:keepLines w:val="0"/>
        <w:pageBreakBefore w:val="0"/>
        <w:widowControl/>
        <w:suppressLineNumbers w:val="0"/>
        <w:kinsoku/>
        <w:wordWrap/>
        <w:overflowPunct/>
        <w:topLinePunct w:val="0"/>
        <w:bidi w:val="0"/>
        <w:snapToGrid w:val="0"/>
        <w:spacing w:before="0" w:beforeAutospacing="0" w:after="0" w:afterAutospacing="0" w:line="360" w:lineRule="auto"/>
        <w:ind w:left="0" w:right="0" w:firstLine="480" w:firstLineChars="200"/>
        <w:jc w:val="both"/>
        <w:textAlignment w:val="baseline"/>
        <w:rPr>
          <w:sz w:val="24"/>
          <w:szCs w:val="24"/>
          <w:highlight w:val="none"/>
          <w:u w:val="single"/>
          <w:vertAlign w:val="baseline"/>
          <w:lang w:val="en-US"/>
        </w:rPr>
      </w:pPr>
      <w:r>
        <w:rPr>
          <w:rFonts w:hint="eastAsia" w:ascii="Times New Roman" w:hAnsi="Times New Roman" w:eastAsia="宋体" w:cs="宋体"/>
          <w:kern w:val="2"/>
          <w:sz w:val="24"/>
          <w:szCs w:val="24"/>
          <w:highlight w:val="none"/>
          <w:vertAlign w:val="baseline"/>
          <w:lang w:val="en-US" w:eastAsia="zh-CN" w:bidi="ar"/>
        </w:rPr>
        <w:t>身份证号码：</w:t>
      </w:r>
    </w:p>
    <w:p w14:paraId="5AB651AD">
      <w:pPr>
        <w:keepNext w:val="0"/>
        <w:keepLines w:val="0"/>
        <w:pageBreakBefore w:val="0"/>
        <w:widowControl/>
        <w:suppressLineNumbers w:val="0"/>
        <w:kinsoku/>
        <w:wordWrap/>
        <w:overflowPunct/>
        <w:topLinePunct w:val="0"/>
        <w:bidi w:val="0"/>
        <w:snapToGrid w:val="0"/>
        <w:spacing w:before="0" w:beforeAutospacing="0" w:after="0" w:afterAutospacing="0" w:line="360" w:lineRule="auto"/>
        <w:ind w:left="0" w:right="0" w:firstLine="484" w:firstLineChars="202"/>
        <w:jc w:val="right"/>
        <w:textAlignment w:val="baseline"/>
        <w:rPr>
          <w:sz w:val="24"/>
          <w:szCs w:val="24"/>
          <w:highlight w:val="none"/>
          <w:vertAlign w:val="baseline"/>
          <w:lang w:val="en-US"/>
        </w:rPr>
      </w:pPr>
      <w:r>
        <w:rPr>
          <w:rFonts w:hint="eastAsia" w:ascii="Times New Roman" w:hAnsi="Times New Roman" w:eastAsia="宋体" w:cs="宋体"/>
          <w:kern w:val="2"/>
          <w:sz w:val="24"/>
          <w:szCs w:val="24"/>
          <w:highlight w:val="none"/>
          <w:vertAlign w:val="baseline"/>
          <w:lang w:val="en-US" w:eastAsia="zh-CN" w:bidi="ar"/>
        </w:rPr>
        <w:t>供应商（盖章）</w:t>
      </w:r>
    </w:p>
    <w:p w14:paraId="3B71EC17">
      <w:pPr>
        <w:keepNext w:val="0"/>
        <w:keepLines w:val="0"/>
        <w:pageBreakBefore w:val="0"/>
        <w:widowControl/>
        <w:suppressLineNumbers w:val="0"/>
        <w:kinsoku/>
        <w:wordWrap/>
        <w:overflowPunct/>
        <w:topLinePunct w:val="0"/>
        <w:bidi w:val="0"/>
        <w:snapToGrid w:val="0"/>
        <w:spacing w:before="0" w:beforeAutospacing="0" w:after="0" w:afterAutospacing="0" w:line="360" w:lineRule="auto"/>
        <w:ind w:left="0" w:right="0" w:firstLine="484" w:firstLineChars="202"/>
        <w:jc w:val="right"/>
        <w:textAlignment w:val="baseline"/>
        <w:rPr>
          <w:sz w:val="24"/>
          <w:szCs w:val="24"/>
          <w:highlight w:val="none"/>
          <w:vertAlign w:val="baseline"/>
          <w:lang w:val="en-US"/>
        </w:rPr>
      </w:pPr>
      <w:r>
        <w:rPr>
          <w:rFonts w:hint="eastAsia" w:ascii="Times New Roman" w:hAnsi="Times New Roman" w:eastAsia="宋体" w:cs="宋体"/>
          <w:kern w:val="2"/>
          <w:sz w:val="24"/>
          <w:szCs w:val="24"/>
          <w:highlight w:val="none"/>
          <w:vertAlign w:val="baseline"/>
          <w:lang w:val="en-US" w:eastAsia="zh-CN" w:bidi="ar"/>
        </w:rPr>
        <w:t>年</w:t>
      </w:r>
      <w:r>
        <w:rPr>
          <w:rFonts w:hint="default" w:ascii="Times New Roman" w:hAnsi="Times New Roman" w:eastAsia="宋体" w:cs="宋体"/>
          <w:kern w:val="2"/>
          <w:sz w:val="24"/>
          <w:szCs w:val="24"/>
          <w:highlight w:val="none"/>
          <w:vertAlign w:val="baseline"/>
          <w:lang w:val="en-US" w:eastAsia="zh-CN" w:bidi="ar"/>
        </w:rPr>
        <w:t xml:space="preserve"> </w:t>
      </w:r>
      <w:r>
        <w:rPr>
          <w:rFonts w:hint="eastAsia" w:ascii="Times New Roman" w:hAnsi="Times New Roman" w:eastAsia="宋体" w:cs="宋体"/>
          <w:kern w:val="2"/>
          <w:sz w:val="24"/>
          <w:szCs w:val="24"/>
          <w:highlight w:val="none"/>
          <w:vertAlign w:val="baseline"/>
          <w:lang w:val="en-US" w:eastAsia="zh-CN" w:bidi="ar"/>
        </w:rPr>
        <w:t>月</w:t>
      </w:r>
      <w:r>
        <w:rPr>
          <w:rFonts w:hint="default" w:ascii="Times New Roman" w:hAnsi="Times New Roman" w:eastAsia="宋体" w:cs="宋体"/>
          <w:kern w:val="2"/>
          <w:sz w:val="24"/>
          <w:szCs w:val="24"/>
          <w:highlight w:val="none"/>
          <w:vertAlign w:val="baseline"/>
          <w:lang w:val="en-US" w:eastAsia="zh-CN" w:bidi="ar"/>
        </w:rPr>
        <w:t xml:space="preserve"> </w:t>
      </w:r>
      <w:r>
        <w:rPr>
          <w:rFonts w:hint="eastAsia" w:ascii="Times New Roman" w:hAnsi="Times New Roman" w:eastAsia="宋体" w:cs="宋体"/>
          <w:kern w:val="2"/>
          <w:sz w:val="24"/>
          <w:szCs w:val="24"/>
          <w:highlight w:val="none"/>
          <w:vertAlign w:val="baseline"/>
          <w:lang w:val="en-US" w:eastAsia="zh-CN" w:bidi="ar"/>
        </w:rPr>
        <w:t>日</w:t>
      </w:r>
    </w:p>
    <w:p w14:paraId="31384D4D">
      <w:pPr>
        <w:keepNext w:val="0"/>
        <w:keepLines w:val="0"/>
        <w:pageBreakBefore w:val="0"/>
        <w:widowControl/>
        <w:suppressLineNumbers w:val="0"/>
        <w:kinsoku/>
        <w:wordWrap/>
        <w:overflowPunct/>
        <w:topLinePunct w:val="0"/>
        <w:bidi w:val="0"/>
        <w:snapToGrid w:val="0"/>
        <w:spacing w:before="0" w:beforeAutospacing="0" w:after="0" w:afterAutospacing="0" w:line="360" w:lineRule="auto"/>
        <w:ind w:left="0" w:right="0" w:firstLine="484" w:firstLineChars="202"/>
        <w:jc w:val="left"/>
        <w:textAlignment w:val="baseline"/>
        <w:rPr>
          <w:sz w:val="24"/>
          <w:szCs w:val="24"/>
          <w:highlight w:val="none"/>
          <w:vertAlign w:val="baseline"/>
          <w:lang w:val="en-US"/>
        </w:rPr>
      </w:pPr>
    </w:p>
    <w:p w14:paraId="07CA86E0">
      <w:pPr>
        <w:keepNext w:val="0"/>
        <w:keepLines w:val="0"/>
        <w:pageBreakBefore w:val="0"/>
        <w:widowControl/>
        <w:suppressLineNumbers w:val="0"/>
        <w:kinsoku/>
        <w:wordWrap/>
        <w:overflowPunct/>
        <w:topLinePunct w:val="0"/>
        <w:bidi w:val="0"/>
        <w:snapToGrid w:val="0"/>
        <w:spacing w:before="0" w:beforeAutospacing="0" w:after="0" w:afterAutospacing="0" w:line="360" w:lineRule="auto"/>
        <w:ind w:left="0" w:right="0" w:firstLine="484" w:firstLineChars="202"/>
        <w:jc w:val="left"/>
        <w:textAlignment w:val="baseline"/>
        <w:rPr>
          <w:sz w:val="24"/>
          <w:szCs w:val="24"/>
          <w:highlight w:val="none"/>
          <w:vertAlign w:val="baseline"/>
          <w:lang w:val="en-US"/>
        </w:rPr>
      </w:pPr>
    </w:p>
    <w:p w14:paraId="11B1E6DF">
      <w:pPr>
        <w:keepNext w:val="0"/>
        <w:keepLines w:val="0"/>
        <w:pageBreakBefore w:val="0"/>
        <w:widowControl/>
        <w:suppressLineNumbers w:val="0"/>
        <w:kinsoku/>
        <w:wordWrap/>
        <w:overflowPunct/>
        <w:topLinePunct w:val="0"/>
        <w:bidi w:val="0"/>
        <w:snapToGrid w:val="0"/>
        <w:spacing w:before="0" w:beforeAutospacing="0" w:after="0" w:afterAutospacing="0" w:line="360" w:lineRule="auto"/>
        <w:ind w:left="0" w:right="0" w:firstLine="482" w:firstLineChars="200"/>
        <w:jc w:val="center"/>
        <w:textAlignment w:val="baseline"/>
        <w:rPr>
          <w:b/>
          <w:bCs/>
          <w:sz w:val="24"/>
          <w:szCs w:val="24"/>
          <w:highlight w:val="none"/>
          <w:vertAlign w:val="baseline"/>
          <w:lang w:val="en-US"/>
        </w:rPr>
      </w:pPr>
      <w:r>
        <w:rPr>
          <w:rFonts w:hint="eastAsia" w:ascii="Times New Roman" w:hAnsi="Times New Roman" w:eastAsia="宋体" w:cs="宋体"/>
          <w:b/>
          <w:bCs/>
          <w:kern w:val="2"/>
          <w:sz w:val="24"/>
          <w:szCs w:val="24"/>
          <w:highlight w:val="none"/>
          <w:vertAlign w:val="baseline"/>
          <w:lang w:val="en-US" w:eastAsia="zh-CN" w:bidi="ar"/>
        </w:rPr>
        <w:t>法定代表人的身份证</w:t>
      </w:r>
      <w:r>
        <w:rPr>
          <w:rFonts w:hint="eastAsia" w:cs="宋体"/>
          <w:b/>
          <w:bCs/>
          <w:kern w:val="2"/>
          <w:sz w:val="24"/>
          <w:szCs w:val="24"/>
          <w:highlight w:val="none"/>
          <w:vertAlign w:val="baseline"/>
          <w:lang w:val="en-US" w:eastAsia="zh-CN" w:bidi="ar"/>
        </w:rPr>
        <w:t>复印件</w:t>
      </w:r>
      <w:r>
        <w:rPr>
          <w:rFonts w:hint="eastAsia" w:ascii="Times New Roman" w:hAnsi="Times New Roman" w:eastAsia="宋体" w:cs="宋体"/>
          <w:b/>
          <w:bCs/>
          <w:kern w:val="2"/>
          <w:sz w:val="24"/>
          <w:szCs w:val="24"/>
          <w:highlight w:val="none"/>
          <w:vertAlign w:val="baseline"/>
          <w:lang w:val="en-US" w:eastAsia="zh-CN" w:bidi="ar"/>
        </w:rPr>
        <w:t>（正、反面）</w:t>
      </w:r>
    </w:p>
    <w:p w14:paraId="67913340">
      <w:pPr>
        <w:keepNext w:val="0"/>
        <w:keepLines w:val="0"/>
        <w:pageBreakBefore w:val="0"/>
        <w:widowControl/>
        <w:suppressLineNumbers w:val="0"/>
        <w:kinsoku/>
        <w:wordWrap/>
        <w:overflowPunct/>
        <w:topLinePunct w:val="0"/>
        <w:bidi w:val="0"/>
        <w:snapToGrid w:val="0"/>
        <w:spacing w:before="0" w:beforeAutospacing="0" w:after="0" w:afterAutospacing="0" w:line="360" w:lineRule="auto"/>
        <w:ind w:left="0" w:right="0" w:firstLine="482" w:firstLineChars="200"/>
        <w:jc w:val="center"/>
        <w:textAlignment w:val="baseline"/>
        <w:rPr>
          <w:b/>
          <w:bCs/>
          <w:sz w:val="24"/>
          <w:szCs w:val="24"/>
          <w:highlight w:val="none"/>
          <w:vertAlign w:val="baseline"/>
          <w:lang w:val="en-US"/>
        </w:rPr>
      </w:pPr>
    </w:p>
    <w:p w14:paraId="0676E878">
      <w:pPr>
        <w:keepNext w:val="0"/>
        <w:keepLines w:val="0"/>
        <w:pageBreakBefore w:val="0"/>
        <w:widowControl w:val="0"/>
        <w:suppressLineNumbers w:val="0"/>
        <w:kinsoku/>
        <w:wordWrap/>
        <w:overflowPunct/>
        <w:topLinePunct w:val="0"/>
        <w:bidi w:val="0"/>
        <w:snapToGrid w:val="0"/>
        <w:spacing w:before="0" w:beforeAutospacing="0" w:after="0" w:afterAutospacing="0" w:line="360" w:lineRule="auto"/>
        <w:ind w:left="0" w:right="0"/>
        <w:jc w:val="center"/>
        <w:rPr>
          <w:rFonts w:hint="eastAsia" w:ascii="宋体" w:hAnsi="宋体" w:eastAsia="宋体" w:cs="宋体"/>
          <w:sz w:val="24"/>
          <w:szCs w:val="24"/>
          <w:highlight w:val="none"/>
          <w:lang w:val="en-US"/>
        </w:rPr>
      </w:pPr>
    </w:p>
    <w:p w14:paraId="2B0A0AE4">
      <w:pPr>
        <w:keepNext w:val="0"/>
        <w:keepLines w:val="0"/>
        <w:pageBreakBefore w:val="0"/>
        <w:widowControl w:val="0"/>
        <w:suppressLineNumbers w:val="0"/>
        <w:kinsoku/>
        <w:wordWrap/>
        <w:overflowPunct/>
        <w:topLinePunct w:val="0"/>
        <w:bidi w:val="0"/>
        <w:spacing w:before="0" w:beforeAutospacing="0" w:after="0" w:afterAutospacing="0" w:line="360" w:lineRule="auto"/>
        <w:ind w:left="0" w:right="0"/>
        <w:jc w:val="both"/>
        <w:rPr>
          <w:sz w:val="24"/>
          <w:szCs w:val="20"/>
          <w:highlight w:val="none"/>
          <w:lang w:val="en-US"/>
        </w:rPr>
      </w:pPr>
    </w:p>
    <w:p w14:paraId="52C9DC60">
      <w:pPr>
        <w:keepNext w:val="0"/>
        <w:keepLines w:val="0"/>
        <w:pageBreakBefore w:val="0"/>
        <w:kinsoku/>
        <w:wordWrap/>
        <w:overflowPunct/>
        <w:topLinePunct w:val="0"/>
        <w:bidi w:val="0"/>
        <w:spacing w:line="360" w:lineRule="auto"/>
        <w:jc w:val="left"/>
        <w:rPr>
          <w:rFonts w:hint="eastAsia" w:cs="仿宋_GB2312" w:asciiTheme="minorEastAsia" w:hAnsiTheme="minorEastAsia" w:eastAsiaTheme="minorEastAsia"/>
          <w:sz w:val="32"/>
          <w:szCs w:val="32"/>
          <w:highlight w:val="none"/>
          <w:lang w:eastAsia="zh-CN"/>
        </w:rPr>
      </w:pPr>
      <w:r>
        <w:rPr>
          <w:rFonts w:hint="eastAsia" w:ascii="宋体" w:hAnsi="宋体" w:eastAsia="宋体" w:cs="Times New Roman"/>
          <w:b/>
          <w:bCs/>
          <w:kern w:val="2"/>
          <w:sz w:val="24"/>
          <w:szCs w:val="24"/>
          <w:highlight w:val="none"/>
          <w:lang w:val="en-US" w:eastAsia="zh-CN" w:bidi="ar"/>
        </w:rPr>
        <w:br w:type="page"/>
      </w:r>
      <w:bookmarkStart w:id="8" w:name="_Hlk129703716"/>
    </w:p>
    <w:bookmarkEnd w:id="8"/>
    <w:p w14:paraId="4AAA67E5">
      <w:pPr>
        <w:snapToGrid w:val="0"/>
        <w:spacing w:line="420" w:lineRule="exact"/>
        <w:jc w:val="center"/>
        <w:outlineLvl w:val="4"/>
        <w:rPr>
          <w:rFonts w:ascii="宋体" w:hAnsi="宋体"/>
          <w:b/>
          <w:bCs/>
          <w:sz w:val="24"/>
          <w:szCs w:val="24"/>
        </w:rPr>
      </w:pPr>
      <w:r>
        <w:rPr>
          <w:rFonts w:ascii="宋体" w:hAnsi="宋体"/>
          <w:b/>
          <w:bCs/>
          <w:sz w:val="24"/>
          <w:szCs w:val="24"/>
        </w:rPr>
        <w:t>2</w:t>
      </w:r>
      <w:r>
        <w:rPr>
          <w:rFonts w:hint="eastAsia" w:ascii="宋体" w:hAnsi="宋体"/>
          <w:b/>
          <w:bCs/>
          <w:sz w:val="24"/>
          <w:szCs w:val="24"/>
        </w:rPr>
        <w:t>、法定代表人授权委托书</w:t>
      </w:r>
    </w:p>
    <w:p w14:paraId="203D9007">
      <w:pPr>
        <w:widowControl/>
        <w:adjustRightInd w:val="0"/>
        <w:snapToGrid w:val="0"/>
        <w:spacing w:after="200" w:line="420" w:lineRule="exact"/>
        <w:rPr>
          <w:rFonts w:ascii="宋体" w:hAnsi="宋体" w:cs="仿宋"/>
          <w:bCs/>
          <w:kern w:val="0"/>
          <w:sz w:val="24"/>
          <w:szCs w:val="24"/>
        </w:rPr>
      </w:pPr>
      <w:r>
        <w:rPr>
          <w:rFonts w:hint="eastAsia" w:ascii="宋体" w:hAnsi="宋体" w:cs="仿宋"/>
          <w:bCs/>
          <w:kern w:val="0"/>
          <w:sz w:val="24"/>
          <w:szCs w:val="24"/>
        </w:rPr>
        <w:t>南通市市政设施管理处：</w:t>
      </w:r>
    </w:p>
    <w:p w14:paraId="5FD9E284">
      <w:pPr>
        <w:widowControl/>
        <w:adjustRightInd w:val="0"/>
        <w:snapToGrid w:val="0"/>
        <w:spacing w:after="200" w:line="420" w:lineRule="exact"/>
        <w:ind w:firstLine="484" w:firstLineChars="202"/>
        <w:rPr>
          <w:rFonts w:ascii="宋体" w:hAnsi="宋体" w:cs="仿宋"/>
          <w:kern w:val="0"/>
          <w:sz w:val="24"/>
          <w:szCs w:val="24"/>
        </w:rPr>
      </w:pPr>
      <w:r>
        <w:rPr>
          <w:rFonts w:hint="eastAsia" w:ascii="宋体" w:hAnsi="宋体" w:cs="仿宋"/>
          <w:kern w:val="0"/>
          <w:sz w:val="24"/>
          <w:szCs w:val="24"/>
        </w:rPr>
        <w:t>本授权委托书声明：我</w:t>
      </w:r>
      <w:r>
        <w:rPr>
          <w:rFonts w:hint="eastAsia" w:ascii="宋体" w:hAnsi="宋体" w:cs="仿宋"/>
          <w:kern w:val="0"/>
          <w:sz w:val="24"/>
          <w:szCs w:val="24"/>
          <w:u w:val="single"/>
        </w:rPr>
        <w:t>　　   　</w:t>
      </w:r>
      <w:r>
        <w:rPr>
          <w:rFonts w:hint="eastAsia" w:ascii="宋体" w:hAnsi="宋体" w:cs="仿宋"/>
          <w:kern w:val="0"/>
          <w:sz w:val="24"/>
          <w:szCs w:val="24"/>
        </w:rPr>
        <w:t>（姓名）系</w:t>
      </w:r>
      <w:r>
        <w:rPr>
          <w:rFonts w:hint="eastAsia" w:ascii="宋体" w:hAnsi="宋体" w:cs="仿宋"/>
          <w:kern w:val="0"/>
          <w:sz w:val="24"/>
          <w:szCs w:val="24"/>
          <w:u w:val="single"/>
        </w:rPr>
        <w:t>　　  　</w:t>
      </w:r>
      <w:r>
        <w:rPr>
          <w:rFonts w:hint="eastAsia" w:ascii="宋体" w:hAnsi="宋体" w:cs="仿宋"/>
          <w:kern w:val="0"/>
          <w:sz w:val="24"/>
          <w:szCs w:val="24"/>
        </w:rPr>
        <w:t>（供应商名称）的法定代表人，现授权委托</w:t>
      </w:r>
      <w:r>
        <w:rPr>
          <w:rFonts w:hint="eastAsia" w:ascii="宋体" w:hAnsi="宋体" w:cs="仿宋"/>
          <w:kern w:val="0"/>
          <w:sz w:val="24"/>
          <w:szCs w:val="24"/>
          <w:u w:val="single"/>
        </w:rPr>
        <w:t>　　   （姓名）</w:t>
      </w:r>
      <w:r>
        <w:rPr>
          <w:rFonts w:hint="eastAsia" w:ascii="宋体" w:hAnsi="宋体" w:cs="仿宋"/>
          <w:kern w:val="0"/>
          <w:sz w:val="24"/>
          <w:szCs w:val="24"/>
        </w:rPr>
        <w:t>为我公司代理人，以本公司的名义参加本项目的响应活动。代理人在开标、评标、合同谈判过程中所签署的一切文件和处理与之有关的一切事务，我均予以承认。</w:t>
      </w:r>
    </w:p>
    <w:p w14:paraId="4393A17B">
      <w:pPr>
        <w:widowControl/>
        <w:adjustRightInd w:val="0"/>
        <w:snapToGrid w:val="0"/>
        <w:spacing w:after="200" w:line="420" w:lineRule="exact"/>
        <w:ind w:firstLine="484" w:firstLineChars="202"/>
        <w:rPr>
          <w:rFonts w:ascii="宋体" w:hAnsi="宋体" w:cs="仿宋"/>
          <w:kern w:val="0"/>
          <w:sz w:val="24"/>
          <w:szCs w:val="24"/>
        </w:rPr>
      </w:pPr>
      <w:r>
        <w:rPr>
          <w:rFonts w:hint="eastAsia" w:ascii="宋体" w:hAnsi="宋体" w:cs="仿宋"/>
          <w:kern w:val="0"/>
          <w:sz w:val="24"/>
          <w:szCs w:val="24"/>
        </w:rPr>
        <w:t>被委托授权人无转委权。特此委托。</w:t>
      </w:r>
    </w:p>
    <w:p w14:paraId="514EC3CF">
      <w:pPr>
        <w:widowControl/>
        <w:adjustRightInd w:val="0"/>
        <w:snapToGrid w:val="0"/>
        <w:spacing w:after="200" w:line="420" w:lineRule="exact"/>
        <w:rPr>
          <w:rFonts w:ascii="宋体" w:hAnsi="宋体" w:cs="仿宋"/>
          <w:kern w:val="0"/>
          <w:sz w:val="24"/>
          <w:szCs w:val="24"/>
        </w:rPr>
      </w:pPr>
    </w:p>
    <w:p w14:paraId="56B8A02E">
      <w:pPr>
        <w:widowControl/>
        <w:adjustRightInd w:val="0"/>
        <w:snapToGrid w:val="0"/>
        <w:spacing w:after="200" w:line="420" w:lineRule="exact"/>
        <w:rPr>
          <w:rFonts w:ascii="宋体" w:hAnsi="宋体" w:cs="仿宋"/>
          <w:kern w:val="0"/>
          <w:sz w:val="24"/>
          <w:szCs w:val="24"/>
        </w:rPr>
      </w:pPr>
      <w:r>
        <w:rPr>
          <w:rFonts w:hint="eastAsia" w:ascii="宋体" w:hAnsi="宋体" w:cs="仿宋"/>
          <w:kern w:val="0"/>
          <w:sz w:val="24"/>
          <w:szCs w:val="24"/>
        </w:rPr>
        <w:t>被委托授权人身份证号：</w:t>
      </w:r>
    </w:p>
    <w:p w14:paraId="19C1F07F">
      <w:pPr>
        <w:widowControl/>
        <w:adjustRightInd w:val="0"/>
        <w:snapToGrid w:val="0"/>
        <w:spacing w:after="200" w:line="420" w:lineRule="exact"/>
        <w:rPr>
          <w:rFonts w:ascii="宋体" w:hAnsi="宋体" w:cs="仿宋"/>
          <w:kern w:val="0"/>
          <w:sz w:val="24"/>
          <w:szCs w:val="24"/>
        </w:rPr>
      </w:pPr>
      <w:r>
        <w:rPr>
          <w:rFonts w:hint="eastAsia" w:ascii="宋体" w:hAnsi="宋体" w:cs="仿宋"/>
          <w:kern w:val="0"/>
          <w:sz w:val="24"/>
          <w:szCs w:val="24"/>
        </w:rPr>
        <w:t xml:space="preserve">法定代表人签字： </w:t>
      </w:r>
      <w:r>
        <w:rPr>
          <w:rFonts w:ascii="宋体" w:hAnsi="宋体" w:cs="仿宋"/>
          <w:kern w:val="0"/>
          <w:sz w:val="24"/>
          <w:szCs w:val="24"/>
        </w:rPr>
        <w:t xml:space="preserve">          </w:t>
      </w:r>
      <w:r>
        <w:rPr>
          <w:rFonts w:hint="eastAsia" w:ascii="宋体" w:hAnsi="宋体" w:cs="仿宋"/>
          <w:kern w:val="0"/>
          <w:sz w:val="24"/>
          <w:szCs w:val="24"/>
        </w:rPr>
        <w:t>联系电话：</w:t>
      </w:r>
    </w:p>
    <w:p w14:paraId="49BDD420">
      <w:pPr>
        <w:widowControl/>
        <w:adjustRightInd w:val="0"/>
        <w:snapToGrid w:val="0"/>
        <w:spacing w:after="200" w:line="420" w:lineRule="exact"/>
        <w:rPr>
          <w:rFonts w:hint="eastAsia" w:ascii="宋体" w:hAnsi="宋体" w:cs="仿宋"/>
          <w:kern w:val="0"/>
          <w:sz w:val="24"/>
          <w:szCs w:val="24"/>
        </w:rPr>
      </w:pPr>
      <w:r>
        <w:rPr>
          <w:rFonts w:hint="eastAsia" w:ascii="宋体" w:hAnsi="宋体" w:cs="仿宋"/>
          <w:kern w:val="0"/>
          <w:sz w:val="24"/>
          <w:szCs w:val="24"/>
        </w:rPr>
        <w:t xml:space="preserve">被委托授权人签字： </w:t>
      </w:r>
      <w:r>
        <w:rPr>
          <w:rFonts w:ascii="宋体" w:hAnsi="宋体" w:cs="仿宋"/>
          <w:kern w:val="0"/>
          <w:sz w:val="24"/>
          <w:szCs w:val="24"/>
        </w:rPr>
        <w:t xml:space="preserve">        </w:t>
      </w:r>
      <w:r>
        <w:rPr>
          <w:rFonts w:hint="eastAsia" w:ascii="宋体" w:hAnsi="宋体" w:cs="仿宋"/>
          <w:kern w:val="0"/>
          <w:sz w:val="24"/>
          <w:szCs w:val="24"/>
        </w:rPr>
        <w:t>联系电话：</w:t>
      </w:r>
    </w:p>
    <w:p w14:paraId="3F5BA395">
      <w:pPr>
        <w:widowControl/>
        <w:adjustRightInd w:val="0"/>
        <w:snapToGrid w:val="0"/>
        <w:spacing w:after="200" w:line="420" w:lineRule="exact"/>
        <w:rPr>
          <w:rFonts w:ascii="宋体" w:hAnsi="宋体" w:cs="仿宋"/>
          <w:kern w:val="0"/>
          <w:sz w:val="24"/>
          <w:szCs w:val="24"/>
        </w:rPr>
      </w:pPr>
    </w:p>
    <w:p w14:paraId="187442B1">
      <w:pPr>
        <w:widowControl/>
        <w:adjustRightInd w:val="0"/>
        <w:snapToGrid w:val="0"/>
        <w:spacing w:after="200" w:line="420" w:lineRule="exact"/>
        <w:rPr>
          <w:rFonts w:ascii="宋体" w:hAnsi="宋体" w:cs="仿宋"/>
          <w:kern w:val="0"/>
          <w:sz w:val="24"/>
          <w:szCs w:val="24"/>
        </w:rPr>
      </w:pPr>
      <w:r>
        <w:rPr>
          <w:rFonts w:hint="eastAsia" w:ascii="宋体" w:hAnsi="宋体" w:cs="仿宋"/>
          <w:kern w:val="0"/>
          <w:sz w:val="24"/>
          <w:szCs w:val="24"/>
        </w:rPr>
        <w:t>供应商（盖章）</w:t>
      </w:r>
    </w:p>
    <w:p w14:paraId="705BD20E">
      <w:pPr>
        <w:widowControl/>
        <w:adjustRightInd w:val="0"/>
        <w:snapToGrid w:val="0"/>
        <w:spacing w:after="200" w:line="420" w:lineRule="exact"/>
        <w:rPr>
          <w:rFonts w:hint="eastAsia" w:ascii="宋体" w:hAnsi="宋体" w:cs="仿宋"/>
          <w:bCs/>
          <w:kern w:val="0"/>
          <w:sz w:val="24"/>
          <w:szCs w:val="24"/>
        </w:rPr>
      </w:pPr>
      <w:r>
        <w:rPr>
          <w:rFonts w:hint="eastAsia" w:ascii="宋体" w:hAnsi="宋体" w:cs="仿宋"/>
          <w:bCs/>
          <w:kern w:val="0"/>
          <w:sz w:val="24"/>
          <w:szCs w:val="24"/>
        </w:rPr>
        <w:t>年    月    日</w:t>
      </w:r>
    </w:p>
    <w:p w14:paraId="1774E51E">
      <w:pPr>
        <w:pStyle w:val="23"/>
        <w:tabs>
          <w:tab w:val="left" w:pos="2020"/>
          <w:tab w:val="center" w:pos="4535"/>
        </w:tabs>
        <w:rPr>
          <w:rFonts w:hint="eastAsia" w:ascii="宋体" w:hAnsi="宋体" w:cs="仿宋"/>
          <w:bCs/>
          <w:kern w:val="0"/>
          <w:sz w:val="24"/>
          <w:szCs w:val="24"/>
        </w:rPr>
      </w:pPr>
    </w:p>
    <w:p w14:paraId="7009F05E">
      <w:pPr>
        <w:snapToGrid w:val="0"/>
        <w:spacing w:line="520" w:lineRule="exact"/>
        <w:rPr>
          <w:b/>
          <w:sz w:val="24"/>
          <w:highlight w:val="none"/>
        </w:rPr>
      </w:pPr>
      <w:r>
        <w:rPr>
          <w:b/>
          <w:sz w:val="24"/>
          <w:highlight w:val="none"/>
        </w:rPr>
        <w:t>法定代表人身份证复印件</w:t>
      </w:r>
      <w:r>
        <w:rPr>
          <w:rFonts w:hint="eastAsia" w:ascii="Times New Roman" w:hAnsi="Times New Roman" w:cs="宋体"/>
          <w:b/>
          <w:bCs/>
          <w:sz w:val="24"/>
          <w:szCs w:val="24"/>
        </w:rPr>
        <w:t>（正、反面）</w:t>
      </w:r>
    </w:p>
    <w:p w14:paraId="3AE63BBC">
      <w:pPr>
        <w:pStyle w:val="23"/>
        <w:tabs>
          <w:tab w:val="left" w:pos="2020"/>
          <w:tab w:val="center" w:pos="4535"/>
        </w:tabs>
        <w:rPr>
          <w:rFonts w:hint="eastAsia" w:ascii="宋体" w:hAnsi="宋体" w:cs="仿宋"/>
          <w:bCs/>
          <w:kern w:val="0"/>
          <w:sz w:val="24"/>
          <w:szCs w:val="24"/>
        </w:rPr>
      </w:pPr>
    </w:p>
    <w:p w14:paraId="2A876B2F">
      <w:pPr>
        <w:widowControl/>
        <w:adjustRightInd w:val="0"/>
        <w:snapToGrid w:val="0"/>
        <w:spacing w:after="200" w:line="420" w:lineRule="exact"/>
        <w:jc w:val="both"/>
        <w:rPr>
          <w:rFonts w:ascii="宋体" w:hAnsi="宋体" w:cs="仿宋"/>
          <w:bCs/>
          <w:kern w:val="0"/>
          <w:sz w:val="24"/>
          <w:szCs w:val="24"/>
        </w:rPr>
      </w:pPr>
      <w:r>
        <w:rPr>
          <w:rFonts w:hint="eastAsia" w:ascii="Times New Roman" w:hAnsi="Times New Roman" w:cs="宋体"/>
          <w:b/>
          <w:bCs/>
          <w:sz w:val="24"/>
          <w:szCs w:val="24"/>
        </w:rPr>
        <w:t>被委托授权人的身份证</w:t>
      </w:r>
      <w:r>
        <w:rPr>
          <w:rFonts w:hint="eastAsia" w:ascii="Times New Roman" w:hAnsi="Times New Roman" w:cs="宋体"/>
          <w:b/>
          <w:bCs/>
          <w:sz w:val="24"/>
          <w:szCs w:val="24"/>
          <w:lang w:val="en-US" w:eastAsia="zh-CN"/>
        </w:rPr>
        <w:t>复印件</w:t>
      </w:r>
      <w:r>
        <w:rPr>
          <w:rFonts w:hint="eastAsia" w:ascii="Times New Roman" w:hAnsi="Times New Roman" w:cs="宋体"/>
          <w:b/>
          <w:bCs/>
          <w:sz w:val="24"/>
          <w:szCs w:val="24"/>
        </w:rPr>
        <w:t>（正、反面）</w:t>
      </w:r>
    </w:p>
    <w:p w14:paraId="14AB1773">
      <w:pPr>
        <w:pStyle w:val="23"/>
        <w:tabs>
          <w:tab w:val="left" w:pos="2020"/>
          <w:tab w:val="center" w:pos="4535"/>
        </w:tabs>
        <w:rPr>
          <w:rFonts w:hint="eastAsia" w:ascii="宋体" w:hAnsi="宋体" w:cs="仿宋"/>
          <w:bCs/>
          <w:kern w:val="0"/>
          <w:sz w:val="24"/>
          <w:szCs w:val="24"/>
        </w:rPr>
      </w:pPr>
    </w:p>
    <w:p w14:paraId="5CE29235">
      <w:pPr>
        <w:pStyle w:val="23"/>
        <w:tabs>
          <w:tab w:val="left" w:pos="2020"/>
          <w:tab w:val="center" w:pos="4535"/>
        </w:tabs>
        <w:rPr>
          <w:rFonts w:hint="eastAsia" w:ascii="宋体" w:hAnsi="宋体" w:cs="仿宋"/>
          <w:bCs/>
          <w:kern w:val="0"/>
          <w:sz w:val="24"/>
          <w:szCs w:val="24"/>
        </w:rPr>
      </w:pPr>
    </w:p>
    <w:p w14:paraId="000B7A6E">
      <w:pPr>
        <w:jc w:val="left"/>
        <w:rPr>
          <w:rFonts w:ascii="宋体" w:hAnsi="宋体" w:cs="仿宋"/>
          <w:kern w:val="0"/>
          <w:sz w:val="24"/>
          <w:szCs w:val="24"/>
        </w:rPr>
      </w:pPr>
    </w:p>
    <w:p w14:paraId="1B19C344">
      <w:pPr>
        <w:jc w:val="left"/>
        <w:rPr>
          <w:rFonts w:ascii="宋体" w:hAnsi="宋体" w:cs="仿宋"/>
          <w:kern w:val="0"/>
          <w:sz w:val="24"/>
          <w:szCs w:val="24"/>
        </w:rPr>
      </w:pPr>
      <w:r>
        <w:rPr>
          <w:rFonts w:hint="eastAsia" w:ascii="宋体" w:hAnsi="宋体" w:cs="仿宋"/>
          <w:kern w:val="0"/>
          <w:sz w:val="24"/>
          <w:szCs w:val="24"/>
        </w:rPr>
        <w:t>附：被委托授权人应为投标响应供应商在职人员，递交授权委托书时须提供被委托授权人在该单位</w:t>
      </w:r>
      <w:r>
        <w:rPr>
          <w:rFonts w:hint="eastAsia" w:ascii="宋体" w:hAnsi="宋体" w:eastAsia="宋体" w:cs="宋体"/>
          <w:kern w:val="2"/>
          <w:sz w:val="24"/>
          <w:szCs w:val="20"/>
          <w:highlight w:val="none"/>
          <w:lang w:val="zh-CN" w:eastAsia="zh-CN" w:bidi="ar"/>
        </w:rPr>
        <w:t>202</w:t>
      </w:r>
      <w:r>
        <w:rPr>
          <w:rFonts w:hint="eastAsia" w:ascii="宋体" w:hAnsi="宋体" w:cs="宋体"/>
          <w:kern w:val="2"/>
          <w:sz w:val="24"/>
          <w:szCs w:val="20"/>
          <w:highlight w:val="none"/>
          <w:lang w:val="en-US" w:eastAsia="zh-CN" w:bidi="ar"/>
        </w:rPr>
        <w:t>5</w:t>
      </w:r>
      <w:r>
        <w:rPr>
          <w:rFonts w:hint="eastAsia" w:ascii="宋体" w:hAnsi="宋体" w:eastAsia="宋体" w:cs="宋体"/>
          <w:kern w:val="2"/>
          <w:sz w:val="24"/>
          <w:szCs w:val="20"/>
          <w:highlight w:val="none"/>
          <w:lang w:val="zh-CN" w:eastAsia="zh-CN" w:bidi="ar"/>
        </w:rPr>
        <w:t>年</w:t>
      </w:r>
      <w:r>
        <w:rPr>
          <w:rFonts w:hint="eastAsia" w:ascii="宋体" w:hAnsi="宋体" w:cs="宋体"/>
          <w:kern w:val="2"/>
          <w:sz w:val="24"/>
          <w:szCs w:val="20"/>
          <w:highlight w:val="none"/>
          <w:lang w:val="en-US" w:eastAsia="zh-CN" w:bidi="ar"/>
        </w:rPr>
        <w:t>4</w:t>
      </w:r>
      <w:r>
        <w:rPr>
          <w:rFonts w:hint="eastAsia" w:ascii="宋体" w:hAnsi="宋体" w:eastAsia="宋体" w:cs="宋体"/>
          <w:kern w:val="2"/>
          <w:sz w:val="24"/>
          <w:szCs w:val="20"/>
          <w:highlight w:val="none"/>
          <w:lang w:val="zh-CN" w:eastAsia="zh-CN" w:bidi="ar"/>
        </w:rPr>
        <w:t>月</w:t>
      </w:r>
      <w:r>
        <w:rPr>
          <w:rFonts w:hint="eastAsia" w:ascii="宋体" w:hAnsi="宋体" w:cs="宋体"/>
          <w:kern w:val="2"/>
          <w:sz w:val="24"/>
          <w:szCs w:val="20"/>
          <w:highlight w:val="none"/>
          <w:lang w:val="en-US" w:eastAsia="zh-CN" w:bidi="ar"/>
        </w:rPr>
        <w:t>—</w:t>
      </w:r>
      <w:r>
        <w:rPr>
          <w:rFonts w:hint="eastAsia" w:ascii="宋体" w:hAnsi="宋体" w:eastAsia="宋体" w:cs="宋体"/>
          <w:kern w:val="2"/>
          <w:sz w:val="24"/>
          <w:szCs w:val="20"/>
          <w:highlight w:val="none"/>
          <w:lang w:val="zh-CN" w:eastAsia="zh-CN" w:bidi="ar"/>
        </w:rPr>
        <w:t>202</w:t>
      </w:r>
      <w:r>
        <w:rPr>
          <w:rFonts w:hint="eastAsia" w:ascii="宋体" w:hAnsi="宋体" w:cs="宋体"/>
          <w:kern w:val="2"/>
          <w:sz w:val="24"/>
          <w:szCs w:val="20"/>
          <w:highlight w:val="none"/>
          <w:lang w:val="en-US" w:eastAsia="zh-CN" w:bidi="ar"/>
        </w:rPr>
        <w:t>5</w:t>
      </w:r>
      <w:r>
        <w:rPr>
          <w:rFonts w:hint="eastAsia" w:ascii="宋体" w:hAnsi="宋体" w:eastAsia="宋体" w:cs="宋体"/>
          <w:kern w:val="2"/>
          <w:sz w:val="24"/>
          <w:szCs w:val="20"/>
          <w:highlight w:val="none"/>
          <w:lang w:val="zh-CN" w:eastAsia="zh-CN" w:bidi="ar"/>
        </w:rPr>
        <w:t>年</w:t>
      </w:r>
      <w:r>
        <w:rPr>
          <w:rFonts w:hint="eastAsia" w:ascii="宋体" w:hAnsi="宋体" w:cs="宋体"/>
          <w:kern w:val="2"/>
          <w:sz w:val="24"/>
          <w:szCs w:val="20"/>
          <w:highlight w:val="none"/>
          <w:lang w:val="en-US" w:eastAsia="zh-CN" w:bidi="ar"/>
        </w:rPr>
        <w:t>6月</w:t>
      </w:r>
      <w:r>
        <w:rPr>
          <w:rFonts w:hint="eastAsia" w:ascii="宋体" w:hAnsi="宋体" w:cs="仿宋"/>
          <w:color w:val="auto"/>
          <w:kern w:val="0"/>
          <w:sz w:val="24"/>
          <w:szCs w:val="24"/>
          <w:lang w:val="en-US" w:eastAsia="zh-CN"/>
        </w:rPr>
        <w:t>任意一个月的</w:t>
      </w:r>
      <w:r>
        <w:rPr>
          <w:rFonts w:hint="eastAsia" w:ascii="宋体" w:hAnsi="宋体" w:cs="仿宋"/>
          <w:kern w:val="0"/>
          <w:sz w:val="24"/>
          <w:szCs w:val="24"/>
        </w:rPr>
        <w:t>社保证明，否则作无效处理。</w:t>
      </w:r>
    </w:p>
    <w:p w14:paraId="2B06A5CE">
      <w:pPr>
        <w:keepNext w:val="0"/>
        <w:keepLines w:val="0"/>
        <w:pageBreakBefore w:val="0"/>
        <w:widowControl w:val="0"/>
        <w:suppressLineNumbers w:val="0"/>
        <w:kinsoku/>
        <w:wordWrap/>
        <w:overflowPunct/>
        <w:topLinePunct w:val="0"/>
        <w:bidi w:val="0"/>
        <w:spacing w:before="0" w:beforeAutospacing="0" w:after="0" w:afterAutospacing="0" w:line="360" w:lineRule="auto"/>
        <w:ind w:left="0" w:right="0"/>
        <w:jc w:val="center"/>
        <w:rPr>
          <w:rFonts w:hint="eastAsia" w:ascii="宋体" w:hAnsi="宋体" w:eastAsia="宋体" w:cs="宋体"/>
          <w:b/>
          <w:bCs w:val="0"/>
          <w:sz w:val="28"/>
          <w:szCs w:val="28"/>
          <w:highlight w:val="none"/>
          <w:lang w:val="en-US"/>
        </w:rPr>
      </w:pPr>
    </w:p>
    <w:p w14:paraId="393456DD">
      <w:pPr>
        <w:keepNext w:val="0"/>
        <w:keepLines w:val="0"/>
        <w:pageBreakBefore w:val="0"/>
        <w:kinsoku/>
        <w:wordWrap/>
        <w:overflowPunct/>
        <w:topLinePunct w:val="0"/>
        <w:bidi w:val="0"/>
        <w:spacing w:line="360" w:lineRule="auto"/>
        <w:jc w:val="center"/>
        <w:rPr>
          <w:rFonts w:hint="eastAsia" w:ascii="宋体" w:hAnsi="宋体" w:eastAsia="宋体" w:cs="宋体"/>
          <w:b/>
          <w:bCs w:val="0"/>
          <w:kern w:val="2"/>
          <w:sz w:val="28"/>
          <w:szCs w:val="28"/>
          <w:highlight w:val="none"/>
          <w:lang w:val="en-US" w:eastAsia="zh-CN" w:bidi="ar"/>
        </w:rPr>
      </w:pPr>
      <w:r>
        <w:rPr>
          <w:rFonts w:hint="eastAsia" w:ascii="宋体" w:hAnsi="宋体" w:eastAsia="宋体" w:cs="宋体"/>
          <w:b/>
          <w:bCs w:val="0"/>
          <w:kern w:val="2"/>
          <w:sz w:val="28"/>
          <w:szCs w:val="28"/>
          <w:highlight w:val="none"/>
          <w:lang w:val="en-US" w:eastAsia="zh-CN" w:bidi="ar"/>
        </w:rPr>
        <w:br w:type="page"/>
      </w:r>
    </w:p>
    <w:p w14:paraId="49819DB7">
      <w:pPr>
        <w:keepNext w:val="0"/>
        <w:keepLines w:val="0"/>
        <w:pageBreakBefore w:val="0"/>
        <w:kinsoku/>
        <w:wordWrap/>
        <w:overflowPunct/>
        <w:topLinePunct w:val="0"/>
        <w:bidi w:val="0"/>
        <w:spacing w:line="360" w:lineRule="auto"/>
        <w:jc w:val="center"/>
        <w:rPr>
          <w:rFonts w:hint="eastAsia" w:ascii="宋体" w:hAnsi="宋体" w:eastAsia="宋体" w:cs="宋体"/>
          <w:b/>
          <w:bCs w:val="0"/>
          <w:kern w:val="2"/>
          <w:sz w:val="28"/>
          <w:szCs w:val="28"/>
          <w:highlight w:val="none"/>
          <w:lang w:val="en-US" w:eastAsia="zh-CN" w:bidi="ar"/>
        </w:rPr>
      </w:pPr>
    </w:p>
    <w:p w14:paraId="16ADDA0B">
      <w:pPr>
        <w:keepNext w:val="0"/>
        <w:keepLines w:val="0"/>
        <w:pageBreakBefore w:val="0"/>
        <w:kinsoku/>
        <w:wordWrap/>
        <w:overflowPunct/>
        <w:topLinePunct w:val="0"/>
        <w:bidi w:val="0"/>
        <w:spacing w:line="360" w:lineRule="auto"/>
        <w:jc w:val="center"/>
        <w:rPr>
          <w:rFonts w:hint="eastAsia" w:ascii="宋体" w:hAnsi="宋体" w:eastAsia="宋体" w:cs="宋体"/>
          <w:b/>
          <w:bCs w:val="0"/>
          <w:sz w:val="28"/>
          <w:szCs w:val="28"/>
          <w:highlight w:val="none"/>
          <w:lang w:val="en-US"/>
        </w:rPr>
      </w:pPr>
      <w:r>
        <w:rPr>
          <w:rFonts w:hint="eastAsia" w:ascii="宋体" w:hAnsi="宋体" w:cs="宋体"/>
          <w:b/>
          <w:bCs w:val="0"/>
          <w:kern w:val="2"/>
          <w:sz w:val="28"/>
          <w:szCs w:val="28"/>
          <w:highlight w:val="none"/>
          <w:lang w:val="en-US" w:eastAsia="zh-CN" w:bidi="ar"/>
        </w:rPr>
        <w:t>3、</w:t>
      </w:r>
      <w:bookmarkStart w:id="9" w:name="_Hlk129703696"/>
      <w:r>
        <w:rPr>
          <w:rFonts w:hint="eastAsia" w:ascii="宋体" w:hAnsi="宋体" w:eastAsia="宋体" w:cs="宋体"/>
          <w:b/>
          <w:bCs w:val="0"/>
          <w:kern w:val="2"/>
          <w:sz w:val="28"/>
          <w:szCs w:val="28"/>
          <w:highlight w:val="none"/>
          <w:lang w:val="en-US" w:eastAsia="zh-CN" w:bidi="ar"/>
        </w:rPr>
        <w:t>供应商符合资格条件的声明函</w:t>
      </w:r>
      <w:bookmarkEnd w:id="9"/>
    </w:p>
    <w:p w14:paraId="46788A8A">
      <w:pPr>
        <w:keepNext w:val="0"/>
        <w:keepLines w:val="0"/>
        <w:pageBreakBefore w:val="0"/>
        <w:widowControl w:val="0"/>
        <w:suppressLineNumbers w:val="0"/>
        <w:kinsoku/>
        <w:wordWrap/>
        <w:overflowPunct/>
        <w:topLinePunct w:val="0"/>
        <w:bidi w:val="0"/>
        <w:spacing w:before="0" w:beforeAutospacing="0" w:after="0" w:afterAutospacing="0" w:line="360" w:lineRule="auto"/>
        <w:ind w:left="0" w:right="0"/>
        <w:jc w:val="both"/>
        <w:rPr>
          <w:rFonts w:hint="eastAsia" w:ascii="宋体" w:hAnsi="宋体" w:eastAsia="宋体" w:cs="宋体"/>
          <w:b/>
          <w:bCs/>
          <w:sz w:val="44"/>
          <w:szCs w:val="44"/>
          <w:highlight w:val="none"/>
          <w:lang w:val="en-US"/>
        </w:rPr>
      </w:pPr>
    </w:p>
    <w:p w14:paraId="48257455">
      <w:pPr>
        <w:keepNext w:val="0"/>
        <w:keepLines w:val="0"/>
        <w:pageBreakBefore w:val="0"/>
        <w:widowControl w:val="0"/>
        <w:suppressLineNumbers w:val="0"/>
        <w:kinsoku/>
        <w:wordWrap/>
        <w:overflowPunct/>
        <w:topLinePunct w:val="0"/>
        <w:bidi w:val="0"/>
        <w:spacing w:before="0" w:beforeAutospacing="0" w:after="0" w:afterAutospacing="0" w:line="360" w:lineRule="auto"/>
        <w:ind w:left="0" w:right="0" w:firstLine="480" w:firstLineChars="200"/>
        <w:jc w:val="both"/>
        <w:rPr>
          <w:rFonts w:hint="eastAsia" w:ascii="宋体" w:hAnsi="宋体" w:eastAsia="宋体" w:cs="仿宋_GB2312"/>
          <w:b/>
          <w:bCs/>
          <w:sz w:val="24"/>
          <w:szCs w:val="24"/>
          <w:highlight w:val="none"/>
          <w:lang w:val="en-US"/>
        </w:rPr>
      </w:pPr>
      <w:r>
        <w:rPr>
          <w:rFonts w:hint="eastAsia" w:ascii="宋体" w:hAnsi="宋体" w:eastAsia="宋体" w:cs="仿宋_GB2312"/>
          <w:bCs/>
          <w:kern w:val="2"/>
          <w:sz w:val="24"/>
          <w:szCs w:val="24"/>
          <w:highlight w:val="none"/>
          <w:lang w:val="en-US" w:eastAsia="zh-CN" w:bidi="ar"/>
        </w:rPr>
        <w:t>我单位参加</w:t>
      </w:r>
      <w:r>
        <w:rPr>
          <w:rFonts w:hint="eastAsia" w:ascii="宋体" w:hAnsi="宋体" w:eastAsia="宋体" w:cs="仿宋_GB2312"/>
          <w:bCs/>
          <w:kern w:val="2"/>
          <w:sz w:val="24"/>
          <w:szCs w:val="24"/>
          <w:highlight w:val="none"/>
          <w:u w:val="single"/>
          <w:lang w:val="en-US" w:eastAsia="zh-CN" w:bidi="ar"/>
        </w:rPr>
        <w:t xml:space="preserve">              </w:t>
      </w:r>
      <w:r>
        <w:rPr>
          <w:rFonts w:hint="eastAsia" w:ascii="宋体" w:hAnsi="宋体" w:eastAsia="宋体" w:cs="仿宋_GB2312"/>
          <w:bCs/>
          <w:kern w:val="2"/>
          <w:sz w:val="24"/>
          <w:szCs w:val="21"/>
          <w:highlight w:val="none"/>
          <w:lang w:val="en-US" w:eastAsia="zh-CN" w:bidi="ar"/>
        </w:rPr>
        <w:t>（项目名称）投标活动。针对采购文件规定做出如下声明：</w:t>
      </w:r>
    </w:p>
    <w:p w14:paraId="16F19380">
      <w:pPr>
        <w:keepNext w:val="0"/>
        <w:keepLines w:val="0"/>
        <w:pageBreakBefore w:val="0"/>
        <w:widowControl w:val="0"/>
        <w:suppressLineNumbers w:val="0"/>
        <w:kinsoku/>
        <w:wordWrap/>
        <w:overflowPunct/>
        <w:topLinePunct w:val="0"/>
        <w:bidi w:val="0"/>
        <w:spacing w:before="0" w:beforeAutospacing="0" w:after="0" w:afterAutospacing="0" w:line="360" w:lineRule="auto"/>
        <w:ind w:left="0" w:right="0" w:firstLine="480" w:firstLineChars="200"/>
        <w:jc w:val="both"/>
        <w:rPr>
          <w:rFonts w:hint="eastAsia" w:ascii="宋体" w:hAnsi="宋体" w:eastAsia="宋体" w:cs="仿宋_GB2312"/>
          <w:sz w:val="24"/>
          <w:szCs w:val="24"/>
          <w:highlight w:val="none"/>
          <w:lang w:val="en-US"/>
        </w:rPr>
      </w:pPr>
      <w:r>
        <w:rPr>
          <w:rFonts w:hint="eastAsia" w:ascii="宋体" w:hAnsi="宋体" w:eastAsia="宋体" w:cs="仿宋_GB2312"/>
          <w:bCs/>
          <w:kern w:val="2"/>
          <w:sz w:val="24"/>
          <w:szCs w:val="21"/>
          <w:highlight w:val="none"/>
          <w:lang w:val="en-US" w:eastAsia="zh-CN" w:bidi="ar"/>
        </w:rPr>
        <w:t>1.我单位具有独立承担民事责任的能力；</w:t>
      </w:r>
    </w:p>
    <w:p w14:paraId="681577DF">
      <w:pPr>
        <w:keepNext w:val="0"/>
        <w:keepLines w:val="0"/>
        <w:pageBreakBefore w:val="0"/>
        <w:widowControl w:val="0"/>
        <w:suppressLineNumbers w:val="0"/>
        <w:kinsoku/>
        <w:wordWrap/>
        <w:overflowPunct/>
        <w:topLinePunct w:val="0"/>
        <w:bidi w:val="0"/>
        <w:spacing w:before="0" w:beforeAutospacing="0" w:after="0" w:afterAutospacing="0" w:line="360" w:lineRule="auto"/>
        <w:ind w:left="0" w:right="0" w:firstLine="480" w:firstLineChars="200"/>
        <w:jc w:val="both"/>
        <w:rPr>
          <w:rFonts w:hint="eastAsia" w:ascii="宋体" w:hAnsi="宋体" w:eastAsia="宋体" w:cs="仿宋_GB2312"/>
          <w:sz w:val="24"/>
          <w:szCs w:val="24"/>
          <w:highlight w:val="none"/>
          <w:lang w:val="en-US"/>
        </w:rPr>
      </w:pPr>
      <w:r>
        <w:rPr>
          <w:rFonts w:hint="eastAsia" w:ascii="宋体" w:hAnsi="宋体" w:eastAsia="宋体" w:cs="仿宋_GB2312"/>
          <w:kern w:val="2"/>
          <w:sz w:val="24"/>
          <w:szCs w:val="24"/>
          <w:highlight w:val="none"/>
          <w:lang w:val="en-US" w:eastAsia="zh-CN" w:bidi="ar"/>
        </w:rPr>
        <w:t>2.我单位具有良好的商业信誉和健全的财务会计制度；</w:t>
      </w:r>
    </w:p>
    <w:p w14:paraId="52B78D8B">
      <w:pPr>
        <w:keepNext w:val="0"/>
        <w:keepLines w:val="0"/>
        <w:pageBreakBefore w:val="0"/>
        <w:widowControl w:val="0"/>
        <w:suppressLineNumbers w:val="0"/>
        <w:kinsoku/>
        <w:wordWrap/>
        <w:overflowPunct/>
        <w:topLinePunct w:val="0"/>
        <w:bidi w:val="0"/>
        <w:spacing w:before="0" w:beforeAutospacing="0" w:after="0" w:afterAutospacing="0" w:line="360" w:lineRule="auto"/>
        <w:ind w:left="0" w:right="0" w:firstLine="480" w:firstLineChars="200"/>
        <w:jc w:val="both"/>
        <w:rPr>
          <w:rFonts w:hint="eastAsia" w:ascii="宋体" w:hAnsi="宋体" w:eastAsia="宋体" w:cs="仿宋_GB2312"/>
          <w:sz w:val="24"/>
          <w:szCs w:val="24"/>
          <w:highlight w:val="none"/>
          <w:lang w:val="en-US"/>
        </w:rPr>
      </w:pPr>
      <w:r>
        <w:rPr>
          <w:rFonts w:hint="eastAsia" w:ascii="宋体" w:hAnsi="宋体" w:eastAsia="宋体" w:cs="仿宋_GB2312"/>
          <w:kern w:val="2"/>
          <w:sz w:val="24"/>
          <w:szCs w:val="24"/>
          <w:highlight w:val="none"/>
          <w:lang w:val="en-US" w:eastAsia="zh-CN" w:bidi="ar"/>
        </w:rPr>
        <w:t>3.我单位具有履行合同所必需的设备和专业技术能力；</w:t>
      </w:r>
    </w:p>
    <w:p w14:paraId="52276B98">
      <w:pPr>
        <w:keepNext w:val="0"/>
        <w:keepLines w:val="0"/>
        <w:pageBreakBefore w:val="0"/>
        <w:widowControl w:val="0"/>
        <w:suppressLineNumbers w:val="0"/>
        <w:kinsoku/>
        <w:wordWrap/>
        <w:overflowPunct/>
        <w:topLinePunct w:val="0"/>
        <w:bidi w:val="0"/>
        <w:spacing w:before="0" w:beforeAutospacing="0" w:after="0" w:afterAutospacing="0" w:line="360" w:lineRule="auto"/>
        <w:ind w:left="0" w:right="0" w:firstLine="480" w:firstLineChars="200"/>
        <w:jc w:val="both"/>
        <w:rPr>
          <w:rFonts w:hint="eastAsia" w:ascii="宋体" w:hAnsi="宋体" w:eastAsia="宋体" w:cs="仿宋_GB2312"/>
          <w:sz w:val="24"/>
          <w:szCs w:val="24"/>
          <w:highlight w:val="none"/>
          <w:lang w:val="en-US"/>
        </w:rPr>
      </w:pPr>
      <w:r>
        <w:rPr>
          <w:rFonts w:hint="eastAsia" w:ascii="宋体" w:hAnsi="宋体" w:eastAsia="宋体" w:cs="仿宋_GB2312"/>
          <w:kern w:val="2"/>
          <w:sz w:val="24"/>
          <w:szCs w:val="24"/>
          <w:highlight w:val="none"/>
          <w:lang w:val="en-US" w:eastAsia="zh-CN" w:bidi="ar"/>
        </w:rPr>
        <w:t>4.我单位有依法缴纳税收和社会保障资金的良好记录；</w:t>
      </w:r>
    </w:p>
    <w:p w14:paraId="1FE20951">
      <w:pPr>
        <w:keepNext w:val="0"/>
        <w:keepLines w:val="0"/>
        <w:pageBreakBefore w:val="0"/>
        <w:widowControl w:val="0"/>
        <w:suppressLineNumbers w:val="0"/>
        <w:kinsoku/>
        <w:wordWrap/>
        <w:overflowPunct/>
        <w:topLinePunct w:val="0"/>
        <w:bidi w:val="0"/>
        <w:spacing w:before="0" w:beforeAutospacing="0" w:after="0" w:afterAutospacing="0" w:line="360" w:lineRule="auto"/>
        <w:ind w:left="0" w:right="0" w:firstLine="480" w:firstLineChars="200"/>
        <w:jc w:val="both"/>
        <w:rPr>
          <w:rFonts w:hint="eastAsia" w:ascii="宋体" w:hAnsi="宋体" w:eastAsia="宋体" w:cs="仿宋_GB2312"/>
          <w:sz w:val="24"/>
          <w:szCs w:val="24"/>
          <w:highlight w:val="none"/>
          <w:lang w:val="en-US"/>
        </w:rPr>
      </w:pPr>
      <w:r>
        <w:rPr>
          <w:rFonts w:hint="eastAsia" w:ascii="宋体" w:hAnsi="宋体" w:eastAsia="宋体" w:cs="仿宋_GB2312"/>
          <w:kern w:val="2"/>
          <w:sz w:val="24"/>
          <w:szCs w:val="24"/>
          <w:highlight w:val="none"/>
          <w:lang w:val="en-US" w:eastAsia="zh-CN" w:bidi="ar"/>
        </w:rPr>
        <w:t>5.我单位满足法律、行政法规规定的其他条件。</w:t>
      </w:r>
    </w:p>
    <w:p w14:paraId="21E58778">
      <w:pPr>
        <w:keepNext w:val="0"/>
        <w:keepLines w:val="0"/>
        <w:pageBreakBefore w:val="0"/>
        <w:widowControl w:val="0"/>
        <w:suppressLineNumbers w:val="0"/>
        <w:kinsoku/>
        <w:wordWrap/>
        <w:overflowPunct/>
        <w:topLinePunct w:val="0"/>
        <w:bidi w:val="0"/>
        <w:spacing w:before="0" w:beforeAutospacing="0" w:after="0" w:afterAutospacing="0" w:line="360" w:lineRule="auto"/>
        <w:ind w:left="0" w:right="0" w:firstLine="480" w:firstLineChars="200"/>
        <w:jc w:val="both"/>
        <w:rPr>
          <w:rFonts w:hint="eastAsia" w:ascii="宋体" w:hAnsi="宋体" w:eastAsia="宋体" w:cs="仿宋_GB2312"/>
          <w:sz w:val="24"/>
          <w:szCs w:val="24"/>
          <w:highlight w:val="none"/>
          <w:lang w:val="en-US"/>
        </w:rPr>
      </w:pPr>
    </w:p>
    <w:p w14:paraId="3F9245C5">
      <w:pPr>
        <w:keepNext w:val="0"/>
        <w:keepLines w:val="0"/>
        <w:pageBreakBefore w:val="0"/>
        <w:widowControl w:val="0"/>
        <w:suppressLineNumbers w:val="0"/>
        <w:kinsoku/>
        <w:wordWrap/>
        <w:overflowPunct/>
        <w:topLinePunct w:val="0"/>
        <w:bidi w:val="0"/>
        <w:spacing w:before="0" w:beforeAutospacing="0" w:after="0" w:afterAutospacing="0" w:line="360" w:lineRule="auto"/>
        <w:ind w:left="0" w:right="0" w:firstLine="480" w:firstLineChars="200"/>
        <w:jc w:val="both"/>
        <w:rPr>
          <w:rFonts w:hint="eastAsia" w:ascii="宋体" w:hAnsi="宋体" w:eastAsia="宋体" w:cs="仿宋_GB2312"/>
          <w:sz w:val="24"/>
          <w:szCs w:val="24"/>
          <w:highlight w:val="none"/>
          <w:lang w:val="en-US"/>
        </w:rPr>
      </w:pPr>
    </w:p>
    <w:p w14:paraId="0DDD5663">
      <w:pPr>
        <w:keepNext w:val="0"/>
        <w:keepLines w:val="0"/>
        <w:pageBreakBefore w:val="0"/>
        <w:widowControl w:val="0"/>
        <w:suppressLineNumbers w:val="0"/>
        <w:kinsoku/>
        <w:wordWrap/>
        <w:overflowPunct/>
        <w:topLinePunct w:val="0"/>
        <w:bidi w:val="0"/>
        <w:spacing w:before="0" w:beforeAutospacing="0" w:after="0" w:afterAutospacing="0" w:line="360" w:lineRule="auto"/>
        <w:ind w:left="0" w:right="0" w:firstLine="480" w:firstLineChars="200"/>
        <w:jc w:val="both"/>
        <w:rPr>
          <w:rFonts w:hint="eastAsia" w:ascii="宋体" w:hAnsi="宋体" w:eastAsia="宋体" w:cs="仿宋_GB2312"/>
          <w:bCs/>
          <w:sz w:val="24"/>
          <w:szCs w:val="21"/>
          <w:highlight w:val="none"/>
          <w:lang w:val="en-US"/>
        </w:rPr>
      </w:pPr>
    </w:p>
    <w:p w14:paraId="40A81F3A">
      <w:pPr>
        <w:keepNext w:val="0"/>
        <w:keepLines w:val="0"/>
        <w:pageBreakBefore w:val="0"/>
        <w:widowControl w:val="0"/>
        <w:suppressLineNumbers w:val="0"/>
        <w:kinsoku/>
        <w:wordWrap/>
        <w:overflowPunct/>
        <w:topLinePunct w:val="0"/>
        <w:bidi w:val="0"/>
        <w:spacing w:before="0" w:beforeAutospacing="0" w:after="0" w:afterAutospacing="0" w:line="360" w:lineRule="auto"/>
        <w:ind w:left="0" w:right="0" w:firstLine="480" w:firstLineChars="200"/>
        <w:jc w:val="both"/>
        <w:rPr>
          <w:rFonts w:hint="eastAsia" w:ascii="宋体" w:hAnsi="宋体" w:eastAsia="宋体" w:cs="仿宋_GB2312"/>
          <w:bCs/>
          <w:sz w:val="24"/>
          <w:szCs w:val="21"/>
          <w:highlight w:val="none"/>
          <w:lang w:val="en-US"/>
        </w:rPr>
      </w:pPr>
    </w:p>
    <w:p w14:paraId="63221BC5">
      <w:pPr>
        <w:keepNext w:val="0"/>
        <w:keepLines w:val="0"/>
        <w:pageBreakBefore w:val="0"/>
        <w:widowControl w:val="0"/>
        <w:suppressLineNumbers w:val="0"/>
        <w:kinsoku/>
        <w:wordWrap/>
        <w:overflowPunct/>
        <w:topLinePunct w:val="0"/>
        <w:bidi w:val="0"/>
        <w:spacing w:before="0" w:beforeAutospacing="0" w:after="0" w:afterAutospacing="0" w:line="360" w:lineRule="auto"/>
        <w:ind w:left="0" w:right="0" w:firstLine="480" w:firstLineChars="200"/>
        <w:jc w:val="both"/>
        <w:rPr>
          <w:rFonts w:hint="eastAsia" w:ascii="宋体" w:hAnsi="宋体" w:eastAsia="宋体" w:cs="仿宋_GB2312"/>
          <w:bCs/>
          <w:sz w:val="24"/>
          <w:szCs w:val="21"/>
          <w:highlight w:val="none"/>
          <w:lang w:val="en-US"/>
        </w:rPr>
      </w:pPr>
    </w:p>
    <w:p w14:paraId="5C204A57">
      <w:pPr>
        <w:keepNext w:val="0"/>
        <w:keepLines w:val="0"/>
        <w:pageBreakBefore w:val="0"/>
        <w:widowControl w:val="0"/>
        <w:suppressLineNumbers w:val="0"/>
        <w:kinsoku/>
        <w:wordWrap/>
        <w:overflowPunct/>
        <w:topLinePunct w:val="0"/>
        <w:bidi w:val="0"/>
        <w:spacing w:before="0" w:beforeAutospacing="0" w:after="0" w:afterAutospacing="0" w:line="360" w:lineRule="auto"/>
        <w:ind w:left="0" w:right="0" w:firstLine="480" w:firstLineChars="200"/>
        <w:jc w:val="center"/>
        <w:rPr>
          <w:rFonts w:hint="eastAsia" w:ascii="宋体" w:hAnsi="宋体" w:eastAsia="宋体" w:cs="仿宋_GB2312"/>
          <w:bCs/>
          <w:sz w:val="24"/>
          <w:szCs w:val="21"/>
          <w:highlight w:val="none"/>
          <w:lang w:val="en-US"/>
        </w:rPr>
      </w:pPr>
      <w:r>
        <w:rPr>
          <w:rFonts w:hint="eastAsia" w:ascii="宋体" w:hAnsi="宋体" w:eastAsia="宋体" w:cs="仿宋_GB2312"/>
          <w:bCs/>
          <w:kern w:val="2"/>
          <w:sz w:val="24"/>
          <w:szCs w:val="21"/>
          <w:highlight w:val="none"/>
          <w:lang w:val="en-US" w:eastAsia="zh-CN" w:bidi="ar"/>
        </w:rPr>
        <w:t xml:space="preserve">                                             声明人名称（公章）：</w:t>
      </w:r>
    </w:p>
    <w:p w14:paraId="22C67875">
      <w:pPr>
        <w:keepNext w:val="0"/>
        <w:keepLines w:val="0"/>
        <w:pageBreakBefore w:val="0"/>
        <w:widowControl w:val="0"/>
        <w:suppressLineNumbers w:val="0"/>
        <w:kinsoku/>
        <w:wordWrap/>
        <w:overflowPunct/>
        <w:topLinePunct w:val="0"/>
        <w:bidi w:val="0"/>
        <w:spacing w:before="0" w:beforeAutospacing="0" w:after="0" w:afterAutospacing="0" w:line="360" w:lineRule="auto"/>
        <w:ind w:left="0" w:right="0" w:firstLine="480" w:firstLineChars="200"/>
        <w:jc w:val="right"/>
        <w:rPr>
          <w:rFonts w:hint="eastAsia" w:ascii="宋体" w:hAnsi="宋体" w:eastAsia="宋体" w:cs="仿宋_GB2312"/>
          <w:bCs/>
          <w:sz w:val="24"/>
          <w:szCs w:val="21"/>
          <w:highlight w:val="none"/>
          <w:lang w:val="en-US"/>
        </w:rPr>
      </w:pPr>
    </w:p>
    <w:p w14:paraId="0EA7612B">
      <w:pPr>
        <w:keepNext w:val="0"/>
        <w:keepLines w:val="0"/>
        <w:pageBreakBefore w:val="0"/>
        <w:widowControl w:val="0"/>
        <w:suppressLineNumbers w:val="0"/>
        <w:kinsoku/>
        <w:wordWrap/>
        <w:overflowPunct/>
        <w:topLinePunct w:val="0"/>
        <w:bidi w:val="0"/>
        <w:spacing w:before="0" w:beforeAutospacing="0" w:after="0" w:afterAutospacing="0" w:line="360" w:lineRule="auto"/>
        <w:ind w:left="0" w:right="0" w:firstLine="480" w:firstLineChars="200"/>
        <w:jc w:val="right"/>
        <w:rPr>
          <w:rFonts w:hint="eastAsia" w:ascii="宋体" w:hAnsi="宋体" w:eastAsia="宋体" w:cs="仿宋_GB2312"/>
          <w:bCs/>
          <w:sz w:val="24"/>
          <w:szCs w:val="21"/>
          <w:highlight w:val="none"/>
          <w:lang w:val="en-US"/>
        </w:rPr>
      </w:pPr>
      <w:r>
        <w:rPr>
          <w:rFonts w:hint="eastAsia" w:ascii="宋体" w:hAnsi="宋体" w:eastAsia="宋体" w:cs="仿宋_GB2312"/>
          <w:bCs/>
          <w:kern w:val="2"/>
          <w:sz w:val="24"/>
          <w:szCs w:val="21"/>
          <w:highlight w:val="none"/>
          <w:lang w:val="en-US" w:eastAsia="zh-CN" w:bidi="ar"/>
        </w:rPr>
        <w:t xml:space="preserve">                                 日期：  年  月  日</w:t>
      </w:r>
    </w:p>
    <w:p w14:paraId="6ED84D0D">
      <w:pPr>
        <w:keepNext w:val="0"/>
        <w:keepLines w:val="0"/>
        <w:pageBreakBefore w:val="0"/>
        <w:kinsoku/>
        <w:wordWrap/>
        <w:overflowPunct/>
        <w:topLinePunct w:val="0"/>
        <w:bidi w:val="0"/>
        <w:spacing w:line="360" w:lineRule="auto"/>
        <w:jc w:val="left"/>
        <w:rPr>
          <w:rFonts w:hint="eastAsia" w:cs="仿宋_GB2312" w:asciiTheme="minorEastAsia" w:hAnsiTheme="minorEastAsia" w:eastAsiaTheme="minorEastAsia"/>
          <w:sz w:val="32"/>
          <w:szCs w:val="32"/>
          <w:highlight w:val="none"/>
        </w:rPr>
      </w:pPr>
    </w:p>
    <w:p w14:paraId="34390846">
      <w:pPr>
        <w:keepNext w:val="0"/>
        <w:keepLines w:val="0"/>
        <w:pageBreakBefore w:val="0"/>
        <w:kinsoku/>
        <w:wordWrap/>
        <w:overflowPunct/>
        <w:topLinePunct w:val="0"/>
        <w:bidi w:val="0"/>
        <w:spacing w:line="360" w:lineRule="auto"/>
        <w:jc w:val="left"/>
        <w:rPr>
          <w:rFonts w:hint="eastAsia" w:cs="仿宋_GB2312" w:asciiTheme="minorEastAsia" w:hAnsiTheme="minorEastAsia" w:eastAsiaTheme="minorEastAsia"/>
          <w:sz w:val="32"/>
          <w:szCs w:val="32"/>
          <w:highlight w:val="none"/>
        </w:rPr>
      </w:pPr>
    </w:p>
    <w:p w14:paraId="64DF3B73">
      <w:pPr>
        <w:keepNext w:val="0"/>
        <w:keepLines w:val="0"/>
        <w:pageBreakBefore w:val="0"/>
        <w:kinsoku/>
        <w:wordWrap/>
        <w:overflowPunct/>
        <w:topLinePunct w:val="0"/>
        <w:bidi w:val="0"/>
        <w:spacing w:line="360" w:lineRule="auto"/>
        <w:jc w:val="left"/>
        <w:rPr>
          <w:rFonts w:hint="eastAsia" w:cs="仿宋_GB2312" w:asciiTheme="minorEastAsia" w:hAnsiTheme="minorEastAsia" w:eastAsiaTheme="minorEastAsia"/>
          <w:sz w:val="32"/>
          <w:szCs w:val="32"/>
          <w:highlight w:val="none"/>
        </w:rPr>
      </w:pPr>
    </w:p>
    <w:p w14:paraId="623A5A54">
      <w:pPr>
        <w:keepNext w:val="0"/>
        <w:keepLines w:val="0"/>
        <w:pageBreakBefore w:val="0"/>
        <w:kinsoku/>
        <w:wordWrap/>
        <w:overflowPunct/>
        <w:topLinePunct w:val="0"/>
        <w:bidi w:val="0"/>
        <w:spacing w:line="360" w:lineRule="auto"/>
        <w:jc w:val="left"/>
        <w:rPr>
          <w:rFonts w:hint="eastAsia" w:cs="仿宋_GB2312" w:asciiTheme="minorEastAsia" w:hAnsiTheme="minorEastAsia" w:eastAsiaTheme="minorEastAsia"/>
          <w:sz w:val="32"/>
          <w:szCs w:val="32"/>
          <w:highlight w:val="none"/>
        </w:rPr>
      </w:pPr>
    </w:p>
    <w:p w14:paraId="308002F3">
      <w:pPr>
        <w:keepNext w:val="0"/>
        <w:keepLines w:val="0"/>
        <w:pageBreakBefore w:val="0"/>
        <w:kinsoku/>
        <w:wordWrap/>
        <w:overflowPunct/>
        <w:topLinePunct w:val="0"/>
        <w:bidi w:val="0"/>
        <w:spacing w:line="360" w:lineRule="auto"/>
        <w:jc w:val="left"/>
        <w:rPr>
          <w:rFonts w:hint="eastAsia" w:cs="仿宋_GB2312" w:asciiTheme="minorEastAsia" w:hAnsiTheme="minorEastAsia" w:eastAsiaTheme="minorEastAsia"/>
          <w:sz w:val="32"/>
          <w:szCs w:val="32"/>
          <w:highlight w:val="none"/>
        </w:rPr>
      </w:pPr>
    </w:p>
    <w:p w14:paraId="16D2B4B0">
      <w:pPr>
        <w:keepNext w:val="0"/>
        <w:keepLines w:val="0"/>
        <w:pageBreakBefore w:val="0"/>
        <w:kinsoku/>
        <w:wordWrap/>
        <w:overflowPunct/>
        <w:topLinePunct w:val="0"/>
        <w:bidi w:val="0"/>
        <w:spacing w:line="360" w:lineRule="auto"/>
        <w:jc w:val="left"/>
        <w:rPr>
          <w:rFonts w:hint="eastAsia" w:cs="仿宋_GB2312" w:asciiTheme="minorEastAsia" w:hAnsiTheme="minorEastAsia" w:eastAsiaTheme="minorEastAsia"/>
          <w:sz w:val="32"/>
          <w:szCs w:val="32"/>
          <w:highlight w:val="none"/>
        </w:rPr>
      </w:pPr>
    </w:p>
    <w:p w14:paraId="54B84EA5">
      <w:pPr>
        <w:keepNext w:val="0"/>
        <w:keepLines w:val="0"/>
        <w:pageBreakBefore w:val="0"/>
        <w:kinsoku/>
        <w:wordWrap/>
        <w:overflowPunct/>
        <w:topLinePunct w:val="0"/>
        <w:bidi w:val="0"/>
        <w:spacing w:line="360" w:lineRule="auto"/>
        <w:jc w:val="left"/>
        <w:rPr>
          <w:rFonts w:hint="eastAsia" w:cs="仿宋_GB2312" w:asciiTheme="minorEastAsia" w:hAnsiTheme="minorEastAsia" w:eastAsiaTheme="minorEastAsia"/>
          <w:sz w:val="32"/>
          <w:szCs w:val="32"/>
          <w:highlight w:val="none"/>
        </w:rPr>
      </w:pPr>
    </w:p>
    <w:p w14:paraId="181E2761">
      <w:pPr>
        <w:keepNext w:val="0"/>
        <w:keepLines w:val="0"/>
        <w:pageBreakBefore w:val="0"/>
        <w:kinsoku/>
        <w:wordWrap/>
        <w:overflowPunct/>
        <w:topLinePunct w:val="0"/>
        <w:bidi w:val="0"/>
        <w:spacing w:line="360" w:lineRule="auto"/>
        <w:jc w:val="left"/>
        <w:rPr>
          <w:rFonts w:hint="eastAsia" w:cs="仿宋_GB2312" w:asciiTheme="minorEastAsia" w:hAnsiTheme="minorEastAsia" w:eastAsiaTheme="minorEastAsia"/>
          <w:sz w:val="32"/>
          <w:szCs w:val="32"/>
          <w:highlight w:val="none"/>
        </w:rPr>
      </w:pPr>
    </w:p>
    <w:p w14:paraId="0B48FC5A">
      <w:pPr>
        <w:keepNext w:val="0"/>
        <w:keepLines w:val="0"/>
        <w:pageBreakBefore w:val="0"/>
        <w:kinsoku/>
        <w:wordWrap/>
        <w:overflowPunct/>
        <w:topLinePunct w:val="0"/>
        <w:bidi w:val="0"/>
        <w:snapToGrid w:val="0"/>
        <w:spacing w:line="360" w:lineRule="auto"/>
        <w:ind w:left="843" w:hanging="984" w:hangingChars="350"/>
        <w:jc w:val="center"/>
        <w:rPr>
          <w:rFonts w:hint="eastAsia"/>
          <w:b/>
          <w:kern w:val="44"/>
          <w:sz w:val="28"/>
          <w:szCs w:val="28"/>
          <w:highlight w:val="none"/>
          <w:lang w:val="en-US" w:eastAsia="zh-CN"/>
        </w:rPr>
      </w:pPr>
    </w:p>
    <w:p w14:paraId="5ED7332F">
      <w:pPr>
        <w:keepNext w:val="0"/>
        <w:keepLines w:val="0"/>
        <w:pageBreakBefore w:val="0"/>
        <w:kinsoku/>
        <w:wordWrap/>
        <w:overflowPunct/>
        <w:topLinePunct w:val="0"/>
        <w:bidi w:val="0"/>
        <w:snapToGrid w:val="0"/>
        <w:spacing w:line="360" w:lineRule="auto"/>
        <w:ind w:left="843" w:hanging="984" w:hangingChars="350"/>
        <w:jc w:val="center"/>
        <w:rPr>
          <w:rFonts w:hint="eastAsia"/>
          <w:b/>
          <w:kern w:val="44"/>
          <w:sz w:val="28"/>
          <w:szCs w:val="28"/>
          <w:highlight w:val="none"/>
          <w:lang w:val="en-US" w:eastAsia="zh-CN"/>
        </w:rPr>
      </w:pPr>
    </w:p>
    <w:p w14:paraId="5049AFC4">
      <w:pPr>
        <w:keepNext w:val="0"/>
        <w:keepLines w:val="0"/>
        <w:pageBreakBefore w:val="0"/>
        <w:kinsoku/>
        <w:wordWrap/>
        <w:overflowPunct/>
        <w:topLinePunct w:val="0"/>
        <w:bidi w:val="0"/>
        <w:snapToGrid w:val="0"/>
        <w:spacing w:line="360" w:lineRule="auto"/>
        <w:ind w:left="843" w:hanging="984" w:hangingChars="350"/>
        <w:jc w:val="center"/>
        <w:rPr>
          <w:b/>
          <w:kern w:val="44"/>
          <w:sz w:val="28"/>
          <w:szCs w:val="28"/>
          <w:highlight w:val="none"/>
        </w:rPr>
      </w:pPr>
      <w:r>
        <w:rPr>
          <w:rFonts w:hint="eastAsia"/>
          <w:b/>
          <w:kern w:val="44"/>
          <w:sz w:val="28"/>
          <w:szCs w:val="28"/>
          <w:highlight w:val="none"/>
          <w:lang w:val="en-US" w:eastAsia="zh-CN"/>
        </w:rPr>
        <w:t>4、</w:t>
      </w:r>
      <w:r>
        <w:rPr>
          <w:rFonts w:hint="eastAsia"/>
          <w:b/>
          <w:kern w:val="44"/>
          <w:sz w:val="28"/>
          <w:szCs w:val="28"/>
          <w:highlight w:val="none"/>
        </w:rPr>
        <w:t>投标及履约承诺书</w:t>
      </w:r>
    </w:p>
    <w:p w14:paraId="31D670FB">
      <w:pPr>
        <w:keepNext w:val="0"/>
        <w:keepLines w:val="0"/>
        <w:pageBreakBefore w:val="0"/>
        <w:kinsoku/>
        <w:wordWrap/>
        <w:overflowPunct/>
        <w:topLinePunct w:val="0"/>
        <w:bidi w:val="0"/>
        <w:spacing w:line="360" w:lineRule="auto"/>
        <w:jc w:val="left"/>
        <w:rPr>
          <w:rFonts w:ascii="Calibri" w:hAnsi="Calibri"/>
          <w:sz w:val="24"/>
          <w:highlight w:val="none"/>
          <w:u w:val="single"/>
        </w:rPr>
      </w:pPr>
    </w:p>
    <w:p w14:paraId="56328E1E">
      <w:pPr>
        <w:keepNext w:val="0"/>
        <w:keepLines w:val="0"/>
        <w:pageBreakBefore w:val="0"/>
        <w:kinsoku/>
        <w:wordWrap/>
        <w:overflowPunct/>
        <w:topLinePunct w:val="0"/>
        <w:bidi w:val="0"/>
        <w:spacing w:line="360" w:lineRule="auto"/>
        <w:jc w:val="left"/>
        <w:rPr>
          <w:rFonts w:ascii="Calibri" w:hAnsi="Calibri"/>
          <w:b/>
          <w:bCs/>
          <w:sz w:val="24"/>
          <w:highlight w:val="none"/>
        </w:rPr>
      </w:pPr>
      <w:r>
        <w:rPr>
          <w:rFonts w:hint="eastAsia" w:ascii="Calibri" w:hAnsi="Calibri"/>
          <w:sz w:val="24"/>
          <w:highlight w:val="none"/>
          <w:u w:val="single"/>
        </w:rPr>
        <w:t>南通市市政设施管理处</w:t>
      </w:r>
      <w:r>
        <w:rPr>
          <w:rFonts w:ascii="Calibri" w:hAnsi="Calibri"/>
          <w:sz w:val="24"/>
          <w:highlight w:val="none"/>
        </w:rPr>
        <w:t>：</w:t>
      </w:r>
    </w:p>
    <w:p w14:paraId="43B1577C">
      <w:pPr>
        <w:keepNext w:val="0"/>
        <w:keepLines w:val="0"/>
        <w:pageBreakBefore w:val="0"/>
        <w:kinsoku/>
        <w:wordWrap/>
        <w:overflowPunct/>
        <w:topLinePunct w:val="0"/>
        <w:bidi w:val="0"/>
        <w:spacing w:line="360" w:lineRule="auto"/>
        <w:ind w:firstLine="480" w:firstLineChars="200"/>
        <w:jc w:val="left"/>
        <w:rPr>
          <w:rFonts w:ascii="Calibri" w:hAnsi="Calibri"/>
          <w:sz w:val="24"/>
          <w:highlight w:val="none"/>
        </w:rPr>
      </w:pPr>
      <w:r>
        <w:rPr>
          <w:rFonts w:ascii="Calibri" w:hAnsi="Calibri"/>
          <w:sz w:val="24"/>
          <w:highlight w:val="none"/>
        </w:rPr>
        <w:t>我单位（供应商名称）郑重</w:t>
      </w:r>
      <w:r>
        <w:rPr>
          <w:rFonts w:hint="eastAsia" w:ascii="Calibri" w:hAnsi="Calibri"/>
          <w:sz w:val="24"/>
          <w:highlight w:val="none"/>
        </w:rPr>
        <w:t>承诺</w:t>
      </w:r>
      <w:r>
        <w:rPr>
          <w:rFonts w:ascii="Calibri" w:hAnsi="Calibri"/>
          <w:sz w:val="24"/>
          <w:highlight w:val="none"/>
        </w:rPr>
        <w:t>：</w:t>
      </w:r>
    </w:p>
    <w:p w14:paraId="644C8F51">
      <w:pPr>
        <w:keepNext w:val="0"/>
        <w:keepLines w:val="0"/>
        <w:pageBreakBefore w:val="0"/>
        <w:kinsoku/>
        <w:wordWrap/>
        <w:overflowPunct/>
        <w:topLinePunct w:val="0"/>
        <w:bidi w:val="0"/>
        <w:spacing w:line="360" w:lineRule="auto"/>
        <w:ind w:firstLine="480" w:firstLineChars="200"/>
        <w:jc w:val="left"/>
        <w:rPr>
          <w:rFonts w:ascii="宋体" w:hAnsi="宋体"/>
          <w:sz w:val="24"/>
          <w:highlight w:val="none"/>
        </w:rPr>
      </w:pPr>
      <w:r>
        <w:rPr>
          <w:rFonts w:hint="eastAsia" w:ascii="宋体" w:hAnsi="宋体"/>
          <w:sz w:val="24"/>
          <w:highlight w:val="none"/>
        </w:rPr>
        <w:t>1</w:t>
      </w:r>
      <w:r>
        <w:rPr>
          <w:rFonts w:hint="eastAsia" w:ascii="宋体" w:hAnsi="宋体"/>
          <w:sz w:val="24"/>
          <w:highlight w:val="none"/>
          <w:lang w:val="en-US" w:eastAsia="zh-CN"/>
        </w:rPr>
        <w:t>.</w:t>
      </w:r>
      <w:r>
        <w:rPr>
          <w:rFonts w:hint="eastAsia" w:ascii="宋体" w:hAnsi="宋体"/>
          <w:sz w:val="24"/>
          <w:highlight w:val="none"/>
        </w:rPr>
        <w:t>在本次招投标活动中，不存在《中华人民共和国政府采购法实施条例》 第七十二条、第七十四条 阐述的相关情形。</w:t>
      </w:r>
      <w:r>
        <w:rPr>
          <w:rFonts w:ascii="Calibri" w:hAnsi="Calibri"/>
          <w:sz w:val="24"/>
          <w:highlight w:val="none"/>
        </w:rPr>
        <w:t>若与</w:t>
      </w:r>
      <w:r>
        <w:rPr>
          <w:rFonts w:hint="eastAsia" w:ascii="Calibri" w:hAnsi="Calibri"/>
          <w:sz w:val="24"/>
          <w:highlight w:val="none"/>
        </w:rPr>
        <w:t>实际</w:t>
      </w:r>
      <w:r>
        <w:rPr>
          <w:rFonts w:ascii="Calibri" w:hAnsi="Calibri"/>
          <w:sz w:val="24"/>
          <w:highlight w:val="none"/>
        </w:rPr>
        <w:t>情况不符，</w:t>
      </w:r>
      <w:r>
        <w:rPr>
          <w:rFonts w:hint="eastAsia" w:ascii="Calibri" w:hAnsi="Calibri"/>
          <w:sz w:val="24"/>
          <w:highlight w:val="none"/>
        </w:rPr>
        <w:t>我单位</w:t>
      </w:r>
      <w:r>
        <w:rPr>
          <w:rFonts w:ascii="Calibri" w:hAnsi="Calibri"/>
          <w:sz w:val="24"/>
          <w:highlight w:val="none"/>
        </w:rPr>
        <w:t>愿意承担由此而产生的一切后果</w:t>
      </w:r>
      <w:r>
        <w:rPr>
          <w:rFonts w:hint="eastAsia" w:ascii="Calibri" w:hAnsi="Calibri"/>
          <w:sz w:val="24"/>
          <w:highlight w:val="none"/>
        </w:rPr>
        <w:t>；</w:t>
      </w:r>
    </w:p>
    <w:p w14:paraId="1C9B3399">
      <w:pPr>
        <w:keepNext w:val="0"/>
        <w:keepLines w:val="0"/>
        <w:pageBreakBefore w:val="0"/>
        <w:kinsoku/>
        <w:wordWrap/>
        <w:overflowPunct/>
        <w:topLinePunct w:val="0"/>
        <w:bidi w:val="0"/>
        <w:spacing w:line="360" w:lineRule="auto"/>
        <w:ind w:firstLine="480" w:firstLineChars="200"/>
        <w:jc w:val="left"/>
        <w:rPr>
          <w:rFonts w:ascii="Calibri" w:hAnsi="Calibri"/>
          <w:sz w:val="24"/>
          <w:highlight w:val="none"/>
        </w:rPr>
      </w:pPr>
      <w:r>
        <w:rPr>
          <w:rFonts w:hint="eastAsia" w:ascii="宋体" w:hAnsi="宋体"/>
          <w:sz w:val="24"/>
          <w:highlight w:val="none"/>
        </w:rPr>
        <w:t>2</w:t>
      </w:r>
      <w:r>
        <w:rPr>
          <w:rFonts w:hint="eastAsia" w:ascii="宋体" w:hAnsi="宋体"/>
          <w:sz w:val="24"/>
          <w:highlight w:val="none"/>
          <w:lang w:val="en-US" w:eastAsia="zh-CN"/>
        </w:rPr>
        <w:t>.</w:t>
      </w:r>
      <w:r>
        <w:rPr>
          <w:rFonts w:hint="eastAsia" w:ascii="宋体" w:hAnsi="宋体"/>
          <w:sz w:val="24"/>
          <w:highlight w:val="none"/>
        </w:rPr>
        <w:t>我单位在中标后充分响应</w:t>
      </w:r>
      <w:r>
        <w:rPr>
          <w:rFonts w:hint="eastAsia" w:ascii="宋体" w:hAnsi="宋体"/>
          <w:sz w:val="24"/>
          <w:highlight w:val="none"/>
          <w:lang w:val="en-US" w:eastAsia="zh-CN"/>
        </w:rPr>
        <w:t>采购</w:t>
      </w:r>
      <w:r>
        <w:rPr>
          <w:rFonts w:hint="eastAsia" w:ascii="宋体" w:hAnsi="宋体"/>
          <w:sz w:val="24"/>
          <w:highlight w:val="none"/>
        </w:rPr>
        <w:t>文件“项目需求”中各项要求，保质、保量、按时向采购人提供优质服务；</w:t>
      </w:r>
    </w:p>
    <w:p w14:paraId="050F5D61">
      <w:pPr>
        <w:keepNext w:val="0"/>
        <w:keepLines w:val="0"/>
        <w:pageBreakBefore w:val="0"/>
        <w:tabs>
          <w:tab w:val="left" w:pos="2020"/>
          <w:tab w:val="center" w:pos="4535"/>
        </w:tabs>
        <w:kinsoku/>
        <w:wordWrap/>
        <w:overflowPunct/>
        <w:topLinePunct w:val="0"/>
        <w:bidi w:val="0"/>
        <w:spacing w:line="360" w:lineRule="auto"/>
        <w:ind w:firstLine="480" w:firstLineChars="200"/>
        <w:rPr>
          <w:rFonts w:ascii="宋体" w:hAnsi="宋体" w:cs="宋体"/>
          <w:sz w:val="24"/>
          <w:highlight w:val="none"/>
        </w:rPr>
      </w:pPr>
      <w:r>
        <w:rPr>
          <w:rFonts w:hint="eastAsia" w:ascii="宋体" w:hAnsi="宋体" w:cs="宋体"/>
          <w:sz w:val="24"/>
          <w:highlight w:val="none"/>
        </w:rPr>
        <w:t>3</w:t>
      </w:r>
      <w:r>
        <w:rPr>
          <w:rFonts w:hint="eastAsia" w:ascii="宋体" w:hAnsi="宋体" w:cs="宋体"/>
          <w:sz w:val="24"/>
          <w:highlight w:val="none"/>
          <w:lang w:val="en-US" w:eastAsia="zh-CN"/>
        </w:rPr>
        <w:t>.</w:t>
      </w:r>
      <w:r>
        <w:rPr>
          <w:rFonts w:hint="eastAsia" w:ascii="宋体" w:hAnsi="宋体" w:cs="宋体"/>
          <w:sz w:val="24"/>
          <w:highlight w:val="none"/>
        </w:rPr>
        <w:t>在合同期内如因自身原因不能履行投标承诺，采购人为保证工作进度可立即通知第三方供应。如因不可抗拒力导致无法履约的，我单位将以书面形式向采购人作出说明，否则作违约处理；</w:t>
      </w:r>
    </w:p>
    <w:p w14:paraId="11579BCC">
      <w:pPr>
        <w:keepNext w:val="0"/>
        <w:keepLines w:val="0"/>
        <w:pageBreakBefore w:val="0"/>
        <w:tabs>
          <w:tab w:val="left" w:pos="2020"/>
          <w:tab w:val="center" w:pos="4535"/>
        </w:tabs>
        <w:kinsoku/>
        <w:wordWrap/>
        <w:overflowPunct/>
        <w:topLinePunct w:val="0"/>
        <w:bidi w:val="0"/>
        <w:spacing w:line="360" w:lineRule="auto"/>
        <w:ind w:firstLine="480" w:firstLineChars="200"/>
        <w:rPr>
          <w:rFonts w:ascii="宋体" w:hAnsi="宋体" w:cs="宋体"/>
          <w:sz w:val="24"/>
          <w:highlight w:val="none"/>
        </w:rPr>
      </w:pPr>
      <w:r>
        <w:rPr>
          <w:rFonts w:hint="eastAsia" w:ascii="宋体" w:hAnsi="宋体" w:cs="宋体"/>
          <w:sz w:val="24"/>
          <w:highlight w:val="none"/>
        </w:rPr>
        <w:t>4</w:t>
      </w:r>
      <w:r>
        <w:rPr>
          <w:rFonts w:hint="eastAsia" w:ascii="宋体" w:hAnsi="宋体" w:cs="宋体"/>
          <w:sz w:val="24"/>
          <w:highlight w:val="none"/>
          <w:lang w:val="en-US" w:eastAsia="zh-CN"/>
        </w:rPr>
        <w:t>.</w:t>
      </w:r>
      <w:r>
        <w:rPr>
          <w:rFonts w:hint="eastAsia" w:ascii="宋体" w:hAnsi="宋体" w:cs="宋体"/>
          <w:sz w:val="24"/>
          <w:highlight w:val="none"/>
        </w:rPr>
        <w:t>在合同期内无条件配合采购人在数量、质量、服务等方面对我单位进行的各项检查、抽查工作，并承担由此产生的费用。如在检查过程中发现不符合的情况，我单位接受相应处罚，并无条件承担由此造成的一切损失及一切后果。</w:t>
      </w:r>
    </w:p>
    <w:p w14:paraId="24ACA33A">
      <w:pPr>
        <w:keepNext w:val="0"/>
        <w:keepLines w:val="0"/>
        <w:pageBreakBefore w:val="0"/>
        <w:tabs>
          <w:tab w:val="left" w:pos="2020"/>
          <w:tab w:val="center" w:pos="4535"/>
        </w:tabs>
        <w:kinsoku/>
        <w:wordWrap/>
        <w:overflowPunct/>
        <w:topLinePunct w:val="0"/>
        <w:bidi w:val="0"/>
        <w:spacing w:line="360" w:lineRule="auto"/>
        <w:rPr>
          <w:rFonts w:ascii="宋体" w:hAnsi="宋体" w:cs="宋体"/>
          <w:sz w:val="24"/>
          <w:highlight w:val="none"/>
        </w:rPr>
      </w:pPr>
    </w:p>
    <w:p w14:paraId="5173D4FD">
      <w:pPr>
        <w:keepNext w:val="0"/>
        <w:keepLines w:val="0"/>
        <w:pageBreakBefore w:val="0"/>
        <w:tabs>
          <w:tab w:val="left" w:pos="2020"/>
          <w:tab w:val="center" w:pos="4535"/>
        </w:tabs>
        <w:kinsoku/>
        <w:wordWrap/>
        <w:overflowPunct/>
        <w:topLinePunct w:val="0"/>
        <w:bidi w:val="0"/>
        <w:spacing w:line="360" w:lineRule="auto"/>
        <w:ind w:firstLine="240" w:firstLineChars="100"/>
        <w:rPr>
          <w:sz w:val="24"/>
          <w:highlight w:val="none"/>
        </w:rPr>
      </w:pPr>
    </w:p>
    <w:p w14:paraId="43E35C1D">
      <w:pPr>
        <w:keepNext w:val="0"/>
        <w:keepLines w:val="0"/>
        <w:pageBreakBefore w:val="0"/>
        <w:kinsoku/>
        <w:wordWrap/>
        <w:overflowPunct/>
        <w:topLinePunct w:val="0"/>
        <w:bidi w:val="0"/>
        <w:spacing w:line="360" w:lineRule="auto"/>
        <w:ind w:firstLine="2289" w:firstLineChars="950"/>
        <w:jc w:val="right"/>
        <w:rPr>
          <w:rFonts w:ascii="Calibri" w:hAnsi="Calibri"/>
          <w:b/>
          <w:sz w:val="24"/>
          <w:highlight w:val="none"/>
        </w:rPr>
      </w:pPr>
    </w:p>
    <w:p w14:paraId="1D078314">
      <w:pPr>
        <w:keepNext w:val="0"/>
        <w:keepLines w:val="0"/>
        <w:pageBreakBefore w:val="0"/>
        <w:kinsoku/>
        <w:wordWrap/>
        <w:overflowPunct/>
        <w:topLinePunct w:val="0"/>
        <w:bidi w:val="0"/>
        <w:spacing w:line="360" w:lineRule="auto"/>
        <w:ind w:firstLine="3480" w:firstLineChars="1450"/>
        <w:jc w:val="right"/>
        <w:rPr>
          <w:rFonts w:ascii="Calibri" w:hAnsi="Calibri"/>
          <w:sz w:val="24"/>
          <w:highlight w:val="none"/>
        </w:rPr>
      </w:pPr>
      <w:r>
        <w:rPr>
          <w:rFonts w:hint="eastAsia" w:ascii="Calibri" w:hAnsi="Calibri"/>
          <w:sz w:val="24"/>
          <w:highlight w:val="none"/>
        </w:rPr>
        <w:t>承诺人</w:t>
      </w:r>
      <w:r>
        <w:rPr>
          <w:rFonts w:ascii="Calibri" w:hAnsi="Calibri"/>
          <w:sz w:val="24"/>
          <w:highlight w:val="none"/>
        </w:rPr>
        <w:t>：（公章）</w:t>
      </w:r>
    </w:p>
    <w:p w14:paraId="17D80DE2">
      <w:pPr>
        <w:keepNext w:val="0"/>
        <w:keepLines w:val="0"/>
        <w:pageBreakBefore w:val="0"/>
        <w:tabs>
          <w:tab w:val="left" w:pos="2020"/>
          <w:tab w:val="center" w:pos="4535"/>
        </w:tabs>
        <w:kinsoku/>
        <w:wordWrap/>
        <w:overflowPunct/>
        <w:topLinePunct w:val="0"/>
        <w:bidi w:val="0"/>
        <w:spacing w:line="360" w:lineRule="auto"/>
        <w:ind w:firstLine="240" w:firstLineChars="100"/>
        <w:jc w:val="right"/>
        <w:rPr>
          <w:rFonts w:ascii="宋体" w:hAnsi="宋体" w:cs="宋体"/>
          <w:sz w:val="24"/>
          <w:highlight w:val="none"/>
        </w:rPr>
      </w:pPr>
      <w:r>
        <w:rPr>
          <w:rFonts w:hint="eastAsia" w:ascii="宋体" w:hAnsi="宋体"/>
          <w:sz w:val="24"/>
          <w:szCs w:val="24"/>
        </w:rPr>
        <w:t>法定代表人或被委托授权人</w:t>
      </w:r>
      <w:r>
        <w:rPr>
          <w:rFonts w:hint="eastAsia" w:ascii="宋体" w:hAnsi="宋体" w:cs="宋体"/>
          <w:sz w:val="24"/>
          <w:highlight w:val="none"/>
        </w:rPr>
        <w:t>：（签字或盖章）</w:t>
      </w:r>
    </w:p>
    <w:p w14:paraId="1AED6730">
      <w:pPr>
        <w:keepNext w:val="0"/>
        <w:keepLines w:val="0"/>
        <w:pageBreakBefore w:val="0"/>
        <w:tabs>
          <w:tab w:val="left" w:pos="2020"/>
          <w:tab w:val="center" w:pos="4535"/>
        </w:tabs>
        <w:kinsoku/>
        <w:wordWrap w:val="0"/>
        <w:overflowPunct/>
        <w:topLinePunct w:val="0"/>
        <w:bidi w:val="0"/>
        <w:spacing w:line="360" w:lineRule="auto"/>
        <w:ind w:firstLine="240" w:firstLineChars="100"/>
        <w:jc w:val="right"/>
        <w:rPr>
          <w:rFonts w:hint="default" w:ascii="宋体" w:hAnsi="宋体" w:eastAsia="宋体" w:cs="宋体"/>
          <w:sz w:val="24"/>
          <w:highlight w:val="none"/>
          <w:lang w:val="en-US" w:eastAsia="zh-CN"/>
        </w:rPr>
      </w:pPr>
      <w:r>
        <w:rPr>
          <w:rFonts w:hint="eastAsia" w:ascii="宋体" w:hAnsi="宋体" w:cs="宋体"/>
          <w:sz w:val="24"/>
          <w:highlight w:val="none"/>
          <w:lang w:val="en-US" w:eastAsia="zh-CN"/>
        </w:rPr>
        <w:t>年   月   日</w:t>
      </w:r>
    </w:p>
    <w:p w14:paraId="4269FB0F">
      <w:pPr>
        <w:keepNext w:val="0"/>
        <w:keepLines w:val="0"/>
        <w:pageBreakBefore w:val="0"/>
        <w:kinsoku/>
        <w:wordWrap/>
        <w:overflowPunct/>
        <w:topLinePunct w:val="0"/>
        <w:bidi w:val="0"/>
        <w:snapToGrid w:val="0"/>
        <w:spacing w:line="360" w:lineRule="auto"/>
        <w:contextualSpacing/>
        <w:rPr>
          <w:rFonts w:cs="仿宋_GB2312" w:asciiTheme="minorEastAsia" w:hAnsiTheme="minorEastAsia" w:eastAsiaTheme="minorEastAsia"/>
          <w:b/>
          <w:kern w:val="0"/>
          <w:sz w:val="28"/>
          <w:szCs w:val="28"/>
          <w:highlight w:val="none"/>
        </w:rPr>
      </w:pPr>
    </w:p>
    <w:p w14:paraId="013F2478">
      <w:pPr>
        <w:keepNext w:val="0"/>
        <w:keepLines w:val="0"/>
        <w:pageBreakBefore w:val="0"/>
        <w:kinsoku/>
        <w:wordWrap/>
        <w:overflowPunct/>
        <w:topLinePunct w:val="0"/>
        <w:bidi w:val="0"/>
        <w:snapToGrid w:val="0"/>
        <w:spacing w:line="360" w:lineRule="auto"/>
        <w:contextualSpacing/>
        <w:rPr>
          <w:rFonts w:cs="仿宋_GB2312" w:asciiTheme="minorEastAsia" w:hAnsiTheme="minorEastAsia" w:eastAsiaTheme="minorEastAsia"/>
          <w:b/>
          <w:kern w:val="0"/>
          <w:sz w:val="28"/>
          <w:szCs w:val="28"/>
          <w:highlight w:val="none"/>
        </w:rPr>
      </w:pPr>
    </w:p>
    <w:p w14:paraId="20527F68">
      <w:pPr>
        <w:keepNext w:val="0"/>
        <w:keepLines w:val="0"/>
        <w:pageBreakBefore w:val="0"/>
        <w:kinsoku/>
        <w:wordWrap/>
        <w:overflowPunct/>
        <w:topLinePunct w:val="0"/>
        <w:bidi w:val="0"/>
        <w:snapToGrid w:val="0"/>
        <w:spacing w:line="360" w:lineRule="auto"/>
        <w:contextualSpacing/>
        <w:rPr>
          <w:rFonts w:cs="仿宋_GB2312" w:asciiTheme="minorEastAsia" w:hAnsiTheme="minorEastAsia" w:eastAsiaTheme="minorEastAsia"/>
          <w:b/>
          <w:kern w:val="0"/>
          <w:sz w:val="28"/>
          <w:szCs w:val="28"/>
          <w:highlight w:val="none"/>
        </w:rPr>
      </w:pPr>
    </w:p>
    <w:p w14:paraId="6EF32C99">
      <w:pPr>
        <w:keepNext w:val="0"/>
        <w:keepLines w:val="0"/>
        <w:pageBreakBefore w:val="0"/>
        <w:kinsoku/>
        <w:wordWrap/>
        <w:overflowPunct/>
        <w:topLinePunct w:val="0"/>
        <w:bidi w:val="0"/>
        <w:snapToGrid w:val="0"/>
        <w:spacing w:line="360" w:lineRule="auto"/>
        <w:contextualSpacing/>
        <w:rPr>
          <w:rFonts w:cs="仿宋_GB2312" w:asciiTheme="minorEastAsia" w:hAnsiTheme="minorEastAsia" w:eastAsiaTheme="minorEastAsia"/>
          <w:b/>
          <w:kern w:val="0"/>
          <w:sz w:val="28"/>
          <w:szCs w:val="28"/>
          <w:highlight w:val="none"/>
        </w:rPr>
      </w:pPr>
    </w:p>
    <w:p w14:paraId="69ED1B15">
      <w:pPr>
        <w:keepNext w:val="0"/>
        <w:keepLines w:val="0"/>
        <w:pageBreakBefore w:val="0"/>
        <w:kinsoku/>
        <w:wordWrap/>
        <w:overflowPunct/>
        <w:topLinePunct w:val="0"/>
        <w:bidi w:val="0"/>
        <w:snapToGrid w:val="0"/>
        <w:spacing w:line="360" w:lineRule="auto"/>
        <w:contextualSpacing/>
        <w:rPr>
          <w:rFonts w:cs="仿宋_GB2312" w:asciiTheme="minorEastAsia" w:hAnsiTheme="minorEastAsia" w:eastAsiaTheme="minorEastAsia"/>
          <w:b/>
          <w:kern w:val="0"/>
          <w:sz w:val="28"/>
          <w:szCs w:val="28"/>
          <w:highlight w:val="none"/>
        </w:rPr>
      </w:pPr>
    </w:p>
    <w:p w14:paraId="4646F808">
      <w:pPr>
        <w:keepNext w:val="0"/>
        <w:keepLines w:val="0"/>
        <w:pageBreakBefore w:val="0"/>
        <w:kinsoku/>
        <w:wordWrap/>
        <w:overflowPunct/>
        <w:topLinePunct w:val="0"/>
        <w:bidi w:val="0"/>
        <w:snapToGrid w:val="0"/>
        <w:spacing w:line="360" w:lineRule="auto"/>
        <w:contextualSpacing/>
        <w:rPr>
          <w:rFonts w:cs="仿宋_GB2312" w:asciiTheme="minorEastAsia" w:hAnsiTheme="minorEastAsia" w:eastAsiaTheme="minorEastAsia"/>
          <w:b/>
          <w:kern w:val="0"/>
          <w:sz w:val="28"/>
          <w:szCs w:val="28"/>
          <w:highlight w:val="none"/>
        </w:rPr>
      </w:pPr>
    </w:p>
    <w:p w14:paraId="4D649533">
      <w:pPr>
        <w:keepNext w:val="0"/>
        <w:keepLines w:val="0"/>
        <w:pageBreakBefore w:val="0"/>
        <w:kinsoku/>
        <w:wordWrap/>
        <w:overflowPunct/>
        <w:topLinePunct w:val="0"/>
        <w:bidi w:val="0"/>
        <w:snapToGrid w:val="0"/>
        <w:spacing w:line="360" w:lineRule="auto"/>
        <w:contextualSpacing/>
        <w:rPr>
          <w:rFonts w:cs="仿宋_GB2312" w:asciiTheme="minorEastAsia" w:hAnsiTheme="minorEastAsia" w:eastAsiaTheme="minorEastAsia"/>
          <w:b/>
          <w:kern w:val="0"/>
          <w:sz w:val="28"/>
          <w:szCs w:val="28"/>
          <w:highlight w:val="none"/>
        </w:rPr>
      </w:pPr>
    </w:p>
    <w:p w14:paraId="2BBDE646">
      <w:pPr>
        <w:keepNext w:val="0"/>
        <w:keepLines w:val="0"/>
        <w:pageBreakBefore w:val="0"/>
        <w:kinsoku/>
        <w:wordWrap/>
        <w:overflowPunct/>
        <w:topLinePunct w:val="0"/>
        <w:bidi w:val="0"/>
        <w:snapToGrid w:val="0"/>
        <w:spacing w:line="360" w:lineRule="auto"/>
        <w:contextualSpacing/>
        <w:rPr>
          <w:rFonts w:cs="仿宋_GB2312" w:asciiTheme="minorEastAsia" w:hAnsiTheme="minorEastAsia" w:eastAsiaTheme="minorEastAsia"/>
          <w:b/>
          <w:kern w:val="0"/>
          <w:sz w:val="28"/>
          <w:szCs w:val="28"/>
          <w:highlight w:val="none"/>
        </w:rPr>
      </w:pPr>
    </w:p>
    <w:p w14:paraId="28E75DEA">
      <w:pPr>
        <w:keepNext w:val="0"/>
        <w:keepLines w:val="0"/>
        <w:pageBreakBefore w:val="0"/>
        <w:kinsoku/>
        <w:wordWrap/>
        <w:overflowPunct/>
        <w:topLinePunct w:val="0"/>
        <w:bidi w:val="0"/>
        <w:snapToGrid w:val="0"/>
        <w:spacing w:line="360" w:lineRule="auto"/>
        <w:contextualSpacing/>
        <w:rPr>
          <w:rFonts w:hint="eastAsia" w:cs="仿宋_GB2312" w:asciiTheme="minorEastAsia" w:hAnsiTheme="minorEastAsia" w:eastAsiaTheme="minorEastAsia"/>
          <w:b/>
          <w:kern w:val="0"/>
          <w:sz w:val="28"/>
          <w:szCs w:val="28"/>
          <w:highlight w:val="none"/>
          <w:lang w:eastAsia="zh-CN"/>
        </w:rPr>
      </w:pPr>
      <w:r>
        <w:rPr>
          <w:rFonts w:hint="eastAsia" w:cs="仿宋_GB2312" w:asciiTheme="minorEastAsia" w:hAnsiTheme="minorEastAsia" w:eastAsiaTheme="minorEastAsia"/>
          <w:b/>
          <w:kern w:val="0"/>
          <w:sz w:val="28"/>
          <w:szCs w:val="28"/>
          <w:highlight w:val="none"/>
          <w:lang w:val="en-US" w:eastAsia="zh-CN"/>
        </w:rPr>
        <w:t>B.</w:t>
      </w:r>
      <w:r>
        <w:rPr>
          <w:rFonts w:hint="eastAsia" w:cs="仿宋_GB2312" w:asciiTheme="minorEastAsia" w:hAnsiTheme="minorEastAsia" w:eastAsiaTheme="minorEastAsia"/>
          <w:b/>
          <w:kern w:val="0"/>
          <w:sz w:val="28"/>
          <w:szCs w:val="28"/>
          <w:highlight w:val="none"/>
        </w:rPr>
        <w:t>价格响应文件</w:t>
      </w:r>
      <w:r>
        <w:rPr>
          <w:rFonts w:hint="eastAsia" w:cs="仿宋_GB2312" w:asciiTheme="minorEastAsia" w:hAnsiTheme="minorEastAsia" w:eastAsiaTheme="minorEastAsia"/>
          <w:b/>
          <w:kern w:val="0"/>
          <w:sz w:val="28"/>
          <w:szCs w:val="28"/>
          <w:highlight w:val="none"/>
          <w:lang w:eastAsia="zh-CN"/>
        </w:rPr>
        <w:t>格式</w:t>
      </w:r>
    </w:p>
    <w:p w14:paraId="4A66E902">
      <w:pPr>
        <w:keepNext w:val="0"/>
        <w:keepLines w:val="0"/>
        <w:pageBreakBefore w:val="0"/>
        <w:kinsoku/>
        <w:wordWrap/>
        <w:overflowPunct/>
        <w:topLinePunct w:val="0"/>
        <w:bidi w:val="0"/>
        <w:spacing w:line="360" w:lineRule="auto"/>
        <w:rPr>
          <w:highlight w:val="none"/>
        </w:rPr>
      </w:pPr>
    </w:p>
    <w:p w14:paraId="6381270E">
      <w:pPr>
        <w:keepNext w:val="0"/>
        <w:keepLines w:val="0"/>
        <w:pageBreakBefore w:val="0"/>
        <w:kinsoku/>
        <w:wordWrap/>
        <w:overflowPunct/>
        <w:topLinePunct w:val="0"/>
        <w:bidi w:val="0"/>
        <w:adjustRightInd w:val="0"/>
        <w:snapToGrid w:val="0"/>
        <w:spacing w:line="360" w:lineRule="auto"/>
        <w:ind w:firstLine="562" w:firstLineChars="200"/>
        <w:jc w:val="both"/>
        <w:rPr>
          <w:rFonts w:hint="eastAsia" w:ascii="宋体" w:hAnsi="宋体" w:cs="宋体"/>
          <w:b/>
          <w:kern w:val="0"/>
          <w:sz w:val="28"/>
          <w:szCs w:val="28"/>
          <w:highlight w:val="none"/>
          <w:lang w:val="en-US" w:eastAsia="zh-CN"/>
        </w:rPr>
      </w:pPr>
      <w:r>
        <w:rPr>
          <w:rFonts w:hint="eastAsia" w:ascii="宋体" w:hAnsi="宋体" w:cs="宋体"/>
          <w:b/>
          <w:kern w:val="0"/>
          <w:sz w:val="28"/>
          <w:szCs w:val="28"/>
          <w:highlight w:val="none"/>
          <w:lang w:val="en-US" w:eastAsia="zh-CN"/>
        </w:rPr>
        <w:t xml:space="preserve">     </w:t>
      </w:r>
    </w:p>
    <w:p w14:paraId="1F881F08">
      <w:pPr>
        <w:keepNext w:val="0"/>
        <w:keepLines w:val="0"/>
        <w:pageBreakBefore w:val="0"/>
        <w:numPr>
          <w:ilvl w:val="0"/>
          <w:numId w:val="0"/>
        </w:numPr>
        <w:kinsoku/>
        <w:wordWrap/>
        <w:overflowPunct/>
        <w:topLinePunct w:val="0"/>
        <w:bidi w:val="0"/>
        <w:adjustRightInd w:val="0"/>
        <w:snapToGrid w:val="0"/>
        <w:spacing w:line="360" w:lineRule="auto"/>
        <w:ind w:firstLine="643" w:firstLineChars="200"/>
        <w:jc w:val="center"/>
        <w:rPr>
          <w:rFonts w:hint="eastAsia" w:ascii="宋体" w:hAnsi="宋体" w:cs="仿宋_GB2312"/>
          <w:b/>
          <w:bCs/>
          <w:sz w:val="32"/>
          <w:szCs w:val="32"/>
          <w:highlight w:val="none"/>
          <w:lang w:val="en-US" w:eastAsia="zh-CN"/>
        </w:rPr>
      </w:pPr>
      <w:r>
        <w:rPr>
          <w:rFonts w:hint="eastAsia" w:ascii="宋体" w:hAnsi="宋体" w:eastAsia="宋体" w:cs="仿宋_GB2312"/>
          <w:b/>
          <w:bCs/>
          <w:kern w:val="2"/>
          <w:sz w:val="32"/>
          <w:szCs w:val="32"/>
          <w:lang w:val="en-US" w:eastAsia="zh-CN" w:bidi="ar-SA"/>
        </w:rPr>
        <w:t>1</w:t>
      </w:r>
      <w:r>
        <w:rPr>
          <w:rFonts w:hint="eastAsia" w:ascii="宋体" w:hAnsi="宋体" w:cs="仿宋_GB2312"/>
          <w:b/>
          <w:bCs/>
          <w:kern w:val="2"/>
          <w:sz w:val="32"/>
          <w:szCs w:val="32"/>
          <w:lang w:val="en-US" w:eastAsia="zh-CN" w:bidi="ar-SA"/>
        </w:rPr>
        <w:t>.</w:t>
      </w:r>
      <w:r>
        <w:rPr>
          <w:rFonts w:hint="eastAsia" w:ascii="宋体" w:hAnsi="宋体" w:cs="仿宋_GB2312"/>
          <w:b/>
          <w:bCs/>
          <w:sz w:val="32"/>
          <w:szCs w:val="32"/>
          <w:highlight w:val="none"/>
          <w:lang w:val="en-US" w:eastAsia="zh-CN"/>
        </w:rPr>
        <w:t>报 价 总 表</w:t>
      </w:r>
    </w:p>
    <w:p w14:paraId="143FD9B8">
      <w:pPr>
        <w:widowControl/>
        <w:adjustRightInd w:val="0"/>
        <w:snapToGrid w:val="0"/>
        <w:spacing w:after="200" w:line="480" w:lineRule="exact"/>
        <w:rPr>
          <w:rFonts w:hint="eastAsia" w:ascii="宋体" w:hAnsi="宋体" w:cs="仿宋"/>
          <w:kern w:val="0"/>
          <w:sz w:val="24"/>
        </w:rPr>
      </w:pPr>
      <w:r>
        <w:rPr>
          <w:rFonts w:hint="eastAsia" w:ascii="宋体" w:hAnsi="宋体" w:cs="仿宋"/>
          <w:kern w:val="0"/>
          <w:sz w:val="24"/>
        </w:rPr>
        <w:t>项目名称：</w:t>
      </w:r>
    </w:p>
    <w:p w14:paraId="52ED8C28">
      <w:pPr>
        <w:widowControl/>
        <w:adjustRightInd w:val="0"/>
        <w:snapToGrid w:val="0"/>
        <w:spacing w:after="200" w:line="480" w:lineRule="exact"/>
        <w:rPr>
          <w:rFonts w:ascii="宋体" w:hAnsi="宋体" w:cs="仿宋"/>
          <w:kern w:val="0"/>
          <w:sz w:val="24"/>
        </w:rPr>
      </w:pPr>
      <w:r>
        <w:rPr>
          <w:rFonts w:hint="eastAsia" w:ascii="宋体" w:hAnsi="宋体" w:cs="仿宋"/>
          <w:kern w:val="0"/>
          <w:sz w:val="24"/>
        </w:rPr>
        <w:t>项目编号：</w:t>
      </w:r>
    </w:p>
    <w:tbl>
      <w:tblPr>
        <w:tblStyle w:val="25"/>
        <w:tblW w:w="92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2428"/>
        <w:gridCol w:w="6866"/>
      </w:tblGrid>
      <w:tr w14:paraId="3AEF1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513" w:hRule="atLeast"/>
          <w:jc w:val="center"/>
        </w:trPr>
        <w:tc>
          <w:tcPr>
            <w:tcW w:w="2428" w:type="dxa"/>
            <w:vMerge w:val="restart"/>
            <w:tcBorders>
              <w:top w:val="single" w:color="auto" w:sz="4" w:space="0"/>
              <w:left w:val="single" w:color="auto" w:sz="4" w:space="0"/>
              <w:right w:val="single" w:color="auto" w:sz="4" w:space="0"/>
            </w:tcBorders>
            <w:shd w:val="clear" w:color="auto" w:fill="auto"/>
            <w:vAlign w:val="center"/>
          </w:tcPr>
          <w:p w14:paraId="378BB6EF">
            <w:pPr>
              <w:keepNext w:val="0"/>
              <w:keepLines w:val="0"/>
              <w:pageBreakBefore w:val="0"/>
              <w:widowControl/>
              <w:suppressLineNumbers w:val="0"/>
              <w:kinsoku/>
              <w:wordWrap/>
              <w:overflowPunct/>
              <w:topLinePunct w:val="0"/>
              <w:bidi w:val="0"/>
              <w:spacing w:before="0" w:beforeAutospacing="0" w:after="0" w:afterAutospacing="0" w:line="360" w:lineRule="auto"/>
              <w:ind w:left="0" w:right="0"/>
              <w:jc w:val="both"/>
              <w:rPr>
                <w:rFonts w:hint="eastAsia" w:ascii="宋体" w:hAnsi="宋体" w:eastAsia="宋体" w:cs="宋体"/>
                <w:sz w:val="24"/>
                <w:szCs w:val="24"/>
                <w:highlight w:val="none"/>
                <w:lang w:val="en-US"/>
              </w:rPr>
            </w:pPr>
            <w:r>
              <w:rPr>
                <w:rFonts w:hint="eastAsia" w:ascii="宋体" w:hAnsi="宋体" w:eastAsia="宋体" w:cs="Times New Roman"/>
                <w:sz w:val="24"/>
                <w:highlight w:val="none"/>
                <w:lang w:val="en-US" w:eastAsia="zh-CN"/>
              </w:rPr>
              <w:t>项目名称：</w:t>
            </w:r>
          </w:p>
        </w:tc>
        <w:tc>
          <w:tcPr>
            <w:tcW w:w="6866" w:type="dxa"/>
            <w:tcBorders>
              <w:top w:val="single" w:color="auto" w:sz="4" w:space="0"/>
              <w:left w:val="single" w:color="auto" w:sz="4" w:space="0"/>
              <w:bottom w:val="single" w:color="auto" w:sz="4" w:space="0"/>
              <w:right w:val="single" w:color="auto" w:sz="4" w:space="0"/>
            </w:tcBorders>
            <w:shd w:val="clear" w:color="auto" w:fill="auto"/>
            <w:vAlign w:val="center"/>
          </w:tcPr>
          <w:p w14:paraId="182F56C9">
            <w:pPr>
              <w:keepNext w:val="0"/>
              <w:keepLines w:val="0"/>
              <w:pageBreakBefore w:val="0"/>
              <w:widowControl w:val="0"/>
              <w:suppressLineNumbers w:val="0"/>
              <w:kinsoku/>
              <w:wordWrap/>
              <w:overflowPunct/>
              <w:topLinePunct w:val="0"/>
              <w:bidi w:val="0"/>
              <w:spacing w:before="0" w:beforeAutospacing="0" w:after="0" w:afterAutospacing="0" w:line="360" w:lineRule="auto"/>
              <w:ind w:left="0" w:right="0"/>
              <w:jc w:val="center"/>
              <w:rPr>
                <w:rFonts w:hint="eastAsia" w:ascii="宋体" w:hAnsi="宋体" w:eastAsia="宋体" w:cs="宋体"/>
                <w:b/>
                <w:bCs w:val="0"/>
                <w:sz w:val="28"/>
                <w:szCs w:val="24"/>
                <w:highlight w:val="none"/>
                <w:lang w:val="en-US"/>
              </w:rPr>
            </w:pPr>
            <w:r>
              <w:rPr>
                <w:rFonts w:hint="eastAsia" w:ascii="宋体" w:hAnsi="宋体" w:cs="仿宋"/>
                <w:kern w:val="0"/>
                <w:sz w:val="24"/>
              </w:rPr>
              <w:t>投标</w:t>
            </w:r>
            <w:r>
              <w:rPr>
                <w:rFonts w:hint="eastAsia" w:ascii="宋体" w:hAnsi="宋体" w:cs="仿宋"/>
                <w:kern w:val="0"/>
                <w:sz w:val="24"/>
                <w:lang w:val="en-US" w:eastAsia="zh-CN"/>
              </w:rPr>
              <w:t>总</w:t>
            </w:r>
            <w:r>
              <w:rPr>
                <w:rFonts w:hint="eastAsia" w:ascii="宋体" w:hAnsi="宋体" w:cs="仿宋"/>
                <w:kern w:val="0"/>
                <w:sz w:val="24"/>
              </w:rPr>
              <w:t>价</w:t>
            </w:r>
          </w:p>
        </w:tc>
      </w:tr>
      <w:tr w14:paraId="4F111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4" w:hRule="atLeast"/>
          <w:jc w:val="center"/>
        </w:trPr>
        <w:tc>
          <w:tcPr>
            <w:tcW w:w="2428" w:type="dxa"/>
            <w:vMerge w:val="continue"/>
            <w:tcBorders>
              <w:left w:val="single" w:color="auto" w:sz="4" w:space="0"/>
              <w:right w:val="single" w:color="auto" w:sz="4" w:space="0"/>
            </w:tcBorders>
            <w:shd w:val="clear" w:color="auto" w:fill="auto"/>
            <w:vAlign w:val="center"/>
          </w:tcPr>
          <w:p w14:paraId="3E92E795">
            <w:pPr>
              <w:keepNext w:val="0"/>
              <w:keepLines w:val="0"/>
              <w:pageBreakBefore w:val="0"/>
              <w:widowControl/>
              <w:suppressLineNumbers w:val="0"/>
              <w:kinsoku/>
              <w:wordWrap/>
              <w:overflowPunct/>
              <w:topLinePunct w:val="0"/>
              <w:bidi w:val="0"/>
              <w:spacing w:before="0" w:beforeAutospacing="0" w:after="0" w:afterAutospacing="0" w:line="360" w:lineRule="auto"/>
              <w:ind w:left="0" w:right="0"/>
              <w:jc w:val="both"/>
              <w:rPr>
                <w:rFonts w:hint="eastAsia" w:ascii="宋体" w:hAnsi="宋体" w:eastAsia="宋体" w:cs="宋体"/>
                <w:sz w:val="24"/>
                <w:szCs w:val="24"/>
                <w:highlight w:val="none"/>
                <w:lang w:val="en-US"/>
              </w:rPr>
            </w:pPr>
          </w:p>
        </w:tc>
        <w:tc>
          <w:tcPr>
            <w:tcW w:w="6866" w:type="dxa"/>
            <w:tcBorders>
              <w:top w:val="single" w:color="auto" w:sz="4" w:space="0"/>
              <w:left w:val="single" w:color="auto" w:sz="4" w:space="0"/>
              <w:bottom w:val="single" w:color="auto" w:sz="4" w:space="0"/>
              <w:right w:val="single" w:color="auto" w:sz="4" w:space="0"/>
            </w:tcBorders>
            <w:shd w:val="clear" w:color="auto" w:fill="auto"/>
            <w:vAlign w:val="center"/>
          </w:tcPr>
          <w:p w14:paraId="0CDE9DB3">
            <w:pPr>
              <w:rPr>
                <w:rFonts w:ascii="宋体" w:hAnsi="宋体" w:cs="宋体"/>
                <w:kern w:val="0"/>
                <w:sz w:val="28"/>
                <w:szCs w:val="28"/>
                <w:lang w:bidi="ar"/>
              </w:rPr>
            </w:pPr>
            <w:r>
              <w:rPr>
                <w:rFonts w:hint="eastAsia" w:ascii="宋体" w:hAnsi="宋体" w:cs="宋体"/>
                <w:kern w:val="0"/>
                <w:sz w:val="28"/>
                <w:szCs w:val="28"/>
                <w:lang w:bidi="ar"/>
              </w:rPr>
              <w:t>大写：</w:t>
            </w:r>
          </w:p>
          <w:p w14:paraId="3E51D635">
            <w:pPr>
              <w:keepNext w:val="0"/>
              <w:keepLines w:val="0"/>
              <w:pageBreakBefore w:val="0"/>
              <w:widowControl w:val="0"/>
              <w:suppressLineNumbers w:val="0"/>
              <w:kinsoku/>
              <w:wordWrap/>
              <w:overflowPunct/>
              <w:topLinePunct w:val="0"/>
              <w:bidi w:val="0"/>
              <w:spacing w:before="0" w:beforeAutospacing="0" w:after="0" w:afterAutospacing="0" w:line="360" w:lineRule="auto"/>
              <w:ind w:left="0" w:right="0"/>
              <w:jc w:val="left"/>
              <w:rPr>
                <w:rFonts w:hint="eastAsia" w:ascii="宋体" w:hAnsi="宋体" w:eastAsia="宋体" w:cs="宋体"/>
                <w:sz w:val="24"/>
                <w:szCs w:val="24"/>
                <w:highlight w:val="none"/>
                <w:u w:val="single"/>
                <w:lang w:val="en-US"/>
              </w:rPr>
            </w:pPr>
            <w:r>
              <w:rPr>
                <w:rFonts w:hint="eastAsia" w:ascii="宋体" w:hAnsi="宋体" w:cs="宋体"/>
                <w:kern w:val="0"/>
                <w:sz w:val="28"/>
                <w:szCs w:val="28"/>
                <w:lang w:bidi="ar"/>
              </w:rPr>
              <w:t>小写：</w:t>
            </w:r>
            <w:r>
              <w:rPr>
                <w:rFonts w:hint="eastAsia" w:ascii="宋体" w:hAnsi="宋体" w:cs="宋体"/>
                <w:kern w:val="0"/>
                <w:sz w:val="28"/>
                <w:szCs w:val="28"/>
                <w:lang w:val="en-US" w:eastAsia="zh-CN" w:bidi="ar"/>
              </w:rPr>
              <w:t xml:space="preserve">     </w:t>
            </w:r>
            <w:r>
              <w:rPr>
                <w:rFonts w:hint="eastAsia" w:ascii="宋体" w:hAnsi="宋体" w:cs="宋体"/>
                <w:kern w:val="0"/>
                <w:sz w:val="28"/>
                <w:szCs w:val="28"/>
                <w:lang w:bidi="ar"/>
              </w:rPr>
              <w:t>元（人民币）</w:t>
            </w:r>
          </w:p>
        </w:tc>
      </w:tr>
    </w:tbl>
    <w:p w14:paraId="61CB618F">
      <w:pPr>
        <w:pStyle w:val="10"/>
        <w:numPr>
          <w:ilvl w:val="0"/>
          <w:numId w:val="0"/>
        </w:numPr>
        <w:rPr>
          <w:rFonts w:hint="eastAsia"/>
        </w:rPr>
      </w:pPr>
    </w:p>
    <w:p w14:paraId="3E3D4D35">
      <w:pPr>
        <w:keepNext w:val="0"/>
        <w:keepLines w:val="0"/>
        <w:pageBreakBefore w:val="0"/>
        <w:widowControl/>
        <w:suppressLineNumbers w:val="0"/>
        <w:kinsoku/>
        <w:wordWrap/>
        <w:overflowPunct/>
        <w:topLinePunct w:val="0"/>
        <w:bidi w:val="0"/>
        <w:adjustRightInd w:val="0"/>
        <w:spacing w:before="0" w:beforeAutospacing="0" w:after="0" w:afterAutospacing="0" w:line="360" w:lineRule="auto"/>
        <w:ind w:left="0" w:right="0"/>
        <w:jc w:val="both"/>
        <w:rPr>
          <w:rFonts w:hint="eastAsia" w:ascii="宋体" w:hAnsi="宋体" w:eastAsia="宋体" w:cs="仿宋"/>
          <w:kern w:val="0"/>
          <w:sz w:val="24"/>
          <w:szCs w:val="24"/>
          <w:highlight w:val="none"/>
          <w:lang w:val="en-US"/>
        </w:rPr>
      </w:pPr>
      <w:r>
        <w:rPr>
          <w:rFonts w:hint="eastAsia" w:ascii="宋体" w:hAnsi="宋体" w:eastAsia="宋体" w:cs="仿宋"/>
          <w:kern w:val="0"/>
          <w:sz w:val="24"/>
          <w:szCs w:val="24"/>
          <w:highlight w:val="none"/>
          <w:lang w:val="en-US" w:eastAsia="zh-CN" w:bidi="ar"/>
        </w:rPr>
        <w:t>供应商（加盖公章）：</w:t>
      </w:r>
    </w:p>
    <w:p w14:paraId="3D5C1DE0">
      <w:pPr>
        <w:keepNext w:val="0"/>
        <w:keepLines w:val="0"/>
        <w:pageBreakBefore w:val="0"/>
        <w:widowControl w:val="0"/>
        <w:suppressLineNumbers w:val="0"/>
        <w:kinsoku/>
        <w:wordWrap/>
        <w:overflowPunct/>
        <w:topLinePunct w:val="0"/>
        <w:bidi w:val="0"/>
        <w:spacing w:before="0" w:beforeAutospacing="0" w:after="0" w:afterAutospacing="0" w:line="360" w:lineRule="auto"/>
        <w:ind w:left="0" w:right="0"/>
        <w:jc w:val="both"/>
        <w:rPr>
          <w:rFonts w:hint="eastAsia" w:ascii="宋体" w:hAnsi="宋体" w:eastAsia="宋体" w:cs="仿宋"/>
          <w:sz w:val="24"/>
          <w:szCs w:val="24"/>
          <w:highlight w:val="none"/>
          <w:lang w:val="en-US"/>
        </w:rPr>
      </w:pPr>
      <w:r>
        <w:rPr>
          <w:rFonts w:hint="eastAsia" w:ascii="宋体" w:hAnsi="宋体" w:eastAsia="宋体" w:cs="仿宋"/>
          <w:kern w:val="2"/>
          <w:sz w:val="24"/>
          <w:szCs w:val="24"/>
          <w:highlight w:val="none"/>
          <w:lang w:val="en-US" w:eastAsia="zh-CN" w:bidi="ar"/>
        </w:rPr>
        <w:t>法定代表人或</w:t>
      </w:r>
      <w:r>
        <w:rPr>
          <w:rFonts w:hint="eastAsia" w:ascii="宋体" w:hAnsi="宋体" w:cs="仿宋"/>
          <w:kern w:val="2"/>
          <w:sz w:val="24"/>
          <w:szCs w:val="24"/>
          <w:highlight w:val="none"/>
          <w:lang w:val="en-US" w:eastAsia="zh-CN" w:bidi="ar"/>
        </w:rPr>
        <w:t>被委托</w:t>
      </w:r>
      <w:r>
        <w:rPr>
          <w:rFonts w:hint="eastAsia" w:ascii="宋体" w:hAnsi="宋体" w:eastAsia="宋体" w:cs="仿宋"/>
          <w:kern w:val="2"/>
          <w:sz w:val="24"/>
          <w:szCs w:val="24"/>
          <w:highlight w:val="none"/>
          <w:lang w:val="en-US" w:eastAsia="zh-CN" w:bidi="ar"/>
        </w:rPr>
        <w:t>授权</w:t>
      </w:r>
      <w:r>
        <w:rPr>
          <w:rFonts w:hint="eastAsia" w:ascii="宋体" w:hAnsi="宋体" w:cs="仿宋"/>
          <w:kern w:val="2"/>
          <w:sz w:val="24"/>
          <w:szCs w:val="24"/>
          <w:highlight w:val="none"/>
          <w:lang w:val="en-US" w:eastAsia="zh-CN" w:bidi="ar"/>
        </w:rPr>
        <w:t>人</w:t>
      </w:r>
      <w:r>
        <w:rPr>
          <w:rFonts w:hint="eastAsia" w:ascii="宋体" w:hAnsi="宋体" w:eastAsia="宋体" w:cs="仿宋"/>
          <w:kern w:val="2"/>
          <w:sz w:val="24"/>
          <w:szCs w:val="24"/>
          <w:highlight w:val="none"/>
          <w:lang w:val="en-US" w:eastAsia="zh-CN" w:bidi="ar"/>
        </w:rPr>
        <w:t>（签字</w:t>
      </w:r>
      <w:r>
        <w:rPr>
          <w:rFonts w:hint="eastAsia" w:ascii="宋体" w:hAnsi="宋体" w:cs="仿宋"/>
          <w:kern w:val="2"/>
          <w:sz w:val="24"/>
          <w:szCs w:val="24"/>
          <w:highlight w:val="none"/>
          <w:lang w:val="en-US" w:eastAsia="zh-CN" w:bidi="ar"/>
        </w:rPr>
        <w:t>或</w:t>
      </w:r>
      <w:r>
        <w:rPr>
          <w:rFonts w:hint="eastAsia" w:ascii="宋体" w:hAnsi="宋体" w:eastAsia="宋体" w:cs="仿宋"/>
          <w:kern w:val="2"/>
          <w:sz w:val="24"/>
          <w:szCs w:val="24"/>
          <w:highlight w:val="none"/>
          <w:lang w:val="en-US" w:eastAsia="zh-CN" w:bidi="ar"/>
        </w:rPr>
        <w:t>盖章）：</w:t>
      </w:r>
    </w:p>
    <w:p w14:paraId="082555CC">
      <w:pPr>
        <w:keepNext w:val="0"/>
        <w:keepLines w:val="0"/>
        <w:pageBreakBefore w:val="0"/>
        <w:widowControl w:val="0"/>
        <w:suppressLineNumbers w:val="0"/>
        <w:kinsoku/>
        <w:wordWrap/>
        <w:overflowPunct/>
        <w:topLinePunct w:val="0"/>
        <w:bidi w:val="0"/>
        <w:spacing w:before="0" w:beforeAutospacing="0" w:after="0" w:afterAutospacing="0" w:line="360" w:lineRule="auto"/>
        <w:ind w:left="0" w:right="0"/>
        <w:jc w:val="both"/>
        <w:rPr>
          <w:rFonts w:hint="eastAsia" w:ascii="宋体" w:hAnsi="宋体" w:eastAsia="宋体" w:cs="仿宋"/>
          <w:sz w:val="24"/>
          <w:szCs w:val="24"/>
          <w:highlight w:val="none"/>
          <w:lang w:val="en-US"/>
        </w:rPr>
      </w:pPr>
      <w:r>
        <w:rPr>
          <w:rFonts w:hint="eastAsia" w:ascii="宋体" w:hAnsi="宋体" w:eastAsia="宋体" w:cs="仿宋"/>
          <w:kern w:val="2"/>
          <w:sz w:val="24"/>
          <w:szCs w:val="24"/>
          <w:highlight w:val="none"/>
          <w:lang w:val="en-US" w:eastAsia="zh-CN" w:bidi="ar"/>
        </w:rPr>
        <w:t>日期： 年 月 日</w:t>
      </w:r>
    </w:p>
    <w:p w14:paraId="635E8133">
      <w:pPr>
        <w:pStyle w:val="24"/>
        <w:ind w:left="0" w:leftChars="0" w:firstLine="0" w:firstLineChars="0"/>
        <w:rPr>
          <w:rFonts w:hint="eastAsia"/>
          <w:highlight w:val="none"/>
          <w:lang w:val="en-US" w:eastAsia="zh-CN"/>
        </w:rPr>
      </w:pPr>
    </w:p>
    <w:p w14:paraId="0EFC6507">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cs="宋体"/>
          <w:color w:val="000000"/>
          <w:sz w:val="24"/>
          <w:highlight w:val="none"/>
          <w:lang w:val="en-US" w:eastAsia="zh-CN"/>
        </w:rPr>
      </w:pPr>
      <w:r>
        <w:rPr>
          <w:rFonts w:hint="eastAsia" w:ascii="宋体" w:hAnsi="宋体" w:cs="宋体"/>
          <w:color w:val="000000"/>
          <w:sz w:val="24"/>
          <w:highlight w:val="none"/>
        </w:rPr>
        <w:t xml:space="preserve"> </w:t>
      </w:r>
    </w:p>
    <w:p w14:paraId="1349E8F5">
      <w:pPr>
        <w:snapToGrid w:val="0"/>
        <w:spacing w:line="360" w:lineRule="auto"/>
        <w:outlineLvl w:val="0"/>
        <w:rPr>
          <w:rFonts w:asciiTheme="minorEastAsia" w:hAnsiTheme="minorEastAsia" w:eastAsiaTheme="minorEastAsia"/>
          <w:sz w:val="28"/>
          <w:szCs w:val="28"/>
        </w:rPr>
      </w:pPr>
    </w:p>
    <w:p w14:paraId="33B3C6D8">
      <w:pPr>
        <w:pStyle w:val="23"/>
        <w:rPr>
          <w:rFonts w:asciiTheme="minorEastAsia" w:hAnsiTheme="minorEastAsia" w:eastAsiaTheme="minorEastAsia"/>
          <w:sz w:val="28"/>
          <w:szCs w:val="28"/>
        </w:rPr>
      </w:pPr>
    </w:p>
    <w:p w14:paraId="0A33B88D">
      <w:pPr>
        <w:pStyle w:val="23"/>
        <w:rPr>
          <w:rFonts w:asciiTheme="minorEastAsia" w:hAnsiTheme="minorEastAsia" w:eastAsiaTheme="minorEastAsia"/>
          <w:sz w:val="28"/>
          <w:szCs w:val="28"/>
        </w:rPr>
      </w:pPr>
    </w:p>
    <w:p w14:paraId="73F731D3">
      <w:pPr>
        <w:pStyle w:val="23"/>
        <w:rPr>
          <w:rFonts w:asciiTheme="minorEastAsia" w:hAnsiTheme="minorEastAsia" w:eastAsiaTheme="minorEastAsia"/>
          <w:sz w:val="28"/>
          <w:szCs w:val="28"/>
        </w:rPr>
      </w:pPr>
    </w:p>
    <w:p w14:paraId="5ABC5DB8">
      <w:pPr>
        <w:pStyle w:val="23"/>
        <w:rPr>
          <w:rFonts w:asciiTheme="minorEastAsia" w:hAnsiTheme="minorEastAsia" w:eastAsiaTheme="minorEastAsia"/>
          <w:sz w:val="28"/>
          <w:szCs w:val="28"/>
        </w:rPr>
      </w:pPr>
    </w:p>
    <w:p w14:paraId="62C9B2E3">
      <w:pPr>
        <w:pStyle w:val="23"/>
        <w:rPr>
          <w:rFonts w:asciiTheme="minorEastAsia" w:hAnsiTheme="minorEastAsia" w:eastAsiaTheme="minorEastAsia"/>
          <w:sz w:val="28"/>
          <w:szCs w:val="28"/>
        </w:rPr>
      </w:pPr>
    </w:p>
    <w:p w14:paraId="64B728D0">
      <w:pPr>
        <w:pStyle w:val="23"/>
        <w:rPr>
          <w:rFonts w:asciiTheme="minorEastAsia" w:hAnsiTheme="minorEastAsia" w:eastAsiaTheme="minorEastAsia"/>
          <w:sz w:val="28"/>
          <w:szCs w:val="28"/>
        </w:rPr>
      </w:pPr>
    </w:p>
    <w:p w14:paraId="6360C680">
      <w:pPr>
        <w:pStyle w:val="23"/>
        <w:rPr>
          <w:rFonts w:asciiTheme="minorEastAsia" w:hAnsiTheme="minorEastAsia" w:eastAsiaTheme="minorEastAsia"/>
          <w:sz w:val="28"/>
          <w:szCs w:val="28"/>
        </w:rPr>
      </w:pPr>
    </w:p>
    <w:p w14:paraId="75F73676">
      <w:pPr>
        <w:pStyle w:val="23"/>
        <w:rPr>
          <w:rFonts w:asciiTheme="minorEastAsia" w:hAnsiTheme="minorEastAsia" w:eastAsiaTheme="minorEastAsia"/>
          <w:sz w:val="28"/>
          <w:szCs w:val="28"/>
        </w:rPr>
      </w:pPr>
    </w:p>
    <w:p w14:paraId="395D86AA">
      <w:pPr>
        <w:keepNext w:val="0"/>
        <w:keepLines w:val="0"/>
        <w:pageBreakBefore w:val="0"/>
        <w:widowControl/>
        <w:numPr>
          <w:ilvl w:val="0"/>
          <w:numId w:val="0"/>
        </w:numPr>
        <w:suppressLineNumbers w:val="0"/>
        <w:kinsoku/>
        <w:wordWrap/>
        <w:overflowPunct/>
        <w:topLinePunct w:val="0"/>
        <w:bidi w:val="0"/>
        <w:spacing w:before="0" w:beforeAutospacing="0" w:after="0" w:afterAutospacing="0" w:line="360" w:lineRule="auto"/>
        <w:ind w:right="0" w:rightChars="0"/>
        <w:jc w:val="center"/>
        <w:rPr>
          <w:rFonts w:hint="eastAsia" w:ascii="宋体" w:hAnsi="宋体" w:eastAsia="宋体" w:cs="宋体"/>
          <w:b/>
          <w:bCs w:val="0"/>
          <w:kern w:val="2"/>
          <w:sz w:val="32"/>
          <w:szCs w:val="32"/>
          <w:highlight w:val="none"/>
          <w:lang w:val="en-US" w:eastAsia="zh-CN" w:bidi="ar"/>
        </w:rPr>
      </w:pPr>
      <w:r>
        <w:rPr>
          <w:rFonts w:hint="eastAsia" w:ascii="宋体" w:hAnsi="宋体" w:cs="宋体"/>
          <w:b/>
          <w:bCs w:val="0"/>
          <w:kern w:val="2"/>
          <w:sz w:val="32"/>
          <w:szCs w:val="32"/>
          <w:highlight w:val="none"/>
          <w:lang w:val="en-US" w:eastAsia="zh-CN" w:bidi="ar"/>
        </w:rPr>
        <w:t>2.</w:t>
      </w:r>
      <w:r>
        <w:rPr>
          <w:rFonts w:hint="eastAsia" w:ascii="宋体" w:hAnsi="宋体" w:eastAsia="宋体" w:cs="宋体"/>
          <w:b/>
          <w:bCs w:val="0"/>
          <w:kern w:val="2"/>
          <w:sz w:val="32"/>
          <w:szCs w:val="32"/>
          <w:highlight w:val="none"/>
          <w:lang w:val="en-US" w:eastAsia="zh-CN" w:bidi="ar"/>
        </w:rPr>
        <w:t>报价明细表</w:t>
      </w:r>
    </w:p>
    <w:p w14:paraId="1DF1A50E">
      <w:pPr>
        <w:pStyle w:val="10"/>
        <w:keepNext w:val="0"/>
        <w:keepLines w:val="0"/>
        <w:pageBreakBefore w:val="0"/>
        <w:numPr>
          <w:ilvl w:val="0"/>
          <w:numId w:val="0"/>
        </w:numPr>
        <w:kinsoku/>
        <w:wordWrap/>
        <w:overflowPunct/>
        <w:topLinePunct w:val="0"/>
        <w:autoSpaceDE/>
        <w:autoSpaceDN/>
        <w:bidi w:val="0"/>
        <w:spacing w:line="400" w:lineRule="exact"/>
        <w:textAlignment w:val="auto"/>
        <w:rPr>
          <w:rFonts w:hint="eastAsia" w:ascii="宋体" w:hAnsi="宋体" w:cs="Times New Roman"/>
          <w:sz w:val="24"/>
          <w:highlight w:val="none"/>
          <w:lang w:val="en-US" w:eastAsia="zh-CN"/>
        </w:rPr>
      </w:pPr>
      <w:r>
        <w:rPr>
          <w:rFonts w:hint="eastAsia" w:ascii="宋体" w:hAnsi="宋体" w:eastAsia="宋体" w:cs="仿宋"/>
          <w:kern w:val="2"/>
          <w:sz w:val="24"/>
          <w:szCs w:val="24"/>
          <w:highlight w:val="none"/>
          <w:lang w:val="en-US" w:eastAsia="zh-CN" w:bidi="ar"/>
        </w:rPr>
        <w:t>项目名称：</w:t>
      </w:r>
    </w:p>
    <w:p w14:paraId="47990498">
      <w:pPr>
        <w:keepNext w:val="0"/>
        <w:keepLines w:val="0"/>
        <w:pageBreakBefore w:val="0"/>
        <w:widowControl/>
        <w:kinsoku/>
        <w:wordWrap/>
        <w:overflowPunct/>
        <w:topLinePunct w:val="0"/>
        <w:autoSpaceDE/>
        <w:autoSpaceDN/>
        <w:bidi w:val="0"/>
        <w:adjustRightInd w:val="0"/>
        <w:snapToGrid w:val="0"/>
        <w:spacing w:after="200" w:line="400" w:lineRule="exact"/>
        <w:textAlignment w:val="auto"/>
        <w:rPr>
          <w:rFonts w:hint="eastAsia" w:ascii="宋体" w:hAnsi="宋体" w:cs="仿宋"/>
          <w:kern w:val="0"/>
          <w:sz w:val="24"/>
        </w:rPr>
      </w:pPr>
      <w:r>
        <w:rPr>
          <w:rFonts w:hint="eastAsia" w:ascii="宋体" w:hAnsi="宋体" w:cs="仿宋"/>
          <w:kern w:val="0"/>
          <w:sz w:val="24"/>
        </w:rPr>
        <w:t>项目编号：</w:t>
      </w:r>
    </w:p>
    <w:tbl>
      <w:tblPr>
        <w:tblStyle w:val="25"/>
        <w:tblW w:w="10953" w:type="dxa"/>
        <w:jc w:val="center"/>
        <w:tblLayout w:type="fixed"/>
        <w:tblCellMar>
          <w:top w:w="0" w:type="dxa"/>
          <w:left w:w="108" w:type="dxa"/>
          <w:bottom w:w="0" w:type="dxa"/>
          <w:right w:w="108" w:type="dxa"/>
        </w:tblCellMar>
      </w:tblPr>
      <w:tblGrid>
        <w:gridCol w:w="583"/>
        <w:gridCol w:w="1533"/>
        <w:gridCol w:w="2025"/>
        <w:gridCol w:w="850"/>
        <w:gridCol w:w="940"/>
        <w:gridCol w:w="1661"/>
        <w:gridCol w:w="1600"/>
        <w:gridCol w:w="1761"/>
      </w:tblGrid>
      <w:tr w14:paraId="3762A99F">
        <w:tblPrEx>
          <w:tblCellMar>
            <w:top w:w="0" w:type="dxa"/>
            <w:left w:w="108" w:type="dxa"/>
            <w:bottom w:w="0" w:type="dxa"/>
            <w:right w:w="108" w:type="dxa"/>
          </w:tblCellMar>
        </w:tblPrEx>
        <w:trPr>
          <w:trHeight w:val="818" w:hRule="atLeast"/>
          <w:jc w:val="center"/>
        </w:trPr>
        <w:tc>
          <w:tcPr>
            <w:tcW w:w="583" w:type="dxa"/>
            <w:tcBorders>
              <w:top w:val="single" w:color="auto" w:sz="4" w:space="0"/>
              <w:left w:val="single" w:color="auto" w:sz="4" w:space="0"/>
              <w:bottom w:val="single" w:color="auto" w:sz="4" w:space="0"/>
              <w:right w:val="single" w:color="auto" w:sz="4" w:space="0"/>
            </w:tcBorders>
            <w:noWrap w:val="0"/>
            <w:vAlign w:val="center"/>
          </w:tcPr>
          <w:p w14:paraId="5118EF18">
            <w:pPr>
              <w:keepLines w:val="0"/>
              <w:kinsoku/>
              <w:wordWrap/>
              <w:overflowPunct/>
              <w:topLinePunct w:val="0"/>
              <w:autoSpaceDN/>
              <w:bidi w:val="0"/>
              <w:adjustRightInd w:val="0"/>
              <w:snapToGrid w:val="0"/>
              <w:spacing w:line="360" w:lineRule="auto"/>
              <w:jc w:val="center"/>
              <w:rPr>
                <w:b/>
                <w:szCs w:val="21"/>
                <w:highlight w:val="none"/>
              </w:rPr>
            </w:pPr>
            <w:r>
              <w:rPr>
                <w:b/>
                <w:szCs w:val="21"/>
                <w:highlight w:val="none"/>
              </w:rPr>
              <w:t>序号</w:t>
            </w:r>
          </w:p>
        </w:tc>
        <w:tc>
          <w:tcPr>
            <w:tcW w:w="1533" w:type="dxa"/>
            <w:tcBorders>
              <w:top w:val="single" w:color="auto" w:sz="4" w:space="0"/>
              <w:left w:val="nil"/>
              <w:bottom w:val="single" w:color="auto" w:sz="4" w:space="0"/>
              <w:right w:val="single" w:color="auto" w:sz="4" w:space="0"/>
            </w:tcBorders>
            <w:noWrap w:val="0"/>
            <w:vAlign w:val="center"/>
          </w:tcPr>
          <w:p w14:paraId="33591A7A">
            <w:pPr>
              <w:keepLines w:val="0"/>
              <w:kinsoku/>
              <w:wordWrap/>
              <w:overflowPunct/>
              <w:topLinePunct w:val="0"/>
              <w:autoSpaceDN/>
              <w:bidi w:val="0"/>
              <w:adjustRightInd w:val="0"/>
              <w:snapToGrid w:val="0"/>
              <w:spacing w:line="360" w:lineRule="auto"/>
              <w:jc w:val="center"/>
              <w:rPr>
                <w:b/>
                <w:szCs w:val="21"/>
                <w:highlight w:val="none"/>
              </w:rPr>
            </w:pPr>
            <w:r>
              <w:rPr>
                <w:b/>
                <w:szCs w:val="21"/>
                <w:highlight w:val="none"/>
              </w:rPr>
              <w:t>名称</w:t>
            </w:r>
          </w:p>
        </w:tc>
        <w:tc>
          <w:tcPr>
            <w:tcW w:w="2025" w:type="dxa"/>
            <w:tcBorders>
              <w:top w:val="single" w:color="auto" w:sz="4" w:space="0"/>
              <w:left w:val="nil"/>
              <w:bottom w:val="single" w:color="auto" w:sz="4" w:space="0"/>
              <w:right w:val="single" w:color="auto" w:sz="4" w:space="0"/>
            </w:tcBorders>
            <w:noWrap w:val="0"/>
            <w:vAlign w:val="center"/>
          </w:tcPr>
          <w:p w14:paraId="43B8168C">
            <w:pPr>
              <w:keepLines w:val="0"/>
              <w:kinsoku/>
              <w:wordWrap/>
              <w:overflowPunct/>
              <w:topLinePunct w:val="0"/>
              <w:autoSpaceDN/>
              <w:bidi w:val="0"/>
              <w:adjustRightInd w:val="0"/>
              <w:snapToGrid w:val="0"/>
              <w:spacing w:line="360" w:lineRule="auto"/>
              <w:jc w:val="center"/>
              <w:rPr>
                <w:rFonts w:hint="default" w:ascii="宋体" w:hAnsi="宋体" w:eastAsia="宋体"/>
                <w:b/>
                <w:szCs w:val="21"/>
                <w:highlight w:val="none"/>
                <w:lang w:val="en-US" w:eastAsia="zh-CN"/>
              </w:rPr>
            </w:pPr>
            <w:r>
              <w:rPr>
                <w:rFonts w:hint="eastAsia" w:ascii="宋体" w:hAnsi="宋体"/>
                <w:b/>
                <w:szCs w:val="21"/>
                <w:highlight w:val="none"/>
              </w:rPr>
              <w:t>规格</w:t>
            </w:r>
            <w:r>
              <w:rPr>
                <w:rFonts w:hint="eastAsia" w:ascii="宋体" w:hAnsi="宋体"/>
                <w:b/>
                <w:szCs w:val="21"/>
                <w:highlight w:val="none"/>
                <w:lang w:eastAsia="zh-CN"/>
              </w:rPr>
              <w:t>、</w:t>
            </w:r>
            <w:r>
              <w:rPr>
                <w:rFonts w:hint="eastAsia" w:ascii="宋体" w:hAnsi="宋体"/>
                <w:b/>
                <w:szCs w:val="21"/>
                <w:highlight w:val="none"/>
                <w:lang w:val="en-US" w:eastAsia="zh-CN"/>
              </w:rPr>
              <w:t>型号</w:t>
            </w:r>
          </w:p>
        </w:tc>
        <w:tc>
          <w:tcPr>
            <w:tcW w:w="850" w:type="dxa"/>
            <w:tcBorders>
              <w:top w:val="single" w:color="auto" w:sz="4" w:space="0"/>
              <w:left w:val="nil"/>
              <w:bottom w:val="single" w:color="auto" w:sz="4" w:space="0"/>
              <w:right w:val="single" w:color="auto" w:sz="4" w:space="0"/>
            </w:tcBorders>
            <w:noWrap w:val="0"/>
            <w:vAlign w:val="center"/>
          </w:tcPr>
          <w:p w14:paraId="178327B3">
            <w:pPr>
              <w:keepLines w:val="0"/>
              <w:kinsoku/>
              <w:wordWrap/>
              <w:overflowPunct/>
              <w:topLinePunct w:val="0"/>
              <w:autoSpaceDN/>
              <w:bidi w:val="0"/>
              <w:adjustRightInd w:val="0"/>
              <w:snapToGrid w:val="0"/>
              <w:spacing w:line="360" w:lineRule="auto"/>
              <w:jc w:val="center"/>
              <w:rPr>
                <w:rFonts w:hint="eastAsia" w:ascii="宋体" w:hAnsi="宋体" w:eastAsia="等线"/>
                <w:b/>
                <w:szCs w:val="21"/>
                <w:highlight w:val="none"/>
                <w:lang w:val="en-US" w:eastAsia="zh-CN"/>
              </w:rPr>
            </w:pPr>
            <w:r>
              <w:rPr>
                <w:rFonts w:hint="eastAsia" w:ascii="宋体" w:hAnsi="宋体"/>
                <w:b/>
                <w:szCs w:val="21"/>
                <w:highlight w:val="none"/>
                <w:lang w:val="en-US" w:eastAsia="zh-CN"/>
              </w:rPr>
              <w:t>数量</w:t>
            </w:r>
          </w:p>
        </w:tc>
        <w:tc>
          <w:tcPr>
            <w:tcW w:w="940" w:type="dxa"/>
            <w:tcBorders>
              <w:top w:val="single" w:color="auto" w:sz="4" w:space="0"/>
              <w:left w:val="nil"/>
              <w:bottom w:val="single" w:color="auto" w:sz="4" w:space="0"/>
              <w:right w:val="single" w:color="auto" w:sz="4" w:space="0"/>
            </w:tcBorders>
            <w:noWrap w:val="0"/>
            <w:vAlign w:val="center"/>
          </w:tcPr>
          <w:p w14:paraId="30ED4AC9">
            <w:pPr>
              <w:keepLines w:val="0"/>
              <w:kinsoku/>
              <w:wordWrap/>
              <w:overflowPunct/>
              <w:topLinePunct w:val="0"/>
              <w:autoSpaceDN/>
              <w:bidi w:val="0"/>
              <w:adjustRightInd w:val="0"/>
              <w:snapToGrid w:val="0"/>
              <w:spacing w:line="360" w:lineRule="auto"/>
              <w:jc w:val="center"/>
              <w:rPr>
                <w:rFonts w:hint="default" w:ascii="宋体" w:hAnsi="宋体"/>
                <w:b/>
                <w:szCs w:val="21"/>
                <w:highlight w:val="none"/>
                <w:lang w:val="en-US" w:eastAsia="zh-CN"/>
              </w:rPr>
            </w:pPr>
            <w:r>
              <w:rPr>
                <w:rFonts w:hint="eastAsia" w:ascii="宋体" w:hAnsi="宋体"/>
                <w:b/>
                <w:szCs w:val="21"/>
                <w:highlight w:val="none"/>
                <w:lang w:val="en-US" w:eastAsia="zh-CN"/>
              </w:rPr>
              <w:t>单位</w:t>
            </w:r>
          </w:p>
        </w:tc>
        <w:tc>
          <w:tcPr>
            <w:tcW w:w="1661" w:type="dxa"/>
            <w:tcBorders>
              <w:top w:val="single" w:color="auto" w:sz="4" w:space="0"/>
              <w:left w:val="nil"/>
              <w:bottom w:val="single" w:color="auto" w:sz="4" w:space="0"/>
              <w:right w:val="single" w:color="auto" w:sz="4" w:space="0"/>
            </w:tcBorders>
            <w:noWrap w:val="0"/>
            <w:vAlign w:val="center"/>
          </w:tcPr>
          <w:p w14:paraId="17FF0CC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b/>
                <w:szCs w:val="21"/>
                <w:highlight w:val="none"/>
                <w:lang w:val="en-US" w:eastAsia="zh-CN"/>
              </w:rPr>
            </w:pPr>
            <w:r>
              <w:rPr>
                <w:rFonts w:hint="eastAsia" w:ascii="宋体" w:hAnsi="宋体" w:eastAsia="宋体" w:cs="Times New Roman"/>
                <w:b/>
                <w:szCs w:val="21"/>
                <w:highlight w:val="none"/>
                <w:lang w:val="en-US" w:eastAsia="zh-CN"/>
              </w:rPr>
              <w:t>全费用综合单价</w:t>
            </w:r>
            <w:r>
              <w:rPr>
                <w:rFonts w:hint="eastAsia" w:ascii="宋体" w:hAnsi="宋体"/>
                <w:b/>
                <w:szCs w:val="21"/>
                <w:highlight w:val="none"/>
                <w:lang w:val="en-US" w:eastAsia="zh-CN"/>
              </w:rPr>
              <w:t>最高限价（元）</w:t>
            </w:r>
          </w:p>
        </w:tc>
        <w:tc>
          <w:tcPr>
            <w:tcW w:w="1600" w:type="dxa"/>
            <w:tcBorders>
              <w:top w:val="single" w:color="auto" w:sz="4" w:space="0"/>
              <w:left w:val="nil"/>
              <w:bottom w:val="single" w:color="auto" w:sz="4" w:space="0"/>
              <w:right w:val="single" w:color="auto" w:sz="4" w:space="0"/>
            </w:tcBorders>
            <w:noWrap w:val="0"/>
            <w:vAlign w:val="center"/>
          </w:tcPr>
          <w:p w14:paraId="2F980D1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b/>
                <w:szCs w:val="21"/>
                <w:highlight w:val="none"/>
                <w:lang w:val="en-US" w:eastAsia="zh-CN"/>
              </w:rPr>
            </w:pPr>
            <w:r>
              <w:rPr>
                <w:rFonts w:hint="eastAsia" w:ascii="宋体" w:hAnsi="宋体" w:eastAsia="宋体" w:cs="Times New Roman"/>
                <w:b/>
                <w:szCs w:val="21"/>
                <w:highlight w:val="none"/>
                <w:lang w:val="en-US" w:eastAsia="zh-CN"/>
              </w:rPr>
              <w:t>投标单价（元）</w:t>
            </w:r>
          </w:p>
        </w:tc>
        <w:tc>
          <w:tcPr>
            <w:tcW w:w="1761" w:type="dxa"/>
            <w:tcBorders>
              <w:top w:val="single" w:color="auto" w:sz="4" w:space="0"/>
              <w:left w:val="nil"/>
              <w:bottom w:val="single" w:color="auto" w:sz="4" w:space="0"/>
              <w:right w:val="single" w:color="auto" w:sz="4" w:space="0"/>
            </w:tcBorders>
            <w:shd w:val="clear" w:color="auto" w:fill="auto"/>
            <w:noWrap w:val="0"/>
            <w:vAlign w:val="center"/>
          </w:tcPr>
          <w:p w14:paraId="0E5812E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黑体" w:hAnsi="宋体" w:eastAsia="黑体" w:cs="黑体"/>
                <w:i w:val="0"/>
                <w:iCs w:val="0"/>
                <w:color w:val="000000"/>
                <w:kern w:val="0"/>
                <w:sz w:val="21"/>
                <w:szCs w:val="21"/>
                <w:highlight w:val="none"/>
                <w:u w:val="none"/>
                <w:lang w:val="en-US" w:eastAsia="zh-CN" w:bidi="ar"/>
              </w:rPr>
            </w:pPr>
            <w:r>
              <w:rPr>
                <w:rFonts w:hint="eastAsia" w:ascii="宋体" w:hAnsi="宋体" w:eastAsia="宋体" w:cs="Times New Roman"/>
                <w:b/>
                <w:szCs w:val="21"/>
                <w:highlight w:val="none"/>
                <w:lang w:val="en-US" w:eastAsia="zh-CN"/>
              </w:rPr>
              <w:t>投标合价（元）</w:t>
            </w:r>
          </w:p>
        </w:tc>
      </w:tr>
      <w:tr w14:paraId="4A8486E5">
        <w:tblPrEx>
          <w:tblCellMar>
            <w:top w:w="0" w:type="dxa"/>
            <w:left w:w="108" w:type="dxa"/>
            <w:bottom w:w="0" w:type="dxa"/>
            <w:right w:w="108" w:type="dxa"/>
          </w:tblCellMar>
        </w:tblPrEx>
        <w:trPr>
          <w:trHeight w:val="680" w:hRule="atLeast"/>
          <w:jc w:val="center"/>
        </w:trPr>
        <w:tc>
          <w:tcPr>
            <w:tcW w:w="583" w:type="dxa"/>
            <w:tcBorders>
              <w:top w:val="single" w:color="auto" w:sz="4" w:space="0"/>
              <w:left w:val="single" w:color="auto" w:sz="4" w:space="0"/>
              <w:bottom w:val="single" w:color="auto" w:sz="4" w:space="0"/>
              <w:right w:val="single" w:color="auto" w:sz="4" w:space="0"/>
            </w:tcBorders>
            <w:noWrap w:val="0"/>
            <w:vAlign w:val="center"/>
          </w:tcPr>
          <w:p w14:paraId="6488F484">
            <w:pPr>
              <w:keepLines w:val="0"/>
              <w:kinsoku/>
              <w:wordWrap/>
              <w:overflowPunct/>
              <w:topLinePunct w:val="0"/>
              <w:autoSpaceDN/>
              <w:bidi w:val="0"/>
              <w:adjustRightInd w:val="0"/>
              <w:snapToGrid w:val="0"/>
              <w:spacing w:line="360" w:lineRule="auto"/>
              <w:jc w:val="center"/>
              <w:rPr>
                <w:szCs w:val="21"/>
                <w:highlight w:val="none"/>
              </w:rPr>
            </w:pPr>
            <w:r>
              <w:rPr>
                <w:szCs w:val="21"/>
                <w:highlight w:val="none"/>
              </w:rPr>
              <w:t>1</w:t>
            </w:r>
          </w:p>
        </w:tc>
        <w:tc>
          <w:tcPr>
            <w:tcW w:w="1533" w:type="dxa"/>
            <w:tcBorders>
              <w:top w:val="single" w:color="auto" w:sz="4" w:space="0"/>
              <w:left w:val="nil"/>
              <w:bottom w:val="single" w:color="auto" w:sz="4" w:space="0"/>
              <w:right w:val="single" w:color="auto" w:sz="4" w:space="0"/>
            </w:tcBorders>
            <w:noWrap w:val="0"/>
            <w:vAlign w:val="center"/>
          </w:tcPr>
          <w:p w14:paraId="51356313">
            <w:pPr>
              <w:keepNext w:val="0"/>
              <w:keepLines w:val="0"/>
              <w:widowControl/>
              <w:suppressLineNumbers w:val="0"/>
              <w:spacing w:before="0" w:beforeAutospacing="0" w:after="0" w:afterAutospacing="0"/>
              <w:ind w:left="0" w:leftChars="0" w:right="0" w:rightChars="0"/>
              <w:jc w:val="center"/>
              <w:textAlignment w:val="center"/>
              <w:rPr>
                <w:sz w:val="21"/>
                <w:szCs w:val="21"/>
                <w:highlight w:val="none"/>
              </w:rPr>
            </w:pPr>
            <w:r>
              <w:rPr>
                <w:rFonts w:hint="eastAsia" w:ascii="宋体" w:hAnsi="宋体" w:cs="宋体"/>
                <w:i w:val="0"/>
                <w:iCs w:val="0"/>
                <w:color w:val="000000"/>
                <w:kern w:val="0"/>
                <w:sz w:val="21"/>
                <w:szCs w:val="21"/>
                <w:highlight w:val="none"/>
                <w:u w:val="none"/>
                <w:lang w:val="en-US" w:eastAsia="zh-CN" w:bidi="ar"/>
              </w:rPr>
              <w:t>样式一</w:t>
            </w:r>
          </w:p>
        </w:tc>
        <w:tc>
          <w:tcPr>
            <w:tcW w:w="2025" w:type="dxa"/>
            <w:tcBorders>
              <w:top w:val="single" w:color="auto" w:sz="4" w:space="0"/>
              <w:left w:val="nil"/>
              <w:bottom w:val="single" w:color="auto" w:sz="4" w:space="0"/>
              <w:right w:val="single" w:color="auto" w:sz="4" w:space="0"/>
            </w:tcBorders>
            <w:shd w:val="clear" w:color="auto" w:fill="auto"/>
            <w:noWrap w:val="0"/>
            <w:vAlign w:val="center"/>
          </w:tcPr>
          <w:p w14:paraId="3CE3E512">
            <w:pPr>
              <w:keepNext w:val="0"/>
              <w:keepLines w:val="0"/>
              <w:widowControl/>
              <w:suppressLineNumbers w:val="0"/>
              <w:jc w:val="left"/>
              <w:textAlignment w:val="center"/>
              <w:rPr>
                <w:rFonts w:hint="default" w:ascii="宋体" w:hAnsi="宋体" w:eastAsia="宋体" w:cs="宋体"/>
                <w:i w:val="0"/>
                <w:iCs w:val="0"/>
                <w:color w:val="000000"/>
                <w:kern w:val="2"/>
                <w:sz w:val="21"/>
                <w:szCs w:val="21"/>
                <w:highlight w:val="none"/>
                <w:u w:val="none"/>
                <w:lang w:val="en-US" w:eastAsia="zh-CN" w:bidi="ar-SA"/>
              </w:rPr>
            </w:pPr>
            <w:r>
              <w:rPr>
                <w:rFonts w:hint="eastAsia" w:ascii="宋体" w:hAnsi="宋体" w:cs="宋体"/>
                <w:i w:val="0"/>
                <w:iCs w:val="0"/>
                <w:color w:val="000000"/>
                <w:kern w:val="0"/>
                <w:sz w:val="21"/>
                <w:szCs w:val="21"/>
                <w:highlight w:val="none"/>
                <w:u w:val="none"/>
                <w:lang w:val="en-US" w:eastAsia="zh-CN" w:bidi="ar"/>
              </w:rPr>
              <w:t>1</w:t>
            </w:r>
            <w:r>
              <w:rPr>
                <w:rFonts w:hint="eastAsia" w:ascii="宋体" w:hAnsi="宋体" w:eastAsia="宋体" w:cs="宋体"/>
                <w:i w:val="0"/>
                <w:iCs w:val="0"/>
                <w:color w:val="000000"/>
                <w:kern w:val="0"/>
                <w:sz w:val="21"/>
                <w:szCs w:val="21"/>
                <w:highlight w:val="none"/>
                <w:u w:val="none"/>
                <w:lang w:val="en-US" w:eastAsia="zh-CN" w:bidi="ar"/>
              </w:rPr>
              <w:t>、材质、规格尺寸：铝合金</w:t>
            </w:r>
            <w:r>
              <w:rPr>
                <w:rFonts w:hint="eastAsia" w:ascii="宋体" w:hAnsi="宋体" w:cs="宋体"/>
                <w:i w:val="0"/>
                <w:iCs w:val="0"/>
                <w:color w:val="000000"/>
                <w:kern w:val="0"/>
                <w:sz w:val="21"/>
                <w:szCs w:val="21"/>
                <w:highlight w:val="none"/>
                <w:u w:val="none"/>
                <w:lang w:val="en-US" w:eastAsia="zh-CN" w:bidi="ar"/>
              </w:rPr>
              <w:t>1m</w:t>
            </w:r>
            <w:r>
              <w:rPr>
                <w:rFonts w:hint="eastAsia" w:ascii="宋体" w:hAnsi="宋体" w:eastAsia="宋体" w:cs="宋体"/>
                <w:i w:val="0"/>
                <w:iCs w:val="0"/>
                <w:color w:val="000000"/>
                <w:kern w:val="0"/>
                <w:sz w:val="21"/>
                <w:szCs w:val="21"/>
                <w:highlight w:val="none"/>
                <w:u w:val="none"/>
                <w:lang w:val="en-US" w:eastAsia="zh-CN" w:bidi="ar"/>
              </w:rPr>
              <w:t>*</w:t>
            </w:r>
            <w:r>
              <w:rPr>
                <w:rFonts w:hint="eastAsia" w:ascii="宋体" w:hAnsi="宋体" w:cs="宋体"/>
                <w:i w:val="0"/>
                <w:iCs w:val="0"/>
                <w:color w:val="000000"/>
                <w:kern w:val="0"/>
                <w:sz w:val="21"/>
                <w:szCs w:val="21"/>
                <w:highlight w:val="none"/>
                <w:u w:val="none"/>
                <w:lang w:val="en-US" w:eastAsia="zh-CN" w:bidi="ar"/>
              </w:rPr>
              <w:t>0.64m</w:t>
            </w:r>
            <w:r>
              <w:rPr>
                <w:rFonts w:hint="eastAsia" w:ascii="宋体" w:hAnsi="宋体" w:eastAsia="宋体" w:cs="宋体"/>
                <w:i w:val="0"/>
                <w:iCs w:val="0"/>
                <w:color w:val="000000"/>
                <w:kern w:val="0"/>
                <w:sz w:val="21"/>
                <w:szCs w:val="21"/>
                <w:highlight w:val="none"/>
                <w:u w:val="none"/>
                <w:lang w:val="en-US" w:eastAsia="zh-CN" w:bidi="ar"/>
              </w:rPr>
              <w:t>/板厚2mm</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cs="宋体"/>
                <w:i w:val="0"/>
                <w:iCs w:val="0"/>
                <w:color w:val="000000"/>
                <w:kern w:val="0"/>
                <w:sz w:val="21"/>
                <w:szCs w:val="21"/>
                <w:highlight w:val="none"/>
                <w:u w:val="none"/>
                <w:lang w:val="en-US" w:eastAsia="zh-CN" w:bidi="ar"/>
              </w:rPr>
              <w:t>2</w:t>
            </w:r>
            <w:r>
              <w:rPr>
                <w:rFonts w:hint="eastAsia" w:ascii="宋体" w:hAnsi="宋体" w:eastAsia="宋体" w:cs="宋体"/>
                <w:i w:val="0"/>
                <w:iCs w:val="0"/>
                <w:color w:val="000000"/>
                <w:kern w:val="0"/>
                <w:sz w:val="21"/>
                <w:szCs w:val="21"/>
                <w:highlight w:val="none"/>
                <w:u w:val="none"/>
                <w:lang w:val="en-US" w:eastAsia="zh-CN" w:bidi="ar"/>
              </w:rPr>
              <w:t>、具体内容详见大样图附件，需符合国家规范及业主要求</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cs="宋体"/>
                <w:i w:val="0"/>
                <w:iCs w:val="0"/>
                <w:color w:val="000000"/>
                <w:kern w:val="0"/>
                <w:sz w:val="21"/>
                <w:szCs w:val="21"/>
                <w:highlight w:val="none"/>
                <w:u w:val="none"/>
                <w:lang w:val="en-US" w:eastAsia="zh-CN" w:bidi="ar"/>
              </w:rPr>
              <w:t>3</w:t>
            </w:r>
            <w:r>
              <w:rPr>
                <w:rFonts w:hint="eastAsia" w:ascii="宋体" w:hAnsi="宋体" w:eastAsia="宋体" w:cs="宋体"/>
                <w:i w:val="0"/>
                <w:iCs w:val="0"/>
                <w:color w:val="000000"/>
                <w:kern w:val="0"/>
                <w:sz w:val="21"/>
                <w:szCs w:val="21"/>
                <w:highlight w:val="none"/>
                <w:u w:val="none"/>
                <w:lang w:val="en-US" w:eastAsia="zh-CN" w:bidi="ar"/>
              </w:rPr>
              <w:t>、价格包含材料、制作、运输安装至指定地点、上下车装卸费、封道费用、安全文明措施费、配件费、管理费、税金（9%）、利润等为完成本项目所需的一切费用</w:t>
            </w:r>
          </w:p>
        </w:tc>
        <w:tc>
          <w:tcPr>
            <w:tcW w:w="850" w:type="dxa"/>
            <w:tcBorders>
              <w:top w:val="single" w:color="auto" w:sz="4" w:space="0"/>
              <w:left w:val="nil"/>
              <w:bottom w:val="single" w:color="auto" w:sz="4" w:space="0"/>
              <w:right w:val="single" w:color="auto" w:sz="4" w:space="0"/>
            </w:tcBorders>
            <w:noWrap w:val="0"/>
            <w:vAlign w:val="center"/>
          </w:tcPr>
          <w:p w14:paraId="1429A029">
            <w:pPr>
              <w:keepNext w:val="0"/>
              <w:keepLines w:val="0"/>
              <w:widowControl/>
              <w:suppressLineNumbers w:val="0"/>
              <w:spacing w:before="0" w:beforeAutospacing="0" w:after="0" w:afterAutospacing="0"/>
              <w:ind w:left="0" w:leftChars="0" w:right="0" w:rightChars="0"/>
              <w:jc w:val="center"/>
              <w:textAlignment w:val="center"/>
              <w:rPr>
                <w:rFonts w:hint="default" w:eastAsia="等线"/>
                <w:sz w:val="21"/>
                <w:szCs w:val="21"/>
                <w:highlight w:val="none"/>
                <w:lang w:val="en-US" w:eastAsia="zh-CN"/>
              </w:rPr>
            </w:pPr>
            <w:r>
              <w:rPr>
                <w:rFonts w:hint="eastAsia" w:ascii="宋体" w:hAnsi="宋体" w:cs="宋体"/>
                <w:i w:val="0"/>
                <w:iCs w:val="0"/>
                <w:color w:val="000000"/>
                <w:kern w:val="2"/>
                <w:sz w:val="21"/>
                <w:szCs w:val="21"/>
                <w:highlight w:val="none"/>
                <w:u w:val="none"/>
                <w:lang w:val="en-US" w:eastAsia="zh-CN"/>
              </w:rPr>
              <w:t>112</w:t>
            </w:r>
          </w:p>
        </w:tc>
        <w:tc>
          <w:tcPr>
            <w:tcW w:w="940" w:type="dxa"/>
            <w:tcBorders>
              <w:top w:val="single" w:color="auto" w:sz="4" w:space="0"/>
              <w:left w:val="nil"/>
              <w:bottom w:val="single" w:color="auto" w:sz="4" w:space="0"/>
              <w:right w:val="single" w:color="auto" w:sz="4" w:space="0"/>
            </w:tcBorders>
            <w:noWrap w:val="0"/>
            <w:vAlign w:val="center"/>
          </w:tcPr>
          <w:p w14:paraId="4AACBF79">
            <w:pPr>
              <w:keepLines w:val="0"/>
              <w:kinsoku/>
              <w:wordWrap/>
              <w:overflowPunct/>
              <w:topLinePunct w:val="0"/>
              <w:autoSpaceDN/>
              <w:bidi w:val="0"/>
              <w:adjustRightInd w:val="0"/>
              <w:snapToGrid w:val="0"/>
              <w:spacing w:line="360" w:lineRule="auto"/>
              <w:jc w:val="center"/>
              <w:rPr>
                <w:rFonts w:hint="default"/>
                <w:szCs w:val="21"/>
                <w:highlight w:val="none"/>
                <w:lang w:val="en-US" w:eastAsia="zh-CN"/>
              </w:rPr>
            </w:pPr>
            <w:r>
              <w:rPr>
                <w:rFonts w:hint="eastAsia"/>
                <w:szCs w:val="21"/>
                <w:highlight w:val="none"/>
                <w:lang w:val="en-US" w:eastAsia="zh-CN"/>
              </w:rPr>
              <w:t>块</w:t>
            </w:r>
          </w:p>
        </w:tc>
        <w:tc>
          <w:tcPr>
            <w:tcW w:w="1661" w:type="dxa"/>
            <w:tcBorders>
              <w:top w:val="single" w:color="auto" w:sz="4" w:space="0"/>
              <w:left w:val="nil"/>
              <w:bottom w:val="single" w:color="auto" w:sz="4" w:space="0"/>
              <w:right w:val="single" w:color="auto" w:sz="4" w:space="0"/>
            </w:tcBorders>
            <w:noWrap w:val="0"/>
            <w:vAlign w:val="center"/>
          </w:tcPr>
          <w:p w14:paraId="0214F8CE">
            <w:pPr>
              <w:keepNext w:val="0"/>
              <w:keepLines w:val="0"/>
              <w:widowControl/>
              <w:suppressLineNumbers w:val="0"/>
              <w:jc w:val="center"/>
              <w:textAlignment w:val="center"/>
              <w:rPr>
                <w:rFonts w:hint="default" w:eastAsia="等线"/>
                <w:szCs w:val="21"/>
                <w:highlight w:val="none"/>
                <w:lang w:val="en-US" w:eastAsia="zh-CN"/>
              </w:rPr>
            </w:pPr>
            <w:r>
              <w:rPr>
                <w:rFonts w:hint="eastAsia" w:ascii="宋体" w:hAnsi="宋体" w:eastAsia="宋体" w:cs="宋体"/>
                <w:i w:val="0"/>
                <w:iCs w:val="0"/>
                <w:color w:val="000000"/>
                <w:kern w:val="0"/>
                <w:sz w:val="22"/>
                <w:szCs w:val="22"/>
                <w:highlight w:val="none"/>
                <w:u w:val="none"/>
                <w:lang w:val="en-US" w:eastAsia="zh-CN" w:bidi="ar"/>
              </w:rPr>
              <w:t>442.4</w:t>
            </w:r>
          </w:p>
        </w:tc>
        <w:tc>
          <w:tcPr>
            <w:tcW w:w="1600" w:type="dxa"/>
            <w:tcBorders>
              <w:top w:val="single" w:color="auto" w:sz="4" w:space="0"/>
              <w:left w:val="nil"/>
              <w:bottom w:val="single" w:color="auto" w:sz="4" w:space="0"/>
              <w:right w:val="single" w:color="auto" w:sz="4" w:space="0"/>
            </w:tcBorders>
            <w:noWrap w:val="0"/>
            <w:vAlign w:val="center"/>
          </w:tcPr>
          <w:p w14:paraId="20D7B422">
            <w:pPr>
              <w:keepNext w:val="0"/>
              <w:keepLines w:val="0"/>
              <w:widowControl/>
              <w:suppressLineNumbers w:val="0"/>
              <w:jc w:val="center"/>
              <w:textAlignment w:val="center"/>
              <w:rPr>
                <w:rFonts w:hint="default"/>
                <w:szCs w:val="21"/>
                <w:highlight w:val="none"/>
                <w:lang w:val="en-US" w:eastAsia="zh-CN"/>
              </w:rPr>
            </w:pPr>
          </w:p>
        </w:tc>
        <w:tc>
          <w:tcPr>
            <w:tcW w:w="1761" w:type="dxa"/>
            <w:tcBorders>
              <w:top w:val="single" w:color="auto" w:sz="4" w:space="0"/>
              <w:left w:val="nil"/>
              <w:bottom w:val="single" w:color="auto" w:sz="4" w:space="0"/>
              <w:right w:val="single" w:color="auto" w:sz="4" w:space="0"/>
            </w:tcBorders>
            <w:shd w:val="clear" w:color="auto" w:fill="auto"/>
            <w:noWrap w:val="0"/>
            <w:vAlign w:val="center"/>
          </w:tcPr>
          <w:p w14:paraId="13B9AC59">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kern w:val="0"/>
                <w:sz w:val="21"/>
                <w:szCs w:val="21"/>
                <w:highlight w:val="none"/>
                <w:u w:val="none"/>
                <w:lang w:val="en-US" w:eastAsia="zh-CN" w:bidi="ar"/>
              </w:rPr>
            </w:pPr>
          </w:p>
        </w:tc>
      </w:tr>
      <w:tr w14:paraId="6B9AE465">
        <w:tblPrEx>
          <w:tblCellMar>
            <w:top w:w="0" w:type="dxa"/>
            <w:left w:w="108" w:type="dxa"/>
            <w:bottom w:w="0" w:type="dxa"/>
            <w:right w:w="108" w:type="dxa"/>
          </w:tblCellMar>
        </w:tblPrEx>
        <w:trPr>
          <w:trHeight w:val="680" w:hRule="atLeast"/>
          <w:jc w:val="center"/>
        </w:trPr>
        <w:tc>
          <w:tcPr>
            <w:tcW w:w="583" w:type="dxa"/>
            <w:tcBorders>
              <w:top w:val="single" w:color="auto" w:sz="4" w:space="0"/>
              <w:left w:val="single" w:color="auto" w:sz="4" w:space="0"/>
              <w:bottom w:val="single" w:color="auto" w:sz="4" w:space="0"/>
              <w:right w:val="single" w:color="auto" w:sz="4" w:space="0"/>
            </w:tcBorders>
            <w:noWrap w:val="0"/>
            <w:vAlign w:val="center"/>
          </w:tcPr>
          <w:p w14:paraId="7268664B">
            <w:pPr>
              <w:keepLines w:val="0"/>
              <w:kinsoku/>
              <w:wordWrap/>
              <w:overflowPunct/>
              <w:topLinePunct w:val="0"/>
              <w:autoSpaceDN/>
              <w:bidi w:val="0"/>
              <w:adjustRightInd w:val="0"/>
              <w:snapToGrid w:val="0"/>
              <w:spacing w:line="360" w:lineRule="auto"/>
              <w:jc w:val="center"/>
              <w:rPr>
                <w:rFonts w:hint="eastAsia" w:eastAsia="宋体"/>
                <w:szCs w:val="21"/>
                <w:highlight w:val="none"/>
                <w:lang w:val="en-US" w:eastAsia="zh-CN"/>
              </w:rPr>
            </w:pPr>
            <w:r>
              <w:rPr>
                <w:rFonts w:hint="eastAsia"/>
                <w:szCs w:val="21"/>
                <w:highlight w:val="none"/>
                <w:lang w:val="en-US" w:eastAsia="zh-CN"/>
              </w:rPr>
              <w:t>2</w:t>
            </w:r>
          </w:p>
        </w:tc>
        <w:tc>
          <w:tcPr>
            <w:tcW w:w="1533" w:type="dxa"/>
            <w:tcBorders>
              <w:top w:val="single" w:color="auto" w:sz="4" w:space="0"/>
              <w:left w:val="nil"/>
              <w:bottom w:val="single" w:color="auto" w:sz="4" w:space="0"/>
              <w:right w:val="single" w:color="auto" w:sz="4" w:space="0"/>
            </w:tcBorders>
            <w:noWrap w:val="0"/>
            <w:vAlign w:val="center"/>
          </w:tcPr>
          <w:p w14:paraId="30F39596">
            <w:pPr>
              <w:keepNext w:val="0"/>
              <w:keepLines w:val="0"/>
              <w:widowControl/>
              <w:suppressLineNumbers w:val="0"/>
              <w:spacing w:before="0" w:beforeAutospacing="0" w:after="0" w:afterAutospacing="0"/>
              <w:ind w:left="0" w:leftChars="0" w:right="0" w:rightChars="0"/>
              <w:jc w:val="center"/>
              <w:textAlignment w:val="center"/>
              <w:rPr>
                <w:rFonts w:hint="default"/>
                <w:sz w:val="21"/>
                <w:szCs w:val="21"/>
                <w:highlight w:val="none"/>
                <w:lang w:val="en-US"/>
              </w:rPr>
            </w:pPr>
            <w:r>
              <w:rPr>
                <w:rFonts w:hint="eastAsia" w:ascii="宋体" w:hAnsi="宋体" w:cs="宋体"/>
                <w:i w:val="0"/>
                <w:iCs w:val="0"/>
                <w:color w:val="000000"/>
                <w:kern w:val="0"/>
                <w:sz w:val="21"/>
                <w:szCs w:val="21"/>
                <w:highlight w:val="none"/>
                <w:u w:val="none"/>
                <w:lang w:val="en-US" w:eastAsia="zh-CN" w:bidi="ar"/>
              </w:rPr>
              <w:t>样式二</w:t>
            </w:r>
          </w:p>
        </w:tc>
        <w:tc>
          <w:tcPr>
            <w:tcW w:w="2025" w:type="dxa"/>
            <w:tcBorders>
              <w:top w:val="single" w:color="auto" w:sz="4" w:space="0"/>
              <w:left w:val="nil"/>
              <w:bottom w:val="single" w:color="auto" w:sz="4" w:space="0"/>
              <w:right w:val="single" w:color="auto" w:sz="4" w:space="0"/>
            </w:tcBorders>
            <w:noWrap w:val="0"/>
            <w:vAlign w:val="center"/>
          </w:tcPr>
          <w:p w14:paraId="1EC926F3">
            <w:pPr>
              <w:keepNext w:val="0"/>
              <w:keepLines w:val="0"/>
              <w:widowControl/>
              <w:suppressLineNumbers w:val="0"/>
              <w:jc w:val="left"/>
              <w:textAlignment w:val="center"/>
              <w:rPr>
                <w:sz w:val="21"/>
                <w:szCs w:val="21"/>
                <w:highlight w:val="none"/>
              </w:rPr>
            </w:pPr>
            <w:r>
              <w:rPr>
                <w:rFonts w:hint="eastAsia" w:ascii="宋体" w:hAnsi="宋体" w:cs="宋体"/>
                <w:i w:val="0"/>
                <w:iCs w:val="0"/>
                <w:color w:val="000000"/>
                <w:kern w:val="0"/>
                <w:sz w:val="21"/>
                <w:szCs w:val="21"/>
                <w:highlight w:val="none"/>
                <w:u w:val="none"/>
                <w:lang w:val="en-US" w:eastAsia="zh-CN" w:bidi="ar"/>
              </w:rPr>
              <w:t>1</w:t>
            </w:r>
            <w:r>
              <w:rPr>
                <w:rFonts w:hint="eastAsia" w:ascii="宋体" w:hAnsi="宋体" w:eastAsia="宋体" w:cs="宋体"/>
                <w:i w:val="0"/>
                <w:iCs w:val="0"/>
                <w:color w:val="000000"/>
                <w:kern w:val="0"/>
                <w:sz w:val="21"/>
                <w:szCs w:val="21"/>
                <w:highlight w:val="none"/>
                <w:u w:val="none"/>
                <w:lang w:val="en-US" w:eastAsia="zh-CN" w:bidi="ar"/>
              </w:rPr>
              <w:t>、材质、规格尺寸：铝合金</w:t>
            </w:r>
            <w:r>
              <w:rPr>
                <w:rFonts w:hint="eastAsia" w:ascii="宋体" w:hAnsi="宋体" w:cs="宋体"/>
                <w:i w:val="0"/>
                <w:iCs w:val="0"/>
                <w:color w:val="000000"/>
                <w:kern w:val="0"/>
                <w:sz w:val="21"/>
                <w:szCs w:val="21"/>
                <w:highlight w:val="none"/>
                <w:u w:val="none"/>
                <w:lang w:val="en-US" w:eastAsia="zh-CN" w:bidi="ar"/>
              </w:rPr>
              <w:t>0.6m</w:t>
            </w:r>
            <w:r>
              <w:rPr>
                <w:rFonts w:hint="eastAsia" w:ascii="宋体" w:hAnsi="宋体" w:eastAsia="宋体" w:cs="宋体"/>
                <w:i w:val="0"/>
                <w:iCs w:val="0"/>
                <w:color w:val="000000"/>
                <w:kern w:val="0"/>
                <w:sz w:val="21"/>
                <w:szCs w:val="21"/>
                <w:highlight w:val="none"/>
                <w:u w:val="none"/>
                <w:lang w:val="en-US" w:eastAsia="zh-CN" w:bidi="ar"/>
              </w:rPr>
              <w:t>*</w:t>
            </w:r>
            <w:r>
              <w:rPr>
                <w:rFonts w:hint="eastAsia" w:ascii="宋体" w:hAnsi="宋体" w:cs="宋体"/>
                <w:i w:val="0"/>
                <w:iCs w:val="0"/>
                <w:color w:val="000000"/>
                <w:kern w:val="0"/>
                <w:sz w:val="21"/>
                <w:szCs w:val="21"/>
                <w:highlight w:val="none"/>
                <w:u w:val="none"/>
                <w:lang w:val="en-US" w:eastAsia="zh-CN" w:bidi="ar"/>
              </w:rPr>
              <w:t>0.3m</w:t>
            </w:r>
            <w:r>
              <w:rPr>
                <w:rFonts w:hint="eastAsia" w:ascii="宋体" w:hAnsi="宋体" w:eastAsia="宋体" w:cs="宋体"/>
                <w:i w:val="0"/>
                <w:iCs w:val="0"/>
                <w:color w:val="000000"/>
                <w:kern w:val="0"/>
                <w:sz w:val="21"/>
                <w:szCs w:val="21"/>
                <w:highlight w:val="none"/>
                <w:u w:val="none"/>
                <w:lang w:val="en-US" w:eastAsia="zh-CN" w:bidi="ar"/>
              </w:rPr>
              <w:t>/板厚2mm</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cs="宋体"/>
                <w:i w:val="0"/>
                <w:iCs w:val="0"/>
                <w:color w:val="000000"/>
                <w:kern w:val="0"/>
                <w:sz w:val="21"/>
                <w:szCs w:val="21"/>
                <w:highlight w:val="none"/>
                <w:u w:val="none"/>
                <w:lang w:val="en-US" w:eastAsia="zh-CN" w:bidi="ar"/>
              </w:rPr>
              <w:t>2</w:t>
            </w:r>
            <w:r>
              <w:rPr>
                <w:rFonts w:hint="eastAsia" w:ascii="宋体" w:hAnsi="宋体" w:eastAsia="宋体" w:cs="宋体"/>
                <w:i w:val="0"/>
                <w:iCs w:val="0"/>
                <w:color w:val="000000"/>
                <w:kern w:val="0"/>
                <w:sz w:val="21"/>
                <w:szCs w:val="21"/>
                <w:highlight w:val="none"/>
                <w:u w:val="none"/>
                <w:lang w:val="en-US" w:eastAsia="zh-CN" w:bidi="ar"/>
              </w:rPr>
              <w:t>、具体内容详见大样图附件，需符合国家规范及业主要求</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cs="宋体"/>
                <w:i w:val="0"/>
                <w:iCs w:val="0"/>
                <w:color w:val="000000"/>
                <w:kern w:val="0"/>
                <w:sz w:val="21"/>
                <w:szCs w:val="21"/>
                <w:highlight w:val="none"/>
                <w:u w:val="none"/>
                <w:lang w:val="en-US" w:eastAsia="zh-CN" w:bidi="ar"/>
              </w:rPr>
              <w:t>3</w:t>
            </w:r>
            <w:r>
              <w:rPr>
                <w:rFonts w:hint="eastAsia" w:ascii="宋体" w:hAnsi="宋体" w:eastAsia="宋体" w:cs="宋体"/>
                <w:i w:val="0"/>
                <w:iCs w:val="0"/>
                <w:color w:val="000000"/>
                <w:kern w:val="0"/>
                <w:sz w:val="21"/>
                <w:szCs w:val="21"/>
                <w:highlight w:val="none"/>
                <w:u w:val="none"/>
                <w:lang w:val="en-US" w:eastAsia="zh-CN" w:bidi="ar"/>
              </w:rPr>
              <w:t>、价格包含材料、制作、运输安装至指定地点、上下车装卸费、封道费用、安全文明措施费、配件费、管理费、税金（9%）、利润等为完成本项目所需的一切费用</w:t>
            </w:r>
          </w:p>
        </w:tc>
        <w:tc>
          <w:tcPr>
            <w:tcW w:w="850" w:type="dxa"/>
            <w:tcBorders>
              <w:top w:val="single" w:color="auto" w:sz="4" w:space="0"/>
              <w:left w:val="nil"/>
              <w:bottom w:val="single" w:color="auto" w:sz="4" w:space="0"/>
              <w:right w:val="single" w:color="auto" w:sz="4" w:space="0"/>
            </w:tcBorders>
            <w:noWrap w:val="0"/>
            <w:vAlign w:val="center"/>
          </w:tcPr>
          <w:p w14:paraId="5284DA6C">
            <w:pPr>
              <w:keepNext w:val="0"/>
              <w:keepLines w:val="0"/>
              <w:widowControl/>
              <w:suppressLineNumbers w:val="0"/>
              <w:spacing w:before="0" w:beforeAutospacing="0" w:after="0" w:afterAutospacing="0"/>
              <w:ind w:left="0" w:leftChars="0" w:right="0" w:rightChars="0"/>
              <w:jc w:val="center"/>
              <w:textAlignment w:val="center"/>
              <w:rPr>
                <w:rFonts w:hint="default"/>
                <w:sz w:val="21"/>
                <w:szCs w:val="21"/>
                <w:highlight w:val="none"/>
                <w:lang w:val="en-US" w:eastAsia="zh-CN"/>
              </w:rPr>
            </w:pPr>
            <w:r>
              <w:rPr>
                <w:rFonts w:hint="eastAsia" w:ascii="宋体" w:hAnsi="宋体" w:cs="宋体"/>
                <w:i w:val="0"/>
                <w:iCs w:val="0"/>
                <w:color w:val="000000"/>
                <w:kern w:val="2"/>
                <w:sz w:val="21"/>
                <w:szCs w:val="21"/>
                <w:highlight w:val="none"/>
                <w:u w:val="none"/>
                <w:lang w:val="en-US" w:eastAsia="zh-CN"/>
              </w:rPr>
              <w:t>3</w:t>
            </w:r>
          </w:p>
        </w:tc>
        <w:tc>
          <w:tcPr>
            <w:tcW w:w="940" w:type="dxa"/>
            <w:tcBorders>
              <w:top w:val="single" w:color="auto" w:sz="4" w:space="0"/>
              <w:left w:val="nil"/>
              <w:bottom w:val="single" w:color="auto" w:sz="4" w:space="0"/>
              <w:right w:val="single" w:color="auto" w:sz="4" w:space="0"/>
            </w:tcBorders>
            <w:noWrap w:val="0"/>
            <w:vAlign w:val="center"/>
          </w:tcPr>
          <w:p w14:paraId="3C0015C7">
            <w:pPr>
              <w:keepLines w:val="0"/>
              <w:kinsoku/>
              <w:wordWrap/>
              <w:overflowPunct/>
              <w:topLinePunct w:val="0"/>
              <w:autoSpaceDN/>
              <w:bidi w:val="0"/>
              <w:adjustRightInd w:val="0"/>
              <w:snapToGrid w:val="0"/>
              <w:spacing w:line="360" w:lineRule="auto"/>
              <w:jc w:val="center"/>
              <w:rPr>
                <w:rFonts w:hint="default"/>
                <w:szCs w:val="21"/>
                <w:highlight w:val="none"/>
                <w:lang w:val="en-US" w:eastAsia="zh-CN"/>
              </w:rPr>
            </w:pPr>
            <w:r>
              <w:rPr>
                <w:rFonts w:hint="eastAsia"/>
                <w:szCs w:val="21"/>
                <w:highlight w:val="none"/>
                <w:lang w:val="en-US" w:eastAsia="zh-CN"/>
              </w:rPr>
              <w:t>块</w:t>
            </w:r>
          </w:p>
        </w:tc>
        <w:tc>
          <w:tcPr>
            <w:tcW w:w="1661" w:type="dxa"/>
            <w:tcBorders>
              <w:top w:val="single" w:color="auto" w:sz="4" w:space="0"/>
              <w:left w:val="nil"/>
              <w:bottom w:val="single" w:color="auto" w:sz="4" w:space="0"/>
              <w:right w:val="single" w:color="auto" w:sz="4" w:space="0"/>
            </w:tcBorders>
            <w:noWrap w:val="0"/>
            <w:vAlign w:val="center"/>
          </w:tcPr>
          <w:p w14:paraId="19A58C85">
            <w:pPr>
              <w:keepNext w:val="0"/>
              <w:keepLines w:val="0"/>
              <w:widowControl/>
              <w:suppressLineNumbers w:val="0"/>
              <w:jc w:val="center"/>
              <w:textAlignment w:val="center"/>
              <w:rPr>
                <w:rFonts w:hint="default"/>
                <w:szCs w:val="21"/>
                <w:highlight w:val="none"/>
                <w:lang w:val="en-US" w:eastAsia="zh-CN"/>
              </w:rPr>
            </w:pPr>
            <w:r>
              <w:rPr>
                <w:rFonts w:hint="eastAsia" w:ascii="宋体" w:hAnsi="宋体" w:eastAsia="宋体" w:cs="宋体"/>
                <w:i w:val="0"/>
                <w:iCs w:val="0"/>
                <w:color w:val="000000"/>
                <w:kern w:val="0"/>
                <w:sz w:val="22"/>
                <w:szCs w:val="22"/>
                <w:highlight w:val="none"/>
                <w:u w:val="none"/>
                <w:lang w:val="en-US" w:eastAsia="zh-CN" w:bidi="ar"/>
              </w:rPr>
              <w:t>145.6</w:t>
            </w:r>
          </w:p>
        </w:tc>
        <w:tc>
          <w:tcPr>
            <w:tcW w:w="1600" w:type="dxa"/>
            <w:tcBorders>
              <w:top w:val="single" w:color="auto" w:sz="4" w:space="0"/>
              <w:left w:val="nil"/>
              <w:bottom w:val="single" w:color="auto" w:sz="4" w:space="0"/>
              <w:right w:val="single" w:color="auto" w:sz="4" w:space="0"/>
            </w:tcBorders>
            <w:noWrap w:val="0"/>
            <w:vAlign w:val="center"/>
          </w:tcPr>
          <w:p w14:paraId="38C2BEA3">
            <w:pPr>
              <w:keepNext w:val="0"/>
              <w:keepLines w:val="0"/>
              <w:widowControl/>
              <w:suppressLineNumbers w:val="0"/>
              <w:jc w:val="center"/>
              <w:textAlignment w:val="center"/>
              <w:rPr>
                <w:rFonts w:hint="default"/>
                <w:szCs w:val="21"/>
                <w:highlight w:val="none"/>
                <w:lang w:val="en-US" w:eastAsia="zh-CN"/>
              </w:rPr>
            </w:pPr>
          </w:p>
        </w:tc>
        <w:tc>
          <w:tcPr>
            <w:tcW w:w="1761" w:type="dxa"/>
            <w:tcBorders>
              <w:top w:val="single" w:color="auto" w:sz="4" w:space="0"/>
              <w:left w:val="nil"/>
              <w:bottom w:val="single" w:color="auto" w:sz="4" w:space="0"/>
              <w:right w:val="single" w:color="auto" w:sz="4" w:space="0"/>
            </w:tcBorders>
            <w:shd w:val="clear" w:color="auto" w:fill="auto"/>
            <w:noWrap w:val="0"/>
            <w:vAlign w:val="center"/>
          </w:tcPr>
          <w:p w14:paraId="2E0A8790">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color w:val="000000"/>
                <w:kern w:val="0"/>
                <w:sz w:val="44"/>
                <w:szCs w:val="44"/>
                <w:highlight w:val="none"/>
                <w:u w:val="none"/>
                <w:lang w:val="en-US" w:eastAsia="zh-CN" w:bidi="ar"/>
              </w:rPr>
            </w:pPr>
          </w:p>
        </w:tc>
      </w:tr>
      <w:tr w14:paraId="048B18FB">
        <w:tblPrEx>
          <w:tblCellMar>
            <w:top w:w="0" w:type="dxa"/>
            <w:left w:w="108" w:type="dxa"/>
            <w:bottom w:w="0" w:type="dxa"/>
            <w:right w:w="108" w:type="dxa"/>
          </w:tblCellMar>
        </w:tblPrEx>
        <w:trPr>
          <w:trHeight w:val="680" w:hRule="atLeast"/>
          <w:jc w:val="center"/>
        </w:trPr>
        <w:tc>
          <w:tcPr>
            <w:tcW w:w="5931" w:type="dxa"/>
            <w:gridSpan w:val="5"/>
            <w:tcBorders>
              <w:top w:val="single" w:color="auto" w:sz="4" w:space="0"/>
              <w:left w:val="single" w:color="auto" w:sz="4" w:space="0"/>
              <w:bottom w:val="single" w:color="auto" w:sz="4" w:space="0"/>
              <w:right w:val="single" w:color="auto" w:sz="4" w:space="0"/>
            </w:tcBorders>
            <w:noWrap w:val="0"/>
            <w:vAlign w:val="center"/>
          </w:tcPr>
          <w:p w14:paraId="14A5DB58">
            <w:pPr>
              <w:keepLines w:val="0"/>
              <w:kinsoku/>
              <w:wordWrap/>
              <w:overflowPunct/>
              <w:topLinePunct w:val="0"/>
              <w:autoSpaceDN/>
              <w:bidi w:val="0"/>
              <w:adjustRightInd w:val="0"/>
              <w:snapToGrid w:val="0"/>
              <w:spacing w:line="360" w:lineRule="auto"/>
              <w:jc w:val="center"/>
              <w:rPr>
                <w:rFonts w:hint="default"/>
                <w:szCs w:val="21"/>
                <w:highlight w:val="none"/>
                <w:lang w:val="en-US" w:eastAsia="zh-CN"/>
              </w:rPr>
            </w:pPr>
            <w:r>
              <w:rPr>
                <w:rFonts w:hint="eastAsia"/>
                <w:szCs w:val="21"/>
                <w:highlight w:val="none"/>
                <w:lang w:val="en-US" w:eastAsia="zh-CN"/>
              </w:rPr>
              <w:t>合计（元）</w:t>
            </w:r>
          </w:p>
        </w:tc>
        <w:tc>
          <w:tcPr>
            <w:tcW w:w="5022" w:type="dxa"/>
            <w:gridSpan w:val="3"/>
            <w:tcBorders>
              <w:top w:val="single" w:color="auto" w:sz="4" w:space="0"/>
              <w:left w:val="nil"/>
              <w:bottom w:val="single" w:color="auto" w:sz="4" w:space="0"/>
              <w:right w:val="single" w:color="auto" w:sz="4" w:space="0"/>
            </w:tcBorders>
            <w:noWrap w:val="0"/>
            <w:vAlign w:val="center"/>
          </w:tcPr>
          <w:p w14:paraId="6E553781">
            <w:pPr>
              <w:jc w:val="center"/>
              <w:rPr>
                <w:rFonts w:hint="default"/>
                <w:szCs w:val="21"/>
                <w:highlight w:val="none"/>
                <w:lang w:val="en-US" w:eastAsia="zh-CN"/>
              </w:rPr>
            </w:pPr>
          </w:p>
        </w:tc>
      </w:tr>
    </w:tbl>
    <w:p w14:paraId="1BA9258A">
      <w:pPr>
        <w:keepNext w:val="0"/>
        <w:keepLines w:val="0"/>
        <w:pageBreakBefore w:val="0"/>
        <w:widowControl/>
        <w:kinsoku/>
        <w:wordWrap/>
        <w:overflowPunct/>
        <w:topLinePunct w:val="0"/>
        <w:autoSpaceDE/>
        <w:autoSpaceDN/>
        <w:bidi w:val="0"/>
        <w:adjustRightInd w:val="0"/>
        <w:snapToGrid w:val="0"/>
        <w:spacing w:after="200" w:line="400" w:lineRule="exact"/>
        <w:textAlignment w:val="auto"/>
        <w:rPr>
          <w:rFonts w:hint="eastAsia" w:ascii="宋体" w:hAnsi="宋体" w:cs="仿宋"/>
          <w:kern w:val="0"/>
          <w:sz w:val="24"/>
        </w:rPr>
      </w:pPr>
    </w:p>
    <w:p w14:paraId="3205B8D9">
      <w:pPr>
        <w:keepNext w:val="0"/>
        <w:keepLines w:val="0"/>
        <w:pageBreakBefore w:val="0"/>
        <w:wordWrap/>
        <w:overflowPunct/>
        <w:autoSpaceDE/>
        <w:autoSpaceDN/>
        <w:bidi w:val="0"/>
        <w:spacing w:line="380" w:lineRule="exact"/>
        <w:jc w:val="left"/>
        <w:textAlignment w:val="auto"/>
        <w:rPr>
          <w:rFonts w:hint="eastAsia" w:ascii="宋体" w:hAnsi="宋体"/>
          <w:bCs/>
          <w:sz w:val="24"/>
        </w:rPr>
      </w:pPr>
      <w:r>
        <w:rPr>
          <w:rFonts w:hint="eastAsia" w:ascii="宋体" w:hAnsi="宋体"/>
          <w:bCs/>
          <w:sz w:val="24"/>
        </w:rPr>
        <w:t>说明：</w:t>
      </w:r>
    </w:p>
    <w:p w14:paraId="1F6BB054">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64" w:firstLineChars="200"/>
        <w:jc w:val="left"/>
        <w:textAlignment w:val="auto"/>
        <w:rPr>
          <w:rFonts w:hint="eastAsia" w:ascii="宋体" w:hAnsi="宋体" w:eastAsia="宋体" w:cs="宋体"/>
          <w:spacing w:val="-4"/>
          <w:sz w:val="24"/>
          <w:szCs w:val="24"/>
        </w:rPr>
      </w:pPr>
      <w:r>
        <w:rPr>
          <w:rFonts w:hint="eastAsia" w:ascii="宋体" w:hAnsi="宋体" w:eastAsia="宋体" w:cs="宋体"/>
          <w:spacing w:val="-4"/>
          <w:kern w:val="2"/>
          <w:sz w:val="24"/>
          <w:szCs w:val="24"/>
          <w:lang w:val="en-US" w:eastAsia="zh-CN" w:bidi="ar-SA"/>
        </w:rPr>
        <w:t>1</w:t>
      </w:r>
      <w:r>
        <w:rPr>
          <w:rFonts w:hint="eastAsia" w:ascii="宋体" w:hAnsi="宋体" w:cs="宋体"/>
          <w:spacing w:val="-4"/>
          <w:kern w:val="2"/>
          <w:sz w:val="24"/>
          <w:szCs w:val="24"/>
          <w:lang w:val="en-US" w:eastAsia="zh-CN" w:bidi="ar-SA"/>
        </w:rPr>
        <w:t>.</w:t>
      </w:r>
      <w:r>
        <w:rPr>
          <w:rFonts w:hint="eastAsia" w:ascii="宋体" w:hAnsi="宋体" w:eastAsia="宋体" w:cs="宋体"/>
          <w:color w:val="000000"/>
          <w:sz w:val="24"/>
          <w:szCs w:val="24"/>
        </w:rPr>
        <w:t>本项目</w:t>
      </w:r>
      <w:r>
        <w:rPr>
          <w:rFonts w:hint="eastAsia" w:ascii="宋体" w:hAnsi="宋体" w:eastAsia="宋体" w:cs="宋体"/>
          <w:color w:val="000000"/>
          <w:sz w:val="24"/>
          <w:szCs w:val="24"/>
          <w:lang w:val="en-US" w:eastAsia="zh-CN"/>
        </w:rPr>
        <w:t>全费用综合</w:t>
      </w:r>
      <w:r>
        <w:rPr>
          <w:rFonts w:hint="eastAsia" w:ascii="宋体" w:hAnsi="宋体" w:eastAsia="宋体" w:cs="宋体"/>
          <w:sz w:val="24"/>
          <w:lang w:val="en-US" w:eastAsia="zh-CN"/>
        </w:rPr>
        <w:t>单价包含材料、制作、运输安装至指定地点、上下车装卸费、封道费用、安全文明措施费、配件费、管理费、规费、利润、</w:t>
      </w:r>
      <w:r>
        <w:rPr>
          <w:rFonts w:hint="eastAsia" w:ascii="宋体" w:hAnsi="宋体" w:eastAsia="宋体" w:cs="宋体"/>
          <w:sz w:val="24"/>
        </w:rPr>
        <w:t>税金（税率为9%）</w:t>
      </w:r>
      <w:r>
        <w:rPr>
          <w:rFonts w:hint="eastAsia" w:ascii="宋体" w:hAnsi="宋体" w:eastAsia="宋体" w:cs="宋体"/>
          <w:sz w:val="24"/>
          <w:lang w:val="en-US" w:eastAsia="zh-CN"/>
        </w:rPr>
        <w:t>等为完成本项目所需的一切费用</w:t>
      </w:r>
      <w:r>
        <w:rPr>
          <w:rFonts w:hint="eastAsia" w:ascii="宋体" w:hAnsi="宋体" w:eastAsia="宋体" w:cs="宋体"/>
          <w:spacing w:val="-4"/>
          <w:sz w:val="24"/>
          <w:szCs w:val="24"/>
        </w:rPr>
        <w:t>。</w:t>
      </w:r>
    </w:p>
    <w:p w14:paraId="1E19F5C8">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64" w:firstLineChars="200"/>
        <w:jc w:val="left"/>
        <w:textAlignment w:val="auto"/>
        <w:rPr>
          <w:rFonts w:hint="eastAsia" w:ascii="宋体" w:hAnsi="宋体" w:cs="宋体"/>
          <w:color w:val="000000"/>
          <w:sz w:val="24"/>
        </w:rPr>
      </w:pPr>
      <w:r>
        <w:rPr>
          <w:rFonts w:hint="eastAsia" w:ascii="宋体" w:hAnsi="宋体" w:eastAsia="宋体" w:cs="宋体"/>
          <w:spacing w:val="-4"/>
          <w:sz w:val="24"/>
          <w:szCs w:val="24"/>
          <w:lang w:val="en-US" w:eastAsia="zh-CN"/>
        </w:rPr>
        <w:t>2</w:t>
      </w:r>
      <w:r>
        <w:rPr>
          <w:rFonts w:hint="eastAsia" w:ascii="宋体" w:hAnsi="宋体" w:cs="宋体"/>
          <w:spacing w:val="-4"/>
          <w:sz w:val="24"/>
          <w:szCs w:val="24"/>
          <w:lang w:val="en-US" w:eastAsia="zh-CN"/>
        </w:rPr>
        <w:t>.</w:t>
      </w:r>
      <w:r>
        <w:rPr>
          <w:rFonts w:hint="eastAsia" w:ascii="宋体" w:hAnsi="宋体" w:eastAsia="宋体" w:cs="宋体"/>
          <w:sz w:val="24"/>
        </w:rPr>
        <w:t>供应商的报价（单价及合价）不得高于采购人提供的最高投标限价（单价及合价），否则作无效投标处理。</w:t>
      </w:r>
      <w:r>
        <w:rPr>
          <w:rFonts w:hint="eastAsia" w:ascii="宋体" w:hAnsi="宋体" w:eastAsia="宋体" w:cs="宋体"/>
          <w:sz w:val="24"/>
          <w:szCs w:val="20"/>
        </w:rPr>
        <w:t>供应商的报价（单价及合价）</w:t>
      </w:r>
      <w:r>
        <w:rPr>
          <w:rFonts w:hint="eastAsia" w:ascii="宋体" w:hAnsi="宋体" w:eastAsia="宋体" w:cs="宋体"/>
          <w:sz w:val="24"/>
          <w:szCs w:val="20"/>
          <w:lang w:val="en-US" w:eastAsia="zh-CN"/>
        </w:rPr>
        <w:t>最多保留小数点后2位，</w:t>
      </w:r>
      <w:r>
        <w:rPr>
          <w:rFonts w:hint="eastAsia" w:ascii="宋体" w:hAnsi="宋体" w:eastAsia="宋体" w:cs="宋体"/>
          <w:sz w:val="24"/>
        </w:rPr>
        <w:t>如果未保留小数点后面</w:t>
      </w:r>
      <w:r>
        <w:rPr>
          <w:rFonts w:hint="eastAsia" w:ascii="宋体" w:hAnsi="宋体" w:eastAsia="宋体" w:cs="宋体"/>
          <w:sz w:val="24"/>
          <w:lang w:val="en-US" w:eastAsia="zh-CN"/>
        </w:rPr>
        <w:t>2</w:t>
      </w:r>
      <w:r>
        <w:rPr>
          <w:rFonts w:hint="eastAsia" w:ascii="宋体" w:hAnsi="宋体" w:eastAsia="宋体" w:cs="宋体"/>
          <w:sz w:val="24"/>
        </w:rPr>
        <w:t>位，则由评标委员会现场以四舍五入的方式进行修正。</w:t>
      </w:r>
    </w:p>
    <w:p w14:paraId="050D74C4">
      <w:pPr>
        <w:keepNext w:val="0"/>
        <w:keepLines w:val="0"/>
        <w:pageBreakBefore w:val="0"/>
        <w:widowControl w:val="0"/>
        <w:wordWrap/>
        <w:overflowPunct/>
        <w:autoSpaceDE/>
        <w:autoSpaceDN/>
        <w:bidi w:val="0"/>
        <w:adjustRightInd w:val="0"/>
        <w:snapToGrid w:val="0"/>
        <w:spacing w:line="360" w:lineRule="auto"/>
        <w:jc w:val="left"/>
        <w:textAlignment w:val="auto"/>
        <w:rPr>
          <w:rFonts w:hint="eastAsia" w:ascii="宋体" w:hAnsi="宋体" w:cs="宋体"/>
          <w:bCs/>
          <w:sz w:val="24"/>
        </w:rPr>
      </w:pPr>
      <w:r>
        <w:rPr>
          <w:rFonts w:hint="eastAsia" w:ascii="宋体" w:hAnsi="宋体" w:cs="宋体"/>
          <w:color w:val="000000"/>
          <w:sz w:val="24"/>
        </w:rPr>
        <w:t xml:space="preserve">注： </w:t>
      </w:r>
      <w:r>
        <w:rPr>
          <w:rFonts w:hint="eastAsia" w:ascii="宋体" w:hAnsi="宋体" w:cs="宋体"/>
          <w:bCs/>
          <w:sz w:val="24"/>
        </w:rPr>
        <w:t>如我单位中标（成交），合同履约期间本项目联络人：</w:t>
      </w:r>
      <w:r>
        <w:rPr>
          <w:rFonts w:hint="eastAsia" w:ascii="宋体" w:hAnsi="宋体" w:cs="宋体"/>
          <w:bCs/>
          <w:sz w:val="24"/>
          <w:u w:val="single"/>
        </w:rPr>
        <w:t xml:space="preserve">        </w:t>
      </w:r>
      <w:r>
        <w:rPr>
          <w:rFonts w:hint="eastAsia" w:ascii="宋体" w:hAnsi="宋体" w:cs="宋体"/>
          <w:bCs/>
          <w:sz w:val="24"/>
          <w:u w:val="single"/>
          <w:lang w:val="en-US" w:eastAsia="zh-CN"/>
        </w:rPr>
        <w:t xml:space="preserve">   </w:t>
      </w:r>
      <w:r>
        <w:rPr>
          <w:rFonts w:hint="eastAsia" w:ascii="宋体" w:hAnsi="宋体" w:cs="宋体"/>
          <w:bCs/>
          <w:sz w:val="24"/>
          <w:u w:val="single"/>
        </w:rPr>
        <w:t xml:space="preserve">   </w:t>
      </w:r>
      <w:r>
        <w:rPr>
          <w:rFonts w:hint="eastAsia" w:ascii="宋体" w:hAnsi="宋体" w:cs="宋体"/>
          <w:bCs/>
          <w:sz w:val="24"/>
        </w:rPr>
        <w:t xml:space="preserve"> </w:t>
      </w:r>
    </w:p>
    <w:p w14:paraId="00E854A4">
      <w:pPr>
        <w:keepNext w:val="0"/>
        <w:keepLines w:val="0"/>
        <w:pageBreakBefore w:val="0"/>
        <w:widowControl w:val="0"/>
        <w:wordWrap/>
        <w:overflowPunct/>
        <w:autoSpaceDE/>
        <w:autoSpaceDN/>
        <w:bidi w:val="0"/>
        <w:adjustRightInd w:val="0"/>
        <w:snapToGrid w:val="0"/>
        <w:spacing w:line="360" w:lineRule="auto"/>
        <w:jc w:val="left"/>
        <w:textAlignment w:val="auto"/>
        <w:rPr>
          <w:rFonts w:hint="eastAsia" w:ascii="宋体" w:hAnsi="宋体" w:cs="宋体"/>
          <w:color w:val="FF0000"/>
          <w:sz w:val="24"/>
        </w:rPr>
      </w:pPr>
      <w:r>
        <w:rPr>
          <w:rFonts w:hint="eastAsia" w:ascii="宋体" w:hAnsi="宋体" w:cs="宋体"/>
          <w:bCs/>
          <w:sz w:val="24"/>
        </w:rPr>
        <w:t>身份证号码：</w:t>
      </w:r>
      <w:r>
        <w:rPr>
          <w:rFonts w:hint="eastAsia" w:ascii="宋体" w:hAnsi="宋体" w:cs="宋体"/>
          <w:bCs/>
          <w:sz w:val="24"/>
          <w:u w:val="single"/>
        </w:rPr>
        <w:t xml:space="preserve">                              </w:t>
      </w:r>
      <w:r>
        <w:rPr>
          <w:rFonts w:hint="eastAsia" w:ascii="宋体" w:hAnsi="宋体" w:cs="宋体"/>
          <w:bCs/>
          <w:sz w:val="24"/>
          <w:u w:val="single"/>
          <w:lang w:val="en-US" w:eastAsia="zh-CN"/>
        </w:rPr>
        <w:t xml:space="preserve"> </w:t>
      </w:r>
      <w:r>
        <w:rPr>
          <w:rFonts w:hint="eastAsia" w:ascii="宋体" w:hAnsi="宋体" w:cs="宋体"/>
          <w:bCs/>
          <w:sz w:val="24"/>
        </w:rPr>
        <w:t>联系方式：</w:t>
      </w:r>
      <w:r>
        <w:rPr>
          <w:rFonts w:hint="eastAsia" w:ascii="宋体" w:hAnsi="宋体" w:cs="宋体"/>
          <w:bCs/>
          <w:sz w:val="24"/>
          <w:u w:val="single"/>
        </w:rPr>
        <w:t xml:space="preserve">              </w:t>
      </w:r>
      <w:r>
        <w:rPr>
          <w:rFonts w:hint="eastAsia" w:ascii="宋体" w:hAnsi="宋体" w:cs="宋体"/>
          <w:color w:val="000000"/>
          <w:sz w:val="24"/>
        </w:rPr>
        <w:t xml:space="preserve">   </w:t>
      </w:r>
      <w:r>
        <w:rPr>
          <w:rFonts w:hint="eastAsia" w:ascii="宋体" w:hAnsi="宋体" w:cs="宋体"/>
          <w:color w:val="FF0000"/>
          <w:sz w:val="24"/>
        </w:rPr>
        <w:tab/>
      </w:r>
      <w:r>
        <w:rPr>
          <w:rFonts w:hint="eastAsia" w:ascii="宋体" w:hAnsi="宋体" w:cs="宋体"/>
          <w:color w:val="FF0000"/>
          <w:sz w:val="24"/>
        </w:rPr>
        <w:t xml:space="preserve">  </w:t>
      </w:r>
    </w:p>
    <w:p w14:paraId="596194ED">
      <w:pPr>
        <w:keepNext w:val="0"/>
        <w:keepLines w:val="0"/>
        <w:pageBreakBefore w:val="0"/>
        <w:widowControl w:val="0"/>
        <w:kinsoku w:val="0"/>
        <w:wordWrap/>
        <w:overflowPunct/>
        <w:topLinePunct/>
        <w:autoSpaceDE/>
        <w:autoSpaceDN/>
        <w:bidi w:val="0"/>
        <w:adjustRightInd w:val="0"/>
        <w:snapToGrid w:val="0"/>
        <w:spacing w:line="360" w:lineRule="auto"/>
        <w:textAlignment w:val="auto"/>
        <w:rPr>
          <w:rFonts w:hint="eastAsia" w:ascii="宋体" w:hAnsi="宋体"/>
          <w:sz w:val="24"/>
        </w:rPr>
      </w:pPr>
      <w:r>
        <w:rPr>
          <w:rFonts w:hint="eastAsia" w:ascii="宋体" w:hAnsi="宋体"/>
          <w:sz w:val="24"/>
        </w:rPr>
        <w:t xml:space="preserve">投标供应商：（盖章）             </w:t>
      </w:r>
    </w:p>
    <w:p w14:paraId="46DDAFA3">
      <w:pPr>
        <w:keepNext w:val="0"/>
        <w:keepLines w:val="0"/>
        <w:pageBreakBefore w:val="0"/>
        <w:widowControl w:val="0"/>
        <w:kinsoku w:val="0"/>
        <w:wordWrap/>
        <w:overflowPunct/>
        <w:topLinePunct/>
        <w:autoSpaceDE/>
        <w:autoSpaceDN/>
        <w:bidi w:val="0"/>
        <w:adjustRightInd w:val="0"/>
        <w:snapToGrid w:val="0"/>
        <w:spacing w:line="360" w:lineRule="auto"/>
        <w:textAlignment w:val="auto"/>
        <w:rPr>
          <w:rFonts w:hint="eastAsia" w:ascii="宋体" w:hAnsi="宋体"/>
          <w:sz w:val="24"/>
        </w:rPr>
      </w:pPr>
      <w:r>
        <w:rPr>
          <w:rFonts w:hint="eastAsia" w:ascii="宋体" w:hAnsi="宋体"/>
          <w:sz w:val="24"/>
        </w:rPr>
        <w:t>法定代表人或被委托授权人（</w:t>
      </w:r>
      <w:r>
        <w:rPr>
          <w:rFonts w:ascii="宋体" w:hAnsi="宋体"/>
          <w:sz w:val="24"/>
        </w:rPr>
        <w:t>签字</w:t>
      </w:r>
      <w:r>
        <w:rPr>
          <w:rFonts w:hint="eastAsia" w:ascii="宋体" w:hAnsi="宋体"/>
          <w:sz w:val="24"/>
        </w:rPr>
        <w:t>或盖章）：</w:t>
      </w:r>
    </w:p>
    <w:p w14:paraId="054B8E3D">
      <w:pPr>
        <w:keepNext w:val="0"/>
        <w:keepLines w:val="0"/>
        <w:pageBreakBefore w:val="0"/>
        <w:widowControl w:val="0"/>
        <w:kinsoku w:val="0"/>
        <w:wordWrap/>
        <w:overflowPunct/>
        <w:topLinePunct/>
        <w:autoSpaceDE/>
        <w:autoSpaceDN/>
        <w:bidi w:val="0"/>
        <w:adjustRightInd w:val="0"/>
        <w:snapToGrid w:val="0"/>
        <w:spacing w:line="360" w:lineRule="auto"/>
        <w:textAlignment w:val="auto"/>
        <w:rPr>
          <w:rFonts w:hint="eastAsia" w:ascii="宋体" w:hAnsi="宋体"/>
          <w:sz w:val="24"/>
        </w:rPr>
      </w:pPr>
      <w:r>
        <w:rPr>
          <w:rFonts w:hint="eastAsia" w:ascii="宋体" w:hAnsi="宋体"/>
          <w:sz w:val="24"/>
        </w:rPr>
        <w:t>日期：</w:t>
      </w:r>
    </w:p>
    <w:p w14:paraId="233473D9">
      <w:pPr>
        <w:keepNext w:val="0"/>
        <w:keepLines w:val="0"/>
        <w:pageBreakBefore w:val="0"/>
        <w:widowControl w:val="0"/>
        <w:kinsoku w:val="0"/>
        <w:wordWrap/>
        <w:overflowPunct/>
        <w:topLinePunct/>
        <w:autoSpaceDE/>
        <w:autoSpaceDN/>
        <w:bidi w:val="0"/>
        <w:adjustRightInd w:val="0"/>
        <w:snapToGrid w:val="0"/>
        <w:spacing w:line="360" w:lineRule="auto"/>
        <w:textAlignment w:val="auto"/>
        <w:rPr>
          <w:rFonts w:hint="eastAsia" w:ascii="宋体" w:hAnsi="宋体"/>
          <w:sz w:val="24"/>
        </w:rPr>
      </w:pPr>
    </w:p>
    <w:p w14:paraId="2A3D5E68">
      <w:pPr>
        <w:keepNext w:val="0"/>
        <w:keepLines w:val="0"/>
        <w:pageBreakBefore w:val="0"/>
        <w:widowControl w:val="0"/>
        <w:kinsoku w:val="0"/>
        <w:wordWrap/>
        <w:overflowPunct/>
        <w:topLinePunct/>
        <w:autoSpaceDE/>
        <w:autoSpaceDN/>
        <w:bidi w:val="0"/>
        <w:adjustRightInd w:val="0"/>
        <w:snapToGrid w:val="0"/>
        <w:spacing w:line="360" w:lineRule="auto"/>
        <w:textAlignment w:val="auto"/>
        <w:rPr>
          <w:rFonts w:hint="eastAsia" w:ascii="宋体" w:hAnsi="宋体"/>
          <w:sz w:val="24"/>
        </w:rPr>
      </w:pPr>
    </w:p>
    <w:p w14:paraId="45C7D4A9">
      <w:pPr>
        <w:keepNext w:val="0"/>
        <w:keepLines w:val="0"/>
        <w:pageBreakBefore w:val="0"/>
        <w:widowControl w:val="0"/>
        <w:kinsoku w:val="0"/>
        <w:wordWrap/>
        <w:overflowPunct/>
        <w:topLinePunct/>
        <w:autoSpaceDE/>
        <w:autoSpaceDN/>
        <w:bidi w:val="0"/>
        <w:adjustRightInd w:val="0"/>
        <w:snapToGrid w:val="0"/>
        <w:spacing w:line="360" w:lineRule="auto"/>
        <w:textAlignment w:val="auto"/>
        <w:rPr>
          <w:rFonts w:hint="eastAsia" w:ascii="宋体" w:hAnsi="宋体"/>
          <w:sz w:val="24"/>
        </w:rPr>
      </w:pPr>
    </w:p>
    <w:p w14:paraId="700B333A">
      <w:pPr>
        <w:keepNext w:val="0"/>
        <w:keepLines w:val="0"/>
        <w:pageBreakBefore w:val="0"/>
        <w:widowControl w:val="0"/>
        <w:kinsoku w:val="0"/>
        <w:wordWrap/>
        <w:overflowPunct/>
        <w:topLinePunct/>
        <w:autoSpaceDE/>
        <w:autoSpaceDN/>
        <w:bidi w:val="0"/>
        <w:adjustRightInd w:val="0"/>
        <w:snapToGrid w:val="0"/>
        <w:spacing w:line="360" w:lineRule="auto"/>
        <w:textAlignment w:val="auto"/>
        <w:rPr>
          <w:rFonts w:hint="eastAsia" w:ascii="宋体" w:hAnsi="宋体"/>
          <w:sz w:val="24"/>
        </w:rPr>
      </w:pPr>
    </w:p>
    <w:p w14:paraId="1E67B987">
      <w:pPr>
        <w:pStyle w:val="42"/>
        <w:ind w:left="0" w:leftChars="0" w:firstLine="0" w:firstLineChars="0"/>
        <w:jc w:val="left"/>
        <w:rPr>
          <w:rFonts w:hint="eastAsia" w:ascii="宋体" w:hAnsi="宋体"/>
          <w:sz w:val="24"/>
          <w:lang w:val="en-US" w:eastAsia="zh-CN"/>
        </w:rPr>
      </w:pPr>
    </w:p>
    <w:p w14:paraId="296288B1">
      <w:pPr>
        <w:pStyle w:val="42"/>
        <w:ind w:left="0" w:leftChars="0" w:firstLine="0" w:firstLineChars="0"/>
        <w:jc w:val="left"/>
        <w:rPr>
          <w:rFonts w:hint="eastAsia" w:ascii="宋体" w:hAnsi="宋体"/>
          <w:sz w:val="24"/>
          <w:lang w:val="en-US" w:eastAsia="zh-CN"/>
        </w:rPr>
      </w:pPr>
    </w:p>
    <w:p w14:paraId="0B91BD13">
      <w:pPr>
        <w:pStyle w:val="42"/>
        <w:ind w:left="0" w:leftChars="0" w:firstLine="0" w:firstLineChars="0"/>
        <w:jc w:val="left"/>
        <w:rPr>
          <w:rFonts w:hint="eastAsia" w:ascii="宋体" w:hAnsi="宋体"/>
          <w:sz w:val="24"/>
          <w:lang w:val="en-US" w:eastAsia="zh-CN"/>
        </w:rPr>
      </w:pPr>
    </w:p>
    <w:p w14:paraId="78CFDA4C">
      <w:pPr>
        <w:pStyle w:val="42"/>
        <w:ind w:left="0" w:leftChars="0" w:firstLine="0" w:firstLineChars="0"/>
        <w:jc w:val="left"/>
        <w:rPr>
          <w:rFonts w:hint="eastAsia" w:ascii="宋体" w:hAnsi="宋体"/>
          <w:sz w:val="24"/>
          <w:lang w:val="en-US" w:eastAsia="zh-CN"/>
        </w:rPr>
      </w:pPr>
    </w:p>
    <w:p w14:paraId="2F2E4B43">
      <w:pPr>
        <w:pStyle w:val="42"/>
        <w:ind w:left="0" w:leftChars="0" w:firstLine="0" w:firstLineChars="0"/>
        <w:jc w:val="left"/>
        <w:rPr>
          <w:rFonts w:hint="eastAsia" w:ascii="宋体" w:hAnsi="宋体"/>
          <w:sz w:val="24"/>
          <w:lang w:val="en-US" w:eastAsia="zh-CN"/>
        </w:rPr>
      </w:pPr>
    </w:p>
    <w:p w14:paraId="34F3CB68">
      <w:pPr>
        <w:pStyle w:val="42"/>
        <w:ind w:left="0" w:leftChars="0" w:firstLine="0" w:firstLineChars="0"/>
        <w:jc w:val="left"/>
        <w:rPr>
          <w:rFonts w:hint="eastAsia" w:ascii="宋体" w:hAnsi="宋体"/>
          <w:sz w:val="24"/>
          <w:lang w:val="en-US" w:eastAsia="zh-CN"/>
        </w:rPr>
      </w:pPr>
    </w:p>
    <w:p w14:paraId="3FAA9882">
      <w:pPr>
        <w:pStyle w:val="42"/>
        <w:ind w:left="0" w:leftChars="0" w:firstLine="0" w:firstLineChars="0"/>
        <w:jc w:val="left"/>
        <w:rPr>
          <w:rFonts w:hint="eastAsia" w:ascii="宋体" w:hAnsi="宋体"/>
          <w:sz w:val="24"/>
          <w:lang w:val="en-US" w:eastAsia="zh-CN"/>
        </w:rPr>
      </w:pPr>
    </w:p>
    <w:p w14:paraId="7D919C7D">
      <w:pPr>
        <w:pStyle w:val="42"/>
        <w:ind w:left="0" w:leftChars="0" w:firstLine="0" w:firstLineChars="0"/>
        <w:jc w:val="left"/>
        <w:rPr>
          <w:rFonts w:hint="eastAsia" w:ascii="宋体" w:hAnsi="宋体"/>
          <w:sz w:val="24"/>
          <w:lang w:val="en-US" w:eastAsia="zh-CN"/>
        </w:rPr>
      </w:pPr>
    </w:p>
    <w:p w14:paraId="2101DF85">
      <w:pPr>
        <w:pStyle w:val="42"/>
        <w:ind w:left="0" w:leftChars="0" w:firstLine="0" w:firstLineChars="0"/>
        <w:jc w:val="left"/>
        <w:rPr>
          <w:rFonts w:hint="eastAsia" w:ascii="宋体" w:hAnsi="宋体"/>
          <w:sz w:val="24"/>
          <w:lang w:val="en-US" w:eastAsia="zh-CN"/>
        </w:rPr>
      </w:pPr>
    </w:p>
    <w:p w14:paraId="31A51BBD">
      <w:pPr>
        <w:pStyle w:val="42"/>
        <w:ind w:left="0" w:leftChars="0" w:firstLine="0" w:firstLineChars="0"/>
        <w:jc w:val="left"/>
        <w:rPr>
          <w:rFonts w:hint="eastAsia" w:ascii="宋体" w:hAnsi="宋体"/>
          <w:sz w:val="24"/>
          <w:lang w:val="en-US" w:eastAsia="zh-CN"/>
        </w:rPr>
      </w:pPr>
    </w:p>
    <w:p w14:paraId="5CB7FAFE">
      <w:pPr>
        <w:pStyle w:val="42"/>
        <w:ind w:left="0" w:leftChars="0" w:firstLine="0" w:firstLineChars="0"/>
        <w:jc w:val="left"/>
        <w:rPr>
          <w:rFonts w:hint="eastAsia" w:ascii="宋体" w:hAnsi="宋体"/>
          <w:sz w:val="24"/>
          <w:lang w:val="en-US" w:eastAsia="zh-CN"/>
        </w:rPr>
      </w:pPr>
    </w:p>
    <w:p w14:paraId="34DE9853">
      <w:pPr>
        <w:pStyle w:val="42"/>
        <w:ind w:left="0" w:leftChars="0" w:firstLine="0" w:firstLineChars="0"/>
        <w:jc w:val="left"/>
        <w:rPr>
          <w:rFonts w:hint="eastAsia" w:ascii="宋体" w:hAnsi="宋体"/>
          <w:sz w:val="24"/>
          <w:lang w:val="en-US" w:eastAsia="zh-CN"/>
        </w:rPr>
      </w:pPr>
    </w:p>
    <w:p w14:paraId="0E0B8F7F">
      <w:pPr>
        <w:pStyle w:val="42"/>
        <w:ind w:left="0" w:leftChars="0" w:firstLine="0" w:firstLineChars="0"/>
        <w:jc w:val="left"/>
        <w:rPr>
          <w:rFonts w:hint="eastAsia" w:ascii="宋体" w:hAnsi="宋体"/>
          <w:sz w:val="24"/>
          <w:lang w:val="en-US" w:eastAsia="zh-CN"/>
        </w:rPr>
      </w:pPr>
    </w:p>
    <w:p w14:paraId="5C51C627">
      <w:pPr>
        <w:pStyle w:val="42"/>
        <w:ind w:left="0" w:leftChars="0" w:firstLine="0" w:firstLineChars="0"/>
        <w:jc w:val="left"/>
        <w:rPr>
          <w:rFonts w:hint="eastAsia" w:ascii="宋体" w:hAnsi="宋体"/>
          <w:sz w:val="24"/>
          <w:lang w:val="en-US" w:eastAsia="zh-CN"/>
        </w:rPr>
      </w:pPr>
    </w:p>
    <w:p w14:paraId="67C1B394">
      <w:pPr>
        <w:pStyle w:val="42"/>
        <w:ind w:left="0" w:leftChars="0" w:firstLine="0" w:firstLineChars="0"/>
        <w:jc w:val="left"/>
        <w:rPr>
          <w:rFonts w:hint="eastAsia" w:ascii="宋体" w:hAnsi="宋体"/>
          <w:sz w:val="24"/>
          <w:lang w:val="en-US" w:eastAsia="zh-CN"/>
        </w:rPr>
      </w:pPr>
    </w:p>
    <w:p w14:paraId="76C939CD">
      <w:pPr>
        <w:pStyle w:val="42"/>
        <w:ind w:left="0" w:leftChars="0" w:firstLine="0" w:firstLineChars="0"/>
        <w:jc w:val="left"/>
        <w:rPr>
          <w:rFonts w:hint="eastAsia" w:ascii="宋体" w:hAnsi="宋体"/>
          <w:sz w:val="24"/>
          <w:lang w:val="en-US" w:eastAsia="zh-CN"/>
        </w:rPr>
      </w:pPr>
      <w:r>
        <w:rPr>
          <w:rFonts w:hint="eastAsia" w:ascii="宋体" w:hAnsi="宋体"/>
          <w:sz w:val="24"/>
          <w:lang w:val="en-US" w:eastAsia="zh-CN"/>
        </w:rPr>
        <w:t>附件1：</w:t>
      </w:r>
    </w:p>
    <w:tbl>
      <w:tblPr>
        <w:tblStyle w:val="25"/>
        <w:tblW w:w="915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050"/>
        <w:gridCol w:w="2298"/>
        <w:gridCol w:w="1123"/>
        <w:gridCol w:w="2669"/>
        <w:gridCol w:w="1185"/>
        <w:gridCol w:w="833"/>
      </w:tblGrid>
      <w:tr w14:paraId="14B387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jc w:val="center"/>
        </w:trPr>
        <w:tc>
          <w:tcPr>
            <w:tcW w:w="9158" w:type="dxa"/>
            <w:gridSpan w:val="6"/>
            <w:tcBorders>
              <w:top w:val="nil"/>
              <w:left w:val="nil"/>
              <w:bottom w:val="nil"/>
              <w:right w:val="nil"/>
            </w:tcBorders>
            <w:shd w:val="clear" w:color="auto" w:fill="auto"/>
            <w:vAlign w:val="center"/>
          </w:tcPr>
          <w:p w14:paraId="2E6E3AA1">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南通市（创新区）城市桥梁清单及基本信息统计表</w:t>
            </w:r>
          </w:p>
        </w:tc>
      </w:tr>
      <w:tr w14:paraId="6C6A27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0" w:hRule="atLeast"/>
          <w:jc w:val="center"/>
        </w:trPr>
        <w:tc>
          <w:tcPr>
            <w:tcW w:w="1050" w:type="dxa"/>
            <w:tcBorders>
              <w:top w:val="single" w:color="000000" w:sz="8" w:space="0"/>
              <w:left w:val="single" w:color="000000" w:sz="8" w:space="0"/>
              <w:bottom w:val="single" w:color="000000" w:sz="8" w:space="0"/>
              <w:right w:val="single" w:color="000000" w:sz="4" w:space="0"/>
            </w:tcBorders>
            <w:shd w:val="clear" w:color="auto" w:fill="auto"/>
            <w:vAlign w:val="center"/>
          </w:tcPr>
          <w:p w14:paraId="612D9061">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序号</w:t>
            </w:r>
          </w:p>
        </w:tc>
        <w:tc>
          <w:tcPr>
            <w:tcW w:w="2298" w:type="dxa"/>
            <w:tcBorders>
              <w:top w:val="single" w:color="000000" w:sz="8" w:space="0"/>
              <w:left w:val="single" w:color="000000" w:sz="4" w:space="0"/>
              <w:bottom w:val="single" w:color="000000" w:sz="8" w:space="0"/>
              <w:right w:val="single" w:color="000000" w:sz="4" w:space="0"/>
            </w:tcBorders>
            <w:shd w:val="clear" w:color="auto" w:fill="auto"/>
            <w:vAlign w:val="center"/>
          </w:tcPr>
          <w:p w14:paraId="5784FBC6">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原桥梁名称</w:t>
            </w:r>
          </w:p>
        </w:tc>
        <w:tc>
          <w:tcPr>
            <w:tcW w:w="1123" w:type="dxa"/>
            <w:tcBorders>
              <w:top w:val="single" w:color="000000" w:sz="8" w:space="0"/>
              <w:left w:val="single" w:color="000000" w:sz="4" w:space="0"/>
              <w:bottom w:val="single" w:color="000000" w:sz="8" w:space="0"/>
              <w:right w:val="single" w:color="000000" w:sz="4" w:space="0"/>
            </w:tcBorders>
            <w:shd w:val="clear" w:color="auto" w:fill="auto"/>
            <w:vAlign w:val="center"/>
          </w:tcPr>
          <w:p w14:paraId="535ACAA2">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拟命名</w:t>
            </w:r>
          </w:p>
        </w:tc>
        <w:tc>
          <w:tcPr>
            <w:tcW w:w="2669" w:type="dxa"/>
            <w:tcBorders>
              <w:top w:val="single" w:color="000000" w:sz="8" w:space="0"/>
              <w:left w:val="single" w:color="000000" w:sz="4" w:space="0"/>
              <w:bottom w:val="single" w:color="000000" w:sz="8" w:space="0"/>
              <w:right w:val="single" w:color="000000" w:sz="4" w:space="0"/>
            </w:tcBorders>
            <w:shd w:val="clear" w:color="auto" w:fill="auto"/>
            <w:vAlign w:val="center"/>
          </w:tcPr>
          <w:p w14:paraId="36B090A2">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所在路线/路名（位置）</w:t>
            </w:r>
          </w:p>
        </w:tc>
        <w:tc>
          <w:tcPr>
            <w:tcW w:w="1185" w:type="dxa"/>
            <w:tcBorders>
              <w:top w:val="single" w:color="000000" w:sz="8" w:space="0"/>
              <w:left w:val="single" w:color="000000" w:sz="4" w:space="0"/>
              <w:bottom w:val="single" w:color="000000" w:sz="8" w:space="0"/>
              <w:right w:val="nil"/>
            </w:tcBorders>
            <w:shd w:val="clear" w:color="auto" w:fill="auto"/>
            <w:vAlign w:val="center"/>
          </w:tcPr>
          <w:p w14:paraId="2FBFEB2B">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桥铭牌情况</w:t>
            </w:r>
          </w:p>
        </w:tc>
        <w:tc>
          <w:tcPr>
            <w:tcW w:w="833" w:type="dxa"/>
            <w:tcBorders>
              <w:top w:val="single" w:color="000000" w:sz="8" w:space="0"/>
              <w:left w:val="single" w:color="000000" w:sz="4" w:space="0"/>
              <w:bottom w:val="single" w:color="000000" w:sz="8" w:space="0"/>
              <w:right w:val="single" w:color="000000" w:sz="8" w:space="0"/>
            </w:tcBorders>
            <w:shd w:val="clear" w:color="auto" w:fill="auto"/>
            <w:vAlign w:val="center"/>
          </w:tcPr>
          <w:p w14:paraId="0184527B">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备注</w:t>
            </w:r>
          </w:p>
        </w:tc>
      </w:tr>
      <w:tr w14:paraId="26F104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3D642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22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AFE46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朝阳路三八河桥</w:t>
            </w:r>
          </w:p>
        </w:tc>
        <w:tc>
          <w:tcPr>
            <w:tcW w:w="11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5728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玉人桥</w:t>
            </w:r>
          </w:p>
        </w:tc>
        <w:tc>
          <w:tcPr>
            <w:tcW w:w="2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BDA8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朝阳路（文兴路西160m）</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4676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样式一</w:t>
            </w:r>
          </w:p>
        </w:tc>
        <w:tc>
          <w:tcPr>
            <w:tcW w:w="8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0414C2">
            <w:pPr>
              <w:jc w:val="center"/>
              <w:rPr>
                <w:rFonts w:hint="eastAsia" w:ascii="宋体" w:hAnsi="宋体" w:eastAsia="宋体" w:cs="宋体"/>
                <w:i w:val="0"/>
                <w:iCs w:val="0"/>
                <w:color w:val="000000"/>
                <w:sz w:val="21"/>
                <w:szCs w:val="21"/>
                <w:u w:val="none"/>
              </w:rPr>
            </w:pPr>
          </w:p>
        </w:tc>
      </w:tr>
      <w:tr w14:paraId="392BEF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525FB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22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DAFFC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崇川路K0+290盖板涵</w:t>
            </w:r>
          </w:p>
        </w:tc>
        <w:tc>
          <w:tcPr>
            <w:tcW w:w="11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9445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普惠桥</w:t>
            </w:r>
          </w:p>
        </w:tc>
        <w:tc>
          <w:tcPr>
            <w:tcW w:w="2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DB7D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崇川路（通富北路东300m）</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C3F8E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样式一</w:t>
            </w:r>
          </w:p>
        </w:tc>
        <w:tc>
          <w:tcPr>
            <w:tcW w:w="8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385BD4">
            <w:pPr>
              <w:jc w:val="center"/>
              <w:rPr>
                <w:rFonts w:hint="eastAsia" w:ascii="宋体" w:hAnsi="宋体" w:eastAsia="宋体" w:cs="宋体"/>
                <w:i w:val="0"/>
                <w:iCs w:val="0"/>
                <w:color w:val="000000"/>
                <w:sz w:val="21"/>
                <w:szCs w:val="21"/>
                <w:u w:val="none"/>
              </w:rPr>
            </w:pPr>
          </w:p>
        </w:tc>
      </w:tr>
      <w:tr w14:paraId="099AEF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4008E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22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214A7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崇川路夏家桥</w:t>
            </w:r>
          </w:p>
        </w:tc>
        <w:tc>
          <w:tcPr>
            <w:tcW w:w="11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2021B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浮翠桥</w:t>
            </w:r>
          </w:p>
        </w:tc>
        <w:tc>
          <w:tcPr>
            <w:tcW w:w="2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8B144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崇川路（胜利路西20m）</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6652A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样式一</w:t>
            </w:r>
          </w:p>
        </w:tc>
        <w:tc>
          <w:tcPr>
            <w:tcW w:w="8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E64ED8">
            <w:pPr>
              <w:jc w:val="center"/>
              <w:rPr>
                <w:rFonts w:hint="eastAsia" w:ascii="宋体" w:hAnsi="宋体" w:eastAsia="宋体" w:cs="宋体"/>
                <w:i w:val="0"/>
                <w:iCs w:val="0"/>
                <w:color w:val="000000"/>
                <w:sz w:val="21"/>
                <w:szCs w:val="21"/>
                <w:u w:val="none"/>
              </w:rPr>
            </w:pPr>
          </w:p>
        </w:tc>
      </w:tr>
      <w:tr w14:paraId="090421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EA287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22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95301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崇川路山港河桥</w:t>
            </w:r>
          </w:p>
        </w:tc>
        <w:tc>
          <w:tcPr>
            <w:tcW w:w="11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ABB12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花谷桥</w:t>
            </w:r>
          </w:p>
        </w:tc>
        <w:tc>
          <w:tcPr>
            <w:tcW w:w="2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A6598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崇川路（观山路东30m）</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69403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样式一</w:t>
            </w:r>
          </w:p>
        </w:tc>
        <w:tc>
          <w:tcPr>
            <w:tcW w:w="8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0B8340">
            <w:pPr>
              <w:jc w:val="center"/>
              <w:rPr>
                <w:rFonts w:hint="eastAsia" w:ascii="宋体" w:hAnsi="宋体" w:eastAsia="宋体" w:cs="宋体"/>
                <w:i w:val="0"/>
                <w:iCs w:val="0"/>
                <w:color w:val="000000"/>
                <w:sz w:val="21"/>
                <w:szCs w:val="21"/>
                <w:u w:val="none"/>
              </w:rPr>
            </w:pPr>
          </w:p>
        </w:tc>
      </w:tr>
      <w:tr w14:paraId="2BB3E6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jc w:val="center"/>
        </w:trPr>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B786E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22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52C29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崇川路营船港桥（崇营桥）</w:t>
            </w:r>
          </w:p>
        </w:tc>
        <w:tc>
          <w:tcPr>
            <w:tcW w:w="11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EC3D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崇营桥</w:t>
            </w:r>
          </w:p>
        </w:tc>
        <w:tc>
          <w:tcPr>
            <w:tcW w:w="2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A2C77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崇川路（观河路西120m）</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F0C3B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样式一</w:t>
            </w:r>
          </w:p>
        </w:tc>
        <w:tc>
          <w:tcPr>
            <w:tcW w:w="8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DEF77E">
            <w:pPr>
              <w:jc w:val="center"/>
              <w:rPr>
                <w:rFonts w:hint="eastAsia" w:ascii="宋体" w:hAnsi="宋体" w:eastAsia="宋体" w:cs="宋体"/>
                <w:i w:val="0"/>
                <w:iCs w:val="0"/>
                <w:color w:val="000000"/>
                <w:sz w:val="21"/>
                <w:szCs w:val="21"/>
                <w:u w:val="none"/>
              </w:rPr>
            </w:pPr>
          </w:p>
        </w:tc>
      </w:tr>
      <w:tr w14:paraId="767B83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jc w:val="center"/>
        </w:trPr>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3DD45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22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5B03A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崇川路K2+243.5盖板涵</w:t>
            </w:r>
          </w:p>
        </w:tc>
        <w:tc>
          <w:tcPr>
            <w:tcW w:w="11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D9038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绿波桥</w:t>
            </w:r>
          </w:p>
        </w:tc>
        <w:tc>
          <w:tcPr>
            <w:tcW w:w="2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16FA4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崇川路（静海大道东200m）</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11901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样式一</w:t>
            </w:r>
          </w:p>
        </w:tc>
        <w:tc>
          <w:tcPr>
            <w:tcW w:w="8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6220EF">
            <w:pPr>
              <w:jc w:val="center"/>
              <w:rPr>
                <w:rFonts w:hint="eastAsia" w:ascii="宋体" w:hAnsi="宋体" w:eastAsia="宋体" w:cs="宋体"/>
                <w:i w:val="0"/>
                <w:iCs w:val="0"/>
                <w:color w:val="000000"/>
                <w:sz w:val="21"/>
                <w:szCs w:val="21"/>
                <w:u w:val="none"/>
              </w:rPr>
            </w:pPr>
          </w:p>
        </w:tc>
      </w:tr>
      <w:tr w14:paraId="5D5CD1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600AE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w:t>
            </w:r>
          </w:p>
        </w:tc>
        <w:tc>
          <w:tcPr>
            <w:tcW w:w="22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D4B9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崇川路K2+406盖板涵</w:t>
            </w:r>
          </w:p>
        </w:tc>
        <w:tc>
          <w:tcPr>
            <w:tcW w:w="11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82140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垂荫桥</w:t>
            </w:r>
          </w:p>
        </w:tc>
        <w:tc>
          <w:tcPr>
            <w:tcW w:w="2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27EE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崇川路（静海大道东350m）</w:t>
            </w:r>
          </w:p>
        </w:tc>
        <w:tc>
          <w:tcPr>
            <w:tcW w:w="1185" w:type="dxa"/>
            <w:tcBorders>
              <w:top w:val="single" w:color="000000" w:sz="4" w:space="0"/>
              <w:left w:val="single" w:color="000000" w:sz="4" w:space="0"/>
              <w:bottom w:val="single" w:color="000000" w:sz="4" w:space="0"/>
              <w:right w:val="single" w:color="000000" w:sz="4" w:space="0"/>
            </w:tcBorders>
            <w:shd w:val="clear" w:color="auto" w:fill="75BD42"/>
            <w:vAlign w:val="center"/>
          </w:tcPr>
          <w:p w14:paraId="167B5D3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样式二</w:t>
            </w:r>
          </w:p>
        </w:tc>
        <w:tc>
          <w:tcPr>
            <w:tcW w:w="8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613036">
            <w:pPr>
              <w:jc w:val="center"/>
              <w:rPr>
                <w:rFonts w:hint="eastAsia" w:ascii="宋体" w:hAnsi="宋体" w:eastAsia="宋体" w:cs="宋体"/>
                <w:i w:val="0"/>
                <w:iCs w:val="0"/>
                <w:color w:val="000000"/>
                <w:sz w:val="21"/>
                <w:szCs w:val="21"/>
                <w:u w:val="none"/>
              </w:rPr>
            </w:pPr>
          </w:p>
        </w:tc>
      </w:tr>
      <w:tr w14:paraId="468747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ACE41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22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35F9D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崇川路K2+916桥</w:t>
            </w:r>
          </w:p>
        </w:tc>
        <w:tc>
          <w:tcPr>
            <w:tcW w:w="11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237B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漪汾桥</w:t>
            </w:r>
          </w:p>
        </w:tc>
        <w:tc>
          <w:tcPr>
            <w:tcW w:w="2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945F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崇川路东延（通盛大道西30m）</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A59E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样式一</w:t>
            </w:r>
          </w:p>
        </w:tc>
        <w:tc>
          <w:tcPr>
            <w:tcW w:w="8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86B347">
            <w:pPr>
              <w:jc w:val="center"/>
              <w:rPr>
                <w:rFonts w:hint="eastAsia" w:ascii="宋体" w:hAnsi="宋体" w:eastAsia="宋体" w:cs="宋体"/>
                <w:i w:val="0"/>
                <w:iCs w:val="0"/>
                <w:color w:val="000000"/>
                <w:sz w:val="21"/>
                <w:szCs w:val="21"/>
                <w:u w:val="none"/>
              </w:rPr>
            </w:pPr>
          </w:p>
        </w:tc>
      </w:tr>
      <w:tr w14:paraId="252BBD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jc w:val="center"/>
        </w:trPr>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63BF8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w:t>
            </w:r>
          </w:p>
        </w:tc>
        <w:tc>
          <w:tcPr>
            <w:tcW w:w="22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A402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崇州大道（太平路）K0+201桥</w:t>
            </w:r>
          </w:p>
        </w:tc>
        <w:tc>
          <w:tcPr>
            <w:tcW w:w="11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D6621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思诚桥</w:t>
            </w:r>
          </w:p>
        </w:tc>
        <w:tc>
          <w:tcPr>
            <w:tcW w:w="2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F6ACD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崇州大道（青年路南200m）</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7FA3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样式一</w:t>
            </w:r>
          </w:p>
        </w:tc>
        <w:tc>
          <w:tcPr>
            <w:tcW w:w="8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356690">
            <w:pPr>
              <w:jc w:val="center"/>
              <w:rPr>
                <w:rFonts w:hint="eastAsia" w:ascii="宋体" w:hAnsi="宋体" w:eastAsia="宋体" w:cs="宋体"/>
                <w:i w:val="0"/>
                <w:iCs w:val="0"/>
                <w:color w:val="000000"/>
                <w:sz w:val="21"/>
                <w:szCs w:val="21"/>
                <w:u w:val="none"/>
              </w:rPr>
            </w:pPr>
          </w:p>
        </w:tc>
      </w:tr>
      <w:tr w14:paraId="653E81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0CA93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c>
          <w:tcPr>
            <w:tcW w:w="22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5860E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崇州大道横五河箱涵</w:t>
            </w:r>
          </w:p>
        </w:tc>
        <w:tc>
          <w:tcPr>
            <w:tcW w:w="11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0697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崇科桥</w:t>
            </w:r>
          </w:p>
        </w:tc>
        <w:tc>
          <w:tcPr>
            <w:tcW w:w="2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1F6A6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崇州大道（科甲路北30m）</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AC687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样式一</w:t>
            </w:r>
          </w:p>
        </w:tc>
        <w:tc>
          <w:tcPr>
            <w:tcW w:w="8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A8F2C8">
            <w:pPr>
              <w:jc w:val="center"/>
              <w:rPr>
                <w:rFonts w:hint="eastAsia" w:ascii="宋体" w:hAnsi="宋体" w:eastAsia="宋体" w:cs="宋体"/>
                <w:i w:val="0"/>
                <w:iCs w:val="0"/>
                <w:color w:val="000000"/>
                <w:sz w:val="21"/>
                <w:szCs w:val="21"/>
                <w:u w:val="none"/>
              </w:rPr>
            </w:pPr>
          </w:p>
        </w:tc>
      </w:tr>
      <w:tr w14:paraId="5AD208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jc w:val="center"/>
        </w:trPr>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1CB7B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w:t>
            </w:r>
          </w:p>
        </w:tc>
        <w:tc>
          <w:tcPr>
            <w:tcW w:w="22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F4EE2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崇州大道（中沙横河）箱涵</w:t>
            </w:r>
          </w:p>
        </w:tc>
        <w:tc>
          <w:tcPr>
            <w:tcW w:w="11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58644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唯真桥</w:t>
            </w:r>
          </w:p>
        </w:tc>
        <w:tc>
          <w:tcPr>
            <w:tcW w:w="2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D16B5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崇州大道（崇川路北30m）</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A6C4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样式一</w:t>
            </w:r>
          </w:p>
        </w:tc>
        <w:tc>
          <w:tcPr>
            <w:tcW w:w="8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9443FD">
            <w:pPr>
              <w:jc w:val="center"/>
              <w:rPr>
                <w:rFonts w:hint="eastAsia" w:ascii="宋体" w:hAnsi="宋体" w:eastAsia="宋体" w:cs="宋体"/>
                <w:i w:val="0"/>
                <w:iCs w:val="0"/>
                <w:color w:val="000000"/>
                <w:sz w:val="21"/>
                <w:szCs w:val="21"/>
                <w:u w:val="none"/>
              </w:rPr>
            </w:pPr>
          </w:p>
        </w:tc>
      </w:tr>
      <w:tr w14:paraId="4B1517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42E59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c>
          <w:tcPr>
            <w:tcW w:w="22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3651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崇州大道横二河箱涵</w:t>
            </w:r>
          </w:p>
        </w:tc>
        <w:tc>
          <w:tcPr>
            <w:tcW w:w="11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1FDF7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德音桥</w:t>
            </w:r>
          </w:p>
        </w:tc>
        <w:tc>
          <w:tcPr>
            <w:tcW w:w="2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D8876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崇州大道（通沪大道北30m）</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8A47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样式一</w:t>
            </w:r>
          </w:p>
        </w:tc>
        <w:tc>
          <w:tcPr>
            <w:tcW w:w="8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41E303">
            <w:pPr>
              <w:jc w:val="center"/>
              <w:rPr>
                <w:rFonts w:hint="eastAsia" w:ascii="宋体" w:hAnsi="宋体" w:eastAsia="宋体" w:cs="宋体"/>
                <w:i w:val="0"/>
                <w:iCs w:val="0"/>
                <w:color w:val="000000"/>
                <w:sz w:val="21"/>
                <w:szCs w:val="21"/>
                <w:u w:val="none"/>
              </w:rPr>
            </w:pPr>
          </w:p>
        </w:tc>
      </w:tr>
      <w:tr w14:paraId="368146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jc w:val="center"/>
        </w:trPr>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C8F8E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w:t>
            </w:r>
          </w:p>
        </w:tc>
        <w:tc>
          <w:tcPr>
            <w:tcW w:w="22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991B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崇州大道（兴富路）二圩横河桥</w:t>
            </w:r>
          </w:p>
        </w:tc>
        <w:tc>
          <w:tcPr>
            <w:tcW w:w="11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C2CB8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唯实桥</w:t>
            </w:r>
          </w:p>
        </w:tc>
        <w:tc>
          <w:tcPr>
            <w:tcW w:w="2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A49E9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崇州大道（兴通路南10m）</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187CB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样式一</w:t>
            </w:r>
          </w:p>
        </w:tc>
        <w:tc>
          <w:tcPr>
            <w:tcW w:w="8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A72305">
            <w:pPr>
              <w:jc w:val="center"/>
              <w:rPr>
                <w:rFonts w:hint="eastAsia" w:ascii="宋体" w:hAnsi="宋体" w:eastAsia="宋体" w:cs="宋体"/>
                <w:i w:val="0"/>
                <w:iCs w:val="0"/>
                <w:color w:val="000000"/>
                <w:sz w:val="21"/>
                <w:szCs w:val="21"/>
                <w:u w:val="none"/>
              </w:rPr>
            </w:pPr>
          </w:p>
        </w:tc>
      </w:tr>
      <w:tr w14:paraId="3CDFCA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jc w:val="center"/>
        </w:trPr>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B4795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w:t>
            </w:r>
          </w:p>
        </w:tc>
        <w:tc>
          <w:tcPr>
            <w:tcW w:w="22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C5DF6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崇州大道（兴富路）三圩横河桥</w:t>
            </w:r>
          </w:p>
        </w:tc>
        <w:tc>
          <w:tcPr>
            <w:tcW w:w="11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1613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尚行桥</w:t>
            </w:r>
          </w:p>
        </w:tc>
        <w:tc>
          <w:tcPr>
            <w:tcW w:w="2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48099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崇州大道（智谷路北10m）</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C5DBE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样式一</w:t>
            </w:r>
          </w:p>
        </w:tc>
        <w:tc>
          <w:tcPr>
            <w:tcW w:w="8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591F59">
            <w:pPr>
              <w:jc w:val="center"/>
              <w:rPr>
                <w:rFonts w:hint="eastAsia" w:ascii="宋体" w:hAnsi="宋体" w:eastAsia="宋体" w:cs="宋体"/>
                <w:i w:val="0"/>
                <w:iCs w:val="0"/>
                <w:color w:val="000000"/>
                <w:sz w:val="21"/>
                <w:szCs w:val="21"/>
                <w:u w:val="none"/>
              </w:rPr>
            </w:pPr>
          </w:p>
        </w:tc>
      </w:tr>
      <w:tr w14:paraId="6BDCBB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jc w:val="center"/>
        </w:trPr>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5527A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w:t>
            </w:r>
          </w:p>
        </w:tc>
        <w:tc>
          <w:tcPr>
            <w:tcW w:w="22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F140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崇州大道（兴富路）四圩横河桥（K0+664.158）</w:t>
            </w:r>
          </w:p>
        </w:tc>
        <w:tc>
          <w:tcPr>
            <w:tcW w:w="11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DFF49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崇盛桥</w:t>
            </w:r>
          </w:p>
        </w:tc>
        <w:tc>
          <w:tcPr>
            <w:tcW w:w="2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05B7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崇州大道（紫琅湖路北约50m）</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C2C5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样式一</w:t>
            </w:r>
          </w:p>
        </w:tc>
        <w:tc>
          <w:tcPr>
            <w:tcW w:w="8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F67B6F">
            <w:pPr>
              <w:jc w:val="center"/>
              <w:rPr>
                <w:rFonts w:hint="eastAsia" w:ascii="宋体" w:hAnsi="宋体" w:eastAsia="宋体" w:cs="宋体"/>
                <w:i w:val="0"/>
                <w:iCs w:val="0"/>
                <w:color w:val="000000"/>
                <w:sz w:val="21"/>
                <w:szCs w:val="21"/>
                <w:u w:val="none"/>
              </w:rPr>
            </w:pPr>
          </w:p>
        </w:tc>
      </w:tr>
      <w:tr w14:paraId="473DC9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jc w:val="center"/>
        </w:trPr>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51F13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22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21F7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崇州大道（兴富路）五圩横河桥（K1+060）</w:t>
            </w:r>
          </w:p>
        </w:tc>
        <w:tc>
          <w:tcPr>
            <w:tcW w:w="11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4F150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诚恒桥</w:t>
            </w:r>
          </w:p>
        </w:tc>
        <w:tc>
          <w:tcPr>
            <w:tcW w:w="2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8A3D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崇州大道（兴业路北约80m）</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931B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样式一</w:t>
            </w:r>
          </w:p>
        </w:tc>
        <w:tc>
          <w:tcPr>
            <w:tcW w:w="8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C688CF">
            <w:pPr>
              <w:jc w:val="center"/>
              <w:rPr>
                <w:rFonts w:hint="eastAsia" w:ascii="宋体" w:hAnsi="宋体" w:eastAsia="宋体" w:cs="宋体"/>
                <w:i w:val="0"/>
                <w:iCs w:val="0"/>
                <w:color w:val="000000"/>
                <w:sz w:val="21"/>
                <w:szCs w:val="21"/>
                <w:u w:val="none"/>
              </w:rPr>
            </w:pPr>
          </w:p>
        </w:tc>
      </w:tr>
      <w:tr w14:paraId="3110FD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8900B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w:t>
            </w:r>
          </w:p>
        </w:tc>
        <w:tc>
          <w:tcPr>
            <w:tcW w:w="22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7F0CE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大剧院路撇港河桥</w:t>
            </w:r>
          </w:p>
        </w:tc>
        <w:tc>
          <w:tcPr>
            <w:tcW w:w="11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D1F24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珠水桥</w:t>
            </w:r>
          </w:p>
        </w:tc>
        <w:tc>
          <w:tcPr>
            <w:tcW w:w="2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9F97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大剧院路（静海大道东500m）</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76464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样式一</w:t>
            </w:r>
          </w:p>
        </w:tc>
        <w:tc>
          <w:tcPr>
            <w:tcW w:w="8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7B97D7">
            <w:pPr>
              <w:jc w:val="center"/>
              <w:rPr>
                <w:rFonts w:hint="eastAsia" w:ascii="宋体" w:hAnsi="宋体" w:eastAsia="宋体" w:cs="宋体"/>
                <w:i w:val="0"/>
                <w:iCs w:val="0"/>
                <w:color w:val="000000"/>
                <w:sz w:val="21"/>
                <w:szCs w:val="21"/>
                <w:u w:val="none"/>
              </w:rPr>
            </w:pPr>
          </w:p>
        </w:tc>
      </w:tr>
      <w:tr w14:paraId="0B3A50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B0F11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w:t>
            </w:r>
          </w:p>
        </w:tc>
        <w:tc>
          <w:tcPr>
            <w:tcW w:w="22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BAA7C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大剧院路三号河桥</w:t>
            </w:r>
          </w:p>
        </w:tc>
        <w:tc>
          <w:tcPr>
            <w:tcW w:w="11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37127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礼乐桥</w:t>
            </w:r>
          </w:p>
        </w:tc>
        <w:tc>
          <w:tcPr>
            <w:tcW w:w="2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FB50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大剧院路（科融路交叉口）</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A2014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样式一</w:t>
            </w:r>
          </w:p>
        </w:tc>
        <w:tc>
          <w:tcPr>
            <w:tcW w:w="8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4890E5">
            <w:pPr>
              <w:jc w:val="center"/>
              <w:rPr>
                <w:rFonts w:hint="eastAsia" w:ascii="宋体" w:hAnsi="宋体" w:eastAsia="宋体" w:cs="宋体"/>
                <w:i w:val="0"/>
                <w:iCs w:val="0"/>
                <w:color w:val="000000"/>
                <w:sz w:val="21"/>
                <w:szCs w:val="21"/>
                <w:u w:val="none"/>
              </w:rPr>
            </w:pPr>
          </w:p>
        </w:tc>
      </w:tr>
      <w:tr w14:paraId="61B7C1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jc w:val="center"/>
        </w:trPr>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7F75A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19</w:t>
            </w:r>
          </w:p>
        </w:tc>
        <w:tc>
          <w:tcPr>
            <w:tcW w:w="22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0F12C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观河路（东环路）横五河桥（13号桥）</w:t>
            </w:r>
          </w:p>
        </w:tc>
        <w:tc>
          <w:tcPr>
            <w:tcW w:w="11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F013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归舟桥</w:t>
            </w:r>
          </w:p>
        </w:tc>
        <w:tc>
          <w:tcPr>
            <w:tcW w:w="2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668A7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观河路（世纪大道北约250m）</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7ECA5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样式一</w:t>
            </w:r>
          </w:p>
        </w:tc>
        <w:tc>
          <w:tcPr>
            <w:tcW w:w="8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F1118D">
            <w:pPr>
              <w:jc w:val="center"/>
              <w:rPr>
                <w:rFonts w:hint="eastAsia" w:ascii="宋体" w:hAnsi="宋体" w:eastAsia="宋体" w:cs="宋体"/>
                <w:i w:val="0"/>
                <w:iCs w:val="0"/>
                <w:color w:val="000000"/>
                <w:sz w:val="21"/>
                <w:szCs w:val="21"/>
                <w:u w:val="none"/>
              </w:rPr>
            </w:pPr>
          </w:p>
        </w:tc>
      </w:tr>
      <w:tr w14:paraId="087BFE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jc w:val="center"/>
        </w:trPr>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EE19B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w:t>
            </w:r>
          </w:p>
        </w:tc>
        <w:tc>
          <w:tcPr>
            <w:tcW w:w="22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60864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观河路（二号路）十八湾横河桥（11号桥）</w:t>
            </w:r>
          </w:p>
        </w:tc>
        <w:tc>
          <w:tcPr>
            <w:tcW w:w="11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AA9B3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达诚桥</w:t>
            </w:r>
          </w:p>
        </w:tc>
        <w:tc>
          <w:tcPr>
            <w:tcW w:w="2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1A9BD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观河路（科泰路北约30m）</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709D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样式一</w:t>
            </w:r>
          </w:p>
        </w:tc>
        <w:tc>
          <w:tcPr>
            <w:tcW w:w="8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4644FB">
            <w:pPr>
              <w:jc w:val="center"/>
              <w:rPr>
                <w:rFonts w:hint="eastAsia" w:ascii="宋体" w:hAnsi="宋体" w:eastAsia="宋体" w:cs="宋体"/>
                <w:i w:val="0"/>
                <w:iCs w:val="0"/>
                <w:color w:val="000000"/>
                <w:sz w:val="21"/>
                <w:szCs w:val="21"/>
                <w:u w:val="none"/>
              </w:rPr>
            </w:pPr>
          </w:p>
        </w:tc>
      </w:tr>
      <w:tr w14:paraId="111E0F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jc w:val="center"/>
        </w:trPr>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28177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w:t>
            </w:r>
          </w:p>
        </w:tc>
        <w:tc>
          <w:tcPr>
            <w:tcW w:w="22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2C1A0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观山路（西环路）横五河桥（12号桥）</w:t>
            </w:r>
          </w:p>
        </w:tc>
        <w:tc>
          <w:tcPr>
            <w:tcW w:w="11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1BADE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云轩桥</w:t>
            </w:r>
          </w:p>
        </w:tc>
        <w:tc>
          <w:tcPr>
            <w:tcW w:w="2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03AF2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观山路（科甲路北约30m）</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13EB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样式一</w:t>
            </w:r>
          </w:p>
        </w:tc>
        <w:tc>
          <w:tcPr>
            <w:tcW w:w="8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1D86EB">
            <w:pPr>
              <w:jc w:val="center"/>
              <w:rPr>
                <w:rFonts w:hint="eastAsia" w:ascii="宋体" w:hAnsi="宋体" w:eastAsia="宋体" w:cs="宋体"/>
                <w:i w:val="0"/>
                <w:iCs w:val="0"/>
                <w:color w:val="000000"/>
                <w:sz w:val="21"/>
                <w:szCs w:val="21"/>
                <w:u w:val="none"/>
              </w:rPr>
            </w:pPr>
          </w:p>
        </w:tc>
      </w:tr>
      <w:tr w14:paraId="2A5D05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jc w:val="center"/>
        </w:trPr>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5C723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w:t>
            </w:r>
          </w:p>
        </w:tc>
        <w:tc>
          <w:tcPr>
            <w:tcW w:w="22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A3B19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观山路（西环路）中沙横河桥</w:t>
            </w:r>
          </w:p>
        </w:tc>
        <w:tc>
          <w:tcPr>
            <w:tcW w:w="11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9E5DB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舒心桥</w:t>
            </w:r>
          </w:p>
        </w:tc>
        <w:tc>
          <w:tcPr>
            <w:tcW w:w="2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6456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观山路（崇川路北10m）</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724F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样式一</w:t>
            </w:r>
          </w:p>
        </w:tc>
        <w:tc>
          <w:tcPr>
            <w:tcW w:w="8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A21731">
            <w:pPr>
              <w:jc w:val="center"/>
              <w:rPr>
                <w:rFonts w:hint="eastAsia" w:ascii="宋体" w:hAnsi="宋体" w:eastAsia="宋体" w:cs="宋体"/>
                <w:i w:val="0"/>
                <w:iCs w:val="0"/>
                <w:color w:val="000000"/>
                <w:sz w:val="21"/>
                <w:szCs w:val="21"/>
                <w:u w:val="none"/>
              </w:rPr>
            </w:pPr>
          </w:p>
        </w:tc>
      </w:tr>
      <w:tr w14:paraId="21A869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jc w:val="center"/>
        </w:trPr>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69356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23</w:t>
            </w:r>
          </w:p>
        </w:tc>
        <w:tc>
          <w:tcPr>
            <w:tcW w:w="22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6578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观阳路（光阳路）K2+818桥</w:t>
            </w:r>
          </w:p>
        </w:tc>
        <w:tc>
          <w:tcPr>
            <w:tcW w:w="11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D2710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暮春桥</w:t>
            </w:r>
          </w:p>
        </w:tc>
        <w:tc>
          <w:tcPr>
            <w:tcW w:w="2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7A79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观阳路（通富北路东80m）</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E1D2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样式一</w:t>
            </w:r>
          </w:p>
        </w:tc>
        <w:tc>
          <w:tcPr>
            <w:tcW w:w="8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92E3FA">
            <w:pPr>
              <w:jc w:val="center"/>
              <w:rPr>
                <w:rFonts w:hint="eastAsia" w:ascii="宋体" w:hAnsi="宋体" w:eastAsia="宋体" w:cs="宋体"/>
                <w:i w:val="0"/>
                <w:iCs w:val="0"/>
                <w:color w:val="000000"/>
                <w:sz w:val="21"/>
                <w:szCs w:val="21"/>
                <w:u w:val="none"/>
              </w:rPr>
            </w:pPr>
          </w:p>
        </w:tc>
      </w:tr>
      <w:tr w14:paraId="104738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jc w:val="center"/>
        </w:trPr>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63561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w:t>
            </w:r>
          </w:p>
        </w:tc>
        <w:tc>
          <w:tcPr>
            <w:tcW w:w="22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0837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观阳路（光阳路）K3+176.5箱涵</w:t>
            </w:r>
          </w:p>
        </w:tc>
        <w:tc>
          <w:tcPr>
            <w:tcW w:w="11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35217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守诚桥</w:t>
            </w:r>
          </w:p>
        </w:tc>
        <w:tc>
          <w:tcPr>
            <w:tcW w:w="2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CCBA7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观阳路（胜利路西80m）</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6D745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样式一</w:t>
            </w:r>
          </w:p>
        </w:tc>
        <w:tc>
          <w:tcPr>
            <w:tcW w:w="8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DD47DB">
            <w:pPr>
              <w:jc w:val="center"/>
              <w:rPr>
                <w:rFonts w:hint="eastAsia" w:ascii="宋体" w:hAnsi="宋体" w:eastAsia="宋体" w:cs="宋体"/>
                <w:i w:val="0"/>
                <w:iCs w:val="0"/>
                <w:color w:val="000000"/>
                <w:sz w:val="21"/>
                <w:szCs w:val="21"/>
                <w:u w:val="none"/>
              </w:rPr>
            </w:pPr>
          </w:p>
        </w:tc>
      </w:tr>
      <w:tr w14:paraId="794CE7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jc w:val="center"/>
        </w:trPr>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6EECF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w:t>
            </w:r>
          </w:p>
        </w:tc>
        <w:tc>
          <w:tcPr>
            <w:tcW w:w="22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9E02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观阳路（光阳路）K3+231桥</w:t>
            </w:r>
          </w:p>
        </w:tc>
        <w:tc>
          <w:tcPr>
            <w:tcW w:w="11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090B5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曦晨桥</w:t>
            </w:r>
          </w:p>
        </w:tc>
        <w:tc>
          <w:tcPr>
            <w:tcW w:w="2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93128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观阳路（胜利路西30m）</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3E1CF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样式一</w:t>
            </w:r>
          </w:p>
        </w:tc>
        <w:tc>
          <w:tcPr>
            <w:tcW w:w="8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F92468">
            <w:pPr>
              <w:jc w:val="center"/>
              <w:rPr>
                <w:rFonts w:hint="eastAsia" w:ascii="宋体" w:hAnsi="宋体" w:eastAsia="宋体" w:cs="宋体"/>
                <w:i w:val="0"/>
                <w:iCs w:val="0"/>
                <w:color w:val="000000"/>
                <w:sz w:val="21"/>
                <w:szCs w:val="21"/>
                <w:u w:val="none"/>
              </w:rPr>
            </w:pPr>
          </w:p>
        </w:tc>
      </w:tr>
      <w:tr w14:paraId="37525F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jc w:val="center"/>
        </w:trPr>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09A53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w:t>
            </w:r>
          </w:p>
        </w:tc>
        <w:tc>
          <w:tcPr>
            <w:tcW w:w="22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2D466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观阳路（光阳路）K3+797桥</w:t>
            </w:r>
          </w:p>
        </w:tc>
        <w:tc>
          <w:tcPr>
            <w:tcW w:w="11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0E9D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曦光桥</w:t>
            </w:r>
          </w:p>
        </w:tc>
        <w:tc>
          <w:tcPr>
            <w:tcW w:w="2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3DFA2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观阳路（崇州大道东70m）</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EA4C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样式一</w:t>
            </w:r>
          </w:p>
        </w:tc>
        <w:tc>
          <w:tcPr>
            <w:tcW w:w="8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740B8E">
            <w:pPr>
              <w:jc w:val="center"/>
              <w:rPr>
                <w:rFonts w:hint="eastAsia" w:ascii="宋体" w:hAnsi="宋体" w:eastAsia="宋体" w:cs="宋体"/>
                <w:i w:val="0"/>
                <w:iCs w:val="0"/>
                <w:color w:val="000000"/>
                <w:sz w:val="21"/>
                <w:szCs w:val="21"/>
                <w:u w:val="none"/>
              </w:rPr>
            </w:pPr>
          </w:p>
        </w:tc>
      </w:tr>
      <w:tr w14:paraId="6AE976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jc w:val="center"/>
        </w:trPr>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F0A59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27</w:t>
            </w:r>
          </w:p>
        </w:tc>
        <w:tc>
          <w:tcPr>
            <w:tcW w:w="22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8B2B5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观阳路（光阳路）观营桥（K4+362）</w:t>
            </w:r>
          </w:p>
        </w:tc>
        <w:tc>
          <w:tcPr>
            <w:tcW w:w="11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4EC4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观营桥</w:t>
            </w:r>
          </w:p>
        </w:tc>
        <w:tc>
          <w:tcPr>
            <w:tcW w:w="2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2C2A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观阳路（静海大道西240m）</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1097B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样式一</w:t>
            </w:r>
          </w:p>
        </w:tc>
        <w:tc>
          <w:tcPr>
            <w:tcW w:w="8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77776F">
            <w:pPr>
              <w:jc w:val="center"/>
              <w:rPr>
                <w:rFonts w:hint="eastAsia" w:ascii="宋体" w:hAnsi="宋体" w:eastAsia="宋体" w:cs="宋体"/>
                <w:i w:val="0"/>
                <w:iCs w:val="0"/>
                <w:color w:val="000000"/>
                <w:sz w:val="21"/>
                <w:szCs w:val="21"/>
                <w:u w:val="none"/>
              </w:rPr>
            </w:pPr>
          </w:p>
        </w:tc>
      </w:tr>
      <w:tr w14:paraId="0A6FDC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jc w:val="center"/>
        </w:trPr>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82708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28</w:t>
            </w:r>
          </w:p>
        </w:tc>
        <w:tc>
          <w:tcPr>
            <w:tcW w:w="22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E9ED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观阳路（光阳路）K4+800桥</w:t>
            </w:r>
          </w:p>
        </w:tc>
        <w:tc>
          <w:tcPr>
            <w:tcW w:w="11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AB6ED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林泉桥</w:t>
            </w:r>
          </w:p>
        </w:tc>
        <w:tc>
          <w:tcPr>
            <w:tcW w:w="2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680A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观阳路（通盛大道东200m）</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040C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样式一</w:t>
            </w:r>
          </w:p>
        </w:tc>
        <w:tc>
          <w:tcPr>
            <w:tcW w:w="8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8A0004">
            <w:pPr>
              <w:jc w:val="center"/>
              <w:rPr>
                <w:rFonts w:hint="eastAsia" w:ascii="宋体" w:hAnsi="宋体" w:eastAsia="宋体" w:cs="宋体"/>
                <w:i w:val="0"/>
                <w:iCs w:val="0"/>
                <w:color w:val="000000"/>
                <w:sz w:val="21"/>
                <w:szCs w:val="21"/>
                <w:u w:val="none"/>
              </w:rPr>
            </w:pPr>
          </w:p>
        </w:tc>
      </w:tr>
      <w:tr w14:paraId="70D3C0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jc w:val="center"/>
        </w:trPr>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3697E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29</w:t>
            </w:r>
          </w:p>
        </w:tc>
        <w:tc>
          <w:tcPr>
            <w:tcW w:w="22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72A6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观阳路（光阳路）K5+024桥</w:t>
            </w:r>
          </w:p>
        </w:tc>
        <w:tc>
          <w:tcPr>
            <w:tcW w:w="11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2758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朝暾桥</w:t>
            </w:r>
          </w:p>
        </w:tc>
        <w:tc>
          <w:tcPr>
            <w:tcW w:w="2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DA305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观阳路（通盛大道西20m）</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14527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样式一</w:t>
            </w:r>
          </w:p>
        </w:tc>
        <w:tc>
          <w:tcPr>
            <w:tcW w:w="8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34B13F">
            <w:pPr>
              <w:jc w:val="center"/>
              <w:rPr>
                <w:rFonts w:hint="eastAsia" w:ascii="宋体" w:hAnsi="宋体" w:eastAsia="宋体" w:cs="宋体"/>
                <w:i w:val="0"/>
                <w:iCs w:val="0"/>
                <w:color w:val="000000"/>
                <w:sz w:val="21"/>
                <w:szCs w:val="21"/>
                <w:u w:val="none"/>
              </w:rPr>
            </w:pPr>
          </w:p>
        </w:tc>
      </w:tr>
      <w:tr w14:paraId="061419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jc w:val="center"/>
        </w:trPr>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0D1CA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w:t>
            </w:r>
          </w:p>
        </w:tc>
        <w:tc>
          <w:tcPr>
            <w:tcW w:w="22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E2A0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洪江路1号桥（K4+463.5）</w:t>
            </w:r>
          </w:p>
        </w:tc>
        <w:tc>
          <w:tcPr>
            <w:tcW w:w="11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C3D97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盘江桥</w:t>
            </w:r>
          </w:p>
        </w:tc>
        <w:tc>
          <w:tcPr>
            <w:tcW w:w="2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A18E8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洪江路（通富北路东40m）</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E2EA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样式一</w:t>
            </w:r>
          </w:p>
        </w:tc>
        <w:tc>
          <w:tcPr>
            <w:tcW w:w="8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9DFFA2">
            <w:pPr>
              <w:jc w:val="center"/>
              <w:rPr>
                <w:rFonts w:hint="eastAsia" w:ascii="宋体" w:hAnsi="宋体" w:eastAsia="宋体" w:cs="宋体"/>
                <w:i w:val="0"/>
                <w:iCs w:val="0"/>
                <w:color w:val="000000"/>
                <w:sz w:val="21"/>
                <w:szCs w:val="21"/>
                <w:u w:val="none"/>
              </w:rPr>
            </w:pPr>
          </w:p>
        </w:tc>
      </w:tr>
      <w:tr w14:paraId="5825B4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jc w:val="center"/>
        </w:trPr>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491B1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31</w:t>
            </w:r>
          </w:p>
        </w:tc>
        <w:tc>
          <w:tcPr>
            <w:tcW w:w="22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926F3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洪江路3号桥（K4+905）</w:t>
            </w:r>
          </w:p>
        </w:tc>
        <w:tc>
          <w:tcPr>
            <w:tcW w:w="11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7769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紫川桥</w:t>
            </w:r>
          </w:p>
        </w:tc>
        <w:tc>
          <w:tcPr>
            <w:tcW w:w="2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3439E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洪江路（胜利路西40m）</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196D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样式一</w:t>
            </w:r>
          </w:p>
        </w:tc>
        <w:tc>
          <w:tcPr>
            <w:tcW w:w="8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F642EF">
            <w:pPr>
              <w:jc w:val="center"/>
              <w:rPr>
                <w:rFonts w:hint="eastAsia" w:ascii="宋体" w:hAnsi="宋体" w:eastAsia="宋体" w:cs="宋体"/>
                <w:i w:val="0"/>
                <w:iCs w:val="0"/>
                <w:color w:val="000000"/>
                <w:sz w:val="21"/>
                <w:szCs w:val="21"/>
                <w:u w:val="none"/>
              </w:rPr>
            </w:pPr>
          </w:p>
        </w:tc>
      </w:tr>
      <w:tr w14:paraId="643C03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jc w:val="center"/>
        </w:trPr>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69702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32</w:t>
            </w:r>
          </w:p>
        </w:tc>
        <w:tc>
          <w:tcPr>
            <w:tcW w:w="22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E01A0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洪江路5-1号桥（K5+588）</w:t>
            </w:r>
          </w:p>
        </w:tc>
        <w:tc>
          <w:tcPr>
            <w:tcW w:w="11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7FC5A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晴川桥</w:t>
            </w:r>
          </w:p>
        </w:tc>
        <w:tc>
          <w:tcPr>
            <w:tcW w:w="2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BC527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洪江路（观山路东60m）</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BE5B5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样式一</w:t>
            </w:r>
          </w:p>
        </w:tc>
        <w:tc>
          <w:tcPr>
            <w:tcW w:w="8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AA386B">
            <w:pPr>
              <w:jc w:val="center"/>
              <w:rPr>
                <w:rFonts w:hint="eastAsia" w:ascii="宋体" w:hAnsi="宋体" w:eastAsia="宋体" w:cs="宋体"/>
                <w:i w:val="0"/>
                <w:iCs w:val="0"/>
                <w:color w:val="000000"/>
                <w:sz w:val="21"/>
                <w:szCs w:val="21"/>
                <w:u w:val="none"/>
              </w:rPr>
            </w:pPr>
          </w:p>
        </w:tc>
      </w:tr>
      <w:tr w14:paraId="335999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jc w:val="center"/>
        </w:trPr>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D0F98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33</w:t>
            </w:r>
          </w:p>
        </w:tc>
        <w:tc>
          <w:tcPr>
            <w:tcW w:w="22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885A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洪江路7号桥（K6+050）</w:t>
            </w:r>
          </w:p>
        </w:tc>
        <w:tc>
          <w:tcPr>
            <w:tcW w:w="11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4C3B8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东来桥</w:t>
            </w:r>
          </w:p>
        </w:tc>
        <w:tc>
          <w:tcPr>
            <w:tcW w:w="2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BFB7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洪江路（静海大道西250m）</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4F07F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样式一</w:t>
            </w:r>
          </w:p>
        </w:tc>
        <w:tc>
          <w:tcPr>
            <w:tcW w:w="8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34AEC2">
            <w:pPr>
              <w:jc w:val="center"/>
              <w:rPr>
                <w:rFonts w:hint="eastAsia" w:ascii="宋体" w:hAnsi="宋体" w:eastAsia="宋体" w:cs="宋体"/>
                <w:i w:val="0"/>
                <w:iCs w:val="0"/>
                <w:color w:val="000000"/>
                <w:sz w:val="21"/>
                <w:szCs w:val="21"/>
                <w:u w:val="none"/>
              </w:rPr>
            </w:pPr>
          </w:p>
        </w:tc>
      </w:tr>
      <w:tr w14:paraId="0D211D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jc w:val="center"/>
        </w:trPr>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35A01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34</w:t>
            </w:r>
          </w:p>
        </w:tc>
        <w:tc>
          <w:tcPr>
            <w:tcW w:w="22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2D3CF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洪江路8号桥（K6+659.5）</w:t>
            </w:r>
          </w:p>
        </w:tc>
        <w:tc>
          <w:tcPr>
            <w:tcW w:w="11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D0D8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洪江桥</w:t>
            </w:r>
          </w:p>
        </w:tc>
        <w:tc>
          <w:tcPr>
            <w:tcW w:w="2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E1710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洪江路（通盛大道西150m）</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76442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样式一</w:t>
            </w:r>
          </w:p>
        </w:tc>
        <w:tc>
          <w:tcPr>
            <w:tcW w:w="8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BE7A1F">
            <w:pPr>
              <w:jc w:val="center"/>
              <w:rPr>
                <w:rFonts w:hint="eastAsia" w:ascii="宋体" w:hAnsi="宋体" w:eastAsia="宋体" w:cs="宋体"/>
                <w:i w:val="0"/>
                <w:iCs w:val="0"/>
                <w:color w:val="000000"/>
                <w:sz w:val="21"/>
                <w:szCs w:val="21"/>
                <w:u w:val="none"/>
              </w:rPr>
            </w:pPr>
          </w:p>
        </w:tc>
      </w:tr>
      <w:tr w14:paraId="6779A4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jc w:val="center"/>
        </w:trPr>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7812C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35</w:t>
            </w:r>
          </w:p>
        </w:tc>
        <w:tc>
          <w:tcPr>
            <w:tcW w:w="22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2AFA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湖东路（二号路）秀才圩横河桥（2号桥）</w:t>
            </w:r>
          </w:p>
        </w:tc>
        <w:tc>
          <w:tcPr>
            <w:tcW w:w="11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7E30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琴山桥</w:t>
            </w:r>
          </w:p>
        </w:tc>
        <w:tc>
          <w:tcPr>
            <w:tcW w:w="2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484C0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湖东路（大剧院路南50m）</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E1258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样式一</w:t>
            </w:r>
          </w:p>
        </w:tc>
        <w:tc>
          <w:tcPr>
            <w:tcW w:w="8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B385FB">
            <w:pPr>
              <w:jc w:val="center"/>
              <w:rPr>
                <w:rFonts w:hint="eastAsia" w:ascii="宋体" w:hAnsi="宋体" w:eastAsia="宋体" w:cs="宋体"/>
                <w:i w:val="0"/>
                <w:iCs w:val="0"/>
                <w:color w:val="000000"/>
                <w:sz w:val="21"/>
                <w:szCs w:val="21"/>
                <w:u w:val="none"/>
              </w:rPr>
            </w:pPr>
          </w:p>
        </w:tc>
      </w:tr>
      <w:tr w14:paraId="0E913C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jc w:val="center"/>
        </w:trPr>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37643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36</w:t>
            </w:r>
          </w:p>
        </w:tc>
        <w:tc>
          <w:tcPr>
            <w:tcW w:w="22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D3B99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湖东路（二号路）老营横河桥（3号桥）</w:t>
            </w:r>
          </w:p>
        </w:tc>
        <w:tc>
          <w:tcPr>
            <w:tcW w:w="11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E072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湖滨桥</w:t>
            </w:r>
          </w:p>
        </w:tc>
        <w:tc>
          <w:tcPr>
            <w:tcW w:w="2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6CCA1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湖东路（朝阳路南400m）</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DACF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样式一</w:t>
            </w:r>
          </w:p>
        </w:tc>
        <w:tc>
          <w:tcPr>
            <w:tcW w:w="8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1C1439">
            <w:pPr>
              <w:jc w:val="center"/>
              <w:rPr>
                <w:rFonts w:hint="eastAsia" w:ascii="宋体" w:hAnsi="宋体" w:eastAsia="宋体" w:cs="宋体"/>
                <w:i w:val="0"/>
                <w:iCs w:val="0"/>
                <w:color w:val="000000"/>
                <w:sz w:val="21"/>
                <w:szCs w:val="21"/>
                <w:u w:val="none"/>
              </w:rPr>
            </w:pPr>
          </w:p>
        </w:tc>
      </w:tr>
      <w:tr w14:paraId="530238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jc w:val="center"/>
        </w:trPr>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A36A1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37</w:t>
            </w:r>
          </w:p>
        </w:tc>
        <w:tc>
          <w:tcPr>
            <w:tcW w:w="22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D672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湖东路（二号路）四圩桥横河桥（4号桥）</w:t>
            </w:r>
          </w:p>
        </w:tc>
        <w:tc>
          <w:tcPr>
            <w:tcW w:w="11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8C87C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碧潭桥</w:t>
            </w:r>
          </w:p>
        </w:tc>
        <w:tc>
          <w:tcPr>
            <w:tcW w:w="2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4364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湖东路（兴业路北约40m）</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CECA8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样式一</w:t>
            </w:r>
          </w:p>
        </w:tc>
        <w:tc>
          <w:tcPr>
            <w:tcW w:w="8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4210FA">
            <w:pPr>
              <w:jc w:val="center"/>
              <w:rPr>
                <w:rFonts w:hint="eastAsia" w:ascii="宋体" w:hAnsi="宋体" w:eastAsia="宋体" w:cs="宋体"/>
                <w:i w:val="0"/>
                <w:iCs w:val="0"/>
                <w:color w:val="000000"/>
                <w:sz w:val="21"/>
                <w:szCs w:val="21"/>
                <w:u w:val="none"/>
              </w:rPr>
            </w:pPr>
          </w:p>
        </w:tc>
      </w:tr>
      <w:tr w14:paraId="014ADD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99DC4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38</w:t>
            </w:r>
          </w:p>
        </w:tc>
        <w:tc>
          <w:tcPr>
            <w:tcW w:w="22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F8512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静海大道（横五河）桥</w:t>
            </w:r>
          </w:p>
        </w:tc>
        <w:tc>
          <w:tcPr>
            <w:tcW w:w="11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898C1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清池桥</w:t>
            </w:r>
          </w:p>
        </w:tc>
        <w:tc>
          <w:tcPr>
            <w:tcW w:w="2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A46D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静海大道（世纪大道北150m）</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A3444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样式一</w:t>
            </w:r>
          </w:p>
        </w:tc>
        <w:tc>
          <w:tcPr>
            <w:tcW w:w="8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6EDF3A">
            <w:pPr>
              <w:jc w:val="center"/>
              <w:rPr>
                <w:rFonts w:hint="eastAsia" w:ascii="宋体" w:hAnsi="宋体" w:eastAsia="宋体" w:cs="宋体"/>
                <w:i w:val="0"/>
                <w:iCs w:val="0"/>
                <w:color w:val="000000"/>
                <w:sz w:val="21"/>
                <w:szCs w:val="21"/>
                <w:u w:val="none"/>
              </w:rPr>
            </w:pPr>
          </w:p>
        </w:tc>
      </w:tr>
      <w:tr w14:paraId="62A75A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FA409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39</w:t>
            </w:r>
          </w:p>
        </w:tc>
        <w:tc>
          <w:tcPr>
            <w:tcW w:w="22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A9ABF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静海大道十八弯横河桥</w:t>
            </w:r>
          </w:p>
        </w:tc>
        <w:tc>
          <w:tcPr>
            <w:tcW w:w="11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448EB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汐平桥</w:t>
            </w:r>
          </w:p>
        </w:tc>
        <w:tc>
          <w:tcPr>
            <w:tcW w:w="2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70879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静海大道（崇川路南120m）</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96D39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样式一</w:t>
            </w:r>
          </w:p>
        </w:tc>
        <w:tc>
          <w:tcPr>
            <w:tcW w:w="8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9B06B2">
            <w:pPr>
              <w:jc w:val="center"/>
              <w:rPr>
                <w:rFonts w:hint="eastAsia" w:ascii="宋体" w:hAnsi="宋体" w:eastAsia="宋体" w:cs="宋体"/>
                <w:i w:val="0"/>
                <w:iCs w:val="0"/>
                <w:color w:val="000000"/>
                <w:sz w:val="21"/>
                <w:szCs w:val="21"/>
                <w:u w:val="none"/>
              </w:rPr>
            </w:pPr>
          </w:p>
        </w:tc>
      </w:tr>
      <w:tr w14:paraId="376675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jc w:val="center"/>
        </w:trPr>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BE5CB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40</w:t>
            </w:r>
          </w:p>
        </w:tc>
        <w:tc>
          <w:tcPr>
            <w:tcW w:w="22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50DCA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静海大道（新开北路）秀才圩横河桥</w:t>
            </w:r>
          </w:p>
        </w:tc>
        <w:tc>
          <w:tcPr>
            <w:tcW w:w="11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36F6F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玉滟桥</w:t>
            </w:r>
          </w:p>
        </w:tc>
        <w:tc>
          <w:tcPr>
            <w:tcW w:w="2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60FC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静海大道（大剧院路南100m）</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CAD1D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样式一</w:t>
            </w:r>
          </w:p>
        </w:tc>
        <w:tc>
          <w:tcPr>
            <w:tcW w:w="8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42D2D7">
            <w:pPr>
              <w:jc w:val="center"/>
              <w:rPr>
                <w:rFonts w:hint="eastAsia" w:ascii="宋体" w:hAnsi="宋体" w:eastAsia="宋体" w:cs="宋体"/>
                <w:i w:val="0"/>
                <w:iCs w:val="0"/>
                <w:color w:val="000000"/>
                <w:sz w:val="21"/>
                <w:szCs w:val="21"/>
                <w:u w:val="none"/>
              </w:rPr>
            </w:pPr>
          </w:p>
        </w:tc>
      </w:tr>
      <w:tr w14:paraId="24FEA4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jc w:val="center"/>
        </w:trPr>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BF3DB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41</w:t>
            </w:r>
          </w:p>
        </w:tc>
        <w:tc>
          <w:tcPr>
            <w:tcW w:w="22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C5FF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静海大道（新开北路）老营横河桥</w:t>
            </w:r>
          </w:p>
        </w:tc>
        <w:tc>
          <w:tcPr>
            <w:tcW w:w="11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4A25D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碧漪桥</w:t>
            </w:r>
          </w:p>
        </w:tc>
        <w:tc>
          <w:tcPr>
            <w:tcW w:w="2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E4AE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静海大道（朝阳路南180m）</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8E8C5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样式一</w:t>
            </w:r>
          </w:p>
        </w:tc>
        <w:tc>
          <w:tcPr>
            <w:tcW w:w="8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4B1E15">
            <w:pPr>
              <w:jc w:val="center"/>
              <w:rPr>
                <w:rFonts w:hint="eastAsia" w:ascii="宋体" w:hAnsi="宋体" w:eastAsia="宋体" w:cs="宋体"/>
                <w:i w:val="0"/>
                <w:iCs w:val="0"/>
                <w:color w:val="000000"/>
                <w:sz w:val="21"/>
                <w:szCs w:val="21"/>
                <w:u w:val="none"/>
              </w:rPr>
            </w:pPr>
          </w:p>
        </w:tc>
      </w:tr>
      <w:tr w14:paraId="28ECD6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jc w:val="center"/>
        </w:trPr>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2880F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42</w:t>
            </w:r>
          </w:p>
        </w:tc>
        <w:tc>
          <w:tcPr>
            <w:tcW w:w="22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7A151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静海大道（新开北路） 四圩桥横河桥</w:t>
            </w:r>
          </w:p>
        </w:tc>
        <w:tc>
          <w:tcPr>
            <w:tcW w:w="11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1859C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溜玉桥</w:t>
            </w:r>
          </w:p>
        </w:tc>
        <w:tc>
          <w:tcPr>
            <w:tcW w:w="2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6D76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静海大道（兴业路北30m）</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6E23A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样式一</w:t>
            </w:r>
          </w:p>
        </w:tc>
        <w:tc>
          <w:tcPr>
            <w:tcW w:w="8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F622C5">
            <w:pPr>
              <w:jc w:val="center"/>
              <w:rPr>
                <w:rFonts w:hint="eastAsia" w:ascii="宋体" w:hAnsi="宋体" w:eastAsia="宋体" w:cs="宋体"/>
                <w:i w:val="0"/>
                <w:iCs w:val="0"/>
                <w:color w:val="000000"/>
                <w:sz w:val="21"/>
                <w:szCs w:val="21"/>
                <w:u w:val="none"/>
              </w:rPr>
            </w:pPr>
          </w:p>
        </w:tc>
      </w:tr>
      <w:tr w14:paraId="585B2A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jc w:val="center"/>
        </w:trPr>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6E2C2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43</w:t>
            </w:r>
          </w:p>
        </w:tc>
        <w:tc>
          <w:tcPr>
            <w:tcW w:w="22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2BC6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科创路（一号路）二圩横河桥（K0+031.786）</w:t>
            </w:r>
          </w:p>
        </w:tc>
        <w:tc>
          <w:tcPr>
            <w:tcW w:w="11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1E1CA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征实桥</w:t>
            </w:r>
          </w:p>
        </w:tc>
        <w:tc>
          <w:tcPr>
            <w:tcW w:w="2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FE408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科创路（兴通路南10m）</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0582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样式一</w:t>
            </w:r>
          </w:p>
        </w:tc>
        <w:tc>
          <w:tcPr>
            <w:tcW w:w="8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45DF1F">
            <w:pPr>
              <w:jc w:val="center"/>
              <w:rPr>
                <w:rFonts w:hint="eastAsia" w:ascii="宋体" w:hAnsi="宋体" w:eastAsia="宋体" w:cs="宋体"/>
                <w:i w:val="0"/>
                <w:iCs w:val="0"/>
                <w:color w:val="000000"/>
                <w:sz w:val="21"/>
                <w:szCs w:val="21"/>
                <w:u w:val="none"/>
              </w:rPr>
            </w:pPr>
          </w:p>
        </w:tc>
      </w:tr>
      <w:tr w14:paraId="6C0C20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jc w:val="center"/>
        </w:trPr>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F3B27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44</w:t>
            </w:r>
          </w:p>
        </w:tc>
        <w:tc>
          <w:tcPr>
            <w:tcW w:w="22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1B8FD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科创路（一号路）三圩横河桥（K0+585.206）</w:t>
            </w:r>
          </w:p>
        </w:tc>
        <w:tc>
          <w:tcPr>
            <w:tcW w:w="11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73994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智谷桥</w:t>
            </w:r>
          </w:p>
        </w:tc>
        <w:tc>
          <w:tcPr>
            <w:tcW w:w="2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1791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科创路（智谷路北10m）</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537A8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样式一</w:t>
            </w:r>
          </w:p>
        </w:tc>
        <w:tc>
          <w:tcPr>
            <w:tcW w:w="8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88A2B5">
            <w:pPr>
              <w:jc w:val="center"/>
              <w:rPr>
                <w:rFonts w:hint="eastAsia" w:ascii="宋体" w:hAnsi="宋体" w:eastAsia="宋体" w:cs="宋体"/>
                <w:i w:val="0"/>
                <w:iCs w:val="0"/>
                <w:color w:val="000000"/>
                <w:sz w:val="21"/>
                <w:szCs w:val="21"/>
                <w:u w:val="none"/>
              </w:rPr>
            </w:pPr>
          </w:p>
        </w:tc>
      </w:tr>
      <w:tr w14:paraId="430810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jc w:val="center"/>
        </w:trPr>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3509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45</w:t>
            </w:r>
          </w:p>
        </w:tc>
        <w:tc>
          <w:tcPr>
            <w:tcW w:w="22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1C30D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科创路（一号路）K1+275.906桥</w:t>
            </w:r>
          </w:p>
        </w:tc>
        <w:tc>
          <w:tcPr>
            <w:tcW w:w="11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FC08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流音桥</w:t>
            </w:r>
          </w:p>
        </w:tc>
        <w:tc>
          <w:tcPr>
            <w:tcW w:w="2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3E7EE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科创路（一号路）</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D79F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样式一</w:t>
            </w:r>
          </w:p>
        </w:tc>
        <w:tc>
          <w:tcPr>
            <w:tcW w:w="8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E4E4A0">
            <w:pPr>
              <w:jc w:val="center"/>
              <w:rPr>
                <w:rFonts w:hint="eastAsia" w:ascii="宋体" w:hAnsi="宋体" w:eastAsia="宋体" w:cs="宋体"/>
                <w:i w:val="0"/>
                <w:iCs w:val="0"/>
                <w:color w:val="000000"/>
                <w:sz w:val="21"/>
                <w:szCs w:val="21"/>
                <w:u w:val="none"/>
              </w:rPr>
            </w:pPr>
          </w:p>
        </w:tc>
      </w:tr>
      <w:tr w14:paraId="47E53A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jc w:val="center"/>
        </w:trPr>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4B082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46</w:t>
            </w:r>
          </w:p>
        </w:tc>
        <w:tc>
          <w:tcPr>
            <w:tcW w:w="22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B841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科甲路（A大道）许家坝河桥（K0+047.5）</w:t>
            </w:r>
          </w:p>
        </w:tc>
        <w:tc>
          <w:tcPr>
            <w:tcW w:w="11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EB7C7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科甲桥</w:t>
            </w:r>
          </w:p>
        </w:tc>
        <w:tc>
          <w:tcPr>
            <w:tcW w:w="2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92AF9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科甲路（通富路东20m）</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5C49E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样式一</w:t>
            </w:r>
          </w:p>
        </w:tc>
        <w:tc>
          <w:tcPr>
            <w:tcW w:w="8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35E516">
            <w:pPr>
              <w:jc w:val="center"/>
              <w:rPr>
                <w:rFonts w:hint="eastAsia" w:ascii="宋体" w:hAnsi="宋体" w:eastAsia="宋体" w:cs="宋体"/>
                <w:i w:val="0"/>
                <w:iCs w:val="0"/>
                <w:color w:val="000000"/>
                <w:sz w:val="21"/>
                <w:szCs w:val="21"/>
                <w:u w:val="none"/>
              </w:rPr>
            </w:pPr>
          </w:p>
        </w:tc>
      </w:tr>
      <w:tr w14:paraId="73A35E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jc w:val="center"/>
        </w:trPr>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DC562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47</w:t>
            </w:r>
          </w:p>
        </w:tc>
        <w:tc>
          <w:tcPr>
            <w:tcW w:w="22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EA0CD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科甲路（A大道）夏家桥河桥（K0+495.5）</w:t>
            </w:r>
          </w:p>
        </w:tc>
        <w:tc>
          <w:tcPr>
            <w:tcW w:w="11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03B29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韶华桥</w:t>
            </w:r>
          </w:p>
        </w:tc>
        <w:tc>
          <w:tcPr>
            <w:tcW w:w="2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92A4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科甲路（胜利路西10m）</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3098F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样式一</w:t>
            </w:r>
          </w:p>
        </w:tc>
        <w:tc>
          <w:tcPr>
            <w:tcW w:w="8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3BCF22">
            <w:pPr>
              <w:jc w:val="center"/>
              <w:rPr>
                <w:rFonts w:hint="eastAsia" w:ascii="宋体" w:hAnsi="宋体" w:eastAsia="宋体" w:cs="宋体"/>
                <w:i w:val="0"/>
                <w:iCs w:val="0"/>
                <w:color w:val="000000"/>
                <w:sz w:val="21"/>
                <w:szCs w:val="21"/>
                <w:u w:val="none"/>
              </w:rPr>
            </w:pPr>
          </w:p>
        </w:tc>
      </w:tr>
      <w:tr w14:paraId="6D6C80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jc w:val="center"/>
        </w:trPr>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08CA5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48</w:t>
            </w:r>
          </w:p>
        </w:tc>
        <w:tc>
          <w:tcPr>
            <w:tcW w:w="22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18402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科教路（支路E）夏家桥河桥（K0+248.519）</w:t>
            </w:r>
          </w:p>
        </w:tc>
        <w:tc>
          <w:tcPr>
            <w:tcW w:w="11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52F40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守朴桥</w:t>
            </w:r>
          </w:p>
        </w:tc>
        <w:tc>
          <w:tcPr>
            <w:tcW w:w="2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68665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科教路（胜利路西约20m）</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B3D0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样式一</w:t>
            </w:r>
          </w:p>
        </w:tc>
        <w:tc>
          <w:tcPr>
            <w:tcW w:w="8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B89BA3">
            <w:pPr>
              <w:jc w:val="center"/>
              <w:rPr>
                <w:rFonts w:hint="eastAsia" w:ascii="宋体" w:hAnsi="宋体" w:eastAsia="宋体" w:cs="宋体"/>
                <w:i w:val="0"/>
                <w:iCs w:val="0"/>
                <w:color w:val="000000"/>
                <w:sz w:val="21"/>
                <w:szCs w:val="21"/>
                <w:u w:val="none"/>
              </w:rPr>
            </w:pPr>
          </w:p>
        </w:tc>
      </w:tr>
      <w:tr w14:paraId="7DA78F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jc w:val="center"/>
        </w:trPr>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62EC8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49</w:t>
            </w:r>
          </w:p>
        </w:tc>
        <w:tc>
          <w:tcPr>
            <w:tcW w:w="22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8A726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科融路三八河桥（K0+770.62）</w:t>
            </w:r>
          </w:p>
        </w:tc>
        <w:tc>
          <w:tcPr>
            <w:tcW w:w="11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7173E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科融桥</w:t>
            </w:r>
          </w:p>
        </w:tc>
        <w:tc>
          <w:tcPr>
            <w:tcW w:w="2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30350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科融路（文兴路路口西10m）</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57917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样式一</w:t>
            </w:r>
          </w:p>
        </w:tc>
        <w:tc>
          <w:tcPr>
            <w:tcW w:w="8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7BCD2D">
            <w:pPr>
              <w:jc w:val="center"/>
              <w:rPr>
                <w:rFonts w:hint="eastAsia" w:ascii="宋体" w:hAnsi="宋体" w:eastAsia="宋体" w:cs="宋体"/>
                <w:i w:val="0"/>
                <w:iCs w:val="0"/>
                <w:color w:val="000000"/>
                <w:sz w:val="21"/>
                <w:szCs w:val="21"/>
                <w:u w:val="none"/>
              </w:rPr>
            </w:pPr>
          </w:p>
        </w:tc>
      </w:tr>
      <w:tr w14:paraId="72304A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6D586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50</w:t>
            </w:r>
          </w:p>
        </w:tc>
        <w:tc>
          <w:tcPr>
            <w:tcW w:w="22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D5D6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胜利路山港横河桥</w:t>
            </w:r>
          </w:p>
        </w:tc>
        <w:tc>
          <w:tcPr>
            <w:tcW w:w="11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11D4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紫烟桥</w:t>
            </w:r>
          </w:p>
        </w:tc>
        <w:tc>
          <w:tcPr>
            <w:tcW w:w="2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CE5F5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胜利路（青年路南200m）</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61BC2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样式一</w:t>
            </w:r>
          </w:p>
        </w:tc>
        <w:tc>
          <w:tcPr>
            <w:tcW w:w="8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67959B">
            <w:pPr>
              <w:jc w:val="center"/>
              <w:rPr>
                <w:rFonts w:hint="eastAsia" w:ascii="宋体" w:hAnsi="宋体" w:eastAsia="宋体" w:cs="宋体"/>
                <w:i w:val="0"/>
                <w:iCs w:val="0"/>
                <w:color w:val="000000"/>
                <w:sz w:val="21"/>
                <w:szCs w:val="21"/>
                <w:u w:val="none"/>
              </w:rPr>
            </w:pPr>
          </w:p>
        </w:tc>
      </w:tr>
      <w:tr w14:paraId="113D58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0D911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51</w:t>
            </w:r>
          </w:p>
        </w:tc>
        <w:tc>
          <w:tcPr>
            <w:tcW w:w="22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99B80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胜利路1涵</w:t>
            </w:r>
          </w:p>
        </w:tc>
        <w:tc>
          <w:tcPr>
            <w:tcW w:w="11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9BB2C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清漪桥</w:t>
            </w:r>
          </w:p>
        </w:tc>
        <w:tc>
          <w:tcPr>
            <w:tcW w:w="2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D2A3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胜利路（洪江路北150m）</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7948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样式一</w:t>
            </w:r>
          </w:p>
        </w:tc>
        <w:tc>
          <w:tcPr>
            <w:tcW w:w="8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85E2CB">
            <w:pPr>
              <w:jc w:val="center"/>
              <w:rPr>
                <w:rFonts w:hint="eastAsia" w:ascii="宋体" w:hAnsi="宋体" w:eastAsia="宋体" w:cs="宋体"/>
                <w:i w:val="0"/>
                <w:iCs w:val="0"/>
                <w:color w:val="000000"/>
                <w:sz w:val="21"/>
                <w:szCs w:val="21"/>
                <w:u w:val="none"/>
              </w:rPr>
            </w:pPr>
          </w:p>
        </w:tc>
      </w:tr>
      <w:tr w14:paraId="08878C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87D93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52</w:t>
            </w:r>
          </w:p>
        </w:tc>
        <w:tc>
          <w:tcPr>
            <w:tcW w:w="22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7C549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胜利路2桥</w:t>
            </w:r>
          </w:p>
        </w:tc>
        <w:tc>
          <w:tcPr>
            <w:tcW w:w="11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B8568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瞿家行桥</w:t>
            </w:r>
          </w:p>
        </w:tc>
        <w:tc>
          <w:tcPr>
            <w:tcW w:w="2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B584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胜利路（洪江路北50m）</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1F642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样式一</w:t>
            </w:r>
          </w:p>
        </w:tc>
        <w:tc>
          <w:tcPr>
            <w:tcW w:w="8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D546C8">
            <w:pPr>
              <w:jc w:val="center"/>
              <w:rPr>
                <w:rFonts w:hint="eastAsia" w:ascii="宋体" w:hAnsi="宋体" w:eastAsia="宋体" w:cs="宋体"/>
                <w:i w:val="0"/>
                <w:iCs w:val="0"/>
                <w:color w:val="000000"/>
                <w:sz w:val="21"/>
                <w:szCs w:val="21"/>
                <w:u w:val="none"/>
              </w:rPr>
            </w:pPr>
          </w:p>
        </w:tc>
      </w:tr>
      <w:tr w14:paraId="70EC50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6E7D2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53</w:t>
            </w:r>
          </w:p>
        </w:tc>
        <w:tc>
          <w:tcPr>
            <w:tcW w:w="22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8FC74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胜利路K2+063箱涵</w:t>
            </w:r>
          </w:p>
        </w:tc>
        <w:tc>
          <w:tcPr>
            <w:tcW w:w="11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953A6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织绣桥</w:t>
            </w:r>
          </w:p>
        </w:tc>
        <w:tc>
          <w:tcPr>
            <w:tcW w:w="2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1BAD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胜利路（洪江路南30m）</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CAA20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样式一</w:t>
            </w:r>
          </w:p>
        </w:tc>
        <w:tc>
          <w:tcPr>
            <w:tcW w:w="8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55C9C1">
            <w:pPr>
              <w:jc w:val="center"/>
              <w:rPr>
                <w:rFonts w:hint="eastAsia" w:ascii="宋体" w:hAnsi="宋体" w:eastAsia="宋体" w:cs="宋体"/>
                <w:i w:val="0"/>
                <w:iCs w:val="0"/>
                <w:color w:val="000000"/>
                <w:sz w:val="21"/>
                <w:szCs w:val="21"/>
                <w:u w:val="none"/>
              </w:rPr>
            </w:pPr>
          </w:p>
        </w:tc>
      </w:tr>
      <w:tr w14:paraId="4D98E5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CA0C1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54</w:t>
            </w:r>
          </w:p>
        </w:tc>
        <w:tc>
          <w:tcPr>
            <w:tcW w:w="22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0DAE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胜利路横五河桥</w:t>
            </w:r>
          </w:p>
        </w:tc>
        <w:tc>
          <w:tcPr>
            <w:tcW w:w="11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74D11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横五河桥</w:t>
            </w:r>
          </w:p>
        </w:tc>
        <w:tc>
          <w:tcPr>
            <w:tcW w:w="2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32B5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胜利路（科甲路北10m）</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F43B1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样式一</w:t>
            </w:r>
          </w:p>
        </w:tc>
        <w:tc>
          <w:tcPr>
            <w:tcW w:w="8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05E401">
            <w:pPr>
              <w:jc w:val="center"/>
              <w:rPr>
                <w:rFonts w:hint="eastAsia" w:ascii="宋体" w:hAnsi="宋体" w:eastAsia="宋体" w:cs="宋体"/>
                <w:i w:val="0"/>
                <w:iCs w:val="0"/>
                <w:color w:val="000000"/>
                <w:sz w:val="21"/>
                <w:szCs w:val="21"/>
                <w:u w:val="none"/>
              </w:rPr>
            </w:pPr>
          </w:p>
        </w:tc>
      </w:tr>
      <w:tr w14:paraId="6FE13E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37C23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55</w:t>
            </w:r>
          </w:p>
        </w:tc>
        <w:tc>
          <w:tcPr>
            <w:tcW w:w="22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17CF3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胜利路K2+510.5桥</w:t>
            </w:r>
          </w:p>
        </w:tc>
        <w:tc>
          <w:tcPr>
            <w:tcW w:w="11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697C5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和乐桥</w:t>
            </w:r>
          </w:p>
        </w:tc>
        <w:tc>
          <w:tcPr>
            <w:tcW w:w="2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5060A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胜利路（世纪大道北300m）</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0B76F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样式一</w:t>
            </w:r>
          </w:p>
        </w:tc>
        <w:tc>
          <w:tcPr>
            <w:tcW w:w="8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30461D">
            <w:pPr>
              <w:jc w:val="center"/>
              <w:rPr>
                <w:rFonts w:hint="eastAsia" w:ascii="宋体" w:hAnsi="宋体" w:eastAsia="宋体" w:cs="宋体"/>
                <w:i w:val="0"/>
                <w:iCs w:val="0"/>
                <w:color w:val="000000"/>
                <w:sz w:val="21"/>
                <w:szCs w:val="21"/>
                <w:u w:val="none"/>
              </w:rPr>
            </w:pPr>
          </w:p>
        </w:tc>
      </w:tr>
      <w:tr w14:paraId="43FA85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A0163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56</w:t>
            </w:r>
          </w:p>
        </w:tc>
        <w:tc>
          <w:tcPr>
            <w:tcW w:w="22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CD4B0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胜利路K2+702箱涵</w:t>
            </w:r>
          </w:p>
        </w:tc>
        <w:tc>
          <w:tcPr>
            <w:tcW w:w="11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E9717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珍宝桥</w:t>
            </w:r>
          </w:p>
        </w:tc>
        <w:tc>
          <w:tcPr>
            <w:tcW w:w="2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AE73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胜利路（世纪大道北150m）</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51E0D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样式一</w:t>
            </w:r>
          </w:p>
        </w:tc>
        <w:tc>
          <w:tcPr>
            <w:tcW w:w="8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8FE995">
            <w:pPr>
              <w:jc w:val="center"/>
              <w:rPr>
                <w:rFonts w:hint="eastAsia" w:ascii="宋体" w:hAnsi="宋体" w:eastAsia="宋体" w:cs="宋体"/>
                <w:i w:val="0"/>
                <w:iCs w:val="0"/>
                <w:color w:val="000000"/>
                <w:sz w:val="21"/>
                <w:szCs w:val="21"/>
                <w:u w:val="none"/>
              </w:rPr>
            </w:pPr>
          </w:p>
        </w:tc>
      </w:tr>
      <w:tr w14:paraId="37283F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32615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57</w:t>
            </w:r>
          </w:p>
        </w:tc>
        <w:tc>
          <w:tcPr>
            <w:tcW w:w="22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7C89B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胜利路K3+039.5箱涵</w:t>
            </w:r>
          </w:p>
        </w:tc>
        <w:tc>
          <w:tcPr>
            <w:tcW w:w="11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CB688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慈惠桥</w:t>
            </w:r>
          </w:p>
        </w:tc>
        <w:tc>
          <w:tcPr>
            <w:tcW w:w="2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E9F54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胜利路（世纪大道南100m）</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43F0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样式一</w:t>
            </w:r>
          </w:p>
        </w:tc>
        <w:tc>
          <w:tcPr>
            <w:tcW w:w="8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1C28D0">
            <w:pPr>
              <w:jc w:val="center"/>
              <w:rPr>
                <w:rFonts w:hint="eastAsia" w:ascii="宋体" w:hAnsi="宋体" w:eastAsia="宋体" w:cs="宋体"/>
                <w:i w:val="0"/>
                <w:iCs w:val="0"/>
                <w:color w:val="000000"/>
                <w:sz w:val="21"/>
                <w:szCs w:val="21"/>
                <w:u w:val="none"/>
              </w:rPr>
            </w:pPr>
          </w:p>
        </w:tc>
      </w:tr>
      <w:tr w14:paraId="485585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C13D3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58</w:t>
            </w:r>
          </w:p>
        </w:tc>
        <w:tc>
          <w:tcPr>
            <w:tcW w:w="22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EE16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胜利路K3+348.5箱涵</w:t>
            </w:r>
          </w:p>
        </w:tc>
        <w:tc>
          <w:tcPr>
            <w:tcW w:w="11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E66F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博医桥</w:t>
            </w:r>
          </w:p>
        </w:tc>
        <w:tc>
          <w:tcPr>
            <w:tcW w:w="2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357E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胜利路（崇川路北100m）</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1EC5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样式一</w:t>
            </w:r>
          </w:p>
        </w:tc>
        <w:tc>
          <w:tcPr>
            <w:tcW w:w="8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A54C7C">
            <w:pPr>
              <w:jc w:val="center"/>
              <w:rPr>
                <w:rFonts w:hint="eastAsia" w:ascii="宋体" w:hAnsi="宋体" w:eastAsia="宋体" w:cs="宋体"/>
                <w:i w:val="0"/>
                <w:iCs w:val="0"/>
                <w:color w:val="000000"/>
                <w:sz w:val="21"/>
                <w:szCs w:val="21"/>
                <w:u w:val="none"/>
              </w:rPr>
            </w:pPr>
          </w:p>
        </w:tc>
      </w:tr>
      <w:tr w14:paraId="22A74E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BB124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59</w:t>
            </w:r>
          </w:p>
        </w:tc>
        <w:tc>
          <w:tcPr>
            <w:tcW w:w="22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0CAC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胜利路K3+459桥</w:t>
            </w:r>
          </w:p>
        </w:tc>
        <w:tc>
          <w:tcPr>
            <w:tcW w:w="11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B0DC2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逐梦桥</w:t>
            </w:r>
          </w:p>
        </w:tc>
        <w:tc>
          <w:tcPr>
            <w:tcW w:w="2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CF1FA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胜利路（崇川路北20m）</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FFC1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样式一</w:t>
            </w:r>
          </w:p>
        </w:tc>
        <w:tc>
          <w:tcPr>
            <w:tcW w:w="8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6E45BE">
            <w:pPr>
              <w:jc w:val="center"/>
              <w:rPr>
                <w:rFonts w:hint="eastAsia" w:ascii="宋体" w:hAnsi="宋体" w:eastAsia="宋体" w:cs="宋体"/>
                <w:i w:val="0"/>
                <w:iCs w:val="0"/>
                <w:color w:val="000000"/>
                <w:sz w:val="21"/>
                <w:szCs w:val="21"/>
                <w:u w:val="none"/>
              </w:rPr>
            </w:pPr>
          </w:p>
        </w:tc>
      </w:tr>
      <w:tr w14:paraId="476366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61D98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60</w:t>
            </w:r>
          </w:p>
        </w:tc>
        <w:tc>
          <w:tcPr>
            <w:tcW w:w="22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74362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引凤路夏家河桥</w:t>
            </w:r>
          </w:p>
        </w:tc>
        <w:tc>
          <w:tcPr>
            <w:tcW w:w="11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113F1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夏家河桥</w:t>
            </w:r>
          </w:p>
        </w:tc>
        <w:tc>
          <w:tcPr>
            <w:tcW w:w="2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DDB62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引凤路（胜利路西30m）</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B0733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样式一</w:t>
            </w:r>
          </w:p>
        </w:tc>
        <w:tc>
          <w:tcPr>
            <w:tcW w:w="8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FECAA5">
            <w:pPr>
              <w:jc w:val="center"/>
              <w:rPr>
                <w:rFonts w:hint="eastAsia" w:ascii="宋体" w:hAnsi="宋体" w:eastAsia="宋体" w:cs="宋体"/>
                <w:i w:val="0"/>
                <w:iCs w:val="0"/>
                <w:color w:val="000000"/>
                <w:sz w:val="21"/>
                <w:szCs w:val="21"/>
                <w:u w:val="none"/>
              </w:rPr>
            </w:pPr>
          </w:p>
        </w:tc>
      </w:tr>
      <w:tr w14:paraId="144F2D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2396C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61</w:t>
            </w:r>
          </w:p>
        </w:tc>
        <w:tc>
          <w:tcPr>
            <w:tcW w:w="22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40DDB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世纪大道K0+119箱涵</w:t>
            </w:r>
          </w:p>
        </w:tc>
        <w:tc>
          <w:tcPr>
            <w:tcW w:w="11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0D59C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风清桥</w:t>
            </w:r>
          </w:p>
        </w:tc>
        <w:tc>
          <w:tcPr>
            <w:tcW w:w="2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530DC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世纪大道（通富北路东120m）</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DBB4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样式一</w:t>
            </w:r>
          </w:p>
        </w:tc>
        <w:tc>
          <w:tcPr>
            <w:tcW w:w="8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961567">
            <w:pPr>
              <w:jc w:val="center"/>
              <w:rPr>
                <w:rFonts w:hint="eastAsia" w:ascii="宋体" w:hAnsi="宋体" w:eastAsia="宋体" w:cs="宋体"/>
                <w:i w:val="0"/>
                <w:iCs w:val="0"/>
                <w:color w:val="000000"/>
                <w:sz w:val="21"/>
                <w:szCs w:val="21"/>
                <w:u w:val="none"/>
              </w:rPr>
            </w:pPr>
          </w:p>
        </w:tc>
      </w:tr>
      <w:tr w14:paraId="1346CA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E0B0B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62</w:t>
            </w:r>
          </w:p>
        </w:tc>
        <w:tc>
          <w:tcPr>
            <w:tcW w:w="22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FC0D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世纪大道K0+689箱涵</w:t>
            </w:r>
          </w:p>
        </w:tc>
        <w:tc>
          <w:tcPr>
            <w:tcW w:w="11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7F9A7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民丰桥</w:t>
            </w:r>
          </w:p>
        </w:tc>
        <w:tc>
          <w:tcPr>
            <w:tcW w:w="2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252A2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世纪大道（胜利路东200m）</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FD9A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样式一</w:t>
            </w:r>
          </w:p>
        </w:tc>
        <w:tc>
          <w:tcPr>
            <w:tcW w:w="8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09E4D1">
            <w:pPr>
              <w:jc w:val="center"/>
              <w:rPr>
                <w:rFonts w:hint="eastAsia" w:ascii="宋体" w:hAnsi="宋体" w:eastAsia="宋体" w:cs="宋体"/>
                <w:i w:val="0"/>
                <w:iCs w:val="0"/>
                <w:color w:val="000000"/>
                <w:sz w:val="21"/>
                <w:szCs w:val="21"/>
                <w:u w:val="none"/>
              </w:rPr>
            </w:pPr>
          </w:p>
        </w:tc>
      </w:tr>
      <w:tr w14:paraId="0B6361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0FE0F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63</w:t>
            </w:r>
          </w:p>
        </w:tc>
        <w:tc>
          <w:tcPr>
            <w:tcW w:w="22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4F25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世纪大道夏家桥河箱涵</w:t>
            </w:r>
          </w:p>
        </w:tc>
        <w:tc>
          <w:tcPr>
            <w:tcW w:w="11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6B01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仁济桥</w:t>
            </w:r>
          </w:p>
        </w:tc>
        <w:tc>
          <w:tcPr>
            <w:tcW w:w="2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6D0D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世纪大道（胜利路西30m）</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BFE33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样式一</w:t>
            </w:r>
          </w:p>
        </w:tc>
        <w:tc>
          <w:tcPr>
            <w:tcW w:w="8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C350EC">
            <w:pPr>
              <w:jc w:val="center"/>
              <w:rPr>
                <w:rFonts w:hint="eastAsia" w:ascii="宋体" w:hAnsi="宋体" w:eastAsia="宋体" w:cs="宋体"/>
                <w:i w:val="0"/>
                <w:iCs w:val="0"/>
                <w:color w:val="000000"/>
                <w:sz w:val="21"/>
                <w:szCs w:val="21"/>
                <w:u w:val="none"/>
              </w:rPr>
            </w:pPr>
          </w:p>
        </w:tc>
      </w:tr>
      <w:tr w14:paraId="415546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6291E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64</w:t>
            </w:r>
          </w:p>
        </w:tc>
        <w:tc>
          <w:tcPr>
            <w:tcW w:w="22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21F06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世纪大道K1+070桥</w:t>
            </w:r>
          </w:p>
        </w:tc>
        <w:tc>
          <w:tcPr>
            <w:tcW w:w="11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07815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康时桥</w:t>
            </w:r>
          </w:p>
        </w:tc>
        <w:tc>
          <w:tcPr>
            <w:tcW w:w="2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3C54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世纪大道（崇州大道东120m）</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F512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样式一</w:t>
            </w:r>
          </w:p>
        </w:tc>
        <w:tc>
          <w:tcPr>
            <w:tcW w:w="8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D509C6">
            <w:pPr>
              <w:jc w:val="center"/>
              <w:rPr>
                <w:rFonts w:hint="eastAsia" w:ascii="宋体" w:hAnsi="宋体" w:eastAsia="宋体" w:cs="宋体"/>
                <w:i w:val="0"/>
                <w:iCs w:val="0"/>
                <w:color w:val="000000"/>
                <w:sz w:val="21"/>
                <w:szCs w:val="21"/>
                <w:u w:val="none"/>
              </w:rPr>
            </w:pPr>
          </w:p>
        </w:tc>
      </w:tr>
      <w:tr w14:paraId="2BA424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E7B2C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65</w:t>
            </w:r>
          </w:p>
        </w:tc>
        <w:tc>
          <w:tcPr>
            <w:tcW w:w="22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E0ACF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世纪大道山港河箱涵</w:t>
            </w:r>
          </w:p>
        </w:tc>
        <w:tc>
          <w:tcPr>
            <w:tcW w:w="11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E5DD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星晖桥</w:t>
            </w:r>
          </w:p>
        </w:tc>
        <w:tc>
          <w:tcPr>
            <w:tcW w:w="2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2656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世纪大道（观山路东60m）</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5DF12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样式一</w:t>
            </w:r>
          </w:p>
        </w:tc>
        <w:tc>
          <w:tcPr>
            <w:tcW w:w="8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379A80">
            <w:pPr>
              <w:jc w:val="center"/>
              <w:rPr>
                <w:rFonts w:hint="eastAsia" w:ascii="宋体" w:hAnsi="宋体" w:eastAsia="宋体" w:cs="宋体"/>
                <w:i w:val="0"/>
                <w:iCs w:val="0"/>
                <w:color w:val="000000"/>
                <w:sz w:val="21"/>
                <w:szCs w:val="21"/>
                <w:u w:val="none"/>
              </w:rPr>
            </w:pPr>
          </w:p>
        </w:tc>
      </w:tr>
      <w:tr w14:paraId="1C6E2D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jc w:val="center"/>
        </w:trPr>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F3116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66</w:t>
            </w:r>
          </w:p>
        </w:tc>
        <w:tc>
          <w:tcPr>
            <w:tcW w:w="22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00BDF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世纪大道生态桥（K1+638）</w:t>
            </w:r>
          </w:p>
        </w:tc>
        <w:tc>
          <w:tcPr>
            <w:tcW w:w="11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6CA5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生态桥</w:t>
            </w:r>
          </w:p>
        </w:tc>
        <w:tc>
          <w:tcPr>
            <w:tcW w:w="2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2372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世纪大道（环保公园东50m）</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51D2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样式一</w:t>
            </w:r>
          </w:p>
        </w:tc>
        <w:tc>
          <w:tcPr>
            <w:tcW w:w="8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CF6B51">
            <w:pPr>
              <w:jc w:val="center"/>
              <w:rPr>
                <w:rFonts w:hint="eastAsia" w:ascii="宋体" w:hAnsi="宋体" w:eastAsia="宋体" w:cs="宋体"/>
                <w:i w:val="0"/>
                <w:iCs w:val="0"/>
                <w:color w:val="000000"/>
                <w:sz w:val="21"/>
                <w:szCs w:val="21"/>
                <w:u w:val="none"/>
              </w:rPr>
            </w:pPr>
          </w:p>
        </w:tc>
      </w:tr>
      <w:tr w14:paraId="38F0D1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jc w:val="center"/>
        </w:trPr>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AB238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67</w:t>
            </w:r>
          </w:p>
        </w:tc>
        <w:tc>
          <w:tcPr>
            <w:tcW w:w="22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6DEE8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世纪大道1+980-2+200东西方向箱涵</w:t>
            </w:r>
          </w:p>
        </w:tc>
        <w:tc>
          <w:tcPr>
            <w:tcW w:w="11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92150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养正桥</w:t>
            </w:r>
          </w:p>
        </w:tc>
        <w:tc>
          <w:tcPr>
            <w:tcW w:w="2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378E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世纪大道（静海大道东120m）</w:t>
            </w:r>
          </w:p>
        </w:tc>
        <w:tc>
          <w:tcPr>
            <w:tcW w:w="1185" w:type="dxa"/>
            <w:tcBorders>
              <w:top w:val="single" w:color="000000" w:sz="4" w:space="0"/>
              <w:left w:val="single" w:color="000000" w:sz="4" w:space="0"/>
              <w:bottom w:val="single" w:color="000000" w:sz="4" w:space="0"/>
              <w:right w:val="single" w:color="000000" w:sz="4" w:space="0"/>
            </w:tcBorders>
            <w:shd w:val="clear" w:color="auto" w:fill="75BD42"/>
            <w:vAlign w:val="center"/>
          </w:tcPr>
          <w:p w14:paraId="3FD68FF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样式二</w:t>
            </w:r>
          </w:p>
        </w:tc>
        <w:tc>
          <w:tcPr>
            <w:tcW w:w="8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A945E9">
            <w:pPr>
              <w:jc w:val="center"/>
              <w:rPr>
                <w:rFonts w:hint="eastAsia" w:ascii="宋体" w:hAnsi="宋体" w:eastAsia="宋体" w:cs="宋体"/>
                <w:i w:val="0"/>
                <w:iCs w:val="0"/>
                <w:color w:val="000000"/>
                <w:sz w:val="21"/>
                <w:szCs w:val="21"/>
                <w:u w:val="none"/>
              </w:rPr>
            </w:pPr>
          </w:p>
        </w:tc>
      </w:tr>
      <w:tr w14:paraId="111267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jc w:val="center"/>
        </w:trPr>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D6471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68</w:t>
            </w:r>
          </w:p>
        </w:tc>
        <w:tc>
          <w:tcPr>
            <w:tcW w:w="22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5F0F0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世纪大道（梁浩港竖河）</w:t>
            </w:r>
          </w:p>
        </w:tc>
        <w:tc>
          <w:tcPr>
            <w:tcW w:w="11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65CF5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万宁桥</w:t>
            </w:r>
          </w:p>
        </w:tc>
        <w:tc>
          <w:tcPr>
            <w:tcW w:w="2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E37F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世纪大道（通盛大道西30m）</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5CA3C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样式一</w:t>
            </w:r>
          </w:p>
        </w:tc>
        <w:tc>
          <w:tcPr>
            <w:tcW w:w="8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598FB7">
            <w:pPr>
              <w:jc w:val="center"/>
              <w:rPr>
                <w:rFonts w:hint="eastAsia" w:ascii="宋体" w:hAnsi="宋体" w:eastAsia="宋体" w:cs="宋体"/>
                <w:i w:val="0"/>
                <w:iCs w:val="0"/>
                <w:color w:val="000000"/>
                <w:sz w:val="21"/>
                <w:szCs w:val="21"/>
                <w:u w:val="none"/>
              </w:rPr>
            </w:pPr>
          </w:p>
        </w:tc>
      </w:tr>
      <w:tr w14:paraId="4682F1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34E7B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69</w:t>
            </w:r>
          </w:p>
        </w:tc>
        <w:tc>
          <w:tcPr>
            <w:tcW w:w="22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23B30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通沪大道辅道营船港桥</w:t>
            </w:r>
          </w:p>
        </w:tc>
        <w:tc>
          <w:tcPr>
            <w:tcW w:w="11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0974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通营桥</w:t>
            </w:r>
          </w:p>
        </w:tc>
        <w:tc>
          <w:tcPr>
            <w:tcW w:w="2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C13FC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通沪大道（湖东路西200米）</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E1A89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样式一</w:t>
            </w:r>
          </w:p>
        </w:tc>
        <w:tc>
          <w:tcPr>
            <w:tcW w:w="8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1B7B40">
            <w:pPr>
              <w:jc w:val="center"/>
              <w:rPr>
                <w:rFonts w:hint="eastAsia" w:ascii="宋体" w:hAnsi="宋体" w:eastAsia="宋体" w:cs="宋体"/>
                <w:i w:val="0"/>
                <w:iCs w:val="0"/>
                <w:color w:val="000000"/>
                <w:sz w:val="21"/>
                <w:szCs w:val="21"/>
                <w:u w:val="none"/>
              </w:rPr>
            </w:pPr>
          </w:p>
        </w:tc>
      </w:tr>
      <w:tr w14:paraId="03AF34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jc w:val="center"/>
        </w:trPr>
        <w:tc>
          <w:tcPr>
            <w:tcW w:w="105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55A4B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70</w:t>
            </w:r>
          </w:p>
        </w:tc>
        <w:tc>
          <w:tcPr>
            <w:tcW w:w="22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FE93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通沪大道K2+783.4箱涵拓宽</w:t>
            </w:r>
          </w:p>
        </w:tc>
        <w:tc>
          <w:tcPr>
            <w:tcW w:w="112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96D6C2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采薇桥</w:t>
            </w:r>
          </w:p>
        </w:tc>
        <w:tc>
          <w:tcPr>
            <w:tcW w:w="26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10CB8F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通沪大道（通盛大道西620m，路南侧拓宽段）</w:t>
            </w:r>
          </w:p>
        </w:tc>
        <w:tc>
          <w:tcPr>
            <w:tcW w:w="118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478803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样式一</w:t>
            </w:r>
          </w:p>
        </w:tc>
        <w:tc>
          <w:tcPr>
            <w:tcW w:w="8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AD39A3">
            <w:pPr>
              <w:jc w:val="center"/>
              <w:rPr>
                <w:rFonts w:hint="eastAsia" w:ascii="宋体" w:hAnsi="宋体" w:eastAsia="宋体" w:cs="宋体"/>
                <w:i w:val="0"/>
                <w:iCs w:val="0"/>
                <w:color w:val="000000"/>
                <w:sz w:val="21"/>
                <w:szCs w:val="21"/>
                <w:u w:val="none"/>
              </w:rPr>
            </w:pPr>
          </w:p>
        </w:tc>
      </w:tr>
      <w:tr w14:paraId="4DA7B7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jc w:val="center"/>
        </w:trPr>
        <w:tc>
          <w:tcPr>
            <w:tcW w:w="10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059F85">
            <w:pPr>
              <w:jc w:val="center"/>
              <w:rPr>
                <w:rFonts w:hint="eastAsia" w:ascii="宋体" w:hAnsi="宋体" w:eastAsia="宋体" w:cs="宋体"/>
                <w:i w:val="0"/>
                <w:iCs w:val="0"/>
                <w:color w:val="000000"/>
                <w:sz w:val="21"/>
                <w:szCs w:val="21"/>
                <w:u w:val="none"/>
              </w:rPr>
            </w:pPr>
          </w:p>
        </w:tc>
        <w:tc>
          <w:tcPr>
            <w:tcW w:w="22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BF3E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通沪高架下K2+783.3箱涵加宽</w:t>
            </w:r>
          </w:p>
        </w:tc>
        <w:tc>
          <w:tcPr>
            <w:tcW w:w="11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078222">
            <w:pPr>
              <w:jc w:val="center"/>
              <w:rPr>
                <w:rFonts w:hint="eastAsia" w:ascii="宋体" w:hAnsi="宋体" w:eastAsia="宋体" w:cs="宋体"/>
                <w:i w:val="0"/>
                <w:iCs w:val="0"/>
                <w:color w:val="000000"/>
                <w:sz w:val="21"/>
                <w:szCs w:val="21"/>
                <w:u w:val="none"/>
              </w:rPr>
            </w:pPr>
          </w:p>
        </w:tc>
        <w:tc>
          <w:tcPr>
            <w:tcW w:w="26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4215E6">
            <w:pPr>
              <w:jc w:val="center"/>
              <w:rPr>
                <w:rFonts w:hint="eastAsia" w:ascii="宋体" w:hAnsi="宋体" w:eastAsia="宋体" w:cs="宋体"/>
                <w:i w:val="0"/>
                <w:iCs w:val="0"/>
                <w:color w:val="000000"/>
                <w:sz w:val="21"/>
                <w:szCs w:val="21"/>
                <w:u w:val="none"/>
              </w:rPr>
            </w:pPr>
          </w:p>
        </w:tc>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5433B7">
            <w:pPr>
              <w:jc w:val="center"/>
              <w:rPr>
                <w:rFonts w:hint="eastAsia" w:ascii="宋体" w:hAnsi="宋体" w:eastAsia="宋体" w:cs="宋体"/>
                <w:i w:val="0"/>
                <w:iCs w:val="0"/>
                <w:color w:val="000000"/>
                <w:sz w:val="21"/>
                <w:szCs w:val="21"/>
                <w:u w:val="none"/>
              </w:rPr>
            </w:pPr>
          </w:p>
        </w:tc>
        <w:tc>
          <w:tcPr>
            <w:tcW w:w="8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ABA782">
            <w:pPr>
              <w:jc w:val="center"/>
              <w:rPr>
                <w:rFonts w:hint="eastAsia" w:ascii="宋体" w:hAnsi="宋体" w:eastAsia="宋体" w:cs="宋体"/>
                <w:i w:val="0"/>
                <w:iCs w:val="0"/>
                <w:color w:val="000000"/>
                <w:sz w:val="21"/>
                <w:szCs w:val="21"/>
                <w:u w:val="none"/>
              </w:rPr>
            </w:pPr>
          </w:p>
        </w:tc>
      </w:tr>
      <w:tr w14:paraId="4D69BB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jc w:val="center"/>
        </w:trPr>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83B9F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71</w:t>
            </w:r>
          </w:p>
        </w:tc>
        <w:tc>
          <w:tcPr>
            <w:tcW w:w="22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6EC89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通沪大道FJ0+068.781箱涵</w:t>
            </w:r>
          </w:p>
        </w:tc>
        <w:tc>
          <w:tcPr>
            <w:tcW w:w="11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ED894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鹿鸣桥</w:t>
            </w:r>
          </w:p>
        </w:tc>
        <w:tc>
          <w:tcPr>
            <w:tcW w:w="2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2DDFC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通沪大道（通盛大道西600m沿路方向）</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787A8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样式一</w:t>
            </w:r>
          </w:p>
        </w:tc>
        <w:tc>
          <w:tcPr>
            <w:tcW w:w="8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9B7C84">
            <w:pPr>
              <w:jc w:val="center"/>
              <w:rPr>
                <w:rFonts w:hint="eastAsia" w:ascii="宋体" w:hAnsi="宋体" w:eastAsia="宋体" w:cs="宋体"/>
                <w:i w:val="0"/>
                <w:iCs w:val="0"/>
                <w:color w:val="000000"/>
                <w:sz w:val="21"/>
                <w:szCs w:val="21"/>
                <w:u w:val="none"/>
              </w:rPr>
            </w:pPr>
          </w:p>
        </w:tc>
      </w:tr>
      <w:tr w14:paraId="4AC607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jc w:val="center"/>
        </w:trPr>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52F46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72</w:t>
            </w:r>
          </w:p>
        </w:tc>
        <w:tc>
          <w:tcPr>
            <w:tcW w:w="22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9D50E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通沪大道FJ0+322.748箱涵</w:t>
            </w:r>
          </w:p>
        </w:tc>
        <w:tc>
          <w:tcPr>
            <w:tcW w:w="11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CD68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鹤鸣桥</w:t>
            </w:r>
          </w:p>
        </w:tc>
        <w:tc>
          <w:tcPr>
            <w:tcW w:w="2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B49C7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通沪大道（通盛大道西350m沿路方向）</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F708E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样式一</w:t>
            </w:r>
          </w:p>
        </w:tc>
        <w:tc>
          <w:tcPr>
            <w:tcW w:w="8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099F95">
            <w:pPr>
              <w:jc w:val="center"/>
              <w:rPr>
                <w:rFonts w:hint="eastAsia" w:ascii="宋体" w:hAnsi="宋体" w:eastAsia="宋体" w:cs="宋体"/>
                <w:i w:val="0"/>
                <w:iCs w:val="0"/>
                <w:color w:val="000000"/>
                <w:sz w:val="21"/>
                <w:szCs w:val="21"/>
                <w:u w:val="none"/>
              </w:rPr>
            </w:pPr>
          </w:p>
        </w:tc>
      </w:tr>
      <w:tr w14:paraId="6B4FDC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jc w:val="center"/>
        </w:trPr>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ADEA0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73</w:t>
            </w:r>
          </w:p>
        </w:tc>
        <w:tc>
          <w:tcPr>
            <w:tcW w:w="22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BEE9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通沪高架下K2+825便道箱涵</w:t>
            </w:r>
          </w:p>
        </w:tc>
        <w:tc>
          <w:tcPr>
            <w:tcW w:w="11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450DF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蕙心桥</w:t>
            </w:r>
          </w:p>
        </w:tc>
        <w:tc>
          <w:tcPr>
            <w:tcW w:w="2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EE9B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通沪高架下（通盛大道西575m（高架通沪101-北旁边））</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C29B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样式一</w:t>
            </w:r>
          </w:p>
        </w:tc>
        <w:tc>
          <w:tcPr>
            <w:tcW w:w="8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4D24B2">
            <w:pPr>
              <w:jc w:val="center"/>
              <w:rPr>
                <w:rFonts w:hint="eastAsia" w:ascii="宋体" w:hAnsi="宋体" w:eastAsia="宋体" w:cs="宋体"/>
                <w:i w:val="0"/>
                <w:iCs w:val="0"/>
                <w:color w:val="000000"/>
                <w:sz w:val="21"/>
                <w:szCs w:val="21"/>
                <w:u w:val="none"/>
              </w:rPr>
            </w:pPr>
          </w:p>
        </w:tc>
      </w:tr>
      <w:tr w14:paraId="085869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jc w:val="center"/>
        </w:trPr>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0455F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74</w:t>
            </w:r>
          </w:p>
        </w:tc>
        <w:tc>
          <w:tcPr>
            <w:tcW w:w="22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0782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通沪高架下K2+865.3便道箱涵</w:t>
            </w:r>
          </w:p>
        </w:tc>
        <w:tc>
          <w:tcPr>
            <w:tcW w:w="11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349D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清芳桥</w:t>
            </w:r>
          </w:p>
        </w:tc>
        <w:tc>
          <w:tcPr>
            <w:tcW w:w="2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C491F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通沪高架下（通盛大道西535m（高架通沪101-北旁边））</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9618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样式一</w:t>
            </w:r>
          </w:p>
        </w:tc>
        <w:tc>
          <w:tcPr>
            <w:tcW w:w="8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EE93BB">
            <w:pPr>
              <w:jc w:val="center"/>
              <w:rPr>
                <w:rFonts w:hint="eastAsia" w:ascii="宋体" w:hAnsi="宋体" w:eastAsia="宋体" w:cs="宋体"/>
                <w:i w:val="0"/>
                <w:iCs w:val="0"/>
                <w:color w:val="000000"/>
                <w:sz w:val="21"/>
                <w:szCs w:val="21"/>
                <w:u w:val="none"/>
              </w:rPr>
            </w:pPr>
          </w:p>
        </w:tc>
      </w:tr>
      <w:tr w14:paraId="329D94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jc w:val="center"/>
        </w:trPr>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0C5AD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75</w:t>
            </w:r>
          </w:p>
        </w:tc>
        <w:tc>
          <w:tcPr>
            <w:tcW w:w="22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EBE80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通沪高架下K2+920便道箱涵</w:t>
            </w:r>
          </w:p>
        </w:tc>
        <w:tc>
          <w:tcPr>
            <w:tcW w:w="11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2572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芳华桥</w:t>
            </w:r>
          </w:p>
        </w:tc>
        <w:tc>
          <w:tcPr>
            <w:tcW w:w="2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8380B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通沪高架下（通盛大道西480m（高架通盛-通沪 北上005旁边））</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56EC8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样式一</w:t>
            </w:r>
          </w:p>
        </w:tc>
        <w:tc>
          <w:tcPr>
            <w:tcW w:w="8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E20DEC">
            <w:pPr>
              <w:jc w:val="center"/>
              <w:rPr>
                <w:rFonts w:hint="eastAsia" w:ascii="宋体" w:hAnsi="宋体" w:eastAsia="宋体" w:cs="宋体"/>
                <w:i w:val="0"/>
                <w:iCs w:val="0"/>
                <w:color w:val="000000"/>
                <w:sz w:val="21"/>
                <w:szCs w:val="21"/>
                <w:u w:val="none"/>
              </w:rPr>
            </w:pPr>
          </w:p>
        </w:tc>
      </w:tr>
      <w:tr w14:paraId="2A8C17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jc w:val="center"/>
        </w:trPr>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C1B0B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76</w:t>
            </w:r>
          </w:p>
        </w:tc>
        <w:tc>
          <w:tcPr>
            <w:tcW w:w="22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50BA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通沪高架下K3+061便道箱涵</w:t>
            </w:r>
          </w:p>
        </w:tc>
        <w:tc>
          <w:tcPr>
            <w:tcW w:w="11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04091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素心桥</w:t>
            </w:r>
          </w:p>
        </w:tc>
        <w:tc>
          <w:tcPr>
            <w:tcW w:w="2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F34F5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通沪高架下（侧面涵：通盛大道西340m）</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CCAE9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样式一</w:t>
            </w:r>
          </w:p>
        </w:tc>
        <w:tc>
          <w:tcPr>
            <w:tcW w:w="8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4C2B63">
            <w:pPr>
              <w:jc w:val="center"/>
              <w:rPr>
                <w:rFonts w:hint="eastAsia" w:ascii="宋体" w:hAnsi="宋体" w:eastAsia="宋体" w:cs="宋体"/>
                <w:i w:val="0"/>
                <w:iCs w:val="0"/>
                <w:color w:val="000000"/>
                <w:sz w:val="21"/>
                <w:szCs w:val="21"/>
                <w:u w:val="none"/>
              </w:rPr>
            </w:pPr>
          </w:p>
        </w:tc>
      </w:tr>
      <w:tr w14:paraId="4DA082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jc w:val="center"/>
        </w:trPr>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C84D2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77</w:t>
            </w:r>
          </w:p>
        </w:tc>
        <w:tc>
          <w:tcPr>
            <w:tcW w:w="22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A23B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通沪高架下K3+087.6便道箱涵</w:t>
            </w:r>
          </w:p>
        </w:tc>
        <w:tc>
          <w:tcPr>
            <w:tcW w:w="11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8AB8A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异水桥</w:t>
            </w:r>
          </w:p>
        </w:tc>
        <w:tc>
          <w:tcPr>
            <w:tcW w:w="2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6044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通沪高架下（侧面涵：通盛大道西320m）</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86833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样式一</w:t>
            </w:r>
          </w:p>
        </w:tc>
        <w:tc>
          <w:tcPr>
            <w:tcW w:w="8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5DE854">
            <w:pPr>
              <w:jc w:val="center"/>
              <w:rPr>
                <w:rFonts w:hint="eastAsia" w:ascii="宋体" w:hAnsi="宋体" w:eastAsia="宋体" w:cs="宋体"/>
                <w:i w:val="0"/>
                <w:iCs w:val="0"/>
                <w:color w:val="000000"/>
                <w:sz w:val="21"/>
                <w:szCs w:val="21"/>
                <w:u w:val="none"/>
              </w:rPr>
            </w:pPr>
          </w:p>
        </w:tc>
      </w:tr>
      <w:tr w14:paraId="2B4A7B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jc w:val="center"/>
        </w:trPr>
        <w:tc>
          <w:tcPr>
            <w:tcW w:w="105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49F22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78</w:t>
            </w:r>
          </w:p>
        </w:tc>
        <w:tc>
          <w:tcPr>
            <w:tcW w:w="22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D65F8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通沪高架下K3+147.1箱涵加宽</w:t>
            </w:r>
          </w:p>
        </w:tc>
        <w:tc>
          <w:tcPr>
            <w:tcW w:w="112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712C38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青鸾桥</w:t>
            </w:r>
          </w:p>
        </w:tc>
        <w:tc>
          <w:tcPr>
            <w:tcW w:w="26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5B4E9F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通沪高架下（通盛大道西250m，路北侧拓宽段）</w:t>
            </w:r>
          </w:p>
        </w:tc>
        <w:tc>
          <w:tcPr>
            <w:tcW w:w="118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179D8D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样式一</w:t>
            </w:r>
          </w:p>
        </w:tc>
        <w:tc>
          <w:tcPr>
            <w:tcW w:w="8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E10A4A">
            <w:pPr>
              <w:jc w:val="center"/>
              <w:rPr>
                <w:rFonts w:hint="eastAsia" w:ascii="宋体" w:hAnsi="宋体" w:eastAsia="宋体" w:cs="宋体"/>
                <w:i w:val="0"/>
                <w:iCs w:val="0"/>
                <w:color w:val="000000"/>
                <w:sz w:val="21"/>
                <w:szCs w:val="21"/>
                <w:u w:val="none"/>
              </w:rPr>
            </w:pPr>
          </w:p>
        </w:tc>
      </w:tr>
      <w:tr w14:paraId="407204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jc w:val="center"/>
        </w:trPr>
        <w:tc>
          <w:tcPr>
            <w:tcW w:w="10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447298">
            <w:pPr>
              <w:jc w:val="center"/>
              <w:rPr>
                <w:rFonts w:hint="eastAsia" w:ascii="宋体" w:hAnsi="宋体" w:eastAsia="宋体" w:cs="宋体"/>
                <w:i w:val="0"/>
                <w:iCs w:val="0"/>
                <w:color w:val="000000"/>
                <w:sz w:val="21"/>
                <w:szCs w:val="21"/>
                <w:u w:val="none"/>
              </w:rPr>
            </w:pPr>
          </w:p>
        </w:tc>
        <w:tc>
          <w:tcPr>
            <w:tcW w:w="22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FFD4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通沪大道K3+147.5箱涵拓宽</w:t>
            </w:r>
          </w:p>
        </w:tc>
        <w:tc>
          <w:tcPr>
            <w:tcW w:w="11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0F6487">
            <w:pPr>
              <w:jc w:val="center"/>
              <w:rPr>
                <w:rFonts w:hint="eastAsia" w:ascii="宋体" w:hAnsi="宋体" w:eastAsia="宋体" w:cs="宋体"/>
                <w:i w:val="0"/>
                <w:iCs w:val="0"/>
                <w:color w:val="000000"/>
                <w:sz w:val="21"/>
                <w:szCs w:val="21"/>
                <w:u w:val="none"/>
              </w:rPr>
            </w:pPr>
          </w:p>
        </w:tc>
        <w:tc>
          <w:tcPr>
            <w:tcW w:w="26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288EB3">
            <w:pPr>
              <w:jc w:val="center"/>
              <w:rPr>
                <w:rFonts w:hint="eastAsia" w:ascii="宋体" w:hAnsi="宋体" w:eastAsia="宋体" w:cs="宋体"/>
                <w:i w:val="0"/>
                <w:iCs w:val="0"/>
                <w:color w:val="000000"/>
                <w:sz w:val="21"/>
                <w:szCs w:val="21"/>
                <w:u w:val="none"/>
              </w:rPr>
            </w:pPr>
          </w:p>
        </w:tc>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008E1B">
            <w:pPr>
              <w:jc w:val="center"/>
              <w:rPr>
                <w:rFonts w:hint="eastAsia" w:ascii="宋体" w:hAnsi="宋体" w:eastAsia="宋体" w:cs="宋体"/>
                <w:i w:val="0"/>
                <w:iCs w:val="0"/>
                <w:color w:val="000000"/>
                <w:sz w:val="21"/>
                <w:szCs w:val="21"/>
                <w:u w:val="none"/>
              </w:rPr>
            </w:pPr>
          </w:p>
        </w:tc>
        <w:tc>
          <w:tcPr>
            <w:tcW w:w="8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DA8E82">
            <w:pPr>
              <w:jc w:val="center"/>
              <w:rPr>
                <w:rFonts w:hint="eastAsia" w:ascii="宋体" w:hAnsi="宋体" w:eastAsia="宋体" w:cs="宋体"/>
                <w:i w:val="0"/>
                <w:iCs w:val="0"/>
                <w:color w:val="000000"/>
                <w:sz w:val="21"/>
                <w:szCs w:val="21"/>
                <w:u w:val="none"/>
              </w:rPr>
            </w:pPr>
          </w:p>
        </w:tc>
      </w:tr>
      <w:tr w14:paraId="0739CF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jc w:val="center"/>
        </w:trPr>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17FF2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79</w:t>
            </w:r>
          </w:p>
        </w:tc>
        <w:tc>
          <w:tcPr>
            <w:tcW w:w="22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E52B3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通盛大道（东快速路）台五爹桥（K2+053）</w:t>
            </w:r>
          </w:p>
        </w:tc>
        <w:tc>
          <w:tcPr>
            <w:tcW w:w="11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FEEA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盛德桥</w:t>
            </w:r>
          </w:p>
        </w:tc>
        <w:tc>
          <w:tcPr>
            <w:tcW w:w="2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6169F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通盛大道（世纪大道北320m西侧支路）</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5B77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样式一</w:t>
            </w:r>
          </w:p>
        </w:tc>
        <w:tc>
          <w:tcPr>
            <w:tcW w:w="8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DA4848">
            <w:pPr>
              <w:jc w:val="center"/>
              <w:rPr>
                <w:rFonts w:hint="eastAsia" w:ascii="宋体" w:hAnsi="宋体" w:eastAsia="宋体" w:cs="宋体"/>
                <w:i w:val="0"/>
                <w:iCs w:val="0"/>
                <w:color w:val="000000"/>
                <w:sz w:val="21"/>
                <w:szCs w:val="21"/>
                <w:u w:val="none"/>
              </w:rPr>
            </w:pPr>
          </w:p>
        </w:tc>
      </w:tr>
      <w:tr w14:paraId="4F2B7D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jc w:val="center"/>
        </w:trPr>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75934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80</w:t>
            </w:r>
          </w:p>
        </w:tc>
        <w:tc>
          <w:tcPr>
            <w:tcW w:w="22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93581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通盛大道（东快速路）K2+012桥</w:t>
            </w:r>
          </w:p>
        </w:tc>
        <w:tc>
          <w:tcPr>
            <w:tcW w:w="11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92F5E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盛丰桥</w:t>
            </w:r>
          </w:p>
        </w:tc>
        <w:tc>
          <w:tcPr>
            <w:tcW w:w="2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D0A7E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通盛大道（世纪大道北280m）</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51D9E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样式一</w:t>
            </w:r>
          </w:p>
        </w:tc>
        <w:tc>
          <w:tcPr>
            <w:tcW w:w="8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C4FEC2">
            <w:pPr>
              <w:jc w:val="center"/>
              <w:rPr>
                <w:rFonts w:hint="eastAsia" w:ascii="宋体" w:hAnsi="宋体" w:eastAsia="宋体" w:cs="宋体"/>
                <w:i w:val="0"/>
                <w:iCs w:val="0"/>
                <w:color w:val="000000"/>
                <w:sz w:val="21"/>
                <w:szCs w:val="21"/>
                <w:u w:val="none"/>
              </w:rPr>
            </w:pPr>
          </w:p>
        </w:tc>
      </w:tr>
      <w:tr w14:paraId="323C3F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jc w:val="center"/>
        </w:trPr>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48B0E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81</w:t>
            </w:r>
          </w:p>
        </w:tc>
        <w:tc>
          <w:tcPr>
            <w:tcW w:w="22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CA236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通盛大道（东快速路）DKK0+987.25箱涵</w:t>
            </w:r>
          </w:p>
        </w:tc>
        <w:tc>
          <w:tcPr>
            <w:tcW w:w="11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D1C02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通好桥</w:t>
            </w:r>
          </w:p>
        </w:tc>
        <w:tc>
          <w:tcPr>
            <w:tcW w:w="2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2714C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通盛大道（通沪大道北60m）</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73C0B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样式一</w:t>
            </w:r>
          </w:p>
        </w:tc>
        <w:tc>
          <w:tcPr>
            <w:tcW w:w="8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3D2D9D">
            <w:pPr>
              <w:jc w:val="center"/>
              <w:rPr>
                <w:rFonts w:hint="eastAsia" w:ascii="宋体" w:hAnsi="宋体" w:eastAsia="宋体" w:cs="宋体"/>
                <w:i w:val="0"/>
                <w:iCs w:val="0"/>
                <w:color w:val="000000"/>
                <w:sz w:val="21"/>
                <w:szCs w:val="21"/>
                <w:u w:val="none"/>
              </w:rPr>
            </w:pPr>
          </w:p>
        </w:tc>
      </w:tr>
      <w:tr w14:paraId="5ED97E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jc w:val="center"/>
        </w:trPr>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B1230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82</w:t>
            </w:r>
          </w:p>
        </w:tc>
        <w:tc>
          <w:tcPr>
            <w:tcW w:w="22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1A95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通盛大道（东快速路）K1+560桥</w:t>
            </w:r>
          </w:p>
        </w:tc>
        <w:tc>
          <w:tcPr>
            <w:tcW w:w="11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14EC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盛民桥</w:t>
            </w:r>
          </w:p>
        </w:tc>
        <w:tc>
          <w:tcPr>
            <w:tcW w:w="2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BD874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通盛大道（世纪大道南150m）</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38D6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样式一</w:t>
            </w:r>
          </w:p>
        </w:tc>
        <w:tc>
          <w:tcPr>
            <w:tcW w:w="8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9D3E15">
            <w:pPr>
              <w:jc w:val="center"/>
              <w:rPr>
                <w:rFonts w:hint="eastAsia" w:ascii="宋体" w:hAnsi="宋体" w:eastAsia="宋体" w:cs="宋体"/>
                <w:i w:val="0"/>
                <w:iCs w:val="0"/>
                <w:color w:val="000000"/>
                <w:sz w:val="21"/>
                <w:szCs w:val="21"/>
                <w:u w:val="none"/>
              </w:rPr>
            </w:pPr>
          </w:p>
        </w:tc>
      </w:tr>
      <w:tr w14:paraId="720267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jc w:val="center"/>
        </w:trPr>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791AE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83</w:t>
            </w:r>
          </w:p>
        </w:tc>
        <w:tc>
          <w:tcPr>
            <w:tcW w:w="22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D69DB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通盛大道（东快速路）DKK1+862.97箱涵</w:t>
            </w:r>
          </w:p>
        </w:tc>
        <w:tc>
          <w:tcPr>
            <w:tcW w:w="11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6ED7D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盛泽桥</w:t>
            </w:r>
          </w:p>
        </w:tc>
        <w:tc>
          <w:tcPr>
            <w:tcW w:w="2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E2B9A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通盛大道（崇川路南40m）</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54D0B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样式一</w:t>
            </w:r>
          </w:p>
        </w:tc>
        <w:tc>
          <w:tcPr>
            <w:tcW w:w="8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F0CEE1">
            <w:pPr>
              <w:jc w:val="center"/>
              <w:rPr>
                <w:rFonts w:hint="eastAsia" w:ascii="宋体" w:hAnsi="宋体" w:eastAsia="宋体" w:cs="宋体"/>
                <w:i w:val="0"/>
                <w:iCs w:val="0"/>
                <w:color w:val="000000"/>
                <w:sz w:val="21"/>
                <w:szCs w:val="21"/>
                <w:u w:val="none"/>
              </w:rPr>
            </w:pPr>
          </w:p>
        </w:tc>
      </w:tr>
      <w:tr w14:paraId="3E2214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jc w:val="center"/>
        </w:trPr>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5E7E5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84</w:t>
            </w:r>
          </w:p>
        </w:tc>
        <w:tc>
          <w:tcPr>
            <w:tcW w:w="22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B09C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通盛大道（东快速路）DKK1+673桥</w:t>
            </w:r>
          </w:p>
        </w:tc>
        <w:tc>
          <w:tcPr>
            <w:tcW w:w="11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119C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盛达桥</w:t>
            </w:r>
          </w:p>
        </w:tc>
        <w:tc>
          <w:tcPr>
            <w:tcW w:w="2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89E5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通盛大道（崇川路南约230m）</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AB316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样式一</w:t>
            </w:r>
          </w:p>
        </w:tc>
        <w:tc>
          <w:tcPr>
            <w:tcW w:w="8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BAD69E">
            <w:pPr>
              <w:jc w:val="center"/>
              <w:rPr>
                <w:rFonts w:hint="eastAsia" w:ascii="宋体" w:hAnsi="宋体" w:eastAsia="宋体" w:cs="宋体"/>
                <w:i w:val="0"/>
                <w:iCs w:val="0"/>
                <w:color w:val="000000"/>
                <w:sz w:val="21"/>
                <w:szCs w:val="21"/>
                <w:u w:val="none"/>
              </w:rPr>
            </w:pPr>
          </w:p>
        </w:tc>
      </w:tr>
      <w:tr w14:paraId="613811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jc w:val="center"/>
        </w:trPr>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B1A4F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85</w:t>
            </w:r>
          </w:p>
        </w:tc>
        <w:tc>
          <w:tcPr>
            <w:tcW w:w="22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F615C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通盛大道（东快速路）DKK0+334.874桥</w:t>
            </w:r>
          </w:p>
        </w:tc>
        <w:tc>
          <w:tcPr>
            <w:tcW w:w="11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F6261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通衢桥</w:t>
            </w:r>
          </w:p>
        </w:tc>
        <w:tc>
          <w:tcPr>
            <w:tcW w:w="2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CCC4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通盛大道（科融路北100m）</w:t>
            </w:r>
          </w:p>
        </w:tc>
        <w:tc>
          <w:tcPr>
            <w:tcW w:w="1185" w:type="dxa"/>
            <w:tcBorders>
              <w:top w:val="single" w:color="000000" w:sz="4" w:space="0"/>
              <w:left w:val="single" w:color="000000" w:sz="4" w:space="0"/>
              <w:bottom w:val="single" w:color="000000" w:sz="4" w:space="0"/>
              <w:right w:val="single" w:color="000000" w:sz="4" w:space="0"/>
            </w:tcBorders>
            <w:shd w:val="clear" w:color="auto" w:fill="75BD42"/>
            <w:vAlign w:val="center"/>
          </w:tcPr>
          <w:p w14:paraId="020ED8C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样式二</w:t>
            </w:r>
          </w:p>
        </w:tc>
        <w:tc>
          <w:tcPr>
            <w:tcW w:w="8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7B17EB">
            <w:pPr>
              <w:jc w:val="center"/>
              <w:rPr>
                <w:rFonts w:hint="eastAsia" w:ascii="宋体" w:hAnsi="宋体" w:eastAsia="宋体" w:cs="宋体"/>
                <w:i w:val="0"/>
                <w:iCs w:val="0"/>
                <w:color w:val="000000"/>
                <w:sz w:val="21"/>
                <w:szCs w:val="21"/>
                <w:u w:val="none"/>
              </w:rPr>
            </w:pPr>
          </w:p>
        </w:tc>
      </w:tr>
      <w:tr w14:paraId="5B5268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jc w:val="center"/>
        </w:trPr>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CFBE4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86</w:t>
            </w:r>
          </w:p>
        </w:tc>
        <w:tc>
          <w:tcPr>
            <w:tcW w:w="22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780B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通盛大道（东快速路）老营横河桥</w:t>
            </w:r>
          </w:p>
        </w:tc>
        <w:tc>
          <w:tcPr>
            <w:tcW w:w="11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29E4C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通智桥</w:t>
            </w:r>
          </w:p>
        </w:tc>
        <w:tc>
          <w:tcPr>
            <w:tcW w:w="2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C6DE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通盛大道（朝阳路南400m（中国海油）南）</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66FF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样式一</w:t>
            </w:r>
          </w:p>
        </w:tc>
        <w:tc>
          <w:tcPr>
            <w:tcW w:w="8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0819AD">
            <w:pPr>
              <w:jc w:val="center"/>
              <w:rPr>
                <w:rFonts w:hint="eastAsia" w:ascii="宋体" w:hAnsi="宋体" w:eastAsia="宋体" w:cs="宋体"/>
                <w:i w:val="0"/>
                <w:iCs w:val="0"/>
                <w:color w:val="000000"/>
                <w:sz w:val="21"/>
                <w:szCs w:val="21"/>
                <w:u w:val="none"/>
              </w:rPr>
            </w:pPr>
          </w:p>
        </w:tc>
      </w:tr>
      <w:tr w14:paraId="7001E5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F26F0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87</w:t>
            </w:r>
          </w:p>
        </w:tc>
        <w:tc>
          <w:tcPr>
            <w:tcW w:w="22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7438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文兴路（三号路）5号桥</w:t>
            </w:r>
          </w:p>
        </w:tc>
        <w:tc>
          <w:tcPr>
            <w:tcW w:w="11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C7B73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羽仪桥</w:t>
            </w:r>
          </w:p>
        </w:tc>
        <w:tc>
          <w:tcPr>
            <w:tcW w:w="2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4DC78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文兴路（科融路北70m）</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566F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样式一</w:t>
            </w:r>
          </w:p>
        </w:tc>
        <w:tc>
          <w:tcPr>
            <w:tcW w:w="8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588D06">
            <w:pPr>
              <w:jc w:val="center"/>
              <w:rPr>
                <w:rFonts w:hint="eastAsia" w:ascii="宋体" w:hAnsi="宋体" w:eastAsia="宋体" w:cs="宋体"/>
                <w:i w:val="0"/>
                <w:iCs w:val="0"/>
                <w:color w:val="000000"/>
                <w:sz w:val="21"/>
                <w:szCs w:val="21"/>
                <w:u w:val="none"/>
              </w:rPr>
            </w:pPr>
          </w:p>
        </w:tc>
      </w:tr>
      <w:tr w14:paraId="1B4F24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jc w:val="center"/>
        </w:trPr>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08870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88</w:t>
            </w:r>
          </w:p>
        </w:tc>
        <w:tc>
          <w:tcPr>
            <w:tcW w:w="22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25A61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文兴路（三号路）三号河桥（6号桥）</w:t>
            </w:r>
          </w:p>
        </w:tc>
        <w:tc>
          <w:tcPr>
            <w:tcW w:w="11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15D33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素玉桥</w:t>
            </w:r>
          </w:p>
        </w:tc>
        <w:tc>
          <w:tcPr>
            <w:tcW w:w="2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068D6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文兴路（科融路北路口）</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79D0B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样式一</w:t>
            </w:r>
          </w:p>
        </w:tc>
        <w:tc>
          <w:tcPr>
            <w:tcW w:w="8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65A34C">
            <w:pPr>
              <w:jc w:val="center"/>
              <w:rPr>
                <w:rFonts w:hint="eastAsia" w:ascii="宋体" w:hAnsi="宋体" w:eastAsia="宋体" w:cs="宋体"/>
                <w:i w:val="0"/>
                <w:iCs w:val="0"/>
                <w:color w:val="000000"/>
                <w:sz w:val="21"/>
                <w:szCs w:val="21"/>
                <w:u w:val="none"/>
              </w:rPr>
            </w:pPr>
          </w:p>
        </w:tc>
      </w:tr>
      <w:tr w14:paraId="1CB553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jc w:val="center"/>
        </w:trPr>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0E26B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89</w:t>
            </w:r>
          </w:p>
        </w:tc>
        <w:tc>
          <w:tcPr>
            <w:tcW w:w="22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88AB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文兴路（三号路）老营横河桥（7号桥）</w:t>
            </w:r>
          </w:p>
        </w:tc>
        <w:tc>
          <w:tcPr>
            <w:tcW w:w="11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069A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韵流桥</w:t>
            </w:r>
          </w:p>
        </w:tc>
        <w:tc>
          <w:tcPr>
            <w:tcW w:w="2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F2398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文兴路（学文路北10m）</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61695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样式一</w:t>
            </w:r>
          </w:p>
        </w:tc>
        <w:tc>
          <w:tcPr>
            <w:tcW w:w="8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C1E183">
            <w:pPr>
              <w:jc w:val="center"/>
              <w:rPr>
                <w:rFonts w:hint="eastAsia" w:ascii="宋体" w:hAnsi="宋体" w:eastAsia="宋体" w:cs="宋体"/>
                <w:i w:val="0"/>
                <w:iCs w:val="0"/>
                <w:color w:val="000000"/>
                <w:sz w:val="21"/>
                <w:szCs w:val="21"/>
                <w:u w:val="none"/>
              </w:rPr>
            </w:pPr>
          </w:p>
        </w:tc>
      </w:tr>
      <w:tr w14:paraId="622C21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jc w:val="center"/>
        </w:trPr>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1006F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90</w:t>
            </w:r>
          </w:p>
        </w:tc>
        <w:tc>
          <w:tcPr>
            <w:tcW w:w="22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B30E4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文兴路（三号路）四圩桥横河桥</w:t>
            </w:r>
          </w:p>
        </w:tc>
        <w:tc>
          <w:tcPr>
            <w:tcW w:w="11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C4A7E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岁华桥</w:t>
            </w:r>
          </w:p>
        </w:tc>
        <w:tc>
          <w:tcPr>
            <w:tcW w:w="2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8ADFD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文兴路（兴业路南10m）</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B0649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样式一</w:t>
            </w:r>
          </w:p>
        </w:tc>
        <w:tc>
          <w:tcPr>
            <w:tcW w:w="8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ADB7EA">
            <w:pPr>
              <w:jc w:val="center"/>
              <w:rPr>
                <w:rFonts w:hint="eastAsia" w:ascii="宋体" w:hAnsi="宋体" w:eastAsia="宋体" w:cs="宋体"/>
                <w:i w:val="0"/>
                <w:iCs w:val="0"/>
                <w:color w:val="000000"/>
                <w:sz w:val="21"/>
                <w:szCs w:val="21"/>
                <w:u w:val="none"/>
              </w:rPr>
            </w:pPr>
          </w:p>
        </w:tc>
      </w:tr>
      <w:tr w14:paraId="25651B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jc w:val="center"/>
        </w:trPr>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04E31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91</w:t>
            </w:r>
          </w:p>
        </w:tc>
        <w:tc>
          <w:tcPr>
            <w:tcW w:w="22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19F78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智谷路北侧紫琅科技城南停车场入口桥</w:t>
            </w:r>
          </w:p>
        </w:tc>
        <w:tc>
          <w:tcPr>
            <w:tcW w:w="11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267AE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云端桥</w:t>
            </w:r>
          </w:p>
        </w:tc>
        <w:tc>
          <w:tcPr>
            <w:tcW w:w="2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A719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内部道路（崇州大道西60m）</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BB7D3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样式一</w:t>
            </w:r>
          </w:p>
        </w:tc>
        <w:tc>
          <w:tcPr>
            <w:tcW w:w="8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03D727">
            <w:pPr>
              <w:jc w:val="center"/>
              <w:rPr>
                <w:rFonts w:hint="eastAsia" w:ascii="宋体" w:hAnsi="宋体" w:eastAsia="宋体" w:cs="宋体"/>
                <w:i w:val="0"/>
                <w:iCs w:val="0"/>
                <w:color w:val="000000"/>
                <w:sz w:val="21"/>
                <w:szCs w:val="21"/>
                <w:u w:val="none"/>
              </w:rPr>
            </w:pPr>
          </w:p>
        </w:tc>
      </w:tr>
      <w:tr w14:paraId="787F99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jc w:val="center"/>
        </w:trPr>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04CB6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92</w:t>
            </w:r>
          </w:p>
        </w:tc>
        <w:tc>
          <w:tcPr>
            <w:tcW w:w="22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F014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智谷路北侧紫琅科技城南主入口桥</w:t>
            </w:r>
          </w:p>
        </w:tc>
        <w:tc>
          <w:tcPr>
            <w:tcW w:w="11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D1A1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琅华桥</w:t>
            </w:r>
          </w:p>
        </w:tc>
        <w:tc>
          <w:tcPr>
            <w:tcW w:w="2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8338A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内部道路（崇州大道西100m）</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5363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样式一</w:t>
            </w:r>
          </w:p>
        </w:tc>
        <w:tc>
          <w:tcPr>
            <w:tcW w:w="8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A30BC3">
            <w:pPr>
              <w:jc w:val="center"/>
              <w:rPr>
                <w:rFonts w:hint="eastAsia" w:ascii="宋体" w:hAnsi="宋体" w:eastAsia="宋体" w:cs="宋体"/>
                <w:i w:val="0"/>
                <w:iCs w:val="0"/>
                <w:color w:val="000000"/>
                <w:sz w:val="21"/>
                <w:szCs w:val="21"/>
                <w:u w:val="none"/>
              </w:rPr>
            </w:pPr>
          </w:p>
        </w:tc>
      </w:tr>
      <w:tr w14:paraId="53B836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jc w:val="center"/>
        </w:trPr>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0E601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93</w:t>
            </w:r>
          </w:p>
        </w:tc>
        <w:tc>
          <w:tcPr>
            <w:tcW w:w="22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D9711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兴通路南侧紫琅科技城北主入口桥</w:t>
            </w:r>
          </w:p>
        </w:tc>
        <w:tc>
          <w:tcPr>
            <w:tcW w:w="11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FF2B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玉壶桥</w:t>
            </w:r>
          </w:p>
        </w:tc>
        <w:tc>
          <w:tcPr>
            <w:tcW w:w="2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7AC9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内部道路（崇州大道西100m）</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92325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样式一</w:t>
            </w:r>
          </w:p>
        </w:tc>
        <w:tc>
          <w:tcPr>
            <w:tcW w:w="8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C67C3A">
            <w:pPr>
              <w:jc w:val="center"/>
              <w:rPr>
                <w:rFonts w:hint="eastAsia" w:ascii="宋体" w:hAnsi="宋体" w:eastAsia="宋体" w:cs="宋体"/>
                <w:i w:val="0"/>
                <w:iCs w:val="0"/>
                <w:color w:val="000000"/>
                <w:sz w:val="21"/>
                <w:szCs w:val="21"/>
                <w:u w:val="none"/>
              </w:rPr>
            </w:pPr>
          </w:p>
        </w:tc>
      </w:tr>
      <w:tr w14:paraId="78379E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jc w:val="center"/>
        </w:trPr>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0882B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94</w:t>
            </w:r>
          </w:p>
        </w:tc>
        <w:tc>
          <w:tcPr>
            <w:tcW w:w="22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0606D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兴通路南侧皇冠酒店入口桥</w:t>
            </w:r>
          </w:p>
        </w:tc>
        <w:tc>
          <w:tcPr>
            <w:tcW w:w="11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8DBD0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灯彩桥</w:t>
            </w:r>
          </w:p>
        </w:tc>
        <w:tc>
          <w:tcPr>
            <w:tcW w:w="2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269F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内部道路（崇州大道西60m）</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E5FA2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样式一</w:t>
            </w:r>
          </w:p>
        </w:tc>
        <w:tc>
          <w:tcPr>
            <w:tcW w:w="8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ABB814">
            <w:pPr>
              <w:jc w:val="center"/>
              <w:rPr>
                <w:rFonts w:hint="eastAsia" w:ascii="宋体" w:hAnsi="宋体" w:eastAsia="宋体" w:cs="宋体"/>
                <w:i w:val="0"/>
                <w:iCs w:val="0"/>
                <w:color w:val="000000"/>
                <w:sz w:val="21"/>
                <w:szCs w:val="21"/>
                <w:u w:val="none"/>
              </w:rPr>
            </w:pPr>
          </w:p>
        </w:tc>
      </w:tr>
      <w:tr w14:paraId="5734E3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jc w:val="center"/>
        </w:trPr>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FE123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95</w:t>
            </w:r>
          </w:p>
        </w:tc>
        <w:tc>
          <w:tcPr>
            <w:tcW w:w="22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819E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兴通路南侧国际会议中心出入口桥</w:t>
            </w:r>
          </w:p>
        </w:tc>
        <w:tc>
          <w:tcPr>
            <w:tcW w:w="11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5F453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垂虹桥</w:t>
            </w:r>
          </w:p>
        </w:tc>
        <w:tc>
          <w:tcPr>
            <w:tcW w:w="2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ECFE9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内部道路（崇州大道东60m）</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1EC3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样式一</w:t>
            </w:r>
          </w:p>
        </w:tc>
        <w:tc>
          <w:tcPr>
            <w:tcW w:w="8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D21820">
            <w:pPr>
              <w:jc w:val="center"/>
              <w:rPr>
                <w:rFonts w:hint="eastAsia" w:ascii="宋体" w:hAnsi="宋体" w:eastAsia="宋体" w:cs="宋体"/>
                <w:i w:val="0"/>
                <w:iCs w:val="0"/>
                <w:color w:val="000000"/>
                <w:sz w:val="21"/>
                <w:szCs w:val="21"/>
                <w:u w:val="none"/>
              </w:rPr>
            </w:pPr>
          </w:p>
        </w:tc>
      </w:tr>
      <w:tr w14:paraId="6E951F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jc w:val="center"/>
        </w:trPr>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A5360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96</w:t>
            </w:r>
          </w:p>
        </w:tc>
        <w:tc>
          <w:tcPr>
            <w:tcW w:w="22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012FD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学文路北侧紫琅湖实验学校主入口桥</w:t>
            </w:r>
          </w:p>
        </w:tc>
        <w:tc>
          <w:tcPr>
            <w:tcW w:w="11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F25E2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弘毅桥</w:t>
            </w:r>
          </w:p>
        </w:tc>
        <w:tc>
          <w:tcPr>
            <w:tcW w:w="2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EE7E7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内部道路（学文路东100m）</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36CA6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样式一</w:t>
            </w:r>
          </w:p>
        </w:tc>
        <w:tc>
          <w:tcPr>
            <w:tcW w:w="8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7E7F80">
            <w:pPr>
              <w:jc w:val="center"/>
              <w:rPr>
                <w:rFonts w:hint="eastAsia" w:ascii="宋体" w:hAnsi="宋体" w:eastAsia="宋体" w:cs="宋体"/>
                <w:i w:val="0"/>
                <w:iCs w:val="0"/>
                <w:color w:val="000000"/>
                <w:sz w:val="21"/>
                <w:szCs w:val="21"/>
                <w:u w:val="none"/>
              </w:rPr>
            </w:pPr>
          </w:p>
        </w:tc>
      </w:tr>
      <w:tr w14:paraId="06C4AC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jc w:val="center"/>
        </w:trPr>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26A32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97</w:t>
            </w:r>
          </w:p>
        </w:tc>
        <w:tc>
          <w:tcPr>
            <w:tcW w:w="22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65D3D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学文路北侧紫琅湖实验学校停车场口桥</w:t>
            </w:r>
          </w:p>
        </w:tc>
        <w:tc>
          <w:tcPr>
            <w:tcW w:w="11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AB953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厚泽桥</w:t>
            </w:r>
          </w:p>
        </w:tc>
        <w:tc>
          <w:tcPr>
            <w:tcW w:w="2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E10DA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内部道路（学文路东150m）</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48277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样式一</w:t>
            </w:r>
          </w:p>
        </w:tc>
        <w:tc>
          <w:tcPr>
            <w:tcW w:w="8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098ED8">
            <w:pPr>
              <w:jc w:val="center"/>
              <w:rPr>
                <w:rFonts w:hint="eastAsia" w:ascii="宋体" w:hAnsi="宋体" w:eastAsia="宋体" w:cs="宋体"/>
                <w:i w:val="0"/>
                <w:iCs w:val="0"/>
                <w:color w:val="000000"/>
                <w:sz w:val="21"/>
                <w:szCs w:val="21"/>
                <w:u w:val="none"/>
              </w:rPr>
            </w:pPr>
          </w:p>
        </w:tc>
      </w:tr>
      <w:tr w14:paraId="233A85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jc w:val="center"/>
        </w:trPr>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820EE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98</w:t>
            </w:r>
          </w:p>
        </w:tc>
        <w:tc>
          <w:tcPr>
            <w:tcW w:w="22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B4303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兴通路（居佳路）营船港桥（1号桥）</w:t>
            </w:r>
          </w:p>
        </w:tc>
        <w:tc>
          <w:tcPr>
            <w:tcW w:w="11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8A8AB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玉箫桥</w:t>
            </w:r>
          </w:p>
        </w:tc>
        <w:tc>
          <w:tcPr>
            <w:tcW w:w="2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344DF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兴通路（会展路东200m）</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C501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样式一</w:t>
            </w:r>
          </w:p>
        </w:tc>
        <w:tc>
          <w:tcPr>
            <w:tcW w:w="8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092375">
            <w:pPr>
              <w:jc w:val="center"/>
              <w:rPr>
                <w:rFonts w:hint="eastAsia" w:ascii="宋体" w:hAnsi="宋体" w:eastAsia="宋体" w:cs="宋体"/>
                <w:i w:val="0"/>
                <w:iCs w:val="0"/>
                <w:color w:val="000000"/>
                <w:sz w:val="21"/>
                <w:szCs w:val="21"/>
                <w:u w:val="none"/>
              </w:rPr>
            </w:pPr>
          </w:p>
        </w:tc>
      </w:tr>
      <w:tr w14:paraId="6D9936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5D202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99</w:t>
            </w:r>
          </w:p>
        </w:tc>
        <w:tc>
          <w:tcPr>
            <w:tcW w:w="22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A80E6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兴通路（居佳路）9号桥</w:t>
            </w:r>
          </w:p>
        </w:tc>
        <w:tc>
          <w:tcPr>
            <w:tcW w:w="11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AC6F4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寻幽桥</w:t>
            </w:r>
          </w:p>
        </w:tc>
        <w:tc>
          <w:tcPr>
            <w:tcW w:w="2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47795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兴通路（静海大道东800m）</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1C6A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样式一</w:t>
            </w:r>
          </w:p>
        </w:tc>
        <w:tc>
          <w:tcPr>
            <w:tcW w:w="8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07DAED">
            <w:pPr>
              <w:jc w:val="center"/>
              <w:rPr>
                <w:rFonts w:hint="eastAsia" w:ascii="宋体" w:hAnsi="宋体" w:eastAsia="宋体" w:cs="宋体"/>
                <w:i w:val="0"/>
                <w:iCs w:val="0"/>
                <w:color w:val="000000"/>
                <w:sz w:val="21"/>
                <w:szCs w:val="21"/>
                <w:u w:val="none"/>
              </w:rPr>
            </w:pPr>
          </w:p>
        </w:tc>
      </w:tr>
      <w:tr w14:paraId="040E3A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jc w:val="center"/>
        </w:trPr>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1C650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100</w:t>
            </w:r>
          </w:p>
        </w:tc>
        <w:tc>
          <w:tcPr>
            <w:tcW w:w="22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A35D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兴通路（四号路）三号河桥</w:t>
            </w:r>
          </w:p>
        </w:tc>
        <w:tc>
          <w:tcPr>
            <w:tcW w:w="11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54846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兴科桥</w:t>
            </w:r>
          </w:p>
        </w:tc>
        <w:tc>
          <w:tcPr>
            <w:tcW w:w="2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BFE9D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兴通路（科融路北20m）</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AA04C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样式一</w:t>
            </w:r>
          </w:p>
        </w:tc>
        <w:tc>
          <w:tcPr>
            <w:tcW w:w="8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60C5A0">
            <w:pPr>
              <w:jc w:val="center"/>
              <w:rPr>
                <w:rFonts w:hint="eastAsia" w:ascii="宋体" w:hAnsi="宋体" w:eastAsia="宋体" w:cs="宋体"/>
                <w:i w:val="0"/>
                <w:iCs w:val="0"/>
                <w:color w:val="000000"/>
                <w:sz w:val="21"/>
                <w:szCs w:val="21"/>
                <w:u w:val="none"/>
              </w:rPr>
            </w:pPr>
          </w:p>
        </w:tc>
      </w:tr>
      <w:tr w14:paraId="638F12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jc w:val="center"/>
        </w:trPr>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9A6F8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101</w:t>
            </w:r>
          </w:p>
        </w:tc>
        <w:tc>
          <w:tcPr>
            <w:tcW w:w="22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A1D0E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兴业路（居康路）营船港桥（K1+205）</w:t>
            </w:r>
          </w:p>
        </w:tc>
        <w:tc>
          <w:tcPr>
            <w:tcW w:w="11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60A18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碧沚桥</w:t>
            </w:r>
          </w:p>
        </w:tc>
        <w:tc>
          <w:tcPr>
            <w:tcW w:w="2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4042B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兴业路（崇州大道东350m）</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1DE8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样式一</w:t>
            </w:r>
          </w:p>
        </w:tc>
        <w:tc>
          <w:tcPr>
            <w:tcW w:w="8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26A47E">
            <w:pPr>
              <w:jc w:val="center"/>
              <w:rPr>
                <w:rFonts w:hint="eastAsia" w:ascii="宋体" w:hAnsi="宋体" w:eastAsia="宋体" w:cs="宋体"/>
                <w:i w:val="0"/>
                <w:iCs w:val="0"/>
                <w:color w:val="000000"/>
                <w:sz w:val="21"/>
                <w:szCs w:val="21"/>
                <w:u w:val="none"/>
              </w:rPr>
            </w:pPr>
          </w:p>
        </w:tc>
      </w:tr>
      <w:tr w14:paraId="6F4BB7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jc w:val="center"/>
        </w:trPr>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39A45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102</w:t>
            </w:r>
          </w:p>
        </w:tc>
        <w:tc>
          <w:tcPr>
            <w:tcW w:w="22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639D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兴业路（居康路）三八河桥（K2+468）</w:t>
            </w:r>
          </w:p>
        </w:tc>
        <w:tc>
          <w:tcPr>
            <w:tcW w:w="11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94920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志业桥</w:t>
            </w:r>
          </w:p>
        </w:tc>
        <w:tc>
          <w:tcPr>
            <w:tcW w:w="2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CC916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兴业路（静海大道西50m）</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07989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样式一</w:t>
            </w:r>
          </w:p>
        </w:tc>
        <w:tc>
          <w:tcPr>
            <w:tcW w:w="8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C979D1">
            <w:pPr>
              <w:jc w:val="center"/>
              <w:rPr>
                <w:rFonts w:hint="eastAsia" w:ascii="宋体" w:hAnsi="宋体" w:eastAsia="宋体" w:cs="宋体"/>
                <w:i w:val="0"/>
                <w:iCs w:val="0"/>
                <w:color w:val="000000"/>
                <w:sz w:val="21"/>
                <w:szCs w:val="21"/>
                <w:u w:val="none"/>
              </w:rPr>
            </w:pPr>
          </w:p>
        </w:tc>
      </w:tr>
      <w:tr w14:paraId="7088EC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jc w:val="center"/>
        </w:trPr>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36D0E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103</w:t>
            </w:r>
          </w:p>
        </w:tc>
        <w:tc>
          <w:tcPr>
            <w:tcW w:w="22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3F07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兴业路（居康路）四圩横河桥（K2+831）</w:t>
            </w:r>
          </w:p>
        </w:tc>
        <w:tc>
          <w:tcPr>
            <w:tcW w:w="11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0DB5A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锦带桥</w:t>
            </w:r>
          </w:p>
        </w:tc>
        <w:tc>
          <w:tcPr>
            <w:tcW w:w="2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862AC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兴业路（学博路东50m）</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DA6C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样式一</w:t>
            </w:r>
          </w:p>
        </w:tc>
        <w:tc>
          <w:tcPr>
            <w:tcW w:w="8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36D293">
            <w:pPr>
              <w:jc w:val="center"/>
              <w:rPr>
                <w:rFonts w:hint="eastAsia" w:ascii="宋体" w:hAnsi="宋体" w:eastAsia="宋体" w:cs="宋体"/>
                <w:i w:val="0"/>
                <w:iCs w:val="0"/>
                <w:color w:val="000000"/>
                <w:sz w:val="21"/>
                <w:szCs w:val="21"/>
                <w:u w:val="none"/>
              </w:rPr>
            </w:pPr>
          </w:p>
        </w:tc>
      </w:tr>
      <w:tr w14:paraId="7AD1EF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jc w:val="center"/>
        </w:trPr>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702EE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104</w:t>
            </w:r>
          </w:p>
        </w:tc>
        <w:tc>
          <w:tcPr>
            <w:tcW w:w="22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1EDC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学海路（经十七路）山港横河桥</w:t>
            </w:r>
          </w:p>
        </w:tc>
        <w:tc>
          <w:tcPr>
            <w:tcW w:w="11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65C4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山港横河桥</w:t>
            </w:r>
          </w:p>
        </w:tc>
        <w:tc>
          <w:tcPr>
            <w:tcW w:w="2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0A1FB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学海路（青年路南约200m）</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30E5D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样式一</w:t>
            </w:r>
          </w:p>
        </w:tc>
        <w:tc>
          <w:tcPr>
            <w:tcW w:w="8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01D414">
            <w:pPr>
              <w:jc w:val="center"/>
              <w:rPr>
                <w:rFonts w:hint="eastAsia" w:ascii="宋体" w:hAnsi="宋体" w:eastAsia="宋体" w:cs="宋体"/>
                <w:i w:val="0"/>
                <w:iCs w:val="0"/>
                <w:color w:val="000000"/>
                <w:sz w:val="21"/>
                <w:szCs w:val="21"/>
                <w:u w:val="none"/>
              </w:rPr>
            </w:pPr>
          </w:p>
        </w:tc>
      </w:tr>
      <w:tr w14:paraId="1F3500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jc w:val="center"/>
        </w:trPr>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80AC3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105</w:t>
            </w:r>
          </w:p>
        </w:tc>
        <w:tc>
          <w:tcPr>
            <w:tcW w:w="22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9B9C2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学海路（经十七路）山港河桥</w:t>
            </w:r>
          </w:p>
        </w:tc>
        <w:tc>
          <w:tcPr>
            <w:tcW w:w="11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5361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遣兴桥</w:t>
            </w:r>
          </w:p>
        </w:tc>
        <w:tc>
          <w:tcPr>
            <w:tcW w:w="2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66F2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学海路（洪江路北约200m）</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603F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样式一</w:t>
            </w:r>
          </w:p>
        </w:tc>
        <w:tc>
          <w:tcPr>
            <w:tcW w:w="8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B501D4">
            <w:pPr>
              <w:jc w:val="center"/>
              <w:rPr>
                <w:rFonts w:hint="eastAsia" w:ascii="宋体" w:hAnsi="宋体" w:eastAsia="宋体" w:cs="宋体"/>
                <w:i w:val="0"/>
                <w:iCs w:val="0"/>
                <w:color w:val="000000"/>
                <w:sz w:val="21"/>
                <w:szCs w:val="21"/>
                <w:u w:val="none"/>
              </w:rPr>
            </w:pPr>
          </w:p>
        </w:tc>
      </w:tr>
      <w:tr w14:paraId="32D363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jc w:val="center"/>
        </w:trPr>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3951F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106</w:t>
            </w:r>
          </w:p>
        </w:tc>
        <w:tc>
          <w:tcPr>
            <w:tcW w:w="22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1CA58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学士路二圩横河桥（K0+027.58）</w:t>
            </w:r>
          </w:p>
        </w:tc>
        <w:tc>
          <w:tcPr>
            <w:tcW w:w="11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CC91B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鸿儒桥</w:t>
            </w:r>
          </w:p>
        </w:tc>
        <w:tc>
          <w:tcPr>
            <w:tcW w:w="2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54C1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学士路（兴通路路口南侧）</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AF6D9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样式一</w:t>
            </w:r>
          </w:p>
        </w:tc>
        <w:tc>
          <w:tcPr>
            <w:tcW w:w="8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079605">
            <w:pPr>
              <w:jc w:val="center"/>
              <w:rPr>
                <w:rFonts w:hint="eastAsia" w:ascii="宋体" w:hAnsi="宋体" w:eastAsia="宋体" w:cs="宋体"/>
                <w:i w:val="0"/>
                <w:iCs w:val="0"/>
                <w:color w:val="000000"/>
                <w:sz w:val="21"/>
                <w:szCs w:val="21"/>
                <w:u w:val="none"/>
              </w:rPr>
            </w:pPr>
          </w:p>
        </w:tc>
      </w:tr>
      <w:tr w14:paraId="45EF8F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jc w:val="center"/>
        </w:trPr>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1182F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107</w:t>
            </w:r>
          </w:p>
        </w:tc>
        <w:tc>
          <w:tcPr>
            <w:tcW w:w="22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20E57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学士路三圩横河桥（K0+576.30）</w:t>
            </w:r>
          </w:p>
        </w:tc>
        <w:tc>
          <w:tcPr>
            <w:tcW w:w="11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6E7CB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竹喧桥</w:t>
            </w:r>
          </w:p>
        </w:tc>
        <w:tc>
          <w:tcPr>
            <w:tcW w:w="2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5851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学士路（智谷路路口北侧）</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08BD4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样式一</w:t>
            </w:r>
          </w:p>
        </w:tc>
        <w:tc>
          <w:tcPr>
            <w:tcW w:w="8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AB360B">
            <w:pPr>
              <w:jc w:val="center"/>
              <w:rPr>
                <w:rFonts w:hint="eastAsia" w:ascii="宋体" w:hAnsi="宋体" w:eastAsia="宋体" w:cs="宋体"/>
                <w:i w:val="0"/>
                <w:iCs w:val="0"/>
                <w:color w:val="000000"/>
                <w:sz w:val="21"/>
                <w:szCs w:val="21"/>
                <w:u w:val="none"/>
              </w:rPr>
            </w:pPr>
          </w:p>
        </w:tc>
      </w:tr>
      <w:tr w14:paraId="76C158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jc w:val="center"/>
        </w:trPr>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D9189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108</w:t>
            </w:r>
          </w:p>
        </w:tc>
        <w:tc>
          <w:tcPr>
            <w:tcW w:w="22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C87F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学士路四圩横河桥（K1+290.69）</w:t>
            </w:r>
          </w:p>
        </w:tc>
        <w:tc>
          <w:tcPr>
            <w:tcW w:w="11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E3783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居学桥</w:t>
            </w:r>
          </w:p>
        </w:tc>
        <w:tc>
          <w:tcPr>
            <w:tcW w:w="2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888EA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学士路（紫琅湖路北约50m）</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DF316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样式一</w:t>
            </w:r>
          </w:p>
        </w:tc>
        <w:tc>
          <w:tcPr>
            <w:tcW w:w="8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B591E7">
            <w:pPr>
              <w:jc w:val="center"/>
              <w:rPr>
                <w:rFonts w:hint="eastAsia" w:ascii="宋体" w:hAnsi="宋体" w:eastAsia="宋体" w:cs="宋体"/>
                <w:i w:val="0"/>
                <w:iCs w:val="0"/>
                <w:color w:val="000000"/>
                <w:sz w:val="21"/>
                <w:szCs w:val="21"/>
                <w:u w:val="none"/>
              </w:rPr>
            </w:pPr>
          </w:p>
        </w:tc>
      </w:tr>
      <w:tr w14:paraId="05E35F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jc w:val="center"/>
        </w:trPr>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46A32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109</w:t>
            </w:r>
          </w:p>
        </w:tc>
        <w:tc>
          <w:tcPr>
            <w:tcW w:w="22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ADCA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学堂路（一号支路）横五河桥（K0+900）</w:t>
            </w:r>
          </w:p>
        </w:tc>
        <w:tc>
          <w:tcPr>
            <w:tcW w:w="11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B5FAF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大爱桥</w:t>
            </w:r>
          </w:p>
        </w:tc>
        <w:tc>
          <w:tcPr>
            <w:tcW w:w="2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472B4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学堂路（科甲路北约30m）</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37DAB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样式一</w:t>
            </w:r>
          </w:p>
        </w:tc>
        <w:tc>
          <w:tcPr>
            <w:tcW w:w="8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CE5463">
            <w:pPr>
              <w:jc w:val="center"/>
              <w:rPr>
                <w:rFonts w:hint="eastAsia" w:ascii="宋体" w:hAnsi="宋体" w:eastAsia="宋体" w:cs="宋体"/>
                <w:i w:val="0"/>
                <w:iCs w:val="0"/>
                <w:color w:val="000000"/>
                <w:sz w:val="21"/>
                <w:szCs w:val="21"/>
                <w:u w:val="none"/>
              </w:rPr>
            </w:pPr>
          </w:p>
        </w:tc>
      </w:tr>
      <w:tr w14:paraId="49A371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F3206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110</w:t>
            </w:r>
          </w:p>
        </w:tc>
        <w:tc>
          <w:tcPr>
            <w:tcW w:w="22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0995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源兴路三八河桥</w:t>
            </w:r>
          </w:p>
        </w:tc>
        <w:tc>
          <w:tcPr>
            <w:tcW w:w="11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1651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探幽桥</w:t>
            </w:r>
          </w:p>
        </w:tc>
        <w:tc>
          <w:tcPr>
            <w:tcW w:w="2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14D17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源兴路（静海大道西100m）</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BF883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样式一</w:t>
            </w:r>
          </w:p>
        </w:tc>
        <w:tc>
          <w:tcPr>
            <w:tcW w:w="8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CDC2F8">
            <w:pPr>
              <w:jc w:val="center"/>
              <w:rPr>
                <w:rFonts w:hint="eastAsia" w:ascii="宋体" w:hAnsi="宋体" w:eastAsia="宋体" w:cs="宋体"/>
                <w:i w:val="0"/>
                <w:iCs w:val="0"/>
                <w:color w:val="000000"/>
                <w:sz w:val="21"/>
                <w:szCs w:val="21"/>
                <w:u w:val="none"/>
              </w:rPr>
            </w:pPr>
          </w:p>
        </w:tc>
      </w:tr>
      <w:tr w14:paraId="044676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D5402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111</w:t>
            </w:r>
          </w:p>
        </w:tc>
        <w:tc>
          <w:tcPr>
            <w:tcW w:w="22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F147C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紫琅湖路水街桥</w:t>
            </w:r>
          </w:p>
        </w:tc>
        <w:tc>
          <w:tcPr>
            <w:tcW w:w="11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B9B82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清涧桥</w:t>
            </w:r>
          </w:p>
        </w:tc>
        <w:tc>
          <w:tcPr>
            <w:tcW w:w="2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04E97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紫琅湖路（科创路东50m）</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E3FED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样式一</w:t>
            </w:r>
          </w:p>
        </w:tc>
        <w:tc>
          <w:tcPr>
            <w:tcW w:w="8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0D6EEB">
            <w:pPr>
              <w:jc w:val="center"/>
              <w:rPr>
                <w:rFonts w:hint="eastAsia" w:ascii="宋体" w:hAnsi="宋体" w:eastAsia="宋体" w:cs="宋体"/>
                <w:i w:val="0"/>
                <w:iCs w:val="0"/>
                <w:color w:val="000000"/>
                <w:sz w:val="21"/>
                <w:szCs w:val="21"/>
                <w:u w:val="none"/>
              </w:rPr>
            </w:pPr>
          </w:p>
        </w:tc>
      </w:tr>
      <w:tr w14:paraId="6565C2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AAE99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112</w:t>
            </w:r>
          </w:p>
        </w:tc>
        <w:tc>
          <w:tcPr>
            <w:tcW w:w="22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C55CA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紫琅湖路五圩横河桥</w:t>
            </w:r>
          </w:p>
        </w:tc>
        <w:tc>
          <w:tcPr>
            <w:tcW w:w="11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DCF07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汀滢桥</w:t>
            </w:r>
          </w:p>
        </w:tc>
        <w:tc>
          <w:tcPr>
            <w:tcW w:w="2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5C5F8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紫琅湖路（崇州大道东450m）</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C149B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样式一</w:t>
            </w:r>
          </w:p>
        </w:tc>
        <w:tc>
          <w:tcPr>
            <w:tcW w:w="8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3FE95B">
            <w:pPr>
              <w:jc w:val="center"/>
              <w:rPr>
                <w:rFonts w:hint="eastAsia" w:ascii="宋体" w:hAnsi="宋体" w:eastAsia="宋体" w:cs="宋体"/>
                <w:i w:val="0"/>
                <w:iCs w:val="0"/>
                <w:color w:val="000000"/>
                <w:sz w:val="21"/>
                <w:szCs w:val="21"/>
                <w:u w:val="none"/>
              </w:rPr>
            </w:pPr>
          </w:p>
        </w:tc>
      </w:tr>
      <w:tr w14:paraId="40CB01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6FF93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113</w:t>
            </w:r>
          </w:p>
        </w:tc>
        <w:tc>
          <w:tcPr>
            <w:tcW w:w="22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183E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紫琅湖路营船港桥</w:t>
            </w:r>
          </w:p>
        </w:tc>
        <w:tc>
          <w:tcPr>
            <w:tcW w:w="11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EC5D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月影桥</w:t>
            </w:r>
          </w:p>
        </w:tc>
        <w:tc>
          <w:tcPr>
            <w:tcW w:w="2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5F4D2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紫琅湖路（崇州大道东720m）</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54DF2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样式一</w:t>
            </w:r>
          </w:p>
        </w:tc>
        <w:tc>
          <w:tcPr>
            <w:tcW w:w="8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FFD573">
            <w:pPr>
              <w:jc w:val="center"/>
              <w:rPr>
                <w:rFonts w:hint="eastAsia" w:ascii="宋体" w:hAnsi="宋体" w:eastAsia="宋体" w:cs="宋体"/>
                <w:i w:val="0"/>
                <w:iCs w:val="0"/>
                <w:color w:val="000000"/>
                <w:sz w:val="21"/>
                <w:szCs w:val="21"/>
                <w:u w:val="none"/>
              </w:rPr>
            </w:pPr>
          </w:p>
        </w:tc>
      </w:tr>
      <w:tr w14:paraId="16AD48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E128F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114</w:t>
            </w:r>
          </w:p>
        </w:tc>
        <w:tc>
          <w:tcPr>
            <w:tcW w:w="22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D18A3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紫琅湖路四圩桥横河桥</w:t>
            </w:r>
          </w:p>
        </w:tc>
        <w:tc>
          <w:tcPr>
            <w:tcW w:w="11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F3E0F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金波桥</w:t>
            </w:r>
          </w:p>
        </w:tc>
        <w:tc>
          <w:tcPr>
            <w:tcW w:w="2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0BC0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紫琅湖路（观湖路东150m）</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D950F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样式一</w:t>
            </w:r>
          </w:p>
        </w:tc>
        <w:tc>
          <w:tcPr>
            <w:tcW w:w="8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DAEB99">
            <w:pPr>
              <w:jc w:val="center"/>
              <w:rPr>
                <w:rFonts w:hint="eastAsia" w:ascii="宋体" w:hAnsi="宋体" w:eastAsia="宋体" w:cs="宋体"/>
                <w:i w:val="0"/>
                <w:iCs w:val="0"/>
                <w:color w:val="000000"/>
                <w:sz w:val="21"/>
                <w:szCs w:val="21"/>
                <w:u w:val="none"/>
              </w:rPr>
            </w:pPr>
          </w:p>
        </w:tc>
      </w:tr>
      <w:tr w14:paraId="6E5C92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3BDF3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115</w:t>
            </w:r>
          </w:p>
        </w:tc>
        <w:tc>
          <w:tcPr>
            <w:tcW w:w="22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8DE9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紫琅湖路三八河桥</w:t>
            </w:r>
          </w:p>
        </w:tc>
        <w:tc>
          <w:tcPr>
            <w:tcW w:w="11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FA4EF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北渚桥</w:t>
            </w:r>
          </w:p>
        </w:tc>
        <w:tc>
          <w:tcPr>
            <w:tcW w:w="2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47BA4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紫琅湖路（静海大道东150m）</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470AC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样式一</w:t>
            </w:r>
          </w:p>
        </w:tc>
        <w:tc>
          <w:tcPr>
            <w:tcW w:w="8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086A0F">
            <w:pPr>
              <w:jc w:val="center"/>
              <w:rPr>
                <w:rFonts w:hint="eastAsia" w:ascii="宋体" w:hAnsi="宋体" w:eastAsia="宋体" w:cs="宋体"/>
                <w:i w:val="0"/>
                <w:iCs w:val="0"/>
                <w:color w:val="000000"/>
                <w:sz w:val="21"/>
                <w:szCs w:val="21"/>
                <w:u w:val="none"/>
              </w:rPr>
            </w:pPr>
          </w:p>
        </w:tc>
      </w:tr>
    </w:tbl>
    <w:p w14:paraId="0660CFEA">
      <w:pPr>
        <w:pStyle w:val="42"/>
        <w:ind w:left="0" w:leftChars="0" w:firstLine="0" w:firstLineChars="0"/>
        <w:rPr>
          <w:rFonts w:hint="default"/>
          <w:lang w:val="en-US" w:eastAsia="zh-CN"/>
        </w:rPr>
      </w:pPr>
    </w:p>
    <w:p w14:paraId="2912BBCF">
      <w:pPr>
        <w:pStyle w:val="42"/>
        <w:ind w:left="0" w:leftChars="0" w:firstLine="0" w:firstLineChars="0"/>
        <w:rPr>
          <w:rFonts w:hint="default"/>
          <w:lang w:val="en-US" w:eastAsia="zh-CN"/>
        </w:rPr>
      </w:pPr>
    </w:p>
    <w:p w14:paraId="46993DB1">
      <w:pPr>
        <w:pStyle w:val="42"/>
        <w:ind w:left="0" w:leftChars="0" w:firstLine="0" w:firstLineChars="0"/>
        <w:rPr>
          <w:rFonts w:hint="default"/>
          <w:lang w:val="en-US" w:eastAsia="zh-CN"/>
        </w:rPr>
      </w:pPr>
    </w:p>
    <w:p w14:paraId="27CAF1E8">
      <w:pPr>
        <w:pStyle w:val="42"/>
        <w:ind w:left="0" w:leftChars="0" w:firstLine="0" w:firstLineChars="0"/>
        <w:rPr>
          <w:rFonts w:hint="default"/>
          <w:lang w:val="en-US" w:eastAsia="zh-CN"/>
        </w:rPr>
      </w:pPr>
    </w:p>
    <w:p w14:paraId="61EE8778">
      <w:pPr>
        <w:pStyle w:val="42"/>
        <w:ind w:left="0" w:leftChars="0" w:firstLine="0" w:firstLineChars="0"/>
        <w:rPr>
          <w:rFonts w:hint="default"/>
          <w:lang w:val="en-US" w:eastAsia="zh-CN"/>
        </w:rPr>
      </w:pPr>
    </w:p>
    <w:p w14:paraId="2B3C56A0">
      <w:pPr>
        <w:pStyle w:val="42"/>
        <w:ind w:left="0" w:leftChars="0" w:firstLine="0" w:firstLineChars="0"/>
        <w:rPr>
          <w:rFonts w:hint="default"/>
          <w:lang w:val="en-US" w:eastAsia="zh-CN"/>
        </w:rPr>
      </w:pPr>
    </w:p>
    <w:p w14:paraId="2B9E6AA4">
      <w:pPr>
        <w:keepNext w:val="0"/>
        <w:keepLines w:val="0"/>
        <w:pageBreakBefore w:val="0"/>
        <w:widowControl w:val="0"/>
        <w:kinsoku w:val="0"/>
        <w:wordWrap/>
        <w:overflowPunct/>
        <w:topLinePunct/>
        <w:autoSpaceDE/>
        <w:autoSpaceDN/>
        <w:bidi w:val="0"/>
        <w:adjustRightInd w:val="0"/>
        <w:snapToGrid w:val="0"/>
        <w:spacing w:line="360" w:lineRule="auto"/>
        <w:textAlignment w:val="auto"/>
        <w:rPr>
          <w:rFonts w:hint="default" w:ascii="宋体" w:hAnsi="宋体" w:eastAsia="宋体"/>
          <w:sz w:val="24"/>
          <w:lang w:val="en-US" w:eastAsia="zh-CN"/>
        </w:rPr>
      </w:pPr>
    </w:p>
    <w:sectPr>
      <w:headerReference r:id="rId3" w:type="default"/>
      <w:footerReference r:id="rId4" w:type="default"/>
      <w:pgSz w:w="11907" w:h="16839"/>
      <w:pgMar w:top="1247" w:right="1418" w:bottom="1247" w:left="1417" w:header="720" w:footer="720" w:gutter="0"/>
      <w:cols w:space="720" w:num="1"/>
      <w:docGrid w:linePitch="28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FC"/>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F0DF1510-B66E-4126-B046-B0C6A98E7410}"/>
  </w:font>
  <w:font w:name="黑体">
    <w:panose1 w:val="02010609060101010101"/>
    <w:charset w:val="86"/>
    <w:family w:val="auto"/>
    <w:pitch w:val="default"/>
    <w:sig w:usb0="800002BF" w:usb1="38CF7CFA" w:usb2="00000016" w:usb3="00000000" w:csb0="00040001" w:csb1="00000000"/>
    <w:embedRegular r:id="rId2" w:fontKey="{B313D83D-6EDC-4BE8-902C-478596164797}"/>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F49A062E-BAE6-4961-B22A-17606117666B}"/>
  </w:font>
  <w:font w:name="新宋体">
    <w:panose1 w:val="02010609030101010101"/>
    <w:charset w:val="86"/>
    <w:family w:val="modern"/>
    <w:pitch w:val="default"/>
    <w:sig w:usb0="00000203" w:usb1="288F0000" w:usb2="00000006" w:usb3="00000000" w:csb0="00040001" w:csb1="00000000"/>
  </w:font>
  <w:font w:name="Cambria">
    <w:panose1 w:val="02040503050406030204"/>
    <w:charset w:val="00"/>
    <w:family w:val="roman"/>
    <w:pitch w:val="default"/>
    <w:sig w:usb0="E00006FF" w:usb1="420024FF" w:usb2="02000000" w:usb3="00000000" w:csb0="2000019F" w:csb1="00000000"/>
  </w:font>
  <w:font w:name="monospace">
    <w:altName w:val="微软雅黑"/>
    <w:panose1 w:val="00000000000000000000"/>
    <w:charset w:val="00"/>
    <w:family w:val="auto"/>
    <w:pitch w:val="default"/>
    <w:sig w:usb0="00000000" w:usb1="00000000" w:usb2="00000000" w:usb3="00000000" w:csb0="00040001" w:csb1="00000000"/>
  </w:font>
  <w:font w:name="微软雅黑">
    <w:panose1 w:val="020B0503020204020204"/>
    <w:charset w:val="86"/>
    <w:family w:val="auto"/>
    <w:pitch w:val="default"/>
    <w:sig w:usb0="80000287" w:usb1="2ACF3C50" w:usb2="00000016" w:usb3="00000000" w:csb0="0004001F" w:csb1="00000000"/>
  </w:font>
  <w:font w:name="Arial Unicode MS">
    <w:altName w:val="宋体"/>
    <w:panose1 w:val="020B0604020202020204"/>
    <w:charset w:val="86"/>
    <w:family w:val="swiss"/>
    <w:pitch w:val="default"/>
    <w:sig w:usb0="00000000" w:usb1="00000000" w:usb2="0000003F" w:usb3="00000000" w:csb0="603F01FF" w:csb1="FFFF0000"/>
  </w:font>
  <w:font w:name="仿宋_GB2312">
    <w:altName w:val="仿宋"/>
    <w:panose1 w:val="02010609030101010101"/>
    <w:charset w:val="86"/>
    <w:family w:val="modern"/>
    <w:pitch w:val="default"/>
    <w:sig w:usb0="00000000" w:usb1="00000000" w:usb2="00000000" w:usb3="00000000" w:csb0="00040000" w:csb1="00000000"/>
    <w:embedRegular r:id="rId4" w:fontKey="{D73D8137-F57C-4EDE-A502-3F80F32CBC4D}"/>
  </w:font>
  <w:font w:name="仿宋">
    <w:panose1 w:val="02010609060101010101"/>
    <w:charset w:val="86"/>
    <w:family w:val="modern"/>
    <w:pitch w:val="default"/>
    <w:sig w:usb0="800002BF" w:usb1="38CF7CFA" w:usb2="00000016" w:usb3="00000000" w:csb0="00040001" w:csb1="00000000"/>
    <w:embedRegular r:id="rId5" w:fontKey="{93CB0178-B088-4F98-BA72-B0FC7AD80E21}"/>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等线">
    <w:panose1 w:val="02010600030101010101"/>
    <w:charset w:val="86"/>
    <w:family w:val="auto"/>
    <w:pitch w:val="default"/>
    <w:sig w:usb0="A00002BF" w:usb1="38CF7CFA" w:usb2="00000016" w:usb3="00000000" w:csb0="0004000F" w:csb1="00000000"/>
    <w:embedRegular r:id="rId6" w:fontKey="{DC6C1826-D601-4F6B-8332-1F35460E4504}"/>
  </w:font>
  <w:font w:name="方正仿宋_GBK">
    <w:panose1 w:val="03000509000000000000"/>
    <w:charset w:val="86"/>
    <w:family w:val="auto"/>
    <w:pitch w:val="default"/>
    <w:sig w:usb0="00000001" w:usb1="080E0000" w:usb2="00000000" w:usb3="00000000" w:csb0="00040000" w:csb1="00000000"/>
    <w:embedRegular r:id="rId7" w:fontKey="{11B844AA-6C30-4F71-8B8F-D6A298000F1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1361FF">
    <w:pPr>
      <w:pStyle w:val="18"/>
    </w:pPr>
    <w:r>
      <mc:AlternateContent>
        <mc:Choice Requires="wps">
          <w:drawing>
            <wp:anchor distT="0" distB="0" distL="114300" distR="114300" simplePos="0" relativeHeight="251660288" behindDoc="0" locked="0" layoutInCell="1" allowOverlap="1">
              <wp:simplePos x="0" y="0"/>
              <wp:positionH relativeFrom="margin">
                <wp:posOffset>2292985</wp:posOffset>
              </wp:positionH>
              <wp:positionV relativeFrom="paragraph">
                <wp:posOffset>1905</wp:posOffset>
              </wp:positionV>
              <wp:extent cx="942975" cy="238125"/>
              <wp:effectExtent l="0" t="0" r="9525" b="9525"/>
              <wp:wrapNone/>
              <wp:docPr id="1" name="文本框 1"/>
              <wp:cNvGraphicFramePr/>
              <a:graphic xmlns:a="http://schemas.openxmlformats.org/drawingml/2006/main">
                <a:graphicData uri="http://schemas.microsoft.com/office/word/2010/wordprocessingShape">
                  <wps:wsp>
                    <wps:cNvSpPr txBox="1"/>
                    <wps:spPr>
                      <a:xfrm>
                        <a:off x="0" y="0"/>
                        <a:ext cx="942975" cy="238125"/>
                      </a:xfrm>
                      <a:prstGeom prst="rect">
                        <a:avLst/>
                      </a:prstGeom>
                      <a:noFill/>
                      <a:ln>
                        <a:noFill/>
                      </a:ln>
                      <a:effectLst/>
                    </wps:spPr>
                    <wps:txbx>
                      <w:txbxContent>
                        <w:p w14:paraId="3BA23BDB">
                          <w:pPr>
                            <w:pStyle w:val="18"/>
                          </w:pPr>
                          <w:r>
                            <w:t>第</w:t>
                          </w:r>
                          <w:r>
                            <w:fldChar w:fldCharType="begin"/>
                          </w:r>
                          <w:r>
                            <w:instrText xml:space="preserve"> PAGE  \* MERGEFORMAT </w:instrText>
                          </w:r>
                          <w:r>
                            <w:fldChar w:fldCharType="separate"/>
                          </w:r>
                          <w:r>
                            <w:t>1</w:t>
                          </w:r>
                          <w:r>
                            <w:fldChar w:fldCharType="end"/>
                          </w:r>
                          <w:r>
                            <w:t>页</w:t>
                          </w:r>
                          <w:r>
                            <w:rPr>
                              <w:rFonts w:hint="eastAsia"/>
                              <w:lang w:val="en-US" w:eastAsia="zh-CN"/>
                            </w:rPr>
                            <w:t xml:space="preserve">  </w:t>
                          </w:r>
                          <w:r>
                            <w:t>共</w:t>
                          </w:r>
                          <w:r>
                            <w:fldChar w:fldCharType="begin"/>
                          </w:r>
                          <w:r>
                            <w:instrText xml:space="preserve"> NUMPAGES  \* MERGEFORMAT </w:instrText>
                          </w:r>
                          <w:r>
                            <w:fldChar w:fldCharType="separate"/>
                          </w:r>
                          <w:r>
                            <w:t>35</w:t>
                          </w:r>
                          <w:r>
                            <w:fldChar w:fldCharType="end"/>
                          </w:r>
                          <w:r>
                            <w:t>页</w:t>
                          </w:r>
                        </w:p>
                      </w:txbxContent>
                    </wps:txbx>
                    <wps:bodyPr wrap="square" lIns="0" tIns="0" rIns="0" bIns="0" upright="1">
                      <a:noAutofit/>
                    </wps:bodyPr>
                  </wps:wsp>
                </a:graphicData>
              </a:graphic>
            </wp:anchor>
          </w:drawing>
        </mc:Choice>
        <mc:Fallback>
          <w:pict>
            <v:shape id="_x0000_s1026" o:spid="_x0000_s1026" o:spt="202" type="#_x0000_t202" style="position:absolute;left:0pt;margin-left:180.55pt;margin-top:0.15pt;height:18.75pt;width:74.25pt;mso-position-horizontal-relative:margin;z-index:251660288;mso-width-relative:page;mso-height-relative:page;" filled="f" stroked="f" coordsize="21600,21600" o:gfxdata="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B3kHZXVAAAABwEAAA8AAAAAAAAAAQAgAAAA&#10;IgAAAGRycy9kb3ducmV2LnhtbFBLAQIUABQAAAAIAIdO4kBDZfb01QEAAKcDAAAOAAAAAAAAAAEA&#10;IAAAACQBAABkcnMvZTJvRG9jLnhtbFBLBQYAAAAABgAGAFkBAABrBQAAAAA=&#10;">
              <v:fill on="f" focussize="0,0"/>
              <v:stroke on="f"/>
              <v:imagedata o:title=""/>
              <o:lock v:ext="edit" aspectratio="f"/>
              <v:textbox inset="0mm,0mm,0mm,0mm">
                <w:txbxContent>
                  <w:p w14:paraId="3BA23BDB">
                    <w:pPr>
                      <w:pStyle w:val="18"/>
                    </w:pPr>
                    <w:r>
                      <w:t>第</w:t>
                    </w:r>
                    <w:r>
                      <w:fldChar w:fldCharType="begin"/>
                    </w:r>
                    <w:r>
                      <w:instrText xml:space="preserve"> PAGE  \* MERGEFORMAT </w:instrText>
                    </w:r>
                    <w:r>
                      <w:fldChar w:fldCharType="separate"/>
                    </w:r>
                    <w:r>
                      <w:t>1</w:t>
                    </w:r>
                    <w:r>
                      <w:fldChar w:fldCharType="end"/>
                    </w:r>
                    <w:r>
                      <w:t>页</w:t>
                    </w:r>
                    <w:r>
                      <w:rPr>
                        <w:rFonts w:hint="eastAsia"/>
                        <w:lang w:val="en-US" w:eastAsia="zh-CN"/>
                      </w:rPr>
                      <w:t xml:space="preserve">  </w:t>
                    </w:r>
                    <w:r>
                      <w:t>共</w:t>
                    </w:r>
                    <w:r>
                      <w:fldChar w:fldCharType="begin"/>
                    </w:r>
                    <w:r>
                      <w:instrText xml:space="preserve"> NUMPAGES  \* MERGEFORMAT </w:instrText>
                    </w:r>
                    <w:r>
                      <w:fldChar w:fldCharType="separate"/>
                    </w:r>
                    <w:r>
                      <w:t>35</w:t>
                    </w:r>
                    <w:r>
                      <w:fldChar w:fldCharType="end"/>
                    </w:r>
                    <w:r>
                      <w:t>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BA3145">
    <w:pPr>
      <w:widowControl/>
      <w:snapToGrid w:val="0"/>
      <w:spacing w:line="360" w:lineRule="auto"/>
      <w:jc w:val="left"/>
      <w:rPr>
        <w:rFonts w:asciiTheme="minorEastAsia" w:hAnsiTheme="minorEastAsia" w:eastAsiaTheme="minorEastAsia"/>
        <w:sz w:val="28"/>
        <w:szCs w:val="28"/>
        <w:u w:val="single"/>
      </w:rPr>
    </w:pPr>
    <w:r>
      <w:rPr>
        <w:rFonts w:hint="eastAsia" w:cs="宋体" w:asciiTheme="minorEastAsia" w:hAnsiTheme="minorEastAsia" w:eastAsiaTheme="minorEastAsia"/>
        <w:kern w:val="0"/>
        <w:sz w:val="16"/>
        <w:szCs w:val="16"/>
        <w:u w:val="single"/>
        <w:lang w:eastAsia="zh-CN"/>
      </w:rPr>
      <w:t>南通市市政设施管理处创新区桥梁增设桥铭牌工程</w:t>
    </w:r>
    <w:r>
      <w:rPr>
        <w:rFonts w:hint="eastAsia" w:cs="宋体" w:asciiTheme="minorEastAsia" w:hAnsiTheme="minorEastAsia" w:eastAsiaTheme="minorEastAsia"/>
        <w:kern w:val="0"/>
        <w:sz w:val="16"/>
        <w:szCs w:val="16"/>
        <w:u w:val="single"/>
        <w:lang w:val="en-US" w:eastAsia="zh-CN"/>
      </w:rPr>
      <w:t xml:space="preserve">                             </w:t>
    </w:r>
    <w:r>
      <w:rPr>
        <w:rFonts w:hint="eastAsia" w:cs="宋体" w:asciiTheme="minorEastAsia" w:hAnsiTheme="minorEastAsia" w:eastAsiaTheme="minorEastAsia"/>
        <w:kern w:val="0"/>
        <w:sz w:val="20"/>
        <w:szCs w:val="20"/>
        <w:u w:val="single"/>
      </w:rPr>
      <w:t xml:space="preserve">   </w:t>
    </w:r>
    <w:r>
      <w:rPr>
        <w:rFonts w:hint="eastAsia" w:cs="宋体" w:asciiTheme="minorEastAsia" w:hAnsiTheme="minorEastAsia" w:eastAsiaTheme="minorEastAsia"/>
        <w:kern w:val="0"/>
        <w:sz w:val="20"/>
        <w:szCs w:val="20"/>
        <w:u w:val="single"/>
        <w:lang w:val="en-US" w:eastAsia="zh-CN"/>
      </w:rPr>
      <w:t xml:space="preserve">                    </w:t>
    </w:r>
    <w:r>
      <w:rPr>
        <w:rFonts w:hint="eastAsia" w:cs="宋体" w:asciiTheme="minorEastAsia" w:hAnsiTheme="minorEastAsia" w:eastAsiaTheme="minorEastAsia"/>
        <w:kern w:val="0"/>
        <w:sz w:val="16"/>
        <w:szCs w:val="16"/>
        <w:u w:val="single"/>
        <w:lang w:val="en-US" w:eastAsia="zh-CN"/>
      </w:rPr>
      <w:t>采购</w:t>
    </w:r>
    <w:r>
      <w:rPr>
        <w:rFonts w:hint="eastAsia" w:cs="宋体" w:asciiTheme="minorEastAsia" w:hAnsiTheme="minorEastAsia" w:eastAsiaTheme="minorEastAsia"/>
        <w:kern w:val="0"/>
        <w:sz w:val="16"/>
        <w:szCs w:val="16"/>
        <w:u w:val="single"/>
      </w:rPr>
      <w:t xml:space="preserve">文件  </w:t>
    </w:r>
    <w:r>
      <w:rPr>
        <w:rFonts w:hint="eastAsia" w:cs="宋体" w:asciiTheme="minorEastAsia" w:hAnsiTheme="minorEastAsia" w:eastAsiaTheme="minorEastAsia"/>
        <w:kern w:val="0"/>
        <w:szCs w:val="21"/>
        <w:u w:val="single"/>
      </w:rPr>
      <w:t xml:space="preserve"> </w:t>
    </w:r>
  </w:p>
  <w:p w14:paraId="30CD54AC">
    <w:pPr>
      <w:pStyle w:val="19"/>
      <w:pBdr>
        <w:bottom w:val="none" w:color="auto" w:sz="0" w:space="0"/>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B5D0246"/>
    <w:multiLevelType w:val="singleLevel"/>
    <w:tmpl w:val="6B5D0246"/>
    <w:lvl w:ilvl="0" w:tentative="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TrueTypeFonts/>
  <w:saveSubsetFonts/>
  <w:bordersDoNotSurroundHeader w:val="0"/>
  <w:bordersDoNotSurroundFooter w:val="0"/>
  <w:documentProtection w:enforcement="0"/>
  <w:defaultTabStop w:val="420"/>
  <w:drawingGridHorizontalSpacing w:val="105"/>
  <w:drawingGridVerticalSpacing w:val="143"/>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mNjMWQxZmVmYWMzNTFiNTA1ODllY2E5OWIxZWUyMjQifQ=="/>
  </w:docVars>
  <w:rsids>
    <w:rsidRoot w:val="00E1428C"/>
    <w:rsid w:val="000027DF"/>
    <w:rsid w:val="00004FB3"/>
    <w:rsid w:val="00006069"/>
    <w:rsid w:val="00006222"/>
    <w:rsid w:val="00006B64"/>
    <w:rsid w:val="00006E64"/>
    <w:rsid w:val="00007342"/>
    <w:rsid w:val="00011F29"/>
    <w:rsid w:val="00012F0F"/>
    <w:rsid w:val="00013DC0"/>
    <w:rsid w:val="000214C9"/>
    <w:rsid w:val="00021EE5"/>
    <w:rsid w:val="000247CE"/>
    <w:rsid w:val="000249D8"/>
    <w:rsid w:val="000258E2"/>
    <w:rsid w:val="00027214"/>
    <w:rsid w:val="00027DC0"/>
    <w:rsid w:val="00031E5F"/>
    <w:rsid w:val="00033A03"/>
    <w:rsid w:val="00034BFC"/>
    <w:rsid w:val="00034FFC"/>
    <w:rsid w:val="00035146"/>
    <w:rsid w:val="00035F29"/>
    <w:rsid w:val="000363E7"/>
    <w:rsid w:val="00040BC7"/>
    <w:rsid w:val="00043CCD"/>
    <w:rsid w:val="00044986"/>
    <w:rsid w:val="0004687B"/>
    <w:rsid w:val="00046AE8"/>
    <w:rsid w:val="00047241"/>
    <w:rsid w:val="00051BE5"/>
    <w:rsid w:val="00051C4B"/>
    <w:rsid w:val="000531E3"/>
    <w:rsid w:val="00055731"/>
    <w:rsid w:val="00057C9F"/>
    <w:rsid w:val="00060E64"/>
    <w:rsid w:val="0006312A"/>
    <w:rsid w:val="00064E5C"/>
    <w:rsid w:val="0006533C"/>
    <w:rsid w:val="000674BE"/>
    <w:rsid w:val="00067728"/>
    <w:rsid w:val="00067D3A"/>
    <w:rsid w:val="000707B4"/>
    <w:rsid w:val="00073301"/>
    <w:rsid w:val="000733BC"/>
    <w:rsid w:val="000733D5"/>
    <w:rsid w:val="000743C3"/>
    <w:rsid w:val="00077641"/>
    <w:rsid w:val="000811BB"/>
    <w:rsid w:val="00081A99"/>
    <w:rsid w:val="0008288C"/>
    <w:rsid w:val="00082E87"/>
    <w:rsid w:val="000860E4"/>
    <w:rsid w:val="00092AA5"/>
    <w:rsid w:val="000930EC"/>
    <w:rsid w:val="000931E9"/>
    <w:rsid w:val="0009351A"/>
    <w:rsid w:val="00093B09"/>
    <w:rsid w:val="00093F93"/>
    <w:rsid w:val="000949F1"/>
    <w:rsid w:val="00095FAF"/>
    <w:rsid w:val="00096D7E"/>
    <w:rsid w:val="000A3BFD"/>
    <w:rsid w:val="000A5B2F"/>
    <w:rsid w:val="000A6C9D"/>
    <w:rsid w:val="000B0744"/>
    <w:rsid w:val="000B09B6"/>
    <w:rsid w:val="000B78D1"/>
    <w:rsid w:val="000B7DF5"/>
    <w:rsid w:val="000C09DC"/>
    <w:rsid w:val="000C0F44"/>
    <w:rsid w:val="000C2B51"/>
    <w:rsid w:val="000C433D"/>
    <w:rsid w:val="000C4730"/>
    <w:rsid w:val="000C5986"/>
    <w:rsid w:val="000C6148"/>
    <w:rsid w:val="000C6432"/>
    <w:rsid w:val="000C660A"/>
    <w:rsid w:val="000C70B7"/>
    <w:rsid w:val="000D0543"/>
    <w:rsid w:val="000D3C5A"/>
    <w:rsid w:val="000D4824"/>
    <w:rsid w:val="000D68E3"/>
    <w:rsid w:val="000D6B97"/>
    <w:rsid w:val="000E0E54"/>
    <w:rsid w:val="000E2F2C"/>
    <w:rsid w:val="000E474C"/>
    <w:rsid w:val="000E6565"/>
    <w:rsid w:val="000F23EA"/>
    <w:rsid w:val="000F28DF"/>
    <w:rsid w:val="000F5ACE"/>
    <w:rsid w:val="000F7D4F"/>
    <w:rsid w:val="00102CB7"/>
    <w:rsid w:val="00104AF2"/>
    <w:rsid w:val="00104DE6"/>
    <w:rsid w:val="0010514D"/>
    <w:rsid w:val="001104D2"/>
    <w:rsid w:val="00113849"/>
    <w:rsid w:val="00115E82"/>
    <w:rsid w:val="00116E44"/>
    <w:rsid w:val="001244CE"/>
    <w:rsid w:val="0012592D"/>
    <w:rsid w:val="0012699C"/>
    <w:rsid w:val="00127475"/>
    <w:rsid w:val="00131B67"/>
    <w:rsid w:val="00132D06"/>
    <w:rsid w:val="00133833"/>
    <w:rsid w:val="001359DC"/>
    <w:rsid w:val="00136534"/>
    <w:rsid w:val="00137F66"/>
    <w:rsid w:val="00141B11"/>
    <w:rsid w:val="001443A6"/>
    <w:rsid w:val="0014603C"/>
    <w:rsid w:val="001463C7"/>
    <w:rsid w:val="001467F4"/>
    <w:rsid w:val="0015069A"/>
    <w:rsid w:val="00150D31"/>
    <w:rsid w:val="00150EAD"/>
    <w:rsid w:val="00151847"/>
    <w:rsid w:val="0015264E"/>
    <w:rsid w:val="00154178"/>
    <w:rsid w:val="00155581"/>
    <w:rsid w:val="00156591"/>
    <w:rsid w:val="001570D4"/>
    <w:rsid w:val="0015743C"/>
    <w:rsid w:val="00160309"/>
    <w:rsid w:val="0016109E"/>
    <w:rsid w:val="001620CF"/>
    <w:rsid w:val="00162A03"/>
    <w:rsid w:val="001639C2"/>
    <w:rsid w:val="00163D0B"/>
    <w:rsid w:val="001646CB"/>
    <w:rsid w:val="001704B4"/>
    <w:rsid w:val="00170F07"/>
    <w:rsid w:val="0017113F"/>
    <w:rsid w:val="001731C5"/>
    <w:rsid w:val="00173C44"/>
    <w:rsid w:val="00175EB8"/>
    <w:rsid w:val="0017626E"/>
    <w:rsid w:val="00176799"/>
    <w:rsid w:val="00181ED3"/>
    <w:rsid w:val="00182CCA"/>
    <w:rsid w:val="001869A8"/>
    <w:rsid w:val="00187BE1"/>
    <w:rsid w:val="001903D4"/>
    <w:rsid w:val="0019251D"/>
    <w:rsid w:val="00192DB5"/>
    <w:rsid w:val="00194717"/>
    <w:rsid w:val="00197543"/>
    <w:rsid w:val="001A0364"/>
    <w:rsid w:val="001A0C8B"/>
    <w:rsid w:val="001A1AC6"/>
    <w:rsid w:val="001A1D07"/>
    <w:rsid w:val="001A3EDD"/>
    <w:rsid w:val="001A44CA"/>
    <w:rsid w:val="001A47E3"/>
    <w:rsid w:val="001A4C75"/>
    <w:rsid w:val="001A67C9"/>
    <w:rsid w:val="001B2572"/>
    <w:rsid w:val="001B344D"/>
    <w:rsid w:val="001B58E3"/>
    <w:rsid w:val="001B5E5C"/>
    <w:rsid w:val="001B663D"/>
    <w:rsid w:val="001B6EC8"/>
    <w:rsid w:val="001C1D5F"/>
    <w:rsid w:val="001C45F5"/>
    <w:rsid w:val="001C4662"/>
    <w:rsid w:val="001C6AFF"/>
    <w:rsid w:val="001D279A"/>
    <w:rsid w:val="001D3500"/>
    <w:rsid w:val="001D4EC2"/>
    <w:rsid w:val="001D5A41"/>
    <w:rsid w:val="001D66F0"/>
    <w:rsid w:val="001D6723"/>
    <w:rsid w:val="001D6A81"/>
    <w:rsid w:val="001E1433"/>
    <w:rsid w:val="001E53BC"/>
    <w:rsid w:val="001F120D"/>
    <w:rsid w:val="001F3AEC"/>
    <w:rsid w:val="001F4CE9"/>
    <w:rsid w:val="001F4F3E"/>
    <w:rsid w:val="001F7EC5"/>
    <w:rsid w:val="002007BF"/>
    <w:rsid w:val="00201576"/>
    <w:rsid w:val="00201BC4"/>
    <w:rsid w:val="0020252F"/>
    <w:rsid w:val="00204B7C"/>
    <w:rsid w:val="00205A2A"/>
    <w:rsid w:val="002106EA"/>
    <w:rsid w:val="002131C8"/>
    <w:rsid w:val="00214649"/>
    <w:rsid w:val="00214B6D"/>
    <w:rsid w:val="00215DD8"/>
    <w:rsid w:val="0021679D"/>
    <w:rsid w:val="002231E4"/>
    <w:rsid w:val="00223407"/>
    <w:rsid w:val="002244DA"/>
    <w:rsid w:val="00225A15"/>
    <w:rsid w:val="00226D45"/>
    <w:rsid w:val="00227E29"/>
    <w:rsid w:val="00230636"/>
    <w:rsid w:val="002330E2"/>
    <w:rsid w:val="0023425B"/>
    <w:rsid w:val="00234DAB"/>
    <w:rsid w:val="00235DF7"/>
    <w:rsid w:val="00237E0C"/>
    <w:rsid w:val="00241BB8"/>
    <w:rsid w:val="00244939"/>
    <w:rsid w:val="00244A3A"/>
    <w:rsid w:val="002468F0"/>
    <w:rsid w:val="00247C93"/>
    <w:rsid w:val="00250900"/>
    <w:rsid w:val="002546EC"/>
    <w:rsid w:val="00254A15"/>
    <w:rsid w:val="00254B39"/>
    <w:rsid w:val="00255AAF"/>
    <w:rsid w:val="00257435"/>
    <w:rsid w:val="002602DD"/>
    <w:rsid w:val="0026242C"/>
    <w:rsid w:val="00262F33"/>
    <w:rsid w:val="002647BE"/>
    <w:rsid w:val="00270410"/>
    <w:rsid w:val="00274032"/>
    <w:rsid w:val="002748BD"/>
    <w:rsid w:val="0027499D"/>
    <w:rsid w:val="002750EF"/>
    <w:rsid w:val="00275C65"/>
    <w:rsid w:val="00281B1B"/>
    <w:rsid w:val="002840DC"/>
    <w:rsid w:val="00284717"/>
    <w:rsid w:val="00285B8A"/>
    <w:rsid w:val="002871A5"/>
    <w:rsid w:val="00290923"/>
    <w:rsid w:val="00291471"/>
    <w:rsid w:val="00292164"/>
    <w:rsid w:val="002944F3"/>
    <w:rsid w:val="00294605"/>
    <w:rsid w:val="002975D9"/>
    <w:rsid w:val="002A1054"/>
    <w:rsid w:val="002A1428"/>
    <w:rsid w:val="002A287A"/>
    <w:rsid w:val="002A3D73"/>
    <w:rsid w:val="002A3E8C"/>
    <w:rsid w:val="002A4991"/>
    <w:rsid w:val="002A7755"/>
    <w:rsid w:val="002A79A7"/>
    <w:rsid w:val="002A7F5E"/>
    <w:rsid w:val="002B1C13"/>
    <w:rsid w:val="002B1C92"/>
    <w:rsid w:val="002B3B70"/>
    <w:rsid w:val="002B6371"/>
    <w:rsid w:val="002B64B0"/>
    <w:rsid w:val="002C02A7"/>
    <w:rsid w:val="002C04E9"/>
    <w:rsid w:val="002C1D60"/>
    <w:rsid w:val="002C221F"/>
    <w:rsid w:val="002C29D9"/>
    <w:rsid w:val="002C41EE"/>
    <w:rsid w:val="002C4C6D"/>
    <w:rsid w:val="002C72A6"/>
    <w:rsid w:val="002C7639"/>
    <w:rsid w:val="002D0144"/>
    <w:rsid w:val="002D04B2"/>
    <w:rsid w:val="002D0C68"/>
    <w:rsid w:val="002D1841"/>
    <w:rsid w:val="002D255D"/>
    <w:rsid w:val="002D34D4"/>
    <w:rsid w:val="002D3C81"/>
    <w:rsid w:val="002D3DC4"/>
    <w:rsid w:val="002D3F0F"/>
    <w:rsid w:val="002D47FD"/>
    <w:rsid w:val="002D6B94"/>
    <w:rsid w:val="002D714C"/>
    <w:rsid w:val="002E0E57"/>
    <w:rsid w:val="002E1B37"/>
    <w:rsid w:val="002E27F7"/>
    <w:rsid w:val="002E42CD"/>
    <w:rsid w:val="002E56B3"/>
    <w:rsid w:val="002E5F8C"/>
    <w:rsid w:val="002E6858"/>
    <w:rsid w:val="002E7263"/>
    <w:rsid w:val="002F0CF8"/>
    <w:rsid w:val="002F2DDD"/>
    <w:rsid w:val="002F2E07"/>
    <w:rsid w:val="002F4256"/>
    <w:rsid w:val="002F5BD8"/>
    <w:rsid w:val="002F60B7"/>
    <w:rsid w:val="002F6EC6"/>
    <w:rsid w:val="002F70DF"/>
    <w:rsid w:val="003009D5"/>
    <w:rsid w:val="00300A5F"/>
    <w:rsid w:val="0030269E"/>
    <w:rsid w:val="00302E16"/>
    <w:rsid w:val="00310100"/>
    <w:rsid w:val="00310EFD"/>
    <w:rsid w:val="003121B1"/>
    <w:rsid w:val="00314C38"/>
    <w:rsid w:val="003164A3"/>
    <w:rsid w:val="00320476"/>
    <w:rsid w:val="00320B07"/>
    <w:rsid w:val="00320C34"/>
    <w:rsid w:val="00321CBF"/>
    <w:rsid w:val="00322B57"/>
    <w:rsid w:val="00330686"/>
    <w:rsid w:val="0033200D"/>
    <w:rsid w:val="00334C59"/>
    <w:rsid w:val="003406AD"/>
    <w:rsid w:val="003436D0"/>
    <w:rsid w:val="00343D2E"/>
    <w:rsid w:val="003517A7"/>
    <w:rsid w:val="0035199B"/>
    <w:rsid w:val="00353AF9"/>
    <w:rsid w:val="00355DE5"/>
    <w:rsid w:val="003602C3"/>
    <w:rsid w:val="003604DF"/>
    <w:rsid w:val="00361079"/>
    <w:rsid w:val="0036121C"/>
    <w:rsid w:val="003632E4"/>
    <w:rsid w:val="00364309"/>
    <w:rsid w:val="00367A68"/>
    <w:rsid w:val="0037007E"/>
    <w:rsid w:val="0037119F"/>
    <w:rsid w:val="0037319F"/>
    <w:rsid w:val="00373BC3"/>
    <w:rsid w:val="00375458"/>
    <w:rsid w:val="00381A10"/>
    <w:rsid w:val="00381D8F"/>
    <w:rsid w:val="00383292"/>
    <w:rsid w:val="00385B36"/>
    <w:rsid w:val="0039137F"/>
    <w:rsid w:val="00395FAE"/>
    <w:rsid w:val="003A0163"/>
    <w:rsid w:val="003A3808"/>
    <w:rsid w:val="003A42A7"/>
    <w:rsid w:val="003A4DE4"/>
    <w:rsid w:val="003B1C66"/>
    <w:rsid w:val="003B1F72"/>
    <w:rsid w:val="003B38ED"/>
    <w:rsid w:val="003B5148"/>
    <w:rsid w:val="003B5B28"/>
    <w:rsid w:val="003B63B3"/>
    <w:rsid w:val="003C6991"/>
    <w:rsid w:val="003C71ED"/>
    <w:rsid w:val="003C7EBC"/>
    <w:rsid w:val="003D0149"/>
    <w:rsid w:val="003D041B"/>
    <w:rsid w:val="003D06E5"/>
    <w:rsid w:val="003D199E"/>
    <w:rsid w:val="003D4401"/>
    <w:rsid w:val="003D64B6"/>
    <w:rsid w:val="003D6FBE"/>
    <w:rsid w:val="003E186E"/>
    <w:rsid w:val="003E2B34"/>
    <w:rsid w:val="003E3257"/>
    <w:rsid w:val="003E4CF1"/>
    <w:rsid w:val="003F1853"/>
    <w:rsid w:val="003F3E0C"/>
    <w:rsid w:val="003F4D19"/>
    <w:rsid w:val="003F549E"/>
    <w:rsid w:val="003F5D1B"/>
    <w:rsid w:val="003F7843"/>
    <w:rsid w:val="00403B9D"/>
    <w:rsid w:val="00407224"/>
    <w:rsid w:val="00407903"/>
    <w:rsid w:val="00407BFC"/>
    <w:rsid w:val="004101B0"/>
    <w:rsid w:val="004103F6"/>
    <w:rsid w:val="00410D0B"/>
    <w:rsid w:val="00412036"/>
    <w:rsid w:val="00416146"/>
    <w:rsid w:val="00417B67"/>
    <w:rsid w:val="00422590"/>
    <w:rsid w:val="00422FCC"/>
    <w:rsid w:val="00423142"/>
    <w:rsid w:val="004247C4"/>
    <w:rsid w:val="00426626"/>
    <w:rsid w:val="00430A9F"/>
    <w:rsid w:val="00431BA5"/>
    <w:rsid w:val="0043268C"/>
    <w:rsid w:val="00432FD1"/>
    <w:rsid w:val="00433BE6"/>
    <w:rsid w:val="0043442A"/>
    <w:rsid w:val="00434A49"/>
    <w:rsid w:val="004358AD"/>
    <w:rsid w:val="00435AA8"/>
    <w:rsid w:val="00442135"/>
    <w:rsid w:val="00443C88"/>
    <w:rsid w:val="0044543D"/>
    <w:rsid w:val="00445568"/>
    <w:rsid w:val="00446291"/>
    <w:rsid w:val="004464E9"/>
    <w:rsid w:val="00452A22"/>
    <w:rsid w:val="00454E44"/>
    <w:rsid w:val="00455A20"/>
    <w:rsid w:val="00456B89"/>
    <w:rsid w:val="004577DB"/>
    <w:rsid w:val="00461B41"/>
    <w:rsid w:val="00461D34"/>
    <w:rsid w:val="00462EA0"/>
    <w:rsid w:val="00464D34"/>
    <w:rsid w:val="00465FC3"/>
    <w:rsid w:val="00472FA9"/>
    <w:rsid w:val="0047528B"/>
    <w:rsid w:val="00476030"/>
    <w:rsid w:val="004764A2"/>
    <w:rsid w:val="004767BD"/>
    <w:rsid w:val="0048021C"/>
    <w:rsid w:val="00480AC6"/>
    <w:rsid w:val="00481750"/>
    <w:rsid w:val="0048181A"/>
    <w:rsid w:val="0048248E"/>
    <w:rsid w:val="00482671"/>
    <w:rsid w:val="00483895"/>
    <w:rsid w:val="00490A35"/>
    <w:rsid w:val="00490B57"/>
    <w:rsid w:val="00495061"/>
    <w:rsid w:val="004956F7"/>
    <w:rsid w:val="00495EB8"/>
    <w:rsid w:val="00496FC3"/>
    <w:rsid w:val="00497322"/>
    <w:rsid w:val="004A0A11"/>
    <w:rsid w:val="004A1844"/>
    <w:rsid w:val="004A1DB1"/>
    <w:rsid w:val="004A3046"/>
    <w:rsid w:val="004A3FDF"/>
    <w:rsid w:val="004A4B9D"/>
    <w:rsid w:val="004A704F"/>
    <w:rsid w:val="004A72A4"/>
    <w:rsid w:val="004A7C96"/>
    <w:rsid w:val="004B05CA"/>
    <w:rsid w:val="004B4B6D"/>
    <w:rsid w:val="004B72CA"/>
    <w:rsid w:val="004C1B27"/>
    <w:rsid w:val="004C201C"/>
    <w:rsid w:val="004C2498"/>
    <w:rsid w:val="004C385B"/>
    <w:rsid w:val="004C3902"/>
    <w:rsid w:val="004D01E3"/>
    <w:rsid w:val="004D0EFF"/>
    <w:rsid w:val="004D108C"/>
    <w:rsid w:val="004D144D"/>
    <w:rsid w:val="004D1CDD"/>
    <w:rsid w:val="004D21FC"/>
    <w:rsid w:val="004D2202"/>
    <w:rsid w:val="004D2E8C"/>
    <w:rsid w:val="004D3773"/>
    <w:rsid w:val="004D44E4"/>
    <w:rsid w:val="004D45FF"/>
    <w:rsid w:val="004D5292"/>
    <w:rsid w:val="004E152F"/>
    <w:rsid w:val="004E2A00"/>
    <w:rsid w:val="004E2AF6"/>
    <w:rsid w:val="004E2F63"/>
    <w:rsid w:val="004E3BF5"/>
    <w:rsid w:val="004F099F"/>
    <w:rsid w:val="004F1466"/>
    <w:rsid w:val="004F2DC9"/>
    <w:rsid w:val="004F3CB4"/>
    <w:rsid w:val="004F3E2B"/>
    <w:rsid w:val="004F58CA"/>
    <w:rsid w:val="00500B1A"/>
    <w:rsid w:val="00501492"/>
    <w:rsid w:val="00501A25"/>
    <w:rsid w:val="00503474"/>
    <w:rsid w:val="00503BA7"/>
    <w:rsid w:val="0050445F"/>
    <w:rsid w:val="0050700C"/>
    <w:rsid w:val="005104C5"/>
    <w:rsid w:val="005110FA"/>
    <w:rsid w:val="00513B39"/>
    <w:rsid w:val="00514E8A"/>
    <w:rsid w:val="00515B97"/>
    <w:rsid w:val="00515D24"/>
    <w:rsid w:val="00515F69"/>
    <w:rsid w:val="00516020"/>
    <w:rsid w:val="005172FF"/>
    <w:rsid w:val="0052071E"/>
    <w:rsid w:val="00520C0C"/>
    <w:rsid w:val="00521230"/>
    <w:rsid w:val="00523866"/>
    <w:rsid w:val="00526739"/>
    <w:rsid w:val="00527470"/>
    <w:rsid w:val="00530A3C"/>
    <w:rsid w:val="00532491"/>
    <w:rsid w:val="00533458"/>
    <w:rsid w:val="0053376D"/>
    <w:rsid w:val="00533A7A"/>
    <w:rsid w:val="00534F0F"/>
    <w:rsid w:val="00537FB8"/>
    <w:rsid w:val="00540B38"/>
    <w:rsid w:val="00541A40"/>
    <w:rsid w:val="00542B48"/>
    <w:rsid w:val="00542C35"/>
    <w:rsid w:val="0054329E"/>
    <w:rsid w:val="00545012"/>
    <w:rsid w:val="005468AD"/>
    <w:rsid w:val="00546B69"/>
    <w:rsid w:val="00551258"/>
    <w:rsid w:val="005539EF"/>
    <w:rsid w:val="00554692"/>
    <w:rsid w:val="00554B19"/>
    <w:rsid w:val="00556006"/>
    <w:rsid w:val="005569D2"/>
    <w:rsid w:val="00561A91"/>
    <w:rsid w:val="005627F2"/>
    <w:rsid w:val="00562FB5"/>
    <w:rsid w:val="0056305D"/>
    <w:rsid w:val="005632D0"/>
    <w:rsid w:val="00565623"/>
    <w:rsid w:val="00567163"/>
    <w:rsid w:val="00567AD2"/>
    <w:rsid w:val="00570AF4"/>
    <w:rsid w:val="005710D2"/>
    <w:rsid w:val="00573B17"/>
    <w:rsid w:val="00574BC3"/>
    <w:rsid w:val="00574E68"/>
    <w:rsid w:val="00576E25"/>
    <w:rsid w:val="005803B8"/>
    <w:rsid w:val="005804E1"/>
    <w:rsid w:val="00581010"/>
    <w:rsid w:val="00581AA7"/>
    <w:rsid w:val="0058429E"/>
    <w:rsid w:val="00585AEF"/>
    <w:rsid w:val="00585EF4"/>
    <w:rsid w:val="00585FAF"/>
    <w:rsid w:val="00586D80"/>
    <w:rsid w:val="00586E7E"/>
    <w:rsid w:val="00587878"/>
    <w:rsid w:val="005909CE"/>
    <w:rsid w:val="005909DF"/>
    <w:rsid w:val="0059608C"/>
    <w:rsid w:val="0059678A"/>
    <w:rsid w:val="00597FD2"/>
    <w:rsid w:val="005A0271"/>
    <w:rsid w:val="005A1415"/>
    <w:rsid w:val="005A506D"/>
    <w:rsid w:val="005A7731"/>
    <w:rsid w:val="005B02F9"/>
    <w:rsid w:val="005B0AA8"/>
    <w:rsid w:val="005B0E49"/>
    <w:rsid w:val="005B1390"/>
    <w:rsid w:val="005B1F16"/>
    <w:rsid w:val="005B1F8C"/>
    <w:rsid w:val="005B21BD"/>
    <w:rsid w:val="005B5D7D"/>
    <w:rsid w:val="005B618A"/>
    <w:rsid w:val="005B688B"/>
    <w:rsid w:val="005B71B9"/>
    <w:rsid w:val="005C06AF"/>
    <w:rsid w:val="005C0BF8"/>
    <w:rsid w:val="005C20F7"/>
    <w:rsid w:val="005C2ABD"/>
    <w:rsid w:val="005C38A7"/>
    <w:rsid w:val="005C7147"/>
    <w:rsid w:val="005C7A1F"/>
    <w:rsid w:val="005D015B"/>
    <w:rsid w:val="005D0AD7"/>
    <w:rsid w:val="005D0C2B"/>
    <w:rsid w:val="005D2607"/>
    <w:rsid w:val="005D2DCB"/>
    <w:rsid w:val="005D5E39"/>
    <w:rsid w:val="005D7364"/>
    <w:rsid w:val="005D7993"/>
    <w:rsid w:val="005E1A14"/>
    <w:rsid w:val="005E29CA"/>
    <w:rsid w:val="005E44C9"/>
    <w:rsid w:val="005E4685"/>
    <w:rsid w:val="005E4D08"/>
    <w:rsid w:val="005E5BB9"/>
    <w:rsid w:val="005F1266"/>
    <w:rsid w:val="005F16EC"/>
    <w:rsid w:val="005F4B25"/>
    <w:rsid w:val="005F4F51"/>
    <w:rsid w:val="005F57EA"/>
    <w:rsid w:val="005F6069"/>
    <w:rsid w:val="005F60A5"/>
    <w:rsid w:val="005F70F9"/>
    <w:rsid w:val="005F7ACA"/>
    <w:rsid w:val="006001DA"/>
    <w:rsid w:val="00603D1A"/>
    <w:rsid w:val="00605FEF"/>
    <w:rsid w:val="00606BE4"/>
    <w:rsid w:val="006078EC"/>
    <w:rsid w:val="00611F11"/>
    <w:rsid w:val="0061376F"/>
    <w:rsid w:val="00614C21"/>
    <w:rsid w:val="00615482"/>
    <w:rsid w:val="00615983"/>
    <w:rsid w:val="00615F7F"/>
    <w:rsid w:val="00616192"/>
    <w:rsid w:val="00621D6D"/>
    <w:rsid w:val="00624F5F"/>
    <w:rsid w:val="0062611B"/>
    <w:rsid w:val="006277EC"/>
    <w:rsid w:val="00631FBF"/>
    <w:rsid w:val="00632BD0"/>
    <w:rsid w:val="00634A4B"/>
    <w:rsid w:val="00635ECA"/>
    <w:rsid w:val="006364AB"/>
    <w:rsid w:val="00637DDA"/>
    <w:rsid w:val="00642E22"/>
    <w:rsid w:val="00645022"/>
    <w:rsid w:val="006503E8"/>
    <w:rsid w:val="00655F61"/>
    <w:rsid w:val="00663E65"/>
    <w:rsid w:val="00665AFE"/>
    <w:rsid w:val="00665DDD"/>
    <w:rsid w:val="00667169"/>
    <w:rsid w:val="00667586"/>
    <w:rsid w:val="006679E2"/>
    <w:rsid w:val="0067083A"/>
    <w:rsid w:val="00670CCF"/>
    <w:rsid w:val="00670E4B"/>
    <w:rsid w:val="0067155A"/>
    <w:rsid w:val="006724BC"/>
    <w:rsid w:val="006726C7"/>
    <w:rsid w:val="006742F9"/>
    <w:rsid w:val="006746C4"/>
    <w:rsid w:val="006771C9"/>
    <w:rsid w:val="00677ABA"/>
    <w:rsid w:val="00684B51"/>
    <w:rsid w:val="00687A51"/>
    <w:rsid w:val="00690502"/>
    <w:rsid w:val="00691715"/>
    <w:rsid w:val="0069299B"/>
    <w:rsid w:val="00693F78"/>
    <w:rsid w:val="00696139"/>
    <w:rsid w:val="006A1307"/>
    <w:rsid w:val="006A35B9"/>
    <w:rsid w:val="006A4C2F"/>
    <w:rsid w:val="006A5C54"/>
    <w:rsid w:val="006A5D76"/>
    <w:rsid w:val="006A7143"/>
    <w:rsid w:val="006A75AF"/>
    <w:rsid w:val="006B2BD2"/>
    <w:rsid w:val="006B5071"/>
    <w:rsid w:val="006B6DA9"/>
    <w:rsid w:val="006B71E7"/>
    <w:rsid w:val="006C4D76"/>
    <w:rsid w:val="006C5470"/>
    <w:rsid w:val="006C5AA4"/>
    <w:rsid w:val="006C6D70"/>
    <w:rsid w:val="006C7523"/>
    <w:rsid w:val="006D06F6"/>
    <w:rsid w:val="006D12ED"/>
    <w:rsid w:val="006D12EF"/>
    <w:rsid w:val="006D6598"/>
    <w:rsid w:val="006D6A87"/>
    <w:rsid w:val="006D6D47"/>
    <w:rsid w:val="006E2A10"/>
    <w:rsid w:val="006E3200"/>
    <w:rsid w:val="006E3E45"/>
    <w:rsid w:val="006E4A3F"/>
    <w:rsid w:val="006E5AD6"/>
    <w:rsid w:val="006F0802"/>
    <w:rsid w:val="006F2FDC"/>
    <w:rsid w:val="006F636A"/>
    <w:rsid w:val="00700384"/>
    <w:rsid w:val="0070050A"/>
    <w:rsid w:val="00701FC9"/>
    <w:rsid w:val="00702715"/>
    <w:rsid w:val="00702E3F"/>
    <w:rsid w:val="00703177"/>
    <w:rsid w:val="007070D1"/>
    <w:rsid w:val="007110EF"/>
    <w:rsid w:val="00714C6D"/>
    <w:rsid w:val="007155C8"/>
    <w:rsid w:val="00716863"/>
    <w:rsid w:val="00717570"/>
    <w:rsid w:val="007177BD"/>
    <w:rsid w:val="00717CC3"/>
    <w:rsid w:val="00721F06"/>
    <w:rsid w:val="00723E77"/>
    <w:rsid w:val="00725C76"/>
    <w:rsid w:val="00726914"/>
    <w:rsid w:val="007276C7"/>
    <w:rsid w:val="007300A3"/>
    <w:rsid w:val="007306B8"/>
    <w:rsid w:val="00731236"/>
    <w:rsid w:val="00731C55"/>
    <w:rsid w:val="00732767"/>
    <w:rsid w:val="0073472E"/>
    <w:rsid w:val="00736373"/>
    <w:rsid w:val="00747E37"/>
    <w:rsid w:val="007513A7"/>
    <w:rsid w:val="00751504"/>
    <w:rsid w:val="007517B2"/>
    <w:rsid w:val="007526C6"/>
    <w:rsid w:val="0075320C"/>
    <w:rsid w:val="007536EF"/>
    <w:rsid w:val="00753BF0"/>
    <w:rsid w:val="00753F8E"/>
    <w:rsid w:val="00755FC7"/>
    <w:rsid w:val="00760802"/>
    <w:rsid w:val="00760CB0"/>
    <w:rsid w:val="00760DDB"/>
    <w:rsid w:val="00763108"/>
    <w:rsid w:val="0076390F"/>
    <w:rsid w:val="00765BEA"/>
    <w:rsid w:val="007666DE"/>
    <w:rsid w:val="0077291C"/>
    <w:rsid w:val="007738FD"/>
    <w:rsid w:val="00773A5D"/>
    <w:rsid w:val="00776D95"/>
    <w:rsid w:val="00781919"/>
    <w:rsid w:val="007826F0"/>
    <w:rsid w:val="007874D0"/>
    <w:rsid w:val="00787684"/>
    <w:rsid w:val="00787BE5"/>
    <w:rsid w:val="007905A4"/>
    <w:rsid w:val="00791CD7"/>
    <w:rsid w:val="00792E96"/>
    <w:rsid w:val="00793250"/>
    <w:rsid w:val="00794B53"/>
    <w:rsid w:val="007975A1"/>
    <w:rsid w:val="007A116D"/>
    <w:rsid w:val="007A29EE"/>
    <w:rsid w:val="007B0654"/>
    <w:rsid w:val="007B10D0"/>
    <w:rsid w:val="007B135A"/>
    <w:rsid w:val="007B4D8F"/>
    <w:rsid w:val="007B5B52"/>
    <w:rsid w:val="007B6989"/>
    <w:rsid w:val="007B77F4"/>
    <w:rsid w:val="007C1564"/>
    <w:rsid w:val="007C1C13"/>
    <w:rsid w:val="007C2E08"/>
    <w:rsid w:val="007C456E"/>
    <w:rsid w:val="007C4F92"/>
    <w:rsid w:val="007C63C9"/>
    <w:rsid w:val="007D1241"/>
    <w:rsid w:val="007D1696"/>
    <w:rsid w:val="007D1BC1"/>
    <w:rsid w:val="007D2079"/>
    <w:rsid w:val="007D380D"/>
    <w:rsid w:val="007D3881"/>
    <w:rsid w:val="007D4874"/>
    <w:rsid w:val="007D5914"/>
    <w:rsid w:val="007D6DE8"/>
    <w:rsid w:val="007D76AC"/>
    <w:rsid w:val="007E04C2"/>
    <w:rsid w:val="007E334E"/>
    <w:rsid w:val="007E3464"/>
    <w:rsid w:val="007E3A62"/>
    <w:rsid w:val="007E4448"/>
    <w:rsid w:val="007E4C1C"/>
    <w:rsid w:val="007E663E"/>
    <w:rsid w:val="007F098A"/>
    <w:rsid w:val="007F1A35"/>
    <w:rsid w:val="007F1DB3"/>
    <w:rsid w:val="007F3F74"/>
    <w:rsid w:val="007F6A4A"/>
    <w:rsid w:val="007F7F83"/>
    <w:rsid w:val="00800DC9"/>
    <w:rsid w:val="008019F7"/>
    <w:rsid w:val="00802238"/>
    <w:rsid w:val="00802594"/>
    <w:rsid w:val="0080270D"/>
    <w:rsid w:val="00803663"/>
    <w:rsid w:val="0080455C"/>
    <w:rsid w:val="00805492"/>
    <w:rsid w:val="00806901"/>
    <w:rsid w:val="00807C9C"/>
    <w:rsid w:val="00810974"/>
    <w:rsid w:val="00811C64"/>
    <w:rsid w:val="0081445E"/>
    <w:rsid w:val="0081539D"/>
    <w:rsid w:val="00820BBA"/>
    <w:rsid w:val="00825CEA"/>
    <w:rsid w:val="00826495"/>
    <w:rsid w:val="00826A8E"/>
    <w:rsid w:val="008276AF"/>
    <w:rsid w:val="00827AB4"/>
    <w:rsid w:val="008346D9"/>
    <w:rsid w:val="00834E31"/>
    <w:rsid w:val="00835269"/>
    <w:rsid w:val="0083563B"/>
    <w:rsid w:val="00841969"/>
    <w:rsid w:val="0084230F"/>
    <w:rsid w:val="00843E6D"/>
    <w:rsid w:val="0084449A"/>
    <w:rsid w:val="0084496E"/>
    <w:rsid w:val="00846157"/>
    <w:rsid w:val="00851F7D"/>
    <w:rsid w:val="008535D2"/>
    <w:rsid w:val="00853C75"/>
    <w:rsid w:val="008545BD"/>
    <w:rsid w:val="00854624"/>
    <w:rsid w:val="0085526F"/>
    <w:rsid w:val="008619A1"/>
    <w:rsid w:val="00861D87"/>
    <w:rsid w:val="00861F35"/>
    <w:rsid w:val="0086246D"/>
    <w:rsid w:val="00862904"/>
    <w:rsid w:val="008646B1"/>
    <w:rsid w:val="008660CD"/>
    <w:rsid w:val="00870789"/>
    <w:rsid w:val="0087299F"/>
    <w:rsid w:val="0087426A"/>
    <w:rsid w:val="0087707F"/>
    <w:rsid w:val="00877770"/>
    <w:rsid w:val="00877BB1"/>
    <w:rsid w:val="00880AE4"/>
    <w:rsid w:val="00881756"/>
    <w:rsid w:val="0088337A"/>
    <w:rsid w:val="00883430"/>
    <w:rsid w:val="008858B1"/>
    <w:rsid w:val="00886511"/>
    <w:rsid w:val="00887480"/>
    <w:rsid w:val="00887FD2"/>
    <w:rsid w:val="008948F7"/>
    <w:rsid w:val="00895657"/>
    <w:rsid w:val="008966C9"/>
    <w:rsid w:val="00897A59"/>
    <w:rsid w:val="008A2A50"/>
    <w:rsid w:val="008A4BAB"/>
    <w:rsid w:val="008A662B"/>
    <w:rsid w:val="008A778E"/>
    <w:rsid w:val="008A7EED"/>
    <w:rsid w:val="008B402F"/>
    <w:rsid w:val="008B52B4"/>
    <w:rsid w:val="008B54A4"/>
    <w:rsid w:val="008B5D02"/>
    <w:rsid w:val="008B6038"/>
    <w:rsid w:val="008B7D19"/>
    <w:rsid w:val="008C5A4B"/>
    <w:rsid w:val="008C617D"/>
    <w:rsid w:val="008C67B4"/>
    <w:rsid w:val="008C6E04"/>
    <w:rsid w:val="008C7CA7"/>
    <w:rsid w:val="008D0955"/>
    <w:rsid w:val="008D099A"/>
    <w:rsid w:val="008D13F8"/>
    <w:rsid w:val="008D19E0"/>
    <w:rsid w:val="008D1A9C"/>
    <w:rsid w:val="008D2039"/>
    <w:rsid w:val="008D26C9"/>
    <w:rsid w:val="008D5D69"/>
    <w:rsid w:val="008D63F9"/>
    <w:rsid w:val="008E05A2"/>
    <w:rsid w:val="008E0F02"/>
    <w:rsid w:val="008E1535"/>
    <w:rsid w:val="008E2603"/>
    <w:rsid w:val="008E4EE4"/>
    <w:rsid w:val="008E4EEB"/>
    <w:rsid w:val="008E61F1"/>
    <w:rsid w:val="008E62E0"/>
    <w:rsid w:val="008E6ABA"/>
    <w:rsid w:val="008E6C8B"/>
    <w:rsid w:val="008E7641"/>
    <w:rsid w:val="008F141B"/>
    <w:rsid w:val="008F5E85"/>
    <w:rsid w:val="008F70FC"/>
    <w:rsid w:val="00900FB2"/>
    <w:rsid w:val="009015EF"/>
    <w:rsid w:val="00901DB7"/>
    <w:rsid w:val="00902D91"/>
    <w:rsid w:val="00904499"/>
    <w:rsid w:val="00904AA6"/>
    <w:rsid w:val="00904B60"/>
    <w:rsid w:val="00906B25"/>
    <w:rsid w:val="00906EE0"/>
    <w:rsid w:val="00912E3B"/>
    <w:rsid w:val="00915216"/>
    <w:rsid w:val="00916E16"/>
    <w:rsid w:val="009209D2"/>
    <w:rsid w:val="009235DA"/>
    <w:rsid w:val="00930118"/>
    <w:rsid w:val="009313F0"/>
    <w:rsid w:val="009325CD"/>
    <w:rsid w:val="00935232"/>
    <w:rsid w:val="009357B9"/>
    <w:rsid w:val="00937D34"/>
    <w:rsid w:val="00941FC0"/>
    <w:rsid w:val="00943097"/>
    <w:rsid w:val="009462EB"/>
    <w:rsid w:val="009501A5"/>
    <w:rsid w:val="0095029E"/>
    <w:rsid w:val="00951CB7"/>
    <w:rsid w:val="009606F2"/>
    <w:rsid w:val="009613C0"/>
    <w:rsid w:val="00961CEF"/>
    <w:rsid w:val="00962975"/>
    <w:rsid w:val="00963A5D"/>
    <w:rsid w:val="00964390"/>
    <w:rsid w:val="009666EA"/>
    <w:rsid w:val="00970A22"/>
    <w:rsid w:val="00971AA2"/>
    <w:rsid w:val="00973D4B"/>
    <w:rsid w:val="00975A2C"/>
    <w:rsid w:val="00977DF8"/>
    <w:rsid w:val="0098135B"/>
    <w:rsid w:val="009816AD"/>
    <w:rsid w:val="00981AB2"/>
    <w:rsid w:val="00981C49"/>
    <w:rsid w:val="00981DAF"/>
    <w:rsid w:val="009835B6"/>
    <w:rsid w:val="0098598E"/>
    <w:rsid w:val="00985E5B"/>
    <w:rsid w:val="0099104D"/>
    <w:rsid w:val="00991CE0"/>
    <w:rsid w:val="009960BD"/>
    <w:rsid w:val="009978B2"/>
    <w:rsid w:val="009A2102"/>
    <w:rsid w:val="009A2379"/>
    <w:rsid w:val="009A270A"/>
    <w:rsid w:val="009A376E"/>
    <w:rsid w:val="009A6905"/>
    <w:rsid w:val="009B0D30"/>
    <w:rsid w:val="009B0DBC"/>
    <w:rsid w:val="009B2C76"/>
    <w:rsid w:val="009B47BE"/>
    <w:rsid w:val="009B4AAA"/>
    <w:rsid w:val="009C00B4"/>
    <w:rsid w:val="009C16DE"/>
    <w:rsid w:val="009C1BDE"/>
    <w:rsid w:val="009C1E60"/>
    <w:rsid w:val="009C260F"/>
    <w:rsid w:val="009C2B05"/>
    <w:rsid w:val="009C44F2"/>
    <w:rsid w:val="009C5FA5"/>
    <w:rsid w:val="009C62C2"/>
    <w:rsid w:val="009C6DB3"/>
    <w:rsid w:val="009D085C"/>
    <w:rsid w:val="009D17F3"/>
    <w:rsid w:val="009D1E2D"/>
    <w:rsid w:val="009D3960"/>
    <w:rsid w:val="009D5073"/>
    <w:rsid w:val="009D6C42"/>
    <w:rsid w:val="009D76F6"/>
    <w:rsid w:val="009D7ECB"/>
    <w:rsid w:val="009E0CAA"/>
    <w:rsid w:val="009E1273"/>
    <w:rsid w:val="009E25F3"/>
    <w:rsid w:val="009E2A30"/>
    <w:rsid w:val="009E2B98"/>
    <w:rsid w:val="009E2D5F"/>
    <w:rsid w:val="009E2E6F"/>
    <w:rsid w:val="009E33FD"/>
    <w:rsid w:val="009F28F1"/>
    <w:rsid w:val="009F390E"/>
    <w:rsid w:val="009F429B"/>
    <w:rsid w:val="009F481A"/>
    <w:rsid w:val="009F491F"/>
    <w:rsid w:val="009F5BBC"/>
    <w:rsid w:val="009F6C56"/>
    <w:rsid w:val="00A005C1"/>
    <w:rsid w:val="00A020A5"/>
    <w:rsid w:val="00A044A5"/>
    <w:rsid w:val="00A062B5"/>
    <w:rsid w:val="00A06A12"/>
    <w:rsid w:val="00A10057"/>
    <w:rsid w:val="00A1045F"/>
    <w:rsid w:val="00A1184C"/>
    <w:rsid w:val="00A12970"/>
    <w:rsid w:val="00A13ECB"/>
    <w:rsid w:val="00A140A1"/>
    <w:rsid w:val="00A16E4A"/>
    <w:rsid w:val="00A20293"/>
    <w:rsid w:val="00A21B17"/>
    <w:rsid w:val="00A22B82"/>
    <w:rsid w:val="00A22E72"/>
    <w:rsid w:val="00A26193"/>
    <w:rsid w:val="00A3120C"/>
    <w:rsid w:val="00A31C8C"/>
    <w:rsid w:val="00A337AF"/>
    <w:rsid w:val="00A35A65"/>
    <w:rsid w:val="00A41C16"/>
    <w:rsid w:val="00A4252F"/>
    <w:rsid w:val="00A43E5B"/>
    <w:rsid w:val="00A4492E"/>
    <w:rsid w:val="00A4524C"/>
    <w:rsid w:val="00A45CD1"/>
    <w:rsid w:val="00A46DFE"/>
    <w:rsid w:val="00A51B03"/>
    <w:rsid w:val="00A51BDE"/>
    <w:rsid w:val="00A5669E"/>
    <w:rsid w:val="00A57106"/>
    <w:rsid w:val="00A60435"/>
    <w:rsid w:val="00A61617"/>
    <w:rsid w:val="00A63925"/>
    <w:rsid w:val="00A63EC2"/>
    <w:rsid w:val="00A70DDB"/>
    <w:rsid w:val="00A7144E"/>
    <w:rsid w:val="00A73C9D"/>
    <w:rsid w:val="00A767FF"/>
    <w:rsid w:val="00A769D3"/>
    <w:rsid w:val="00A80A2B"/>
    <w:rsid w:val="00A82845"/>
    <w:rsid w:val="00A839D1"/>
    <w:rsid w:val="00A85F9C"/>
    <w:rsid w:val="00A86330"/>
    <w:rsid w:val="00A86999"/>
    <w:rsid w:val="00A90BE2"/>
    <w:rsid w:val="00A9167C"/>
    <w:rsid w:val="00A917F7"/>
    <w:rsid w:val="00A94002"/>
    <w:rsid w:val="00AA246F"/>
    <w:rsid w:val="00AA2761"/>
    <w:rsid w:val="00AA2866"/>
    <w:rsid w:val="00AA2A90"/>
    <w:rsid w:val="00AA4BD2"/>
    <w:rsid w:val="00AA664D"/>
    <w:rsid w:val="00AB0BBE"/>
    <w:rsid w:val="00AB1E43"/>
    <w:rsid w:val="00AB43A7"/>
    <w:rsid w:val="00AB44AD"/>
    <w:rsid w:val="00AB4F1A"/>
    <w:rsid w:val="00AB5F14"/>
    <w:rsid w:val="00AB6366"/>
    <w:rsid w:val="00AB70E0"/>
    <w:rsid w:val="00AB751F"/>
    <w:rsid w:val="00AC05F9"/>
    <w:rsid w:val="00AC0D38"/>
    <w:rsid w:val="00AC2232"/>
    <w:rsid w:val="00AC2F94"/>
    <w:rsid w:val="00AC3BE8"/>
    <w:rsid w:val="00AC3F30"/>
    <w:rsid w:val="00AC4800"/>
    <w:rsid w:val="00AC5D0D"/>
    <w:rsid w:val="00AC62F2"/>
    <w:rsid w:val="00AD03F1"/>
    <w:rsid w:val="00AD0E53"/>
    <w:rsid w:val="00AD13A1"/>
    <w:rsid w:val="00AD16CF"/>
    <w:rsid w:val="00AD2CDE"/>
    <w:rsid w:val="00AD49B2"/>
    <w:rsid w:val="00AD5688"/>
    <w:rsid w:val="00AD5E0C"/>
    <w:rsid w:val="00AE040F"/>
    <w:rsid w:val="00AE0617"/>
    <w:rsid w:val="00AE17C1"/>
    <w:rsid w:val="00AE6E0C"/>
    <w:rsid w:val="00AE7343"/>
    <w:rsid w:val="00AE7E5F"/>
    <w:rsid w:val="00AF0274"/>
    <w:rsid w:val="00AF0BB1"/>
    <w:rsid w:val="00AF201C"/>
    <w:rsid w:val="00AF3DFF"/>
    <w:rsid w:val="00AF400D"/>
    <w:rsid w:val="00B012B5"/>
    <w:rsid w:val="00B01A74"/>
    <w:rsid w:val="00B03B6E"/>
    <w:rsid w:val="00B041B3"/>
    <w:rsid w:val="00B04FC9"/>
    <w:rsid w:val="00B07CFC"/>
    <w:rsid w:val="00B12763"/>
    <w:rsid w:val="00B12DBC"/>
    <w:rsid w:val="00B13F4C"/>
    <w:rsid w:val="00B16451"/>
    <w:rsid w:val="00B208BA"/>
    <w:rsid w:val="00B22B58"/>
    <w:rsid w:val="00B24B44"/>
    <w:rsid w:val="00B2548E"/>
    <w:rsid w:val="00B30803"/>
    <w:rsid w:val="00B31C19"/>
    <w:rsid w:val="00B34F46"/>
    <w:rsid w:val="00B36C5C"/>
    <w:rsid w:val="00B37478"/>
    <w:rsid w:val="00B422D5"/>
    <w:rsid w:val="00B428F2"/>
    <w:rsid w:val="00B435FB"/>
    <w:rsid w:val="00B45E8F"/>
    <w:rsid w:val="00B46CB3"/>
    <w:rsid w:val="00B47E05"/>
    <w:rsid w:val="00B51453"/>
    <w:rsid w:val="00B51554"/>
    <w:rsid w:val="00B51739"/>
    <w:rsid w:val="00B53061"/>
    <w:rsid w:val="00B55C18"/>
    <w:rsid w:val="00B560C7"/>
    <w:rsid w:val="00B56258"/>
    <w:rsid w:val="00B56B96"/>
    <w:rsid w:val="00B6216D"/>
    <w:rsid w:val="00B64054"/>
    <w:rsid w:val="00B65A74"/>
    <w:rsid w:val="00B65DBF"/>
    <w:rsid w:val="00B70F8B"/>
    <w:rsid w:val="00B71578"/>
    <w:rsid w:val="00B71A62"/>
    <w:rsid w:val="00B720DF"/>
    <w:rsid w:val="00B7386A"/>
    <w:rsid w:val="00B74502"/>
    <w:rsid w:val="00B76EB7"/>
    <w:rsid w:val="00B771F9"/>
    <w:rsid w:val="00B80736"/>
    <w:rsid w:val="00B81902"/>
    <w:rsid w:val="00B92EB2"/>
    <w:rsid w:val="00B97308"/>
    <w:rsid w:val="00BA3508"/>
    <w:rsid w:val="00BA4274"/>
    <w:rsid w:val="00BA4B7B"/>
    <w:rsid w:val="00BA56C2"/>
    <w:rsid w:val="00BA7579"/>
    <w:rsid w:val="00BB1214"/>
    <w:rsid w:val="00BB1A31"/>
    <w:rsid w:val="00BB1CA6"/>
    <w:rsid w:val="00BB735C"/>
    <w:rsid w:val="00BB7FAA"/>
    <w:rsid w:val="00BC3874"/>
    <w:rsid w:val="00BC68D0"/>
    <w:rsid w:val="00BC6CD4"/>
    <w:rsid w:val="00BC7BC3"/>
    <w:rsid w:val="00BD0960"/>
    <w:rsid w:val="00BD3F6A"/>
    <w:rsid w:val="00BD4BED"/>
    <w:rsid w:val="00BD5610"/>
    <w:rsid w:val="00BD56DB"/>
    <w:rsid w:val="00BD63B7"/>
    <w:rsid w:val="00BE09C4"/>
    <w:rsid w:val="00BE40B8"/>
    <w:rsid w:val="00BE6479"/>
    <w:rsid w:val="00BF130A"/>
    <w:rsid w:val="00BF185F"/>
    <w:rsid w:val="00BF2C83"/>
    <w:rsid w:val="00BF40F9"/>
    <w:rsid w:val="00BF4689"/>
    <w:rsid w:val="00BF5FB2"/>
    <w:rsid w:val="00BF7E9A"/>
    <w:rsid w:val="00C00D7C"/>
    <w:rsid w:val="00C0231B"/>
    <w:rsid w:val="00C103D4"/>
    <w:rsid w:val="00C10771"/>
    <w:rsid w:val="00C1162E"/>
    <w:rsid w:val="00C13466"/>
    <w:rsid w:val="00C134F4"/>
    <w:rsid w:val="00C14370"/>
    <w:rsid w:val="00C148C0"/>
    <w:rsid w:val="00C14E6E"/>
    <w:rsid w:val="00C23B0F"/>
    <w:rsid w:val="00C243DD"/>
    <w:rsid w:val="00C261EA"/>
    <w:rsid w:val="00C273F0"/>
    <w:rsid w:val="00C3671A"/>
    <w:rsid w:val="00C36875"/>
    <w:rsid w:val="00C36EBB"/>
    <w:rsid w:val="00C425B0"/>
    <w:rsid w:val="00C42F30"/>
    <w:rsid w:val="00C46925"/>
    <w:rsid w:val="00C46CD6"/>
    <w:rsid w:val="00C54773"/>
    <w:rsid w:val="00C558CC"/>
    <w:rsid w:val="00C55FAC"/>
    <w:rsid w:val="00C56AA5"/>
    <w:rsid w:val="00C56C38"/>
    <w:rsid w:val="00C603FA"/>
    <w:rsid w:val="00C60AAE"/>
    <w:rsid w:val="00C615F7"/>
    <w:rsid w:val="00C6161E"/>
    <w:rsid w:val="00C63986"/>
    <w:rsid w:val="00C675E4"/>
    <w:rsid w:val="00C67D60"/>
    <w:rsid w:val="00C70515"/>
    <w:rsid w:val="00C759C8"/>
    <w:rsid w:val="00C804F7"/>
    <w:rsid w:val="00C82B0E"/>
    <w:rsid w:val="00C84D6D"/>
    <w:rsid w:val="00C85B97"/>
    <w:rsid w:val="00C85E5E"/>
    <w:rsid w:val="00C8694A"/>
    <w:rsid w:val="00C86F1B"/>
    <w:rsid w:val="00C9096D"/>
    <w:rsid w:val="00C91BC1"/>
    <w:rsid w:val="00C93767"/>
    <w:rsid w:val="00C95930"/>
    <w:rsid w:val="00C96E7C"/>
    <w:rsid w:val="00C97D17"/>
    <w:rsid w:val="00CA069C"/>
    <w:rsid w:val="00CA1A4C"/>
    <w:rsid w:val="00CA2A8C"/>
    <w:rsid w:val="00CA3A76"/>
    <w:rsid w:val="00CA4FC3"/>
    <w:rsid w:val="00CA5F2A"/>
    <w:rsid w:val="00CB2540"/>
    <w:rsid w:val="00CB33A7"/>
    <w:rsid w:val="00CB38D7"/>
    <w:rsid w:val="00CB6600"/>
    <w:rsid w:val="00CB7762"/>
    <w:rsid w:val="00CC0496"/>
    <w:rsid w:val="00CC30E1"/>
    <w:rsid w:val="00CC423B"/>
    <w:rsid w:val="00CC5396"/>
    <w:rsid w:val="00CC56AF"/>
    <w:rsid w:val="00CD07B7"/>
    <w:rsid w:val="00CD2177"/>
    <w:rsid w:val="00CD225E"/>
    <w:rsid w:val="00CD3768"/>
    <w:rsid w:val="00CD504F"/>
    <w:rsid w:val="00CD5D9B"/>
    <w:rsid w:val="00CD5EE2"/>
    <w:rsid w:val="00CD756F"/>
    <w:rsid w:val="00CE08D4"/>
    <w:rsid w:val="00CE299E"/>
    <w:rsid w:val="00CE3B6F"/>
    <w:rsid w:val="00CF2EC4"/>
    <w:rsid w:val="00CF3DC7"/>
    <w:rsid w:val="00CF494E"/>
    <w:rsid w:val="00D016D5"/>
    <w:rsid w:val="00D02743"/>
    <w:rsid w:val="00D0448D"/>
    <w:rsid w:val="00D074CA"/>
    <w:rsid w:val="00D10242"/>
    <w:rsid w:val="00D11C98"/>
    <w:rsid w:val="00D13C36"/>
    <w:rsid w:val="00D13E9D"/>
    <w:rsid w:val="00D148F7"/>
    <w:rsid w:val="00D15FA8"/>
    <w:rsid w:val="00D160C0"/>
    <w:rsid w:val="00D17C6C"/>
    <w:rsid w:val="00D20BFD"/>
    <w:rsid w:val="00D22E8F"/>
    <w:rsid w:val="00D23F94"/>
    <w:rsid w:val="00D246AB"/>
    <w:rsid w:val="00D2481B"/>
    <w:rsid w:val="00D25ED9"/>
    <w:rsid w:val="00D275F2"/>
    <w:rsid w:val="00D30EAF"/>
    <w:rsid w:val="00D315ED"/>
    <w:rsid w:val="00D32CD4"/>
    <w:rsid w:val="00D33426"/>
    <w:rsid w:val="00D34759"/>
    <w:rsid w:val="00D41370"/>
    <w:rsid w:val="00D434B2"/>
    <w:rsid w:val="00D44626"/>
    <w:rsid w:val="00D45AE3"/>
    <w:rsid w:val="00D47B8F"/>
    <w:rsid w:val="00D505FA"/>
    <w:rsid w:val="00D508DC"/>
    <w:rsid w:val="00D508EE"/>
    <w:rsid w:val="00D50A14"/>
    <w:rsid w:val="00D5101F"/>
    <w:rsid w:val="00D5236E"/>
    <w:rsid w:val="00D532E1"/>
    <w:rsid w:val="00D55A52"/>
    <w:rsid w:val="00D5633E"/>
    <w:rsid w:val="00D617EB"/>
    <w:rsid w:val="00D63C5F"/>
    <w:rsid w:val="00D63ED5"/>
    <w:rsid w:val="00D64133"/>
    <w:rsid w:val="00D6529E"/>
    <w:rsid w:val="00D65A98"/>
    <w:rsid w:val="00D65F8D"/>
    <w:rsid w:val="00D71A37"/>
    <w:rsid w:val="00D7394A"/>
    <w:rsid w:val="00D7641E"/>
    <w:rsid w:val="00D766C9"/>
    <w:rsid w:val="00D770A8"/>
    <w:rsid w:val="00D816AA"/>
    <w:rsid w:val="00D81E3D"/>
    <w:rsid w:val="00D83BDC"/>
    <w:rsid w:val="00D851A1"/>
    <w:rsid w:val="00D8597C"/>
    <w:rsid w:val="00D91752"/>
    <w:rsid w:val="00D92EF6"/>
    <w:rsid w:val="00D96A6E"/>
    <w:rsid w:val="00DA3130"/>
    <w:rsid w:val="00DA58E4"/>
    <w:rsid w:val="00DB0E66"/>
    <w:rsid w:val="00DB2655"/>
    <w:rsid w:val="00DB2B03"/>
    <w:rsid w:val="00DB3A00"/>
    <w:rsid w:val="00DB4F16"/>
    <w:rsid w:val="00DC03DA"/>
    <w:rsid w:val="00DC2653"/>
    <w:rsid w:val="00DC2834"/>
    <w:rsid w:val="00DC4C2A"/>
    <w:rsid w:val="00DC6996"/>
    <w:rsid w:val="00DC6C13"/>
    <w:rsid w:val="00DC7E9F"/>
    <w:rsid w:val="00DD0B99"/>
    <w:rsid w:val="00DD195C"/>
    <w:rsid w:val="00DD40E9"/>
    <w:rsid w:val="00DD426E"/>
    <w:rsid w:val="00DD600D"/>
    <w:rsid w:val="00DD6E72"/>
    <w:rsid w:val="00DD7797"/>
    <w:rsid w:val="00DD7E1E"/>
    <w:rsid w:val="00DE2FA0"/>
    <w:rsid w:val="00DE6465"/>
    <w:rsid w:val="00DE6711"/>
    <w:rsid w:val="00DF0EDD"/>
    <w:rsid w:val="00DF1547"/>
    <w:rsid w:val="00DF3105"/>
    <w:rsid w:val="00DF3DE4"/>
    <w:rsid w:val="00DF3E87"/>
    <w:rsid w:val="00DF5A01"/>
    <w:rsid w:val="00DF756F"/>
    <w:rsid w:val="00E0036C"/>
    <w:rsid w:val="00E00B2E"/>
    <w:rsid w:val="00E023DF"/>
    <w:rsid w:val="00E02686"/>
    <w:rsid w:val="00E05508"/>
    <w:rsid w:val="00E0551F"/>
    <w:rsid w:val="00E05E14"/>
    <w:rsid w:val="00E1428C"/>
    <w:rsid w:val="00E16026"/>
    <w:rsid w:val="00E1739C"/>
    <w:rsid w:val="00E1793B"/>
    <w:rsid w:val="00E24F24"/>
    <w:rsid w:val="00E303A4"/>
    <w:rsid w:val="00E30BED"/>
    <w:rsid w:val="00E31604"/>
    <w:rsid w:val="00E31798"/>
    <w:rsid w:val="00E320EF"/>
    <w:rsid w:val="00E32272"/>
    <w:rsid w:val="00E323D7"/>
    <w:rsid w:val="00E32B08"/>
    <w:rsid w:val="00E3344C"/>
    <w:rsid w:val="00E35707"/>
    <w:rsid w:val="00E35DD8"/>
    <w:rsid w:val="00E37623"/>
    <w:rsid w:val="00E422F7"/>
    <w:rsid w:val="00E433EB"/>
    <w:rsid w:val="00E477EF"/>
    <w:rsid w:val="00E5194C"/>
    <w:rsid w:val="00E53F79"/>
    <w:rsid w:val="00E55B5E"/>
    <w:rsid w:val="00E56B57"/>
    <w:rsid w:val="00E57385"/>
    <w:rsid w:val="00E60777"/>
    <w:rsid w:val="00E62A2A"/>
    <w:rsid w:val="00E62DA0"/>
    <w:rsid w:val="00E62DDD"/>
    <w:rsid w:val="00E64C57"/>
    <w:rsid w:val="00E66F14"/>
    <w:rsid w:val="00E7103C"/>
    <w:rsid w:val="00E72DEE"/>
    <w:rsid w:val="00E73AB1"/>
    <w:rsid w:val="00E73C3B"/>
    <w:rsid w:val="00E74758"/>
    <w:rsid w:val="00E74A45"/>
    <w:rsid w:val="00E74F32"/>
    <w:rsid w:val="00E8246C"/>
    <w:rsid w:val="00E82529"/>
    <w:rsid w:val="00E839E0"/>
    <w:rsid w:val="00E846EF"/>
    <w:rsid w:val="00E849D1"/>
    <w:rsid w:val="00E84B4C"/>
    <w:rsid w:val="00E85B3A"/>
    <w:rsid w:val="00E86621"/>
    <w:rsid w:val="00E93AC5"/>
    <w:rsid w:val="00E94579"/>
    <w:rsid w:val="00E9459D"/>
    <w:rsid w:val="00E97110"/>
    <w:rsid w:val="00E9798C"/>
    <w:rsid w:val="00EA0B57"/>
    <w:rsid w:val="00EA1035"/>
    <w:rsid w:val="00EA1F98"/>
    <w:rsid w:val="00EA3C4B"/>
    <w:rsid w:val="00EA5D83"/>
    <w:rsid w:val="00EB0B22"/>
    <w:rsid w:val="00EB1DC5"/>
    <w:rsid w:val="00EB1F25"/>
    <w:rsid w:val="00EB340B"/>
    <w:rsid w:val="00EB41D1"/>
    <w:rsid w:val="00EB54DF"/>
    <w:rsid w:val="00EB5C12"/>
    <w:rsid w:val="00EC014B"/>
    <w:rsid w:val="00EC08BE"/>
    <w:rsid w:val="00EC0E39"/>
    <w:rsid w:val="00EC20A8"/>
    <w:rsid w:val="00EC2C87"/>
    <w:rsid w:val="00EC4DA7"/>
    <w:rsid w:val="00EC5B1A"/>
    <w:rsid w:val="00EC6112"/>
    <w:rsid w:val="00EC7446"/>
    <w:rsid w:val="00ED0DDC"/>
    <w:rsid w:val="00ED1774"/>
    <w:rsid w:val="00ED2EED"/>
    <w:rsid w:val="00ED361D"/>
    <w:rsid w:val="00ED47E7"/>
    <w:rsid w:val="00ED51F7"/>
    <w:rsid w:val="00ED6978"/>
    <w:rsid w:val="00ED7A88"/>
    <w:rsid w:val="00EE0752"/>
    <w:rsid w:val="00EE0992"/>
    <w:rsid w:val="00EE0BE9"/>
    <w:rsid w:val="00EE2198"/>
    <w:rsid w:val="00EE3A0B"/>
    <w:rsid w:val="00EE5ADB"/>
    <w:rsid w:val="00EE627E"/>
    <w:rsid w:val="00EE6451"/>
    <w:rsid w:val="00EF0A36"/>
    <w:rsid w:val="00EF0F24"/>
    <w:rsid w:val="00EF17C7"/>
    <w:rsid w:val="00EF2803"/>
    <w:rsid w:val="00EF32E8"/>
    <w:rsid w:val="00EF4939"/>
    <w:rsid w:val="00EF4B92"/>
    <w:rsid w:val="00EF6658"/>
    <w:rsid w:val="00F01054"/>
    <w:rsid w:val="00F018F8"/>
    <w:rsid w:val="00F01B5D"/>
    <w:rsid w:val="00F01CCD"/>
    <w:rsid w:val="00F11E42"/>
    <w:rsid w:val="00F12347"/>
    <w:rsid w:val="00F13525"/>
    <w:rsid w:val="00F16830"/>
    <w:rsid w:val="00F209DC"/>
    <w:rsid w:val="00F22592"/>
    <w:rsid w:val="00F23ECA"/>
    <w:rsid w:val="00F24DD9"/>
    <w:rsid w:val="00F2528C"/>
    <w:rsid w:val="00F32735"/>
    <w:rsid w:val="00F348A6"/>
    <w:rsid w:val="00F36F9F"/>
    <w:rsid w:val="00F424D0"/>
    <w:rsid w:val="00F42EEF"/>
    <w:rsid w:val="00F42EF2"/>
    <w:rsid w:val="00F433FF"/>
    <w:rsid w:val="00F4414C"/>
    <w:rsid w:val="00F442E0"/>
    <w:rsid w:val="00F44F9D"/>
    <w:rsid w:val="00F45760"/>
    <w:rsid w:val="00F457C0"/>
    <w:rsid w:val="00F473B3"/>
    <w:rsid w:val="00F50AB2"/>
    <w:rsid w:val="00F51457"/>
    <w:rsid w:val="00F52884"/>
    <w:rsid w:val="00F549CF"/>
    <w:rsid w:val="00F56D41"/>
    <w:rsid w:val="00F57D8B"/>
    <w:rsid w:val="00F602FC"/>
    <w:rsid w:val="00F60EAE"/>
    <w:rsid w:val="00F63670"/>
    <w:rsid w:val="00F65276"/>
    <w:rsid w:val="00F721D0"/>
    <w:rsid w:val="00F73F1B"/>
    <w:rsid w:val="00F742B5"/>
    <w:rsid w:val="00F753D8"/>
    <w:rsid w:val="00F776EA"/>
    <w:rsid w:val="00F779FF"/>
    <w:rsid w:val="00F80CE5"/>
    <w:rsid w:val="00F8253D"/>
    <w:rsid w:val="00F82C93"/>
    <w:rsid w:val="00F842FC"/>
    <w:rsid w:val="00F87C29"/>
    <w:rsid w:val="00F90D90"/>
    <w:rsid w:val="00F9388E"/>
    <w:rsid w:val="00F9485C"/>
    <w:rsid w:val="00F94A0B"/>
    <w:rsid w:val="00F95688"/>
    <w:rsid w:val="00F973A2"/>
    <w:rsid w:val="00F978EA"/>
    <w:rsid w:val="00FA1879"/>
    <w:rsid w:val="00FA2083"/>
    <w:rsid w:val="00FA22E2"/>
    <w:rsid w:val="00FA335C"/>
    <w:rsid w:val="00FA5344"/>
    <w:rsid w:val="00FB157B"/>
    <w:rsid w:val="00FB2137"/>
    <w:rsid w:val="00FB278A"/>
    <w:rsid w:val="00FB5B08"/>
    <w:rsid w:val="00FC1298"/>
    <w:rsid w:val="00FC31DB"/>
    <w:rsid w:val="00FC3FDF"/>
    <w:rsid w:val="00FC4C5B"/>
    <w:rsid w:val="00FC5E5A"/>
    <w:rsid w:val="00FC64B2"/>
    <w:rsid w:val="00FC688A"/>
    <w:rsid w:val="00FC79ED"/>
    <w:rsid w:val="00FD0A4D"/>
    <w:rsid w:val="00FD2FA0"/>
    <w:rsid w:val="00FD3398"/>
    <w:rsid w:val="00FD551E"/>
    <w:rsid w:val="00FD6F2E"/>
    <w:rsid w:val="00FE1227"/>
    <w:rsid w:val="00FE1942"/>
    <w:rsid w:val="00FE21A8"/>
    <w:rsid w:val="00FE4859"/>
    <w:rsid w:val="00FE4936"/>
    <w:rsid w:val="00FE5300"/>
    <w:rsid w:val="00FE5E9A"/>
    <w:rsid w:val="00FE6E46"/>
    <w:rsid w:val="00FE7FAD"/>
    <w:rsid w:val="00FF0891"/>
    <w:rsid w:val="00FF2F4D"/>
    <w:rsid w:val="00FF35AC"/>
    <w:rsid w:val="00FF3F0A"/>
    <w:rsid w:val="00FF6612"/>
    <w:rsid w:val="00FF7076"/>
    <w:rsid w:val="012873D3"/>
    <w:rsid w:val="013E61E2"/>
    <w:rsid w:val="013F4A62"/>
    <w:rsid w:val="014E03B4"/>
    <w:rsid w:val="01506E46"/>
    <w:rsid w:val="01541EA9"/>
    <w:rsid w:val="015B1E07"/>
    <w:rsid w:val="01710365"/>
    <w:rsid w:val="018F2EE2"/>
    <w:rsid w:val="019D1EC7"/>
    <w:rsid w:val="01A56261"/>
    <w:rsid w:val="01C81F50"/>
    <w:rsid w:val="01CA3F1A"/>
    <w:rsid w:val="01DB6127"/>
    <w:rsid w:val="01E943A0"/>
    <w:rsid w:val="01EB45BC"/>
    <w:rsid w:val="022E306C"/>
    <w:rsid w:val="023A4BFB"/>
    <w:rsid w:val="023D293E"/>
    <w:rsid w:val="024C0DD3"/>
    <w:rsid w:val="02751D71"/>
    <w:rsid w:val="029C1412"/>
    <w:rsid w:val="02A46519"/>
    <w:rsid w:val="02B01361"/>
    <w:rsid w:val="02EC4E4B"/>
    <w:rsid w:val="02ED1C6E"/>
    <w:rsid w:val="02EE29ED"/>
    <w:rsid w:val="02F30FA1"/>
    <w:rsid w:val="02FC0B72"/>
    <w:rsid w:val="031418F0"/>
    <w:rsid w:val="031713E0"/>
    <w:rsid w:val="032A1114"/>
    <w:rsid w:val="03411FB9"/>
    <w:rsid w:val="035B0667"/>
    <w:rsid w:val="03A10CAA"/>
    <w:rsid w:val="03A5521C"/>
    <w:rsid w:val="03A964DC"/>
    <w:rsid w:val="03AE3AF3"/>
    <w:rsid w:val="03FB0786"/>
    <w:rsid w:val="03FB660C"/>
    <w:rsid w:val="040354C1"/>
    <w:rsid w:val="040E6340"/>
    <w:rsid w:val="041D2A27"/>
    <w:rsid w:val="04545D1C"/>
    <w:rsid w:val="046E6DDE"/>
    <w:rsid w:val="04784101"/>
    <w:rsid w:val="047C599F"/>
    <w:rsid w:val="04AE1167"/>
    <w:rsid w:val="04BA0275"/>
    <w:rsid w:val="04C133B2"/>
    <w:rsid w:val="04C87C26"/>
    <w:rsid w:val="04DA5E74"/>
    <w:rsid w:val="04F82CBB"/>
    <w:rsid w:val="053E6D3A"/>
    <w:rsid w:val="053F7F81"/>
    <w:rsid w:val="055C30DB"/>
    <w:rsid w:val="05AD7DDA"/>
    <w:rsid w:val="05B13426"/>
    <w:rsid w:val="05C65BBB"/>
    <w:rsid w:val="05CD5D86"/>
    <w:rsid w:val="05DF597E"/>
    <w:rsid w:val="05E05ABA"/>
    <w:rsid w:val="05EA6938"/>
    <w:rsid w:val="06083F8B"/>
    <w:rsid w:val="06410D5C"/>
    <w:rsid w:val="0648365F"/>
    <w:rsid w:val="06521FAD"/>
    <w:rsid w:val="066C37F1"/>
    <w:rsid w:val="0680104B"/>
    <w:rsid w:val="06B119CC"/>
    <w:rsid w:val="06F91383"/>
    <w:rsid w:val="071E0F8F"/>
    <w:rsid w:val="07207B86"/>
    <w:rsid w:val="074200EE"/>
    <w:rsid w:val="07500A1D"/>
    <w:rsid w:val="077B0190"/>
    <w:rsid w:val="07830960"/>
    <w:rsid w:val="07852DBD"/>
    <w:rsid w:val="07A37315"/>
    <w:rsid w:val="07EA0E72"/>
    <w:rsid w:val="07F27FE4"/>
    <w:rsid w:val="07FE491D"/>
    <w:rsid w:val="08206641"/>
    <w:rsid w:val="08275C22"/>
    <w:rsid w:val="084031C4"/>
    <w:rsid w:val="084D3328"/>
    <w:rsid w:val="085B3B1D"/>
    <w:rsid w:val="08A63D04"/>
    <w:rsid w:val="08BD6586"/>
    <w:rsid w:val="08D062B9"/>
    <w:rsid w:val="08D4742C"/>
    <w:rsid w:val="08F24482"/>
    <w:rsid w:val="08F5187C"/>
    <w:rsid w:val="09050E46"/>
    <w:rsid w:val="0929488A"/>
    <w:rsid w:val="093E2A38"/>
    <w:rsid w:val="09694699"/>
    <w:rsid w:val="09811362"/>
    <w:rsid w:val="099F5C8C"/>
    <w:rsid w:val="09A82D92"/>
    <w:rsid w:val="09E8138B"/>
    <w:rsid w:val="09EA1A8C"/>
    <w:rsid w:val="09EF6C13"/>
    <w:rsid w:val="09F61A2C"/>
    <w:rsid w:val="0A2A47DD"/>
    <w:rsid w:val="0A560A40"/>
    <w:rsid w:val="0A7456FB"/>
    <w:rsid w:val="0AA74DF8"/>
    <w:rsid w:val="0AB96BB8"/>
    <w:rsid w:val="0AC33FB9"/>
    <w:rsid w:val="0ACA0AE6"/>
    <w:rsid w:val="0ACF44A0"/>
    <w:rsid w:val="0AF62C86"/>
    <w:rsid w:val="0B077F8D"/>
    <w:rsid w:val="0B106E41"/>
    <w:rsid w:val="0B325009"/>
    <w:rsid w:val="0B3E1196"/>
    <w:rsid w:val="0B430333"/>
    <w:rsid w:val="0B4440C8"/>
    <w:rsid w:val="0B5D4A10"/>
    <w:rsid w:val="0B9510F4"/>
    <w:rsid w:val="0BAD28E2"/>
    <w:rsid w:val="0BC32105"/>
    <w:rsid w:val="0BDB5B3B"/>
    <w:rsid w:val="0C0C0696"/>
    <w:rsid w:val="0C2F32F7"/>
    <w:rsid w:val="0C300E1D"/>
    <w:rsid w:val="0C3D1EB8"/>
    <w:rsid w:val="0C485EB3"/>
    <w:rsid w:val="0C4C20FB"/>
    <w:rsid w:val="0C502D60"/>
    <w:rsid w:val="0CA07601"/>
    <w:rsid w:val="0CB87790"/>
    <w:rsid w:val="0CF92186"/>
    <w:rsid w:val="0CFA2C6B"/>
    <w:rsid w:val="0D15073F"/>
    <w:rsid w:val="0D1730D3"/>
    <w:rsid w:val="0D366907"/>
    <w:rsid w:val="0D464D9C"/>
    <w:rsid w:val="0D520501"/>
    <w:rsid w:val="0D57008A"/>
    <w:rsid w:val="0D593C5F"/>
    <w:rsid w:val="0DA56F93"/>
    <w:rsid w:val="0DB461AA"/>
    <w:rsid w:val="0DB715B0"/>
    <w:rsid w:val="0DC26705"/>
    <w:rsid w:val="0DCB704F"/>
    <w:rsid w:val="0DDD6128"/>
    <w:rsid w:val="0E0D1416"/>
    <w:rsid w:val="0E2059DD"/>
    <w:rsid w:val="0E272949"/>
    <w:rsid w:val="0E3177FA"/>
    <w:rsid w:val="0E5F061E"/>
    <w:rsid w:val="0E664FCA"/>
    <w:rsid w:val="0E7E1C83"/>
    <w:rsid w:val="0E8930EA"/>
    <w:rsid w:val="0E9D4189"/>
    <w:rsid w:val="0EB977F0"/>
    <w:rsid w:val="0F07055B"/>
    <w:rsid w:val="0F67724C"/>
    <w:rsid w:val="0F9718DF"/>
    <w:rsid w:val="0FA638D0"/>
    <w:rsid w:val="0FB73D2F"/>
    <w:rsid w:val="0FDF6DE2"/>
    <w:rsid w:val="0FE44FAC"/>
    <w:rsid w:val="0FE60171"/>
    <w:rsid w:val="0FE64614"/>
    <w:rsid w:val="0FEF171B"/>
    <w:rsid w:val="0FFE195E"/>
    <w:rsid w:val="100131FC"/>
    <w:rsid w:val="100D1BA1"/>
    <w:rsid w:val="102D5D9F"/>
    <w:rsid w:val="103A169F"/>
    <w:rsid w:val="10433815"/>
    <w:rsid w:val="1049527D"/>
    <w:rsid w:val="105024E7"/>
    <w:rsid w:val="105477D0"/>
    <w:rsid w:val="10594DE6"/>
    <w:rsid w:val="105B0069"/>
    <w:rsid w:val="10686DD7"/>
    <w:rsid w:val="10710382"/>
    <w:rsid w:val="10A33EC9"/>
    <w:rsid w:val="10C56D9A"/>
    <w:rsid w:val="10D95F27"/>
    <w:rsid w:val="10DE2D46"/>
    <w:rsid w:val="112E6273"/>
    <w:rsid w:val="113E7AAB"/>
    <w:rsid w:val="1151513A"/>
    <w:rsid w:val="115B4B8E"/>
    <w:rsid w:val="117143B2"/>
    <w:rsid w:val="119C0530"/>
    <w:rsid w:val="11C664AC"/>
    <w:rsid w:val="120032CA"/>
    <w:rsid w:val="1202325C"/>
    <w:rsid w:val="12086AC4"/>
    <w:rsid w:val="12217B86"/>
    <w:rsid w:val="12282CC2"/>
    <w:rsid w:val="127E28E2"/>
    <w:rsid w:val="12976FEC"/>
    <w:rsid w:val="129C0FBA"/>
    <w:rsid w:val="12E50155"/>
    <w:rsid w:val="12FA67BA"/>
    <w:rsid w:val="13175E0F"/>
    <w:rsid w:val="133833D9"/>
    <w:rsid w:val="13385187"/>
    <w:rsid w:val="133B4C77"/>
    <w:rsid w:val="133F3A40"/>
    <w:rsid w:val="136D6ABE"/>
    <w:rsid w:val="13793014"/>
    <w:rsid w:val="13BB36C2"/>
    <w:rsid w:val="13D80718"/>
    <w:rsid w:val="13E65BBF"/>
    <w:rsid w:val="13F0700C"/>
    <w:rsid w:val="13F111F5"/>
    <w:rsid w:val="141A0848"/>
    <w:rsid w:val="142011A6"/>
    <w:rsid w:val="143040B0"/>
    <w:rsid w:val="144C6BCB"/>
    <w:rsid w:val="145C28FF"/>
    <w:rsid w:val="145F6743"/>
    <w:rsid w:val="146F2E2A"/>
    <w:rsid w:val="147D6BCA"/>
    <w:rsid w:val="149752DC"/>
    <w:rsid w:val="14A16D5C"/>
    <w:rsid w:val="14A56DDF"/>
    <w:rsid w:val="14B168C3"/>
    <w:rsid w:val="14D300F9"/>
    <w:rsid w:val="14D56A06"/>
    <w:rsid w:val="14F52C04"/>
    <w:rsid w:val="154943E4"/>
    <w:rsid w:val="15593193"/>
    <w:rsid w:val="159338AE"/>
    <w:rsid w:val="15965C16"/>
    <w:rsid w:val="15A444A6"/>
    <w:rsid w:val="15A71A35"/>
    <w:rsid w:val="15A72150"/>
    <w:rsid w:val="15BF5966"/>
    <w:rsid w:val="15CA22E2"/>
    <w:rsid w:val="15F210A8"/>
    <w:rsid w:val="16277A0B"/>
    <w:rsid w:val="16302145"/>
    <w:rsid w:val="163B244B"/>
    <w:rsid w:val="164267F6"/>
    <w:rsid w:val="16460549"/>
    <w:rsid w:val="16666EA3"/>
    <w:rsid w:val="1675224E"/>
    <w:rsid w:val="167E55A7"/>
    <w:rsid w:val="16852D6C"/>
    <w:rsid w:val="16F45869"/>
    <w:rsid w:val="16FA2753"/>
    <w:rsid w:val="173043C7"/>
    <w:rsid w:val="173B5246"/>
    <w:rsid w:val="173D7210"/>
    <w:rsid w:val="1740285C"/>
    <w:rsid w:val="17AA5F28"/>
    <w:rsid w:val="17B24919"/>
    <w:rsid w:val="17B4163D"/>
    <w:rsid w:val="17D63E21"/>
    <w:rsid w:val="17F94FFE"/>
    <w:rsid w:val="17FA5806"/>
    <w:rsid w:val="183C1BD2"/>
    <w:rsid w:val="185F6D12"/>
    <w:rsid w:val="187A1D9E"/>
    <w:rsid w:val="187A3B4C"/>
    <w:rsid w:val="18AF29F3"/>
    <w:rsid w:val="18D56FD4"/>
    <w:rsid w:val="18EC6464"/>
    <w:rsid w:val="18ED5489"/>
    <w:rsid w:val="192F0DDA"/>
    <w:rsid w:val="19436634"/>
    <w:rsid w:val="194E11F5"/>
    <w:rsid w:val="196A2BFE"/>
    <w:rsid w:val="196D545F"/>
    <w:rsid w:val="19836A30"/>
    <w:rsid w:val="199F7F42"/>
    <w:rsid w:val="19B5554D"/>
    <w:rsid w:val="19CF6119"/>
    <w:rsid w:val="19E716B5"/>
    <w:rsid w:val="1A073B05"/>
    <w:rsid w:val="1A52285F"/>
    <w:rsid w:val="1A620D3B"/>
    <w:rsid w:val="1A761F62"/>
    <w:rsid w:val="1A7A2429"/>
    <w:rsid w:val="1A9829AF"/>
    <w:rsid w:val="1AC9700C"/>
    <w:rsid w:val="1ADB603A"/>
    <w:rsid w:val="1AF37BE5"/>
    <w:rsid w:val="1AFC6A9A"/>
    <w:rsid w:val="1B082817"/>
    <w:rsid w:val="1B100DEC"/>
    <w:rsid w:val="1B252495"/>
    <w:rsid w:val="1B261D69"/>
    <w:rsid w:val="1B46065D"/>
    <w:rsid w:val="1B484299"/>
    <w:rsid w:val="1B5D66BF"/>
    <w:rsid w:val="1B65363C"/>
    <w:rsid w:val="1B742AD4"/>
    <w:rsid w:val="1B8B6070"/>
    <w:rsid w:val="1BA3785E"/>
    <w:rsid w:val="1BC021BE"/>
    <w:rsid w:val="1BED2887"/>
    <w:rsid w:val="1C114081"/>
    <w:rsid w:val="1C250273"/>
    <w:rsid w:val="1C75748C"/>
    <w:rsid w:val="1CE343B6"/>
    <w:rsid w:val="1CE974F2"/>
    <w:rsid w:val="1CEB6DC6"/>
    <w:rsid w:val="1D350989"/>
    <w:rsid w:val="1D5A03F0"/>
    <w:rsid w:val="1D9358AD"/>
    <w:rsid w:val="1D9C27B6"/>
    <w:rsid w:val="1DC1221D"/>
    <w:rsid w:val="1DC85359"/>
    <w:rsid w:val="1DD41F50"/>
    <w:rsid w:val="1DEA1774"/>
    <w:rsid w:val="1DED4DC0"/>
    <w:rsid w:val="1E0445F4"/>
    <w:rsid w:val="1E097B16"/>
    <w:rsid w:val="1E37603B"/>
    <w:rsid w:val="1E543091"/>
    <w:rsid w:val="1E65704C"/>
    <w:rsid w:val="1E923EF9"/>
    <w:rsid w:val="1E9D67E6"/>
    <w:rsid w:val="1EB83620"/>
    <w:rsid w:val="1ED85A70"/>
    <w:rsid w:val="1EF36406"/>
    <w:rsid w:val="1F0979D8"/>
    <w:rsid w:val="1F1D16D5"/>
    <w:rsid w:val="1F505606"/>
    <w:rsid w:val="1F6E1F30"/>
    <w:rsid w:val="1F705CA9"/>
    <w:rsid w:val="1F721A21"/>
    <w:rsid w:val="1F78690B"/>
    <w:rsid w:val="1F8654CC"/>
    <w:rsid w:val="1FB37298"/>
    <w:rsid w:val="1FE04BDC"/>
    <w:rsid w:val="1FF561AE"/>
    <w:rsid w:val="1FF97A4C"/>
    <w:rsid w:val="1FFC12EA"/>
    <w:rsid w:val="201C7BDE"/>
    <w:rsid w:val="20210D51"/>
    <w:rsid w:val="204D7D98"/>
    <w:rsid w:val="205E1FA5"/>
    <w:rsid w:val="20901EF5"/>
    <w:rsid w:val="20EE6FC1"/>
    <w:rsid w:val="21606878"/>
    <w:rsid w:val="21894E00"/>
    <w:rsid w:val="219263AA"/>
    <w:rsid w:val="219F0AC7"/>
    <w:rsid w:val="21A25EC1"/>
    <w:rsid w:val="21CB18BC"/>
    <w:rsid w:val="21D9098A"/>
    <w:rsid w:val="21ED35E0"/>
    <w:rsid w:val="22027AEB"/>
    <w:rsid w:val="222A213F"/>
    <w:rsid w:val="224F7DF7"/>
    <w:rsid w:val="22507973"/>
    <w:rsid w:val="22521696"/>
    <w:rsid w:val="228850B7"/>
    <w:rsid w:val="22995455"/>
    <w:rsid w:val="22A55C69"/>
    <w:rsid w:val="22AC1146"/>
    <w:rsid w:val="22BD1205"/>
    <w:rsid w:val="22C04851"/>
    <w:rsid w:val="22C205C9"/>
    <w:rsid w:val="22D447A0"/>
    <w:rsid w:val="23056708"/>
    <w:rsid w:val="23353491"/>
    <w:rsid w:val="23474F72"/>
    <w:rsid w:val="234B4A63"/>
    <w:rsid w:val="23733FB9"/>
    <w:rsid w:val="23767606"/>
    <w:rsid w:val="237740B7"/>
    <w:rsid w:val="239161EE"/>
    <w:rsid w:val="239E20C0"/>
    <w:rsid w:val="23A423C5"/>
    <w:rsid w:val="23A42D0F"/>
    <w:rsid w:val="23DE58D7"/>
    <w:rsid w:val="24062928"/>
    <w:rsid w:val="24446463"/>
    <w:rsid w:val="24462A2D"/>
    <w:rsid w:val="24607EDC"/>
    <w:rsid w:val="246363A3"/>
    <w:rsid w:val="24883A94"/>
    <w:rsid w:val="24A32C50"/>
    <w:rsid w:val="24A7216D"/>
    <w:rsid w:val="24FB4266"/>
    <w:rsid w:val="2505451D"/>
    <w:rsid w:val="250F7D12"/>
    <w:rsid w:val="25205A7B"/>
    <w:rsid w:val="25613969"/>
    <w:rsid w:val="25761FE8"/>
    <w:rsid w:val="2588239B"/>
    <w:rsid w:val="258C1362"/>
    <w:rsid w:val="25BE31A1"/>
    <w:rsid w:val="26040EF9"/>
    <w:rsid w:val="26496DBE"/>
    <w:rsid w:val="265754CC"/>
    <w:rsid w:val="26B26BA7"/>
    <w:rsid w:val="26B36D0C"/>
    <w:rsid w:val="26C70FC3"/>
    <w:rsid w:val="27160EE4"/>
    <w:rsid w:val="272950BB"/>
    <w:rsid w:val="272F3A51"/>
    <w:rsid w:val="27483067"/>
    <w:rsid w:val="274F7AEB"/>
    <w:rsid w:val="27693709"/>
    <w:rsid w:val="27B0758A"/>
    <w:rsid w:val="27BE796C"/>
    <w:rsid w:val="28282E2E"/>
    <w:rsid w:val="282B6C11"/>
    <w:rsid w:val="283D06F2"/>
    <w:rsid w:val="284303FE"/>
    <w:rsid w:val="28500425"/>
    <w:rsid w:val="285A12A4"/>
    <w:rsid w:val="285B7017"/>
    <w:rsid w:val="285F2D5E"/>
    <w:rsid w:val="288A4F71"/>
    <w:rsid w:val="2895052E"/>
    <w:rsid w:val="28B9246E"/>
    <w:rsid w:val="28CF3A40"/>
    <w:rsid w:val="28F11C08"/>
    <w:rsid w:val="29003BF9"/>
    <w:rsid w:val="292875F4"/>
    <w:rsid w:val="29362D86"/>
    <w:rsid w:val="29693FAD"/>
    <w:rsid w:val="297840D8"/>
    <w:rsid w:val="29CC7F7F"/>
    <w:rsid w:val="29E03A2B"/>
    <w:rsid w:val="29E34B4C"/>
    <w:rsid w:val="29FE39FA"/>
    <w:rsid w:val="2A0638CC"/>
    <w:rsid w:val="2A3F4DBF"/>
    <w:rsid w:val="2A4E3D69"/>
    <w:rsid w:val="2A5F03D6"/>
    <w:rsid w:val="2A6B341F"/>
    <w:rsid w:val="2A7A5999"/>
    <w:rsid w:val="2A810D6A"/>
    <w:rsid w:val="2ACE2E65"/>
    <w:rsid w:val="2AF552B4"/>
    <w:rsid w:val="2B5F21E3"/>
    <w:rsid w:val="2B626DED"/>
    <w:rsid w:val="2B6861CE"/>
    <w:rsid w:val="2B8D373E"/>
    <w:rsid w:val="2BAE36BF"/>
    <w:rsid w:val="2BAF7B59"/>
    <w:rsid w:val="2BC50FD0"/>
    <w:rsid w:val="2BC9232A"/>
    <w:rsid w:val="2BCB3F2A"/>
    <w:rsid w:val="2BD55811"/>
    <w:rsid w:val="2BE94E19"/>
    <w:rsid w:val="2C0F700D"/>
    <w:rsid w:val="2C102611"/>
    <w:rsid w:val="2C257AB7"/>
    <w:rsid w:val="2C29369E"/>
    <w:rsid w:val="2C2B5431"/>
    <w:rsid w:val="2C3562B0"/>
    <w:rsid w:val="2C424529"/>
    <w:rsid w:val="2C4B162F"/>
    <w:rsid w:val="2C506C46"/>
    <w:rsid w:val="2C601067"/>
    <w:rsid w:val="2C8331B5"/>
    <w:rsid w:val="2C9C1E8B"/>
    <w:rsid w:val="2CA376BD"/>
    <w:rsid w:val="2CA95A34"/>
    <w:rsid w:val="2CB5119F"/>
    <w:rsid w:val="2CBF201D"/>
    <w:rsid w:val="2CEA709A"/>
    <w:rsid w:val="2CED0939"/>
    <w:rsid w:val="2D045C82"/>
    <w:rsid w:val="2D2105E2"/>
    <w:rsid w:val="2D282077"/>
    <w:rsid w:val="2D35408E"/>
    <w:rsid w:val="2D5A3E08"/>
    <w:rsid w:val="2D9B297D"/>
    <w:rsid w:val="2DC14C40"/>
    <w:rsid w:val="2DD46051"/>
    <w:rsid w:val="2DE33AEA"/>
    <w:rsid w:val="2DF87595"/>
    <w:rsid w:val="2E2B796A"/>
    <w:rsid w:val="2E4A46A0"/>
    <w:rsid w:val="2E9E42BE"/>
    <w:rsid w:val="2ED27DE6"/>
    <w:rsid w:val="2EF72DA2"/>
    <w:rsid w:val="2F0A3A24"/>
    <w:rsid w:val="2F0B37BA"/>
    <w:rsid w:val="2F3515C3"/>
    <w:rsid w:val="2F485CCC"/>
    <w:rsid w:val="2F4B5DEA"/>
    <w:rsid w:val="2F522CD5"/>
    <w:rsid w:val="2F656EAC"/>
    <w:rsid w:val="2F8530AA"/>
    <w:rsid w:val="2FC76516"/>
    <w:rsid w:val="2FC811E9"/>
    <w:rsid w:val="2FD47B8E"/>
    <w:rsid w:val="2FD61B58"/>
    <w:rsid w:val="2FD656B4"/>
    <w:rsid w:val="301D32E3"/>
    <w:rsid w:val="30221728"/>
    <w:rsid w:val="302E3742"/>
    <w:rsid w:val="3038011D"/>
    <w:rsid w:val="306B5282"/>
    <w:rsid w:val="30AC4667"/>
    <w:rsid w:val="30B023A9"/>
    <w:rsid w:val="30F027A5"/>
    <w:rsid w:val="30F54260"/>
    <w:rsid w:val="30F77FD8"/>
    <w:rsid w:val="310101BA"/>
    <w:rsid w:val="31104BF6"/>
    <w:rsid w:val="311741D6"/>
    <w:rsid w:val="315A5FB9"/>
    <w:rsid w:val="31677B0A"/>
    <w:rsid w:val="316D2048"/>
    <w:rsid w:val="3172765E"/>
    <w:rsid w:val="317407C0"/>
    <w:rsid w:val="31AB7E01"/>
    <w:rsid w:val="31B732C3"/>
    <w:rsid w:val="31C7075D"/>
    <w:rsid w:val="31C75BFC"/>
    <w:rsid w:val="32221084"/>
    <w:rsid w:val="32285F6F"/>
    <w:rsid w:val="323445F1"/>
    <w:rsid w:val="3270621A"/>
    <w:rsid w:val="32714E2F"/>
    <w:rsid w:val="32B3311C"/>
    <w:rsid w:val="32BD2B5B"/>
    <w:rsid w:val="3342795D"/>
    <w:rsid w:val="334D0383"/>
    <w:rsid w:val="335C2374"/>
    <w:rsid w:val="339064C2"/>
    <w:rsid w:val="33A8380B"/>
    <w:rsid w:val="33B2468A"/>
    <w:rsid w:val="33B65F28"/>
    <w:rsid w:val="33CB4B67"/>
    <w:rsid w:val="33D649E0"/>
    <w:rsid w:val="33E54C86"/>
    <w:rsid w:val="33FB1B8D"/>
    <w:rsid w:val="34034EE6"/>
    <w:rsid w:val="3409061E"/>
    <w:rsid w:val="341E7629"/>
    <w:rsid w:val="342F6C69"/>
    <w:rsid w:val="34401C96"/>
    <w:rsid w:val="34476B80"/>
    <w:rsid w:val="34A9783B"/>
    <w:rsid w:val="34D81ECE"/>
    <w:rsid w:val="35076310"/>
    <w:rsid w:val="3508381F"/>
    <w:rsid w:val="351A2862"/>
    <w:rsid w:val="354B08F2"/>
    <w:rsid w:val="35763E83"/>
    <w:rsid w:val="359D0A22"/>
    <w:rsid w:val="35DC736B"/>
    <w:rsid w:val="35EB0CB3"/>
    <w:rsid w:val="36160F00"/>
    <w:rsid w:val="363572D1"/>
    <w:rsid w:val="365246A6"/>
    <w:rsid w:val="366370C2"/>
    <w:rsid w:val="366652B8"/>
    <w:rsid w:val="36687282"/>
    <w:rsid w:val="366C70F8"/>
    <w:rsid w:val="366E2AEA"/>
    <w:rsid w:val="36A54032"/>
    <w:rsid w:val="36C46BAE"/>
    <w:rsid w:val="36C94D6E"/>
    <w:rsid w:val="36C95F72"/>
    <w:rsid w:val="36CA5847"/>
    <w:rsid w:val="36E36898"/>
    <w:rsid w:val="36E56B24"/>
    <w:rsid w:val="36F01751"/>
    <w:rsid w:val="37074CED"/>
    <w:rsid w:val="37160A8C"/>
    <w:rsid w:val="37294C63"/>
    <w:rsid w:val="37362EDC"/>
    <w:rsid w:val="373A6E70"/>
    <w:rsid w:val="373D24BC"/>
    <w:rsid w:val="3756532C"/>
    <w:rsid w:val="378105FB"/>
    <w:rsid w:val="379704E9"/>
    <w:rsid w:val="37E5127A"/>
    <w:rsid w:val="37E868CC"/>
    <w:rsid w:val="37F91BC3"/>
    <w:rsid w:val="3801529B"/>
    <w:rsid w:val="383218F5"/>
    <w:rsid w:val="383E64EC"/>
    <w:rsid w:val="38431D54"/>
    <w:rsid w:val="38445964"/>
    <w:rsid w:val="384A4E91"/>
    <w:rsid w:val="384B29B7"/>
    <w:rsid w:val="385B52F0"/>
    <w:rsid w:val="3867351A"/>
    <w:rsid w:val="38730749"/>
    <w:rsid w:val="387A38FC"/>
    <w:rsid w:val="387F6C1B"/>
    <w:rsid w:val="38B7004D"/>
    <w:rsid w:val="38C51866"/>
    <w:rsid w:val="38F402D5"/>
    <w:rsid w:val="38F90665"/>
    <w:rsid w:val="39111E53"/>
    <w:rsid w:val="39137979"/>
    <w:rsid w:val="39241B86"/>
    <w:rsid w:val="395452E7"/>
    <w:rsid w:val="39627FB8"/>
    <w:rsid w:val="397C42C5"/>
    <w:rsid w:val="39822409"/>
    <w:rsid w:val="398B7F95"/>
    <w:rsid w:val="39922517"/>
    <w:rsid w:val="39A93E39"/>
    <w:rsid w:val="39B00029"/>
    <w:rsid w:val="39BE1BE5"/>
    <w:rsid w:val="39CE38A0"/>
    <w:rsid w:val="39DC420F"/>
    <w:rsid w:val="39E11825"/>
    <w:rsid w:val="39FA4695"/>
    <w:rsid w:val="3A105C66"/>
    <w:rsid w:val="3A141101"/>
    <w:rsid w:val="3A502507"/>
    <w:rsid w:val="3A5B15D7"/>
    <w:rsid w:val="3A706705"/>
    <w:rsid w:val="3A725FC5"/>
    <w:rsid w:val="3A7C32FC"/>
    <w:rsid w:val="3A97759B"/>
    <w:rsid w:val="3A990BD3"/>
    <w:rsid w:val="3B304812"/>
    <w:rsid w:val="3B626996"/>
    <w:rsid w:val="3B6F4C0F"/>
    <w:rsid w:val="3B742225"/>
    <w:rsid w:val="3B794C4F"/>
    <w:rsid w:val="3B91099D"/>
    <w:rsid w:val="3BA90139"/>
    <w:rsid w:val="3BB367AF"/>
    <w:rsid w:val="3BBB1B47"/>
    <w:rsid w:val="3BC312C8"/>
    <w:rsid w:val="3BC9431F"/>
    <w:rsid w:val="3BD51009"/>
    <w:rsid w:val="3C024B7D"/>
    <w:rsid w:val="3C241E9D"/>
    <w:rsid w:val="3C7F4EBC"/>
    <w:rsid w:val="3C812E4B"/>
    <w:rsid w:val="3C8F7316"/>
    <w:rsid w:val="3CC2593E"/>
    <w:rsid w:val="3CE81EFB"/>
    <w:rsid w:val="3D070FA9"/>
    <w:rsid w:val="3D100C0C"/>
    <w:rsid w:val="3D1630B0"/>
    <w:rsid w:val="3D2E4D81"/>
    <w:rsid w:val="3D436353"/>
    <w:rsid w:val="3D4D7B71"/>
    <w:rsid w:val="3D4F6AA6"/>
    <w:rsid w:val="3D5440BC"/>
    <w:rsid w:val="3D5751DB"/>
    <w:rsid w:val="3D580050"/>
    <w:rsid w:val="3DBA6ABE"/>
    <w:rsid w:val="3DCE0312"/>
    <w:rsid w:val="3E09759C"/>
    <w:rsid w:val="3E132762"/>
    <w:rsid w:val="3E314C5A"/>
    <w:rsid w:val="3E443C63"/>
    <w:rsid w:val="3E502AD5"/>
    <w:rsid w:val="3E521F44"/>
    <w:rsid w:val="3E693B97"/>
    <w:rsid w:val="3E8821FB"/>
    <w:rsid w:val="3E9450B8"/>
    <w:rsid w:val="3EA80B63"/>
    <w:rsid w:val="3EAB5EB7"/>
    <w:rsid w:val="3EB92D70"/>
    <w:rsid w:val="3EBA43F3"/>
    <w:rsid w:val="3EF37FDF"/>
    <w:rsid w:val="3EF94F1B"/>
    <w:rsid w:val="3F220916"/>
    <w:rsid w:val="3F327FB4"/>
    <w:rsid w:val="3F3748EC"/>
    <w:rsid w:val="3F450160"/>
    <w:rsid w:val="3F546C30"/>
    <w:rsid w:val="3F572400"/>
    <w:rsid w:val="3F676452"/>
    <w:rsid w:val="3FDD2A8F"/>
    <w:rsid w:val="3FE07E89"/>
    <w:rsid w:val="3FEE25A6"/>
    <w:rsid w:val="40104C12"/>
    <w:rsid w:val="401D2E8B"/>
    <w:rsid w:val="40414DCB"/>
    <w:rsid w:val="40513FB2"/>
    <w:rsid w:val="405C7E57"/>
    <w:rsid w:val="407707ED"/>
    <w:rsid w:val="40864ED4"/>
    <w:rsid w:val="4088280D"/>
    <w:rsid w:val="40980764"/>
    <w:rsid w:val="40A45D4E"/>
    <w:rsid w:val="40A610DA"/>
    <w:rsid w:val="40BC6B48"/>
    <w:rsid w:val="40CA0252"/>
    <w:rsid w:val="40DC150B"/>
    <w:rsid w:val="40E1210B"/>
    <w:rsid w:val="40E26775"/>
    <w:rsid w:val="40FF1D3F"/>
    <w:rsid w:val="4115266E"/>
    <w:rsid w:val="411A7BFE"/>
    <w:rsid w:val="411C3143"/>
    <w:rsid w:val="41504B59"/>
    <w:rsid w:val="41523008"/>
    <w:rsid w:val="415E215F"/>
    <w:rsid w:val="41655958"/>
    <w:rsid w:val="41676AB4"/>
    <w:rsid w:val="41720FB5"/>
    <w:rsid w:val="418263AE"/>
    <w:rsid w:val="418F1B67"/>
    <w:rsid w:val="419B49AF"/>
    <w:rsid w:val="41AD023F"/>
    <w:rsid w:val="41E225DE"/>
    <w:rsid w:val="41E53E7C"/>
    <w:rsid w:val="42073141"/>
    <w:rsid w:val="422718F0"/>
    <w:rsid w:val="42857439"/>
    <w:rsid w:val="42B775C7"/>
    <w:rsid w:val="42C13FA2"/>
    <w:rsid w:val="42D02437"/>
    <w:rsid w:val="42E63A08"/>
    <w:rsid w:val="42F206F4"/>
    <w:rsid w:val="42F56341"/>
    <w:rsid w:val="430E37B5"/>
    <w:rsid w:val="431C1B20"/>
    <w:rsid w:val="435528D9"/>
    <w:rsid w:val="436112E1"/>
    <w:rsid w:val="43686B13"/>
    <w:rsid w:val="438C45B0"/>
    <w:rsid w:val="43AF64F0"/>
    <w:rsid w:val="43B21B3C"/>
    <w:rsid w:val="43CA2CF3"/>
    <w:rsid w:val="43EA74EA"/>
    <w:rsid w:val="43FF1225"/>
    <w:rsid w:val="441962C2"/>
    <w:rsid w:val="441B7189"/>
    <w:rsid w:val="44305883"/>
    <w:rsid w:val="443A04B0"/>
    <w:rsid w:val="443F5AC6"/>
    <w:rsid w:val="444E7AB7"/>
    <w:rsid w:val="449F6565"/>
    <w:rsid w:val="44E64957"/>
    <w:rsid w:val="44ED5522"/>
    <w:rsid w:val="44EE129A"/>
    <w:rsid w:val="451A5BEB"/>
    <w:rsid w:val="45255632"/>
    <w:rsid w:val="45840D0C"/>
    <w:rsid w:val="45840D63"/>
    <w:rsid w:val="45A81449"/>
    <w:rsid w:val="45C85647"/>
    <w:rsid w:val="45C86CE6"/>
    <w:rsid w:val="461940F5"/>
    <w:rsid w:val="46232B0D"/>
    <w:rsid w:val="462F1B6A"/>
    <w:rsid w:val="469F0754"/>
    <w:rsid w:val="46B81B60"/>
    <w:rsid w:val="46B96C88"/>
    <w:rsid w:val="46DA1AD6"/>
    <w:rsid w:val="46E22739"/>
    <w:rsid w:val="471F573B"/>
    <w:rsid w:val="47541888"/>
    <w:rsid w:val="47961EA1"/>
    <w:rsid w:val="479C0976"/>
    <w:rsid w:val="47C61E85"/>
    <w:rsid w:val="47F16881"/>
    <w:rsid w:val="47F60B91"/>
    <w:rsid w:val="47FB1D04"/>
    <w:rsid w:val="480037BE"/>
    <w:rsid w:val="48210421"/>
    <w:rsid w:val="48374FFD"/>
    <w:rsid w:val="48382F58"/>
    <w:rsid w:val="483D371E"/>
    <w:rsid w:val="48645AFB"/>
    <w:rsid w:val="48671147"/>
    <w:rsid w:val="48790E7B"/>
    <w:rsid w:val="487B4BF3"/>
    <w:rsid w:val="487E1EBD"/>
    <w:rsid w:val="48853CC3"/>
    <w:rsid w:val="48855A71"/>
    <w:rsid w:val="48C91E02"/>
    <w:rsid w:val="48D367DD"/>
    <w:rsid w:val="48DA5F4A"/>
    <w:rsid w:val="48DD3AFF"/>
    <w:rsid w:val="48F03361"/>
    <w:rsid w:val="492B03C7"/>
    <w:rsid w:val="492B486B"/>
    <w:rsid w:val="492D2391"/>
    <w:rsid w:val="49602681"/>
    <w:rsid w:val="498F4DFA"/>
    <w:rsid w:val="49B31BC9"/>
    <w:rsid w:val="49E8275C"/>
    <w:rsid w:val="49EB149B"/>
    <w:rsid w:val="4A0F7CE8"/>
    <w:rsid w:val="4A233794"/>
    <w:rsid w:val="4A273284"/>
    <w:rsid w:val="4A4C72AA"/>
    <w:rsid w:val="4A7E09CA"/>
    <w:rsid w:val="4A8835F7"/>
    <w:rsid w:val="4A8F4985"/>
    <w:rsid w:val="4A995804"/>
    <w:rsid w:val="4A9A1CA8"/>
    <w:rsid w:val="4AA20B5D"/>
    <w:rsid w:val="4AC76815"/>
    <w:rsid w:val="4AD664EA"/>
    <w:rsid w:val="4AFA3073"/>
    <w:rsid w:val="4B242FDF"/>
    <w:rsid w:val="4B4E65EF"/>
    <w:rsid w:val="4B7047B7"/>
    <w:rsid w:val="4B7D0C82"/>
    <w:rsid w:val="4B8D5369"/>
    <w:rsid w:val="4B9C55AC"/>
    <w:rsid w:val="4BB74194"/>
    <w:rsid w:val="4BD03055"/>
    <w:rsid w:val="4BDC13A5"/>
    <w:rsid w:val="4BE66A88"/>
    <w:rsid w:val="4BF47196"/>
    <w:rsid w:val="4C46012D"/>
    <w:rsid w:val="4C5639AD"/>
    <w:rsid w:val="4C7F3F66"/>
    <w:rsid w:val="4CA87F80"/>
    <w:rsid w:val="4CAE1A3B"/>
    <w:rsid w:val="4CEC2563"/>
    <w:rsid w:val="4D0A29E9"/>
    <w:rsid w:val="4D0C49B3"/>
    <w:rsid w:val="4D0E6F71"/>
    <w:rsid w:val="4D113D78"/>
    <w:rsid w:val="4D1D783B"/>
    <w:rsid w:val="4D2A40E0"/>
    <w:rsid w:val="4D317F76"/>
    <w:rsid w:val="4D3857A8"/>
    <w:rsid w:val="4D584D09"/>
    <w:rsid w:val="4D9C26ED"/>
    <w:rsid w:val="4DA62712"/>
    <w:rsid w:val="4DA644C0"/>
    <w:rsid w:val="4DAE5A6A"/>
    <w:rsid w:val="4DDB008A"/>
    <w:rsid w:val="4DE15318"/>
    <w:rsid w:val="4DEE2B7F"/>
    <w:rsid w:val="4DF27B79"/>
    <w:rsid w:val="4E1F0B88"/>
    <w:rsid w:val="4E2A3343"/>
    <w:rsid w:val="4E5E123E"/>
    <w:rsid w:val="4E992277"/>
    <w:rsid w:val="4E9B7735"/>
    <w:rsid w:val="4EA042B7"/>
    <w:rsid w:val="4EA34EA3"/>
    <w:rsid w:val="4EAC45D4"/>
    <w:rsid w:val="4EC56BC8"/>
    <w:rsid w:val="4EE942B4"/>
    <w:rsid w:val="4F5555BC"/>
    <w:rsid w:val="4F583EE0"/>
    <w:rsid w:val="4F8E7901"/>
    <w:rsid w:val="4F9A57B5"/>
    <w:rsid w:val="4FA15887"/>
    <w:rsid w:val="4FB629B4"/>
    <w:rsid w:val="4FBA24A4"/>
    <w:rsid w:val="4FBF1233"/>
    <w:rsid w:val="4FC67112"/>
    <w:rsid w:val="4FD712A8"/>
    <w:rsid w:val="4FDA66A3"/>
    <w:rsid w:val="50016325"/>
    <w:rsid w:val="5015592D"/>
    <w:rsid w:val="503D32D8"/>
    <w:rsid w:val="507E7976"/>
    <w:rsid w:val="50970A38"/>
    <w:rsid w:val="50DB6CCD"/>
    <w:rsid w:val="50DE6667"/>
    <w:rsid w:val="50EA0B67"/>
    <w:rsid w:val="50EE7371"/>
    <w:rsid w:val="51002139"/>
    <w:rsid w:val="51477D68"/>
    <w:rsid w:val="51695F30"/>
    <w:rsid w:val="517058C3"/>
    <w:rsid w:val="5184720E"/>
    <w:rsid w:val="519E26D0"/>
    <w:rsid w:val="51BF3DA2"/>
    <w:rsid w:val="51C8534D"/>
    <w:rsid w:val="51C92E73"/>
    <w:rsid w:val="51D51818"/>
    <w:rsid w:val="51F31C9E"/>
    <w:rsid w:val="52097713"/>
    <w:rsid w:val="5224454D"/>
    <w:rsid w:val="522B768A"/>
    <w:rsid w:val="52374280"/>
    <w:rsid w:val="523F1387"/>
    <w:rsid w:val="526355F3"/>
    <w:rsid w:val="52B72BF6"/>
    <w:rsid w:val="52BE04FE"/>
    <w:rsid w:val="52E00474"/>
    <w:rsid w:val="52F12681"/>
    <w:rsid w:val="531E2D4A"/>
    <w:rsid w:val="53234805"/>
    <w:rsid w:val="533C1C56"/>
    <w:rsid w:val="53764934"/>
    <w:rsid w:val="53784B50"/>
    <w:rsid w:val="53982AFD"/>
    <w:rsid w:val="53A771E4"/>
    <w:rsid w:val="53B27A76"/>
    <w:rsid w:val="53EC4BF7"/>
    <w:rsid w:val="53FF497B"/>
    <w:rsid w:val="54005A75"/>
    <w:rsid w:val="546649A9"/>
    <w:rsid w:val="54D859A1"/>
    <w:rsid w:val="54FA3343"/>
    <w:rsid w:val="55254864"/>
    <w:rsid w:val="553761DF"/>
    <w:rsid w:val="55544EB5"/>
    <w:rsid w:val="556B28D5"/>
    <w:rsid w:val="556C4241"/>
    <w:rsid w:val="556F788D"/>
    <w:rsid w:val="55C67DF5"/>
    <w:rsid w:val="55CF47D0"/>
    <w:rsid w:val="55F00D79"/>
    <w:rsid w:val="56010E2D"/>
    <w:rsid w:val="560721BC"/>
    <w:rsid w:val="5632538A"/>
    <w:rsid w:val="563F1955"/>
    <w:rsid w:val="564C5E20"/>
    <w:rsid w:val="564C7A2D"/>
    <w:rsid w:val="56682C5A"/>
    <w:rsid w:val="566E6F41"/>
    <w:rsid w:val="56901DD6"/>
    <w:rsid w:val="56B20379"/>
    <w:rsid w:val="56C854A7"/>
    <w:rsid w:val="56DE18A8"/>
    <w:rsid w:val="57030BD5"/>
    <w:rsid w:val="573D3418"/>
    <w:rsid w:val="57482A8C"/>
    <w:rsid w:val="57517B92"/>
    <w:rsid w:val="57BC36B3"/>
    <w:rsid w:val="57D4314A"/>
    <w:rsid w:val="57E427B4"/>
    <w:rsid w:val="57FD3B20"/>
    <w:rsid w:val="5822508B"/>
    <w:rsid w:val="584E5E80"/>
    <w:rsid w:val="585A59BA"/>
    <w:rsid w:val="58721B1C"/>
    <w:rsid w:val="588E0972"/>
    <w:rsid w:val="58A54116"/>
    <w:rsid w:val="58B71C77"/>
    <w:rsid w:val="58C00603"/>
    <w:rsid w:val="58C779E0"/>
    <w:rsid w:val="58CB74D0"/>
    <w:rsid w:val="58E467E4"/>
    <w:rsid w:val="5919648E"/>
    <w:rsid w:val="59396B30"/>
    <w:rsid w:val="597C1F53"/>
    <w:rsid w:val="59816C3D"/>
    <w:rsid w:val="59CA0500"/>
    <w:rsid w:val="5A170196"/>
    <w:rsid w:val="5A3B04A7"/>
    <w:rsid w:val="5A6A4CC2"/>
    <w:rsid w:val="5A76409B"/>
    <w:rsid w:val="5A8F2664"/>
    <w:rsid w:val="5AAE0E58"/>
    <w:rsid w:val="5AB0697E"/>
    <w:rsid w:val="5AB117ED"/>
    <w:rsid w:val="5AB51149"/>
    <w:rsid w:val="5ACE32A8"/>
    <w:rsid w:val="5ADA7E9F"/>
    <w:rsid w:val="5AE1122D"/>
    <w:rsid w:val="5B0B62AA"/>
    <w:rsid w:val="5B2A00B2"/>
    <w:rsid w:val="5B370490"/>
    <w:rsid w:val="5B4F0CA5"/>
    <w:rsid w:val="5B5714EF"/>
    <w:rsid w:val="5B6A1223"/>
    <w:rsid w:val="5B6D0D13"/>
    <w:rsid w:val="5B8816A9"/>
    <w:rsid w:val="5B8D4F11"/>
    <w:rsid w:val="5B934B77"/>
    <w:rsid w:val="5B9B2CCD"/>
    <w:rsid w:val="5BAD4A2B"/>
    <w:rsid w:val="5BB73D3C"/>
    <w:rsid w:val="5BC14BBB"/>
    <w:rsid w:val="5BD60666"/>
    <w:rsid w:val="5BEC7E8A"/>
    <w:rsid w:val="5BEF76E9"/>
    <w:rsid w:val="5C1949F7"/>
    <w:rsid w:val="5C6A1BB1"/>
    <w:rsid w:val="5C6E4D42"/>
    <w:rsid w:val="5C8B76A2"/>
    <w:rsid w:val="5C8E7EC3"/>
    <w:rsid w:val="5CA91805"/>
    <w:rsid w:val="5CAA6C65"/>
    <w:rsid w:val="5CC70097"/>
    <w:rsid w:val="5CCF60F9"/>
    <w:rsid w:val="5CD66444"/>
    <w:rsid w:val="5CD8040E"/>
    <w:rsid w:val="5CD821BC"/>
    <w:rsid w:val="5CDF79EE"/>
    <w:rsid w:val="5CE337FB"/>
    <w:rsid w:val="5CEB1EEF"/>
    <w:rsid w:val="5D054FA0"/>
    <w:rsid w:val="5D0E3E30"/>
    <w:rsid w:val="5D301FF8"/>
    <w:rsid w:val="5D3C274B"/>
    <w:rsid w:val="5D420DC4"/>
    <w:rsid w:val="5D4635C9"/>
    <w:rsid w:val="5D4A0E10"/>
    <w:rsid w:val="5D891708"/>
    <w:rsid w:val="5DA4115C"/>
    <w:rsid w:val="5DBC24D2"/>
    <w:rsid w:val="5DC313E1"/>
    <w:rsid w:val="5DD40262"/>
    <w:rsid w:val="5DF70D68"/>
    <w:rsid w:val="5DF94AE0"/>
    <w:rsid w:val="5E1455EC"/>
    <w:rsid w:val="5E5B12F6"/>
    <w:rsid w:val="5E6247BC"/>
    <w:rsid w:val="5E960581"/>
    <w:rsid w:val="5E9842F9"/>
    <w:rsid w:val="5EB01642"/>
    <w:rsid w:val="5EB6477F"/>
    <w:rsid w:val="5ECC3FA2"/>
    <w:rsid w:val="5EE10DC7"/>
    <w:rsid w:val="5F0B6879"/>
    <w:rsid w:val="5F1662FE"/>
    <w:rsid w:val="5F250023"/>
    <w:rsid w:val="5F3F6522"/>
    <w:rsid w:val="5F41229A"/>
    <w:rsid w:val="5F526256"/>
    <w:rsid w:val="5F7F2DC3"/>
    <w:rsid w:val="5F9A5E4E"/>
    <w:rsid w:val="5FCD7FD2"/>
    <w:rsid w:val="5FD924D3"/>
    <w:rsid w:val="5FDC6467"/>
    <w:rsid w:val="5FE61094"/>
    <w:rsid w:val="5FF73AD6"/>
    <w:rsid w:val="6008725C"/>
    <w:rsid w:val="60276D05"/>
    <w:rsid w:val="60464B44"/>
    <w:rsid w:val="60D271D3"/>
    <w:rsid w:val="60D94755"/>
    <w:rsid w:val="60F670B5"/>
    <w:rsid w:val="610417D1"/>
    <w:rsid w:val="61060E38"/>
    <w:rsid w:val="61113EEE"/>
    <w:rsid w:val="613320B7"/>
    <w:rsid w:val="61447E20"/>
    <w:rsid w:val="615362B5"/>
    <w:rsid w:val="616E5D6A"/>
    <w:rsid w:val="61717A8F"/>
    <w:rsid w:val="619202C1"/>
    <w:rsid w:val="61C10BF0"/>
    <w:rsid w:val="61C20E7B"/>
    <w:rsid w:val="61C947C9"/>
    <w:rsid w:val="61E67129"/>
    <w:rsid w:val="623205C0"/>
    <w:rsid w:val="62612731"/>
    <w:rsid w:val="626A1B08"/>
    <w:rsid w:val="62970423"/>
    <w:rsid w:val="62A328CC"/>
    <w:rsid w:val="62CE02E9"/>
    <w:rsid w:val="62D022B3"/>
    <w:rsid w:val="62D376AD"/>
    <w:rsid w:val="62EC4C13"/>
    <w:rsid w:val="62EF64B1"/>
    <w:rsid w:val="62F15D85"/>
    <w:rsid w:val="62FE04A2"/>
    <w:rsid w:val="63343EC4"/>
    <w:rsid w:val="634C5B54"/>
    <w:rsid w:val="636266DE"/>
    <w:rsid w:val="63957059"/>
    <w:rsid w:val="63B95028"/>
    <w:rsid w:val="63EE6769"/>
    <w:rsid w:val="63FA3360"/>
    <w:rsid w:val="64053508"/>
    <w:rsid w:val="640A41D3"/>
    <w:rsid w:val="64373C6C"/>
    <w:rsid w:val="644C2A6B"/>
    <w:rsid w:val="645E38EF"/>
    <w:rsid w:val="646D1D84"/>
    <w:rsid w:val="64B81251"/>
    <w:rsid w:val="64C671FE"/>
    <w:rsid w:val="64DD56EC"/>
    <w:rsid w:val="650C50F9"/>
    <w:rsid w:val="651F307E"/>
    <w:rsid w:val="65257EC0"/>
    <w:rsid w:val="656352A3"/>
    <w:rsid w:val="657A4758"/>
    <w:rsid w:val="65817895"/>
    <w:rsid w:val="65A76BCF"/>
    <w:rsid w:val="65AC04FE"/>
    <w:rsid w:val="65B6317D"/>
    <w:rsid w:val="65C14135"/>
    <w:rsid w:val="65C51BD5"/>
    <w:rsid w:val="65D57FE6"/>
    <w:rsid w:val="65FC6F1B"/>
    <w:rsid w:val="66203A8D"/>
    <w:rsid w:val="662326FA"/>
    <w:rsid w:val="6639016F"/>
    <w:rsid w:val="664241AC"/>
    <w:rsid w:val="66621C79"/>
    <w:rsid w:val="667016B7"/>
    <w:rsid w:val="6685254A"/>
    <w:rsid w:val="66967370"/>
    <w:rsid w:val="669B2BD8"/>
    <w:rsid w:val="66AB22D9"/>
    <w:rsid w:val="66B15F58"/>
    <w:rsid w:val="66B617C0"/>
    <w:rsid w:val="66BB5028"/>
    <w:rsid w:val="66C33EDD"/>
    <w:rsid w:val="66CA0DC7"/>
    <w:rsid w:val="66D13548"/>
    <w:rsid w:val="66D41533"/>
    <w:rsid w:val="67204E8B"/>
    <w:rsid w:val="672C5B80"/>
    <w:rsid w:val="674D37A6"/>
    <w:rsid w:val="67801DCE"/>
    <w:rsid w:val="67E22141"/>
    <w:rsid w:val="67F65BEC"/>
    <w:rsid w:val="68000819"/>
    <w:rsid w:val="681F5143"/>
    <w:rsid w:val="68226616"/>
    <w:rsid w:val="682B3AE8"/>
    <w:rsid w:val="68550B65"/>
    <w:rsid w:val="688B0A2A"/>
    <w:rsid w:val="68B166E3"/>
    <w:rsid w:val="68B16E16"/>
    <w:rsid w:val="68B84DB4"/>
    <w:rsid w:val="68BE495C"/>
    <w:rsid w:val="68DE6DAC"/>
    <w:rsid w:val="68F93BE6"/>
    <w:rsid w:val="68FF1058"/>
    <w:rsid w:val="69005E96"/>
    <w:rsid w:val="69166546"/>
    <w:rsid w:val="691E53FA"/>
    <w:rsid w:val="69270753"/>
    <w:rsid w:val="696A3DD1"/>
    <w:rsid w:val="696A706C"/>
    <w:rsid w:val="69823BDB"/>
    <w:rsid w:val="69B00BBF"/>
    <w:rsid w:val="69B20305"/>
    <w:rsid w:val="69BA7613"/>
    <w:rsid w:val="69BE2739"/>
    <w:rsid w:val="6A097E59"/>
    <w:rsid w:val="6A3A646E"/>
    <w:rsid w:val="6A3F7D1E"/>
    <w:rsid w:val="6A413D5B"/>
    <w:rsid w:val="6A794FDE"/>
    <w:rsid w:val="6A9E2C97"/>
    <w:rsid w:val="6AAA163C"/>
    <w:rsid w:val="6AB029CA"/>
    <w:rsid w:val="6AB53B3C"/>
    <w:rsid w:val="6ADF4600"/>
    <w:rsid w:val="6AF765A2"/>
    <w:rsid w:val="6AFD34C8"/>
    <w:rsid w:val="6B07083C"/>
    <w:rsid w:val="6B0D5727"/>
    <w:rsid w:val="6B150582"/>
    <w:rsid w:val="6B2018FE"/>
    <w:rsid w:val="6B2649A7"/>
    <w:rsid w:val="6B2D7B77"/>
    <w:rsid w:val="6B376C47"/>
    <w:rsid w:val="6B754253"/>
    <w:rsid w:val="6B777044"/>
    <w:rsid w:val="6B9E2823"/>
    <w:rsid w:val="6BC4672D"/>
    <w:rsid w:val="6BC54155"/>
    <w:rsid w:val="6BDB3A77"/>
    <w:rsid w:val="6C164AAF"/>
    <w:rsid w:val="6C1D1F3C"/>
    <w:rsid w:val="6C1D408F"/>
    <w:rsid w:val="6C2B2308"/>
    <w:rsid w:val="6C5A11F7"/>
    <w:rsid w:val="6C5C4BB7"/>
    <w:rsid w:val="6CA95923"/>
    <w:rsid w:val="6CAB169B"/>
    <w:rsid w:val="6CDA7624"/>
    <w:rsid w:val="6CE81713"/>
    <w:rsid w:val="6CF3094C"/>
    <w:rsid w:val="6CF34E17"/>
    <w:rsid w:val="6D0330BE"/>
    <w:rsid w:val="6D070BEB"/>
    <w:rsid w:val="6D090170"/>
    <w:rsid w:val="6D0A4613"/>
    <w:rsid w:val="6D0B6015"/>
    <w:rsid w:val="6D30394E"/>
    <w:rsid w:val="6D7B76B4"/>
    <w:rsid w:val="6D9739CD"/>
    <w:rsid w:val="6DA560EA"/>
    <w:rsid w:val="6DB932C1"/>
    <w:rsid w:val="6E1437DA"/>
    <w:rsid w:val="6E1D3ED3"/>
    <w:rsid w:val="6E1F0847"/>
    <w:rsid w:val="6E246B33"/>
    <w:rsid w:val="6E2E4332"/>
    <w:rsid w:val="6E315BD0"/>
    <w:rsid w:val="6E3A43BC"/>
    <w:rsid w:val="6E61773C"/>
    <w:rsid w:val="6E922B12"/>
    <w:rsid w:val="6E9C573F"/>
    <w:rsid w:val="6EA23374"/>
    <w:rsid w:val="6EA77C40"/>
    <w:rsid w:val="6EB33B36"/>
    <w:rsid w:val="6ED07197"/>
    <w:rsid w:val="6EE530B5"/>
    <w:rsid w:val="6EF2710D"/>
    <w:rsid w:val="6F280D81"/>
    <w:rsid w:val="6F3C65DA"/>
    <w:rsid w:val="6F416DDA"/>
    <w:rsid w:val="6F7264A0"/>
    <w:rsid w:val="6F8A4423"/>
    <w:rsid w:val="6FC211D5"/>
    <w:rsid w:val="6FC30AAA"/>
    <w:rsid w:val="6FC50CC6"/>
    <w:rsid w:val="6FD517E9"/>
    <w:rsid w:val="6FE56C72"/>
    <w:rsid w:val="6FEC08CB"/>
    <w:rsid w:val="6FED3D79"/>
    <w:rsid w:val="703A5210"/>
    <w:rsid w:val="70A66401"/>
    <w:rsid w:val="70E92792"/>
    <w:rsid w:val="71145A61"/>
    <w:rsid w:val="71257C6E"/>
    <w:rsid w:val="7128150C"/>
    <w:rsid w:val="713C47A2"/>
    <w:rsid w:val="71545EDE"/>
    <w:rsid w:val="71600CA6"/>
    <w:rsid w:val="71724535"/>
    <w:rsid w:val="71744751"/>
    <w:rsid w:val="71755DD4"/>
    <w:rsid w:val="717A03ED"/>
    <w:rsid w:val="71A212BE"/>
    <w:rsid w:val="71B66B18"/>
    <w:rsid w:val="71D038BF"/>
    <w:rsid w:val="71E00D9A"/>
    <w:rsid w:val="71F44805"/>
    <w:rsid w:val="71FA5E53"/>
    <w:rsid w:val="72121ED5"/>
    <w:rsid w:val="72233A82"/>
    <w:rsid w:val="722C52AF"/>
    <w:rsid w:val="727B4E14"/>
    <w:rsid w:val="728564EA"/>
    <w:rsid w:val="72936E59"/>
    <w:rsid w:val="72954F16"/>
    <w:rsid w:val="7298446F"/>
    <w:rsid w:val="72A60737"/>
    <w:rsid w:val="72AE3C93"/>
    <w:rsid w:val="72CB65F3"/>
    <w:rsid w:val="72D07765"/>
    <w:rsid w:val="72D82ABE"/>
    <w:rsid w:val="72EB4450"/>
    <w:rsid w:val="7306587D"/>
    <w:rsid w:val="731F249B"/>
    <w:rsid w:val="73216213"/>
    <w:rsid w:val="733E6120"/>
    <w:rsid w:val="73532145"/>
    <w:rsid w:val="735A1725"/>
    <w:rsid w:val="73A07A74"/>
    <w:rsid w:val="73AB3D2F"/>
    <w:rsid w:val="73BA21C4"/>
    <w:rsid w:val="73C61307"/>
    <w:rsid w:val="73C86E78"/>
    <w:rsid w:val="73E965D2"/>
    <w:rsid w:val="73ED4347"/>
    <w:rsid w:val="740117C0"/>
    <w:rsid w:val="74367A9C"/>
    <w:rsid w:val="74546174"/>
    <w:rsid w:val="74716D26"/>
    <w:rsid w:val="747D2C19"/>
    <w:rsid w:val="747D391D"/>
    <w:rsid w:val="749B1FF5"/>
    <w:rsid w:val="749F1AE5"/>
    <w:rsid w:val="74B442E6"/>
    <w:rsid w:val="74CF1C9F"/>
    <w:rsid w:val="74DD1DA7"/>
    <w:rsid w:val="74EE3997"/>
    <w:rsid w:val="75151DA7"/>
    <w:rsid w:val="7535244A"/>
    <w:rsid w:val="757D16FB"/>
    <w:rsid w:val="75AB574D"/>
    <w:rsid w:val="75BC2223"/>
    <w:rsid w:val="75E8126A"/>
    <w:rsid w:val="762027B2"/>
    <w:rsid w:val="762D3121"/>
    <w:rsid w:val="763C5112"/>
    <w:rsid w:val="764B35A7"/>
    <w:rsid w:val="766618D4"/>
    <w:rsid w:val="76A038F3"/>
    <w:rsid w:val="76B850E0"/>
    <w:rsid w:val="76E80581"/>
    <w:rsid w:val="77560455"/>
    <w:rsid w:val="775A6197"/>
    <w:rsid w:val="77644920"/>
    <w:rsid w:val="776B5CAF"/>
    <w:rsid w:val="777A471C"/>
    <w:rsid w:val="779E42D6"/>
    <w:rsid w:val="77C27899"/>
    <w:rsid w:val="77D45F4A"/>
    <w:rsid w:val="782821A7"/>
    <w:rsid w:val="784B788E"/>
    <w:rsid w:val="785250C1"/>
    <w:rsid w:val="78561254"/>
    <w:rsid w:val="785E5813"/>
    <w:rsid w:val="786646C8"/>
    <w:rsid w:val="788D434B"/>
    <w:rsid w:val="788D4480"/>
    <w:rsid w:val="789A6BE8"/>
    <w:rsid w:val="78A25329"/>
    <w:rsid w:val="78A32008"/>
    <w:rsid w:val="78A3591C"/>
    <w:rsid w:val="78C935D5"/>
    <w:rsid w:val="78D36201"/>
    <w:rsid w:val="79935991"/>
    <w:rsid w:val="79FE7E0A"/>
    <w:rsid w:val="7A3631F6"/>
    <w:rsid w:val="7A3A0ABA"/>
    <w:rsid w:val="7A5944E4"/>
    <w:rsid w:val="7A7237F8"/>
    <w:rsid w:val="7A992B33"/>
    <w:rsid w:val="7AC758F2"/>
    <w:rsid w:val="7ADB314B"/>
    <w:rsid w:val="7AEA7832"/>
    <w:rsid w:val="7B2014A6"/>
    <w:rsid w:val="7B3F3CCF"/>
    <w:rsid w:val="7B4A6DD9"/>
    <w:rsid w:val="7B51340D"/>
    <w:rsid w:val="7B5B603A"/>
    <w:rsid w:val="7B601DC5"/>
    <w:rsid w:val="7B690757"/>
    <w:rsid w:val="7B6E3FBF"/>
    <w:rsid w:val="7BA479E1"/>
    <w:rsid w:val="7BD52290"/>
    <w:rsid w:val="7BD55DED"/>
    <w:rsid w:val="7BE20509"/>
    <w:rsid w:val="7C1504D5"/>
    <w:rsid w:val="7C354ADD"/>
    <w:rsid w:val="7C442F72"/>
    <w:rsid w:val="7C574A54"/>
    <w:rsid w:val="7C63789C"/>
    <w:rsid w:val="7C6D071B"/>
    <w:rsid w:val="7CB82837"/>
    <w:rsid w:val="7CBC6FAC"/>
    <w:rsid w:val="7CBE0F77"/>
    <w:rsid w:val="7CC068AC"/>
    <w:rsid w:val="7CCB71F0"/>
    <w:rsid w:val="7CDB5685"/>
    <w:rsid w:val="7D20578D"/>
    <w:rsid w:val="7D2C4132"/>
    <w:rsid w:val="7D380D29"/>
    <w:rsid w:val="7D3A560F"/>
    <w:rsid w:val="7D4274B2"/>
    <w:rsid w:val="7D474AC8"/>
    <w:rsid w:val="7DA97531"/>
    <w:rsid w:val="7DB67EA0"/>
    <w:rsid w:val="7DCA74A7"/>
    <w:rsid w:val="7DD74128"/>
    <w:rsid w:val="7DD97CE0"/>
    <w:rsid w:val="7DDF73F6"/>
    <w:rsid w:val="7DE1491F"/>
    <w:rsid w:val="7E0E1A8A"/>
    <w:rsid w:val="7E15699F"/>
    <w:rsid w:val="7E1F194A"/>
    <w:rsid w:val="7E33504C"/>
    <w:rsid w:val="7E370FE0"/>
    <w:rsid w:val="7E483C95"/>
    <w:rsid w:val="7E5020A2"/>
    <w:rsid w:val="7E6604D4"/>
    <w:rsid w:val="7E673994"/>
    <w:rsid w:val="7E6976D6"/>
    <w:rsid w:val="7E8B6C36"/>
    <w:rsid w:val="7EA146AC"/>
    <w:rsid w:val="7EB22415"/>
    <w:rsid w:val="7EC62364"/>
    <w:rsid w:val="7ECD7CFD"/>
    <w:rsid w:val="7F121E8D"/>
    <w:rsid w:val="7F25342F"/>
    <w:rsid w:val="7F34107C"/>
    <w:rsid w:val="7F453289"/>
    <w:rsid w:val="7F604567"/>
    <w:rsid w:val="7F6E0A32"/>
    <w:rsid w:val="7F8176B7"/>
    <w:rsid w:val="7F855D7C"/>
    <w:rsid w:val="7F9F490B"/>
    <w:rsid w:val="7FC70142"/>
    <w:rsid w:val="7FF60A27"/>
    <w:rsid w:val="7FF87DCA"/>
    <w:rsid w:val="7FFB746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semiHidden="0" w:name="annotation text"/>
    <w:lsdException w:qFormat="1" w:unhideWhenUsed="0" w:uiPriority="0" w:semiHidden="0" w:name="header"/>
    <w:lsdException w:qFormat="1" w:unhideWhenUsed="0" w:uiPriority="99" w:semiHidden="0" w:name="footer"/>
    <w:lsdException w:uiPriority="99" w:name="index heading"/>
    <w:lsdException w:qFormat="1" w:uiPriority="0" w:name="caption"/>
    <w:lsdException w:uiPriority="99" w:name="table of figures"/>
    <w:lsdException w:uiPriority="99" w:name="envelope address"/>
    <w:lsdException w:qFormat="1" w:uiPriority="99" w:semiHidden="0"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iPriority="99" w:semiHidden="0" w:name="Body Text First Indent 2"/>
    <w:lsdException w:uiPriority="99" w:name="Note Heading"/>
    <w:lsdException w:uiPriority="99" w:name="Body Text 2"/>
    <w:lsdException w:uiPriority="99" w:name="Body Text 3"/>
    <w:lsdException w:uiPriority="99" w:name="Body Text Indent 2"/>
    <w:lsdException w:qFormat="1" w:unhideWhenUsed="0" w:uiPriority="0" w:semiHidden="0"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99" w:name="E-mail Signature"/>
    <w:lsdException w:qFormat="1" w:uiPriority="99" w:semiHidden="0" w:name="Normal (Web)"/>
    <w:lsdException w:qFormat="1" w:uiPriority="99" w:semiHidden="0" w:name="HTML Acronym"/>
    <w:lsdException w:uiPriority="99" w:name="HTML Address"/>
    <w:lsdException w:qFormat="1" w:uiPriority="99" w:semiHidden="0" w:name="HTML Cite"/>
    <w:lsdException w:qFormat="1" w:uiPriority="99" w:semiHidden="0" w:name="HTML Code"/>
    <w:lsdException w:qFormat="1" w:uiPriority="99" w:semiHidden="0" w:name="HTML Definition"/>
    <w:lsdException w:qFormat="1" w:uiPriority="99" w:semiHidden="0" w:name="HTML Keyboard"/>
    <w:lsdException w:uiPriority="99" w:name="HTML Preformatted"/>
    <w:lsdException w:qFormat="1" w:uiPriority="99" w:semiHidden="0" w:name="HTML Sample"/>
    <w:lsdException w:qFormat="1" w:uiPriority="99" w:semiHidden="0" w:name="HTML Typewriter"/>
    <w:lsdException w:qFormat="1" w:uiPriority="99" w:semiHidden="0"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51"/>
    <w:autoRedefine/>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99"/>
    <w:autoRedefine/>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link w:val="53"/>
    <w:autoRedefine/>
    <w:qFormat/>
    <w:uiPriority w:val="0"/>
    <w:pPr>
      <w:keepNext/>
      <w:keepLines/>
      <w:spacing w:before="260" w:after="260" w:line="416" w:lineRule="auto"/>
      <w:outlineLvl w:val="2"/>
    </w:pPr>
    <w:rPr>
      <w:b/>
      <w:bCs/>
      <w:sz w:val="32"/>
      <w:szCs w:val="32"/>
    </w:rPr>
  </w:style>
  <w:style w:type="paragraph" w:styleId="5">
    <w:name w:val="heading 4"/>
    <w:basedOn w:val="1"/>
    <w:next w:val="1"/>
    <w:link w:val="54"/>
    <w:autoRedefine/>
    <w:qFormat/>
    <w:uiPriority w:val="0"/>
    <w:pPr>
      <w:keepNext/>
      <w:jc w:val="center"/>
      <w:outlineLvl w:val="3"/>
    </w:pPr>
    <w:rPr>
      <w:rFonts w:eastAsia="新宋体"/>
      <w:sz w:val="30"/>
      <w:szCs w:val="21"/>
    </w:rPr>
  </w:style>
  <w:style w:type="character" w:default="1" w:styleId="27">
    <w:name w:val="Default Paragraph Font"/>
    <w:autoRedefine/>
    <w:semiHidden/>
    <w:unhideWhenUsed/>
    <w:qFormat/>
    <w:uiPriority w:val="1"/>
  </w:style>
  <w:style w:type="table" w:default="1" w:styleId="25">
    <w:name w:val="Normal Table"/>
    <w:autoRedefine/>
    <w:semiHidden/>
    <w:unhideWhenUsed/>
    <w:qFormat/>
    <w:uiPriority w:val="99"/>
    <w:tblPr>
      <w:tblCellMar>
        <w:top w:w="0" w:type="dxa"/>
        <w:left w:w="108" w:type="dxa"/>
        <w:bottom w:w="0" w:type="dxa"/>
        <w:right w:w="108" w:type="dxa"/>
      </w:tblCellMar>
    </w:tblPr>
  </w:style>
  <w:style w:type="paragraph" w:styleId="6">
    <w:name w:val="Normal Indent"/>
    <w:basedOn w:val="1"/>
    <w:link w:val="55"/>
    <w:autoRedefine/>
    <w:qFormat/>
    <w:uiPriority w:val="0"/>
    <w:pPr>
      <w:ind w:firstLine="420"/>
    </w:pPr>
    <w:rPr>
      <w:szCs w:val="20"/>
    </w:rPr>
  </w:style>
  <w:style w:type="paragraph" w:styleId="7">
    <w:name w:val="Document Map"/>
    <w:basedOn w:val="1"/>
    <w:link w:val="56"/>
    <w:autoRedefine/>
    <w:semiHidden/>
    <w:qFormat/>
    <w:uiPriority w:val="0"/>
    <w:pPr>
      <w:shd w:val="clear" w:color="auto" w:fill="000080"/>
    </w:pPr>
  </w:style>
  <w:style w:type="paragraph" w:styleId="8">
    <w:name w:val="toa heading"/>
    <w:basedOn w:val="1"/>
    <w:next w:val="1"/>
    <w:autoRedefine/>
    <w:qFormat/>
    <w:uiPriority w:val="0"/>
    <w:pPr>
      <w:adjustRightInd w:val="0"/>
      <w:spacing w:line="360" w:lineRule="atLeast"/>
      <w:jc w:val="center"/>
      <w:textAlignment w:val="baseline"/>
    </w:pPr>
    <w:rPr>
      <w:rFonts w:ascii="Arial" w:hAnsi="Arial" w:eastAsia="黑体"/>
      <w:kern w:val="0"/>
      <w:sz w:val="36"/>
      <w:szCs w:val="20"/>
    </w:rPr>
  </w:style>
  <w:style w:type="paragraph" w:styleId="9">
    <w:name w:val="annotation text"/>
    <w:basedOn w:val="1"/>
    <w:autoRedefine/>
    <w:unhideWhenUsed/>
    <w:qFormat/>
    <w:uiPriority w:val="99"/>
    <w:pPr>
      <w:jc w:val="left"/>
    </w:pPr>
  </w:style>
  <w:style w:type="paragraph" w:styleId="10">
    <w:name w:val="Body Text"/>
    <w:basedOn w:val="1"/>
    <w:next w:val="11"/>
    <w:link w:val="91"/>
    <w:autoRedefine/>
    <w:qFormat/>
    <w:uiPriority w:val="0"/>
    <w:pPr>
      <w:spacing w:after="120"/>
    </w:pPr>
  </w:style>
  <w:style w:type="paragraph" w:customStyle="1" w:styleId="11">
    <w:name w:val="style4"/>
    <w:basedOn w:val="1"/>
    <w:next w:val="12"/>
    <w:autoRedefine/>
    <w:qFormat/>
    <w:uiPriority w:val="0"/>
    <w:pPr>
      <w:widowControl/>
      <w:spacing w:before="280" w:after="280"/>
    </w:pPr>
    <w:rPr>
      <w:rFonts w:ascii="宋体"/>
      <w:sz w:val="18"/>
    </w:rPr>
  </w:style>
  <w:style w:type="paragraph" w:customStyle="1" w:styleId="12">
    <w:name w:val="2"/>
    <w:next w:val="1"/>
    <w:autoRedefine/>
    <w:qFormat/>
    <w:uiPriority w:val="99"/>
    <w:pPr>
      <w:widowControl w:val="0"/>
      <w:jc w:val="both"/>
    </w:pPr>
    <w:rPr>
      <w:rFonts w:ascii="Times New Roman" w:hAnsi="Times New Roman" w:eastAsia="宋体" w:cs="Times New Roman"/>
      <w:kern w:val="2"/>
      <w:sz w:val="21"/>
      <w:szCs w:val="21"/>
      <w:lang w:val="en-US" w:eastAsia="zh-CN" w:bidi="ar-SA"/>
    </w:rPr>
  </w:style>
  <w:style w:type="paragraph" w:styleId="13">
    <w:name w:val="Body Text Indent"/>
    <w:basedOn w:val="1"/>
    <w:next w:val="14"/>
    <w:link w:val="57"/>
    <w:autoRedefine/>
    <w:qFormat/>
    <w:uiPriority w:val="0"/>
    <w:pPr>
      <w:spacing w:after="120"/>
      <w:ind w:left="420" w:leftChars="200"/>
    </w:pPr>
  </w:style>
  <w:style w:type="paragraph" w:styleId="14">
    <w:name w:val="envelope return"/>
    <w:basedOn w:val="1"/>
    <w:autoRedefine/>
    <w:unhideWhenUsed/>
    <w:qFormat/>
    <w:uiPriority w:val="99"/>
    <w:pPr>
      <w:snapToGrid w:val="0"/>
    </w:pPr>
    <w:rPr>
      <w:rFonts w:ascii="Arial" w:hAnsi="Arial"/>
    </w:rPr>
  </w:style>
  <w:style w:type="paragraph" w:styleId="15">
    <w:name w:val="Plain Text"/>
    <w:basedOn w:val="1"/>
    <w:link w:val="97"/>
    <w:autoRedefine/>
    <w:qFormat/>
    <w:uiPriority w:val="0"/>
    <w:rPr>
      <w:rFonts w:ascii="宋体" w:hAnsi="Courier New"/>
      <w:kern w:val="0"/>
      <w:sz w:val="20"/>
      <w:szCs w:val="21"/>
    </w:rPr>
  </w:style>
  <w:style w:type="paragraph" w:styleId="16">
    <w:name w:val="Date"/>
    <w:basedOn w:val="1"/>
    <w:next w:val="1"/>
    <w:link w:val="58"/>
    <w:autoRedefine/>
    <w:qFormat/>
    <w:uiPriority w:val="0"/>
    <w:pPr>
      <w:ind w:left="100" w:leftChars="2500"/>
    </w:pPr>
  </w:style>
  <w:style w:type="paragraph" w:styleId="17">
    <w:name w:val="Balloon Text"/>
    <w:basedOn w:val="1"/>
    <w:link w:val="59"/>
    <w:autoRedefine/>
    <w:semiHidden/>
    <w:qFormat/>
    <w:uiPriority w:val="0"/>
    <w:rPr>
      <w:sz w:val="18"/>
      <w:szCs w:val="18"/>
    </w:rPr>
  </w:style>
  <w:style w:type="paragraph" w:styleId="18">
    <w:name w:val="footer"/>
    <w:basedOn w:val="1"/>
    <w:link w:val="60"/>
    <w:autoRedefine/>
    <w:qFormat/>
    <w:uiPriority w:val="99"/>
    <w:pPr>
      <w:tabs>
        <w:tab w:val="center" w:pos="4153"/>
        <w:tab w:val="right" w:pos="8306"/>
      </w:tabs>
      <w:snapToGrid w:val="0"/>
      <w:jc w:val="left"/>
    </w:pPr>
    <w:rPr>
      <w:sz w:val="18"/>
      <w:szCs w:val="18"/>
    </w:rPr>
  </w:style>
  <w:style w:type="paragraph" w:styleId="19">
    <w:name w:val="header"/>
    <w:basedOn w:val="1"/>
    <w:link w:val="61"/>
    <w:autoRedefine/>
    <w:qFormat/>
    <w:uiPriority w:val="0"/>
    <w:pPr>
      <w:pBdr>
        <w:bottom w:val="single" w:color="auto" w:sz="6" w:space="1"/>
      </w:pBdr>
      <w:tabs>
        <w:tab w:val="center" w:pos="4153"/>
        <w:tab w:val="right" w:pos="8306"/>
      </w:tabs>
      <w:snapToGrid w:val="0"/>
      <w:jc w:val="center"/>
    </w:pPr>
    <w:rPr>
      <w:sz w:val="18"/>
      <w:szCs w:val="18"/>
    </w:rPr>
  </w:style>
  <w:style w:type="paragraph" w:styleId="20">
    <w:name w:val="Subtitle"/>
    <w:basedOn w:val="1"/>
    <w:next w:val="1"/>
    <w:qFormat/>
    <w:uiPriority w:val="11"/>
    <w:pPr>
      <w:spacing w:before="240" w:after="60" w:line="312" w:lineRule="auto"/>
      <w:jc w:val="center"/>
      <w:outlineLvl w:val="1"/>
    </w:pPr>
    <w:rPr>
      <w:rFonts w:ascii="Cambria" w:hAnsi="Cambria"/>
      <w:b/>
      <w:bCs/>
      <w:kern w:val="28"/>
      <w:sz w:val="32"/>
      <w:szCs w:val="32"/>
    </w:rPr>
  </w:style>
  <w:style w:type="paragraph" w:styleId="21">
    <w:name w:val="Body Text Indent 3"/>
    <w:basedOn w:val="1"/>
    <w:next w:val="8"/>
    <w:link w:val="62"/>
    <w:autoRedefine/>
    <w:qFormat/>
    <w:uiPriority w:val="0"/>
    <w:pPr>
      <w:spacing w:line="520" w:lineRule="exact"/>
      <w:ind w:firstLine="539" w:firstLineChars="184"/>
    </w:pPr>
    <w:rPr>
      <w:rFonts w:ascii="宋体"/>
      <w:b/>
      <w:spacing w:val="6"/>
      <w:sz w:val="28"/>
    </w:rPr>
  </w:style>
  <w:style w:type="paragraph" w:styleId="22">
    <w:name w:val="Normal (Web)"/>
    <w:basedOn w:val="1"/>
    <w:autoRedefine/>
    <w:unhideWhenUsed/>
    <w:qFormat/>
    <w:uiPriority w:val="99"/>
    <w:pPr>
      <w:widowControl/>
      <w:spacing w:before="100" w:beforeAutospacing="1" w:after="100" w:afterAutospacing="1"/>
      <w:jc w:val="left"/>
    </w:pPr>
    <w:rPr>
      <w:rFonts w:ascii="宋体" w:hAnsi="宋体" w:cs="宋体"/>
      <w:kern w:val="0"/>
      <w:sz w:val="24"/>
    </w:rPr>
  </w:style>
  <w:style w:type="paragraph" w:styleId="23">
    <w:name w:val="Body Text First Indent"/>
    <w:basedOn w:val="10"/>
    <w:link w:val="92"/>
    <w:autoRedefine/>
    <w:qFormat/>
    <w:uiPriority w:val="0"/>
    <w:pPr>
      <w:ind w:firstLine="420" w:firstLineChars="100"/>
    </w:pPr>
  </w:style>
  <w:style w:type="paragraph" w:styleId="24">
    <w:name w:val="Body Text First Indent 2"/>
    <w:basedOn w:val="13"/>
    <w:link w:val="94"/>
    <w:autoRedefine/>
    <w:unhideWhenUsed/>
    <w:qFormat/>
    <w:uiPriority w:val="99"/>
    <w:pPr>
      <w:ind w:firstLine="200" w:firstLineChars="200"/>
    </w:pPr>
  </w:style>
  <w:style w:type="table" w:styleId="26">
    <w:name w:val="Table Grid"/>
    <w:basedOn w:val="25"/>
    <w:autoRedefine/>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8">
    <w:name w:val="Strong"/>
    <w:basedOn w:val="27"/>
    <w:autoRedefine/>
    <w:qFormat/>
    <w:uiPriority w:val="22"/>
    <w:rPr>
      <w:b/>
      <w:bCs/>
    </w:rPr>
  </w:style>
  <w:style w:type="character" w:styleId="29">
    <w:name w:val="page number"/>
    <w:autoRedefine/>
    <w:qFormat/>
    <w:uiPriority w:val="0"/>
  </w:style>
  <w:style w:type="character" w:styleId="30">
    <w:name w:val="FollowedHyperlink"/>
    <w:autoRedefine/>
    <w:unhideWhenUsed/>
    <w:qFormat/>
    <w:uiPriority w:val="99"/>
    <w:rPr>
      <w:color w:val="800080"/>
      <w:u w:val="none"/>
    </w:rPr>
  </w:style>
  <w:style w:type="character" w:styleId="31">
    <w:name w:val="Emphasis"/>
    <w:autoRedefine/>
    <w:qFormat/>
    <w:uiPriority w:val="0"/>
    <w:rPr>
      <w:b/>
      <w:bCs/>
    </w:rPr>
  </w:style>
  <w:style w:type="character" w:styleId="32">
    <w:name w:val="HTML Definition"/>
    <w:autoRedefine/>
    <w:unhideWhenUsed/>
    <w:qFormat/>
    <w:uiPriority w:val="99"/>
  </w:style>
  <w:style w:type="character" w:styleId="33">
    <w:name w:val="HTML Typewriter"/>
    <w:autoRedefine/>
    <w:unhideWhenUsed/>
    <w:qFormat/>
    <w:uiPriority w:val="99"/>
    <w:rPr>
      <w:rFonts w:hint="default" w:ascii="monospace" w:hAnsi="monospace" w:eastAsia="monospace" w:cs="monospace"/>
      <w:sz w:val="20"/>
    </w:rPr>
  </w:style>
  <w:style w:type="character" w:styleId="34">
    <w:name w:val="HTML Acronym"/>
    <w:autoRedefine/>
    <w:unhideWhenUsed/>
    <w:qFormat/>
    <w:uiPriority w:val="99"/>
  </w:style>
  <w:style w:type="character" w:styleId="35">
    <w:name w:val="HTML Variable"/>
    <w:autoRedefine/>
    <w:unhideWhenUsed/>
    <w:qFormat/>
    <w:uiPriority w:val="99"/>
  </w:style>
  <w:style w:type="character" w:styleId="36">
    <w:name w:val="Hyperlink"/>
    <w:autoRedefine/>
    <w:unhideWhenUsed/>
    <w:qFormat/>
    <w:uiPriority w:val="99"/>
    <w:rPr>
      <w:color w:val="0000FF"/>
      <w:u w:val="none"/>
    </w:rPr>
  </w:style>
  <w:style w:type="character" w:styleId="37">
    <w:name w:val="HTML Code"/>
    <w:autoRedefine/>
    <w:unhideWhenUsed/>
    <w:qFormat/>
    <w:uiPriority w:val="99"/>
    <w:rPr>
      <w:rFonts w:hint="default" w:ascii="monospace" w:hAnsi="monospace" w:eastAsia="monospace" w:cs="monospace"/>
      <w:sz w:val="20"/>
    </w:rPr>
  </w:style>
  <w:style w:type="character" w:styleId="38">
    <w:name w:val="annotation reference"/>
    <w:basedOn w:val="27"/>
    <w:autoRedefine/>
    <w:semiHidden/>
    <w:unhideWhenUsed/>
    <w:qFormat/>
    <w:uiPriority w:val="99"/>
    <w:rPr>
      <w:sz w:val="21"/>
      <w:szCs w:val="21"/>
    </w:rPr>
  </w:style>
  <w:style w:type="character" w:styleId="39">
    <w:name w:val="HTML Cite"/>
    <w:autoRedefine/>
    <w:unhideWhenUsed/>
    <w:qFormat/>
    <w:uiPriority w:val="99"/>
  </w:style>
  <w:style w:type="character" w:styleId="40">
    <w:name w:val="HTML Keyboard"/>
    <w:autoRedefine/>
    <w:unhideWhenUsed/>
    <w:qFormat/>
    <w:uiPriority w:val="99"/>
    <w:rPr>
      <w:rFonts w:ascii="monospace" w:hAnsi="monospace" w:eastAsia="monospace" w:cs="monospace"/>
      <w:sz w:val="20"/>
    </w:rPr>
  </w:style>
  <w:style w:type="character" w:styleId="41">
    <w:name w:val="HTML Sample"/>
    <w:autoRedefine/>
    <w:unhideWhenUsed/>
    <w:qFormat/>
    <w:uiPriority w:val="99"/>
    <w:rPr>
      <w:rFonts w:hint="default" w:ascii="monospace" w:hAnsi="monospace" w:eastAsia="monospace" w:cs="monospace"/>
    </w:rPr>
  </w:style>
  <w:style w:type="paragraph" w:customStyle="1" w:styleId="42">
    <w:name w:val="BodyText1I2"/>
    <w:basedOn w:val="43"/>
    <w:autoRedefine/>
    <w:qFormat/>
    <w:uiPriority w:val="99"/>
    <w:pPr>
      <w:spacing w:line="360" w:lineRule="auto"/>
      <w:ind w:left="0" w:leftChars="0"/>
      <w:jc w:val="center"/>
    </w:pPr>
    <w:rPr>
      <w:b/>
      <w:bCs/>
      <w:sz w:val="44"/>
      <w:szCs w:val="44"/>
    </w:rPr>
  </w:style>
  <w:style w:type="paragraph" w:customStyle="1" w:styleId="43">
    <w:name w:val="BodyTextIndent"/>
    <w:basedOn w:val="1"/>
    <w:next w:val="44"/>
    <w:autoRedefine/>
    <w:qFormat/>
    <w:uiPriority w:val="99"/>
    <w:pPr>
      <w:spacing w:after="120"/>
      <w:ind w:left="420" w:leftChars="200"/>
    </w:pPr>
  </w:style>
  <w:style w:type="paragraph" w:customStyle="1" w:styleId="44">
    <w:name w:val="EnvelopeReturn"/>
    <w:basedOn w:val="1"/>
    <w:autoRedefine/>
    <w:qFormat/>
    <w:uiPriority w:val="99"/>
    <w:pPr>
      <w:snapToGrid w:val="0"/>
    </w:pPr>
    <w:rPr>
      <w:rFonts w:ascii="Arial" w:hAnsi="Arial"/>
    </w:rPr>
  </w:style>
  <w:style w:type="paragraph" w:customStyle="1" w:styleId="45">
    <w:name w:val="BodyText1I21"/>
    <w:basedOn w:val="46"/>
    <w:autoRedefine/>
    <w:qFormat/>
    <w:uiPriority w:val="99"/>
    <w:pPr>
      <w:ind w:firstLine="420"/>
    </w:pPr>
  </w:style>
  <w:style w:type="paragraph" w:customStyle="1" w:styleId="46">
    <w:name w:val="BodyTextIndent1"/>
    <w:basedOn w:val="1"/>
    <w:next w:val="47"/>
    <w:autoRedefine/>
    <w:qFormat/>
    <w:uiPriority w:val="99"/>
    <w:pPr>
      <w:spacing w:after="120"/>
      <w:ind w:left="420"/>
    </w:pPr>
  </w:style>
  <w:style w:type="paragraph" w:customStyle="1" w:styleId="47">
    <w:name w:val="EnvelopeReturn1"/>
    <w:basedOn w:val="1"/>
    <w:autoRedefine/>
    <w:qFormat/>
    <w:uiPriority w:val="99"/>
    <w:rPr>
      <w:rFonts w:ascii="Arial" w:hAnsi="Arial"/>
    </w:rPr>
  </w:style>
  <w:style w:type="paragraph" w:customStyle="1" w:styleId="48">
    <w:name w:val="段"/>
    <w:next w:val="49"/>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49">
    <w:name w:val="正文 A"/>
    <w:next w:val="48"/>
    <w:autoRedefine/>
    <w:qFormat/>
    <w:uiPriority w:val="0"/>
    <w:pPr>
      <w:widowControl w:val="0"/>
      <w:jc w:val="both"/>
    </w:pPr>
    <w:rPr>
      <w:rFonts w:ascii="Arial Unicode MS" w:hAnsi="Arial Unicode MS" w:eastAsia="Times New Roman" w:cs="Arial Unicode MS"/>
      <w:color w:val="000000"/>
      <w:kern w:val="2"/>
      <w:sz w:val="21"/>
      <w:szCs w:val="21"/>
      <w:lang w:val="en-US" w:eastAsia="zh-CN" w:bidi="ar-SA"/>
    </w:rPr>
  </w:style>
  <w:style w:type="paragraph" w:customStyle="1" w:styleId="50">
    <w:name w:val="正文1"/>
    <w:basedOn w:val="1"/>
    <w:autoRedefine/>
    <w:qFormat/>
    <w:uiPriority w:val="0"/>
    <w:pPr>
      <w:spacing w:line="360" w:lineRule="auto"/>
      <w:ind w:firstLine="361"/>
    </w:pPr>
    <w:rPr>
      <w:rFonts w:ascii="宋体" w:hAnsi="宋体"/>
    </w:rPr>
  </w:style>
  <w:style w:type="character" w:customStyle="1" w:styleId="51">
    <w:name w:val="标题 1 字符"/>
    <w:link w:val="2"/>
    <w:autoRedefine/>
    <w:qFormat/>
    <w:uiPriority w:val="0"/>
    <w:rPr>
      <w:b/>
      <w:bCs/>
      <w:kern w:val="44"/>
      <w:sz w:val="44"/>
      <w:szCs w:val="44"/>
    </w:rPr>
  </w:style>
  <w:style w:type="character" w:customStyle="1" w:styleId="52">
    <w:name w:val="标题 2 字符"/>
    <w:autoRedefine/>
    <w:qFormat/>
    <w:uiPriority w:val="0"/>
    <w:rPr>
      <w:rFonts w:ascii="Arial" w:hAnsi="Arial" w:eastAsia="黑体"/>
      <w:b/>
      <w:bCs/>
      <w:kern w:val="2"/>
      <w:sz w:val="32"/>
      <w:szCs w:val="32"/>
    </w:rPr>
  </w:style>
  <w:style w:type="character" w:customStyle="1" w:styleId="53">
    <w:name w:val="标题 3 字符"/>
    <w:link w:val="4"/>
    <w:autoRedefine/>
    <w:qFormat/>
    <w:uiPriority w:val="0"/>
    <w:rPr>
      <w:b/>
      <w:bCs/>
      <w:kern w:val="2"/>
      <w:sz w:val="32"/>
      <w:szCs w:val="32"/>
    </w:rPr>
  </w:style>
  <w:style w:type="character" w:customStyle="1" w:styleId="54">
    <w:name w:val="标题 4 字符"/>
    <w:link w:val="5"/>
    <w:autoRedefine/>
    <w:qFormat/>
    <w:uiPriority w:val="0"/>
    <w:rPr>
      <w:rFonts w:eastAsia="新宋体"/>
      <w:kern w:val="2"/>
      <w:sz w:val="30"/>
      <w:szCs w:val="21"/>
    </w:rPr>
  </w:style>
  <w:style w:type="character" w:customStyle="1" w:styleId="55">
    <w:name w:val="正文缩进 字符"/>
    <w:link w:val="6"/>
    <w:autoRedefine/>
    <w:qFormat/>
    <w:uiPriority w:val="0"/>
    <w:rPr>
      <w:kern w:val="2"/>
      <w:sz w:val="21"/>
    </w:rPr>
  </w:style>
  <w:style w:type="character" w:customStyle="1" w:styleId="56">
    <w:name w:val="文档结构图 字符"/>
    <w:link w:val="7"/>
    <w:autoRedefine/>
    <w:semiHidden/>
    <w:qFormat/>
    <w:uiPriority w:val="0"/>
    <w:rPr>
      <w:kern w:val="2"/>
      <w:sz w:val="21"/>
      <w:szCs w:val="24"/>
      <w:shd w:val="clear" w:color="auto" w:fill="000080"/>
    </w:rPr>
  </w:style>
  <w:style w:type="character" w:customStyle="1" w:styleId="57">
    <w:name w:val="正文文本缩进 字符"/>
    <w:link w:val="13"/>
    <w:autoRedefine/>
    <w:qFormat/>
    <w:uiPriority w:val="0"/>
    <w:rPr>
      <w:kern w:val="2"/>
      <w:sz w:val="21"/>
      <w:szCs w:val="24"/>
    </w:rPr>
  </w:style>
  <w:style w:type="character" w:customStyle="1" w:styleId="58">
    <w:name w:val="日期 字符"/>
    <w:link w:val="16"/>
    <w:autoRedefine/>
    <w:qFormat/>
    <w:uiPriority w:val="0"/>
    <w:rPr>
      <w:kern w:val="2"/>
      <w:sz w:val="21"/>
      <w:szCs w:val="24"/>
    </w:rPr>
  </w:style>
  <w:style w:type="character" w:customStyle="1" w:styleId="59">
    <w:name w:val="批注框文本 字符"/>
    <w:link w:val="17"/>
    <w:autoRedefine/>
    <w:semiHidden/>
    <w:qFormat/>
    <w:uiPriority w:val="0"/>
    <w:rPr>
      <w:kern w:val="2"/>
      <w:sz w:val="18"/>
      <w:szCs w:val="18"/>
    </w:rPr>
  </w:style>
  <w:style w:type="character" w:customStyle="1" w:styleId="60">
    <w:name w:val="页脚 字符"/>
    <w:link w:val="18"/>
    <w:autoRedefine/>
    <w:qFormat/>
    <w:uiPriority w:val="99"/>
    <w:rPr>
      <w:kern w:val="2"/>
      <w:sz w:val="18"/>
      <w:szCs w:val="18"/>
    </w:rPr>
  </w:style>
  <w:style w:type="character" w:customStyle="1" w:styleId="61">
    <w:name w:val="页眉 字符"/>
    <w:link w:val="19"/>
    <w:autoRedefine/>
    <w:qFormat/>
    <w:uiPriority w:val="0"/>
    <w:rPr>
      <w:kern w:val="2"/>
      <w:sz w:val="18"/>
      <w:szCs w:val="18"/>
    </w:rPr>
  </w:style>
  <w:style w:type="character" w:customStyle="1" w:styleId="62">
    <w:name w:val="正文文本缩进 3 字符"/>
    <w:link w:val="21"/>
    <w:autoRedefine/>
    <w:qFormat/>
    <w:uiPriority w:val="0"/>
    <w:rPr>
      <w:rFonts w:ascii="宋体"/>
      <w:b/>
      <w:spacing w:val="6"/>
      <w:kern w:val="2"/>
      <w:sz w:val="28"/>
      <w:szCs w:val="24"/>
    </w:rPr>
  </w:style>
  <w:style w:type="character" w:customStyle="1" w:styleId="63">
    <w:name w:val="正文缩进2格 Char"/>
    <w:link w:val="64"/>
    <w:autoRedefine/>
    <w:qFormat/>
    <w:locked/>
    <w:uiPriority w:val="0"/>
    <w:rPr>
      <w:rFonts w:ascii="仿宋_GB2312" w:hAnsi="宋体" w:eastAsia="仿宋_GB2312"/>
      <w:kern w:val="2"/>
      <w:sz w:val="31"/>
      <w:szCs w:val="28"/>
    </w:rPr>
  </w:style>
  <w:style w:type="paragraph" w:customStyle="1" w:styleId="64">
    <w:name w:val="正文缩进2格"/>
    <w:basedOn w:val="1"/>
    <w:link w:val="63"/>
    <w:autoRedefine/>
    <w:qFormat/>
    <w:uiPriority w:val="0"/>
    <w:pPr>
      <w:spacing w:line="600" w:lineRule="exact"/>
      <w:ind w:firstLine="639" w:firstLineChars="206"/>
    </w:pPr>
    <w:rPr>
      <w:rFonts w:ascii="仿宋_GB2312" w:hAnsi="宋体" w:eastAsia="仿宋_GB2312"/>
      <w:sz w:val="31"/>
      <w:szCs w:val="28"/>
    </w:rPr>
  </w:style>
  <w:style w:type="character" w:customStyle="1" w:styleId="65">
    <w:name w:val="标题 3.1 Char"/>
    <w:link w:val="66"/>
    <w:autoRedefine/>
    <w:qFormat/>
    <w:locked/>
    <w:uiPriority w:val="0"/>
    <w:rPr>
      <w:rFonts w:ascii="宋体" w:hAnsi="宋体"/>
      <w:b/>
      <w:bCs/>
      <w:color w:val="000000"/>
      <w:kern w:val="2"/>
      <w:sz w:val="32"/>
      <w:szCs w:val="32"/>
    </w:rPr>
  </w:style>
  <w:style w:type="paragraph" w:customStyle="1" w:styleId="66">
    <w:name w:val="标题 3.1"/>
    <w:basedOn w:val="4"/>
    <w:link w:val="65"/>
    <w:autoRedefine/>
    <w:qFormat/>
    <w:uiPriority w:val="0"/>
    <w:pPr>
      <w:tabs>
        <w:tab w:val="left" w:pos="1440"/>
        <w:tab w:val="left" w:pos="1620"/>
      </w:tabs>
      <w:spacing w:line="600" w:lineRule="exact"/>
    </w:pPr>
    <w:rPr>
      <w:rFonts w:ascii="宋体" w:hAnsi="宋体"/>
      <w:color w:val="000000"/>
    </w:rPr>
  </w:style>
  <w:style w:type="paragraph" w:customStyle="1" w:styleId="67">
    <w:name w:val="Char"/>
    <w:basedOn w:val="1"/>
    <w:autoRedefine/>
    <w:qFormat/>
    <w:uiPriority w:val="0"/>
    <w:rPr>
      <w:rFonts w:ascii="Tahoma" w:hAnsi="Tahoma"/>
      <w:sz w:val="24"/>
      <w:szCs w:val="20"/>
    </w:rPr>
  </w:style>
  <w:style w:type="paragraph" w:customStyle="1" w:styleId="68">
    <w:name w:val="正文缩进4格"/>
    <w:basedOn w:val="64"/>
    <w:autoRedefine/>
    <w:qFormat/>
    <w:uiPriority w:val="0"/>
    <w:pPr>
      <w:ind w:left="2" w:firstLine="538" w:firstLineChars="192"/>
    </w:pPr>
    <w:rPr>
      <w:color w:val="000000"/>
      <w:sz w:val="28"/>
    </w:rPr>
  </w:style>
  <w:style w:type="paragraph" w:customStyle="1" w:styleId="69">
    <w:name w:val="Char Char Char Char"/>
    <w:basedOn w:val="1"/>
    <w:autoRedefine/>
    <w:qFormat/>
    <w:uiPriority w:val="0"/>
    <w:rPr>
      <w:rFonts w:ascii="Tahoma" w:hAnsi="Tahoma"/>
      <w:sz w:val="24"/>
      <w:szCs w:val="20"/>
    </w:rPr>
  </w:style>
  <w:style w:type="paragraph" w:customStyle="1" w:styleId="70">
    <w:name w:val="Char1"/>
    <w:basedOn w:val="1"/>
    <w:autoRedefine/>
    <w:qFormat/>
    <w:uiPriority w:val="0"/>
    <w:pPr>
      <w:tabs>
        <w:tab w:val="left" w:pos="840"/>
      </w:tabs>
      <w:ind w:left="840" w:hanging="420"/>
    </w:pPr>
    <w:rPr>
      <w:sz w:val="24"/>
    </w:rPr>
  </w:style>
  <w:style w:type="paragraph" w:customStyle="1" w:styleId="71">
    <w:name w:val="Char Char1 Char Char Char Char Char Char"/>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2">
    <w:name w:val="msonormalcxspmiddle"/>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73">
    <w:name w:val="Char Char 字元 字元 字元 Char Char Char Char"/>
    <w:basedOn w:val="1"/>
    <w:autoRedefine/>
    <w:qFormat/>
    <w:uiPriority w:val="0"/>
    <w:pPr>
      <w:adjustRightInd w:val="0"/>
      <w:spacing w:line="360" w:lineRule="auto"/>
    </w:pPr>
    <w:rPr>
      <w:kern w:val="0"/>
      <w:sz w:val="24"/>
      <w:szCs w:val="20"/>
    </w:rPr>
  </w:style>
  <w:style w:type="paragraph" w:customStyle="1" w:styleId="74">
    <w:name w:val="para"/>
    <w:basedOn w:val="1"/>
    <w:autoRedefine/>
    <w:qFormat/>
    <w:uiPriority w:val="0"/>
    <w:pPr>
      <w:widowControl/>
      <w:spacing w:before="100" w:beforeAutospacing="1" w:after="100" w:afterAutospacing="1"/>
      <w:jc w:val="left"/>
    </w:pPr>
    <w:rPr>
      <w:rFonts w:ascii="Arial" w:hAnsi="Arial" w:cs="Arial"/>
      <w:kern w:val="0"/>
      <w:sz w:val="18"/>
      <w:szCs w:val="18"/>
    </w:rPr>
  </w:style>
  <w:style w:type="paragraph" w:customStyle="1" w:styleId="75">
    <w:name w:val="Char2"/>
    <w:basedOn w:val="1"/>
    <w:autoRedefine/>
    <w:qFormat/>
    <w:uiPriority w:val="0"/>
    <w:rPr>
      <w:rFonts w:ascii="Tahoma" w:hAnsi="Tahoma"/>
      <w:sz w:val="24"/>
      <w:szCs w:val="20"/>
    </w:rPr>
  </w:style>
  <w:style w:type="paragraph" w:customStyle="1" w:styleId="76">
    <w:name w:val="msonormalcxsplast"/>
    <w:basedOn w:val="1"/>
    <w:autoRedefine/>
    <w:qFormat/>
    <w:uiPriority w:val="0"/>
    <w:pPr>
      <w:widowControl/>
      <w:spacing w:before="100" w:beforeAutospacing="1" w:after="100" w:afterAutospacing="1"/>
      <w:jc w:val="left"/>
    </w:pPr>
    <w:rPr>
      <w:rFonts w:ascii="宋体" w:hAnsi="宋体" w:cs="宋体"/>
      <w:kern w:val="0"/>
      <w:sz w:val="24"/>
    </w:rPr>
  </w:style>
  <w:style w:type="character" w:customStyle="1" w:styleId="77">
    <w:name w:val="普通正文 Char"/>
    <w:link w:val="78"/>
    <w:autoRedefine/>
    <w:qFormat/>
    <w:uiPriority w:val="0"/>
    <w:rPr>
      <w:rFonts w:ascii="Arial" w:hAnsi="Arial"/>
      <w:sz w:val="24"/>
      <w:szCs w:val="24"/>
    </w:rPr>
  </w:style>
  <w:style w:type="paragraph" w:customStyle="1" w:styleId="78">
    <w:name w:val="普通正文"/>
    <w:basedOn w:val="1"/>
    <w:link w:val="77"/>
    <w:autoRedefine/>
    <w:qFormat/>
    <w:uiPriority w:val="0"/>
    <w:pPr>
      <w:adjustRightInd w:val="0"/>
      <w:spacing w:before="120" w:after="120" w:line="360" w:lineRule="auto"/>
      <w:ind w:left="-2" w:right="120" w:firstLine="480"/>
      <w:jc w:val="center"/>
      <w:textAlignment w:val="baseline"/>
    </w:pPr>
    <w:rPr>
      <w:rFonts w:ascii="Arial" w:hAnsi="Arial"/>
      <w:kern w:val="0"/>
      <w:sz w:val="24"/>
    </w:rPr>
  </w:style>
  <w:style w:type="character" w:customStyle="1" w:styleId="79">
    <w:name w:val="mini-outputtext1"/>
    <w:autoRedefine/>
    <w:qFormat/>
    <w:uiPriority w:val="0"/>
  </w:style>
  <w:style w:type="character" w:customStyle="1" w:styleId="80">
    <w:name w:val="font31"/>
    <w:basedOn w:val="27"/>
    <w:autoRedefine/>
    <w:qFormat/>
    <w:uiPriority w:val="0"/>
    <w:rPr>
      <w:rFonts w:hint="eastAsia" w:ascii="宋体" w:hAnsi="宋体" w:eastAsia="宋体" w:cs="宋体"/>
      <w:color w:val="000000"/>
      <w:sz w:val="21"/>
      <w:szCs w:val="21"/>
      <w:u w:val="none"/>
    </w:rPr>
  </w:style>
  <w:style w:type="character" w:customStyle="1" w:styleId="81">
    <w:name w:val="font61"/>
    <w:autoRedefine/>
    <w:qFormat/>
    <w:uiPriority w:val="0"/>
    <w:rPr>
      <w:rFonts w:hint="default" w:ascii="Times New Roman" w:hAnsi="Times New Roman" w:cs="Times New Roman"/>
      <w:color w:val="000000"/>
      <w:sz w:val="21"/>
      <w:szCs w:val="21"/>
      <w:u w:val="none"/>
    </w:rPr>
  </w:style>
  <w:style w:type="character" w:customStyle="1" w:styleId="82">
    <w:name w:val="font01"/>
    <w:autoRedefine/>
    <w:qFormat/>
    <w:uiPriority w:val="0"/>
    <w:rPr>
      <w:rFonts w:hint="default" w:ascii="等线" w:hAnsi="等线" w:eastAsia="等线" w:cs="等线"/>
      <w:color w:val="000000"/>
      <w:sz w:val="22"/>
      <w:szCs w:val="22"/>
      <w:u w:val="none"/>
    </w:rPr>
  </w:style>
  <w:style w:type="character" w:customStyle="1" w:styleId="83">
    <w:name w:val="font51"/>
    <w:autoRedefine/>
    <w:qFormat/>
    <w:uiPriority w:val="0"/>
    <w:rPr>
      <w:rFonts w:hint="default" w:ascii="等线" w:hAnsi="等线" w:eastAsia="等线" w:cs="等线"/>
      <w:b/>
      <w:bCs/>
      <w:color w:val="000000"/>
      <w:sz w:val="22"/>
      <w:szCs w:val="22"/>
      <w:u w:val="none"/>
    </w:rPr>
  </w:style>
  <w:style w:type="paragraph" w:customStyle="1" w:styleId="84">
    <w:name w:val="普通(网站) Char"/>
    <w:basedOn w:val="1"/>
    <w:autoRedefine/>
    <w:qFormat/>
    <w:uiPriority w:val="0"/>
    <w:pPr>
      <w:widowControl/>
      <w:spacing w:before="100" w:beforeAutospacing="1" w:after="100" w:afterAutospacing="1"/>
      <w:jc w:val="left"/>
    </w:pPr>
    <w:rPr>
      <w:rFonts w:hint="eastAsia" w:ascii="宋体" w:hAnsi="宋体"/>
      <w:kern w:val="0"/>
      <w:sz w:val="24"/>
    </w:rPr>
  </w:style>
  <w:style w:type="paragraph" w:customStyle="1" w:styleId="85">
    <w:name w:val="Body text|1"/>
    <w:basedOn w:val="1"/>
    <w:autoRedefine/>
    <w:qFormat/>
    <w:uiPriority w:val="0"/>
    <w:pPr>
      <w:spacing w:line="480" w:lineRule="auto"/>
      <w:ind w:firstLine="400"/>
    </w:pPr>
    <w:rPr>
      <w:rFonts w:ascii="宋体" w:hAnsi="宋体" w:cs="宋体"/>
      <w:sz w:val="22"/>
      <w:szCs w:val="22"/>
      <w:lang w:val="zh-TW" w:eastAsia="zh-TW" w:bidi="zh-TW"/>
    </w:rPr>
  </w:style>
  <w:style w:type="table" w:customStyle="1" w:styleId="86">
    <w:name w:val="网格型1"/>
    <w:basedOn w:val="25"/>
    <w:autoRedefine/>
    <w:qFormat/>
    <w:uiPriority w:val="59"/>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87">
    <w:name w:val="NormalCharacter"/>
    <w:autoRedefine/>
    <w:qFormat/>
    <w:uiPriority w:val="99"/>
  </w:style>
  <w:style w:type="character" w:customStyle="1" w:styleId="88">
    <w:name w:val="font21"/>
    <w:basedOn w:val="27"/>
    <w:autoRedefine/>
    <w:qFormat/>
    <w:uiPriority w:val="0"/>
    <w:rPr>
      <w:rFonts w:hint="eastAsia" w:ascii="宋体" w:hAnsi="宋体" w:eastAsia="宋体" w:cs="宋体"/>
      <w:color w:val="000000"/>
      <w:sz w:val="18"/>
      <w:szCs w:val="18"/>
      <w:u w:val="none"/>
    </w:rPr>
  </w:style>
  <w:style w:type="character" w:customStyle="1" w:styleId="89">
    <w:name w:val="font81"/>
    <w:basedOn w:val="27"/>
    <w:autoRedefine/>
    <w:qFormat/>
    <w:uiPriority w:val="0"/>
    <w:rPr>
      <w:rFonts w:hint="eastAsia" w:ascii="宋体" w:hAnsi="宋体" w:eastAsia="宋体" w:cs="宋体"/>
      <w:color w:val="000000"/>
      <w:sz w:val="18"/>
      <w:szCs w:val="18"/>
      <w:u w:val="none"/>
    </w:rPr>
  </w:style>
  <w:style w:type="paragraph" w:customStyle="1" w:styleId="90">
    <w:name w:val="纯文本1"/>
    <w:basedOn w:val="1"/>
    <w:autoRedefine/>
    <w:qFormat/>
    <w:uiPriority w:val="0"/>
    <w:rPr>
      <w:rFonts w:ascii="宋体" w:hAnsi="Courier New" w:cs="Courier New"/>
      <w:szCs w:val="21"/>
    </w:rPr>
  </w:style>
  <w:style w:type="character" w:customStyle="1" w:styleId="91">
    <w:name w:val="正文文本 字符"/>
    <w:basedOn w:val="27"/>
    <w:link w:val="10"/>
    <w:autoRedefine/>
    <w:qFormat/>
    <w:uiPriority w:val="0"/>
    <w:rPr>
      <w:kern w:val="2"/>
      <w:sz w:val="21"/>
      <w:szCs w:val="24"/>
    </w:rPr>
  </w:style>
  <w:style w:type="character" w:customStyle="1" w:styleId="92">
    <w:name w:val="正文文本首行缩进 字符"/>
    <w:basedOn w:val="91"/>
    <w:link w:val="23"/>
    <w:autoRedefine/>
    <w:qFormat/>
    <w:uiPriority w:val="0"/>
    <w:rPr>
      <w:kern w:val="2"/>
      <w:sz w:val="21"/>
      <w:szCs w:val="24"/>
    </w:rPr>
  </w:style>
  <w:style w:type="character" w:customStyle="1" w:styleId="93">
    <w:name w:val="font11"/>
    <w:basedOn w:val="27"/>
    <w:autoRedefine/>
    <w:qFormat/>
    <w:uiPriority w:val="0"/>
    <w:rPr>
      <w:rFonts w:hint="eastAsia" w:ascii="宋体" w:hAnsi="宋体" w:eastAsia="宋体" w:cs="宋体"/>
      <w:color w:val="000000"/>
      <w:sz w:val="21"/>
      <w:szCs w:val="21"/>
      <w:u w:val="none"/>
    </w:rPr>
  </w:style>
  <w:style w:type="character" w:customStyle="1" w:styleId="94">
    <w:name w:val="正文文本首行缩进 2 字符"/>
    <w:link w:val="24"/>
    <w:autoRedefine/>
    <w:qFormat/>
    <w:uiPriority w:val="0"/>
    <w:rPr>
      <w:kern w:val="2"/>
      <w:sz w:val="21"/>
      <w:szCs w:val="24"/>
    </w:rPr>
  </w:style>
  <w:style w:type="paragraph" w:styleId="95">
    <w:name w:val="List Paragraph"/>
    <w:basedOn w:val="1"/>
    <w:autoRedefine/>
    <w:unhideWhenUsed/>
    <w:qFormat/>
    <w:uiPriority w:val="99"/>
    <w:pPr>
      <w:ind w:firstLine="420" w:firstLineChars="200"/>
    </w:pPr>
  </w:style>
  <w:style w:type="character" w:customStyle="1" w:styleId="96">
    <w:name w:val="未处理的提及1"/>
    <w:basedOn w:val="27"/>
    <w:autoRedefine/>
    <w:semiHidden/>
    <w:unhideWhenUsed/>
    <w:qFormat/>
    <w:uiPriority w:val="99"/>
    <w:rPr>
      <w:color w:val="605E5C"/>
      <w:shd w:val="clear" w:color="auto" w:fill="E1DFDD"/>
    </w:rPr>
  </w:style>
  <w:style w:type="character" w:customStyle="1" w:styleId="97">
    <w:name w:val="纯文本 字符"/>
    <w:basedOn w:val="27"/>
    <w:link w:val="15"/>
    <w:autoRedefine/>
    <w:qFormat/>
    <w:uiPriority w:val="0"/>
    <w:rPr>
      <w:rFonts w:ascii="宋体" w:hAnsi="Courier New"/>
      <w:szCs w:val="21"/>
    </w:rPr>
  </w:style>
  <w:style w:type="paragraph" w:customStyle="1" w:styleId="98">
    <w:name w:val="Table Paragraph"/>
    <w:basedOn w:val="1"/>
    <w:autoRedefine/>
    <w:qFormat/>
    <w:uiPriority w:val="1"/>
    <w:pPr>
      <w:spacing w:line="360" w:lineRule="auto"/>
      <w:ind w:firstLine="260" w:firstLineChars="200"/>
      <w:jc w:val="left"/>
    </w:pPr>
    <w:rPr>
      <w:rFonts w:ascii="Calibri" w:hAnsi="Calibri" w:eastAsia="仿宋"/>
      <w:kern w:val="0"/>
      <w:sz w:val="28"/>
      <w:szCs w:val="22"/>
      <w:lang w:eastAsia="en-US"/>
    </w:rPr>
  </w:style>
  <w:style w:type="character" w:customStyle="1" w:styleId="99">
    <w:name w:val="标题 2 字符1"/>
    <w:basedOn w:val="27"/>
    <w:link w:val="3"/>
    <w:autoRedefine/>
    <w:qFormat/>
    <w:locked/>
    <w:uiPriority w:val="99"/>
    <w:rPr>
      <w:rFonts w:ascii="Arial" w:hAnsi="Arial" w:eastAsia="黑体" w:cs="Times New Roman"/>
      <w:b/>
      <w:bCs/>
      <w:kern w:val="2"/>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33</Pages>
  <Words>12737</Words>
  <Characters>13475</Characters>
  <Lines>1245</Lines>
  <Paragraphs>1370</Paragraphs>
  <TotalTime>0</TotalTime>
  <ScaleCrop>false</ScaleCrop>
  <LinksUpToDate>false</LinksUpToDate>
  <CharactersWithSpaces>13973</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2022-08-11T03:24:00Z</dcterms:created>
  <dc:creator>User</dc:creator>
  <cp:lastModifiedBy>二旬</cp:lastModifiedBy>
  <cp:lastPrinted>2025-07-24T07:57:00Z</cp:lastPrinted>
  <dcterms:modified xsi:type="dcterms:W3CDTF">2025-07-29T05:57:33Z</dcterms:modified>
  <dc:title>南通市环境监测中心站火焰原子吸收光谱仪项目</dc:title>
  <cp:revision>231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E071F74859D740BF9E653E6AB16EC706_13</vt:lpwstr>
  </property>
  <property fmtid="{D5CDD505-2E9C-101B-9397-08002B2CF9AE}" pid="4" name="KSOTemplateDocerSaveRecord">
    <vt:lpwstr>eyJoZGlkIjoiZDdiYTY4ZDMwMjMxN2U3YjhhNjI4M2IwZDkzY2VkNWYiLCJ1c2VySWQiOiI1ODY3MzUwMzEifQ==</vt:lpwstr>
  </property>
</Properties>
</file>