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package/2006/relationships/metadata/thumbnail" Target="docProps/thumbnail.jpeg"/></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5"/>
        <w:shd w:val="clear" w:color="auto" w:fill="FFFFFF"/>
        <w:spacing w:before="0" w:beforeAutospacing="0" w:after="0" w:afterAutospacing="0" w:line="376" w:lineRule="atLeast"/>
        <w:ind w:firstLine="480"/>
        <w:jc w:val="center"/>
        <w:rPr>
          <w:rFonts w:ascii="Arial" w:eastAsia="微软雅黑" w:cs="Arial" w:hAnsi="Arial"/>
          <w:color w:val="333333"/>
          <w:sz w:val="44"/>
          <w:szCs w:val="44"/>
        </w:rPr>
      </w:pPr>
      <w:r>
        <w:rPr>
          <w:rFonts w:ascii="Arial" w:eastAsia="微软雅黑" w:cs="Arial" w:hAnsi="Arial" w:hint="eastAsia"/>
          <w:color w:val="333333"/>
          <w:sz w:val="44"/>
          <w:szCs w:val="44"/>
        </w:rPr>
        <w:t>南通</w:t>
      </w:r>
      <w:r>
        <w:rPr>
          <w:rFonts w:ascii="Arial" w:eastAsia="微软雅黑" w:cs="Arial" w:hAnsi="Arial"/>
          <w:color w:val="333333"/>
          <w:sz w:val="44"/>
          <w:szCs w:val="44"/>
        </w:rPr>
        <w:t>市</w:t>
      </w:r>
      <w:r>
        <w:rPr>
          <w:rFonts w:ascii="Arial" w:eastAsia="微软雅黑" w:cs="Arial" w:hAnsi="Arial" w:hint="eastAsia"/>
          <w:color w:val="333333"/>
          <w:sz w:val="44"/>
          <w:szCs w:val="44"/>
        </w:rPr>
        <w:t>配售型</w:t>
      </w:r>
      <w:r>
        <w:rPr>
          <w:rFonts w:ascii="Arial" w:eastAsia="微软雅黑" w:cs="Arial" w:hAnsi="Arial"/>
          <w:color w:val="333333"/>
          <w:sz w:val="44"/>
          <w:szCs w:val="44"/>
        </w:rPr>
        <w:t>保障性住房管理办法</w:t>
      </w:r>
    </w:p>
    <w:p>
      <w:pPr>
        <w:pStyle w:val="15"/>
        <w:shd w:val="clear" w:color="auto" w:fill="FFFFFF"/>
        <w:spacing w:before="0" w:beforeAutospacing="0" w:after="0" w:afterAutospacing="0" w:line="376" w:lineRule="atLeast"/>
        <w:ind w:firstLine="480"/>
        <w:jc w:val="center"/>
        <w:rPr>
          <w:rFonts w:ascii="Arial" w:eastAsia="微软雅黑" w:cs="Arial" w:hAnsi="Arial"/>
          <w:color w:val="333333"/>
          <w:sz w:val="44"/>
          <w:szCs w:val="44"/>
        </w:rPr>
      </w:pPr>
      <w:r>
        <w:rPr>
          <w:rFonts w:ascii="Arial" w:eastAsia="微软雅黑" w:cs="Arial" w:hAnsi="Arial"/>
          <w:color w:val="333333"/>
          <w:sz w:val="44"/>
          <w:szCs w:val="44"/>
        </w:rPr>
        <w:t>（</w:t>
      </w:r>
      <w:r>
        <w:rPr>
          <w:rFonts w:ascii="Arial" w:eastAsia="微软雅黑" w:cs="Arial" w:hAnsi="Arial" w:hint="eastAsia"/>
          <w:color w:val="333333"/>
          <w:sz w:val="44"/>
          <w:szCs w:val="44"/>
        </w:rPr>
        <w:t>征求意见稿</w:t>
      </w:r>
      <w:r>
        <w:rPr>
          <w:rFonts w:ascii="Arial" w:eastAsia="微软雅黑" w:cs="Arial" w:hAnsi="Arial"/>
          <w:color w:val="333333"/>
          <w:sz w:val="44"/>
          <w:szCs w:val="44"/>
        </w:rPr>
        <w:t>）</w:t>
      </w:r>
    </w:p>
    <w:p>
      <w:pPr>
        <w:pStyle w:val="15"/>
        <w:shd w:val="clear" w:color="auto" w:fill="FFFFFF"/>
        <w:spacing w:before="0" w:beforeAutospacing="0" w:after="0" w:afterAutospacing="0" w:line="376" w:lineRule="atLeast"/>
        <w:ind w:firstLine="480"/>
        <w:rPr>
          <w:rFonts w:ascii="微软雅黑" w:eastAsia="微软雅黑"/>
          <w:color w:val="333333"/>
          <w:sz w:val="27"/>
          <w:szCs w:val="27"/>
        </w:rPr>
      </w:pPr>
    </w:p>
    <w:p>
      <w:pPr>
        <w:pStyle w:val="15"/>
        <w:shd w:val="clear" w:color="auto" w:fill="FFFFFF"/>
        <w:spacing w:before="0" w:beforeAutospacing="0" w:after="0" w:afterAutospacing="0" w:line="600" w:lineRule="exact"/>
        <w:jc w:val="center"/>
        <w:rPr>
          <w:rFonts w:ascii="微软雅黑" w:eastAsia="微软雅黑"/>
          <w:color w:val="333333"/>
          <w:sz w:val="32"/>
          <w:szCs w:val="32"/>
        </w:rPr>
      </w:pPr>
      <w:r>
        <w:rPr>
          <w:rStyle w:val="16"/>
          <w:rFonts w:ascii="微软雅黑" w:eastAsia="微软雅黑" w:hint="eastAsia"/>
          <w:color w:val="333333"/>
          <w:sz w:val="32"/>
          <w:szCs w:val="32"/>
        </w:rPr>
        <w:t>第一章  总则</w:t>
      </w:r>
    </w:p>
    <w:p>
      <w:pPr>
        <w:pStyle w:val="15"/>
        <w:shd w:val="clear" w:color="auto" w:fill="FFFFFF"/>
        <w:spacing w:before="0" w:beforeAutospacing="0" w:after="0" w:afterAutospacing="0" w:line="600" w:lineRule="exact"/>
        <w:ind w:firstLineChars="200" w:firstLine="640"/>
        <w:rPr>
          <w:rFonts w:ascii="微软雅黑" w:eastAsia="微软雅黑"/>
          <w:color w:val="333333"/>
          <w:sz w:val="32"/>
          <w:szCs w:val="32"/>
        </w:rPr>
      </w:pPr>
      <w:r>
        <w:rPr>
          <w:rFonts w:ascii="微软雅黑" w:eastAsia="微软雅黑" w:hint="eastAsia"/>
          <w:color w:val="333333"/>
          <w:sz w:val="32"/>
          <w:szCs w:val="32"/>
        </w:rPr>
        <w:t>第一条  为规范南通市配售型保障性住房管理工作，根据国家有关规划建设保障性住房的工作要求，结合本市实际，制定本办法。</w:t>
      </w:r>
    </w:p>
    <w:p>
      <w:pPr>
        <w:pStyle w:val="15"/>
        <w:shd w:val="clear" w:color="auto" w:fill="FFFFFF"/>
        <w:spacing w:before="0" w:beforeAutospacing="0" w:after="0" w:afterAutospacing="0" w:line="600" w:lineRule="exact"/>
        <w:ind w:firstLineChars="200" w:firstLine="640"/>
        <w:rPr>
          <w:rFonts w:ascii="微软雅黑" w:eastAsia="微软雅黑"/>
          <w:color w:val="333333"/>
          <w:sz w:val="32"/>
          <w:szCs w:val="32"/>
        </w:rPr>
      </w:pPr>
      <w:r>
        <w:rPr>
          <w:rFonts w:ascii="微软雅黑" w:eastAsia="微软雅黑" w:hint="eastAsia"/>
          <w:color w:val="333333"/>
          <w:sz w:val="32"/>
          <w:szCs w:val="32"/>
        </w:rPr>
        <w:t>第二条  本办法所称配售型保障性住房是指政府提供政策支持，限定户型面积，限制处分权利，以保本微利价格，面向符合条件的住房有困难且收入不高的工薪收入群体销售的住房。</w:t>
      </w:r>
    </w:p>
    <w:p>
      <w:pPr>
        <w:pStyle w:val="15"/>
        <w:shd w:val="clear" w:color="auto" w:fill="FFFFFF"/>
        <w:spacing w:before="0" w:beforeAutospacing="0" w:after="0" w:afterAutospacing="0" w:line="600" w:lineRule="exact"/>
        <w:ind w:firstLineChars="200" w:firstLine="640"/>
        <w:rPr>
          <w:rFonts w:ascii="微软雅黑" w:eastAsia="微软雅黑"/>
          <w:color w:val="333333"/>
          <w:sz w:val="32"/>
          <w:szCs w:val="32"/>
        </w:rPr>
      </w:pPr>
      <w:r>
        <w:rPr>
          <w:rFonts w:ascii="微软雅黑" w:eastAsia="微软雅黑" w:hint="eastAsia"/>
          <w:color w:val="333333"/>
          <w:sz w:val="32"/>
          <w:szCs w:val="32"/>
        </w:rPr>
        <w:t>第三条  本市范围内配售型保障性住房的筹集、供应、使用和监督管理，适用本办法。</w:t>
      </w:r>
    </w:p>
    <w:p>
      <w:pPr>
        <w:pStyle w:val="15"/>
        <w:shd w:val="clear" w:color="auto" w:fill="FFFFFF"/>
        <w:spacing w:before="0" w:beforeAutospacing="0" w:after="0" w:afterAutospacing="0" w:line="600" w:lineRule="exact"/>
        <w:ind w:firstLineChars="200" w:firstLine="640"/>
        <w:rPr>
          <w:rFonts w:ascii="微软雅黑" w:eastAsia="微软雅黑"/>
          <w:color w:val="333333"/>
          <w:sz w:val="32"/>
          <w:szCs w:val="32"/>
        </w:rPr>
      </w:pPr>
      <w:r>
        <w:rPr>
          <w:rFonts w:ascii="微软雅黑" w:eastAsia="微软雅黑" w:hint="eastAsia"/>
          <w:color w:val="333333"/>
          <w:sz w:val="32"/>
          <w:szCs w:val="32"/>
        </w:rPr>
        <w:t>第四条  配售型保障性住房管理工作实行政府主导、市级统筹、属地负责的原则。</w:t>
      </w:r>
    </w:p>
    <w:p>
      <w:pPr>
        <w:pStyle w:val="15"/>
        <w:shd w:val="clear" w:color="auto" w:fill="FFFFFF"/>
        <w:spacing w:before="0" w:beforeAutospacing="0" w:after="0" w:afterAutospacing="0" w:line="600" w:lineRule="exact"/>
        <w:ind w:firstLineChars="200" w:firstLine="640"/>
        <w:rPr>
          <w:rFonts w:ascii="微软雅黑" w:eastAsia="微软雅黑"/>
          <w:color w:val="333333"/>
          <w:sz w:val="32"/>
          <w:szCs w:val="32"/>
        </w:rPr>
      </w:pPr>
      <w:r>
        <w:rPr>
          <w:rFonts w:ascii="微软雅黑" w:eastAsia="微软雅黑" w:hint="eastAsia"/>
          <w:color w:val="333333"/>
          <w:sz w:val="32"/>
          <w:szCs w:val="32"/>
        </w:rPr>
        <w:t>市住房和城乡建设部门是本市配售型保障性住房工作的行政主管部门，负责本市配售型保障性住房的政策制定、组织实施、指导监督工作。</w:t>
      </w:r>
    </w:p>
    <w:p>
      <w:pPr>
        <w:spacing w:line="580" w:lineRule="exact"/>
        <w:ind w:firstLineChars="200" w:firstLine="640"/>
        <w:jc w:val="left"/>
        <w:rPr>
          <w:rFonts w:ascii="微软雅黑" w:eastAsia="微软雅黑"/>
          <w:color w:val="333333"/>
          <w:sz w:val="32"/>
          <w:szCs w:val="32"/>
        </w:rPr>
      </w:pPr>
      <w:r>
        <w:rPr>
          <w:rFonts w:ascii="微软雅黑" w:eastAsia="微软雅黑" w:hint="eastAsia"/>
          <w:color w:val="333333"/>
          <w:sz w:val="32"/>
          <w:szCs w:val="32"/>
        </w:rPr>
        <w:t>市发改委协助做好中央预算资金、地方政府专项债券申报和配售型保障性住房配售、回购价格确定等工作。</w:t>
      </w:r>
    </w:p>
    <w:p>
      <w:pPr>
        <w:spacing w:line="580" w:lineRule="exact"/>
        <w:ind w:firstLineChars="200" w:firstLine="640"/>
        <w:jc w:val="left"/>
        <w:rPr>
          <w:rFonts w:ascii="微软雅黑" w:eastAsia="微软雅黑"/>
          <w:color w:val="333333"/>
          <w:sz w:val="32"/>
          <w:szCs w:val="32"/>
        </w:rPr>
      </w:pPr>
      <w:r>
        <w:rPr>
          <w:rFonts w:ascii="微软雅黑" w:eastAsia="微软雅黑" w:hint="eastAsia"/>
          <w:color w:val="333333"/>
          <w:sz w:val="32"/>
          <w:szCs w:val="32"/>
        </w:rPr>
        <w:t>市公安局协助做好保障家庭户籍核查等工作。</w:t>
      </w:r>
    </w:p>
    <w:p>
      <w:pPr>
        <w:spacing w:line="580" w:lineRule="exact"/>
        <w:ind w:firstLineChars="200" w:firstLine="640"/>
        <w:jc w:val="left"/>
        <w:rPr>
          <w:rFonts w:ascii="微软雅黑" w:eastAsia="微软雅黑"/>
          <w:color w:val="333333"/>
          <w:sz w:val="32"/>
          <w:szCs w:val="32"/>
        </w:rPr>
      </w:pPr>
      <w:r>
        <w:rPr>
          <w:rFonts w:ascii="微软雅黑" w:eastAsia="微软雅黑" w:hint="eastAsia"/>
          <w:color w:val="333333"/>
          <w:sz w:val="32"/>
          <w:szCs w:val="32"/>
        </w:rPr>
        <w:t>市民政局协助做好保障家庭收入核查，指导使用南通市救助家庭经济状况核对信息系统等工作。</w:t>
      </w:r>
    </w:p>
    <w:p>
      <w:pPr>
        <w:spacing w:line="580" w:lineRule="exact"/>
        <w:ind w:firstLineChars="200" w:firstLine="640"/>
        <w:jc w:val="left"/>
        <w:rPr>
          <w:rFonts w:ascii="微软雅黑" w:eastAsia="微软雅黑"/>
          <w:color w:val="333333"/>
          <w:sz w:val="32"/>
          <w:szCs w:val="32"/>
        </w:rPr>
      </w:pPr>
      <w:r>
        <w:rPr>
          <w:rFonts w:ascii="微软雅黑" w:eastAsia="微软雅黑" w:hint="eastAsia"/>
          <w:color w:val="333333"/>
          <w:sz w:val="32"/>
          <w:szCs w:val="32"/>
        </w:rPr>
        <w:t>市财政部门协助做好中央财政资金争取</w:t>
      </w:r>
      <w:r>
        <w:rPr>
          <w:rFonts w:ascii="微软雅黑" w:eastAsia="微软雅黑" w:hint="eastAsia"/>
          <w:color w:val="333333"/>
          <w:kern w:val="0"/>
          <w:sz w:val="32"/>
          <w:szCs w:val="32"/>
        </w:rPr>
        <w:t>等工作</w:t>
      </w:r>
      <w:r>
        <w:rPr>
          <w:rFonts w:ascii="微软雅黑" w:eastAsia="微软雅黑" w:hint="eastAsia"/>
          <w:color w:val="333333"/>
          <w:sz w:val="32"/>
          <w:szCs w:val="32"/>
        </w:rPr>
        <w:t>。</w:t>
      </w:r>
    </w:p>
    <w:p>
      <w:pPr>
        <w:spacing w:line="580" w:lineRule="exact"/>
        <w:ind w:firstLineChars="200" w:firstLine="640"/>
        <w:jc w:val="left"/>
        <w:rPr>
          <w:rFonts w:ascii="微软雅黑" w:eastAsia="微软雅黑"/>
          <w:color w:val="333333"/>
          <w:sz w:val="32"/>
          <w:szCs w:val="32"/>
        </w:rPr>
      </w:pPr>
      <w:r>
        <w:rPr>
          <w:rFonts w:ascii="微软雅黑" w:eastAsia="微软雅黑"/>
          <w:color w:val="333333"/>
          <w:sz w:val="32"/>
          <w:szCs w:val="32"/>
        </w:rPr>
        <w:t>市资规部门</w:t>
      </w:r>
      <w:r>
        <w:rPr>
          <w:rFonts w:ascii="微软雅黑" w:eastAsia="微软雅黑" w:hint="eastAsia"/>
          <w:color w:val="333333"/>
          <w:sz w:val="32"/>
          <w:szCs w:val="32"/>
        </w:rPr>
        <w:t>协助做好用地保障、保障家庭房产核查以及配售型保障性住房封闭管理</w:t>
      </w:r>
      <w:r>
        <w:rPr>
          <w:rFonts w:ascii="微软雅黑" w:eastAsia="微软雅黑" w:hint="eastAsia"/>
          <w:color w:val="333333"/>
          <w:kern w:val="0"/>
          <w:sz w:val="32"/>
          <w:szCs w:val="32"/>
        </w:rPr>
        <w:t>等工作</w:t>
      </w:r>
      <w:r>
        <w:rPr>
          <w:rFonts w:ascii="微软雅黑" w:eastAsia="微软雅黑"/>
          <w:color w:val="333333"/>
          <w:sz w:val="32"/>
          <w:szCs w:val="32"/>
        </w:rPr>
        <w:t>。</w:t>
      </w:r>
    </w:p>
    <w:p>
      <w:pPr>
        <w:pStyle w:val="15"/>
        <w:shd w:val="clear" w:color="auto" w:fill="FFFFFF"/>
        <w:spacing w:before="0" w:beforeAutospacing="0" w:after="0" w:afterAutospacing="0" w:line="600" w:lineRule="exact"/>
        <w:ind w:firstLine="630"/>
        <w:jc w:val="both"/>
        <w:rPr>
          <w:rFonts w:ascii="微软雅黑" w:eastAsia="微软雅黑"/>
          <w:color w:val="333333"/>
          <w:sz w:val="32"/>
          <w:szCs w:val="32"/>
        </w:rPr>
      </w:pPr>
      <w:r>
        <w:rPr>
          <w:rFonts w:ascii="微软雅黑" w:eastAsia="微软雅黑" w:hint="eastAsia"/>
          <w:bCs/>
          <w:sz w:val="32"/>
          <w:szCs w:val="32"/>
        </w:rPr>
        <w:t xml:space="preserve">第五条  </w:t>
      </w:r>
      <w:r>
        <w:rPr>
          <w:rFonts w:ascii="微软雅黑" w:eastAsia="微软雅黑" w:hint="eastAsia"/>
          <w:color w:val="333333"/>
          <w:sz w:val="32"/>
          <w:szCs w:val="32"/>
        </w:rPr>
        <w:t>县（市、区）相关部门和单位，按要求做好申请受理、资格审核、轮候库建设以及配售型保障性住房的建设筹集、申购配售、运营管理和回购等相关工作。</w:t>
      </w:r>
    </w:p>
    <w:p>
      <w:pPr>
        <w:pStyle w:val="15"/>
        <w:shd w:val="clear" w:color="auto" w:fill="FFFFFF"/>
        <w:spacing w:before="0" w:beforeAutospacing="0" w:after="0" w:afterAutospacing="0" w:line="600" w:lineRule="exact"/>
        <w:jc w:val="center"/>
        <w:rPr>
          <w:rFonts w:ascii="微软雅黑" w:eastAsia="微软雅黑"/>
          <w:color w:val="333333"/>
          <w:sz w:val="32"/>
          <w:szCs w:val="32"/>
        </w:rPr>
      </w:pPr>
    </w:p>
    <w:p>
      <w:pPr>
        <w:pStyle w:val="15"/>
        <w:shd w:val="clear" w:color="auto" w:fill="FFFFFF"/>
        <w:spacing w:before="0" w:beforeAutospacing="0" w:after="0" w:afterAutospacing="0" w:line="600" w:lineRule="exact"/>
        <w:jc w:val="center"/>
        <w:rPr>
          <w:rFonts w:ascii="微软雅黑" w:eastAsia="微软雅黑"/>
          <w:b/>
          <w:color w:val="333333"/>
          <w:sz w:val="32"/>
          <w:szCs w:val="32"/>
        </w:rPr>
      </w:pPr>
      <w:r>
        <w:rPr>
          <w:rFonts w:ascii="微软雅黑" w:eastAsia="微软雅黑" w:hint="eastAsia"/>
          <w:b/>
          <w:color w:val="333333"/>
          <w:sz w:val="32"/>
          <w:szCs w:val="32"/>
        </w:rPr>
        <w:t>第二章  房源筹集建设</w:t>
      </w:r>
    </w:p>
    <w:p>
      <w:pPr>
        <w:pStyle w:val="15"/>
        <w:shd w:val="clear" w:color="auto" w:fill="FFFFFF"/>
        <w:spacing w:before="0" w:beforeAutospacing="0" w:after="0" w:afterAutospacing="0" w:line="600" w:lineRule="exact"/>
        <w:ind w:firstLine="630"/>
        <w:jc w:val="both"/>
        <w:rPr>
          <w:rFonts w:ascii="微软雅黑" w:eastAsia="微软雅黑"/>
          <w:color w:val="333333"/>
          <w:sz w:val="32"/>
          <w:szCs w:val="32"/>
        </w:rPr>
      </w:pPr>
      <w:r>
        <w:rPr>
          <w:rFonts w:ascii="微软雅黑" w:eastAsia="微软雅黑" w:hint="eastAsia"/>
          <w:color w:val="333333"/>
          <w:sz w:val="32"/>
          <w:szCs w:val="32"/>
        </w:rPr>
        <w:t>第六条  配售型保障性住房筹集建设坚持以需定建、以需定购，统筹地区经济能力、房地产市场情况和各类困难群体住房需求，区分轻重缓急，结合需要与可能，稳慎有序推进。</w:t>
      </w:r>
    </w:p>
    <w:p>
      <w:pPr>
        <w:pStyle w:val="15"/>
        <w:shd w:val="clear" w:color="auto" w:fill="FFFFFF"/>
        <w:spacing w:before="0" w:beforeAutospacing="0" w:after="0" w:afterAutospacing="0" w:line="600" w:lineRule="exact"/>
        <w:ind w:firstLineChars="200" w:firstLine="640"/>
        <w:jc w:val="both"/>
        <w:rPr>
          <w:rFonts w:ascii="微软雅黑" w:eastAsia="微软雅黑"/>
          <w:color w:val="333333"/>
          <w:sz w:val="32"/>
          <w:szCs w:val="32"/>
        </w:rPr>
      </w:pPr>
      <w:r>
        <w:rPr>
          <w:rFonts w:ascii="微软雅黑" w:eastAsia="微软雅黑" w:hint="eastAsia"/>
          <w:color w:val="333333"/>
          <w:sz w:val="32"/>
          <w:szCs w:val="32"/>
        </w:rPr>
        <w:t>第七条  配售型保障性住房筹集建设方式如下：</w:t>
      </w:r>
    </w:p>
    <w:p>
      <w:pPr>
        <w:pStyle w:val="15"/>
        <w:shd w:val="clear" w:color="auto" w:fill="FFFFFF"/>
        <w:spacing w:before="0" w:beforeAutospacing="0" w:after="0" w:afterAutospacing="0" w:line="600" w:lineRule="exact"/>
        <w:jc w:val="both"/>
        <w:rPr>
          <w:rFonts w:ascii="微软雅黑" w:eastAsia="微软雅黑"/>
          <w:color w:val="333333"/>
          <w:sz w:val="32"/>
          <w:szCs w:val="32"/>
        </w:rPr>
      </w:pPr>
      <w:r>
        <w:rPr>
          <w:rFonts w:ascii="微软雅黑" w:eastAsia="微软雅黑" w:hint="eastAsia"/>
          <w:color w:val="333333"/>
          <w:sz w:val="32"/>
          <w:szCs w:val="32"/>
        </w:rPr>
        <w:t>　　（一）划拨用地集中新建。</w:t>
      </w:r>
    </w:p>
    <w:p>
      <w:pPr>
        <w:pStyle w:val="15"/>
        <w:shd w:val="clear" w:color="auto" w:fill="FFFFFF"/>
        <w:spacing w:before="0" w:beforeAutospacing="0" w:after="0" w:afterAutospacing="0" w:line="600" w:lineRule="exact"/>
        <w:jc w:val="both"/>
        <w:rPr>
          <w:rFonts w:ascii="微软雅黑" w:eastAsia="微软雅黑"/>
          <w:color w:val="333333"/>
          <w:sz w:val="32"/>
          <w:szCs w:val="32"/>
        </w:rPr>
      </w:pPr>
      <w:r>
        <w:rPr>
          <w:rFonts w:ascii="微软雅黑" w:eastAsia="微软雅黑" w:hint="eastAsia"/>
          <w:color w:val="333333"/>
          <w:sz w:val="32"/>
          <w:szCs w:val="32"/>
        </w:rPr>
        <w:t>　　（二）结合实际在城中村改造、城市更新、危旧房改造等项目中配建。</w:t>
      </w:r>
    </w:p>
    <w:p>
      <w:pPr>
        <w:pStyle w:val="15"/>
        <w:shd w:val="clear" w:color="auto" w:fill="FFFFFF"/>
        <w:spacing w:before="0" w:beforeAutospacing="0" w:after="0" w:afterAutospacing="0" w:line="600" w:lineRule="exact"/>
        <w:jc w:val="both"/>
        <w:rPr>
          <w:rFonts w:ascii="微软雅黑" w:eastAsia="微软雅黑"/>
          <w:color w:val="333333"/>
          <w:sz w:val="32"/>
          <w:szCs w:val="32"/>
        </w:rPr>
      </w:pPr>
      <w:r>
        <w:rPr>
          <w:rFonts w:ascii="微软雅黑" w:eastAsia="微软雅黑" w:hint="eastAsia"/>
          <w:color w:val="333333"/>
          <w:sz w:val="32"/>
          <w:szCs w:val="32"/>
        </w:rPr>
        <w:t>　　（三）利用闲置低效工业、商业、办公等非住宅用地和依法收回的已批未建土地、房地产企业破产处置土地建设。</w:t>
      </w:r>
    </w:p>
    <w:p>
      <w:pPr>
        <w:pStyle w:val="15"/>
        <w:shd w:val="clear" w:color="auto" w:fill="FFFFFF"/>
        <w:spacing w:before="0" w:beforeAutospacing="0" w:after="0" w:afterAutospacing="0" w:line="600" w:lineRule="exact"/>
        <w:jc w:val="both"/>
        <w:rPr>
          <w:rFonts w:ascii="微软雅黑" w:eastAsia="微软雅黑"/>
          <w:color w:val="333333"/>
          <w:sz w:val="32"/>
          <w:szCs w:val="32"/>
        </w:rPr>
      </w:pPr>
      <w:r>
        <w:rPr>
          <w:rFonts w:ascii="微软雅黑" w:eastAsia="微软雅黑" w:hint="eastAsia"/>
          <w:color w:val="333333"/>
          <w:sz w:val="32"/>
          <w:szCs w:val="32"/>
        </w:rPr>
        <w:t>　　（四）收购已建成存量商品房转用。</w:t>
      </w:r>
    </w:p>
    <w:p>
      <w:pPr>
        <w:pStyle w:val="15"/>
        <w:shd w:val="clear" w:color="auto" w:fill="FFFFFF"/>
        <w:spacing w:before="0" w:beforeAutospacing="0" w:after="0" w:afterAutospacing="0" w:line="600" w:lineRule="exact"/>
        <w:ind w:firstLine="630"/>
        <w:jc w:val="both"/>
        <w:rPr>
          <w:rFonts w:ascii="微软雅黑" w:eastAsia="微软雅黑"/>
          <w:color w:val="333333"/>
          <w:sz w:val="32"/>
          <w:szCs w:val="32"/>
        </w:rPr>
      </w:pPr>
      <w:r>
        <w:rPr>
          <w:rFonts w:ascii="微软雅黑" w:eastAsia="微软雅黑" w:hint="eastAsia"/>
          <w:color w:val="333333"/>
          <w:sz w:val="32"/>
          <w:szCs w:val="32"/>
        </w:rPr>
        <w:t>（五）将符合条件的政策性住房转用。</w:t>
      </w:r>
    </w:p>
    <w:p>
      <w:pPr>
        <w:pStyle w:val="15"/>
        <w:shd w:val="clear" w:color="auto" w:fill="FFFFFF"/>
        <w:spacing w:before="0" w:beforeAutospacing="0" w:after="0" w:afterAutospacing="0" w:line="600" w:lineRule="exact"/>
        <w:ind w:firstLine="630"/>
        <w:jc w:val="both"/>
        <w:rPr>
          <w:rFonts w:ascii="微软雅黑" w:eastAsia="微软雅黑"/>
          <w:color w:val="333333"/>
          <w:sz w:val="32"/>
          <w:szCs w:val="32"/>
        </w:rPr>
      </w:pPr>
      <w:r>
        <w:rPr>
          <w:rFonts w:ascii="微软雅黑" w:eastAsia="微软雅黑" w:hint="eastAsia"/>
          <w:color w:val="333333"/>
          <w:sz w:val="32"/>
          <w:szCs w:val="32"/>
        </w:rPr>
        <w:t>（六）其他方式筹集的住房。</w:t>
      </w:r>
    </w:p>
    <w:p>
      <w:pPr>
        <w:pStyle w:val="15"/>
        <w:shd w:val="clear" w:color="auto" w:fill="FFFFFF"/>
        <w:spacing w:before="0" w:beforeAutospacing="0" w:after="0" w:afterAutospacing="0" w:line="600" w:lineRule="exact"/>
        <w:ind w:firstLine="630"/>
        <w:jc w:val="both"/>
        <w:rPr>
          <w:rFonts w:ascii="微软雅黑" w:eastAsia="微软雅黑"/>
          <w:color w:val="333333"/>
          <w:sz w:val="32"/>
          <w:szCs w:val="32"/>
        </w:rPr>
      </w:pPr>
      <w:r>
        <w:rPr>
          <w:rFonts w:ascii="微软雅黑" w:eastAsia="微软雅黑" w:hint="eastAsia"/>
          <w:color w:val="333333"/>
          <w:sz w:val="32"/>
          <w:szCs w:val="32"/>
        </w:rPr>
        <w:t>第八条  配售型保障性住房的筹集建设，应充分考虑配售群体的工作生活需求，按照职住平衡原则，优先安排在交通便利、公共设施较为齐全的区域。</w:t>
      </w:r>
    </w:p>
    <w:p>
      <w:pPr>
        <w:pStyle w:val="15"/>
        <w:shd w:val="clear" w:color="auto" w:fill="FFFFFF"/>
        <w:spacing w:before="0" w:beforeAutospacing="0" w:after="0" w:afterAutospacing="0" w:line="600" w:lineRule="exact"/>
        <w:ind w:firstLine="630"/>
        <w:jc w:val="both"/>
      </w:pPr>
      <w:r>
        <w:rPr>
          <w:rFonts w:ascii="微软雅黑" w:eastAsia="微软雅黑" w:hint="eastAsia"/>
          <w:color w:val="333333"/>
          <w:sz w:val="32"/>
          <w:szCs w:val="32"/>
        </w:rPr>
        <w:t>第九条  配售型保障性住房要根据本市经济社会发展水平，优化设计方案，合理确定套型。</w:t>
      </w:r>
      <w:r>
        <w:rPr>
          <w:rFonts w:ascii="微软雅黑" w:eastAsia="微软雅黑"/>
          <w:color w:val="333333"/>
          <w:sz w:val="32"/>
          <w:szCs w:val="32"/>
        </w:rPr>
        <w:t>新建项目单套住房建筑面积以</w:t>
      </w:r>
      <w:r>
        <w:rPr>
          <w:rFonts w:ascii="微软雅黑" w:eastAsia="微软雅黑" w:hint="eastAsia"/>
          <w:color w:val="333333"/>
          <w:sz w:val="32"/>
          <w:szCs w:val="32"/>
        </w:rPr>
        <w:t>80</w:t>
      </w:r>
      <w:r>
        <w:rPr>
          <w:rFonts w:ascii="微软雅黑" w:eastAsia="微软雅黑"/>
          <w:color w:val="333333"/>
          <w:sz w:val="32"/>
          <w:szCs w:val="32"/>
        </w:rPr>
        <w:t>-</w:t>
      </w:r>
      <w:r>
        <w:rPr>
          <w:rFonts w:ascii="微软雅黑" w:eastAsia="微软雅黑" w:hint="eastAsia"/>
          <w:color w:val="333333"/>
          <w:sz w:val="32"/>
          <w:szCs w:val="32"/>
        </w:rPr>
        <w:t>10</w:t>
      </w:r>
      <w:r>
        <w:rPr>
          <w:rFonts w:ascii="微软雅黑" w:eastAsia="微软雅黑"/>
          <w:color w:val="333333"/>
          <w:sz w:val="32"/>
          <w:szCs w:val="32"/>
        </w:rPr>
        <w:t>0平方米户型为主，单套面积原则上不超过120平方米</w:t>
      </w:r>
      <w:r>
        <w:rPr>
          <w:rFonts w:ascii="微软雅黑" w:eastAsia="微软雅黑" w:hint="eastAsia"/>
          <w:color w:val="333333"/>
          <w:sz w:val="32"/>
          <w:szCs w:val="32"/>
        </w:rPr>
        <w:t>，</w:t>
      </w:r>
      <w:r>
        <w:rPr>
          <w:rFonts w:ascii="微软雅黑" w:eastAsia="微软雅黑"/>
          <w:color w:val="333333"/>
          <w:sz w:val="32"/>
          <w:szCs w:val="32"/>
        </w:rPr>
        <w:t>收购、盘活、转</w:t>
      </w:r>
      <w:r>
        <w:rPr>
          <w:rFonts w:ascii="微软雅黑" w:eastAsia="微软雅黑" w:hint="eastAsia"/>
          <w:color w:val="333333"/>
          <w:sz w:val="32"/>
          <w:szCs w:val="32"/>
        </w:rPr>
        <w:t>用</w:t>
      </w:r>
      <w:r>
        <w:rPr>
          <w:rFonts w:ascii="微软雅黑" w:eastAsia="微软雅黑"/>
          <w:color w:val="333333"/>
          <w:sz w:val="32"/>
          <w:szCs w:val="32"/>
        </w:rPr>
        <w:t>的存量项目可适当放宽标准。</w:t>
      </w:r>
    </w:p>
    <w:p>
      <w:pPr>
        <w:pStyle w:val="15"/>
        <w:shd w:val="clear" w:color="auto" w:fill="FFFFFF"/>
        <w:spacing w:before="0" w:beforeAutospacing="0" w:after="0" w:afterAutospacing="0" w:line="600" w:lineRule="exact"/>
        <w:ind w:firstLineChars="200" w:firstLine="640"/>
        <w:jc w:val="both"/>
        <w:rPr>
          <w:rFonts w:ascii="微软雅黑" w:eastAsia="微软雅黑"/>
          <w:color w:val="333333"/>
          <w:sz w:val="32"/>
          <w:szCs w:val="32"/>
        </w:rPr>
      </w:pPr>
      <w:r>
        <w:rPr>
          <w:rFonts w:ascii="微软雅黑" w:eastAsia="微软雅黑" w:hint="eastAsia"/>
          <w:color w:val="333333"/>
          <w:sz w:val="32"/>
          <w:szCs w:val="32"/>
        </w:rPr>
        <w:t>第十条  配售型保障性住房筹集建设资金采取多渠道筹集，包括：</w:t>
      </w:r>
    </w:p>
    <w:p>
      <w:pPr>
        <w:pStyle w:val="15"/>
        <w:shd w:val="clear" w:color="auto" w:fill="FFFFFF"/>
        <w:spacing w:before="0" w:beforeAutospacing="0" w:after="0" w:afterAutospacing="0" w:line="600" w:lineRule="exact"/>
        <w:ind w:firstLineChars="200" w:firstLine="640"/>
        <w:jc w:val="both"/>
        <w:rPr>
          <w:rFonts w:ascii="微软雅黑" w:eastAsia="微软雅黑"/>
          <w:color w:val="333333"/>
          <w:sz w:val="32"/>
          <w:szCs w:val="32"/>
        </w:rPr>
      </w:pPr>
      <w:r>
        <w:rPr>
          <w:rFonts w:ascii="微软雅黑" w:eastAsia="微软雅黑" w:hint="eastAsia"/>
          <w:color w:val="333333"/>
          <w:sz w:val="32"/>
          <w:szCs w:val="32"/>
        </w:rPr>
        <w:t>（一）配售型保障性住房建设运营机构自有资金。</w:t>
      </w:r>
    </w:p>
    <w:p>
      <w:pPr>
        <w:pStyle w:val="15"/>
        <w:shd w:val="clear" w:color="auto" w:fill="FFFFFF"/>
        <w:spacing w:before="0" w:beforeAutospacing="0" w:after="0" w:afterAutospacing="0" w:line="600" w:lineRule="exact"/>
        <w:jc w:val="both"/>
        <w:rPr>
          <w:rFonts w:ascii="微软雅黑" w:eastAsia="微软雅黑"/>
          <w:color w:val="333333"/>
          <w:sz w:val="32"/>
          <w:szCs w:val="32"/>
        </w:rPr>
      </w:pPr>
      <w:r>
        <w:rPr>
          <w:rFonts w:ascii="微软雅黑" w:eastAsia="微软雅黑" w:hint="eastAsia"/>
          <w:color w:val="333333"/>
          <w:sz w:val="32"/>
          <w:szCs w:val="32"/>
        </w:rPr>
        <w:t>　　（二）中央和省安排的专项补助资金。</w:t>
      </w:r>
    </w:p>
    <w:p>
      <w:pPr>
        <w:pStyle w:val="15"/>
        <w:shd w:val="clear" w:color="auto" w:fill="FFFFFF"/>
        <w:spacing w:before="0" w:beforeAutospacing="0" w:after="0" w:afterAutospacing="0" w:line="600" w:lineRule="exact"/>
        <w:jc w:val="both"/>
        <w:rPr>
          <w:rFonts w:ascii="微软雅黑" w:eastAsia="微软雅黑"/>
          <w:color w:val="333333"/>
          <w:sz w:val="32"/>
          <w:szCs w:val="32"/>
        </w:rPr>
      </w:pPr>
      <w:r>
        <w:rPr>
          <w:rFonts w:ascii="微软雅黑" w:eastAsia="微软雅黑" w:hint="eastAsia"/>
          <w:color w:val="333333"/>
          <w:sz w:val="32"/>
          <w:szCs w:val="32"/>
        </w:rPr>
        <w:t>　　（三）地方政府专项债券。</w:t>
      </w:r>
    </w:p>
    <w:p>
      <w:pPr>
        <w:pStyle w:val="15"/>
        <w:shd w:val="clear" w:color="auto" w:fill="FFFFFF"/>
        <w:spacing w:before="0" w:beforeAutospacing="0" w:after="0" w:afterAutospacing="0" w:line="600" w:lineRule="exact"/>
        <w:jc w:val="both"/>
        <w:rPr>
          <w:rFonts w:ascii="微软雅黑" w:eastAsia="微软雅黑"/>
          <w:color w:val="333333"/>
          <w:sz w:val="32"/>
          <w:szCs w:val="32"/>
        </w:rPr>
      </w:pPr>
      <w:r>
        <w:rPr>
          <w:rFonts w:ascii="微软雅黑" w:eastAsia="微软雅黑" w:hint="eastAsia"/>
          <w:color w:val="333333"/>
          <w:sz w:val="32"/>
          <w:szCs w:val="32"/>
        </w:rPr>
        <w:t>　　（四）配售型保障性住房项目融资、专项贷款。</w:t>
      </w:r>
    </w:p>
    <w:p>
      <w:pPr>
        <w:pStyle w:val="15"/>
        <w:shd w:val="clear" w:color="auto" w:fill="FFFFFF"/>
        <w:spacing w:before="0" w:beforeAutospacing="0" w:after="0" w:afterAutospacing="0" w:line="600" w:lineRule="exact"/>
        <w:ind w:firstLine="630"/>
        <w:jc w:val="both"/>
        <w:rPr>
          <w:rFonts w:ascii="微软雅黑" w:eastAsia="微软雅黑"/>
          <w:color w:val="333333"/>
          <w:sz w:val="32"/>
          <w:szCs w:val="32"/>
        </w:rPr>
      </w:pPr>
      <w:r>
        <w:rPr>
          <w:rFonts w:ascii="微软雅黑" w:eastAsia="微软雅黑" w:hint="eastAsia"/>
          <w:color w:val="333333"/>
          <w:sz w:val="32"/>
          <w:szCs w:val="32"/>
        </w:rPr>
        <w:t>（五）其他方式筹集的资金。</w:t>
      </w:r>
    </w:p>
    <w:p>
      <w:pPr>
        <w:pStyle w:val="15"/>
        <w:shd w:val="clear" w:color="auto" w:fill="FFFFFF"/>
        <w:spacing w:before="0" w:beforeAutospacing="0" w:after="0" w:afterAutospacing="0" w:line="600" w:lineRule="exact"/>
        <w:ind w:firstLine="482"/>
        <w:rPr>
          <w:rFonts w:ascii="微软雅黑" w:eastAsia="微软雅黑"/>
          <w:color w:val="333333"/>
          <w:sz w:val="32"/>
          <w:szCs w:val="32"/>
        </w:rPr>
      </w:pPr>
      <w:r>
        <w:rPr>
          <w:rFonts w:ascii="微软雅黑" w:eastAsia="微软雅黑" w:hint="eastAsia"/>
          <w:color w:val="333333"/>
          <w:sz w:val="32"/>
          <w:szCs w:val="32"/>
        </w:rPr>
        <w:t>第十一条  配售型保障性住房按照国家有关规定享受税费优惠政策，严格封闭管理，</w:t>
      </w:r>
      <w:r>
        <w:rPr>
          <w:rFonts w:ascii="微软雅黑" w:eastAsia="微软雅黑"/>
          <w:color w:val="333333"/>
          <w:sz w:val="32"/>
          <w:szCs w:val="32"/>
        </w:rPr>
        <w:t>不得以任何方式变更为商品住房流入市场。</w:t>
      </w:r>
      <w:r>
        <w:rPr>
          <w:rFonts w:ascii="微软雅黑" w:eastAsia="微软雅黑" w:hint="eastAsia"/>
          <w:color w:val="333333"/>
          <w:sz w:val="32"/>
          <w:szCs w:val="32"/>
        </w:rPr>
        <w:t>配售型保障性住房配售交付一定时期后仍有剩余房源的，可转化为其他保障性住房统筹使用。</w:t>
      </w:r>
    </w:p>
    <w:p>
      <w:pPr>
        <w:pStyle w:val="15"/>
        <w:shd w:val="clear" w:color="auto" w:fill="FFFFFF"/>
        <w:spacing w:before="0" w:beforeAutospacing="0" w:after="0" w:afterAutospacing="0" w:line="600" w:lineRule="exact"/>
        <w:ind w:firstLine="630"/>
        <w:jc w:val="both"/>
        <w:rPr>
          <w:rFonts w:ascii="微软雅黑" w:eastAsia="微软雅黑"/>
          <w:color w:val="333333"/>
          <w:sz w:val="32"/>
          <w:szCs w:val="32"/>
        </w:rPr>
      </w:pPr>
    </w:p>
    <w:p>
      <w:pPr>
        <w:pStyle w:val="15"/>
        <w:shd w:val="clear" w:color="auto" w:fill="FFFFFF"/>
        <w:spacing w:before="0" w:beforeAutospacing="0" w:after="0" w:afterAutospacing="0" w:line="600" w:lineRule="exact"/>
        <w:jc w:val="center"/>
        <w:rPr>
          <w:rFonts w:ascii="微软雅黑" w:eastAsia="微软雅黑"/>
          <w:color w:val="333333"/>
          <w:sz w:val="32"/>
          <w:szCs w:val="32"/>
        </w:rPr>
      </w:pPr>
      <w:r>
        <w:rPr>
          <w:rStyle w:val="16"/>
          <w:rFonts w:ascii="微软雅黑" w:eastAsia="微软雅黑" w:hint="eastAsia"/>
          <w:color w:val="333333"/>
          <w:sz w:val="32"/>
          <w:szCs w:val="32"/>
        </w:rPr>
        <w:t>第三章  申购和配售</w:t>
      </w:r>
    </w:p>
    <w:p>
      <w:pPr>
        <w:pStyle w:val="15"/>
        <w:shd w:val="clear" w:color="auto" w:fill="FFFFFF"/>
        <w:spacing w:before="0" w:beforeAutospacing="0" w:after="0" w:afterAutospacing="0" w:line="600" w:lineRule="exact"/>
        <w:ind w:firstLineChars="200" w:firstLine="640"/>
        <w:rPr>
          <w:rFonts w:ascii="微软雅黑" w:eastAsia="微软雅黑"/>
          <w:color w:val="333333"/>
          <w:sz w:val="32"/>
          <w:szCs w:val="32"/>
        </w:rPr>
      </w:pPr>
      <w:r>
        <w:rPr>
          <w:rFonts w:ascii="微软雅黑" w:eastAsia="微软雅黑" w:hint="eastAsia"/>
          <w:color w:val="333333"/>
          <w:sz w:val="32"/>
          <w:szCs w:val="32"/>
        </w:rPr>
        <w:t>第十二条  住房有困难且收入不高的工薪收入群体申购配售型保障性住房应同时具备以下条件：</w:t>
      </w:r>
    </w:p>
    <w:p>
      <w:pPr>
        <w:pStyle w:val="15"/>
        <w:shd w:val="clear" w:color="auto" w:fill="FFFFFF"/>
        <w:spacing w:before="0" w:beforeAutospacing="0" w:after="0" w:afterAutospacing="0" w:line="600" w:lineRule="exact"/>
        <w:ind w:firstLine="482"/>
        <w:rPr>
          <w:rFonts w:ascii="微软雅黑" w:eastAsia="微软雅黑"/>
          <w:color w:val="333333"/>
          <w:sz w:val="32"/>
          <w:szCs w:val="32"/>
        </w:rPr>
      </w:pPr>
      <w:r>
        <w:rPr>
          <w:rFonts w:ascii="微软雅黑" w:eastAsia="微软雅黑" w:hint="eastAsia"/>
          <w:color w:val="333333"/>
          <w:sz w:val="32"/>
          <w:szCs w:val="32"/>
        </w:rPr>
        <w:t>1.主申请人取得辖区城镇户籍满5年；</w:t>
      </w:r>
    </w:p>
    <w:p>
      <w:pPr>
        <w:pStyle w:val="15"/>
        <w:shd w:val="clear" w:color="auto" w:fill="FFFFFF"/>
        <w:spacing w:before="0" w:beforeAutospacing="0" w:after="0" w:afterAutospacing="0" w:line="600" w:lineRule="exact"/>
        <w:ind w:firstLine="482"/>
        <w:rPr>
          <w:rFonts w:ascii="微软雅黑" w:eastAsia="微软雅黑"/>
          <w:color w:val="333333"/>
          <w:sz w:val="32"/>
          <w:szCs w:val="32"/>
        </w:rPr>
      </w:pPr>
      <w:r>
        <w:rPr>
          <w:rFonts w:ascii="微软雅黑" w:eastAsia="微软雅黑" w:hint="eastAsia"/>
          <w:color w:val="333333"/>
          <w:sz w:val="32"/>
          <w:szCs w:val="32"/>
        </w:rPr>
        <w:t>2.申请家庭在辖区无房，且无房产登记记录（含历史）；</w:t>
      </w:r>
    </w:p>
    <w:p>
      <w:pPr>
        <w:pStyle w:val="15"/>
        <w:shd w:val="clear" w:color="auto" w:fill="FFFFFF"/>
        <w:spacing w:before="0" w:beforeAutospacing="0" w:after="0" w:afterAutospacing="0" w:line="600" w:lineRule="exact"/>
        <w:ind w:firstLine="482"/>
        <w:rPr>
          <w:rFonts w:ascii="微软雅黑" w:eastAsia="微软雅黑"/>
          <w:color w:val="333333"/>
          <w:sz w:val="32"/>
          <w:szCs w:val="32"/>
        </w:rPr>
      </w:pPr>
      <w:r>
        <w:rPr>
          <w:rFonts w:ascii="微软雅黑" w:eastAsia="微软雅黑" w:hint="eastAsia"/>
          <w:color w:val="333333"/>
          <w:sz w:val="32"/>
          <w:szCs w:val="32"/>
        </w:rPr>
        <w:t>3.申请家庭人均收入不高于辖区上一年度城镇人均可支配收入的80%。</w:t>
      </w:r>
    </w:p>
    <w:p>
      <w:pPr>
        <w:pStyle w:val="15"/>
        <w:shd w:val="clear" w:color="auto" w:fill="FFFFFF"/>
        <w:spacing w:before="0" w:beforeAutospacing="0" w:after="0" w:afterAutospacing="0" w:line="600" w:lineRule="exact"/>
        <w:ind w:firstLineChars="200" w:firstLine="640"/>
        <w:rPr>
          <w:rFonts w:ascii="微软雅黑" w:eastAsia="微软雅黑"/>
          <w:color w:val="333333"/>
          <w:sz w:val="32"/>
          <w:szCs w:val="32"/>
        </w:rPr>
      </w:pPr>
      <w:r>
        <w:rPr>
          <w:rFonts w:ascii="微软雅黑" w:eastAsia="微软雅黑" w:hint="eastAsia"/>
          <w:color w:val="333333"/>
          <w:sz w:val="32"/>
          <w:szCs w:val="32"/>
        </w:rPr>
        <w:t>配售型保障性住房项目的供应对象、标准和配售价格等，由各地结合保障需求和房源供应情况，按解困优先原则，“一项目、一方案“，动态公告。</w:t>
      </w:r>
    </w:p>
    <w:p>
      <w:pPr>
        <w:pStyle w:val="15"/>
        <w:shd w:val="clear" w:color="auto" w:fill="FFFFFF"/>
        <w:spacing w:before="0" w:beforeAutospacing="0" w:after="0" w:afterAutospacing="0" w:line="600" w:lineRule="exact"/>
        <w:ind w:firstLineChars="200" w:firstLine="640"/>
        <w:rPr>
          <w:rFonts w:ascii="微软雅黑" w:eastAsia="微软雅黑"/>
          <w:color w:val="333333"/>
          <w:sz w:val="32"/>
          <w:szCs w:val="32"/>
        </w:rPr>
      </w:pPr>
      <w:r>
        <w:rPr>
          <w:rFonts w:ascii="微软雅黑" w:eastAsia="微软雅黑" w:hint="eastAsia"/>
          <w:color w:val="333333"/>
          <w:sz w:val="32"/>
          <w:szCs w:val="32"/>
        </w:rPr>
        <w:t>经属地政府同意，配售型保障性住房可定向配售给其他住房有困难且收入不高的工薪收入群体。</w:t>
      </w:r>
    </w:p>
    <w:p>
      <w:pPr>
        <w:pStyle w:val="15"/>
        <w:shd w:val="clear" w:color="auto" w:fill="FFFFFF"/>
        <w:spacing w:before="0" w:beforeAutospacing="0" w:after="0" w:afterAutospacing="0" w:line="600" w:lineRule="exact"/>
        <w:ind w:firstLine="482"/>
        <w:rPr>
          <w:rFonts w:ascii="微软雅黑" w:eastAsia="微软雅黑"/>
          <w:color w:val="333333"/>
          <w:sz w:val="32"/>
          <w:szCs w:val="32"/>
        </w:rPr>
      </w:pPr>
      <w:r>
        <w:rPr>
          <w:rFonts w:ascii="微软雅黑" w:eastAsia="微软雅黑" w:hint="eastAsia"/>
          <w:color w:val="333333"/>
          <w:sz w:val="32"/>
          <w:szCs w:val="32"/>
        </w:rPr>
        <w:t>第十三条  配售型保障性住房以家庭为单位申请，由具有完全民事行为能力的人作为主申请人，共同申请人需为共同居住的家庭成员。一户申请家庭只能购买一套配售型保障性住房。</w:t>
      </w:r>
    </w:p>
    <w:p>
      <w:pPr>
        <w:pStyle w:val="15"/>
        <w:shd w:val="clear" w:color="auto" w:fill="FFFFFF"/>
        <w:spacing w:before="0" w:beforeAutospacing="0" w:after="0" w:afterAutospacing="0" w:line="600" w:lineRule="exact"/>
        <w:ind w:firstLine="482"/>
        <w:rPr>
          <w:rFonts w:ascii="微软雅黑" w:eastAsia="微软雅黑"/>
          <w:color w:val="333333"/>
          <w:sz w:val="32"/>
          <w:szCs w:val="32"/>
        </w:rPr>
      </w:pPr>
      <w:r>
        <w:rPr>
          <w:rFonts w:ascii="微软雅黑" w:eastAsia="微软雅黑" w:hint="eastAsia"/>
          <w:color w:val="333333"/>
          <w:sz w:val="32"/>
          <w:szCs w:val="32"/>
        </w:rPr>
        <w:t>第十四条  申请人配偶、申请人父母、申请人配偶父母、成年未婚子女作为共同申请家庭成员的，视同已享受配售型保障性住房，不得再申请住房保障。未成年子女已作为家庭成员享受配售型保障性住房的，今后符合单独申请条件的，可再申请配售型保障性住房。</w:t>
      </w:r>
    </w:p>
    <w:p>
      <w:pPr>
        <w:pStyle w:val="15"/>
        <w:shd w:val="clear" w:color="auto" w:fill="FFFFFF"/>
        <w:spacing w:before="0" w:beforeAutospacing="0" w:after="0" w:afterAutospacing="0" w:line="600" w:lineRule="exact"/>
        <w:ind w:firstLine="482"/>
        <w:rPr>
          <w:rFonts w:ascii="微软雅黑" w:eastAsia="微软雅黑"/>
          <w:color w:val="333333"/>
          <w:sz w:val="32"/>
          <w:szCs w:val="32"/>
        </w:rPr>
      </w:pPr>
      <w:r>
        <w:rPr>
          <w:rFonts w:ascii="微软雅黑" w:eastAsia="微软雅黑" w:hint="eastAsia"/>
          <w:color w:val="333333"/>
          <w:sz w:val="32"/>
          <w:szCs w:val="32"/>
        </w:rPr>
        <w:t>第十五条  申请家庭房产核定的范围包括：申请家庭已进行不动产登记的房产、购房合同已网签备案的房产、已享受的各类政策性住房、已签订征收（搬迁）协议房产、自建房以及已交易的房产等。</w:t>
      </w:r>
    </w:p>
    <w:p>
      <w:pPr>
        <w:pStyle w:val="15"/>
        <w:shd w:val="clear" w:color="auto" w:fill="FFFFFF"/>
        <w:spacing w:before="0" w:beforeAutospacing="0" w:after="0" w:afterAutospacing="0" w:line="600" w:lineRule="exact"/>
        <w:ind w:firstLine="482"/>
        <w:rPr>
          <w:rFonts w:ascii="微软雅黑" w:eastAsia="微软雅黑"/>
          <w:color w:val="333333"/>
          <w:sz w:val="32"/>
          <w:szCs w:val="32"/>
        </w:rPr>
      </w:pPr>
      <w:r>
        <w:rPr>
          <w:rFonts w:ascii="微软雅黑" w:eastAsia="微软雅黑" w:hint="eastAsia"/>
          <w:color w:val="333333"/>
          <w:sz w:val="32"/>
          <w:szCs w:val="32"/>
        </w:rPr>
        <w:t>第十六条  申请家庭已享受过房改购房、经济适用住房、解困房、保障性商品房、保障性（限价）商品房、集资房等政策性住房，未腾退的，不得申请配售型保障性住房。申请家庭已享受过征收（搬迁）补偿安置，经济适用住房政策性补贴等政策性补贴的，不得申请配售型保障性住房。</w:t>
      </w:r>
    </w:p>
    <w:p>
      <w:pPr>
        <w:pStyle w:val="15"/>
        <w:shd w:val="clear" w:color="auto" w:fill="FFFFFF"/>
        <w:spacing w:before="0" w:beforeAutospacing="0" w:after="0" w:afterAutospacing="0" w:line="600" w:lineRule="exact"/>
        <w:ind w:firstLine="482"/>
        <w:rPr>
          <w:rFonts w:ascii="微软雅黑" w:eastAsia="微软雅黑"/>
          <w:color w:val="333333"/>
          <w:sz w:val="32"/>
          <w:szCs w:val="32"/>
        </w:rPr>
      </w:pPr>
      <w:r>
        <w:rPr>
          <w:rFonts w:ascii="微软雅黑" w:eastAsia="微软雅黑" w:hint="eastAsia"/>
          <w:color w:val="333333"/>
          <w:sz w:val="32"/>
          <w:szCs w:val="32"/>
        </w:rPr>
        <w:t>第十七条  配售型保障性住房建立轮候制。申请家庭应当提交家庭成员有效身份证明、婚姻材料、户口</w:t>
      </w:r>
      <w:r>
        <w:rPr>
          <w:rFonts w:ascii="微软雅黑" w:eastAsia="微软雅黑"/>
          <w:color w:val="333333"/>
          <w:sz w:val="32"/>
          <w:szCs w:val="32"/>
        </w:rPr>
        <w:t>簿</w:t>
      </w:r>
      <w:bookmarkStart w:id="0" w:name="_GoBack"/>
      <w:bookmarkEnd w:id="0"/>
      <w:r>
        <w:rPr>
          <w:rFonts w:ascii="微软雅黑" w:eastAsia="微软雅黑" w:hint="eastAsia"/>
          <w:color w:val="333333"/>
          <w:sz w:val="32"/>
          <w:szCs w:val="32"/>
        </w:rPr>
        <w:t>、家庭成员收入证明等材料，签订授权书，同意授权有关部门通过有关途径对家庭成员相关信息进行核查。</w:t>
      </w:r>
    </w:p>
    <w:p>
      <w:pPr>
        <w:pStyle w:val="15"/>
        <w:shd w:val="clear" w:color="auto" w:fill="FFFFFF"/>
        <w:spacing w:before="0" w:beforeAutospacing="0" w:after="0" w:afterAutospacing="0" w:line="600" w:lineRule="exact"/>
        <w:ind w:firstLine="482"/>
        <w:rPr>
          <w:rFonts w:ascii="微软雅黑" w:eastAsia="微软雅黑"/>
          <w:color w:val="333333"/>
          <w:sz w:val="32"/>
          <w:szCs w:val="32"/>
        </w:rPr>
      </w:pPr>
      <w:r>
        <w:rPr>
          <w:rFonts w:ascii="微软雅黑" w:eastAsia="微软雅黑" w:hint="eastAsia"/>
          <w:color w:val="333333"/>
          <w:sz w:val="32"/>
          <w:szCs w:val="32"/>
        </w:rPr>
        <w:t>各县（市、区）住建部门组织有关部门和单位对申请家庭提交的材料进行审核，反馈审核结果。审核通过，经公示无异议的，纳入配售型保障性住房轮候库。</w:t>
      </w:r>
    </w:p>
    <w:p>
      <w:pPr>
        <w:pStyle w:val="15"/>
        <w:shd w:val="clear" w:color="auto" w:fill="FFFFFF"/>
        <w:spacing w:before="0" w:beforeAutospacing="0" w:after="0" w:afterAutospacing="0" w:line="600" w:lineRule="exact"/>
        <w:ind w:firstLine="482"/>
        <w:rPr>
          <w:rFonts w:ascii="微软雅黑" w:eastAsia="微软雅黑"/>
          <w:color w:val="333333"/>
          <w:sz w:val="32"/>
          <w:szCs w:val="32"/>
        </w:rPr>
      </w:pPr>
      <w:r>
        <w:rPr>
          <w:rFonts w:ascii="微软雅黑" w:eastAsia="微软雅黑" w:hint="eastAsia"/>
          <w:color w:val="333333"/>
          <w:sz w:val="32"/>
          <w:szCs w:val="32"/>
        </w:rPr>
        <w:t>第十八条  各县（市、区）住建部门依据筹集建设的房源情况发布配售公告，对申购家庭资格进行复核并公示，配售型保障性住房建设运营机构公开摇号确认选房顺序、组织配售。</w:t>
      </w:r>
    </w:p>
    <w:p>
      <w:pPr>
        <w:pStyle w:val="15"/>
        <w:shd w:val="clear" w:color="auto" w:fill="FFFFFF"/>
        <w:spacing w:before="0" w:beforeAutospacing="0" w:after="0" w:afterAutospacing="0" w:line="600" w:lineRule="exact"/>
        <w:ind w:firstLine="482"/>
        <w:rPr>
          <w:rFonts w:ascii="微软雅黑" w:eastAsia="微软雅黑"/>
          <w:color w:val="333333"/>
          <w:sz w:val="32"/>
          <w:szCs w:val="32"/>
        </w:rPr>
      </w:pPr>
      <w:r>
        <w:rPr>
          <w:rFonts w:ascii="微软雅黑" w:eastAsia="微软雅黑" w:hint="eastAsia"/>
          <w:color w:val="333333"/>
          <w:sz w:val="32"/>
          <w:szCs w:val="32"/>
        </w:rPr>
        <w:t xml:space="preserve">第十九条  </w:t>
      </w:r>
      <w:r>
        <w:rPr>
          <w:rFonts w:ascii="微软雅黑" w:eastAsia="微软雅黑"/>
          <w:color w:val="333333"/>
          <w:sz w:val="32"/>
          <w:szCs w:val="32"/>
        </w:rPr>
        <w:t>申购家庭应在规定时间内与</w:t>
      </w:r>
      <w:r>
        <w:rPr>
          <w:rFonts w:ascii="微软雅黑" w:eastAsia="微软雅黑" w:hint="eastAsia"/>
          <w:color w:val="333333"/>
          <w:sz w:val="32"/>
          <w:szCs w:val="32"/>
        </w:rPr>
        <w:t>配售型保障性住房建设运营机构</w:t>
      </w:r>
      <w:r>
        <w:rPr>
          <w:rFonts w:ascii="微软雅黑" w:eastAsia="微软雅黑"/>
          <w:color w:val="333333"/>
          <w:sz w:val="32"/>
          <w:szCs w:val="32"/>
        </w:rPr>
        <w:t>签订购房合同，缴纳</w:t>
      </w:r>
      <w:r>
        <w:rPr>
          <w:rFonts w:ascii="微软雅黑" w:eastAsia="微软雅黑" w:hint="eastAsia"/>
          <w:color w:val="333333"/>
          <w:sz w:val="32"/>
          <w:szCs w:val="32"/>
        </w:rPr>
        <w:t>相关</w:t>
      </w:r>
      <w:r>
        <w:rPr>
          <w:rFonts w:ascii="微软雅黑" w:eastAsia="微软雅黑"/>
          <w:color w:val="333333"/>
          <w:sz w:val="32"/>
          <w:szCs w:val="32"/>
        </w:rPr>
        <w:t>款项</w:t>
      </w:r>
      <w:r>
        <w:rPr>
          <w:rFonts w:ascii="微软雅黑" w:eastAsia="微软雅黑" w:hint="eastAsia"/>
          <w:color w:val="333333"/>
          <w:sz w:val="32"/>
          <w:szCs w:val="32"/>
        </w:rPr>
        <w:t>，办理不动产登记。不动产登记机构在办理配售型保障性住房登记时，应当标注“配售型保障性住房、不得再次抵押、不得上市交易”。申购家庭在签订配售型保障性住房购房合同后，按规定退出正享受的公共租赁住房实物配租、住房租赁补贴等政策性住房保障。</w:t>
      </w:r>
    </w:p>
    <w:p>
      <w:pPr>
        <w:pStyle w:val="15"/>
        <w:shd w:val="clear" w:color="auto" w:fill="FFFFFF"/>
        <w:spacing w:before="0" w:beforeAutospacing="0" w:after="0" w:afterAutospacing="0" w:line="600" w:lineRule="exact"/>
        <w:ind w:firstLine="482"/>
        <w:rPr>
          <w:rFonts w:ascii="微软雅黑" w:eastAsia="微软雅黑"/>
          <w:color w:val="333333"/>
          <w:sz w:val="32"/>
          <w:szCs w:val="32"/>
        </w:rPr>
      </w:pPr>
    </w:p>
    <w:p>
      <w:pPr>
        <w:pStyle w:val="15"/>
        <w:shd w:val="clear" w:color="auto" w:fill="FFFFFF"/>
        <w:spacing w:before="0" w:beforeAutospacing="0" w:after="0" w:afterAutospacing="0" w:line="600" w:lineRule="exact"/>
        <w:jc w:val="center"/>
        <w:rPr>
          <w:rFonts w:ascii="微软雅黑" w:eastAsia="微软雅黑"/>
          <w:b/>
          <w:color w:val="333333"/>
          <w:sz w:val="32"/>
          <w:szCs w:val="32"/>
        </w:rPr>
      </w:pPr>
      <w:r>
        <w:rPr>
          <w:rFonts w:ascii="微软雅黑" w:eastAsia="微软雅黑" w:hint="eastAsia"/>
          <w:b/>
          <w:color w:val="333333"/>
          <w:sz w:val="32"/>
          <w:szCs w:val="32"/>
        </w:rPr>
        <w:t>第四章  售后管理</w:t>
      </w:r>
    </w:p>
    <w:p>
      <w:pPr>
        <w:pStyle w:val="15"/>
        <w:shd w:val="clear" w:color="auto" w:fill="FFFFFF"/>
        <w:spacing w:before="0" w:beforeAutospacing="0" w:after="0" w:afterAutospacing="0" w:line="600" w:lineRule="exact"/>
        <w:ind w:firstLineChars="200" w:firstLine="640"/>
        <w:rPr>
          <w:rFonts w:ascii="微软雅黑" w:eastAsia="微软雅黑"/>
          <w:color w:val="333333"/>
          <w:sz w:val="32"/>
          <w:szCs w:val="32"/>
        </w:rPr>
      </w:pPr>
      <w:r>
        <w:rPr>
          <w:rFonts w:ascii="微软雅黑" w:eastAsia="微软雅黑" w:hint="eastAsia"/>
          <w:color w:val="333333"/>
          <w:sz w:val="32"/>
          <w:szCs w:val="32"/>
        </w:rPr>
        <w:t>第二十条  配售型保障性住房实行封闭管理，不得擅自转让，不得变更为商品住房，不得以买卖、赠与等方式上市交易，不得设定除购房贷款抵押外的房屋抵押权，不得设定居住权。</w:t>
      </w:r>
    </w:p>
    <w:p>
      <w:pPr>
        <w:pStyle w:val="15"/>
        <w:shd w:val="clear" w:color="auto" w:fill="FFFFFF"/>
        <w:spacing w:before="0" w:beforeAutospacing="0" w:after="0" w:afterAutospacing="0" w:line="600" w:lineRule="exact"/>
        <w:ind w:firstLineChars="200" w:firstLine="640"/>
        <w:rPr>
          <w:rFonts w:ascii="微软雅黑" w:eastAsia="微软雅黑"/>
          <w:color w:val="333333"/>
          <w:sz w:val="32"/>
          <w:szCs w:val="32"/>
        </w:rPr>
      </w:pPr>
      <w:r>
        <w:rPr>
          <w:rFonts w:ascii="微软雅黑" w:eastAsia="微软雅黑" w:hint="eastAsia"/>
          <w:color w:val="333333"/>
          <w:sz w:val="32"/>
          <w:szCs w:val="32"/>
        </w:rPr>
        <w:t>第二十一条  配售型保障性住房申购家庭取得不动产权证一定期限后，因家庭发生重大变故，或因家庭购买商品房等确需对房屋所有权进行处置的，可申请回购，具体回购办法由各地结合实际制定。</w:t>
      </w:r>
    </w:p>
    <w:p>
      <w:pPr>
        <w:pStyle w:val="15"/>
        <w:shd w:val="clear" w:color="auto" w:fill="FFFFFF"/>
        <w:spacing w:before="0" w:beforeAutospacing="0" w:after="0" w:afterAutospacing="0" w:line="600" w:lineRule="exact"/>
        <w:ind w:firstLineChars="200" w:firstLine="640"/>
        <w:rPr>
          <w:rFonts w:ascii="微软雅黑" w:eastAsia="微软雅黑"/>
          <w:color w:val="333333"/>
          <w:sz w:val="32"/>
          <w:szCs w:val="32"/>
        </w:rPr>
      </w:pPr>
      <w:r>
        <w:rPr>
          <w:rFonts w:ascii="微软雅黑" w:eastAsia="微软雅黑" w:hint="eastAsia"/>
          <w:color w:val="333333"/>
          <w:sz w:val="32"/>
          <w:szCs w:val="32"/>
        </w:rPr>
        <w:t>第二十二条  配售型保障性住房回购价格根据原购买价格并结合房屋折旧等因素确定，具体回购价格或计算办法在项目配售方案中公告。</w:t>
      </w:r>
    </w:p>
    <w:p>
      <w:pPr>
        <w:pStyle w:val="15"/>
        <w:shd w:val="clear" w:color="auto" w:fill="FFFFFF"/>
        <w:spacing w:before="0" w:beforeAutospacing="0" w:after="0" w:afterAutospacing="0" w:line="600" w:lineRule="exact"/>
        <w:ind w:firstLineChars="200" w:firstLine="640"/>
        <w:rPr>
          <w:rFonts w:ascii="微软雅黑" w:eastAsia="微软雅黑"/>
          <w:color w:val="333333"/>
          <w:sz w:val="32"/>
          <w:szCs w:val="32"/>
        </w:rPr>
      </w:pPr>
      <w:r>
        <w:rPr>
          <w:rFonts w:ascii="微软雅黑" w:eastAsia="微软雅黑" w:hint="eastAsia"/>
          <w:color w:val="333333"/>
          <w:sz w:val="32"/>
          <w:szCs w:val="32"/>
        </w:rPr>
        <w:t>第二十三条  配售型保障性住房因继承、遗赠、离婚析产等情况而发生房屋所有权转移的，房产性质仍为配售型保障性住房。不动产登记机构应在不动产权证上附记“配售型保障性住房继承”“配售型保障性住房遗赠”“配售型保障性住房离婚析产”以及不得上市交易等内容。</w:t>
      </w:r>
    </w:p>
    <w:p>
      <w:pPr>
        <w:pStyle w:val="15"/>
        <w:shd w:val="clear" w:color="auto" w:fill="FFFFFF"/>
        <w:spacing w:before="0" w:beforeAutospacing="0" w:after="0" w:afterAutospacing="0" w:line="520" w:lineRule="exact"/>
        <w:ind w:firstLine="482"/>
        <w:rPr>
          <w:rFonts w:ascii="微软雅黑" w:eastAsia="微软雅黑"/>
          <w:color w:val="333333"/>
          <w:sz w:val="32"/>
          <w:szCs w:val="32"/>
        </w:rPr>
      </w:pPr>
      <w:r>
        <w:rPr>
          <w:rFonts w:ascii="微软雅黑" w:eastAsia="微软雅黑" w:hint="eastAsia"/>
          <w:color w:val="333333"/>
          <w:sz w:val="32"/>
          <w:szCs w:val="32"/>
        </w:rPr>
        <w:t xml:space="preserve"> 第二十四条  配售型保障性住房项目纳入街道和社区管理，参照商品住房实行物业和维修资金等管理，购买配售型保障性住房享有与购买商品住房同等公共服务权益。</w:t>
      </w:r>
    </w:p>
    <w:p>
      <w:pPr>
        <w:pStyle w:val="15"/>
        <w:shd w:val="clear" w:color="auto" w:fill="FFFFFF"/>
        <w:spacing w:before="0" w:beforeAutospacing="0" w:after="0" w:afterAutospacing="0" w:line="600" w:lineRule="exact"/>
        <w:ind w:firstLineChars="200" w:firstLine="640"/>
        <w:rPr>
          <w:rFonts w:ascii="微软雅黑" w:eastAsia="微软雅黑"/>
          <w:color w:val="333333"/>
          <w:sz w:val="32"/>
          <w:szCs w:val="32"/>
        </w:rPr>
      </w:pPr>
      <w:r>
        <w:rPr>
          <w:rFonts w:ascii="微软雅黑" w:eastAsia="微软雅黑" w:hint="eastAsia"/>
          <w:color w:val="333333"/>
          <w:sz w:val="32"/>
          <w:szCs w:val="32"/>
        </w:rPr>
        <w:t>第二十五条  配售型保障性住房申请家庭采取隐瞒事实、弄虚作假等手段违规取得购房资格的，取消其资格，并按以下规定处理，且禁止其在5年内再次申请住房保障：</w:t>
      </w:r>
    </w:p>
    <w:p>
      <w:pPr>
        <w:pStyle w:val="15"/>
        <w:shd w:val="clear" w:color="auto" w:fill="FFFFFF"/>
        <w:spacing w:before="0" w:beforeAutospacing="0" w:after="0" w:afterAutospacing="0" w:line="600" w:lineRule="exact"/>
        <w:ind w:firstLine="482"/>
        <w:rPr>
          <w:rFonts w:ascii="微软雅黑" w:eastAsia="微软雅黑"/>
          <w:color w:val="333333"/>
          <w:sz w:val="32"/>
          <w:szCs w:val="32"/>
        </w:rPr>
      </w:pPr>
      <w:r>
        <w:rPr>
          <w:rFonts w:ascii="微软雅黑" w:eastAsia="微软雅黑" w:hint="eastAsia"/>
          <w:color w:val="333333"/>
          <w:sz w:val="32"/>
          <w:szCs w:val="32"/>
        </w:rPr>
        <w:t>1.已签订购房合同未交付房源的，与其解除购房合同；</w:t>
      </w:r>
    </w:p>
    <w:p>
      <w:pPr>
        <w:pStyle w:val="15"/>
        <w:shd w:val="clear" w:color="auto" w:fill="FFFFFF"/>
        <w:spacing w:before="0" w:beforeAutospacing="0" w:after="0" w:afterAutospacing="0" w:line="600" w:lineRule="exact"/>
        <w:ind w:firstLine="482"/>
        <w:rPr>
          <w:rFonts w:ascii="微软雅黑" w:eastAsia="微软雅黑"/>
          <w:color w:val="333333"/>
          <w:sz w:val="32"/>
          <w:szCs w:val="32"/>
        </w:rPr>
      </w:pPr>
      <w:r>
        <w:rPr>
          <w:rFonts w:ascii="微软雅黑" w:eastAsia="微软雅黑" w:hint="eastAsia"/>
          <w:color w:val="333333"/>
          <w:sz w:val="32"/>
          <w:szCs w:val="32"/>
        </w:rPr>
        <w:t>2.已交付房源的，限期腾退，由政府指定的机构按规定回购其所购配售型保障性住房。</w:t>
      </w:r>
    </w:p>
    <w:p>
      <w:pPr>
        <w:pStyle w:val="15"/>
        <w:shd w:val="clear" w:color="auto" w:fill="FFFFFF"/>
        <w:spacing w:before="0" w:beforeAutospacing="0" w:after="0" w:afterAutospacing="0" w:line="600" w:lineRule="exact"/>
        <w:ind w:firstLine="482"/>
        <w:rPr>
          <w:rFonts w:ascii="微软雅黑" w:eastAsia="微软雅黑"/>
          <w:color w:val="333333"/>
          <w:sz w:val="32"/>
          <w:szCs w:val="32"/>
        </w:rPr>
      </w:pPr>
    </w:p>
    <w:p>
      <w:pPr>
        <w:pStyle w:val="15"/>
        <w:shd w:val="clear" w:color="auto" w:fill="FFFFFF"/>
        <w:spacing w:before="0" w:beforeAutospacing="0" w:after="0" w:afterAutospacing="0" w:line="600" w:lineRule="exact"/>
        <w:jc w:val="center"/>
        <w:rPr>
          <w:rFonts w:ascii="微软雅黑" w:eastAsia="微软雅黑"/>
          <w:color w:val="333333"/>
          <w:sz w:val="32"/>
          <w:szCs w:val="32"/>
        </w:rPr>
      </w:pPr>
      <w:r>
        <w:rPr>
          <w:rStyle w:val="16"/>
          <w:rFonts w:ascii="微软雅黑" w:eastAsia="微软雅黑" w:hint="eastAsia"/>
          <w:color w:val="333333"/>
          <w:sz w:val="32"/>
          <w:szCs w:val="32"/>
        </w:rPr>
        <w:t>第五章  附则</w:t>
      </w:r>
    </w:p>
    <w:p>
      <w:pPr>
        <w:pStyle w:val="15"/>
        <w:shd w:val="clear" w:color="auto" w:fill="FFFFFF"/>
        <w:spacing w:before="0" w:beforeAutospacing="0" w:after="0" w:afterAutospacing="0" w:line="600" w:lineRule="exact"/>
        <w:ind w:firstLine="482"/>
        <w:rPr>
          <w:rFonts w:ascii="微软雅黑" w:eastAsia="微软雅黑"/>
          <w:color w:val="333333"/>
          <w:sz w:val="32"/>
          <w:szCs w:val="32"/>
        </w:rPr>
      </w:pPr>
      <w:r>
        <w:rPr>
          <w:rFonts w:ascii="微软雅黑" w:eastAsia="微软雅黑" w:hint="eastAsia"/>
          <w:color w:val="333333"/>
          <w:sz w:val="32"/>
          <w:szCs w:val="32"/>
        </w:rPr>
        <w:t>第二十六条  本办法自2025年  月  日起施行，各县（市、区）可结合实际出台实施细则。</w:t>
      </w:r>
    </w:p>
    <w:sectPr>
      <w:pgSz w:w="11906" w:h="16838"/>
      <w:pgMar w:top="1440" w:right="1440" w:bottom="1440" w:left="144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auto"/>
    <w:pitch w:val="variable"/>
    <w:sig w:usb0="00000A87" w:usb1="00000000" w:usb2="00000000" w:usb3="00000000" w:csb0="400001BF" w:csb1="DFF7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Luxi Sans">
    <w:altName w:val="Arial"/>
    <w:panose1 w:val="00000000000000000000"/>
    <w:charset w:val="00"/>
    <w:family w:val="auto"/>
    <w:pitch w:val="variable"/>
    <w:sig w:usb0="00000000" w:usb1="00000000" w:usb2="00000000" w:usb3="00000000" w:csb0="00000000" w:csb1="0000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Normal (Web)"/>
    <w:basedOn w:val="0"/>
    <w:pPr>
      <w:widowControl/>
      <w:spacing w:before="100" w:beforeAutospacing="1" w:after="100" w:afterAutospacing="1"/>
      <w:jc w:val="left"/>
    </w:pPr>
    <w:rPr>
      <w:rFonts w:ascii="宋体" w:eastAsia="宋体" w:cs="宋体"/>
      <w:kern w:val="0"/>
      <w:sz w:val="24"/>
      <w:szCs w:val="24"/>
    </w:rPr>
  </w:style>
  <w:style w:type="character" w:styleId="16">
    <w:name w:val="Strong"/>
    <w:basedOn w:val="10"/>
    <w:rPr>
      <w:b/>
      <w:bCs/>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footer"/>
    <w:basedOn w:val="0"/>
    <w:pPr>
      <w:tabs>
        <w:tab w:val="center" w:pos="4153"/>
        <w:tab w:val="right" w:pos="8306"/>
      </w:tabs>
      <w:snapToGrid w:val="0"/>
      <w:jc w:val="left"/>
    </w:pPr>
    <w:rPr>
      <w:sz w:val="18"/>
      <w:szCs w:val="18"/>
    </w:rPr>
  </w:style>
  <w:style w:type="character" w:styleId="19">
    <w:name w:val="Emphasis"/>
    <w:basedOn w:val="10"/>
    <w:rPr>
      <w:i/>
      <w:iCs/>
    </w:rPr>
  </w:style>
  <w:style w:type="paragraph" w:styleId="20">
    <w:name w:val="Balloon Text"/>
    <w:basedOn w:val="0"/>
    <w:rPr>
      <w:sz w:val="18"/>
      <w:szCs w:val="18"/>
    </w:rPr>
  </w:style>
  <w:style w:type="character" w:styleId="21">
    <w:name w:val="Hyperlink"/>
    <w:basedOn w:val="10"/>
    <w:rPr>
      <w:color w:val="0000FF"/>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1451</TotalTime>
  <Application>Yozo_Office27021597764231179</Application>
  <Pages>6</Pages>
  <Words>2783</Words>
  <Characters>2800</Characters>
  <Lines>136</Lines>
  <Paragraphs>58</Paragraphs>
  <CharactersWithSpaces>2881</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刘建新</dc:creator>
  <cp:lastModifiedBy>kylin</cp:lastModifiedBy>
  <cp:revision>20</cp:revision>
  <cp:lastPrinted>2025-03-17T02:30:00Z</cp:lastPrinted>
  <dcterms:created xsi:type="dcterms:W3CDTF">2025-04-27T06:43:00Z</dcterms:created>
  <dcterms:modified xsi:type="dcterms:W3CDTF">2025-10-15T07:33:56Z</dcterms:modified>
</cp:coreProperties>
</file>