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0"/>
        <w:ind w:left="176" w:right="0" w:firstLine="0"/>
        <w:jc w:val="left"/>
        <w:rPr>
          <w:rFonts w:ascii="方正黑体_GBK" w:eastAsia="方正黑体_GBK" w:hint="eastAsia"/>
          <w:i/>
          <w:sz w:val="32"/>
        </w:rPr>
      </w:pPr>
      <w:r>
        <w:rPr/>
        <w:pict>
          <v:shapetype id="_x0000_t202" o:spt="202" coordsize="21600,21600" path="m,l,21600r21600,l21600,xe">
            <v:stroke joinstyle="miter"/>
            <v:path gradientshapeok="t" o:connecttype="rect"/>
          </v:shapetype>
          <v:shape style="position:absolute;margin-left:22.549999pt;margin-top:32.269981pt;width:550.25pt;height:780.75pt;mso-position-horizontal-relative:page;mso-position-vertical-relative:page;z-index:0"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49"/>
                    <w:gridCol w:w="474"/>
                    <w:gridCol w:w="5315"/>
                    <w:gridCol w:w="967"/>
                    <w:gridCol w:w="1656"/>
                    <w:gridCol w:w="813"/>
                  </w:tblGrid>
                  <w:tr>
                    <w:trPr>
                      <w:trHeight w:val="522" w:hRule="atLeast"/>
                    </w:trPr>
                    <w:tc>
                      <w:tcPr>
                        <w:tcW w:w="10974" w:type="dxa"/>
                        <w:gridSpan w:val="6"/>
                      </w:tcPr>
                      <w:p>
                        <w:pPr>
                          <w:pStyle w:val="TableParagraph"/>
                          <w:spacing w:line="502" w:lineRule="exact"/>
                          <w:ind w:left="1665"/>
                          <w:rPr>
                            <w:rFonts w:ascii="方正小标宋_GBK" w:eastAsia="方正小标宋_GBK" w:hint="eastAsia"/>
                            <w:sz w:val="40"/>
                          </w:rPr>
                        </w:pPr>
                        <w:r>
                          <w:rPr>
                            <w:rFonts w:ascii="方正小标宋_GBK" w:eastAsia="方正小标宋_GBK" w:hint="eastAsia"/>
                            <w:sz w:val="40"/>
                          </w:rPr>
                          <w:t>农民工工资专户开户行入库及管理评价指标</w:t>
                        </w:r>
                      </w:p>
                    </w:tc>
                  </w:tr>
                  <w:tr>
                    <w:trPr>
                      <w:trHeight w:val="356" w:hRule="atLeast"/>
                    </w:trPr>
                    <w:tc>
                      <w:tcPr>
                        <w:tcW w:w="10974" w:type="dxa"/>
                        <w:gridSpan w:val="6"/>
                      </w:tcPr>
                      <w:p>
                        <w:pPr>
                          <w:pStyle w:val="TableParagraph"/>
                          <w:spacing w:line="337" w:lineRule="exact"/>
                          <w:ind w:left="55"/>
                          <w:rPr>
                            <w:sz w:val="28"/>
                          </w:rPr>
                        </w:pPr>
                        <w:r>
                          <w:rPr>
                            <w:sz w:val="28"/>
                          </w:rPr>
                          <w:t>银行名称：</w:t>
                        </w:r>
                      </w:p>
                    </w:tc>
                  </w:tr>
                  <w:tr>
                    <w:trPr>
                      <w:trHeight w:val="357" w:hRule="atLeast"/>
                    </w:trPr>
                    <w:tc>
                      <w:tcPr>
                        <w:tcW w:w="10974" w:type="dxa"/>
                        <w:gridSpan w:val="6"/>
                      </w:tcPr>
                      <w:p>
                        <w:pPr>
                          <w:pStyle w:val="TableParagraph"/>
                          <w:spacing w:line="337" w:lineRule="exact"/>
                          <w:ind w:left="55"/>
                          <w:rPr>
                            <w:sz w:val="28"/>
                          </w:rPr>
                        </w:pPr>
                        <w:r>
                          <w:rPr>
                            <w:sz w:val="28"/>
                          </w:rPr>
                          <w:t>准入申请时间（申请准入阶段填写）：</w:t>
                        </w:r>
                      </w:p>
                    </w:tc>
                  </w:tr>
                  <w:tr>
                    <w:trPr>
                      <w:trHeight w:val="356" w:hRule="atLeast"/>
                    </w:trPr>
                    <w:tc>
                      <w:tcPr>
                        <w:tcW w:w="10974" w:type="dxa"/>
                        <w:gridSpan w:val="6"/>
                      </w:tcPr>
                      <w:p>
                        <w:pPr>
                          <w:pStyle w:val="TableParagraph"/>
                          <w:spacing w:line="337" w:lineRule="exact"/>
                          <w:ind w:left="55"/>
                          <w:rPr>
                            <w:sz w:val="28"/>
                          </w:rPr>
                        </w:pPr>
                        <w:r>
                          <w:rPr>
                            <w:sz w:val="28"/>
                          </w:rPr>
                          <w:t>测试项目名称（申请准入阶段填写）：</w:t>
                        </w:r>
                      </w:p>
                    </w:tc>
                  </w:tr>
                  <w:tr>
                    <w:trPr>
                      <w:trHeight w:val="356" w:hRule="atLeast"/>
                    </w:trPr>
                    <w:tc>
                      <w:tcPr>
                        <w:tcW w:w="8505" w:type="dxa"/>
                        <w:gridSpan w:val="4"/>
                      </w:tcPr>
                      <w:p>
                        <w:pPr>
                          <w:pStyle w:val="TableParagraph"/>
                          <w:spacing w:line="327" w:lineRule="exact" w:before="10"/>
                          <w:ind w:left="3678" w:right="3642"/>
                          <w:jc w:val="center"/>
                          <w:rPr>
                            <w:rFonts w:ascii="黑体" w:eastAsia="黑体" w:hint="eastAsia"/>
                            <w:b/>
                            <w:sz w:val="28"/>
                          </w:rPr>
                        </w:pPr>
                        <w:r>
                          <w:rPr>
                            <w:rFonts w:ascii="黑体" w:eastAsia="黑体" w:hint="eastAsia"/>
                            <w:b/>
                            <w:sz w:val="28"/>
                          </w:rPr>
                          <w:t>评价指标</w:t>
                        </w:r>
                      </w:p>
                    </w:tc>
                    <w:tc>
                      <w:tcPr>
                        <w:tcW w:w="1656" w:type="dxa"/>
                      </w:tcPr>
                      <w:p>
                        <w:pPr>
                          <w:pStyle w:val="TableParagraph"/>
                          <w:spacing w:line="317" w:lineRule="exact" w:before="19"/>
                          <w:ind w:left="259"/>
                          <w:rPr>
                            <w:rFonts w:ascii="黑体" w:eastAsia="黑体" w:hint="eastAsia"/>
                            <w:b/>
                            <w:sz w:val="28"/>
                          </w:rPr>
                        </w:pPr>
                        <w:r>
                          <w:rPr>
                            <w:rFonts w:ascii="黑体" w:eastAsia="黑体" w:hint="eastAsia"/>
                            <w:b/>
                            <w:sz w:val="28"/>
                          </w:rPr>
                          <w:t>评价方式</w:t>
                        </w:r>
                      </w:p>
                    </w:tc>
                    <w:tc>
                      <w:tcPr>
                        <w:tcW w:w="813" w:type="dxa"/>
                      </w:tcPr>
                      <w:p>
                        <w:pPr>
                          <w:pStyle w:val="TableParagraph"/>
                          <w:spacing w:line="317" w:lineRule="exact" w:before="19"/>
                          <w:ind w:left="130"/>
                          <w:rPr>
                            <w:rFonts w:ascii="黑体" w:eastAsia="黑体" w:hint="eastAsia"/>
                            <w:b/>
                            <w:sz w:val="28"/>
                          </w:rPr>
                        </w:pPr>
                        <w:r>
                          <w:rPr>
                            <w:rFonts w:ascii="黑体" w:eastAsia="黑体" w:hint="eastAsia"/>
                            <w:b/>
                            <w:sz w:val="28"/>
                          </w:rPr>
                          <w:t>得分</w:t>
                        </w:r>
                      </w:p>
                    </w:tc>
                  </w:tr>
                  <w:tr>
                    <w:trPr>
                      <w:trHeight w:val="1861" w:hRule="atLeast"/>
                    </w:trPr>
                    <w:tc>
                      <w:tcPr>
                        <w:tcW w:w="1749" w:type="dxa"/>
                      </w:tcPr>
                      <w:p>
                        <w:pPr>
                          <w:pStyle w:val="TableParagraph"/>
                          <w:spacing w:before="12"/>
                          <w:rPr>
                            <w:sz w:val="43"/>
                          </w:rPr>
                        </w:pPr>
                      </w:p>
                      <w:p>
                        <w:pPr>
                          <w:pStyle w:val="TableParagraph"/>
                          <w:ind w:right="282"/>
                          <w:jc w:val="right"/>
                          <w:rPr>
                            <w:sz w:val="28"/>
                          </w:rPr>
                        </w:pPr>
                        <w:r>
                          <w:rPr>
                            <w:sz w:val="28"/>
                          </w:rPr>
                          <w:t>机制健全</w:t>
                        </w:r>
                      </w:p>
                    </w:tc>
                    <w:tc>
                      <w:tcPr>
                        <w:tcW w:w="474" w:type="dxa"/>
                      </w:tcPr>
                      <w:p>
                        <w:pPr>
                          <w:pStyle w:val="TableParagraph"/>
                          <w:spacing w:before="12"/>
                          <w:rPr>
                            <w:sz w:val="43"/>
                          </w:rPr>
                        </w:pPr>
                      </w:p>
                      <w:p>
                        <w:pPr>
                          <w:pStyle w:val="TableParagraph"/>
                          <w:ind w:left="151"/>
                          <w:rPr>
                            <w:sz w:val="28"/>
                          </w:rPr>
                        </w:pPr>
                        <w:r>
                          <w:rPr>
                            <w:w w:val="100"/>
                            <w:sz w:val="28"/>
                          </w:rPr>
                          <w:t>1</w:t>
                        </w:r>
                      </w:p>
                    </w:tc>
                    <w:tc>
                      <w:tcPr>
                        <w:tcW w:w="5315" w:type="dxa"/>
                      </w:tcPr>
                      <w:p>
                        <w:pPr>
                          <w:pStyle w:val="TableParagraph"/>
                          <w:spacing w:line="177" w:lineRule="auto" w:before="119"/>
                          <w:ind w:left="54" w:right="140"/>
                          <w:jc w:val="both"/>
                          <w:rPr>
                            <w:sz w:val="28"/>
                          </w:rPr>
                        </w:pPr>
                        <w:r>
                          <w:rPr>
                            <w:sz w:val="28"/>
                          </w:rPr>
                          <w:t>《法人授权委托书》中的扎口机构和负责人员，是否起到统筹全局、推进全市专户工作作用。出现项目反馈银行不作为、出现问题置之不理等情况，经判定为银行责任的，一次扣5分。</w:t>
                        </w:r>
                      </w:p>
                    </w:tc>
                    <w:tc>
                      <w:tcPr>
                        <w:tcW w:w="967" w:type="dxa"/>
                      </w:tcPr>
                      <w:p>
                        <w:pPr>
                          <w:pStyle w:val="TableParagraph"/>
                          <w:spacing w:before="12"/>
                          <w:rPr>
                            <w:sz w:val="43"/>
                          </w:rPr>
                        </w:pPr>
                      </w:p>
                      <w:p>
                        <w:pPr>
                          <w:pStyle w:val="TableParagraph"/>
                          <w:ind w:left="171" w:right="138"/>
                          <w:jc w:val="center"/>
                          <w:rPr>
                            <w:sz w:val="28"/>
                          </w:rPr>
                        </w:pPr>
                        <w:r>
                          <w:rPr>
                            <w:sz w:val="28"/>
                          </w:rPr>
                          <w:t>10分</w:t>
                        </w:r>
                      </w:p>
                    </w:tc>
                    <w:tc>
                      <w:tcPr>
                        <w:tcW w:w="1656" w:type="dxa"/>
                      </w:tcPr>
                      <w:p>
                        <w:pPr>
                          <w:pStyle w:val="TableParagraph"/>
                          <w:spacing w:before="12"/>
                          <w:rPr>
                            <w:sz w:val="43"/>
                          </w:rPr>
                        </w:pPr>
                      </w:p>
                      <w:p>
                        <w:pPr>
                          <w:pStyle w:val="TableParagraph"/>
                          <w:ind w:left="55"/>
                          <w:rPr>
                            <w:sz w:val="28"/>
                          </w:rPr>
                        </w:pPr>
                        <w:r>
                          <w:rPr>
                            <w:sz w:val="28"/>
                          </w:rPr>
                          <w:t>电话抽查</w:t>
                        </w:r>
                      </w:p>
                    </w:tc>
                    <w:tc>
                      <w:tcPr>
                        <w:tcW w:w="813" w:type="dxa"/>
                      </w:tcPr>
                      <w:p>
                        <w:pPr>
                          <w:pStyle w:val="TableParagraph"/>
                          <w:rPr>
                            <w:rFonts w:ascii="Times New Roman"/>
                            <w:sz w:val="28"/>
                          </w:rPr>
                        </w:pPr>
                      </w:p>
                    </w:tc>
                  </w:tr>
                  <w:tr>
                    <w:trPr>
                      <w:trHeight w:val="1108" w:hRule="atLeast"/>
                    </w:trPr>
                    <w:tc>
                      <w:tcPr>
                        <w:tcW w:w="1749" w:type="dxa"/>
                        <w:vMerge w:val="restart"/>
                      </w:tcPr>
                      <w:p>
                        <w:pPr>
                          <w:pStyle w:val="TableParagraph"/>
                          <w:rPr>
                            <w:sz w:val="32"/>
                          </w:rPr>
                        </w:pPr>
                      </w:p>
                      <w:p>
                        <w:pPr>
                          <w:pStyle w:val="TableParagraph"/>
                          <w:rPr>
                            <w:sz w:val="32"/>
                          </w:rPr>
                        </w:pPr>
                      </w:p>
                      <w:p>
                        <w:pPr>
                          <w:pStyle w:val="TableParagraph"/>
                          <w:spacing w:before="11"/>
                          <w:rPr>
                            <w:sz w:val="37"/>
                          </w:rPr>
                        </w:pPr>
                      </w:p>
                      <w:p>
                        <w:pPr>
                          <w:pStyle w:val="TableParagraph"/>
                          <w:ind w:left="311"/>
                          <w:rPr>
                            <w:sz w:val="28"/>
                          </w:rPr>
                        </w:pPr>
                        <w:r>
                          <w:rPr>
                            <w:sz w:val="28"/>
                          </w:rPr>
                          <w:t>开户规范</w:t>
                        </w:r>
                      </w:p>
                    </w:tc>
                    <w:tc>
                      <w:tcPr>
                        <w:tcW w:w="474" w:type="dxa"/>
                      </w:tcPr>
                      <w:p>
                        <w:pPr>
                          <w:pStyle w:val="TableParagraph"/>
                          <w:spacing w:before="6"/>
                          <w:rPr>
                            <w:sz w:val="20"/>
                          </w:rPr>
                        </w:pPr>
                      </w:p>
                      <w:p>
                        <w:pPr>
                          <w:pStyle w:val="TableParagraph"/>
                          <w:ind w:left="171"/>
                          <w:rPr>
                            <w:sz w:val="28"/>
                          </w:rPr>
                        </w:pPr>
                        <w:r>
                          <w:rPr>
                            <w:w w:val="100"/>
                            <w:sz w:val="28"/>
                          </w:rPr>
                          <w:t>2</w:t>
                        </w:r>
                      </w:p>
                    </w:tc>
                    <w:tc>
                      <w:tcPr>
                        <w:tcW w:w="5315" w:type="dxa"/>
                      </w:tcPr>
                      <w:p>
                        <w:pPr>
                          <w:pStyle w:val="TableParagraph"/>
                          <w:spacing w:line="177" w:lineRule="auto" w:before="76"/>
                          <w:ind w:left="54" w:right="140"/>
                          <w:rPr>
                            <w:sz w:val="28"/>
                          </w:rPr>
                        </w:pPr>
                        <w:r>
                          <w:rPr>
                            <w:sz w:val="28"/>
                          </w:rPr>
                          <w:t>规范《农民工工资委托代发协议》签订， 将建设、施工、银行三方均纳入协议范围</w:t>
                        </w:r>
                      </w:p>
                      <w:p>
                        <w:pPr>
                          <w:pStyle w:val="TableParagraph"/>
                          <w:spacing w:line="345" w:lineRule="exact"/>
                          <w:ind w:left="54"/>
                          <w:rPr>
                            <w:sz w:val="28"/>
                          </w:rPr>
                        </w:pPr>
                        <w:r>
                          <w:rPr>
                            <w:w w:val="100"/>
                            <w:sz w:val="28"/>
                          </w:rPr>
                          <w:t>。</w:t>
                        </w:r>
                      </w:p>
                    </w:tc>
                    <w:tc>
                      <w:tcPr>
                        <w:tcW w:w="967" w:type="dxa"/>
                      </w:tcPr>
                      <w:p>
                        <w:pPr>
                          <w:pStyle w:val="TableParagraph"/>
                          <w:spacing w:before="6"/>
                          <w:rPr>
                            <w:sz w:val="20"/>
                          </w:rPr>
                        </w:pPr>
                      </w:p>
                      <w:p>
                        <w:pPr>
                          <w:pStyle w:val="TableParagraph"/>
                          <w:ind w:left="171" w:right="138"/>
                          <w:jc w:val="center"/>
                          <w:rPr>
                            <w:sz w:val="28"/>
                          </w:rPr>
                        </w:pPr>
                        <w:r>
                          <w:rPr>
                            <w:sz w:val="28"/>
                          </w:rPr>
                          <w:t>10分</w:t>
                        </w:r>
                      </w:p>
                    </w:tc>
                    <w:tc>
                      <w:tcPr>
                        <w:tcW w:w="1656" w:type="dxa"/>
                      </w:tcPr>
                      <w:p>
                        <w:pPr>
                          <w:pStyle w:val="TableParagraph"/>
                          <w:spacing w:line="177" w:lineRule="auto" w:before="76"/>
                          <w:ind w:left="55" w:right="162"/>
                          <w:rPr>
                            <w:sz w:val="28"/>
                          </w:rPr>
                        </w:pPr>
                        <w:r>
                          <w:rPr>
                            <w:sz w:val="28"/>
                          </w:rPr>
                          <w:t>建管处备 份，台账抽查</w:t>
                        </w:r>
                      </w:p>
                    </w:tc>
                    <w:tc>
                      <w:tcPr>
                        <w:tcW w:w="813" w:type="dxa"/>
                      </w:tcPr>
                      <w:p>
                        <w:pPr>
                          <w:pStyle w:val="TableParagraph"/>
                          <w:rPr>
                            <w:rFonts w:ascii="Times New Roman"/>
                            <w:sz w:val="28"/>
                          </w:rPr>
                        </w:pPr>
                      </w:p>
                    </w:tc>
                  </w:tr>
                  <w:tr>
                    <w:trPr>
                      <w:trHeight w:val="1107" w:hRule="atLeast"/>
                    </w:trPr>
                    <w:tc>
                      <w:tcPr>
                        <w:tcW w:w="1749" w:type="dxa"/>
                        <w:vMerge/>
                        <w:tcBorders>
                          <w:top w:val="nil"/>
                        </w:tcBorders>
                      </w:tcPr>
                      <w:p>
                        <w:pPr>
                          <w:rPr>
                            <w:sz w:val="2"/>
                            <w:szCs w:val="2"/>
                          </w:rPr>
                        </w:pPr>
                      </w:p>
                    </w:tc>
                    <w:tc>
                      <w:tcPr>
                        <w:tcW w:w="474" w:type="dxa"/>
                      </w:tcPr>
                      <w:p>
                        <w:pPr>
                          <w:pStyle w:val="TableParagraph"/>
                          <w:spacing w:before="6"/>
                          <w:rPr>
                            <w:sz w:val="20"/>
                          </w:rPr>
                        </w:pPr>
                      </w:p>
                      <w:p>
                        <w:pPr>
                          <w:pStyle w:val="TableParagraph"/>
                          <w:ind w:left="171"/>
                          <w:rPr>
                            <w:sz w:val="28"/>
                          </w:rPr>
                        </w:pPr>
                        <w:r>
                          <w:rPr>
                            <w:w w:val="100"/>
                            <w:sz w:val="28"/>
                          </w:rPr>
                          <w:t>3</w:t>
                        </w:r>
                      </w:p>
                    </w:tc>
                    <w:tc>
                      <w:tcPr>
                        <w:tcW w:w="5315" w:type="dxa"/>
                      </w:tcPr>
                      <w:p>
                        <w:pPr>
                          <w:pStyle w:val="TableParagraph"/>
                          <w:spacing w:line="177" w:lineRule="auto" w:before="76"/>
                          <w:ind w:left="54" w:right="140"/>
                          <w:jc w:val="both"/>
                          <w:rPr>
                            <w:sz w:val="28"/>
                          </w:rPr>
                        </w:pPr>
                        <w:r>
                          <w:rPr>
                            <w:sz w:val="28"/>
                          </w:rPr>
                          <w:t>开户流程规范，账户性质为“专户”，业务系统中进行特殊标识，能指导服务企业进行平台开户操作。</w:t>
                        </w:r>
                      </w:p>
                    </w:tc>
                    <w:tc>
                      <w:tcPr>
                        <w:tcW w:w="967" w:type="dxa"/>
                      </w:tcPr>
                      <w:p>
                        <w:pPr>
                          <w:pStyle w:val="TableParagraph"/>
                          <w:spacing w:before="6"/>
                          <w:rPr>
                            <w:sz w:val="20"/>
                          </w:rPr>
                        </w:pPr>
                      </w:p>
                      <w:p>
                        <w:pPr>
                          <w:pStyle w:val="TableParagraph"/>
                          <w:ind w:left="171" w:right="138"/>
                          <w:jc w:val="center"/>
                          <w:rPr>
                            <w:sz w:val="28"/>
                          </w:rPr>
                        </w:pPr>
                        <w:r>
                          <w:rPr>
                            <w:sz w:val="28"/>
                          </w:rPr>
                          <w:t>10分</w:t>
                        </w:r>
                      </w:p>
                    </w:tc>
                    <w:tc>
                      <w:tcPr>
                        <w:tcW w:w="1656" w:type="dxa"/>
                      </w:tcPr>
                      <w:p>
                        <w:pPr>
                          <w:pStyle w:val="TableParagraph"/>
                          <w:spacing w:before="6"/>
                          <w:rPr>
                            <w:sz w:val="20"/>
                          </w:rPr>
                        </w:pPr>
                      </w:p>
                      <w:p>
                        <w:pPr>
                          <w:pStyle w:val="TableParagraph"/>
                          <w:ind w:left="55"/>
                          <w:rPr>
                            <w:sz w:val="28"/>
                          </w:rPr>
                        </w:pPr>
                        <w:r>
                          <w:rPr>
                            <w:sz w:val="28"/>
                          </w:rPr>
                          <w:t>项目抽查</w:t>
                        </w:r>
                      </w:p>
                    </w:tc>
                    <w:tc>
                      <w:tcPr>
                        <w:tcW w:w="813" w:type="dxa"/>
                      </w:tcPr>
                      <w:p>
                        <w:pPr>
                          <w:pStyle w:val="TableParagraph"/>
                          <w:rPr>
                            <w:rFonts w:ascii="Times New Roman"/>
                            <w:sz w:val="28"/>
                          </w:rPr>
                        </w:pPr>
                      </w:p>
                    </w:tc>
                  </w:tr>
                  <w:tr>
                    <w:trPr>
                      <w:trHeight w:val="1484" w:hRule="atLeast"/>
                    </w:trPr>
                    <w:tc>
                      <w:tcPr>
                        <w:tcW w:w="1749" w:type="dxa"/>
                        <w:vMerge/>
                        <w:tcBorders>
                          <w:top w:val="nil"/>
                        </w:tcBorders>
                      </w:tcPr>
                      <w:p>
                        <w:pPr>
                          <w:rPr>
                            <w:sz w:val="2"/>
                            <w:szCs w:val="2"/>
                          </w:rPr>
                        </w:pPr>
                      </w:p>
                    </w:tc>
                    <w:tc>
                      <w:tcPr>
                        <w:tcW w:w="474" w:type="dxa"/>
                      </w:tcPr>
                      <w:p>
                        <w:pPr>
                          <w:pStyle w:val="TableParagraph"/>
                          <w:spacing w:before="2"/>
                          <w:rPr>
                            <w:sz w:val="32"/>
                          </w:rPr>
                        </w:pPr>
                      </w:p>
                      <w:p>
                        <w:pPr>
                          <w:pStyle w:val="TableParagraph"/>
                          <w:ind w:left="166"/>
                          <w:rPr>
                            <w:sz w:val="28"/>
                          </w:rPr>
                        </w:pPr>
                        <w:r>
                          <w:rPr>
                            <w:w w:val="100"/>
                            <w:sz w:val="28"/>
                          </w:rPr>
                          <w:t>4</w:t>
                        </w:r>
                      </w:p>
                    </w:tc>
                    <w:tc>
                      <w:tcPr>
                        <w:tcW w:w="5315" w:type="dxa"/>
                      </w:tcPr>
                      <w:p>
                        <w:pPr>
                          <w:pStyle w:val="TableParagraph"/>
                          <w:spacing w:line="177" w:lineRule="auto" w:before="98"/>
                          <w:ind w:left="54" w:right="140"/>
                          <w:rPr>
                            <w:sz w:val="28"/>
                          </w:rPr>
                        </w:pPr>
                        <w:r>
                          <w:rPr>
                            <w:sz w:val="28"/>
                          </w:rPr>
                          <w:t>由企业自主选择，不得设卡限制开户网 点，不得拒绝使用其他行社会保障卡银行账户或者他行银行卡，不得强制要求重新办工资卡。</w:t>
                        </w:r>
                      </w:p>
                    </w:tc>
                    <w:tc>
                      <w:tcPr>
                        <w:tcW w:w="967" w:type="dxa"/>
                      </w:tcPr>
                      <w:p>
                        <w:pPr>
                          <w:pStyle w:val="TableParagraph"/>
                          <w:spacing w:before="2"/>
                          <w:rPr>
                            <w:sz w:val="32"/>
                          </w:rPr>
                        </w:pPr>
                      </w:p>
                      <w:p>
                        <w:pPr>
                          <w:pStyle w:val="TableParagraph"/>
                          <w:ind w:left="171" w:right="138"/>
                          <w:jc w:val="center"/>
                          <w:rPr>
                            <w:sz w:val="28"/>
                          </w:rPr>
                        </w:pPr>
                        <w:r>
                          <w:rPr>
                            <w:sz w:val="28"/>
                          </w:rPr>
                          <w:t>10分</w:t>
                        </w:r>
                      </w:p>
                    </w:tc>
                    <w:tc>
                      <w:tcPr>
                        <w:tcW w:w="1656" w:type="dxa"/>
                      </w:tcPr>
                      <w:p>
                        <w:pPr>
                          <w:pStyle w:val="TableParagraph"/>
                          <w:spacing w:before="2"/>
                          <w:rPr>
                            <w:sz w:val="32"/>
                          </w:rPr>
                        </w:pPr>
                      </w:p>
                      <w:p>
                        <w:pPr>
                          <w:pStyle w:val="TableParagraph"/>
                          <w:ind w:left="55"/>
                          <w:rPr>
                            <w:sz w:val="28"/>
                          </w:rPr>
                        </w:pPr>
                        <w:r>
                          <w:rPr>
                            <w:sz w:val="28"/>
                          </w:rPr>
                          <w:t>项目抽查</w:t>
                        </w:r>
                      </w:p>
                    </w:tc>
                    <w:tc>
                      <w:tcPr>
                        <w:tcW w:w="813" w:type="dxa"/>
                      </w:tcPr>
                      <w:p>
                        <w:pPr>
                          <w:pStyle w:val="TableParagraph"/>
                          <w:rPr>
                            <w:rFonts w:ascii="Times New Roman"/>
                            <w:sz w:val="28"/>
                          </w:rPr>
                        </w:pPr>
                      </w:p>
                    </w:tc>
                  </w:tr>
                  <w:tr>
                    <w:trPr>
                      <w:trHeight w:val="1485" w:hRule="atLeast"/>
                    </w:trPr>
                    <w:tc>
                      <w:tcPr>
                        <w:tcW w:w="1749" w:type="dxa"/>
                        <w:vMerge w:val="restart"/>
                      </w:tcPr>
                      <w:p>
                        <w:pPr>
                          <w:pStyle w:val="TableParagraph"/>
                          <w:rPr>
                            <w:sz w:val="32"/>
                          </w:rPr>
                        </w:pPr>
                      </w:p>
                      <w:p>
                        <w:pPr>
                          <w:pStyle w:val="TableParagraph"/>
                          <w:spacing w:before="10"/>
                          <w:rPr>
                            <w:sz w:val="34"/>
                          </w:rPr>
                        </w:pPr>
                      </w:p>
                      <w:p>
                        <w:pPr>
                          <w:pStyle w:val="TableParagraph"/>
                          <w:ind w:left="311"/>
                          <w:rPr>
                            <w:sz w:val="28"/>
                          </w:rPr>
                        </w:pPr>
                        <w:r>
                          <w:rPr>
                            <w:sz w:val="28"/>
                          </w:rPr>
                          <w:t>管理服务</w:t>
                        </w:r>
                      </w:p>
                    </w:tc>
                    <w:tc>
                      <w:tcPr>
                        <w:tcW w:w="474" w:type="dxa"/>
                      </w:tcPr>
                      <w:p>
                        <w:pPr>
                          <w:pStyle w:val="TableParagraph"/>
                          <w:spacing w:before="2"/>
                          <w:rPr>
                            <w:sz w:val="32"/>
                          </w:rPr>
                        </w:pPr>
                      </w:p>
                      <w:p>
                        <w:pPr>
                          <w:pStyle w:val="TableParagraph"/>
                          <w:spacing w:before="1"/>
                          <w:ind w:left="173"/>
                          <w:rPr>
                            <w:sz w:val="28"/>
                          </w:rPr>
                        </w:pPr>
                        <w:r>
                          <w:rPr>
                            <w:w w:val="100"/>
                            <w:sz w:val="28"/>
                          </w:rPr>
                          <w:t>5</w:t>
                        </w:r>
                      </w:p>
                    </w:tc>
                    <w:tc>
                      <w:tcPr>
                        <w:tcW w:w="5315" w:type="dxa"/>
                      </w:tcPr>
                      <w:p>
                        <w:pPr>
                          <w:pStyle w:val="TableParagraph"/>
                          <w:spacing w:line="243" w:lineRule="exact"/>
                          <w:ind w:left="54"/>
                          <w:rPr>
                            <w:sz w:val="28"/>
                          </w:rPr>
                        </w:pPr>
                        <w:r>
                          <w:rPr>
                            <w:sz w:val="28"/>
                          </w:rPr>
                          <w:t>学习贯彻农民工工资代发工作的相关文件</w:t>
                        </w:r>
                      </w:p>
                      <w:p>
                        <w:pPr>
                          <w:pStyle w:val="TableParagraph"/>
                          <w:spacing w:line="177" w:lineRule="auto" w:before="23"/>
                          <w:ind w:left="54" w:right="140"/>
                          <w:jc w:val="both"/>
                          <w:rPr>
                            <w:sz w:val="28"/>
                          </w:rPr>
                        </w:pPr>
                        <w:r>
                          <w:rPr>
                            <w:sz w:val="28"/>
                          </w:rPr>
                          <w:t>精神，熟练掌握专户代发网上操作流程， 并指导企业开展农民工工资代发工作。发现网点不会反馈工资数据的，一次扣5分</w:t>
                        </w:r>
                      </w:p>
                      <w:p>
                        <w:pPr>
                          <w:pStyle w:val="TableParagraph"/>
                          <w:spacing w:line="199" w:lineRule="exact"/>
                          <w:ind w:left="54"/>
                          <w:jc w:val="both"/>
                          <w:rPr>
                            <w:sz w:val="28"/>
                          </w:rPr>
                        </w:pPr>
                        <w:r>
                          <w:rPr>
                            <w:w w:val="100"/>
                            <w:sz w:val="28"/>
                          </w:rPr>
                          <w:t>。</w:t>
                        </w:r>
                      </w:p>
                    </w:tc>
                    <w:tc>
                      <w:tcPr>
                        <w:tcW w:w="967" w:type="dxa"/>
                      </w:tcPr>
                      <w:p>
                        <w:pPr>
                          <w:pStyle w:val="TableParagraph"/>
                          <w:spacing w:before="2"/>
                          <w:rPr>
                            <w:sz w:val="32"/>
                          </w:rPr>
                        </w:pPr>
                      </w:p>
                      <w:p>
                        <w:pPr>
                          <w:pStyle w:val="TableParagraph"/>
                          <w:spacing w:before="1"/>
                          <w:ind w:left="171" w:right="138"/>
                          <w:jc w:val="center"/>
                          <w:rPr>
                            <w:sz w:val="28"/>
                          </w:rPr>
                        </w:pPr>
                        <w:r>
                          <w:rPr>
                            <w:sz w:val="28"/>
                          </w:rPr>
                          <w:t>10分</w:t>
                        </w:r>
                      </w:p>
                    </w:tc>
                    <w:tc>
                      <w:tcPr>
                        <w:tcW w:w="1656" w:type="dxa"/>
                      </w:tcPr>
                      <w:p>
                        <w:pPr>
                          <w:pStyle w:val="TableParagraph"/>
                          <w:spacing w:before="2"/>
                          <w:rPr>
                            <w:sz w:val="32"/>
                          </w:rPr>
                        </w:pPr>
                      </w:p>
                      <w:p>
                        <w:pPr>
                          <w:pStyle w:val="TableParagraph"/>
                          <w:spacing w:before="1"/>
                          <w:ind w:left="55"/>
                          <w:rPr>
                            <w:sz w:val="28"/>
                          </w:rPr>
                        </w:pPr>
                        <w:r>
                          <w:rPr>
                            <w:sz w:val="28"/>
                          </w:rPr>
                          <w:t>项目抽查</w:t>
                        </w:r>
                      </w:p>
                    </w:tc>
                    <w:tc>
                      <w:tcPr>
                        <w:tcW w:w="813" w:type="dxa"/>
                      </w:tcPr>
                      <w:p>
                        <w:pPr>
                          <w:pStyle w:val="TableParagraph"/>
                          <w:rPr>
                            <w:rFonts w:ascii="Times New Roman"/>
                            <w:sz w:val="28"/>
                          </w:rPr>
                        </w:pPr>
                      </w:p>
                    </w:tc>
                  </w:tr>
                  <w:tr>
                    <w:trPr>
                      <w:trHeight w:val="1107" w:hRule="atLeast"/>
                    </w:trPr>
                    <w:tc>
                      <w:tcPr>
                        <w:tcW w:w="1749" w:type="dxa"/>
                        <w:vMerge/>
                        <w:tcBorders>
                          <w:top w:val="nil"/>
                        </w:tcBorders>
                      </w:tcPr>
                      <w:p>
                        <w:pPr>
                          <w:rPr>
                            <w:sz w:val="2"/>
                            <w:szCs w:val="2"/>
                          </w:rPr>
                        </w:pPr>
                      </w:p>
                    </w:tc>
                    <w:tc>
                      <w:tcPr>
                        <w:tcW w:w="474" w:type="dxa"/>
                      </w:tcPr>
                      <w:p>
                        <w:pPr>
                          <w:pStyle w:val="TableParagraph"/>
                          <w:spacing w:before="6"/>
                          <w:rPr>
                            <w:sz w:val="20"/>
                          </w:rPr>
                        </w:pPr>
                      </w:p>
                      <w:p>
                        <w:pPr>
                          <w:pStyle w:val="TableParagraph"/>
                          <w:ind w:left="173"/>
                          <w:rPr>
                            <w:sz w:val="28"/>
                          </w:rPr>
                        </w:pPr>
                        <w:r>
                          <w:rPr>
                            <w:w w:val="100"/>
                            <w:sz w:val="28"/>
                          </w:rPr>
                          <w:t>6</w:t>
                        </w:r>
                      </w:p>
                    </w:tc>
                    <w:tc>
                      <w:tcPr>
                        <w:tcW w:w="5315" w:type="dxa"/>
                      </w:tcPr>
                      <w:p>
                        <w:pPr>
                          <w:pStyle w:val="TableParagraph"/>
                          <w:spacing w:line="177" w:lineRule="auto" w:before="76"/>
                          <w:ind w:left="54" w:right="140"/>
                          <w:jc w:val="both"/>
                          <w:rPr>
                            <w:sz w:val="28"/>
                          </w:rPr>
                        </w:pPr>
                        <w:r>
                          <w:rPr>
                            <w:sz w:val="28"/>
                          </w:rPr>
                          <w:t>强化预警管理。发现未按约定拨付人工费用、拨付人工费未发放等情况的，及时通知相关单位</w:t>
                        </w:r>
                      </w:p>
                    </w:tc>
                    <w:tc>
                      <w:tcPr>
                        <w:tcW w:w="967" w:type="dxa"/>
                      </w:tcPr>
                      <w:p>
                        <w:pPr>
                          <w:pStyle w:val="TableParagraph"/>
                          <w:spacing w:before="6"/>
                          <w:rPr>
                            <w:sz w:val="20"/>
                          </w:rPr>
                        </w:pPr>
                      </w:p>
                      <w:p>
                        <w:pPr>
                          <w:pStyle w:val="TableParagraph"/>
                          <w:ind w:left="171" w:right="138"/>
                          <w:jc w:val="center"/>
                          <w:rPr>
                            <w:sz w:val="28"/>
                          </w:rPr>
                        </w:pPr>
                        <w:r>
                          <w:rPr>
                            <w:sz w:val="28"/>
                          </w:rPr>
                          <w:t>10分</w:t>
                        </w:r>
                      </w:p>
                    </w:tc>
                    <w:tc>
                      <w:tcPr>
                        <w:tcW w:w="1656" w:type="dxa"/>
                      </w:tcPr>
                      <w:p>
                        <w:pPr>
                          <w:pStyle w:val="TableParagraph"/>
                          <w:spacing w:before="6"/>
                          <w:rPr>
                            <w:sz w:val="20"/>
                          </w:rPr>
                        </w:pPr>
                      </w:p>
                      <w:p>
                        <w:pPr>
                          <w:pStyle w:val="TableParagraph"/>
                          <w:ind w:left="55"/>
                          <w:rPr>
                            <w:sz w:val="28"/>
                          </w:rPr>
                        </w:pPr>
                        <w:r>
                          <w:rPr>
                            <w:sz w:val="28"/>
                          </w:rPr>
                          <w:t>项目抽查</w:t>
                        </w:r>
                      </w:p>
                    </w:tc>
                    <w:tc>
                      <w:tcPr>
                        <w:tcW w:w="813" w:type="dxa"/>
                      </w:tcPr>
                      <w:p>
                        <w:pPr>
                          <w:pStyle w:val="TableParagraph"/>
                          <w:rPr>
                            <w:rFonts w:ascii="Times New Roman"/>
                            <w:sz w:val="28"/>
                          </w:rPr>
                        </w:pPr>
                      </w:p>
                    </w:tc>
                  </w:tr>
                  <w:tr>
                    <w:trPr>
                      <w:trHeight w:val="1108" w:hRule="atLeast"/>
                    </w:trPr>
                    <w:tc>
                      <w:tcPr>
                        <w:tcW w:w="1749" w:type="dxa"/>
                      </w:tcPr>
                      <w:p>
                        <w:pPr>
                          <w:pStyle w:val="TableParagraph"/>
                          <w:spacing w:before="6"/>
                          <w:rPr>
                            <w:sz w:val="20"/>
                          </w:rPr>
                        </w:pPr>
                      </w:p>
                      <w:p>
                        <w:pPr>
                          <w:pStyle w:val="TableParagraph"/>
                          <w:ind w:right="282"/>
                          <w:jc w:val="right"/>
                          <w:rPr>
                            <w:sz w:val="28"/>
                          </w:rPr>
                        </w:pPr>
                        <w:r>
                          <w:rPr>
                            <w:sz w:val="28"/>
                          </w:rPr>
                          <w:t>数据反馈</w:t>
                        </w:r>
                      </w:p>
                    </w:tc>
                    <w:tc>
                      <w:tcPr>
                        <w:tcW w:w="474" w:type="dxa"/>
                      </w:tcPr>
                      <w:p>
                        <w:pPr>
                          <w:pStyle w:val="TableParagraph"/>
                          <w:spacing w:before="6"/>
                          <w:rPr>
                            <w:sz w:val="20"/>
                          </w:rPr>
                        </w:pPr>
                      </w:p>
                      <w:p>
                        <w:pPr>
                          <w:pStyle w:val="TableParagraph"/>
                          <w:ind w:left="171"/>
                          <w:rPr>
                            <w:sz w:val="28"/>
                          </w:rPr>
                        </w:pPr>
                        <w:r>
                          <w:rPr>
                            <w:w w:val="100"/>
                            <w:sz w:val="28"/>
                          </w:rPr>
                          <w:t>7</w:t>
                        </w:r>
                      </w:p>
                    </w:tc>
                    <w:tc>
                      <w:tcPr>
                        <w:tcW w:w="5315" w:type="dxa"/>
                      </w:tcPr>
                      <w:p>
                        <w:pPr>
                          <w:pStyle w:val="TableParagraph"/>
                          <w:spacing w:line="177" w:lineRule="auto" w:before="76"/>
                          <w:ind w:left="54" w:right="140"/>
                          <w:jc w:val="both"/>
                          <w:rPr>
                            <w:sz w:val="28"/>
                          </w:rPr>
                        </w:pPr>
                        <w:r>
                          <w:rPr>
                            <w:sz w:val="28"/>
                          </w:rPr>
                          <w:t>及时反馈专户专款专用信息，包含开户情况、专户余额、流入流出对方账户名称和金额。未及时反馈的，一次扣10分。</w:t>
                        </w:r>
                      </w:p>
                    </w:tc>
                    <w:tc>
                      <w:tcPr>
                        <w:tcW w:w="967" w:type="dxa"/>
                      </w:tcPr>
                      <w:p>
                        <w:pPr>
                          <w:pStyle w:val="TableParagraph"/>
                          <w:spacing w:before="6"/>
                          <w:rPr>
                            <w:sz w:val="20"/>
                          </w:rPr>
                        </w:pPr>
                      </w:p>
                      <w:p>
                        <w:pPr>
                          <w:pStyle w:val="TableParagraph"/>
                          <w:ind w:left="171" w:right="134"/>
                          <w:jc w:val="center"/>
                          <w:rPr>
                            <w:sz w:val="28"/>
                          </w:rPr>
                        </w:pPr>
                        <w:r>
                          <w:rPr>
                            <w:sz w:val="28"/>
                          </w:rPr>
                          <w:t>20分</w:t>
                        </w:r>
                      </w:p>
                    </w:tc>
                    <w:tc>
                      <w:tcPr>
                        <w:tcW w:w="1656" w:type="dxa"/>
                      </w:tcPr>
                      <w:p>
                        <w:pPr>
                          <w:pStyle w:val="TableParagraph"/>
                          <w:spacing w:before="6"/>
                          <w:rPr>
                            <w:sz w:val="20"/>
                          </w:rPr>
                        </w:pPr>
                      </w:p>
                      <w:p>
                        <w:pPr>
                          <w:pStyle w:val="TableParagraph"/>
                          <w:ind w:left="55"/>
                          <w:rPr>
                            <w:sz w:val="28"/>
                          </w:rPr>
                        </w:pPr>
                        <w:r>
                          <w:rPr>
                            <w:sz w:val="28"/>
                          </w:rPr>
                          <w:t>项目抽查</w:t>
                        </w:r>
                      </w:p>
                    </w:tc>
                    <w:tc>
                      <w:tcPr>
                        <w:tcW w:w="813" w:type="dxa"/>
                      </w:tcPr>
                      <w:p>
                        <w:pPr>
                          <w:pStyle w:val="TableParagraph"/>
                          <w:rPr>
                            <w:rFonts w:ascii="Times New Roman"/>
                            <w:sz w:val="28"/>
                          </w:rPr>
                        </w:pPr>
                      </w:p>
                    </w:tc>
                  </w:tr>
                  <w:tr>
                    <w:trPr>
                      <w:trHeight w:val="1484" w:hRule="atLeast"/>
                    </w:trPr>
                    <w:tc>
                      <w:tcPr>
                        <w:tcW w:w="1749" w:type="dxa"/>
                      </w:tcPr>
                      <w:p>
                        <w:pPr>
                          <w:pStyle w:val="TableParagraph"/>
                          <w:spacing w:before="2"/>
                          <w:rPr>
                            <w:sz w:val="32"/>
                          </w:rPr>
                        </w:pPr>
                      </w:p>
                      <w:p>
                        <w:pPr>
                          <w:pStyle w:val="TableParagraph"/>
                          <w:ind w:right="282"/>
                          <w:jc w:val="right"/>
                          <w:rPr>
                            <w:sz w:val="28"/>
                          </w:rPr>
                        </w:pPr>
                        <w:r>
                          <w:rPr>
                            <w:sz w:val="28"/>
                          </w:rPr>
                          <w:t>销户规范</w:t>
                        </w:r>
                      </w:p>
                    </w:tc>
                    <w:tc>
                      <w:tcPr>
                        <w:tcW w:w="474" w:type="dxa"/>
                      </w:tcPr>
                      <w:p>
                        <w:pPr>
                          <w:pStyle w:val="TableParagraph"/>
                          <w:spacing w:before="2"/>
                          <w:rPr>
                            <w:sz w:val="32"/>
                          </w:rPr>
                        </w:pPr>
                      </w:p>
                      <w:p>
                        <w:pPr>
                          <w:pStyle w:val="TableParagraph"/>
                          <w:ind w:left="168"/>
                          <w:rPr>
                            <w:sz w:val="28"/>
                          </w:rPr>
                        </w:pPr>
                        <w:r>
                          <w:rPr>
                            <w:w w:val="100"/>
                            <w:sz w:val="28"/>
                          </w:rPr>
                          <w:t>8</w:t>
                        </w:r>
                      </w:p>
                    </w:tc>
                    <w:tc>
                      <w:tcPr>
                        <w:tcW w:w="5315" w:type="dxa"/>
                      </w:tcPr>
                      <w:p>
                        <w:pPr>
                          <w:pStyle w:val="TableParagraph"/>
                          <w:spacing w:line="177" w:lineRule="auto" w:before="97"/>
                          <w:ind w:left="54" w:right="140"/>
                          <w:jc w:val="both"/>
                          <w:rPr>
                            <w:sz w:val="28"/>
                          </w:rPr>
                        </w:pPr>
                        <w:r>
                          <w:rPr>
                            <w:sz w:val="28"/>
                          </w:rPr>
                          <w:t>销户前确认，尚有拖欠农民工工资案件正在处理的、因农民工工资支付问题正在申请劳动争议仲裁或提起诉讼的总包单位项目，其专户不得变更或撤销。</w:t>
                        </w:r>
                      </w:p>
                    </w:tc>
                    <w:tc>
                      <w:tcPr>
                        <w:tcW w:w="967" w:type="dxa"/>
                      </w:tcPr>
                      <w:p>
                        <w:pPr>
                          <w:pStyle w:val="TableParagraph"/>
                          <w:spacing w:before="2"/>
                          <w:rPr>
                            <w:sz w:val="32"/>
                          </w:rPr>
                        </w:pPr>
                      </w:p>
                      <w:p>
                        <w:pPr>
                          <w:pStyle w:val="TableParagraph"/>
                          <w:ind w:left="171" w:right="138"/>
                          <w:jc w:val="center"/>
                          <w:rPr>
                            <w:sz w:val="28"/>
                          </w:rPr>
                        </w:pPr>
                        <w:r>
                          <w:rPr>
                            <w:sz w:val="28"/>
                          </w:rPr>
                          <w:t>10分</w:t>
                        </w:r>
                      </w:p>
                    </w:tc>
                    <w:tc>
                      <w:tcPr>
                        <w:tcW w:w="1656" w:type="dxa"/>
                      </w:tcPr>
                      <w:p>
                        <w:pPr>
                          <w:pStyle w:val="TableParagraph"/>
                          <w:spacing w:before="2"/>
                          <w:rPr>
                            <w:sz w:val="32"/>
                          </w:rPr>
                        </w:pPr>
                      </w:p>
                      <w:p>
                        <w:pPr>
                          <w:pStyle w:val="TableParagraph"/>
                          <w:ind w:left="55"/>
                          <w:rPr>
                            <w:sz w:val="28"/>
                          </w:rPr>
                        </w:pPr>
                        <w:r>
                          <w:rPr>
                            <w:sz w:val="28"/>
                          </w:rPr>
                          <w:t>项目抽查</w:t>
                        </w:r>
                      </w:p>
                    </w:tc>
                    <w:tc>
                      <w:tcPr>
                        <w:tcW w:w="813" w:type="dxa"/>
                      </w:tcPr>
                      <w:p>
                        <w:pPr>
                          <w:pStyle w:val="TableParagraph"/>
                          <w:rPr>
                            <w:rFonts w:ascii="Times New Roman"/>
                            <w:sz w:val="28"/>
                          </w:rPr>
                        </w:pPr>
                      </w:p>
                    </w:tc>
                  </w:tr>
                  <w:tr>
                    <w:trPr>
                      <w:trHeight w:val="356" w:hRule="atLeast"/>
                    </w:trPr>
                    <w:tc>
                      <w:tcPr>
                        <w:tcW w:w="8505" w:type="dxa"/>
                        <w:gridSpan w:val="4"/>
                      </w:tcPr>
                      <w:p>
                        <w:pPr>
                          <w:pStyle w:val="TableParagraph"/>
                          <w:spacing w:line="327" w:lineRule="exact" w:before="10"/>
                          <w:ind w:left="3678" w:right="3639"/>
                          <w:jc w:val="center"/>
                          <w:rPr>
                            <w:rFonts w:ascii="黑体" w:eastAsia="黑体" w:hint="eastAsia"/>
                            <w:b/>
                            <w:sz w:val="28"/>
                          </w:rPr>
                        </w:pPr>
                        <w:r>
                          <w:rPr>
                            <w:rFonts w:ascii="黑体" w:eastAsia="黑体" w:hint="eastAsia"/>
                            <w:b/>
                            <w:sz w:val="28"/>
                          </w:rPr>
                          <w:t>加分项</w:t>
                        </w:r>
                      </w:p>
                    </w:tc>
                    <w:tc>
                      <w:tcPr>
                        <w:tcW w:w="1656" w:type="dxa"/>
                      </w:tcPr>
                      <w:p>
                        <w:pPr>
                          <w:pStyle w:val="TableParagraph"/>
                          <w:rPr>
                            <w:rFonts w:ascii="Times New Roman"/>
                            <w:sz w:val="26"/>
                          </w:rPr>
                        </w:pPr>
                      </w:p>
                    </w:tc>
                    <w:tc>
                      <w:tcPr>
                        <w:tcW w:w="813" w:type="dxa"/>
                      </w:tcPr>
                      <w:p>
                        <w:pPr>
                          <w:pStyle w:val="TableParagraph"/>
                          <w:rPr>
                            <w:rFonts w:ascii="Times New Roman"/>
                            <w:sz w:val="26"/>
                          </w:rPr>
                        </w:pPr>
                      </w:p>
                    </w:tc>
                  </w:tr>
                  <w:tr>
                    <w:trPr>
                      <w:trHeight w:val="1485" w:hRule="atLeast"/>
                    </w:trPr>
                    <w:tc>
                      <w:tcPr>
                        <w:tcW w:w="1749" w:type="dxa"/>
                      </w:tcPr>
                      <w:p>
                        <w:pPr>
                          <w:pStyle w:val="TableParagraph"/>
                          <w:spacing w:before="2"/>
                          <w:rPr>
                            <w:sz w:val="32"/>
                          </w:rPr>
                        </w:pPr>
                      </w:p>
                      <w:p>
                        <w:pPr>
                          <w:pStyle w:val="TableParagraph"/>
                          <w:ind w:left="55"/>
                          <w:rPr>
                            <w:sz w:val="28"/>
                          </w:rPr>
                        </w:pPr>
                        <w:r>
                          <w:rPr>
                            <w:sz w:val="28"/>
                          </w:rPr>
                          <w:t>专户保护</w:t>
                        </w:r>
                      </w:p>
                    </w:tc>
                    <w:tc>
                      <w:tcPr>
                        <w:tcW w:w="474" w:type="dxa"/>
                      </w:tcPr>
                      <w:p>
                        <w:pPr>
                          <w:pStyle w:val="TableParagraph"/>
                          <w:spacing w:before="2"/>
                          <w:rPr>
                            <w:sz w:val="32"/>
                          </w:rPr>
                        </w:pPr>
                      </w:p>
                      <w:p>
                        <w:pPr>
                          <w:pStyle w:val="TableParagraph"/>
                          <w:ind w:left="173"/>
                          <w:rPr>
                            <w:sz w:val="28"/>
                          </w:rPr>
                        </w:pPr>
                        <w:r>
                          <w:rPr>
                            <w:w w:val="100"/>
                            <w:sz w:val="28"/>
                          </w:rPr>
                          <w:t>5</w:t>
                        </w:r>
                      </w:p>
                    </w:tc>
                    <w:tc>
                      <w:tcPr>
                        <w:tcW w:w="5315" w:type="dxa"/>
                      </w:tcPr>
                      <w:p>
                        <w:pPr>
                          <w:pStyle w:val="TableParagraph"/>
                          <w:spacing w:line="177" w:lineRule="auto" w:before="97"/>
                          <w:ind w:left="54" w:right="140"/>
                          <w:jc w:val="both"/>
                          <w:rPr>
                            <w:sz w:val="28"/>
                          </w:rPr>
                        </w:pPr>
                        <w:r>
                          <w:rPr>
                            <w:sz w:val="28"/>
                          </w:rPr>
                          <w:t>设置“白名单”，保护专户不随意受到查封；农民工使用他行社会保障卡银行账户或他行银行卡的，鼓励执行优惠的跨行代发工资手续费率等。</w:t>
                        </w:r>
                      </w:p>
                    </w:tc>
                    <w:tc>
                      <w:tcPr>
                        <w:tcW w:w="967" w:type="dxa"/>
                      </w:tcPr>
                      <w:p>
                        <w:pPr>
                          <w:pStyle w:val="TableParagraph"/>
                          <w:spacing w:before="2"/>
                          <w:rPr>
                            <w:sz w:val="32"/>
                          </w:rPr>
                        </w:pPr>
                      </w:p>
                      <w:p>
                        <w:pPr>
                          <w:pStyle w:val="TableParagraph"/>
                          <w:ind w:left="171" w:right="138"/>
                          <w:jc w:val="center"/>
                          <w:rPr>
                            <w:sz w:val="28"/>
                          </w:rPr>
                        </w:pPr>
                        <w:r>
                          <w:rPr>
                            <w:sz w:val="28"/>
                          </w:rPr>
                          <w:t>10分</w:t>
                        </w:r>
                      </w:p>
                    </w:tc>
                    <w:tc>
                      <w:tcPr>
                        <w:tcW w:w="1656" w:type="dxa"/>
                      </w:tcPr>
                      <w:p>
                        <w:pPr>
                          <w:pStyle w:val="TableParagraph"/>
                          <w:spacing w:line="177" w:lineRule="auto" w:before="265"/>
                          <w:ind w:left="55" w:right="162"/>
                          <w:jc w:val="both"/>
                          <w:rPr>
                            <w:sz w:val="28"/>
                          </w:rPr>
                        </w:pPr>
                        <w:r>
                          <w:rPr>
                            <w:sz w:val="28"/>
                          </w:rPr>
                          <w:t>项目反馈是否存在专户被查封</w:t>
                        </w:r>
                      </w:p>
                    </w:tc>
                    <w:tc>
                      <w:tcPr>
                        <w:tcW w:w="813" w:type="dxa"/>
                      </w:tcPr>
                      <w:p>
                        <w:pPr>
                          <w:pStyle w:val="TableParagraph"/>
                          <w:rPr>
                            <w:rFonts w:ascii="Times New Roman"/>
                            <w:sz w:val="28"/>
                          </w:rPr>
                        </w:pPr>
                      </w:p>
                    </w:tc>
                  </w:tr>
                  <w:tr>
                    <w:trPr>
                      <w:trHeight w:val="356" w:hRule="atLeast"/>
                    </w:trPr>
                    <w:tc>
                      <w:tcPr>
                        <w:tcW w:w="7538" w:type="dxa"/>
                        <w:gridSpan w:val="3"/>
                      </w:tcPr>
                      <w:p>
                        <w:pPr>
                          <w:pStyle w:val="TableParagraph"/>
                          <w:spacing w:line="327" w:lineRule="exact" w:before="10"/>
                          <w:ind w:left="3476" w:right="3438"/>
                          <w:jc w:val="center"/>
                          <w:rPr>
                            <w:rFonts w:ascii="黑体" w:eastAsia="黑体" w:hint="eastAsia"/>
                            <w:b/>
                            <w:sz w:val="28"/>
                          </w:rPr>
                        </w:pPr>
                        <w:r>
                          <w:rPr>
                            <w:rFonts w:ascii="黑体" w:eastAsia="黑体" w:hint="eastAsia"/>
                            <w:b/>
                            <w:sz w:val="28"/>
                          </w:rPr>
                          <w:t>总分</w:t>
                        </w:r>
                      </w:p>
                    </w:tc>
                    <w:tc>
                      <w:tcPr>
                        <w:tcW w:w="2623" w:type="dxa"/>
                        <w:gridSpan w:val="2"/>
                      </w:tcPr>
                      <w:p>
                        <w:pPr>
                          <w:pStyle w:val="TableParagraph"/>
                          <w:spacing w:line="337" w:lineRule="exact"/>
                          <w:ind w:left="933" w:right="898"/>
                          <w:jc w:val="center"/>
                          <w:rPr>
                            <w:sz w:val="28"/>
                          </w:rPr>
                        </w:pPr>
                        <w:r>
                          <w:rPr>
                            <w:sz w:val="28"/>
                          </w:rPr>
                          <w:t>100分</w:t>
                        </w:r>
                      </w:p>
                    </w:tc>
                    <w:tc>
                      <w:tcPr>
                        <w:tcW w:w="813" w:type="dxa"/>
                      </w:tcPr>
                      <w:p>
                        <w:pPr>
                          <w:pStyle w:val="TableParagraph"/>
                          <w:rPr>
                            <w:rFonts w:ascii="Times New Roman"/>
                            <w:sz w:val="26"/>
                          </w:rPr>
                        </w:pPr>
                      </w:p>
                    </w:tc>
                  </w:tr>
                  <w:tr>
                    <w:trPr>
                      <w:trHeight w:val="356" w:hRule="atLeast"/>
                    </w:trPr>
                    <w:tc>
                      <w:tcPr>
                        <w:tcW w:w="10974" w:type="dxa"/>
                        <w:gridSpan w:val="6"/>
                      </w:tcPr>
                      <w:p>
                        <w:pPr>
                          <w:pStyle w:val="TableParagraph"/>
                          <w:spacing w:line="225" w:lineRule="exact" w:before="112"/>
                          <w:ind w:left="55"/>
                          <w:rPr>
                            <w:sz w:val="28"/>
                          </w:rPr>
                        </w:pPr>
                        <w:r>
                          <w:rPr>
                            <w:sz w:val="28"/>
                          </w:rPr>
                          <w:t>评定为不及格。</w:t>
                        </w:r>
                      </w:p>
                    </w:tc>
                  </w:tr>
                </w:tbl>
                <w:p>
                  <w:pPr>
                    <w:pStyle w:val="BodyText"/>
                  </w:pPr>
                </w:p>
              </w:txbxContent>
            </v:textbox>
            <w10:wrap type="none"/>
          </v:shape>
        </w:pict>
      </w:r>
      <w:r>
        <w:rPr>
          <w:rFonts w:ascii="方正黑体_GBK" w:eastAsia="方正黑体_GBK" w:hint="eastAsia"/>
          <w:i/>
          <w:sz w:val="32"/>
        </w:rPr>
        <w:t>附件5</w:t>
      </w: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rPr>
          <w:rFonts w:ascii="方正黑体_GBK"/>
          <w:i/>
          <w:sz w:val="36"/>
        </w:rPr>
      </w:pPr>
    </w:p>
    <w:p>
      <w:pPr>
        <w:pStyle w:val="BodyText"/>
        <w:spacing w:before="13"/>
        <w:rPr>
          <w:rFonts w:ascii="方正黑体_GBK"/>
          <w:i/>
          <w:sz w:val="47"/>
        </w:rPr>
      </w:pPr>
    </w:p>
    <w:p>
      <w:pPr>
        <w:pStyle w:val="BodyText"/>
        <w:ind w:left="176"/>
      </w:pPr>
      <w:r>
        <w:rPr/>
        <w:t>备注：1、90分以上评定为优秀；80-89分评定为良好；60-79分评定为及格；60分以下</w:t>
      </w:r>
    </w:p>
    <w:sectPr>
      <w:type w:val="continuous"/>
      <w:pgSz w:w="11910" w:h="16840"/>
      <w:pgMar w:top="180" w:bottom="280" w:left="34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_GBK">
    <w:altName w:val="方正小标宋_GBK"/>
    <w:charset w:val="86"/>
    <w:family w:val="script"/>
    <w:pitch w:val="fixed"/>
  </w:font>
  <w:font w:name="黑体">
    <w:altName w:val="黑体"/>
    <w:charset w:val="86"/>
    <w:family w:val="modern"/>
    <w:pitch w:val="fixed"/>
  </w:font>
  <w:font w:name="方正黑体_GBK">
    <w:altName w:val="方正黑体_GBK"/>
    <w:charset w:val="86"/>
    <w:family w:val="script"/>
    <w:pitch w:val="fixed"/>
  </w:font>
  <w:font w:name="方正仿宋_GBK">
    <w:altName w:val="方正仿宋_GBK"/>
    <w:charset w:val="86"/>
    <w:family w:val="script"/>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仿宋_GBK" w:hAnsi="方正仿宋_GBK" w:eastAsia="方正仿宋_GBK" w:cs="方正仿宋_GBK"/>
      <w:lang w:val="zh-cn" w:eastAsia="zh-cn" w:bidi="zh-cn"/>
    </w:rPr>
  </w:style>
  <w:style w:styleId="BodyText" w:type="paragraph">
    <w:name w:val="Body Text"/>
    <w:basedOn w:val="Normal"/>
    <w:uiPriority w:val="1"/>
    <w:qFormat/>
    <w:pPr/>
    <w:rPr>
      <w:rFonts w:ascii="方正仿宋_GBK" w:hAnsi="方正仿宋_GBK" w:eastAsia="方正仿宋_GBK" w:cs="方正仿宋_GBK"/>
      <w:sz w:val="28"/>
      <w:szCs w:val="28"/>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2021-09-01T09:53:14Z</dcterms:created>
  <dcterms:modified xsi:type="dcterms:W3CDTF">2021-09-01T09:53:14Z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Excel® 2013</vt:lpwstr>
  </property>
  <property fmtid="{D5CDD505-2E9C-101B-9397-08002B2CF9AE}" pid="4" name="LastSaved">
    <vt:filetime>2021-09-01T00:00:00Z</vt:filetime>
  </property>
</Properties>
</file>