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795C">
      <w:pPr>
        <w:pStyle w:val="48"/>
        <w:rPr>
          <w:highlight w:val="none"/>
        </w:rPr>
      </w:pPr>
    </w:p>
    <w:p w14:paraId="16349C75">
      <w:pPr>
        <w:widowControl/>
        <w:snapToGrid w:val="0"/>
        <w:spacing w:line="360" w:lineRule="auto"/>
        <w:jc w:val="center"/>
        <w:rPr>
          <w:rFonts w:hint="eastAsia" w:cs="宋体" w:asciiTheme="minorEastAsia" w:hAnsiTheme="minorEastAsia" w:eastAsiaTheme="minorEastAsia"/>
          <w:b/>
          <w:bCs/>
          <w:kern w:val="0"/>
          <w:sz w:val="44"/>
          <w:szCs w:val="44"/>
          <w:highlight w:val="none"/>
          <w:lang w:val="en-US" w:eastAsia="zh-CN"/>
        </w:rPr>
      </w:pPr>
      <w:r>
        <w:rPr>
          <w:rFonts w:hint="eastAsia" w:cs="宋体" w:asciiTheme="minorEastAsia" w:hAnsiTheme="minorEastAsia" w:eastAsiaTheme="minorEastAsia"/>
          <w:b/>
          <w:bCs/>
          <w:kern w:val="0"/>
          <w:sz w:val="44"/>
          <w:szCs w:val="44"/>
          <w:highlight w:val="none"/>
          <w:lang w:eastAsia="zh-CN"/>
        </w:rPr>
        <w:t>南通市市政设施管理处幸余路雨水管网迁移-钢筋混凝土管采购项目（</w:t>
      </w:r>
      <w:r>
        <w:rPr>
          <w:rFonts w:hint="eastAsia" w:cs="宋体" w:asciiTheme="minorEastAsia" w:hAnsiTheme="minorEastAsia" w:eastAsiaTheme="minorEastAsia"/>
          <w:b/>
          <w:bCs/>
          <w:kern w:val="0"/>
          <w:sz w:val="44"/>
          <w:szCs w:val="44"/>
          <w:highlight w:val="none"/>
          <w:lang w:val="en-US" w:eastAsia="zh-CN"/>
        </w:rPr>
        <w:t>重新采购</w:t>
      </w:r>
      <w:r>
        <w:rPr>
          <w:rFonts w:hint="eastAsia" w:cs="宋体" w:asciiTheme="minorEastAsia" w:hAnsiTheme="minorEastAsia" w:eastAsiaTheme="minorEastAsia"/>
          <w:b/>
          <w:bCs/>
          <w:kern w:val="0"/>
          <w:sz w:val="44"/>
          <w:szCs w:val="44"/>
          <w:highlight w:val="none"/>
          <w:lang w:eastAsia="zh-CN"/>
        </w:rPr>
        <w:t>）</w:t>
      </w:r>
    </w:p>
    <w:p w14:paraId="2691BA12">
      <w:pPr>
        <w:pStyle w:val="3"/>
        <w:spacing w:line="360" w:lineRule="auto"/>
        <w:rPr>
          <w:highlight w:val="none"/>
        </w:rPr>
      </w:pPr>
    </w:p>
    <w:p w14:paraId="0DB2F46B">
      <w:pPr>
        <w:pStyle w:val="4"/>
        <w:rPr>
          <w:highlight w:val="none"/>
        </w:rPr>
      </w:pPr>
    </w:p>
    <w:p w14:paraId="45BA9041">
      <w:pPr>
        <w:pStyle w:val="5"/>
        <w:rPr>
          <w:highlight w:val="none"/>
        </w:rPr>
      </w:pPr>
    </w:p>
    <w:p w14:paraId="6F5E99BA">
      <w:pPr>
        <w:rPr>
          <w:highlight w:val="none"/>
        </w:rPr>
      </w:pPr>
    </w:p>
    <w:p w14:paraId="41D7EF71">
      <w:pPr>
        <w:pStyle w:val="5"/>
        <w:rPr>
          <w:highlight w:val="none"/>
        </w:rPr>
      </w:pPr>
    </w:p>
    <w:p w14:paraId="4EDE1952">
      <w:pPr>
        <w:rPr>
          <w:highlight w:val="none"/>
        </w:rPr>
      </w:pPr>
    </w:p>
    <w:p w14:paraId="101E9924">
      <w:pPr>
        <w:pStyle w:val="2"/>
        <w:ind w:firstLine="210"/>
        <w:rPr>
          <w:highlight w:val="none"/>
        </w:rPr>
      </w:pPr>
    </w:p>
    <w:p w14:paraId="3A3CFB3E">
      <w:pPr>
        <w:widowControl/>
        <w:snapToGrid w:val="0"/>
        <w:spacing w:line="360" w:lineRule="auto"/>
        <w:jc w:val="center"/>
        <w:rPr>
          <w:rFonts w:asciiTheme="minorEastAsia" w:hAnsiTheme="minorEastAsia" w:eastAsiaTheme="minorEastAsia"/>
          <w:b/>
          <w:bCs/>
          <w:sz w:val="48"/>
          <w:szCs w:val="48"/>
          <w:highlight w:val="none"/>
        </w:rPr>
      </w:pPr>
      <w:r>
        <w:rPr>
          <w:rFonts w:hint="eastAsia" w:asciiTheme="minorEastAsia" w:hAnsiTheme="minorEastAsia" w:eastAsiaTheme="minorEastAsia"/>
          <w:b/>
          <w:bCs/>
          <w:sz w:val="48"/>
          <w:szCs w:val="48"/>
          <w:highlight w:val="none"/>
          <w:lang w:val="en-US" w:eastAsia="zh-CN"/>
        </w:rPr>
        <w:t>采购</w:t>
      </w:r>
      <w:r>
        <w:rPr>
          <w:rFonts w:hint="eastAsia" w:asciiTheme="minorEastAsia" w:hAnsiTheme="minorEastAsia" w:eastAsiaTheme="minorEastAsia"/>
          <w:b/>
          <w:bCs/>
          <w:sz w:val="48"/>
          <w:szCs w:val="48"/>
          <w:highlight w:val="none"/>
        </w:rPr>
        <w:t>文件</w:t>
      </w:r>
    </w:p>
    <w:p w14:paraId="0152F644">
      <w:pPr>
        <w:spacing w:line="360" w:lineRule="auto"/>
        <w:jc w:val="center"/>
        <w:rPr>
          <w:rFonts w:hint="default" w:asciiTheme="minorEastAsia" w:hAnsiTheme="minorEastAsia" w:eastAsiaTheme="minorEastAsia"/>
          <w:color w:val="auto"/>
          <w:sz w:val="30"/>
          <w:szCs w:val="30"/>
          <w:highlight w:val="none"/>
          <w:lang w:val="en-US" w:eastAsia="zh-CN"/>
        </w:rPr>
      </w:pPr>
      <w:r>
        <w:rPr>
          <w:rFonts w:asciiTheme="minorEastAsia" w:hAnsiTheme="minorEastAsia" w:eastAsiaTheme="minorEastAsia"/>
          <w:color w:val="auto"/>
          <w:sz w:val="30"/>
          <w:szCs w:val="30"/>
          <w:highlight w:val="none"/>
        </w:rPr>
        <w:t>项目编号：</w:t>
      </w:r>
      <w:r>
        <w:rPr>
          <w:rFonts w:hint="eastAsia" w:asciiTheme="minorEastAsia" w:hAnsiTheme="minorEastAsia" w:eastAsiaTheme="minorEastAsia"/>
          <w:color w:val="auto"/>
          <w:sz w:val="30"/>
          <w:szCs w:val="30"/>
          <w:highlight w:val="none"/>
          <w:lang w:val="en-US" w:eastAsia="zh-CN"/>
        </w:rPr>
        <w:t>ZJJ2025023</w:t>
      </w:r>
    </w:p>
    <w:p w14:paraId="2850562E">
      <w:pPr>
        <w:pStyle w:val="2"/>
        <w:rPr>
          <w:rFonts w:hint="default"/>
          <w:highlight w:val="none"/>
          <w:lang w:val="en-US"/>
        </w:rPr>
      </w:pPr>
    </w:p>
    <w:p w14:paraId="4E100B79">
      <w:pPr>
        <w:tabs>
          <w:tab w:val="left" w:pos="6300"/>
        </w:tabs>
        <w:spacing w:line="360" w:lineRule="auto"/>
        <w:rPr>
          <w:rFonts w:asciiTheme="minorEastAsia" w:hAnsiTheme="minorEastAsia" w:eastAsiaTheme="minorEastAsia"/>
          <w:b/>
          <w:bCs/>
          <w:sz w:val="36"/>
          <w:szCs w:val="36"/>
          <w:highlight w:val="none"/>
        </w:rPr>
      </w:pPr>
    </w:p>
    <w:p w14:paraId="0E11AED0">
      <w:pPr>
        <w:pStyle w:val="2"/>
        <w:ind w:firstLine="361"/>
        <w:rPr>
          <w:rFonts w:asciiTheme="minorEastAsia" w:hAnsiTheme="minorEastAsia" w:eastAsiaTheme="minorEastAsia"/>
          <w:b/>
          <w:bCs/>
          <w:sz w:val="36"/>
          <w:szCs w:val="36"/>
          <w:highlight w:val="none"/>
        </w:rPr>
      </w:pPr>
    </w:p>
    <w:p w14:paraId="148A31F7">
      <w:pPr>
        <w:pStyle w:val="25"/>
        <w:ind w:firstLine="723"/>
        <w:rPr>
          <w:rFonts w:asciiTheme="minorEastAsia" w:hAnsiTheme="minorEastAsia" w:eastAsiaTheme="minorEastAsia"/>
          <w:b/>
          <w:bCs/>
          <w:sz w:val="36"/>
          <w:szCs w:val="36"/>
          <w:highlight w:val="none"/>
        </w:rPr>
      </w:pPr>
    </w:p>
    <w:p w14:paraId="537662BF">
      <w:pPr>
        <w:rPr>
          <w:rFonts w:asciiTheme="minorEastAsia" w:hAnsiTheme="minorEastAsia" w:eastAsiaTheme="minorEastAsia"/>
          <w:b/>
          <w:bCs/>
          <w:sz w:val="36"/>
          <w:szCs w:val="36"/>
          <w:highlight w:val="none"/>
        </w:rPr>
      </w:pPr>
    </w:p>
    <w:p w14:paraId="2003D987">
      <w:pPr>
        <w:pStyle w:val="2"/>
        <w:ind w:firstLine="361"/>
        <w:rPr>
          <w:rFonts w:asciiTheme="minorEastAsia" w:hAnsiTheme="minorEastAsia" w:eastAsiaTheme="minorEastAsia"/>
          <w:b/>
          <w:bCs/>
          <w:sz w:val="36"/>
          <w:szCs w:val="36"/>
          <w:highlight w:val="none"/>
        </w:rPr>
      </w:pPr>
    </w:p>
    <w:p w14:paraId="7D2843EC">
      <w:pPr>
        <w:pStyle w:val="25"/>
        <w:ind w:firstLine="420"/>
        <w:rPr>
          <w:highlight w:val="none"/>
        </w:rPr>
      </w:pPr>
    </w:p>
    <w:p w14:paraId="5E9318EC">
      <w:pPr>
        <w:tabs>
          <w:tab w:val="left" w:pos="2020"/>
          <w:tab w:val="center" w:pos="4535"/>
        </w:tabs>
        <w:spacing w:line="360" w:lineRule="auto"/>
        <w:ind w:firstLine="280" w:firstLineChars="100"/>
        <w:rPr>
          <w:rFonts w:asciiTheme="minorEastAsia" w:hAnsiTheme="minorEastAsia" w:eastAsiaTheme="minorEastAsia"/>
          <w:bCs/>
          <w:sz w:val="28"/>
          <w:highlight w:val="none"/>
        </w:rPr>
      </w:pPr>
    </w:p>
    <w:p w14:paraId="15535EC1">
      <w:pPr>
        <w:tabs>
          <w:tab w:val="left" w:pos="2020"/>
          <w:tab w:val="center" w:pos="4535"/>
        </w:tabs>
        <w:spacing w:line="360" w:lineRule="auto"/>
        <w:ind w:firstLine="280" w:firstLineChars="100"/>
        <w:rPr>
          <w:rFonts w:asciiTheme="minorEastAsia" w:hAnsiTheme="minorEastAsia" w:eastAsiaTheme="minorEastAsia"/>
          <w:bCs/>
          <w:sz w:val="28"/>
          <w:highlight w:val="none"/>
        </w:rPr>
      </w:pPr>
    </w:p>
    <w:p w14:paraId="50204A70">
      <w:pPr>
        <w:spacing w:line="360" w:lineRule="auto"/>
        <w:ind w:firstLine="1200" w:firstLineChars="400"/>
        <w:rPr>
          <w:rFonts w:asciiTheme="minorEastAsia" w:hAnsiTheme="minorEastAsia" w:eastAsiaTheme="minorEastAsia"/>
          <w:sz w:val="30"/>
          <w:szCs w:val="30"/>
          <w:highlight w:val="none"/>
          <w:u w:val="single"/>
        </w:rPr>
      </w:pPr>
      <w:r>
        <w:rPr>
          <w:rFonts w:hint="eastAsia" w:asciiTheme="minorEastAsia" w:hAnsiTheme="minorEastAsia" w:eastAsiaTheme="minorEastAsia"/>
          <w:sz w:val="30"/>
          <w:szCs w:val="30"/>
          <w:highlight w:val="none"/>
        </w:rPr>
        <w:t>采   购   人：</w:t>
      </w:r>
      <w:r>
        <w:rPr>
          <w:rFonts w:hint="eastAsia" w:asciiTheme="minorEastAsia" w:hAnsiTheme="minorEastAsia" w:eastAsiaTheme="minorEastAsia"/>
          <w:sz w:val="30"/>
          <w:szCs w:val="30"/>
          <w:highlight w:val="none"/>
          <w:u w:val="single"/>
        </w:rPr>
        <w:t>南通市市政设施管理处</w:t>
      </w:r>
    </w:p>
    <w:p w14:paraId="12FAE5BF">
      <w:pPr>
        <w:spacing w:line="360" w:lineRule="auto"/>
        <w:ind w:firstLine="1200" w:firstLineChars="400"/>
        <w:rPr>
          <w:rFonts w:hint="default" w:asciiTheme="minorEastAsia" w:hAnsiTheme="minorEastAsia" w:eastAsiaTheme="minorEastAsia"/>
          <w:sz w:val="30"/>
          <w:szCs w:val="30"/>
          <w:highlight w:val="none"/>
          <w:lang w:val="en-US" w:eastAsia="zh-CN"/>
        </w:rPr>
      </w:pPr>
      <w:r>
        <w:rPr>
          <w:rFonts w:hint="eastAsia" w:asciiTheme="minorEastAsia" w:hAnsiTheme="minorEastAsia" w:eastAsiaTheme="minorEastAsia"/>
          <w:sz w:val="30"/>
          <w:szCs w:val="30"/>
          <w:highlight w:val="none"/>
        </w:rPr>
        <w:t>日        期：</w:t>
      </w:r>
      <w:r>
        <w:rPr>
          <w:rFonts w:asciiTheme="minorEastAsia" w:hAnsiTheme="minorEastAsia" w:eastAsiaTheme="minorEastAsia"/>
          <w:sz w:val="30"/>
          <w:szCs w:val="30"/>
          <w:highlight w:val="none"/>
          <w:u w:val="single"/>
        </w:rPr>
        <w:t>20</w:t>
      </w:r>
      <w:r>
        <w:rPr>
          <w:rFonts w:hint="eastAsia" w:asciiTheme="minorEastAsia" w:hAnsiTheme="minorEastAsia" w:eastAsiaTheme="minorEastAsia"/>
          <w:sz w:val="30"/>
          <w:szCs w:val="30"/>
          <w:highlight w:val="none"/>
          <w:u w:val="single"/>
        </w:rPr>
        <w:t>2</w:t>
      </w:r>
      <w:r>
        <w:rPr>
          <w:rFonts w:hint="eastAsia" w:asciiTheme="minorEastAsia" w:hAnsiTheme="minorEastAsia" w:eastAsiaTheme="minorEastAsia"/>
          <w:sz w:val="30"/>
          <w:szCs w:val="30"/>
          <w:highlight w:val="none"/>
          <w:u w:val="single"/>
          <w:lang w:val="en-US" w:eastAsia="zh-CN"/>
        </w:rPr>
        <w:t>5</w:t>
      </w:r>
      <w:r>
        <w:rPr>
          <w:rFonts w:hint="eastAsia" w:asciiTheme="minorEastAsia" w:hAnsiTheme="minorEastAsia" w:eastAsiaTheme="minorEastAsia"/>
          <w:sz w:val="30"/>
          <w:szCs w:val="30"/>
          <w:highlight w:val="none"/>
        </w:rPr>
        <w:t>年</w:t>
      </w:r>
      <w:r>
        <w:rPr>
          <w:rFonts w:hint="eastAsia" w:asciiTheme="minorEastAsia" w:hAnsiTheme="minorEastAsia" w:eastAsiaTheme="minorEastAsia"/>
          <w:sz w:val="30"/>
          <w:szCs w:val="30"/>
          <w:highlight w:val="none"/>
          <w:u w:val="single"/>
          <w:lang w:val="en-US" w:eastAsia="zh-CN"/>
        </w:rPr>
        <w:t>07</w:t>
      </w:r>
      <w:r>
        <w:rPr>
          <w:rFonts w:hint="eastAsia" w:asciiTheme="minorEastAsia" w:hAnsiTheme="minorEastAsia" w:eastAsiaTheme="minorEastAsia"/>
          <w:sz w:val="30"/>
          <w:szCs w:val="30"/>
          <w:highlight w:val="none"/>
          <w:lang w:val="en-US" w:eastAsia="zh-CN"/>
        </w:rPr>
        <w:t>月</w:t>
      </w:r>
    </w:p>
    <w:p w14:paraId="60AEA975">
      <w:pPr>
        <w:spacing w:line="360" w:lineRule="auto"/>
        <w:ind w:firstLine="1200" w:firstLineChars="400"/>
        <w:rPr>
          <w:rFonts w:asciiTheme="minorEastAsia" w:hAnsiTheme="minorEastAsia" w:eastAsiaTheme="minorEastAsia"/>
          <w:sz w:val="30"/>
          <w:szCs w:val="30"/>
          <w:highlight w:val="none"/>
        </w:rPr>
      </w:pPr>
    </w:p>
    <w:p w14:paraId="673E86A2">
      <w:pPr>
        <w:spacing w:line="360" w:lineRule="auto"/>
        <w:rPr>
          <w:rFonts w:asciiTheme="minorEastAsia" w:hAnsiTheme="minorEastAsia" w:eastAsiaTheme="minorEastAsia"/>
          <w:sz w:val="44"/>
          <w:szCs w:val="44"/>
          <w:highlight w:val="none"/>
          <w:lang w:val="zh-CN"/>
        </w:rPr>
      </w:pPr>
      <w:r>
        <w:rPr>
          <w:rFonts w:hint="eastAsia" w:asciiTheme="minorEastAsia" w:hAnsiTheme="minorEastAsia" w:eastAsiaTheme="minorEastAsia"/>
          <w:sz w:val="44"/>
          <w:szCs w:val="44"/>
          <w:highlight w:val="none"/>
          <w:lang w:val="zh-CN"/>
        </w:rPr>
        <w:br w:type="page"/>
      </w:r>
    </w:p>
    <w:p w14:paraId="422357FA">
      <w:pPr>
        <w:keepNext w:val="0"/>
        <w:keepLines w:val="0"/>
        <w:pageBreakBefore w:val="0"/>
        <w:kinsoku/>
        <w:wordWrap/>
        <w:overflowPunct/>
        <w:topLinePunct w:val="0"/>
        <w:autoSpaceDE w:val="0"/>
        <w:autoSpaceDN w:val="0"/>
        <w:bidi w:val="0"/>
        <w:adjustRightInd w:val="0"/>
        <w:snapToGrid w:val="0"/>
        <w:spacing w:line="360" w:lineRule="auto"/>
        <w:jc w:val="center"/>
        <w:rPr>
          <w:rFonts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lang w:val="zh-CN"/>
        </w:rPr>
        <w:t>目</w:t>
      </w:r>
      <w:r>
        <w:rPr>
          <w:rFonts w:hint="eastAsia" w:asciiTheme="minorEastAsia" w:hAnsiTheme="minorEastAsia" w:eastAsiaTheme="minorEastAsia"/>
          <w:sz w:val="44"/>
          <w:szCs w:val="44"/>
          <w:highlight w:val="none"/>
          <w:lang w:val="en-US" w:eastAsia="zh-CN"/>
        </w:rPr>
        <w:t xml:space="preserve"> </w:t>
      </w:r>
      <w:r>
        <w:rPr>
          <w:rFonts w:hint="eastAsia" w:asciiTheme="minorEastAsia" w:hAnsiTheme="minorEastAsia" w:eastAsiaTheme="minorEastAsia"/>
          <w:sz w:val="44"/>
          <w:szCs w:val="44"/>
          <w:highlight w:val="none"/>
          <w:lang w:val="zh-CN"/>
        </w:rPr>
        <w:t>录</w:t>
      </w:r>
    </w:p>
    <w:p w14:paraId="1333D049">
      <w:pPr>
        <w:keepNext w:val="0"/>
        <w:keepLines w:val="0"/>
        <w:pageBreakBefore w:val="0"/>
        <w:kinsoku/>
        <w:wordWrap/>
        <w:overflowPunct/>
        <w:topLinePunct w:val="0"/>
        <w:autoSpaceDE w:val="0"/>
        <w:autoSpaceDN w:val="0"/>
        <w:bidi w:val="0"/>
        <w:adjustRightInd w:val="0"/>
        <w:snapToGrid w:val="0"/>
        <w:spacing w:line="360" w:lineRule="auto"/>
        <w:ind w:firstLine="556"/>
        <w:rPr>
          <w:rFonts w:asciiTheme="minorEastAsia" w:hAnsiTheme="minorEastAsia" w:eastAsiaTheme="minorEastAsia"/>
          <w:sz w:val="32"/>
          <w:szCs w:val="32"/>
          <w:highlight w:val="none"/>
        </w:rPr>
      </w:pPr>
    </w:p>
    <w:p w14:paraId="1C9E420E">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第一部分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采购</w:t>
      </w:r>
      <w:r>
        <w:rPr>
          <w:rFonts w:hint="eastAsia" w:asciiTheme="minorEastAsia" w:hAnsiTheme="minorEastAsia" w:eastAsiaTheme="minorEastAsia"/>
          <w:sz w:val="32"/>
          <w:szCs w:val="32"/>
          <w:highlight w:val="none"/>
        </w:rPr>
        <w:t>公告</w:t>
      </w:r>
    </w:p>
    <w:p w14:paraId="314D4480">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第二部分 供应商须知</w:t>
      </w:r>
    </w:p>
    <w:p w14:paraId="64342F51">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第三部分 项目需求</w:t>
      </w:r>
    </w:p>
    <w:p w14:paraId="48913B8E">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第四部分 评审方法和评审标准</w:t>
      </w:r>
    </w:p>
    <w:p w14:paraId="7CC29F11">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第五部分 响应文件组成</w:t>
      </w:r>
    </w:p>
    <w:p w14:paraId="0F4696ED">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13A81AA8">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69532E4D">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4E0A5C2C">
      <w:pPr>
        <w:keepNext w:val="0"/>
        <w:keepLines w:val="0"/>
        <w:pageBreakBefore w:val="0"/>
        <w:kinsoku/>
        <w:wordWrap/>
        <w:overflowPunct/>
        <w:topLinePunct w:val="0"/>
        <w:autoSpaceDE w:val="0"/>
        <w:autoSpaceDN w:val="0"/>
        <w:bidi w:val="0"/>
        <w:adjustRightInd w:val="0"/>
        <w:spacing w:line="360" w:lineRule="auto"/>
        <w:rPr>
          <w:rFonts w:asciiTheme="minorEastAsia" w:hAnsiTheme="minorEastAsia" w:eastAsiaTheme="minorEastAsia"/>
          <w:b/>
          <w:bCs/>
          <w:sz w:val="36"/>
          <w:szCs w:val="36"/>
          <w:highlight w:val="none"/>
          <w:lang w:val="zh-CN"/>
        </w:rPr>
      </w:pPr>
    </w:p>
    <w:p w14:paraId="57159FF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6B33416C">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5D11586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0D7F133C">
      <w:pPr>
        <w:keepNext w:val="0"/>
        <w:keepLines w:val="0"/>
        <w:pageBreakBefore w:val="0"/>
        <w:kinsoku/>
        <w:wordWrap/>
        <w:overflowPunct/>
        <w:topLinePunct w:val="0"/>
        <w:autoSpaceDE w:val="0"/>
        <w:autoSpaceDN w:val="0"/>
        <w:bidi w:val="0"/>
        <w:adjustRightInd w:val="0"/>
        <w:snapToGrid w:val="0"/>
        <w:spacing w:line="360" w:lineRule="auto"/>
        <w:jc w:val="both"/>
        <w:outlineLvl w:val="9"/>
        <w:rPr>
          <w:rFonts w:asciiTheme="minorEastAsia" w:hAnsiTheme="minorEastAsia" w:eastAsiaTheme="minorEastAsia"/>
          <w:sz w:val="36"/>
          <w:szCs w:val="36"/>
          <w:highlight w:val="none"/>
          <w:lang w:val="zh-CN"/>
        </w:rPr>
      </w:pPr>
    </w:p>
    <w:p w14:paraId="08077A3F">
      <w:pPr>
        <w:rPr>
          <w:rFonts w:hint="eastAsia" w:asciiTheme="minorEastAsia" w:hAnsiTheme="minorEastAsia" w:eastAsiaTheme="minorEastAsia"/>
          <w:sz w:val="36"/>
          <w:szCs w:val="36"/>
          <w:highlight w:val="none"/>
          <w:lang w:val="zh-CN"/>
        </w:rPr>
      </w:pPr>
      <w:r>
        <w:rPr>
          <w:rFonts w:hint="eastAsia" w:asciiTheme="minorEastAsia" w:hAnsiTheme="minorEastAsia" w:eastAsiaTheme="minorEastAsia"/>
          <w:sz w:val="36"/>
          <w:szCs w:val="36"/>
          <w:highlight w:val="none"/>
          <w:lang w:val="zh-CN"/>
        </w:rPr>
        <w:br w:type="page"/>
      </w:r>
    </w:p>
    <w:p w14:paraId="64B596AD">
      <w:pPr>
        <w:keepNext w:val="0"/>
        <w:keepLines w:val="0"/>
        <w:pageBreakBefore w:val="0"/>
        <w:kinsoku/>
        <w:wordWrap/>
        <w:overflowPunct/>
        <w:topLinePunct w:val="0"/>
        <w:autoSpaceDE w:val="0"/>
        <w:autoSpaceDN w:val="0"/>
        <w:bidi w:val="0"/>
        <w:adjustRightInd w:val="0"/>
        <w:snapToGrid w:val="0"/>
        <w:spacing w:line="360" w:lineRule="auto"/>
        <w:jc w:val="center"/>
        <w:outlineLvl w:val="0"/>
        <w:rPr>
          <w:rFonts w:asciiTheme="minorEastAsia" w:hAnsiTheme="minorEastAsia" w:eastAsiaTheme="minorEastAsia"/>
          <w:color w:val="auto"/>
          <w:sz w:val="36"/>
          <w:szCs w:val="36"/>
          <w:highlight w:val="none"/>
          <w:lang w:val="zh-CN"/>
        </w:rPr>
      </w:pPr>
      <w:r>
        <w:rPr>
          <w:rFonts w:hint="eastAsia" w:asciiTheme="minorEastAsia" w:hAnsiTheme="minorEastAsia" w:eastAsiaTheme="minorEastAsia"/>
          <w:sz w:val="36"/>
          <w:szCs w:val="36"/>
          <w:highlight w:val="none"/>
          <w:lang w:val="zh-CN"/>
        </w:rPr>
        <w:t>第</w:t>
      </w:r>
      <w:r>
        <w:rPr>
          <w:rFonts w:hint="eastAsia" w:asciiTheme="minorEastAsia" w:hAnsiTheme="minorEastAsia" w:eastAsiaTheme="minorEastAsia"/>
          <w:color w:val="auto"/>
          <w:sz w:val="36"/>
          <w:szCs w:val="36"/>
          <w:highlight w:val="none"/>
          <w:lang w:val="zh-CN"/>
        </w:rPr>
        <w:t xml:space="preserve">一部分 </w:t>
      </w:r>
      <w:r>
        <w:rPr>
          <w:rFonts w:asciiTheme="minorEastAsia" w:hAnsiTheme="minorEastAsia" w:eastAsiaTheme="minorEastAsia"/>
          <w:color w:val="auto"/>
          <w:sz w:val="36"/>
          <w:szCs w:val="36"/>
          <w:highlight w:val="none"/>
          <w:lang w:val="zh-CN"/>
        </w:rPr>
        <w:t xml:space="preserve"> </w:t>
      </w:r>
      <w:r>
        <w:rPr>
          <w:rFonts w:hint="eastAsia" w:asciiTheme="minorEastAsia" w:hAnsiTheme="minorEastAsia" w:eastAsiaTheme="minorEastAsia"/>
          <w:color w:val="auto"/>
          <w:sz w:val="36"/>
          <w:szCs w:val="36"/>
          <w:highlight w:val="none"/>
          <w:lang w:val="en-US" w:eastAsia="zh-CN"/>
        </w:rPr>
        <w:t>采购</w:t>
      </w:r>
      <w:r>
        <w:rPr>
          <w:rFonts w:hint="eastAsia" w:asciiTheme="minorEastAsia" w:hAnsiTheme="minorEastAsia" w:eastAsiaTheme="minorEastAsia"/>
          <w:color w:val="auto"/>
          <w:sz w:val="36"/>
          <w:szCs w:val="36"/>
          <w:highlight w:val="none"/>
          <w:lang w:val="zh-CN"/>
        </w:rPr>
        <w:t>公告</w:t>
      </w:r>
    </w:p>
    <w:p w14:paraId="51B33CE1">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14:paraId="58B7E240">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南通市市政设施管理处幸余路雨水管网迁移-钢筋混凝土管采购项目（重新采购）</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南通市住房和城乡建设局</w:t>
      </w:r>
      <w:r>
        <w:rPr>
          <w:rFonts w:hint="eastAsia" w:asciiTheme="minorEastAsia" w:hAnsiTheme="minorEastAsia" w:eastAsiaTheme="minorEastAsia"/>
          <w:color w:val="auto"/>
          <w:sz w:val="24"/>
          <w:highlight w:val="none"/>
          <w:u w:val="single"/>
        </w:rPr>
        <w:t>官网”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5</w:t>
      </w:r>
      <w:r>
        <w:rPr>
          <w:rFonts w:asciiTheme="minorEastAsia" w:hAnsiTheme="minorEastAsia" w:eastAsiaTheme="minorEastAsia"/>
          <w:b/>
          <w:bCs/>
          <w:color w:val="auto"/>
          <w:sz w:val="24"/>
          <w:highlight w:val="none"/>
          <w:u w:val="single"/>
        </w:rPr>
        <w:t>年</w:t>
      </w:r>
      <w:r>
        <w:rPr>
          <w:rFonts w:hint="eastAsia" w:asciiTheme="minorEastAsia" w:hAnsiTheme="minorEastAsia" w:eastAsiaTheme="minorEastAsia"/>
          <w:b/>
          <w:bCs/>
          <w:color w:val="auto"/>
          <w:sz w:val="24"/>
          <w:highlight w:val="none"/>
          <w:u w:val="single"/>
          <w:lang w:val="en-US" w:eastAsia="zh-CN"/>
        </w:rPr>
        <w:t>7月14日16时00</w:t>
      </w:r>
      <w:r>
        <w:rPr>
          <w:rFonts w:asciiTheme="minorEastAsia" w:hAnsiTheme="minorEastAsia" w:eastAsiaTheme="minorEastAsia"/>
          <w:b/>
          <w:bCs/>
          <w:color w:val="auto"/>
          <w:sz w:val="24"/>
          <w:highlight w:val="none"/>
          <w:u w:val="single"/>
        </w:rPr>
        <w:t>分</w:t>
      </w:r>
      <w:r>
        <w:rPr>
          <w:rFonts w:asciiTheme="minorEastAsia" w:hAnsiTheme="minorEastAsia" w:eastAsiaTheme="minorEastAsia"/>
          <w:color w:val="auto"/>
          <w:sz w:val="24"/>
          <w:highlight w:val="none"/>
        </w:rPr>
        <w:t>（北京时间）前提交响应文件。</w:t>
      </w:r>
    </w:p>
    <w:p w14:paraId="63771AB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14:paraId="7BE7D49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olor w:val="auto"/>
          <w:sz w:val="24"/>
          <w:highlight w:val="none"/>
          <w:u w:val="none"/>
          <w:lang w:val="en-US" w:eastAsia="zh-CN"/>
        </w:rPr>
      </w:pPr>
      <w:r>
        <w:rPr>
          <w:rFonts w:hint="eastAsia" w:cs="Times New Roman" w:asciiTheme="minorEastAsia" w:hAnsiTheme="minorEastAsia" w:eastAsiaTheme="minorEastAsia"/>
          <w:color w:val="auto"/>
          <w:sz w:val="24"/>
          <w:highlight w:val="none"/>
          <w:lang w:val="en-US" w:eastAsia="zh-CN"/>
        </w:rPr>
        <w:t>1、项目名称：</w:t>
      </w:r>
      <w:r>
        <w:rPr>
          <w:rFonts w:hint="eastAsia" w:asciiTheme="minorEastAsia" w:hAnsiTheme="minorEastAsia" w:eastAsiaTheme="minorEastAsia"/>
          <w:b w:val="0"/>
          <w:bCs w:val="0"/>
          <w:color w:val="auto"/>
          <w:sz w:val="24"/>
          <w:highlight w:val="none"/>
          <w:u w:val="none"/>
          <w:lang w:val="en-US" w:eastAsia="zh-CN"/>
        </w:rPr>
        <w:t>南通市市政设施管理处幸余路雨水管网迁移-钢筋混凝土管采购项目（重新采购）</w:t>
      </w:r>
    </w:p>
    <w:p w14:paraId="32EFA44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highlight w:val="none"/>
          <w:lang w:val="en-US" w:eastAsia="zh-CN"/>
        </w:rPr>
      </w:pPr>
      <w:r>
        <w:rPr>
          <w:rFonts w:hint="eastAsia" w:cs="Times New Roman" w:asciiTheme="minorEastAsia" w:hAnsiTheme="minorEastAsia" w:eastAsiaTheme="minorEastAsia"/>
          <w:color w:val="auto"/>
          <w:sz w:val="24"/>
          <w:highlight w:val="none"/>
          <w:lang w:val="en-US" w:eastAsia="zh-CN"/>
        </w:rPr>
        <w:t>2、项目类型：货物</w:t>
      </w:r>
    </w:p>
    <w:p w14:paraId="682B7D5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3、预算金额：5万元</w:t>
      </w:r>
    </w:p>
    <w:p w14:paraId="08EBCB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4、采购方式：询价</w:t>
      </w:r>
    </w:p>
    <w:p w14:paraId="5EF89A3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5、最高限价：39900.00元。</w:t>
      </w:r>
    </w:p>
    <w:p w14:paraId="4319C4E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6、采购需求：详见采购文件第三部分“项目需求”，请仔细研究。</w:t>
      </w:r>
    </w:p>
    <w:p w14:paraId="7E7000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cs="Times New Roman" w:asciiTheme="minorEastAsia" w:hAnsiTheme="minorEastAsia" w:eastAsiaTheme="minorEastAsia"/>
          <w:color w:val="FF0000"/>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7、服务期限：2个月。</w:t>
      </w:r>
    </w:p>
    <w:p w14:paraId="4EC2FF4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14:paraId="6DD0C65F">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bookmarkStart w:id="0" w:name="_Toc86915687"/>
      <w:r>
        <w:rPr>
          <w:rFonts w:hint="eastAsia" w:ascii="宋体" w:hAnsi="宋体" w:eastAsia="宋体" w:cs="宋体"/>
          <w:color w:val="auto"/>
          <w:kern w:val="2"/>
          <w:sz w:val="24"/>
          <w:szCs w:val="24"/>
          <w:highlight w:val="none"/>
          <w:lang w:eastAsia="zh-CN" w:bidi="ar"/>
        </w:rPr>
        <w:t>1、具有独立承担民事责任的能力；</w:t>
      </w:r>
    </w:p>
    <w:p w14:paraId="660AB6AD">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2、具有良好的商业信誉和健全的财务会计制度；</w:t>
      </w:r>
    </w:p>
    <w:p w14:paraId="0672C393">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3、具有履行合同所必需的设备和专业技术能力；</w:t>
      </w:r>
    </w:p>
    <w:p w14:paraId="6B33D2B1">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4、有依法缴纳税收和社会保障资金的良好记录；</w:t>
      </w:r>
    </w:p>
    <w:p w14:paraId="6D99144D">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5、法律、行政法规规定的其他条件；</w:t>
      </w:r>
    </w:p>
    <w:p w14:paraId="4CCABA8C">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6、本项目不接受联合体投标。</w:t>
      </w:r>
    </w:p>
    <w:bookmarkEnd w:id="0"/>
    <w:p w14:paraId="5F2F08A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14:paraId="7B226E06">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cs="宋体"/>
          <w:color w:val="auto"/>
          <w:sz w:val="24"/>
          <w:szCs w:val="24"/>
          <w:highlight w:val="none"/>
        </w:rPr>
      </w:pPr>
      <w:bookmarkStart w:id="1" w:name="_Toc35393632"/>
      <w:bookmarkStart w:id="2" w:name="_Toc28359092"/>
      <w:bookmarkStart w:id="3" w:name="_Toc35393801"/>
      <w:bookmarkStart w:id="4" w:name="_Toc28359015"/>
      <w:r>
        <w:rPr>
          <w:rFonts w:hint="eastAsia" w:ascii="宋体" w:hAnsi="宋体" w:eastAsia="宋体" w:cs="宋体"/>
          <w:color w:val="auto"/>
          <w:kern w:val="2"/>
          <w:sz w:val="24"/>
          <w:szCs w:val="24"/>
          <w:highlight w:val="none"/>
          <w:lang w:eastAsia="zh-CN" w:bidi="ar"/>
        </w:rPr>
        <w:t>1、时间：</w:t>
      </w:r>
      <w:r>
        <w:rPr>
          <w:rFonts w:hint="eastAsia" w:cs="宋体"/>
          <w:color w:val="auto"/>
          <w:kern w:val="2"/>
          <w:sz w:val="24"/>
          <w:szCs w:val="24"/>
          <w:highlight w:val="none"/>
          <w:lang w:eastAsia="zh-CN" w:bidi="ar"/>
        </w:rPr>
        <w:t>本</w:t>
      </w:r>
      <w:r>
        <w:rPr>
          <w:rFonts w:hint="eastAsia" w:ascii="宋体" w:hAnsi="宋体" w:eastAsia="宋体" w:cs="宋体"/>
          <w:color w:val="auto"/>
          <w:kern w:val="2"/>
          <w:sz w:val="24"/>
          <w:szCs w:val="24"/>
          <w:highlight w:val="none"/>
          <w:lang w:eastAsia="zh-CN" w:bidi="ar"/>
        </w:rPr>
        <w:t>采购公告发布之日至202</w:t>
      </w:r>
      <w:r>
        <w:rPr>
          <w:rFonts w:hint="eastAsia"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eastAsia="zh-CN" w:bidi="ar"/>
        </w:rPr>
        <w:t>年</w:t>
      </w:r>
      <w:r>
        <w:rPr>
          <w:rFonts w:hint="eastAsia" w:cs="宋体"/>
          <w:color w:val="auto"/>
          <w:kern w:val="2"/>
          <w:sz w:val="24"/>
          <w:szCs w:val="24"/>
          <w:highlight w:val="none"/>
          <w:lang w:val="en-US" w:eastAsia="zh-CN" w:bidi="ar"/>
        </w:rPr>
        <w:t>7月14日</w:t>
      </w:r>
    </w:p>
    <w:p w14:paraId="2DDA5E79">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bidi="ar"/>
        </w:rPr>
        <w:t>2、地点：</w:t>
      </w:r>
      <w:bookmarkEnd w:id="1"/>
      <w:bookmarkEnd w:id="2"/>
      <w:bookmarkEnd w:id="3"/>
      <w:bookmarkEnd w:id="4"/>
      <w:bookmarkStart w:id="5" w:name="_Hlk127199701"/>
      <w:r>
        <w:rPr>
          <w:rFonts w:hint="eastAsia" w:ascii="宋体" w:hAnsi="宋体" w:eastAsia="宋体" w:cs="宋体"/>
          <w:bCs/>
          <w:color w:val="auto"/>
          <w:kern w:val="2"/>
          <w:sz w:val="24"/>
          <w:szCs w:val="24"/>
          <w:highlight w:val="none"/>
          <w:lang w:eastAsia="zh-CN" w:bidi="ar"/>
        </w:rPr>
        <w:t>“</w:t>
      </w:r>
      <w:r>
        <w:rPr>
          <w:rFonts w:hint="eastAsia" w:cs="宋体"/>
          <w:bCs/>
          <w:color w:val="auto"/>
          <w:kern w:val="2"/>
          <w:sz w:val="24"/>
          <w:szCs w:val="24"/>
          <w:highlight w:val="none"/>
          <w:u w:val="single"/>
          <w:lang w:eastAsia="zh-CN" w:bidi="ar"/>
        </w:rPr>
        <w:t>南通市住房和城乡建设局</w:t>
      </w:r>
      <w:r>
        <w:rPr>
          <w:rFonts w:hint="eastAsia" w:ascii="宋体" w:hAnsi="宋体" w:eastAsia="宋体" w:cs="宋体"/>
          <w:bCs/>
          <w:color w:val="auto"/>
          <w:kern w:val="2"/>
          <w:sz w:val="24"/>
          <w:szCs w:val="24"/>
          <w:highlight w:val="none"/>
          <w:u w:val="single"/>
          <w:lang w:eastAsia="zh-CN" w:bidi="ar"/>
        </w:rPr>
        <w:t>官网</w:t>
      </w:r>
      <w:r>
        <w:rPr>
          <w:rFonts w:hint="eastAsia" w:ascii="宋体" w:hAnsi="宋体"/>
          <w:bCs/>
          <w:color w:val="auto"/>
          <w:sz w:val="24"/>
          <w:szCs w:val="24"/>
          <w:highlight w:val="none"/>
          <w:u w:val="single"/>
        </w:rPr>
        <w:t>（https://zj.nantong.gov.cn/）-公告公示</w:t>
      </w:r>
      <w:r>
        <w:rPr>
          <w:rFonts w:hint="eastAsia"/>
          <w:bCs/>
          <w:color w:val="auto"/>
          <w:sz w:val="24"/>
          <w:szCs w:val="24"/>
          <w:highlight w:val="none"/>
          <w:u w:val="single"/>
          <w:lang w:eastAsia="zh-CN"/>
        </w:rPr>
        <w:t>”</w:t>
      </w:r>
    </w:p>
    <w:bookmarkEnd w:id="5"/>
    <w:p w14:paraId="5AB34FDF">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cs="宋体"/>
          <w:bCs/>
          <w:color w:val="auto"/>
          <w:sz w:val="24"/>
          <w:szCs w:val="24"/>
          <w:highlight w:val="none"/>
        </w:rPr>
      </w:pPr>
      <w:r>
        <w:rPr>
          <w:rFonts w:hint="eastAsia" w:ascii="宋体" w:hAnsi="宋体" w:eastAsia="宋体" w:cs="宋体"/>
          <w:color w:val="auto"/>
          <w:kern w:val="2"/>
          <w:sz w:val="24"/>
          <w:szCs w:val="24"/>
          <w:highlight w:val="none"/>
          <w:lang w:eastAsia="zh-CN" w:bidi="ar"/>
        </w:rPr>
        <w:t>3、方式：</w:t>
      </w:r>
      <w:r>
        <w:rPr>
          <w:rFonts w:hint="eastAsia" w:ascii="宋体" w:hAnsi="宋体" w:eastAsia="宋体" w:cs="宋体"/>
          <w:bCs/>
          <w:color w:val="auto"/>
          <w:kern w:val="2"/>
          <w:sz w:val="24"/>
          <w:szCs w:val="24"/>
          <w:highlight w:val="none"/>
          <w:lang w:eastAsia="zh-CN" w:bidi="ar"/>
        </w:rPr>
        <w:t>自行下载</w:t>
      </w:r>
    </w:p>
    <w:p w14:paraId="3561AE5C">
      <w:pPr>
        <w:keepNext w:val="0"/>
        <w:keepLines w:val="0"/>
        <w:pageBreakBefore w:val="0"/>
        <w:kinsoku/>
        <w:wordWrap/>
        <w:overflowPunct/>
        <w:topLinePunct w:val="0"/>
        <w:autoSpaceDE/>
        <w:autoSpaceDN/>
        <w:bidi w:val="0"/>
        <w:adjustRightInd w:val="0"/>
        <w:snapToGrid w:val="0"/>
        <w:spacing w:line="360" w:lineRule="auto"/>
        <w:ind w:left="1223" w:leftChars="230" w:hanging="740" w:hangingChars="307"/>
        <w:textAlignment w:val="auto"/>
        <w:rPr>
          <w:rFonts w:hint="eastAsia" w:ascii="Arial" w:hAnsi="Arial"/>
          <w:b/>
          <w:color w:val="auto"/>
          <w:sz w:val="24"/>
          <w:highlight w:val="none"/>
        </w:rPr>
      </w:pPr>
      <w:r>
        <w:rPr>
          <w:rFonts w:hint="eastAsia" w:ascii="Arial" w:hAnsi="Arial"/>
          <w:b/>
          <w:color w:val="auto"/>
          <w:sz w:val="24"/>
          <w:highlight w:val="none"/>
        </w:rPr>
        <w:t>四、响应文件提交</w:t>
      </w:r>
    </w:p>
    <w:p w14:paraId="07751205">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s="宋体"/>
          <w:bCs/>
          <w:color w:val="auto"/>
          <w:sz w:val="24"/>
          <w:highlight w:val="none"/>
        </w:rPr>
      </w:pPr>
      <w:r>
        <w:rPr>
          <w:rFonts w:ascii="Times New Roman" w:hAnsi="Times New Roman" w:cs="宋体"/>
          <w:bCs/>
          <w:color w:val="auto"/>
          <w:sz w:val="24"/>
          <w:highlight w:val="none"/>
        </w:rPr>
        <w:t>1</w:t>
      </w:r>
      <w:r>
        <w:rPr>
          <w:rFonts w:hint="eastAsia" w:ascii="Times New Roman" w:hAnsi="Times New Roman" w:cs="宋体"/>
          <w:bCs/>
          <w:color w:val="auto"/>
          <w:sz w:val="24"/>
          <w:highlight w:val="none"/>
        </w:rPr>
        <w:t>、</w:t>
      </w:r>
      <w:r>
        <w:rPr>
          <w:rFonts w:hint="eastAsia" w:ascii="宋体" w:hAnsi="宋体"/>
          <w:color w:val="auto"/>
          <w:sz w:val="24"/>
          <w:highlight w:val="none"/>
        </w:rPr>
        <w:t>接收人：南通</w:t>
      </w:r>
      <w:r>
        <w:rPr>
          <w:rFonts w:hint="eastAsia" w:ascii="宋体" w:hAnsi="宋体"/>
          <w:color w:val="auto"/>
          <w:sz w:val="24"/>
          <w:highlight w:val="none"/>
          <w:lang w:val="en-US" w:eastAsia="zh-CN"/>
        </w:rPr>
        <w:t>市市政设施管理处</w:t>
      </w:r>
    </w:p>
    <w:p w14:paraId="2C8B759B">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olor w:val="auto"/>
          <w:sz w:val="24"/>
          <w:highlight w:val="none"/>
        </w:rPr>
      </w:pPr>
      <w:r>
        <w:rPr>
          <w:rFonts w:hint="eastAsia" w:ascii="Times New Roman" w:hAnsi="Times New Roman" w:cs="宋体"/>
          <w:bCs/>
          <w:color w:val="auto"/>
          <w:sz w:val="24"/>
          <w:highlight w:val="none"/>
        </w:rPr>
        <w:t>2、响应文件接收截止时间：</w:t>
      </w:r>
      <w:r>
        <w:rPr>
          <w:rFonts w:ascii="Times New Roman" w:hAnsi="Times New Roman"/>
          <w:color w:val="auto"/>
          <w:sz w:val="24"/>
          <w:highlight w:val="none"/>
          <w:u w:val="thick" w:color="FF0000"/>
        </w:rPr>
        <w:t>202</w:t>
      </w:r>
      <w:r>
        <w:rPr>
          <w:rFonts w:hint="eastAsia"/>
          <w:color w:val="auto"/>
          <w:sz w:val="24"/>
          <w:highlight w:val="none"/>
          <w:u w:val="thick" w:color="FF0000"/>
          <w:lang w:val="en-US" w:eastAsia="zh-CN"/>
        </w:rPr>
        <w:t>5</w:t>
      </w:r>
      <w:r>
        <w:rPr>
          <w:rFonts w:hint="eastAsia" w:ascii="Times New Roman" w:hAnsi="Times New Roman" w:cs="宋体"/>
          <w:color w:val="auto"/>
          <w:sz w:val="24"/>
          <w:highlight w:val="none"/>
          <w:u w:val="thick" w:color="FF0000"/>
        </w:rPr>
        <w:t>年</w:t>
      </w:r>
      <w:r>
        <w:rPr>
          <w:rFonts w:hint="eastAsia" w:cs="宋体"/>
          <w:color w:val="auto"/>
          <w:sz w:val="24"/>
          <w:highlight w:val="none"/>
          <w:u w:val="thick" w:color="FF0000"/>
          <w:lang w:val="en-US" w:eastAsia="zh-CN"/>
        </w:rPr>
        <w:t>7月14日16</w:t>
      </w:r>
      <w:r>
        <w:rPr>
          <w:rFonts w:hint="eastAsia" w:ascii="Times New Roman" w:hAnsi="Times New Roman" w:cs="宋体"/>
          <w:color w:val="auto"/>
          <w:sz w:val="24"/>
          <w:highlight w:val="none"/>
          <w:u w:val="thick" w:color="FF0000"/>
        </w:rPr>
        <w:t>时</w:t>
      </w:r>
      <w:r>
        <w:rPr>
          <w:rFonts w:hint="eastAsia" w:cs="宋体"/>
          <w:color w:val="auto"/>
          <w:sz w:val="24"/>
          <w:highlight w:val="none"/>
          <w:u w:val="thick" w:color="FF0000"/>
          <w:lang w:val="en-US" w:eastAsia="zh-CN"/>
        </w:rPr>
        <w:t>0</w:t>
      </w:r>
      <w:r>
        <w:rPr>
          <w:rFonts w:ascii="Times New Roman" w:hAnsi="Times New Roman"/>
          <w:color w:val="auto"/>
          <w:sz w:val="24"/>
          <w:highlight w:val="none"/>
          <w:u w:val="thick" w:color="FF0000"/>
        </w:rPr>
        <w:t>0</w:t>
      </w:r>
      <w:r>
        <w:rPr>
          <w:rFonts w:hint="eastAsia" w:ascii="Times New Roman" w:hAnsi="Times New Roman" w:cs="宋体"/>
          <w:color w:val="auto"/>
          <w:sz w:val="24"/>
          <w:highlight w:val="none"/>
          <w:u w:val="thick" w:color="FF0000"/>
        </w:rPr>
        <w:t>分（北京时间）</w:t>
      </w:r>
    </w:p>
    <w:p w14:paraId="7F092318">
      <w:pPr>
        <w:keepNext w:val="0"/>
        <w:keepLines w:val="0"/>
        <w:pageBreakBefore w:val="0"/>
        <w:kinsoku/>
        <w:wordWrap/>
        <w:overflowPunct/>
        <w:topLinePunct w:val="0"/>
        <w:autoSpaceDE/>
        <w:autoSpaceDN/>
        <w:bidi w:val="0"/>
        <w:adjustRightInd w:val="0"/>
        <w:snapToGrid w:val="0"/>
        <w:spacing w:line="360" w:lineRule="auto"/>
        <w:ind w:left="0" w:leftChars="0" w:firstLine="424" w:firstLineChars="177"/>
        <w:textAlignment w:val="auto"/>
        <w:rPr>
          <w:rFonts w:ascii="Times New Roman" w:hAnsi="Times New Roman" w:cs="宋体"/>
          <w:bCs/>
          <w:color w:val="auto"/>
          <w:sz w:val="24"/>
          <w:highlight w:val="none"/>
        </w:rPr>
      </w:pPr>
      <w:r>
        <w:rPr>
          <w:rFonts w:ascii="Times New Roman" w:hAnsi="Times New Roman" w:cs="宋体"/>
          <w:bCs/>
          <w:color w:val="auto"/>
          <w:sz w:val="24"/>
          <w:highlight w:val="none"/>
        </w:rPr>
        <w:t>3</w:t>
      </w:r>
      <w:r>
        <w:rPr>
          <w:rFonts w:hint="eastAsia" w:ascii="Times New Roman" w:hAnsi="Times New Roman" w:cs="宋体"/>
          <w:bCs/>
          <w:color w:val="auto"/>
          <w:sz w:val="24"/>
          <w:highlight w:val="none"/>
        </w:rPr>
        <w:t>、响应文件的递交地址：南通市崇川区人民西路428号南通市市政设施管理处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5AD07A45">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w:t>
      </w:r>
      <w:r>
        <w:rPr>
          <w:rFonts w:ascii="宋体" w:hAnsi="宋体" w:cs="宋体"/>
          <w:b/>
          <w:bCs/>
          <w:color w:val="auto"/>
          <w:sz w:val="24"/>
          <w:highlight w:val="none"/>
        </w:rPr>
        <w:t>、</w:t>
      </w:r>
      <w:r>
        <w:rPr>
          <w:rFonts w:hint="eastAsia" w:ascii="宋体" w:hAnsi="宋体" w:cs="宋体"/>
          <w:b/>
          <w:bCs/>
          <w:color w:val="auto"/>
          <w:sz w:val="24"/>
          <w:highlight w:val="none"/>
        </w:rPr>
        <w:t xml:space="preserve">开标 </w:t>
      </w:r>
    </w:p>
    <w:p w14:paraId="6903FAC7">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s="宋体"/>
          <w:color w:val="auto"/>
          <w:sz w:val="24"/>
          <w:highlight w:val="none"/>
          <w:u w:val="thick" w:color="FF0000"/>
        </w:rPr>
      </w:pPr>
      <w:r>
        <w:rPr>
          <w:rFonts w:hint="eastAsia" w:ascii="Times New Roman" w:hAnsi="Times New Roman" w:cs="宋体"/>
          <w:color w:val="auto"/>
          <w:kern w:val="0"/>
          <w:sz w:val="24"/>
          <w:highlight w:val="none"/>
        </w:rPr>
        <w:t>1、时间：</w:t>
      </w:r>
      <w:r>
        <w:rPr>
          <w:rFonts w:ascii="Times New Roman" w:hAnsi="Times New Roman"/>
          <w:color w:val="auto"/>
          <w:sz w:val="24"/>
          <w:highlight w:val="none"/>
          <w:u w:val="thick" w:color="FF0000"/>
        </w:rPr>
        <w:t>202</w:t>
      </w:r>
      <w:r>
        <w:rPr>
          <w:rFonts w:hint="eastAsia"/>
          <w:color w:val="auto"/>
          <w:sz w:val="24"/>
          <w:highlight w:val="none"/>
          <w:u w:val="thick" w:color="FF0000"/>
          <w:lang w:val="en-US" w:eastAsia="zh-CN"/>
        </w:rPr>
        <w:t>5</w:t>
      </w:r>
      <w:r>
        <w:rPr>
          <w:rFonts w:hint="eastAsia" w:ascii="Times New Roman" w:hAnsi="Times New Roman" w:cs="宋体"/>
          <w:color w:val="auto"/>
          <w:sz w:val="24"/>
          <w:highlight w:val="none"/>
          <w:u w:val="thick" w:color="FF0000"/>
        </w:rPr>
        <w:t>年</w:t>
      </w:r>
      <w:r>
        <w:rPr>
          <w:rFonts w:hint="eastAsia" w:cs="宋体"/>
          <w:color w:val="auto"/>
          <w:sz w:val="24"/>
          <w:highlight w:val="none"/>
          <w:u w:val="thick" w:color="FF0000"/>
          <w:lang w:val="en-US" w:eastAsia="zh-CN"/>
        </w:rPr>
        <w:t>7月14日16</w:t>
      </w:r>
      <w:r>
        <w:rPr>
          <w:rFonts w:hint="eastAsia" w:ascii="Times New Roman" w:hAnsi="Times New Roman" w:cs="宋体"/>
          <w:color w:val="auto"/>
          <w:sz w:val="24"/>
          <w:highlight w:val="none"/>
          <w:u w:val="thick" w:color="FF0000"/>
        </w:rPr>
        <w:t>时</w:t>
      </w:r>
      <w:r>
        <w:rPr>
          <w:rFonts w:hint="eastAsia" w:cs="宋体"/>
          <w:color w:val="auto"/>
          <w:sz w:val="24"/>
          <w:highlight w:val="none"/>
          <w:u w:val="thick" w:color="FF0000"/>
          <w:lang w:val="en-US" w:eastAsia="zh-CN"/>
        </w:rPr>
        <w:t>00</w:t>
      </w:r>
      <w:r>
        <w:rPr>
          <w:rFonts w:hint="eastAsia" w:ascii="Times New Roman" w:hAnsi="Times New Roman" w:cs="宋体"/>
          <w:color w:val="auto"/>
          <w:sz w:val="24"/>
          <w:highlight w:val="none"/>
          <w:u w:val="thick" w:color="FF0000"/>
        </w:rPr>
        <w:t>分（北京时间）</w:t>
      </w:r>
    </w:p>
    <w:p w14:paraId="4126D3A7">
      <w:pPr>
        <w:keepNext w:val="0"/>
        <w:keepLines w:val="0"/>
        <w:pageBreakBefore w:val="0"/>
        <w:kinsoku/>
        <w:wordWrap/>
        <w:overflowPunct/>
        <w:topLinePunct w:val="0"/>
        <w:autoSpaceDE/>
        <w:autoSpaceDN/>
        <w:bidi w:val="0"/>
        <w:adjustRightInd w:val="0"/>
        <w:snapToGrid w:val="0"/>
        <w:spacing w:line="360" w:lineRule="auto"/>
        <w:ind w:left="0" w:leftChars="0" w:firstLine="424" w:firstLineChars="177"/>
        <w:textAlignment w:val="auto"/>
        <w:rPr>
          <w:rFonts w:ascii="Times New Roman" w:hAnsi="Times New Roman" w:cs="宋体"/>
          <w:bCs/>
          <w:sz w:val="24"/>
          <w:highlight w:val="none"/>
        </w:rPr>
      </w:pPr>
      <w:r>
        <w:rPr>
          <w:rFonts w:hint="eastAsia" w:ascii="Times New Roman" w:hAnsi="Times New Roman" w:cs="宋体"/>
          <w:kern w:val="0"/>
          <w:sz w:val="24"/>
          <w:highlight w:val="none"/>
        </w:rPr>
        <w:t>2、地点：</w:t>
      </w:r>
      <w:r>
        <w:rPr>
          <w:rFonts w:hint="eastAsia" w:ascii="Times New Roman" w:hAnsi="Times New Roman" w:cs="宋体"/>
          <w:bCs/>
          <w:sz w:val="24"/>
          <w:highlight w:val="none"/>
        </w:rPr>
        <w:t>南通市崇川区人民西路428号南通市市政设施管理处</w:t>
      </w:r>
      <w:r>
        <w:rPr>
          <w:rFonts w:hint="eastAsia" w:cs="宋体"/>
          <w:bCs/>
          <w:sz w:val="24"/>
          <w:highlight w:val="none"/>
          <w:lang w:val="en-US" w:eastAsia="zh-CN"/>
        </w:rPr>
        <w:t>北</w:t>
      </w:r>
      <w:r>
        <w:rPr>
          <w:rFonts w:hint="eastAsia" w:ascii="Times New Roman" w:hAnsi="Times New Roman" w:cs="宋体"/>
          <w:bCs/>
          <w:sz w:val="24"/>
          <w:highlight w:val="none"/>
        </w:rPr>
        <w:t>楼</w:t>
      </w:r>
      <w:r>
        <w:rPr>
          <w:rFonts w:hint="eastAsia" w:cs="宋体"/>
          <w:bCs/>
          <w:sz w:val="24"/>
          <w:highlight w:val="none"/>
          <w:lang w:val="en-US" w:eastAsia="zh-CN"/>
        </w:rPr>
        <w:t>2010开标室</w:t>
      </w:r>
      <w:r>
        <w:rPr>
          <w:rFonts w:hint="eastAsia" w:ascii="Times New Roman" w:hAnsi="Times New Roman" w:cs="宋体"/>
          <w:bCs/>
          <w:sz w:val="24"/>
          <w:highlight w:val="none"/>
        </w:rPr>
        <w:t>，如有变动另行通知。</w:t>
      </w:r>
    </w:p>
    <w:p w14:paraId="6B987D01">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、公告期限</w:t>
      </w:r>
    </w:p>
    <w:p w14:paraId="1F5B1E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自本公告发布之日起3日。</w:t>
      </w:r>
    </w:p>
    <w:p w14:paraId="336D229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本次采购的有关信息将在“</w:t>
      </w:r>
      <w:r>
        <w:rPr>
          <w:rFonts w:hint="eastAsia" w:ascii="宋体" w:hAnsi="宋体" w:cs="宋体"/>
          <w:sz w:val="24"/>
          <w:highlight w:val="none"/>
          <w:lang w:eastAsia="zh-CN"/>
        </w:rPr>
        <w:t>南通市住房和城乡建设局</w:t>
      </w:r>
      <w:r>
        <w:rPr>
          <w:rFonts w:hint="eastAsia" w:ascii="宋体" w:hAnsi="宋体" w:cs="宋体"/>
          <w:sz w:val="24"/>
          <w:highlight w:val="none"/>
        </w:rPr>
        <w:t>官网”上发布，敬请留意。</w:t>
      </w:r>
    </w:p>
    <w:p w14:paraId="148DE08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潜在供应商在获取本次采购文件后，认真阅读各项内容。有意愿参与本项目投标响应的供应商须进行必要准备工作，按</w:t>
      </w:r>
      <w:r>
        <w:rPr>
          <w:rFonts w:hint="eastAsia" w:ascii="宋体" w:hAnsi="宋体" w:cs="宋体"/>
          <w:sz w:val="24"/>
          <w:highlight w:val="none"/>
          <w:lang w:val="en-US" w:eastAsia="zh-CN"/>
        </w:rPr>
        <w:t>采购</w:t>
      </w:r>
      <w:r>
        <w:rPr>
          <w:rFonts w:hint="eastAsia" w:ascii="宋体" w:hAnsi="宋体" w:cs="宋体"/>
          <w:sz w:val="24"/>
          <w:highlight w:val="none"/>
        </w:rPr>
        <w:t>文件的要求详细填写和编制响应文件，并按</w:t>
      </w:r>
      <w:r>
        <w:rPr>
          <w:rFonts w:hint="eastAsia" w:ascii="宋体" w:hAnsi="宋体" w:cs="宋体"/>
          <w:sz w:val="24"/>
          <w:highlight w:val="none"/>
          <w:lang w:val="en-US" w:eastAsia="zh-CN"/>
        </w:rPr>
        <w:t>采购</w:t>
      </w:r>
      <w:r>
        <w:rPr>
          <w:rFonts w:hint="eastAsia" w:ascii="宋体" w:hAnsi="宋体" w:cs="宋体"/>
          <w:sz w:val="24"/>
          <w:highlight w:val="none"/>
        </w:rPr>
        <w:t>文件确定的时间、地点准时参加本项目的采购活动。</w:t>
      </w:r>
    </w:p>
    <w:p w14:paraId="66D752A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、其他补充事宜</w:t>
      </w:r>
    </w:p>
    <w:p w14:paraId="4DF6C3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投标保证金：免收</w:t>
      </w:r>
    </w:p>
    <w:p w14:paraId="09DF7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活动模式：</w:t>
      </w:r>
      <w:r>
        <w:rPr>
          <w:rFonts w:hint="eastAsia" w:asciiTheme="minorEastAsia" w:hAnsiTheme="minorEastAsia" w:eastAsiaTheme="minorEastAsia"/>
          <w:sz w:val="24"/>
          <w:highlight w:val="none"/>
          <w:lang w:val="en-US" w:eastAsia="zh-CN"/>
        </w:rPr>
        <w:t>现场</w:t>
      </w:r>
      <w:r>
        <w:rPr>
          <w:rFonts w:asciiTheme="minorEastAsia" w:hAnsiTheme="minorEastAsia" w:eastAsiaTheme="minorEastAsia"/>
          <w:sz w:val="24"/>
          <w:highlight w:val="none"/>
        </w:rPr>
        <w:t>模式。</w:t>
      </w:r>
    </w:p>
    <w:p w14:paraId="144CA5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项目演示、样品、答辩等（如有请描述）：</w:t>
      </w:r>
      <w:r>
        <w:rPr>
          <w:rFonts w:hint="eastAsia" w:asciiTheme="minorEastAsia" w:hAnsiTheme="minorEastAsia" w:eastAsiaTheme="minorEastAsia"/>
          <w:sz w:val="24"/>
          <w:highlight w:val="none"/>
        </w:rPr>
        <w:t>无</w:t>
      </w:r>
    </w:p>
    <w:p w14:paraId="1D4B4AE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对项目需求部分（供应商资格要求、项目需求）的询问、质疑请向采购人提出，由采购人负责答复；对项目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文件其它部分的询问请向</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文件制作人或项目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经办人提出。</w:t>
      </w:r>
    </w:p>
    <w:p w14:paraId="5AFA1F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核查后发现虚假或违背承诺的，依照相关法律法规规定处理。</w:t>
      </w:r>
    </w:p>
    <w:p w14:paraId="10B9A56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Theme="minorEastAsia" w:hAnsiTheme="minorEastAsia" w:eastAsiaTheme="minorEastAsia"/>
          <w:b/>
          <w:spacing w:val="7"/>
          <w:kern w:val="0"/>
          <w:sz w:val="24"/>
          <w:highlight w:val="none"/>
        </w:rPr>
      </w:pPr>
      <w:r>
        <w:rPr>
          <w:rFonts w:hint="eastAsia" w:asciiTheme="minorEastAsia" w:hAnsiTheme="minorEastAsia" w:eastAsiaTheme="minorEastAsia"/>
          <w:b/>
          <w:spacing w:val="7"/>
          <w:kern w:val="0"/>
          <w:sz w:val="24"/>
          <w:highlight w:val="none"/>
        </w:rPr>
        <w:t>八</w:t>
      </w:r>
      <w:r>
        <w:rPr>
          <w:rFonts w:asciiTheme="minorEastAsia" w:hAnsiTheme="minorEastAsia" w:eastAsiaTheme="minorEastAsia"/>
          <w:b/>
          <w:spacing w:val="7"/>
          <w:kern w:val="0"/>
          <w:sz w:val="24"/>
          <w:highlight w:val="none"/>
        </w:rPr>
        <w:t>、凡对本次采购提出询问，请按以下方式联系。</w:t>
      </w:r>
    </w:p>
    <w:p w14:paraId="1941F1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采购人信息</w:t>
      </w:r>
    </w:p>
    <w:p w14:paraId="7D765ED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名</w:t>
      </w:r>
      <w:r>
        <w:rPr>
          <w:rFonts w:hint="eastAsia" w:asciiTheme="minorEastAsia" w:hAnsiTheme="minorEastAsia" w:eastAsiaTheme="minorEastAsia"/>
          <w:sz w:val="24"/>
          <w:highlight w:val="none"/>
        </w:rPr>
        <w:t>称：南通市市政设施管理处　　　　　　　　　　　　</w:t>
      </w:r>
    </w:p>
    <w:p w14:paraId="44424F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kern w:val="0"/>
          <w:sz w:val="24"/>
          <w:highlight w:val="none"/>
        </w:rPr>
      </w:pPr>
      <w:r>
        <w:rPr>
          <w:rFonts w:hint="eastAsia" w:asciiTheme="minorEastAsia" w:hAnsiTheme="minorEastAsia" w:eastAsiaTheme="minorEastAsia"/>
          <w:sz w:val="24"/>
          <w:highlight w:val="none"/>
        </w:rPr>
        <w:t>地址：</w:t>
      </w:r>
      <w:r>
        <w:rPr>
          <w:rFonts w:hint="eastAsia"/>
          <w:kern w:val="0"/>
          <w:sz w:val="24"/>
          <w:highlight w:val="none"/>
        </w:rPr>
        <w:t>江苏省南通市崇川区人民西路428号</w:t>
      </w:r>
    </w:p>
    <w:p w14:paraId="72813B6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联系人：</w:t>
      </w:r>
      <w:r>
        <w:rPr>
          <w:rFonts w:hint="eastAsia" w:cs="Times New Roman"/>
          <w:kern w:val="0"/>
          <w:sz w:val="24"/>
          <w:highlight w:val="none"/>
          <w:lang w:val="en-US" w:eastAsia="zh-CN"/>
        </w:rPr>
        <w:t>严先生</w:t>
      </w:r>
      <w:r>
        <w:rPr>
          <w:rFonts w:hint="eastAsia" w:ascii="Times New Roman" w:hAnsi="Times New Roman" w:eastAsia="宋体" w:cs="Times New Roman"/>
          <w:kern w:val="0"/>
          <w:sz w:val="24"/>
          <w:highlight w:val="none"/>
        </w:rPr>
        <w:t>　　　　　　　　　</w:t>
      </w:r>
    </w:p>
    <w:p w14:paraId="15CFFD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sz w:val="36"/>
          <w:szCs w:val="36"/>
          <w:highlight w:val="none"/>
          <w:lang w:val="zh-CN"/>
        </w:rPr>
      </w:pPr>
      <w:r>
        <w:rPr>
          <w:rFonts w:hint="eastAsia" w:ascii="Times New Roman" w:hAnsi="Times New Roman" w:eastAsia="宋体" w:cs="Times New Roman"/>
          <w:kern w:val="0"/>
          <w:sz w:val="24"/>
          <w:highlight w:val="none"/>
        </w:rPr>
        <w:t>联系方式：0513-811695</w:t>
      </w:r>
      <w:r>
        <w:rPr>
          <w:rFonts w:hint="eastAsia" w:ascii="Times New Roman" w:hAnsi="Times New Roman" w:eastAsia="宋体" w:cs="Times New Roman"/>
          <w:kern w:val="0"/>
          <w:sz w:val="24"/>
          <w:highlight w:val="none"/>
          <w:lang w:val="en-US" w:eastAsia="zh-CN"/>
        </w:rPr>
        <w:t>11</w:t>
      </w:r>
      <w:r>
        <w:rPr>
          <w:rFonts w:hint="eastAsia" w:ascii="Times New Roman" w:hAnsi="Times New Roman" w:eastAsia="宋体" w:cs="Times New Roman"/>
          <w:kern w:val="0"/>
          <w:sz w:val="24"/>
          <w:highlight w:val="none"/>
        </w:rPr>
        <w:t>　</w:t>
      </w:r>
      <w:r>
        <w:rPr>
          <w:rFonts w:hint="eastAsia" w:asciiTheme="minorEastAsia" w:hAnsiTheme="minorEastAsia" w:eastAsiaTheme="minorEastAsia"/>
          <w:sz w:val="24"/>
          <w:highlight w:val="none"/>
        </w:rPr>
        <w:t>　　　　　　　　</w:t>
      </w:r>
    </w:p>
    <w:p w14:paraId="390E0A90">
      <w:pPr>
        <w:pStyle w:val="3"/>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sz w:val="36"/>
          <w:szCs w:val="36"/>
          <w:highlight w:val="none"/>
          <w:lang w:val="zh-CN"/>
        </w:rPr>
      </w:pPr>
    </w:p>
    <w:p w14:paraId="1113E808">
      <w:pPr>
        <w:pStyle w:val="3"/>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sz w:val="36"/>
          <w:szCs w:val="36"/>
          <w:highlight w:val="none"/>
          <w:lang w:val="zh-CN"/>
        </w:rPr>
      </w:pPr>
    </w:p>
    <w:p w14:paraId="3A8DD9D1">
      <w:pPr>
        <w:pStyle w:val="3"/>
        <w:keepNext w:val="0"/>
        <w:keepLines w:val="0"/>
        <w:pageBreakBefore w:val="0"/>
        <w:kinsoku/>
        <w:wordWrap/>
        <w:overflowPunct/>
        <w:topLinePunct w:val="0"/>
        <w:bidi w:val="0"/>
        <w:spacing w:line="360" w:lineRule="auto"/>
        <w:jc w:val="center"/>
        <w:outlineLvl w:val="0"/>
        <w:rPr>
          <w:rFonts w:asciiTheme="minorEastAsia" w:hAnsiTheme="minorEastAsia" w:eastAsiaTheme="minorEastAsia"/>
          <w:sz w:val="24"/>
          <w:highlight w:val="none"/>
          <w:lang w:val="zh-CN"/>
        </w:rPr>
      </w:pPr>
      <w:r>
        <w:rPr>
          <w:rFonts w:hint="eastAsia" w:asciiTheme="minorEastAsia" w:hAnsiTheme="minorEastAsia" w:eastAsiaTheme="minorEastAsia"/>
          <w:sz w:val="36"/>
          <w:szCs w:val="36"/>
          <w:highlight w:val="none"/>
          <w:lang w:val="zh-CN"/>
        </w:rPr>
        <w:t>第二部分供应商须知</w:t>
      </w:r>
    </w:p>
    <w:p w14:paraId="127CF35A">
      <w:pPr>
        <w:keepNext w:val="0"/>
        <w:keepLines w:val="0"/>
        <w:pageBreakBefore w:val="0"/>
        <w:kinsoku/>
        <w:wordWrap/>
        <w:overflowPunct/>
        <w:topLinePunct w:val="0"/>
        <w:autoSpaceDE w:val="0"/>
        <w:autoSpaceDN w:val="0"/>
        <w:bidi w:val="0"/>
        <w:adjustRightInd w:val="0"/>
        <w:snapToGrid w:val="0"/>
        <w:spacing w:line="360" w:lineRule="auto"/>
        <w:ind w:firstLine="470" w:firstLineChars="195"/>
        <w:contextualSpacing/>
        <w:textAlignment w:val="auto"/>
        <w:rPr>
          <w:rFonts w:hint="eastAsia" w:ascii="宋体" w:hAnsi="宋体"/>
          <w:b/>
          <w:color w:val="000000"/>
          <w:kern w:val="0"/>
          <w:sz w:val="24"/>
          <w:highlight w:val="none"/>
          <w:lang w:val="en-US"/>
        </w:rPr>
      </w:pPr>
      <w:r>
        <w:rPr>
          <w:rFonts w:hint="eastAsia" w:ascii="宋体" w:hAnsi="宋体"/>
          <w:b/>
          <w:color w:val="000000"/>
          <w:kern w:val="0"/>
          <w:sz w:val="24"/>
          <w:highlight w:val="none"/>
          <w:lang w:eastAsia="zh-CN"/>
        </w:rPr>
        <w:t>一、本采购文件由采购人解释。</w:t>
      </w:r>
    </w:p>
    <w:p w14:paraId="53BC290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5BF4DD6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4CF9BBF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b/>
          <w:bCs/>
          <w:sz w:val="24"/>
          <w:highlight w:val="none"/>
          <w:lang w:val="en-US"/>
        </w:rPr>
      </w:pPr>
      <w:r>
        <w:rPr>
          <w:rFonts w:hint="eastAsia" w:asciiTheme="minorEastAsia" w:hAnsiTheme="minorEastAsia" w:eastAsiaTheme="minorEastAsia"/>
          <w:b/>
          <w:bCs/>
          <w:sz w:val="24"/>
          <w:highlight w:val="none"/>
          <w:lang w:eastAsia="zh-CN"/>
        </w:rPr>
        <w:t>二、采购文件的澄清、修改、答疑</w:t>
      </w:r>
    </w:p>
    <w:p w14:paraId="1CDB45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、采购人有权对发出的采购文件进行必要的澄清或修改。</w:t>
      </w:r>
    </w:p>
    <w:p w14:paraId="38D532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、采购人可视情取消、延长相关时间。</w:t>
      </w:r>
    </w:p>
    <w:p w14:paraId="48042A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3</w:t>
      </w:r>
      <w:r>
        <w:rPr>
          <w:rFonts w:hint="eastAsia" w:asciiTheme="minorEastAsia" w:hAnsiTheme="minorEastAsia" w:eastAsiaTheme="minorEastAsia"/>
          <w:sz w:val="24"/>
          <w:highlight w:val="none"/>
          <w:lang w:eastAsia="zh-CN"/>
        </w:rPr>
        <w:t>、采购人对采购文件的澄清、修改将构成采购文件的一部分，对供应商具有约束力。</w:t>
      </w:r>
    </w:p>
    <w:p w14:paraId="2BB7E7E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4</w:t>
      </w:r>
      <w:r>
        <w:rPr>
          <w:rFonts w:hint="eastAsia" w:asciiTheme="minorEastAsia" w:hAnsiTheme="minorEastAsia" w:eastAsiaTheme="minorEastAsia"/>
          <w:sz w:val="24"/>
          <w:highlight w:val="none"/>
          <w:lang w:eastAsia="zh-CN"/>
        </w:rPr>
        <w:t>、投标人由于对采购文件的任何推论和误解以及采购人对有关问题的口头解释所造成的后果，均由投标人自负。</w:t>
      </w:r>
    </w:p>
    <w:p w14:paraId="1C35A83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5</w:t>
      </w:r>
      <w:r>
        <w:rPr>
          <w:rFonts w:hint="eastAsia" w:asciiTheme="minorEastAsia" w:hAnsiTheme="minorEastAsia" w:eastAsiaTheme="minorEastAsia"/>
          <w:sz w:val="24"/>
          <w:highlight w:val="none"/>
          <w:lang w:eastAsia="zh-CN"/>
        </w:rPr>
        <w:t>、采购人视情组织答疑会。</w:t>
      </w:r>
    </w:p>
    <w:p w14:paraId="035D8BE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heme="minorEastAsia" w:hAnsiTheme="minorEastAsia" w:eastAsiaTheme="minorEastAsia"/>
          <w:b/>
          <w:bCs/>
          <w:sz w:val="24"/>
          <w:highlight w:val="none"/>
          <w:lang w:val="en-US"/>
        </w:rPr>
      </w:pPr>
      <w:r>
        <w:rPr>
          <w:rFonts w:asciiTheme="minorEastAsia" w:hAnsiTheme="minorEastAsia" w:eastAsiaTheme="minorEastAsia"/>
          <w:b/>
          <w:bCs/>
          <w:sz w:val="24"/>
          <w:highlight w:val="none"/>
        </w:rPr>
        <w:t>三、</w:t>
      </w:r>
      <w:r>
        <w:rPr>
          <w:rFonts w:hint="eastAsia" w:ascii="宋体" w:hAnsi="宋体" w:eastAsia="宋体" w:cs="Times New Roman"/>
          <w:b/>
          <w:bCs/>
          <w:kern w:val="2"/>
          <w:sz w:val="24"/>
          <w:szCs w:val="24"/>
          <w:highlight w:val="none"/>
          <w:lang w:val="zh-CN" w:eastAsia="zh-CN" w:bidi="ar"/>
        </w:rPr>
        <w:t>响应文件的编</w:t>
      </w:r>
      <w:r>
        <w:rPr>
          <w:rFonts w:hint="eastAsia" w:ascii="宋体" w:hAnsi="宋体" w:cs="Times New Roman"/>
          <w:b/>
          <w:bCs/>
          <w:kern w:val="2"/>
          <w:sz w:val="24"/>
          <w:szCs w:val="24"/>
          <w:highlight w:val="none"/>
          <w:lang w:val="en-US" w:eastAsia="zh-CN" w:bidi="ar"/>
        </w:rPr>
        <w:t>制与装订</w:t>
      </w:r>
    </w:p>
    <w:p w14:paraId="49199724">
      <w:pPr>
        <w:keepNext w:val="0"/>
        <w:keepLines w:val="0"/>
        <w:pageBreakBefore w:val="0"/>
        <w:widowControl w:val="0"/>
        <w:suppressLineNumbers w:val="0"/>
        <w:tabs>
          <w:tab w:val="left" w:pos="720"/>
        </w:tabs>
        <w:kinsoku/>
        <w:wordWrap/>
        <w:overflowPunct/>
        <w:topLinePunct w:val="0"/>
        <w:bidi w:val="0"/>
        <w:adjustRightInd w:val="0"/>
        <w:snapToGrid w:val="0"/>
        <w:spacing w:before="0" w:beforeAutospacing="0" w:after="0" w:afterAutospacing="0" w:line="360" w:lineRule="auto"/>
        <w:ind w:left="0" w:right="0" w:firstLine="487" w:firstLineChars="202"/>
        <w:jc w:val="both"/>
        <w:textAlignment w:val="auto"/>
        <w:outlineLvl w:val="9"/>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（一）响应文件应包括下列内容，投标供应商应将响应文件编制目录</w:t>
      </w:r>
      <w:r>
        <w:rPr>
          <w:rFonts w:hint="eastAsia" w:ascii="宋体" w:hAnsi="宋体" w:cs="宋体"/>
          <w:b/>
          <w:bCs w:val="0"/>
          <w:kern w:val="2"/>
          <w:sz w:val="24"/>
          <w:szCs w:val="24"/>
          <w:highlight w:val="none"/>
          <w:lang w:val="en-US" w:eastAsia="zh-CN" w:bidi="ar"/>
        </w:rPr>
        <w:t>。</w:t>
      </w:r>
    </w:p>
    <w:p w14:paraId="3DDFF30D">
      <w:pPr>
        <w:keepNext w:val="0"/>
        <w:keepLines w:val="0"/>
        <w:pageBreakBefore w:val="0"/>
        <w:kinsoku/>
        <w:wordWrap/>
        <w:overflowPunct/>
        <w:topLinePunct w:val="0"/>
        <w:bidi w:val="0"/>
        <w:adjustRightInd w:val="0"/>
        <w:snapToGrid w:val="0"/>
        <w:spacing w:line="360" w:lineRule="auto"/>
        <w:ind w:firstLine="487" w:firstLineChars="202"/>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w:t>
      </w:r>
      <w:r>
        <w:rPr>
          <w:rFonts w:hint="eastAsia" w:asciiTheme="minorEastAsia" w:hAnsiTheme="minorEastAsia" w:eastAsiaTheme="minorEastAsia"/>
          <w:b/>
          <w:bCs/>
          <w:sz w:val="24"/>
          <w:highlight w:val="none"/>
          <w:lang w:val="en-US" w:eastAsia="zh-CN"/>
        </w:rPr>
        <w:t>文件</w:t>
      </w:r>
      <w:r>
        <w:rPr>
          <w:rFonts w:hint="eastAsia" w:ascii="宋体" w:hAnsi="宋体"/>
          <w:b/>
          <w:sz w:val="24"/>
          <w:highlight w:val="none"/>
        </w:rPr>
        <w:t>（一个密封包，含一正两副）</w:t>
      </w:r>
    </w:p>
    <w:p w14:paraId="5CE7CC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仿宋_GB2312"/>
          <w:sz w:val="24"/>
          <w:szCs w:val="24"/>
          <w:highlight w:val="none"/>
          <w:lang w:val="en-US"/>
        </w:rPr>
      </w:pPr>
      <w:bookmarkStart w:id="6" w:name="_Hlk127283934"/>
      <w:r>
        <w:rPr>
          <w:rFonts w:hint="eastAsia" w:ascii="宋体" w:hAnsi="宋体" w:eastAsia="宋体" w:cs="仿宋_GB2312"/>
          <w:kern w:val="2"/>
          <w:sz w:val="24"/>
          <w:szCs w:val="24"/>
          <w:highlight w:val="none"/>
          <w:lang w:val="en-US" w:eastAsia="zh-CN" w:bidi="ar"/>
        </w:rPr>
        <w:t>1、提供投标供应商的营业执照副本复印件加盖公章；</w:t>
      </w:r>
    </w:p>
    <w:p w14:paraId="79ACB71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0"/>
          <w:highlight w:val="none"/>
          <w:lang w:val="zh-CN" w:eastAsia="zh-CN"/>
        </w:rPr>
      </w:pPr>
      <w:r>
        <w:rPr>
          <w:rFonts w:hint="eastAsia" w:ascii="宋体" w:hAnsi="宋体" w:eastAsia="宋体" w:cs="仿宋_GB2312"/>
          <w:kern w:val="2"/>
          <w:sz w:val="24"/>
          <w:szCs w:val="24"/>
          <w:highlight w:val="none"/>
          <w:lang w:val="en-US" w:eastAsia="zh-CN" w:bidi="ar"/>
        </w:rPr>
        <w:t>2、</w:t>
      </w:r>
      <w:bookmarkStart w:id="7" w:name="_Hlk127278804"/>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bookmarkEnd w:id="7"/>
    <w:p w14:paraId="21292D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0"/>
          <w:highlight w:val="none"/>
          <w:lang w:val="zh-CN" w:eastAsia="zh-CN" w:bidi="ar"/>
        </w:rPr>
        <w:t>3、供应商符合资格条件的声明函（</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1AD85B9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0"/>
          <w:highlight w:val="none"/>
          <w:lang w:val="en-US" w:eastAsia="zh-CN" w:bidi="ar"/>
        </w:rPr>
      </w:pPr>
      <w:r>
        <w:rPr>
          <w:rFonts w:hint="eastAsia" w:ascii="宋体" w:hAnsi="宋体" w:eastAsia="宋体" w:cs="宋体"/>
          <w:kern w:val="2"/>
          <w:sz w:val="24"/>
          <w:szCs w:val="20"/>
          <w:highlight w:val="none"/>
          <w:lang w:val="zh-CN" w:eastAsia="zh-CN" w:bidi="ar"/>
        </w:rPr>
        <w:t>4、投标及履约承诺书（</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0"/>
          <w:highlight w:val="none"/>
          <w:lang w:val="en-US" w:eastAsia="zh-CN" w:bidi="ar"/>
        </w:rPr>
        <w:t>）。</w:t>
      </w:r>
    </w:p>
    <w:bookmarkEnd w:id="6"/>
    <w:p w14:paraId="72A3B2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eastAsia="宋体" w:cs="宋体"/>
          <w:b/>
          <w:bCs/>
          <w:kern w:val="2"/>
          <w:sz w:val="24"/>
          <w:szCs w:val="20"/>
          <w:highlight w:val="none"/>
          <w:lang w:val="en-US" w:eastAsia="zh-CN" w:bidi="ar"/>
        </w:rPr>
        <w:t>注：以上材料如为复印件均需加盖投标供应商公章，</w:t>
      </w:r>
      <w:r>
        <w:rPr>
          <w:rFonts w:hint="eastAsia" w:ascii="宋体" w:hAnsi="宋体"/>
          <w:b/>
          <w:bCs/>
          <w:sz w:val="24"/>
          <w:highlight w:val="none"/>
        </w:rPr>
        <w:t>未按照以上要求提供相应资料的视为无效投标。</w:t>
      </w:r>
    </w:p>
    <w:p w14:paraId="7FCF16A5">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sz w:val="24"/>
          <w:highlight w:val="none"/>
        </w:rPr>
      </w:pPr>
      <w:r>
        <w:rPr>
          <w:rFonts w:ascii="宋体" w:hAnsi="宋体" w:cs="仿宋_GB2312"/>
          <w:b/>
          <w:sz w:val="24"/>
          <w:highlight w:val="none"/>
        </w:rPr>
        <w:t>B</w:t>
      </w:r>
      <w:r>
        <w:rPr>
          <w:rFonts w:hint="eastAsia" w:ascii="宋体" w:hAnsi="宋体" w:cs="仿宋_GB2312"/>
          <w:b/>
          <w:color w:val="000000"/>
          <w:sz w:val="24"/>
          <w:highlight w:val="none"/>
        </w:rPr>
        <w:t>、</w:t>
      </w:r>
      <w:r>
        <w:rPr>
          <w:rFonts w:hint="eastAsia" w:ascii="宋体" w:hAnsi="宋体" w:cs="仿宋_GB2312"/>
          <w:b/>
          <w:sz w:val="24"/>
          <w:highlight w:val="none"/>
        </w:rPr>
        <w:t>价格响应文件</w:t>
      </w:r>
      <w:r>
        <w:rPr>
          <w:rFonts w:hint="eastAsia" w:ascii="宋体" w:hAnsi="宋体"/>
          <w:b/>
          <w:sz w:val="24"/>
          <w:highlight w:val="none"/>
        </w:rPr>
        <w:t>（一个密封包，含一正两副）</w:t>
      </w:r>
    </w:p>
    <w:p w14:paraId="1DBD7E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仿宋_GB2312"/>
          <w:kern w:val="2"/>
          <w:sz w:val="24"/>
          <w:szCs w:val="24"/>
          <w:highlight w:val="none"/>
          <w:lang w:val="en-US" w:eastAsia="zh-CN" w:bidi="ar"/>
        </w:rPr>
        <w:t>1</w:t>
      </w:r>
      <w:r>
        <w:rPr>
          <w:rFonts w:hint="eastAsia" w:ascii="宋体" w:hAnsi="宋体" w:cs="仿宋_GB2312"/>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报价总表</w:t>
      </w:r>
      <w:r>
        <w:rPr>
          <w:rFonts w:hint="eastAsia" w:ascii="宋体" w:hAnsi="宋体" w:eastAsia="宋体" w:cs="宋体"/>
          <w:kern w:val="2"/>
          <w:sz w:val="24"/>
          <w:szCs w:val="24"/>
          <w:highlight w:val="none"/>
          <w:lang w:val="en-US" w:eastAsia="zh-CN" w:bidi="ar"/>
        </w:rPr>
        <w:t>（格式参见第五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08DDB5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报价明细表（格式参见第五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55F663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05F4FA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响应文件需标明“正本”或“副本”字样，若有差异，概以“正本”为准。</w:t>
      </w:r>
    </w:p>
    <w:p w14:paraId="63B78951">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cs="仿宋_GB2312"/>
          <w:b/>
          <w:sz w:val="24"/>
          <w:highlight w:val="none"/>
        </w:rPr>
      </w:pPr>
      <w:r>
        <w:rPr>
          <w:rFonts w:hint="eastAsia" w:ascii="宋体" w:hAnsi="宋体" w:cs="仿宋_GB2312"/>
          <w:b/>
          <w:sz w:val="24"/>
          <w:highlight w:val="none"/>
          <w:lang w:val="en-US" w:eastAsia="zh-CN"/>
        </w:rPr>
        <w:t>四</w:t>
      </w:r>
      <w:r>
        <w:rPr>
          <w:rFonts w:hint="eastAsia" w:ascii="宋体" w:hAnsi="宋体" w:cs="仿宋_GB2312"/>
          <w:b/>
          <w:sz w:val="24"/>
          <w:highlight w:val="none"/>
        </w:rPr>
        <w:t>、响应文件密封</w:t>
      </w:r>
    </w:p>
    <w:p w14:paraId="072FEB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sz w:val="24"/>
          <w:highlight w:val="none"/>
          <w:lang w:val="en-US" w:eastAsia="zh-CN"/>
        </w:rPr>
        <w:t>1、</w:t>
      </w:r>
      <w:r>
        <w:rPr>
          <w:rFonts w:hint="eastAsia" w:ascii="宋体" w:hAnsi="宋体"/>
          <w:sz w:val="24"/>
          <w:highlight w:val="none"/>
        </w:rPr>
        <w:t>供应商须将本项目响应文件：资格审查文件、</w:t>
      </w:r>
      <w:r>
        <w:rPr>
          <w:rFonts w:hint="eastAsia" w:ascii="宋体" w:hAnsi="宋体" w:cs="仿宋_GB2312"/>
          <w:b w:val="0"/>
          <w:bCs/>
          <w:sz w:val="24"/>
          <w:highlight w:val="none"/>
        </w:rPr>
        <w:t>价格响应文件</w:t>
      </w:r>
      <w:r>
        <w:rPr>
          <w:rFonts w:hint="eastAsia" w:ascii="宋体" w:hAnsi="宋体"/>
          <w:sz w:val="24"/>
          <w:highlight w:val="none"/>
        </w:rPr>
        <w:t>分别单独密封，共</w:t>
      </w:r>
      <w:r>
        <w:rPr>
          <w:rFonts w:ascii="宋体" w:hAnsi="宋体"/>
          <w:sz w:val="24"/>
          <w:highlight w:val="none"/>
        </w:rPr>
        <w:t>2</w:t>
      </w:r>
      <w:r>
        <w:rPr>
          <w:rFonts w:hint="eastAsia" w:ascii="宋体" w:hAnsi="宋体"/>
          <w:sz w:val="24"/>
          <w:highlight w:val="none"/>
        </w:rPr>
        <w:t>个密封袋</w:t>
      </w:r>
      <w:r>
        <w:rPr>
          <w:rFonts w:hint="eastAsia" w:ascii="宋体" w:hAnsi="宋体" w:cs="宋体"/>
          <w:sz w:val="24"/>
          <w:highlight w:val="none"/>
        </w:rPr>
        <w:t>。每个封袋内各含正本一套、副本两套，并标明“正本” 或“副本”。正本与副本如有不一致之处，以正本为准。</w:t>
      </w:r>
    </w:p>
    <w:p w14:paraId="7549A68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密封后，应在每一密封件上明确标注项目名称、响应文件各自对应的名称、供应商全称及日期，同时加盖供应商公章。</w:t>
      </w:r>
    </w:p>
    <w:p w14:paraId="5F8233CB">
      <w:pPr>
        <w:keepNext w:val="0"/>
        <w:keepLines w:val="0"/>
        <w:pageBreakBefore w:val="0"/>
        <w:kinsoku/>
        <w:wordWrap/>
        <w:overflowPunct/>
        <w:topLinePunct w:val="0"/>
        <w:bidi w:val="0"/>
        <w:adjustRightInd w:val="0"/>
        <w:snapToGrid w:val="0"/>
        <w:spacing w:line="360" w:lineRule="auto"/>
        <w:ind w:firstLine="484" w:firstLineChars="202"/>
        <w:textAlignment w:val="auto"/>
        <w:rPr>
          <w:rFonts w:hint="eastAsia" w:ascii="宋体" w:hAnsi="宋体" w:cs="宋体"/>
          <w:sz w:val="24"/>
          <w:highlight w:val="none"/>
          <w:lang w:val="en-US"/>
        </w:rPr>
      </w:pPr>
      <w:r>
        <w:rPr>
          <w:rFonts w:hint="eastAsia" w:ascii="宋体" w:hAnsi="宋体"/>
          <w:sz w:val="24"/>
          <w:szCs w:val="24"/>
          <w:highlight w:val="none"/>
          <w:lang w:val="en-US" w:eastAsia="zh-CN"/>
        </w:rPr>
        <w:t>3</w:t>
      </w:r>
      <w:r>
        <w:rPr>
          <w:rFonts w:hint="eastAsia" w:ascii="宋体" w:hAnsi="宋体"/>
          <w:sz w:val="24"/>
          <w:szCs w:val="24"/>
          <w:highlight w:val="none"/>
        </w:rPr>
        <w:t>、开标程序顺利进行后，所有投标文件都将作为档案保存，不论中标与否，采购人均不退回（未拆封的除外）。</w:t>
      </w:r>
    </w:p>
    <w:p w14:paraId="66612A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、响应文件的有效期</w:t>
      </w:r>
    </w:p>
    <w:p w14:paraId="2B21271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1、从响应文件接收截止之日算起，</w:t>
      </w:r>
      <w:r>
        <w:rPr>
          <w:rFonts w:ascii="宋体" w:hAnsi="宋体"/>
          <w:b/>
          <w:bCs/>
          <w:sz w:val="24"/>
          <w:highlight w:val="none"/>
          <w:u w:val="single"/>
        </w:rPr>
        <w:t>60</w:t>
      </w:r>
      <w:r>
        <w:rPr>
          <w:rFonts w:hint="eastAsia" w:ascii="宋体" w:hAnsi="宋体"/>
          <w:b/>
          <w:bCs/>
          <w:sz w:val="24"/>
          <w:highlight w:val="none"/>
          <w:u w:val="single"/>
        </w:rPr>
        <w:t>（六十）</w:t>
      </w:r>
      <w:r>
        <w:rPr>
          <w:rFonts w:hint="eastAsia" w:ascii="宋体" w:hAnsi="宋体"/>
          <w:sz w:val="24"/>
          <w:highlight w:val="none"/>
        </w:rPr>
        <w:t>个日历天内响应文件应保持有效。有效期短于这个规定期限的，将被拒绝。</w:t>
      </w:r>
    </w:p>
    <w:p w14:paraId="58ABDC36">
      <w:pPr>
        <w:keepNext w:val="0"/>
        <w:keepLines w:val="0"/>
        <w:pageBreakBefore w:val="0"/>
        <w:kinsoku/>
        <w:wordWrap/>
        <w:overflowPunct/>
        <w:topLinePunct w:val="0"/>
        <w:bidi w:val="0"/>
        <w:adjustRightInd w:val="0"/>
        <w:snapToGrid w:val="0"/>
        <w:spacing w:line="360" w:lineRule="auto"/>
        <w:ind w:firstLine="470" w:firstLineChars="196"/>
        <w:textAlignment w:val="auto"/>
        <w:outlineLvl w:val="1"/>
        <w:rPr>
          <w:rFonts w:hint="eastAsia" w:ascii="宋体" w:hAnsi="宋体" w:cs="宋体"/>
          <w:b/>
          <w:sz w:val="24"/>
          <w:szCs w:val="24"/>
          <w:highlight w:val="none"/>
        </w:rPr>
      </w:pPr>
      <w:r>
        <w:rPr>
          <w:rFonts w:hint="eastAsia" w:ascii="宋体" w:hAnsi="宋体" w:cs="宋体"/>
          <w:sz w:val="24"/>
          <w:szCs w:val="24"/>
          <w:highlight w:val="none"/>
        </w:rPr>
        <w:t>2、在特殊情况下，采购</w:t>
      </w:r>
      <w:r>
        <w:rPr>
          <w:rFonts w:hint="eastAsia" w:ascii="宋体" w:hAnsi="宋体" w:cs="宋体"/>
          <w:sz w:val="24"/>
          <w:szCs w:val="24"/>
          <w:highlight w:val="none"/>
          <w:lang w:val="en-US" w:eastAsia="zh-CN"/>
        </w:rPr>
        <w:t>人</w:t>
      </w:r>
      <w:r>
        <w:rPr>
          <w:rFonts w:hint="eastAsia" w:ascii="宋体" w:hAnsi="宋体" w:cs="宋体"/>
          <w:sz w:val="24"/>
          <w:szCs w:val="24"/>
          <w:highlight w:val="none"/>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70533EE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rPr>
        <w:t>、报价</w:t>
      </w:r>
      <w:r>
        <w:rPr>
          <w:rFonts w:hint="eastAsia" w:ascii="宋体" w:hAnsi="宋体"/>
          <w:b/>
          <w:bCs/>
          <w:sz w:val="24"/>
          <w:highlight w:val="none"/>
          <w:lang w:eastAsia="zh-CN"/>
        </w:rPr>
        <w:t>准备</w:t>
      </w:r>
    </w:p>
    <w:p w14:paraId="5FEA6E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1、本项目不接受任何有选择的报价。</w:t>
      </w:r>
    </w:p>
    <w:p w14:paraId="1C977E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highlight w:val="none"/>
        </w:rPr>
      </w:pPr>
      <w:r>
        <w:rPr>
          <w:rFonts w:hint="eastAsia" w:ascii="宋体" w:hAnsi="宋体" w:eastAsia="宋体" w:cs="宋体"/>
          <w:kern w:val="2"/>
          <w:sz w:val="24"/>
          <w:szCs w:val="24"/>
          <w:highlight w:val="none"/>
          <w:lang w:val="en-US" w:eastAsia="zh-CN" w:bidi="ar"/>
        </w:rPr>
        <w:t>2、投标报价均以人民币为报价的币种。</w:t>
      </w:r>
    </w:p>
    <w:p w14:paraId="14B59EC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Times New Roman" w:eastAsia="宋体" w:cs="宋体"/>
          <w:color w:val="auto"/>
          <w:sz w:val="24"/>
          <w:szCs w:val="22"/>
          <w:highlight w:val="none"/>
        </w:rPr>
      </w:pPr>
      <w:r>
        <w:rPr>
          <w:rFonts w:hint="eastAsia" w:ascii="宋体" w:hAnsi="Times New Roman" w:eastAsia="宋体" w:cs="宋体"/>
          <w:color w:val="auto"/>
          <w:sz w:val="24"/>
          <w:szCs w:val="22"/>
          <w:highlight w:val="none"/>
          <w:lang w:val="en-US" w:eastAsia="zh-CN"/>
        </w:rPr>
        <w:t>3、</w:t>
      </w:r>
      <w:r>
        <w:rPr>
          <w:rFonts w:hint="eastAsia" w:ascii="宋体" w:hAnsi="宋体" w:cs="宋体"/>
          <w:b w:val="0"/>
          <w:bCs w:val="0"/>
          <w:color w:val="auto"/>
          <w:sz w:val="24"/>
          <w:highlight w:val="none"/>
          <w:lang w:bidi="ar"/>
        </w:rPr>
        <w:t>本项目报价采用投标报价单价×</w:t>
      </w:r>
      <w:r>
        <w:rPr>
          <w:rFonts w:hint="eastAsia" w:ascii="宋体" w:hAnsi="宋体" w:cs="宋体"/>
          <w:b w:val="0"/>
          <w:bCs w:val="0"/>
          <w:color w:val="auto"/>
          <w:sz w:val="24"/>
          <w:highlight w:val="none"/>
          <w:lang w:val="en-US" w:eastAsia="zh-CN" w:bidi="ar"/>
        </w:rPr>
        <w:t>暂估</w:t>
      </w:r>
      <w:r>
        <w:rPr>
          <w:rFonts w:hint="eastAsia" w:ascii="宋体" w:hAnsi="宋体" w:cs="宋体"/>
          <w:b w:val="0"/>
          <w:bCs w:val="0"/>
          <w:color w:val="auto"/>
          <w:sz w:val="24"/>
          <w:highlight w:val="none"/>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highlight w:val="none"/>
        </w:rPr>
        <w:t>报价包含本项目涉及的</w:t>
      </w:r>
      <w:r>
        <w:rPr>
          <w:rFonts w:hint="eastAsia" w:ascii="宋体" w:hAnsi="宋体" w:cs="宋体"/>
          <w:b w:val="0"/>
          <w:bCs w:val="0"/>
          <w:color w:val="000000"/>
          <w:sz w:val="24"/>
          <w:highlight w:val="none"/>
          <w:lang w:val="en-US" w:eastAsia="zh-CN"/>
        </w:rPr>
        <w:t>货物费</w:t>
      </w:r>
      <w:r>
        <w:rPr>
          <w:rFonts w:hint="eastAsia" w:ascii="宋体" w:hAnsi="宋体" w:cs="宋体"/>
          <w:b w:val="0"/>
          <w:bCs w:val="0"/>
          <w:color w:val="000000"/>
          <w:sz w:val="24"/>
          <w:highlight w:val="none"/>
        </w:rPr>
        <w:t>、</w:t>
      </w:r>
      <w:r>
        <w:rPr>
          <w:rFonts w:hint="eastAsia" w:ascii="宋体" w:hAnsi="宋体" w:cs="宋体"/>
          <w:b w:val="0"/>
          <w:bCs w:val="0"/>
          <w:sz w:val="24"/>
          <w:highlight w:val="none"/>
        </w:rPr>
        <w:t>运输</w:t>
      </w:r>
      <w:r>
        <w:rPr>
          <w:rFonts w:hint="eastAsia" w:ascii="宋体" w:hAnsi="宋体" w:cs="宋体"/>
          <w:b w:val="0"/>
          <w:bCs w:val="0"/>
          <w:sz w:val="24"/>
          <w:highlight w:val="none"/>
          <w:lang w:val="en-US" w:eastAsia="zh-CN"/>
        </w:rPr>
        <w:t>费</w:t>
      </w:r>
      <w:r>
        <w:rPr>
          <w:rFonts w:hint="eastAsia" w:ascii="宋体" w:hAnsi="宋体" w:cs="宋体"/>
          <w:b w:val="0"/>
          <w:bCs w:val="0"/>
          <w:sz w:val="24"/>
          <w:highlight w:val="none"/>
        </w:rPr>
        <w:t>、</w:t>
      </w:r>
      <w:r>
        <w:rPr>
          <w:rFonts w:hint="eastAsia" w:ascii="宋体" w:hAnsi="Times New Roman" w:eastAsia="宋体" w:cs="宋体"/>
          <w:color w:val="auto"/>
          <w:sz w:val="24"/>
          <w:szCs w:val="22"/>
          <w:highlight w:val="none"/>
        </w:rPr>
        <w:t>上卸力资费</w:t>
      </w:r>
      <w:r>
        <w:rPr>
          <w:rFonts w:hint="eastAsia" w:ascii="宋体" w:cs="宋体"/>
          <w:color w:val="auto"/>
          <w:sz w:val="24"/>
          <w:szCs w:val="22"/>
          <w:highlight w:val="none"/>
          <w:lang w:eastAsia="zh-CN"/>
        </w:rPr>
        <w:t>、</w:t>
      </w:r>
      <w:r>
        <w:rPr>
          <w:rFonts w:hint="eastAsia" w:ascii="宋体" w:hAnsi="宋体" w:cs="宋体"/>
          <w:b w:val="0"/>
          <w:bCs w:val="0"/>
          <w:sz w:val="24"/>
          <w:highlight w:val="none"/>
        </w:rPr>
        <w:t>利润、税</w:t>
      </w:r>
      <w:r>
        <w:rPr>
          <w:rFonts w:hint="eastAsia" w:ascii="宋体" w:hAnsi="宋体" w:cs="宋体"/>
          <w:b w:val="0"/>
          <w:bCs w:val="0"/>
          <w:sz w:val="24"/>
          <w:highlight w:val="none"/>
          <w:lang w:val="en-US" w:eastAsia="zh-CN"/>
        </w:rPr>
        <w:t>金</w:t>
      </w:r>
      <w:r>
        <w:rPr>
          <w:rFonts w:hint="eastAsia" w:ascii="宋体" w:hAnsi="宋体" w:cs="宋体"/>
          <w:b w:val="0"/>
          <w:bCs w:val="0"/>
          <w:sz w:val="24"/>
          <w:highlight w:val="none"/>
        </w:rPr>
        <w:t>（货物税率为13%）</w:t>
      </w:r>
      <w:r>
        <w:rPr>
          <w:rFonts w:hint="eastAsia" w:ascii="宋体" w:hAnsi="宋体" w:cs="宋体"/>
          <w:b w:val="0"/>
          <w:bCs w:val="0"/>
          <w:color w:val="auto"/>
          <w:sz w:val="24"/>
          <w:highlight w:val="none"/>
        </w:rPr>
        <w:t>等</w:t>
      </w:r>
      <w:r>
        <w:rPr>
          <w:rFonts w:hint="eastAsia" w:ascii="宋体" w:hAnsi="Times New Roman" w:eastAsia="宋体" w:cs="宋体"/>
          <w:color w:val="auto"/>
          <w:sz w:val="24"/>
          <w:szCs w:val="22"/>
          <w:highlight w:val="none"/>
        </w:rPr>
        <w:t>为完成本项目所需的一切费用</w:t>
      </w:r>
      <w:r>
        <w:rPr>
          <w:rFonts w:hint="eastAsia" w:ascii="宋体" w:hAnsi="宋体" w:cs="宋体"/>
          <w:b w:val="0"/>
          <w:bCs w:val="0"/>
          <w:color w:val="auto"/>
          <w:sz w:val="24"/>
          <w:highlight w:val="none"/>
        </w:rPr>
        <w:t>。</w:t>
      </w:r>
    </w:p>
    <w:p w14:paraId="328E93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52BE6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七</w:t>
      </w:r>
      <w:r>
        <w:rPr>
          <w:rFonts w:hint="eastAsia" w:ascii="宋体" w:hAnsi="宋体" w:eastAsia="宋体" w:cs="宋体"/>
          <w:b/>
          <w:bCs/>
          <w:kern w:val="2"/>
          <w:sz w:val="24"/>
          <w:szCs w:val="24"/>
          <w:highlight w:val="none"/>
          <w:lang w:val="zh-CN" w:eastAsia="zh-CN" w:bidi="ar"/>
        </w:rPr>
        <w:t>、</w:t>
      </w:r>
      <w:r>
        <w:rPr>
          <w:rFonts w:hint="eastAsia" w:ascii="宋体" w:hAnsi="宋体" w:eastAsia="宋体" w:cs="宋体"/>
          <w:b/>
          <w:bCs/>
          <w:kern w:val="2"/>
          <w:sz w:val="24"/>
          <w:szCs w:val="24"/>
          <w:highlight w:val="none"/>
          <w:lang w:val="en-US" w:eastAsia="zh-CN" w:bidi="ar"/>
        </w:rPr>
        <w:t>相关费用</w:t>
      </w:r>
    </w:p>
    <w:p w14:paraId="2555C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1、供应商承担参与投标可能发生的全部费用，采购人在任何情况下均无义务和责任承担这些费用。</w:t>
      </w:r>
    </w:p>
    <w:p w14:paraId="3C3B2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2、采购人不收取任何费用。</w:t>
      </w:r>
    </w:p>
    <w:p w14:paraId="04C0A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八</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zh-CN" w:eastAsia="zh-CN" w:bidi="ar"/>
        </w:rPr>
        <w:t>履约保证金</w:t>
      </w:r>
    </w:p>
    <w:p w14:paraId="06186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w:t>
      </w:r>
      <w:r>
        <w:rPr>
          <w:rFonts w:hint="eastAsia" w:ascii="Times New Roman" w:hAnsi="宋体" w:eastAsia="宋体" w:cs="宋体"/>
          <w:kern w:val="2"/>
          <w:sz w:val="24"/>
          <w:szCs w:val="24"/>
          <w:highlight w:val="none"/>
          <w:lang w:val="en-US" w:eastAsia="zh-CN" w:bidi="ar"/>
        </w:rPr>
        <w:t>项</w:t>
      </w:r>
      <w:r>
        <w:rPr>
          <w:rFonts w:hint="eastAsia" w:ascii="宋体" w:hAnsi="宋体" w:eastAsia="宋体" w:cs="宋体"/>
          <w:kern w:val="2"/>
          <w:sz w:val="24"/>
          <w:szCs w:val="24"/>
          <w:highlight w:val="none"/>
          <w:lang w:val="en-US" w:eastAsia="zh-CN" w:bidi="ar"/>
        </w:rPr>
        <w:t>目成交后的履约保证金为</w:t>
      </w:r>
      <w:r>
        <w:rPr>
          <w:rFonts w:hint="eastAsia" w:ascii="宋体" w:hAnsi="宋体" w:cs="宋体"/>
          <w:kern w:val="2"/>
          <w:sz w:val="24"/>
          <w:szCs w:val="24"/>
          <w:highlight w:val="none"/>
          <w:lang w:val="en-US" w:eastAsia="zh-CN" w:bidi="ar"/>
        </w:rPr>
        <w:t>成交价</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b/>
          <w:bCs/>
          <w:kern w:val="2"/>
          <w:sz w:val="24"/>
          <w:szCs w:val="24"/>
          <w:highlight w:val="none"/>
          <w:u w:val="single"/>
          <w:lang w:val="en-US" w:eastAsia="zh-CN" w:bidi="ar"/>
        </w:rPr>
        <w:t xml:space="preserve">5% </w:t>
      </w:r>
      <w:r>
        <w:rPr>
          <w:rFonts w:hint="eastAsia" w:ascii="宋体" w:hAnsi="宋体" w:eastAsia="宋体" w:cs="宋体"/>
          <w:b/>
          <w:bCs/>
          <w:kern w:val="2"/>
          <w:sz w:val="24"/>
          <w:szCs w:val="24"/>
          <w:highlight w:val="none"/>
          <w:lang w:val="en-US" w:eastAsia="zh-CN" w:bidi="ar"/>
        </w:rPr>
        <w:t>（取整</w:t>
      </w:r>
      <w:r>
        <w:rPr>
          <w:rFonts w:hint="eastAsia" w:ascii="宋体" w:hAnsi="宋体" w:eastAsia="宋体" w:cs="宋体"/>
          <w:kern w:val="2"/>
          <w:sz w:val="24"/>
          <w:szCs w:val="24"/>
          <w:highlight w:val="none"/>
          <w:lang w:val="en-US" w:eastAsia="zh-CN" w:bidi="ar"/>
        </w:rPr>
        <w:t>），成交后</w:t>
      </w:r>
      <w:r>
        <w:rPr>
          <w:rFonts w:hint="eastAsia" w:ascii="宋体" w:hAnsi="宋体" w:cs="宋体"/>
          <w:kern w:val="2"/>
          <w:sz w:val="24"/>
          <w:szCs w:val="24"/>
          <w:highlight w:val="none"/>
          <w:lang w:val="en-US" w:eastAsia="zh-CN" w:bidi="ar"/>
        </w:rPr>
        <w:t>7</w:t>
      </w:r>
      <w:r>
        <w:rPr>
          <w:rFonts w:hint="eastAsia" w:ascii="宋体" w:hAnsi="宋体" w:eastAsia="宋体" w:cs="宋体"/>
          <w:kern w:val="2"/>
          <w:sz w:val="24"/>
          <w:szCs w:val="24"/>
          <w:highlight w:val="none"/>
          <w:lang w:val="en-US" w:eastAsia="zh-CN" w:bidi="ar"/>
        </w:rPr>
        <w:t>个工作日内递交，否则作自动放弃成交资格处理。</w:t>
      </w:r>
    </w:p>
    <w:p w14:paraId="760F88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2、缴纳方式：支票、汇票、本票、保函等非现金形式。</w:t>
      </w:r>
    </w:p>
    <w:p w14:paraId="49397B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3、账户信息： </w:t>
      </w:r>
    </w:p>
    <w:p w14:paraId="34D68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收款人：南通市市政设施管理处</w:t>
      </w:r>
    </w:p>
    <w:p w14:paraId="7CB4B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单位地址：江苏省南通市人民西路428号 </w:t>
      </w:r>
    </w:p>
    <w:p w14:paraId="03580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开户行：建行南通分行营业部 </w:t>
      </w:r>
    </w:p>
    <w:p w14:paraId="0DE51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开户账号：32001648636050828835</w:t>
      </w:r>
    </w:p>
    <w:p w14:paraId="1F8120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eastAsia="zh-CN"/>
        </w:rPr>
      </w:pPr>
      <w:r>
        <w:rPr>
          <w:rFonts w:hint="eastAsia" w:ascii="宋体" w:hAnsi="宋体" w:eastAsia="宋体" w:cs="仿宋"/>
          <w:kern w:val="2"/>
          <w:sz w:val="24"/>
          <w:szCs w:val="24"/>
          <w:highlight w:val="none"/>
          <w:lang w:val="en-US" w:eastAsia="zh-CN" w:bidi="ar"/>
        </w:rPr>
        <w:t>4、</w:t>
      </w:r>
      <w:r>
        <w:rPr>
          <w:rFonts w:hint="eastAsia" w:ascii="宋体" w:hAnsi="宋体" w:cs="宋体"/>
          <w:color w:val="auto"/>
          <w:kern w:val="2"/>
          <w:sz w:val="24"/>
          <w:szCs w:val="24"/>
          <w:highlight w:val="none"/>
          <w:lang w:val="en-US" w:eastAsia="zh-CN" w:bidi="ar"/>
        </w:rPr>
        <w:t>服务</w:t>
      </w:r>
      <w:r>
        <w:rPr>
          <w:rFonts w:hint="eastAsia" w:ascii="宋体" w:hAnsi="宋体" w:eastAsia="宋体" w:cs="宋体"/>
          <w:color w:val="auto"/>
          <w:kern w:val="2"/>
          <w:sz w:val="24"/>
          <w:szCs w:val="24"/>
          <w:highlight w:val="none"/>
          <w:lang w:val="en-US" w:eastAsia="zh-CN" w:bidi="ar"/>
        </w:rPr>
        <w:t>期</w:t>
      </w:r>
      <w:r>
        <w:rPr>
          <w:rFonts w:hint="eastAsia" w:ascii="宋体" w:hAnsi="宋体" w:cs="宋体"/>
          <w:color w:val="auto"/>
          <w:kern w:val="2"/>
          <w:sz w:val="24"/>
          <w:szCs w:val="24"/>
          <w:highlight w:val="none"/>
          <w:lang w:val="en-US" w:eastAsia="zh-CN" w:bidi="ar"/>
        </w:rPr>
        <w:t>满</w:t>
      </w:r>
      <w:r>
        <w:rPr>
          <w:rFonts w:hint="eastAsia" w:ascii="宋体" w:hAnsi="宋体" w:eastAsia="宋体" w:cs="宋体"/>
          <w:color w:val="auto"/>
          <w:kern w:val="2"/>
          <w:sz w:val="24"/>
          <w:szCs w:val="24"/>
          <w:highlight w:val="none"/>
          <w:lang w:val="en-US" w:eastAsia="zh-CN" w:bidi="ar"/>
        </w:rPr>
        <w:t>后，</w:t>
      </w:r>
      <w:r>
        <w:rPr>
          <w:rFonts w:hint="eastAsia" w:ascii="宋体" w:hAnsi="宋体" w:eastAsia="宋体" w:cs="宋体"/>
          <w:sz w:val="24"/>
          <w:szCs w:val="24"/>
          <w:highlight w:val="none"/>
        </w:rPr>
        <w:t>成交供应商全部履约合同义务，</w:t>
      </w:r>
      <w:r>
        <w:rPr>
          <w:rFonts w:hint="eastAsia" w:ascii="宋体" w:hAnsi="宋体" w:eastAsia="宋体" w:cs="宋体"/>
          <w:sz w:val="24"/>
          <w:szCs w:val="24"/>
          <w:highlight w:val="none"/>
          <w:lang w:eastAsia="zh-CN"/>
        </w:rPr>
        <w:t>成交供应商提交相应的申请材料，经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确认后15个工作日内</w:t>
      </w:r>
      <w:r>
        <w:rPr>
          <w:rFonts w:hint="eastAsia" w:ascii="宋体" w:hAnsi="宋体" w:eastAsia="宋体" w:cs="宋体"/>
          <w:sz w:val="24"/>
          <w:szCs w:val="24"/>
          <w:highlight w:val="none"/>
        </w:rPr>
        <w:t>一次性</w:t>
      </w:r>
      <w:r>
        <w:rPr>
          <w:rFonts w:hint="eastAsia" w:ascii="宋体" w:hAnsi="宋体" w:cs="宋体"/>
          <w:sz w:val="24"/>
          <w:szCs w:val="24"/>
          <w:highlight w:val="none"/>
          <w:lang w:val="en-US" w:eastAsia="zh-CN"/>
        </w:rPr>
        <w:t>无息</w:t>
      </w:r>
      <w:r>
        <w:rPr>
          <w:rFonts w:hint="eastAsia" w:ascii="宋体" w:hAnsi="宋体" w:eastAsia="宋体" w:cs="宋体"/>
          <w:sz w:val="24"/>
          <w:szCs w:val="24"/>
          <w:highlight w:val="none"/>
        </w:rPr>
        <w:t>退还履约保证金</w:t>
      </w:r>
      <w:r>
        <w:rPr>
          <w:rFonts w:hint="eastAsia" w:ascii="宋体" w:hAnsi="宋体" w:cs="宋体"/>
          <w:sz w:val="24"/>
          <w:szCs w:val="24"/>
          <w:highlight w:val="none"/>
          <w:lang w:eastAsia="zh-CN"/>
        </w:rPr>
        <w:t>。</w:t>
      </w:r>
    </w:p>
    <w:p w14:paraId="1DA53A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5、由于成交供应商原因，在签订合同后出现不按合同履行的情况，采购人有权将履约保证金作为违约金，全额不予退还，同时采购人亦有权终止合同，造成损失的，成交供应商还须承担相应的法律赔偿责任。</w:t>
      </w:r>
    </w:p>
    <w:p w14:paraId="3CD2F5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九</w:t>
      </w:r>
      <w:r>
        <w:rPr>
          <w:rFonts w:hint="eastAsia" w:ascii="宋体" w:hAnsi="宋体" w:eastAsia="宋体" w:cs="宋体"/>
          <w:b/>
          <w:bCs/>
          <w:kern w:val="2"/>
          <w:sz w:val="24"/>
          <w:szCs w:val="24"/>
          <w:highlight w:val="none"/>
          <w:lang w:val="zh-CN" w:eastAsia="zh-CN" w:bidi="ar"/>
        </w:rPr>
        <w:t>、签订合同</w:t>
      </w:r>
    </w:p>
    <w:p w14:paraId="3D2E37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3A2E21F7">
      <w:pPr>
        <w:keepNext w:val="0"/>
        <w:keepLines w:val="0"/>
        <w:pageBreakBefore w:val="0"/>
        <w:kinsoku/>
        <w:wordWrap/>
        <w:overflowPunct/>
        <w:topLinePunct w:val="0"/>
        <w:autoSpaceDE/>
        <w:autoSpaceDN/>
        <w:bidi w:val="0"/>
        <w:adjustRightInd w:val="0"/>
        <w:snapToGrid w:val="0"/>
        <w:spacing w:line="360" w:lineRule="auto"/>
        <w:ind w:firstLine="720" w:firstLineChars="200"/>
        <w:jc w:val="center"/>
        <w:rPr>
          <w:rFonts w:hint="eastAsia" w:ascii="宋体" w:hAnsi="宋体"/>
          <w:bCs/>
          <w:sz w:val="36"/>
          <w:szCs w:val="36"/>
          <w:highlight w:val="none"/>
        </w:rPr>
      </w:pPr>
    </w:p>
    <w:p w14:paraId="1E95AC48">
      <w:pPr>
        <w:rPr>
          <w:rFonts w:hint="eastAsia" w:ascii="宋体" w:hAnsi="宋体"/>
          <w:bCs/>
          <w:sz w:val="36"/>
          <w:szCs w:val="36"/>
          <w:highlight w:val="none"/>
        </w:rPr>
      </w:pPr>
      <w:r>
        <w:rPr>
          <w:rFonts w:hint="eastAsia" w:ascii="宋体" w:hAnsi="宋体"/>
          <w:bCs/>
          <w:sz w:val="36"/>
          <w:szCs w:val="36"/>
          <w:highlight w:val="none"/>
        </w:rPr>
        <w:br w:type="page"/>
      </w:r>
    </w:p>
    <w:p w14:paraId="4CBC9BFE">
      <w:pPr>
        <w:keepNext/>
        <w:keepLines w:val="0"/>
        <w:pageBreakBefore/>
        <w:numPr>
          <w:ilvl w:val="0"/>
          <w:numId w:val="0"/>
        </w:numPr>
        <w:kinsoku/>
        <w:wordWrap/>
        <w:overflowPunct/>
        <w:topLinePunct w:val="0"/>
        <w:autoSpaceDN/>
        <w:bidi w:val="0"/>
        <w:adjustRightInd w:val="0"/>
        <w:snapToGrid w:val="0"/>
        <w:spacing w:line="360" w:lineRule="auto"/>
        <w:ind w:firstLine="2880" w:firstLineChars="800"/>
        <w:jc w:val="both"/>
        <w:outlineLvl w:val="0"/>
        <w:rPr>
          <w:rFonts w:eastAsiaTheme="majorEastAsia"/>
          <w:b/>
          <w:sz w:val="36"/>
          <w:szCs w:val="36"/>
          <w:highlight w:val="none"/>
        </w:rPr>
      </w:pPr>
      <w:r>
        <w:rPr>
          <w:rFonts w:hint="eastAsia" w:ascii="宋体" w:hAnsi="宋体"/>
          <w:bCs/>
          <w:sz w:val="36"/>
          <w:szCs w:val="36"/>
          <w:highlight w:val="none"/>
        </w:rPr>
        <w:t>第三部分</w:t>
      </w:r>
      <w:r>
        <w:rPr>
          <w:rFonts w:hint="eastAsia" w:ascii="宋体" w:hAnsi="宋体"/>
          <w:bCs/>
          <w:sz w:val="36"/>
          <w:szCs w:val="36"/>
          <w:highlight w:val="none"/>
          <w:lang w:val="en-US" w:eastAsia="zh-CN"/>
        </w:rPr>
        <w:t xml:space="preserve"> </w:t>
      </w:r>
      <w:r>
        <w:rPr>
          <w:rFonts w:eastAsiaTheme="majorEastAsia"/>
          <w:b/>
          <w:sz w:val="36"/>
          <w:szCs w:val="36"/>
          <w:highlight w:val="none"/>
        </w:rPr>
        <w:t>项目需求</w:t>
      </w:r>
    </w:p>
    <w:p w14:paraId="15D4F8D2">
      <w:pPr>
        <w:pStyle w:val="24"/>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eastAsia="宋体"/>
          <w:b/>
          <w:bCs/>
          <w:sz w:val="24"/>
          <w:szCs w:val="24"/>
          <w:highlight w:val="none"/>
          <w:lang w:val="en-US" w:eastAsia="zh-CN"/>
        </w:rPr>
      </w:pPr>
      <w:r>
        <w:rPr>
          <w:rFonts w:hint="eastAsia"/>
          <w:b/>
          <w:bCs/>
          <w:sz w:val="24"/>
          <w:szCs w:val="24"/>
          <w:highlight w:val="none"/>
        </w:rPr>
        <w:t>一、采购标的需实现的功能或者目标, 以及为落实政府采购政策需满足的要求</w:t>
      </w:r>
    </w:p>
    <w:p w14:paraId="69CEC14E">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本项目采购的材料主要用于幸余路雨水管网迁移所用材料。</w:t>
      </w:r>
    </w:p>
    <w:p w14:paraId="383F5C72">
      <w:pPr>
        <w:keepLines w:val="0"/>
        <w:kinsoku/>
        <w:wordWrap/>
        <w:overflowPunct/>
        <w:topLinePunct w:val="0"/>
        <w:autoSpaceDN/>
        <w:bidi w:val="0"/>
        <w:adjustRightInd w:val="0"/>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二、采购标的需执行的国家相关标准、行业标准、地方标准或者其他标准、规范</w:t>
      </w:r>
    </w:p>
    <w:p w14:paraId="43A068E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供应商所提供的钢筋混凝土管须满足《混凝土和钢筋混凝土排水管》GBT11836-2023标准。如有最新的执行标准、规范则满足最新的标准、规范要求，设计（或工程）对质量另有要求的，必须同时满足。   </w:t>
      </w:r>
    </w:p>
    <w:p w14:paraId="78F77C78">
      <w:pPr>
        <w:pStyle w:val="24"/>
        <w:keepLines w:val="0"/>
        <w:widowControl/>
        <w:numPr>
          <w:ilvl w:val="0"/>
          <w:numId w:val="0"/>
        </w:numPr>
        <w:kinsoku/>
        <w:wordWrap/>
        <w:overflowPunct/>
        <w:topLinePunct w:val="0"/>
        <w:autoSpaceDN/>
        <w:bidi w:val="0"/>
        <w:adjustRightInd w:val="0"/>
        <w:snapToGrid w:val="0"/>
        <w:spacing w:before="0" w:beforeAutospacing="0" w:after="0" w:afterAutospacing="0" w:line="360" w:lineRule="auto"/>
        <w:ind w:firstLine="482" w:firstLineChars="200"/>
        <w:rPr>
          <w:rFonts w:ascii="宋体" w:hAnsi="宋体" w:eastAsia="宋体" w:cs="宋体"/>
          <w:b/>
          <w:bCs/>
          <w:kern w:val="2"/>
          <w:sz w:val="24"/>
          <w:szCs w:val="24"/>
          <w:highlight w:val="none"/>
        </w:rPr>
      </w:pPr>
      <w:r>
        <w:rPr>
          <w:rFonts w:hint="eastAsia"/>
          <w:b/>
          <w:bCs/>
          <w:sz w:val="24"/>
          <w:szCs w:val="24"/>
          <w:highlight w:val="none"/>
          <w:lang w:val="en-US" w:eastAsia="zh-CN"/>
        </w:rPr>
        <w:t>三</w:t>
      </w:r>
      <w:r>
        <w:rPr>
          <w:rFonts w:hint="eastAsia"/>
          <w:b/>
          <w:bCs/>
          <w:sz w:val="24"/>
          <w:szCs w:val="24"/>
          <w:highlight w:val="none"/>
        </w:rPr>
        <w:t>、</w:t>
      </w:r>
      <w:r>
        <w:rPr>
          <w:rFonts w:hint="eastAsia" w:ascii="宋体" w:hAnsi="宋体"/>
          <w:b/>
          <w:bCs/>
          <w:sz w:val="24"/>
          <w:szCs w:val="24"/>
          <w:highlight w:val="none"/>
        </w:rPr>
        <w:t>采购标的需满足的质量、安全、技术规格、物理特性等要求</w:t>
      </w:r>
    </w:p>
    <w:p w14:paraId="5678960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1、本次采购材料规格:D1000承插式Ⅱ级钢筋混凝土管，含配套接口密封材料。</w:t>
      </w:r>
    </w:p>
    <w:p w14:paraId="46D3609A">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2、混凝土抗压强度：不低于C40。</w:t>
      </w:r>
    </w:p>
    <w:p w14:paraId="208EA1F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3、外观质量：管子内外表面平整，无沾皮、麻面、蜂窝、塌落、露筋、空鼓、端面碰伤，局部凹坑深度不大于5mm，模具合缝处不漏浆，外表面无裂缝，内表面裂缝宽度不超过0.05mm。</w:t>
      </w:r>
    </w:p>
    <w:p w14:paraId="7F0FE5A9">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4、管径允许偏差：+6mm至-10mm。</w:t>
      </w:r>
    </w:p>
    <w:p w14:paraId="58DE6300">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5、弯曲度：小于等于12mm。</w:t>
      </w:r>
    </w:p>
    <w:p w14:paraId="08C22C7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6、内水压力：满足《混凝土和钢筋混凝土排水管》GBT11836-2023中6.4要求。</w:t>
      </w:r>
    </w:p>
    <w:p w14:paraId="6E86D40C">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7、外压荷载：满足《混凝土和钢筋混凝土排水管》GBT11836-2023中6.5要求。</w:t>
      </w:r>
    </w:p>
    <w:p w14:paraId="0E386DD3">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8、保护层厚度：环筋的内外混凝土保护层厚度不小于20mm，纵筋的内混凝土保护层厚度不小于15mm。</w:t>
      </w:r>
    </w:p>
    <w:p w14:paraId="3AEC0F13">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9、管体混凝土吸水率：不大于6%。</w:t>
      </w:r>
    </w:p>
    <w:p w14:paraId="1597B23D">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10、管子壁厚：大于等于120mm。</w:t>
      </w:r>
    </w:p>
    <w:p w14:paraId="695B977A">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11、接口密封材料：满足《混凝土和钢筋混凝土排水管》GBT11836-2023中5.1.8要求。</w:t>
      </w:r>
    </w:p>
    <w:p w14:paraId="6EA6E762">
      <w:pPr>
        <w:pStyle w:val="24"/>
        <w:keepLines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highlight w:val="none"/>
        </w:rPr>
      </w:pPr>
      <w:r>
        <w:rPr>
          <w:rFonts w:hint="eastAsia"/>
          <w:b/>
          <w:bCs/>
          <w:sz w:val="24"/>
          <w:szCs w:val="24"/>
          <w:highlight w:val="none"/>
          <w:lang w:val="en-US" w:eastAsia="zh-CN"/>
        </w:rPr>
        <w:t>四、</w:t>
      </w:r>
      <w:r>
        <w:rPr>
          <w:rFonts w:hint="eastAsia"/>
          <w:b/>
          <w:bCs/>
          <w:sz w:val="24"/>
          <w:szCs w:val="24"/>
          <w:highlight w:val="none"/>
        </w:rPr>
        <w:t>采购标的数量、规格、项目交付或者实施的时间和地点</w:t>
      </w:r>
    </w:p>
    <w:p w14:paraId="3625AA0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1、采购清单及最高限价</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73"/>
        <w:gridCol w:w="2716"/>
        <w:gridCol w:w="1042"/>
        <w:gridCol w:w="1042"/>
        <w:gridCol w:w="1042"/>
        <w:gridCol w:w="1258"/>
      </w:tblGrid>
      <w:tr w14:paraId="769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8" w:type="dxa"/>
            <w:vAlign w:val="center"/>
          </w:tcPr>
          <w:p w14:paraId="64F90B3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highlight w:val="none"/>
                <w:vertAlign w:val="baseline"/>
                <w:lang w:val="en-US" w:eastAsia="zh-CN" w:bidi="ar-SA"/>
              </w:rPr>
            </w:pPr>
            <w:r>
              <w:rPr>
                <w:rFonts w:hint="eastAsia" w:ascii="宋体" w:hAnsi="宋体" w:eastAsia="宋体" w:cs="宋体"/>
                <w:b/>
                <w:bCs/>
                <w:kern w:val="2"/>
                <w:sz w:val="20"/>
                <w:szCs w:val="20"/>
                <w:highlight w:val="none"/>
                <w:vertAlign w:val="baseline"/>
                <w:lang w:val="en-US" w:eastAsia="zh-CN" w:bidi="ar-SA"/>
              </w:rPr>
              <w:t>序号</w:t>
            </w:r>
          </w:p>
        </w:tc>
        <w:tc>
          <w:tcPr>
            <w:tcW w:w="1473" w:type="dxa"/>
            <w:vAlign w:val="center"/>
          </w:tcPr>
          <w:p w14:paraId="1FF2B61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highlight w:val="none"/>
                <w:vertAlign w:val="baseline"/>
                <w:lang w:val="en-US" w:eastAsia="zh-CN" w:bidi="ar-SA"/>
              </w:rPr>
            </w:pPr>
            <w:r>
              <w:rPr>
                <w:rFonts w:hint="eastAsia" w:ascii="宋体" w:hAnsi="宋体" w:eastAsia="宋体" w:cs="宋体"/>
                <w:b/>
                <w:bCs/>
                <w:kern w:val="2"/>
                <w:sz w:val="20"/>
                <w:szCs w:val="20"/>
                <w:highlight w:val="none"/>
                <w:vertAlign w:val="baseline"/>
                <w:lang w:val="en-US" w:eastAsia="zh-CN" w:bidi="ar-SA"/>
              </w:rPr>
              <w:t>名称</w:t>
            </w:r>
          </w:p>
        </w:tc>
        <w:tc>
          <w:tcPr>
            <w:tcW w:w="2716" w:type="dxa"/>
            <w:vAlign w:val="center"/>
          </w:tcPr>
          <w:p w14:paraId="655C6D2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highlight w:val="none"/>
                <w:vertAlign w:val="baseline"/>
                <w:lang w:val="en-US" w:eastAsia="zh-CN" w:bidi="ar-SA"/>
              </w:rPr>
            </w:pPr>
            <w:r>
              <w:rPr>
                <w:rFonts w:hint="eastAsia" w:ascii="宋体" w:hAnsi="宋体" w:eastAsia="宋体" w:cs="宋体"/>
                <w:b/>
                <w:bCs/>
                <w:kern w:val="2"/>
                <w:sz w:val="20"/>
                <w:szCs w:val="20"/>
                <w:highlight w:val="none"/>
                <w:vertAlign w:val="baseline"/>
                <w:lang w:val="en-US" w:eastAsia="zh-CN" w:bidi="ar-SA"/>
              </w:rPr>
              <w:t>规格型号</w:t>
            </w:r>
          </w:p>
        </w:tc>
        <w:tc>
          <w:tcPr>
            <w:tcW w:w="1042" w:type="dxa"/>
            <w:vAlign w:val="center"/>
          </w:tcPr>
          <w:p w14:paraId="615EA5D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highlight w:val="none"/>
                <w:vertAlign w:val="baseline"/>
                <w:lang w:val="en-US" w:eastAsia="zh-CN" w:bidi="ar-SA"/>
              </w:rPr>
            </w:pPr>
            <w:r>
              <w:rPr>
                <w:rFonts w:hint="eastAsia" w:ascii="宋体" w:hAnsi="宋体" w:eastAsia="宋体" w:cs="宋体"/>
                <w:b/>
                <w:bCs/>
                <w:kern w:val="2"/>
                <w:sz w:val="20"/>
                <w:szCs w:val="20"/>
                <w:highlight w:val="none"/>
                <w:vertAlign w:val="baseline"/>
                <w:lang w:val="en-US" w:eastAsia="zh-CN" w:bidi="ar-SA"/>
              </w:rPr>
              <w:t>预估数量</w:t>
            </w:r>
          </w:p>
        </w:tc>
        <w:tc>
          <w:tcPr>
            <w:tcW w:w="1042" w:type="dxa"/>
            <w:vAlign w:val="center"/>
          </w:tcPr>
          <w:p w14:paraId="31DCEF1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highlight w:val="none"/>
                <w:vertAlign w:val="baseline"/>
                <w:lang w:val="en-US" w:eastAsia="zh-CN" w:bidi="ar-SA"/>
              </w:rPr>
            </w:pPr>
            <w:r>
              <w:rPr>
                <w:rFonts w:hint="eastAsia" w:ascii="宋体" w:hAnsi="宋体" w:eastAsia="宋体" w:cs="宋体"/>
                <w:b/>
                <w:bCs/>
                <w:kern w:val="2"/>
                <w:sz w:val="20"/>
                <w:szCs w:val="20"/>
                <w:highlight w:val="none"/>
                <w:vertAlign w:val="baseline"/>
                <w:lang w:val="en-US" w:eastAsia="zh-CN" w:bidi="ar-SA"/>
              </w:rPr>
              <w:t>单位</w:t>
            </w:r>
          </w:p>
        </w:tc>
        <w:tc>
          <w:tcPr>
            <w:tcW w:w="1042" w:type="dxa"/>
            <w:vAlign w:val="center"/>
          </w:tcPr>
          <w:p w14:paraId="0112A2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kern w:val="2"/>
                <w:sz w:val="20"/>
                <w:szCs w:val="20"/>
                <w:highlight w:val="none"/>
                <w:vertAlign w:val="baseline"/>
                <w:lang w:val="en-US" w:eastAsia="zh-CN" w:bidi="ar-SA"/>
              </w:rPr>
            </w:pPr>
            <w:r>
              <w:rPr>
                <w:rFonts w:hint="eastAsia" w:ascii="宋体" w:hAnsi="宋体"/>
                <w:b/>
                <w:bCs/>
                <w:sz w:val="20"/>
                <w:szCs w:val="20"/>
                <w:highlight w:val="none"/>
                <w:lang w:val="en-US" w:eastAsia="zh-CN"/>
              </w:rPr>
              <w:t>单价最高限价（元）</w:t>
            </w:r>
          </w:p>
        </w:tc>
        <w:tc>
          <w:tcPr>
            <w:tcW w:w="1258" w:type="dxa"/>
            <w:vAlign w:val="center"/>
          </w:tcPr>
          <w:p w14:paraId="5DA64E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2"/>
                <w:sz w:val="20"/>
                <w:szCs w:val="20"/>
                <w:highlight w:val="none"/>
                <w:vertAlign w:val="baseline"/>
                <w:lang w:val="en-US" w:eastAsia="zh-CN" w:bidi="ar-SA"/>
              </w:rPr>
            </w:pPr>
            <w:r>
              <w:rPr>
                <w:rFonts w:hint="eastAsia" w:ascii="宋体" w:hAnsi="宋体"/>
                <w:b/>
                <w:bCs/>
                <w:sz w:val="20"/>
                <w:szCs w:val="20"/>
                <w:highlight w:val="none"/>
                <w:lang w:val="en-US" w:eastAsia="zh-CN"/>
              </w:rPr>
              <w:t>总价最高限价（元）</w:t>
            </w:r>
          </w:p>
        </w:tc>
      </w:tr>
      <w:tr w14:paraId="58E1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8" w:type="dxa"/>
            <w:vAlign w:val="center"/>
          </w:tcPr>
          <w:p w14:paraId="019378B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highlight w:val="none"/>
                <w:vertAlign w:val="baseline"/>
                <w:lang w:val="en-US" w:eastAsia="zh-CN" w:bidi="ar-SA"/>
              </w:rPr>
            </w:pPr>
            <w:r>
              <w:rPr>
                <w:rFonts w:hint="eastAsia" w:ascii="宋体" w:hAnsi="宋体" w:eastAsia="宋体" w:cs="宋体"/>
                <w:kern w:val="2"/>
                <w:sz w:val="20"/>
                <w:szCs w:val="20"/>
                <w:highlight w:val="none"/>
                <w:vertAlign w:val="baseline"/>
                <w:lang w:val="en-US" w:eastAsia="zh-CN" w:bidi="ar-SA"/>
              </w:rPr>
              <w:t>1</w:t>
            </w:r>
          </w:p>
        </w:tc>
        <w:tc>
          <w:tcPr>
            <w:tcW w:w="1473" w:type="dxa"/>
            <w:vAlign w:val="center"/>
          </w:tcPr>
          <w:p w14:paraId="49C0685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highlight w:val="none"/>
                <w:vertAlign w:val="baseline"/>
                <w:lang w:val="en-US" w:eastAsia="zh-CN" w:bidi="ar-SA"/>
              </w:rPr>
            </w:pPr>
            <w:r>
              <w:rPr>
                <w:rFonts w:hint="eastAsia" w:ascii="宋体" w:hAnsi="宋体" w:eastAsia="宋体" w:cs="宋体"/>
                <w:kern w:val="2"/>
                <w:sz w:val="20"/>
                <w:szCs w:val="20"/>
                <w:highlight w:val="none"/>
                <w:vertAlign w:val="baseline"/>
                <w:lang w:val="en-US" w:eastAsia="zh-CN" w:bidi="ar-SA"/>
              </w:rPr>
              <w:t>钢筋混凝土管</w:t>
            </w:r>
          </w:p>
        </w:tc>
        <w:tc>
          <w:tcPr>
            <w:tcW w:w="2716" w:type="dxa"/>
            <w:vAlign w:val="center"/>
          </w:tcPr>
          <w:p w14:paraId="6E7D53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highlight w:val="none"/>
                <w:vertAlign w:val="baseline"/>
                <w:lang w:val="en-US" w:eastAsia="zh-CN" w:bidi="ar-SA"/>
              </w:rPr>
            </w:pPr>
            <w:r>
              <w:rPr>
                <w:rFonts w:hint="eastAsia" w:ascii="宋体" w:hAnsi="宋体" w:eastAsia="宋体" w:cs="宋体"/>
                <w:kern w:val="2"/>
                <w:sz w:val="20"/>
                <w:szCs w:val="20"/>
                <w:highlight w:val="none"/>
                <w:vertAlign w:val="baseline"/>
                <w:lang w:val="en-US" w:eastAsia="zh-CN" w:bidi="ar-SA"/>
              </w:rPr>
              <w:t>D1000，</w:t>
            </w:r>
            <w:r>
              <w:rPr>
                <w:rFonts w:hint="eastAsia" w:ascii="宋体" w:hAnsi="宋体" w:eastAsia="宋体" w:cs="宋体"/>
                <w:b w:val="0"/>
                <w:bCs w:val="0"/>
                <w:color w:val="auto"/>
                <w:kern w:val="2"/>
                <w:sz w:val="20"/>
                <w:szCs w:val="20"/>
                <w:highlight w:val="none"/>
                <w:lang w:val="en-US" w:eastAsia="zh-CN" w:bidi="ar"/>
              </w:rPr>
              <w:t>2级，承插式</w:t>
            </w:r>
          </w:p>
        </w:tc>
        <w:tc>
          <w:tcPr>
            <w:tcW w:w="1042" w:type="dxa"/>
            <w:vAlign w:val="center"/>
          </w:tcPr>
          <w:p w14:paraId="3E0992A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highlight w:val="none"/>
                <w:vertAlign w:val="baseline"/>
                <w:lang w:val="en-US" w:eastAsia="zh-CN" w:bidi="ar-SA"/>
              </w:rPr>
            </w:pPr>
            <w:r>
              <w:rPr>
                <w:rFonts w:hint="eastAsia" w:cs="宋体"/>
                <w:color w:val="auto"/>
                <w:kern w:val="2"/>
                <w:sz w:val="20"/>
                <w:szCs w:val="20"/>
                <w:highlight w:val="none"/>
                <w:vertAlign w:val="baseline"/>
                <w:lang w:val="en-US" w:eastAsia="zh-CN" w:bidi="ar-SA"/>
              </w:rPr>
              <w:t>70</w:t>
            </w:r>
          </w:p>
        </w:tc>
        <w:tc>
          <w:tcPr>
            <w:tcW w:w="1042" w:type="dxa"/>
            <w:vAlign w:val="center"/>
          </w:tcPr>
          <w:p w14:paraId="74B4477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m</w:t>
            </w:r>
          </w:p>
        </w:tc>
        <w:tc>
          <w:tcPr>
            <w:tcW w:w="1042" w:type="dxa"/>
            <w:vAlign w:val="center"/>
          </w:tcPr>
          <w:p w14:paraId="2B02B058">
            <w:pPr>
              <w:keepNext w:val="0"/>
              <w:keepLines w:val="0"/>
              <w:widowControl/>
              <w:suppressLineNumbers w:val="0"/>
              <w:jc w:val="center"/>
              <w:textAlignment w:val="center"/>
              <w:rPr>
                <w:rFonts w:hint="default" w:ascii="宋体" w:hAnsi="宋体" w:eastAsia="宋体" w:cs="宋体"/>
                <w:kern w:val="2"/>
                <w:sz w:val="20"/>
                <w:szCs w:val="20"/>
                <w:highlight w:val="none"/>
                <w:vertAlign w:val="baseline"/>
                <w:lang w:val="en-US" w:eastAsia="zh-CN" w:bidi="ar-SA"/>
              </w:rPr>
            </w:pPr>
            <w:r>
              <w:rPr>
                <w:rFonts w:hint="eastAsia" w:ascii="宋体" w:hAnsi="宋体" w:cs="宋体"/>
                <w:i w:val="0"/>
                <w:iCs w:val="0"/>
                <w:color w:val="000000"/>
                <w:kern w:val="0"/>
                <w:sz w:val="22"/>
                <w:szCs w:val="22"/>
                <w:highlight w:val="none"/>
                <w:u w:val="none"/>
                <w:lang w:val="en-US" w:eastAsia="zh-CN" w:bidi="ar"/>
              </w:rPr>
              <w:t>570</w:t>
            </w:r>
          </w:p>
        </w:tc>
        <w:tc>
          <w:tcPr>
            <w:tcW w:w="1258" w:type="dxa"/>
            <w:vAlign w:val="center"/>
          </w:tcPr>
          <w:p w14:paraId="43A5D9B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39900</w:t>
            </w:r>
          </w:p>
        </w:tc>
      </w:tr>
      <w:tr w14:paraId="4E35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73" w:type="dxa"/>
            <w:gridSpan w:val="6"/>
            <w:vAlign w:val="center"/>
          </w:tcPr>
          <w:p w14:paraId="0CB05280">
            <w:pPr>
              <w:keepNext w:val="0"/>
              <w:keepLines w:val="0"/>
              <w:widowControl/>
              <w:suppressLineNumbers w:val="0"/>
              <w:spacing w:line="240" w:lineRule="auto"/>
              <w:jc w:val="center"/>
              <w:textAlignment w:val="center"/>
              <w:rPr>
                <w:rFonts w:hint="default" w:ascii="宋体" w:hAnsi="宋体" w:cs="宋体"/>
                <w:i w:val="0"/>
                <w:iCs w:val="0"/>
                <w:color w:val="000000"/>
                <w:kern w:val="0"/>
                <w:sz w:val="20"/>
                <w:szCs w:val="20"/>
                <w:highlight w:val="none"/>
                <w:u w:val="dotted"/>
                <w:lang w:val="en-US" w:eastAsia="zh-CN" w:bidi="ar"/>
              </w:rPr>
            </w:pPr>
            <w:r>
              <w:rPr>
                <w:rFonts w:hint="eastAsia"/>
                <w:sz w:val="20"/>
                <w:szCs w:val="20"/>
                <w:highlight w:val="none"/>
                <w:lang w:val="en-US" w:eastAsia="zh-CN"/>
              </w:rPr>
              <w:t>合计（元）</w:t>
            </w:r>
          </w:p>
        </w:tc>
        <w:tc>
          <w:tcPr>
            <w:tcW w:w="1258" w:type="dxa"/>
            <w:vAlign w:val="center"/>
          </w:tcPr>
          <w:p w14:paraId="1855721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39900</w:t>
            </w:r>
          </w:p>
        </w:tc>
      </w:tr>
    </w:tbl>
    <w:p w14:paraId="72911886">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1）本项目报价采用投标报价单价×暂估量所得总价进行报价，报价包含本项目涉及的货物费、运输费、上卸力资费、利润、税金（货物税率为13%）等为完成本项目所需的一切费用。（2）供应商的报价（单价及合价）不得高于采购人提供的最高投标限价（单价及合价），否则作无效投标处理。（3）以上数量不含送检数量，采购人根据检测中心要求抽取样品送检后，供应商须按以上数量无偿进行补齐。（4）数量按实结算，结算单价不变，结算总金额原则上不超合同价。货物吨位计量以实际过磅为准。</w:t>
      </w:r>
    </w:p>
    <w:p w14:paraId="314434B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2、实施时间：2个月。</w:t>
      </w:r>
    </w:p>
    <w:p w14:paraId="7455CD65">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3、实施地点：幸余路与福隆路口。</w:t>
      </w:r>
    </w:p>
    <w:p w14:paraId="763D8DE2">
      <w:pPr>
        <w:pStyle w:val="24"/>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highlight w:val="none"/>
        </w:rPr>
      </w:pPr>
      <w:r>
        <w:rPr>
          <w:rFonts w:hint="eastAsia"/>
          <w:b/>
          <w:bCs/>
          <w:sz w:val="24"/>
          <w:szCs w:val="24"/>
          <w:highlight w:val="none"/>
          <w:lang w:val="en-US" w:eastAsia="zh-CN"/>
        </w:rPr>
        <w:t>五</w:t>
      </w:r>
      <w:r>
        <w:rPr>
          <w:rFonts w:hint="eastAsia"/>
          <w:b/>
          <w:bCs/>
          <w:sz w:val="24"/>
          <w:szCs w:val="24"/>
          <w:highlight w:val="none"/>
        </w:rPr>
        <w:t>、采购标的需满足的服务标准、期限、效率等要求</w:t>
      </w:r>
    </w:p>
    <w:p w14:paraId="0CA1089B">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1、服务标准：</w:t>
      </w:r>
      <w:r>
        <w:rPr>
          <w:rFonts w:hint="eastAsia" w:ascii="宋体" w:hAnsi="宋体" w:eastAsia="宋体" w:cs="宋体"/>
          <w:kern w:val="2"/>
          <w:sz w:val="24"/>
          <w:szCs w:val="24"/>
          <w:highlight w:val="none"/>
          <w:lang w:val="en-US" w:eastAsia="zh-CN" w:bidi="ar-SA"/>
        </w:rPr>
        <w:t>提供D1000Ⅱ级承插式钢筋混凝土管，数量70米（此数量为暂估量，采购人可按实际需求进行调整，最终结算以实际供货数量为准。）</w:t>
      </w:r>
    </w:p>
    <w:p w14:paraId="12B4D564">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2、服务期限：</w:t>
      </w:r>
      <w:r>
        <w:rPr>
          <w:rFonts w:hint="eastAsia" w:ascii="宋体" w:hAnsi="宋体" w:eastAsia="宋体" w:cs="宋体"/>
          <w:kern w:val="2"/>
          <w:sz w:val="24"/>
          <w:szCs w:val="24"/>
          <w:highlight w:val="none"/>
          <w:lang w:val="en-US" w:eastAsia="zh-CN" w:bidi="ar-SA"/>
        </w:rPr>
        <w:t>2个月，质保期1年。</w:t>
      </w:r>
    </w:p>
    <w:p w14:paraId="34FDFD13">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服务效率：在采购人提出供货要求后2天内送至现场，并满足因场地有限问题导致的分次供货的情况。</w:t>
      </w:r>
    </w:p>
    <w:p w14:paraId="740A3329">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highlight w:val="none"/>
        </w:rPr>
      </w:pPr>
      <w:r>
        <w:rPr>
          <w:rFonts w:hint="eastAsia"/>
          <w:b/>
          <w:bCs/>
          <w:sz w:val="24"/>
          <w:szCs w:val="24"/>
          <w:highlight w:val="none"/>
          <w:lang w:val="en-US" w:eastAsia="zh-CN"/>
        </w:rPr>
        <w:t>六</w:t>
      </w:r>
      <w:r>
        <w:rPr>
          <w:rFonts w:hint="eastAsia"/>
          <w:b/>
          <w:bCs/>
          <w:sz w:val="24"/>
          <w:szCs w:val="24"/>
          <w:highlight w:val="none"/>
        </w:rPr>
        <w:t>、采购标的验收标准</w:t>
      </w:r>
    </w:p>
    <w:p w14:paraId="58BAA80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1、履约验收方案：</w:t>
      </w:r>
    </w:p>
    <w:p w14:paraId="6B9353B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（1）验收方式：由采购人代表、中标人代表共同验收</w:t>
      </w:r>
      <w:r>
        <w:rPr>
          <w:rFonts w:hint="eastAsia" w:ascii="宋体" w:hAnsi="宋体" w:cs="宋体"/>
          <w:kern w:val="2"/>
          <w:sz w:val="24"/>
          <w:szCs w:val="24"/>
          <w:highlight w:val="none"/>
          <w:lang w:val="en-US" w:eastAsia="zh-CN" w:bidi="ar-SA"/>
        </w:rPr>
        <w:t>。</w:t>
      </w:r>
    </w:p>
    <w:p w14:paraId="74A50CF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（2）验收程序内容</w:t>
      </w:r>
    </w:p>
    <w:p w14:paraId="0574D6FE">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1）准备验收的相关资料。</w:t>
      </w:r>
    </w:p>
    <w:p w14:paraId="2E4218F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2）在约定的验收时间、验收地点组织验收。</w:t>
      </w:r>
    </w:p>
    <w:p w14:paraId="33746D1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3）根据清单及标准进行验收，如实填写验收意见。</w:t>
      </w:r>
    </w:p>
    <w:p w14:paraId="12C454E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2、履约验收内容：采购文件技术要求、商务要求以及中标人的响应文件响应，货物质量。</w:t>
      </w:r>
    </w:p>
    <w:p w14:paraId="52371A97">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3、验收标准：</w:t>
      </w:r>
    </w:p>
    <w:p w14:paraId="4B7CC2D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验收时如发现所交付的货物有短装、次品、损坏或其他不符合验收标准的，采购人应做出详尽的现场记录，此现场记录或备忘录可用作补充、缺失和更换损坏部件的有效证据，由此产生的时间延误与有关费用由中标人承担。</w:t>
      </w:r>
    </w:p>
    <w:p w14:paraId="3110CEFB">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（2）如所有货物质量验收合格，采购人和中标人双方签署验收报告。</w:t>
      </w:r>
    </w:p>
    <w:p w14:paraId="007BA45B">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中标人应在交付货物时将所提供货物的清单、配件、产品合格证、质量保证书、第三方试验等资料一并交付给采购人；中标人不能完整交付货物及本款规定的单证的，须在3日内补齐，否则视为未完成交货，并承担未按期完成交货的违约责任。</w:t>
      </w:r>
    </w:p>
    <w:p w14:paraId="1DC565C0">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若所提供货物不符合验收标准，中标人须对所供货物进行调换，中标人经过2次调换后仍不能达到验收质量标准，则视为验收不合格，采购人有权全部退货或解除合同。接到采购人退货通知，中标人除应及时运走采购人退还的货物外（若涉及费用或损失均由中标人自行承担），还应向采购人承担相应的违约责任。</w:t>
      </w:r>
    </w:p>
    <w:p w14:paraId="1791E9F9">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highlight w:val="none"/>
        </w:rPr>
      </w:pPr>
      <w:r>
        <w:rPr>
          <w:rFonts w:hint="eastAsia"/>
          <w:b/>
          <w:bCs/>
          <w:sz w:val="24"/>
          <w:szCs w:val="24"/>
          <w:highlight w:val="none"/>
          <w:lang w:val="en-US" w:eastAsia="zh-CN"/>
        </w:rPr>
        <w:t>七</w:t>
      </w:r>
      <w:r>
        <w:rPr>
          <w:rFonts w:hint="eastAsia"/>
          <w:b/>
          <w:bCs/>
          <w:sz w:val="24"/>
          <w:szCs w:val="24"/>
          <w:highlight w:val="none"/>
        </w:rPr>
        <w:t>、采购标的其他技术、服务等要求</w:t>
      </w:r>
    </w:p>
    <w:p w14:paraId="774166F7">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1、中标人自行办理相关交通手续，运输费由中标人承担。</w:t>
      </w:r>
    </w:p>
    <w:p w14:paraId="3CC06CFB">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2、履约考核要求</w:t>
      </w:r>
    </w:p>
    <w:p w14:paraId="0FA9F89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2.1供应商接受南通市市政设施管理处的日常考核和管理。</w:t>
      </w:r>
    </w:p>
    <w:p w14:paraId="27FB596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采购人从服务态度、货物质量、现场管理、服务效率、资料管理等方面进行考核。在合同履约期限内，采购人可定期组织开展履约考核工作，考核频次不低于每月一次（供货期间）。考核结果一式贰份，甲方和乙方各持壹份。具体内容如下：</w:t>
      </w:r>
    </w:p>
    <w:p w14:paraId="3B8A3236">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履约考核评分表</w:t>
      </w:r>
    </w:p>
    <w:p w14:paraId="793914B0">
      <w:pPr>
        <w:spacing w:line="5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74FC192">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5517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3013F7E4">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27B09EDB">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lang w:val="en-US" w:eastAsia="zh-CN"/>
              </w:rPr>
              <w:t xml:space="preserve">考 核 </w:t>
            </w:r>
            <w:r>
              <w:rPr>
                <w:rFonts w:hint="eastAsia" w:ascii="宋体" w:hAnsi="宋体" w:eastAsia="宋体" w:cs="宋体"/>
                <w:b/>
                <w:bCs w:val="0"/>
                <w:sz w:val="22"/>
                <w:szCs w:val="22"/>
                <w:highlight w:val="none"/>
              </w:rPr>
              <w:t>内</w:t>
            </w:r>
            <w:r>
              <w:rPr>
                <w:rFonts w:hint="eastAsia" w:ascii="宋体" w:hAnsi="宋体" w:eastAsia="宋体" w:cs="宋体"/>
                <w:b/>
                <w:bCs w:val="0"/>
                <w:sz w:val="22"/>
                <w:szCs w:val="22"/>
                <w:highlight w:val="none"/>
                <w:lang w:val="en-US" w:eastAsia="zh-CN"/>
              </w:rPr>
              <w:t xml:space="preserve"> </w:t>
            </w:r>
            <w:r>
              <w:rPr>
                <w:rFonts w:hint="eastAsia" w:ascii="宋体" w:hAnsi="宋体" w:eastAsia="宋体" w:cs="宋体"/>
                <w:b/>
                <w:bCs w:val="0"/>
                <w:sz w:val="22"/>
                <w:szCs w:val="22"/>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0BD622C4">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lang w:val="en-US" w:eastAsia="zh-CN"/>
              </w:rPr>
              <w:t>考核分</w:t>
            </w:r>
          </w:p>
        </w:tc>
      </w:tr>
      <w:tr w14:paraId="32F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499AD55D">
            <w:pPr>
              <w:keepNext w:val="0"/>
              <w:keepLines w:val="0"/>
              <w:pageBreakBefore w:val="0"/>
              <w:widowControl w:val="0"/>
              <w:kinsoku/>
              <w:wordWrap/>
              <w:overflowPunct/>
              <w:topLinePunct w:val="0"/>
              <w:autoSpaceDN/>
              <w:bidi w:val="0"/>
              <w:adjustRightInd/>
              <w:snapToGrid/>
              <w:spacing w:before="58" w:beforeLines="20" w:after="58" w:afterLines="20" w:line="360" w:lineRule="auto"/>
              <w:ind w:left="0" w:leftChars="0" w:right="0" w:rightChars="0"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sz w:val="22"/>
                <w:szCs w:val="22"/>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1DF1FF44">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eastAsia="zh-CN"/>
              </w:rPr>
              <w:t>对</w:t>
            </w:r>
            <w:r>
              <w:rPr>
                <w:rFonts w:hint="eastAsia" w:ascii="宋体" w:hAnsi="宋体" w:eastAsia="宋体" w:cs="宋体"/>
                <w:color w:val="auto"/>
                <w:kern w:val="0"/>
                <w:sz w:val="22"/>
                <w:szCs w:val="22"/>
                <w:highlight w:val="none"/>
                <w:lang w:val="en-US" w:eastAsia="zh-CN"/>
              </w:rPr>
              <w:t>采购人在合同约定范围内</w:t>
            </w:r>
            <w:r>
              <w:rPr>
                <w:rFonts w:hint="eastAsia" w:ascii="宋体" w:hAnsi="宋体" w:eastAsia="宋体" w:cs="宋体"/>
                <w:color w:val="auto"/>
                <w:kern w:val="0"/>
                <w:sz w:val="22"/>
                <w:szCs w:val="22"/>
                <w:highlight w:val="none"/>
                <w:lang w:eastAsia="zh-CN"/>
              </w:rPr>
              <w:t>发出的合理指令</w:t>
            </w:r>
            <w:r>
              <w:rPr>
                <w:rFonts w:hint="eastAsia" w:ascii="宋体" w:hAnsi="宋体" w:eastAsia="宋体" w:cs="宋体"/>
                <w:color w:val="auto"/>
                <w:kern w:val="0"/>
                <w:sz w:val="22"/>
                <w:szCs w:val="22"/>
                <w:highlight w:val="none"/>
                <w:lang w:val="en-US" w:eastAsia="zh-CN"/>
              </w:rPr>
              <w:t>不及时反馈、不及时落实</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沟通态度欠佳的</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每次</w:t>
            </w:r>
            <w:r>
              <w:rPr>
                <w:rFonts w:hint="eastAsia" w:ascii="宋体" w:hAnsi="宋体" w:eastAsia="宋体" w:cs="宋体"/>
                <w:color w:val="auto"/>
                <w:kern w:val="0"/>
                <w:sz w:val="22"/>
                <w:szCs w:val="22"/>
                <w:highlight w:val="none"/>
                <w:lang w:eastAsia="zh-CN"/>
              </w:rPr>
              <w:t>扣</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329EAE2E">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2117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500EB70D">
            <w:pPr>
              <w:keepNext w:val="0"/>
              <w:keepLines w:val="0"/>
              <w:pageBreakBefore w:val="0"/>
              <w:widowControl w:val="0"/>
              <w:kinsoku/>
              <w:wordWrap/>
              <w:overflowPunct/>
              <w:topLinePunct w:val="0"/>
              <w:autoSpaceDN/>
              <w:bidi w:val="0"/>
              <w:adjustRightInd/>
              <w:snapToGrid/>
              <w:spacing w:before="58" w:beforeLines="20" w:after="58" w:afterLines="20" w:line="360" w:lineRule="auto"/>
              <w:ind w:left="0" w:leftChars="0" w:right="0" w:rightChars="0"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sz w:val="22"/>
                <w:szCs w:val="22"/>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5168FC88">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1、货物防护不足的，每次扣5分。</w:t>
            </w:r>
          </w:p>
        </w:tc>
        <w:tc>
          <w:tcPr>
            <w:tcW w:w="958" w:type="dxa"/>
            <w:tcBorders>
              <w:top w:val="single" w:color="auto" w:sz="4" w:space="0"/>
              <w:left w:val="nil"/>
              <w:bottom w:val="single" w:color="auto" w:sz="4" w:space="0"/>
              <w:right w:val="single" w:color="auto" w:sz="4" w:space="0"/>
            </w:tcBorders>
            <w:noWrap w:val="0"/>
            <w:vAlign w:val="center"/>
          </w:tcPr>
          <w:p w14:paraId="0B6F6AA7">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3533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E4BAAAC">
            <w:pPr>
              <w:keepNext w:val="0"/>
              <w:keepLines w:val="0"/>
              <w:pageBreakBefore w:val="0"/>
              <w:widowControl w:val="0"/>
              <w:kinsoku/>
              <w:wordWrap/>
              <w:overflowPunct/>
              <w:topLinePunct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sz w:val="22"/>
                <w:szCs w:val="22"/>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5CB9B291">
            <w:pPr>
              <w:keepNext w:val="0"/>
              <w:keepLines w:val="0"/>
              <w:pageBreakBefore w:val="0"/>
              <w:widowControl w:val="0"/>
              <w:numPr>
                <w:ilvl w:val="0"/>
                <w:numId w:val="2"/>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货物到货数量、规格与订单不符的，每次扣5分。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0BE6D9BC">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4026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37B33010">
            <w:pPr>
              <w:keepNext w:val="0"/>
              <w:keepLines w:val="0"/>
              <w:pageBreakBefore w:val="0"/>
              <w:widowControl w:val="0"/>
              <w:kinsoku/>
              <w:wordWrap/>
              <w:overflowPunct/>
              <w:topLinePunct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sz w:val="22"/>
                <w:szCs w:val="22"/>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5CA40BF4">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3、货物存在外观质量、管径允许偏差、弯曲度、内水压力、外压荷载、保护层厚度、管体混凝土吸水率、管子壁厚、接口密封材料等不符合规范要求的，每次扣10分。</w:t>
            </w:r>
          </w:p>
        </w:tc>
        <w:tc>
          <w:tcPr>
            <w:tcW w:w="958" w:type="dxa"/>
            <w:tcBorders>
              <w:top w:val="single" w:color="auto" w:sz="4" w:space="0"/>
              <w:left w:val="nil"/>
              <w:bottom w:val="single" w:color="auto" w:sz="4" w:space="0"/>
              <w:right w:val="single" w:color="auto" w:sz="4" w:space="0"/>
            </w:tcBorders>
            <w:noWrap w:val="0"/>
            <w:vAlign w:val="center"/>
          </w:tcPr>
          <w:p w14:paraId="74571F26">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187C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75EE5E8A">
            <w:pPr>
              <w:keepNext w:val="0"/>
              <w:keepLines w:val="0"/>
              <w:pageBreakBefore w:val="0"/>
              <w:widowControl w:val="0"/>
              <w:kinsoku/>
              <w:wordWrap/>
              <w:overflowPunct/>
              <w:topLinePunct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sz w:val="22"/>
                <w:szCs w:val="22"/>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7FE8DAB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4、货物在检测机构检测结果为不合格的，每次扣20分。</w:t>
            </w:r>
          </w:p>
        </w:tc>
        <w:tc>
          <w:tcPr>
            <w:tcW w:w="958" w:type="dxa"/>
            <w:tcBorders>
              <w:top w:val="single" w:color="auto" w:sz="4" w:space="0"/>
              <w:left w:val="nil"/>
              <w:bottom w:val="single" w:color="auto" w:sz="4" w:space="0"/>
              <w:right w:val="single" w:color="auto" w:sz="4" w:space="0"/>
            </w:tcBorders>
            <w:noWrap w:val="0"/>
            <w:vAlign w:val="center"/>
          </w:tcPr>
          <w:p w14:paraId="2328E69D">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7FE7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5F02760A">
            <w:pPr>
              <w:keepNext w:val="0"/>
              <w:keepLines w:val="0"/>
              <w:pageBreakBefore w:val="0"/>
              <w:widowControl w:val="0"/>
              <w:kinsoku/>
              <w:wordWrap/>
              <w:overflowPunct/>
              <w:topLinePunct w:val="0"/>
              <w:autoSpaceDN/>
              <w:bidi w:val="0"/>
              <w:adjustRightInd/>
              <w:snapToGrid/>
              <w:spacing w:before="58" w:beforeLines="20" w:after="58" w:afterLines="20" w:line="360" w:lineRule="auto"/>
              <w:ind w:left="0" w:leftChars="0" w:right="0" w:rightChars="0" w:firstLine="0" w:firstLineChars="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56A0E38E">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1、未在规定的合理时间内完成供货的，扣10分。每延误一天，扣5分/天。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07D50B32">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kern w:val="2"/>
                <w:sz w:val="22"/>
                <w:szCs w:val="22"/>
                <w:highlight w:val="none"/>
                <w:lang w:val="en-US" w:eastAsia="zh-CN" w:bidi="ar-SA"/>
              </w:rPr>
            </w:pPr>
          </w:p>
        </w:tc>
      </w:tr>
      <w:tr w14:paraId="155B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72508779">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0B3F0C8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1、货物送货时缺少必要的文件：货物的清单、配件、产品合格证、质量保证书、第三方试验等资料，扣5分。经采购人提醒后未在3日内递交的，每延误一天扣2分。</w:t>
            </w:r>
          </w:p>
        </w:tc>
        <w:tc>
          <w:tcPr>
            <w:tcW w:w="958" w:type="dxa"/>
            <w:tcBorders>
              <w:top w:val="single" w:color="auto" w:sz="4" w:space="0"/>
              <w:left w:val="nil"/>
              <w:bottom w:val="single" w:color="auto" w:sz="4" w:space="0"/>
              <w:right w:val="single" w:color="auto" w:sz="4" w:space="0"/>
            </w:tcBorders>
            <w:noWrap w:val="0"/>
            <w:vAlign w:val="center"/>
          </w:tcPr>
          <w:p w14:paraId="20156E92">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23F3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116395A4">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sz w:val="22"/>
                <w:szCs w:val="22"/>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0E2D3BED">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2、送货单、验收单记录不完整或未按要求填写的，每次扣2分。经采购人提醒后仍未整改到位的，每次扣5分。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725CF233">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0F86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1AAA2A12">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23843F02">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在上级检查过程中，因供应商自身原因产生不良后果的，扣40分。</w:t>
            </w:r>
          </w:p>
        </w:tc>
        <w:tc>
          <w:tcPr>
            <w:tcW w:w="958" w:type="dxa"/>
            <w:tcBorders>
              <w:top w:val="single" w:color="auto" w:sz="4" w:space="0"/>
              <w:left w:val="nil"/>
              <w:bottom w:val="single" w:color="auto" w:sz="4" w:space="0"/>
              <w:right w:val="single" w:color="auto" w:sz="4" w:space="0"/>
            </w:tcBorders>
            <w:noWrap w:val="0"/>
            <w:vAlign w:val="center"/>
          </w:tcPr>
          <w:p w14:paraId="3CD2F2C5">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both"/>
              <w:textAlignment w:val="auto"/>
              <w:rPr>
                <w:rFonts w:hint="eastAsia" w:ascii="宋体" w:hAnsi="宋体" w:eastAsia="宋体" w:cs="宋体"/>
                <w:b w:val="0"/>
                <w:bCs w:val="0"/>
                <w:sz w:val="22"/>
                <w:szCs w:val="22"/>
                <w:highlight w:val="none"/>
              </w:rPr>
            </w:pPr>
          </w:p>
        </w:tc>
      </w:tr>
      <w:tr w14:paraId="7AF8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3B3176AE">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left="105" w:leftChars="50" w:right="105" w:rightChars="50"/>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65953286">
            <w:pPr>
              <w:keepNext w:val="0"/>
              <w:keepLines w:val="0"/>
              <w:pageBreakBefore w:val="0"/>
              <w:widowControl w:val="0"/>
              <w:kinsoku/>
              <w:wordWrap/>
              <w:overflowPunct/>
              <w:topLinePunct w:val="0"/>
              <w:autoSpaceDE w:val="0"/>
              <w:autoSpaceDN/>
              <w:bidi w:val="0"/>
              <w:adjustRightInd/>
              <w:snapToGrid/>
              <w:spacing w:before="58" w:beforeLines="20" w:after="58" w:afterLines="20" w:line="360" w:lineRule="auto"/>
              <w:ind w:right="105" w:rightChars="50"/>
              <w:jc w:val="left"/>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总扣分：                                    总得分：</w:t>
            </w:r>
            <w:r>
              <w:rPr>
                <w:rFonts w:hint="eastAsia" w:ascii="宋体" w:hAnsi="宋体" w:eastAsia="宋体" w:cs="宋体"/>
                <w:b/>
                <w:bCs/>
                <w:color w:val="auto"/>
                <w:sz w:val="22"/>
                <w:szCs w:val="22"/>
                <w:highlight w:val="none"/>
                <w:u w:val="single"/>
                <w:vertAlign w:val="baseline"/>
                <w:lang w:val="en-US" w:eastAsia="zh-CN"/>
              </w:rPr>
              <w:t xml:space="preserve">                       </w:t>
            </w:r>
          </w:p>
        </w:tc>
      </w:tr>
    </w:tbl>
    <w:p w14:paraId="2BD44784">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389C0DD9">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2.3考核结果应用</w:t>
      </w:r>
    </w:p>
    <w:p w14:paraId="5DB27C3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（1）单次考核总分值100分。</w:t>
      </w:r>
    </w:p>
    <w:p w14:paraId="597BD9A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（2）最终考核等次依据为历次考核得分平均分，考核等次纳入采购人的供应商信用评价体系：</w:t>
      </w:r>
    </w:p>
    <w:p w14:paraId="426E949C">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①得分90分（含）以上的为优秀；</w:t>
      </w:r>
    </w:p>
    <w:p w14:paraId="4AE2063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②得分在90-70分（含）之间的为合格；</w:t>
      </w:r>
    </w:p>
    <w:p w14:paraId="4F464ED2">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③得分低于70分为不合格。</w:t>
      </w:r>
    </w:p>
    <w:p w14:paraId="36192E0E">
      <w:pPr>
        <w:pStyle w:val="2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b/>
          <w:bCs/>
          <w:sz w:val="24"/>
          <w:szCs w:val="24"/>
          <w:highlight w:val="none"/>
        </w:rPr>
      </w:pPr>
      <w:r>
        <w:rPr>
          <w:rFonts w:hint="eastAsia"/>
          <w:b/>
          <w:bCs/>
          <w:sz w:val="24"/>
          <w:szCs w:val="24"/>
          <w:highlight w:val="none"/>
          <w:lang w:val="en-US" w:eastAsia="zh-CN"/>
        </w:rPr>
        <w:t>八</w:t>
      </w:r>
      <w:r>
        <w:rPr>
          <w:rFonts w:hint="eastAsia"/>
          <w:b/>
          <w:bCs/>
          <w:sz w:val="24"/>
          <w:szCs w:val="24"/>
          <w:highlight w:val="none"/>
        </w:rPr>
        <w:t>、付款方式</w:t>
      </w:r>
    </w:p>
    <w:p w14:paraId="5EA3681A">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1、付款方式：</w:t>
      </w:r>
      <w:r>
        <w:rPr>
          <w:rFonts w:hint="eastAsia" w:ascii="宋体" w:hAnsi="宋体" w:cs="宋体"/>
          <w:kern w:val="2"/>
          <w:sz w:val="24"/>
          <w:szCs w:val="24"/>
          <w:highlight w:val="none"/>
          <w:lang w:val="en-US" w:eastAsia="zh-CN" w:bidi="ar-SA"/>
        </w:rPr>
        <w:t>中标供应商</w:t>
      </w:r>
      <w:r>
        <w:rPr>
          <w:rFonts w:hint="eastAsia" w:ascii="宋体" w:hAnsi="宋体" w:eastAsia="宋体" w:cs="宋体"/>
          <w:kern w:val="2"/>
          <w:sz w:val="24"/>
          <w:szCs w:val="24"/>
          <w:highlight w:val="none"/>
          <w:lang w:val="en-US" w:eastAsia="zh-CN" w:bidi="ar-SA"/>
        </w:rPr>
        <w:t>所供全部货物经采购人验收合格，并且采购人发出终止送货通知后，采购人支付货款至结算价的95%，余款5%一年后付清。</w:t>
      </w:r>
    </w:p>
    <w:p w14:paraId="1E90E4CE">
      <w:pPr>
        <w:keepLines w:val="0"/>
        <w:kinsoku/>
        <w:wordWrap/>
        <w:overflowPunct/>
        <w:topLinePunct w:val="0"/>
        <w:autoSpaceDN/>
        <w:bidi w:val="0"/>
        <w:adjustRightInd w:val="0"/>
        <w:snapToGrid w:val="0"/>
        <w:spacing w:line="360" w:lineRule="auto"/>
        <w:ind w:firstLine="480" w:firstLineChars="200"/>
        <w:rPr>
          <w:rFonts w:hint="eastAsia" w:ascii="宋体" w:hAnsi="宋体" w:cs="宋体"/>
          <w:b/>
          <w:sz w:val="32"/>
          <w:szCs w:val="32"/>
          <w:highlight w:val="none"/>
        </w:rPr>
      </w:pPr>
      <w:r>
        <w:rPr>
          <w:rFonts w:hint="eastAsia" w:ascii="宋体" w:hAnsi="宋体" w:eastAsia="宋体" w:cs="宋体"/>
          <w:kern w:val="2"/>
          <w:sz w:val="24"/>
          <w:szCs w:val="24"/>
          <w:highlight w:val="none"/>
          <w:lang w:val="zh-CN" w:eastAsia="zh-CN" w:bidi="ar-SA"/>
        </w:rPr>
        <w:t>2、</w:t>
      </w:r>
      <w:r>
        <w:rPr>
          <w:rFonts w:hint="eastAsia" w:ascii="宋体" w:hAnsi="宋体" w:cs="宋体"/>
          <w:kern w:val="2"/>
          <w:sz w:val="24"/>
          <w:szCs w:val="24"/>
          <w:highlight w:val="none"/>
          <w:lang w:val="en-US" w:eastAsia="zh-CN" w:bidi="ar-SA"/>
        </w:rPr>
        <w:t>中标供应商</w:t>
      </w:r>
      <w:r>
        <w:rPr>
          <w:rFonts w:hint="eastAsia" w:ascii="宋体" w:hAnsi="宋体" w:eastAsia="宋体" w:cs="宋体"/>
          <w:kern w:val="2"/>
          <w:sz w:val="24"/>
          <w:szCs w:val="24"/>
          <w:highlight w:val="none"/>
          <w:lang w:val="zh-CN" w:eastAsia="zh-CN" w:bidi="ar-SA"/>
        </w:rPr>
        <w:t>在接到采购</w:t>
      </w:r>
      <w:r>
        <w:rPr>
          <w:rFonts w:hint="eastAsia" w:ascii="宋体" w:hAnsi="宋体" w:eastAsia="宋体" w:cs="宋体"/>
          <w:kern w:val="2"/>
          <w:sz w:val="24"/>
          <w:szCs w:val="24"/>
          <w:highlight w:val="none"/>
          <w:lang w:val="en-US" w:eastAsia="zh-CN" w:bidi="ar-SA"/>
        </w:rPr>
        <w:t>人</w:t>
      </w:r>
      <w:r>
        <w:rPr>
          <w:rFonts w:hint="eastAsia" w:ascii="宋体" w:hAnsi="宋体" w:eastAsia="宋体" w:cs="宋体"/>
          <w:kern w:val="2"/>
          <w:sz w:val="24"/>
          <w:szCs w:val="24"/>
          <w:highlight w:val="none"/>
          <w:lang w:val="zh-CN" w:eastAsia="zh-CN" w:bidi="ar-SA"/>
        </w:rPr>
        <w:t>开票通知后开具合法有效的增值税发票（</w:t>
      </w:r>
      <w:r>
        <w:rPr>
          <w:rFonts w:hint="eastAsia" w:ascii="宋体" w:hAnsi="宋体" w:eastAsia="宋体" w:cs="宋体"/>
          <w:kern w:val="2"/>
          <w:sz w:val="24"/>
          <w:szCs w:val="24"/>
          <w:highlight w:val="none"/>
          <w:lang w:val="en-US" w:eastAsia="zh-CN" w:bidi="ar-SA"/>
        </w:rPr>
        <w:t>税率13%</w:t>
      </w:r>
      <w:r>
        <w:rPr>
          <w:rFonts w:hint="eastAsia" w:ascii="宋体" w:hAnsi="宋体" w:eastAsia="宋体" w:cs="宋体"/>
          <w:kern w:val="2"/>
          <w:sz w:val="24"/>
          <w:szCs w:val="24"/>
          <w:highlight w:val="none"/>
          <w:lang w:val="zh-CN" w:eastAsia="zh-CN" w:bidi="ar-SA"/>
        </w:rPr>
        <w:t>）。</w:t>
      </w:r>
    </w:p>
    <w:p w14:paraId="5B831DE9">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第四部分 评审方法和评审标准</w:t>
      </w:r>
    </w:p>
    <w:p w14:paraId="7A774D2D">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ascii="宋体" w:hAnsi="宋体"/>
          <w:b/>
          <w:sz w:val="24"/>
          <w:highlight w:val="none"/>
        </w:rPr>
      </w:pPr>
      <w:r>
        <w:rPr>
          <w:rFonts w:hint="eastAsia" w:ascii="宋体" w:hAnsi="宋体"/>
          <w:b/>
          <w:sz w:val="24"/>
          <w:highlight w:val="none"/>
          <w:lang w:eastAsia="zh-CN"/>
        </w:rPr>
        <w:t>一</w:t>
      </w:r>
      <w:r>
        <w:rPr>
          <w:rFonts w:ascii="宋体" w:hAnsi="宋体"/>
          <w:b/>
          <w:sz w:val="24"/>
          <w:highlight w:val="none"/>
        </w:rPr>
        <w:t>、</w:t>
      </w:r>
      <w:r>
        <w:rPr>
          <w:rFonts w:hint="eastAsia" w:ascii="宋体" w:hAnsi="宋体"/>
          <w:b/>
          <w:sz w:val="24"/>
          <w:highlight w:val="none"/>
        </w:rPr>
        <w:t>开标</w:t>
      </w:r>
    </w:p>
    <w:p w14:paraId="0205F5B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现场</w:t>
      </w:r>
      <w:r>
        <w:rPr>
          <w:rFonts w:hint="eastAsia" w:ascii="宋体" w:hAnsi="宋体"/>
          <w:sz w:val="24"/>
          <w:highlight w:val="none"/>
        </w:rPr>
        <w:t>投标</w:t>
      </w:r>
      <w:r>
        <w:rPr>
          <w:rFonts w:ascii="宋体" w:hAnsi="宋体"/>
          <w:sz w:val="24"/>
          <w:highlight w:val="none"/>
        </w:rPr>
        <w:t>模式。</w:t>
      </w:r>
    </w:p>
    <w:p w14:paraId="1A11EC1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rPr>
          <w:rFonts w:ascii="宋体" w:hAnsi="宋体" w:cs="Calibri"/>
          <w:b/>
          <w:bCs/>
          <w:sz w:val="24"/>
          <w:highlight w:val="none"/>
        </w:rPr>
      </w:pPr>
      <w:r>
        <w:rPr>
          <w:rFonts w:hint="eastAsia" w:ascii="宋体" w:hAnsi="宋体" w:cs="Calibri"/>
          <w:b/>
          <w:bCs/>
          <w:sz w:val="24"/>
          <w:highlight w:val="none"/>
          <w:lang w:eastAsia="zh-CN"/>
        </w:rPr>
        <w:t>二、</w:t>
      </w:r>
      <w:r>
        <w:rPr>
          <w:rFonts w:hint="eastAsia" w:ascii="宋体" w:hAnsi="宋体" w:cs="Calibri"/>
          <w:b/>
          <w:bCs/>
          <w:sz w:val="24"/>
          <w:highlight w:val="none"/>
        </w:rPr>
        <w:t>评委会由</w:t>
      </w:r>
      <w:r>
        <w:rPr>
          <w:rFonts w:hint="eastAsia" w:ascii="宋体" w:hAnsi="宋体" w:cs="Calibri"/>
          <w:b/>
          <w:bCs/>
          <w:sz w:val="24"/>
          <w:highlight w:val="none"/>
          <w:lang w:val="en-US" w:eastAsia="zh-CN"/>
        </w:rPr>
        <w:t>采购人组织成立。</w:t>
      </w:r>
    </w:p>
    <w:p w14:paraId="41628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
        </w:rPr>
        <w:t>三、评审程序</w:t>
      </w:r>
    </w:p>
    <w:p w14:paraId="596AACF2">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23F7865A">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投标当天若有效投标单位少于三家时，开标活动继续进行。当有效投标单位为两家时，以磋商谈判方式确定中标单位。当有效投标单位为一家时，直接进行单一谈判。</w:t>
      </w:r>
      <w:bookmarkStart w:id="11" w:name="_GoBack"/>
      <w:bookmarkEnd w:id="11"/>
    </w:p>
    <w:p w14:paraId="0628F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1"/>
        <w:rPr>
          <w:rFonts w:hint="eastAsia" w:ascii="宋体" w:hAnsi="宋体" w:eastAsia="宋体" w:cs="宋体"/>
          <w:sz w:val="24"/>
          <w:szCs w:val="24"/>
          <w:highlight w:val="none"/>
          <w:lang w:val="en-US"/>
        </w:rPr>
      </w:pPr>
      <w:r>
        <w:rPr>
          <w:rFonts w:hint="eastAsia" w:ascii="宋体" w:hAnsi="宋体" w:eastAsia="宋体" w:cs="Calibri"/>
          <w:b/>
          <w:bCs/>
          <w:kern w:val="2"/>
          <w:sz w:val="24"/>
          <w:szCs w:val="24"/>
          <w:highlight w:val="none"/>
          <w:lang w:val="en-US" w:eastAsia="zh-CN" w:bidi="ar"/>
        </w:rPr>
        <w:t>四、</w:t>
      </w:r>
      <w:r>
        <w:rPr>
          <w:rFonts w:hint="eastAsia" w:ascii="宋体" w:hAnsi="宋体" w:eastAsia="宋体" w:cs="宋体"/>
          <w:b/>
          <w:bCs/>
          <w:kern w:val="2"/>
          <w:sz w:val="24"/>
          <w:szCs w:val="24"/>
          <w:highlight w:val="none"/>
          <w:lang w:val="en-US" w:eastAsia="zh-CN" w:bidi="ar"/>
        </w:rPr>
        <w:t>资格审查</w:t>
      </w:r>
    </w:p>
    <w:p w14:paraId="1FF0A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1、采购</w:t>
      </w:r>
      <w:r>
        <w:rPr>
          <w:rFonts w:hint="eastAsia" w:ascii="宋体" w:hAnsi="宋体" w:cs="宋体"/>
          <w:kern w:val="2"/>
          <w:sz w:val="24"/>
          <w:szCs w:val="24"/>
          <w:highlight w:val="none"/>
          <w:lang w:val="en-US" w:eastAsia="zh-CN" w:bidi="ar"/>
        </w:rPr>
        <w:t>人</w:t>
      </w:r>
      <w:r>
        <w:rPr>
          <w:rFonts w:hint="eastAsia" w:ascii="宋体" w:hAnsi="宋体" w:eastAsia="宋体" w:cs="宋体"/>
          <w:kern w:val="2"/>
          <w:sz w:val="24"/>
          <w:szCs w:val="24"/>
          <w:highlight w:val="none"/>
          <w:lang w:val="en-US" w:eastAsia="zh-CN" w:bidi="ar"/>
        </w:rPr>
        <w:t>将委托</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对各供应商的资格进行审查，审查通过方可参与项目的</w:t>
      </w:r>
      <w:r>
        <w:rPr>
          <w:rFonts w:hint="eastAsia" w:ascii="宋体" w:hAnsi="宋体" w:cs="宋体"/>
          <w:kern w:val="2"/>
          <w:sz w:val="24"/>
          <w:szCs w:val="24"/>
          <w:highlight w:val="none"/>
          <w:lang w:val="en-US" w:eastAsia="zh-CN" w:bidi="ar"/>
        </w:rPr>
        <w:t>价格评审</w:t>
      </w:r>
      <w:r>
        <w:rPr>
          <w:rFonts w:hint="eastAsia" w:ascii="宋体" w:hAnsi="宋体" w:eastAsia="宋体" w:cs="宋体"/>
          <w:kern w:val="2"/>
          <w:sz w:val="24"/>
          <w:szCs w:val="24"/>
          <w:highlight w:val="none"/>
          <w:lang w:val="en-US" w:eastAsia="zh-CN" w:bidi="ar"/>
        </w:rPr>
        <w:t>。</w:t>
      </w:r>
    </w:p>
    <w:p w14:paraId="7A974C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2、资格审查合格的供应商进入评标。</w:t>
      </w:r>
    </w:p>
    <w:p w14:paraId="2F067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3、资格审查标准：</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469A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EC6DC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0DC6EC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1E0E9E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57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7AB5A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31B37C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815A6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49E6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A0E17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1117D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15861D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ACF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5036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14:paraId="3A6AA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0A0EEC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008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B7BEB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606" w:type="dxa"/>
            <w:vAlign w:val="center"/>
          </w:tcPr>
          <w:p w14:paraId="69BE8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1B0722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78490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default" w:ascii="宋体" w:hAnsi="宋体" w:eastAsia="宋体" w:cs="宋体"/>
          <w:b/>
          <w:bCs w:val="0"/>
          <w:kern w:val="2"/>
          <w:sz w:val="24"/>
          <w:szCs w:val="24"/>
          <w:highlight w:val="none"/>
          <w:lang w:val="en-US" w:eastAsia="zh-CN" w:bidi="ar"/>
        </w:rPr>
      </w:pPr>
      <w:r>
        <w:rPr>
          <w:rFonts w:hint="eastAsia" w:ascii="宋体" w:hAnsi="宋体" w:cs="宋体"/>
          <w:b/>
          <w:bCs w:val="0"/>
          <w:kern w:val="2"/>
          <w:sz w:val="24"/>
          <w:szCs w:val="24"/>
          <w:highlight w:val="none"/>
          <w:lang w:val="en-US" w:eastAsia="zh-CN" w:bidi="ar"/>
        </w:rPr>
        <w:t>五、评标</w:t>
      </w:r>
    </w:p>
    <w:p w14:paraId="12BF31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（一）评标事项</w:t>
      </w:r>
    </w:p>
    <w:p w14:paraId="7CFB2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1、评标时间：</w:t>
      </w:r>
      <w:r>
        <w:rPr>
          <w:rFonts w:hint="eastAsia" w:ascii="宋体" w:hAnsi="宋体" w:eastAsia="宋体" w:cs="宋体"/>
          <w:b/>
          <w:bCs w:val="0"/>
          <w:kern w:val="2"/>
          <w:sz w:val="24"/>
          <w:szCs w:val="24"/>
          <w:highlight w:val="none"/>
          <w:u w:val="thick" w:color="FF0000"/>
          <w:lang w:val="en-US" w:eastAsia="zh-CN" w:bidi="ar"/>
        </w:rPr>
        <w:t>资格审查结束后当即开始</w:t>
      </w:r>
      <w:r>
        <w:rPr>
          <w:rFonts w:hint="eastAsia" w:ascii="宋体" w:hAnsi="宋体" w:eastAsia="宋体" w:cs="宋体"/>
          <w:kern w:val="2"/>
          <w:sz w:val="24"/>
          <w:szCs w:val="24"/>
          <w:highlight w:val="none"/>
          <w:lang w:val="en-US" w:eastAsia="zh-CN" w:bidi="ar"/>
        </w:rPr>
        <w:t>。</w:t>
      </w:r>
    </w:p>
    <w:p w14:paraId="35B26E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负责具体的评标事务，并独立履行以下职责：</w:t>
      </w:r>
    </w:p>
    <w:p w14:paraId="484CA7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（1）响应文件是否符合</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文件的要求，并做出评价；</w:t>
      </w:r>
    </w:p>
    <w:p w14:paraId="69911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（2）可以要求供应商对响应文件有关事项做出解释或澄清；</w:t>
      </w:r>
    </w:p>
    <w:p w14:paraId="7AE154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（3）按</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文件载明的方法</w:t>
      </w:r>
      <w:r>
        <w:rPr>
          <w:rFonts w:hint="eastAsia" w:ascii="宋体" w:hAnsi="宋体" w:eastAsia="宋体" w:cs="宋体"/>
          <w:b/>
          <w:bCs w:val="0"/>
          <w:kern w:val="2"/>
          <w:sz w:val="24"/>
          <w:szCs w:val="24"/>
          <w:highlight w:val="none"/>
          <w:lang w:val="en-US" w:eastAsia="zh-CN" w:bidi="ar"/>
        </w:rPr>
        <w:t>，</w:t>
      </w:r>
      <w:r>
        <w:rPr>
          <w:rFonts w:hint="eastAsia" w:ascii="宋体" w:hAnsi="宋体" w:cs="宋体"/>
          <w:b/>
          <w:sz w:val="24"/>
          <w:highlight w:val="none"/>
          <w:u w:val="thick" w:color="FF0000"/>
        </w:rPr>
        <w:t>报价</w:t>
      </w:r>
      <w:r>
        <w:rPr>
          <w:rFonts w:hint="eastAsia" w:ascii="宋体" w:hAnsi="宋体" w:cs="宋体"/>
          <w:b/>
          <w:sz w:val="24"/>
          <w:highlight w:val="none"/>
          <w:u w:val="thick" w:color="FF0000"/>
          <w:lang w:val="en-US" w:eastAsia="zh-CN"/>
        </w:rPr>
        <w:t>总价</w:t>
      </w:r>
      <w:r>
        <w:rPr>
          <w:rFonts w:hint="eastAsia" w:ascii="宋体" w:hAnsi="宋体" w:cs="宋体"/>
          <w:b/>
          <w:sz w:val="24"/>
          <w:highlight w:val="none"/>
          <w:u w:val="thick" w:color="FF0000"/>
        </w:rPr>
        <w:t>由</w:t>
      </w:r>
      <w:r>
        <w:rPr>
          <w:rFonts w:hint="eastAsia" w:ascii="宋体" w:hAnsi="宋体" w:cs="宋体"/>
          <w:b/>
          <w:sz w:val="24"/>
          <w:highlight w:val="none"/>
          <w:u w:val="thick" w:color="FF0000"/>
          <w:lang w:val="en-US" w:eastAsia="zh-CN"/>
        </w:rPr>
        <w:t>低</w:t>
      </w:r>
      <w:r>
        <w:rPr>
          <w:rFonts w:hint="eastAsia" w:ascii="宋体" w:hAnsi="宋体" w:cs="宋体"/>
          <w:b/>
          <w:sz w:val="24"/>
          <w:highlight w:val="none"/>
          <w:u w:val="thick" w:color="FF0000"/>
        </w:rPr>
        <w:t>到</w:t>
      </w:r>
      <w:r>
        <w:rPr>
          <w:rFonts w:hint="eastAsia" w:ascii="宋体" w:hAnsi="宋体" w:cs="宋体"/>
          <w:b/>
          <w:sz w:val="24"/>
          <w:highlight w:val="none"/>
          <w:u w:val="thick" w:color="FF0000"/>
          <w:lang w:val="en-US" w:eastAsia="zh-CN"/>
        </w:rPr>
        <w:t>高</w:t>
      </w:r>
      <w:r>
        <w:rPr>
          <w:rFonts w:hint="eastAsia" w:ascii="宋体" w:hAnsi="宋体" w:eastAsia="宋体" w:cs="宋体"/>
          <w:kern w:val="2"/>
          <w:sz w:val="24"/>
          <w:szCs w:val="24"/>
          <w:highlight w:val="none"/>
          <w:lang w:val="en-US" w:eastAsia="zh-CN" w:bidi="ar"/>
        </w:rPr>
        <w:t>按次序排列，推荐排名第一的供应商为本项目成交人；</w:t>
      </w:r>
    </w:p>
    <w:p w14:paraId="541A0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1468B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（5）在响应文件的评审、澄清、评价和比较以及最终授予合同的过程中，供应商对采购单位和</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成员有施加影响的任何行为，都将取消其可能的成交资格。</w:t>
      </w:r>
    </w:p>
    <w:p w14:paraId="4DBDED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成员应当履行下列义务：</w:t>
      </w:r>
    </w:p>
    <w:p w14:paraId="7944DE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（1）遵纪守法，客观、公正、廉洁地履行职责；</w:t>
      </w:r>
    </w:p>
    <w:p w14:paraId="497BAA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（2）按照</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文件规定的方法进行，对评审与比较的意见承担个人责任；</w:t>
      </w:r>
    </w:p>
    <w:p w14:paraId="4B5EA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（3）对评审过程和结果，以及供应商的商业秘密保密；</w:t>
      </w:r>
    </w:p>
    <w:p w14:paraId="1619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（4）配合相关部门进行的投诉处理工作；</w:t>
      </w:r>
    </w:p>
    <w:p w14:paraId="3BBD8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（5）配合采购单位答复供应商提出的质疑。</w:t>
      </w:r>
    </w:p>
    <w:p w14:paraId="09548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（二）评审方法</w:t>
      </w:r>
    </w:p>
    <w:p w14:paraId="4EED7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w:t>
      </w:r>
      <w:r>
        <w:rPr>
          <w:rFonts w:hint="eastAsia" w:ascii="宋体" w:hAnsi="宋体" w:eastAsia="宋体" w:cs="宋体"/>
          <w:b/>
          <w:bCs/>
          <w:kern w:val="2"/>
          <w:sz w:val="24"/>
          <w:szCs w:val="24"/>
          <w:highlight w:val="none"/>
          <w:u w:val="single"/>
          <w:lang w:val="en-US" w:eastAsia="zh-CN" w:bidi="ar"/>
        </w:rPr>
        <w:t>最低评标价法</w:t>
      </w:r>
      <w:r>
        <w:rPr>
          <w:rFonts w:hint="eastAsia" w:ascii="宋体" w:hAnsi="宋体" w:eastAsia="宋体" w:cs="宋体"/>
          <w:kern w:val="2"/>
          <w:sz w:val="24"/>
          <w:szCs w:val="24"/>
          <w:highlight w:val="none"/>
          <w:lang w:val="en-US" w:eastAsia="zh-CN" w:bidi="ar"/>
        </w:rPr>
        <w:t>。即指以价格为主要因素确定成交人的评标方法。原则即为：在全部满足</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文件实质性要求前提下，本着“公平、公正、诚信”的原则：</w:t>
      </w:r>
      <w:r>
        <w:rPr>
          <w:rFonts w:hint="eastAsia" w:ascii="宋体" w:hAnsi="宋体" w:eastAsia="宋体" w:cs="宋体"/>
          <w:kern w:val="2"/>
          <w:sz w:val="24"/>
          <w:szCs w:val="24"/>
          <w:highlight w:val="none"/>
          <w:u w:val="thick" w:color="FF0000"/>
          <w:lang w:val="en-US" w:eastAsia="zh-CN" w:bidi="ar"/>
        </w:rPr>
        <w:t>依据《中华人民共和国政府采购法》第四十条第四款内“符合采购需求、质量和服务相等且报价最低的原则”，确定成交人。</w:t>
      </w:r>
    </w:p>
    <w:p w14:paraId="70817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（1）本项目采用最低评标价法。</w:t>
      </w:r>
    </w:p>
    <w:p w14:paraId="3658A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（2）价格评审内容包括分析项目需求各产品单价是否合理，价格所含范围是否完整，有无重大错漏项。如果供应商的响应产品清单中有漏项并构成未实质性响应</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文件要求的，按无效</w:t>
      </w:r>
      <w:r>
        <w:rPr>
          <w:rFonts w:hint="eastAsia" w:ascii="宋体" w:hAnsi="宋体"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处理。</w:t>
      </w:r>
    </w:p>
    <w:p w14:paraId="6BE5D1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（3）出现下列情形之一的，评标委员会应当启动异常低价投标审查程序：</w:t>
      </w:r>
    </w:p>
    <w:p w14:paraId="4A2E2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thick" w:color="FF0000"/>
          <w:lang w:val="en-US" w:eastAsia="zh-CN" w:bidi="ar"/>
        </w:rPr>
      </w:pPr>
      <w:r>
        <w:rPr>
          <w:rFonts w:hint="eastAsia" w:ascii="宋体" w:hAnsi="宋体" w:cs="宋体"/>
          <w:kern w:val="2"/>
          <w:sz w:val="24"/>
          <w:szCs w:val="24"/>
          <w:highlight w:val="none"/>
          <w:u w:val="thick" w:color="FF0000"/>
          <w:lang w:val="en-US" w:eastAsia="zh-CN" w:bidi="ar"/>
        </w:rPr>
        <w:t>3.1</w:t>
      </w:r>
      <w:r>
        <w:rPr>
          <w:rFonts w:hint="eastAsia" w:ascii="宋体" w:hAnsi="宋体" w:eastAsia="宋体" w:cs="宋体"/>
          <w:kern w:val="2"/>
          <w:sz w:val="24"/>
          <w:szCs w:val="24"/>
          <w:highlight w:val="none"/>
          <w:u w:val="thick" w:color="FF0000"/>
          <w:lang w:val="en-US" w:eastAsia="zh-CN" w:bidi="ar"/>
        </w:rPr>
        <w:t>投标报价低于采购项目预算50%的，即投标（响应）报价&lt;采购项目预算×50%；</w:t>
      </w:r>
    </w:p>
    <w:p w14:paraId="12EAF5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thick" w:color="FF0000"/>
          <w:lang w:val="en-US" w:eastAsia="zh-CN" w:bidi="ar"/>
        </w:rPr>
      </w:pPr>
      <w:r>
        <w:rPr>
          <w:rFonts w:hint="eastAsia" w:ascii="宋体" w:hAnsi="宋体" w:cs="宋体"/>
          <w:kern w:val="2"/>
          <w:sz w:val="24"/>
          <w:szCs w:val="24"/>
          <w:highlight w:val="none"/>
          <w:u w:val="thick" w:color="FF0000"/>
          <w:lang w:val="en-US" w:eastAsia="zh-CN" w:bidi="ar"/>
        </w:rPr>
        <w:t>3.2</w:t>
      </w:r>
      <w:r>
        <w:rPr>
          <w:rFonts w:hint="eastAsia" w:ascii="宋体" w:hAnsi="宋体" w:eastAsia="宋体" w:cs="宋体"/>
          <w:kern w:val="2"/>
          <w:sz w:val="24"/>
          <w:szCs w:val="24"/>
          <w:highlight w:val="none"/>
          <w:u w:val="thick" w:color="FF0000"/>
          <w:lang w:val="en-US" w:eastAsia="zh-CN" w:bidi="ar"/>
        </w:rPr>
        <w:t>投标报价低于采购项目最高限价45%的，即投标（响应）报价&lt;采购项目最高限价×45%；</w:t>
      </w:r>
    </w:p>
    <w:p w14:paraId="640C69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thick" w:color="FF0000"/>
          <w:lang w:val="en-US" w:eastAsia="zh-CN" w:bidi="ar"/>
        </w:rPr>
      </w:pPr>
      <w:r>
        <w:rPr>
          <w:rFonts w:hint="eastAsia" w:ascii="宋体" w:hAnsi="宋体" w:cs="宋体"/>
          <w:kern w:val="2"/>
          <w:sz w:val="24"/>
          <w:szCs w:val="24"/>
          <w:highlight w:val="none"/>
          <w:u w:val="thick" w:color="FF0000"/>
          <w:lang w:val="en-US" w:eastAsia="zh-CN" w:bidi="ar"/>
        </w:rPr>
        <w:t>3.3评审委员会</w:t>
      </w:r>
      <w:r>
        <w:rPr>
          <w:rFonts w:hint="eastAsia" w:ascii="宋体" w:hAnsi="宋体" w:eastAsia="宋体" w:cs="宋体"/>
          <w:kern w:val="2"/>
          <w:sz w:val="24"/>
          <w:szCs w:val="24"/>
          <w:highlight w:val="none"/>
          <w:u w:val="thick" w:color="FF0000"/>
          <w:lang w:val="en-US" w:eastAsia="zh-CN" w:bidi="ar"/>
        </w:rPr>
        <w:t>认定的供应商报价过低、有可能影响产品质量或者不能诚信履约的其他情形。</w:t>
      </w:r>
    </w:p>
    <w:p w14:paraId="6B3B97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thick" w:color="FF0000"/>
          <w:lang w:val="en-US" w:eastAsia="zh-CN" w:bidi="ar"/>
        </w:rPr>
      </w:pPr>
      <w:r>
        <w:rPr>
          <w:rFonts w:hint="eastAsia" w:ascii="宋体" w:hAnsi="宋体" w:eastAsia="宋体" w:cs="宋体"/>
          <w:kern w:val="2"/>
          <w:sz w:val="24"/>
          <w:szCs w:val="24"/>
          <w:highlight w:val="none"/>
          <w:u w:val="thick" w:color="FF0000"/>
          <w:lang w:val="en-US" w:eastAsia="zh-CN" w:bidi="ar"/>
        </w:rPr>
        <w:t>启动异常低价投标审查后，</w:t>
      </w:r>
      <w:r>
        <w:rPr>
          <w:rFonts w:hint="eastAsia" w:ascii="宋体" w:hAnsi="宋体" w:cs="宋体"/>
          <w:kern w:val="2"/>
          <w:sz w:val="24"/>
          <w:szCs w:val="24"/>
          <w:highlight w:val="none"/>
          <w:u w:val="thick" w:color="FF0000"/>
          <w:lang w:val="en-US" w:eastAsia="zh-CN" w:bidi="ar"/>
        </w:rPr>
        <w:t>评审委员会</w:t>
      </w:r>
      <w:r>
        <w:rPr>
          <w:rFonts w:hint="eastAsia" w:ascii="宋体" w:hAnsi="宋体" w:eastAsia="宋体" w:cs="宋体"/>
          <w:kern w:val="2"/>
          <w:sz w:val="24"/>
          <w:szCs w:val="24"/>
          <w:highlight w:val="none"/>
          <w:u w:val="thick" w:color="FF0000"/>
          <w:lang w:val="en-US" w:eastAsia="zh-CN" w:bidi="ar"/>
        </w:rPr>
        <w:t>将要求相关供应商在合理的时间内提供项目具体成本测算等与报价合理性相关的书面说明及相关证明材料，对投标价格作出解释，由</w:t>
      </w:r>
      <w:r>
        <w:rPr>
          <w:rFonts w:hint="eastAsia" w:ascii="宋体" w:hAnsi="宋体" w:cs="宋体"/>
          <w:kern w:val="2"/>
          <w:sz w:val="24"/>
          <w:szCs w:val="24"/>
          <w:highlight w:val="none"/>
          <w:u w:val="thick" w:color="FF0000"/>
          <w:lang w:val="en-US" w:eastAsia="zh-CN" w:bidi="ar"/>
        </w:rPr>
        <w:t>评审委员会</w:t>
      </w:r>
      <w:r>
        <w:rPr>
          <w:rFonts w:hint="eastAsia" w:ascii="宋体" w:hAnsi="宋体" w:eastAsia="宋体" w:cs="宋体"/>
          <w:kern w:val="2"/>
          <w:sz w:val="24"/>
          <w:szCs w:val="24"/>
          <w:highlight w:val="none"/>
          <w:u w:val="thick" w:color="FF0000"/>
          <w:lang w:val="en-US" w:eastAsia="zh-CN" w:bidi="ar"/>
        </w:rPr>
        <w:t>结合同类产品在主要电商平台的价格、该行业当地薪资水平等情况，依据专业经验对供应商报价合理性进行判断。</w:t>
      </w:r>
    </w:p>
    <w:p w14:paraId="7A0C97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u w:val="thick" w:color="FF0000"/>
          <w:lang w:val="en-US" w:eastAsia="zh-CN" w:bidi="ar"/>
        </w:rPr>
      </w:pPr>
      <w:r>
        <w:rPr>
          <w:rFonts w:hint="eastAsia" w:ascii="宋体" w:hAnsi="宋体" w:eastAsia="宋体" w:cs="宋体"/>
          <w:kern w:val="2"/>
          <w:sz w:val="24"/>
          <w:szCs w:val="24"/>
          <w:highlight w:val="none"/>
          <w:u w:val="thick" w:color="FF0000"/>
          <w:lang w:val="en-US" w:eastAsia="zh-CN" w:bidi="ar"/>
        </w:rPr>
        <w:t>投标供应商不提供书面说明、证明材料，或者提供的书面说明、证明材料不能证明其报价合理性的，</w:t>
      </w:r>
      <w:r>
        <w:rPr>
          <w:rFonts w:hint="eastAsia" w:ascii="宋体" w:hAnsi="宋体" w:cs="宋体"/>
          <w:kern w:val="2"/>
          <w:sz w:val="24"/>
          <w:szCs w:val="24"/>
          <w:highlight w:val="none"/>
          <w:u w:val="thick" w:color="FF0000"/>
          <w:lang w:val="en-US" w:eastAsia="zh-CN" w:bidi="ar"/>
        </w:rPr>
        <w:t>评审委员会</w:t>
      </w:r>
      <w:r>
        <w:rPr>
          <w:rFonts w:hint="eastAsia" w:ascii="宋体" w:hAnsi="宋体" w:eastAsia="宋体" w:cs="宋体"/>
          <w:kern w:val="2"/>
          <w:sz w:val="24"/>
          <w:szCs w:val="24"/>
          <w:highlight w:val="none"/>
          <w:u w:val="thick" w:color="FF0000"/>
          <w:lang w:val="en-US" w:eastAsia="zh-CN" w:bidi="ar"/>
        </w:rPr>
        <w:t>应当将其作为无效投标处理。审查相关情况应当在评审报告中进行记录。</w:t>
      </w:r>
    </w:p>
    <w:p w14:paraId="596EF7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2、评委会</w:t>
      </w:r>
      <w:r>
        <w:rPr>
          <w:rFonts w:hint="eastAsia" w:ascii="宋体" w:hAnsi="宋体" w:eastAsia="宋体" w:cs="宋体"/>
          <w:kern w:val="2"/>
          <w:sz w:val="24"/>
          <w:szCs w:val="24"/>
          <w:highlight w:val="none"/>
          <w:lang w:val="en-US" w:eastAsia="zh-CN" w:bidi="ar"/>
        </w:rPr>
        <w:t>对响应文件的判定，只依据响应文件内容本身，不依靠采购</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活动开始后的任何外来证明。</w:t>
      </w:r>
    </w:p>
    <w:p w14:paraId="42AF4A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文件的细则若有争议，由</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成员集体讨论确定。</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成员对需要共同认定的事项存在争议的，应当按照少数服从多数的原则作出结论。持不同意见的</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成员应当在评标报告上签署不同意见及理由，否则视为同意评标报告。</w:t>
      </w:r>
    </w:p>
    <w:p w14:paraId="41CB7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对评标未尽情况有最终解释权，且对落标的供应商不做落标原因的解释。</w:t>
      </w:r>
    </w:p>
    <w:p w14:paraId="224EA6E5">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cs="Calibri"/>
          <w:sz w:val="24"/>
          <w:szCs w:val="24"/>
          <w:highlight w:val="none"/>
        </w:rPr>
      </w:pPr>
      <w:r>
        <w:rPr>
          <w:rFonts w:hint="eastAsia" w:ascii="宋体" w:hAnsi="宋体" w:cs="Calibri"/>
          <w:b/>
          <w:sz w:val="24"/>
          <w:szCs w:val="24"/>
          <w:highlight w:val="none"/>
          <w:lang w:val="en-US" w:eastAsia="zh-CN"/>
        </w:rPr>
        <w:t>六</w:t>
      </w:r>
      <w:r>
        <w:rPr>
          <w:rFonts w:hint="eastAsia" w:ascii="宋体" w:hAnsi="宋体" w:cs="Calibri"/>
          <w:b/>
          <w:sz w:val="24"/>
          <w:szCs w:val="24"/>
          <w:highlight w:val="none"/>
        </w:rPr>
        <w:t>、出现下列情形之一的，作无效投标处理</w:t>
      </w:r>
    </w:p>
    <w:p w14:paraId="287664D4">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有效投标人少于三家的（本次不适用）；</w:t>
      </w:r>
    </w:p>
    <w:p w14:paraId="011E4A0A">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文件未按采购文件要求密封、签署、盖章及主要资料不齐全</w:t>
      </w:r>
      <w:r>
        <w:rPr>
          <w:rFonts w:hint="eastAsia" w:ascii="宋体" w:hAnsi="宋体" w:cs="Calibri"/>
          <w:sz w:val="24"/>
          <w:szCs w:val="24"/>
          <w:highlight w:val="none"/>
          <w:lang w:eastAsia="zh-CN"/>
        </w:rPr>
        <w:t>的</w:t>
      </w:r>
      <w:r>
        <w:rPr>
          <w:rFonts w:hint="eastAsia" w:ascii="宋体" w:hAnsi="宋体" w:cs="Calibri"/>
          <w:sz w:val="24"/>
          <w:szCs w:val="24"/>
          <w:highlight w:val="none"/>
        </w:rPr>
        <w:t>；</w:t>
      </w:r>
    </w:p>
    <w:p w14:paraId="3DDB1F2D">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不具备采购文件中规定的资格要求的；</w:t>
      </w:r>
    </w:p>
    <w:p w14:paraId="7F9CA3A5">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未通过符合性</w:t>
      </w:r>
      <w:r>
        <w:rPr>
          <w:rFonts w:hint="eastAsia" w:ascii="宋体" w:hAnsi="宋体" w:cs="Calibri"/>
          <w:sz w:val="24"/>
          <w:szCs w:val="24"/>
          <w:highlight w:val="none"/>
          <w:lang w:val="en-US" w:eastAsia="zh-CN"/>
        </w:rPr>
        <w:t>审</w:t>
      </w:r>
      <w:r>
        <w:rPr>
          <w:rFonts w:hint="eastAsia" w:ascii="宋体" w:hAnsi="宋体" w:cs="Calibri"/>
          <w:sz w:val="24"/>
          <w:szCs w:val="24"/>
          <w:highlight w:val="none"/>
        </w:rPr>
        <w:t>查的；</w:t>
      </w:r>
    </w:p>
    <w:p w14:paraId="6A63898A">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报价超过采购文件中规定的预算金额或者最高限价的；</w:t>
      </w:r>
    </w:p>
    <w:p w14:paraId="709DCC1C">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同一投标人提交两个（含两个）以上不同的投标报价的；</w:t>
      </w:r>
    </w:p>
    <w:p w14:paraId="47EBBDDB">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报价文件出现在其他投标文件中的；</w:t>
      </w:r>
    </w:p>
    <w:p w14:paraId="7D9DF401">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文件含有采购人不能接受的附加条件的；</w:t>
      </w:r>
    </w:p>
    <w:p w14:paraId="05B730E5">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不符合采购文件中规定的其他实质性要求和条件的；</w:t>
      </w:r>
    </w:p>
    <w:p w14:paraId="62342D6C">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7DD80F69">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其他法律、法规及本采购文件规定的属无效投标的情形。</w:t>
      </w:r>
    </w:p>
    <w:p w14:paraId="184B3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七</w:t>
      </w:r>
      <w:r>
        <w:rPr>
          <w:rFonts w:hint="eastAsia" w:ascii="宋体" w:hAnsi="宋体" w:eastAsia="宋体" w:cs="宋体"/>
          <w:b/>
          <w:bCs w:val="0"/>
          <w:kern w:val="2"/>
          <w:sz w:val="24"/>
          <w:szCs w:val="24"/>
          <w:highlight w:val="none"/>
          <w:vertAlign w:val="baseline"/>
          <w:lang w:val="en-US" w:eastAsia="zh-CN" w:bidi="ar"/>
        </w:rPr>
        <w:t>、有下列情形之一的，视为响应供应商恶意串通竞标，其</w:t>
      </w:r>
      <w:r>
        <w:rPr>
          <w:rFonts w:hint="eastAsia" w:ascii="宋体" w:hAnsi="宋体" w:cs="宋体"/>
          <w:b/>
          <w:bCs w:val="0"/>
          <w:kern w:val="2"/>
          <w:sz w:val="24"/>
          <w:szCs w:val="24"/>
          <w:highlight w:val="none"/>
          <w:vertAlign w:val="baseline"/>
          <w:lang w:val="en-US" w:eastAsia="zh-CN" w:bidi="ar"/>
        </w:rPr>
        <w:t>投标</w:t>
      </w:r>
      <w:r>
        <w:rPr>
          <w:rFonts w:hint="eastAsia" w:ascii="宋体" w:hAnsi="宋体" w:eastAsia="宋体" w:cs="宋体"/>
          <w:b/>
          <w:bCs w:val="0"/>
          <w:kern w:val="2"/>
          <w:sz w:val="24"/>
          <w:szCs w:val="24"/>
          <w:highlight w:val="none"/>
          <w:vertAlign w:val="baseline"/>
          <w:lang w:val="en-US" w:eastAsia="zh-CN" w:bidi="ar"/>
        </w:rPr>
        <w:t>无效</w:t>
      </w:r>
    </w:p>
    <w:p w14:paraId="5FD0E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直接或者间接从采购人处获得其他供应商的相关情况并修改其响应文件；</w:t>
      </w:r>
    </w:p>
    <w:p w14:paraId="517D7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按照采购人的授意撤换、修改响应文件；</w:t>
      </w:r>
    </w:p>
    <w:p w14:paraId="1EB519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与其他的供应商协商进行报价、技术方案编制等响应文件的实质性内容；</w:t>
      </w:r>
    </w:p>
    <w:p w14:paraId="2971D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属于同一集团、协会、商会等组织成员的供应商，按照该组织要求协同参加政府采购活动；</w:t>
      </w:r>
    </w:p>
    <w:p w14:paraId="14B27B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供应商之间事先约定由某一特定供应商成交；</w:t>
      </w:r>
    </w:p>
    <w:p w14:paraId="447F4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6</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供应商之间商定部分供应商放弃参加政府采购活动或者放弃成交；</w:t>
      </w:r>
    </w:p>
    <w:p w14:paraId="0350FB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7</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供应商与采购人之间、供应商相互之间，为谋求特定供应商成交或者排斥其他供应商的其他串通行为；</w:t>
      </w:r>
    </w:p>
    <w:p w14:paraId="6D133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8</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不同响应供应商的响应文件由同一单位或者个人编制；</w:t>
      </w:r>
    </w:p>
    <w:p w14:paraId="21F6A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9</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不同响应供应商委托同一单位或者个人办理竞标事宜；</w:t>
      </w:r>
    </w:p>
    <w:p w14:paraId="462A59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10</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不同响应供应商的响应文件载明的项目管理成员或者联系人员为同一人；</w:t>
      </w:r>
    </w:p>
    <w:p w14:paraId="7C0C7B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不同响应供应商的响应文件异常一致或者报价呈规律性差异</w:t>
      </w:r>
      <w:r>
        <w:rPr>
          <w:rFonts w:hint="eastAsia" w:ascii="宋体" w:hAnsi="宋体" w:cs="宋体"/>
          <w:kern w:val="2"/>
          <w:sz w:val="24"/>
          <w:szCs w:val="24"/>
          <w:highlight w:val="none"/>
          <w:vertAlign w:val="baseline"/>
          <w:lang w:val="en-US" w:eastAsia="zh-CN" w:bidi="ar"/>
        </w:rPr>
        <w:t>。</w:t>
      </w:r>
    </w:p>
    <w:p w14:paraId="236809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ascii="宋体" w:hAnsi="宋体" w:cs="Calibri"/>
          <w:sz w:val="24"/>
          <w:szCs w:val="24"/>
          <w:highlight w:val="none"/>
        </w:rPr>
      </w:pPr>
      <w:r>
        <w:rPr>
          <w:rFonts w:hint="eastAsia" w:ascii="宋体" w:hAnsi="宋体" w:cs="宋体"/>
          <w:b/>
          <w:bCs w:val="0"/>
          <w:kern w:val="2"/>
          <w:sz w:val="24"/>
          <w:szCs w:val="24"/>
          <w:highlight w:val="none"/>
          <w:vertAlign w:val="baseline"/>
          <w:lang w:val="en-US" w:eastAsia="zh-CN" w:bidi="ar"/>
        </w:rPr>
        <w:t>八</w:t>
      </w:r>
      <w:r>
        <w:rPr>
          <w:rFonts w:hint="eastAsia" w:ascii="宋体" w:hAnsi="宋体" w:eastAsia="宋体" w:cs="宋体"/>
          <w:b/>
          <w:bCs w:val="0"/>
          <w:kern w:val="2"/>
          <w:sz w:val="24"/>
          <w:szCs w:val="24"/>
          <w:highlight w:val="none"/>
          <w:vertAlign w:val="baseline"/>
          <w:lang w:val="en-US" w:eastAsia="zh-CN" w:bidi="ar"/>
        </w:rPr>
        <w:t>、出现下列情形之一的，作废标处理</w:t>
      </w:r>
    </w:p>
    <w:p w14:paraId="3FEE86D7">
      <w:pPr>
        <w:keepNext w:val="0"/>
        <w:keepLines w:val="0"/>
        <w:pageBreakBefore w:val="0"/>
        <w:kinsoku/>
        <w:wordWrap/>
        <w:overflowPunct/>
        <w:topLinePunct w:val="0"/>
        <w:bidi w:val="0"/>
        <w:snapToGrid w:val="0"/>
        <w:spacing w:line="360" w:lineRule="auto"/>
        <w:ind w:firstLine="480" w:firstLineChars="200"/>
        <w:rPr>
          <w:rFonts w:ascii="宋体" w:hAnsi="宋体" w:cs="Calibri"/>
          <w:sz w:val="24"/>
          <w:szCs w:val="24"/>
          <w:highlight w:val="none"/>
        </w:rPr>
      </w:pPr>
      <w:r>
        <w:rPr>
          <w:rFonts w:ascii="宋体" w:hAnsi="宋体" w:cs="Calibri"/>
          <w:sz w:val="24"/>
          <w:szCs w:val="24"/>
          <w:highlight w:val="none"/>
        </w:rPr>
        <w:t>1</w:t>
      </w:r>
      <w:r>
        <w:rPr>
          <w:rFonts w:hint="eastAsia" w:ascii="宋体" w:hAnsi="宋体" w:cs="Calibri"/>
          <w:sz w:val="24"/>
          <w:szCs w:val="24"/>
          <w:highlight w:val="none"/>
        </w:rPr>
        <w:t>、在采购过程中符合竞争要求的供应商或者报价未</w:t>
      </w:r>
      <w:r>
        <w:rPr>
          <w:rFonts w:hint="eastAsia" w:ascii="宋体" w:hAnsi="宋体" w:cs="Calibri"/>
          <w:sz w:val="24"/>
          <w:szCs w:val="24"/>
          <w:highlight w:val="none"/>
          <w:lang w:val="en-US" w:eastAsia="zh-CN"/>
        </w:rPr>
        <w:t>超过最高限价</w:t>
      </w:r>
      <w:r>
        <w:rPr>
          <w:rFonts w:hint="eastAsia" w:ascii="宋体" w:hAnsi="宋体" w:cs="Calibri"/>
          <w:sz w:val="24"/>
          <w:szCs w:val="24"/>
          <w:highlight w:val="none"/>
        </w:rPr>
        <w:t>的供应商不足</w:t>
      </w:r>
      <w:r>
        <w:rPr>
          <w:rFonts w:hint="eastAsia" w:ascii="宋体" w:hAnsi="宋体" w:cs="Calibri"/>
          <w:sz w:val="24"/>
          <w:szCs w:val="24"/>
          <w:highlight w:val="none"/>
          <w:lang w:val="en-US" w:eastAsia="zh-CN"/>
        </w:rPr>
        <w:t>3</w:t>
      </w:r>
      <w:r>
        <w:rPr>
          <w:rFonts w:hint="eastAsia" w:ascii="宋体" w:hAnsi="宋体" w:cs="Calibri"/>
          <w:sz w:val="24"/>
          <w:szCs w:val="24"/>
          <w:highlight w:val="none"/>
        </w:rPr>
        <w:t>家的；</w:t>
      </w:r>
    </w:p>
    <w:p w14:paraId="6B06167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出现影响采购公正的违法违规行为的；</w:t>
      </w:r>
    </w:p>
    <w:p w14:paraId="541C6A2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响应供应商报价均超出采购</w:t>
      </w:r>
      <w:r>
        <w:rPr>
          <w:rFonts w:hint="eastAsia" w:ascii="宋体" w:hAnsi="宋体" w:cs="宋体"/>
          <w:kern w:val="2"/>
          <w:sz w:val="24"/>
          <w:szCs w:val="24"/>
          <w:highlight w:val="none"/>
          <w:vertAlign w:val="baseline"/>
          <w:lang w:val="en-US" w:eastAsia="zh-CN" w:bidi="ar"/>
        </w:rPr>
        <w:t>最高限价</w:t>
      </w:r>
      <w:r>
        <w:rPr>
          <w:rFonts w:hint="eastAsia" w:ascii="宋体" w:hAnsi="宋体" w:eastAsia="宋体" w:cs="宋体"/>
          <w:kern w:val="2"/>
          <w:sz w:val="24"/>
          <w:szCs w:val="24"/>
          <w:highlight w:val="none"/>
          <w:vertAlign w:val="baseline"/>
          <w:lang w:val="en-US" w:eastAsia="zh-CN" w:bidi="ar"/>
        </w:rPr>
        <w:t>的；</w:t>
      </w:r>
    </w:p>
    <w:p w14:paraId="02D0073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因重大变故，采购任务被取消的；</w:t>
      </w:r>
    </w:p>
    <w:p w14:paraId="4471F23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、评委会</w:t>
      </w:r>
      <w:r>
        <w:rPr>
          <w:rFonts w:hint="eastAsia" w:ascii="宋体" w:hAnsi="宋体" w:eastAsia="宋体" w:cs="宋体"/>
          <w:kern w:val="2"/>
          <w:sz w:val="24"/>
          <w:szCs w:val="24"/>
          <w:highlight w:val="none"/>
          <w:vertAlign w:val="baseline"/>
          <w:lang w:val="en-US" w:eastAsia="zh-CN" w:bidi="ar"/>
        </w:rPr>
        <w:t>依据法律法规可以认定为废标的其他情况。</w:t>
      </w:r>
    </w:p>
    <w:p w14:paraId="2491EF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b/>
          <w:bCs w:val="0"/>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九</w:t>
      </w:r>
      <w:r>
        <w:rPr>
          <w:rFonts w:hint="eastAsia" w:ascii="宋体" w:hAnsi="宋体" w:eastAsia="宋体" w:cs="宋体"/>
          <w:b/>
          <w:bCs w:val="0"/>
          <w:kern w:val="2"/>
          <w:sz w:val="24"/>
          <w:szCs w:val="24"/>
          <w:highlight w:val="none"/>
          <w:vertAlign w:val="baseline"/>
          <w:lang w:val="en-US" w:eastAsia="zh-CN" w:bidi="ar"/>
        </w:rPr>
        <w:t>、成交通知</w:t>
      </w:r>
    </w:p>
    <w:p w14:paraId="507D03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1</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采购评审活动结束后，成交结果将在“</w:t>
      </w:r>
      <w:r>
        <w:rPr>
          <w:rFonts w:hint="eastAsia" w:ascii="宋体" w:hAnsi="宋体" w:cs="宋体"/>
          <w:kern w:val="0"/>
          <w:sz w:val="24"/>
          <w:szCs w:val="24"/>
          <w:highlight w:val="none"/>
          <w:vertAlign w:val="baseline"/>
          <w:lang w:val="en-US" w:eastAsia="zh-CN" w:bidi="ar"/>
        </w:rPr>
        <w:t>南通市住房和城乡建设局</w:t>
      </w:r>
      <w:r>
        <w:rPr>
          <w:rFonts w:hint="eastAsia" w:ascii="宋体" w:hAnsi="宋体" w:eastAsia="宋体" w:cs="宋体"/>
          <w:kern w:val="0"/>
          <w:sz w:val="24"/>
          <w:szCs w:val="24"/>
          <w:highlight w:val="none"/>
          <w:vertAlign w:val="baseline"/>
          <w:lang w:val="en-US" w:eastAsia="zh-CN" w:bidi="ar"/>
        </w:rPr>
        <w:t>官网”公告。</w:t>
      </w:r>
    </w:p>
    <w:p w14:paraId="1FB48E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2</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成交结果公告的有效期限为1个工作日，期限结束后向成交人发出《成交通知书》。</w:t>
      </w:r>
    </w:p>
    <w:p w14:paraId="310386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bCs w:val="0"/>
          <w:sz w:val="24"/>
          <w:szCs w:val="24"/>
          <w:highlight w:val="none"/>
          <w:lang w:val="en-US"/>
        </w:rPr>
      </w:pPr>
      <w:r>
        <w:rPr>
          <w:rFonts w:hint="eastAsia" w:ascii="宋体" w:hAnsi="宋体" w:eastAsia="宋体" w:cs="宋体"/>
          <w:kern w:val="0"/>
          <w:sz w:val="24"/>
          <w:szCs w:val="24"/>
          <w:highlight w:val="none"/>
          <w:lang w:val="en-US" w:eastAsia="zh-CN" w:bidi="ar"/>
        </w:rPr>
        <w:t>3</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《成交通知书》一经发出，即具有法律效力。采购人、成交人依法承担法律责任。</w:t>
      </w:r>
    </w:p>
    <w:p w14:paraId="28840A2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63F434E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074A071C">
      <w:pPr>
        <w:pStyle w:val="25"/>
        <w:keepNext w:val="0"/>
        <w:keepLines w:val="0"/>
        <w:pageBreakBefore w:val="0"/>
        <w:kinsoku/>
        <w:wordWrap/>
        <w:overflowPunct/>
        <w:topLinePunct w:val="0"/>
        <w:bidi w:val="0"/>
        <w:spacing w:line="360" w:lineRule="auto"/>
        <w:ind w:left="0" w:leftChars="0" w:firstLine="0" w:firstLineChars="0"/>
        <w:outlineLvl w:val="9"/>
        <w:rPr>
          <w:rFonts w:hint="eastAsia" w:asciiTheme="minorEastAsia" w:hAnsiTheme="minorEastAsia" w:eastAsiaTheme="minorEastAsia"/>
          <w:bCs/>
          <w:sz w:val="36"/>
          <w:szCs w:val="36"/>
          <w:highlight w:val="none"/>
        </w:rPr>
      </w:pPr>
    </w:p>
    <w:p w14:paraId="67E0E1B8">
      <w:pPr>
        <w:rPr>
          <w:rFonts w:hint="eastAsia"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br w:type="page"/>
      </w:r>
    </w:p>
    <w:p w14:paraId="028F15C4">
      <w:pPr>
        <w:keepNext w:val="0"/>
        <w:keepLines w:val="0"/>
        <w:pageBreakBefore w:val="0"/>
        <w:kinsoku/>
        <w:wordWrap/>
        <w:overflowPunct/>
        <w:topLinePunct w:val="0"/>
        <w:bidi w:val="0"/>
        <w:adjustRightInd w:val="0"/>
        <w:snapToGrid w:val="0"/>
        <w:spacing w:line="360" w:lineRule="auto"/>
        <w:jc w:val="center"/>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第五部分 响应文件组成</w:t>
      </w:r>
    </w:p>
    <w:p w14:paraId="566867FF">
      <w:pPr>
        <w:keepNext w:val="0"/>
        <w:keepLines w:val="0"/>
        <w:pageBreakBefore w:val="0"/>
        <w:tabs>
          <w:tab w:val="left" w:pos="2020"/>
          <w:tab w:val="center" w:pos="4535"/>
        </w:tabs>
        <w:kinsoku/>
        <w:wordWrap/>
        <w:overflowPunct/>
        <w:topLinePunct w:val="0"/>
        <w:bidi w:val="0"/>
        <w:spacing w:line="360" w:lineRule="auto"/>
        <w:ind w:firstLine="240" w:firstLineChars="100"/>
        <w:rPr>
          <w:rFonts w:ascii="Calibri" w:hAnsi="Calibri"/>
          <w:sz w:val="24"/>
          <w:highlight w:val="none"/>
        </w:rPr>
      </w:pPr>
    </w:p>
    <w:p w14:paraId="1BBD1B80">
      <w:pPr>
        <w:keepNext w:val="0"/>
        <w:keepLines w:val="0"/>
        <w:pageBreakBefore w:val="0"/>
        <w:tabs>
          <w:tab w:val="left" w:pos="2020"/>
          <w:tab w:val="center" w:pos="4535"/>
        </w:tabs>
        <w:kinsoku/>
        <w:wordWrap/>
        <w:overflowPunct/>
        <w:topLinePunct w:val="0"/>
        <w:bidi w:val="0"/>
        <w:spacing w:line="360" w:lineRule="auto"/>
        <w:ind w:firstLine="240" w:firstLineChars="100"/>
        <w:jc w:val="center"/>
        <w:rPr>
          <w:rFonts w:ascii="Calibri" w:hAnsi="Calibri"/>
          <w:sz w:val="24"/>
          <w:highlight w:val="none"/>
        </w:rPr>
      </w:pPr>
    </w:p>
    <w:p w14:paraId="4A37D842">
      <w:pPr>
        <w:adjustRightInd w:val="0"/>
        <w:snapToGrid w:val="0"/>
        <w:spacing w:line="420" w:lineRule="exact"/>
        <w:ind w:firstLine="487" w:firstLineChars="202"/>
        <w:jc w:val="left"/>
        <w:outlineLvl w:val="1"/>
        <w:rPr>
          <w:rFonts w:ascii="宋体" w:hAnsi="宋体"/>
          <w:b/>
          <w:bCs/>
          <w:sz w:val="24"/>
          <w:szCs w:val="24"/>
          <w:highlight w:val="none"/>
        </w:rPr>
      </w:pPr>
      <w:r>
        <w:rPr>
          <w:rFonts w:hint="eastAsia" w:ascii="宋体" w:hAnsi="宋体"/>
          <w:b/>
          <w:bCs/>
          <w:sz w:val="24"/>
          <w:szCs w:val="24"/>
          <w:highlight w:val="none"/>
        </w:rPr>
        <w:t>一、响应文件目录</w:t>
      </w:r>
    </w:p>
    <w:p w14:paraId="53A2C4D4">
      <w:pPr>
        <w:snapToGrid w:val="0"/>
        <w:spacing w:line="42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eastAsia="zh-CN"/>
        </w:rPr>
        <w:t>、</w:t>
      </w:r>
      <w:r>
        <w:rPr>
          <w:rFonts w:ascii="宋体" w:hAnsi="宋体"/>
          <w:sz w:val="24"/>
          <w:szCs w:val="24"/>
          <w:highlight w:val="none"/>
        </w:rPr>
        <w:t>资格</w:t>
      </w:r>
      <w:r>
        <w:rPr>
          <w:rFonts w:hint="eastAsia" w:ascii="宋体" w:hAnsi="宋体"/>
          <w:sz w:val="24"/>
          <w:szCs w:val="24"/>
          <w:highlight w:val="none"/>
        </w:rPr>
        <w:t>审查</w:t>
      </w:r>
      <w:r>
        <w:rPr>
          <w:rFonts w:ascii="宋体" w:hAnsi="宋体"/>
          <w:sz w:val="24"/>
          <w:szCs w:val="24"/>
          <w:highlight w:val="none"/>
        </w:rPr>
        <w:t>文件</w:t>
      </w:r>
      <w:r>
        <w:rPr>
          <w:rFonts w:hint="eastAsia" w:ascii="宋体" w:hAnsi="宋体"/>
          <w:sz w:val="24"/>
          <w:szCs w:val="24"/>
          <w:highlight w:val="none"/>
        </w:rPr>
        <w:t xml:space="preserve"> </w:t>
      </w:r>
    </w:p>
    <w:p w14:paraId="2AC31C02">
      <w:pPr>
        <w:snapToGrid w:val="0"/>
        <w:spacing w:line="420" w:lineRule="exact"/>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w:t>
      </w:r>
      <w:r>
        <w:rPr>
          <w:rFonts w:hint="eastAsia" w:ascii="宋体" w:hAnsi="宋体"/>
          <w:sz w:val="24"/>
          <w:szCs w:val="24"/>
          <w:highlight w:val="none"/>
          <w:lang w:val="en-US" w:eastAsia="zh-CN"/>
        </w:rPr>
        <w:t>价格</w:t>
      </w:r>
      <w:r>
        <w:rPr>
          <w:rFonts w:ascii="宋体" w:hAnsi="宋体"/>
          <w:sz w:val="24"/>
          <w:szCs w:val="24"/>
          <w:highlight w:val="none"/>
        </w:rPr>
        <w:t>响应文件</w:t>
      </w:r>
      <w:r>
        <w:rPr>
          <w:rFonts w:hint="eastAsia" w:ascii="宋体" w:hAnsi="宋体"/>
          <w:sz w:val="24"/>
          <w:szCs w:val="24"/>
          <w:highlight w:val="none"/>
        </w:rPr>
        <w:t xml:space="preserve"> </w:t>
      </w:r>
    </w:p>
    <w:p w14:paraId="128508E7">
      <w:pPr>
        <w:adjustRightInd w:val="0"/>
        <w:snapToGrid w:val="0"/>
        <w:spacing w:line="420" w:lineRule="exact"/>
        <w:ind w:firstLine="487" w:firstLineChars="202"/>
        <w:jc w:val="left"/>
        <w:outlineLvl w:val="1"/>
        <w:rPr>
          <w:rFonts w:ascii="宋体" w:hAnsi="宋体"/>
          <w:b/>
          <w:bCs/>
          <w:sz w:val="24"/>
          <w:szCs w:val="24"/>
          <w:highlight w:val="none"/>
        </w:rPr>
      </w:pPr>
      <w:r>
        <w:rPr>
          <w:rFonts w:hint="eastAsia" w:ascii="宋体" w:hAnsi="宋体"/>
          <w:b/>
          <w:bCs/>
          <w:sz w:val="24"/>
          <w:szCs w:val="24"/>
          <w:highlight w:val="none"/>
        </w:rPr>
        <w:t>二、响应文件封面范例</w:t>
      </w:r>
    </w:p>
    <w:p w14:paraId="7D0F9275">
      <w:pPr>
        <w:spacing w:line="360" w:lineRule="auto"/>
        <w:jc w:val="center"/>
        <w:rPr>
          <w:rFonts w:ascii="宋体" w:hAnsi="宋体" w:cs="宋体"/>
          <w:b/>
          <w:sz w:val="24"/>
          <w:szCs w:val="24"/>
          <w:highlight w:val="none"/>
          <w:u w:val="single"/>
        </w:rPr>
      </w:pPr>
      <w:r>
        <w:rPr>
          <w:rFonts w:hint="eastAsia" w:ascii="宋体" w:hAnsi="宋体" w:cs="宋体"/>
          <w:b/>
          <w:sz w:val="24"/>
          <w:szCs w:val="24"/>
          <w:highlight w:val="none"/>
          <w:u w:val="single"/>
        </w:rPr>
        <w:t>（项目名称）</w:t>
      </w:r>
    </w:p>
    <w:p w14:paraId="3893613B">
      <w:pPr>
        <w:spacing w:line="360" w:lineRule="auto"/>
        <w:ind w:firstLine="2400" w:firstLineChars="1000"/>
        <w:rPr>
          <w:rFonts w:ascii="宋体" w:hAnsi="宋体" w:cs="宋体"/>
          <w:sz w:val="24"/>
          <w:szCs w:val="24"/>
          <w:highlight w:val="none"/>
        </w:rPr>
      </w:pPr>
    </w:p>
    <w:p w14:paraId="716C7E82">
      <w:pPr>
        <w:spacing w:line="360" w:lineRule="auto"/>
        <w:rPr>
          <w:rFonts w:ascii="宋体" w:hAnsi="宋体" w:cs="宋体"/>
          <w:sz w:val="24"/>
          <w:szCs w:val="24"/>
          <w:highlight w:val="none"/>
        </w:rPr>
      </w:pPr>
    </w:p>
    <w:p w14:paraId="749E7575">
      <w:pPr>
        <w:spacing w:line="360" w:lineRule="auto"/>
        <w:rPr>
          <w:rFonts w:ascii="宋体" w:hAnsi="宋体" w:cs="宋体"/>
          <w:sz w:val="24"/>
          <w:szCs w:val="24"/>
          <w:highlight w:val="none"/>
        </w:rPr>
      </w:pPr>
    </w:p>
    <w:p w14:paraId="729A67A0">
      <w:pPr>
        <w:spacing w:line="360" w:lineRule="auto"/>
        <w:rPr>
          <w:rFonts w:ascii="宋体" w:hAnsi="宋体" w:cs="宋体"/>
          <w:sz w:val="24"/>
          <w:szCs w:val="24"/>
          <w:highlight w:val="none"/>
        </w:rPr>
      </w:pPr>
    </w:p>
    <w:p w14:paraId="07A60C7E">
      <w:pPr>
        <w:spacing w:line="360" w:lineRule="auto"/>
        <w:rPr>
          <w:rFonts w:ascii="宋体" w:hAnsi="宋体" w:cs="宋体"/>
          <w:sz w:val="36"/>
          <w:szCs w:val="36"/>
          <w:highlight w:val="none"/>
        </w:rPr>
      </w:pPr>
    </w:p>
    <w:p w14:paraId="7BCF1E95">
      <w:pPr>
        <w:spacing w:line="420" w:lineRule="exact"/>
        <w:jc w:val="center"/>
        <w:rPr>
          <w:rFonts w:ascii="宋体" w:hAnsi="宋体"/>
          <w:b/>
          <w:sz w:val="36"/>
          <w:szCs w:val="36"/>
          <w:highlight w:val="none"/>
        </w:rPr>
      </w:pPr>
      <w:r>
        <w:rPr>
          <w:rFonts w:hint="eastAsia" w:ascii="宋体" w:hAnsi="宋体"/>
          <w:b/>
          <w:sz w:val="36"/>
          <w:szCs w:val="36"/>
          <w:highlight w:val="none"/>
        </w:rPr>
        <w:t>响应文件</w:t>
      </w:r>
    </w:p>
    <w:p w14:paraId="1EC2A4D9">
      <w:pPr>
        <w:spacing w:line="420" w:lineRule="exact"/>
        <w:jc w:val="left"/>
        <w:rPr>
          <w:rFonts w:ascii="宋体" w:hAnsi="宋体"/>
          <w:sz w:val="24"/>
          <w:szCs w:val="24"/>
          <w:highlight w:val="none"/>
        </w:rPr>
      </w:pPr>
    </w:p>
    <w:p w14:paraId="692386FC">
      <w:pPr>
        <w:spacing w:line="420" w:lineRule="exact"/>
        <w:ind w:firstLine="3120" w:firstLineChars="1300"/>
        <w:rPr>
          <w:rFonts w:ascii="宋体" w:hAnsi="宋体"/>
          <w:sz w:val="24"/>
          <w:szCs w:val="24"/>
          <w:highlight w:val="none"/>
        </w:rPr>
      </w:pPr>
      <w:r>
        <w:rPr>
          <w:rFonts w:hint="eastAsia" w:ascii="宋体" w:hAnsi="宋体"/>
          <w:sz w:val="24"/>
          <w:szCs w:val="24"/>
          <w:highlight w:val="none"/>
        </w:rPr>
        <w:t>对应填写：资格审查文件</w:t>
      </w:r>
    </w:p>
    <w:p w14:paraId="45ED8ECB">
      <w:pPr>
        <w:spacing w:line="420" w:lineRule="exact"/>
        <w:ind w:firstLine="3120" w:firstLineChars="1300"/>
        <w:jc w:val="left"/>
        <w:rPr>
          <w:rFonts w:hint="default" w:ascii="宋体" w:hAnsi="宋体" w:eastAsia="宋体"/>
          <w:sz w:val="24"/>
          <w:szCs w:val="24"/>
          <w:highlight w:val="none"/>
          <w:lang w:val="en-US" w:eastAsia="zh-CN"/>
        </w:rPr>
      </w:pPr>
      <w:r>
        <w:rPr>
          <w:rFonts w:hint="eastAsia" w:ascii="宋体" w:hAnsi="宋体"/>
          <w:sz w:val="24"/>
          <w:szCs w:val="24"/>
          <w:highlight w:val="none"/>
        </w:rPr>
        <w:t>对应填写：价格</w:t>
      </w:r>
      <w:r>
        <w:rPr>
          <w:rFonts w:hint="eastAsia" w:ascii="宋体" w:hAnsi="宋体"/>
          <w:sz w:val="24"/>
          <w:szCs w:val="24"/>
          <w:highlight w:val="none"/>
          <w:lang w:val="en-US" w:eastAsia="zh-CN"/>
        </w:rPr>
        <w:t>响应文件</w:t>
      </w:r>
    </w:p>
    <w:p w14:paraId="4D852DA8">
      <w:pPr>
        <w:spacing w:line="420" w:lineRule="exact"/>
        <w:jc w:val="center"/>
        <w:rPr>
          <w:rFonts w:ascii="宋体" w:hAnsi="宋体"/>
          <w:sz w:val="24"/>
          <w:szCs w:val="24"/>
          <w:highlight w:val="none"/>
        </w:rPr>
      </w:pPr>
    </w:p>
    <w:p w14:paraId="2C96B6D0">
      <w:pPr>
        <w:snapToGrid w:val="0"/>
        <w:spacing w:line="420" w:lineRule="exact"/>
        <w:jc w:val="center"/>
        <w:rPr>
          <w:rFonts w:ascii="宋体" w:hAnsi="宋体" w:cs="仿宋_GB2312"/>
          <w:sz w:val="24"/>
          <w:szCs w:val="24"/>
          <w:highlight w:val="none"/>
        </w:rPr>
      </w:pPr>
      <w:r>
        <w:rPr>
          <w:rFonts w:hint="eastAsia" w:ascii="宋体" w:hAnsi="宋体" w:cs="仿宋_GB2312"/>
          <w:sz w:val="24"/>
          <w:szCs w:val="24"/>
          <w:highlight w:val="none"/>
        </w:rPr>
        <w:t>项目编号：</w:t>
      </w:r>
    </w:p>
    <w:p w14:paraId="57309073">
      <w:pPr>
        <w:jc w:val="center"/>
        <w:rPr>
          <w:rFonts w:ascii="宋体" w:hAnsi="宋体" w:cs="宋体"/>
          <w:b/>
          <w:sz w:val="24"/>
          <w:szCs w:val="24"/>
          <w:highlight w:val="none"/>
        </w:rPr>
      </w:pPr>
    </w:p>
    <w:p w14:paraId="0C8DCC9A">
      <w:pPr>
        <w:jc w:val="center"/>
        <w:rPr>
          <w:rFonts w:ascii="宋体" w:hAnsi="宋体" w:cs="宋体"/>
          <w:b/>
          <w:sz w:val="24"/>
          <w:szCs w:val="24"/>
          <w:highlight w:val="none"/>
        </w:rPr>
      </w:pPr>
    </w:p>
    <w:p w14:paraId="7772F1E0">
      <w:pPr>
        <w:snapToGrid w:val="0"/>
        <w:spacing w:line="520" w:lineRule="exact"/>
        <w:jc w:val="center"/>
        <w:rPr>
          <w:rFonts w:ascii="宋体" w:hAnsi="宋体" w:cs="宋体"/>
          <w:b/>
          <w:sz w:val="24"/>
          <w:szCs w:val="24"/>
          <w:highlight w:val="none"/>
        </w:rPr>
      </w:pPr>
      <w:r>
        <w:rPr>
          <w:rFonts w:hint="eastAsia" w:ascii="宋体" w:hAnsi="宋体" w:cs="宋体"/>
          <w:b/>
          <w:sz w:val="24"/>
          <w:szCs w:val="24"/>
          <w:highlight w:val="none"/>
        </w:rPr>
        <w:t xml:space="preserve"> </w:t>
      </w:r>
    </w:p>
    <w:p w14:paraId="2D952DE2">
      <w:pPr>
        <w:spacing w:line="360" w:lineRule="auto"/>
        <w:rPr>
          <w:rFonts w:ascii="宋体" w:hAnsi="宋体" w:cs="宋体"/>
          <w:sz w:val="24"/>
          <w:szCs w:val="24"/>
          <w:highlight w:val="none"/>
        </w:rPr>
      </w:pPr>
    </w:p>
    <w:p w14:paraId="399710E1">
      <w:pPr>
        <w:spacing w:line="360" w:lineRule="auto"/>
        <w:rPr>
          <w:rFonts w:ascii="宋体" w:hAnsi="宋体" w:cs="宋体"/>
          <w:sz w:val="24"/>
          <w:szCs w:val="24"/>
          <w:highlight w:val="none"/>
        </w:rPr>
      </w:pPr>
    </w:p>
    <w:p w14:paraId="3F5FC650">
      <w:pPr>
        <w:spacing w:line="360" w:lineRule="auto"/>
        <w:rPr>
          <w:rFonts w:ascii="宋体" w:hAnsi="宋体" w:cs="宋体"/>
          <w:sz w:val="24"/>
          <w:szCs w:val="24"/>
          <w:highlight w:val="none"/>
        </w:rPr>
      </w:pPr>
    </w:p>
    <w:p w14:paraId="042F167C">
      <w:pPr>
        <w:spacing w:line="360" w:lineRule="auto"/>
        <w:rPr>
          <w:rFonts w:ascii="宋体" w:hAnsi="宋体" w:cs="宋体"/>
          <w:sz w:val="24"/>
          <w:szCs w:val="24"/>
          <w:highlight w:val="none"/>
        </w:rPr>
      </w:pPr>
    </w:p>
    <w:p w14:paraId="0D5C3266">
      <w:pPr>
        <w:spacing w:line="360" w:lineRule="auto"/>
        <w:rPr>
          <w:rFonts w:ascii="宋体" w:hAnsi="宋体" w:cs="宋体"/>
          <w:sz w:val="24"/>
          <w:szCs w:val="24"/>
          <w:highlight w:val="none"/>
        </w:rPr>
      </w:pPr>
    </w:p>
    <w:p w14:paraId="48CADB62">
      <w:pPr>
        <w:adjustRightInd w:val="0"/>
        <w:snapToGrid w:val="0"/>
        <w:spacing w:line="420" w:lineRule="exact"/>
        <w:jc w:val="center"/>
        <w:rPr>
          <w:rFonts w:ascii="宋体" w:hAnsi="宋体"/>
          <w:sz w:val="24"/>
          <w:szCs w:val="24"/>
          <w:highlight w:val="none"/>
        </w:rPr>
      </w:pPr>
      <w:r>
        <w:rPr>
          <w:rFonts w:hint="eastAsia" w:ascii="宋体" w:hAnsi="宋体"/>
          <w:sz w:val="24"/>
          <w:szCs w:val="24"/>
          <w:highlight w:val="none"/>
        </w:rPr>
        <w:t>供应商：供应商单位全称</w:t>
      </w:r>
    </w:p>
    <w:p w14:paraId="6CF9D753">
      <w:pPr>
        <w:snapToGrid w:val="0"/>
        <w:spacing w:line="420" w:lineRule="exact"/>
        <w:jc w:val="center"/>
        <w:rPr>
          <w:rFonts w:ascii="宋体" w:hAnsi="宋体"/>
          <w:sz w:val="24"/>
          <w:szCs w:val="24"/>
          <w:highlight w:val="none"/>
        </w:rPr>
      </w:pPr>
      <w:r>
        <w:rPr>
          <w:rFonts w:hint="eastAsia" w:ascii="宋体" w:hAnsi="宋体"/>
          <w:sz w:val="24"/>
          <w:szCs w:val="24"/>
          <w:highlight w:val="none"/>
        </w:rPr>
        <w:t>年     月     日</w:t>
      </w:r>
    </w:p>
    <w:p w14:paraId="26D1567A">
      <w:pPr>
        <w:keepNext w:val="0"/>
        <w:keepLines w:val="0"/>
        <w:pageBreakBefore w:val="0"/>
        <w:widowControl/>
        <w:kinsoku/>
        <w:wordWrap/>
        <w:overflowPunct/>
        <w:topLinePunct w:val="0"/>
        <w:bidi w:val="0"/>
        <w:spacing w:line="360" w:lineRule="auto"/>
        <w:jc w:val="left"/>
        <w:rPr>
          <w:rFonts w:ascii="Calibri" w:hAnsi="Calibri"/>
          <w:b/>
          <w:sz w:val="24"/>
          <w:highlight w:val="none"/>
        </w:rPr>
      </w:pPr>
      <w:r>
        <w:rPr>
          <w:rFonts w:ascii="Calibri" w:hAnsi="Calibri"/>
          <w:b/>
          <w:sz w:val="24"/>
          <w:highlight w:val="none"/>
        </w:rPr>
        <w:br w:type="page"/>
      </w:r>
    </w:p>
    <w:p w14:paraId="2D8B4B57">
      <w:pPr>
        <w:spacing w:line="360" w:lineRule="auto"/>
        <w:ind w:firstLine="482"/>
        <w:rPr>
          <w:rFonts w:ascii="宋体" w:hAnsi="宋体"/>
          <w:b/>
          <w:bCs/>
          <w:sz w:val="24"/>
          <w:szCs w:val="24"/>
          <w:highlight w:val="none"/>
        </w:rPr>
      </w:pPr>
      <w:r>
        <w:rPr>
          <w:rFonts w:hint="eastAsia" w:ascii="宋体" w:hAnsi="宋体"/>
          <w:b/>
          <w:bCs/>
          <w:sz w:val="24"/>
          <w:szCs w:val="24"/>
          <w:highlight w:val="none"/>
        </w:rPr>
        <w:t>三、响应文件</w:t>
      </w:r>
    </w:p>
    <w:p w14:paraId="6F06E315">
      <w:pPr>
        <w:adjustRightInd w:val="0"/>
        <w:snapToGrid w:val="0"/>
        <w:spacing w:line="420" w:lineRule="exact"/>
        <w:ind w:firstLine="487" w:firstLineChars="202"/>
        <w:outlineLvl w:val="2"/>
        <w:rPr>
          <w:rFonts w:ascii="宋体" w:hAnsi="宋体"/>
          <w:b/>
          <w:sz w:val="24"/>
          <w:szCs w:val="24"/>
          <w:highlight w:val="none"/>
        </w:rPr>
      </w:pPr>
      <w:r>
        <w:rPr>
          <w:rFonts w:hint="eastAsia" w:ascii="宋体" w:hAnsi="宋体"/>
          <w:b/>
          <w:sz w:val="24"/>
          <w:szCs w:val="24"/>
          <w:highlight w:val="none"/>
        </w:rPr>
        <w:t xml:space="preserve">A、资格审查文件 </w:t>
      </w:r>
    </w:p>
    <w:p w14:paraId="510519FD">
      <w:pPr>
        <w:adjustRightInd w:val="0"/>
        <w:snapToGrid w:val="0"/>
        <w:spacing w:line="360" w:lineRule="exact"/>
        <w:ind w:firstLine="566" w:firstLineChars="236"/>
        <w:rPr>
          <w:rFonts w:ascii="宋体" w:hAnsi="宋体"/>
          <w:sz w:val="24"/>
          <w:szCs w:val="24"/>
          <w:highlight w:val="none"/>
        </w:rPr>
      </w:pPr>
      <w:r>
        <w:rPr>
          <w:rFonts w:hint="eastAsia" w:ascii="宋体" w:hAnsi="宋体"/>
          <w:sz w:val="24"/>
          <w:szCs w:val="24"/>
          <w:highlight w:val="none"/>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1E84D859">
      <w:pPr>
        <w:snapToGrid w:val="0"/>
        <w:spacing w:line="360" w:lineRule="exact"/>
        <w:ind w:firstLine="487" w:firstLineChars="202"/>
        <w:jc w:val="left"/>
        <w:outlineLvl w:val="3"/>
        <w:rPr>
          <w:rFonts w:ascii="宋体" w:hAnsi="宋体"/>
          <w:b/>
          <w:sz w:val="24"/>
          <w:szCs w:val="24"/>
          <w:highlight w:val="none"/>
        </w:rPr>
      </w:pPr>
      <w:r>
        <w:rPr>
          <w:rFonts w:hint="eastAsia" w:ascii="宋体" w:hAnsi="宋体"/>
          <w:b/>
          <w:sz w:val="24"/>
          <w:szCs w:val="24"/>
          <w:highlight w:val="none"/>
        </w:rPr>
        <w:t>A1、目录</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7F66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71BDB17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7717509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227EE5B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957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BBD747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7D4B094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977BE3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5AFD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579E0C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4379B2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25C79E6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800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038C1F8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6606" w:type="dxa"/>
            <w:vAlign w:val="center"/>
          </w:tcPr>
          <w:p w14:paraId="13F816F6">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784F431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6186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5581C4F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14:paraId="659A0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7E7C75B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15BF9227">
      <w:pPr>
        <w:adjustRightInd w:val="0"/>
        <w:snapToGrid w:val="0"/>
        <w:spacing w:line="420" w:lineRule="exact"/>
        <w:rPr>
          <w:rFonts w:hint="eastAsia" w:ascii="宋体" w:hAnsi="宋体"/>
          <w:sz w:val="24"/>
          <w:szCs w:val="24"/>
          <w:highlight w:val="none"/>
        </w:rPr>
      </w:pPr>
    </w:p>
    <w:p w14:paraId="330B5FD4">
      <w:pPr>
        <w:adjustRightInd w:val="0"/>
        <w:snapToGrid w:val="0"/>
        <w:spacing w:line="420" w:lineRule="exact"/>
        <w:rPr>
          <w:rFonts w:ascii="宋体" w:hAnsi="宋体"/>
          <w:sz w:val="24"/>
          <w:szCs w:val="24"/>
          <w:highlight w:val="none"/>
        </w:rPr>
      </w:pPr>
      <w:r>
        <w:rPr>
          <w:rFonts w:hint="eastAsia" w:ascii="宋体" w:hAnsi="宋体"/>
          <w:sz w:val="24"/>
          <w:szCs w:val="24"/>
          <w:highlight w:val="none"/>
        </w:rPr>
        <w:t>供应商：（加盖单位公章）</w:t>
      </w:r>
    </w:p>
    <w:p w14:paraId="5BAFFD67">
      <w:pPr>
        <w:adjustRightInd w:val="0"/>
        <w:snapToGrid w:val="0"/>
        <w:spacing w:line="420" w:lineRule="exact"/>
        <w:rPr>
          <w:rFonts w:ascii="宋体" w:hAnsi="宋体"/>
          <w:sz w:val="24"/>
          <w:szCs w:val="24"/>
          <w:highlight w:val="none"/>
        </w:rPr>
      </w:pPr>
      <w:r>
        <w:rPr>
          <w:rFonts w:hint="eastAsia" w:ascii="宋体" w:hAnsi="宋体"/>
          <w:sz w:val="24"/>
          <w:szCs w:val="24"/>
          <w:highlight w:val="none"/>
        </w:rPr>
        <w:t>法定代表人或被委托授权人</w:t>
      </w:r>
      <w:r>
        <w:rPr>
          <w:rFonts w:hint="eastAsia" w:ascii="宋体" w:hAnsi="宋体"/>
          <w:sz w:val="24"/>
          <w:szCs w:val="24"/>
          <w:highlight w:val="none"/>
          <w:lang w:eastAsia="zh-CN"/>
        </w:rPr>
        <w:t>（</w:t>
      </w:r>
      <w:r>
        <w:rPr>
          <w:rFonts w:hint="eastAsia" w:ascii="宋体" w:hAnsi="宋体"/>
          <w:sz w:val="24"/>
          <w:szCs w:val="24"/>
          <w:highlight w:val="none"/>
        </w:rPr>
        <w:t>签字</w:t>
      </w:r>
      <w:r>
        <w:rPr>
          <w:rFonts w:hint="eastAsia" w:ascii="宋体" w:hAnsi="宋体"/>
          <w:sz w:val="24"/>
          <w:szCs w:val="24"/>
          <w:highlight w:val="none"/>
          <w:lang w:val="en-US" w:eastAsia="zh-CN"/>
        </w:rPr>
        <w:t>或盖章</w:t>
      </w:r>
      <w:r>
        <w:rPr>
          <w:rFonts w:hint="eastAsia" w:ascii="宋体" w:hAnsi="宋体"/>
          <w:sz w:val="24"/>
          <w:szCs w:val="24"/>
          <w:highlight w:val="none"/>
          <w:lang w:eastAsia="zh-CN"/>
        </w:rPr>
        <w:t>）</w:t>
      </w:r>
      <w:r>
        <w:rPr>
          <w:rFonts w:hint="eastAsia" w:ascii="宋体" w:hAnsi="宋体"/>
          <w:sz w:val="24"/>
          <w:szCs w:val="24"/>
          <w:highlight w:val="none"/>
        </w:rPr>
        <w:t>：</w:t>
      </w:r>
    </w:p>
    <w:p w14:paraId="61C9CCCB">
      <w:pPr>
        <w:adjustRightInd w:val="0"/>
        <w:snapToGrid w:val="0"/>
        <w:spacing w:line="420" w:lineRule="exact"/>
        <w:rPr>
          <w:rFonts w:hint="eastAsia" w:ascii="宋体" w:hAnsi="宋体"/>
          <w:sz w:val="24"/>
          <w:szCs w:val="24"/>
          <w:highlight w:val="none"/>
        </w:rPr>
      </w:pPr>
      <w:r>
        <w:rPr>
          <w:rFonts w:hint="eastAsia" w:ascii="宋体" w:hAnsi="宋体"/>
          <w:sz w:val="24"/>
          <w:szCs w:val="24"/>
          <w:highlight w:val="none"/>
        </w:rPr>
        <w:t>日期：</w:t>
      </w:r>
    </w:p>
    <w:p w14:paraId="6CC419B4">
      <w:pPr>
        <w:adjustRightInd w:val="0"/>
        <w:snapToGrid w:val="0"/>
        <w:spacing w:line="420" w:lineRule="exact"/>
        <w:rPr>
          <w:rFonts w:hint="eastAsia" w:ascii="宋体" w:hAnsi="宋体"/>
          <w:szCs w:val="21"/>
          <w:highlight w:val="none"/>
        </w:rPr>
      </w:pPr>
      <w:r>
        <w:rPr>
          <w:rFonts w:hint="eastAsia" w:ascii="宋体" w:hAnsi="宋体"/>
          <w:szCs w:val="21"/>
          <w:highlight w:val="none"/>
        </w:rPr>
        <w:t>注：以上由供应商填写，仅作为提供的资格后审资料文件内的资料首页清单目录。</w:t>
      </w:r>
    </w:p>
    <w:p w14:paraId="6198F68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7F9913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454A6BF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7E84630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01B50813">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14:paraId="0579B13B">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14:paraId="492B31A6">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14:paraId="0FD56B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A</w:t>
      </w:r>
      <w:r>
        <w:rPr>
          <w:rFonts w:hint="eastAsia" w:ascii="宋体" w:hAnsi="宋体" w:cs="宋体"/>
          <w:b/>
          <w:bCs w:val="0"/>
          <w:kern w:val="2"/>
          <w:sz w:val="24"/>
          <w:szCs w:val="24"/>
          <w:highlight w:val="none"/>
          <w:lang w:val="en-US" w:eastAsia="zh-CN" w:bidi="ar"/>
        </w:rPr>
        <w:t>2</w:t>
      </w:r>
      <w:r>
        <w:rPr>
          <w:rFonts w:hint="eastAsia" w:ascii="宋体" w:hAnsi="宋体" w:eastAsia="宋体" w:cs="宋体"/>
          <w:b/>
          <w:bCs w:val="0"/>
          <w:kern w:val="2"/>
          <w:sz w:val="24"/>
          <w:szCs w:val="24"/>
          <w:highlight w:val="none"/>
          <w:lang w:val="en-US" w:eastAsia="zh-CN" w:bidi="ar"/>
        </w:rPr>
        <w:t>.资格审查文件相关的格式文件</w:t>
      </w:r>
    </w:p>
    <w:p w14:paraId="47841D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3FE086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70586C5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hAnsi="宋体" w:eastAsia="宋体" w:cs="宋体"/>
          <w:b/>
          <w:bCs/>
          <w:sz w:val="24"/>
          <w:szCs w:val="24"/>
          <w:highlight w:val="none"/>
          <w:lang w:val="en-US"/>
        </w:rPr>
      </w:pPr>
      <w:r>
        <w:rPr>
          <w:rFonts w:hint="eastAsia" w:ascii="宋体" w:hAnsi="宋体" w:cs="宋体"/>
          <w:b/>
          <w:bCs/>
          <w:kern w:val="2"/>
          <w:sz w:val="24"/>
          <w:szCs w:val="24"/>
          <w:highlight w:val="none"/>
          <w:lang w:val="en-US" w:eastAsia="zh-CN" w:bidi="ar"/>
        </w:rPr>
        <w:t>1、</w:t>
      </w:r>
      <w:r>
        <w:rPr>
          <w:rFonts w:hint="eastAsia" w:ascii="宋体" w:hAnsi="宋体" w:eastAsia="宋体" w:cs="宋体"/>
          <w:b/>
          <w:bCs/>
          <w:kern w:val="2"/>
          <w:sz w:val="24"/>
          <w:szCs w:val="24"/>
          <w:highlight w:val="none"/>
          <w:lang w:val="en-US" w:eastAsia="zh-CN" w:bidi="ar"/>
        </w:rPr>
        <w:t>法定代表人身份证明</w:t>
      </w:r>
    </w:p>
    <w:p w14:paraId="61EBC09B">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sz w:val="24"/>
          <w:szCs w:val="24"/>
          <w:highlight w:val="none"/>
          <w:vertAlign w:val="baseline"/>
          <w:lang w:val="en-US"/>
        </w:rPr>
      </w:pPr>
      <w:bookmarkStart w:id="8" w:name="_Hlk49178957"/>
      <w:r>
        <w:rPr>
          <w:rFonts w:hint="eastAsia" w:ascii="Times New Roman" w:hAnsi="Times New Roman" w:eastAsia="宋体" w:cs="宋体"/>
          <w:kern w:val="2"/>
          <w:sz w:val="24"/>
          <w:szCs w:val="24"/>
          <w:highlight w:val="none"/>
          <w:vertAlign w:val="baseline"/>
          <w:lang w:val="en-US" w:eastAsia="zh-CN" w:bidi="ar"/>
        </w:rPr>
        <w:t>南通市市政设施管理处：</w:t>
      </w:r>
      <w:bookmarkEnd w:id="8"/>
    </w:p>
    <w:p w14:paraId="3DC3C0E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vertAlign w:val="baseline"/>
          <w:lang w:val="en-US"/>
        </w:rPr>
      </w:pPr>
      <w:r>
        <w:rPr>
          <w:rFonts w:hint="eastAsia" w:cs="宋体"/>
          <w:kern w:val="2"/>
          <w:sz w:val="24"/>
          <w:szCs w:val="24"/>
          <w:highlight w:val="none"/>
          <w:u w:val="singl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w:t>
      </w:r>
      <w:r>
        <w:rPr>
          <w:rFonts w:hint="eastAsia"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先生／女士）现任我单位</w:t>
      </w:r>
      <w:r>
        <w:rPr>
          <w:rFonts w:hint="eastAsia" w:ascii="Times New Roman" w:hAnsi="Times New Roman" w:eastAsia="宋体" w:cs="宋体"/>
          <w:kern w:val="2"/>
          <w:sz w:val="24"/>
          <w:szCs w:val="24"/>
          <w:highlight w:val="none"/>
          <w:u w:val="single" w:color="000000"/>
          <w:vertAlign w:val="baseline"/>
          <w:lang w:val="en-US" w:eastAsia="zh-CN" w:bidi="ar"/>
        </w:rPr>
        <w:t>　　　　　　　</w:t>
      </w:r>
      <w:r>
        <w:rPr>
          <w:rFonts w:hint="eastAsia" w:ascii="Times New Roman" w:hAnsi="Times New Roman" w:eastAsia="宋体" w:cs="宋体"/>
          <w:kern w:val="2"/>
          <w:sz w:val="24"/>
          <w:szCs w:val="24"/>
          <w:highlight w:val="none"/>
          <w:vertAlign w:val="baseline"/>
          <w:lang w:val="en-US" w:eastAsia="zh-CN" w:bidi="ar"/>
        </w:rPr>
        <w:t>职务，为法定代表人，特此证明。</w:t>
      </w:r>
    </w:p>
    <w:p w14:paraId="751D05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u w:val="single"/>
          <w:vertAlign w:val="baseline"/>
          <w:lang w:val="en-US"/>
        </w:rPr>
      </w:pPr>
      <w:r>
        <w:rPr>
          <w:rFonts w:hint="eastAsia" w:ascii="Times New Roman" w:hAnsi="Times New Roman" w:eastAsia="宋体" w:cs="宋体"/>
          <w:kern w:val="2"/>
          <w:sz w:val="24"/>
          <w:szCs w:val="24"/>
          <w:highlight w:val="none"/>
          <w:vertAlign w:val="baseline"/>
          <w:lang w:val="en-US" w:eastAsia="zh-CN" w:bidi="ar"/>
        </w:rPr>
        <w:t>身份证号码：</w:t>
      </w:r>
    </w:p>
    <w:p w14:paraId="5AB651A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供应商（盖章）</w:t>
      </w:r>
    </w:p>
    <w:p w14:paraId="3B71EC1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年</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月</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日</w:t>
      </w:r>
    </w:p>
    <w:p w14:paraId="31384D4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07CA86E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11B1E6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r>
        <w:rPr>
          <w:rFonts w:hint="eastAsia" w:ascii="Times New Roman" w:hAnsi="Times New Roman" w:eastAsia="宋体" w:cs="宋体"/>
          <w:b/>
          <w:bCs/>
          <w:kern w:val="2"/>
          <w:sz w:val="24"/>
          <w:szCs w:val="24"/>
          <w:highlight w:val="none"/>
          <w:vertAlign w:val="baseline"/>
          <w:lang w:val="en-US" w:eastAsia="zh-CN" w:bidi="ar"/>
        </w:rPr>
        <w:t>法定代表人的身份证</w:t>
      </w:r>
      <w:r>
        <w:rPr>
          <w:rFonts w:hint="eastAsia" w:cs="宋体"/>
          <w:b/>
          <w:bCs/>
          <w:kern w:val="2"/>
          <w:sz w:val="24"/>
          <w:szCs w:val="24"/>
          <w:highlight w:val="none"/>
          <w:vertAlign w:val="baseline"/>
          <w:lang w:val="en-US" w:eastAsia="zh-CN" w:bidi="ar"/>
        </w:rPr>
        <w:t>复印件</w:t>
      </w:r>
      <w:r>
        <w:rPr>
          <w:rFonts w:hint="eastAsia" w:ascii="Times New Roman" w:hAnsi="Times New Roman" w:eastAsia="宋体" w:cs="宋体"/>
          <w:b/>
          <w:bCs/>
          <w:kern w:val="2"/>
          <w:sz w:val="24"/>
          <w:szCs w:val="24"/>
          <w:highlight w:val="none"/>
          <w:vertAlign w:val="baseline"/>
          <w:lang w:val="en-US" w:eastAsia="zh-CN" w:bidi="ar"/>
        </w:rPr>
        <w:t>（正、反面）</w:t>
      </w:r>
    </w:p>
    <w:p w14:paraId="6791334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p>
    <w:p w14:paraId="0676E8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p w14:paraId="2B0A0AE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sz w:val="24"/>
          <w:szCs w:val="20"/>
          <w:highlight w:val="none"/>
          <w:lang w:val="en-US"/>
        </w:rPr>
      </w:pPr>
    </w:p>
    <w:p w14:paraId="52C9DC6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lang w:eastAsia="zh-CN"/>
        </w:rPr>
      </w:pPr>
      <w:r>
        <w:rPr>
          <w:rFonts w:hint="eastAsia" w:ascii="宋体" w:hAnsi="宋体" w:eastAsia="宋体" w:cs="Times New Roman"/>
          <w:b/>
          <w:bCs/>
          <w:kern w:val="2"/>
          <w:sz w:val="24"/>
          <w:szCs w:val="24"/>
          <w:highlight w:val="none"/>
          <w:lang w:val="en-US" w:eastAsia="zh-CN" w:bidi="ar"/>
        </w:rPr>
        <w:br w:type="page"/>
      </w:r>
      <w:bookmarkStart w:id="9" w:name="_Hlk129703716"/>
    </w:p>
    <w:bookmarkEnd w:id="9"/>
    <w:p w14:paraId="4AAA67E5">
      <w:pPr>
        <w:snapToGrid w:val="0"/>
        <w:spacing w:line="420" w:lineRule="exact"/>
        <w:jc w:val="center"/>
        <w:outlineLvl w:val="4"/>
        <w:rPr>
          <w:rFonts w:ascii="宋体" w:hAnsi="宋体"/>
          <w:b/>
          <w:bCs/>
          <w:sz w:val="24"/>
          <w:szCs w:val="24"/>
          <w:highlight w:val="none"/>
        </w:rPr>
      </w:pPr>
      <w:r>
        <w:rPr>
          <w:rFonts w:ascii="宋体" w:hAnsi="宋体"/>
          <w:b/>
          <w:bCs/>
          <w:sz w:val="24"/>
          <w:szCs w:val="24"/>
          <w:highlight w:val="none"/>
        </w:rPr>
        <w:t>2</w:t>
      </w:r>
      <w:r>
        <w:rPr>
          <w:rFonts w:hint="eastAsia" w:ascii="宋体" w:hAnsi="宋体"/>
          <w:b/>
          <w:bCs/>
          <w:sz w:val="24"/>
          <w:szCs w:val="24"/>
          <w:highlight w:val="none"/>
        </w:rPr>
        <w:t>、法定代表人授权委托书</w:t>
      </w:r>
    </w:p>
    <w:p w14:paraId="203D9007">
      <w:pPr>
        <w:widowControl/>
        <w:adjustRightInd w:val="0"/>
        <w:snapToGrid w:val="0"/>
        <w:spacing w:after="200" w:line="420" w:lineRule="exact"/>
        <w:rPr>
          <w:rFonts w:ascii="宋体" w:hAnsi="宋体" w:cs="仿宋"/>
          <w:bCs/>
          <w:kern w:val="0"/>
          <w:sz w:val="24"/>
          <w:szCs w:val="24"/>
          <w:highlight w:val="none"/>
        </w:rPr>
      </w:pPr>
      <w:r>
        <w:rPr>
          <w:rFonts w:hint="eastAsia" w:ascii="宋体" w:hAnsi="宋体" w:cs="仿宋"/>
          <w:bCs/>
          <w:kern w:val="0"/>
          <w:sz w:val="24"/>
          <w:szCs w:val="24"/>
          <w:highlight w:val="none"/>
        </w:rPr>
        <w:t>南通市市政设施管理处：</w:t>
      </w:r>
    </w:p>
    <w:p w14:paraId="5FD9E284">
      <w:pPr>
        <w:widowControl/>
        <w:adjustRightInd w:val="0"/>
        <w:snapToGrid w:val="0"/>
        <w:spacing w:after="200" w:line="420" w:lineRule="exact"/>
        <w:ind w:firstLine="484" w:firstLineChars="202"/>
        <w:rPr>
          <w:rFonts w:ascii="宋体" w:hAnsi="宋体" w:cs="仿宋"/>
          <w:kern w:val="0"/>
          <w:sz w:val="24"/>
          <w:szCs w:val="24"/>
          <w:highlight w:val="none"/>
        </w:rPr>
      </w:pPr>
      <w:r>
        <w:rPr>
          <w:rFonts w:hint="eastAsia" w:ascii="宋体" w:hAnsi="宋体" w:cs="仿宋"/>
          <w:kern w:val="0"/>
          <w:sz w:val="24"/>
          <w:szCs w:val="24"/>
          <w:highlight w:val="none"/>
        </w:rPr>
        <w:t>本授权委托书声明：我</w:t>
      </w:r>
      <w:r>
        <w:rPr>
          <w:rFonts w:hint="eastAsia" w:ascii="宋体" w:hAnsi="宋体" w:cs="仿宋"/>
          <w:kern w:val="0"/>
          <w:sz w:val="24"/>
          <w:szCs w:val="24"/>
          <w:highlight w:val="none"/>
          <w:u w:val="single"/>
        </w:rPr>
        <w:t>　　   　</w:t>
      </w:r>
      <w:r>
        <w:rPr>
          <w:rFonts w:hint="eastAsia" w:ascii="宋体" w:hAnsi="宋体" w:cs="仿宋"/>
          <w:kern w:val="0"/>
          <w:sz w:val="24"/>
          <w:szCs w:val="24"/>
          <w:highlight w:val="none"/>
        </w:rPr>
        <w:t>（姓名）系</w:t>
      </w:r>
      <w:r>
        <w:rPr>
          <w:rFonts w:hint="eastAsia" w:ascii="宋体" w:hAnsi="宋体" w:cs="仿宋"/>
          <w:kern w:val="0"/>
          <w:sz w:val="24"/>
          <w:szCs w:val="24"/>
          <w:highlight w:val="none"/>
          <w:u w:val="single"/>
        </w:rPr>
        <w:t>　　  　</w:t>
      </w:r>
      <w:r>
        <w:rPr>
          <w:rFonts w:hint="eastAsia" w:ascii="宋体" w:hAnsi="宋体" w:cs="仿宋"/>
          <w:kern w:val="0"/>
          <w:sz w:val="24"/>
          <w:szCs w:val="24"/>
          <w:highlight w:val="none"/>
        </w:rPr>
        <w:t>（供应商名称）的法定代表人，现授权委托</w:t>
      </w:r>
      <w:r>
        <w:rPr>
          <w:rFonts w:hint="eastAsia" w:ascii="宋体" w:hAnsi="宋体" w:cs="仿宋"/>
          <w:kern w:val="0"/>
          <w:sz w:val="24"/>
          <w:szCs w:val="24"/>
          <w:highlight w:val="none"/>
          <w:u w:val="single"/>
        </w:rPr>
        <w:t>　　   （姓名）</w:t>
      </w:r>
      <w:r>
        <w:rPr>
          <w:rFonts w:hint="eastAsia" w:ascii="宋体" w:hAnsi="宋体" w:cs="仿宋"/>
          <w:kern w:val="0"/>
          <w:sz w:val="24"/>
          <w:szCs w:val="24"/>
          <w:highlight w:val="none"/>
        </w:rPr>
        <w:t>为我公司代理人，以本公司的名义参加本项目的响应活动。代理人在开标、评标、合同谈判过程中所签署的一切文件和处理与之有关的一切事务，我均予以承认。</w:t>
      </w:r>
    </w:p>
    <w:p w14:paraId="4393A17B">
      <w:pPr>
        <w:widowControl/>
        <w:adjustRightInd w:val="0"/>
        <w:snapToGrid w:val="0"/>
        <w:spacing w:after="200" w:line="420" w:lineRule="exact"/>
        <w:ind w:firstLine="484" w:firstLineChars="202"/>
        <w:rPr>
          <w:rFonts w:ascii="宋体" w:hAnsi="宋体" w:cs="仿宋"/>
          <w:kern w:val="0"/>
          <w:sz w:val="24"/>
          <w:szCs w:val="24"/>
          <w:highlight w:val="none"/>
        </w:rPr>
      </w:pPr>
      <w:r>
        <w:rPr>
          <w:rFonts w:hint="eastAsia" w:ascii="宋体" w:hAnsi="宋体" w:cs="仿宋"/>
          <w:kern w:val="0"/>
          <w:sz w:val="24"/>
          <w:szCs w:val="24"/>
          <w:highlight w:val="none"/>
        </w:rPr>
        <w:t>被委托授权人无转委权。特此委托。</w:t>
      </w:r>
    </w:p>
    <w:p w14:paraId="514EC3CF">
      <w:pPr>
        <w:widowControl/>
        <w:adjustRightInd w:val="0"/>
        <w:snapToGrid w:val="0"/>
        <w:spacing w:after="200" w:line="420" w:lineRule="exact"/>
        <w:rPr>
          <w:rFonts w:ascii="宋体" w:hAnsi="宋体" w:cs="仿宋"/>
          <w:kern w:val="0"/>
          <w:sz w:val="24"/>
          <w:szCs w:val="24"/>
          <w:highlight w:val="none"/>
        </w:rPr>
      </w:pPr>
    </w:p>
    <w:p w14:paraId="56B8A02E">
      <w:pPr>
        <w:widowControl/>
        <w:adjustRightInd w:val="0"/>
        <w:snapToGrid w:val="0"/>
        <w:spacing w:after="200" w:line="420" w:lineRule="exact"/>
        <w:rPr>
          <w:rFonts w:ascii="宋体" w:hAnsi="宋体" w:cs="仿宋"/>
          <w:kern w:val="0"/>
          <w:sz w:val="24"/>
          <w:szCs w:val="24"/>
          <w:highlight w:val="none"/>
        </w:rPr>
      </w:pPr>
      <w:r>
        <w:rPr>
          <w:rFonts w:hint="eastAsia" w:ascii="宋体" w:hAnsi="宋体" w:cs="仿宋"/>
          <w:kern w:val="0"/>
          <w:sz w:val="24"/>
          <w:szCs w:val="24"/>
          <w:highlight w:val="none"/>
        </w:rPr>
        <w:t>被委托授权人身份证号：</w:t>
      </w:r>
    </w:p>
    <w:p w14:paraId="19C1F07F">
      <w:pPr>
        <w:widowControl/>
        <w:adjustRightInd w:val="0"/>
        <w:snapToGrid w:val="0"/>
        <w:spacing w:after="200" w:line="420" w:lineRule="exact"/>
        <w:rPr>
          <w:rFonts w:ascii="宋体" w:hAnsi="宋体" w:cs="仿宋"/>
          <w:kern w:val="0"/>
          <w:sz w:val="24"/>
          <w:szCs w:val="24"/>
          <w:highlight w:val="none"/>
        </w:rPr>
      </w:pPr>
      <w:r>
        <w:rPr>
          <w:rFonts w:hint="eastAsia" w:ascii="宋体" w:hAnsi="宋体" w:cs="仿宋"/>
          <w:kern w:val="0"/>
          <w:sz w:val="24"/>
          <w:szCs w:val="24"/>
          <w:highlight w:val="none"/>
        </w:rPr>
        <w:t xml:space="preserve">法定代表人签字： </w:t>
      </w:r>
      <w:r>
        <w:rPr>
          <w:rFonts w:ascii="宋体" w:hAnsi="宋体" w:cs="仿宋"/>
          <w:kern w:val="0"/>
          <w:sz w:val="24"/>
          <w:szCs w:val="24"/>
          <w:highlight w:val="none"/>
        </w:rPr>
        <w:t xml:space="preserve">          </w:t>
      </w:r>
      <w:r>
        <w:rPr>
          <w:rFonts w:hint="eastAsia" w:ascii="宋体" w:hAnsi="宋体" w:cs="仿宋"/>
          <w:kern w:val="0"/>
          <w:sz w:val="24"/>
          <w:szCs w:val="24"/>
          <w:highlight w:val="none"/>
        </w:rPr>
        <w:t>联系电话：</w:t>
      </w:r>
    </w:p>
    <w:p w14:paraId="49BDD420">
      <w:pPr>
        <w:widowControl/>
        <w:adjustRightInd w:val="0"/>
        <w:snapToGrid w:val="0"/>
        <w:spacing w:after="200" w:line="420" w:lineRule="exact"/>
        <w:rPr>
          <w:rFonts w:hint="eastAsia" w:ascii="宋体" w:hAnsi="宋体" w:cs="仿宋"/>
          <w:kern w:val="0"/>
          <w:sz w:val="24"/>
          <w:szCs w:val="24"/>
          <w:highlight w:val="none"/>
        </w:rPr>
      </w:pPr>
      <w:r>
        <w:rPr>
          <w:rFonts w:hint="eastAsia" w:ascii="宋体" w:hAnsi="宋体" w:cs="仿宋"/>
          <w:kern w:val="0"/>
          <w:sz w:val="24"/>
          <w:szCs w:val="24"/>
          <w:highlight w:val="none"/>
        </w:rPr>
        <w:t xml:space="preserve">被委托授权人签字： </w:t>
      </w:r>
      <w:r>
        <w:rPr>
          <w:rFonts w:ascii="宋体" w:hAnsi="宋体" w:cs="仿宋"/>
          <w:kern w:val="0"/>
          <w:sz w:val="24"/>
          <w:szCs w:val="24"/>
          <w:highlight w:val="none"/>
        </w:rPr>
        <w:t xml:space="preserve">        </w:t>
      </w:r>
      <w:r>
        <w:rPr>
          <w:rFonts w:hint="eastAsia" w:ascii="宋体" w:hAnsi="宋体" w:cs="仿宋"/>
          <w:kern w:val="0"/>
          <w:sz w:val="24"/>
          <w:szCs w:val="24"/>
          <w:highlight w:val="none"/>
        </w:rPr>
        <w:t>联系电话：</w:t>
      </w:r>
    </w:p>
    <w:p w14:paraId="3F5BA395">
      <w:pPr>
        <w:widowControl/>
        <w:adjustRightInd w:val="0"/>
        <w:snapToGrid w:val="0"/>
        <w:spacing w:after="200" w:line="420" w:lineRule="exact"/>
        <w:rPr>
          <w:rFonts w:ascii="宋体" w:hAnsi="宋体" w:cs="仿宋"/>
          <w:kern w:val="0"/>
          <w:sz w:val="24"/>
          <w:szCs w:val="24"/>
          <w:highlight w:val="none"/>
        </w:rPr>
      </w:pPr>
    </w:p>
    <w:p w14:paraId="187442B1">
      <w:pPr>
        <w:widowControl/>
        <w:adjustRightInd w:val="0"/>
        <w:snapToGrid w:val="0"/>
        <w:spacing w:after="200" w:line="420" w:lineRule="exact"/>
        <w:rPr>
          <w:rFonts w:ascii="宋体" w:hAnsi="宋体" w:cs="仿宋"/>
          <w:kern w:val="0"/>
          <w:sz w:val="24"/>
          <w:szCs w:val="24"/>
          <w:highlight w:val="none"/>
        </w:rPr>
      </w:pPr>
      <w:r>
        <w:rPr>
          <w:rFonts w:hint="eastAsia" w:ascii="宋体" w:hAnsi="宋体" w:cs="仿宋"/>
          <w:kern w:val="0"/>
          <w:sz w:val="24"/>
          <w:szCs w:val="24"/>
          <w:highlight w:val="none"/>
        </w:rPr>
        <w:t>供应商（盖章）</w:t>
      </w:r>
    </w:p>
    <w:p w14:paraId="705BD20E">
      <w:pPr>
        <w:widowControl/>
        <w:adjustRightInd w:val="0"/>
        <w:snapToGrid w:val="0"/>
        <w:spacing w:after="200" w:line="420" w:lineRule="exact"/>
        <w:rPr>
          <w:rFonts w:hint="eastAsia" w:ascii="宋体" w:hAnsi="宋体" w:cs="仿宋"/>
          <w:bCs/>
          <w:kern w:val="0"/>
          <w:sz w:val="24"/>
          <w:szCs w:val="24"/>
          <w:highlight w:val="none"/>
        </w:rPr>
      </w:pPr>
      <w:r>
        <w:rPr>
          <w:rFonts w:hint="eastAsia" w:ascii="宋体" w:hAnsi="宋体" w:cs="仿宋"/>
          <w:bCs/>
          <w:kern w:val="0"/>
          <w:sz w:val="24"/>
          <w:szCs w:val="24"/>
          <w:highlight w:val="none"/>
        </w:rPr>
        <w:t>年    月    日</w:t>
      </w:r>
    </w:p>
    <w:p w14:paraId="1774E51E">
      <w:pPr>
        <w:pStyle w:val="2"/>
        <w:tabs>
          <w:tab w:val="left" w:pos="2020"/>
          <w:tab w:val="center" w:pos="4535"/>
        </w:tabs>
        <w:rPr>
          <w:rFonts w:hint="eastAsia" w:ascii="宋体" w:hAnsi="宋体" w:cs="仿宋"/>
          <w:bCs/>
          <w:kern w:val="0"/>
          <w:sz w:val="24"/>
          <w:szCs w:val="24"/>
          <w:highlight w:val="none"/>
        </w:rPr>
      </w:pPr>
    </w:p>
    <w:p w14:paraId="7009F05E">
      <w:pPr>
        <w:snapToGrid w:val="0"/>
        <w:spacing w:line="520" w:lineRule="exact"/>
        <w:rPr>
          <w:b/>
          <w:sz w:val="24"/>
          <w:highlight w:val="none"/>
        </w:rPr>
      </w:pPr>
      <w:r>
        <w:rPr>
          <w:b/>
          <w:sz w:val="24"/>
          <w:highlight w:val="none"/>
        </w:rPr>
        <w:t>法定代表人身份证复印件</w:t>
      </w:r>
      <w:r>
        <w:rPr>
          <w:rFonts w:hint="eastAsia" w:ascii="Times New Roman" w:hAnsi="Times New Roman" w:cs="宋体"/>
          <w:b/>
          <w:bCs/>
          <w:sz w:val="24"/>
          <w:szCs w:val="24"/>
          <w:highlight w:val="none"/>
        </w:rPr>
        <w:t>（正、反面）</w:t>
      </w:r>
    </w:p>
    <w:p w14:paraId="3AE63BBC">
      <w:pPr>
        <w:pStyle w:val="2"/>
        <w:tabs>
          <w:tab w:val="left" w:pos="2020"/>
          <w:tab w:val="center" w:pos="4535"/>
        </w:tabs>
        <w:rPr>
          <w:rFonts w:hint="eastAsia" w:ascii="宋体" w:hAnsi="宋体" w:cs="仿宋"/>
          <w:bCs/>
          <w:kern w:val="0"/>
          <w:sz w:val="24"/>
          <w:szCs w:val="24"/>
          <w:highlight w:val="none"/>
        </w:rPr>
      </w:pPr>
    </w:p>
    <w:p w14:paraId="2A876B2F">
      <w:pPr>
        <w:widowControl/>
        <w:adjustRightInd w:val="0"/>
        <w:snapToGrid w:val="0"/>
        <w:spacing w:after="200" w:line="420" w:lineRule="exact"/>
        <w:jc w:val="both"/>
        <w:rPr>
          <w:rFonts w:ascii="宋体" w:hAnsi="宋体" w:cs="仿宋"/>
          <w:bCs/>
          <w:kern w:val="0"/>
          <w:sz w:val="24"/>
          <w:szCs w:val="24"/>
          <w:highlight w:val="none"/>
        </w:rPr>
      </w:pPr>
      <w:r>
        <w:rPr>
          <w:rFonts w:hint="eastAsia" w:ascii="Times New Roman" w:hAnsi="Times New Roman" w:cs="宋体"/>
          <w:b/>
          <w:bCs/>
          <w:sz w:val="24"/>
          <w:szCs w:val="24"/>
          <w:highlight w:val="none"/>
        </w:rPr>
        <w:t>被委托授权人的身份证</w:t>
      </w:r>
      <w:r>
        <w:rPr>
          <w:rFonts w:hint="eastAsia" w:ascii="Times New Roman" w:hAnsi="Times New Roman" w:cs="宋体"/>
          <w:b/>
          <w:bCs/>
          <w:sz w:val="24"/>
          <w:szCs w:val="24"/>
          <w:highlight w:val="none"/>
          <w:lang w:val="en-US" w:eastAsia="zh-CN"/>
        </w:rPr>
        <w:t>复印件</w:t>
      </w:r>
      <w:r>
        <w:rPr>
          <w:rFonts w:hint="eastAsia" w:ascii="Times New Roman" w:hAnsi="Times New Roman" w:cs="宋体"/>
          <w:b/>
          <w:bCs/>
          <w:sz w:val="24"/>
          <w:szCs w:val="24"/>
          <w:highlight w:val="none"/>
        </w:rPr>
        <w:t>（正、反面）</w:t>
      </w:r>
    </w:p>
    <w:p w14:paraId="14AB1773">
      <w:pPr>
        <w:pStyle w:val="2"/>
        <w:tabs>
          <w:tab w:val="left" w:pos="2020"/>
          <w:tab w:val="center" w:pos="4535"/>
        </w:tabs>
        <w:rPr>
          <w:rFonts w:hint="eastAsia" w:ascii="宋体" w:hAnsi="宋体" w:cs="仿宋"/>
          <w:bCs/>
          <w:kern w:val="0"/>
          <w:sz w:val="24"/>
          <w:szCs w:val="24"/>
          <w:highlight w:val="none"/>
        </w:rPr>
      </w:pPr>
    </w:p>
    <w:p w14:paraId="5CE29235">
      <w:pPr>
        <w:pStyle w:val="2"/>
        <w:tabs>
          <w:tab w:val="left" w:pos="2020"/>
          <w:tab w:val="center" w:pos="4535"/>
        </w:tabs>
        <w:rPr>
          <w:rFonts w:hint="eastAsia" w:ascii="宋体" w:hAnsi="宋体" w:cs="仿宋"/>
          <w:bCs/>
          <w:kern w:val="0"/>
          <w:sz w:val="24"/>
          <w:szCs w:val="24"/>
          <w:highlight w:val="none"/>
        </w:rPr>
      </w:pPr>
    </w:p>
    <w:p w14:paraId="000B7A6E">
      <w:pPr>
        <w:jc w:val="left"/>
        <w:rPr>
          <w:rFonts w:ascii="宋体" w:hAnsi="宋体" w:cs="仿宋"/>
          <w:kern w:val="0"/>
          <w:sz w:val="24"/>
          <w:szCs w:val="24"/>
          <w:highlight w:val="none"/>
        </w:rPr>
      </w:pPr>
    </w:p>
    <w:p w14:paraId="1B19C344">
      <w:pPr>
        <w:jc w:val="left"/>
        <w:rPr>
          <w:rFonts w:ascii="宋体" w:hAnsi="宋体" w:cs="仿宋"/>
          <w:kern w:val="0"/>
          <w:sz w:val="24"/>
          <w:szCs w:val="24"/>
          <w:highlight w:val="none"/>
        </w:rPr>
      </w:pPr>
      <w:r>
        <w:rPr>
          <w:rFonts w:hint="eastAsia" w:ascii="宋体" w:hAnsi="宋体" w:cs="仿宋"/>
          <w:kern w:val="0"/>
          <w:sz w:val="24"/>
          <w:szCs w:val="24"/>
          <w:highlight w:val="none"/>
        </w:rPr>
        <w:t>附：被委托授权人应为投标响应供应商在职人员，递交授权委托书时须提供被委托授权人在该单位</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w:t>
      </w:r>
      <w:r>
        <w:rPr>
          <w:rFonts w:hint="eastAsia" w:ascii="宋体" w:hAnsi="宋体" w:cs="仿宋"/>
          <w:color w:val="auto"/>
          <w:kern w:val="0"/>
          <w:sz w:val="24"/>
          <w:szCs w:val="24"/>
          <w:highlight w:val="none"/>
          <w:lang w:val="en-US" w:eastAsia="zh-CN"/>
        </w:rPr>
        <w:t>任意一个月的</w:t>
      </w:r>
      <w:r>
        <w:rPr>
          <w:rFonts w:hint="eastAsia" w:ascii="宋体" w:hAnsi="宋体" w:cs="仿宋"/>
          <w:kern w:val="0"/>
          <w:sz w:val="24"/>
          <w:szCs w:val="24"/>
          <w:highlight w:val="none"/>
        </w:rPr>
        <w:t>社保证明，否则作无效处理。</w:t>
      </w:r>
    </w:p>
    <w:p w14:paraId="2B06A5C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8"/>
          <w:highlight w:val="none"/>
          <w:lang w:val="en-US"/>
        </w:rPr>
      </w:pPr>
    </w:p>
    <w:p w14:paraId="393456DD">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br w:type="page"/>
      </w:r>
    </w:p>
    <w:p w14:paraId="49819DB7">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p>
    <w:p w14:paraId="16ADDA0B">
      <w:pPr>
        <w:keepNext w:val="0"/>
        <w:keepLines w:val="0"/>
        <w:pageBreakBefore w:val="0"/>
        <w:kinsoku/>
        <w:wordWrap/>
        <w:overflowPunct/>
        <w:topLinePunct w:val="0"/>
        <w:bidi w:val="0"/>
        <w:spacing w:line="360" w:lineRule="auto"/>
        <w:jc w:val="center"/>
        <w:rPr>
          <w:rFonts w:hint="eastAsia" w:ascii="宋体" w:hAnsi="宋体" w:eastAsia="宋体" w:cs="宋体"/>
          <w:b/>
          <w:bCs w:val="0"/>
          <w:sz w:val="28"/>
          <w:szCs w:val="28"/>
          <w:highlight w:val="none"/>
          <w:lang w:val="en-US"/>
        </w:rPr>
      </w:pPr>
      <w:r>
        <w:rPr>
          <w:rFonts w:hint="eastAsia" w:ascii="宋体" w:hAnsi="宋体" w:cs="宋体"/>
          <w:b/>
          <w:bCs w:val="0"/>
          <w:kern w:val="2"/>
          <w:sz w:val="28"/>
          <w:szCs w:val="28"/>
          <w:highlight w:val="none"/>
          <w:lang w:val="en-US" w:eastAsia="zh-CN" w:bidi="ar"/>
        </w:rPr>
        <w:t>3、</w:t>
      </w:r>
      <w:bookmarkStart w:id="10" w:name="_Hlk129703696"/>
      <w:r>
        <w:rPr>
          <w:rFonts w:hint="eastAsia" w:ascii="宋体" w:hAnsi="宋体" w:eastAsia="宋体" w:cs="宋体"/>
          <w:b/>
          <w:bCs w:val="0"/>
          <w:kern w:val="2"/>
          <w:sz w:val="28"/>
          <w:szCs w:val="28"/>
          <w:highlight w:val="none"/>
          <w:lang w:val="en-US" w:eastAsia="zh-CN" w:bidi="ar"/>
        </w:rPr>
        <w:t>供应商符合资格条件的声明函</w:t>
      </w:r>
      <w:bookmarkEnd w:id="10"/>
    </w:p>
    <w:p w14:paraId="46788A8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b/>
          <w:bCs/>
          <w:sz w:val="44"/>
          <w:szCs w:val="44"/>
          <w:highlight w:val="none"/>
          <w:lang w:val="en-US"/>
        </w:rPr>
      </w:pPr>
    </w:p>
    <w:p w14:paraId="4825745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
          <w:bCs/>
          <w:sz w:val="24"/>
          <w:szCs w:val="24"/>
          <w:highlight w:val="none"/>
          <w:lang w:val="en-US"/>
        </w:rPr>
      </w:pPr>
      <w:r>
        <w:rPr>
          <w:rFonts w:hint="eastAsia" w:ascii="宋体" w:hAnsi="宋体" w:eastAsia="宋体" w:cs="仿宋_GB2312"/>
          <w:bCs/>
          <w:kern w:val="2"/>
          <w:sz w:val="24"/>
          <w:szCs w:val="24"/>
          <w:highlight w:val="none"/>
          <w:lang w:val="en-US" w:eastAsia="zh-CN" w:bidi="ar"/>
        </w:rPr>
        <w:t>我单位参加</w:t>
      </w:r>
      <w:r>
        <w:rPr>
          <w:rFonts w:hint="eastAsia" w:ascii="宋体" w:hAnsi="宋体" w:eastAsia="宋体" w:cs="仿宋_GB2312"/>
          <w:bCs/>
          <w:kern w:val="2"/>
          <w:sz w:val="24"/>
          <w:szCs w:val="24"/>
          <w:highlight w:val="none"/>
          <w:u w:val="single"/>
          <w:lang w:val="en-US" w:eastAsia="zh-CN" w:bidi="ar"/>
        </w:rPr>
        <w:t xml:space="preserve">              </w:t>
      </w:r>
      <w:r>
        <w:rPr>
          <w:rFonts w:hint="eastAsia" w:ascii="宋体" w:hAnsi="宋体" w:eastAsia="宋体" w:cs="仿宋_GB2312"/>
          <w:bCs/>
          <w:kern w:val="2"/>
          <w:sz w:val="24"/>
          <w:szCs w:val="21"/>
          <w:highlight w:val="none"/>
          <w:lang w:val="en-US" w:eastAsia="zh-CN" w:bidi="ar"/>
        </w:rPr>
        <w:t>（项目名称）投标活动。针对采购文件规定做出如下声明：</w:t>
      </w:r>
    </w:p>
    <w:p w14:paraId="16F193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bCs/>
          <w:kern w:val="2"/>
          <w:sz w:val="24"/>
          <w:szCs w:val="21"/>
          <w:highlight w:val="none"/>
          <w:lang w:val="en-US" w:eastAsia="zh-CN" w:bidi="ar"/>
        </w:rPr>
        <w:t>1.我单位具有独立承担民事责任的能力；</w:t>
      </w:r>
    </w:p>
    <w:p w14:paraId="681577D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2.我单位具有良好的商业信誉和健全的财务会计制度；</w:t>
      </w:r>
    </w:p>
    <w:p w14:paraId="52B78D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3.我单位具有履行合同所必需的设备和专业技术能力；</w:t>
      </w:r>
    </w:p>
    <w:p w14:paraId="52276B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4.我单位有依法缴纳税收和社会保障资金的良好记录；</w:t>
      </w:r>
    </w:p>
    <w:p w14:paraId="1FE2095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5.我单位满足法律、行政法规规定的其他条件。</w:t>
      </w:r>
    </w:p>
    <w:p w14:paraId="21E587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3F9245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0DDD56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40A81F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63221B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5C204A5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声明人名称（公章）：</w:t>
      </w:r>
    </w:p>
    <w:p w14:paraId="22C678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p>
    <w:p w14:paraId="0EA7612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日期：  年  月  日</w:t>
      </w:r>
    </w:p>
    <w:p w14:paraId="6ED84D0D">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4390846">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4DF3B7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23A5A54">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08002F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6D2B4B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4B84EA5">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81E2761">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049AFC4">
      <w:pPr>
        <w:keepNext w:val="0"/>
        <w:keepLines w:val="0"/>
        <w:pageBreakBefore w:val="0"/>
        <w:kinsoku/>
        <w:wordWrap/>
        <w:overflowPunct/>
        <w:topLinePunct w:val="0"/>
        <w:bidi w:val="0"/>
        <w:snapToGrid w:val="0"/>
        <w:spacing w:line="360" w:lineRule="auto"/>
        <w:ind w:left="843" w:hanging="984" w:hangingChars="350"/>
        <w:jc w:val="center"/>
        <w:rPr>
          <w:b/>
          <w:kern w:val="44"/>
          <w:sz w:val="28"/>
          <w:szCs w:val="28"/>
          <w:highlight w:val="none"/>
        </w:rPr>
      </w:pPr>
      <w:r>
        <w:rPr>
          <w:rFonts w:hint="eastAsia"/>
          <w:b/>
          <w:kern w:val="44"/>
          <w:sz w:val="28"/>
          <w:szCs w:val="28"/>
          <w:highlight w:val="none"/>
          <w:lang w:val="en-US" w:eastAsia="zh-CN"/>
        </w:rPr>
        <w:t>4、</w:t>
      </w:r>
      <w:r>
        <w:rPr>
          <w:rFonts w:hint="eastAsia"/>
          <w:b/>
          <w:kern w:val="44"/>
          <w:sz w:val="28"/>
          <w:szCs w:val="28"/>
          <w:highlight w:val="none"/>
        </w:rPr>
        <w:t>投标及履约承诺书</w:t>
      </w:r>
    </w:p>
    <w:p w14:paraId="31D670FB">
      <w:pPr>
        <w:keepNext w:val="0"/>
        <w:keepLines w:val="0"/>
        <w:pageBreakBefore w:val="0"/>
        <w:kinsoku/>
        <w:wordWrap/>
        <w:overflowPunct/>
        <w:topLinePunct w:val="0"/>
        <w:bidi w:val="0"/>
        <w:spacing w:line="360" w:lineRule="auto"/>
        <w:jc w:val="left"/>
        <w:rPr>
          <w:rFonts w:ascii="Calibri" w:hAnsi="Calibri"/>
          <w:sz w:val="24"/>
          <w:highlight w:val="none"/>
          <w:u w:val="single"/>
        </w:rPr>
      </w:pPr>
    </w:p>
    <w:p w14:paraId="56328E1E">
      <w:pPr>
        <w:keepNext w:val="0"/>
        <w:keepLines w:val="0"/>
        <w:pageBreakBefore w:val="0"/>
        <w:kinsoku/>
        <w:wordWrap/>
        <w:overflowPunct/>
        <w:topLinePunct w:val="0"/>
        <w:bidi w:val="0"/>
        <w:spacing w:line="360" w:lineRule="auto"/>
        <w:jc w:val="left"/>
        <w:rPr>
          <w:rFonts w:ascii="Calibri" w:hAnsi="Calibri"/>
          <w:b/>
          <w:bCs/>
          <w:sz w:val="24"/>
          <w:highlight w:val="none"/>
        </w:rPr>
      </w:pPr>
      <w:r>
        <w:rPr>
          <w:rFonts w:hint="eastAsia" w:ascii="Calibri" w:hAnsi="Calibri"/>
          <w:sz w:val="24"/>
          <w:highlight w:val="none"/>
          <w:u w:val="single"/>
        </w:rPr>
        <w:t>南通市市政设施管理处</w:t>
      </w:r>
      <w:r>
        <w:rPr>
          <w:rFonts w:ascii="Calibri" w:hAnsi="Calibri"/>
          <w:sz w:val="24"/>
          <w:highlight w:val="none"/>
        </w:rPr>
        <w:t>：</w:t>
      </w:r>
    </w:p>
    <w:p w14:paraId="43B1577C">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ascii="Calibri" w:hAnsi="Calibri"/>
          <w:sz w:val="24"/>
          <w:highlight w:val="none"/>
        </w:rPr>
        <w:t>我单位（供应商名称）郑重</w:t>
      </w:r>
      <w:r>
        <w:rPr>
          <w:rFonts w:hint="eastAsia" w:ascii="Calibri" w:hAnsi="Calibri"/>
          <w:sz w:val="24"/>
          <w:highlight w:val="none"/>
        </w:rPr>
        <w:t>承诺</w:t>
      </w:r>
      <w:r>
        <w:rPr>
          <w:rFonts w:ascii="Calibri" w:hAnsi="Calibri"/>
          <w:sz w:val="24"/>
          <w:highlight w:val="none"/>
        </w:rPr>
        <w:t>：</w:t>
      </w:r>
    </w:p>
    <w:p w14:paraId="644C8F51">
      <w:pPr>
        <w:keepNext w:val="0"/>
        <w:keepLines w:val="0"/>
        <w:pageBreakBefore w:val="0"/>
        <w:kinsoku/>
        <w:wordWrap/>
        <w:overflowPunct/>
        <w:topLinePunct w:val="0"/>
        <w:bidi w:val="0"/>
        <w:spacing w:line="360" w:lineRule="auto"/>
        <w:ind w:firstLine="480" w:firstLineChars="200"/>
        <w:jc w:val="left"/>
        <w:rPr>
          <w:rFonts w:ascii="宋体" w:hAnsi="宋体"/>
          <w:sz w:val="24"/>
          <w:highlight w:val="none"/>
        </w:rPr>
      </w:pPr>
      <w:r>
        <w:rPr>
          <w:rFonts w:hint="eastAsia" w:ascii="宋体" w:hAnsi="宋体"/>
          <w:sz w:val="24"/>
          <w:highlight w:val="none"/>
        </w:rPr>
        <w:t>1、在本次招投标活动中，不存在《中华人民共和国政府采购法实施条例》 第七十二条、第七十四条 阐述的相关情形。</w:t>
      </w:r>
      <w:r>
        <w:rPr>
          <w:rFonts w:ascii="Calibri" w:hAnsi="Calibri"/>
          <w:sz w:val="24"/>
          <w:highlight w:val="none"/>
        </w:rPr>
        <w:t>若与</w:t>
      </w:r>
      <w:r>
        <w:rPr>
          <w:rFonts w:hint="eastAsia" w:ascii="Calibri" w:hAnsi="Calibri"/>
          <w:sz w:val="24"/>
          <w:highlight w:val="none"/>
        </w:rPr>
        <w:t>实际</w:t>
      </w:r>
      <w:r>
        <w:rPr>
          <w:rFonts w:ascii="Calibri" w:hAnsi="Calibri"/>
          <w:sz w:val="24"/>
          <w:highlight w:val="none"/>
        </w:rPr>
        <w:t>情况不符，</w:t>
      </w:r>
      <w:r>
        <w:rPr>
          <w:rFonts w:hint="eastAsia" w:ascii="Calibri" w:hAnsi="Calibri"/>
          <w:sz w:val="24"/>
          <w:highlight w:val="none"/>
        </w:rPr>
        <w:t>我单位</w:t>
      </w:r>
      <w:r>
        <w:rPr>
          <w:rFonts w:ascii="Calibri" w:hAnsi="Calibri"/>
          <w:sz w:val="24"/>
          <w:highlight w:val="none"/>
        </w:rPr>
        <w:t>愿意承担由此而产生的一切后果</w:t>
      </w:r>
      <w:r>
        <w:rPr>
          <w:rFonts w:hint="eastAsia" w:ascii="Calibri" w:hAnsi="Calibri"/>
          <w:sz w:val="24"/>
          <w:highlight w:val="none"/>
        </w:rPr>
        <w:t>；</w:t>
      </w:r>
    </w:p>
    <w:p w14:paraId="1C9B3399">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hint="eastAsia" w:ascii="宋体" w:hAnsi="宋体"/>
          <w:sz w:val="24"/>
          <w:highlight w:val="none"/>
        </w:rPr>
        <w:t>2、我单位在中标后充分响应</w:t>
      </w:r>
      <w:r>
        <w:rPr>
          <w:rFonts w:hint="eastAsia" w:ascii="宋体" w:hAnsi="宋体"/>
          <w:sz w:val="24"/>
          <w:highlight w:val="none"/>
          <w:lang w:val="en-US" w:eastAsia="zh-CN"/>
        </w:rPr>
        <w:t>采购</w:t>
      </w:r>
      <w:r>
        <w:rPr>
          <w:rFonts w:hint="eastAsia" w:ascii="宋体" w:hAnsi="宋体"/>
          <w:sz w:val="24"/>
          <w:highlight w:val="none"/>
        </w:rPr>
        <w:t>文件“项目需求”中各项要求，保质、保量、按时向采购人提供优质服务；</w:t>
      </w:r>
    </w:p>
    <w:p w14:paraId="050F5D61">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3、在合同期内如因自身原因不能履行投标承诺，采购人为保证工作进度可立即通知第三方供应。如因不可抗拒力导致无法履约的，我单位将以书面形式向采购人作出说明，否则作违约处理；</w:t>
      </w:r>
    </w:p>
    <w:p w14:paraId="11579BCC">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14:paraId="24ACA33A">
      <w:pPr>
        <w:keepNext w:val="0"/>
        <w:keepLines w:val="0"/>
        <w:pageBreakBefore w:val="0"/>
        <w:tabs>
          <w:tab w:val="left" w:pos="2020"/>
          <w:tab w:val="center" w:pos="4535"/>
        </w:tabs>
        <w:kinsoku/>
        <w:wordWrap/>
        <w:overflowPunct/>
        <w:topLinePunct w:val="0"/>
        <w:bidi w:val="0"/>
        <w:spacing w:line="360" w:lineRule="auto"/>
        <w:rPr>
          <w:rFonts w:ascii="宋体" w:hAnsi="宋体" w:cs="宋体"/>
          <w:sz w:val="24"/>
          <w:highlight w:val="none"/>
        </w:rPr>
      </w:pPr>
    </w:p>
    <w:p w14:paraId="5173D4FD">
      <w:pPr>
        <w:keepNext w:val="0"/>
        <w:keepLines w:val="0"/>
        <w:pageBreakBefore w:val="0"/>
        <w:tabs>
          <w:tab w:val="left" w:pos="2020"/>
          <w:tab w:val="center" w:pos="4535"/>
        </w:tabs>
        <w:kinsoku/>
        <w:wordWrap/>
        <w:overflowPunct/>
        <w:topLinePunct w:val="0"/>
        <w:bidi w:val="0"/>
        <w:spacing w:line="360" w:lineRule="auto"/>
        <w:ind w:firstLine="240" w:firstLineChars="100"/>
        <w:rPr>
          <w:sz w:val="24"/>
          <w:highlight w:val="none"/>
        </w:rPr>
      </w:pPr>
    </w:p>
    <w:p w14:paraId="43E35C1D">
      <w:pPr>
        <w:keepNext w:val="0"/>
        <w:keepLines w:val="0"/>
        <w:pageBreakBefore w:val="0"/>
        <w:kinsoku/>
        <w:wordWrap/>
        <w:overflowPunct/>
        <w:topLinePunct w:val="0"/>
        <w:bidi w:val="0"/>
        <w:spacing w:line="360" w:lineRule="auto"/>
        <w:ind w:firstLine="2289" w:firstLineChars="950"/>
        <w:jc w:val="right"/>
        <w:rPr>
          <w:rFonts w:ascii="Calibri" w:hAnsi="Calibri"/>
          <w:b/>
          <w:sz w:val="24"/>
          <w:highlight w:val="none"/>
        </w:rPr>
      </w:pPr>
    </w:p>
    <w:p w14:paraId="1D078314">
      <w:pPr>
        <w:keepNext w:val="0"/>
        <w:keepLines w:val="0"/>
        <w:pageBreakBefore w:val="0"/>
        <w:kinsoku/>
        <w:wordWrap/>
        <w:overflowPunct/>
        <w:topLinePunct w:val="0"/>
        <w:bidi w:val="0"/>
        <w:spacing w:line="360" w:lineRule="auto"/>
        <w:ind w:firstLine="3480" w:firstLineChars="1450"/>
        <w:jc w:val="right"/>
        <w:rPr>
          <w:rFonts w:ascii="Calibri" w:hAnsi="Calibri"/>
          <w:sz w:val="24"/>
          <w:highlight w:val="none"/>
        </w:rPr>
      </w:pPr>
      <w:r>
        <w:rPr>
          <w:rFonts w:hint="eastAsia" w:ascii="Calibri" w:hAnsi="Calibri"/>
          <w:sz w:val="24"/>
          <w:highlight w:val="none"/>
        </w:rPr>
        <w:t>承诺人</w:t>
      </w:r>
      <w:r>
        <w:rPr>
          <w:rFonts w:ascii="Calibri" w:hAnsi="Calibri"/>
          <w:sz w:val="24"/>
          <w:highlight w:val="none"/>
        </w:rPr>
        <w:t>：（公章）</w:t>
      </w:r>
    </w:p>
    <w:p w14:paraId="17D80DE2">
      <w:pPr>
        <w:keepNext w:val="0"/>
        <w:keepLines w:val="0"/>
        <w:pageBreakBefore w:val="0"/>
        <w:tabs>
          <w:tab w:val="left" w:pos="2020"/>
          <w:tab w:val="center" w:pos="4535"/>
        </w:tabs>
        <w:kinsoku/>
        <w:wordWrap/>
        <w:overflowPunct/>
        <w:topLinePunct w:val="0"/>
        <w:bidi w:val="0"/>
        <w:spacing w:line="360" w:lineRule="auto"/>
        <w:ind w:firstLine="240" w:firstLineChars="100"/>
        <w:jc w:val="right"/>
        <w:rPr>
          <w:rFonts w:ascii="宋体" w:hAnsi="宋体" w:cs="宋体"/>
          <w:sz w:val="24"/>
          <w:highlight w:val="none"/>
        </w:rPr>
      </w:pPr>
      <w:r>
        <w:rPr>
          <w:rFonts w:hint="eastAsia" w:ascii="宋体" w:hAnsi="宋体"/>
          <w:sz w:val="24"/>
          <w:szCs w:val="24"/>
          <w:highlight w:val="none"/>
        </w:rPr>
        <w:t>法定代表人或被委托授权人</w:t>
      </w:r>
      <w:r>
        <w:rPr>
          <w:rFonts w:hint="eastAsia" w:ascii="宋体" w:hAnsi="宋体" w:cs="宋体"/>
          <w:sz w:val="24"/>
          <w:highlight w:val="none"/>
        </w:rPr>
        <w:t>：（签字或盖章）</w:t>
      </w:r>
    </w:p>
    <w:p w14:paraId="1AED6730">
      <w:pPr>
        <w:keepNext w:val="0"/>
        <w:keepLines w:val="0"/>
        <w:pageBreakBefore w:val="0"/>
        <w:tabs>
          <w:tab w:val="left" w:pos="2020"/>
          <w:tab w:val="center" w:pos="4535"/>
        </w:tabs>
        <w:kinsoku/>
        <w:wordWrap w:val="0"/>
        <w:overflowPunct/>
        <w:topLinePunct w:val="0"/>
        <w:bidi w:val="0"/>
        <w:spacing w:line="360" w:lineRule="auto"/>
        <w:ind w:firstLine="240" w:firstLineChars="100"/>
        <w:jc w:val="righ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年   月   日</w:t>
      </w:r>
    </w:p>
    <w:p w14:paraId="4269FB0F">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013F247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0527F6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EF32C99">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9ED1B15">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646F80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D649533">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BBDE646">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8E75DEA">
      <w:pPr>
        <w:keepNext w:val="0"/>
        <w:keepLines w:val="0"/>
        <w:pageBreakBefore w:val="0"/>
        <w:kinsoku/>
        <w:wordWrap/>
        <w:overflowPunct/>
        <w:topLinePunct w:val="0"/>
        <w:bidi w:val="0"/>
        <w:snapToGrid w:val="0"/>
        <w:spacing w:line="360" w:lineRule="auto"/>
        <w:contextualSpacing/>
        <w:rPr>
          <w:rFonts w:hint="eastAsia" w:cs="仿宋_GB2312" w:asciiTheme="minorEastAsia" w:hAnsiTheme="minorEastAsia" w:eastAsiaTheme="minorEastAsia"/>
          <w:b/>
          <w:kern w:val="0"/>
          <w:sz w:val="28"/>
          <w:szCs w:val="28"/>
          <w:highlight w:val="none"/>
          <w:lang w:eastAsia="zh-CN"/>
        </w:rPr>
      </w:pPr>
      <w:r>
        <w:rPr>
          <w:rFonts w:hint="eastAsia" w:cs="仿宋_GB2312" w:asciiTheme="minorEastAsia" w:hAnsiTheme="minorEastAsia" w:eastAsiaTheme="minorEastAsia"/>
          <w:b/>
          <w:kern w:val="0"/>
          <w:sz w:val="28"/>
          <w:szCs w:val="28"/>
          <w:highlight w:val="none"/>
          <w:lang w:val="en-US" w:eastAsia="zh-CN"/>
        </w:rPr>
        <w:t>B、</w:t>
      </w:r>
      <w:r>
        <w:rPr>
          <w:rFonts w:hint="eastAsia" w:cs="仿宋_GB2312" w:asciiTheme="minorEastAsia" w:hAnsiTheme="minorEastAsia" w:eastAsiaTheme="minorEastAsia"/>
          <w:b/>
          <w:kern w:val="0"/>
          <w:sz w:val="28"/>
          <w:szCs w:val="28"/>
          <w:highlight w:val="none"/>
        </w:rPr>
        <w:t>价格响应文件</w:t>
      </w:r>
      <w:r>
        <w:rPr>
          <w:rFonts w:hint="eastAsia" w:cs="仿宋_GB2312" w:asciiTheme="minorEastAsia" w:hAnsiTheme="minorEastAsia" w:eastAsiaTheme="minorEastAsia"/>
          <w:b/>
          <w:kern w:val="0"/>
          <w:sz w:val="28"/>
          <w:szCs w:val="28"/>
          <w:highlight w:val="none"/>
          <w:lang w:eastAsia="zh-CN"/>
        </w:rPr>
        <w:t>格式</w:t>
      </w:r>
    </w:p>
    <w:p w14:paraId="4A66E902">
      <w:pPr>
        <w:keepNext w:val="0"/>
        <w:keepLines w:val="0"/>
        <w:pageBreakBefore w:val="0"/>
        <w:kinsoku/>
        <w:wordWrap/>
        <w:overflowPunct/>
        <w:topLinePunct w:val="0"/>
        <w:bidi w:val="0"/>
        <w:spacing w:line="360" w:lineRule="auto"/>
        <w:rPr>
          <w:highlight w:val="none"/>
        </w:rPr>
      </w:pPr>
    </w:p>
    <w:p w14:paraId="6381270E">
      <w:pPr>
        <w:keepNext w:val="0"/>
        <w:keepLines w:val="0"/>
        <w:pageBreakBefore w:val="0"/>
        <w:kinsoku/>
        <w:wordWrap/>
        <w:overflowPunct/>
        <w:topLinePunct w:val="0"/>
        <w:bidi w:val="0"/>
        <w:adjustRightInd w:val="0"/>
        <w:snapToGrid w:val="0"/>
        <w:spacing w:line="360" w:lineRule="auto"/>
        <w:ind w:firstLine="562" w:firstLineChars="200"/>
        <w:jc w:val="both"/>
        <w:rPr>
          <w:rFonts w:hint="eastAsia" w:ascii="宋体" w:hAnsi="宋体" w:cs="宋体"/>
          <w:b/>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p>
    <w:p w14:paraId="1F881F08">
      <w:pPr>
        <w:keepNext w:val="0"/>
        <w:keepLines w:val="0"/>
        <w:pageBreakBefore w:val="0"/>
        <w:numPr>
          <w:ilvl w:val="0"/>
          <w:numId w:val="4"/>
        </w:numPr>
        <w:kinsoku/>
        <w:wordWrap/>
        <w:overflowPunct/>
        <w:topLinePunct w:val="0"/>
        <w:bidi w:val="0"/>
        <w:adjustRightInd w:val="0"/>
        <w:snapToGrid w:val="0"/>
        <w:spacing w:line="360" w:lineRule="auto"/>
        <w:ind w:firstLine="643" w:firstLineChars="200"/>
        <w:jc w:val="center"/>
        <w:rPr>
          <w:rFonts w:hint="eastAsia" w:ascii="宋体" w:hAnsi="宋体" w:cs="仿宋_GB2312"/>
          <w:b/>
          <w:bCs/>
          <w:sz w:val="32"/>
          <w:szCs w:val="32"/>
          <w:highlight w:val="none"/>
          <w:lang w:val="en-US" w:eastAsia="zh-CN"/>
        </w:rPr>
      </w:pPr>
      <w:r>
        <w:rPr>
          <w:rFonts w:hint="eastAsia" w:ascii="宋体" w:hAnsi="宋体" w:cs="仿宋_GB2312"/>
          <w:b/>
          <w:bCs/>
          <w:sz w:val="32"/>
          <w:szCs w:val="32"/>
          <w:highlight w:val="none"/>
          <w:lang w:val="en-US" w:eastAsia="zh-CN"/>
        </w:rPr>
        <w:t>报 价 总 表</w:t>
      </w:r>
    </w:p>
    <w:p w14:paraId="143FD9B8">
      <w:pPr>
        <w:widowControl/>
        <w:adjustRightInd w:val="0"/>
        <w:snapToGrid w:val="0"/>
        <w:spacing w:after="200" w:line="480" w:lineRule="exact"/>
        <w:rPr>
          <w:rFonts w:hint="eastAsia" w:ascii="宋体" w:hAnsi="宋体" w:cs="仿宋"/>
          <w:kern w:val="0"/>
          <w:sz w:val="24"/>
          <w:highlight w:val="none"/>
        </w:rPr>
      </w:pPr>
      <w:r>
        <w:rPr>
          <w:rFonts w:hint="eastAsia" w:ascii="宋体" w:hAnsi="宋体" w:cs="仿宋"/>
          <w:kern w:val="0"/>
          <w:sz w:val="24"/>
          <w:highlight w:val="none"/>
        </w:rPr>
        <w:t>项目名称：</w:t>
      </w:r>
    </w:p>
    <w:p w14:paraId="52ED8C28">
      <w:pPr>
        <w:widowControl/>
        <w:adjustRightInd w:val="0"/>
        <w:snapToGrid w:val="0"/>
        <w:spacing w:after="200" w:line="480" w:lineRule="exact"/>
        <w:rPr>
          <w:rFonts w:ascii="宋体" w:hAnsi="宋体" w:cs="仿宋"/>
          <w:kern w:val="0"/>
          <w:sz w:val="24"/>
          <w:highlight w:val="none"/>
        </w:rPr>
      </w:pPr>
      <w:r>
        <w:rPr>
          <w:rFonts w:hint="eastAsia" w:ascii="宋体" w:hAnsi="宋体" w:cs="仿宋"/>
          <w:kern w:val="0"/>
          <w:sz w:val="24"/>
          <w:highlight w:val="none"/>
        </w:rPr>
        <w:t>项目编号：</w:t>
      </w:r>
    </w:p>
    <w:tbl>
      <w:tblPr>
        <w:tblStyle w:val="26"/>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3AE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right w:val="single" w:color="auto" w:sz="4" w:space="0"/>
            </w:tcBorders>
            <w:shd w:val="clear" w:color="auto" w:fill="auto"/>
            <w:vAlign w:val="center"/>
          </w:tcPr>
          <w:p w14:paraId="378BB6E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Times New Roman"/>
                <w:sz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182F56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4"/>
                <w:highlight w:val="none"/>
                <w:lang w:val="en-US"/>
              </w:rPr>
            </w:pPr>
            <w:r>
              <w:rPr>
                <w:rFonts w:hint="eastAsia" w:ascii="宋体" w:hAnsi="宋体" w:cs="仿宋"/>
                <w:kern w:val="0"/>
                <w:sz w:val="24"/>
                <w:highlight w:val="none"/>
              </w:rPr>
              <w:t>投标</w:t>
            </w:r>
            <w:r>
              <w:rPr>
                <w:rFonts w:hint="eastAsia" w:ascii="宋体" w:hAnsi="宋体" w:cs="仿宋"/>
                <w:kern w:val="0"/>
                <w:sz w:val="24"/>
                <w:highlight w:val="none"/>
                <w:lang w:val="en-US" w:eastAsia="zh-CN"/>
              </w:rPr>
              <w:t>总</w:t>
            </w:r>
            <w:r>
              <w:rPr>
                <w:rFonts w:hint="eastAsia" w:ascii="宋体" w:hAnsi="宋体" w:cs="仿宋"/>
                <w:kern w:val="0"/>
                <w:sz w:val="24"/>
                <w:highlight w:val="none"/>
              </w:rPr>
              <w:t>价</w:t>
            </w:r>
          </w:p>
        </w:tc>
      </w:tr>
      <w:tr w14:paraId="4F1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4" w:hRule="atLeast"/>
          <w:jc w:val="center"/>
        </w:trPr>
        <w:tc>
          <w:tcPr>
            <w:tcW w:w="2428" w:type="dxa"/>
            <w:vMerge w:val="continue"/>
            <w:tcBorders>
              <w:left w:val="single" w:color="auto" w:sz="4" w:space="0"/>
              <w:right w:val="single" w:color="auto" w:sz="4" w:space="0"/>
            </w:tcBorders>
            <w:shd w:val="clear" w:color="auto" w:fill="auto"/>
            <w:vAlign w:val="center"/>
          </w:tcPr>
          <w:p w14:paraId="3E92E795">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0CDE9DB3">
            <w:pPr>
              <w:rPr>
                <w:rFonts w:ascii="宋体" w:hAnsi="宋体" w:cs="宋体"/>
                <w:kern w:val="0"/>
                <w:sz w:val="28"/>
                <w:szCs w:val="28"/>
                <w:highlight w:val="none"/>
                <w:lang w:bidi="ar"/>
              </w:rPr>
            </w:pPr>
            <w:r>
              <w:rPr>
                <w:rFonts w:hint="eastAsia" w:ascii="宋体" w:hAnsi="宋体" w:cs="宋体"/>
                <w:kern w:val="0"/>
                <w:sz w:val="28"/>
                <w:szCs w:val="28"/>
                <w:highlight w:val="none"/>
                <w:lang w:bidi="ar"/>
              </w:rPr>
              <w:t>大写：</w:t>
            </w:r>
          </w:p>
          <w:p w14:paraId="3E51D63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z w:val="24"/>
                <w:szCs w:val="24"/>
                <w:highlight w:val="none"/>
                <w:u w:val="single"/>
                <w:lang w:val="en-US"/>
              </w:rPr>
            </w:pPr>
            <w:r>
              <w:rPr>
                <w:rFonts w:hint="eastAsia" w:ascii="宋体" w:hAnsi="宋体" w:cs="宋体"/>
                <w:kern w:val="0"/>
                <w:sz w:val="28"/>
                <w:szCs w:val="28"/>
                <w:highlight w:val="none"/>
                <w:lang w:bidi="ar"/>
              </w:rPr>
              <w:t>小写：</w:t>
            </w:r>
            <w:r>
              <w:rPr>
                <w:rFonts w:hint="eastAsia" w:ascii="宋体" w:hAnsi="宋体" w:cs="宋体"/>
                <w:kern w:val="0"/>
                <w:sz w:val="28"/>
                <w:szCs w:val="28"/>
                <w:highlight w:val="none"/>
                <w:lang w:val="en-US" w:eastAsia="zh-CN" w:bidi="ar"/>
              </w:rPr>
              <w:t xml:space="preserve">     </w:t>
            </w:r>
            <w:r>
              <w:rPr>
                <w:rFonts w:hint="eastAsia" w:ascii="宋体" w:hAnsi="宋体" w:cs="宋体"/>
                <w:kern w:val="0"/>
                <w:sz w:val="28"/>
                <w:szCs w:val="28"/>
                <w:highlight w:val="none"/>
                <w:lang w:bidi="ar"/>
              </w:rPr>
              <w:t>元（人民币）</w:t>
            </w:r>
          </w:p>
        </w:tc>
      </w:tr>
    </w:tbl>
    <w:p w14:paraId="61CB618F">
      <w:pPr>
        <w:pStyle w:val="3"/>
        <w:numPr>
          <w:ilvl w:val="0"/>
          <w:numId w:val="0"/>
        </w:numPr>
        <w:rPr>
          <w:rFonts w:hint="eastAsia"/>
          <w:highlight w:val="none"/>
        </w:rPr>
      </w:pPr>
    </w:p>
    <w:p w14:paraId="3E3D4D3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宋体" w:eastAsia="宋体" w:cs="仿宋"/>
          <w:kern w:val="0"/>
          <w:sz w:val="24"/>
          <w:szCs w:val="24"/>
          <w:highlight w:val="none"/>
          <w:lang w:val="en-US"/>
        </w:rPr>
      </w:pPr>
      <w:r>
        <w:rPr>
          <w:rFonts w:hint="eastAsia" w:ascii="宋体" w:hAnsi="宋体" w:eastAsia="宋体" w:cs="仿宋"/>
          <w:kern w:val="0"/>
          <w:sz w:val="24"/>
          <w:szCs w:val="24"/>
          <w:highlight w:val="none"/>
          <w:lang w:val="en-US" w:eastAsia="zh-CN" w:bidi="ar"/>
        </w:rPr>
        <w:t>供应商（加盖公章）：</w:t>
      </w:r>
    </w:p>
    <w:p w14:paraId="3D5C1D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法定代表人或</w:t>
      </w:r>
      <w:r>
        <w:rPr>
          <w:rFonts w:hint="eastAsia" w:ascii="宋体" w:hAnsi="宋体" w:cs="仿宋"/>
          <w:kern w:val="2"/>
          <w:sz w:val="24"/>
          <w:szCs w:val="24"/>
          <w:highlight w:val="none"/>
          <w:lang w:val="en-US" w:eastAsia="zh-CN" w:bidi="ar"/>
        </w:rPr>
        <w:t>被委托</w:t>
      </w:r>
      <w:r>
        <w:rPr>
          <w:rFonts w:hint="eastAsia" w:ascii="宋体" w:hAnsi="宋体" w:eastAsia="宋体" w:cs="仿宋"/>
          <w:kern w:val="2"/>
          <w:sz w:val="24"/>
          <w:szCs w:val="24"/>
          <w:highlight w:val="none"/>
          <w:lang w:val="en-US" w:eastAsia="zh-CN" w:bidi="ar"/>
        </w:rPr>
        <w:t>授权</w:t>
      </w:r>
      <w:r>
        <w:rPr>
          <w:rFonts w:hint="eastAsia" w:ascii="宋体" w:hAnsi="宋体" w:cs="仿宋"/>
          <w:kern w:val="2"/>
          <w:sz w:val="24"/>
          <w:szCs w:val="24"/>
          <w:highlight w:val="none"/>
          <w:lang w:val="en-US" w:eastAsia="zh-CN" w:bidi="ar"/>
        </w:rPr>
        <w:t>人</w:t>
      </w:r>
      <w:r>
        <w:rPr>
          <w:rFonts w:hint="eastAsia" w:ascii="宋体" w:hAnsi="宋体" w:eastAsia="宋体" w:cs="仿宋"/>
          <w:kern w:val="2"/>
          <w:sz w:val="24"/>
          <w:szCs w:val="24"/>
          <w:highlight w:val="none"/>
          <w:lang w:val="en-US" w:eastAsia="zh-CN" w:bidi="ar"/>
        </w:rPr>
        <w:t>（签字</w:t>
      </w:r>
      <w:r>
        <w:rPr>
          <w:rFonts w:hint="eastAsia" w:ascii="宋体" w:hAnsi="宋体" w:cs="仿宋"/>
          <w:kern w:val="2"/>
          <w:sz w:val="24"/>
          <w:szCs w:val="24"/>
          <w:highlight w:val="none"/>
          <w:lang w:val="en-US" w:eastAsia="zh-CN" w:bidi="ar"/>
        </w:rPr>
        <w:t>或</w:t>
      </w:r>
      <w:r>
        <w:rPr>
          <w:rFonts w:hint="eastAsia" w:ascii="宋体" w:hAnsi="宋体" w:eastAsia="宋体" w:cs="仿宋"/>
          <w:kern w:val="2"/>
          <w:sz w:val="24"/>
          <w:szCs w:val="24"/>
          <w:highlight w:val="none"/>
          <w:lang w:val="en-US" w:eastAsia="zh-CN" w:bidi="ar"/>
        </w:rPr>
        <w:t>盖章）：</w:t>
      </w:r>
    </w:p>
    <w:p w14:paraId="082555C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日期： 年 月 日</w:t>
      </w:r>
    </w:p>
    <w:p w14:paraId="635E8133">
      <w:pPr>
        <w:pStyle w:val="25"/>
        <w:ind w:left="0" w:leftChars="0" w:firstLine="0" w:firstLineChars="0"/>
        <w:rPr>
          <w:rFonts w:hint="eastAsia"/>
          <w:highlight w:val="none"/>
          <w:lang w:val="en-US" w:eastAsia="zh-CN"/>
        </w:rPr>
      </w:pPr>
    </w:p>
    <w:p w14:paraId="0EFC650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rPr>
        <w:t xml:space="preserve"> </w:t>
      </w:r>
    </w:p>
    <w:p w14:paraId="1349E8F5">
      <w:pPr>
        <w:snapToGrid w:val="0"/>
        <w:spacing w:line="360" w:lineRule="auto"/>
        <w:outlineLvl w:val="0"/>
        <w:rPr>
          <w:rFonts w:asciiTheme="minorEastAsia" w:hAnsiTheme="minorEastAsia" w:eastAsiaTheme="minorEastAsia"/>
          <w:sz w:val="28"/>
          <w:szCs w:val="28"/>
          <w:highlight w:val="none"/>
        </w:rPr>
      </w:pPr>
    </w:p>
    <w:p w14:paraId="33B3C6D8">
      <w:pPr>
        <w:pStyle w:val="2"/>
        <w:rPr>
          <w:rFonts w:asciiTheme="minorEastAsia" w:hAnsiTheme="minorEastAsia" w:eastAsiaTheme="minorEastAsia"/>
          <w:sz w:val="28"/>
          <w:szCs w:val="28"/>
          <w:highlight w:val="none"/>
        </w:rPr>
      </w:pPr>
    </w:p>
    <w:p w14:paraId="0A33B88D">
      <w:pPr>
        <w:pStyle w:val="2"/>
        <w:rPr>
          <w:rFonts w:asciiTheme="minorEastAsia" w:hAnsiTheme="minorEastAsia" w:eastAsiaTheme="minorEastAsia"/>
          <w:sz w:val="28"/>
          <w:szCs w:val="28"/>
          <w:highlight w:val="none"/>
        </w:rPr>
      </w:pPr>
    </w:p>
    <w:p w14:paraId="73F731D3">
      <w:pPr>
        <w:pStyle w:val="2"/>
        <w:rPr>
          <w:rFonts w:asciiTheme="minorEastAsia" w:hAnsiTheme="minorEastAsia" w:eastAsiaTheme="minorEastAsia"/>
          <w:sz w:val="28"/>
          <w:szCs w:val="28"/>
          <w:highlight w:val="none"/>
        </w:rPr>
      </w:pPr>
    </w:p>
    <w:p w14:paraId="5ABC5DB8">
      <w:pPr>
        <w:pStyle w:val="2"/>
        <w:rPr>
          <w:rFonts w:asciiTheme="minorEastAsia" w:hAnsiTheme="minorEastAsia" w:eastAsiaTheme="minorEastAsia"/>
          <w:sz w:val="28"/>
          <w:szCs w:val="28"/>
          <w:highlight w:val="none"/>
        </w:rPr>
      </w:pPr>
    </w:p>
    <w:p w14:paraId="62C9B2E3">
      <w:pPr>
        <w:pStyle w:val="2"/>
        <w:rPr>
          <w:rFonts w:asciiTheme="minorEastAsia" w:hAnsiTheme="minorEastAsia" w:eastAsiaTheme="minorEastAsia"/>
          <w:sz w:val="28"/>
          <w:szCs w:val="28"/>
          <w:highlight w:val="none"/>
        </w:rPr>
      </w:pPr>
    </w:p>
    <w:p w14:paraId="64B728D0">
      <w:pPr>
        <w:pStyle w:val="2"/>
        <w:rPr>
          <w:rFonts w:asciiTheme="minorEastAsia" w:hAnsiTheme="minorEastAsia" w:eastAsiaTheme="minorEastAsia"/>
          <w:sz w:val="28"/>
          <w:szCs w:val="28"/>
          <w:highlight w:val="none"/>
        </w:rPr>
      </w:pPr>
    </w:p>
    <w:p w14:paraId="6360C680">
      <w:pPr>
        <w:pStyle w:val="2"/>
        <w:rPr>
          <w:rFonts w:asciiTheme="minorEastAsia" w:hAnsiTheme="minorEastAsia" w:eastAsiaTheme="minorEastAsia"/>
          <w:sz w:val="28"/>
          <w:szCs w:val="28"/>
          <w:highlight w:val="none"/>
        </w:rPr>
      </w:pPr>
    </w:p>
    <w:p w14:paraId="75F73676">
      <w:pPr>
        <w:pStyle w:val="2"/>
        <w:rPr>
          <w:rFonts w:asciiTheme="minorEastAsia" w:hAnsiTheme="minorEastAsia" w:eastAsiaTheme="minorEastAsia"/>
          <w:sz w:val="28"/>
          <w:szCs w:val="28"/>
          <w:highlight w:val="none"/>
        </w:rPr>
      </w:pPr>
    </w:p>
    <w:p w14:paraId="395D86A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center"/>
        <w:rPr>
          <w:rFonts w:hint="eastAsia" w:ascii="宋体" w:hAnsi="宋体" w:eastAsia="宋体" w:cs="宋体"/>
          <w:b/>
          <w:bCs w:val="0"/>
          <w:kern w:val="2"/>
          <w:sz w:val="32"/>
          <w:szCs w:val="32"/>
          <w:highlight w:val="none"/>
          <w:lang w:val="en-US" w:eastAsia="zh-CN" w:bidi="ar"/>
        </w:rPr>
      </w:pPr>
      <w:r>
        <w:rPr>
          <w:rFonts w:hint="eastAsia" w:ascii="宋体" w:hAnsi="宋体" w:cs="宋体"/>
          <w:b/>
          <w:bCs w:val="0"/>
          <w:kern w:val="2"/>
          <w:sz w:val="32"/>
          <w:szCs w:val="32"/>
          <w:highlight w:val="none"/>
          <w:lang w:val="en-US" w:eastAsia="zh-CN" w:bidi="ar"/>
        </w:rPr>
        <w:t>2、</w:t>
      </w:r>
      <w:r>
        <w:rPr>
          <w:rFonts w:hint="eastAsia" w:ascii="宋体" w:hAnsi="宋体" w:eastAsia="宋体" w:cs="宋体"/>
          <w:b/>
          <w:bCs w:val="0"/>
          <w:kern w:val="2"/>
          <w:sz w:val="32"/>
          <w:szCs w:val="32"/>
          <w:highlight w:val="none"/>
          <w:lang w:val="en-US" w:eastAsia="zh-CN" w:bidi="ar"/>
        </w:rPr>
        <w:t>报价明细表</w:t>
      </w:r>
    </w:p>
    <w:p w14:paraId="1DF1A50E">
      <w:pPr>
        <w:pStyle w:val="3"/>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cs="Times New Roman"/>
          <w:sz w:val="24"/>
          <w:highlight w:val="none"/>
          <w:lang w:val="en-US" w:eastAsia="zh-CN"/>
        </w:rPr>
      </w:pPr>
      <w:r>
        <w:rPr>
          <w:rFonts w:hint="eastAsia" w:ascii="宋体" w:hAnsi="宋体" w:eastAsia="宋体" w:cs="仿宋"/>
          <w:kern w:val="2"/>
          <w:sz w:val="24"/>
          <w:szCs w:val="24"/>
          <w:highlight w:val="none"/>
          <w:lang w:val="en-US" w:eastAsia="zh-CN" w:bidi="ar"/>
        </w:rPr>
        <w:t>项目名称：</w:t>
      </w:r>
    </w:p>
    <w:p w14:paraId="47990498">
      <w:pPr>
        <w:keepNext w:val="0"/>
        <w:keepLines w:val="0"/>
        <w:pageBreakBefore w:val="0"/>
        <w:widowControl/>
        <w:kinsoku/>
        <w:wordWrap/>
        <w:overflowPunct/>
        <w:topLinePunct w:val="0"/>
        <w:autoSpaceDE/>
        <w:autoSpaceDN/>
        <w:bidi w:val="0"/>
        <w:adjustRightInd w:val="0"/>
        <w:snapToGrid w:val="0"/>
        <w:spacing w:after="200" w:line="400" w:lineRule="exact"/>
        <w:textAlignment w:val="auto"/>
        <w:rPr>
          <w:rFonts w:hint="eastAsia" w:ascii="宋体" w:hAnsi="宋体" w:cs="仿宋"/>
          <w:kern w:val="0"/>
          <w:sz w:val="24"/>
          <w:highlight w:val="none"/>
        </w:rPr>
      </w:pPr>
      <w:r>
        <w:rPr>
          <w:rFonts w:hint="eastAsia" w:ascii="宋体" w:hAnsi="宋体" w:cs="仿宋"/>
          <w:kern w:val="0"/>
          <w:sz w:val="24"/>
          <w:highlight w:val="none"/>
        </w:rPr>
        <w:t>项目编号：</w:t>
      </w:r>
    </w:p>
    <w:tbl>
      <w:tblPr>
        <w:tblStyle w:val="26"/>
        <w:tblW w:w="9544" w:type="dxa"/>
        <w:jc w:val="center"/>
        <w:tblLayout w:type="fixed"/>
        <w:tblCellMar>
          <w:top w:w="0" w:type="dxa"/>
          <w:left w:w="108" w:type="dxa"/>
          <w:bottom w:w="0" w:type="dxa"/>
          <w:right w:w="108" w:type="dxa"/>
        </w:tblCellMar>
      </w:tblPr>
      <w:tblGrid>
        <w:gridCol w:w="583"/>
        <w:gridCol w:w="1764"/>
        <w:gridCol w:w="2235"/>
        <w:gridCol w:w="885"/>
        <w:gridCol w:w="720"/>
        <w:gridCol w:w="1215"/>
        <w:gridCol w:w="929"/>
        <w:gridCol w:w="1213"/>
      </w:tblGrid>
      <w:tr w14:paraId="0C4FB33A">
        <w:tblPrEx>
          <w:tblCellMar>
            <w:top w:w="0" w:type="dxa"/>
            <w:left w:w="108" w:type="dxa"/>
            <w:bottom w:w="0" w:type="dxa"/>
            <w:right w:w="108" w:type="dxa"/>
          </w:tblCellMar>
        </w:tblPrEx>
        <w:trPr>
          <w:trHeight w:val="818"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1AFCCE7">
            <w:pPr>
              <w:jc w:val="center"/>
              <w:rPr>
                <w:b/>
                <w:szCs w:val="21"/>
                <w:highlight w:val="none"/>
              </w:rPr>
            </w:pPr>
            <w:r>
              <w:rPr>
                <w:b/>
                <w:szCs w:val="21"/>
                <w:highlight w:val="none"/>
              </w:rPr>
              <w:t>序号</w:t>
            </w:r>
          </w:p>
        </w:tc>
        <w:tc>
          <w:tcPr>
            <w:tcW w:w="1764" w:type="dxa"/>
            <w:tcBorders>
              <w:top w:val="single" w:color="auto" w:sz="4" w:space="0"/>
              <w:left w:val="nil"/>
              <w:bottom w:val="single" w:color="auto" w:sz="4" w:space="0"/>
              <w:right w:val="single" w:color="auto" w:sz="4" w:space="0"/>
            </w:tcBorders>
            <w:noWrap w:val="0"/>
            <w:vAlign w:val="center"/>
          </w:tcPr>
          <w:p w14:paraId="683FAC08">
            <w:pPr>
              <w:jc w:val="center"/>
              <w:rPr>
                <w:b/>
                <w:szCs w:val="21"/>
                <w:highlight w:val="none"/>
              </w:rPr>
            </w:pPr>
            <w:r>
              <w:rPr>
                <w:b/>
                <w:szCs w:val="21"/>
                <w:highlight w:val="none"/>
              </w:rPr>
              <w:t>材料名称</w:t>
            </w:r>
          </w:p>
        </w:tc>
        <w:tc>
          <w:tcPr>
            <w:tcW w:w="2235" w:type="dxa"/>
            <w:tcBorders>
              <w:top w:val="single" w:color="auto" w:sz="4" w:space="0"/>
              <w:left w:val="nil"/>
              <w:bottom w:val="single" w:color="auto" w:sz="4" w:space="0"/>
              <w:right w:val="single" w:color="auto" w:sz="4" w:space="0"/>
            </w:tcBorders>
            <w:noWrap w:val="0"/>
            <w:vAlign w:val="center"/>
          </w:tcPr>
          <w:p w14:paraId="7824826A">
            <w:pPr>
              <w:jc w:val="center"/>
              <w:rPr>
                <w:rFonts w:ascii="宋体" w:hAnsi="宋体"/>
                <w:b/>
                <w:szCs w:val="21"/>
                <w:highlight w:val="none"/>
              </w:rPr>
            </w:pPr>
            <w:r>
              <w:rPr>
                <w:rFonts w:hint="eastAsia" w:ascii="宋体" w:hAnsi="宋体"/>
                <w:b/>
                <w:szCs w:val="21"/>
                <w:highlight w:val="none"/>
              </w:rPr>
              <w:t>规格</w:t>
            </w:r>
          </w:p>
        </w:tc>
        <w:tc>
          <w:tcPr>
            <w:tcW w:w="885" w:type="dxa"/>
            <w:tcBorders>
              <w:top w:val="single" w:color="auto" w:sz="4" w:space="0"/>
              <w:left w:val="nil"/>
              <w:bottom w:val="single" w:color="auto" w:sz="4" w:space="0"/>
              <w:right w:val="single" w:color="auto" w:sz="4" w:space="0"/>
            </w:tcBorders>
            <w:noWrap w:val="0"/>
            <w:vAlign w:val="center"/>
          </w:tcPr>
          <w:p w14:paraId="05DF699F">
            <w:pPr>
              <w:jc w:val="center"/>
              <w:rPr>
                <w:rFonts w:hint="eastAsia" w:ascii="宋体" w:hAnsi="宋体" w:eastAsia="等线"/>
                <w:b/>
                <w:szCs w:val="21"/>
                <w:highlight w:val="none"/>
                <w:lang w:val="en-US" w:eastAsia="zh-CN"/>
              </w:rPr>
            </w:pPr>
            <w:r>
              <w:rPr>
                <w:rFonts w:hint="eastAsia" w:ascii="宋体" w:hAnsi="宋体"/>
                <w:b/>
                <w:szCs w:val="21"/>
                <w:highlight w:val="none"/>
                <w:lang w:val="en-US" w:eastAsia="zh-CN"/>
              </w:rPr>
              <w:t>预估数量</w:t>
            </w:r>
          </w:p>
        </w:tc>
        <w:tc>
          <w:tcPr>
            <w:tcW w:w="720" w:type="dxa"/>
            <w:tcBorders>
              <w:top w:val="single" w:color="auto" w:sz="4" w:space="0"/>
              <w:left w:val="nil"/>
              <w:bottom w:val="single" w:color="auto" w:sz="4" w:space="0"/>
              <w:right w:val="single" w:color="auto" w:sz="4" w:space="0"/>
            </w:tcBorders>
            <w:noWrap w:val="0"/>
            <w:vAlign w:val="center"/>
          </w:tcPr>
          <w:p w14:paraId="5929E163">
            <w:pPr>
              <w:jc w:val="both"/>
              <w:rPr>
                <w:rFonts w:hint="default" w:ascii="宋体" w:hAnsi="宋体"/>
                <w:b/>
                <w:szCs w:val="21"/>
                <w:highlight w:val="none"/>
                <w:lang w:val="en-US" w:eastAsia="zh-CN"/>
              </w:rPr>
            </w:pPr>
            <w:r>
              <w:rPr>
                <w:rFonts w:hint="eastAsia" w:ascii="宋体" w:hAnsi="宋体"/>
                <w:b/>
                <w:szCs w:val="21"/>
                <w:highlight w:val="none"/>
                <w:lang w:val="en-US" w:eastAsia="zh-CN"/>
              </w:rPr>
              <w:t>单位</w:t>
            </w:r>
          </w:p>
        </w:tc>
        <w:tc>
          <w:tcPr>
            <w:tcW w:w="1215" w:type="dxa"/>
            <w:tcBorders>
              <w:top w:val="single" w:color="auto" w:sz="4" w:space="0"/>
              <w:left w:val="nil"/>
              <w:bottom w:val="single" w:color="auto" w:sz="4" w:space="0"/>
              <w:right w:val="single" w:color="auto" w:sz="4" w:space="0"/>
            </w:tcBorders>
            <w:noWrap w:val="0"/>
            <w:vAlign w:val="center"/>
          </w:tcPr>
          <w:p w14:paraId="51131791">
            <w:pPr>
              <w:jc w:val="center"/>
              <w:rPr>
                <w:rFonts w:hint="default" w:ascii="宋体" w:hAnsi="宋体"/>
                <w:b/>
                <w:szCs w:val="21"/>
                <w:highlight w:val="none"/>
                <w:lang w:val="en-US" w:eastAsia="zh-CN"/>
              </w:rPr>
            </w:pPr>
            <w:r>
              <w:rPr>
                <w:rFonts w:hint="eastAsia" w:ascii="宋体" w:hAnsi="宋体"/>
                <w:b/>
                <w:szCs w:val="21"/>
                <w:highlight w:val="none"/>
                <w:lang w:val="en-US" w:eastAsia="zh-CN"/>
              </w:rPr>
              <w:t>单价最高限价（元）</w:t>
            </w:r>
          </w:p>
        </w:tc>
        <w:tc>
          <w:tcPr>
            <w:tcW w:w="929" w:type="dxa"/>
            <w:tcBorders>
              <w:top w:val="single" w:color="auto" w:sz="4" w:space="0"/>
              <w:left w:val="nil"/>
              <w:bottom w:val="single" w:color="auto" w:sz="4" w:space="0"/>
              <w:right w:val="single" w:color="auto" w:sz="4" w:space="0"/>
            </w:tcBorders>
            <w:noWrap w:val="0"/>
            <w:vAlign w:val="center"/>
          </w:tcPr>
          <w:p w14:paraId="2B15EC46">
            <w:pPr>
              <w:jc w:val="center"/>
              <w:rPr>
                <w:rFonts w:hint="default" w:ascii="宋体" w:hAnsi="宋体"/>
                <w:b/>
                <w:szCs w:val="21"/>
                <w:highlight w:val="none"/>
                <w:lang w:val="en-US" w:eastAsia="zh-CN"/>
              </w:rPr>
            </w:pPr>
            <w:r>
              <w:rPr>
                <w:rFonts w:hint="eastAsia" w:ascii="宋体" w:hAnsi="宋体"/>
                <w:b/>
                <w:szCs w:val="21"/>
                <w:highlight w:val="none"/>
                <w:lang w:val="en-US" w:eastAsia="zh-CN"/>
              </w:rPr>
              <w:t>投标单价（元）</w:t>
            </w:r>
          </w:p>
        </w:tc>
        <w:tc>
          <w:tcPr>
            <w:tcW w:w="1213" w:type="dxa"/>
            <w:tcBorders>
              <w:top w:val="single" w:color="auto" w:sz="4" w:space="0"/>
              <w:left w:val="nil"/>
              <w:bottom w:val="single" w:color="auto" w:sz="4" w:space="0"/>
              <w:right w:val="single" w:color="auto" w:sz="4" w:space="0"/>
            </w:tcBorders>
            <w:noWrap w:val="0"/>
            <w:vAlign w:val="center"/>
          </w:tcPr>
          <w:p w14:paraId="332CC4D0">
            <w:pPr>
              <w:jc w:val="center"/>
              <w:rPr>
                <w:rFonts w:hint="default" w:ascii="宋体" w:hAnsi="宋体"/>
                <w:b/>
                <w:szCs w:val="21"/>
                <w:highlight w:val="none"/>
                <w:lang w:val="en-US" w:eastAsia="zh-CN"/>
              </w:rPr>
            </w:pPr>
            <w:r>
              <w:rPr>
                <w:rFonts w:hint="eastAsia" w:ascii="宋体" w:hAnsi="宋体"/>
                <w:b/>
                <w:szCs w:val="21"/>
                <w:highlight w:val="none"/>
                <w:lang w:val="en-US" w:eastAsia="zh-CN"/>
              </w:rPr>
              <w:t>投标总价（元）</w:t>
            </w:r>
          </w:p>
        </w:tc>
      </w:tr>
      <w:tr w14:paraId="6F9DE842">
        <w:tblPrEx>
          <w:tblCellMar>
            <w:top w:w="0" w:type="dxa"/>
            <w:left w:w="108" w:type="dxa"/>
            <w:bottom w:w="0" w:type="dxa"/>
            <w:right w:w="108" w:type="dxa"/>
          </w:tblCellMar>
        </w:tblPrEx>
        <w:trPr>
          <w:trHeight w:val="632"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C165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sz w:val="20"/>
                <w:szCs w:val="20"/>
                <w:highlight w:val="none"/>
                <w:lang w:val="en-US" w:eastAsia="zh-CN"/>
              </w:rPr>
            </w:pPr>
            <w:r>
              <w:rPr>
                <w:rFonts w:hint="eastAsia" w:ascii="宋体" w:hAnsi="宋体" w:eastAsia="宋体" w:cs="宋体"/>
                <w:kern w:val="2"/>
                <w:sz w:val="20"/>
                <w:szCs w:val="20"/>
                <w:highlight w:val="none"/>
                <w:vertAlign w:val="baseline"/>
                <w:lang w:val="en-US" w:eastAsia="zh-CN" w:bidi="ar-SA"/>
              </w:rPr>
              <w:t>1</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7E0E249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color w:val="auto"/>
                <w:sz w:val="20"/>
                <w:szCs w:val="20"/>
                <w:highlight w:val="none"/>
                <w:lang w:val="en-US" w:eastAsia="zh-CN"/>
              </w:rPr>
            </w:pPr>
            <w:r>
              <w:rPr>
                <w:rFonts w:hint="eastAsia" w:ascii="宋体" w:hAnsi="宋体" w:eastAsia="宋体" w:cs="宋体"/>
                <w:kern w:val="2"/>
                <w:sz w:val="20"/>
                <w:szCs w:val="20"/>
                <w:highlight w:val="none"/>
                <w:vertAlign w:val="baseline"/>
                <w:lang w:val="en-US" w:eastAsia="zh-CN" w:bidi="ar-SA"/>
              </w:rPr>
              <w:t>钢筋混凝土管</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69D9DB5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sz w:val="20"/>
                <w:szCs w:val="20"/>
                <w:highlight w:val="none"/>
                <w:lang w:val="en-US" w:eastAsia="zh-CN"/>
              </w:rPr>
            </w:pPr>
            <w:r>
              <w:rPr>
                <w:rFonts w:hint="eastAsia" w:ascii="宋体" w:hAnsi="宋体" w:eastAsia="宋体" w:cs="宋体"/>
                <w:kern w:val="2"/>
                <w:sz w:val="20"/>
                <w:szCs w:val="20"/>
                <w:highlight w:val="none"/>
                <w:vertAlign w:val="baseline"/>
                <w:lang w:val="en-US" w:eastAsia="zh-CN" w:bidi="ar-SA"/>
              </w:rPr>
              <w:t>D1000，</w:t>
            </w:r>
            <w:r>
              <w:rPr>
                <w:rFonts w:hint="eastAsia" w:ascii="宋体" w:hAnsi="宋体" w:eastAsia="宋体" w:cs="宋体"/>
                <w:b w:val="0"/>
                <w:bCs w:val="0"/>
                <w:color w:val="auto"/>
                <w:kern w:val="2"/>
                <w:sz w:val="20"/>
                <w:szCs w:val="20"/>
                <w:highlight w:val="none"/>
                <w:lang w:val="en-US" w:eastAsia="zh-CN" w:bidi="ar"/>
              </w:rPr>
              <w:t>2级，承插式</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6A7CBFB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sz w:val="20"/>
                <w:szCs w:val="20"/>
                <w:highlight w:val="none"/>
                <w:lang w:val="en-US" w:eastAsia="zh-CN"/>
              </w:rPr>
            </w:pPr>
            <w:r>
              <w:rPr>
                <w:rFonts w:hint="eastAsia" w:cs="宋体"/>
                <w:color w:val="auto"/>
                <w:kern w:val="2"/>
                <w:sz w:val="20"/>
                <w:szCs w:val="20"/>
                <w:highlight w:val="none"/>
                <w:vertAlign w:val="baseline"/>
                <w:lang w:val="en-US" w:eastAsia="zh-CN" w:bidi="ar-SA"/>
              </w:rPr>
              <w:t>70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65B8DB7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sz w:val="20"/>
                <w:szCs w:val="20"/>
                <w:highlight w:val="none"/>
                <w:lang w:val="en-US" w:eastAsia="zh-CN"/>
              </w:rPr>
            </w:pPr>
            <w:r>
              <w:rPr>
                <w:rFonts w:hint="eastAsia" w:ascii="宋体" w:hAnsi="宋体" w:eastAsia="宋体" w:cs="宋体"/>
                <w:color w:val="auto"/>
                <w:kern w:val="2"/>
                <w:sz w:val="20"/>
                <w:szCs w:val="20"/>
                <w:highlight w:val="none"/>
                <w:vertAlign w:val="baseline"/>
                <w:lang w:val="en-US" w:eastAsia="zh-CN" w:bidi="ar-SA"/>
              </w:rPr>
              <w:t>m</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47C40FEA">
            <w:pPr>
              <w:keepNext w:val="0"/>
              <w:keepLines w:val="0"/>
              <w:widowControl/>
              <w:suppressLineNumbers w:val="0"/>
              <w:jc w:val="center"/>
              <w:textAlignment w:val="center"/>
              <w:rPr>
                <w:rFonts w:hint="default"/>
                <w:color w:val="auto"/>
                <w:sz w:val="20"/>
                <w:szCs w:val="20"/>
                <w:highlight w:val="none"/>
                <w:lang w:val="en-US" w:eastAsia="zh-CN"/>
              </w:rPr>
            </w:pPr>
            <w:r>
              <w:rPr>
                <w:rFonts w:hint="eastAsia" w:ascii="宋体" w:hAnsi="宋体" w:cs="宋体"/>
                <w:i w:val="0"/>
                <w:iCs w:val="0"/>
                <w:color w:val="000000"/>
                <w:kern w:val="0"/>
                <w:sz w:val="22"/>
                <w:szCs w:val="22"/>
                <w:highlight w:val="none"/>
                <w:u w:val="none"/>
                <w:lang w:val="en-US" w:eastAsia="zh-CN" w:bidi="ar"/>
              </w:rPr>
              <w:t>570</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62E4F34F">
            <w:pPr>
              <w:keepNext w:val="0"/>
              <w:keepLines w:val="0"/>
              <w:widowControl/>
              <w:suppressLineNumbers w:val="0"/>
              <w:jc w:val="center"/>
              <w:textAlignment w:val="center"/>
              <w:rPr>
                <w:rFonts w:hint="default"/>
                <w:color w:val="auto"/>
                <w:sz w:val="20"/>
                <w:szCs w:val="20"/>
                <w:highlight w:val="none"/>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0E4B744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color w:val="auto"/>
                <w:sz w:val="20"/>
                <w:szCs w:val="20"/>
                <w:highlight w:val="none"/>
                <w:lang w:val="en-US" w:eastAsia="zh-CN"/>
              </w:rPr>
            </w:pPr>
          </w:p>
        </w:tc>
      </w:tr>
      <w:tr w14:paraId="4AA8CC16">
        <w:tblPrEx>
          <w:tblCellMar>
            <w:top w:w="0" w:type="dxa"/>
            <w:left w:w="108" w:type="dxa"/>
            <w:bottom w:w="0" w:type="dxa"/>
            <w:right w:w="108" w:type="dxa"/>
          </w:tblCellMar>
        </w:tblPrEx>
        <w:trPr>
          <w:trHeight w:val="592" w:hRule="atLeast"/>
          <w:jc w:val="center"/>
        </w:trPr>
        <w:tc>
          <w:tcPr>
            <w:tcW w:w="6187" w:type="dxa"/>
            <w:gridSpan w:val="5"/>
            <w:tcBorders>
              <w:top w:val="single" w:color="auto" w:sz="4" w:space="0"/>
              <w:left w:val="single" w:color="auto" w:sz="4" w:space="0"/>
              <w:bottom w:val="single" w:color="auto" w:sz="4" w:space="0"/>
              <w:right w:val="single" w:color="auto" w:sz="4" w:space="0"/>
            </w:tcBorders>
            <w:noWrap w:val="0"/>
            <w:vAlign w:val="center"/>
          </w:tcPr>
          <w:p w14:paraId="40E66A09">
            <w:pPr>
              <w:jc w:val="center"/>
              <w:rPr>
                <w:rFonts w:hint="default"/>
                <w:szCs w:val="21"/>
                <w:highlight w:val="none"/>
                <w:lang w:val="en-US" w:eastAsia="zh-CN"/>
              </w:rPr>
            </w:pPr>
            <w:r>
              <w:rPr>
                <w:rFonts w:hint="eastAsia"/>
                <w:szCs w:val="21"/>
                <w:highlight w:val="none"/>
                <w:lang w:val="en-US" w:eastAsia="zh-CN"/>
              </w:rPr>
              <w:t>合计（元）</w:t>
            </w:r>
          </w:p>
        </w:tc>
        <w:tc>
          <w:tcPr>
            <w:tcW w:w="3357" w:type="dxa"/>
            <w:gridSpan w:val="3"/>
            <w:tcBorders>
              <w:top w:val="single" w:color="auto" w:sz="4" w:space="0"/>
              <w:left w:val="nil"/>
              <w:bottom w:val="single" w:color="auto" w:sz="4" w:space="0"/>
              <w:right w:val="single" w:color="auto" w:sz="4" w:space="0"/>
            </w:tcBorders>
            <w:noWrap w:val="0"/>
            <w:vAlign w:val="center"/>
          </w:tcPr>
          <w:p w14:paraId="7D8E9257">
            <w:pPr>
              <w:jc w:val="center"/>
              <w:rPr>
                <w:rFonts w:hint="default"/>
                <w:szCs w:val="21"/>
                <w:highlight w:val="none"/>
                <w:lang w:val="en-US" w:eastAsia="zh-CN"/>
              </w:rPr>
            </w:pPr>
          </w:p>
        </w:tc>
      </w:tr>
    </w:tbl>
    <w:p w14:paraId="3205B8D9">
      <w:pPr>
        <w:keepNext w:val="0"/>
        <w:keepLines w:val="0"/>
        <w:pageBreakBefore w:val="0"/>
        <w:wordWrap/>
        <w:overflowPunct/>
        <w:autoSpaceDE/>
        <w:autoSpaceDN/>
        <w:bidi w:val="0"/>
        <w:spacing w:line="380" w:lineRule="exact"/>
        <w:jc w:val="left"/>
        <w:textAlignment w:val="auto"/>
        <w:rPr>
          <w:rFonts w:hint="eastAsia" w:ascii="宋体" w:hAnsi="宋体"/>
          <w:bCs/>
          <w:sz w:val="24"/>
          <w:highlight w:val="none"/>
        </w:rPr>
      </w:pPr>
      <w:r>
        <w:rPr>
          <w:rFonts w:hint="eastAsia" w:ascii="宋体" w:hAnsi="宋体"/>
          <w:bCs/>
          <w:sz w:val="24"/>
          <w:highlight w:val="none"/>
        </w:rPr>
        <w:t>说明：</w:t>
      </w:r>
    </w:p>
    <w:p w14:paraId="2539C9CD">
      <w:pPr>
        <w:keepNext w:val="0"/>
        <w:keepLines w:val="0"/>
        <w:pageBreakBefore w:val="0"/>
        <w:wordWrap/>
        <w:overflowPunct/>
        <w:autoSpaceDE/>
        <w:autoSpaceDN/>
        <w:bidi w:val="0"/>
        <w:adjustRightInd w:val="0"/>
        <w:snapToGrid w:val="0"/>
        <w:spacing w:line="380" w:lineRule="exact"/>
        <w:ind w:firstLine="480" w:firstLineChars="200"/>
        <w:textAlignment w:val="auto"/>
        <w:rPr>
          <w:rFonts w:hint="eastAsia" w:eastAsia="宋体"/>
          <w:color w:val="auto"/>
          <w:sz w:val="24"/>
          <w:szCs w:val="20"/>
          <w:highlight w:val="none"/>
          <w:lang w:val="en-US" w:eastAsia="zh-CN"/>
        </w:rPr>
      </w:pPr>
      <w:r>
        <w:rPr>
          <w:rFonts w:hint="eastAsia" w:ascii="宋体" w:hAnsi="宋体" w:cs="宋体"/>
          <w:b w:val="0"/>
          <w:bCs w:val="0"/>
          <w:color w:val="auto"/>
          <w:sz w:val="24"/>
          <w:highlight w:val="none"/>
          <w:lang w:val="en-US" w:eastAsia="zh-CN" w:bidi="ar"/>
        </w:rPr>
        <w:t>1、</w:t>
      </w:r>
      <w:r>
        <w:rPr>
          <w:rFonts w:hint="eastAsia" w:ascii="宋体" w:hAnsi="宋体" w:cs="宋体"/>
          <w:b w:val="0"/>
          <w:bCs w:val="0"/>
          <w:color w:val="auto"/>
          <w:sz w:val="24"/>
          <w:highlight w:val="none"/>
          <w:lang w:bidi="ar"/>
        </w:rPr>
        <w:t>本项目报价采用投标报价单价×</w:t>
      </w:r>
      <w:r>
        <w:rPr>
          <w:rFonts w:hint="eastAsia" w:ascii="宋体" w:hAnsi="宋体" w:cs="宋体"/>
          <w:b w:val="0"/>
          <w:bCs w:val="0"/>
          <w:color w:val="auto"/>
          <w:sz w:val="24"/>
          <w:highlight w:val="none"/>
          <w:lang w:val="en-US" w:eastAsia="zh-CN" w:bidi="ar"/>
        </w:rPr>
        <w:t>暂估</w:t>
      </w:r>
      <w:r>
        <w:rPr>
          <w:rFonts w:hint="eastAsia" w:ascii="宋体" w:hAnsi="宋体" w:cs="宋体"/>
          <w:b w:val="0"/>
          <w:bCs w:val="0"/>
          <w:color w:val="auto"/>
          <w:sz w:val="24"/>
          <w:highlight w:val="none"/>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highlight w:val="none"/>
        </w:rPr>
        <w:t>报价包含本项目涉及的</w:t>
      </w:r>
      <w:r>
        <w:rPr>
          <w:rFonts w:hint="eastAsia" w:ascii="宋体" w:hAnsi="宋体" w:cs="宋体"/>
          <w:b w:val="0"/>
          <w:bCs w:val="0"/>
          <w:color w:val="000000"/>
          <w:sz w:val="24"/>
          <w:highlight w:val="none"/>
          <w:lang w:val="en-US" w:eastAsia="zh-CN"/>
        </w:rPr>
        <w:t>货物费</w:t>
      </w:r>
      <w:r>
        <w:rPr>
          <w:rFonts w:hint="eastAsia" w:ascii="宋体" w:hAnsi="宋体" w:cs="宋体"/>
          <w:b w:val="0"/>
          <w:bCs w:val="0"/>
          <w:color w:val="000000"/>
          <w:sz w:val="24"/>
          <w:highlight w:val="none"/>
        </w:rPr>
        <w:t>、</w:t>
      </w:r>
      <w:r>
        <w:rPr>
          <w:rFonts w:hint="eastAsia" w:ascii="宋体" w:hAnsi="宋体" w:cs="宋体"/>
          <w:b w:val="0"/>
          <w:bCs w:val="0"/>
          <w:sz w:val="24"/>
          <w:highlight w:val="none"/>
        </w:rPr>
        <w:t>运输</w:t>
      </w:r>
      <w:r>
        <w:rPr>
          <w:rFonts w:hint="eastAsia" w:ascii="宋体" w:hAnsi="宋体" w:cs="宋体"/>
          <w:b w:val="0"/>
          <w:bCs w:val="0"/>
          <w:sz w:val="24"/>
          <w:highlight w:val="none"/>
          <w:lang w:val="en-US" w:eastAsia="zh-CN"/>
        </w:rPr>
        <w:t>费</w:t>
      </w:r>
      <w:r>
        <w:rPr>
          <w:rFonts w:hint="eastAsia" w:ascii="宋体" w:hAnsi="宋体" w:cs="宋体"/>
          <w:b w:val="0"/>
          <w:bCs w:val="0"/>
          <w:sz w:val="24"/>
          <w:highlight w:val="none"/>
        </w:rPr>
        <w:t>、</w:t>
      </w:r>
      <w:r>
        <w:rPr>
          <w:rFonts w:hint="eastAsia" w:ascii="宋体" w:hAnsi="Times New Roman" w:eastAsia="宋体" w:cs="宋体"/>
          <w:color w:val="auto"/>
          <w:sz w:val="24"/>
          <w:szCs w:val="22"/>
          <w:highlight w:val="none"/>
        </w:rPr>
        <w:t>上卸力资费</w:t>
      </w:r>
      <w:r>
        <w:rPr>
          <w:rFonts w:hint="eastAsia" w:ascii="宋体" w:cs="宋体"/>
          <w:color w:val="auto"/>
          <w:sz w:val="24"/>
          <w:szCs w:val="22"/>
          <w:highlight w:val="none"/>
          <w:lang w:eastAsia="zh-CN"/>
        </w:rPr>
        <w:t>、</w:t>
      </w:r>
      <w:r>
        <w:rPr>
          <w:rFonts w:hint="eastAsia" w:ascii="宋体" w:hAnsi="宋体" w:cs="宋体"/>
          <w:b w:val="0"/>
          <w:bCs w:val="0"/>
          <w:sz w:val="24"/>
          <w:highlight w:val="none"/>
        </w:rPr>
        <w:t>利润、税</w:t>
      </w:r>
      <w:r>
        <w:rPr>
          <w:rFonts w:hint="eastAsia" w:ascii="宋体" w:hAnsi="宋体" w:cs="宋体"/>
          <w:b w:val="0"/>
          <w:bCs w:val="0"/>
          <w:sz w:val="24"/>
          <w:highlight w:val="none"/>
          <w:lang w:val="en-US" w:eastAsia="zh-CN"/>
        </w:rPr>
        <w:t>金</w:t>
      </w:r>
      <w:r>
        <w:rPr>
          <w:rFonts w:hint="eastAsia" w:ascii="宋体" w:hAnsi="宋体" w:cs="宋体"/>
          <w:b w:val="0"/>
          <w:bCs w:val="0"/>
          <w:sz w:val="24"/>
          <w:highlight w:val="none"/>
        </w:rPr>
        <w:t>（货物税率为13%</w:t>
      </w:r>
      <w:r>
        <w:rPr>
          <w:rFonts w:hint="eastAsia" w:ascii="宋体" w:hAnsi="宋体" w:cs="宋体"/>
          <w:b w:val="0"/>
          <w:bCs w:val="0"/>
          <w:color w:val="auto"/>
          <w:sz w:val="24"/>
          <w:highlight w:val="none"/>
        </w:rPr>
        <w:t>）</w:t>
      </w:r>
      <w:r>
        <w:rPr>
          <w:rFonts w:hAnsiTheme="minorEastAsia" w:eastAsiaTheme="minorEastAsia"/>
          <w:color w:val="auto"/>
          <w:sz w:val="24"/>
          <w:highlight w:val="none"/>
        </w:rPr>
        <w:t>以及</w:t>
      </w:r>
      <w:r>
        <w:rPr>
          <w:rFonts w:hAnsiTheme="minorEastAsia" w:eastAsiaTheme="minorEastAsia"/>
          <w:b w:val="0"/>
          <w:bCs/>
          <w:color w:val="auto"/>
          <w:sz w:val="24"/>
          <w:highlight w:val="none"/>
          <w:u w:val="none"/>
        </w:rPr>
        <w:t>货物到</w:t>
      </w:r>
      <w:r>
        <w:rPr>
          <w:rFonts w:hint="eastAsia" w:hAnsiTheme="minorEastAsia" w:eastAsiaTheme="minorEastAsia"/>
          <w:b w:val="0"/>
          <w:bCs/>
          <w:color w:val="auto"/>
          <w:sz w:val="24"/>
          <w:highlight w:val="none"/>
          <w:u w:val="none"/>
          <w:lang w:val="en-US" w:eastAsia="zh-CN"/>
        </w:rPr>
        <w:t>采购</w:t>
      </w:r>
      <w:r>
        <w:rPr>
          <w:rFonts w:hAnsiTheme="minorEastAsia" w:eastAsiaTheme="minorEastAsia"/>
          <w:b w:val="0"/>
          <w:bCs/>
          <w:color w:val="auto"/>
          <w:sz w:val="24"/>
          <w:highlight w:val="none"/>
          <w:u w:val="none"/>
        </w:rPr>
        <w:t>人指定地点过磅计量发生的</w:t>
      </w:r>
      <w:r>
        <w:rPr>
          <w:rFonts w:hint="eastAsia" w:hAnsiTheme="minorEastAsia" w:eastAsiaTheme="minorEastAsia"/>
          <w:b w:val="0"/>
          <w:bCs/>
          <w:color w:val="auto"/>
          <w:sz w:val="24"/>
          <w:highlight w:val="none"/>
          <w:u w:val="none"/>
          <w:lang w:val="en-US" w:eastAsia="zh-CN"/>
        </w:rPr>
        <w:t>费用</w:t>
      </w:r>
      <w:r>
        <w:rPr>
          <w:rFonts w:hint="eastAsia" w:ascii="宋体" w:hAnsi="宋体" w:cs="宋体"/>
          <w:b w:val="0"/>
          <w:bCs w:val="0"/>
          <w:color w:val="auto"/>
          <w:sz w:val="24"/>
          <w:highlight w:val="none"/>
        </w:rPr>
        <w:t>等</w:t>
      </w:r>
      <w:r>
        <w:rPr>
          <w:rFonts w:hint="eastAsia" w:ascii="宋体" w:hAnsi="Times New Roman" w:eastAsia="宋体" w:cs="宋体"/>
          <w:color w:val="auto"/>
          <w:sz w:val="24"/>
          <w:szCs w:val="22"/>
          <w:highlight w:val="none"/>
        </w:rPr>
        <w:t>为完成本项目所需的一切费用</w:t>
      </w:r>
      <w:r>
        <w:rPr>
          <w:rFonts w:hint="eastAsia" w:ascii="宋体" w:cs="宋体"/>
          <w:color w:val="auto"/>
          <w:sz w:val="24"/>
          <w:szCs w:val="22"/>
          <w:highlight w:val="none"/>
          <w:lang w:eastAsia="zh-CN"/>
        </w:rPr>
        <w:t>。</w:t>
      </w:r>
    </w:p>
    <w:p w14:paraId="2E4EFBB1">
      <w:pPr>
        <w:keepNext w:val="0"/>
        <w:keepLines w:val="0"/>
        <w:pageBreakBefore w:val="0"/>
        <w:widowControl/>
        <w:numPr>
          <w:ilvl w:val="0"/>
          <w:numId w:val="0"/>
        </w:numPr>
        <w:wordWrap/>
        <w:overflowPunct/>
        <w:autoSpaceDE/>
        <w:autoSpaceDN/>
        <w:bidi w:val="0"/>
        <w:spacing w:line="380" w:lineRule="exact"/>
        <w:ind w:firstLine="480" w:firstLineChars="200"/>
        <w:jc w:val="left"/>
        <w:textAlignment w:val="auto"/>
        <w:rPr>
          <w:rFonts w:hint="default"/>
          <w:sz w:val="24"/>
          <w:szCs w:val="20"/>
          <w:highlight w:val="none"/>
          <w:lang w:val="en-US" w:eastAsia="zh-CN"/>
        </w:rPr>
      </w:pPr>
      <w:r>
        <w:rPr>
          <w:rFonts w:hint="eastAsia" w:ascii="宋体" w:hAnsi="宋体"/>
          <w:sz w:val="24"/>
          <w:szCs w:val="20"/>
          <w:highlight w:val="none"/>
          <w:lang w:val="en-US" w:eastAsia="zh-CN"/>
        </w:rPr>
        <w:t>2、</w:t>
      </w:r>
      <w:r>
        <w:rPr>
          <w:rFonts w:hint="eastAsia" w:ascii="宋体" w:hAnsi="宋体"/>
          <w:sz w:val="24"/>
          <w:szCs w:val="20"/>
          <w:highlight w:val="none"/>
        </w:rPr>
        <w:t>供应商的报价（单价及合价）不得高于采购人提供的最高投标限价（单价及合价），否则作无效投标处理</w:t>
      </w:r>
      <w:r>
        <w:rPr>
          <w:rFonts w:hint="eastAsia"/>
          <w:sz w:val="24"/>
          <w:szCs w:val="20"/>
          <w:highlight w:val="none"/>
          <w:lang w:eastAsia="zh-CN"/>
        </w:rPr>
        <w:t>。</w:t>
      </w:r>
      <w:r>
        <w:rPr>
          <w:rFonts w:hint="eastAsia" w:ascii="宋体" w:hAnsi="宋体"/>
          <w:sz w:val="24"/>
          <w:szCs w:val="20"/>
          <w:highlight w:val="none"/>
        </w:rPr>
        <w:t>供应商的报价（单价及合价）</w:t>
      </w:r>
      <w:r>
        <w:rPr>
          <w:rFonts w:hint="eastAsia" w:ascii="宋体" w:hAnsi="宋体"/>
          <w:sz w:val="24"/>
          <w:szCs w:val="20"/>
          <w:highlight w:val="none"/>
          <w:lang w:val="en-US" w:eastAsia="zh-CN"/>
        </w:rPr>
        <w:t>最多保留小数点后2位，</w:t>
      </w:r>
      <w:r>
        <w:rPr>
          <w:rFonts w:hint="eastAsia" w:ascii="宋体" w:hAnsi="宋体" w:cs="宋体"/>
          <w:sz w:val="24"/>
          <w:highlight w:val="none"/>
        </w:rPr>
        <w:t>如果未保留小数点后面</w:t>
      </w:r>
      <w:r>
        <w:rPr>
          <w:rFonts w:hint="eastAsia" w:ascii="宋体" w:hAnsi="宋体" w:cs="宋体"/>
          <w:sz w:val="24"/>
          <w:highlight w:val="none"/>
          <w:lang w:val="en-US" w:eastAsia="zh-CN"/>
        </w:rPr>
        <w:t>2</w:t>
      </w:r>
      <w:r>
        <w:rPr>
          <w:rFonts w:hint="eastAsia" w:ascii="宋体" w:hAnsi="宋体" w:cs="宋体"/>
          <w:sz w:val="24"/>
          <w:highlight w:val="none"/>
        </w:rPr>
        <w:t>位，则由评标委员会现场以四舍五入的方式进行修正。</w:t>
      </w:r>
    </w:p>
    <w:p w14:paraId="3B7AD284">
      <w:pPr>
        <w:keepNext w:val="0"/>
        <w:keepLines w:val="0"/>
        <w:pageBreakBefore w:val="0"/>
        <w:wordWrap/>
        <w:overflowPunct/>
        <w:autoSpaceDE/>
        <w:autoSpaceDN/>
        <w:bidi w:val="0"/>
        <w:spacing w:line="380" w:lineRule="exact"/>
        <w:ind w:firstLine="480" w:firstLineChars="200"/>
        <w:jc w:val="left"/>
        <w:textAlignment w:val="auto"/>
        <w:rPr>
          <w:rFonts w:hint="eastAsia" w:ascii="宋体" w:hAnsi="宋体"/>
          <w:b w:val="0"/>
          <w:bCs w:val="0"/>
          <w:sz w:val="24"/>
          <w:highlight w:val="none"/>
        </w:rPr>
      </w:pPr>
      <w:r>
        <w:rPr>
          <w:rFonts w:hint="eastAsia" w:ascii="宋体" w:hAnsi="宋体"/>
          <w:b w:val="0"/>
          <w:bCs w:val="0"/>
          <w:sz w:val="24"/>
          <w:highlight w:val="none"/>
        </w:rPr>
        <w:t>3、本项目为固定单价合同，数量按实结算。</w:t>
      </w:r>
    </w:p>
    <w:p w14:paraId="1E19F5C8">
      <w:pPr>
        <w:keepNext w:val="0"/>
        <w:keepLines w:val="0"/>
        <w:pageBreakBefore w:val="0"/>
        <w:wordWrap/>
        <w:overflowPunct/>
        <w:autoSpaceDE/>
        <w:autoSpaceDN/>
        <w:bidi w:val="0"/>
        <w:spacing w:line="380" w:lineRule="exact"/>
        <w:jc w:val="left"/>
        <w:textAlignment w:val="auto"/>
        <w:rPr>
          <w:rFonts w:hint="eastAsia" w:ascii="宋体" w:hAnsi="宋体" w:cs="宋体"/>
          <w:color w:val="000000"/>
          <w:sz w:val="24"/>
          <w:highlight w:val="none"/>
        </w:rPr>
      </w:pPr>
    </w:p>
    <w:p w14:paraId="050D74C4">
      <w:pPr>
        <w:keepNext w:val="0"/>
        <w:keepLines w:val="0"/>
        <w:pageBreakBefore w:val="0"/>
        <w:wordWrap/>
        <w:overflowPunct/>
        <w:autoSpaceDE/>
        <w:autoSpaceDN/>
        <w:bidi w:val="0"/>
        <w:spacing w:line="380" w:lineRule="exact"/>
        <w:jc w:val="left"/>
        <w:textAlignment w:val="auto"/>
        <w:rPr>
          <w:rFonts w:hint="eastAsia" w:ascii="宋体" w:hAnsi="宋体" w:cs="宋体"/>
          <w:bCs/>
          <w:sz w:val="24"/>
          <w:highlight w:val="none"/>
        </w:rPr>
      </w:pPr>
      <w:r>
        <w:rPr>
          <w:rFonts w:hint="eastAsia" w:ascii="宋体" w:hAnsi="宋体" w:cs="宋体"/>
          <w:color w:val="000000"/>
          <w:sz w:val="24"/>
          <w:highlight w:val="none"/>
        </w:rPr>
        <w:t xml:space="preserve">注： </w:t>
      </w:r>
      <w:r>
        <w:rPr>
          <w:rFonts w:hint="eastAsia" w:ascii="宋体" w:hAnsi="宋体" w:cs="宋体"/>
          <w:bCs/>
          <w:sz w:val="24"/>
          <w:highlight w:val="none"/>
        </w:rPr>
        <w:t>如我单位中标（成交），合同履约期间本项目联络人：</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00E854A4">
      <w:pPr>
        <w:keepNext w:val="0"/>
        <w:keepLines w:val="0"/>
        <w:pageBreakBefore w:val="0"/>
        <w:wordWrap/>
        <w:overflowPunct/>
        <w:autoSpaceDE/>
        <w:autoSpaceDN/>
        <w:bidi w:val="0"/>
        <w:spacing w:line="380" w:lineRule="exact"/>
        <w:jc w:val="left"/>
        <w:textAlignment w:val="auto"/>
        <w:rPr>
          <w:rFonts w:hint="eastAsia" w:ascii="宋体" w:hAnsi="宋体" w:cs="宋体"/>
          <w:color w:val="FF0000"/>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联系方式：</w:t>
      </w:r>
      <w:r>
        <w:rPr>
          <w:rFonts w:hint="eastAsia" w:ascii="宋体" w:hAnsi="宋体" w:cs="宋体"/>
          <w:bCs/>
          <w:sz w:val="24"/>
          <w:highlight w:val="none"/>
          <w:u w:val="single"/>
        </w:rPr>
        <w:t xml:space="preserve">              </w:t>
      </w:r>
      <w:r>
        <w:rPr>
          <w:rFonts w:hint="eastAsia" w:ascii="宋体" w:hAnsi="宋体" w:cs="宋体"/>
          <w:color w:val="000000"/>
          <w:sz w:val="24"/>
          <w:highlight w:val="none"/>
        </w:rPr>
        <w:t xml:space="preserve">   </w:t>
      </w:r>
      <w:r>
        <w:rPr>
          <w:rFonts w:hint="eastAsia" w:ascii="宋体" w:hAnsi="宋体" w:cs="宋体"/>
          <w:color w:val="FF0000"/>
          <w:sz w:val="24"/>
          <w:highlight w:val="none"/>
        </w:rPr>
        <w:tab/>
      </w:r>
      <w:r>
        <w:rPr>
          <w:rFonts w:hint="eastAsia" w:ascii="宋体" w:hAnsi="宋体" w:cs="宋体"/>
          <w:color w:val="FF0000"/>
          <w:sz w:val="24"/>
          <w:highlight w:val="none"/>
        </w:rPr>
        <w:t xml:space="preserve">  </w:t>
      </w:r>
    </w:p>
    <w:p w14:paraId="596194ED">
      <w:pPr>
        <w:keepNext w:val="0"/>
        <w:keepLines w:val="0"/>
        <w:pageBreakBefore w:val="0"/>
        <w:kinsoku w:val="0"/>
        <w:wordWrap/>
        <w:overflowPunct/>
        <w:topLinePunct/>
        <w:autoSpaceDE/>
        <w:autoSpaceDN/>
        <w:bidi w:val="0"/>
        <w:snapToGrid w:val="0"/>
        <w:spacing w:line="380" w:lineRule="exact"/>
        <w:textAlignment w:val="auto"/>
        <w:rPr>
          <w:rFonts w:hint="eastAsia" w:ascii="宋体" w:hAnsi="宋体"/>
          <w:sz w:val="24"/>
          <w:highlight w:val="none"/>
        </w:rPr>
      </w:pPr>
      <w:r>
        <w:rPr>
          <w:rFonts w:hint="eastAsia" w:ascii="宋体" w:hAnsi="宋体"/>
          <w:sz w:val="24"/>
          <w:highlight w:val="none"/>
        </w:rPr>
        <w:t xml:space="preserve">投标供应商：（盖章）             </w:t>
      </w:r>
    </w:p>
    <w:p w14:paraId="46DDAFA3">
      <w:pPr>
        <w:keepNext w:val="0"/>
        <w:keepLines w:val="0"/>
        <w:pageBreakBefore w:val="0"/>
        <w:kinsoku w:val="0"/>
        <w:wordWrap/>
        <w:overflowPunct/>
        <w:topLinePunct/>
        <w:autoSpaceDE/>
        <w:autoSpaceDN/>
        <w:bidi w:val="0"/>
        <w:snapToGrid w:val="0"/>
        <w:spacing w:line="380" w:lineRule="exact"/>
        <w:textAlignment w:val="auto"/>
        <w:rPr>
          <w:rFonts w:hint="eastAsia" w:ascii="宋体" w:hAnsi="宋体"/>
          <w:sz w:val="24"/>
          <w:highlight w:val="none"/>
        </w:rPr>
      </w:pPr>
      <w:r>
        <w:rPr>
          <w:rFonts w:hint="eastAsia" w:ascii="宋体" w:hAnsi="宋体"/>
          <w:sz w:val="24"/>
          <w:highlight w:val="none"/>
        </w:rPr>
        <w:t>法定代表人或被委托授权人（</w:t>
      </w:r>
      <w:r>
        <w:rPr>
          <w:rFonts w:ascii="宋体" w:hAnsi="宋体"/>
          <w:sz w:val="24"/>
          <w:highlight w:val="none"/>
        </w:rPr>
        <w:t>签字</w:t>
      </w:r>
      <w:r>
        <w:rPr>
          <w:rFonts w:hint="eastAsia" w:ascii="宋体" w:hAnsi="宋体"/>
          <w:sz w:val="24"/>
          <w:highlight w:val="none"/>
        </w:rPr>
        <w:t>或盖章）：</w:t>
      </w:r>
    </w:p>
    <w:p w14:paraId="33040D4F">
      <w:pPr>
        <w:keepNext w:val="0"/>
        <w:keepLines w:val="0"/>
        <w:pageBreakBefore w:val="0"/>
        <w:kinsoku w:val="0"/>
        <w:wordWrap/>
        <w:overflowPunct/>
        <w:topLinePunct/>
        <w:autoSpaceDE/>
        <w:autoSpaceDN/>
        <w:bidi w:val="0"/>
        <w:snapToGrid w:val="0"/>
        <w:spacing w:line="380" w:lineRule="exact"/>
        <w:textAlignment w:val="auto"/>
        <w:rPr>
          <w:rFonts w:hint="default" w:asciiTheme="minorEastAsia" w:hAnsiTheme="minorEastAsia" w:eastAsiaTheme="minorEastAsia"/>
          <w:sz w:val="28"/>
          <w:szCs w:val="28"/>
          <w:highlight w:val="none"/>
          <w:lang w:val="en-US" w:eastAsia="zh-CN"/>
        </w:rPr>
      </w:pPr>
      <w:r>
        <w:rPr>
          <w:rFonts w:hint="eastAsia" w:ascii="宋体" w:hAnsi="宋体"/>
          <w:sz w:val="24"/>
          <w:highlight w:val="none"/>
        </w:rPr>
        <w:t>日期：</w:t>
      </w:r>
    </w:p>
    <w:sectPr>
      <w:headerReference r:id="rId3" w:type="default"/>
      <w:footerReference r:id="rId4" w:type="default"/>
      <w:pgSz w:w="11907" w:h="16839"/>
      <w:pgMar w:top="1418" w:right="1418" w:bottom="1418" w:left="147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61FF">
    <w:pPr>
      <w:pStyle w:val="20"/>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14:paraId="3BA23BDB">
                          <w:pPr>
                            <w:pStyle w:val="20"/>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14:paraId="3BA23BDB">
                    <w:pPr>
                      <w:pStyle w:val="20"/>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3145">
    <w:pPr>
      <w:widowControl/>
      <w:snapToGrid w:val="0"/>
      <w:spacing w:line="360" w:lineRule="auto"/>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6"/>
        <w:szCs w:val="16"/>
        <w:u w:val="single"/>
        <w:lang w:eastAsia="zh-CN"/>
      </w:rPr>
      <w:t>南通市市政设施管理处幸余路雨水管网迁移-钢筋混凝土管采购项目（</w:t>
    </w:r>
    <w:r>
      <w:rPr>
        <w:rFonts w:hint="eastAsia" w:cs="宋体" w:asciiTheme="minorEastAsia" w:hAnsiTheme="minorEastAsia" w:eastAsiaTheme="minorEastAsia"/>
        <w:kern w:val="0"/>
        <w:sz w:val="16"/>
        <w:szCs w:val="16"/>
        <w:u w:val="single"/>
        <w:lang w:val="en-US" w:eastAsia="zh-CN"/>
      </w:rPr>
      <w:t>重新采购</w:t>
    </w:r>
    <w:r>
      <w:rPr>
        <w:rFonts w:hint="eastAsia" w:cs="宋体" w:asciiTheme="minorEastAsia" w:hAnsiTheme="minorEastAsia" w:eastAsiaTheme="minorEastAsia"/>
        <w:kern w:val="0"/>
        <w:sz w:val="16"/>
        <w:szCs w:val="16"/>
        <w:u w:val="single"/>
        <w:lang w:eastAsia="zh-CN"/>
      </w:rPr>
      <w:t>）</w:t>
    </w:r>
    <w:r>
      <w:rPr>
        <w:rFonts w:hint="eastAsia" w:cs="宋体" w:asciiTheme="minorEastAsia" w:hAnsiTheme="minorEastAsia" w:eastAsiaTheme="minorEastAsia"/>
        <w:kern w:val="0"/>
        <w:sz w:val="16"/>
        <w:szCs w:val="16"/>
        <w:u w:val="single"/>
        <w:lang w:val="en-US" w:eastAsia="zh-CN"/>
      </w:rPr>
      <w:t xml:space="preserve">       </w:t>
    </w:r>
    <w:r>
      <w:rPr>
        <w:rFonts w:hint="eastAsia" w:cs="宋体" w:asciiTheme="minorEastAsia" w:hAnsiTheme="minorEastAsia" w:eastAsiaTheme="minorEastAsia"/>
        <w:kern w:val="0"/>
        <w:sz w:val="20"/>
        <w:szCs w:val="20"/>
        <w:u w:val="single"/>
      </w:rPr>
      <w:t xml:space="preserve">     </w:t>
    </w:r>
    <w:r>
      <w:rPr>
        <w:rFonts w:hint="eastAsia" w:cs="宋体" w:asciiTheme="minorEastAsia" w:hAnsiTheme="minorEastAsia" w:eastAsiaTheme="minorEastAsia"/>
        <w:kern w:val="0"/>
        <w:sz w:val="20"/>
        <w:szCs w:val="20"/>
        <w:u w:val="single"/>
        <w:lang w:val="en-US" w:eastAsia="zh-CN"/>
      </w:rPr>
      <w:t xml:space="preserve">               </w:t>
    </w:r>
    <w:r>
      <w:rPr>
        <w:rFonts w:hint="eastAsia" w:cs="宋体" w:asciiTheme="minorEastAsia" w:hAnsiTheme="minorEastAsia" w:eastAsiaTheme="minorEastAsia"/>
        <w:kern w:val="0"/>
        <w:sz w:val="16"/>
        <w:szCs w:val="16"/>
        <w:u w:val="single"/>
        <w:lang w:val="en-US" w:eastAsia="zh-CN"/>
      </w:rPr>
      <w:t>采购</w:t>
    </w:r>
    <w:r>
      <w:rPr>
        <w:rFonts w:hint="eastAsia" w:cs="宋体" w:asciiTheme="minorEastAsia" w:hAnsiTheme="minorEastAsia" w:eastAsiaTheme="minorEastAsia"/>
        <w:kern w:val="0"/>
        <w:sz w:val="16"/>
        <w:szCs w:val="16"/>
        <w:u w:val="single"/>
      </w:rPr>
      <w:t xml:space="preserve">文件  </w:t>
    </w:r>
    <w:r>
      <w:rPr>
        <w:rFonts w:hint="eastAsia" w:cs="宋体" w:asciiTheme="minorEastAsia" w:hAnsiTheme="minorEastAsia" w:eastAsiaTheme="minorEastAsia"/>
        <w:kern w:val="0"/>
        <w:szCs w:val="21"/>
        <w:u w:val="single"/>
      </w:rPr>
      <w:t xml:space="preserve"> </w:t>
    </w:r>
  </w:p>
  <w:p w14:paraId="30CD54AC">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CBBB8"/>
    <w:multiLevelType w:val="singleLevel"/>
    <w:tmpl w:val="AA1CBBB8"/>
    <w:lvl w:ilvl="0" w:tentative="0">
      <w:start w:val="1"/>
      <w:numFmt w:val="decimal"/>
      <w:suff w:val="nothing"/>
      <w:lvlText w:val="%1、"/>
      <w:lvlJc w:val="left"/>
    </w:lvl>
  </w:abstractNum>
  <w:abstractNum w:abstractNumId="1">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2">
    <w:nsid w:val="6B5D0246"/>
    <w:multiLevelType w:val="singleLevel"/>
    <w:tmpl w:val="6B5D0246"/>
    <w:lvl w:ilvl="0" w:tentative="0">
      <w:start w:val="2"/>
      <w:numFmt w:val="decimal"/>
      <w:suff w:val="nothing"/>
      <w:lvlText w:val="%1、"/>
      <w:lvlJc w:val="left"/>
    </w:lvl>
  </w:abstractNum>
  <w:abstractNum w:abstractNumId="3">
    <w:nsid w:val="70B762A2"/>
    <w:multiLevelType w:val="multilevel"/>
    <w:tmpl w:val="70B762A2"/>
    <w:lvl w:ilvl="0" w:tentative="0">
      <w:start w:val="1"/>
      <w:numFmt w:val="decimal"/>
      <w:suff w:val="space"/>
      <w:lvlText w:val="%1"/>
      <w:lvlJc w:val="center"/>
      <w:pPr>
        <w:ind w:left="0" w:firstLine="0"/>
      </w:pPr>
      <w:rPr>
        <w:rFonts w:hint="eastAsia"/>
      </w:rPr>
    </w:lvl>
    <w:lvl w:ilvl="1" w:tentative="0">
      <w:start w:val="1"/>
      <w:numFmt w:val="decimal"/>
      <w:suff w:val="space"/>
      <w:lvlText w:val="%1.%2"/>
      <w:lvlJc w:val="left"/>
      <w:pPr>
        <w:ind w:left="567" w:hanging="567"/>
      </w:pPr>
      <w:rPr>
        <w:rFonts w:hint="eastAsia"/>
        <w:i w:val="0"/>
        <w:iCs w:val="0"/>
      </w:rPr>
    </w:lvl>
    <w:lvl w:ilvl="2" w:tentative="0">
      <w:start w:val="1"/>
      <w:numFmt w:val="decimal"/>
      <w:suff w:val="space"/>
      <w:lvlText w:val="%1.%2.%3"/>
      <w:lvlJc w:val="left"/>
      <w:pPr>
        <w:ind w:left="3261" w:hanging="567"/>
      </w:pPr>
      <w:rPr>
        <w:rFonts w:hint="eastAsia"/>
      </w:rPr>
    </w:lvl>
    <w:lvl w:ilvl="3" w:tentative="0">
      <w:start w:val="1"/>
      <w:numFmt w:val="decimal"/>
      <w:suff w:val="space"/>
      <w:lvlText w:val="%1.%2.%3.%4"/>
      <w:lvlJc w:val="left"/>
      <w:pPr>
        <w:ind w:left="3968" w:hanging="708"/>
      </w:pPr>
      <w:rPr>
        <w:rFonts w:hint="eastAsia"/>
      </w:rPr>
    </w:lvl>
    <w:lvl w:ilvl="4" w:tentative="0">
      <w:start w:val="1"/>
      <w:numFmt w:val="decimal"/>
      <w:lvlRestart w:val="1"/>
      <w:pStyle w:val="10"/>
      <w:lvlText w:val="表%1-%5"/>
      <w:lvlJc w:val="left"/>
      <w:pPr>
        <w:ind w:left="9072" w:hanging="850"/>
      </w:pPr>
      <w:rPr>
        <w:rFonts w:hint="eastAsia"/>
      </w:rPr>
    </w:lvl>
    <w:lvl w:ilvl="5" w:tentative="0">
      <w:start w:val="1"/>
      <w:numFmt w:val="decimal"/>
      <w:lvlRestart w:val="1"/>
      <w:suff w:val="space"/>
      <w:lvlText w:val="图%1-%6"/>
      <w:lvlJc w:val="left"/>
      <w:pPr>
        <w:ind w:left="5244" w:hanging="1134"/>
      </w:pPr>
      <w:rPr>
        <w:rFonts w:hint="eastAsia"/>
      </w:rPr>
    </w:lvl>
    <w:lvl w:ilvl="6" w:tentative="0">
      <w:start w:val="1"/>
      <w:numFmt w:val="decimal"/>
      <w:lvlText w:val="%1.%2.%3.%4.%5.%6.%7"/>
      <w:lvlJc w:val="left"/>
      <w:pPr>
        <w:ind w:left="5811" w:hanging="1276"/>
      </w:pPr>
      <w:rPr>
        <w:rFonts w:hint="eastAsia"/>
      </w:rPr>
    </w:lvl>
    <w:lvl w:ilvl="7" w:tentative="0">
      <w:start w:val="1"/>
      <w:numFmt w:val="decimal"/>
      <w:lvlText w:val="%1.%2.%3.%4.%5.%6.%7.%8"/>
      <w:lvlJc w:val="left"/>
      <w:pPr>
        <w:ind w:left="6378" w:hanging="1418"/>
      </w:pPr>
      <w:rPr>
        <w:rFonts w:hint="eastAsia"/>
      </w:rPr>
    </w:lvl>
    <w:lvl w:ilvl="8" w:tentative="0">
      <w:start w:val="1"/>
      <w:numFmt w:val="decimal"/>
      <w:lvlText w:val="%1.%2.%3.%4.%5.%6.%7.%8.%9"/>
      <w:lvlJc w:val="left"/>
      <w:pPr>
        <w:ind w:left="7086" w:hanging="1700"/>
      </w:pPr>
      <w:rPr>
        <w:rFonts w:hint="eastAsia"/>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2873D3"/>
    <w:rsid w:val="013E61E2"/>
    <w:rsid w:val="013F4A62"/>
    <w:rsid w:val="014E03B4"/>
    <w:rsid w:val="015B1E07"/>
    <w:rsid w:val="01710365"/>
    <w:rsid w:val="018F2EE2"/>
    <w:rsid w:val="019D1EC7"/>
    <w:rsid w:val="01A56261"/>
    <w:rsid w:val="01C81F50"/>
    <w:rsid w:val="01CA3F1A"/>
    <w:rsid w:val="01DB6127"/>
    <w:rsid w:val="01E943A0"/>
    <w:rsid w:val="01EB45BC"/>
    <w:rsid w:val="022E306C"/>
    <w:rsid w:val="023A4BFB"/>
    <w:rsid w:val="023D293E"/>
    <w:rsid w:val="024C0DD3"/>
    <w:rsid w:val="02751D71"/>
    <w:rsid w:val="029C1412"/>
    <w:rsid w:val="02A46519"/>
    <w:rsid w:val="02B01361"/>
    <w:rsid w:val="02EC4E4B"/>
    <w:rsid w:val="02ED1C6E"/>
    <w:rsid w:val="02EE29ED"/>
    <w:rsid w:val="02F30FA1"/>
    <w:rsid w:val="02FC0B72"/>
    <w:rsid w:val="031418F0"/>
    <w:rsid w:val="031713E0"/>
    <w:rsid w:val="032A1114"/>
    <w:rsid w:val="03411FB9"/>
    <w:rsid w:val="035B0667"/>
    <w:rsid w:val="03A10CAA"/>
    <w:rsid w:val="03A5521C"/>
    <w:rsid w:val="03A964DC"/>
    <w:rsid w:val="03AE3AF3"/>
    <w:rsid w:val="03FB0786"/>
    <w:rsid w:val="03FB660C"/>
    <w:rsid w:val="040354C1"/>
    <w:rsid w:val="040E6340"/>
    <w:rsid w:val="041D2A27"/>
    <w:rsid w:val="04545D1C"/>
    <w:rsid w:val="046E6DDE"/>
    <w:rsid w:val="04784101"/>
    <w:rsid w:val="047C599F"/>
    <w:rsid w:val="04AE1167"/>
    <w:rsid w:val="04BA0275"/>
    <w:rsid w:val="04C133B2"/>
    <w:rsid w:val="04C87C26"/>
    <w:rsid w:val="04DA5E74"/>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91383"/>
    <w:rsid w:val="071E0F8F"/>
    <w:rsid w:val="07207B86"/>
    <w:rsid w:val="074200EE"/>
    <w:rsid w:val="07500A1D"/>
    <w:rsid w:val="077B0190"/>
    <w:rsid w:val="07830960"/>
    <w:rsid w:val="07852DBD"/>
    <w:rsid w:val="07A37315"/>
    <w:rsid w:val="07EA0E72"/>
    <w:rsid w:val="07F27FE4"/>
    <w:rsid w:val="07FE491D"/>
    <w:rsid w:val="08206641"/>
    <w:rsid w:val="08275C22"/>
    <w:rsid w:val="084031C4"/>
    <w:rsid w:val="084D3328"/>
    <w:rsid w:val="085B3B1D"/>
    <w:rsid w:val="088B6A7A"/>
    <w:rsid w:val="08A63D04"/>
    <w:rsid w:val="08BD6586"/>
    <w:rsid w:val="08D062B9"/>
    <w:rsid w:val="08D4742C"/>
    <w:rsid w:val="08F24482"/>
    <w:rsid w:val="08F5187C"/>
    <w:rsid w:val="09050E46"/>
    <w:rsid w:val="0929488A"/>
    <w:rsid w:val="093E2A38"/>
    <w:rsid w:val="09694699"/>
    <w:rsid w:val="09811362"/>
    <w:rsid w:val="099F5C8C"/>
    <w:rsid w:val="09A82D92"/>
    <w:rsid w:val="09E8138B"/>
    <w:rsid w:val="09EA1A8C"/>
    <w:rsid w:val="09EF6C13"/>
    <w:rsid w:val="09F61A2C"/>
    <w:rsid w:val="0A2A47DD"/>
    <w:rsid w:val="0A560A40"/>
    <w:rsid w:val="0A7456FB"/>
    <w:rsid w:val="0AA74DF8"/>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BE26040"/>
    <w:rsid w:val="0C0C0696"/>
    <w:rsid w:val="0C2F32F7"/>
    <w:rsid w:val="0C300E1D"/>
    <w:rsid w:val="0C3D1EB8"/>
    <w:rsid w:val="0C485EB3"/>
    <w:rsid w:val="0C4C20FB"/>
    <w:rsid w:val="0C502D60"/>
    <w:rsid w:val="0CA07601"/>
    <w:rsid w:val="0CB87790"/>
    <w:rsid w:val="0CF92186"/>
    <w:rsid w:val="0CFA2C6B"/>
    <w:rsid w:val="0D15073F"/>
    <w:rsid w:val="0D1730D3"/>
    <w:rsid w:val="0D366907"/>
    <w:rsid w:val="0D464D9C"/>
    <w:rsid w:val="0D520501"/>
    <w:rsid w:val="0D5450A5"/>
    <w:rsid w:val="0D57008A"/>
    <w:rsid w:val="0D593C5F"/>
    <w:rsid w:val="0D8D1EDD"/>
    <w:rsid w:val="0DA56F93"/>
    <w:rsid w:val="0DB461AA"/>
    <w:rsid w:val="0DB715B0"/>
    <w:rsid w:val="0DC26705"/>
    <w:rsid w:val="0DCB704F"/>
    <w:rsid w:val="0DDD6128"/>
    <w:rsid w:val="0E0D1416"/>
    <w:rsid w:val="0E272949"/>
    <w:rsid w:val="0E3177FA"/>
    <w:rsid w:val="0E5F061E"/>
    <w:rsid w:val="0E664FCA"/>
    <w:rsid w:val="0E7E1C83"/>
    <w:rsid w:val="0E8930EA"/>
    <w:rsid w:val="0E9D4189"/>
    <w:rsid w:val="0EB977F0"/>
    <w:rsid w:val="0F07055B"/>
    <w:rsid w:val="0F67724C"/>
    <w:rsid w:val="0F9718DF"/>
    <w:rsid w:val="0FA638D0"/>
    <w:rsid w:val="0FB73D2F"/>
    <w:rsid w:val="0FDF6DE2"/>
    <w:rsid w:val="0FE44FAC"/>
    <w:rsid w:val="0FE60171"/>
    <w:rsid w:val="0FE64614"/>
    <w:rsid w:val="0FEF171B"/>
    <w:rsid w:val="0FFE195E"/>
    <w:rsid w:val="100131FC"/>
    <w:rsid w:val="100D1BA1"/>
    <w:rsid w:val="102D5D9F"/>
    <w:rsid w:val="103A169F"/>
    <w:rsid w:val="10433815"/>
    <w:rsid w:val="1049527D"/>
    <w:rsid w:val="105024E7"/>
    <w:rsid w:val="105477D0"/>
    <w:rsid w:val="10594DE6"/>
    <w:rsid w:val="105B0069"/>
    <w:rsid w:val="10686DD7"/>
    <w:rsid w:val="10710382"/>
    <w:rsid w:val="10A33EC9"/>
    <w:rsid w:val="10C56D9A"/>
    <w:rsid w:val="10D95F27"/>
    <w:rsid w:val="10DE2D46"/>
    <w:rsid w:val="112E6273"/>
    <w:rsid w:val="113E7AAB"/>
    <w:rsid w:val="1151513A"/>
    <w:rsid w:val="115B4B8E"/>
    <w:rsid w:val="117143B2"/>
    <w:rsid w:val="119C0530"/>
    <w:rsid w:val="11C664AC"/>
    <w:rsid w:val="1202325C"/>
    <w:rsid w:val="12086AC4"/>
    <w:rsid w:val="12217B86"/>
    <w:rsid w:val="12282CC2"/>
    <w:rsid w:val="127E28E2"/>
    <w:rsid w:val="12976FEC"/>
    <w:rsid w:val="129C0FBA"/>
    <w:rsid w:val="12E50155"/>
    <w:rsid w:val="12FA67BA"/>
    <w:rsid w:val="13175E0F"/>
    <w:rsid w:val="133833D9"/>
    <w:rsid w:val="13385187"/>
    <w:rsid w:val="133B4C77"/>
    <w:rsid w:val="133F3A40"/>
    <w:rsid w:val="136D6ABE"/>
    <w:rsid w:val="13793014"/>
    <w:rsid w:val="13BB36C2"/>
    <w:rsid w:val="13D80718"/>
    <w:rsid w:val="13E65BBF"/>
    <w:rsid w:val="13F0700C"/>
    <w:rsid w:val="13F111F5"/>
    <w:rsid w:val="141A0848"/>
    <w:rsid w:val="142011A6"/>
    <w:rsid w:val="143040B0"/>
    <w:rsid w:val="144C6BCB"/>
    <w:rsid w:val="145C28FF"/>
    <w:rsid w:val="145F6743"/>
    <w:rsid w:val="146F2E2A"/>
    <w:rsid w:val="147D6BCA"/>
    <w:rsid w:val="149752DC"/>
    <w:rsid w:val="14A16D5C"/>
    <w:rsid w:val="14A56DDF"/>
    <w:rsid w:val="14B168C3"/>
    <w:rsid w:val="14D300F9"/>
    <w:rsid w:val="14D56A06"/>
    <w:rsid w:val="14F52C04"/>
    <w:rsid w:val="154943E4"/>
    <w:rsid w:val="15593193"/>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73043C7"/>
    <w:rsid w:val="173B5246"/>
    <w:rsid w:val="173D7210"/>
    <w:rsid w:val="1740285C"/>
    <w:rsid w:val="17AA5F28"/>
    <w:rsid w:val="17B24919"/>
    <w:rsid w:val="17B4163D"/>
    <w:rsid w:val="17D63E21"/>
    <w:rsid w:val="17F94FFE"/>
    <w:rsid w:val="17FA5806"/>
    <w:rsid w:val="183C1BD2"/>
    <w:rsid w:val="185F6D12"/>
    <w:rsid w:val="187A1D9E"/>
    <w:rsid w:val="187A3B4C"/>
    <w:rsid w:val="18AF29F3"/>
    <w:rsid w:val="18D56FD4"/>
    <w:rsid w:val="18EC6464"/>
    <w:rsid w:val="18ED5489"/>
    <w:rsid w:val="192F0DDA"/>
    <w:rsid w:val="19436634"/>
    <w:rsid w:val="194E11F5"/>
    <w:rsid w:val="196A2BFE"/>
    <w:rsid w:val="196D545F"/>
    <w:rsid w:val="19836A30"/>
    <w:rsid w:val="199F7F42"/>
    <w:rsid w:val="19CF6119"/>
    <w:rsid w:val="19E716B5"/>
    <w:rsid w:val="1A073B05"/>
    <w:rsid w:val="1A52285F"/>
    <w:rsid w:val="1A620D3B"/>
    <w:rsid w:val="1A761F62"/>
    <w:rsid w:val="1A7A2429"/>
    <w:rsid w:val="1A9829AF"/>
    <w:rsid w:val="1AC9700C"/>
    <w:rsid w:val="1ADB603A"/>
    <w:rsid w:val="1AF37BE5"/>
    <w:rsid w:val="1AFC6A9A"/>
    <w:rsid w:val="1B082817"/>
    <w:rsid w:val="1B100DEC"/>
    <w:rsid w:val="1B252495"/>
    <w:rsid w:val="1B261D69"/>
    <w:rsid w:val="1B46065D"/>
    <w:rsid w:val="1B484299"/>
    <w:rsid w:val="1B5D66BF"/>
    <w:rsid w:val="1B742AD4"/>
    <w:rsid w:val="1B8B6070"/>
    <w:rsid w:val="1BC021BE"/>
    <w:rsid w:val="1BCA4827"/>
    <w:rsid w:val="1BED2887"/>
    <w:rsid w:val="1C114081"/>
    <w:rsid w:val="1C250273"/>
    <w:rsid w:val="1C75748C"/>
    <w:rsid w:val="1CE343B6"/>
    <w:rsid w:val="1CE974F2"/>
    <w:rsid w:val="1CEB6DC6"/>
    <w:rsid w:val="1D350989"/>
    <w:rsid w:val="1D5A03F0"/>
    <w:rsid w:val="1D9358AD"/>
    <w:rsid w:val="1D9C27B6"/>
    <w:rsid w:val="1DC1221D"/>
    <w:rsid w:val="1DD41F50"/>
    <w:rsid w:val="1DEA1774"/>
    <w:rsid w:val="1DED4DC0"/>
    <w:rsid w:val="1E0445F4"/>
    <w:rsid w:val="1E097B16"/>
    <w:rsid w:val="1E37603B"/>
    <w:rsid w:val="1E543091"/>
    <w:rsid w:val="1E65704C"/>
    <w:rsid w:val="1E923EF9"/>
    <w:rsid w:val="1E9D67E6"/>
    <w:rsid w:val="1EB83620"/>
    <w:rsid w:val="1EC93E81"/>
    <w:rsid w:val="1ED85A70"/>
    <w:rsid w:val="1EF36406"/>
    <w:rsid w:val="1F0979D8"/>
    <w:rsid w:val="1F1D16D5"/>
    <w:rsid w:val="1F505606"/>
    <w:rsid w:val="1F6E1F30"/>
    <w:rsid w:val="1F705CA9"/>
    <w:rsid w:val="1F721A21"/>
    <w:rsid w:val="1F78690B"/>
    <w:rsid w:val="1F8654CC"/>
    <w:rsid w:val="1FB37298"/>
    <w:rsid w:val="1FE04BDC"/>
    <w:rsid w:val="1FF561AE"/>
    <w:rsid w:val="1FF97A4C"/>
    <w:rsid w:val="1FFC12EA"/>
    <w:rsid w:val="201C7BDE"/>
    <w:rsid w:val="20210D51"/>
    <w:rsid w:val="204D7D98"/>
    <w:rsid w:val="205B0707"/>
    <w:rsid w:val="205E1FA5"/>
    <w:rsid w:val="20901EF5"/>
    <w:rsid w:val="20EE6FC1"/>
    <w:rsid w:val="21606878"/>
    <w:rsid w:val="21894E00"/>
    <w:rsid w:val="219263AA"/>
    <w:rsid w:val="219F0AC7"/>
    <w:rsid w:val="21A25EC1"/>
    <w:rsid w:val="21CB18BC"/>
    <w:rsid w:val="21D9098A"/>
    <w:rsid w:val="21ED35E0"/>
    <w:rsid w:val="22027AEB"/>
    <w:rsid w:val="222A213F"/>
    <w:rsid w:val="224F7DF7"/>
    <w:rsid w:val="22507973"/>
    <w:rsid w:val="22521696"/>
    <w:rsid w:val="228850B7"/>
    <w:rsid w:val="22995455"/>
    <w:rsid w:val="22A55C69"/>
    <w:rsid w:val="22AC1146"/>
    <w:rsid w:val="22BD1205"/>
    <w:rsid w:val="22C04851"/>
    <w:rsid w:val="22C205C9"/>
    <w:rsid w:val="22D447A0"/>
    <w:rsid w:val="23056708"/>
    <w:rsid w:val="23353491"/>
    <w:rsid w:val="23474F72"/>
    <w:rsid w:val="234B4A63"/>
    <w:rsid w:val="23733FB9"/>
    <w:rsid w:val="23750CF4"/>
    <w:rsid w:val="23767606"/>
    <w:rsid w:val="237740B7"/>
    <w:rsid w:val="239161EE"/>
    <w:rsid w:val="239E20C0"/>
    <w:rsid w:val="23A423C5"/>
    <w:rsid w:val="23A42D0F"/>
    <w:rsid w:val="23DE58D7"/>
    <w:rsid w:val="24062928"/>
    <w:rsid w:val="24446463"/>
    <w:rsid w:val="24462A2D"/>
    <w:rsid w:val="24607EDC"/>
    <w:rsid w:val="246363A3"/>
    <w:rsid w:val="24877D1C"/>
    <w:rsid w:val="24883A94"/>
    <w:rsid w:val="24A32C50"/>
    <w:rsid w:val="24A7216D"/>
    <w:rsid w:val="24FB4266"/>
    <w:rsid w:val="2505451D"/>
    <w:rsid w:val="250F7D12"/>
    <w:rsid w:val="25205A7B"/>
    <w:rsid w:val="25613969"/>
    <w:rsid w:val="25761FE8"/>
    <w:rsid w:val="2588239B"/>
    <w:rsid w:val="258C1362"/>
    <w:rsid w:val="25BE31A1"/>
    <w:rsid w:val="26040EF9"/>
    <w:rsid w:val="26496DBE"/>
    <w:rsid w:val="265754CC"/>
    <w:rsid w:val="26B26BA7"/>
    <w:rsid w:val="26B36D0C"/>
    <w:rsid w:val="26C70FC3"/>
    <w:rsid w:val="27160EE4"/>
    <w:rsid w:val="272950BB"/>
    <w:rsid w:val="272F3A51"/>
    <w:rsid w:val="27483067"/>
    <w:rsid w:val="274F7AEB"/>
    <w:rsid w:val="27693709"/>
    <w:rsid w:val="27B0758A"/>
    <w:rsid w:val="28282E2E"/>
    <w:rsid w:val="282B6C11"/>
    <w:rsid w:val="283D06F2"/>
    <w:rsid w:val="284303FE"/>
    <w:rsid w:val="28500425"/>
    <w:rsid w:val="285A12A4"/>
    <w:rsid w:val="285B7017"/>
    <w:rsid w:val="285F2D5E"/>
    <w:rsid w:val="288A4F71"/>
    <w:rsid w:val="2895052E"/>
    <w:rsid w:val="28B9246E"/>
    <w:rsid w:val="28CF3A40"/>
    <w:rsid w:val="28F11C08"/>
    <w:rsid w:val="29003BF9"/>
    <w:rsid w:val="292875F4"/>
    <w:rsid w:val="29362D86"/>
    <w:rsid w:val="29693FAD"/>
    <w:rsid w:val="297840D8"/>
    <w:rsid w:val="29CC7F7F"/>
    <w:rsid w:val="29E03A2B"/>
    <w:rsid w:val="29E34B4C"/>
    <w:rsid w:val="29FE39FA"/>
    <w:rsid w:val="2A0638CC"/>
    <w:rsid w:val="2A3F4DBF"/>
    <w:rsid w:val="2A4E3D69"/>
    <w:rsid w:val="2A5F03D6"/>
    <w:rsid w:val="2A6B341F"/>
    <w:rsid w:val="2A7A5999"/>
    <w:rsid w:val="2A810D6A"/>
    <w:rsid w:val="2ACE2E65"/>
    <w:rsid w:val="2AF552B4"/>
    <w:rsid w:val="2B5F21E3"/>
    <w:rsid w:val="2B626DED"/>
    <w:rsid w:val="2B6861CE"/>
    <w:rsid w:val="2B8D373E"/>
    <w:rsid w:val="2BAE36BF"/>
    <w:rsid w:val="2BAF7B59"/>
    <w:rsid w:val="2BBB02AC"/>
    <w:rsid w:val="2BC50FD0"/>
    <w:rsid w:val="2BC9232A"/>
    <w:rsid w:val="2BCB3F2A"/>
    <w:rsid w:val="2BD55811"/>
    <w:rsid w:val="2BE94E19"/>
    <w:rsid w:val="2C0F700D"/>
    <w:rsid w:val="2C102611"/>
    <w:rsid w:val="2C257AB7"/>
    <w:rsid w:val="2C29369E"/>
    <w:rsid w:val="2C2B5431"/>
    <w:rsid w:val="2C3562B0"/>
    <w:rsid w:val="2C424529"/>
    <w:rsid w:val="2C4B162F"/>
    <w:rsid w:val="2C506C46"/>
    <w:rsid w:val="2C601067"/>
    <w:rsid w:val="2C8331B5"/>
    <w:rsid w:val="2C9C1E8B"/>
    <w:rsid w:val="2CA376BD"/>
    <w:rsid w:val="2CB5119F"/>
    <w:rsid w:val="2CBF201D"/>
    <w:rsid w:val="2CEA709A"/>
    <w:rsid w:val="2CED0939"/>
    <w:rsid w:val="2D045C82"/>
    <w:rsid w:val="2D2105E2"/>
    <w:rsid w:val="2D282077"/>
    <w:rsid w:val="2D35408E"/>
    <w:rsid w:val="2D5A3E08"/>
    <w:rsid w:val="2D9B297D"/>
    <w:rsid w:val="2DC14C40"/>
    <w:rsid w:val="2DD46051"/>
    <w:rsid w:val="2DE33AEA"/>
    <w:rsid w:val="2DF87595"/>
    <w:rsid w:val="2E2B796A"/>
    <w:rsid w:val="2E4A46A0"/>
    <w:rsid w:val="2E9E42BE"/>
    <w:rsid w:val="2ED27DE6"/>
    <w:rsid w:val="2EF72DA2"/>
    <w:rsid w:val="2F0A3A24"/>
    <w:rsid w:val="2F0B37BA"/>
    <w:rsid w:val="2F3515C3"/>
    <w:rsid w:val="2F485CCC"/>
    <w:rsid w:val="2F4B5DEA"/>
    <w:rsid w:val="2F522CD5"/>
    <w:rsid w:val="2F656EAC"/>
    <w:rsid w:val="2F8530AA"/>
    <w:rsid w:val="2FC76516"/>
    <w:rsid w:val="2FC811E9"/>
    <w:rsid w:val="2FD47B8E"/>
    <w:rsid w:val="2FD61B58"/>
    <w:rsid w:val="2FD656B4"/>
    <w:rsid w:val="30093CDB"/>
    <w:rsid w:val="301D32E3"/>
    <w:rsid w:val="30221728"/>
    <w:rsid w:val="302E3742"/>
    <w:rsid w:val="3038011D"/>
    <w:rsid w:val="306B5282"/>
    <w:rsid w:val="30AC4667"/>
    <w:rsid w:val="30B023A9"/>
    <w:rsid w:val="30F027A5"/>
    <w:rsid w:val="30F54260"/>
    <w:rsid w:val="30F77FD8"/>
    <w:rsid w:val="310101BA"/>
    <w:rsid w:val="31104BF6"/>
    <w:rsid w:val="311741D6"/>
    <w:rsid w:val="315A5FB9"/>
    <w:rsid w:val="31677B0A"/>
    <w:rsid w:val="316D2048"/>
    <w:rsid w:val="3172765E"/>
    <w:rsid w:val="317407C0"/>
    <w:rsid w:val="31AB7E01"/>
    <w:rsid w:val="31B732C3"/>
    <w:rsid w:val="31C7075D"/>
    <w:rsid w:val="31C75BFC"/>
    <w:rsid w:val="32221084"/>
    <w:rsid w:val="32285F6F"/>
    <w:rsid w:val="323445F1"/>
    <w:rsid w:val="3270621A"/>
    <w:rsid w:val="32714E2F"/>
    <w:rsid w:val="32B3311C"/>
    <w:rsid w:val="32BD2B5B"/>
    <w:rsid w:val="3342795D"/>
    <w:rsid w:val="334D0383"/>
    <w:rsid w:val="335C2374"/>
    <w:rsid w:val="339064C2"/>
    <w:rsid w:val="33A8380B"/>
    <w:rsid w:val="33B2468A"/>
    <w:rsid w:val="33B65F28"/>
    <w:rsid w:val="33CB4B67"/>
    <w:rsid w:val="33D649E0"/>
    <w:rsid w:val="33E54C86"/>
    <w:rsid w:val="33FB1B8D"/>
    <w:rsid w:val="34034EE6"/>
    <w:rsid w:val="3409061E"/>
    <w:rsid w:val="341E7629"/>
    <w:rsid w:val="342F6C69"/>
    <w:rsid w:val="34401C96"/>
    <w:rsid w:val="34476B80"/>
    <w:rsid w:val="34A9783B"/>
    <w:rsid w:val="34D81ECE"/>
    <w:rsid w:val="35076310"/>
    <w:rsid w:val="3508381F"/>
    <w:rsid w:val="351A2862"/>
    <w:rsid w:val="354B08F2"/>
    <w:rsid w:val="35763E83"/>
    <w:rsid w:val="359D0A22"/>
    <w:rsid w:val="35DC736B"/>
    <w:rsid w:val="35EB0CB3"/>
    <w:rsid w:val="36160F00"/>
    <w:rsid w:val="363572D1"/>
    <w:rsid w:val="365246A6"/>
    <w:rsid w:val="366652B8"/>
    <w:rsid w:val="36687282"/>
    <w:rsid w:val="366C70F8"/>
    <w:rsid w:val="366E2AEA"/>
    <w:rsid w:val="36A54032"/>
    <w:rsid w:val="36C46BAE"/>
    <w:rsid w:val="36C94D6E"/>
    <w:rsid w:val="36C95F72"/>
    <w:rsid w:val="36CA5847"/>
    <w:rsid w:val="36E36898"/>
    <w:rsid w:val="36E56B24"/>
    <w:rsid w:val="36F01751"/>
    <w:rsid w:val="37074CED"/>
    <w:rsid w:val="37160A8C"/>
    <w:rsid w:val="37294C63"/>
    <w:rsid w:val="37362EDC"/>
    <w:rsid w:val="373A6E70"/>
    <w:rsid w:val="373D24BC"/>
    <w:rsid w:val="3756532C"/>
    <w:rsid w:val="378105FB"/>
    <w:rsid w:val="379704E9"/>
    <w:rsid w:val="37E5127A"/>
    <w:rsid w:val="37E868CC"/>
    <w:rsid w:val="37F91BC3"/>
    <w:rsid w:val="3801529B"/>
    <w:rsid w:val="383218F5"/>
    <w:rsid w:val="383E64EC"/>
    <w:rsid w:val="38431D54"/>
    <w:rsid w:val="38445964"/>
    <w:rsid w:val="384A4E91"/>
    <w:rsid w:val="384B29B7"/>
    <w:rsid w:val="385B52F0"/>
    <w:rsid w:val="3867351A"/>
    <w:rsid w:val="38730749"/>
    <w:rsid w:val="387A38FC"/>
    <w:rsid w:val="387F6C1B"/>
    <w:rsid w:val="38B7004D"/>
    <w:rsid w:val="38C51866"/>
    <w:rsid w:val="38F402D5"/>
    <w:rsid w:val="38F90665"/>
    <w:rsid w:val="39111E53"/>
    <w:rsid w:val="39137979"/>
    <w:rsid w:val="39241B86"/>
    <w:rsid w:val="395452E7"/>
    <w:rsid w:val="39627FB8"/>
    <w:rsid w:val="397C42C5"/>
    <w:rsid w:val="39822409"/>
    <w:rsid w:val="398B7F95"/>
    <w:rsid w:val="39922517"/>
    <w:rsid w:val="39A93E39"/>
    <w:rsid w:val="39B00029"/>
    <w:rsid w:val="39BE1BE5"/>
    <w:rsid w:val="39CE38A0"/>
    <w:rsid w:val="39DC420F"/>
    <w:rsid w:val="39FA4695"/>
    <w:rsid w:val="3A105C66"/>
    <w:rsid w:val="3A141101"/>
    <w:rsid w:val="3A502507"/>
    <w:rsid w:val="3A5B15D7"/>
    <w:rsid w:val="3A706705"/>
    <w:rsid w:val="3A725FC5"/>
    <w:rsid w:val="3A7C32FC"/>
    <w:rsid w:val="3A97759B"/>
    <w:rsid w:val="3A990BD3"/>
    <w:rsid w:val="3B304812"/>
    <w:rsid w:val="3B626996"/>
    <w:rsid w:val="3B6F4C0F"/>
    <w:rsid w:val="3B742225"/>
    <w:rsid w:val="3B794C4F"/>
    <w:rsid w:val="3B91099D"/>
    <w:rsid w:val="3BB367AF"/>
    <w:rsid w:val="3BBB1B47"/>
    <w:rsid w:val="3BC9431F"/>
    <w:rsid w:val="3BD22607"/>
    <w:rsid w:val="3BD51009"/>
    <w:rsid w:val="3C024B7D"/>
    <w:rsid w:val="3C241E9D"/>
    <w:rsid w:val="3C7F4EBC"/>
    <w:rsid w:val="3C812E4B"/>
    <w:rsid w:val="3C8F7316"/>
    <w:rsid w:val="3CC2593E"/>
    <w:rsid w:val="3CE81EFB"/>
    <w:rsid w:val="3D070FA9"/>
    <w:rsid w:val="3D100C0C"/>
    <w:rsid w:val="3D1630B0"/>
    <w:rsid w:val="3D2E4D81"/>
    <w:rsid w:val="3D436353"/>
    <w:rsid w:val="3D4D7B71"/>
    <w:rsid w:val="3D4F6AA6"/>
    <w:rsid w:val="3D5440BC"/>
    <w:rsid w:val="3D5751DB"/>
    <w:rsid w:val="3D580050"/>
    <w:rsid w:val="3DBA6ABE"/>
    <w:rsid w:val="3DCE0312"/>
    <w:rsid w:val="3E09759C"/>
    <w:rsid w:val="3E132762"/>
    <w:rsid w:val="3E314C5A"/>
    <w:rsid w:val="3E443C63"/>
    <w:rsid w:val="3E502AD5"/>
    <w:rsid w:val="3E521F44"/>
    <w:rsid w:val="3E693B97"/>
    <w:rsid w:val="3E8821FB"/>
    <w:rsid w:val="3E9450B8"/>
    <w:rsid w:val="3EA80B63"/>
    <w:rsid w:val="3EAB5EB7"/>
    <w:rsid w:val="3EB92D70"/>
    <w:rsid w:val="3EBA43F3"/>
    <w:rsid w:val="3EF37FDF"/>
    <w:rsid w:val="3EF94F1B"/>
    <w:rsid w:val="3F220916"/>
    <w:rsid w:val="3F327FB4"/>
    <w:rsid w:val="3F3748EC"/>
    <w:rsid w:val="3F450160"/>
    <w:rsid w:val="3F546C30"/>
    <w:rsid w:val="3F572400"/>
    <w:rsid w:val="3F676452"/>
    <w:rsid w:val="3FDD2A8F"/>
    <w:rsid w:val="3FE07E89"/>
    <w:rsid w:val="3FEE25A6"/>
    <w:rsid w:val="40104C12"/>
    <w:rsid w:val="40414DCB"/>
    <w:rsid w:val="40513FB2"/>
    <w:rsid w:val="405C7E57"/>
    <w:rsid w:val="407707ED"/>
    <w:rsid w:val="40864ED4"/>
    <w:rsid w:val="4088280D"/>
    <w:rsid w:val="40980764"/>
    <w:rsid w:val="40A45D4E"/>
    <w:rsid w:val="40A610DA"/>
    <w:rsid w:val="40BC6B48"/>
    <w:rsid w:val="40CA0252"/>
    <w:rsid w:val="40DC150B"/>
    <w:rsid w:val="40E1210B"/>
    <w:rsid w:val="40E26775"/>
    <w:rsid w:val="40FF1D3F"/>
    <w:rsid w:val="4115266E"/>
    <w:rsid w:val="411A7BFE"/>
    <w:rsid w:val="411C3143"/>
    <w:rsid w:val="41504B59"/>
    <w:rsid w:val="41523008"/>
    <w:rsid w:val="415E215F"/>
    <w:rsid w:val="41655958"/>
    <w:rsid w:val="41676AB4"/>
    <w:rsid w:val="41720FB5"/>
    <w:rsid w:val="418263AE"/>
    <w:rsid w:val="418F1B67"/>
    <w:rsid w:val="419B49AF"/>
    <w:rsid w:val="41AD023F"/>
    <w:rsid w:val="41E225DE"/>
    <w:rsid w:val="41E53E7C"/>
    <w:rsid w:val="42073141"/>
    <w:rsid w:val="422718F0"/>
    <w:rsid w:val="42857439"/>
    <w:rsid w:val="42B775C7"/>
    <w:rsid w:val="42C13FA2"/>
    <w:rsid w:val="42D02437"/>
    <w:rsid w:val="42E63A08"/>
    <w:rsid w:val="42F206F4"/>
    <w:rsid w:val="42F56341"/>
    <w:rsid w:val="430E37B5"/>
    <w:rsid w:val="431C1B20"/>
    <w:rsid w:val="435528D9"/>
    <w:rsid w:val="436112E1"/>
    <w:rsid w:val="43686B13"/>
    <w:rsid w:val="438C45B0"/>
    <w:rsid w:val="43AF64F0"/>
    <w:rsid w:val="43B21B3C"/>
    <w:rsid w:val="43CA2CF3"/>
    <w:rsid w:val="43FF1225"/>
    <w:rsid w:val="441962C2"/>
    <w:rsid w:val="441B7189"/>
    <w:rsid w:val="44305883"/>
    <w:rsid w:val="443A04B0"/>
    <w:rsid w:val="443F5AC6"/>
    <w:rsid w:val="44491BC5"/>
    <w:rsid w:val="444E7AB7"/>
    <w:rsid w:val="449F6565"/>
    <w:rsid w:val="44E64957"/>
    <w:rsid w:val="44ED5522"/>
    <w:rsid w:val="44EE129A"/>
    <w:rsid w:val="451A5BEB"/>
    <w:rsid w:val="45255632"/>
    <w:rsid w:val="45840D0C"/>
    <w:rsid w:val="45840D63"/>
    <w:rsid w:val="45A81449"/>
    <w:rsid w:val="45C85647"/>
    <w:rsid w:val="45C86CE6"/>
    <w:rsid w:val="461940F5"/>
    <w:rsid w:val="46232B0D"/>
    <w:rsid w:val="462F1B6A"/>
    <w:rsid w:val="46747EAD"/>
    <w:rsid w:val="469F0754"/>
    <w:rsid w:val="46B81B60"/>
    <w:rsid w:val="46B96C88"/>
    <w:rsid w:val="46DA1AD6"/>
    <w:rsid w:val="46E22739"/>
    <w:rsid w:val="471F573B"/>
    <w:rsid w:val="47541888"/>
    <w:rsid w:val="47961EA1"/>
    <w:rsid w:val="479C0976"/>
    <w:rsid w:val="47C61E85"/>
    <w:rsid w:val="47F16881"/>
    <w:rsid w:val="47F60B91"/>
    <w:rsid w:val="47F92430"/>
    <w:rsid w:val="47FB1D04"/>
    <w:rsid w:val="480037BE"/>
    <w:rsid w:val="48210421"/>
    <w:rsid w:val="48374FFD"/>
    <w:rsid w:val="48382F58"/>
    <w:rsid w:val="483D371E"/>
    <w:rsid w:val="48645AFB"/>
    <w:rsid w:val="48671147"/>
    <w:rsid w:val="48790E7B"/>
    <w:rsid w:val="487B4BF3"/>
    <w:rsid w:val="487E1EBD"/>
    <w:rsid w:val="48853CC3"/>
    <w:rsid w:val="48855A71"/>
    <w:rsid w:val="48C91E02"/>
    <w:rsid w:val="48D367DD"/>
    <w:rsid w:val="48DA5F4A"/>
    <w:rsid w:val="48DD3AFF"/>
    <w:rsid w:val="48F03361"/>
    <w:rsid w:val="492B03C7"/>
    <w:rsid w:val="492B486B"/>
    <w:rsid w:val="492D2391"/>
    <w:rsid w:val="49602681"/>
    <w:rsid w:val="498F4DFA"/>
    <w:rsid w:val="49B31BC9"/>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A3073"/>
    <w:rsid w:val="4B242FDF"/>
    <w:rsid w:val="4B4E65EF"/>
    <w:rsid w:val="4B7047B7"/>
    <w:rsid w:val="4B7D0C82"/>
    <w:rsid w:val="4B8D5369"/>
    <w:rsid w:val="4B9C55AC"/>
    <w:rsid w:val="4BB74194"/>
    <w:rsid w:val="4BD03055"/>
    <w:rsid w:val="4BDC13A5"/>
    <w:rsid w:val="4BE66A88"/>
    <w:rsid w:val="4BF47196"/>
    <w:rsid w:val="4BF56DF0"/>
    <w:rsid w:val="4C46012D"/>
    <w:rsid w:val="4C5639AD"/>
    <w:rsid w:val="4C7F3F66"/>
    <w:rsid w:val="4CA87F80"/>
    <w:rsid w:val="4CAE1A3B"/>
    <w:rsid w:val="4CEC2563"/>
    <w:rsid w:val="4D0A29E9"/>
    <w:rsid w:val="4D0C49B3"/>
    <w:rsid w:val="4D0E6F71"/>
    <w:rsid w:val="4D113D78"/>
    <w:rsid w:val="4D1D783B"/>
    <w:rsid w:val="4D2A40E0"/>
    <w:rsid w:val="4D317F76"/>
    <w:rsid w:val="4D3857A8"/>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EF45BC6"/>
    <w:rsid w:val="4F5555BC"/>
    <w:rsid w:val="4F583EE0"/>
    <w:rsid w:val="4F8E7901"/>
    <w:rsid w:val="4F9A57B5"/>
    <w:rsid w:val="4FA15887"/>
    <w:rsid w:val="4FB629B4"/>
    <w:rsid w:val="4FBA24A4"/>
    <w:rsid w:val="4FBF1233"/>
    <w:rsid w:val="4FD712A8"/>
    <w:rsid w:val="4FDA66A3"/>
    <w:rsid w:val="50016325"/>
    <w:rsid w:val="5015592D"/>
    <w:rsid w:val="503D32D8"/>
    <w:rsid w:val="507E7976"/>
    <w:rsid w:val="50970A38"/>
    <w:rsid w:val="50DB6CCD"/>
    <w:rsid w:val="50DE6667"/>
    <w:rsid w:val="50EA0B67"/>
    <w:rsid w:val="50EE7371"/>
    <w:rsid w:val="51002139"/>
    <w:rsid w:val="51477D68"/>
    <w:rsid w:val="51695F30"/>
    <w:rsid w:val="517058C3"/>
    <w:rsid w:val="5184720E"/>
    <w:rsid w:val="519E26D0"/>
    <w:rsid w:val="51BF3DA2"/>
    <w:rsid w:val="51C8534D"/>
    <w:rsid w:val="51C92E73"/>
    <w:rsid w:val="51D51818"/>
    <w:rsid w:val="51D51D2E"/>
    <w:rsid w:val="51F31C9E"/>
    <w:rsid w:val="52097713"/>
    <w:rsid w:val="5224454D"/>
    <w:rsid w:val="522B768A"/>
    <w:rsid w:val="52374280"/>
    <w:rsid w:val="523F1387"/>
    <w:rsid w:val="526355F3"/>
    <w:rsid w:val="52B72BF6"/>
    <w:rsid w:val="52BE04FE"/>
    <w:rsid w:val="52E00474"/>
    <w:rsid w:val="52F12681"/>
    <w:rsid w:val="531E2D4A"/>
    <w:rsid w:val="53234805"/>
    <w:rsid w:val="533C1C56"/>
    <w:rsid w:val="53764934"/>
    <w:rsid w:val="53784B50"/>
    <w:rsid w:val="53982AFD"/>
    <w:rsid w:val="53A771E4"/>
    <w:rsid w:val="53B27A76"/>
    <w:rsid w:val="53EC4BF7"/>
    <w:rsid w:val="53FF497B"/>
    <w:rsid w:val="54005A75"/>
    <w:rsid w:val="546649A9"/>
    <w:rsid w:val="54D859A1"/>
    <w:rsid w:val="54FA3343"/>
    <w:rsid w:val="55254864"/>
    <w:rsid w:val="553761DF"/>
    <w:rsid w:val="556B28D5"/>
    <w:rsid w:val="556C4241"/>
    <w:rsid w:val="556F788D"/>
    <w:rsid w:val="55C67DF5"/>
    <w:rsid w:val="55CF47D0"/>
    <w:rsid w:val="55F00D79"/>
    <w:rsid w:val="56010E2D"/>
    <w:rsid w:val="560721BC"/>
    <w:rsid w:val="5632538A"/>
    <w:rsid w:val="563F1955"/>
    <w:rsid w:val="564C5E20"/>
    <w:rsid w:val="564C7A2D"/>
    <w:rsid w:val="56682C5A"/>
    <w:rsid w:val="566E6F41"/>
    <w:rsid w:val="56901DD6"/>
    <w:rsid w:val="5691178F"/>
    <w:rsid w:val="56B20379"/>
    <w:rsid w:val="56C854A7"/>
    <w:rsid w:val="56DE18A8"/>
    <w:rsid w:val="57030BD5"/>
    <w:rsid w:val="573D3418"/>
    <w:rsid w:val="57482A8C"/>
    <w:rsid w:val="57517B92"/>
    <w:rsid w:val="57BC36B3"/>
    <w:rsid w:val="57D4314A"/>
    <w:rsid w:val="57E427B4"/>
    <w:rsid w:val="57FD3B20"/>
    <w:rsid w:val="5822508B"/>
    <w:rsid w:val="582812EE"/>
    <w:rsid w:val="584E5E80"/>
    <w:rsid w:val="585A59BA"/>
    <w:rsid w:val="58721B1C"/>
    <w:rsid w:val="588E0972"/>
    <w:rsid w:val="58A54116"/>
    <w:rsid w:val="58B71C77"/>
    <w:rsid w:val="58C00603"/>
    <w:rsid w:val="58C779E0"/>
    <w:rsid w:val="58CB74D0"/>
    <w:rsid w:val="58E467E4"/>
    <w:rsid w:val="5919648E"/>
    <w:rsid w:val="59396B30"/>
    <w:rsid w:val="597C1F53"/>
    <w:rsid w:val="59816C3D"/>
    <w:rsid w:val="59CA0500"/>
    <w:rsid w:val="5A170196"/>
    <w:rsid w:val="5A3B04A7"/>
    <w:rsid w:val="5A6A4CC2"/>
    <w:rsid w:val="5A76409B"/>
    <w:rsid w:val="5A8F2664"/>
    <w:rsid w:val="5AAE0E58"/>
    <w:rsid w:val="5AB0697E"/>
    <w:rsid w:val="5AB117ED"/>
    <w:rsid w:val="5ACE32A8"/>
    <w:rsid w:val="5ADA7E9F"/>
    <w:rsid w:val="5AE1122D"/>
    <w:rsid w:val="5B0B62AA"/>
    <w:rsid w:val="5B2A00B2"/>
    <w:rsid w:val="5B370490"/>
    <w:rsid w:val="5B4F0CA5"/>
    <w:rsid w:val="5B5714EF"/>
    <w:rsid w:val="5B6A1223"/>
    <w:rsid w:val="5B6D0D13"/>
    <w:rsid w:val="5B8816A9"/>
    <w:rsid w:val="5B8D4F11"/>
    <w:rsid w:val="5B934B77"/>
    <w:rsid w:val="5B9B2CCD"/>
    <w:rsid w:val="5BAD4A2B"/>
    <w:rsid w:val="5BB73D3C"/>
    <w:rsid w:val="5BC14BBB"/>
    <w:rsid w:val="5BD60666"/>
    <w:rsid w:val="5BEC7E8A"/>
    <w:rsid w:val="5BEF76E9"/>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D054FA0"/>
    <w:rsid w:val="5D0E3E30"/>
    <w:rsid w:val="5D10578E"/>
    <w:rsid w:val="5D301FF8"/>
    <w:rsid w:val="5D3C274B"/>
    <w:rsid w:val="5D420DC4"/>
    <w:rsid w:val="5D4635C9"/>
    <w:rsid w:val="5D4A0E10"/>
    <w:rsid w:val="5D891708"/>
    <w:rsid w:val="5DA4115C"/>
    <w:rsid w:val="5DBC24D2"/>
    <w:rsid w:val="5DC313E1"/>
    <w:rsid w:val="5DD40262"/>
    <w:rsid w:val="5DF70D68"/>
    <w:rsid w:val="5DF94AE0"/>
    <w:rsid w:val="5E1455EC"/>
    <w:rsid w:val="5E5B12F6"/>
    <w:rsid w:val="5E6247BC"/>
    <w:rsid w:val="5E960581"/>
    <w:rsid w:val="5E9842F9"/>
    <w:rsid w:val="5EB01642"/>
    <w:rsid w:val="5EB6477F"/>
    <w:rsid w:val="5ECC3FA2"/>
    <w:rsid w:val="5EE10DC7"/>
    <w:rsid w:val="5F0B6879"/>
    <w:rsid w:val="5F1662FE"/>
    <w:rsid w:val="5F250023"/>
    <w:rsid w:val="5F3F6522"/>
    <w:rsid w:val="5F41229A"/>
    <w:rsid w:val="5F526256"/>
    <w:rsid w:val="5F7F2DC3"/>
    <w:rsid w:val="5F9A5E4E"/>
    <w:rsid w:val="5FCD7FD2"/>
    <w:rsid w:val="5FD924D3"/>
    <w:rsid w:val="5FDC6467"/>
    <w:rsid w:val="5FE61094"/>
    <w:rsid w:val="5FF73AD6"/>
    <w:rsid w:val="6008725C"/>
    <w:rsid w:val="60276D05"/>
    <w:rsid w:val="60464B44"/>
    <w:rsid w:val="605C3D21"/>
    <w:rsid w:val="60D271D3"/>
    <w:rsid w:val="60D94755"/>
    <w:rsid w:val="60F670B5"/>
    <w:rsid w:val="610417D1"/>
    <w:rsid w:val="61060E38"/>
    <w:rsid w:val="61113EEE"/>
    <w:rsid w:val="613320B7"/>
    <w:rsid w:val="61447E20"/>
    <w:rsid w:val="615362B5"/>
    <w:rsid w:val="616E5D6A"/>
    <w:rsid w:val="61717A8F"/>
    <w:rsid w:val="619202C1"/>
    <w:rsid w:val="61C10BF0"/>
    <w:rsid w:val="61C20E7B"/>
    <w:rsid w:val="61C947C9"/>
    <w:rsid w:val="61E67129"/>
    <w:rsid w:val="623205C0"/>
    <w:rsid w:val="62612731"/>
    <w:rsid w:val="626A1B08"/>
    <w:rsid w:val="62970423"/>
    <w:rsid w:val="62A328CC"/>
    <w:rsid w:val="62CE02E9"/>
    <w:rsid w:val="62D022B3"/>
    <w:rsid w:val="62D376AD"/>
    <w:rsid w:val="62EC4C13"/>
    <w:rsid w:val="62EF64B1"/>
    <w:rsid w:val="62F15D85"/>
    <w:rsid w:val="62FE04A2"/>
    <w:rsid w:val="63343EC4"/>
    <w:rsid w:val="634C5B54"/>
    <w:rsid w:val="636266DE"/>
    <w:rsid w:val="63957059"/>
    <w:rsid w:val="63B95028"/>
    <w:rsid w:val="63EE6769"/>
    <w:rsid w:val="63FA3360"/>
    <w:rsid w:val="64053508"/>
    <w:rsid w:val="640A41D3"/>
    <w:rsid w:val="64373C6C"/>
    <w:rsid w:val="644C2A6B"/>
    <w:rsid w:val="645E38EF"/>
    <w:rsid w:val="646D1D84"/>
    <w:rsid w:val="64B81251"/>
    <w:rsid w:val="64DD56EC"/>
    <w:rsid w:val="650C50F9"/>
    <w:rsid w:val="651F307E"/>
    <w:rsid w:val="65257EC0"/>
    <w:rsid w:val="656352A3"/>
    <w:rsid w:val="657A4758"/>
    <w:rsid w:val="65817895"/>
    <w:rsid w:val="65A76BCF"/>
    <w:rsid w:val="65AC04FE"/>
    <w:rsid w:val="65B6317D"/>
    <w:rsid w:val="65C14135"/>
    <w:rsid w:val="65C51BD5"/>
    <w:rsid w:val="65D57FE6"/>
    <w:rsid w:val="65FC6F1B"/>
    <w:rsid w:val="661D4CC4"/>
    <w:rsid w:val="66203A8D"/>
    <w:rsid w:val="662326FA"/>
    <w:rsid w:val="664241AC"/>
    <w:rsid w:val="66621C79"/>
    <w:rsid w:val="667016B7"/>
    <w:rsid w:val="6685254A"/>
    <w:rsid w:val="66967370"/>
    <w:rsid w:val="669B2BD8"/>
    <w:rsid w:val="66AB22D9"/>
    <w:rsid w:val="66B15F58"/>
    <w:rsid w:val="66B617C0"/>
    <w:rsid w:val="66BB5028"/>
    <w:rsid w:val="66C33EDD"/>
    <w:rsid w:val="66CA0DC7"/>
    <w:rsid w:val="66D13548"/>
    <w:rsid w:val="66D41533"/>
    <w:rsid w:val="67204E8B"/>
    <w:rsid w:val="672C5B80"/>
    <w:rsid w:val="674D37A6"/>
    <w:rsid w:val="67801DCE"/>
    <w:rsid w:val="67E22141"/>
    <w:rsid w:val="67F65BEC"/>
    <w:rsid w:val="68000819"/>
    <w:rsid w:val="681F5143"/>
    <w:rsid w:val="68226616"/>
    <w:rsid w:val="682B3AE8"/>
    <w:rsid w:val="68462B85"/>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B00BBF"/>
    <w:rsid w:val="69B20305"/>
    <w:rsid w:val="69BA7613"/>
    <w:rsid w:val="69BE2739"/>
    <w:rsid w:val="6A097E59"/>
    <w:rsid w:val="6A3F7D1E"/>
    <w:rsid w:val="6A413D5B"/>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C164AAF"/>
    <w:rsid w:val="6C1D1F3C"/>
    <w:rsid w:val="6C1D408F"/>
    <w:rsid w:val="6C2B2308"/>
    <w:rsid w:val="6C5C4BB7"/>
    <w:rsid w:val="6CA95923"/>
    <w:rsid w:val="6CAB169B"/>
    <w:rsid w:val="6CDA7624"/>
    <w:rsid w:val="6CE81713"/>
    <w:rsid w:val="6CF3094C"/>
    <w:rsid w:val="6CF34E17"/>
    <w:rsid w:val="6D070BEB"/>
    <w:rsid w:val="6D090170"/>
    <w:rsid w:val="6D0A4613"/>
    <w:rsid w:val="6D0B6015"/>
    <w:rsid w:val="6D30394E"/>
    <w:rsid w:val="6D7B76B4"/>
    <w:rsid w:val="6D9739CD"/>
    <w:rsid w:val="6DA560EA"/>
    <w:rsid w:val="6DB932C1"/>
    <w:rsid w:val="6E1437DA"/>
    <w:rsid w:val="6E1D3ED3"/>
    <w:rsid w:val="6E1F0847"/>
    <w:rsid w:val="6E246B33"/>
    <w:rsid w:val="6E2E4332"/>
    <w:rsid w:val="6E315BD0"/>
    <w:rsid w:val="6E3A43BC"/>
    <w:rsid w:val="6E61773C"/>
    <w:rsid w:val="6E922B12"/>
    <w:rsid w:val="6E9C573F"/>
    <w:rsid w:val="6EA23374"/>
    <w:rsid w:val="6EA77C40"/>
    <w:rsid w:val="6EB33B36"/>
    <w:rsid w:val="6ED07197"/>
    <w:rsid w:val="6EE530B5"/>
    <w:rsid w:val="6EF2710D"/>
    <w:rsid w:val="6EF73D26"/>
    <w:rsid w:val="6F280D81"/>
    <w:rsid w:val="6F3C65DA"/>
    <w:rsid w:val="6F7264A0"/>
    <w:rsid w:val="6F8A4423"/>
    <w:rsid w:val="6FC211D5"/>
    <w:rsid w:val="6FC30AAA"/>
    <w:rsid w:val="6FC50CC6"/>
    <w:rsid w:val="6FD517E9"/>
    <w:rsid w:val="6FE56C72"/>
    <w:rsid w:val="6FEC08CB"/>
    <w:rsid w:val="6FED3D79"/>
    <w:rsid w:val="703A5210"/>
    <w:rsid w:val="70A66401"/>
    <w:rsid w:val="70E92792"/>
    <w:rsid w:val="71145A61"/>
    <w:rsid w:val="71257C6E"/>
    <w:rsid w:val="7128150C"/>
    <w:rsid w:val="71545EDE"/>
    <w:rsid w:val="71600CA6"/>
    <w:rsid w:val="71724535"/>
    <w:rsid w:val="71744751"/>
    <w:rsid w:val="71755DD4"/>
    <w:rsid w:val="717A03ED"/>
    <w:rsid w:val="71A212BE"/>
    <w:rsid w:val="71B66B18"/>
    <w:rsid w:val="71D038BF"/>
    <w:rsid w:val="71E00D9A"/>
    <w:rsid w:val="71FA5E53"/>
    <w:rsid w:val="72121ED5"/>
    <w:rsid w:val="72233A82"/>
    <w:rsid w:val="722C52AF"/>
    <w:rsid w:val="727B4E14"/>
    <w:rsid w:val="728564EA"/>
    <w:rsid w:val="72936E59"/>
    <w:rsid w:val="72954F16"/>
    <w:rsid w:val="7298446F"/>
    <w:rsid w:val="72AE3C93"/>
    <w:rsid w:val="72CB65F3"/>
    <w:rsid w:val="72D07765"/>
    <w:rsid w:val="72D82ABE"/>
    <w:rsid w:val="72EB4450"/>
    <w:rsid w:val="7306587D"/>
    <w:rsid w:val="731F249B"/>
    <w:rsid w:val="73216213"/>
    <w:rsid w:val="733E6120"/>
    <w:rsid w:val="735A1725"/>
    <w:rsid w:val="73A07A74"/>
    <w:rsid w:val="73AB3D2F"/>
    <w:rsid w:val="73BA21C4"/>
    <w:rsid w:val="73C61307"/>
    <w:rsid w:val="73C86E78"/>
    <w:rsid w:val="73E965D2"/>
    <w:rsid w:val="73ED4347"/>
    <w:rsid w:val="740117C0"/>
    <w:rsid w:val="74367A9C"/>
    <w:rsid w:val="74546174"/>
    <w:rsid w:val="7468521A"/>
    <w:rsid w:val="74716D26"/>
    <w:rsid w:val="747D2C19"/>
    <w:rsid w:val="747D391D"/>
    <w:rsid w:val="749B1FF5"/>
    <w:rsid w:val="749F1AE5"/>
    <w:rsid w:val="74B442E6"/>
    <w:rsid w:val="74CF1C9F"/>
    <w:rsid w:val="74DD1DA7"/>
    <w:rsid w:val="75151DA7"/>
    <w:rsid w:val="7535244A"/>
    <w:rsid w:val="757D16FB"/>
    <w:rsid w:val="75AB574D"/>
    <w:rsid w:val="75BC2223"/>
    <w:rsid w:val="75E8126A"/>
    <w:rsid w:val="762027B2"/>
    <w:rsid w:val="762D3121"/>
    <w:rsid w:val="763C5112"/>
    <w:rsid w:val="764B35A7"/>
    <w:rsid w:val="766618D4"/>
    <w:rsid w:val="76980CE2"/>
    <w:rsid w:val="76A038F3"/>
    <w:rsid w:val="76B850E0"/>
    <w:rsid w:val="76E80581"/>
    <w:rsid w:val="77560455"/>
    <w:rsid w:val="775A6197"/>
    <w:rsid w:val="77644920"/>
    <w:rsid w:val="776B5CAF"/>
    <w:rsid w:val="777A471C"/>
    <w:rsid w:val="779E42D6"/>
    <w:rsid w:val="77C27899"/>
    <w:rsid w:val="77D45F4A"/>
    <w:rsid w:val="782821A7"/>
    <w:rsid w:val="784B788E"/>
    <w:rsid w:val="785250C1"/>
    <w:rsid w:val="785E5813"/>
    <w:rsid w:val="786646C8"/>
    <w:rsid w:val="788D434B"/>
    <w:rsid w:val="788D4480"/>
    <w:rsid w:val="789A6BE8"/>
    <w:rsid w:val="78A25329"/>
    <w:rsid w:val="78A32008"/>
    <w:rsid w:val="78A3591C"/>
    <w:rsid w:val="78C935D5"/>
    <w:rsid w:val="78D36201"/>
    <w:rsid w:val="79935991"/>
    <w:rsid w:val="79FE7E0A"/>
    <w:rsid w:val="7A3631F6"/>
    <w:rsid w:val="7A3A0ABA"/>
    <w:rsid w:val="7A5944E4"/>
    <w:rsid w:val="7A7237F8"/>
    <w:rsid w:val="7A992B33"/>
    <w:rsid w:val="7AC758F2"/>
    <w:rsid w:val="7ADB314B"/>
    <w:rsid w:val="7AEA7832"/>
    <w:rsid w:val="7B2014A6"/>
    <w:rsid w:val="7B3D712E"/>
    <w:rsid w:val="7B3F3CCF"/>
    <w:rsid w:val="7B4A6DD9"/>
    <w:rsid w:val="7B51340D"/>
    <w:rsid w:val="7B5B603A"/>
    <w:rsid w:val="7B601DC5"/>
    <w:rsid w:val="7B690757"/>
    <w:rsid w:val="7B6E3FBF"/>
    <w:rsid w:val="7BA479E1"/>
    <w:rsid w:val="7BD52290"/>
    <w:rsid w:val="7BD55DED"/>
    <w:rsid w:val="7BE20509"/>
    <w:rsid w:val="7C1504D5"/>
    <w:rsid w:val="7C354ADD"/>
    <w:rsid w:val="7C442F72"/>
    <w:rsid w:val="7C574A54"/>
    <w:rsid w:val="7C63789C"/>
    <w:rsid w:val="7C6D071B"/>
    <w:rsid w:val="7CB82837"/>
    <w:rsid w:val="7CBC6FAC"/>
    <w:rsid w:val="7CBE0F77"/>
    <w:rsid w:val="7CC068AC"/>
    <w:rsid w:val="7CCB71F0"/>
    <w:rsid w:val="7CDB5685"/>
    <w:rsid w:val="7D20578D"/>
    <w:rsid w:val="7D2C4132"/>
    <w:rsid w:val="7D380D29"/>
    <w:rsid w:val="7D3A560F"/>
    <w:rsid w:val="7D4274B2"/>
    <w:rsid w:val="7D474AC8"/>
    <w:rsid w:val="7DA97531"/>
    <w:rsid w:val="7DB67EA0"/>
    <w:rsid w:val="7DCA74A7"/>
    <w:rsid w:val="7DD74128"/>
    <w:rsid w:val="7DD97CE0"/>
    <w:rsid w:val="7DDF73F6"/>
    <w:rsid w:val="7DE1491F"/>
    <w:rsid w:val="7E0E1A8A"/>
    <w:rsid w:val="7E15699F"/>
    <w:rsid w:val="7E1F194A"/>
    <w:rsid w:val="7E33504C"/>
    <w:rsid w:val="7E370FE0"/>
    <w:rsid w:val="7E483C95"/>
    <w:rsid w:val="7E4A6D35"/>
    <w:rsid w:val="7E5020A2"/>
    <w:rsid w:val="7E6604D4"/>
    <w:rsid w:val="7E673994"/>
    <w:rsid w:val="7E6976D6"/>
    <w:rsid w:val="7E8B6C36"/>
    <w:rsid w:val="7EA146AC"/>
    <w:rsid w:val="7EB22415"/>
    <w:rsid w:val="7EC62364"/>
    <w:rsid w:val="7ECD7CFD"/>
    <w:rsid w:val="7F121E8D"/>
    <w:rsid w:val="7F25342F"/>
    <w:rsid w:val="7F34107C"/>
    <w:rsid w:val="7F453289"/>
    <w:rsid w:val="7F604567"/>
    <w:rsid w:val="7F6E0A32"/>
    <w:rsid w:val="7F8176B7"/>
    <w:rsid w:val="7F855D7C"/>
    <w:rsid w:val="7F9F490B"/>
    <w:rsid w:val="7FC70142"/>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100"/>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54"/>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55"/>
    <w:autoRedefine/>
    <w:qFormat/>
    <w:uiPriority w:val="0"/>
    <w:pPr>
      <w:keepNext/>
      <w:jc w:val="center"/>
      <w:outlineLvl w:val="3"/>
    </w:pPr>
    <w:rPr>
      <w:rFonts w:eastAsia="新宋体"/>
      <w:sz w:val="30"/>
      <w:szCs w:val="21"/>
    </w:rPr>
  </w:style>
  <w:style w:type="paragraph" w:styleId="10">
    <w:name w:val="heading 5"/>
    <w:basedOn w:val="1"/>
    <w:next w:val="1"/>
    <w:qFormat/>
    <w:uiPriority w:val="9"/>
    <w:pPr>
      <w:keepNext/>
      <w:keepLines/>
      <w:numPr>
        <w:ilvl w:val="4"/>
        <w:numId w:val="1"/>
      </w:numPr>
      <w:ind w:left="0" w:firstLine="0" w:firstLineChars="0"/>
      <w:jc w:val="center"/>
      <w:outlineLvl w:val="4"/>
    </w:pPr>
    <w:rPr>
      <w:rFonts w:hAnsi="宋体" w:cs="宋体"/>
      <w:b/>
      <w:bCs/>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93"/>
    <w:autoRedefine/>
    <w:qFormat/>
    <w:uiPriority w:val="0"/>
    <w:pPr>
      <w:ind w:firstLine="420" w:firstLineChars="100"/>
    </w:pPr>
  </w:style>
  <w:style w:type="paragraph" w:styleId="3">
    <w:name w:val="Body Text"/>
    <w:basedOn w:val="1"/>
    <w:next w:val="4"/>
    <w:link w:val="92"/>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1">
    <w:name w:val="Normal Indent"/>
    <w:basedOn w:val="1"/>
    <w:link w:val="56"/>
    <w:autoRedefine/>
    <w:qFormat/>
    <w:uiPriority w:val="0"/>
    <w:pPr>
      <w:ind w:firstLine="420"/>
    </w:pPr>
    <w:rPr>
      <w:szCs w:val="20"/>
    </w:rPr>
  </w:style>
  <w:style w:type="paragraph" w:styleId="12">
    <w:name w:val="Document Map"/>
    <w:basedOn w:val="1"/>
    <w:link w:val="57"/>
    <w:autoRedefine/>
    <w:semiHidden/>
    <w:qFormat/>
    <w:uiPriority w:val="0"/>
    <w:pPr>
      <w:shd w:val="clear" w:color="auto" w:fill="000080"/>
    </w:pPr>
  </w:style>
  <w:style w:type="paragraph" w:styleId="13">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4">
    <w:name w:val="annotation text"/>
    <w:basedOn w:val="1"/>
    <w:autoRedefine/>
    <w:unhideWhenUsed/>
    <w:qFormat/>
    <w:uiPriority w:val="99"/>
    <w:pPr>
      <w:jc w:val="left"/>
    </w:pPr>
  </w:style>
  <w:style w:type="paragraph" w:styleId="15">
    <w:name w:val="Body Text Indent"/>
    <w:basedOn w:val="1"/>
    <w:next w:val="16"/>
    <w:link w:val="58"/>
    <w:autoRedefine/>
    <w:qFormat/>
    <w:uiPriority w:val="0"/>
    <w:pPr>
      <w:spacing w:after="120"/>
      <w:ind w:left="420" w:leftChars="200"/>
    </w:pPr>
  </w:style>
  <w:style w:type="paragraph" w:styleId="16">
    <w:name w:val="envelope return"/>
    <w:basedOn w:val="1"/>
    <w:autoRedefine/>
    <w:unhideWhenUsed/>
    <w:qFormat/>
    <w:uiPriority w:val="99"/>
    <w:pPr>
      <w:snapToGrid w:val="0"/>
    </w:pPr>
    <w:rPr>
      <w:rFonts w:ascii="Arial" w:hAnsi="Arial"/>
    </w:rPr>
  </w:style>
  <w:style w:type="paragraph" w:styleId="17">
    <w:name w:val="Plain Text"/>
    <w:basedOn w:val="1"/>
    <w:link w:val="98"/>
    <w:autoRedefine/>
    <w:qFormat/>
    <w:uiPriority w:val="0"/>
    <w:rPr>
      <w:rFonts w:ascii="宋体" w:hAnsi="Courier New"/>
      <w:kern w:val="0"/>
      <w:sz w:val="20"/>
      <w:szCs w:val="21"/>
    </w:rPr>
  </w:style>
  <w:style w:type="paragraph" w:styleId="18">
    <w:name w:val="Date"/>
    <w:basedOn w:val="1"/>
    <w:next w:val="1"/>
    <w:link w:val="59"/>
    <w:autoRedefine/>
    <w:qFormat/>
    <w:uiPriority w:val="0"/>
    <w:pPr>
      <w:ind w:left="100" w:leftChars="2500"/>
    </w:pPr>
  </w:style>
  <w:style w:type="paragraph" w:styleId="19">
    <w:name w:val="Balloon Text"/>
    <w:basedOn w:val="1"/>
    <w:link w:val="60"/>
    <w:autoRedefine/>
    <w:semiHidden/>
    <w:qFormat/>
    <w:uiPriority w:val="0"/>
    <w:rPr>
      <w:sz w:val="18"/>
      <w:szCs w:val="18"/>
    </w:rPr>
  </w:style>
  <w:style w:type="paragraph" w:styleId="20">
    <w:name w:val="footer"/>
    <w:basedOn w:val="1"/>
    <w:link w:val="61"/>
    <w:autoRedefine/>
    <w:qFormat/>
    <w:uiPriority w:val="99"/>
    <w:pPr>
      <w:tabs>
        <w:tab w:val="center" w:pos="4153"/>
        <w:tab w:val="right" w:pos="8306"/>
      </w:tabs>
      <w:snapToGrid w:val="0"/>
      <w:jc w:val="left"/>
    </w:pPr>
    <w:rPr>
      <w:sz w:val="18"/>
      <w:szCs w:val="18"/>
    </w:rPr>
  </w:style>
  <w:style w:type="paragraph" w:styleId="21">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3">
    <w:name w:val="Body Text Indent 3"/>
    <w:basedOn w:val="1"/>
    <w:next w:val="13"/>
    <w:link w:val="63"/>
    <w:autoRedefine/>
    <w:qFormat/>
    <w:uiPriority w:val="0"/>
    <w:pPr>
      <w:spacing w:line="520" w:lineRule="exact"/>
      <w:ind w:firstLine="539" w:firstLineChars="184"/>
    </w:pPr>
    <w:rPr>
      <w:rFonts w:ascii="宋体"/>
      <w:b/>
      <w:spacing w:val="6"/>
      <w:sz w:val="2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5"/>
    <w:next w:val="1"/>
    <w:link w:val="95"/>
    <w:autoRedefine/>
    <w:unhideWhenUsed/>
    <w:qFormat/>
    <w:uiPriority w:val="99"/>
    <w:pPr>
      <w:ind w:firstLine="20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bCs/>
    </w:rPr>
  </w:style>
  <w:style w:type="character" w:styleId="30">
    <w:name w:val="page number"/>
    <w:autoRedefine/>
    <w:qFormat/>
    <w:uiPriority w:val="0"/>
  </w:style>
  <w:style w:type="character" w:styleId="31">
    <w:name w:val="FollowedHyperlink"/>
    <w:autoRedefine/>
    <w:unhideWhenUsed/>
    <w:qFormat/>
    <w:uiPriority w:val="99"/>
    <w:rPr>
      <w:color w:val="800080"/>
      <w:u w:val="none"/>
    </w:rPr>
  </w:style>
  <w:style w:type="character" w:styleId="32">
    <w:name w:val="Emphasis"/>
    <w:autoRedefine/>
    <w:qFormat/>
    <w:uiPriority w:val="0"/>
    <w:rPr>
      <w:b/>
      <w:bCs/>
    </w:rPr>
  </w:style>
  <w:style w:type="character" w:styleId="33">
    <w:name w:val="HTML Definition"/>
    <w:autoRedefine/>
    <w:unhideWhenUsed/>
    <w:qFormat/>
    <w:uiPriority w:val="99"/>
  </w:style>
  <w:style w:type="character" w:styleId="34">
    <w:name w:val="HTML Typewriter"/>
    <w:autoRedefine/>
    <w:unhideWhenUsed/>
    <w:qFormat/>
    <w:uiPriority w:val="99"/>
    <w:rPr>
      <w:rFonts w:hint="default" w:ascii="monospace" w:hAnsi="monospace" w:eastAsia="monospace" w:cs="monospace"/>
      <w:sz w:val="20"/>
    </w:rPr>
  </w:style>
  <w:style w:type="character" w:styleId="35">
    <w:name w:val="HTML Acronym"/>
    <w:autoRedefine/>
    <w:unhideWhenUsed/>
    <w:qFormat/>
    <w:uiPriority w:val="99"/>
  </w:style>
  <w:style w:type="character" w:styleId="36">
    <w:name w:val="HTML Variable"/>
    <w:autoRedefine/>
    <w:unhideWhenUsed/>
    <w:qFormat/>
    <w:uiPriority w:val="99"/>
  </w:style>
  <w:style w:type="character" w:styleId="37">
    <w:name w:val="Hyperlink"/>
    <w:autoRedefine/>
    <w:unhideWhenUsed/>
    <w:qFormat/>
    <w:uiPriority w:val="99"/>
    <w:rPr>
      <w:color w:val="0000FF"/>
      <w:u w:val="none"/>
    </w:rPr>
  </w:style>
  <w:style w:type="character" w:styleId="38">
    <w:name w:val="HTML Code"/>
    <w:autoRedefine/>
    <w:unhideWhenUsed/>
    <w:qFormat/>
    <w:uiPriority w:val="99"/>
    <w:rPr>
      <w:rFonts w:hint="default" w:ascii="monospace" w:hAnsi="monospace" w:eastAsia="monospace" w:cs="monospace"/>
      <w:sz w:val="20"/>
    </w:rPr>
  </w:style>
  <w:style w:type="character" w:styleId="39">
    <w:name w:val="annotation reference"/>
    <w:basedOn w:val="28"/>
    <w:autoRedefine/>
    <w:semiHidden/>
    <w:unhideWhenUsed/>
    <w:qFormat/>
    <w:uiPriority w:val="99"/>
    <w:rPr>
      <w:sz w:val="21"/>
      <w:szCs w:val="21"/>
    </w:rPr>
  </w:style>
  <w:style w:type="character" w:styleId="40">
    <w:name w:val="HTML Cite"/>
    <w:autoRedefine/>
    <w:unhideWhenUsed/>
    <w:qFormat/>
    <w:uiPriority w:val="99"/>
  </w:style>
  <w:style w:type="character" w:styleId="41">
    <w:name w:val="HTML Keyboard"/>
    <w:autoRedefine/>
    <w:unhideWhenUsed/>
    <w:qFormat/>
    <w:uiPriority w:val="99"/>
    <w:rPr>
      <w:rFonts w:ascii="monospace" w:hAnsi="monospace" w:eastAsia="monospace" w:cs="monospace"/>
      <w:sz w:val="20"/>
    </w:rPr>
  </w:style>
  <w:style w:type="character" w:styleId="42">
    <w:name w:val="HTML Sample"/>
    <w:autoRedefine/>
    <w:unhideWhenUsed/>
    <w:qFormat/>
    <w:uiPriority w:val="99"/>
    <w:rPr>
      <w:rFonts w:hint="default" w:ascii="monospace" w:hAnsi="monospace" w:eastAsia="monospace" w:cs="monospace"/>
    </w:rPr>
  </w:style>
  <w:style w:type="paragraph" w:customStyle="1" w:styleId="43">
    <w:name w:val="BodyText1I21"/>
    <w:basedOn w:val="44"/>
    <w:autoRedefine/>
    <w:qFormat/>
    <w:uiPriority w:val="99"/>
    <w:pPr>
      <w:ind w:firstLine="420"/>
    </w:pPr>
  </w:style>
  <w:style w:type="paragraph" w:customStyle="1" w:styleId="44">
    <w:name w:val="BodyTextIndent1"/>
    <w:basedOn w:val="1"/>
    <w:next w:val="45"/>
    <w:autoRedefine/>
    <w:qFormat/>
    <w:uiPriority w:val="99"/>
    <w:pPr>
      <w:spacing w:after="120"/>
      <w:ind w:left="420"/>
    </w:pPr>
  </w:style>
  <w:style w:type="paragraph" w:customStyle="1" w:styleId="45">
    <w:name w:val="EnvelopeReturn1"/>
    <w:basedOn w:val="1"/>
    <w:autoRedefine/>
    <w:qFormat/>
    <w:uiPriority w:val="99"/>
    <w:rPr>
      <w:rFonts w:ascii="Arial" w:hAnsi="Arial"/>
    </w:rPr>
  </w:style>
  <w:style w:type="paragraph" w:customStyle="1" w:styleId="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正文 A"/>
    <w:next w:val="46"/>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8">
    <w:name w:val="BodyText1I2"/>
    <w:basedOn w:val="49"/>
    <w:autoRedefine/>
    <w:qFormat/>
    <w:uiPriority w:val="99"/>
    <w:pPr>
      <w:spacing w:line="360" w:lineRule="auto"/>
      <w:ind w:left="0" w:leftChars="0"/>
      <w:jc w:val="center"/>
    </w:pPr>
    <w:rPr>
      <w:b/>
      <w:bCs/>
      <w:sz w:val="44"/>
      <w:szCs w:val="44"/>
    </w:rPr>
  </w:style>
  <w:style w:type="paragraph" w:customStyle="1" w:styleId="49">
    <w:name w:val="BodyTextIndent"/>
    <w:basedOn w:val="1"/>
    <w:next w:val="50"/>
    <w:autoRedefine/>
    <w:qFormat/>
    <w:uiPriority w:val="99"/>
    <w:pPr>
      <w:spacing w:after="120"/>
      <w:ind w:left="420" w:leftChars="200"/>
    </w:pPr>
  </w:style>
  <w:style w:type="paragraph" w:customStyle="1" w:styleId="50">
    <w:name w:val="EnvelopeReturn"/>
    <w:basedOn w:val="1"/>
    <w:autoRedefine/>
    <w:qFormat/>
    <w:uiPriority w:val="99"/>
    <w:pPr>
      <w:snapToGrid w:val="0"/>
    </w:pPr>
    <w:rPr>
      <w:rFonts w:ascii="Arial" w:hAnsi="Arial"/>
    </w:rPr>
  </w:style>
  <w:style w:type="paragraph" w:customStyle="1" w:styleId="51">
    <w:name w:val="正文1"/>
    <w:basedOn w:val="1"/>
    <w:autoRedefine/>
    <w:qFormat/>
    <w:uiPriority w:val="0"/>
    <w:pPr>
      <w:spacing w:line="360" w:lineRule="auto"/>
      <w:ind w:firstLine="361"/>
    </w:pPr>
    <w:rPr>
      <w:rFonts w:ascii="宋体" w:hAnsi="宋体"/>
    </w:rPr>
  </w:style>
  <w:style w:type="character" w:customStyle="1" w:styleId="52">
    <w:name w:val="标题 1 字符"/>
    <w:link w:val="6"/>
    <w:autoRedefine/>
    <w:qFormat/>
    <w:uiPriority w:val="0"/>
    <w:rPr>
      <w:b/>
      <w:bCs/>
      <w:kern w:val="44"/>
      <w:sz w:val="44"/>
      <w:szCs w:val="44"/>
    </w:rPr>
  </w:style>
  <w:style w:type="character" w:customStyle="1" w:styleId="53">
    <w:name w:val="标题 2 字符"/>
    <w:autoRedefine/>
    <w:qFormat/>
    <w:uiPriority w:val="0"/>
    <w:rPr>
      <w:rFonts w:ascii="Arial" w:hAnsi="Arial" w:eastAsia="黑体"/>
      <w:b/>
      <w:bCs/>
      <w:kern w:val="2"/>
      <w:sz w:val="32"/>
      <w:szCs w:val="32"/>
    </w:rPr>
  </w:style>
  <w:style w:type="character" w:customStyle="1" w:styleId="54">
    <w:name w:val="标题 3 字符"/>
    <w:link w:val="8"/>
    <w:autoRedefine/>
    <w:qFormat/>
    <w:uiPriority w:val="0"/>
    <w:rPr>
      <w:b/>
      <w:bCs/>
      <w:kern w:val="2"/>
      <w:sz w:val="32"/>
      <w:szCs w:val="32"/>
    </w:rPr>
  </w:style>
  <w:style w:type="character" w:customStyle="1" w:styleId="55">
    <w:name w:val="标题 4 字符"/>
    <w:link w:val="9"/>
    <w:autoRedefine/>
    <w:qFormat/>
    <w:uiPriority w:val="0"/>
    <w:rPr>
      <w:rFonts w:eastAsia="新宋体"/>
      <w:kern w:val="2"/>
      <w:sz w:val="30"/>
      <w:szCs w:val="21"/>
    </w:rPr>
  </w:style>
  <w:style w:type="character" w:customStyle="1" w:styleId="56">
    <w:name w:val="正文缩进 字符"/>
    <w:link w:val="11"/>
    <w:autoRedefine/>
    <w:qFormat/>
    <w:uiPriority w:val="0"/>
    <w:rPr>
      <w:kern w:val="2"/>
      <w:sz w:val="21"/>
    </w:rPr>
  </w:style>
  <w:style w:type="character" w:customStyle="1" w:styleId="57">
    <w:name w:val="文档结构图 字符"/>
    <w:link w:val="12"/>
    <w:autoRedefine/>
    <w:semiHidden/>
    <w:qFormat/>
    <w:uiPriority w:val="0"/>
    <w:rPr>
      <w:kern w:val="2"/>
      <w:sz w:val="21"/>
      <w:szCs w:val="24"/>
      <w:shd w:val="clear" w:color="auto" w:fill="000080"/>
    </w:rPr>
  </w:style>
  <w:style w:type="character" w:customStyle="1" w:styleId="58">
    <w:name w:val="正文文本缩进 字符"/>
    <w:link w:val="15"/>
    <w:autoRedefine/>
    <w:qFormat/>
    <w:uiPriority w:val="0"/>
    <w:rPr>
      <w:kern w:val="2"/>
      <w:sz w:val="21"/>
      <w:szCs w:val="24"/>
    </w:rPr>
  </w:style>
  <w:style w:type="character" w:customStyle="1" w:styleId="59">
    <w:name w:val="日期 字符"/>
    <w:link w:val="18"/>
    <w:autoRedefine/>
    <w:qFormat/>
    <w:uiPriority w:val="0"/>
    <w:rPr>
      <w:kern w:val="2"/>
      <w:sz w:val="21"/>
      <w:szCs w:val="24"/>
    </w:rPr>
  </w:style>
  <w:style w:type="character" w:customStyle="1" w:styleId="60">
    <w:name w:val="批注框文本 字符"/>
    <w:link w:val="19"/>
    <w:autoRedefine/>
    <w:semiHidden/>
    <w:qFormat/>
    <w:uiPriority w:val="0"/>
    <w:rPr>
      <w:kern w:val="2"/>
      <w:sz w:val="18"/>
      <w:szCs w:val="18"/>
    </w:rPr>
  </w:style>
  <w:style w:type="character" w:customStyle="1" w:styleId="61">
    <w:name w:val="页脚 字符"/>
    <w:link w:val="20"/>
    <w:autoRedefine/>
    <w:qFormat/>
    <w:uiPriority w:val="99"/>
    <w:rPr>
      <w:kern w:val="2"/>
      <w:sz w:val="18"/>
      <w:szCs w:val="18"/>
    </w:rPr>
  </w:style>
  <w:style w:type="character" w:customStyle="1" w:styleId="62">
    <w:name w:val="页眉 字符"/>
    <w:link w:val="21"/>
    <w:autoRedefine/>
    <w:qFormat/>
    <w:uiPriority w:val="0"/>
    <w:rPr>
      <w:kern w:val="2"/>
      <w:sz w:val="18"/>
      <w:szCs w:val="18"/>
    </w:rPr>
  </w:style>
  <w:style w:type="character" w:customStyle="1" w:styleId="63">
    <w:name w:val="正文文本缩进 3 字符"/>
    <w:link w:val="23"/>
    <w:autoRedefine/>
    <w:qFormat/>
    <w:uiPriority w:val="0"/>
    <w:rPr>
      <w:rFonts w:ascii="宋体"/>
      <w:b/>
      <w:spacing w:val="6"/>
      <w:kern w:val="2"/>
      <w:sz w:val="28"/>
      <w:szCs w:val="24"/>
    </w:rPr>
  </w:style>
  <w:style w:type="character" w:customStyle="1" w:styleId="64">
    <w:name w:val="正文缩进2格 Char"/>
    <w:link w:val="65"/>
    <w:autoRedefine/>
    <w:qFormat/>
    <w:locked/>
    <w:uiPriority w:val="0"/>
    <w:rPr>
      <w:rFonts w:ascii="仿宋_GB2312" w:hAnsi="宋体" w:eastAsia="仿宋_GB2312"/>
      <w:kern w:val="2"/>
      <w:sz w:val="31"/>
      <w:szCs w:val="28"/>
    </w:rPr>
  </w:style>
  <w:style w:type="paragraph" w:customStyle="1" w:styleId="65">
    <w:name w:val="正文缩进2格"/>
    <w:basedOn w:val="1"/>
    <w:link w:val="64"/>
    <w:autoRedefine/>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autoRedefine/>
    <w:qFormat/>
    <w:locked/>
    <w:uiPriority w:val="0"/>
    <w:rPr>
      <w:rFonts w:ascii="宋体" w:hAnsi="宋体"/>
      <w:b/>
      <w:bCs/>
      <w:color w:val="000000"/>
      <w:kern w:val="2"/>
      <w:sz w:val="32"/>
      <w:szCs w:val="32"/>
    </w:rPr>
  </w:style>
  <w:style w:type="paragraph" w:customStyle="1" w:styleId="67">
    <w:name w:val="标题 3.1"/>
    <w:basedOn w:val="8"/>
    <w:link w:val="66"/>
    <w:autoRedefine/>
    <w:qFormat/>
    <w:uiPriority w:val="0"/>
    <w:pPr>
      <w:tabs>
        <w:tab w:val="left" w:pos="1440"/>
        <w:tab w:val="left" w:pos="1620"/>
      </w:tabs>
      <w:spacing w:line="600" w:lineRule="exact"/>
    </w:pPr>
    <w:rPr>
      <w:rFonts w:ascii="宋体" w:hAnsi="宋体"/>
      <w:color w:val="000000"/>
    </w:rPr>
  </w:style>
  <w:style w:type="paragraph" w:customStyle="1" w:styleId="68">
    <w:name w:val="Char"/>
    <w:basedOn w:val="1"/>
    <w:autoRedefine/>
    <w:qFormat/>
    <w:uiPriority w:val="0"/>
    <w:rPr>
      <w:rFonts w:ascii="Tahoma" w:hAnsi="Tahoma"/>
      <w:sz w:val="24"/>
      <w:szCs w:val="20"/>
    </w:rPr>
  </w:style>
  <w:style w:type="paragraph" w:customStyle="1" w:styleId="69">
    <w:name w:val="正文缩进4格"/>
    <w:basedOn w:val="65"/>
    <w:autoRedefine/>
    <w:qFormat/>
    <w:uiPriority w:val="0"/>
    <w:pPr>
      <w:ind w:left="2" w:firstLine="538" w:firstLineChars="192"/>
    </w:pPr>
    <w:rPr>
      <w:color w:val="000000"/>
      <w:sz w:val="28"/>
    </w:rPr>
  </w:style>
  <w:style w:type="paragraph" w:customStyle="1" w:styleId="70">
    <w:name w:val="Char Char Char Char"/>
    <w:basedOn w:val="1"/>
    <w:autoRedefine/>
    <w:qFormat/>
    <w:uiPriority w:val="0"/>
    <w:rPr>
      <w:rFonts w:ascii="Tahoma" w:hAnsi="Tahoma"/>
      <w:sz w:val="24"/>
      <w:szCs w:val="20"/>
    </w:rPr>
  </w:style>
  <w:style w:type="paragraph" w:customStyle="1" w:styleId="71">
    <w:name w:val="Char1"/>
    <w:basedOn w:val="1"/>
    <w:autoRedefine/>
    <w:qFormat/>
    <w:uiPriority w:val="0"/>
    <w:pPr>
      <w:tabs>
        <w:tab w:val="left" w:pos="840"/>
      </w:tabs>
      <w:ind w:left="840" w:hanging="420"/>
    </w:pPr>
    <w:rPr>
      <w:sz w:val="24"/>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5">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2"/>
    <w:basedOn w:val="1"/>
    <w:autoRedefine/>
    <w:qFormat/>
    <w:uiPriority w:val="0"/>
    <w:rPr>
      <w:rFonts w:ascii="Tahoma" w:hAnsi="Tahoma"/>
      <w:sz w:val="24"/>
      <w:szCs w:val="20"/>
    </w:rPr>
  </w:style>
  <w:style w:type="paragraph" w:customStyle="1" w:styleId="77">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autoRedefine/>
    <w:qFormat/>
    <w:uiPriority w:val="0"/>
    <w:rPr>
      <w:rFonts w:ascii="Arial" w:hAnsi="Arial"/>
      <w:sz w:val="24"/>
      <w:szCs w:val="24"/>
    </w:rPr>
  </w:style>
  <w:style w:type="paragraph" w:customStyle="1" w:styleId="79">
    <w:name w:val="普通正文"/>
    <w:basedOn w:val="1"/>
    <w:link w:val="78"/>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mini-outputtext1"/>
    <w:autoRedefine/>
    <w:qFormat/>
    <w:uiPriority w:val="0"/>
  </w:style>
  <w:style w:type="character" w:customStyle="1" w:styleId="81">
    <w:name w:val="font31"/>
    <w:autoRedefine/>
    <w:qFormat/>
    <w:uiPriority w:val="0"/>
    <w:rPr>
      <w:rFonts w:hint="eastAsia" w:ascii="宋体" w:hAnsi="宋体" w:eastAsia="宋体" w:cs="宋体"/>
      <w:color w:val="000000"/>
      <w:sz w:val="21"/>
      <w:szCs w:val="21"/>
      <w:u w:val="none"/>
    </w:rPr>
  </w:style>
  <w:style w:type="character" w:customStyle="1" w:styleId="82">
    <w:name w:val="font61"/>
    <w:autoRedefine/>
    <w:qFormat/>
    <w:uiPriority w:val="0"/>
    <w:rPr>
      <w:rFonts w:hint="default" w:ascii="Times New Roman" w:hAnsi="Times New Roman" w:cs="Times New Roman"/>
      <w:color w:val="000000"/>
      <w:sz w:val="21"/>
      <w:szCs w:val="21"/>
      <w:u w:val="none"/>
    </w:rPr>
  </w:style>
  <w:style w:type="character" w:customStyle="1" w:styleId="83">
    <w:name w:val="font01"/>
    <w:autoRedefine/>
    <w:qFormat/>
    <w:uiPriority w:val="0"/>
    <w:rPr>
      <w:rFonts w:hint="default" w:ascii="等线" w:hAnsi="等线" w:eastAsia="等线" w:cs="等线"/>
      <w:color w:val="000000"/>
      <w:sz w:val="22"/>
      <w:szCs w:val="22"/>
      <w:u w:val="none"/>
    </w:rPr>
  </w:style>
  <w:style w:type="character" w:customStyle="1" w:styleId="84">
    <w:name w:val="font51"/>
    <w:autoRedefine/>
    <w:qFormat/>
    <w:uiPriority w:val="0"/>
    <w:rPr>
      <w:rFonts w:hint="default" w:ascii="等线" w:hAnsi="等线" w:eastAsia="等线" w:cs="等线"/>
      <w:b/>
      <w:bCs/>
      <w:color w:val="000000"/>
      <w:sz w:val="22"/>
      <w:szCs w:val="22"/>
      <w:u w:val="none"/>
    </w:rPr>
  </w:style>
  <w:style w:type="paragraph" w:customStyle="1" w:styleId="85">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6">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7">
    <w:name w:val="网格型1"/>
    <w:basedOn w:val="2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NormalCharacter"/>
    <w:autoRedefine/>
    <w:qFormat/>
    <w:uiPriority w:val="99"/>
  </w:style>
  <w:style w:type="character" w:customStyle="1" w:styleId="89">
    <w:name w:val="font21"/>
    <w:basedOn w:val="28"/>
    <w:autoRedefine/>
    <w:qFormat/>
    <w:uiPriority w:val="0"/>
    <w:rPr>
      <w:rFonts w:hint="eastAsia" w:ascii="宋体" w:hAnsi="宋体" w:eastAsia="宋体" w:cs="宋体"/>
      <w:color w:val="000000"/>
      <w:sz w:val="18"/>
      <w:szCs w:val="18"/>
      <w:u w:val="none"/>
    </w:rPr>
  </w:style>
  <w:style w:type="character" w:customStyle="1" w:styleId="90">
    <w:name w:val="font81"/>
    <w:basedOn w:val="28"/>
    <w:autoRedefine/>
    <w:qFormat/>
    <w:uiPriority w:val="0"/>
    <w:rPr>
      <w:rFonts w:hint="eastAsia" w:ascii="宋体" w:hAnsi="宋体" w:eastAsia="宋体" w:cs="宋体"/>
      <w:color w:val="000000"/>
      <w:sz w:val="18"/>
      <w:szCs w:val="18"/>
      <w:u w:val="none"/>
    </w:rPr>
  </w:style>
  <w:style w:type="paragraph" w:customStyle="1" w:styleId="91">
    <w:name w:val="纯文本1"/>
    <w:basedOn w:val="1"/>
    <w:autoRedefine/>
    <w:qFormat/>
    <w:uiPriority w:val="0"/>
    <w:rPr>
      <w:rFonts w:ascii="宋体" w:hAnsi="Courier New" w:cs="Courier New"/>
      <w:szCs w:val="21"/>
    </w:rPr>
  </w:style>
  <w:style w:type="character" w:customStyle="1" w:styleId="92">
    <w:name w:val="正文文本 字符"/>
    <w:basedOn w:val="28"/>
    <w:link w:val="3"/>
    <w:autoRedefine/>
    <w:qFormat/>
    <w:uiPriority w:val="0"/>
    <w:rPr>
      <w:kern w:val="2"/>
      <w:sz w:val="21"/>
      <w:szCs w:val="24"/>
    </w:rPr>
  </w:style>
  <w:style w:type="character" w:customStyle="1" w:styleId="93">
    <w:name w:val="正文文本首行缩进 字符"/>
    <w:basedOn w:val="92"/>
    <w:link w:val="2"/>
    <w:autoRedefine/>
    <w:qFormat/>
    <w:uiPriority w:val="0"/>
    <w:rPr>
      <w:kern w:val="2"/>
      <w:sz w:val="21"/>
      <w:szCs w:val="24"/>
    </w:rPr>
  </w:style>
  <w:style w:type="character" w:customStyle="1" w:styleId="94">
    <w:name w:val="font11"/>
    <w:basedOn w:val="28"/>
    <w:autoRedefine/>
    <w:qFormat/>
    <w:uiPriority w:val="0"/>
    <w:rPr>
      <w:rFonts w:hint="eastAsia" w:ascii="宋体" w:hAnsi="宋体" w:eastAsia="宋体" w:cs="宋体"/>
      <w:color w:val="000000"/>
      <w:sz w:val="21"/>
      <w:szCs w:val="21"/>
      <w:u w:val="none"/>
    </w:rPr>
  </w:style>
  <w:style w:type="character" w:customStyle="1" w:styleId="95">
    <w:name w:val="正文文本首行缩进 2 字符"/>
    <w:link w:val="25"/>
    <w:autoRedefine/>
    <w:qFormat/>
    <w:uiPriority w:val="0"/>
    <w:rPr>
      <w:kern w:val="2"/>
      <w:sz w:val="21"/>
      <w:szCs w:val="24"/>
    </w:rPr>
  </w:style>
  <w:style w:type="paragraph" w:styleId="96">
    <w:name w:val="List Paragraph"/>
    <w:basedOn w:val="1"/>
    <w:autoRedefine/>
    <w:unhideWhenUsed/>
    <w:qFormat/>
    <w:uiPriority w:val="99"/>
    <w:pPr>
      <w:ind w:firstLine="420" w:firstLineChars="200"/>
    </w:pPr>
  </w:style>
  <w:style w:type="character" w:customStyle="1" w:styleId="97">
    <w:name w:val="未处理的提及1"/>
    <w:basedOn w:val="28"/>
    <w:autoRedefine/>
    <w:semiHidden/>
    <w:unhideWhenUsed/>
    <w:qFormat/>
    <w:uiPriority w:val="99"/>
    <w:rPr>
      <w:color w:val="605E5C"/>
      <w:shd w:val="clear" w:color="auto" w:fill="E1DFDD"/>
    </w:rPr>
  </w:style>
  <w:style w:type="character" w:customStyle="1" w:styleId="98">
    <w:name w:val="纯文本 字符"/>
    <w:basedOn w:val="28"/>
    <w:link w:val="17"/>
    <w:autoRedefine/>
    <w:qFormat/>
    <w:uiPriority w:val="0"/>
    <w:rPr>
      <w:rFonts w:ascii="宋体" w:hAnsi="Courier New"/>
      <w:szCs w:val="21"/>
    </w:rPr>
  </w:style>
  <w:style w:type="paragraph" w:customStyle="1" w:styleId="99">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0">
    <w:name w:val="标题 2 字符1"/>
    <w:basedOn w:val="28"/>
    <w:link w:val="7"/>
    <w:autoRedefine/>
    <w:qFormat/>
    <w:locked/>
    <w:uiPriority w:val="99"/>
    <w:rPr>
      <w:rFonts w:ascii="Arial" w:hAnsi="Arial" w:eastAsia="黑体" w:cs="Times New Roman"/>
      <w:b/>
      <w:bCs/>
      <w:kern w:val="2"/>
      <w:sz w:val="32"/>
      <w:szCs w:val="32"/>
    </w:rPr>
  </w:style>
  <w:style w:type="paragraph" w:customStyle="1" w:styleId="101">
    <w:name w:val="Table Text"/>
    <w:basedOn w:val="1"/>
    <w:semiHidden/>
    <w:qFormat/>
    <w:uiPriority w:val="0"/>
    <w:rPr>
      <w:rFonts w:ascii="宋体" w:hAnsi="宋体" w:eastAsia="宋体" w:cs="宋体"/>
      <w:sz w:val="16"/>
      <w:szCs w:val="16"/>
      <w:lang w:val="en-US" w:eastAsia="en-US" w:bidi="ar-SA"/>
    </w:rPr>
  </w:style>
  <w:style w:type="table" w:customStyle="1" w:styleId="10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10160</Words>
  <Characters>10480</Characters>
  <Lines>1245</Lines>
  <Paragraphs>1370</Paragraphs>
  <TotalTime>0</TotalTime>
  <ScaleCrop>false</ScaleCrop>
  <LinksUpToDate>false</LinksUpToDate>
  <CharactersWithSpaces>10969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二旬</cp:lastModifiedBy>
  <cp:lastPrinted>2025-06-18T08:04:00Z</cp:lastPrinted>
  <dcterms:modified xsi:type="dcterms:W3CDTF">2025-07-10T01:56:25Z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E071F74859D740BF9E653E6AB16EC706_13</vt:lpwstr>
  </property>
  <property fmtid="{D5CDD505-2E9C-101B-9397-08002B2CF9AE}" pid="4" name="KSOTemplateDocerSaveRecord">
    <vt:lpwstr>eyJoZGlkIjoiZDdiYTY4ZDMwMjMxN2U3YjhhNjI4M2IwZDkzY2VkNWYiLCJ1c2VySWQiOiI1ODY3MzUwMzEifQ==</vt:lpwstr>
  </property>
</Properties>
</file>