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BB946">
      <w:pPr>
        <w:pStyle w:val="49"/>
        <w:ind w:firstLine="883"/>
        <w:jc w:val="both"/>
        <w:rPr>
          <w:rFonts w:asciiTheme="minorEastAsia" w:hAnsiTheme="minorEastAsia" w:eastAsiaTheme="minorEastAsia"/>
        </w:rPr>
      </w:pPr>
    </w:p>
    <w:p w14:paraId="081BBDB4">
      <w:pPr>
        <w:pStyle w:val="49"/>
        <w:ind w:firstLine="883"/>
        <w:jc w:val="both"/>
        <w:rPr>
          <w:rFonts w:asciiTheme="minorEastAsia" w:hAnsiTheme="minorEastAsia" w:eastAsiaTheme="minorEastAsia"/>
        </w:rPr>
      </w:pPr>
    </w:p>
    <w:p w14:paraId="37C13025">
      <w:pPr>
        <w:widowControl/>
        <w:snapToGrid w:val="0"/>
        <w:spacing w:line="360" w:lineRule="auto"/>
        <w:ind w:firstLine="883"/>
        <w:jc w:val="center"/>
        <w:rPr>
          <w:rFonts w:cs="宋体" w:asciiTheme="minorEastAsia" w:hAnsiTheme="minorEastAsia" w:eastAsiaTheme="minorEastAsia"/>
          <w:b/>
          <w:bCs/>
          <w:kern w:val="0"/>
          <w:sz w:val="44"/>
          <w:szCs w:val="44"/>
        </w:rPr>
      </w:pPr>
      <w:r>
        <w:rPr>
          <w:rFonts w:hint="eastAsia" w:cs="宋体" w:asciiTheme="minorEastAsia" w:hAnsiTheme="minorEastAsia" w:eastAsiaTheme="minorEastAsia"/>
          <w:b/>
          <w:bCs/>
          <w:kern w:val="0"/>
          <w:sz w:val="44"/>
          <w:szCs w:val="44"/>
        </w:rPr>
        <w:t>南通市市政设施管理处</w:t>
      </w:r>
    </w:p>
    <w:p w14:paraId="3192FB28">
      <w:pPr>
        <w:widowControl/>
        <w:snapToGrid w:val="0"/>
        <w:spacing w:line="360" w:lineRule="auto"/>
        <w:ind w:firstLine="883"/>
        <w:jc w:val="center"/>
        <w:rPr>
          <w:rFonts w:asciiTheme="minorEastAsia" w:hAnsiTheme="minorEastAsia" w:eastAsiaTheme="minorEastAsia"/>
          <w:b/>
          <w:bCs/>
          <w:sz w:val="44"/>
          <w:szCs w:val="44"/>
        </w:rPr>
      </w:pPr>
      <w:r>
        <w:rPr>
          <w:rFonts w:hint="eastAsia" w:cs="宋体" w:asciiTheme="minorEastAsia" w:hAnsiTheme="minorEastAsia" w:eastAsiaTheme="minorEastAsia"/>
          <w:b/>
          <w:bCs/>
          <w:kern w:val="0"/>
          <w:sz w:val="44"/>
          <w:szCs w:val="44"/>
        </w:rPr>
        <w:t>应急渣土运输服务采购项目（</w:t>
      </w:r>
      <w:r>
        <w:rPr>
          <w:rFonts w:hint="eastAsia" w:cs="宋体" w:asciiTheme="minorEastAsia" w:hAnsiTheme="minorEastAsia" w:eastAsiaTheme="minorEastAsia"/>
          <w:b/>
          <w:bCs/>
          <w:kern w:val="0"/>
          <w:sz w:val="44"/>
          <w:szCs w:val="44"/>
          <w:lang w:val="en-US" w:eastAsia="zh-CN"/>
        </w:rPr>
        <w:t>重新采购</w:t>
      </w:r>
      <w:r>
        <w:rPr>
          <w:rFonts w:hint="eastAsia" w:cs="宋体" w:asciiTheme="minorEastAsia" w:hAnsiTheme="minorEastAsia" w:eastAsiaTheme="minorEastAsia"/>
          <w:b/>
          <w:bCs/>
          <w:kern w:val="0"/>
          <w:sz w:val="44"/>
          <w:szCs w:val="44"/>
        </w:rPr>
        <w:t>）</w:t>
      </w:r>
    </w:p>
    <w:p w14:paraId="607D0FE0">
      <w:pPr>
        <w:pStyle w:val="13"/>
        <w:spacing w:line="360" w:lineRule="auto"/>
        <w:rPr>
          <w:rFonts w:asciiTheme="minorEastAsia" w:hAnsiTheme="minorEastAsia" w:eastAsiaTheme="minorEastAsia"/>
        </w:rPr>
      </w:pPr>
    </w:p>
    <w:p w14:paraId="1638D734">
      <w:pPr>
        <w:pStyle w:val="14"/>
        <w:ind w:firstLine="360"/>
        <w:rPr>
          <w:rFonts w:asciiTheme="minorEastAsia" w:hAnsiTheme="minorEastAsia" w:eastAsiaTheme="minorEastAsia"/>
        </w:rPr>
      </w:pPr>
    </w:p>
    <w:p w14:paraId="0766C2AE">
      <w:pPr>
        <w:pStyle w:val="15"/>
        <w:rPr>
          <w:rFonts w:asciiTheme="minorEastAsia" w:hAnsiTheme="minorEastAsia" w:eastAsiaTheme="minorEastAsia"/>
        </w:rPr>
      </w:pPr>
    </w:p>
    <w:p w14:paraId="46FF2F42">
      <w:pPr>
        <w:ind w:firstLine="480"/>
        <w:rPr>
          <w:rFonts w:asciiTheme="minorEastAsia" w:hAnsiTheme="minorEastAsia" w:eastAsiaTheme="minorEastAsia"/>
        </w:rPr>
      </w:pPr>
    </w:p>
    <w:p w14:paraId="0EF03603">
      <w:pPr>
        <w:pStyle w:val="15"/>
        <w:rPr>
          <w:rFonts w:asciiTheme="minorEastAsia" w:hAnsiTheme="minorEastAsia" w:eastAsiaTheme="minorEastAsia"/>
        </w:rPr>
      </w:pPr>
    </w:p>
    <w:p w14:paraId="68C3EAF0">
      <w:pPr>
        <w:ind w:firstLine="480"/>
        <w:rPr>
          <w:rFonts w:asciiTheme="minorEastAsia" w:hAnsiTheme="minorEastAsia" w:eastAsiaTheme="minorEastAsia"/>
        </w:rPr>
      </w:pPr>
    </w:p>
    <w:p w14:paraId="5EB9D22E">
      <w:pPr>
        <w:pStyle w:val="24"/>
        <w:ind w:firstLine="210"/>
        <w:rPr>
          <w:rFonts w:asciiTheme="minorEastAsia" w:hAnsiTheme="minorEastAsia" w:eastAsiaTheme="minorEastAsia"/>
        </w:rPr>
      </w:pPr>
    </w:p>
    <w:p w14:paraId="69616FAC">
      <w:pPr>
        <w:widowControl/>
        <w:snapToGrid w:val="0"/>
        <w:spacing w:line="360" w:lineRule="auto"/>
        <w:ind w:firstLine="964"/>
        <w:jc w:val="center"/>
        <w:rPr>
          <w:rFonts w:asciiTheme="minorEastAsia" w:hAnsiTheme="minorEastAsia" w:eastAsiaTheme="minorEastAsia"/>
          <w:b/>
          <w:bCs/>
          <w:sz w:val="48"/>
          <w:szCs w:val="48"/>
        </w:rPr>
      </w:pPr>
      <w:r>
        <w:rPr>
          <w:rFonts w:hint="eastAsia" w:asciiTheme="minorEastAsia" w:hAnsiTheme="minorEastAsia" w:eastAsiaTheme="minorEastAsia"/>
          <w:b/>
          <w:bCs/>
          <w:sz w:val="48"/>
          <w:szCs w:val="48"/>
        </w:rPr>
        <w:t>采购文件</w:t>
      </w:r>
    </w:p>
    <w:p w14:paraId="65C8A6CD">
      <w:pPr>
        <w:spacing w:line="360" w:lineRule="auto"/>
        <w:ind w:firstLine="600"/>
        <w:jc w:val="center"/>
        <w:rPr>
          <w:rFonts w:asciiTheme="minorEastAsia" w:hAnsiTheme="minorEastAsia" w:eastAsiaTheme="minorEastAsia"/>
          <w:sz w:val="30"/>
          <w:szCs w:val="30"/>
        </w:rPr>
      </w:pPr>
      <w:r>
        <w:rPr>
          <w:rFonts w:asciiTheme="minorEastAsia" w:hAnsiTheme="minorEastAsia" w:eastAsiaTheme="minorEastAsia"/>
          <w:sz w:val="30"/>
          <w:szCs w:val="30"/>
        </w:rPr>
        <w:t>项目编号：</w:t>
      </w:r>
      <w:r>
        <w:rPr>
          <w:rFonts w:hint="eastAsia" w:asciiTheme="minorEastAsia" w:hAnsiTheme="minorEastAsia" w:eastAsiaTheme="minorEastAsia"/>
          <w:sz w:val="30"/>
          <w:szCs w:val="30"/>
        </w:rPr>
        <w:t>ZJJ2025019</w:t>
      </w:r>
    </w:p>
    <w:p w14:paraId="397AA11C">
      <w:pPr>
        <w:pStyle w:val="24"/>
        <w:ind w:firstLine="210"/>
        <w:rPr>
          <w:rFonts w:asciiTheme="minorEastAsia" w:hAnsiTheme="minorEastAsia" w:eastAsiaTheme="minorEastAsia"/>
        </w:rPr>
      </w:pPr>
    </w:p>
    <w:p w14:paraId="364DEE6A">
      <w:pPr>
        <w:tabs>
          <w:tab w:val="left" w:pos="6300"/>
        </w:tabs>
        <w:spacing w:line="360" w:lineRule="auto"/>
        <w:ind w:firstLine="723"/>
        <w:rPr>
          <w:rFonts w:asciiTheme="minorEastAsia" w:hAnsiTheme="minorEastAsia" w:eastAsiaTheme="minorEastAsia"/>
          <w:b/>
          <w:bCs/>
          <w:sz w:val="36"/>
          <w:szCs w:val="36"/>
        </w:rPr>
      </w:pPr>
    </w:p>
    <w:p w14:paraId="6ED0CF3A">
      <w:pPr>
        <w:pStyle w:val="24"/>
        <w:ind w:firstLine="361"/>
        <w:rPr>
          <w:rFonts w:asciiTheme="minorEastAsia" w:hAnsiTheme="minorEastAsia" w:eastAsiaTheme="minorEastAsia"/>
          <w:b/>
          <w:bCs/>
          <w:sz w:val="36"/>
          <w:szCs w:val="36"/>
        </w:rPr>
      </w:pPr>
    </w:p>
    <w:p w14:paraId="691E61C7">
      <w:pPr>
        <w:pStyle w:val="24"/>
        <w:ind w:firstLine="361"/>
        <w:rPr>
          <w:rFonts w:asciiTheme="minorEastAsia" w:hAnsiTheme="minorEastAsia" w:eastAsiaTheme="minorEastAsia"/>
          <w:b/>
          <w:bCs/>
          <w:sz w:val="36"/>
          <w:szCs w:val="36"/>
        </w:rPr>
      </w:pPr>
    </w:p>
    <w:p w14:paraId="4EFD3472">
      <w:pPr>
        <w:pStyle w:val="24"/>
        <w:ind w:firstLine="361"/>
        <w:rPr>
          <w:rFonts w:asciiTheme="minorEastAsia" w:hAnsiTheme="minorEastAsia" w:eastAsiaTheme="minorEastAsia"/>
          <w:b/>
          <w:bCs/>
          <w:sz w:val="36"/>
          <w:szCs w:val="36"/>
        </w:rPr>
      </w:pPr>
    </w:p>
    <w:p w14:paraId="1073D084">
      <w:pPr>
        <w:tabs>
          <w:tab w:val="left" w:pos="2020"/>
          <w:tab w:val="center" w:pos="4535"/>
        </w:tabs>
        <w:spacing w:line="360" w:lineRule="auto"/>
        <w:ind w:firstLine="280" w:firstLineChars="100"/>
        <w:rPr>
          <w:rFonts w:asciiTheme="minorEastAsia" w:hAnsiTheme="minorEastAsia" w:eastAsiaTheme="minorEastAsia"/>
          <w:bCs/>
          <w:sz w:val="28"/>
        </w:rPr>
      </w:pPr>
    </w:p>
    <w:p w14:paraId="35220CE3">
      <w:pPr>
        <w:spacing w:line="360" w:lineRule="auto"/>
        <w:ind w:firstLine="1350" w:firstLineChars="450"/>
        <w:rPr>
          <w:rFonts w:asciiTheme="minorEastAsia" w:hAnsiTheme="minorEastAsia" w:eastAsiaTheme="minorEastAsia"/>
          <w:sz w:val="30"/>
          <w:szCs w:val="30"/>
          <w:u w:val="single"/>
        </w:rPr>
      </w:pPr>
      <w:r>
        <w:rPr>
          <w:rFonts w:hint="eastAsia" w:asciiTheme="minorEastAsia" w:hAnsiTheme="minorEastAsia" w:eastAsiaTheme="minorEastAsia"/>
          <w:sz w:val="30"/>
          <w:szCs w:val="30"/>
        </w:rPr>
        <w:t>采   购   人：</w:t>
      </w:r>
      <w:r>
        <w:rPr>
          <w:rFonts w:hint="eastAsia" w:asciiTheme="minorEastAsia" w:hAnsiTheme="minorEastAsia" w:eastAsiaTheme="minorEastAsia"/>
          <w:sz w:val="30"/>
          <w:szCs w:val="30"/>
          <w:u w:val="single"/>
        </w:rPr>
        <w:t>南通市市政设施管理处</w:t>
      </w:r>
    </w:p>
    <w:p w14:paraId="1973DBA8">
      <w:pPr>
        <w:pStyle w:val="2"/>
        <w:spacing w:line="360" w:lineRule="auto"/>
        <w:ind w:left="420" w:firstLine="900" w:firstLineChars="300"/>
        <w:rPr>
          <w:rFonts w:asciiTheme="minorEastAsia" w:hAnsiTheme="minorEastAsia" w:eastAsiaTheme="minorEastAsia"/>
          <w:sz w:val="30"/>
          <w:szCs w:val="30"/>
          <w:u w:val="single"/>
        </w:rPr>
      </w:pPr>
      <w:r>
        <w:rPr>
          <w:rFonts w:hint="eastAsia" w:asciiTheme="minorEastAsia" w:hAnsiTheme="minorEastAsia" w:eastAsiaTheme="minorEastAsia"/>
          <w:sz w:val="30"/>
          <w:szCs w:val="30"/>
        </w:rPr>
        <w:t>代 理 机 构：</w:t>
      </w:r>
      <w:r>
        <w:rPr>
          <w:rFonts w:hint="eastAsia" w:asciiTheme="minorEastAsia" w:hAnsiTheme="minorEastAsia" w:eastAsiaTheme="minorEastAsia"/>
          <w:sz w:val="30"/>
          <w:szCs w:val="30"/>
          <w:u w:val="single"/>
        </w:rPr>
        <w:t>南通城建工程项目管理有限公司</w:t>
      </w:r>
    </w:p>
    <w:p w14:paraId="37EC128E">
      <w:pPr>
        <w:spacing w:line="360" w:lineRule="auto"/>
        <w:ind w:firstLine="1350" w:firstLineChars="450"/>
        <w:rPr>
          <w:rFonts w:asciiTheme="minorEastAsia" w:hAnsiTheme="minorEastAsia" w:eastAsiaTheme="minorEastAsia"/>
          <w:sz w:val="30"/>
          <w:szCs w:val="30"/>
        </w:rPr>
      </w:pPr>
      <w:r>
        <w:rPr>
          <w:rFonts w:hint="eastAsia" w:asciiTheme="minorEastAsia" w:hAnsiTheme="minorEastAsia" w:eastAsiaTheme="minorEastAsia"/>
          <w:sz w:val="30"/>
          <w:szCs w:val="30"/>
        </w:rPr>
        <w:t>日        期：</w:t>
      </w:r>
      <w:r>
        <w:rPr>
          <w:rFonts w:asciiTheme="minorEastAsia" w:hAnsiTheme="minorEastAsia" w:eastAsiaTheme="minorEastAsia"/>
          <w:sz w:val="30"/>
          <w:szCs w:val="30"/>
          <w:u w:val="single"/>
        </w:rPr>
        <w:t>20</w:t>
      </w:r>
      <w:r>
        <w:rPr>
          <w:rFonts w:hint="eastAsia" w:asciiTheme="minorEastAsia" w:hAnsiTheme="minorEastAsia" w:eastAsiaTheme="minorEastAsia"/>
          <w:sz w:val="30"/>
          <w:szCs w:val="30"/>
          <w:u w:val="single"/>
        </w:rPr>
        <w:t>25</w:t>
      </w:r>
      <w:r>
        <w:rPr>
          <w:rFonts w:hint="eastAsia" w:asciiTheme="minorEastAsia" w:hAnsiTheme="minorEastAsia" w:eastAsiaTheme="minorEastAsia"/>
          <w:sz w:val="30"/>
          <w:szCs w:val="30"/>
        </w:rPr>
        <w:t>年</w:t>
      </w:r>
      <w:r>
        <w:rPr>
          <w:rFonts w:hint="eastAsia" w:asciiTheme="minorEastAsia" w:hAnsiTheme="minorEastAsia" w:eastAsiaTheme="minorEastAsia"/>
          <w:sz w:val="30"/>
          <w:szCs w:val="30"/>
          <w:u w:val="single"/>
        </w:rPr>
        <w:t>6</w:t>
      </w:r>
      <w:r>
        <w:rPr>
          <w:rFonts w:hint="eastAsia" w:asciiTheme="minorEastAsia" w:hAnsiTheme="minorEastAsia" w:eastAsiaTheme="minorEastAsia"/>
          <w:sz w:val="30"/>
          <w:szCs w:val="30"/>
        </w:rPr>
        <w:t>月</w:t>
      </w:r>
      <w:r>
        <w:rPr>
          <w:rFonts w:hint="eastAsia" w:asciiTheme="minorEastAsia" w:hAnsiTheme="minorEastAsia" w:eastAsiaTheme="minorEastAsia"/>
          <w:sz w:val="30"/>
          <w:szCs w:val="30"/>
          <w:u w:val="single"/>
        </w:rPr>
        <w:t>11</w:t>
      </w:r>
      <w:r>
        <w:rPr>
          <w:rFonts w:hint="eastAsia" w:asciiTheme="minorEastAsia" w:hAnsiTheme="minorEastAsia" w:eastAsiaTheme="minorEastAsia"/>
          <w:sz w:val="30"/>
          <w:szCs w:val="30"/>
        </w:rPr>
        <w:t>日</w:t>
      </w:r>
    </w:p>
    <w:p w14:paraId="180EC38D">
      <w:pPr>
        <w:spacing w:line="360" w:lineRule="auto"/>
        <w:ind w:firstLine="1200" w:firstLineChars="400"/>
        <w:rPr>
          <w:rFonts w:asciiTheme="minorEastAsia" w:hAnsiTheme="minorEastAsia" w:eastAsiaTheme="minorEastAsia"/>
          <w:sz w:val="30"/>
          <w:szCs w:val="30"/>
        </w:rPr>
      </w:pPr>
    </w:p>
    <w:p w14:paraId="5F72EFE0">
      <w:pPr>
        <w:autoSpaceDE w:val="0"/>
        <w:autoSpaceDN w:val="0"/>
        <w:adjustRightInd w:val="0"/>
        <w:snapToGrid w:val="0"/>
        <w:spacing w:line="360" w:lineRule="auto"/>
        <w:ind w:firstLine="880"/>
        <w:jc w:val="center"/>
        <w:rPr>
          <w:rFonts w:asciiTheme="minorEastAsia" w:hAnsiTheme="minorEastAsia" w:eastAsiaTheme="minorEastAsia"/>
          <w:sz w:val="44"/>
          <w:szCs w:val="44"/>
          <w:lang w:val="zh-CN"/>
        </w:rPr>
        <w:sectPr>
          <w:headerReference r:id="rId3" w:type="default"/>
          <w:pgSz w:w="11907" w:h="16839"/>
          <w:pgMar w:top="1418" w:right="1418" w:bottom="1418" w:left="1474" w:header="720" w:footer="720" w:gutter="0"/>
          <w:pgNumType w:fmt="numberInDash"/>
          <w:cols w:space="720" w:num="1"/>
          <w:docGrid w:linePitch="286" w:charSpace="0"/>
        </w:sectPr>
      </w:pPr>
    </w:p>
    <w:p w14:paraId="11745BB7">
      <w:pPr>
        <w:autoSpaceDE w:val="0"/>
        <w:autoSpaceDN w:val="0"/>
        <w:adjustRightInd w:val="0"/>
        <w:snapToGrid w:val="0"/>
        <w:spacing w:line="360" w:lineRule="auto"/>
        <w:ind w:firstLine="880"/>
        <w:jc w:val="center"/>
        <w:rPr>
          <w:rFonts w:asciiTheme="minorEastAsia" w:hAnsiTheme="minorEastAsia" w:eastAsiaTheme="minorEastAsia"/>
          <w:sz w:val="44"/>
          <w:szCs w:val="44"/>
          <w:lang w:val="zh-CN"/>
        </w:rPr>
      </w:pPr>
    </w:p>
    <w:p w14:paraId="371E1B19">
      <w:pPr>
        <w:autoSpaceDE w:val="0"/>
        <w:autoSpaceDN w:val="0"/>
        <w:adjustRightInd w:val="0"/>
        <w:snapToGrid w:val="0"/>
        <w:spacing w:line="360" w:lineRule="auto"/>
        <w:ind w:firstLine="880"/>
        <w:jc w:val="center"/>
        <w:rPr>
          <w:rFonts w:asciiTheme="minorEastAsia" w:hAnsiTheme="minorEastAsia" w:eastAsiaTheme="minorEastAsia"/>
          <w:sz w:val="44"/>
          <w:szCs w:val="44"/>
        </w:rPr>
      </w:pPr>
      <w:r>
        <w:rPr>
          <w:rFonts w:hint="eastAsia" w:asciiTheme="minorEastAsia" w:hAnsiTheme="minorEastAsia" w:eastAsiaTheme="minorEastAsia"/>
          <w:sz w:val="44"/>
          <w:szCs w:val="44"/>
          <w:lang w:val="zh-CN"/>
        </w:rPr>
        <w:t>目  录</w:t>
      </w:r>
    </w:p>
    <w:p w14:paraId="6A65DC1B">
      <w:pPr>
        <w:autoSpaceDE w:val="0"/>
        <w:autoSpaceDN w:val="0"/>
        <w:adjustRightInd w:val="0"/>
        <w:snapToGrid w:val="0"/>
        <w:spacing w:line="360" w:lineRule="auto"/>
        <w:ind w:firstLine="640"/>
        <w:rPr>
          <w:rFonts w:asciiTheme="minorEastAsia" w:hAnsiTheme="minorEastAsia" w:eastAsiaTheme="minorEastAsia"/>
          <w:sz w:val="32"/>
          <w:szCs w:val="32"/>
        </w:rPr>
      </w:pPr>
    </w:p>
    <w:p w14:paraId="7265506F">
      <w:pPr>
        <w:autoSpaceDE w:val="0"/>
        <w:autoSpaceDN w:val="0"/>
        <w:adjustRightInd w:val="0"/>
        <w:snapToGrid w:val="0"/>
        <w:spacing w:line="600" w:lineRule="auto"/>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第一部分采购公告</w:t>
      </w:r>
    </w:p>
    <w:p w14:paraId="384AB253">
      <w:pPr>
        <w:autoSpaceDE w:val="0"/>
        <w:autoSpaceDN w:val="0"/>
        <w:adjustRightInd w:val="0"/>
        <w:snapToGrid w:val="0"/>
        <w:spacing w:line="600" w:lineRule="auto"/>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第二部分 供应商须知</w:t>
      </w:r>
    </w:p>
    <w:p w14:paraId="432328FF">
      <w:pPr>
        <w:autoSpaceDE w:val="0"/>
        <w:autoSpaceDN w:val="0"/>
        <w:adjustRightInd w:val="0"/>
        <w:snapToGrid w:val="0"/>
        <w:spacing w:line="600" w:lineRule="auto"/>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第三部分 项目需求</w:t>
      </w:r>
    </w:p>
    <w:p w14:paraId="41B22007">
      <w:pPr>
        <w:autoSpaceDE w:val="0"/>
        <w:autoSpaceDN w:val="0"/>
        <w:adjustRightInd w:val="0"/>
        <w:snapToGrid w:val="0"/>
        <w:spacing w:line="600" w:lineRule="auto"/>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第四部分 评审方法和评审标准</w:t>
      </w:r>
    </w:p>
    <w:p w14:paraId="02E6C896">
      <w:pPr>
        <w:autoSpaceDE w:val="0"/>
        <w:autoSpaceDN w:val="0"/>
        <w:adjustRightInd w:val="0"/>
        <w:snapToGrid w:val="0"/>
        <w:spacing w:line="600" w:lineRule="auto"/>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第五部分 响应文件组成</w:t>
      </w:r>
    </w:p>
    <w:p w14:paraId="6BD2C11D">
      <w:pPr>
        <w:tabs>
          <w:tab w:val="left" w:pos="7740"/>
        </w:tabs>
        <w:spacing w:line="360" w:lineRule="auto"/>
        <w:ind w:firstLine="640"/>
        <w:rPr>
          <w:rFonts w:asciiTheme="minorEastAsia" w:hAnsiTheme="minorEastAsia" w:eastAsiaTheme="minorEastAsia"/>
          <w:bCs/>
          <w:sz w:val="32"/>
          <w:szCs w:val="32"/>
        </w:rPr>
      </w:pPr>
    </w:p>
    <w:p w14:paraId="261C8B45">
      <w:pPr>
        <w:tabs>
          <w:tab w:val="left" w:pos="7740"/>
        </w:tabs>
        <w:spacing w:line="360" w:lineRule="auto"/>
        <w:ind w:firstLine="640"/>
        <w:rPr>
          <w:rFonts w:asciiTheme="minorEastAsia" w:hAnsiTheme="minorEastAsia" w:eastAsiaTheme="minorEastAsia"/>
          <w:bCs/>
          <w:sz w:val="32"/>
          <w:szCs w:val="32"/>
        </w:rPr>
      </w:pPr>
    </w:p>
    <w:p w14:paraId="47133A10">
      <w:pPr>
        <w:autoSpaceDE w:val="0"/>
        <w:autoSpaceDN w:val="0"/>
        <w:adjustRightInd w:val="0"/>
        <w:spacing w:line="360" w:lineRule="auto"/>
        <w:ind w:firstLine="723"/>
        <w:jc w:val="center"/>
        <w:rPr>
          <w:rFonts w:asciiTheme="minorEastAsia" w:hAnsiTheme="minorEastAsia" w:eastAsiaTheme="minorEastAsia"/>
          <w:b/>
          <w:bCs/>
          <w:sz w:val="36"/>
          <w:szCs w:val="36"/>
          <w:lang w:val="zh-CN"/>
        </w:rPr>
      </w:pPr>
    </w:p>
    <w:p w14:paraId="599F01AE">
      <w:pPr>
        <w:autoSpaceDE w:val="0"/>
        <w:autoSpaceDN w:val="0"/>
        <w:adjustRightInd w:val="0"/>
        <w:spacing w:line="360" w:lineRule="auto"/>
        <w:ind w:firstLine="723"/>
        <w:rPr>
          <w:rFonts w:asciiTheme="minorEastAsia" w:hAnsiTheme="minorEastAsia" w:eastAsiaTheme="minorEastAsia"/>
          <w:b/>
          <w:bCs/>
          <w:sz w:val="36"/>
          <w:szCs w:val="36"/>
          <w:lang w:val="zh-CN"/>
        </w:rPr>
      </w:pPr>
    </w:p>
    <w:p w14:paraId="24DAF492">
      <w:pPr>
        <w:autoSpaceDE w:val="0"/>
        <w:autoSpaceDN w:val="0"/>
        <w:adjustRightInd w:val="0"/>
        <w:spacing w:line="360" w:lineRule="auto"/>
        <w:ind w:firstLine="723"/>
        <w:jc w:val="center"/>
        <w:rPr>
          <w:rFonts w:asciiTheme="minorEastAsia" w:hAnsiTheme="minorEastAsia" w:eastAsiaTheme="minorEastAsia"/>
          <w:b/>
          <w:bCs/>
          <w:sz w:val="36"/>
          <w:szCs w:val="36"/>
          <w:lang w:val="zh-CN"/>
        </w:rPr>
      </w:pPr>
    </w:p>
    <w:p w14:paraId="4F8577BE">
      <w:pPr>
        <w:autoSpaceDE w:val="0"/>
        <w:autoSpaceDN w:val="0"/>
        <w:adjustRightInd w:val="0"/>
        <w:spacing w:line="360" w:lineRule="auto"/>
        <w:ind w:firstLine="723"/>
        <w:jc w:val="center"/>
        <w:rPr>
          <w:rFonts w:asciiTheme="minorEastAsia" w:hAnsiTheme="minorEastAsia" w:eastAsiaTheme="minorEastAsia"/>
          <w:b/>
          <w:bCs/>
          <w:sz w:val="36"/>
          <w:szCs w:val="36"/>
          <w:lang w:val="zh-CN"/>
        </w:rPr>
      </w:pPr>
    </w:p>
    <w:p w14:paraId="213F65E2">
      <w:pPr>
        <w:autoSpaceDE w:val="0"/>
        <w:autoSpaceDN w:val="0"/>
        <w:adjustRightInd w:val="0"/>
        <w:spacing w:line="360" w:lineRule="auto"/>
        <w:ind w:firstLine="723"/>
        <w:jc w:val="center"/>
        <w:rPr>
          <w:rFonts w:asciiTheme="minorEastAsia" w:hAnsiTheme="minorEastAsia" w:eastAsiaTheme="minorEastAsia"/>
          <w:b/>
          <w:bCs/>
          <w:sz w:val="36"/>
          <w:szCs w:val="36"/>
          <w:lang w:val="zh-CN"/>
        </w:rPr>
      </w:pPr>
    </w:p>
    <w:p w14:paraId="14D488CE">
      <w:pPr>
        <w:autoSpaceDE w:val="0"/>
        <w:autoSpaceDN w:val="0"/>
        <w:adjustRightInd w:val="0"/>
        <w:snapToGrid w:val="0"/>
        <w:spacing w:line="360" w:lineRule="auto"/>
        <w:ind w:firstLine="720"/>
        <w:rPr>
          <w:rFonts w:asciiTheme="minorEastAsia" w:hAnsiTheme="minorEastAsia" w:eastAsiaTheme="minorEastAsia"/>
          <w:sz w:val="36"/>
          <w:szCs w:val="36"/>
          <w:lang w:val="zh-CN"/>
        </w:rPr>
      </w:pPr>
    </w:p>
    <w:p w14:paraId="50DCAFF2">
      <w:pPr>
        <w:autoSpaceDE w:val="0"/>
        <w:autoSpaceDN w:val="0"/>
        <w:adjustRightInd w:val="0"/>
        <w:snapToGrid w:val="0"/>
        <w:spacing w:line="360" w:lineRule="auto"/>
        <w:ind w:firstLine="720"/>
        <w:jc w:val="center"/>
        <w:outlineLvl w:val="0"/>
        <w:rPr>
          <w:rFonts w:asciiTheme="minorEastAsia" w:hAnsiTheme="minorEastAsia" w:eastAsiaTheme="minorEastAsia"/>
          <w:sz w:val="36"/>
          <w:szCs w:val="36"/>
          <w:lang w:val="zh-CN"/>
        </w:rPr>
        <w:sectPr>
          <w:footerReference r:id="rId4" w:type="default"/>
          <w:pgSz w:w="11906" w:h="16838"/>
          <w:pgMar w:top="1134" w:right="1800" w:bottom="1134" w:left="1800" w:header="851" w:footer="992" w:gutter="0"/>
          <w:pgNumType w:fmt="numberInDash" w:start="1"/>
          <w:cols w:space="720" w:num="1"/>
          <w:docGrid w:type="lines" w:linePitch="312" w:charSpace="0"/>
        </w:sectPr>
      </w:pPr>
    </w:p>
    <w:p w14:paraId="24E83790">
      <w:pPr>
        <w:autoSpaceDE w:val="0"/>
        <w:autoSpaceDN w:val="0"/>
        <w:adjustRightInd w:val="0"/>
        <w:snapToGrid w:val="0"/>
        <w:spacing w:line="360" w:lineRule="auto"/>
        <w:ind w:firstLine="720"/>
        <w:jc w:val="center"/>
        <w:outlineLvl w:val="0"/>
        <w:rPr>
          <w:rFonts w:asciiTheme="minorEastAsia" w:hAnsiTheme="minorEastAsia" w:eastAsiaTheme="minorEastAsia"/>
          <w:sz w:val="36"/>
          <w:szCs w:val="36"/>
          <w:lang w:val="zh-CN"/>
        </w:rPr>
      </w:pPr>
    </w:p>
    <w:p w14:paraId="71DFD459">
      <w:pPr>
        <w:autoSpaceDE w:val="0"/>
        <w:autoSpaceDN w:val="0"/>
        <w:adjustRightInd w:val="0"/>
        <w:snapToGrid w:val="0"/>
        <w:spacing w:line="360" w:lineRule="auto"/>
        <w:ind w:firstLine="720"/>
        <w:jc w:val="center"/>
        <w:outlineLvl w:val="0"/>
        <w:rPr>
          <w:rFonts w:asciiTheme="minorEastAsia" w:hAnsiTheme="minorEastAsia" w:eastAsiaTheme="minorEastAsia"/>
          <w:sz w:val="36"/>
          <w:szCs w:val="36"/>
          <w:lang w:val="zh-CN"/>
        </w:rPr>
      </w:pPr>
      <w:r>
        <w:rPr>
          <w:rFonts w:hint="eastAsia" w:asciiTheme="minorEastAsia" w:hAnsiTheme="minorEastAsia" w:eastAsiaTheme="minorEastAsia"/>
          <w:sz w:val="36"/>
          <w:szCs w:val="36"/>
          <w:lang w:val="zh-CN"/>
        </w:rPr>
        <w:t xml:space="preserve">第一部分 </w:t>
      </w:r>
      <w:r>
        <w:rPr>
          <w:rFonts w:hint="eastAsia" w:asciiTheme="minorEastAsia" w:hAnsiTheme="minorEastAsia" w:eastAsiaTheme="minorEastAsia"/>
          <w:sz w:val="36"/>
          <w:szCs w:val="36"/>
        </w:rPr>
        <w:t>采购</w:t>
      </w:r>
      <w:r>
        <w:rPr>
          <w:rFonts w:hint="eastAsia" w:asciiTheme="minorEastAsia" w:hAnsiTheme="minorEastAsia" w:eastAsiaTheme="minorEastAsia"/>
          <w:sz w:val="36"/>
          <w:szCs w:val="36"/>
          <w:lang w:val="zh-CN"/>
        </w:rPr>
        <w:t>公告</w:t>
      </w:r>
    </w:p>
    <w:p w14:paraId="7050D148">
      <w:pPr>
        <w:pBdr>
          <w:top w:val="single" w:color="auto" w:sz="4" w:space="1"/>
          <w:left w:val="single" w:color="auto" w:sz="4" w:space="1"/>
          <w:bottom w:val="single" w:color="auto" w:sz="4" w:space="1"/>
          <w:right w:val="single" w:color="auto" w:sz="4" w:space="12"/>
        </w:pBd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项目概况</w:t>
      </w:r>
    </w:p>
    <w:p w14:paraId="2E522C22">
      <w:pPr>
        <w:pBdr>
          <w:top w:val="single" w:color="auto" w:sz="4" w:space="1"/>
          <w:left w:val="single" w:color="auto" w:sz="4" w:space="1"/>
          <w:bottom w:val="single" w:color="auto" w:sz="4" w:space="1"/>
          <w:right w:val="single" w:color="auto" w:sz="4" w:space="12"/>
        </w:pBd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南通市市政设施管理处应急渣土运输服务采购项目（</w:t>
      </w:r>
      <w:r>
        <w:rPr>
          <w:rFonts w:hint="eastAsia" w:asciiTheme="minorEastAsia" w:hAnsiTheme="minorEastAsia" w:eastAsiaTheme="minorEastAsia"/>
          <w:sz w:val="24"/>
          <w:u w:val="single"/>
          <w:lang w:val="en-US" w:eastAsia="zh-CN"/>
        </w:rPr>
        <w:t>重新采购</w:t>
      </w:r>
      <w:r>
        <w:rPr>
          <w:rFonts w:hint="eastAsia" w:asciiTheme="minorEastAsia" w:hAnsiTheme="minorEastAsia" w:eastAsiaTheme="minorEastAsia"/>
          <w:sz w:val="24"/>
          <w:u w:val="single"/>
        </w:rPr>
        <w:t>）</w:t>
      </w:r>
      <w:r>
        <w:rPr>
          <w:rFonts w:asciiTheme="minorEastAsia" w:hAnsiTheme="minorEastAsia" w:eastAsiaTheme="minorEastAsia"/>
          <w:sz w:val="24"/>
        </w:rPr>
        <w:t>的潜在供应商应在</w:t>
      </w:r>
      <w:r>
        <w:rPr>
          <w:rFonts w:hint="eastAsia" w:asciiTheme="minorEastAsia" w:hAnsiTheme="minorEastAsia" w:eastAsiaTheme="minorEastAsia"/>
          <w:sz w:val="24"/>
          <w:u w:val="single"/>
        </w:rPr>
        <w:t>“南通市住房和城乡建设局官网”</w:t>
      </w:r>
      <w:r>
        <w:rPr>
          <w:rFonts w:asciiTheme="minorEastAsia" w:hAnsiTheme="minorEastAsia" w:eastAsiaTheme="minorEastAsia"/>
          <w:sz w:val="24"/>
        </w:rPr>
        <w:t>获取采购文件，并于</w:t>
      </w:r>
      <w:r>
        <w:rPr>
          <w:rFonts w:hint="eastAsia" w:asciiTheme="minorEastAsia" w:hAnsiTheme="minorEastAsia" w:eastAsiaTheme="minorEastAsia"/>
          <w:b/>
          <w:bCs/>
          <w:sz w:val="24"/>
          <w:u w:val="single"/>
        </w:rPr>
        <w:t>2025年6月16日14点30分</w:t>
      </w:r>
      <w:r>
        <w:rPr>
          <w:rFonts w:asciiTheme="minorEastAsia" w:hAnsiTheme="minorEastAsia" w:eastAsiaTheme="minorEastAsia"/>
          <w:sz w:val="24"/>
        </w:rPr>
        <w:t>（北京时间）前提交响应文件。</w:t>
      </w:r>
    </w:p>
    <w:p w14:paraId="66714942">
      <w:pPr>
        <w:widowControl/>
        <w:shd w:val="clear" w:color="auto" w:fill="FFFFFF"/>
        <w:adjustRightInd w:val="0"/>
        <w:snapToGrid w:val="0"/>
        <w:spacing w:line="440" w:lineRule="exact"/>
        <w:ind w:firstLine="510" w:firstLineChars="200"/>
        <w:rPr>
          <w:rFonts w:asciiTheme="minorEastAsia" w:hAnsiTheme="minorEastAsia" w:eastAsiaTheme="minorEastAsia"/>
          <w:b/>
          <w:spacing w:val="7"/>
          <w:kern w:val="0"/>
          <w:sz w:val="24"/>
        </w:rPr>
      </w:pPr>
      <w:r>
        <w:rPr>
          <w:rFonts w:asciiTheme="minorEastAsia" w:hAnsiTheme="minorEastAsia" w:eastAsiaTheme="minorEastAsia"/>
          <w:b/>
          <w:spacing w:val="7"/>
          <w:kern w:val="0"/>
          <w:sz w:val="24"/>
        </w:rPr>
        <w:t>一、项目基本情况</w:t>
      </w:r>
    </w:p>
    <w:p w14:paraId="7250909B">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1、项目名称：南通市市政设施管理处应急渣土运输服务采购项目（</w:t>
      </w:r>
      <w:r>
        <w:rPr>
          <w:rFonts w:hint="eastAsia" w:asciiTheme="minorEastAsia" w:hAnsiTheme="minorEastAsia" w:eastAsiaTheme="minorEastAsia"/>
          <w:sz w:val="24"/>
          <w:lang w:val="en-US" w:eastAsia="zh-CN"/>
        </w:rPr>
        <w:t>重新采购</w:t>
      </w:r>
      <w:r>
        <w:rPr>
          <w:rFonts w:hint="eastAsia" w:asciiTheme="minorEastAsia" w:hAnsiTheme="minorEastAsia" w:eastAsiaTheme="minorEastAsia"/>
          <w:sz w:val="24"/>
        </w:rPr>
        <w:t>）</w:t>
      </w:r>
    </w:p>
    <w:p w14:paraId="36050963">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2、项目类型：服务</w:t>
      </w:r>
    </w:p>
    <w:p w14:paraId="072D6EC4">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3、预算金额：</w:t>
      </w:r>
      <w:r>
        <w:rPr>
          <w:rFonts w:hint="eastAsia" w:cs="宋体" w:asciiTheme="minorEastAsia" w:hAnsiTheme="minorEastAsia" w:eastAsiaTheme="minorEastAsia"/>
          <w:sz w:val="24"/>
        </w:rPr>
        <w:t>约40万元</w:t>
      </w:r>
    </w:p>
    <w:p w14:paraId="6802926D">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、最高限价：详见采购文件第三部分“项目需求”。</w:t>
      </w:r>
    </w:p>
    <w:p w14:paraId="6980CBBC">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、采购需求：详见采购文件第三部分“项目需求”，请仔细研究。</w:t>
      </w:r>
    </w:p>
    <w:p w14:paraId="388EE33C">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、服务期限：</w:t>
      </w:r>
      <w:r>
        <w:rPr>
          <w:rFonts w:asciiTheme="minorEastAsia" w:hAnsiTheme="minorEastAsia" w:eastAsiaTheme="minorEastAsia"/>
          <w:sz w:val="24"/>
        </w:rPr>
        <w:t>（</w:t>
      </w:r>
      <w:r>
        <w:rPr>
          <w:rFonts w:hint="eastAsia" w:asciiTheme="minorEastAsia" w:hAnsiTheme="minorEastAsia" w:eastAsiaTheme="minorEastAsia"/>
          <w:sz w:val="24"/>
        </w:rPr>
        <w:t>1）合同结算总价达到40万元。（2）</w:t>
      </w:r>
      <w:r>
        <w:rPr>
          <w:rFonts w:hint="eastAsia" w:asciiTheme="minorEastAsia" w:hAnsiTheme="minorEastAsia" w:eastAsiaTheme="minorEastAsia"/>
          <w:sz w:val="24"/>
          <w:lang w:val="en-US" w:eastAsia="zh-CN"/>
        </w:rPr>
        <w:t>采购人本</w:t>
      </w:r>
      <w:r>
        <w:rPr>
          <w:rFonts w:hint="eastAsia" w:asciiTheme="minorEastAsia" w:hAnsiTheme="minorEastAsia" w:eastAsiaTheme="minorEastAsia"/>
          <w:sz w:val="24"/>
        </w:rPr>
        <w:t>年度渣土运输服务项目产生成交供应商后，则本合同服务期自</w:t>
      </w:r>
      <w:r>
        <w:rPr>
          <w:rFonts w:hint="eastAsia" w:asciiTheme="minorEastAsia" w:hAnsiTheme="minorEastAsia" w:eastAsiaTheme="minorEastAsia"/>
          <w:sz w:val="24"/>
          <w:lang w:val="en-US" w:eastAsia="zh-CN"/>
        </w:rPr>
        <w:t>采购人本</w:t>
      </w:r>
      <w:r>
        <w:rPr>
          <w:rFonts w:hint="eastAsia" w:asciiTheme="minorEastAsia" w:hAnsiTheme="minorEastAsia" w:eastAsiaTheme="minorEastAsia"/>
          <w:sz w:val="24"/>
        </w:rPr>
        <w:t>年度渣土运输服务采购合同生效之日起终止，具体日期以</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通知为准。备注：以上两项条款任意一条达到期限则本合同到期。</w:t>
      </w:r>
    </w:p>
    <w:p w14:paraId="025D0A9A">
      <w:pPr>
        <w:adjustRightInd w:val="0"/>
        <w:snapToGrid w:val="0"/>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二、供应商的资格要求：</w:t>
      </w:r>
    </w:p>
    <w:p w14:paraId="251FD3A5">
      <w:pPr>
        <w:pStyle w:val="23"/>
        <w:widowControl w:val="0"/>
        <w:spacing w:before="0" w:beforeAutospacing="0" w:after="0" w:afterAutospacing="0" w:line="440" w:lineRule="exact"/>
        <w:ind w:firstLine="480" w:firstLineChars="200"/>
        <w:jc w:val="both"/>
        <w:rPr>
          <w:rFonts w:asciiTheme="minorEastAsia" w:hAnsiTheme="minorEastAsia" w:eastAsiaTheme="minorEastAsia"/>
          <w:kern w:val="2"/>
        </w:rPr>
      </w:pPr>
      <w:bookmarkStart w:id="0" w:name="_Toc86915687"/>
      <w:r>
        <w:rPr>
          <w:rFonts w:hint="eastAsia" w:asciiTheme="minorEastAsia" w:hAnsiTheme="minorEastAsia" w:eastAsiaTheme="minorEastAsia"/>
          <w:kern w:val="2"/>
        </w:rPr>
        <w:t>1、具有独立承担民事责任的能力；</w:t>
      </w:r>
    </w:p>
    <w:p w14:paraId="6B6F5AC7">
      <w:pPr>
        <w:pStyle w:val="23"/>
        <w:widowControl w:val="0"/>
        <w:spacing w:before="0" w:beforeAutospacing="0" w:after="0" w:afterAutospacing="0" w:line="440" w:lineRule="exact"/>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2、具有良好的商业信誉和健全的财务会计制度；</w:t>
      </w:r>
    </w:p>
    <w:p w14:paraId="1C921D04">
      <w:pPr>
        <w:pStyle w:val="23"/>
        <w:widowControl w:val="0"/>
        <w:spacing w:before="0" w:beforeAutospacing="0" w:after="0" w:afterAutospacing="0" w:line="440" w:lineRule="exact"/>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3、具有履行合同所必需的设备和专业技术能力；</w:t>
      </w:r>
    </w:p>
    <w:p w14:paraId="0E22EA7A">
      <w:pPr>
        <w:pStyle w:val="23"/>
        <w:widowControl w:val="0"/>
        <w:spacing w:before="0" w:beforeAutospacing="0" w:after="0" w:afterAutospacing="0" w:line="440" w:lineRule="exact"/>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4、有依法缴纳税收和社会保障资金的良好记录；</w:t>
      </w:r>
    </w:p>
    <w:p w14:paraId="0CD5E021">
      <w:pPr>
        <w:pStyle w:val="23"/>
        <w:widowControl w:val="0"/>
        <w:spacing w:before="0" w:beforeAutospacing="0" w:after="0" w:afterAutospacing="0" w:line="440" w:lineRule="exact"/>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5、法律、行政法规规定的其他条件；</w:t>
      </w:r>
    </w:p>
    <w:p w14:paraId="71EA9A5E">
      <w:pPr>
        <w:pStyle w:val="80"/>
        <w:spacing w:line="440" w:lineRule="exact"/>
        <w:ind w:firstLine="480"/>
        <w:rPr>
          <w:rFonts w:asciiTheme="minorEastAsia" w:hAnsiTheme="minorEastAsia" w:eastAsiaTheme="minorEastAsia"/>
          <w:sz w:val="24"/>
        </w:rPr>
      </w:pPr>
      <w:r>
        <w:rPr>
          <w:rFonts w:hint="eastAsia" w:cs="宋体" w:asciiTheme="minorEastAsia" w:hAnsiTheme="minorEastAsia" w:eastAsiaTheme="minorEastAsia"/>
          <w:sz w:val="24"/>
          <w:szCs w:val="24"/>
        </w:rPr>
        <w:t>6、本项目的特定资格要求:</w:t>
      </w:r>
    </w:p>
    <w:p w14:paraId="0DA3C86C">
      <w:pPr>
        <w:pStyle w:val="80"/>
        <w:spacing w:line="440" w:lineRule="exact"/>
        <w:ind w:firstLine="482"/>
        <w:rPr>
          <w:rFonts w:cs="宋体" w:asciiTheme="minorEastAsia" w:hAnsiTheme="minorEastAsia" w:eastAsiaTheme="minorEastAsia"/>
          <w:b/>
          <w:sz w:val="24"/>
        </w:rPr>
      </w:pPr>
      <w:r>
        <w:rPr>
          <w:rFonts w:hint="eastAsia" w:cs="宋体" w:asciiTheme="minorEastAsia" w:hAnsiTheme="minorEastAsia" w:eastAsiaTheme="minorEastAsia"/>
          <w:b/>
          <w:sz w:val="24"/>
        </w:rPr>
        <w:t>（1）投标供应商具备采购人管辖区内城市管理部门出具的有效的《建筑垃圾处置（运输）许可证》；</w:t>
      </w:r>
    </w:p>
    <w:p w14:paraId="10082DC7">
      <w:pPr>
        <w:pStyle w:val="80"/>
        <w:spacing w:line="440" w:lineRule="exact"/>
        <w:ind w:firstLine="482"/>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（2）投标供应商须出具渣土办认可的本项目弃置废弃物消纳场所的接收证明。该消纳场所须能接收针对本项目不少于1万立方米/年的接收量。 </w:t>
      </w:r>
    </w:p>
    <w:p w14:paraId="60950D61">
      <w:pPr>
        <w:pStyle w:val="23"/>
        <w:widowControl w:val="0"/>
        <w:spacing w:before="0" w:beforeAutospacing="0" w:after="0" w:afterAutospacing="0" w:line="440" w:lineRule="exact"/>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7、本项目不接受联合体投标。</w:t>
      </w:r>
    </w:p>
    <w:bookmarkEnd w:id="0"/>
    <w:p w14:paraId="278C2B9C">
      <w:pPr>
        <w:adjustRightInd w:val="0"/>
        <w:snapToGrid w:val="0"/>
        <w:spacing w:line="44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三、获取采购文件</w:t>
      </w:r>
    </w:p>
    <w:p w14:paraId="38007A3C">
      <w:pPr>
        <w:pStyle w:val="23"/>
        <w:widowControl w:val="0"/>
        <w:spacing w:before="0" w:beforeAutospacing="0" w:after="0" w:afterAutospacing="0" w:line="440" w:lineRule="exact"/>
        <w:ind w:firstLine="480" w:firstLineChars="200"/>
        <w:jc w:val="both"/>
        <w:rPr>
          <w:rFonts w:asciiTheme="minorEastAsia" w:hAnsiTheme="minorEastAsia" w:eastAsiaTheme="minorEastAsia"/>
        </w:rPr>
      </w:pPr>
      <w:bookmarkStart w:id="1" w:name="_Toc35393632"/>
      <w:bookmarkStart w:id="2" w:name="_Toc28359092"/>
      <w:bookmarkStart w:id="3" w:name="_Toc28359015"/>
      <w:bookmarkStart w:id="4" w:name="_Toc35393801"/>
      <w:r>
        <w:rPr>
          <w:rFonts w:hint="eastAsia" w:asciiTheme="minorEastAsia" w:hAnsiTheme="minorEastAsia" w:eastAsiaTheme="minorEastAsia"/>
          <w:kern w:val="2"/>
        </w:rPr>
        <w:t>1、时间：</w:t>
      </w:r>
      <w:r>
        <w:rPr>
          <w:rFonts w:hint="eastAsia" w:asciiTheme="minorEastAsia" w:hAnsiTheme="minorEastAsia" w:eastAsiaTheme="minorEastAsia"/>
        </w:rPr>
        <w:t>本项目挂网之日起至开标截止时间止</w:t>
      </w:r>
    </w:p>
    <w:p w14:paraId="1896D850">
      <w:pPr>
        <w:pStyle w:val="23"/>
        <w:widowControl w:val="0"/>
        <w:spacing w:before="0" w:beforeAutospacing="0" w:after="0" w:afterAutospacing="0" w:line="440" w:lineRule="exact"/>
        <w:ind w:firstLine="480" w:firstLineChars="200"/>
        <w:jc w:val="both"/>
        <w:rPr>
          <w:rFonts w:asciiTheme="minorEastAsia" w:hAnsiTheme="minorEastAsia" w:eastAsiaTheme="minorEastAsia"/>
        </w:rPr>
      </w:pPr>
      <w:r>
        <w:rPr>
          <w:rFonts w:hint="eastAsia" w:asciiTheme="minorEastAsia" w:hAnsiTheme="minorEastAsia" w:eastAsiaTheme="minorEastAsia"/>
          <w:kern w:val="2"/>
        </w:rPr>
        <w:t>2、地点：</w:t>
      </w:r>
      <w:bookmarkEnd w:id="1"/>
      <w:bookmarkEnd w:id="2"/>
      <w:bookmarkEnd w:id="3"/>
      <w:bookmarkEnd w:id="4"/>
      <w:bookmarkStart w:id="5" w:name="_Hlk127199701"/>
      <w:r>
        <w:rPr>
          <w:rFonts w:hint="eastAsia" w:asciiTheme="minorEastAsia" w:hAnsiTheme="minorEastAsia" w:eastAsiaTheme="minorEastAsia"/>
          <w:bCs/>
          <w:kern w:val="2"/>
        </w:rPr>
        <w:t>“</w:t>
      </w:r>
      <w:r>
        <w:rPr>
          <w:rFonts w:hint="eastAsia" w:asciiTheme="minorEastAsia" w:hAnsiTheme="minorEastAsia" w:eastAsiaTheme="minorEastAsia"/>
          <w:bCs/>
          <w:kern w:val="2"/>
          <w:u w:val="single"/>
        </w:rPr>
        <w:t>南通市住房和城乡建设局官网</w:t>
      </w:r>
      <w:r>
        <w:rPr>
          <w:rFonts w:hint="eastAsia" w:asciiTheme="minorEastAsia" w:hAnsiTheme="minorEastAsia" w:eastAsiaTheme="minorEastAsia"/>
          <w:bCs/>
          <w:u w:val="single"/>
        </w:rPr>
        <w:t>（https://zj.nantong.gov.cn/）-公告公示”</w:t>
      </w:r>
    </w:p>
    <w:bookmarkEnd w:id="5"/>
    <w:p w14:paraId="588DF445">
      <w:pPr>
        <w:pStyle w:val="23"/>
        <w:widowControl w:val="0"/>
        <w:spacing w:before="0" w:beforeAutospacing="0" w:after="0" w:afterAutospacing="0" w:line="440" w:lineRule="exact"/>
        <w:ind w:firstLine="480" w:firstLineChars="200"/>
        <w:jc w:val="both"/>
        <w:rPr>
          <w:rFonts w:asciiTheme="minorEastAsia" w:hAnsiTheme="minorEastAsia" w:eastAsiaTheme="minorEastAsia"/>
          <w:bCs/>
        </w:rPr>
      </w:pPr>
      <w:r>
        <w:rPr>
          <w:rFonts w:hint="eastAsia" w:asciiTheme="minorEastAsia" w:hAnsiTheme="minorEastAsia" w:eastAsiaTheme="minorEastAsia"/>
          <w:kern w:val="2"/>
        </w:rPr>
        <w:t>3、方式：</w:t>
      </w:r>
      <w:r>
        <w:rPr>
          <w:rFonts w:hint="eastAsia" w:asciiTheme="minorEastAsia" w:hAnsiTheme="minorEastAsia" w:eastAsiaTheme="minorEastAsia"/>
          <w:bCs/>
          <w:kern w:val="2"/>
        </w:rPr>
        <w:t>自行下载</w:t>
      </w:r>
    </w:p>
    <w:p w14:paraId="29B23648">
      <w:pPr>
        <w:snapToGrid w:val="0"/>
        <w:spacing w:line="440" w:lineRule="exact"/>
        <w:ind w:left="1644" w:leftChars="200" w:hanging="1224" w:hangingChars="508"/>
        <w:rPr>
          <w:rFonts w:asciiTheme="minorEastAsia" w:hAnsiTheme="minorEastAsia" w:eastAsiaTheme="minorEastAsia"/>
          <w:b/>
          <w:sz w:val="24"/>
        </w:rPr>
      </w:pPr>
      <w:r>
        <w:rPr>
          <w:rFonts w:hint="eastAsia" w:asciiTheme="minorEastAsia" w:hAnsiTheme="minorEastAsia" w:eastAsiaTheme="minorEastAsia"/>
          <w:b/>
          <w:sz w:val="24"/>
        </w:rPr>
        <w:t>四、响应文件提交</w:t>
      </w:r>
    </w:p>
    <w:p w14:paraId="341F03DE">
      <w:pPr>
        <w:snapToGrid w:val="0"/>
        <w:spacing w:line="440" w:lineRule="exact"/>
        <w:ind w:left="-2" w:leftChars="-1" w:firstLine="480"/>
        <w:outlineLvl w:val="1"/>
        <w:rPr>
          <w:rFonts w:asciiTheme="minorEastAsia" w:hAnsiTheme="minorEastAsia" w:eastAsiaTheme="minorEastAsia"/>
          <w:sz w:val="24"/>
        </w:rPr>
      </w:pPr>
      <w:r>
        <w:rPr>
          <w:rFonts w:hint="eastAsia" w:cs="宋体" w:asciiTheme="minorEastAsia" w:hAnsiTheme="minorEastAsia" w:eastAsiaTheme="minorEastAsia"/>
          <w:bCs/>
          <w:sz w:val="24"/>
        </w:rPr>
        <w:t>1、响应文件接收截止时间：</w:t>
      </w:r>
      <w:r>
        <w:rPr>
          <w:rFonts w:hint="eastAsia" w:asciiTheme="minorEastAsia" w:hAnsiTheme="minorEastAsia" w:eastAsiaTheme="minorEastAsia"/>
          <w:sz w:val="24"/>
          <w:u w:val="thick" w:color="FF0000"/>
        </w:rPr>
        <w:t>2025年6月16日14时30分（北京时间）</w:t>
      </w:r>
    </w:p>
    <w:p w14:paraId="23334864">
      <w:pPr>
        <w:spacing w:line="440" w:lineRule="exact"/>
        <w:ind w:firstLine="424" w:firstLineChars="177"/>
        <w:rPr>
          <w:rFonts w:cs="宋体" w:asciiTheme="minorEastAsia" w:hAnsiTheme="minorEastAsia" w:eastAsiaTheme="minorEastAsia"/>
          <w:bCs/>
          <w:sz w:val="24"/>
        </w:rPr>
      </w:pPr>
      <w:r>
        <w:rPr>
          <w:rFonts w:hint="eastAsia" w:cs="宋体" w:asciiTheme="minorEastAsia" w:hAnsiTheme="minorEastAsia" w:eastAsiaTheme="minorEastAsia"/>
          <w:bCs/>
          <w:sz w:val="24"/>
        </w:rPr>
        <w:t>2、响应文件的递交地址：</w:t>
      </w:r>
      <w:r>
        <w:rPr>
          <w:rFonts w:hint="eastAsia" w:cs="宋体" w:asciiTheme="minorEastAsia" w:hAnsiTheme="minorEastAsia" w:eastAsiaTheme="minorEastAsia"/>
          <w:sz w:val="24"/>
        </w:rPr>
        <w:t>响应供应商自行选择任意地点参加远程开标会</w:t>
      </w:r>
      <w:r>
        <w:rPr>
          <w:rFonts w:hint="eastAsia" w:cs="宋体" w:asciiTheme="minorEastAsia" w:hAnsiTheme="minorEastAsia" w:eastAsiaTheme="minorEastAsia"/>
          <w:bCs/>
          <w:sz w:val="24"/>
        </w:rPr>
        <w:t>。</w:t>
      </w:r>
    </w:p>
    <w:p w14:paraId="3236E75B">
      <w:pPr>
        <w:spacing w:line="440" w:lineRule="exact"/>
        <w:ind w:firstLine="426" w:firstLineChars="177"/>
        <w:rPr>
          <w:rFonts w:cs="宋体" w:asciiTheme="minorEastAsia" w:hAnsiTheme="minorEastAsia" w:eastAsiaTheme="minorEastAsia"/>
          <w:bCs/>
          <w:sz w:val="24"/>
        </w:rPr>
      </w:pPr>
      <w:r>
        <w:rPr>
          <w:rFonts w:hint="eastAsia" w:cs="宋体" w:asciiTheme="minorEastAsia" w:hAnsiTheme="minorEastAsia" w:eastAsiaTheme="minorEastAsia"/>
          <w:b/>
          <w:sz w:val="24"/>
        </w:rPr>
        <w:t>3、递交方式：各潜在投标供应商在开标截止时间前将电子投标文件以PDF的文件格式分“资</w:t>
      </w:r>
      <w:r>
        <w:rPr>
          <w:rFonts w:hint="eastAsia" w:cs="宋体" w:asciiTheme="minorEastAsia" w:hAnsiTheme="minorEastAsia" w:eastAsiaTheme="minorEastAsia"/>
          <w:b/>
          <w:bCs/>
          <w:sz w:val="24"/>
        </w:rPr>
        <w:t>格审查证明材料、价格文件</w:t>
      </w:r>
      <w:r>
        <w:rPr>
          <w:rFonts w:hint="eastAsia" w:cs="宋体" w:asciiTheme="minorEastAsia" w:hAnsiTheme="minorEastAsia" w:eastAsiaTheme="minorEastAsia"/>
          <w:b/>
          <w:sz w:val="24"/>
        </w:rPr>
        <w:t>”二个包单独加密码并注明投标供应商名称（文件名分别为：“XXX公司+资格审查证明材料”</w:t>
      </w:r>
      <w:r>
        <w:rPr>
          <w:rFonts w:hint="eastAsia" w:cs="宋体" w:asciiTheme="minorEastAsia" w:hAnsiTheme="minorEastAsia" w:eastAsiaTheme="minorEastAsia"/>
          <w:b/>
          <w:bCs/>
          <w:sz w:val="24"/>
        </w:rPr>
        <w:t>、 “</w:t>
      </w:r>
      <w:r>
        <w:rPr>
          <w:rFonts w:hint="eastAsia" w:cs="宋体" w:asciiTheme="minorEastAsia" w:hAnsiTheme="minorEastAsia" w:eastAsiaTheme="minorEastAsia"/>
          <w:b/>
          <w:sz w:val="24"/>
        </w:rPr>
        <w:t>XXX公司+</w:t>
      </w:r>
      <w:r>
        <w:rPr>
          <w:rFonts w:hint="eastAsia" w:cs="宋体" w:asciiTheme="minorEastAsia" w:hAnsiTheme="minorEastAsia" w:eastAsiaTheme="minorEastAsia"/>
          <w:b/>
          <w:bCs/>
          <w:sz w:val="24"/>
        </w:rPr>
        <w:t>价格文件”</w:t>
      </w:r>
      <w:r>
        <w:rPr>
          <w:rFonts w:hint="eastAsia" w:cs="宋体" w:asciiTheme="minorEastAsia" w:hAnsiTheme="minorEastAsia" w:eastAsiaTheme="minorEastAsia"/>
          <w:b/>
          <w:sz w:val="24"/>
        </w:rPr>
        <w:t>）发送至邮箱：81395315@qq.com 。逾期未发送的投标文件，采购人将不予受理。（注：</w:t>
      </w:r>
      <w:r>
        <w:rPr>
          <w:rFonts w:hint="eastAsia" w:cs="宋体" w:asciiTheme="minorEastAsia" w:hAnsiTheme="minorEastAsia" w:eastAsiaTheme="minorEastAsia"/>
          <w:b/>
          <w:bCs/>
          <w:sz w:val="24"/>
        </w:rPr>
        <w:t>邮件主题“项目名称+公司名称+授权委托人姓名+联系方式”，邮件内容应包含公司名称全称、联系人、职务、联系电话等，</w:t>
      </w:r>
      <w:r>
        <w:rPr>
          <w:rFonts w:hint="eastAsia" w:cs="宋体" w:asciiTheme="minorEastAsia" w:hAnsiTheme="minorEastAsia" w:eastAsiaTheme="minorEastAsia"/>
          <w:b/>
          <w:sz w:val="24"/>
        </w:rPr>
        <w:t>投标文件的密码请按</w:t>
      </w:r>
      <w:r>
        <w:rPr>
          <w:rFonts w:hint="eastAsia" w:cs="宋体" w:asciiTheme="minorEastAsia" w:hAnsiTheme="minorEastAsia" w:eastAsiaTheme="minorEastAsia"/>
          <w:b/>
          <w:bCs/>
          <w:sz w:val="24"/>
        </w:rPr>
        <w:t>“南通城建不见面开标群</w:t>
      </w:r>
      <w:r>
        <w:rPr>
          <w:rFonts w:hint="eastAsia" w:cs="宋体" w:asciiTheme="minorEastAsia" w:hAnsiTheme="minorEastAsia" w:eastAsiaTheme="minorEastAsia"/>
          <w:b/>
          <w:sz w:val="24"/>
        </w:rPr>
        <w:t>”里的提示，按时提交，当场解密开标）。</w:t>
      </w:r>
    </w:p>
    <w:p w14:paraId="6D0B6BB8">
      <w:pPr>
        <w:spacing w:line="440" w:lineRule="exact"/>
        <w:ind w:firstLine="426" w:firstLineChars="177"/>
        <w:rPr>
          <w:rFonts w:cs="宋体" w:asciiTheme="minorEastAsia" w:hAnsiTheme="minorEastAsia" w:eastAsiaTheme="minorEastAsia"/>
          <w:b/>
          <w:bCs/>
          <w:sz w:val="24"/>
        </w:rPr>
      </w:pPr>
      <w:r>
        <w:rPr>
          <w:rFonts w:hint="eastAsia" w:cs="宋体" w:asciiTheme="minorEastAsia" w:hAnsiTheme="minorEastAsia" w:eastAsiaTheme="minorEastAsia"/>
          <w:b/>
          <w:bCs/>
          <w:sz w:val="24"/>
        </w:rPr>
        <w:t>注：为确保本项目远程开标时交互顺利，现提供QQ群作为本项目的备用远程交互群，群号为：</w:t>
      </w:r>
      <w:r>
        <w:rPr>
          <w:rFonts w:cs="宋体" w:asciiTheme="minorEastAsia" w:hAnsiTheme="minorEastAsia" w:eastAsiaTheme="minorEastAsia"/>
          <w:b/>
          <w:bCs/>
          <w:sz w:val="24"/>
        </w:rPr>
        <w:t>688296845</w:t>
      </w:r>
      <w:r>
        <w:rPr>
          <w:rFonts w:hint="eastAsia" w:cs="宋体" w:asciiTheme="minorEastAsia" w:hAnsiTheme="minorEastAsia" w:eastAsiaTheme="minorEastAsia"/>
          <w:b/>
          <w:bCs/>
          <w:sz w:val="24"/>
        </w:rPr>
        <w:t>，群名称为：南通城建不见面开标群，各投标供应商的授权委托人在开标前一小时内以“项目简称+单位全称+授权委托人姓名”的格式申请加入此群，并在入群后修改自己在群里的备注名称为“单位全称+授权委托人姓名”，在开评标全过程中，则以此QQ群作为远程交互工具进行实时交互，若此时投标供应商未加入QQ交互群，则视为不参与本次采购活动且无权对开评标全过程提疑。</w:t>
      </w:r>
    </w:p>
    <w:p w14:paraId="55289CC9">
      <w:pPr>
        <w:spacing w:line="440" w:lineRule="exact"/>
        <w:ind w:firstLine="426" w:firstLineChars="177"/>
        <w:rPr>
          <w:rFonts w:cs="宋体" w:asciiTheme="minorEastAsia" w:hAnsiTheme="minorEastAsia" w:eastAsiaTheme="minorEastAsia"/>
          <w:bCs/>
          <w:sz w:val="24"/>
        </w:rPr>
      </w:pPr>
      <w:r>
        <w:rPr>
          <w:rFonts w:hint="eastAsia" w:cs="宋体" w:asciiTheme="minorEastAsia" w:hAnsiTheme="minorEastAsia" w:eastAsiaTheme="minorEastAsia"/>
          <w:b/>
          <w:bCs/>
          <w:sz w:val="24"/>
        </w:rPr>
        <w:t>若投标供应商在提交响应文件截止时间前未加群或进群后未在规定的时间内签到，均视为不参与本次采购活动且无权对开评标全过程提疑；若投标供应商进群后在10分钟内无法与采购代理工作人员或采购人建立联系（无人应答或不作响应等），即视为投标供应商放弃交互权利。默认采购人可以不再通过其他方式与之建立联系，投标供应商将接受包括终止投标资格在内的任何处理结果，最终处置方式由采购人自行决定。</w:t>
      </w:r>
    </w:p>
    <w:p w14:paraId="2E8062C0">
      <w:pPr>
        <w:adjustRightInd w:val="0"/>
        <w:snapToGrid w:val="0"/>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w:t>
      </w:r>
      <w:r>
        <w:rPr>
          <w:rFonts w:asciiTheme="minorEastAsia" w:hAnsiTheme="minorEastAsia" w:eastAsiaTheme="minorEastAsia"/>
          <w:b/>
          <w:sz w:val="24"/>
        </w:rPr>
        <w:t>、公告期限</w:t>
      </w:r>
    </w:p>
    <w:p w14:paraId="2248BA19">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自本公告发布之日起</w:t>
      </w:r>
      <w:r>
        <w:rPr>
          <w:rFonts w:hint="eastAsia" w:asciiTheme="minorEastAsia" w:hAnsiTheme="minorEastAsia" w:eastAsiaTheme="minorEastAsia"/>
          <w:sz w:val="24"/>
        </w:rPr>
        <w:t>至</w:t>
      </w:r>
      <w:r>
        <w:rPr>
          <w:rFonts w:hint="eastAsia" w:asciiTheme="minorEastAsia" w:hAnsiTheme="minorEastAsia" w:eastAsiaTheme="minorEastAsia"/>
          <w:sz w:val="24"/>
          <w:u w:val="thick" w:color="FF0000"/>
        </w:rPr>
        <w:t>2025年6月16日14时30分（北京时间）</w:t>
      </w:r>
      <w:r>
        <w:rPr>
          <w:rFonts w:asciiTheme="minorEastAsia" w:hAnsiTheme="minorEastAsia" w:eastAsiaTheme="minorEastAsia"/>
          <w:sz w:val="24"/>
        </w:rPr>
        <w:t>。</w:t>
      </w:r>
    </w:p>
    <w:p w14:paraId="3AEE58B1">
      <w:pPr>
        <w:snapToGrid w:val="0"/>
        <w:spacing w:line="44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、本次采购的有关信息将在“南通市住房和城乡建设局官网”上发布，敬请留意。</w:t>
      </w:r>
    </w:p>
    <w:p w14:paraId="3248A568">
      <w:pPr>
        <w:snapToGrid w:val="0"/>
        <w:spacing w:line="44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rPr>
        <w:t>、潜在供应商在获取本次采购文件后，认真阅读各项内容。有意愿参与本项目投标响应的供应商须进行必要准备工作，按采购文件的要求详细填写和编制响应文件，并按采购文件确定的时间、地点准时参加本项目的采购活动。</w:t>
      </w:r>
    </w:p>
    <w:p w14:paraId="0C62179A">
      <w:pPr>
        <w:adjustRightInd w:val="0"/>
        <w:snapToGrid w:val="0"/>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六</w:t>
      </w:r>
      <w:r>
        <w:rPr>
          <w:rFonts w:asciiTheme="minorEastAsia" w:hAnsiTheme="minorEastAsia" w:eastAsiaTheme="minorEastAsia"/>
          <w:b/>
          <w:sz w:val="24"/>
        </w:rPr>
        <w:t>、其他补充事宜</w:t>
      </w:r>
    </w:p>
    <w:p w14:paraId="0AFBE870">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投标保证金：免收</w:t>
      </w:r>
    </w:p>
    <w:p w14:paraId="714BF8A7">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项目</w:t>
      </w:r>
      <w:r>
        <w:rPr>
          <w:rFonts w:hint="eastAsia" w:asciiTheme="minorEastAsia" w:hAnsiTheme="minorEastAsia" w:eastAsiaTheme="minorEastAsia"/>
          <w:sz w:val="24"/>
        </w:rPr>
        <w:t>采购</w:t>
      </w:r>
      <w:r>
        <w:rPr>
          <w:rFonts w:asciiTheme="minorEastAsia" w:hAnsiTheme="minorEastAsia" w:eastAsiaTheme="minorEastAsia"/>
          <w:sz w:val="24"/>
        </w:rPr>
        <w:t>活动模式：</w:t>
      </w:r>
      <w:r>
        <w:rPr>
          <w:rFonts w:hint="eastAsia" w:asciiTheme="minorEastAsia" w:hAnsiTheme="minorEastAsia" w:eastAsiaTheme="minorEastAsia"/>
          <w:sz w:val="24"/>
          <w:lang w:val="en-US" w:eastAsia="zh-CN"/>
        </w:rPr>
        <w:t>远程</w:t>
      </w:r>
      <w:r>
        <w:rPr>
          <w:rFonts w:asciiTheme="minorEastAsia" w:hAnsiTheme="minorEastAsia" w:eastAsiaTheme="minorEastAsia"/>
          <w:sz w:val="24"/>
        </w:rPr>
        <w:t>模式。</w:t>
      </w:r>
    </w:p>
    <w:p w14:paraId="54BBFDC0">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项目演示、样品、答辩等（如有请描述）：</w:t>
      </w:r>
      <w:r>
        <w:rPr>
          <w:rFonts w:hint="eastAsia" w:asciiTheme="minorEastAsia" w:hAnsiTheme="minorEastAsia" w:eastAsiaTheme="minorEastAsia"/>
          <w:sz w:val="24"/>
        </w:rPr>
        <w:t>无</w:t>
      </w:r>
    </w:p>
    <w:p w14:paraId="5961C2DC">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w:t>
      </w:r>
      <w:r>
        <w:rPr>
          <w:rFonts w:asciiTheme="minorEastAsia" w:hAnsiTheme="minorEastAsia" w:eastAsiaTheme="minorEastAsia"/>
          <w:sz w:val="24"/>
        </w:rPr>
        <w:t>对项目需求部分（供应商资格要求、项目需求）的询问、质疑请向采购人提出，由采购人负责答复；对项目</w:t>
      </w:r>
      <w:r>
        <w:rPr>
          <w:rFonts w:hint="eastAsia" w:asciiTheme="minorEastAsia" w:hAnsiTheme="minorEastAsia" w:eastAsiaTheme="minorEastAsia"/>
          <w:sz w:val="24"/>
        </w:rPr>
        <w:t>采购</w:t>
      </w:r>
      <w:r>
        <w:rPr>
          <w:rFonts w:asciiTheme="minorEastAsia" w:hAnsiTheme="minorEastAsia" w:eastAsiaTheme="minorEastAsia"/>
          <w:sz w:val="24"/>
        </w:rPr>
        <w:t>文件其它部分的询问请向</w:t>
      </w:r>
      <w:r>
        <w:rPr>
          <w:rFonts w:hint="eastAsia" w:asciiTheme="minorEastAsia" w:hAnsiTheme="minorEastAsia" w:eastAsiaTheme="minorEastAsia"/>
          <w:sz w:val="24"/>
        </w:rPr>
        <w:t>采购</w:t>
      </w:r>
      <w:r>
        <w:rPr>
          <w:rFonts w:asciiTheme="minorEastAsia" w:hAnsiTheme="minorEastAsia" w:eastAsiaTheme="minorEastAsia"/>
          <w:sz w:val="24"/>
        </w:rPr>
        <w:t>文件制作人或项目</w:t>
      </w:r>
      <w:r>
        <w:rPr>
          <w:rFonts w:hint="eastAsia" w:asciiTheme="minorEastAsia" w:hAnsiTheme="minorEastAsia" w:eastAsiaTheme="minorEastAsia"/>
          <w:sz w:val="24"/>
        </w:rPr>
        <w:t>采购</w:t>
      </w:r>
      <w:r>
        <w:rPr>
          <w:rFonts w:asciiTheme="minorEastAsia" w:hAnsiTheme="minorEastAsia" w:eastAsiaTheme="minorEastAsia"/>
          <w:sz w:val="24"/>
        </w:rPr>
        <w:t>经办人提出。</w:t>
      </w:r>
    </w:p>
    <w:p w14:paraId="49BC31FE">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w:t>
      </w:r>
      <w:r>
        <w:rPr>
          <w:rFonts w:asciiTheme="minorEastAsia" w:hAnsiTheme="minorEastAsia" w:eastAsiaTheme="minorEastAsia"/>
          <w:sz w:val="24"/>
        </w:rPr>
        <w:t>供应商应依照规定提交各类声明函、承诺函，不再同时提供原件备查或提供有关部门出具的相关证明文件。但成交供应商应做好提交声明函、承诺函相应原件的核查准备</w:t>
      </w:r>
      <w:r>
        <w:rPr>
          <w:rFonts w:hint="eastAsia" w:asciiTheme="minorEastAsia" w:hAnsiTheme="minorEastAsia" w:eastAsiaTheme="minorEastAsia"/>
          <w:sz w:val="24"/>
        </w:rPr>
        <w:t>，</w:t>
      </w:r>
      <w:r>
        <w:rPr>
          <w:rFonts w:asciiTheme="minorEastAsia" w:hAnsiTheme="minorEastAsia" w:eastAsiaTheme="minorEastAsia"/>
          <w:sz w:val="24"/>
        </w:rPr>
        <w:t>核查后发现虚假或违背承诺的，依照相关法律法规规定处理。</w:t>
      </w:r>
    </w:p>
    <w:p w14:paraId="3123D8CB">
      <w:pPr>
        <w:widowControl/>
        <w:shd w:val="clear" w:color="auto" w:fill="FFFFFF"/>
        <w:adjustRightInd w:val="0"/>
        <w:snapToGrid w:val="0"/>
        <w:spacing w:line="440" w:lineRule="exact"/>
        <w:ind w:firstLine="510" w:firstLineChars="200"/>
        <w:rPr>
          <w:rFonts w:asciiTheme="minorEastAsia" w:hAnsiTheme="minorEastAsia" w:eastAsiaTheme="minorEastAsia"/>
          <w:b/>
          <w:spacing w:val="7"/>
          <w:kern w:val="0"/>
          <w:sz w:val="24"/>
        </w:rPr>
      </w:pPr>
      <w:r>
        <w:rPr>
          <w:rFonts w:hint="eastAsia" w:asciiTheme="minorEastAsia" w:hAnsiTheme="minorEastAsia" w:eastAsiaTheme="minorEastAsia"/>
          <w:b/>
          <w:spacing w:val="7"/>
          <w:kern w:val="0"/>
          <w:sz w:val="24"/>
        </w:rPr>
        <w:t>七</w:t>
      </w:r>
      <w:r>
        <w:rPr>
          <w:rFonts w:asciiTheme="minorEastAsia" w:hAnsiTheme="minorEastAsia" w:eastAsiaTheme="minorEastAsia"/>
          <w:b/>
          <w:spacing w:val="7"/>
          <w:kern w:val="0"/>
          <w:sz w:val="24"/>
        </w:rPr>
        <w:t>、凡对本次采购提出询问，请按以下方式联系。</w:t>
      </w:r>
    </w:p>
    <w:p w14:paraId="415E9106">
      <w:pPr>
        <w:adjustRightInd w:val="0"/>
        <w:snapToGrid w:val="0"/>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1、采购人信息</w:t>
      </w:r>
    </w:p>
    <w:p w14:paraId="0435ABDC">
      <w:pPr>
        <w:adjustRightInd w:val="0"/>
        <w:snapToGrid w:val="0"/>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名称：南通市市政设施管理处　</w:t>
      </w:r>
    </w:p>
    <w:p w14:paraId="073177CF">
      <w:pPr>
        <w:adjustRightInd w:val="0"/>
        <w:snapToGrid w:val="0"/>
        <w:spacing w:line="4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kern w:val="0"/>
          <w:sz w:val="24"/>
        </w:rPr>
        <w:t>江苏省南通市崇川</w:t>
      </w:r>
      <w:r>
        <w:rPr>
          <w:rFonts w:hint="eastAsia" w:cs="宋体" w:asciiTheme="minorEastAsia" w:hAnsiTheme="minorEastAsia" w:eastAsiaTheme="minorEastAsia"/>
          <w:sz w:val="24"/>
        </w:rPr>
        <w:t>区</w:t>
      </w:r>
      <w:r>
        <w:rPr>
          <w:rFonts w:hint="eastAsia" w:cs="宋体" w:asciiTheme="minorEastAsia" w:hAnsiTheme="minorEastAsia" w:eastAsiaTheme="minorEastAsia"/>
          <w:kern w:val="0"/>
          <w:sz w:val="24"/>
        </w:rPr>
        <w:t>人民西路428号</w:t>
      </w:r>
    </w:p>
    <w:p w14:paraId="43444D38">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联系人：王女士</w:t>
      </w:r>
    </w:p>
    <w:p w14:paraId="1B364305">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联系方式：0513-81169511</w:t>
      </w:r>
    </w:p>
    <w:p w14:paraId="5C369B45">
      <w:pPr>
        <w:numPr>
          <w:ilvl w:val="0"/>
          <w:numId w:val="1"/>
        </w:num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采购代理机构信息</w:t>
      </w:r>
    </w:p>
    <w:p w14:paraId="5AB0BA94">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名 称：南通城建工程项目管理有限公司</w:t>
      </w:r>
    </w:p>
    <w:p w14:paraId="24FFA4CC">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地址：南通市崇川区世纪大道18号兴业大厦801室</w:t>
      </w:r>
    </w:p>
    <w:p w14:paraId="4D823F49">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联系方式：包敏0513-85502599</w:t>
      </w:r>
    </w:p>
    <w:p w14:paraId="67CCA5A4">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电子邮箱： </w:t>
      </w:r>
      <w:r>
        <w:fldChar w:fldCharType="begin"/>
      </w:r>
      <w:r>
        <w:instrText xml:space="preserve"> HYPERLINK "mailto:357601028@qq.com" </w:instrText>
      </w:r>
      <w:r>
        <w:fldChar w:fldCharType="separate"/>
      </w:r>
      <w:r>
        <w:rPr>
          <w:rFonts w:hint="eastAsia" w:cs="宋体" w:asciiTheme="minorEastAsia" w:hAnsiTheme="minorEastAsia" w:eastAsiaTheme="minorEastAsia"/>
          <w:sz w:val="24"/>
        </w:rPr>
        <w:t>81395315@qq.com</w:t>
      </w:r>
      <w:r>
        <w:rPr>
          <w:rFonts w:hint="eastAsia" w:cs="宋体" w:asciiTheme="minorEastAsia" w:hAnsiTheme="minorEastAsia" w:eastAsiaTheme="minorEastAsia"/>
          <w:sz w:val="24"/>
        </w:rPr>
        <w:fldChar w:fldCharType="end"/>
      </w:r>
    </w:p>
    <w:p w14:paraId="05B8906A">
      <w:pPr>
        <w:widowControl/>
        <w:shd w:val="clear" w:color="auto" w:fill="FFFFFF"/>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w:t>
      </w:r>
    </w:p>
    <w:p w14:paraId="35C198D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4951393">
      <w:pPr>
        <w:widowControl/>
        <w:shd w:val="clear" w:color="auto" w:fill="FFFFFF"/>
        <w:adjustRightInd w:val="0"/>
        <w:snapToGrid w:val="0"/>
        <w:spacing w:line="360" w:lineRule="auto"/>
        <w:ind w:firstLine="480" w:firstLineChars="200"/>
        <w:jc w:val="left"/>
        <w:rPr>
          <w:rFonts w:asciiTheme="minorEastAsia" w:hAnsiTheme="minorEastAsia" w:eastAsiaTheme="minorEastAsia"/>
          <w:sz w:val="24"/>
        </w:rPr>
      </w:pPr>
    </w:p>
    <w:p w14:paraId="3CD189B0">
      <w:pPr>
        <w:pStyle w:val="13"/>
        <w:spacing w:line="360" w:lineRule="auto"/>
        <w:ind w:firstLine="720"/>
        <w:jc w:val="center"/>
        <w:outlineLvl w:val="0"/>
        <w:rPr>
          <w:rFonts w:asciiTheme="minorEastAsia" w:hAnsiTheme="minorEastAsia" w:eastAsiaTheme="minorEastAsia"/>
          <w:sz w:val="24"/>
          <w:lang w:val="zh-CN"/>
        </w:rPr>
      </w:pPr>
      <w:r>
        <w:rPr>
          <w:rFonts w:hint="eastAsia" w:asciiTheme="minorEastAsia" w:hAnsiTheme="minorEastAsia" w:eastAsiaTheme="minorEastAsia"/>
          <w:sz w:val="36"/>
          <w:szCs w:val="36"/>
          <w:lang w:val="zh-CN"/>
        </w:rPr>
        <w:t>第二部分供应商须知</w:t>
      </w:r>
    </w:p>
    <w:p w14:paraId="2D92E900">
      <w:pPr>
        <w:autoSpaceDE w:val="0"/>
        <w:autoSpaceDN w:val="0"/>
        <w:adjustRightInd w:val="0"/>
        <w:snapToGrid w:val="0"/>
        <w:spacing w:line="360" w:lineRule="auto"/>
        <w:ind w:firstLine="482"/>
        <w:contextualSpacing/>
        <w:rPr>
          <w:rFonts w:asciiTheme="minorEastAsia" w:hAnsiTheme="minorEastAsia" w:eastAsiaTheme="minorEastAsia"/>
          <w:b/>
          <w:kern w:val="0"/>
          <w:sz w:val="24"/>
        </w:rPr>
      </w:pPr>
      <w:r>
        <w:rPr>
          <w:rFonts w:hint="eastAsia" w:asciiTheme="minorEastAsia" w:hAnsiTheme="minorEastAsia" w:eastAsiaTheme="minorEastAsia"/>
          <w:b/>
          <w:kern w:val="0"/>
          <w:sz w:val="24"/>
        </w:rPr>
        <w:t>一、本采购文件由采购人解释。</w:t>
      </w:r>
    </w:p>
    <w:p w14:paraId="4BD5306A">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供应商在网上下载采购文件后，应仔细检查采购文件的所有内容，如对政府采购活动事项有疑问的，应向采购人以书面形式提出，否则视同供应商理解并接受本采购文件所有内容，并由此引起的损失自负。供应商不得在投标结束后针对采购文件所有内容提出质疑事项。</w:t>
      </w:r>
    </w:p>
    <w:p w14:paraId="374A23A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2、供应商应认真审阅采购文件中所有的事项、格式、条款和规范要求等，如果供应商没有按照采购文件要求提交响应文件，或者响应文件没有对采购文件做出实质性响应，将被拒绝参与投标。</w:t>
      </w:r>
    </w:p>
    <w:p w14:paraId="41FC05E0">
      <w:pPr>
        <w:snapToGrid w:val="0"/>
        <w:spacing w:line="360" w:lineRule="auto"/>
        <w:ind w:firstLine="482"/>
        <w:rPr>
          <w:rFonts w:asciiTheme="minorEastAsia" w:hAnsiTheme="minorEastAsia" w:eastAsiaTheme="minorEastAsia"/>
          <w:b/>
          <w:bCs/>
          <w:sz w:val="24"/>
        </w:rPr>
      </w:pPr>
      <w:r>
        <w:rPr>
          <w:rFonts w:hint="eastAsia" w:asciiTheme="minorEastAsia" w:hAnsiTheme="minorEastAsia" w:eastAsiaTheme="minorEastAsia"/>
          <w:b/>
          <w:bCs/>
          <w:sz w:val="24"/>
        </w:rPr>
        <w:t>二、采购文件的澄清、修改、答疑</w:t>
      </w:r>
    </w:p>
    <w:p w14:paraId="1563F84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1、采购人有权对发出的采购文件进行必要的澄清或修改。</w:t>
      </w:r>
    </w:p>
    <w:p w14:paraId="4CAFA12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2、采购人可视情取消、延长相关时间。</w:t>
      </w:r>
    </w:p>
    <w:p w14:paraId="52ED229F">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3、采购人对采购文件的澄清、修改将构成采购文件的一部分，对供应商具有约束力。</w:t>
      </w:r>
    </w:p>
    <w:p w14:paraId="75D16DBA">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4、投标人由于对采购文件的任何推论和误解以及采购人对有关问题的口头解释所造成的后果，均由投标人自负。</w:t>
      </w:r>
    </w:p>
    <w:p w14:paraId="44A91A36">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5、采购人视情组织答疑会。</w:t>
      </w:r>
    </w:p>
    <w:p w14:paraId="2126AAE8">
      <w:pPr>
        <w:widowControl/>
        <w:spacing w:line="460" w:lineRule="exact"/>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三、投标报价</w:t>
      </w:r>
    </w:p>
    <w:p w14:paraId="4E7DA137">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1.本项目不接受任何有选择的报价。</w:t>
      </w:r>
    </w:p>
    <w:p w14:paraId="266A227E">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2.投标报价均以人民币为报价的货币单位。</w:t>
      </w:r>
    </w:p>
    <w:p w14:paraId="6AA915B9">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3.报价表必须加盖供应商公章且必须经法定代表人或被委托授权人签署。</w:t>
      </w:r>
    </w:p>
    <w:p w14:paraId="74E50F87">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4.投标报价出现前后不一致的，按照下列规定修正：</w:t>
      </w:r>
    </w:p>
    <w:p w14:paraId="40637A40">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（1）投标文件中报价表内容与投标文件技术响应中内容明细不一致的，以报价表为准；</w:t>
      </w:r>
    </w:p>
    <w:p w14:paraId="12E7DF32">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（2）投标文件中涉及大写金额和小写金额不一致的，以大写金额为准；</w:t>
      </w:r>
    </w:p>
    <w:p w14:paraId="7A48C1B7">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（3）单价金额小数点或者百分比有明显错位的，以报价表（投标报价总表）的总价为准，并修改单价；</w:t>
      </w:r>
    </w:p>
    <w:p w14:paraId="57F628AF">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（4）总价金额与按单价汇总金额不一致的，以单价金额计算结果为准。</w:t>
      </w:r>
    </w:p>
    <w:p w14:paraId="3D2E33FC">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同时出现两种以上不一致的，按照前款规定的顺序修正。修正后的报价应当由供应商的法定代表人或其授权的代表签字确认后产生约束力，供应商不确认的，其投标无效。</w:t>
      </w:r>
    </w:p>
    <w:p w14:paraId="3ACBA988">
      <w:pPr>
        <w:widowControl/>
        <w:spacing w:line="46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5.供应商应详细阅读采购文件的全部内容，根据采购项目需求，准确制定相关工作方案等，必须对本采购项目全部进行报价，如有漏项，视同对本项目的优惠。不按采购文件的要求提供响应文件，导致报价无效，按无效标处理。</w:t>
      </w:r>
    </w:p>
    <w:p w14:paraId="7D9F1922">
      <w:pPr>
        <w:snapToGrid w:val="0"/>
        <w:spacing w:line="460" w:lineRule="exact"/>
        <w:ind w:firstLine="482" w:firstLineChars="200"/>
        <w:outlineLvl w:val="1"/>
        <w:rPr>
          <w:rFonts w:cs="宋体" w:asciiTheme="minorEastAsia" w:hAnsiTheme="minorEastAsia" w:eastAsiaTheme="minorEastAsia"/>
          <w:b/>
          <w:sz w:val="24"/>
        </w:rPr>
      </w:pPr>
      <w:r>
        <w:rPr>
          <w:rFonts w:hint="eastAsia" w:cs="宋体" w:asciiTheme="minorEastAsia" w:hAnsiTheme="minorEastAsia" w:eastAsiaTheme="minorEastAsia"/>
          <w:b/>
          <w:sz w:val="24"/>
        </w:rPr>
        <w:t>四、投标文件的编写、份数和签署（本项目不适用）</w:t>
      </w:r>
    </w:p>
    <w:p w14:paraId="57B11CBE">
      <w:pPr>
        <w:snapToGrid w:val="0"/>
        <w:spacing w:line="460" w:lineRule="exact"/>
        <w:ind w:firstLine="480" w:firstLineChars="200"/>
        <w:contextualSpacing/>
        <w:rPr>
          <w:rFonts w:cs="宋体" w:asciiTheme="minorEastAsia" w:hAnsiTheme="minorEastAsia" w:eastAsiaTheme="minorEastAsia"/>
          <w:sz w:val="24"/>
        </w:rPr>
      </w:pPr>
      <w:r>
        <w:rPr>
          <w:rFonts w:hint="eastAsia" w:cs="宋体" w:asciiTheme="minorEastAsia" w:hAnsiTheme="minorEastAsia" w:eastAsiaTheme="minorEastAsia"/>
          <w:sz w:val="24"/>
        </w:rPr>
        <w:t>1.投标人按第五部分“投标文件组成”编写投标文件。</w:t>
      </w:r>
      <w:r>
        <w:rPr>
          <w:rFonts w:hint="eastAsia" w:cs="宋体" w:asciiTheme="minorEastAsia" w:hAnsiTheme="minorEastAsia" w:eastAsiaTheme="minorEastAsia"/>
          <w:kern w:val="0"/>
          <w:sz w:val="24"/>
          <w:lang w:val="zh-CN"/>
        </w:rPr>
        <w:t>投标文件规格幅面</w:t>
      </w:r>
      <w:r>
        <w:rPr>
          <w:rFonts w:hint="eastAsia" w:cs="宋体" w:asciiTheme="minorEastAsia" w:hAnsiTheme="minorEastAsia" w:eastAsiaTheme="minorEastAsia"/>
          <w:sz w:val="24"/>
        </w:rPr>
        <w:t>A4纸（图纸等除外）</w:t>
      </w:r>
      <w:r>
        <w:rPr>
          <w:rFonts w:hint="eastAsia" w:cs="宋体" w:asciiTheme="minorEastAsia" w:hAnsiTheme="minorEastAsia" w:eastAsiaTheme="minorEastAsia"/>
          <w:kern w:val="0"/>
          <w:sz w:val="24"/>
          <w:lang w:val="zh-CN"/>
        </w:rPr>
        <w:t>；按照采购文件所规定的内容顺序，统一编制目录，逐页编码，由于编排混乱导致投标文件被误读或查找不到，其责任应当由投标人承担；</w:t>
      </w:r>
      <w:r>
        <w:rPr>
          <w:rFonts w:hint="eastAsia" w:cs="宋体" w:asciiTheme="minorEastAsia" w:hAnsiTheme="minorEastAsia" w:eastAsiaTheme="minorEastAsia"/>
          <w:sz w:val="24"/>
        </w:rPr>
        <w:t>牢固装订成册，不建议使用活页夹、拉杆夹、文件夹、塑料方便式书脊（插入式或穿孔式）装订；投标文件不得行间插字、涂改、增删，如修补错漏处，须投标文件签署人签字并加盖公章。</w:t>
      </w:r>
    </w:p>
    <w:p w14:paraId="22F9F8DF">
      <w:pPr>
        <w:snapToGrid w:val="0"/>
        <w:spacing w:line="460" w:lineRule="exact"/>
        <w:ind w:firstLine="480" w:firstLineChars="200"/>
        <w:contextualSpacing/>
        <w:rPr>
          <w:rFonts w:cs="宋体" w:asciiTheme="minorEastAsia" w:hAnsiTheme="minorEastAsia" w:eastAsiaTheme="minorEastAsia"/>
          <w:b/>
          <w:sz w:val="24"/>
        </w:rPr>
      </w:pPr>
      <w:r>
        <w:rPr>
          <w:rFonts w:hint="eastAsia" w:cs="宋体" w:asciiTheme="minorEastAsia" w:hAnsiTheme="minorEastAsia" w:eastAsiaTheme="minorEastAsia"/>
          <w:sz w:val="24"/>
        </w:rPr>
        <w:t>2.投标文件（资格审查文件、价格标），明确标注项目名称、投标人全称、响应文件名称等关键信息，“正本”、“副本”字样。</w:t>
      </w:r>
      <w:r>
        <w:rPr>
          <w:rFonts w:hint="eastAsia" w:cs="宋体" w:asciiTheme="minorEastAsia" w:hAnsiTheme="minorEastAsia" w:eastAsiaTheme="minorEastAsia"/>
          <w:b/>
          <w:sz w:val="24"/>
        </w:rPr>
        <w:t>正本份数：1份，副本份数：2份。</w:t>
      </w:r>
    </w:p>
    <w:p w14:paraId="71489F96">
      <w:pPr>
        <w:snapToGrid w:val="0"/>
        <w:spacing w:line="460" w:lineRule="exact"/>
        <w:ind w:firstLine="480" w:firstLineChars="200"/>
        <w:contextualSpacing/>
        <w:rPr>
          <w:rFonts w:cs="宋体" w:asciiTheme="minorEastAsia" w:hAnsiTheme="minorEastAsia" w:eastAsiaTheme="minorEastAsia"/>
          <w:sz w:val="24"/>
        </w:rPr>
      </w:pPr>
      <w:r>
        <w:rPr>
          <w:rFonts w:hint="eastAsia" w:cs="宋体" w:asciiTheme="minorEastAsia" w:hAnsiTheme="minorEastAsia" w:eastAsiaTheme="minorEastAsia"/>
          <w:sz w:val="24"/>
        </w:rPr>
        <w:t>3.投标文件正本须打印并由投标人法定代表人或授权人签字并加盖单位印章。副本可复印，但须加盖单位印章。</w:t>
      </w:r>
    </w:p>
    <w:p w14:paraId="57839371">
      <w:pPr>
        <w:snapToGrid w:val="0"/>
        <w:spacing w:line="480" w:lineRule="exact"/>
        <w:ind w:firstLine="472" w:firstLineChars="196"/>
        <w:rPr>
          <w:rFonts w:cs="宋体" w:asciiTheme="minorEastAsia" w:hAnsiTheme="minorEastAsia" w:eastAsiaTheme="minorEastAsia"/>
          <w:sz w:val="24"/>
        </w:rPr>
      </w:pPr>
      <w:r>
        <w:rPr>
          <w:rFonts w:hint="eastAsia" w:cs="宋体" w:asciiTheme="minorEastAsia" w:hAnsiTheme="minorEastAsia" w:eastAsiaTheme="minorEastAsia"/>
          <w:b/>
          <w:sz w:val="24"/>
        </w:rPr>
        <w:t>五、投标文件的密封及标记</w:t>
      </w:r>
      <w:r>
        <w:rPr>
          <w:rFonts w:cs="宋体" w:asciiTheme="minorEastAsia" w:hAnsiTheme="minorEastAsia" w:eastAsiaTheme="minorEastAsia"/>
          <w:b/>
          <w:sz w:val="24"/>
        </w:rPr>
        <w:t>（</w:t>
      </w:r>
      <w:r>
        <w:rPr>
          <w:rFonts w:hint="eastAsia" w:cs="宋体" w:asciiTheme="minorEastAsia" w:hAnsiTheme="minorEastAsia" w:eastAsiaTheme="minorEastAsia"/>
          <w:b/>
          <w:sz w:val="24"/>
        </w:rPr>
        <w:t>本项目不适用</w:t>
      </w:r>
      <w:r>
        <w:rPr>
          <w:rFonts w:cs="宋体" w:asciiTheme="minorEastAsia" w:hAnsiTheme="minorEastAsia" w:eastAsiaTheme="minorEastAsia"/>
          <w:b/>
          <w:sz w:val="24"/>
        </w:rPr>
        <w:t>）</w:t>
      </w:r>
    </w:p>
    <w:p w14:paraId="4A248D38">
      <w:pPr>
        <w:snapToGrid w:val="0"/>
        <w:spacing w:line="460" w:lineRule="exact"/>
        <w:ind w:firstLine="480" w:firstLineChars="200"/>
        <w:contextualSpacing/>
        <w:rPr>
          <w:rFonts w:cs="宋体" w:asciiTheme="minorEastAsia" w:hAnsiTheme="minorEastAsia" w:eastAsiaTheme="minorEastAsia"/>
          <w:sz w:val="24"/>
        </w:rPr>
      </w:pPr>
      <w:bookmarkStart w:id="6" w:name="_Hlk168062654"/>
      <w:r>
        <w:rPr>
          <w:rFonts w:hint="eastAsia" w:cs="宋体" w:asciiTheme="minorEastAsia" w:hAnsiTheme="minorEastAsia" w:eastAsiaTheme="minorEastAsia"/>
          <w:sz w:val="24"/>
        </w:rPr>
        <w:t>投标人应将资格审查证明材料、价格标分别密封并加盖单位公章。明确标注项目名称、投标人全称、响应文件名称等关键信息以及“正本”、“副本”字样。</w:t>
      </w:r>
    </w:p>
    <w:p w14:paraId="6492C9B6">
      <w:pPr>
        <w:snapToGrid w:val="0"/>
        <w:spacing w:line="480" w:lineRule="exact"/>
        <w:ind w:firstLine="472" w:firstLineChars="196"/>
        <w:rPr>
          <w:rFonts w:cs="宋体" w:asciiTheme="minorEastAsia" w:hAnsiTheme="minorEastAsia" w:eastAsiaTheme="minorEastAsia"/>
          <w:b/>
          <w:sz w:val="24"/>
        </w:rPr>
      </w:pPr>
      <w:r>
        <w:rPr>
          <w:rFonts w:hint="eastAsia" w:cs="宋体" w:asciiTheme="minorEastAsia" w:hAnsiTheme="minorEastAsia" w:eastAsiaTheme="minorEastAsia"/>
          <w:b/>
          <w:sz w:val="24"/>
        </w:rPr>
        <w:t>注：本项目采用远程不见面交易模式，投标单位仅需制作电子投标文件，无需提供纸质投标文件；成交人在领取成交通知书前须提交纸质投标文件各叁套（一正贰副）（包括资格审查文件、价格标）。</w:t>
      </w:r>
    </w:p>
    <w:bookmarkEnd w:id="6"/>
    <w:p w14:paraId="26CCF7EA">
      <w:pPr>
        <w:snapToGrid w:val="0"/>
        <w:spacing w:line="460" w:lineRule="exact"/>
        <w:ind w:firstLine="482" w:firstLineChars="200"/>
        <w:outlineLvl w:val="1"/>
        <w:rPr>
          <w:rFonts w:cs="宋体" w:asciiTheme="minorEastAsia" w:hAnsiTheme="minorEastAsia" w:eastAsiaTheme="minorEastAsia"/>
          <w:b/>
          <w:sz w:val="24"/>
        </w:rPr>
      </w:pPr>
      <w:r>
        <w:rPr>
          <w:rFonts w:hint="eastAsia" w:cs="宋体" w:asciiTheme="minorEastAsia" w:hAnsiTheme="minorEastAsia" w:eastAsiaTheme="minorEastAsia"/>
          <w:b/>
          <w:sz w:val="24"/>
        </w:rPr>
        <w:t>六、投标文件的递交时间</w:t>
      </w:r>
    </w:p>
    <w:p w14:paraId="1977079E">
      <w:pPr>
        <w:snapToGrid w:val="0"/>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投标文件必须在规定的接收截止时间前送达采购人。采购人将拒绝接收在投标截止时间后递交的投标文件。</w:t>
      </w:r>
    </w:p>
    <w:p w14:paraId="6BBB5987">
      <w:pPr>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七</w:t>
      </w:r>
      <w:r>
        <w:rPr>
          <w:rFonts w:hint="eastAsia" w:cs="宋体" w:asciiTheme="minorEastAsia" w:hAnsiTheme="minorEastAsia" w:eastAsiaTheme="minorEastAsia"/>
          <w:b/>
          <w:bCs/>
          <w:sz w:val="24"/>
          <w:lang w:val="zh-CN"/>
        </w:rPr>
        <w:t>、</w:t>
      </w:r>
      <w:r>
        <w:rPr>
          <w:rFonts w:hint="eastAsia" w:cs="宋体" w:asciiTheme="minorEastAsia" w:hAnsiTheme="minorEastAsia" w:eastAsiaTheme="minorEastAsia"/>
          <w:b/>
          <w:bCs/>
          <w:sz w:val="24"/>
        </w:rPr>
        <w:t>相关费用</w:t>
      </w:r>
    </w:p>
    <w:p w14:paraId="3DD8A926">
      <w:pPr>
        <w:snapToGrid w:val="0"/>
        <w:spacing w:line="360" w:lineRule="auto"/>
        <w:ind w:firstLine="480" w:firstLineChars="200"/>
        <w:contextualSpacing/>
        <w:rPr>
          <w:rFonts w:cs="宋体" w:asciiTheme="minorEastAsia" w:hAnsiTheme="minorEastAsia" w:eastAsiaTheme="minorEastAsia"/>
          <w:sz w:val="24"/>
        </w:rPr>
      </w:pPr>
      <w:r>
        <w:rPr>
          <w:rFonts w:hint="eastAsia" w:cs="宋体" w:asciiTheme="minorEastAsia" w:hAnsiTheme="minorEastAsia" w:eastAsiaTheme="minorEastAsia"/>
          <w:sz w:val="24"/>
        </w:rPr>
        <w:t>1.供应商承担参与投标可能发生的全部费用，代理机构在任何情况下均无义务和责任承担这些费用。</w:t>
      </w:r>
    </w:p>
    <w:p w14:paraId="483431BF">
      <w:pPr>
        <w:snapToGrid w:val="0"/>
        <w:spacing w:line="360" w:lineRule="auto"/>
        <w:ind w:firstLine="480" w:firstLineChars="200"/>
        <w:contextualSpacing/>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2.本次采购代理费由采购人支付</w:t>
      </w:r>
      <w:r>
        <w:rPr>
          <w:rFonts w:hint="eastAsia" w:cs="宋体" w:asciiTheme="minorEastAsia" w:hAnsiTheme="minorEastAsia" w:eastAsiaTheme="minorEastAsia"/>
          <w:kern w:val="0"/>
          <w:sz w:val="24"/>
          <w:lang w:val="zh-CN"/>
        </w:rPr>
        <w:t>。</w:t>
      </w:r>
    </w:p>
    <w:p w14:paraId="7BE9502A">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kern w:val="0"/>
          <w:sz w:val="24"/>
        </w:rPr>
        <w:t>3.采购文件</w:t>
      </w:r>
      <w:r>
        <w:rPr>
          <w:rFonts w:hint="eastAsia" w:cs="宋体" w:asciiTheme="minorEastAsia" w:hAnsiTheme="minorEastAsia" w:eastAsiaTheme="minorEastAsia"/>
          <w:kern w:val="0"/>
          <w:sz w:val="24"/>
          <w:lang w:val="zh-CN"/>
        </w:rPr>
        <w:t>未列明，而投标供应商认为必需的费用也需列入报价。</w:t>
      </w:r>
    </w:p>
    <w:p w14:paraId="35113374">
      <w:pPr>
        <w:snapToGrid w:val="0"/>
        <w:spacing w:line="360" w:lineRule="auto"/>
        <w:ind w:firstLine="482" w:firstLineChars="200"/>
        <w:outlineLvl w:val="1"/>
        <w:rPr>
          <w:rFonts w:cs="宋体" w:asciiTheme="minorEastAsia" w:hAnsiTheme="minorEastAsia" w:eastAsiaTheme="minorEastAsia"/>
          <w:b/>
          <w:bCs/>
          <w:sz w:val="24"/>
          <w:lang w:val="zh-CN"/>
        </w:rPr>
      </w:pPr>
      <w:r>
        <w:rPr>
          <w:rFonts w:hint="eastAsia" w:cs="宋体" w:asciiTheme="minorEastAsia" w:hAnsiTheme="minorEastAsia" w:eastAsiaTheme="minorEastAsia"/>
          <w:b/>
          <w:bCs/>
          <w:sz w:val="24"/>
        </w:rPr>
        <w:t>八、</w:t>
      </w:r>
      <w:r>
        <w:rPr>
          <w:rFonts w:hint="eastAsia" w:cs="宋体" w:asciiTheme="minorEastAsia" w:hAnsiTheme="minorEastAsia" w:eastAsiaTheme="minorEastAsia"/>
          <w:b/>
          <w:bCs/>
          <w:sz w:val="24"/>
          <w:lang w:val="zh-CN"/>
        </w:rPr>
        <w:t>履约保证金</w:t>
      </w:r>
    </w:p>
    <w:p w14:paraId="1F44E235">
      <w:pPr>
        <w:widowControl/>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1、本项目成交后的履约保证金为成交金额的</w:t>
      </w:r>
      <w:r>
        <w:rPr>
          <w:rFonts w:hint="eastAsia" w:cs="宋体" w:asciiTheme="minorEastAsia" w:hAnsiTheme="minorEastAsia" w:eastAsiaTheme="minorEastAsia"/>
          <w:b/>
          <w:bCs/>
          <w:sz w:val="24"/>
          <w:u w:val="single"/>
        </w:rPr>
        <w:t xml:space="preserve">5% </w:t>
      </w:r>
      <w:r>
        <w:rPr>
          <w:rFonts w:hint="eastAsia" w:cs="宋体" w:asciiTheme="minorEastAsia" w:hAnsiTheme="minorEastAsia" w:eastAsiaTheme="minorEastAsia"/>
          <w:b/>
          <w:bCs/>
          <w:sz w:val="24"/>
        </w:rPr>
        <w:t>（取整</w:t>
      </w:r>
      <w:r>
        <w:rPr>
          <w:rFonts w:hint="eastAsia" w:cs="宋体" w:asciiTheme="minorEastAsia" w:hAnsiTheme="minorEastAsia" w:eastAsiaTheme="minorEastAsia"/>
          <w:sz w:val="24"/>
        </w:rPr>
        <w:t>），成交后7个工作日内递交，否则作自动放弃成交资格处理。</w:t>
      </w:r>
    </w:p>
    <w:p w14:paraId="1A6966DA">
      <w:pPr>
        <w:widowControl/>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2、缴纳方式：支票、汇票、本票、保函等非现金形式。</w:t>
      </w:r>
    </w:p>
    <w:p w14:paraId="3DDC49A9">
      <w:pPr>
        <w:widowControl/>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3、账户信息： </w:t>
      </w:r>
    </w:p>
    <w:p w14:paraId="6B29FEFC">
      <w:pPr>
        <w:widowControl/>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收款人：南通市市政设施管理处</w:t>
      </w:r>
    </w:p>
    <w:p w14:paraId="0E348681">
      <w:pPr>
        <w:widowControl/>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单位地址：江苏省南通市人民西路428号 </w:t>
      </w:r>
    </w:p>
    <w:p w14:paraId="457410F5">
      <w:pPr>
        <w:widowControl/>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开户行：建行南通分行营业部 </w:t>
      </w:r>
    </w:p>
    <w:p w14:paraId="4063063E">
      <w:pPr>
        <w:widowControl/>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开户账号：32001648636050828835</w:t>
      </w:r>
    </w:p>
    <w:p w14:paraId="5177A80F">
      <w:pPr>
        <w:snapToGrid w:val="0"/>
        <w:spacing w:line="360" w:lineRule="auto"/>
        <w:ind w:firstLine="480" w:firstLineChars="200"/>
        <w:outlineLvl w:val="1"/>
        <w:rPr>
          <w:rFonts w:cs="仿宋" w:asciiTheme="minorEastAsia" w:hAnsiTheme="minorEastAsia" w:eastAsiaTheme="minorEastAsia"/>
          <w:sz w:val="24"/>
        </w:rPr>
      </w:pPr>
      <w:r>
        <w:rPr>
          <w:rFonts w:hint="eastAsia" w:cs="仿宋" w:asciiTheme="minorEastAsia" w:hAnsiTheme="minorEastAsia" w:eastAsiaTheme="minorEastAsia"/>
          <w:sz w:val="24"/>
        </w:rPr>
        <w:t>4、</w:t>
      </w:r>
      <w:r>
        <w:rPr>
          <w:rFonts w:hint="eastAsia" w:cs="宋体" w:asciiTheme="minorEastAsia" w:hAnsiTheme="minorEastAsia" w:eastAsiaTheme="minorEastAsia"/>
          <w:sz w:val="24"/>
        </w:rPr>
        <w:t>服务期满后，成交供应商全部履约合同义务，成交供应商提交相应的申请材料，经采购人确认后15个工作日内一次性无息退还履约保证金。</w:t>
      </w:r>
    </w:p>
    <w:p w14:paraId="2AC123F2">
      <w:pPr>
        <w:snapToGrid w:val="0"/>
        <w:spacing w:line="360" w:lineRule="auto"/>
        <w:ind w:firstLine="480" w:firstLineChars="200"/>
        <w:outlineLvl w:val="1"/>
        <w:rPr>
          <w:rFonts w:cs="仿宋" w:asciiTheme="minorEastAsia" w:hAnsiTheme="minorEastAsia" w:eastAsiaTheme="minorEastAsia"/>
          <w:sz w:val="24"/>
        </w:rPr>
      </w:pPr>
      <w:r>
        <w:rPr>
          <w:rFonts w:hint="eastAsia" w:cs="仿宋" w:asciiTheme="minorEastAsia" w:hAnsiTheme="minorEastAsia" w:eastAsiaTheme="minorEastAsia"/>
          <w:sz w:val="24"/>
        </w:rPr>
        <w:t>5、由于成交供应商原因，在签订合同后出现不按合同履行的情况，采购人有权将履约保证金作为违约金，全额不予退还，同时采购人亦有权终止合同，造成损失的，成交供应商还须承担相应的法律赔偿责任。</w:t>
      </w:r>
    </w:p>
    <w:p w14:paraId="0C73C956">
      <w:pPr>
        <w:snapToGrid w:val="0"/>
        <w:spacing w:line="360" w:lineRule="auto"/>
        <w:ind w:firstLine="482" w:firstLineChars="200"/>
        <w:outlineLvl w:val="1"/>
        <w:rPr>
          <w:rFonts w:cs="宋体" w:asciiTheme="minorEastAsia" w:hAnsiTheme="minorEastAsia" w:eastAsiaTheme="minorEastAsia"/>
          <w:b/>
          <w:bCs/>
          <w:sz w:val="24"/>
          <w:lang w:val="zh-CN"/>
        </w:rPr>
      </w:pPr>
      <w:r>
        <w:rPr>
          <w:rFonts w:hint="eastAsia" w:cs="宋体" w:asciiTheme="minorEastAsia" w:hAnsiTheme="minorEastAsia" w:eastAsiaTheme="minorEastAsia"/>
          <w:b/>
          <w:bCs/>
          <w:sz w:val="24"/>
        </w:rPr>
        <w:t>九</w:t>
      </w:r>
      <w:r>
        <w:rPr>
          <w:rFonts w:hint="eastAsia" w:cs="宋体" w:asciiTheme="minorEastAsia" w:hAnsiTheme="minorEastAsia" w:eastAsiaTheme="minorEastAsia"/>
          <w:b/>
          <w:bCs/>
          <w:sz w:val="24"/>
          <w:lang w:val="zh-CN"/>
        </w:rPr>
        <w:t>、签订合同</w:t>
      </w:r>
    </w:p>
    <w:p w14:paraId="04573BDA">
      <w:pPr>
        <w:snapToGrid w:val="0"/>
        <w:spacing w:line="360" w:lineRule="auto"/>
        <w:ind w:firstLine="480" w:firstLineChars="200"/>
        <w:outlineLvl w:val="1"/>
        <w:rPr>
          <w:rFonts w:cs="仿宋" w:asciiTheme="minorEastAsia" w:hAnsiTheme="minorEastAsia" w:eastAsiaTheme="minorEastAsia"/>
          <w:sz w:val="24"/>
        </w:rPr>
      </w:pPr>
      <w:r>
        <w:rPr>
          <w:rFonts w:hint="eastAsia" w:cs="仿宋" w:asciiTheme="minorEastAsia" w:hAnsiTheme="minorEastAsia" w:eastAsiaTheme="minorEastAsia"/>
          <w:sz w:val="24"/>
        </w:rPr>
        <w:t>成交供应商在成交通知书发出之日起30日内，凭“成交（成交）通知书”和“履约保证金”的缴纳凭证，与采购人签订书面合同，成交（成交）供应商无正当理由拒签合同的，采购人取消成交资格，给采购人造成损失的，成交（成交）供应商应当赔偿损失。</w:t>
      </w:r>
    </w:p>
    <w:p w14:paraId="5E160D6C">
      <w:pPr>
        <w:adjustRightInd w:val="0"/>
        <w:snapToGrid w:val="0"/>
        <w:spacing w:line="360" w:lineRule="auto"/>
        <w:ind w:firstLine="720" w:firstLineChars="200"/>
        <w:jc w:val="center"/>
        <w:rPr>
          <w:rFonts w:asciiTheme="minorEastAsia" w:hAnsiTheme="minorEastAsia" w:eastAsiaTheme="minorEastAsia"/>
          <w:bCs/>
          <w:sz w:val="36"/>
          <w:szCs w:val="36"/>
        </w:rPr>
      </w:pPr>
    </w:p>
    <w:p w14:paraId="36988897">
      <w:pPr>
        <w:ind w:firstLine="720"/>
        <w:rPr>
          <w:rFonts w:asciiTheme="minorEastAsia" w:hAnsiTheme="minorEastAsia" w:eastAsiaTheme="minorEastAsia"/>
          <w:bCs/>
          <w:sz w:val="36"/>
          <w:szCs w:val="36"/>
        </w:rPr>
      </w:pPr>
      <w:r>
        <w:rPr>
          <w:rFonts w:hint="eastAsia" w:asciiTheme="minorEastAsia" w:hAnsiTheme="minorEastAsia" w:eastAsiaTheme="minorEastAsia"/>
          <w:bCs/>
          <w:sz w:val="36"/>
          <w:szCs w:val="36"/>
        </w:rPr>
        <w:br w:type="page"/>
      </w:r>
    </w:p>
    <w:p w14:paraId="5AD6887C">
      <w:pPr>
        <w:keepNext/>
        <w:pageBreakBefore/>
        <w:spacing w:before="120" w:after="120" w:line="360" w:lineRule="auto"/>
        <w:ind w:firstLine="2891" w:firstLineChars="8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第三部分</w:t>
      </w:r>
      <w:r>
        <w:rPr>
          <w:rFonts w:asciiTheme="minorEastAsia" w:hAnsiTheme="minorEastAsia" w:eastAsiaTheme="minorEastAsia"/>
          <w:b/>
          <w:sz w:val="36"/>
          <w:szCs w:val="36"/>
        </w:rPr>
        <w:t>项目需求</w:t>
      </w:r>
    </w:p>
    <w:p w14:paraId="3EE9BBE7">
      <w:pPr>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Cs/>
          <w:sz w:val="24"/>
        </w:rPr>
        <w:t>项目属性:服务类项目</w:t>
      </w:r>
    </w:p>
    <w:p w14:paraId="299F3FDE">
      <w:pPr>
        <w:adjustRightInd w:val="0"/>
        <w:snapToGrid w:val="0"/>
        <w:spacing w:line="360" w:lineRule="auto"/>
        <w:ind w:firstLine="482"/>
        <w:rPr>
          <w:rFonts w:cs="宋体" w:asciiTheme="minorEastAsia" w:hAnsiTheme="minorEastAsia" w:eastAsiaTheme="minorEastAsia"/>
          <w:b/>
          <w:sz w:val="24"/>
        </w:rPr>
      </w:pPr>
      <w:r>
        <w:rPr>
          <w:rFonts w:hint="eastAsia" w:cs="宋体" w:asciiTheme="minorEastAsia" w:hAnsiTheme="minorEastAsia" w:eastAsiaTheme="minorEastAsia"/>
          <w:b/>
          <w:sz w:val="24"/>
        </w:rPr>
        <w:t>一、采购标的清单</w:t>
      </w:r>
    </w:p>
    <w:tbl>
      <w:tblPr>
        <w:tblStyle w:val="26"/>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058"/>
        <w:gridCol w:w="3635"/>
      </w:tblGrid>
      <w:tr w14:paraId="40EF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dxa"/>
            <w:noWrap/>
            <w:vAlign w:val="center"/>
          </w:tcPr>
          <w:p w14:paraId="09935B98">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分包</w:t>
            </w:r>
          </w:p>
        </w:tc>
        <w:tc>
          <w:tcPr>
            <w:tcW w:w="3058" w:type="dxa"/>
            <w:noWrap/>
            <w:vAlign w:val="center"/>
          </w:tcPr>
          <w:p w14:paraId="55ADFDDC">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采购标的</w:t>
            </w:r>
          </w:p>
        </w:tc>
        <w:tc>
          <w:tcPr>
            <w:tcW w:w="3635" w:type="dxa"/>
            <w:noWrap/>
            <w:vAlign w:val="center"/>
          </w:tcPr>
          <w:p w14:paraId="75676FFD">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对应中小企业划分标准所属行业</w:t>
            </w:r>
          </w:p>
        </w:tc>
      </w:tr>
      <w:tr w14:paraId="4084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dxa"/>
            <w:noWrap/>
            <w:vAlign w:val="center"/>
          </w:tcPr>
          <w:p w14:paraId="62F556CE">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3058" w:type="dxa"/>
            <w:noWrap/>
            <w:vAlign w:val="center"/>
          </w:tcPr>
          <w:p w14:paraId="6A843719">
            <w:pPr>
              <w:tabs>
                <w:tab w:val="left" w:pos="2022"/>
              </w:tabs>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南通市市政设施管理处应急渣土运输服务采购项目</w:t>
            </w:r>
          </w:p>
        </w:tc>
        <w:tc>
          <w:tcPr>
            <w:tcW w:w="3635" w:type="dxa"/>
            <w:noWrap/>
            <w:vAlign w:val="center"/>
          </w:tcPr>
          <w:p w14:paraId="4DB1FA2A">
            <w:pPr>
              <w:spacing w:line="360" w:lineRule="auto"/>
              <w:jc w:val="center"/>
              <w:rPr>
                <w:rFonts w:cs="宋体" w:asciiTheme="minorEastAsia" w:hAnsiTheme="minorEastAsia" w:eastAsiaTheme="minorEastAsia"/>
                <w:sz w:val="24"/>
              </w:rPr>
            </w:pPr>
            <w:r>
              <w:rPr>
                <w:rFonts w:hint="eastAsia" w:asciiTheme="minorEastAsia" w:hAnsiTheme="minorEastAsia" w:eastAsiaTheme="minorEastAsia"/>
                <w:sz w:val="24"/>
                <w:shd w:val="clear" w:color="auto" w:fill="FFFFFF"/>
              </w:rPr>
              <w:t>其他未列明行业</w:t>
            </w:r>
          </w:p>
        </w:tc>
      </w:tr>
    </w:tbl>
    <w:p w14:paraId="04CD12B2">
      <w:pPr>
        <w:snapToGrid w:val="0"/>
        <w:spacing w:before="120" w:after="120" w:line="360" w:lineRule="auto"/>
        <w:ind w:firstLine="482"/>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二、技术要求</w:t>
      </w:r>
    </w:p>
    <w:p w14:paraId="21C66492">
      <w:pPr>
        <w:widowControl/>
        <w:spacing w:line="360" w:lineRule="auto"/>
        <w:ind w:firstLine="482"/>
        <w:jc w:val="left"/>
        <w:rPr>
          <w:rFonts w:cs="宋体" w:asciiTheme="minorEastAsia" w:hAnsiTheme="minorEastAsia" w:eastAsiaTheme="minorEastAsia"/>
          <w:b/>
          <w:bCs/>
          <w:sz w:val="24"/>
        </w:rPr>
      </w:pPr>
      <w:r>
        <w:rPr>
          <w:rFonts w:hint="eastAsia" w:cs="宋体" w:asciiTheme="minorEastAsia" w:hAnsiTheme="minorEastAsia" w:eastAsiaTheme="minorEastAsia"/>
          <w:b/>
          <w:sz w:val="24"/>
          <w:lang w:val="zh-CN"/>
        </w:rPr>
        <w:t>（</w:t>
      </w:r>
      <w:r>
        <w:rPr>
          <w:rFonts w:hint="eastAsia" w:cs="宋体" w:asciiTheme="minorEastAsia" w:hAnsiTheme="minorEastAsia" w:eastAsiaTheme="minorEastAsia"/>
          <w:b/>
          <w:sz w:val="24"/>
        </w:rPr>
        <w:t>一</w:t>
      </w:r>
      <w:r>
        <w:rPr>
          <w:rFonts w:hint="eastAsia" w:cs="宋体" w:asciiTheme="minorEastAsia" w:hAnsiTheme="minorEastAsia" w:eastAsiaTheme="minorEastAsia"/>
          <w:b/>
          <w:sz w:val="24"/>
          <w:lang w:val="zh-CN"/>
        </w:rPr>
        <w:t>）</w:t>
      </w:r>
      <w:r>
        <w:rPr>
          <w:rFonts w:hint="eastAsia" w:cs="宋体" w:asciiTheme="minorEastAsia" w:hAnsiTheme="minorEastAsia" w:eastAsiaTheme="minorEastAsia"/>
          <w:b/>
          <w:bCs/>
          <w:sz w:val="24"/>
        </w:rPr>
        <w:t>采购标的需执行的国家相关标准、行业标准、地方标准或者其他标准、规范</w:t>
      </w:r>
    </w:p>
    <w:p w14:paraId="45EE3479">
      <w:pPr>
        <w:widowControl/>
        <w:spacing w:line="360" w:lineRule="auto"/>
        <w:ind w:firstLine="482"/>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供应商符合项目所在地行政主管部门的相关行业管理要求。</w:t>
      </w:r>
    </w:p>
    <w:p w14:paraId="7387A153">
      <w:pPr>
        <w:widowControl/>
        <w:spacing w:line="360" w:lineRule="auto"/>
        <w:ind w:firstLine="482"/>
        <w:jc w:val="left"/>
        <w:rPr>
          <w:rFonts w:cs="宋体" w:asciiTheme="minorEastAsia" w:hAnsiTheme="minorEastAsia" w:eastAsiaTheme="minorEastAsia"/>
          <w:b/>
          <w:sz w:val="24"/>
          <w:lang w:val="zh-CN"/>
        </w:rPr>
      </w:pPr>
      <w:r>
        <w:rPr>
          <w:rFonts w:hint="eastAsia" w:cs="宋体" w:asciiTheme="minorEastAsia" w:hAnsiTheme="minorEastAsia" w:eastAsiaTheme="minorEastAsia"/>
          <w:b/>
          <w:sz w:val="24"/>
          <w:lang w:val="zh-CN"/>
        </w:rPr>
        <w:t>（</w:t>
      </w:r>
      <w:r>
        <w:rPr>
          <w:rFonts w:hint="eastAsia" w:cs="宋体" w:asciiTheme="minorEastAsia" w:hAnsiTheme="minorEastAsia" w:eastAsiaTheme="minorEastAsia"/>
          <w:b/>
          <w:sz w:val="24"/>
        </w:rPr>
        <w:t>二</w:t>
      </w:r>
      <w:r>
        <w:rPr>
          <w:rFonts w:hint="eastAsia" w:cs="宋体" w:asciiTheme="minorEastAsia" w:hAnsiTheme="minorEastAsia" w:eastAsiaTheme="minorEastAsia"/>
          <w:b/>
          <w:sz w:val="24"/>
          <w:lang w:val="zh-CN"/>
        </w:rPr>
        <w:t>）采购标的需满足的质量、安全、技术规格、物理特性等要求</w:t>
      </w:r>
    </w:p>
    <w:p w14:paraId="7D7A002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1、常用材料比重参考表：</w:t>
      </w:r>
    </w:p>
    <w:p w14:paraId="00A15975">
      <w:pPr>
        <w:spacing w:line="360" w:lineRule="auto"/>
        <w:ind w:firstLine="420"/>
        <w:rPr>
          <w:rFonts w:cs="宋体" w:asciiTheme="minorEastAsia" w:hAnsiTheme="minorEastAsia" w:eastAsiaTheme="minorEastAsia"/>
          <w:sz w:val="24"/>
        </w:rPr>
      </w:pPr>
      <w:r>
        <w:rPr>
          <w:rFonts w:hint="eastAsia" w:cs="宋体" w:asciiTheme="minorEastAsia" w:hAnsiTheme="minorEastAsia" w:eastAsiaTheme="minorEastAsia"/>
          <w:sz w:val="24"/>
        </w:rPr>
        <w:t>常用材料单位重量参考表（摘自《建筑施工手册》P33~P34）</w:t>
      </w:r>
    </w:p>
    <w:tbl>
      <w:tblPr>
        <w:tblStyle w:val="25"/>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43"/>
        <w:gridCol w:w="1559"/>
        <w:gridCol w:w="1689"/>
        <w:gridCol w:w="3272"/>
      </w:tblGrid>
      <w:tr w14:paraId="5D39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5" w:type="dxa"/>
            <w:noWrap/>
          </w:tcPr>
          <w:p w14:paraId="4D5B019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843" w:type="dxa"/>
            <w:noWrap/>
          </w:tcPr>
          <w:p w14:paraId="63555CB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名称</w:t>
            </w:r>
          </w:p>
        </w:tc>
        <w:tc>
          <w:tcPr>
            <w:tcW w:w="1559" w:type="dxa"/>
            <w:noWrap/>
          </w:tcPr>
          <w:p w14:paraId="70FDFC8E">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单位</w:t>
            </w:r>
          </w:p>
        </w:tc>
        <w:tc>
          <w:tcPr>
            <w:tcW w:w="1689" w:type="dxa"/>
            <w:noWrap/>
          </w:tcPr>
          <w:p w14:paraId="12CDAB9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重量</w:t>
            </w:r>
          </w:p>
        </w:tc>
        <w:tc>
          <w:tcPr>
            <w:tcW w:w="3272" w:type="dxa"/>
            <w:noWrap/>
          </w:tcPr>
          <w:p w14:paraId="3ADA35F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14:paraId="1864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17AE5DE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843" w:type="dxa"/>
            <w:noWrap/>
          </w:tcPr>
          <w:p w14:paraId="66F19914">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淤泥</w:t>
            </w:r>
          </w:p>
        </w:tc>
        <w:tc>
          <w:tcPr>
            <w:tcW w:w="1559" w:type="dxa"/>
            <w:noWrap/>
          </w:tcPr>
          <w:p w14:paraId="3B176212">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0489584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1600</w:t>
            </w:r>
          </w:p>
        </w:tc>
        <w:tc>
          <w:tcPr>
            <w:tcW w:w="3272" w:type="dxa"/>
            <w:noWrap/>
          </w:tcPr>
          <w:p w14:paraId="6A3EF16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半干</w:t>
            </w:r>
          </w:p>
        </w:tc>
      </w:tr>
      <w:tr w14:paraId="4A47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15D5A98B">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843" w:type="dxa"/>
            <w:noWrap/>
          </w:tcPr>
          <w:p w14:paraId="22B94642">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土方</w:t>
            </w:r>
          </w:p>
        </w:tc>
        <w:tc>
          <w:tcPr>
            <w:tcW w:w="1559" w:type="dxa"/>
            <w:noWrap/>
          </w:tcPr>
          <w:p w14:paraId="27495E1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0970EE1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1300</w:t>
            </w:r>
          </w:p>
        </w:tc>
        <w:tc>
          <w:tcPr>
            <w:tcW w:w="3272" w:type="dxa"/>
            <w:noWrap/>
          </w:tcPr>
          <w:p w14:paraId="740B7A4F">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干、松</w:t>
            </w:r>
          </w:p>
        </w:tc>
      </w:tr>
      <w:tr w14:paraId="5093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658A7271">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843" w:type="dxa"/>
            <w:noWrap/>
          </w:tcPr>
          <w:p w14:paraId="15A8BB4B">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土方</w:t>
            </w:r>
          </w:p>
        </w:tc>
        <w:tc>
          <w:tcPr>
            <w:tcW w:w="1559" w:type="dxa"/>
            <w:noWrap/>
          </w:tcPr>
          <w:p w14:paraId="692DEDA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6A0394BB">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1600</w:t>
            </w:r>
          </w:p>
        </w:tc>
        <w:tc>
          <w:tcPr>
            <w:tcW w:w="3272" w:type="dxa"/>
            <w:noWrap/>
          </w:tcPr>
          <w:p w14:paraId="292BC8B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干、实</w:t>
            </w:r>
          </w:p>
        </w:tc>
      </w:tr>
      <w:tr w14:paraId="1CF6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3CFCCBB7">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1843" w:type="dxa"/>
            <w:noWrap/>
          </w:tcPr>
          <w:p w14:paraId="7BD824A5">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土方</w:t>
            </w:r>
          </w:p>
        </w:tc>
        <w:tc>
          <w:tcPr>
            <w:tcW w:w="1559" w:type="dxa"/>
            <w:noWrap/>
          </w:tcPr>
          <w:p w14:paraId="0E93344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22366C61">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1800</w:t>
            </w:r>
          </w:p>
        </w:tc>
        <w:tc>
          <w:tcPr>
            <w:tcW w:w="3272" w:type="dxa"/>
            <w:noWrap/>
          </w:tcPr>
          <w:p w14:paraId="5D1CC35E">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湿、实</w:t>
            </w:r>
          </w:p>
        </w:tc>
      </w:tr>
      <w:tr w14:paraId="5EF0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2DA9AB4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5</w:t>
            </w:r>
          </w:p>
        </w:tc>
        <w:tc>
          <w:tcPr>
            <w:tcW w:w="1843" w:type="dxa"/>
            <w:noWrap/>
          </w:tcPr>
          <w:p w14:paraId="05BCE0BD">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细砂</w:t>
            </w:r>
          </w:p>
        </w:tc>
        <w:tc>
          <w:tcPr>
            <w:tcW w:w="1559" w:type="dxa"/>
            <w:noWrap/>
          </w:tcPr>
          <w:p w14:paraId="3BC2D867">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51FFE2E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1400</w:t>
            </w:r>
          </w:p>
        </w:tc>
        <w:tc>
          <w:tcPr>
            <w:tcW w:w="3272" w:type="dxa"/>
            <w:noWrap/>
          </w:tcPr>
          <w:p w14:paraId="6C92AB0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干</w:t>
            </w:r>
          </w:p>
        </w:tc>
      </w:tr>
      <w:tr w14:paraId="643C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6BFF089D">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6</w:t>
            </w:r>
          </w:p>
        </w:tc>
        <w:tc>
          <w:tcPr>
            <w:tcW w:w="1843" w:type="dxa"/>
            <w:noWrap/>
          </w:tcPr>
          <w:p w14:paraId="0170F690">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粗砂</w:t>
            </w:r>
          </w:p>
        </w:tc>
        <w:tc>
          <w:tcPr>
            <w:tcW w:w="1559" w:type="dxa"/>
            <w:noWrap/>
          </w:tcPr>
          <w:p w14:paraId="658F91C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6D148F22">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1700</w:t>
            </w:r>
          </w:p>
        </w:tc>
        <w:tc>
          <w:tcPr>
            <w:tcW w:w="3272" w:type="dxa"/>
            <w:noWrap/>
          </w:tcPr>
          <w:p w14:paraId="3645EC70">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干</w:t>
            </w:r>
          </w:p>
        </w:tc>
      </w:tr>
      <w:tr w14:paraId="58AF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456B205B">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7</w:t>
            </w:r>
          </w:p>
        </w:tc>
        <w:tc>
          <w:tcPr>
            <w:tcW w:w="1843" w:type="dxa"/>
            <w:noWrap/>
          </w:tcPr>
          <w:p w14:paraId="434E271C">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碎石</w:t>
            </w:r>
          </w:p>
        </w:tc>
        <w:tc>
          <w:tcPr>
            <w:tcW w:w="1559" w:type="dxa"/>
            <w:noWrap/>
          </w:tcPr>
          <w:p w14:paraId="6F58B70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10D046C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1500</w:t>
            </w:r>
          </w:p>
        </w:tc>
        <w:tc>
          <w:tcPr>
            <w:tcW w:w="3272" w:type="dxa"/>
            <w:noWrap/>
          </w:tcPr>
          <w:p w14:paraId="767EEF8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堆置</w:t>
            </w:r>
          </w:p>
        </w:tc>
      </w:tr>
      <w:tr w14:paraId="694E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7AD822A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8</w:t>
            </w:r>
          </w:p>
        </w:tc>
        <w:tc>
          <w:tcPr>
            <w:tcW w:w="1843" w:type="dxa"/>
            <w:noWrap/>
          </w:tcPr>
          <w:p w14:paraId="7A308E65">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标砖</w:t>
            </w:r>
          </w:p>
        </w:tc>
        <w:tc>
          <w:tcPr>
            <w:tcW w:w="1559" w:type="dxa"/>
            <w:noWrap/>
          </w:tcPr>
          <w:p w14:paraId="5C1BCDBC">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4E3BCCE1">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1900</w:t>
            </w:r>
          </w:p>
        </w:tc>
        <w:tc>
          <w:tcPr>
            <w:tcW w:w="3272" w:type="dxa"/>
            <w:noWrap/>
          </w:tcPr>
          <w:p w14:paraId="230E6CA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机制</w:t>
            </w:r>
          </w:p>
        </w:tc>
      </w:tr>
      <w:tr w14:paraId="3AB7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0609E14F">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9</w:t>
            </w:r>
          </w:p>
        </w:tc>
        <w:tc>
          <w:tcPr>
            <w:tcW w:w="1843" w:type="dxa"/>
            <w:noWrap/>
          </w:tcPr>
          <w:p w14:paraId="53FCD881">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碎砖</w:t>
            </w:r>
          </w:p>
        </w:tc>
        <w:tc>
          <w:tcPr>
            <w:tcW w:w="1559" w:type="dxa"/>
            <w:noWrap/>
          </w:tcPr>
          <w:p w14:paraId="4870D7C1">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2A36E42B">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1200</w:t>
            </w:r>
          </w:p>
        </w:tc>
        <w:tc>
          <w:tcPr>
            <w:tcW w:w="3272" w:type="dxa"/>
            <w:noWrap/>
          </w:tcPr>
          <w:p w14:paraId="19D6008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堆置</w:t>
            </w:r>
          </w:p>
        </w:tc>
      </w:tr>
      <w:tr w14:paraId="3181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71B03D8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10</w:t>
            </w:r>
          </w:p>
        </w:tc>
        <w:tc>
          <w:tcPr>
            <w:tcW w:w="1843" w:type="dxa"/>
            <w:noWrap/>
          </w:tcPr>
          <w:p w14:paraId="29C87160">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三合土</w:t>
            </w:r>
          </w:p>
        </w:tc>
        <w:tc>
          <w:tcPr>
            <w:tcW w:w="1559" w:type="dxa"/>
            <w:noWrap/>
          </w:tcPr>
          <w:p w14:paraId="4392EEE0">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68150FD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1750</w:t>
            </w:r>
          </w:p>
        </w:tc>
        <w:tc>
          <w:tcPr>
            <w:tcW w:w="3272" w:type="dxa"/>
            <w:noWrap/>
          </w:tcPr>
          <w:p w14:paraId="7BF2C8EB">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压实（石灰、砂子、卵石）</w:t>
            </w:r>
          </w:p>
        </w:tc>
      </w:tr>
      <w:tr w14:paraId="5B43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3258DB5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11</w:t>
            </w:r>
          </w:p>
        </w:tc>
        <w:tc>
          <w:tcPr>
            <w:tcW w:w="1843" w:type="dxa"/>
            <w:noWrap/>
          </w:tcPr>
          <w:p w14:paraId="30CBA39F">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散装水泥</w:t>
            </w:r>
          </w:p>
        </w:tc>
        <w:tc>
          <w:tcPr>
            <w:tcW w:w="1559" w:type="dxa"/>
            <w:noWrap/>
          </w:tcPr>
          <w:p w14:paraId="2ADC7562">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40B0E50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1450</w:t>
            </w:r>
          </w:p>
        </w:tc>
        <w:tc>
          <w:tcPr>
            <w:tcW w:w="3272" w:type="dxa"/>
            <w:noWrap/>
          </w:tcPr>
          <w:p w14:paraId="3A33E63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粉料</w:t>
            </w:r>
          </w:p>
        </w:tc>
      </w:tr>
      <w:tr w14:paraId="20DC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32596DFE">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12</w:t>
            </w:r>
          </w:p>
        </w:tc>
        <w:tc>
          <w:tcPr>
            <w:tcW w:w="1843" w:type="dxa"/>
            <w:noWrap/>
          </w:tcPr>
          <w:p w14:paraId="46E73AFB">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水泥砂浆</w:t>
            </w:r>
          </w:p>
        </w:tc>
        <w:tc>
          <w:tcPr>
            <w:tcW w:w="1559" w:type="dxa"/>
            <w:noWrap/>
          </w:tcPr>
          <w:p w14:paraId="561561D1">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29AE099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2000</w:t>
            </w:r>
          </w:p>
        </w:tc>
        <w:tc>
          <w:tcPr>
            <w:tcW w:w="3272" w:type="dxa"/>
            <w:noWrap/>
          </w:tcPr>
          <w:p w14:paraId="157048CC">
            <w:pPr>
              <w:spacing w:line="360" w:lineRule="auto"/>
              <w:jc w:val="center"/>
              <w:rPr>
                <w:rFonts w:cs="仿宋" w:asciiTheme="minorEastAsia" w:hAnsiTheme="minorEastAsia" w:eastAsiaTheme="minorEastAsia"/>
                <w:sz w:val="24"/>
              </w:rPr>
            </w:pPr>
          </w:p>
        </w:tc>
      </w:tr>
      <w:tr w14:paraId="719C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55AA117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13</w:t>
            </w:r>
          </w:p>
        </w:tc>
        <w:tc>
          <w:tcPr>
            <w:tcW w:w="1843" w:type="dxa"/>
            <w:noWrap/>
          </w:tcPr>
          <w:p w14:paraId="5B729D10">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碎砖混凝土</w:t>
            </w:r>
          </w:p>
        </w:tc>
        <w:tc>
          <w:tcPr>
            <w:tcW w:w="1559" w:type="dxa"/>
            <w:noWrap/>
          </w:tcPr>
          <w:p w14:paraId="2D08D67A">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3FEB836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1850</w:t>
            </w:r>
          </w:p>
        </w:tc>
        <w:tc>
          <w:tcPr>
            <w:tcW w:w="3272" w:type="dxa"/>
            <w:noWrap/>
          </w:tcPr>
          <w:p w14:paraId="09952EE4">
            <w:pPr>
              <w:spacing w:line="360" w:lineRule="auto"/>
              <w:jc w:val="center"/>
              <w:rPr>
                <w:rFonts w:cs="仿宋" w:asciiTheme="minorEastAsia" w:hAnsiTheme="minorEastAsia" w:eastAsiaTheme="minorEastAsia"/>
                <w:sz w:val="24"/>
              </w:rPr>
            </w:pPr>
          </w:p>
        </w:tc>
      </w:tr>
      <w:tr w14:paraId="5450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6A208FC7">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14</w:t>
            </w:r>
          </w:p>
        </w:tc>
        <w:tc>
          <w:tcPr>
            <w:tcW w:w="1843" w:type="dxa"/>
            <w:noWrap/>
          </w:tcPr>
          <w:p w14:paraId="6143C3EC">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素混凝土</w:t>
            </w:r>
          </w:p>
        </w:tc>
        <w:tc>
          <w:tcPr>
            <w:tcW w:w="1559" w:type="dxa"/>
            <w:noWrap/>
          </w:tcPr>
          <w:p w14:paraId="1FBC0FC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6695230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2300</w:t>
            </w:r>
          </w:p>
        </w:tc>
        <w:tc>
          <w:tcPr>
            <w:tcW w:w="3272" w:type="dxa"/>
            <w:noWrap/>
          </w:tcPr>
          <w:p w14:paraId="7AEFA3EA">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不振捣~振捣</w:t>
            </w:r>
          </w:p>
        </w:tc>
      </w:tr>
      <w:tr w14:paraId="12B7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tcPr>
          <w:p w14:paraId="40ABECAF">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15</w:t>
            </w:r>
          </w:p>
        </w:tc>
        <w:tc>
          <w:tcPr>
            <w:tcW w:w="1843" w:type="dxa"/>
            <w:noWrap/>
          </w:tcPr>
          <w:p w14:paraId="382FB4CC">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钢筋混凝土</w:t>
            </w:r>
          </w:p>
        </w:tc>
        <w:tc>
          <w:tcPr>
            <w:tcW w:w="1559" w:type="dxa"/>
            <w:noWrap/>
          </w:tcPr>
          <w:p w14:paraId="1B80CE21">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22D90AA0">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2500</w:t>
            </w:r>
          </w:p>
        </w:tc>
        <w:tc>
          <w:tcPr>
            <w:tcW w:w="3272" w:type="dxa"/>
            <w:noWrap/>
          </w:tcPr>
          <w:p w14:paraId="683694B2">
            <w:pPr>
              <w:spacing w:line="360" w:lineRule="auto"/>
              <w:jc w:val="center"/>
              <w:rPr>
                <w:rFonts w:cs="仿宋" w:asciiTheme="minorEastAsia" w:hAnsiTheme="minorEastAsia" w:eastAsiaTheme="minorEastAsia"/>
                <w:sz w:val="24"/>
              </w:rPr>
            </w:pPr>
          </w:p>
        </w:tc>
      </w:tr>
      <w:tr w14:paraId="282C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65" w:type="dxa"/>
            <w:noWrap/>
          </w:tcPr>
          <w:p w14:paraId="5EBBB9E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16</w:t>
            </w:r>
          </w:p>
        </w:tc>
        <w:tc>
          <w:tcPr>
            <w:tcW w:w="1843" w:type="dxa"/>
            <w:noWrap/>
          </w:tcPr>
          <w:p w14:paraId="420373D8">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沥青混凝土</w:t>
            </w:r>
          </w:p>
        </w:tc>
        <w:tc>
          <w:tcPr>
            <w:tcW w:w="1559" w:type="dxa"/>
            <w:noWrap/>
          </w:tcPr>
          <w:p w14:paraId="2EF2EDA0">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Kg/m</w:t>
            </w:r>
            <w:r>
              <w:rPr>
                <w:rFonts w:hint="eastAsia" w:cs="宋体" w:asciiTheme="minorEastAsia" w:hAnsiTheme="minorEastAsia" w:eastAsiaTheme="minorEastAsia"/>
                <w:sz w:val="24"/>
              </w:rPr>
              <w:t>³</w:t>
            </w:r>
          </w:p>
        </w:tc>
        <w:tc>
          <w:tcPr>
            <w:tcW w:w="1689" w:type="dxa"/>
            <w:noWrap/>
          </w:tcPr>
          <w:p w14:paraId="40A3FB0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2000</w:t>
            </w:r>
          </w:p>
        </w:tc>
        <w:tc>
          <w:tcPr>
            <w:tcW w:w="3272" w:type="dxa"/>
            <w:noWrap/>
          </w:tcPr>
          <w:p w14:paraId="3E4D38BE">
            <w:pPr>
              <w:spacing w:line="360" w:lineRule="auto"/>
              <w:jc w:val="center"/>
              <w:rPr>
                <w:rFonts w:cs="仿宋" w:asciiTheme="minorEastAsia" w:hAnsiTheme="minorEastAsia" w:eastAsiaTheme="minorEastAsia"/>
                <w:sz w:val="24"/>
              </w:rPr>
            </w:pPr>
          </w:p>
        </w:tc>
      </w:tr>
    </w:tbl>
    <w:p w14:paraId="56EB2318">
      <w:pPr>
        <w:adjustRightInd w:val="0"/>
        <w:spacing w:line="360" w:lineRule="auto"/>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2、安全</w:t>
      </w:r>
    </w:p>
    <w:p w14:paraId="075B1ABE">
      <w:pPr>
        <w:adjustRightIn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成交单位杂料运输途中及杂料上下车中必须按照采购人安全管理办法操作，严禁危险作业、无证操作等，如出现安全事故采购人不承担任何责任。</w:t>
      </w:r>
    </w:p>
    <w:p w14:paraId="057BA256">
      <w:pPr>
        <w:adjustRightInd w:val="0"/>
        <w:spacing w:line="360" w:lineRule="auto"/>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3、注意事项</w:t>
      </w:r>
    </w:p>
    <w:p w14:paraId="7E5EC80A">
      <w:pPr>
        <w:adjustRightIn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（1）运输前成交单位应充分了解采购人施工作业的情况，制定详细的运输方案及专项安全运输方案；</w:t>
      </w:r>
    </w:p>
    <w:p w14:paraId="35C7E4D6">
      <w:pPr>
        <w:adjustRightIn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（2）成交单位应做好现场管理，运输及材料上下车过程中发生的一切设备、人身事故均由成交单位自行承担，采购人不承担任何责任。</w:t>
      </w:r>
    </w:p>
    <w:p w14:paraId="5F674032">
      <w:pPr>
        <w:pStyle w:val="23"/>
        <w:spacing w:beforeAutospacing="0" w:afterAutospacing="0" w:line="360" w:lineRule="auto"/>
        <w:ind w:firstLine="482" w:firstLineChars="200"/>
        <w:rPr>
          <w:rFonts w:asciiTheme="minorEastAsia" w:hAnsiTheme="minorEastAsia" w:eastAsiaTheme="minorEastAsia"/>
          <w:b/>
          <w:bCs/>
          <w:kern w:val="2"/>
        </w:rPr>
      </w:pPr>
      <w:r>
        <w:rPr>
          <w:rFonts w:hint="eastAsia" w:asciiTheme="minorEastAsia" w:hAnsiTheme="minorEastAsia" w:eastAsiaTheme="minorEastAsia"/>
          <w:b/>
          <w:bCs/>
          <w:kern w:val="2"/>
        </w:rPr>
        <w:t>（三）采购标的数量、采购项目交付或者实施的时间和地点</w:t>
      </w:r>
    </w:p>
    <w:p w14:paraId="6244EE92">
      <w:pPr>
        <w:widowControl/>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1、采购标的数量</w:t>
      </w:r>
    </w:p>
    <w:tbl>
      <w:tblPr>
        <w:tblStyle w:val="25"/>
        <w:tblpPr w:leftFromText="180" w:rightFromText="180" w:vertAnchor="text" w:horzAnchor="page" w:tblpX="1851" w:tblpY="168"/>
        <w:tblOverlap w:val="never"/>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6"/>
        <w:gridCol w:w="1512"/>
        <w:gridCol w:w="3186"/>
      </w:tblGrid>
      <w:tr w14:paraId="5ADC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806" w:type="dxa"/>
            <w:noWrap/>
            <w:vAlign w:val="center"/>
          </w:tcPr>
          <w:p w14:paraId="6015D38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512" w:type="dxa"/>
            <w:noWrap/>
            <w:vAlign w:val="center"/>
          </w:tcPr>
          <w:p w14:paraId="57B40581">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单位</w:t>
            </w:r>
          </w:p>
        </w:tc>
        <w:tc>
          <w:tcPr>
            <w:tcW w:w="3186" w:type="dxa"/>
            <w:noWrap/>
            <w:vAlign w:val="center"/>
          </w:tcPr>
          <w:p w14:paraId="39AD091B">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暂估数量</w:t>
            </w:r>
          </w:p>
        </w:tc>
      </w:tr>
      <w:tr w14:paraId="3F2E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806" w:type="dxa"/>
            <w:noWrap/>
            <w:vAlign w:val="center"/>
          </w:tcPr>
          <w:p w14:paraId="1902691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渣土（含混凝土路面废料）运输</w:t>
            </w:r>
          </w:p>
        </w:tc>
        <w:tc>
          <w:tcPr>
            <w:tcW w:w="1512" w:type="dxa"/>
            <w:noWrap/>
            <w:vAlign w:val="center"/>
          </w:tcPr>
          <w:p w14:paraId="47DB769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吨</w:t>
            </w:r>
          </w:p>
        </w:tc>
        <w:tc>
          <w:tcPr>
            <w:tcW w:w="3186" w:type="dxa"/>
            <w:noWrap/>
            <w:vAlign w:val="center"/>
          </w:tcPr>
          <w:p w14:paraId="54C79B7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10000</w:t>
            </w:r>
          </w:p>
        </w:tc>
      </w:tr>
      <w:tr w14:paraId="038B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806" w:type="dxa"/>
            <w:noWrap/>
            <w:vAlign w:val="center"/>
          </w:tcPr>
          <w:p w14:paraId="6F62CC4A">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混凝土路面废料回收</w:t>
            </w:r>
          </w:p>
        </w:tc>
        <w:tc>
          <w:tcPr>
            <w:tcW w:w="1512" w:type="dxa"/>
            <w:noWrap/>
            <w:vAlign w:val="center"/>
          </w:tcPr>
          <w:p w14:paraId="0D611EF2">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吨</w:t>
            </w:r>
          </w:p>
        </w:tc>
        <w:tc>
          <w:tcPr>
            <w:tcW w:w="3186" w:type="dxa"/>
            <w:noWrap/>
            <w:vAlign w:val="center"/>
          </w:tcPr>
          <w:p w14:paraId="1EEBDC3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1200</w:t>
            </w:r>
          </w:p>
        </w:tc>
      </w:tr>
      <w:tr w14:paraId="48AC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806" w:type="dxa"/>
            <w:noWrap/>
            <w:vAlign w:val="center"/>
          </w:tcPr>
          <w:p w14:paraId="16A64D6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边井清淤废料（主要含淤泥）运输</w:t>
            </w:r>
          </w:p>
        </w:tc>
        <w:tc>
          <w:tcPr>
            <w:tcW w:w="1512" w:type="dxa"/>
            <w:noWrap/>
            <w:vAlign w:val="center"/>
          </w:tcPr>
          <w:p w14:paraId="4F9BFBFD">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吨</w:t>
            </w:r>
          </w:p>
        </w:tc>
        <w:tc>
          <w:tcPr>
            <w:tcW w:w="3186" w:type="dxa"/>
            <w:noWrap/>
            <w:vAlign w:val="center"/>
          </w:tcPr>
          <w:p w14:paraId="1DD1A89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60</w:t>
            </w:r>
          </w:p>
        </w:tc>
      </w:tr>
    </w:tbl>
    <w:p w14:paraId="01A18F8F">
      <w:pPr>
        <w:widowControl/>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说明：本项目产生的渣土、混凝土路面废料、淤泥按照工地现场的实际工程量按实计量。</w:t>
      </w:r>
    </w:p>
    <w:p w14:paraId="4BA3A51C">
      <w:pPr>
        <w:widowControl/>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2、</w:t>
      </w:r>
      <w:r>
        <w:rPr>
          <w:rFonts w:hint="eastAsia" w:ascii="宋体" w:hAnsi="宋体" w:cs="宋体"/>
          <w:sz w:val="24"/>
        </w:rPr>
        <w:t>交付（实施）时间：</w:t>
      </w:r>
      <w:r>
        <w:rPr>
          <w:rFonts w:hint="eastAsia" w:cs="仿宋" w:asciiTheme="minorEastAsia" w:hAnsiTheme="minorEastAsia" w:eastAsiaTheme="minorEastAsia"/>
          <w:sz w:val="24"/>
        </w:rPr>
        <w:t>（1）合同结算总价达到40万元。（2）</w:t>
      </w:r>
      <w:r>
        <w:rPr>
          <w:rFonts w:hint="eastAsia" w:asciiTheme="minorEastAsia" w:hAnsiTheme="minorEastAsia" w:eastAsiaTheme="minorEastAsia"/>
          <w:sz w:val="24"/>
          <w:lang w:val="en-US" w:eastAsia="zh-CN"/>
        </w:rPr>
        <w:t>采购人本</w:t>
      </w:r>
      <w:r>
        <w:rPr>
          <w:rFonts w:hint="eastAsia" w:asciiTheme="minorEastAsia" w:hAnsiTheme="minorEastAsia" w:eastAsiaTheme="minorEastAsia"/>
          <w:sz w:val="24"/>
        </w:rPr>
        <w:t>年度渣土运输服务项目产生成交供应商后，则本合同服务期自</w:t>
      </w:r>
      <w:r>
        <w:rPr>
          <w:rFonts w:hint="eastAsia" w:asciiTheme="minorEastAsia" w:hAnsiTheme="minorEastAsia" w:eastAsiaTheme="minorEastAsia"/>
          <w:sz w:val="24"/>
          <w:lang w:val="en-US" w:eastAsia="zh-CN"/>
        </w:rPr>
        <w:t>采购人本</w:t>
      </w:r>
      <w:r>
        <w:rPr>
          <w:rFonts w:hint="eastAsia" w:asciiTheme="minorEastAsia" w:hAnsiTheme="minorEastAsia" w:eastAsiaTheme="minorEastAsia"/>
          <w:sz w:val="24"/>
        </w:rPr>
        <w:t>年度渣土运输服务采购合同生效之日起终止，具体日期以</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通知为准。</w:t>
      </w:r>
      <w:r>
        <w:rPr>
          <w:rFonts w:hint="eastAsia" w:cs="仿宋" w:asciiTheme="minorEastAsia" w:hAnsiTheme="minorEastAsia" w:eastAsiaTheme="minorEastAsia"/>
          <w:sz w:val="24"/>
        </w:rPr>
        <w:t>备注：以上两项条款任意一条达到期限则本合同到期。</w:t>
      </w:r>
    </w:p>
    <w:p w14:paraId="2E51B96E">
      <w:pPr>
        <w:widowControl/>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3、交付（实施）地点：采购人指定地点。</w:t>
      </w:r>
    </w:p>
    <w:p w14:paraId="644C202D">
      <w:pPr>
        <w:tabs>
          <w:tab w:val="left" w:pos="0"/>
        </w:tabs>
        <w:spacing w:line="360" w:lineRule="auto"/>
        <w:ind w:firstLine="472" w:firstLineChars="196"/>
        <w:rPr>
          <w:rFonts w:cs="宋体" w:asciiTheme="minorEastAsia" w:hAnsiTheme="minorEastAsia" w:eastAsiaTheme="minorEastAsia"/>
          <w:b/>
          <w:bCs/>
          <w:sz w:val="24"/>
        </w:rPr>
      </w:pPr>
      <w:r>
        <w:rPr>
          <w:rFonts w:hint="eastAsia" w:cs="宋体" w:asciiTheme="minorEastAsia" w:hAnsiTheme="minorEastAsia" w:eastAsiaTheme="minorEastAsia"/>
          <w:b/>
          <w:bCs/>
          <w:sz w:val="24"/>
        </w:rPr>
        <w:t>（四）采购标的需满足的服务标准、期限、效率等要求</w:t>
      </w:r>
    </w:p>
    <w:p w14:paraId="0D369848">
      <w:pPr>
        <w:tabs>
          <w:tab w:val="left" w:pos="0"/>
        </w:tabs>
        <w:spacing w:line="360" w:lineRule="auto"/>
        <w:ind w:firstLine="470" w:firstLineChars="196"/>
        <w:rPr>
          <w:rFonts w:cs="宋体" w:asciiTheme="minorEastAsia" w:hAnsiTheme="minorEastAsia" w:eastAsiaTheme="minorEastAsia"/>
          <w:b/>
          <w:bCs/>
          <w:sz w:val="24"/>
        </w:rPr>
      </w:pPr>
      <w:r>
        <w:rPr>
          <w:rFonts w:hint="eastAsia" w:cs="仿宋" w:asciiTheme="minorEastAsia" w:hAnsiTheme="minorEastAsia" w:eastAsiaTheme="minorEastAsia"/>
          <w:sz w:val="24"/>
          <w:szCs w:val="22"/>
        </w:rPr>
        <w:t>1、服务标准</w:t>
      </w:r>
    </w:p>
    <w:p w14:paraId="1FE2F193">
      <w:pPr>
        <w:tabs>
          <w:tab w:val="left" w:pos="0"/>
        </w:tabs>
        <w:spacing w:line="360" w:lineRule="auto"/>
        <w:ind w:firstLine="470" w:firstLineChars="196"/>
        <w:rPr>
          <w:rFonts w:cs="宋体" w:asciiTheme="minorEastAsia" w:hAnsiTheme="minorEastAsia" w:eastAsiaTheme="minorEastAsia"/>
          <w:b/>
          <w:bCs/>
          <w:sz w:val="24"/>
        </w:rPr>
      </w:pPr>
      <w:r>
        <w:rPr>
          <w:rFonts w:hint="eastAsia" w:cs="仿宋" w:asciiTheme="minorEastAsia" w:hAnsiTheme="minorEastAsia" w:eastAsiaTheme="minorEastAsia"/>
          <w:sz w:val="24"/>
          <w:szCs w:val="22"/>
        </w:rPr>
        <w:t>1.1采购人需提前通知成交人需清运的渣土（料）的数量，成交人应严格按照约定时间及时将工地上的渣土（料）清运完毕。如因政策要求无法按约定提供清运服务的，成交人应向采购人出具相关政策文件、通知等，否则视成交人违约，采购人可通知第三方实施，期间发生的一切费用由成交单位承担。</w:t>
      </w:r>
      <w:r>
        <w:rPr>
          <w:rFonts w:hint="eastAsia" w:asciiTheme="minorEastAsia" w:hAnsiTheme="minorEastAsia" w:eastAsiaTheme="minorEastAsia"/>
          <w:sz w:val="24"/>
          <w:szCs w:val="22"/>
        </w:rPr>
        <w:t>每出现</w:t>
      </w:r>
      <w:r>
        <w:rPr>
          <w:rFonts w:asciiTheme="minorEastAsia" w:hAnsiTheme="minorEastAsia" w:eastAsiaTheme="minorEastAsia"/>
          <w:sz w:val="24"/>
          <w:szCs w:val="22"/>
        </w:rPr>
        <w:t>1</w:t>
      </w:r>
      <w:r>
        <w:rPr>
          <w:rFonts w:hint="eastAsia" w:asciiTheme="minorEastAsia" w:hAnsiTheme="minorEastAsia" w:eastAsiaTheme="minorEastAsia"/>
          <w:sz w:val="24"/>
          <w:szCs w:val="22"/>
        </w:rPr>
        <w:t>次以上类似情况，扣罚合同履约保证金</w:t>
      </w:r>
      <w:r>
        <w:rPr>
          <w:rFonts w:asciiTheme="minorEastAsia" w:hAnsiTheme="minorEastAsia" w:eastAsiaTheme="minorEastAsia"/>
          <w:sz w:val="24"/>
          <w:szCs w:val="22"/>
        </w:rPr>
        <w:t>30%</w:t>
      </w:r>
      <w:r>
        <w:rPr>
          <w:rFonts w:hint="eastAsia" w:asciiTheme="minorEastAsia" w:hAnsiTheme="minorEastAsia" w:eastAsiaTheme="minorEastAsia"/>
          <w:sz w:val="24"/>
          <w:szCs w:val="22"/>
        </w:rPr>
        <w:t>，出现</w:t>
      </w:r>
      <w:r>
        <w:rPr>
          <w:rFonts w:asciiTheme="minorEastAsia" w:hAnsiTheme="minorEastAsia" w:eastAsiaTheme="minorEastAsia"/>
          <w:sz w:val="24"/>
          <w:szCs w:val="22"/>
        </w:rPr>
        <w:t>3</w:t>
      </w:r>
      <w:r>
        <w:rPr>
          <w:rFonts w:hint="eastAsia" w:asciiTheme="minorEastAsia" w:hAnsiTheme="minorEastAsia" w:eastAsiaTheme="minorEastAsia"/>
          <w:sz w:val="24"/>
          <w:szCs w:val="22"/>
        </w:rPr>
        <w:t>次类似情况的，合同终止。</w:t>
      </w:r>
    </w:p>
    <w:p w14:paraId="0673B7A4">
      <w:pPr>
        <w:tabs>
          <w:tab w:val="left" w:pos="0"/>
        </w:tabs>
        <w:spacing w:line="360" w:lineRule="auto"/>
        <w:ind w:firstLine="470" w:firstLineChars="196"/>
        <w:rPr>
          <w:rFonts w:cs="宋体" w:asciiTheme="minorEastAsia" w:hAnsiTheme="minorEastAsia" w:eastAsiaTheme="minorEastAsia"/>
          <w:b w:val="0"/>
          <w:bCs/>
          <w:sz w:val="24"/>
        </w:rPr>
      </w:pPr>
      <w:r>
        <w:rPr>
          <w:rFonts w:hint="eastAsia" w:cs="仿宋" w:asciiTheme="minorEastAsia" w:hAnsiTheme="minorEastAsia" w:eastAsiaTheme="minorEastAsia"/>
          <w:b w:val="0"/>
          <w:bCs/>
          <w:sz w:val="24"/>
          <w:szCs w:val="22"/>
        </w:rPr>
        <w:t>1.2因为本项目在市区范围内实施，实施地点多面广，所以存在零星渣土需要多次短驳集中堆放、集中清运的实际情况，其中涉及的相关费用由成交人承担，成交人在报价时应充分考虑。</w:t>
      </w:r>
    </w:p>
    <w:p w14:paraId="68990107">
      <w:pPr>
        <w:tabs>
          <w:tab w:val="left" w:pos="0"/>
        </w:tabs>
        <w:spacing w:line="360" w:lineRule="auto"/>
        <w:ind w:firstLine="470" w:firstLineChars="196"/>
        <w:rPr>
          <w:rFonts w:cs="宋体" w:asciiTheme="minorEastAsia" w:hAnsiTheme="minorEastAsia" w:eastAsiaTheme="minorEastAsia"/>
          <w:b w:val="0"/>
          <w:bCs/>
          <w:sz w:val="24"/>
        </w:rPr>
      </w:pPr>
      <w:r>
        <w:rPr>
          <w:rFonts w:hint="eastAsia" w:cs="仿宋" w:asciiTheme="minorEastAsia" w:hAnsiTheme="minorEastAsia" w:eastAsiaTheme="minorEastAsia"/>
          <w:b w:val="0"/>
          <w:bCs/>
          <w:sz w:val="24"/>
          <w:szCs w:val="22"/>
        </w:rPr>
        <w:t>1.3成交人在合同履约中应严格按照渣土运输行业主管部门的要求予以实施，期间如被行业主管部门列管，成交人应第一时间通知采购人，并委托符合条件的第三方予以协助，不得因被列管为由终止合同履约。</w:t>
      </w:r>
    </w:p>
    <w:p w14:paraId="4D8BD43A">
      <w:pPr>
        <w:tabs>
          <w:tab w:val="left" w:pos="0"/>
        </w:tabs>
        <w:spacing w:line="360" w:lineRule="auto"/>
        <w:ind w:firstLine="470" w:firstLineChars="196"/>
        <w:rPr>
          <w:rFonts w:cs="宋体" w:asciiTheme="minorEastAsia" w:hAnsiTheme="minorEastAsia" w:eastAsiaTheme="minorEastAsia"/>
          <w:b w:val="0"/>
          <w:bCs/>
          <w:sz w:val="24"/>
        </w:rPr>
      </w:pPr>
      <w:r>
        <w:rPr>
          <w:rFonts w:hint="eastAsia" w:cs="仿宋" w:asciiTheme="minorEastAsia" w:hAnsiTheme="minorEastAsia" w:eastAsiaTheme="minorEastAsia"/>
          <w:b w:val="0"/>
          <w:bCs/>
          <w:sz w:val="24"/>
          <w:szCs w:val="22"/>
        </w:rPr>
        <w:t>1.4本项目处置的渣土均应按照行业主管部门的要求到相应消纳点进行处置，未遵照执行所导致的一切责任由成交人承担。</w:t>
      </w:r>
    </w:p>
    <w:p w14:paraId="435C061C">
      <w:pPr>
        <w:tabs>
          <w:tab w:val="left" w:pos="0"/>
        </w:tabs>
        <w:spacing w:line="360" w:lineRule="auto"/>
        <w:ind w:firstLine="470" w:firstLineChars="196"/>
        <w:rPr>
          <w:rFonts w:cs="宋体" w:asciiTheme="minorEastAsia" w:hAnsiTheme="minorEastAsia" w:eastAsiaTheme="minorEastAsia"/>
          <w:b w:val="0"/>
          <w:bCs/>
          <w:sz w:val="24"/>
        </w:rPr>
      </w:pPr>
      <w:r>
        <w:rPr>
          <w:rFonts w:hint="eastAsia" w:cs="仿宋" w:asciiTheme="minorEastAsia" w:hAnsiTheme="minorEastAsia" w:eastAsiaTheme="minorEastAsia"/>
          <w:b w:val="0"/>
          <w:bCs/>
          <w:sz w:val="24"/>
          <w:szCs w:val="22"/>
        </w:rPr>
        <w:t>1.5成交人提供清运服务过程中，严禁危险作业、无证操作等情况，如发生以上情况导致的一切责任和损失由成交人承担。</w:t>
      </w:r>
    </w:p>
    <w:p w14:paraId="504F53F4">
      <w:pPr>
        <w:tabs>
          <w:tab w:val="left" w:pos="0"/>
        </w:tabs>
        <w:spacing w:line="360" w:lineRule="auto"/>
        <w:ind w:firstLine="470" w:firstLineChars="196"/>
        <w:rPr>
          <w:rFonts w:cs="宋体" w:asciiTheme="minorEastAsia" w:hAnsiTheme="minorEastAsia" w:eastAsiaTheme="minorEastAsia"/>
          <w:b w:val="0"/>
          <w:bCs/>
          <w:sz w:val="24"/>
        </w:rPr>
      </w:pPr>
      <w:r>
        <w:rPr>
          <w:rFonts w:hint="eastAsia" w:cs="仿宋" w:asciiTheme="minorEastAsia" w:hAnsiTheme="minorEastAsia" w:eastAsiaTheme="minorEastAsia"/>
          <w:b w:val="0"/>
          <w:bCs/>
          <w:sz w:val="24"/>
          <w:szCs w:val="22"/>
        </w:rPr>
        <w:t>1.6成交人在合同期内无条件配合采购人在数量、质量、服务等方面的各项检查、抽查工作，并承担由此产生的费用。如在检查过程中发现不符合的情况，成交人须接受相应处罚，并无条件承担由此造成的一切损失及一切后果。</w:t>
      </w:r>
    </w:p>
    <w:p w14:paraId="575CE247">
      <w:pPr>
        <w:numPr>
          <w:ilvl w:val="0"/>
          <w:numId w:val="2"/>
        </w:numPr>
        <w:spacing w:line="360" w:lineRule="auto"/>
        <w:ind w:firstLine="360" w:firstLineChars="150"/>
        <w:rPr>
          <w:rFonts w:asciiTheme="minorEastAsia" w:hAnsiTheme="minorEastAsia" w:eastAsiaTheme="minorEastAsia"/>
          <w:sz w:val="24"/>
          <w:szCs w:val="22"/>
        </w:rPr>
      </w:pPr>
      <w:r>
        <w:rPr>
          <w:rFonts w:hint="eastAsia" w:asciiTheme="minorEastAsia" w:hAnsiTheme="minorEastAsia" w:eastAsiaTheme="minorEastAsia"/>
          <w:sz w:val="24"/>
          <w:szCs w:val="22"/>
        </w:rPr>
        <w:t>服务期限：</w:t>
      </w:r>
      <w:r>
        <w:rPr>
          <w:rFonts w:hint="eastAsia" w:cs="仿宋" w:asciiTheme="minorEastAsia" w:hAnsiTheme="minorEastAsia" w:eastAsiaTheme="minorEastAsia"/>
          <w:sz w:val="24"/>
        </w:rPr>
        <w:t>（1）合同结算总价达到40万元。（2）</w:t>
      </w:r>
      <w:r>
        <w:rPr>
          <w:rFonts w:hint="eastAsia" w:asciiTheme="minorEastAsia" w:hAnsiTheme="minorEastAsia" w:eastAsiaTheme="minorEastAsia"/>
          <w:sz w:val="24"/>
          <w:lang w:val="en-US" w:eastAsia="zh-CN"/>
        </w:rPr>
        <w:t>采购人本</w:t>
      </w:r>
      <w:r>
        <w:rPr>
          <w:rFonts w:hint="eastAsia" w:asciiTheme="minorEastAsia" w:hAnsiTheme="minorEastAsia" w:eastAsiaTheme="minorEastAsia"/>
          <w:sz w:val="24"/>
        </w:rPr>
        <w:t>年度渣土运输服务项目产生成交供应商后，则本合同服务期自</w:t>
      </w:r>
      <w:r>
        <w:rPr>
          <w:rFonts w:hint="eastAsia" w:asciiTheme="minorEastAsia" w:hAnsiTheme="minorEastAsia" w:eastAsiaTheme="minorEastAsia"/>
          <w:sz w:val="24"/>
          <w:lang w:val="en-US" w:eastAsia="zh-CN"/>
        </w:rPr>
        <w:t>采购人本</w:t>
      </w:r>
      <w:r>
        <w:rPr>
          <w:rFonts w:hint="eastAsia" w:asciiTheme="minorEastAsia" w:hAnsiTheme="minorEastAsia" w:eastAsiaTheme="minorEastAsia"/>
          <w:sz w:val="24"/>
        </w:rPr>
        <w:t>年度渣土运输服务采购合同生效之日起终止，具体日期以</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通知为准。</w:t>
      </w:r>
      <w:r>
        <w:rPr>
          <w:rFonts w:hint="eastAsia" w:cs="仿宋" w:asciiTheme="minorEastAsia" w:hAnsiTheme="minorEastAsia" w:eastAsiaTheme="minorEastAsia"/>
          <w:sz w:val="24"/>
        </w:rPr>
        <w:t>备注：以上两项条款任意一条达到期限则本合同到期。</w:t>
      </w:r>
    </w:p>
    <w:p w14:paraId="5F90ABD4">
      <w:pPr>
        <w:numPr>
          <w:ilvl w:val="0"/>
          <w:numId w:val="2"/>
        </w:numPr>
        <w:tabs>
          <w:tab w:val="left" w:pos="2020"/>
          <w:tab w:val="center" w:pos="4535"/>
        </w:tabs>
        <w:spacing w:line="360" w:lineRule="auto"/>
        <w:ind w:firstLine="361" w:firstLineChars="150"/>
        <w:rPr>
          <w:rFonts w:asciiTheme="minorEastAsia" w:hAnsiTheme="minorEastAsia" w:eastAsiaTheme="minorEastAsia"/>
          <w:b/>
          <w:sz w:val="24"/>
          <w:szCs w:val="22"/>
        </w:rPr>
      </w:pPr>
      <w:r>
        <w:rPr>
          <w:rFonts w:hint="eastAsia" w:asciiTheme="minorEastAsia" w:hAnsiTheme="minorEastAsia" w:eastAsiaTheme="minorEastAsia"/>
          <w:b/>
          <w:sz w:val="24"/>
          <w:szCs w:val="22"/>
        </w:rPr>
        <w:t>服务效率</w:t>
      </w:r>
    </w:p>
    <w:p w14:paraId="5B8B9001">
      <w:pPr>
        <w:tabs>
          <w:tab w:val="left" w:pos="2020"/>
          <w:tab w:val="center" w:pos="4535"/>
        </w:tabs>
        <w:spacing w:line="360" w:lineRule="auto"/>
        <w:ind w:firstLine="482" w:firstLineChars="200"/>
        <w:rPr>
          <w:rFonts w:asciiTheme="minorEastAsia" w:hAnsiTheme="minorEastAsia" w:eastAsiaTheme="minorEastAsia"/>
          <w:b/>
          <w:sz w:val="24"/>
          <w:szCs w:val="22"/>
        </w:rPr>
      </w:pPr>
      <w:r>
        <w:rPr>
          <w:rFonts w:hint="eastAsia" w:asciiTheme="minorEastAsia" w:hAnsiTheme="minorEastAsia" w:eastAsiaTheme="minorEastAsia"/>
          <w:b/>
          <w:sz w:val="24"/>
          <w:szCs w:val="22"/>
        </w:rPr>
        <w:t>成交人应根据采购人要求全时段提供清运服务，如因政策要求无法按约定提供清运服务的，成交人应向采购人出具相关政策文件、通知等，否则视成交人违约，采购人可通知第三方实施，期间发生的一切费用由成交单位承担。每出现1次以上类似情况，扣罚合同履约保证金30%，出现3次类似情况的，合同终止。</w:t>
      </w:r>
    </w:p>
    <w:p w14:paraId="0DE2ACAD">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（五）采购标的验收标准</w:t>
      </w:r>
    </w:p>
    <w:p w14:paraId="34140274">
      <w:pPr>
        <w:spacing w:line="360" w:lineRule="auto"/>
        <w:ind w:firstLine="480" w:firstLineChars="200"/>
        <w:rPr>
          <w:rFonts w:ascii="宋体" w:hAnsi="宋体"/>
          <w:sz w:val="24"/>
        </w:rPr>
      </w:pPr>
      <w:r>
        <w:rPr>
          <w:rFonts w:hint="eastAsia" w:ascii="宋体" w:hAnsi="宋体"/>
          <w:sz w:val="24"/>
        </w:rPr>
        <w:t>根据采购人要求进行验收。</w:t>
      </w:r>
    </w:p>
    <w:p w14:paraId="39A1EE34">
      <w:pPr>
        <w:tabs>
          <w:tab w:val="left" w:pos="0"/>
        </w:tabs>
        <w:spacing w:line="360" w:lineRule="auto"/>
        <w:ind w:firstLine="472" w:firstLineChars="196"/>
        <w:rPr>
          <w:rFonts w:ascii="宋体" w:hAnsi="宋体" w:cs="宋体"/>
          <w:b/>
          <w:bCs/>
          <w:sz w:val="24"/>
        </w:rPr>
      </w:pPr>
      <w:r>
        <w:rPr>
          <w:rFonts w:hint="eastAsia" w:ascii="宋体" w:hAnsi="宋体" w:cs="宋体"/>
          <w:b/>
          <w:bCs/>
          <w:sz w:val="24"/>
        </w:rPr>
        <w:t>（六）履约考核要求</w:t>
      </w:r>
    </w:p>
    <w:p w14:paraId="2E995704">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1.服务供应商接受</w:t>
      </w:r>
      <w:bookmarkStart w:id="7" w:name="_Hlk122471376"/>
      <w:r>
        <w:rPr>
          <w:rFonts w:hint="eastAsia" w:cs="宋体" w:asciiTheme="minorEastAsia" w:hAnsiTheme="minorEastAsia" w:eastAsiaTheme="minorEastAsia"/>
          <w:sz w:val="24"/>
        </w:rPr>
        <w:t>南通市市政设施管理处</w:t>
      </w:r>
      <w:bookmarkEnd w:id="7"/>
      <w:r>
        <w:rPr>
          <w:rFonts w:hint="eastAsia" w:cs="宋体" w:asciiTheme="minorEastAsia" w:hAnsiTheme="minorEastAsia" w:eastAsiaTheme="minorEastAsia"/>
          <w:sz w:val="24"/>
        </w:rPr>
        <w:t>的日常考核和管理。</w:t>
      </w:r>
    </w:p>
    <w:p w14:paraId="57741675">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采购人从运输管理、安全管理、台账管理等方面进行考核。履约考核工作自工程验收工作结束后3日内完成。考核结果由采购人项目负责人、服务单位代表签字确认。考核结果一式两份，采购人和服务供应商各持一份。具体内容如下：</w:t>
      </w:r>
    </w:p>
    <w:p w14:paraId="16CF48B9">
      <w:pPr>
        <w:tabs>
          <w:tab w:val="left" w:pos="2020"/>
          <w:tab w:val="center" w:pos="453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市政设施管理处渣土运输服务采购项目履约考核评分表</w:t>
      </w:r>
    </w:p>
    <w:p w14:paraId="37A1C2CC">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服务单位名称：                                        </w:t>
      </w:r>
    </w:p>
    <w:p w14:paraId="18D5042A">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合同编号：                         考核日期：   年   月    日</w:t>
      </w:r>
    </w:p>
    <w:tbl>
      <w:tblPr>
        <w:tblStyle w:val="25"/>
        <w:tblpPr w:leftFromText="180" w:rightFromText="180" w:vertAnchor="text" w:horzAnchor="margin" w:tblpXSpec="center" w:tblpY="4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34"/>
        <w:gridCol w:w="3105"/>
        <w:gridCol w:w="3219"/>
        <w:gridCol w:w="1614"/>
      </w:tblGrid>
      <w:tr w14:paraId="4CC8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199F1827">
            <w:pPr>
              <w:widowControl/>
              <w:spacing w:line="360" w:lineRule="auto"/>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序号</w:t>
            </w:r>
          </w:p>
        </w:tc>
        <w:tc>
          <w:tcPr>
            <w:tcW w:w="1134" w:type="dxa"/>
            <w:vAlign w:val="center"/>
          </w:tcPr>
          <w:p w14:paraId="795B24A2">
            <w:pPr>
              <w:widowControl/>
              <w:spacing w:line="360" w:lineRule="auto"/>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评分内容</w:t>
            </w:r>
          </w:p>
        </w:tc>
        <w:tc>
          <w:tcPr>
            <w:tcW w:w="3105" w:type="dxa"/>
            <w:vAlign w:val="center"/>
          </w:tcPr>
          <w:p w14:paraId="39DCEDCA">
            <w:pPr>
              <w:widowControl/>
              <w:spacing w:line="360" w:lineRule="auto"/>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考核内容</w:t>
            </w:r>
          </w:p>
        </w:tc>
        <w:tc>
          <w:tcPr>
            <w:tcW w:w="3219" w:type="dxa"/>
            <w:vAlign w:val="center"/>
          </w:tcPr>
          <w:p w14:paraId="22EDB6BC">
            <w:pPr>
              <w:widowControl/>
              <w:spacing w:line="360" w:lineRule="auto"/>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评分标准</w:t>
            </w:r>
          </w:p>
        </w:tc>
        <w:tc>
          <w:tcPr>
            <w:tcW w:w="1614" w:type="dxa"/>
            <w:vAlign w:val="center"/>
          </w:tcPr>
          <w:p w14:paraId="5AE45CDB">
            <w:pPr>
              <w:widowControl/>
              <w:spacing w:line="360" w:lineRule="auto"/>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考核分</w:t>
            </w:r>
          </w:p>
        </w:tc>
      </w:tr>
      <w:tr w14:paraId="630B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Merge w:val="restart"/>
            <w:vAlign w:val="center"/>
          </w:tcPr>
          <w:p w14:paraId="43A9390C">
            <w:pPr>
              <w:widowControl/>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w:t>
            </w:r>
          </w:p>
        </w:tc>
        <w:tc>
          <w:tcPr>
            <w:tcW w:w="1134" w:type="dxa"/>
            <w:vMerge w:val="restart"/>
            <w:vAlign w:val="center"/>
          </w:tcPr>
          <w:p w14:paraId="472AA0BB">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运输管理</w:t>
            </w:r>
          </w:p>
        </w:tc>
        <w:tc>
          <w:tcPr>
            <w:tcW w:w="3105" w:type="dxa"/>
            <w:vMerge w:val="restart"/>
            <w:vAlign w:val="center"/>
          </w:tcPr>
          <w:p w14:paraId="5A74732A">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下发任务单后，及时响应，并在规定时间内完成运输任务。</w:t>
            </w:r>
          </w:p>
        </w:tc>
        <w:tc>
          <w:tcPr>
            <w:tcW w:w="3219" w:type="dxa"/>
            <w:vAlign w:val="center"/>
          </w:tcPr>
          <w:p w14:paraId="4A49D5F0">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每有延迟5分/次；运量每低1%扣1分；</w:t>
            </w:r>
          </w:p>
        </w:tc>
        <w:tc>
          <w:tcPr>
            <w:tcW w:w="1614" w:type="dxa"/>
            <w:vAlign w:val="center"/>
          </w:tcPr>
          <w:p w14:paraId="0D256115">
            <w:pPr>
              <w:widowControl/>
              <w:spacing w:line="360" w:lineRule="auto"/>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　</w:t>
            </w:r>
          </w:p>
        </w:tc>
      </w:tr>
      <w:tr w14:paraId="0434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Merge w:val="continue"/>
            <w:vAlign w:val="center"/>
          </w:tcPr>
          <w:p w14:paraId="563112FA">
            <w:pPr>
              <w:widowControl/>
              <w:spacing w:line="360" w:lineRule="auto"/>
              <w:jc w:val="left"/>
              <w:rPr>
                <w:rFonts w:cs="仿宋" w:asciiTheme="minorEastAsia" w:hAnsiTheme="minorEastAsia" w:eastAsiaTheme="minorEastAsia"/>
                <w:kern w:val="0"/>
                <w:szCs w:val="21"/>
              </w:rPr>
            </w:pPr>
          </w:p>
        </w:tc>
        <w:tc>
          <w:tcPr>
            <w:tcW w:w="1134" w:type="dxa"/>
            <w:vMerge w:val="continue"/>
            <w:vAlign w:val="center"/>
          </w:tcPr>
          <w:p w14:paraId="3F8FB672">
            <w:pPr>
              <w:widowControl/>
              <w:spacing w:line="360" w:lineRule="auto"/>
              <w:jc w:val="left"/>
              <w:rPr>
                <w:rFonts w:cs="仿宋" w:asciiTheme="minorEastAsia" w:hAnsiTheme="minorEastAsia" w:eastAsiaTheme="minorEastAsia"/>
                <w:kern w:val="0"/>
                <w:szCs w:val="21"/>
              </w:rPr>
            </w:pPr>
          </w:p>
        </w:tc>
        <w:tc>
          <w:tcPr>
            <w:tcW w:w="3105" w:type="dxa"/>
            <w:vMerge w:val="continue"/>
            <w:vAlign w:val="center"/>
          </w:tcPr>
          <w:p w14:paraId="56CA4F13">
            <w:pPr>
              <w:widowControl/>
              <w:spacing w:line="360" w:lineRule="auto"/>
              <w:jc w:val="left"/>
              <w:rPr>
                <w:rFonts w:cs="仿宋" w:asciiTheme="minorEastAsia" w:hAnsiTheme="minorEastAsia" w:eastAsiaTheme="minorEastAsia"/>
                <w:kern w:val="0"/>
                <w:szCs w:val="21"/>
              </w:rPr>
            </w:pPr>
          </w:p>
        </w:tc>
        <w:tc>
          <w:tcPr>
            <w:tcW w:w="3219" w:type="dxa"/>
            <w:vAlign w:val="center"/>
          </w:tcPr>
          <w:p w14:paraId="537A77D9">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擅自变更路线或倾倒点1次扣10分。</w:t>
            </w:r>
          </w:p>
        </w:tc>
        <w:tc>
          <w:tcPr>
            <w:tcW w:w="1614" w:type="dxa"/>
            <w:vAlign w:val="center"/>
          </w:tcPr>
          <w:p w14:paraId="56F9DD77">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w:t>
            </w:r>
          </w:p>
        </w:tc>
      </w:tr>
      <w:tr w14:paraId="3DAC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2E6A10ED">
            <w:pPr>
              <w:widowControl/>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w:t>
            </w:r>
          </w:p>
        </w:tc>
        <w:tc>
          <w:tcPr>
            <w:tcW w:w="1134" w:type="dxa"/>
            <w:vAlign w:val="center"/>
          </w:tcPr>
          <w:p w14:paraId="2647DE77">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环保合规</w:t>
            </w:r>
          </w:p>
        </w:tc>
        <w:tc>
          <w:tcPr>
            <w:tcW w:w="3105" w:type="dxa"/>
            <w:vAlign w:val="center"/>
          </w:tcPr>
          <w:p w14:paraId="34874F79">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车辆全密闭运输，无渣土洒漏。冲洗车身及轮胎。</w:t>
            </w:r>
          </w:p>
        </w:tc>
        <w:tc>
          <w:tcPr>
            <w:tcW w:w="3219" w:type="dxa"/>
            <w:vAlign w:val="center"/>
          </w:tcPr>
          <w:p w14:paraId="45A826A0">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未密闭或洒漏扣5分/次；未冲洗扣3分/次。</w:t>
            </w:r>
          </w:p>
        </w:tc>
        <w:tc>
          <w:tcPr>
            <w:tcW w:w="1614" w:type="dxa"/>
            <w:vAlign w:val="center"/>
          </w:tcPr>
          <w:p w14:paraId="6F6B22A2">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w:t>
            </w:r>
          </w:p>
        </w:tc>
      </w:tr>
      <w:tr w14:paraId="7A2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60A064FE">
            <w:pPr>
              <w:widowControl/>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w:t>
            </w:r>
          </w:p>
        </w:tc>
        <w:tc>
          <w:tcPr>
            <w:tcW w:w="1134" w:type="dxa"/>
            <w:vAlign w:val="center"/>
          </w:tcPr>
          <w:p w14:paraId="226BE8B9">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安全管理</w:t>
            </w:r>
          </w:p>
        </w:tc>
        <w:tc>
          <w:tcPr>
            <w:tcW w:w="3105" w:type="dxa"/>
            <w:vAlign w:val="center"/>
          </w:tcPr>
          <w:p w14:paraId="0F0EF818">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驾驶员持证上岗（驾驶证、从业资格证）。车辆无超载、超速记录。</w:t>
            </w:r>
          </w:p>
        </w:tc>
        <w:tc>
          <w:tcPr>
            <w:tcW w:w="3219" w:type="dxa"/>
            <w:vAlign w:val="center"/>
          </w:tcPr>
          <w:p w14:paraId="1306B0A7">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无证驾驶扣20分/人；超载/超速扣10分/次；交通事故扣15分/次。</w:t>
            </w:r>
          </w:p>
        </w:tc>
        <w:tc>
          <w:tcPr>
            <w:tcW w:w="1614" w:type="dxa"/>
            <w:vAlign w:val="center"/>
          </w:tcPr>
          <w:p w14:paraId="667A7007">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w:t>
            </w:r>
          </w:p>
        </w:tc>
      </w:tr>
      <w:tr w14:paraId="72AF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Merge w:val="restart"/>
            <w:vAlign w:val="center"/>
          </w:tcPr>
          <w:p w14:paraId="0F5290AF">
            <w:pPr>
              <w:widowControl/>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4</w:t>
            </w:r>
          </w:p>
        </w:tc>
        <w:tc>
          <w:tcPr>
            <w:tcW w:w="1134" w:type="dxa"/>
            <w:vMerge w:val="restart"/>
            <w:vAlign w:val="center"/>
          </w:tcPr>
          <w:p w14:paraId="3A811A37">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投诉处理</w:t>
            </w:r>
          </w:p>
        </w:tc>
        <w:tc>
          <w:tcPr>
            <w:tcW w:w="3105" w:type="dxa"/>
            <w:vMerge w:val="restart"/>
            <w:vAlign w:val="center"/>
          </w:tcPr>
          <w:p w14:paraId="147D79B5">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24小时内响应市民/部门投诉（噪音、污染等）。</w:t>
            </w:r>
          </w:p>
        </w:tc>
        <w:tc>
          <w:tcPr>
            <w:tcW w:w="3219" w:type="dxa"/>
            <w:vAlign w:val="center"/>
          </w:tcPr>
          <w:p w14:paraId="3745BE30">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未及时响应扣5分/次；</w:t>
            </w:r>
          </w:p>
        </w:tc>
        <w:tc>
          <w:tcPr>
            <w:tcW w:w="1614" w:type="dxa"/>
            <w:vAlign w:val="center"/>
          </w:tcPr>
          <w:p w14:paraId="7EC9E668">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w:t>
            </w:r>
          </w:p>
        </w:tc>
      </w:tr>
      <w:tr w14:paraId="40FE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Merge w:val="continue"/>
            <w:vAlign w:val="center"/>
          </w:tcPr>
          <w:p w14:paraId="730F9B28">
            <w:pPr>
              <w:widowControl/>
              <w:spacing w:line="360" w:lineRule="auto"/>
              <w:jc w:val="left"/>
              <w:rPr>
                <w:rFonts w:cs="仿宋" w:asciiTheme="minorEastAsia" w:hAnsiTheme="minorEastAsia" w:eastAsiaTheme="minorEastAsia"/>
                <w:kern w:val="0"/>
                <w:szCs w:val="21"/>
              </w:rPr>
            </w:pPr>
          </w:p>
        </w:tc>
        <w:tc>
          <w:tcPr>
            <w:tcW w:w="1134" w:type="dxa"/>
            <w:vMerge w:val="continue"/>
            <w:vAlign w:val="center"/>
          </w:tcPr>
          <w:p w14:paraId="0324D06B">
            <w:pPr>
              <w:widowControl/>
              <w:spacing w:line="360" w:lineRule="auto"/>
              <w:jc w:val="left"/>
              <w:rPr>
                <w:rFonts w:cs="仿宋" w:asciiTheme="minorEastAsia" w:hAnsiTheme="minorEastAsia" w:eastAsiaTheme="minorEastAsia"/>
                <w:kern w:val="0"/>
                <w:szCs w:val="21"/>
              </w:rPr>
            </w:pPr>
          </w:p>
        </w:tc>
        <w:tc>
          <w:tcPr>
            <w:tcW w:w="3105" w:type="dxa"/>
            <w:vMerge w:val="continue"/>
            <w:vAlign w:val="center"/>
          </w:tcPr>
          <w:p w14:paraId="117A67F0">
            <w:pPr>
              <w:widowControl/>
              <w:spacing w:line="360" w:lineRule="auto"/>
              <w:jc w:val="left"/>
              <w:rPr>
                <w:rFonts w:cs="仿宋" w:asciiTheme="minorEastAsia" w:hAnsiTheme="minorEastAsia" w:eastAsiaTheme="minorEastAsia"/>
                <w:kern w:val="0"/>
                <w:szCs w:val="21"/>
              </w:rPr>
            </w:pPr>
          </w:p>
        </w:tc>
        <w:tc>
          <w:tcPr>
            <w:tcW w:w="3219" w:type="dxa"/>
            <w:vAlign w:val="center"/>
          </w:tcPr>
          <w:p w14:paraId="3F1CCCFF">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因投诉被媒体曝光或上级督办扣20分/次。</w:t>
            </w:r>
          </w:p>
        </w:tc>
        <w:tc>
          <w:tcPr>
            <w:tcW w:w="1614" w:type="dxa"/>
            <w:vAlign w:val="center"/>
          </w:tcPr>
          <w:p w14:paraId="1BC1A656">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w:t>
            </w:r>
          </w:p>
        </w:tc>
      </w:tr>
      <w:tr w14:paraId="592D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Merge w:val="restart"/>
            <w:vAlign w:val="center"/>
          </w:tcPr>
          <w:p w14:paraId="0CAF87DB">
            <w:pPr>
              <w:widowControl/>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5</w:t>
            </w:r>
          </w:p>
        </w:tc>
        <w:tc>
          <w:tcPr>
            <w:tcW w:w="1134" w:type="dxa"/>
            <w:vMerge w:val="restart"/>
            <w:vAlign w:val="center"/>
          </w:tcPr>
          <w:p w14:paraId="7A613D7F">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台账管理</w:t>
            </w:r>
          </w:p>
        </w:tc>
        <w:tc>
          <w:tcPr>
            <w:tcW w:w="3105" w:type="dxa"/>
            <w:vMerge w:val="restart"/>
            <w:vAlign w:val="center"/>
          </w:tcPr>
          <w:p w14:paraId="7F40C5E2">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运输电子台账完整（时间、路线、车辆、消纳场）；定期提交运营报告（含问题整改）。</w:t>
            </w:r>
          </w:p>
        </w:tc>
        <w:tc>
          <w:tcPr>
            <w:tcW w:w="3219" w:type="dxa"/>
            <w:vAlign w:val="center"/>
          </w:tcPr>
          <w:p w14:paraId="4070493C">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台账缺失扣2分/项；未提交报告扣5分/次；</w:t>
            </w:r>
          </w:p>
        </w:tc>
        <w:tc>
          <w:tcPr>
            <w:tcW w:w="1614" w:type="dxa"/>
            <w:vAlign w:val="center"/>
          </w:tcPr>
          <w:p w14:paraId="07BFC19A">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w:t>
            </w:r>
          </w:p>
        </w:tc>
      </w:tr>
      <w:tr w14:paraId="0117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Merge w:val="continue"/>
            <w:vAlign w:val="center"/>
          </w:tcPr>
          <w:p w14:paraId="434481A9">
            <w:pPr>
              <w:widowControl/>
              <w:spacing w:line="360" w:lineRule="auto"/>
              <w:jc w:val="left"/>
              <w:rPr>
                <w:rFonts w:cs="仿宋" w:asciiTheme="minorEastAsia" w:hAnsiTheme="minorEastAsia" w:eastAsiaTheme="minorEastAsia"/>
                <w:kern w:val="0"/>
                <w:szCs w:val="21"/>
              </w:rPr>
            </w:pPr>
          </w:p>
        </w:tc>
        <w:tc>
          <w:tcPr>
            <w:tcW w:w="1134" w:type="dxa"/>
            <w:vMerge w:val="continue"/>
            <w:vAlign w:val="center"/>
          </w:tcPr>
          <w:p w14:paraId="678A82AB">
            <w:pPr>
              <w:widowControl/>
              <w:spacing w:line="360" w:lineRule="auto"/>
              <w:jc w:val="left"/>
              <w:rPr>
                <w:rFonts w:cs="仿宋" w:asciiTheme="minorEastAsia" w:hAnsiTheme="minorEastAsia" w:eastAsiaTheme="minorEastAsia"/>
                <w:kern w:val="0"/>
                <w:szCs w:val="21"/>
              </w:rPr>
            </w:pPr>
          </w:p>
        </w:tc>
        <w:tc>
          <w:tcPr>
            <w:tcW w:w="3105" w:type="dxa"/>
            <w:vMerge w:val="continue"/>
            <w:vAlign w:val="center"/>
          </w:tcPr>
          <w:p w14:paraId="5DC56CBF">
            <w:pPr>
              <w:widowControl/>
              <w:spacing w:line="360" w:lineRule="auto"/>
              <w:jc w:val="left"/>
              <w:rPr>
                <w:rFonts w:cs="仿宋" w:asciiTheme="minorEastAsia" w:hAnsiTheme="minorEastAsia" w:eastAsiaTheme="minorEastAsia"/>
                <w:kern w:val="0"/>
                <w:szCs w:val="21"/>
              </w:rPr>
            </w:pPr>
          </w:p>
        </w:tc>
        <w:tc>
          <w:tcPr>
            <w:tcW w:w="3219" w:type="dxa"/>
            <w:vAlign w:val="center"/>
          </w:tcPr>
          <w:p w14:paraId="3FF17F44">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伪造台账或数据造假20分/次。</w:t>
            </w:r>
          </w:p>
        </w:tc>
        <w:tc>
          <w:tcPr>
            <w:tcW w:w="1614" w:type="dxa"/>
            <w:vAlign w:val="center"/>
          </w:tcPr>
          <w:p w14:paraId="19929125">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w:t>
            </w:r>
          </w:p>
        </w:tc>
      </w:tr>
      <w:tr w14:paraId="2A7F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gridSpan w:val="2"/>
            <w:vAlign w:val="center"/>
          </w:tcPr>
          <w:p w14:paraId="78B62DB3">
            <w:pPr>
              <w:widowControl/>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得分</w:t>
            </w:r>
          </w:p>
        </w:tc>
        <w:tc>
          <w:tcPr>
            <w:tcW w:w="7938" w:type="dxa"/>
            <w:gridSpan w:val="3"/>
            <w:vAlign w:val="center"/>
          </w:tcPr>
          <w:p w14:paraId="7FDB396D">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总扣分：                    总加分：                 总得分：                       </w:t>
            </w:r>
          </w:p>
        </w:tc>
      </w:tr>
      <w:tr w14:paraId="1759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6" w:type="dxa"/>
            <w:gridSpan w:val="5"/>
            <w:vAlign w:val="center"/>
          </w:tcPr>
          <w:p w14:paraId="729C7C67">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服务单位负责人签字：</w:t>
            </w:r>
          </w:p>
        </w:tc>
      </w:tr>
      <w:tr w14:paraId="029F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6" w:type="dxa"/>
            <w:gridSpan w:val="5"/>
            <w:tcBorders>
              <w:bottom w:val="single" w:color="auto" w:sz="4" w:space="0"/>
            </w:tcBorders>
            <w:vAlign w:val="center"/>
          </w:tcPr>
          <w:p w14:paraId="0E1C3F6C">
            <w:pPr>
              <w:widowControl/>
              <w:spacing w:line="360" w:lineRule="auto"/>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项目负责人签字：</w:t>
            </w:r>
          </w:p>
        </w:tc>
      </w:tr>
    </w:tbl>
    <w:p w14:paraId="4E1D7925">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说明：考核得分=100分－扣分项＋加分项。</w:t>
      </w:r>
    </w:p>
    <w:p w14:paraId="62530ED6">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3.考核结果应用</w:t>
      </w:r>
    </w:p>
    <w:p w14:paraId="46D98035">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（1）考核得分90分（含）以上的为优秀；</w:t>
      </w:r>
    </w:p>
    <w:p w14:paraId="257C3A88">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（2）考核得分在90-70分（含）之间的为合格；</w:t>
      </w:r>
    </w:p>
    <w:p w14:paraId="3A73286C">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（3）考核结果低于70分为不合格；</w:t>
      </w:r>
    </w:p>
    <w:p w14:paraId="669FEC4D">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（4）单次考核低于70分的，直接解除合同，以当年实际完成合格工程量结算；</w:t>
      </w:r>
    </w:p>
    <w:p w14:paraId="21B1FED2">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（5）年度考核得分为供应商本年度各次考核得分的平均分，纳入采购人的供应商信用评价体系。</w:t>
      </w:r>
    </w:p>
    <w:p w14:paraId="6F146C10">
      <w:pPr>
        <w:spacing w:line="360" w:lineRule="auto"/>
        <w:ind w:firstLine="472" w:firstLineChars="196"/>
        <w:rPr>
          <w:rFonts w:cs="宋体" w:asciiTheme="minorEastAsia" w:hAnsiTheme="minorEastAsia" w:eastAsiaTheme="minorEastAsia"/>
          <w:b/>
          <w:bCs/>
          <w:sz w:val="24"/>
        </w:rPr>
      </w:pPr>
      <w:r>
        <w:rPr>
          <w:rFonts w:hint="eastAsia" w:cs="宋体" w:asciiTheme="minorEastAsia" w:hAnsiTheme="minorEastAsia" w:eastAsiaTheme="minorEastAsia"/>
          <w:b/>
          <w:bCs/>
          <w:sz w:val="24"/>
        </w:rPr>
        <w:t>三、商务要求</w:t>
      </w:r>
    </w:p>
    <w:p w14:paraId="2AD885CD">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（一）采购标的数量、采购项目交付或者实施的时间和地点</w:t>
      </w:r>
    </w:p>
    <w:p w14:paraId="5761645E">
      <w:pPr>
        <w:spacing w:line="360" w:lineRule="auto"/>
        <w:ind w:firstLine="480" w:firstLineChars="200"/>
        <w:jc w:val="left"/>
        <w:rPr>
          <w:rFonts w:ascii="宋体" w:hAnsi="宋体" w:cs="宋体"/>
          <w:kern w:val="0"/>
          <w:sz w:val="24"/>
        </w:rPr>
      </w:pPr>
      <w:r>
        <w:rPr>
          <w:rFonts w:hint="eastAsia" w:ascii="宋体" w:hAnsi="宋体" w:cs="宋体"/>
          <w:kern w:val="0"/>
          <w:sz w:val="24"/>
        </w:rPr>
        <w:t>1、采购数量：以实际需求数量为准。</w:t>
      </w:r>
    </w:p>
    <w:p w14:paraId="5DCE50D0">
      <w:pPr>
        <w:widowControl/>
        <w:snapToGrid w:val="0"/>
        <w:spacing w:line="360" w:lineRule="auto"/>
        <w:ind w:firstLine="480" w:firstLineChars="200"/>
        <w:jc w:val="left"/>
        <w:rPr>
          <w:rFonts w:ascii="宋体" w:hAnsi="宋体" w:cs="宋体"/>
          <w:sz w:val="24"/>
          <w:szCs w:val="21"/>
        </w:rPr>
      </w:pPr>
      <w:r>
        <w:rPr>
          <w:rFonts w:hint="eastAsia" w:ascii="宋体" w:hAnsi="宋体" w:cs="宋体"/>
          <w:kern w:val="0"/>
          <w:sz w:val="24"/>
        </w:rPr>
        <w:t>2、</w:t>
      </w:r>
      <w:r>
        <w:rPr>
          <w:rFonts w:hint="eastAsia" w:ascii="宋体" w:hAnsi="宋体" w:cs="宋体"/>
          <w:sz w:val="24"/>
          <w:szCs w:val="21"/>
        </w:rPr>
        <w:t>交付（实施）时间：</w:t>
      </w:r>
      <w:r>
        <w:rPr>
          <w:rFonts w:hint="eastAsia" w:cs="仿宋" w:asciiTheme="minorEastAsia" w:hAnsiTheme="minorEastAsia" w:eastAsiaTheme="minorEastAsia"/>
          <w:sz w:val="24"/>
        </w:rPr>
        <w:t>（1）合同结算总价达到40万元。（2）</w:t>
      </w:r>
      <w:r>
        <w:rPr>
          <w:rFonts w:hint="eastAsia" w:asciiTheme="minorEastAsia" w:hAnsiTheme="minorEastAsia" w:eastAsiaTheme="minorEastAsia"/>
          <w:sz w:val="24"/>
          <w:lang w:val="en-US" w:eastAsia="zh-CN"/>
        </w:rPr>
        <w:t>采购人本</w:t>
      </w:r>
      <w:r>
        <w:rPr>
          <w:rFonts w:hint="eastAsia" w:asciiTheme="minorEastAsia" w:hAnsiTheme="minorEastAsia" w:eastAsiaTheme="minorEastAsia"/>
          <w:sz w:val="24"/>
        </w:rPr>
        <w:t>年度渣土运输服务项目产生成交供应商后，则本合同服务期自</w:t>
      </w:r>
      <w:r>
        <w:rPr>
          <w:rFonts w:hint="eastAsia" w:asciiTheme="minorEastAsia" w:hAnsiTheme="minorEastAsia" w:eastAsiaTheme="minorEastAsia"/>
          <w:sz w:val="24"/>
          <w:lang w:val="en-US" w:eastAsia="zh-CN"/>
        </w:rPr>
        <w:t>采购人本</w:t>
      </w:r>
      <w:r>
        <w:rPr>
          <w:rFonts w:hint="eastAsia" w:asciiTheme="minorEastAsia" w:hAnsiTheme="minorEastAsia" w:eastAsiaTheme="minorEastAsia"/>
          <w:sz w:val="24"/>
        </w:rPr>
        <w:t>年度渣土运输服务采购合同生效之日起终止，具体日期以</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通知为准。</w:t>
      </w:r>
      <w:r>
        <w:rPr>
          <w:rFonts w:hint="eastAsia" w:cs="仿宋" w:asciiTheme="minorEastAsia" w:hAnsiTheme="minorEastAsia" w:eastAsiaTheme="minorEastAsia"/>
          <w:sz w:val="24"/>
        </w:rPr>
        <w:t>备注：以上两项条款任意一条达到期限则本合同到期</w:t>
      </w:r>
      <w:r>
        <w:rPr>
          <w:rFonts w:hint="eastAsia" w:ascii="宋体" w:hAnsi="宋体" w:cs="宋体"/>
          <w:sz w:val="24"/>
          <w:szCs w:val="21"/>
        </w:rPr>
        <w:t>。</w:t>
      </w:r>
    </w:p>
    <w:p w14:paraId="5BB0127A">
      <w:pPr>
        <w:widowControl/>
        <w:snapToGrid w:val="0"/>
        <w:spacing w:line="360" w:lineRule="auto"/>
        <w:ind w:firstLine="480" w:firstLineChars="200"/>
        <w:jc w:val="left"/>
        <w:rPr>
          <w:rFonts w:ascii="宋体" w:hAnsi="宋体" w:cs="宋体"/>
          <w:sz w:val="24"/>
          <w:szCs w:val="21"/>
        </w:rPr>
      </w:pPr>
      <w:r>
        <w:rPr>
          <w:rFonts w:hint="eastAsia" w:ascii="宋体" w:hAnsi="宋体" w:cs="宋体"/>
          <w:sz w:val="24"/>
          <w:szCs w:val="21"/>
        </w:rPr>
        <w:t>3、交付（实施）地点：采购人指定地点。</w:t>
      </w:r>
    </w:p>
    <w:p w14:paraId="1913C06D">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（二）投标报价及结算原则</w:t>
      </w:r>
    </w:p>
    <w:p w14:paraId="24B05E80">
      <w:pPr>
        <w:snapToGrid w:val="0"/>
        <w:spacing w:line="360" w:lineRule="auto"/>
        <w:ind w:firstLine="480" w:firstLineChars="200"/>
        <w:rPr>
          <w:rFonts w:ascii="宋体" w:hAnsi="宋体"/>
          <w:sz w:val="24"/>
          <w:szCs w:val="22"/>
        </w:rPr>
      </w:pPr>
      <w:r>
        <w:rPr>
          <w:rFonts w:hint="eastAsia" w:ascii="宋体" w:hAnsi="宋体"/>
          <w:sz w:val="24"/>
          <w:szCs w:val="22"/>
        </w:rPr>
        <w:t>1、本项目报价采用固定单价报价。渣土（含混凝土路面废料）、边井清淤废料（主要含淤泥）运输费：包括渣土（含混凝土路面废料）、边井清淤废料（主要含淤泥）清运服务费、零星渣土及零星混凝土路面废料短驳费、上卸力资费、渣土处置费（本项目符合属地相关政策予以减免）、9%税费以及按照采购人要求到指定地点过磅、办理城市禁区、禁时段自行办理通行证发生的全部费用。</w:t>
      </w:r>
    </w:p>
    <w:p w14:paraId="769AAAA0">
      <w:pPr>
        <w:snapToGrid w:val="0"/>
        <w:spacing w:line="360" w:lineRule="auto"/>
        <w:ind w:firstLine="480" w:firstLineChars="200"/>
        <w:rPr>
          <w:rFonts w:ascii="宋体" w:hAnsi="宋体"/>
          <w:sz w:val="24"/>
          <w:szCs w:val="22"/>
        </w:rPr>
      </w:pPr>
      <w:r>
        <w:rPr>
          <w:rFonts w:hint="eastAsia" w:ascii="宋体" w:hAnsi="宋体"/>
          <w:sz w:val="24"/>
          <w:szCs w:val="22"/>
        </w:rPr>
        <w:t>2、清运过程中，相关</w:t>
      </w:r>
      <w:r>
        <w:rPr>
          <w:rFonts w:hint="eastAsia" w:ascii="宋体" w:hAnsi="宋体"/>
          <w:sz w:val="24"/>
          <w:szCs w:val="22"/>
          <w:lang w:val="en-US" w:eastAsia="zh-CN"/>
        </w:rPr>
        <w:t>渣土废料</w:t>
      </w:r>
      <w:r>
        <w:rPr>
          <w:rFonts w:hint="eastAsia" w:ascii="宋体" w:hAnsi="宋体"/>
          <w:sz w:val="24"/>
          <w:szCs w:val="22"/>
        </w:rPr>
        <w:t>应由成交人负责上车。</w:t>
      </w:r>
    </w:p>
    <w:p w14:paraId="3F2501AB">
      <w:pPr>
        <w:snapToGrid w:val="0"/>
        <w:spacing w:line="360" w:lineRule="auto"/>
        <w:ind w:firstLine="480" w:firstLineChars="200"/>
        <w:rPr>
          <w:rFonts w:ascii="宋体" w:hAnsi="宋体"/>
          <w:sz w:val="24"/>
          <w:szCs w:val="22"/>
        </w:rPr>
      </w:pPr>
      <w:r>
        <w:rPr>
          <w:rFonts w:hint="eastAsia" w:ascii="宋体" w:hAnsi="宋体"/>
          <w:sz w:val="24"/>
          <w:szCs w:val="22"/>
        </w:rPr>
        <w:t>3、</w:t>
      </w:r>
      <w:r>
        <w:rPr>
          <w:rFonts w:hint="eastAsia" w:ascii="宋体" w:hAnsi="宋体"/>
          <w:sz w:val="24"/>
        </w:rPr>
        <w:t>在处置混凝土路面废料时，成交人根据成交价向采购人全额缴纳回收费，相应废料的运输费采购人正常结算</w:t>
      </w:r>
      <w:r>
        <w:rPr>
          <w:rFonts w:hint="eastAsia" w:ascii="宋体" w:hAnsi="宋体"/>
          <w:sz w:val="24"/>
          <w:szCs w:val="22"/>
        </w:rPr>
        <w:t>。</w:t>
      </w:r>
    </w:p>
    <w:p w14:paraId="0398C300">
      <w:pPr>
        <w:spacing w:line="360" w:lineRule="auto"/>
        <w:ind w:firstLine="480" w:firstLineChars="200"/>
        <w:rPr>
          <w:rFonts w:ascii="宋体" w:hAnsi="宋体"/>
          <w:sz w:val="24"/>
          <w:szCs w:val="22"/>
        </w:rPr>
      </w:pPr>
      <w:r>
        <w:rPr>
          <w:rFonts w:hint="eastAsia" w:ascii="宋体" w:hAnsi="宋体"/>
          <w:sz w:val="24"/>
          <w:szCs w:val="22"/>
        </w:rPr>
        <w:t>4、</w:t>
      </w:r>
      <w:r>
        <w:rPr>
          <w:rFonts w:hint="eastAsia" w:ascii="宋体" w:hAnsi="等线"/>
          <w:sz w:val="24"/>
          <w:szCs w:val="22"/>
        </w:rPr>
        <w:t>本项目产生的渣土、混凝土路面废料按照工地现场的实际工程量进行按实计量，结算总价不得超过预算金额</w:t>
      </w:r>
      <w:r>
        <w:rPr>
          <w:rFonts w:hint="eastAsia" w:ascii="宋体" w:hAnsi="宋体"/>
          <w:sz w:val="24"/>
          <w:szCs w:val="22"/>
        </w:rPr>
        <w:t>。</w:t>
      </w:r>
    </w:p>
    <w:p w14:paraId="264C9096">
      <w:pPr>
        <w:spacing w:line="360" w:lineRule="auto"/>
        <w:ind w:firstLine="480" w:firstLineChars="200"/>
        <w:rPr>
          <w:rFonts w:ascii="宋体" w:hAnsi="宋体"/>
          <w:sz w:val="24"/>
          <w:szCs w:val="22"/>
        </w:rPr>
      </w:pPr>
      <w:r>
        <w:rPr>
          <w:rFonts w:hint="eastAsia" w:ascii="宋体" w:hAnsi="宋体"/>
          <w:sz w:val="24"/>
          <w:szCs w:val="22"/>
        </w:rPr>
        <w:t>5、</w:t>
      </w:r>
      <w:r>
        <w:rPr>
          <w:rFonts w:hint="eastAsia" w:ascii="宋体" w:hAnsi="宋体"/>
          <w:sz w:val="24"/>
        </w:rPr>
        <w:t>除报价清单已列项目费以外，本项目涉及的相关费用不再另行报价，</w:t>
      </w:r>
      <w:r>
        <w:rPr>
          <w:rFonts w:hint="eastAsia" w:ascii="宋体" w:hAnsi="宋体"/>
          <w:sz w:val="24"/>
          <w:lang w:val="en-US" w:eastAsia="zh-CN"/>
        </w:rPr>
        <w:t>投标</w:t>
      </w:r>
      <w:r>
        <w:rPr>
          <w:rFonts w:hint="eastAsia" w:ascii="宋体" w:hAnsi="宋体"/>
          <w:sz w:val="24"/>
        </w:rPr>
        <w:t>供应商在报价时综合考虑</w:t>
      </w:r>
      <w:r>
        <w:rPr>
          <w:rFonts w:hint="eastAsia" w:ascii="宋体" w:hAnsi="宋体"/>
          <w:sz w:val="24"/>
          <w:szCs w:val="22"/>
        </w:rPr>
        <w:t>。</w:t>
      </w:r>
    </w:p>
    <w:p w14:paraId="509F30B3">
      <w:pPr>
        <w:spacing w:line="360" w:lineRule="auto"/>
        <w:ind w:firstLine="480" w:firstLineChars="200"/>
        <w:rPr>
          <w:rFonts w:ascii="宋体" w:hAnsi="宋体" w:eastAsia="等线"/>
          <w:sz w:val="24"/>
          <w:szCs w:val="22"/>
        </w:rPr>
      </w:pPr>
      <w:r>
        <w:rPr>
          <w:rFonts w:hint="eastAsia" w:ascii="宋体" w:hAnsi="宋体" w:cs="宋体"/>
          <w:sz w:val="24"/>
          <w:szCs w:val="21"/>
        </w:rPr>
        <w:t>6、本项目报价清单及单价限价如下</w:t>
      </w:r>
      <w:r>
        <w:rPr>
          <w:rFonts w:hint="eastAsia" w:ascii="宋体" w:hAnsi="宋体" w:cs="宋体"/>
          <w:kern w:val="0"/>
          <w:sz w:val="24"/>
          <w:szCs w:val="22"/>
        </w:rPr>
        <w:t>：</w:t>
      </w:r>
    </w:p>
    <w:tbl>
      <w:tblPr>
        <w:tblStyle w:val="25"/>
        <w:tblpPr w:leftFromText="180" w:rightFromText="180" w:vertAnchor="text" w:horzAnchor="page" w:tblpX="1357" w:tblpY="168"/>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18"/>
        <w:gridCol w:w="2693"/>
        <w:gridCol w:w="3294"/>
      </w:tblGrid>
      <w:tr w14:paraId="0FD9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1" w:type="dxa"/>
            <w:noWrap/>
            <w:vAlign w:val="center"/>
          </w:tcPr>
          <w:p w14:paraId="7B50D50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518" w:type="dxa"/>
            <w:noWrap/>
            <w:vAlign w:val="center"/>
          </w:tcPr>
          <w:p w14:paraId="779CC85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2693" w:type="dxa"/>
            <w:noWrap/>
            <w:vAlign w:val="center"/>
          </w:tcPr>
          <w:p w14:paraId="686E4E7A">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单价限价</w:t>
            </w:r>
          </w:p>
        </w:tc>
        <w:tc>
          <w:tcPr>
            <w:tcW w:w="3294" w:type="dxa"/>
            <w:noWrap/>
            <w:vAlign w:val="center"/>
          </w:tcPr>
          <w:p w14:paraId="1713F85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14:paraId="1909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51" w:type="dxa"/>
            <w:noWrap/>
            <w:vAlign w:val="center"/>
          </w:tcPr>
          <w:p w14:paraId="444FCC6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2518" w:type="dxa"/>
            <w:noWrap/>
            <w:vAlign w:val="center"/>
          </w:tcPr>
          <w:p w14:paraId="70400E0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渣土（含混凝土路面废料）、边井清淤废料（主要含淤泥）运输费</w:t>
            </w:r>
          </w:p>
        </w:tc>
        <w:tc>
          <w:tcPr>
            <w:tcW w:w="2693" w:type="dxa"/>
            <w:noWrap/>
            <w:vAlign w:val="center"/>
          </w:tcPr>
          <w:p w14:paraId="7177E9F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bCs/>
                <w:sz w:val="24"/>
              </w:rPr>
              <w:t>最高</w:t>
            </w:r>
            <w:r>
              <w:rPr>
                <w:rFonts w:hint="eastAsia" w:cs="仿宋" w:asciiTheme="minorEastAsia" w:hAnsiTheme="minorEastAsia" w:eastAsiaTheme="minorEastAsia"/>
                <w:sz w:val="24"/>
              </w:rPr>
              <w:t>限价：25.55元/吨</w:t>
            </w:r>
          </w:p>
        </w:tc>
        <w:tc>
          <w:tcPr>
            <w:tcW w:w="3294" w:type="dxa"/>
            <w:noWrap/>
            <w:vAlign w:val="center"/>
          </w:tcPr>
          <w:p w14:paraId="72858D2F">
            <w:pPr>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供应商的报价须</w:t>
            </w:r>
            <w:r>
              <w:rPr>
                <w:rFonts w:hint="eastAsia" w:cs="宋体" w:asciiTheme="minorEastAsia" w:hAnsiTheme="minorEastAsia" w:eastAsiaTheme="minorEastAsia"/>
                <w:bCs/>
                <w:sz w:val="24"/>
              </w:rPr>
              <w:t>低于</w:t>
            </w:r>
            <w:r>
              <w:rPr>
                <w:rFonts w:hint="eastAsia" w:cs="宋体" w:asciiTheme="minorEastAsia" w:hAnsiTheme="minorEastAsia" w:eastAsiaTheme="minorEastAsia"/>
                <w:sz w:val="24"/>
              </w:rPr>
              <w:t>最高投标限价，否则作无效报价处理。</w:t>
            </w:r>
          </w:p>
        </w:tc>
      </w:tr>
      <w:tr w14:paraId="32CC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51" w:type="dxa"/>
            <w:shd w:val="clear" w:color="auto" w:fill="auto"/>
            <w:noWrap/>
            <w:vAlign w:val="center"/>
          </w:tcPr>
          <w:p w14:paraId="596A65F0">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2518" w:type="dxa"/>
            <w:shd w:val="clear" w:color="auto" w:fill="auto"/>
            <w:noWrap/>
            <w:vAlign w:val="center"/>
          </w:tcPr>
          <w:p w14:paraId="7DA574D7">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混凝土路面废料回收费</w:t>
            </w:r>
          </w:p>
        </w:tc>
        <w:tc>
          <w:tcPr>
            <w:tcW w:w="2693" w:type="dxa"/>
            <w:shd w:val="clear" w:color="auto" w:fill="auto"/>
            <w:noWrap/>
            <w:vAlign w:val="center"/>
          </w:tcPr>
          <w:p w14:paraId="2DBFE3F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bCs/>
                <w:sz w:val="24"/>
              </w:rPr>
              <w:t>最低</w:t>
            </w:r>
            <w:r>
              <w:rPr>
                <w:rFonts w:hint="eastAsia" w:cs="仿宋" w:asciiTheme="minorEastAsia" w:hAnsiTheme="minorEastAsia" w:eastAsiaTheme="minorEastAsia"/>
                <w:sz w:val="24"/>
              </w:rPr>
              <w:t>限价：22.05元/吨</w:t>
            </w:r>
          </w:p>
        </w:tc>
        <w:tc>
          <w:tcPr>
            <w:tcW w:w="3294" w:type="dxa"/>
            <w:shd w:val="clear" w:color="auto" w:fill="auto"/>
            <w:noWrap/>
            <w:vAlign w:val="center"/>
          </w:tcPr>
          <w:p w14:paraId="16D3A18E">
            <w:pPr>
              <w:spacing w:line="360" w:lineRule="auto"/>
              <w:rPr>
                <w:rFonts w:cs="仿宋" w:asciiTheme="minorEastAsia" w:hAnsiTheme="minorEastAsia" w:eastAsiaTheme="minorEastAsia"/>
                <w:sz w:val="24"/>
              </w:rPr>
            </w:pPr>
            <w:r>
              <w:rPr>
                <w:rFonts w:hint="eastAsia" w:cs="宋体" w:asciiTheme="minorEastAsia" w:hAnsiTheme="minorEastAsia" w:eastAsiaTheme="minorEastAsia"/>
                <w:sz w:val="24"/>
              </w:rPr>
              <w:t>供应商的报价须</w:t>
            </w:r>
            <w:r>
              <w:rPr>
                <w:rFonts w:hint="eastAsia" w:cs="宋体" w:asciiTheme="minorEastAsia" w:hAnsiTheme="minorEastAsia" w:eastAsiaTheme="minorEastAsia"/>
                <w:bCs/>
                <w:sz w:val="24"/>
              </w:rPr>
              <w:t>高于</w:t>
            </w:r>
            <w:r>
              <w:rPr>
                <w:rFonts w:hint="eastAsia" w:cs="宋体" w:asciiTheme="minorEastAsia" w:hAnsiTheme="minorEastAsia" w:eastAsiaTheme="minorEastAsia"/>
                <w:sz w:val="24"/>
              </w:rPr>
              <w:t>最低投标限价，否则作无效报价处理。</w:t>
            </w:r>
          </w:p>
        </w:tc>
      </w:tr>
    </w:tbl>
    <w:p w14:paraId="5817467F">
      <w:pPr>
        <w:widowControl/>
        <w:spacing w:before="100" w:after="100" w:line="360" w:lineRule="auto"/>
        <w:ind w:firstLine="482" w:firstLineChars="200"/>
        <w:jc w:val="left"/>
        <w:rPr>
          <w:rFonts w:ascii="宋体" w:hAnsi="宋体" w:cs="宋体"/>
          <w:b/>
          <w:bCs/>
          <w:kern w:val="0"/>
          <w:sz w:val="24"/>
        </w:rPr>
      </w:pPr>
      <w:r>
        <w:rPr>
          <w:rFonts w:hint="eastAsia" w:ascii="宋体" w:hAnsi="宋体" w:cs="宋体"/>
          <w:b/>
          <w:bCs/>
          <w:kern w:val="0"/>
          <w:sz w:val="24"/>
        </w:rPr>
        <w:t>（三）采购标的</w:t>
      </w:r>
      <w:bookmarkStart w:id="8" w:name="_Hlk187402330"/>
      <w:r>
        <w:rPr>
          <w:rFonts w:hint="eastAsia" w:ascii="宋体" w:hAnsi="宋体" w:cs="宋体"/>
          <w:b/>
          <w:bCs/>
          <w:kern w:val="0"/>
          <w:sz w:val="24"/>
        </w:rPr>
        <w:t>其他技术</w:t>
      </w:r>
      <w:bookmarkEnd w:id="8"/>
      <w:r>
        <w:rPr>
          <w:rFonts w:hint="eastAsia" w:ascii="宋体" w:hAnsi="宋体" w:cs="宋体"/>
          <w:b/>
          <w:bCs/>
          <w:kern w:val="0"/>
          <w:sz w:val="24"/>
        </w:rPr>
        <w:t>、服务等要求</w:t>
      </w:r>
    </w:p>
    <w:p w14:paraId="4228D949">
      <w:pPr>
        <w:widowControl/>
        <w:spacing w:before="100" w:after="100" w:line="360" w:lineRule="auto"/>
        <w:ind w:firstLine="480" w:firstLineChars="200"/>
        <w:jc w:val="left"/>
        <w:rPr>
          <w:rFonts w:ascii="宋体" w:hAnsi="宋体" w:cs="宋体"/>
          <w:kern w:val="0"/>
          <w:sz w:val="24"/>
        </w:rPr>
      </w:pPr>
      <w:r>
        <w:rPr>
          <w:rFonts w:hint="eastAsia" w:ascii="宋体" w:hAnsi="宋体" w:cs="宋体"/>
          <w:kern w:val="0"/>
          <w:sz w:val="24"/>
        </w:rPr>
        <w:t>1、供应商在成交后充分响应采购文件“项目需求”中各项要求，保质、保量、按时向采购人提供优质服务；</w:t>
      </w:r>
    </w:p>
    <w:p w14:paraId="1AC5DB81">
      <w:pPr>
        <w:widowControl/>
        <w:spacing w:before="100" w:after="100" w:line="360" w:lineRule="auto"/>
        <w:ind w:firstLine="480" w:firstLineChars="200"/>
        <w:jc w:val="left"/>
        <w:rPr>
          <w:rFonts w:ascii="宋体" w:hAnsi="宋体" w:cs="宋体"/>
          <w:kern w:val="0"/>
          <w:sz w:val="24"/>
        </w:rPr>
      </w:pPr>
      <w:r>
        <w:rPr>
          <w:rFonts w:hint="eastAsia" w:ascii="宋体" w:hAnsi="宋体" w:cs="宋体"/>
          <w:kern w:val="0"/>
          <w:sz w:val="24"/>
        </w:rPr>
        <w:t>2、供应商在合同期内无条件配合采购人在数量、质量、服务等方面的各项检查、抽查工作，并承担由此产生的费用。如在检查过程中发现不符合的情况，供应商须接受相应处罚，并无条件承担由此造成的一切损失及一切后果。</w:t>
      </w:r>
    </w:p>
    <w:p w14:paraId="0FAC1E5F">
      <w:pPr>
        <w:spacing w:line="360" w:lineRule="auto"/>
        <w:ind w:firstLine="482" w:firstLineChars="200"/>
        <w:rPr>
          <w:rFonts w:ascii="宋体" w:hAnsi="宋体" w:cs="宋体"/>
          <w:b/>
          <w:bCs/>
          <w:kern w:val="0"/>
          <w:sz w:val="24"/>
        </w:rPr>
      </w:pPr>
      <w:r>
        <w:rPr>
          <w:rFonts w:hint="eastAsia" w:ascii="宋体" w:hAnsi="宋体" w:cs="宋体"/>
          <w:b/>
          <w:bCs/>
          <w:kern w:val="0"/>
          <w:sz w:val="24"/>
        </w:rPr>
        <w:t>（四）付款方式</w:t>
      </w:r>
    </w:p>
    <w:p w14:paraId="1F6627E8">
      <w:pPr>
        <w:spacing w:line="360" w:lineRule="auto"/>
        <w:ind w:firstLine="480" w:firstLineChars="200"/>
        <w:rPr>
          <w:rFonts w:ascii="宋体" w:hAnsi="宋体" w:cs="宋体"/>
          <w:kern w:val="0"/>
          <w:sz w:val="24"/>
        </w:rPr>
      </w:pPr>
      <w:r>
        <w:rPr>
          <w:rFonts w:hint="eastAsia" w:ascii="宋体" w:hAnsi="宋体" w:cs="宋体"/>
          <w:kern w:val="0"/>
          <w:sz w:val="24"/>
        </w:rPr>
        <w:t>1、合同范围内工作量全部完成后，采购人一次性付清实际发生的应付运输款。</w:t>
      </w:r>
    </w:p>
    <w:p w14:paraId="4E125D1C">
      <w:pPr>
        <w:spacing w:line="360" w:lineRule="auto"/>
        <w:ind w:firstLine="480" w:firstLineChars="200"/>
        <w:rPr>
          <w:rFonts w:ascii="宋体" w:hAnsi="宋体" w:cs="宋体"/>
          <w:kern w:val="0"/>
          <w:sz w:val="24"/>
        </w:rPr>
      </w:pPr>
      <w:r>
        <w:rPr>
          <w:rFonts w:hint="eastAsia" w:ascii="宋体" w:hAnsi="宋体" w:cs="宋体"/>
          <w:kern w:val="0"/>
          <w:sz w:val="24"/>
        </w:rPr>
        <w:t>2、在进行渣土运输时，成交人在接到采购人开票通知后开具合法有效增值税发票（9%）；</w:t>
      </w:r>
    </w:p>
    <w:p w14:paraId="3A9278F9">
      <w:pPr>
        <w:spacing w:line="360" w:lineRule="auto"/>
        <w:ind w:firstLine="480" w:firstLineChars="200"/>
        <w:rPr>
          <w:rFonts w:ascii="宋体" w:hAnsi="宋体" w:cs="宋体"/>
          <w:kern w:val="0"/>
          <w:sz w:val="24"/>
        </w:rPr>
      </w:pPr>
      <w:r>
        <w:rPr>
          <w:rFonts w:hint="eastAsia" w:ascii="宋体" w:hAnsi="宋体" w:cs="宋体"/>
          <w:kern w:val="0"/>
          <w:sz w:val="24"/>
        </w:rPr>
        <w:t>3、在处置混凝土路面废料时，成交人根据成交价向采购人全额缴纳回收费。采购人及时向成交人开具合法有效的增值税发票（13%）。</w:t>
      </w:r>
    </w:p>
    <w:p w14:paraId="1920B141">
      <w:pPr>
        <w:widowControl/>
        <w:spacing w:before="100" w:after="100" w:line="420" w:lineRule="exact"/>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（五）履约保证金</w:t>
      </w:r>
    </w:p>
    <w:p w14:paraId="590B3831">
      <w:pPr>
        <w:spacing w:line="460" w:lineRule="exact"/>
        <w:ind w:firstLine="480" w:firstLineChars="200"/>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1、本项目成交后的履约保证金为项目成交价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14:paraId="3BAD3123">
      <w:pPr>
        <w:spacing w:line="460" w:lineRule="exact"/>
        <w:ind w:firstLine="480" w:firstLineChars="200"/>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772FB4B2">
      <w:pPr>
        <w:spacing w:line="460" w:lineRule="exact"/>
        <w:ind w:firstLine="480" w:firstLineChars="200"/>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 xml:space="preserve">3、发生以下情况的，履约保证金不予退还或部分退还： </w:t>
      </w:r>
    </w:p>
    <w:p w14:paraId="7BC9C9E8">
      <w:pPr>
        <w:spacing w:line="460" w:lineRule="exact"/>
        <w:ind w:firstLine="480" w:firstLineChars="200"/>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a.签订合同后，成交单位不履行合同义务的，采购单位有权全额扣除履约保证金，全额不予退还，同时采购单位亦有权终止合同，成交供应商还须承担相应的法律赔偿责任。</w:t>
      </w:r>
    </w:p>
    <w:p w14:paraId="40361B95">
      <w:pPr>
        <w:spacing w:line="460" w:lineRule="exact"/>
        <w:ind w:firstLine="480" w:firstLineChars="200"/>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b.成交单位在履约过程中发生违约行为，给采购单位造成损失的，采购单位有权在成交单位缴纳的履约保证金中予以扣款，以弥补采购单位经济损失，不足的部分成交单位另外补齐。</w:t>
      </w:r>
    </w:p>
    <w:p w14:paraId="3E6EBEE5">
      <w:pPr>
        <w:spacing w:line="460" w:lineRule="exact"/>
        <w:ind w:firstLine="480" w:firstLineChars="200"/>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fldChar w:fldCharType="begin"/>
      </w:r>
      <w:r>
        <w:instrText xml:space="preserve"> HYPERLINK "http://www.ccgp-jiangsu.gov.cn/jisngsu/zlxz/)。" </w:instrText>
      </w:r>
      <w:r>
        <w:fldChar w:fldCharType="separate"/>
      </w:r>
      <w:r>
        <w:rPr>
          <w:rFonts w:hint="eastAsia" w:cs="宋体" w:asciiTheme="minorEastAsia" w:hAnsiTheme="minorEastAsia" w:eastAsiaTheme="minorEastAsia"/>
          <w:sz w:val="24"/>
          <w:szCs w:val="22"/>
        </w:rPr>
        <w:t>www.ccgp-jiangsu.gov.cn/jisngsu/zlxz/)。</w:t>
      </w:r>
      <w:r>
        <w:rPr>
          <w:rFonts w:hint="eastAsia" w:cs="宋体" w:asciiTheme="minorEastAsia" w:hAnsiTheme="minorEastAsia" w:eastAsiaTheme="minorEastAsia"/>
          <w:sz w:val="24"/>
          <w:szCs w:val="22"/>
        </w:rPr>
        <w:fldChar w:fldCharType="end"/>
      </w:r>
    </w:p>
    <w:p w14:paraId="59912BA1">
      <w:pPr>
        <w:spacing w:line="460" w:lineRule="exact"/>
        <w:ind w:firstLine="480" w:firstLineChars="200"/>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5、采购人无正当理由逾期退还履约保证金的，则自逾期之日起向服务供应商支付违约金，违约金以逾期未还履约保证金为基数，按全国银行间同业拆借中心公布的一年期贷款市场报价利率计算。</w:t>
      </w:r>
    </w:p>
    <w:p w14:paraId="273DE54C">
      <w:pPr>
        <w:spacing w:line="460" w:lineRule="exact"/>
        <w:ind w:firstLine="480" w:firstLineChars="200"/>
        <w:rPr>
          <w:rFonts w:cs="宋体" w:asciiTheme="minorEastAsia" w:hAnsiTheme="minorEastAsia" w:eastAsiaTheme="minorEastAsia"/>
          <w:sz w:val="24"/>
          <w:szCs w:val="22"/>
        </w:rPr>
      </w:pPr>
    </w:p>
    <w:p w14:paraId="49B8233C">
      <w:pPr>
        <w:pStyle w:val="13"/>
        <w:ind w:firstLine="480" w:firstLineChars="200"/>
        <w:rPr>
          <w:rFonts w:cs="宋体" w:asciiTheme="minorEastAsia" w:hAnsiTheme="minorEastAsia" w:eastAsiaTheme="minorEastAsia"/>
          <w:sz w:val="24"/>
        </w:rPr>
        <w:sectPr>
          <w:footerReference r:id="rId5" w:type="default"/>
          <w:pgSz w:w="11906" w:h="16838"/>
          <w:pgMar w:top="1134" w:right="1800" w:bottom="1134" w:left="1236" w:header="851" w:footer="992" w:gutter="0"/>
          <w:pgNumType w:fmt="numberInDash" w:start="4"/>
          <w:cols w:space="720" w:num="1"/>
          <w:docGrid w:type="lines" w:linePitch="312" w:charSpace="0"/>
        </w:sectPr>
      </w:pPr>
    </w:p>
    <w:p w14:paraId="50CB5856">
      <w:pPr>
        <w:pageBreakBefore/>
        <w:adjustRightInd w:val="0"/>
        <w:snapToGrid w:val="0"/>
        <w:spacing w:line="360" w:lineRule="auto"/>
        <w:ind w:firstLine="720" w:firstLineChars="200"/>
        <w:jc w:val="center"/>
        <w:outlineLvl w:val="0"/>
        <w:rPr>
          <w:rFonts w:asciiTheme="minorEastAsia" w:hAnsiTheme="minorEastAsia" w:eastAsiaTheme="minorEastAsia"/>
          <w:bCs/>
          <w:sz w:val="36"/>
          <w:szCs w:val="36"/>
        </w:rPr>
      </w:pPr>
      <w:r>
        <w:rPr>
          <w:rFonts w:hint="eastAsia" w:asciiTheme="minorEastAsia" w:hAnsiTheme="minorEastAsia" w:eastAsiaTheme="minorEastAsia"/>
          <w:bCs/>
          <w:sz w:val="36"/>
          <w:szCs w:val="36"/>
        </w:rPr>
        <w:t>第四部分 评审方法和评审标准</w:t>
      </w:r>
    </w:p>
    <w:p w14:paraId="5427B352">
      <w:pPr>
        <w:spacing w:line="360" w:lineRule="auto"/>
        <w:ind w:firstLine="482"/>
        <w:jc w:val="left"/>
        <w:rPr>
          <w:rFonts w:asciiTheme="minorEastAsia" w:hAnsiTheme="minorEastAsia" w:eastAsiaTheme="minorEastAsia"/>
          <w:b/>
          <w:sz w:val="24"/>
        </w:rPr>
      </w:pPr>
      <w:r>
        <w:rPr>
          <w:rFonts w:hint="eastAsia" w:asciiTheme="minorEastAsia" w:hAnsiTheme="minorEastAsia" w:eastAsiaTheme="minorEastAsia"/>
          <w:b/>
          <w:sz w:val="24"/>
        </w:rPr>
        <w:t>一</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2C88CC6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bCs/>
          <w:sz w:val="24"/>
        </w:rPr>
        <w:t>不见面远程开标模式。</w:t>
      </w:r>
    </w:p>
    <w:p w14:paraId="52A585C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2、采购代理机构主持开标并记录，及时处理投标人代表提出的询问或者回避申请。</w:t>
      </w:r>
    </w:p>
    <w:p w14:paraId="20423BA5">
      <w:pPr>
        <w:snapToGrid w:val="0"/>
        <w:spacing w:line="360" w:lineRule="auto"/>
        <w:ind w:firstLine="482"/>
        <w:rPr>
          <w:rFonts w:cs="Calibri" w:asciiTheme="minorEastAsia" w:hAnsiTheme="minorEastAsia" w:eastAsiaTheme="minorEastAsia"/>
          <w:b/>
          <w:bCs/>
          <w:sz w:val="24"/>
        </w:rPr>
      </w:pPr>
      <w:r>
        <w:rPr>
          <w:rFonts w:hint="eastAsia" w:cs="Calibri" w:asciiTheme="minorEastAsia" w:hAnsiTheme="minorEastAsia" w:eastAsiaTheme="minorEastAsia"/>
          <w:b/>
          <w:bCs/>
          <w:sz w:val="24"/>
        </w:rPr>
        <w:t>二、评委会由由采购人代表和评审专家组成，其中评审专家不得少于成员总数的三分之二。</w:t>
      </w:r>
    </w:p>
    <w:p w14:paraId="0CCED138">
      <w:pPr>
        <w:spacing w:line="360" w:lineRule="auto"/>
        <w:ind w:firstLine="482"/>
        <w:rPr>
          <w:rFonts w:cs="宋体" w:asciiTheme="minorEastAsia" w:hAnsiTheme="minorEastAsia" w:eastAsiaTheme="minorEastAsia"/>
          <w:b/>
          <w:bCs/>
          <w:sz w:val="24"/>
        </w:rPr>
      </w:pPr>
      <w:r>
        <w:rPr>
          <w:rFonts w:hint="eastAsia" w:cs="宋体" w:asciiTheme="minorEastAsia" w:hAnsiTheme="minorEastAsia" w:eastAsiaTheme="minorEastAsia"/>
          <w:b/>
          <w:bCs/>
          <w:sz w:val="24"/>
        </w:rPr>
        <w:t>三、评审程序</w:t>
      </w:r>
    </w:p>
    <w:p w14:paraId="4FEA4B4C">
      <w:pPr>
        <w:snapToGrid w:val="0"/>
        <w:spacing w:line="360" w:lineRule="auto"/>
        <w:ind w:firstLine="482" w:firstLineChars="200"/>
        <w:rPr>
          <w:rFonts w:hint="eastAsia" w:cs="Calibri" w:asciiTheme="minorEastAsia" w:hAnsiTheme="minorEastAsia" w:eastAsiaTheme="minorEastAsia"/>
          <w:b/>
          <w:sz w:val="24"/>
        </w:rPr>
      </w:pPr>
      <w:r>
        <w:rPr>
          <w:rFonts w:hint="eastAsia" w:cs="Calibri" w:asciiTheme="minorEastAsia" w:hAnsiTheme="minorEastAsia" w:eastAsiaTheme="minorEastAsia"/>
          <w:b/>
          <w:sz w:val="24"/>
        </w:rPr>
        <w:t>资格审查→价格标评审→确定成交候选人</w:t>
      </w:r>
    </w:p>
    <w:p w14:paraId="3CFB1781">
      <w:pPr>
        <w:snapToGrid w:val="0"/>
        <w:spacing w:line="360" w:lineRule="auto"/>
        <w:ind w:firstLine="482" w:firstLineChars="200"/>
        <w:rPr>
          <w:rFonts w:ascii="宋体" w:cs="Calibri"/>
          <w:b/>
          <w:sz w:val="24"/>
        </w:rPr>
      </w:pPr>
      <w:r>
        <w:rPr>
          <w:rFonts w:hint="eastAsia" w:ascii="宋体" w:cs="Calibri"/>
          <w:b/>
          <w:sz w:val="24"/>
        </w:rPr>
        <w:t>投标当天若有效投标单位少于三家时，开标活动继续进行。当有效投标单位为两家时，以竞争性谈判方式确定中标单位。当有效投标单位为一家时，直接进行单一谈判。</w:t>
      </w:r>
    </w:p>
    <w:p w14:paraId="77F9F03F">
      <w:pPr>
        <w:snapToGrid w:val="0"/>
        <w:spacing w:line="360" w:lineRule="auto"/>
        <w:ind w:firstLine="482"/>
        <w:outlineLvl w:val="1"/>
        <w:rPr>
          <w:rFonts w:cs="宋体" w:asciiTheme="minorEastAsia" w:hAnsiTheme="minorEastAsia" w:eastAsiaTheme="minorEastAsia"/>
          <w:sz w:val="24"/>
        </w:rPr>
      </w:pPr>
      <w:r>
        <w:rPr>
          <w:rFonts w:hint="eastAsia" w:cs="Calibri" w:asciiTheme="minorEastAsia" w:hAnsiTheme="minorEastAsia" w:eastAsiaTheme="minorEastAsia"/>
          <w:b/>
          <w:bCs/>
          <w:sz w:val="24"/>
        </w:rPr>
        <w:t>四、</w:t>
      </w:r>
      <w:r>
        <w:rPr>
          <w:rFonts w:hint="eastAsia" w:cs="宋体" w:asciiTheme="minorEastAsia" w:hAnsiTheme="minorEastAsia" w:eastAsiaTheme="minorEastAsia"/>
          <w:b/>
          <w:bCs/>
          <w:sz w:val="24"/>
        </w:rPr>
        <w:t>资格审查</w:t>
      </w:r>
    </w:p>
    <w:p w14:paraId="296295C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1、采购人将委托评委会对各供应商的资格进行审查，审查通过方可参与项目的价格评审。</w:t>
      </w:r>
    </w:p>
    <w:p w14:paraId="3C096AB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2、资格审查合格的供应商进入评标。</w:t>
      </w:r>
    </w:p>
    <w:p w14:paraId="30A68C37">
      <w:pPr>
        <w:adjustRightInd w:val="0"/>
        <w:snapToGrid w:val="0"/>
        <w:spacing w:line="360" w:lineRule="auto"/>
        <w:ind w:firstLine="484" w:firstLineChars="202"/>
        <w:rPr>
          <w:rFonts w:cs="宋体" w:asciiTheme="minorEastAsia" w:hAnsiTheme="minorEastAsia" w:eastAsiaTheme="minorEastAsia"/>
          <w:sz w:val="24"/>
        </w:rPr>
      </w:pPr>
      <w:r>
        <w:rPr>
          <w:rFonts w:hint="eastAsia" w:cs="宋体" w:asciiTheme="minorEastAsia" w:hAnsiTheme="minorEastAsia" w:eastAsiaTheme="minorEastAsia"/>
          <w:sz w:val="24"/>
        </w:rPr>
        <w:t>3、资格审查标准：</w:t>
      </w:r>
    </w:p>
    <w:tbl>
      <w:tblPr>
        <w:tblStyle w:val="2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1A41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D630682">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6927928D">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13308668">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标准：唯一性判断条件是与否（在对应的括号内打勾）</w:t>
            </w:r>
          </w:p>
        </w:tc>
      </w:tr>
      <w:tr w14:paraId="1D4D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F98BAED">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0C7C8FAD">
            <w:pPr>
              <w:snapToGrid w:val="0"/>
              <w:spacing w:line="440" w:lineRule="exact"/>
              <w:jc w:val="left"/>
              <w:rPr>
                <w:rFonts w:cs="宋体" w:asciiTheme="minorEastAsia" w:hAnsiTheme="minorEastAsia" w:eastAsiaTheme="minorEastAsia"/>
                <w:kern w:val="0"/>
                <w:sz w:val="24"/>
                <w:lang w:val="zh-CN"/>
              </w:rPr>
            </w:pPr>
            <w:r>
              <w:rPr>
                <w:rFonts w:hint="eastAsia" w:cs="仿宋_GB2312" w:asciiTheme="minorEastAsia" w:hAnsiTheme="minorEastAsia" w:eastAsiaTheme="minorEastAsia"/>
                <w:sz w:val="24"/>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30B26C87">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348B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5F74754">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1DB86818">
            <w:pPr>
              <w:snapToGrid w:val="0"/>
              <w:spacing w:line="440" w:lineRule="exact"/>
              <w:rPr>
                <w:rFonts w:cs="宋体" w:asciiTheme="minorEastAsia" w:hAnsiTheme="minorEastAsia" w:eastAsiaTheme="minorEastAsia"/>
                <w:kern w:val="0"/>
                <w:sz w:val="24"/>
                <w:lang w:val="zh-CN"/>
              </w:rPr>
            </w:pPr>
            <w:r>
              <w:rPr>
                <w:rFonts w:hint="eastAsia" w:cs="仿宋_GB2312" w:asciiTheme="minorEastAsia" w:hAnsiTheme="minorEastAsia" w:eastAsiaTheme="minorEastAsia"/>
                <w:sz w:val="24"/>
              </w:rPr>
              <w:t>法定代表人参加投标的，提供法定代表人身份证明及本人身份证复印件加盖公章；非法定代表人参加的，提供法定代表人授权委托书、被授权人身份证复印件</w:t>
            </w:r>
            <w:r>
              <w:rPr>
                <w:rFonts w:hint="eastAsia" w:cs="宋体" w:asciiTheme="minorEastAsia" w:hAnsiTheme="minorEastAsia" w:eastAsiaTheme="minorEastAsia"/>
                <w:sz w:val="24"/>
                <w:szCs w:val="20"/>
                <w:lang w:val="zh-CN"/>
              </w:rPr>
              <w:t>及被授权人在该单位2025年2月-2025年4月</w:t>
            </w:r>
            <w:r>
              <w:rPr>
                <w:rFonts w:hint="eastAsia" w:cs="宋体" w:asciiTheme="minorEastAsia" w:hAnsiTheme="minorEastAsia" w:eastAsiaTheme="minorEastAsia"/>
                <w:sz w:val="24"/>
                <w:szCs w:val="20"/>
              </w:rPr>
              <w:t>任意一个月</w:t>
            </w:r>
            <w:r>
              <w:rPr>
                <w:rFonts w:hint="eastAsia" w:cs="宋体" w:asciiTheme="minorEastAsia" w:hAnsiTheme="minorEastAsia" w:eastAsiaTheme="minorEastAsia"/>
                <w:sz w:val="24"/>
                <w:szCs w:val="20"/>
                <w:lang w:val="zh-CN"/>
              </w:rPr>
              <w:t>的社保证明复印件加盖公章（</w:t>
            </w:r>
            <w:r>
              <w:rPr>
                <w:rFonts w:hint="eastAsia" w:cs="宋体" w:asciiTheme="minorEastAsia" w:hAnsiTheme="minorEastAsia" w:eastAsiaTheme="minorEastAsia"/>
                <w:sz w:val="24"/>
                <w:szCs w:val="20"/>
              </w:rPr>
              <w:t>格式见第五部分）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3759D7F5">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4E5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E20183D">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37714173">
            <w:pPr>
              <w:spacing w:line="44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sz w:val="24"/>
                <w:szCs w:val="20"/>
                <w:lang w:val="zh-CN"/>
              </w:rPr>
              <w:t>供应商符合资格条件的声明函（</w:t>
            </w:r>
            <w:r>
              <w:rPr>
                <w:rFonts w:hint="eastAsia" w:cs="宋体" w:asciiTheme="minorEastAsia" w:hAnsiTheme="minorEastAsia" w:eastAsiaTheme="minorEastAsia"/>
                <w:sz w:val="24"/>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70BA912C">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4B96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FBCEF53">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052C79C2">
            <w:pPr>
              <w:spacing w:line="440" w:lineRule="exact"/>
              <w:jc w:val="left"/>
              <w:rPr>
                <w:rFonts w:cs="宋体" w:asciiTheme="minorEastAsia" w:hAnsiTheme="minorEastAsia" w:eastAsiaTheme="minorEastAsia"/>
                <w:sz w:val="24"/>
                <w:szCs w:val="20"/>
                <w:lang w:val="zh-CN"/>
              </w:rPr>
            </w:pPr>
            <w:r>
              <w:rPr>
                <w:rFonts w:hint="eastAsia" w:ascii="宋体" w:hAnsi="宋体"/>
                <w:sz w:val="24"/>
              </w:rPr>
              <w:t>投标供应商具备采购人管辖区内城市管理部门出具的有效的《建筑垃圾处置（运输）许可证》</w:t>
            </w:r>
            <w:r>
              <w:rPr>
                <w:rFonts w:hint="eastAsia" w:cs="宋体" w:asciiTheme="minorEastAsia" w:hAnsiTheme="minorEastAsia" w:eastAsiaTheme="minorEastAsia"/>
                <w:sz w:val="24"/>
                <w:szCs w:val="20"/>
                <w:lang w:val="zh-CN"/>
              </w:rPr>
              <w:t>证复印件加盖公章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72A924D5">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3B5C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C6FC57A">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146CD7C1">
            <w:pPr>
              <w:spacing w:line="440" w:lineRule="exact"/>
              <w:jc w:val="left"/>
              <w:rPr>
                <w:rFonts w:cs="宋体" w:asciiTheme="minorEastAsia" w:hAnsiTheme="minorEastAsia" w:eastAsiaTheme="minorEastAsia"/>
                <w:sz w:val="24"/>
                <w:szCs w:val="20"/>
                <w:lang w:val="zh-CN"/>
              </w:rPr>
            </w:pPr>
            <w:r>
              <w:rPr>
                <w:rFonts w:hint="eastAsia" w:ascii="宋体" w:hAnsi="宋体"/>
                <w:sz w:val="24"/>
              </w:rPr>
              <w:t>投标供应商须出具渣土办认可的本项目弃置废弃物消纳场所的接收证明。该消纳场所须能接收针对本项目不少于1万立方米/年的接收量，证明文件复印件加盖公章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4D66FD5F">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23CC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F4773C8">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3A7E8307">
            <w:pPr>
              <w:spacing w:line="440" w:lineRule="exact"/>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szCs w:val="20"/>
                <w:lang w:val="zh-CN"/>
              </w:rPr>
              <w:t>投标及履约承诺书（</w:t>
            </w:r>
            <w:r>
              <w:rPr>
                <w:rFonts w:hint="eastAsia" w:cs="宋体" w:asciiTheme="minorEastAsia" w:hAnsiTheme="minorEastAsia" w:eastAsiaTheme="minorEastAsia"/>
                <w:sz w:val="24"/>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0CBF284D">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bl>
    <w:p w14:paraId="4C13A159">
      <w:pPr>
        <w:snapToGrid w:val="0"/>
        <w:spacing w:line="360" w:lineRule="auto"/>
        <w:ind w:firstLine="482" w:firstLineChars="200"/>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五、评标</w:t>
      </w:r>
    </w:p>
    <w:p w14:paraId="4D4C9B89">
      <w:pPr>
        <w:snapToGrid w:val="0"/>
        <w:spacing w:line="360" w:lineRule="auto"/>
        <w:ind w:firstLine="482" w:firstLineChars="200"/>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（一）评标事项</w:t>
      </w:r>
    </w:p>
    <w:p w14:paraId="0D88B05D">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1、评标时间：</w:t>
      </w:r>
      <w:r>
        <w:rPr>
          <w:rFonts w:hint="eastAsia" w:ascii="宋体" w:hAnsi="宋体" w:cs="宋体"/>
          <w:b/>
          <w:kern w:val="0"/>
          <w:sz w:val="24"/>
        </w:rPr>
        <w:t>资格审查结束以后</w:t>
      </w:r>
      <w:r>
        <w:rPr>
          <w:rFonts w:hint="eastAsia" w:cs="宋体" w:asciiTheme="minorEastAsia" w:hAnsiTheme="minorEastAsia" w:eastAsiaTheme="minorEastAsia"/>
          <w:sz w:val="24"/>
        </w:rPr>
        <w:t>。</w:t>
      </w:r>
    </w:p>
    <w:p w14:paraId="6F72E040">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2、采购代理机构负责组织评标工作，并履行下列职责：</w:t>
      </w:r>
    </w:p>
    <w:p w14:paraId="2BE7A284">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（1）核对评审专家身份和采购人代表授权函，对评审专家在采购活动中的职责履行情况予以记录，并及时将有关违法违规行为向相关部门报告。</w:t>
      </w:r>
    </w:p>
    <w:p w14:paraId="1D20C741">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（2）宣布评标纪律。</w:t>
      </w:r>
    </w:p>
    <w:p w14:paraId="5DD10FE1">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（3）公布投标人名单，告知评审专家应当回避的情形。</w:t>
      </w:r>
    </w:p>
    <w:p w14:paraId="359CB6B2">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（4）组织评标委员会推选评标组长，采购人代表不得担任组长。</w:t>
      </w:r>
    </w:p>
    <w:p w14:paraId="72B900A1">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（5）在评标期间采取必要的通讯管理措施，保证评标活动不受外界干扰；除采购人代表、评标现场组织人员外，采购人的其他工作人员以及与评标工作无关的人员不得进入评标现场。</w:t>
      </w:r>
    </w:p>
    <w:p w14:paraId="370A9648">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（6）根据评标委员会的要求介绍采购相关政策法规、采购文件。</w:t>
      </w:r>
    </w:p>
    <w:p w14:paraId="6F41EB05">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7）维护评标秩序，监督评标委员会依照采购文件规定的评标程序、方法和标准进行独立评审，及时制止和纠正采购人代表、评审专家的倾向性言论或者违法违规行为；采购人可以在评标前说明项目背景和采购需求，说明内容不得含有歧视性、倾向性意见，不得超出采购文件所述范围。说明应当提交书面材料，并随采购文件一并存档。</w:t>
      </w:r>
    </w:p>
    <w:p w14:paraId="0885213A">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（8）核对评标结果，有下列规定情形的，要求评标委员会复核或者书面说明理由，评标委员会拒绝的，则予以书面记录并向本级相关部门报告：</w:t>
      </w:r>
    </w:p>
    <w:p w14:paraId="18AC40B9">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① 分值汇总计算错误的；</w:t>
      </w:r>
    </w:p>
    <w:p w14:paraId="0C557335">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② 分项评分超出评分标准范围的；</w:t>
      </w:r>
    </w:p>
    <w:p w14:paraId="68ABEC36">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③ 评标委员会成员对客观评审因素评分不一致的；</w:t>
      </w:r>
    </w:p>
    <w:p w14:paraId="7A682238">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④ 经评标委员会认定评分畸高、畸低的。</w:t>
      </w:r>
    </w:p>
    <w:p w14:paraId="3258E9FA">
      <w:pPr>
        <w:snapToGrid w:val="0"/>
        <w:spacing w:line="360" w:lineRule="auto"/>
        <w:ind w:firstLine="480" w:firstLineChars="200"/>
        <w:rPr>
          <w:rFonts w:cs="宋体" w:asciiTheme="minorEastAsia" w:hAnsiTheme="minorEastAsia" w:eastAsiaTheme="minorEastAsia"/>
          <w:sz w:val="24"/>
        </w:rPr>
      </w:pPr>
      <w:r>
        <w:rPr>
          <w:rFonts w:hint="eastAsia" w:ascii="宋体" w:hAnsi="宋体" w:cs="宋体"/>
          <w:kern w:val="0"/>
          <w:sz w:val="24"/>
        </w:rPr>
        <w:t>（9）评审工作完成后，按照规定向评审专家支付劳务报酬和异地评审差旅费，不得向评审专家以外的其他人员支付评审劳务报酬；</w:t>
      </w:r>
    </w:p>
    <w:p w14:paraId="70289B34">
      <w:pPr>
        <w:spacing w:line="480" w:lineRule="exact"/>
        <w:ind w:firstLine="482"/>
        <w:rPr>
          <w:rFonts w:ascii="宋体" w:hAnsi="宋体" w:cs="宋体"/>
          <w:kern w:val="0"/>
          <w:sz w:val="24"/>
        </w:rPr>
      </w:pPr>
      <w:r>
        <w:rPr>
          <w:rFonts w:hint="eastAsia" w:ascii="宋体" w:hAnsi="宋体" w:cs="宋体"/>
          <w:kern w:val="0"/>
          <w:sz w:val="24"/>
        </w:rPr>
        <w:t>（10）处理与评标有关的其他事项。</w:t>
      </w:r>
    </w:p>
    <w:p w14:paraId="0ED64743">
      <w:pPr>
        <w:spacing w:line="480" w:lineRule="exact"/>
        <w:ind w:firstLine="482"/>
        <w:rPr>
          <w:rFonts w:ascii="宋体" w:hAnsi="宋体" w:cs="宋体"/>
          <w:kern w:val="0"/>
          <w:sz w:val="24"/>
        </w:rPr>
      </w:pPr>
      <w:r>
        <w:rPr>
          <w:rFonts w:hint="eastAsia" w:ascii="宋体" w:hAnsi="宋体" w:cs="宋体"/>
          <w:kern w:val="0"/>
          <w:sz w:val="24"/>
        </w:rPr>
        <w:t>3、评标委员会负责具体评标事务：</w:t>
      </w:r>
    </w:p>
    <w:p w14:paraId="616ABFC5">
      <w:pPr>
        <w:spacing w:line="480" w:lineRule="exact"/>
        <w:ind w:firstLine="482"/>
        <w:rPr>
          <w:rFonts w:ascii="宋体" w:hAnsi="宋体" w:cs="宋体"/>
          <w:kern w:val="0"/>
          <w:sz w:val="24"/>
        </w:rPr>
      </w:pPr>
      <w:r>
        <w:rPr>
          <w:rFonts w:hint="eastAsia" w:ascii="宋体" w:hAnsi="宋体" w:cs="宋体"/>
          <w:kern w:val="0"/>
          <w:sz w:val="24"/>
        </w:rPr>
        <w:t>（1）独立履行审查、评价合格投标人的投标文件是否符合采购文件的商务、技术等实质性要求并进行比较和评价；按照采购文件中规定的评标方法和标准，对符合性审查合格的投标文件进行商务和技术评估，综合比较与评价并依据采购文件载明的评标方法直接确定成交人。</w:t>
      </w:r>
    </w:p>
    <w:p w14:paraId="21DDBB64">
      <w:pPr>
        <w:spacing w:line="480" w:lineRule="exact"/>
        <w:ind w:firstLine="482"/>
        <w:rPr>
          <w:rFonts w:ascii="宋体" w:hAnsi="宋体" w:cs="宋体"/>
          <w:kern w:val="0"/>
          <w:sz w:val="24"/>
        </w:rPr>
      </w:pPr>
      <w:r>
        <w:rPr>
          <w:rFonts w:hint="eastAsia" w:ascii="宋体" w:hAnsi="宋体" w:cs="宋体"/>
          <w:kern w:val="0"/>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采购文件的范围或者改变其实质性内容。</w:t>
      </w:r>
    </w:p>
    <w:p w14:paraId="0BD0C7DE">
      <w:pPr>
        <w:spacing w:line="480" w:lineRule="exact"/>
        <w:ind w:firstLine="482"/>
        <w:rPr>
          <w:rFonts w:ascii="宋体" w:hAnsi="宋体" w:cs="宋体"/>
          <w:kern w:val="0"/>
          <w:sz w:val="24"/>
        </w:rPr>
      </w:pPr>
      <w:r>
        <w:rPr>
          <w:rFonts w:hint="eastAsia" w:ascii="宋体" w:hAnsi="宋体" w:cs="宋体"/>
          <w:kern w:val="0"/>
          <w:sz w:val="24"/>
        </w:rPr>
        <w:t>（3）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14:paraId="0995A8FC">
      <w:pPr>
        <w:spacing w:line="480" w:lineRule="exact"/>
        <w:ind w:firstLine="482"/>
        <w:rPr>
          <w:rFonts w:ascii="宋体" w:hAnsi="宋体" w:cs="宋体"/>
          <w:kern w:val="0"/>
          <w:sz w:val="24"/>
        </w:rPr>
      </w:pPr>
      <w:r>
        <w:rPr>
          <w:rFonts w:hint="eastAsia" w:ascii="宋体" w:hAnsi="宋体" w:cs="宋体"/>
          <w:kern w:val="0"/>
          <w:sz w:val="24"/>
        </w:rPr>
        <w:t>4、评标委员会成员独立履行以下职责与义务：</w:t>
      </w:r>
    </w:p>
    <w:p w14:paraId="182FFF78">
      <w:pPr>
        <w:spacing w:line="480" w:lineRule="exact"/>
        <w:ind w:firstLine="482"/>
        <w:rPr>
          <w:rFonts w:ascii="宋体" w:hAnsi="宋体" w:cs="宋体"/>
          <w:kern w:val="0"/>
          <w:sz w:val="24"/>
        </w:rPr>
      </w:pPr>
      <w:r>
        <w:rPr>
          <w:rFonts w:hint="eastAsia" w:ascii="宋体" w:hAnsi="宋体" w:cs="宋体"/>
          <w:kern w:val="0"/>
          <w:sz w:val="24"/>
        </w:rPr>
        <w:t>（1）遵纪守法，客观、公正、廉洁地履行职责；</w:t>
      </w:r>
    </w:p>
    <w:p w14:paraId="0EF1BFA7">
      <w:pPr>
        <w:spacing w:line="480" w:lineRule="exact"/>
        <w:ind w:firstLine="482"/>
        <w:rPr>
          <w:rFonts w:ascii="宋体" w:hAnsi="宋体" w:cs="宋体"/>
          <w:kern w:val="0"/>
          <w:sz w:val="24"/>
        </w:rPr>
      </w:pPr>
      <w:r>
        <w:rPr>
          <w:rFonts w:hint="eastAsia" w:ascii="宋体" w:hAnsi="宋体" w:cs="宋体"/>
          <w:kern w:val="0"/>
          <w:sz w:val="24"/>
        </w:rPr>
        <w:t>（2）审查合格投标人的投标文件是否实质性响应采购文件要求，并做出评价；</w:t>
      </w:r>
    </w:p>
    <w:p w14:paraId="3872B7BC">
      <w:pPr>
        <w:spacing w:line="480" w:lineRule="exact"/>
        <w:ind w:firstLine="482"/>
        <w:rPr>
          <w:rFonts w:ascii="宋体" w:hAnsi="宋体" w:cs="宋体"/>
          <w:kern w:val="0"/>
          <w:sz w:val="24"/>
        </w:rPr>
      </w:pPr>
      <w:r>
        <w:rPr>
          <w:rFonts w:hint="eastAsia" w:ascii="宋体" w:hAnsi="宋体" w:cs="宋体"/>
          <w:kern w:val="0"/>
          <w:sz w:val="24"/>
        </w:rPr>
        <w:t>（3）按照采购文件规定的评标办法和评标标准进行评标，对评审意见承担个人责任；</w:t>
      </w:r>
    </w:p>
    <w:p w14:paraId="42A8B245">
      <w:pPr>
        <w:spacing w:line="480" w:lineRule="exact"/>
        <w:ind w:firstLine="482"/>
        <w:rPr>
          <w:rFonts w:ascii="宋体" w:hAnsi="宋体" w:cs="宋体"/>
          <w:kern w:val="0"/>
          <w:sz w:val="24"/>
        </w:rPr>
      </w:pPr>
      <w:r>
        <w:rPr>
          <w:rFonts w:hint="eastAsia" w:ascii="宋体" w:hAnsi="宋体" w:cs="宋体"/>
          <w:kern w:val="0"/>
          <w:sz w:val="24"/>
        </w:rPr>
        <w:t>（4）可以要求投标人对投标文件有关事项做出解释或澄清；</w:t>
      </w:r>
    </w:p>
    <w:p w14:paraId="52E8944C">
      <w:pPr>
        <w:spacing w:line="480" w:lineRule="exact"/>
        <w:ind w:firstLine="482"/>
        <w:rPr>
          <w:rFonts w:ascii="宋体" w:hAnsi="宋体" w:cs="宋体"/>
          <w:kern w:val="0"/>
          <w:sz w:val="24"/>
        </w:rPr>
      </w:pPr>
      <w:r>
        <w:rPr>
          <w:rFonts w:hint="eastAsia" w:ascii="宋体" w:hAnsi="宋体" w:cs="宋体"/>
          <w:kern w:val="0"/>
          <w:sz w:val="24"/>
        </w:rPr>
        <w:t>（5）对评标过程和结果，以及投标人的商业秘密保密；</w:t>
      </w:r>
    </w:p>
    <w:p w14:paraId="58F565C3">
      <w:pPr>
        <w:spacing w:line="480" w:lineRule="exact"/>
        <w:ind w:firstLine="482"/>
        <w:rPr>
          <w:rFonts w:ascii="宋体" w:hAnsi="宋体" w:cs="宋体"/>
          <w:kern w:val="0"/>
          <w:sz w:val="24"/>
        </w:rPr>
      </w:pPr>
      <w:r>
        <w:rPr>
          <w:rFonts w:hint="eastAsia" w:ascii="宋体" w:hAnsi="宋体" w:cs="宋体"/>
          <w:kern w:val="0"/>
          <w:sz w:val="24"/>
        </w:rPr>
        <w:t>（6）配合相关部门的投诉处理工作；</w:t>
      </w:r>
    </w:p>
    <w:p w14:paraId="4E4B62FE">
      <w:pPr>
        <w:spacing w:line="480" w:lineRule="exact"/>
        <w:ind w:firstLine="482"/>
        <w:rPr>
          <w:rFonts w:ascii="宋体" w:hAnsi="宋体" w:cs="宋体"/>
          <w:kern w:val="0"/>
          <w:sz w:val="24"/>
        </w:rPr>
      </w:pPr>
      <w:r>
        <w:rPr>
          <w:rFonts w:hint="eastAsia" w:ascii="宋体" w:hAnsi="宋体" w:cs="宋体"/>
          <w:kern w:val="0"/>
          <w:sz w:val="24"/>
        </w:rPr>
        <w:t>（7）配合采购人或采购代理机构答复投标人提出的质疑。</w:t>
      </w:r>
    </w:p>
    <w:p w14:paraId="05F1C1FF">
      <w:pPr>
        <w:spacing w:line="480" w:lineRule="exact"/>
        <w:ind w:firstLine="482"/>
        <w:rPr>
          <w:rFonts w:ascii="宋体" w:hAnsi="宋体" w:cs="宋体"/>
          <w:kern w:val="0"/>
          <w:sz w:val="24"/>
        </w:rPr>
      </w:pPr>
      <w:r>
        <w:rPr>
          <w:rFonts w:hint="eastAsia" w:ascii="宋体" w:hAnsi="宋体" w:cs="宋体"/>
          <w:kern w:val="0"/>
          <w:sz w:val="24"/>
        </w:rPr>
        <w:t>5、除采购人代表、评标现场组织人员外，采购人的其他工作人员以及与评标工作无关的人员不得进入评标现场；有关人员对评标情况以及在评标过程中获悉的国家秘密、商业秘密负有保密责任。</w:t>
      </w:r>
    </w:p>
    <w:p w14:paraId="68582DC8">
      <w:pPr>
        <w:spacing w:line="480" w:lineRule="exact"/>
        <w:ind w:firstLine="482"/>
        <w:rPr>
          <w:rFonts w:ascii="宋体" w:hAnsi="宋体" w:cs="宋体"/>
          <w:kern w:val="0"/>
          <w:sz w:val="24"/>
        </w:rPr>
      </w:pPr>
      <w:r>
        <w:rPr>
          <w:rFonts w:hint="eastAsia" w:ascii="宋体" w:hAnsi="宋体" w:cs="宋体"/>
          <w:kern w:val="0"/>
          <w:sz w:val="24"/>
        </w:rPr>
        <w:t>6、开标后直到公告项目成交结果发出成交通知书并授予成交人合同为止，凡属于评审、澄清、评价和比较投标的所有资料及有关授予合同等的相关信息，都不应向投标人或与评标无关的其他人泄露。</w:t>
      </w:r>
    </w:p>
    <w:p w14:paraId="454C8E1C">
      <w:pPr>
        <w:spacing w:line="480" w:lineRule="exact"/>
        <w:ind w:firstLine="482"/>
        <w:rPr>
          <w:rFonts w:ascii="宋体" w:hAnsi="宋体" w:cs="宋体"/>
          <w:b/>
          <w:kern w:val="0"/>
          <w:sz w:val="24"/>
        </w:rPr>
      </w:pPr>
      <w:r>
        <w:rPr>
          <w:rFonts w:hint="eastAsia" w:ascii="宋体" w:hAnsi="宋体" w:cs="宋体"/>
          <w:kern w:val="0"/>
          <w:sz w:val="24"/>
        </w:rPr>
        <w:t>7、评审期间，合格投标人的投标文件仍有可能被评标委员会根据规定判为无效投标。</w:t>
      </w:r>
    </w:p>
    <w:p w14:paraId="4EE12C5F">
      <w:pPr>
        <w:snapToGrid w:val="0"/>
        <w:spacing w:line="360" w:lineRule="auto"/>
        <w:ind w:firstLine="480" w:firstLineChars="200"/>
        <w:outlineLvl w:val="2"/>
        <w:rPr>
          <w:rFonts w:ascii="宋体" w:hAnsi="宋体" w:cs="宋体"/>
          <w:kern w:val="0"/>
          <w:sz w:val="24"/>
        </w:rPr>
      </w:pPr>
      <w:r>
        <w:rPr>
          <w:rFonts w:hint="eastAsia" w:ascii="宋体" w:hAnsi="宋体" w:cs="宋体"/>
          <w:kern w:val="0"/>
          <w:sz w:val="24"/>
        </w:rPr>
        <w:t>8、在投标文件的评审、澄清、评价和比较以及授予合同的过程中，投标人对采购人和评标委员会成员有施加影响的任何行为，都将取消其可能的成交资格</w:t>
      </w:r>
    </w:p>
    <w:p w14:paraId="0958E9DC">
      <w:pPr>
        <w:snapToGrid w:val="0"/>
        <w:spacing w:line="360" w:lineRule="auto"/>
        <w:ind w:firstLine="482" w:firstLineChars="200"/>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（二）评审方法</w:t>
      </w:r>
    </w:p>
    <w:p w14:paraId="72F42184">
      <w:pPr>
        <w:snapToGrid w:val="0"/>
        <w:spacing w:line="360" w:lineRule="auto"/>
        <w:ind w:firstLine="484" w:firstLineChars="202"/>
        <w:rPr>
          <w:rFonts w:cs="宋体" w:asciiTheme="minorEastAsia" w:hAnsiTheme="minorEastAsia" w:eastAsiaTheme="minorEastAsia"/>
          <w:sz w:val="24"/>
          <w:u w:val="thick" w:color="FF0000"/>
        </w:rPr>
      </w:pPr>
      <w:r>
        <w:rPr>
          <w:rFonts w:hint="eastAsia" w:cs="宋体" w:asciiTheme="minorEastAsia" w:hAnsiTheme="minorEastAsia" w:eastAsiaTheme="minorEastAsia"/>
          <w:sz w:val="24"/>
        </w:rPr>
        <w:t>1、本项目采用</w:t>
      </w:r>
      <w:r>
        <w:rPr>
          <w:rFonts w:hint="eastAsia" w:cs="宋体" w:asciiTheme="minorEastAsia" w:hAnsiTheme="minorEastAsia" w:eastAsiaTheme="minorEastAsia"/>
          <w:b/>
          <w:bCs/>
          <w:sz w:val="24"/>
          <w:u w:val="single"/>
        </w:rPr>
        <w:t>最低评标价法（总价）</w:t>
      </w:r>
      <w:r>
        <w:rPr>
          <w:rFonts w:hint="eastAsia" w:cs="宋体" w:asciiTheme="minorEastAsia" w:hAnsiTheme="minorEastAsia" w:eastAsiaTheme="minorEastAsia"/>
          <w:sz w:val="24"/>
        </w:rPr>
        <w:t>。即指以价格为主要因素确定成交人的评标方法。原则即为：在全部满足采购文件实质性要求前提下，本着“公平、公正、诚信”的原则：</w:t>
      </w:r>
      <w:r>
        <w:rPr>
          <w:rFonts w:hint="eastAsia" w:cs="宋体" w:asciiTheme="minorEastAsia" w:hAnsiTheme="minorEastAsia" w:eastAsiaTheme="minorEastAsia"/>
          <w:sz w:val="24"/>
          <w:u w:val="thick" w:color="FF0000"/>
        </w:rPr>
        <w:t>依据《中华人民共和国政府采购法》第四十条第四款内“符合采购需求、质量和服务相等且报价最低的原则”，确定成交人。</w:t>
      </w:r>
    </w:p>
    <w:p w14:paraId="79EB6FA1">
      <w:pPr>
        <w:spacing w:line="480" w:lineRule="exact"/>
        <w:ind w:firstLine="482"/>
        <w:rPr>
          <w:rFonts w:ascii="宋体" w:hAnsi="宋体" w:cs="宋体"/>
          <w:b/>
          <w:kern w:val="0"/>
          <w:sz w:val="24"/>
        </w:rPr>
      </w:pPr>
      <w:r>
        <w:rPr>
          <w:rFonts w:hint="eastAsia" w:ascii="宋体" w:hAnsi="宋体"/>
          <w:b/>
          <w:sz w:val="24"/>
        </w:rPr>
        <w:t>投标总价=渣土（含混凝土路面废料）、边井清淤废料（</w:t>
      </w:r>
      <w:r>
        <w:rPr>
          <w:rFonts w:hint="eastAsia" w:ascii="宋体" w:hAnsi="宋体"/>
          <w:b/>
          <w:sz w:val="24"/>
          <w:lang w:val="en-US" w:eastAsia="zh-CN"/>
        </w:rPr>
        <w:t>主要含淤泥</w:t>
      </w:r>
      <w:r>
        <w:rPr>
          <w:rFonts w:hint="eastAsia" w:ascii="宋体" w:hAnsi="宋体"/>
          <w:b/>
          <w:sz w:val="24"/>
        </w:rPr>
        <w:t>）运输费*暂估数量 -混凝土路面废料回收费*暂估数量。</w:t>
      </w:r>
    </w:p>
    <w:p w14:paraId="6E202912">
      <w:pPr>
        <w:spacing w:line="480" w:lineRule="exact"/>
        <w:ind w:firstLine="482"/>
        <w:rPr>
          <w:rFonts w:ascii="宋体" w:hAnsi="宋体" w:cs="宋体"/>
          <w:b/>
          <w:kern w:val="0"/>
          <w:sz w:val="24"/>
        </w:rPr>
      </w:pPr>
      <w:r>
        <w:rPr>
          <w:rFonts w:hint="eastAsia" w:cs="宋体" w:asciiTheme="minorEastAsia" w:hAnsiTheme="minorEastAsia" w:eastAsiaTheme="minorEastAsia"/>
          <w:sz w:val="24"/>
        </w:rPr>
        <w:t>（1）本项目采用最低评标价法。</w:t>
      </w:r>
    </w:p>
    <w:p w14:paraId="6A1A129A">
      <w:pPr>
        <w:spacing w:line="480" w:lineRule="exact"/>
        <w:ind w:firstLine="482"/>
        <w:rPr>
          <w:rFonts w:ascii="宋体" w:hAnsi="宋体" w:cs="宋体"/>
          <w:b/>
          <w:kern w:val="0"/>
          <w:sz w:val="24"/>
        </w:rPr>
      </w:pPr>
      <w:r>
        <w:rPr>
          <w:rFonts w:hint="eastAsia" w:cs="宋体" w:asciiTheme="minorEastAsia" w:hAnsiTheme="minorEastAsia" w:eastAsiaTheme="minorEastAsia"/>
          <w:sz w:val="24"/>
        </w:rPr>
        <w:t>（2）价格评审内容包括分析项目需求各产品单价是否合理，价格所含范围是否完整，有无重大错漏项。如果供应商的响应产品清单中有漏项并构成未实质性响应采购文件要求的，按无效投标处理。</w:t>
      </w:r>
    </w:p>
    <w:p w14:paraId="094AAA9A">
      <w:pPr>
        <w:snapToGrid w:val="0"/>
        <w:spacing w:line="360" w:lineRule="auto"/>
        <w:ind w:firstLine="484" w:firstLineChars="202"/>
        <w:rPr>
          <w:rFonts w:cs="宋体" w:asciiTheme="minorEastAsia" w:hAnsiTheme="minorEastAsia" w:eastAsiaTheme="minorEastAsia"/>
          <w:sz w:val="24"/>
        </w:rPr>
      </w:pPr>
      <w:r>
        <w:rPr>
          <w:rFonts w:hint="eastAsia" w:cs="宋体" w:asciiTheme="minorEastAsia" w:hAnsiTheme="minorEastAsia" w:eastAsiaTheme="minorEastAsia"/>
          <w:sz w:val="24"/>
        </w:rPr>
        <w:t>（3）评委会</w:t>
      </w:r>
      <w:r>
        <w:rPr>
          <w:rFonts w:hint="eastAsia" w:cs="宋体" w:asciiTheme="minorEastAsia" w:hAnsiTheme="minorEastAsia" w:eastAsiaTheme="minorEastAsia"/>
          <w:sz w:val="24"/>
          <w:u w:val="thick" w:color="FF0000"/>
        </w:rPr>
        <w:t>认为供应商报价明显低于其他供应商的报价，有可能影响产品或服务的质量或者不能诚信履约的，应当要求其“在评标现场”合理的时间内提供“书面”说明，必要时提交“相关证明”材料；被要求的供应商不能证明其“报价合理性”的，评委会应当将其作为无效投标处理。</w:t>
      </w:r>
    </w:p>
    <w:p w14:paraId="77503C92">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2、评委会对响应文件的判定，只依据响应文件内容本身，不依靠采购评审活动开始后的任何外来证明。</w:t>
      </w:r>
    </w:p>
    <w:p w14:paraId="46BA8651">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6FB3091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4、评委会对评标未尽情况有最终解释权，且对落标的供应商不做落标原因的解释。</w:t>
      </w:r>
    </w:p>
    <w:p w14:paraId="75C1E421">
      <w:pPr>
        <w:snapToGrid w:val="0"/>
        <w:spacing w:line="360" w:lineRule="auto"/>
        <w:ind w:firstLine="482"/>
        <w:rPr>
          <w:rFonts w:cs="Calibri" w:asciiTheme="minorEastAsia" w:hAnsiTheme="minorEastAsia" w:eastAsiaTheme="minorEastAsia"/>
          <w:b/>
          <w:sz w:val="24"/>
        </w:rPr>
      </w:pPr>
      <w:r>
        <w:rPr>
          <w:rFonts w:hint="eastAsia" w:cs="Calibri" w:asciiTheme="minorEastAsia" w:hAnsiTheme="minorEastAsia" w:eastAsiaTheme="minorEastAsia"/>
          <w:b/>
          <w:sz w:val="24"/>
        </w:rPr>
        <w:t>六、出现下列情形之一的，作无效投标处理</w:t>
      </w:r>
    </w:p>
    <w:p w14:paraId="72542BC2">
      <w:pPr>
        <w:numPr>
          <w:numId w:val="0"/>
        </w:numPr>
        <w:tabs>
          <w:tab w:val="left" w:pos="0"/>
        </w:tabs>
        <w:snapToGrid w:val="0"/>
        <w:spacing w:line="360" w:lineRule="auto"/>
        <w:rPr>
          <w:rFonts w:cs="Calibri" w:asciiTheme="minorEastAsia" w:hAnsiTheme="minorEastAsia" w:eastAsiaTheme="minorEastAsia"/>
          <w:sz w:val="24"/>
        </w:rPr>
      </w:pPr>
    </w:p>
    <w:p w14:paraId="2D22C813">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响应文件未按采购文件要求密封、签署、盖章及主要资料不齐全的；</w:t>
      </w:r>
    </w:p>
    <w:p w14:paraId="5A24BF60">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不具备采购文件中规定的资格要求的；</w:t>
      </w:r>
    </w:p>
    <w:p w14:paraId="75ADD4A8">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未通过符合性审查的；</w:t>
      </w:r>
    </w:p>
    <w:p w14:paraId="68DD6A42">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报价超过采购文件中规定的预算金额或者最高限价的；</w:t>
      </w:r>
    </w:p>
    <w:p w14:paraId="7C7E1F21">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同一投标人提交两个（含两个）以上不同的投标报价的；（本项目不适用）</w:t>
      </w:r>
    </w:p>
    <w:p w14:paraId="080EF073">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报价文件出现在其他投标文件中的；</w:t>
      </w:r>
    </w:p>
    <w:p w14:paraId="25C74536">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响应文件含有采购人不能接受的附加条件的；</w:t>
      </w:r>
    </w:p>
    <w:p w14:paraId="3E754B1B">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不符合采购文件中规定的其他实质性要求和条件的；</w:t>
      </w:r>
    </w:p>
    <w:p w14:paraId="1333E4C8">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评委会认为投标人的报价明显低于其他通过符合性审查投标人的报价，有可能影响产品质量或者不能诚信履约的，要求其在合理的时间内提供说明，必要时提交相关证明材料；投标人不能证明其报价合理性的，评委会应当将其作为无效投标处理；</w:t>
      </w:r>
    </w:p>
    <w:p w14:paraId="5880AA50">
      <w:pPr>
        <w:numPr>
          <w:ilvl w:val="0"/>
          <w:numId w:val="3"/>
        </w:numPr>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其他法律、法规及本采购文件规定的属无效投标的情形。</w:t>
      </w:r>
    </w:p>
    <w:p w14:paraId="17657ED2">
      <w:pPr>
        <w:widowControl/>
        <w:snapToGrid w:val="0"/>
        <w:spacing w:line="360" w:lineRule="auto"/>
        <w:ind w:firstLine="482" w:firstLineChars="200"/>
        <w:textAlignment w:val="baseline"/>
        <w:outlineLvl w:val="1"/>
        <w:rPr>
          <w:rFonts w:cs="宋体" w:asciiTheme="minorEastAsia" w:hAnsiTheme="minorEastAsia" w:eastAsiaTheme="minorEastAsia"/>
          <w:sz w:val="24"/>
        </w:rPr>
      </w:pPr>
      <w:r>
        <w:rPr>
          <w:rFonts w:hint="eastAsia" w:cs="宋体" w:asciiTheme="minorEastAsia" w:hAnsiTheme="minorEastAsia" w:eastAsiaTheme="minorEastAsia"/>
          <w:b/>
          <w:sz w:val="24"/>
        </w:rPr>
        <w:t>七、有下列情形之一的，视为响应供应商恶意串通竞标，其投标无效</w:t>
      </w:r>
    </w:p>
    <w:p w14:paraId="6D576C22">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1、直接或者间接从采购人处获得其他供应商的相关情况并修改其响应文件；</w:t>
      </w:r>
    </w:p>
    <w:p w14:paraId="20753B90">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2、按照采购人的授意撤换、修改响应文件；</w:t>
      </w:r>
    </w:p>
    <w:p w14:paraId="2DE6EED8">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3、与其他的供应商协商进行报价、技术方案编制等响应文件的实质性内容；</w:t>
      </w:r>
    </w:p>
    <w:p w14:paraId="149F977A">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4、属于同一集团、协会、商会等组织成员的供应商，按照该组织要求协同参加政府采购活动；</w:t>
      </w:r>
    </w:p>
    <w:p w14:paraId="72C5B3FA">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5、供应商之间事先约定由某一特定供应商成交；</w:t>
      </w:r>
    </w:p>
    <w:p w14:paraId="603FD1C0">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6、供应商之间商定部分供应商放弃参加政府采购活动或者放弃成交；</w:t>
      </w:r>
    </w:p>
    <w:p w14:paraId="209171B2">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7、供应商与采购人之间、供应商相互之间，为谋求特定供应商成交或者排斥其他供应商的其他串通行为；</w:t>
      </w:r>
    </w:p>
    <w:p w14:paraId="43479845">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8、不同响应供应商的响应文件由同一单位或者个人编制；</w:t>
      </w:r>
    </w:p>
    <w:p w14:paraId="16E7CA6D">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9、不同响应供应商委托同一单位或者个人办理竞标事宜；</w:t>
      </w:r>
    </w:p>
    <w:p w14:paraId="68166665">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10、不同响应供应商的响应文件载明的项目管理成员或者联系人员为同一人；</w:t>
      </w:r>
    </w:p>
    <w:p w14:paraId="0A27BEDE">
      <w:pPr>
        <w:widowControl/>
        <w:snapToGrid w:val="0"/>
        <w:spacing w:line="360" w:lineRule="auto"/>
        <w:ind w:firstLine="484" w:firstLineChars="202"/>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11、不同响应供应商的响应文件异常一致或者报价呈规律性差异；</w:t>
      </w:r>
    </w:p>
    <w:p w14:paraId="5C64AB23">
      <w:pPr>
        <w:widowControl/>
        <w:snapToGrid w:val="0"/>
        <w:spacing w:line="360" w:lineRule="auto"/>
        <w:ind w:firstLine="482" w:firstLineChars="200"/>
        <w:textAlignment w:val="baseline"/>
        <w:outlineLvl w:val="1"/>
        <w:rPr>
          <w:rFonts w:cs="Calibri" w:asciiTheme="minorEastAsia" w:hAnsiTheme="minorEastAsia" w:eastAsiaTheme="minorEastAsia"/>
          <w:sz w:val="24"/>
        </w:rPr>
      </w:pPr>
      <w:r>
        <w:rPr>
          <w:rFonts w:hint="eastAsia" w:cs="宋体" w:asciiTheme="minorEastAsia" w:hAnsiTheme="minorEastAsia" w:eastAsiaTheme="minorEastAsia"/>
          <w:b/>
          <w:sz w:val="24"/>
        </w:rPr>
        <w:t>八、出现下列情形之一的，作废标处理</w:t>
      </w:r>
    </w:p>
    <w:p w14:paraId="49BE5C86">
      <w:pPr>
        <w:widowControl/>
        <w:snapToGrid w:val="0"/>
        <w:spacing w:line="360" w:lineRule="auto"/>
        <w:ind w:firstLine="480" w:firstLineChars="20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、出现影响采购公正的违法违规行为的；</w:t>
      </w:r>
    </w:p>
    <w:p w14:paraId="13CAD3F6">
      <w:pPr>
        <w:widowControl/>
        <w:snapToGrid w:val="0"/>
        <w:spacing w:line="360" w:lineRule="auto"/>
        <w:ind w:firstLine="480" w:firstLineChars="20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、响应供应商报价均超出采购最高限价的；</w:t>
      </w:r>
    </w:p>
    <w:p w14:paraId="66B0F460">
      <w:pPr>
        <w:widowControl/>
        <w:snapToGrid w:val="0"/>
        <w:spacing w:line="360" w:lineRule="auto"/>
        <w:ind w:firstLine="480" w:firstLineChars="20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、因重大变故，采购任务被取消的；</w:t>
      </w:r>
    </w:p>
    <w:p w14:paraId="15064F37">
      <w:pPr>
        <w:widowControl/>
        <w:snapToGrid w:val="0"/>
        <w:spacing w:line="360" w:lineRule="auto"/>
        <w:ind w:firstLine="480" w:firstLineChars="20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、评委会依据法律法规可以认定为废标的其他情况。</w:t>
      </w:r>
    </w:p>
    <w:p w14:paraId="142250F8">
      <w:pPr>
        <w:widowControl/>
        <w:snapToGrid w:val="0"/>
        <w:spacing w:line="360" w:lineRule="auto"/>
        <w:ind w:firstLine="482" w:firstLineChars="200"/>
        <w:textAlignment w:val="baseline"/>
        <w:outlineLvl w:val="1"/>
        <w:rPr>
          <w:rFonts w:cs="宋体" w:asciiTheme="minorEastAsia" w:hAnsiTheme="minorEastAsia" w:eastAsiaTheme="minorEastAsia"/>
          <w:b/>
          <w:sz w:val="24"/>
        </w:rPr>
      </w:pPr>
      <w:r>
        <w:rPr>
          <w:rFonts w:hint="eastAsia" w:cs="宋体" w:asciiTheme="minorEastAsia" w:hAnsiTheme="minorEastAsia" w:eastAsiaTheme="minorEastAsia"/>
          <w:b/>
          <w:sz w:val="24"/>
        </w:rPr>
        <w:t>九、成交通知</w:t>
      </w:r>
    </w:p>
    <w:p w14:paraId="7D9DB0D3">
      <w:pPr>
        <w:widowControl/>
        <w:snapToGrid w:val="0"/>
        <w:spacing w:line="360" w:lineRule="auto"/>
        <w:ind w:firstLine="484" w:firstLineChars="202"/>
        <w:textAlignment w:val="baseline"/>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1、采购评审活动结束后，成交结果将在“南通市住房和城乡建设局官网”公告。</w:t>
      </w:r>
    </w:p>
    <w:p w14:paraId="6D135B71">
      <w:pPr>
        <w:widowControl/>
        <w:snapToGrid w:val="0"/>
        <w:spacing w:line="360" w:lineRule="auto"/>
        <w:ind w:firstLine="484" w:firstLineChars="202"/>
        <w:textAlignment w:val="baseline"/>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2、成交结果公告的有效期限为1个工作日，期限结束后向成交人发出《成交通知书》。</w:t>
      </w:r>
    </w:p>
    <w:p w14:paraId="71108631">
      <w:pPr>
        <w:widowControl/>
        <w:spacing w:line="360" w:lineRule="auto"/>
        <w:ind w:firstLine="480" w:firstLineChars="200"/>
        <w:jc w:val="left"/>
        <w:rPr>
          <w:rFonts w:cs="宋体" w:asciiTheme="minorEastAsia" w:hAnsiTheme="minorEastAsia" w:eastAsiaTheme="minorEastAsia"/>
          <w:b/>
          <w:sz w:val="24"/>
        </w:rPr>
      </w:pPr>
      <w:r>
        <w:rPr>
          <w:rFonts w:hint="eastAsia" w:cs="宋体" w:asciiTheme="minorEastAsia" w:hAnsiTheme="minorEastAsia" w:eastAsiaTheme="minorEastAsia"/>
          <w:kern w:val="0"/>
          <w:sz w:val="24"/>
        </w:rPr>
        <w:t>3、《成交通知书》一经发出，即具有法律效力。采购人、成交人依法承担法律责任。</w:t>
      </w:r>
    </w:p>
    <w:p w14:paraId="2D4D59C8">
      <w:pPr>
        <w:adjustRightInd w:val="0"/>
        <w:snapToGrid w:val="0"/>
        <w:spacing w:line="360" w:lineRule="auto"/>
        <w:ind w:firstLine="720"/>
        <w:jc w:val="center"/>
        <w:rPr>
          <w:rFonts w:asciiTheme="minorEastAsia" w:hAnsiTheme="minorEastAsia" w:eastAsiaTheme="minorEastAsia"/>
          <w:bCs/>
          <w:sz w:val="36"/>
          <w:szCs w:val="36"/>
        </w:rPr>
      </w:pPr>
    </w:p>
    <w:p w14:paraId="590B334D">
      <w:pPr>
        <w:adjustRightInd w:val="0"/>
        <w:snapToGrid w:val="0"/>
        <w:spacing w:line="360" w:lineRule="auto"/>
        <w:ind w:firstLine="720"/>
        <w:jc w:val="center"/>
        <w:rPr>
          <w:rFonts w:asciiTheme="minorEastAsia" w:hAnsiTheme="minorEastAsia" w:eastAsiaTheme="minorEastAsia"/>
          <w:bCs/>
          <w:sz w:val="36"/>
          <w:szCs w:val="36"/>
        </w:rPr>
      </w:pPr>
    </w:p>
    <w:p w14:paraId="4FA7B609">
      <w:pPr>
        <w:pStyle w:val="2"/>
        <w:spacing w:line="360" w:lineRule="auto"/>
        <w:ind w:left="0" w:leftChars="0" w:firstLine="0" w:firstLineChars="0"/>
        <w:rPr>
          <w:rFonts w:asciiTheme="minorEastAsia" w:hAnsiTheme="minorEastAsia" w:eastAsiaTheme="minorEastAsia"/>
          <w:bCs/>
          <w:sz w:val="36"/>
          <w:szCs w:val="36"/>
        </w:rPr>
      </w:pPr>
    </w:p>
    <w:p w14:paraId="32004DE2">
      <w:pPr>
        <w:ind w:firstLine="720"/>
        <w:rPr>
          <w:rFonts w:asciiTheme="minorEastAsia" w:hAnsiTheme="minorEastAsia" w:eastAsiaTheme="minorEastAsia"/>
          <w:bCs/>
          <w:sz w:val="36"/>
          <w:szCs w:val="36"/>
        </w:rPr>
      </w:pPr>
      <w:r>
        <w:rPr>
          <w:rFonts w:hint="eastAsia" w:asciiTheme="minorEastAsia" w:hAnsiTheme="minorEastAsia" w:eastAsiaTheme="minorEastAsia"/>
          <w:bCs/>
          <w:sz w:val="36"/>
          <w:szCs w:val="36"/>
        </w:rPr>
        <w:br w:type="page"/>
      </w:r>
    </w:p>
    <w:p w14:paraId="7702B166">
      <w:pPr>
        <w:adjustRightInd w:val="0"/>
        <w:snapToGrid w:val="0"/>
        <w:spacing w:line="360" w:lineRule="auto"/>
        <w:ind w:firstLine="720"/>
        <w:jc w:val="center"/>
        <w:outlineLvl w:val="0"/>
        <w:rPr>
          <w:rFonts w:asciiTheme="minorEastAsia" w:hAnsiTheme="minorEastAsia" w:eastAsiaTheme="minorEastAsia"/>
          <w:bCs/>
          <w:sz w:val="36"/>
          <w:szCs w:val="36"/>
        </w:rPr>
      </w:pPr>
      <w:r>
        <w:rPr>
          <w:rFonts w:hint="eastAsia" w:asciiTheme="minorEastAsia" w:hAnsiTheme="minorEastAsia" w:eastAsiaTheme="minorEastAsia"/>
          <w:bCs/>
          <w:sz w:val="36"/>
          <w:szCs w:val="36"/>
        </w:rPr>
        <w:t>第五部分 响应文件组成</w:t>
      </w:r>
    </w:p>
    <w:p w14:paraId="4E1DDD02">
      <w:pPr>
        <w:tabs>
          <w:tab w:val="left" w:pos="2020"/>
          <w:tab w:val="center" w:pos="4535"/>
        </w:tabs>
        <w:spacing w:line="360" w:lineRule="auto"/>
        <w:ind w:firstLine="240" w:firstLineChars="100"/>
        <w:rPr>
          <w:rFonts w:asciiTheme="minorEastAsia" w:hAnsiTheme="minorEastAsia" w:eastAsiaTheme="minorEastAsia"/>
          <w:sz w:val="24"/>
        </w:rPr>
      </w:pPr>
    </w:p>
    <w:p w14:paraId="1E1C00BC">
      <w:pPr>
        <w:tabs>
          <w:tab w:val="left" w:pos="2020"/>
          <w:tab w:val="center" w:pos="4535"/>
        </w:tabs>
        <w:spacing w:line="360" w:lineRule="auto"/>
        <w:ind w:firstLine="240" w:firstLineChars="100"/>
        <w:jc w:val="center"/>
        <w:rPr>
          <w:rFonts w:asciiTheme="minorEastAsia" w:hAnsiTheme="minorEastAsia" w:eastAsiaTheme="minorEastAsia"/>
          <w:sz w:val="24"/>
        </w:rPr>
      </w:pPr>
    </w:p>
    <w:p w14:paraId="143BF6CE">
      <w:pPr>
        <w:adjustRightInd w:val="0"/>
        <w:snapToGrid w:val="0"/>
        <w:spacing w:line="420" w:lineRule="exact"/>
        <w:ind w:firstLine="487" w:firstLineChars="202"/>
        <w:jc w:val="left"/>
        <w:outlineLvl w:val="1"/>
        <w:rPr>
          <w:rFonts w:asciiTheme="minorEastAsia" w:hAnsiTheme="minorEastAsia" w:eastAsiaTheme="minorEastAsia"/>
          <w:b/>
          <w:bCs/>
          <w:sz w:val="24"/>
        </w:rPr>
      </w:pPr>
      <w:r>
        <w:rPr>
          <w:rFonts w:hint="eastAsia" w:asciiTheme="minorEastAsia" w:hAnsiTheme="minorEastAsia" w:eastAsiaTheme="minorEastAsia"/>
          <w:b/>
          <w:bCs/>
          <w:sz w:val="24"/>
        </w:rPr>
        <w:t>一、响应文件目录</w:t>
      </w:r>
    </w:p>
    <w:p w14:paraId="11250A0B">
      <w:pPr>
        <w:snapToGrid w:val="0"/>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资格</w:t>
      </w:r>
      <w:r>
        <w:rPr>
          <w:rFonts w:hint="eastAsia" w:asciiTheme="minorEastAsia" w:hAnsiTheme="minorEastAsia" w:eastAsiaTheme="minorEastAsia"/>
          <w:sz w:val="24"/>
        </w:rPr>
        <w:t>审查</w:t>
      </w:r>
      <w:r>
        <w:rPr>
          <w:rFonts w:asciiTheme="minorEastAsia" w:hAnsiTheme="minorEastAsia" w:eastAsiaTheme="minorEastAsia"/>
          <w:sz w:val="24"/>
        </w:rPr>
        <w:t>文件</w:t>
      </w:r>
    </w:p>
    <w:p w14:paraId="12F4862E">
      <w:pPr>
        <w:snapToGrid w:val="0"/>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2.价格</w:t>
      </w:r>
      <w:r>
        <w:rPr>
          <w:rFonts w:asciiTheme="minorEastAsia" w:hAnsiTheme="minorEastAsia" w:eastAsiaTheme="minorEastAsia"/>
          <w:sz w:val="24"/>
        </w:rPr>
        <w:t>响应文件</w:t>
      </w:r>
    </w:p>
    <w:p w14:paraId="46AACF4E">
      <w:pPr>
        <w:adjustRightInd w:val="0"/>
        <w:snapToGrid w:val="0"/>
        <w:spacing w:line="420" w:lineRule="exact"/>
        <w:ind w:firstLine="487" w:firstLineChars="202"/>
        <w:jc w:val="left"/>
        <w:outlineLvl w:val="1"/>
        <w:rPr>
          <w:rFonts w:asciiTheme="minorEastAsia" w:hAnsiTheme="minorEastAsia" w:eastAsiaTheme="minorEastAsia"/>
          <w:b/>
          <w:bCs/>
          <w:sz w:val="24"/>
        </w:rPr>
      </w:pPr>
      <w:r>
        <w:rPr>
          <w:rFonts w:hint="eastAsia" w:asciiTheme="minorEastAsia" w:hAnsiTheme="minorEastAsia" w:eastAsiaTheme="minorEastAsia"/>
          <w:b/>
          <w:bCs/>
          <w:sz w:val="24"/>
        </w:rPr>
        <w:t>二、响应文件封面范例</w:t>
      </w:r>
    </w:p>
    <w:p w14:paraId="3241A4F7">
      <w:pPr>
        <w:spacing w:line="360" w:lineRule="auto"/>
        <w:ind w:firstLine="482"/>
        <w:jc w:val="center"/>
        <w:rPr>
          <w:rFonts w:cs="宋体" w:asciiTheme="minorEastAsia" w:hAnsiTheme="minorEastAsia" w:eastAsiaTheme="minorEastAsia"/>
          <w:b/>
          <w:sz w:val="24"/>
          <w:u w:val="single"/>
        </w:rPr>
      </w:pPr>
      <w:r>
        <w:rPr>
          <w:rFonts w:hint="eastAsia" w:cs="宋体" w:asciiTheme="minorEastAsia" w:hAnsiTheme="minorEastAsia" w:eastAsiaTheme="minorEastAsia"/>
          <w:b/>
          <w:sz w:val="24"/>
          <w:u w:val="single"/>
        </w:rPr>
        <w:t>（项目名称）</w:t>
      </w:r>
    </w:p>
    <w:p w14:paraId="3D7BA29D">
      <w:pPr>
        <w:spacing w:line="360" w:lineRule="auto"/>
        <w:ind w:firstLine="2400" w:firstLineChars="1000"/>
        <w:rPr>
          <w:rFonts w:cs="宋体" w:asciiTheme="minorEastAsia" w:hAnsiTheme="minorEastAsia" w:eastAsiaTheme="minorEastAsia"/>
          <w:sz w:val="24"/>
        </w:rPr>
      </w:pPr>
    </w:p>
    <w:p w14:paraId="1394E0C5">
      <w:pPr>
        <w:spacing w:line="360" w:lineRule="auto"/>
        <w:rPr>
          <w:rFonts w:cs="宋体" w:asciiTheme="minorEastAsia" w:hAnsiTheme="minorEastAsia" w:eastAsiaTheme="minorEastAsia"/>
          <w:sz w:val="24"/>
        </w:rPr>
      </w:pPr>
    </w:p>
    <w:p w14:paraId="1EA708D3">
      <w:pPr>
        <w:spacing w:line="360" w:lineRule="auto"/>
        <w:rPr>
          <w:rFonts w:cs="宋体" w:asciiTheme="minorEastAsia" w:hAnsiTheme="minorEastAsia" w:eastAsiaTheme="minorEastAsia"/>
          <w:sz w:val="24"/>
        </w:rPr>
      </w:pPr>
    </w:p>
    <w:p w14:paraId="137E5B11">
      <w:pPr>
        <w:spacing w:line="360" w:lineRule="auto"/>
        <w:rPr>
          <w:rFonts w:cs="宋体" w:asciiTheme="minorEastAsia" w:hAnsiTheme="minorEastAsia" w:eastAsiaTheme="minorEastAsia"/>
          <w:sz w:val="24"/>
        </w:rPr>
      </w:pPr>
    </w:p>
    <w:p w14:paraId="721021C3">
      <w:pPr>
        <w:spacing w:line="360" w:lineRule="auto"/>
        <w:ind w:firstLine="720"/>
        <w:rPr>
          <w:rFonts w:cs="宋体" w:asciiTheme="minorEastAsia" w:hAnsiTheme="minorEastAsia" w:eastAsiaTheme="minorEastAsia"/>
          <w:sz w:val="36"/>
          <w:szCs w:val="36"/>
        </w:rPr>
      </w:pPr>
    </w:p>
    <w:p w14:paraId="31F571DE">
      <w:pPr>
        <w:spacing w:line="420" w:lineRule="exact"/>
        <w:ind w:firstLine="723"/>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响应文件</w:t>
      </w:r>
    </w:p>
    <w:p w14:paraId="4450DFB2">
      <w:pPr>
        <w:spacing w:line="420" w:lineRule="exact"/>
        <w:jc w:val="left"/>
        <w:rPr>
          <w:rFonts w:asciiTheme="minorEastAsia" w:hAnsiTheme="minorEastAsia" w:eastAsiaTheme="minorEastAsia"/>
          <w:sz w:val="24"/>
        </w:rPr>
      </w:pPr>
    </w:p>
    <w:p w14:paraId="729B9B83">
      <w:pPr>
        <w:spacing w:line="420" w:lineRule="exact"/>
        <w:ind w:firstLine="3120" w:firstLineChars="1300"/>
        <w:rPr>
          <w:rFonts w:asciiTheme="minorEastAsia" w:hAnsiTheme="minorEastAsia" w:eastAsiaTheme="minorEastAsia"/>
          <w:sz w:val="24"/>
        </w:rPr>
      </w:pPr>
      <w:r>
        <w:rPr>
          <w:rFonts w:hint="eastAsia" w:asciiTheme="minorEastAsia" w:hAnsiTheme="minorEastAsia" w:eastAsiaTheme="minorEastAsia"/>
          <w:sz w:val="24"/>
        </w:rPr>
        <w:t>对应填写：资格审查文件</w:t>
      </w:r>
    </w:p>
    <w:p w14:paraId="5507358E">
      <w:pPr>
        <w:spacing w:line="420" w:lineRule="exact"/>
        <w:ind w:firstLine="3120" w:firstLineChars="1300"/>
        <w:jc w:val="left"/>
        <w:rPr>
          <w:rFonts w:asciiTheme="minorEastAsia" w:hAnsiTheme="minorEastAsia" w:eastAsiaTheme="minorEastAsia"/>
          <w:sz w:val="24"/>
        </w:rPr>
      </w:pPr>
      <w:r>
        <w:rPr>
          <w:rFonts w:hint="eastAsia" w:asciiTheme="minorEastAsia" w:hAnsiTheme="minorEastAsia" w:eastAsiaTheme="minorEastAsia"/>
          <w:sz w:val="24"/>
        </w:rPr>
        <w:t>对应填写：价格响应文件</w:t>
      </w:r>
    </w:p>
    <w:p w14:paraId="2B3CD91D">
      <w:pPr>
        <w:spacing w:line="420" w:lineRule="exact"/>
        <w:jc w:val="center"/>
        <w:rPr>
          <w:rFonts w:asciiTheme="minorEastAsia" w:hAnsiTheme="minorEastAsia" w:eastAsiaTheme="minorEastAsia"/>
          <w:sz w:val="24"/>
        </w:rPr>
      </w:pPr>
    </w:p>
    <w:p w14:paraId="09DB3A4A">
      <w:pPr>
        <w:snapToGrid w:val="0"/>
        <w:spacing w:line="4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项目编号：</w:t>
      </w:r>
    </w:p>
    <w:p w14:paraId="01664BA3">
      <w:pPr>
        <w:ind w:firstLine="482"/>
        <w:jc w:val="center"/>
        <w:rPr>
          <w:rFonts w:cs="宋体" w:asciiTheme="minorEastAsia" w:hAnsiTheme="minorEastAsia" w:eastAsiaTheme="minorEastAsia"/>
          <w:b/>
          <w:sz w:val="24"/>
        </w:rPr>
      </w:pPr>
    </w:p>
    <w:p w14:paraId="127B3153">
      <w:pPr>
        <w:ind w:firstLine="482"/>
        <w:jc w:val="center"/>
        <w:rPr>
          <w:rFonts w:cs="宋体" w:asciiTheme="minorEastAsia" w:hAnsiTheme="minorEastAsia" w:eastAsiaTheme="minorEastAsia"/>
          <w:b/>
          <w:sz w:val="24"/>
        </w:rPr>
      </w:pPr>
    </w:p>
    <w:p w14:paraId="044B1EE9">
      <w:pPr>
        <w:snapToGrid w:val="0"/>
        <w:spacing w:line="520" w:lineRule="exact"/>
        <w:ind w:firstLine="482"/>
        <w:jc w:val="center"/>
        <w:rPr>
          <w:rFonts w:cs="宋体" w:asciiTheme="minorEastAsia" w:hAnsiTheme="minorEastAsia" w:eastAsiaTheme="minorEastAsia"/>
          <w:b/>
          <w:sz w:val="24"/>
        </w:rPr>
      </w:pPr>
    </w:p>
    <w:p w14:paraId="0069CDD1">
      <w:pPr>
        <w:spacing w:line="360" w:lineRule="auto"/>
        <w:rPr>
          <w:rFonts w:cs="宋体" w:asciiTheme="minorEastAsia" w:hAnsiTheme="minorEastAsia" w:eastAsiaTheme="minorEastAsia"/>
          <w:sz w:val="24"/>
        </w:rPr>
      </w:pPr>
    </w:p>
    <w:p w14:paraId="2F482CE9">
      <w:pPr>
        <w:spacing w:line="360" w:lineRule="auto"/>
        <w:rPr>
          <w:rFonts w:cs="宋体" w:asciiTheme="minorEastAsia" w:hAnsiTheme="minorEastAsia" w:eastAsiaTheme="minorEastAsia"/>
          <w:sz w:val="24"/>
        </w:rPr>
      </w:pPr>
    </w:p>
    <w:p w14:paraId="7650D6A7">
      <w:pPr>
        <w:spacing w:line="360" w:lineRule="auto"/>
        <w:rPr>
          <w:rFonts w:cs="宋体" w:asciiTheme="minorEastAsia" w:hAnsiTheme="minorEastAsia" w:eastAsiaTheme="minorEastAsia"/>
          <w:sz w:val="24"/>
        </w:rPr>
      </w:pPr>
    </w:p>
    <w:p w14:paraId="6327E8B1">
      <w:pPr>
        <w:adjustRightInd w:val="0"/>
        <w:snapToGrid w:val="0"/>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供应商：供应商单位全称</w:t>
      </w:r>
    </w:p>
    <w:p w14:paraId="1EB2EF3D">
      <w:pPr>
        <w:snapToGrid w:val="0"/>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5849B3A3">
      <w:pPr>
        <w:widowControl/>
        <w:spacing w:line="360" w:lineRule="auto"/>
        <w:ind w:firstLine="482"/>
        <w:jc w:val="left"/>
        <w:rPr>
          <w:rFonts w:asciiTheme="minorEastAsia" w:hAnsiTheme="minorEastAsia" w:eastAsiaTheme="minorEastAsia"/>
          <w:b/>
          <w:sz w:val="24"/>
        </w:rPr>
      </w:pPr>
      <w:r>
        <w:rPr>
          <w:rFonts w:asciiTheme="minorEastAsia" w:hAnsiTheme="minorEastAsia" w:eastAsiaTheme="minorEastAsia"/>
          <w:b/>
          <w:sz w:val="24"/>
        </w:rPr>
        <w:br w:type="page"/>
      </w:r>
    </w:p>
    <w:p w14:paraId="13F0CF9E">
      <w:pPr>
        <w:spacing w:line="360" w:lineRule="auto"/>
        <w:ind w:firstLine="482"/>
        <w:rPr>
          <w:rFonts w:asciiTheme="minorEastAsia" w:hAnsiTheme="minorEastAsia" w:eastAsiaTheme="minorEastAsia"/>
          <w:b/>
          <w:bCs/>
          <w:sz w:val="24"/>
        </w:rPr>
      </w:pPr>
      <w:r>
        <w:rPr>
          <w:rFonts w:hint="eastAsia" w:asciiTheme="minorEastAsia" w:hAnsiTheme="minorEastAsia" w:eastAsiaTheme="minorEastAsia"/>
          <w:b/>
          <w:bCs/>
          <w:sz w:val="24"/>
        </w:rPr>
        <w:t>三、响应文件</w:t>
      </w:r>
    </w:p>
    <w:p w14:paraId="490A0FE0">
      <w:pPr>
        <w:adjustRightInd w:val="0"/>
        <w:snapToGrid w:val="0"/>
        <w:spacing w:line="420" w:lineRule="exact"/>
        <w:ind w:firstLine="487" w:firstLineChars="202"/>
        <w:outlineLvl w:val="2"/>
        <w:rPr>
          <w:rFonts w:asciiTheme="minorEastAsia" w:hAnsiTheme="minorEastAsia" w:eastAsiaTheme="minorEastAsia"/>
          <w:b/>
          <w:sz w:val="24"/>
        </w:rPr>
      </w:pPr>
      <w:r>
        <w:rPr>
          <w:rFonts w:hint="eastAsia" w:asciiTheme="minorEastAsia" w:hAnsiTheme="minorEastAsia" w:eastAsiaTheme="minorEastAsia"/>
          <w:b/>
          <w:sz w:val="24"/>
        </w:rPr>
        <w:t xml:space="preserve">A、资格审查文件 </w:t>
      </w:r>
    </w:p>
    <w:p w14:paraId="7B2EFFD2">
      <w:pPr>
        <w:adjustRightInd w:val="0"/>
        <w:snapToGrid w:val="0"/>
        <w:spacing w:line="360" w:lineRule="exact"/>
        <w:ind w:firstLine="564" w:firstLineChars="235"/>
        <w:rPr>
          <w:rFonts w:asciiTheme="minorEastAsia" w:hAnsiTheme="minorEastAsia" w:eastAsiaTheme="minorEastAsia"/>
          <w:sz w:val="24"/>
        </w:rPr>
      </w:pPr>
      <w:r>
        <w:rPr>
          <w:rFonts w:hint="eastAsia" w:asciiTheme="minorEastAsia" w:hAnsiTheme="minorEastAsia" w:eastAsiaTheme="minorEastAsia"/>
          <w:sz w:val="24"/>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74C2490C">
      <w:pPr>
        <w:snapToGrid w:val="0"/>
        <w:spacing w:line="360" w:lineRule="exact"/>
        <w:ind w:firstLine="487" w:firstLineChars="202"/>
        <w:jc w:val="left"/>
        <w:outlineLvl w:val="3"/>
        <w:rPr>
          <w:rFonts w:asciiTheme="minorEastAsia" w:hAnsiTheme="minorEastAsia" w:eastAsiaTheme="minorEastAsia"/>
          <w:b/>
          <w:sz w:val="24"/>
        </w:rPr>
      </w:pPr>
      <w:r>
        <w:rPr>
          <w:rFonts w:hint="eastAsia" w:asciiTheme="minorEastAsia" w:hAnsiTheme="minorEastAsia" w:eastAsiaTheme="minorEastAsia"/>
          <w:b/>
          <w:sz w:val="24"/>
        </w:rPr>
        <w:t>A1、目录</w:t>
      </w:r>
    </w:p>
    <w:tbl>
      <w:tblPr>
        <w:tblStyle w:val="2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10F6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077E0B0">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5903B97E">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4621F162">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标准：唯一性判断条件是与否（在对应的括号内打勾）</w:t>
            </w:r>
          </w:p>
        </w:tc>
      </w:tr>
      <w:tr w14:paraId="027F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5F71021">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69C6AA8D">
            <w:pPr>
              <w:snapToGrid w:val="0"/>
              <w:spacing w:line="440" w:lineRule="exact"/>
              <w:jc w:val="left"/>
              <w:rPr>
                <w:rFonts w:cs="宋体" w:asciiTheme="minorEastAsia" w:hAnsiTheme="minorEastAsia" w:eastAsiaTheme="minorEastAsia"/>
                <w:kern w:val="0"/>
                <w:sz w:val="24"/>
                <w:lang w:val="zh-CN"/>
              </w:rPr>
            </w:pPr>
            <w:r>
              <w:rPr>
                <w:rFonts w:hint="eastAsia" w:cs="仿宋_GB2312" w:asciiTheme="minorEastAsia" w:hAnsiTheme="minorEastAsia" w:eastAsiaTheme="minorEastAsia"/>
                <w:sz w:val="24"/>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2C4D62FC">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105D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1C140B4">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41124A3C">
            <w:pPr>
              <w:snapToGrid w:val="0"/>
              <w:spacing w:line="440" w:lineRule="exact"/>
              <w:rPr>
                <w:rFonts w:cs="宋体" w:asciiTheme="minorEastAsia" w:hAnsiTheme="minorEastAsia" w:eastAsiaTheme="minorEastAsia"/>
                <w:kern w:val="0"/>
                <w:sz w:val="24"/>
                <w:lang w:val="zh-CN"/>
              </w:rPr>
            </w:pPr>
            <w:r>
              <w:rPr>
                <w:rFonts w:hint="eastAsia" w:cs="仿宋_GB2312" w:asciiTheme="minorEastAsia" w:hAnsiTheme="minorEastAsia" w:eastAsiaTheme="minorEastAsia"/>
                <w:sz w:val="24"/>
              </w:rPr>
              <w:t>法定代表人参加投标的，提供法定代表人身份证明及本人身份证复印件加盖公章；非法定代表人参加的，提供法定代表人授权委托书、被授权人身份证复印件</w:t>
            </w:r>
            <w:r>
              <w:rPr>
                <w:rFonts w:hint="eastAsia" w:cs="宋体" w:asciiTheme="minorEastAsia" w:hAnsiTheme="minorEastAsia" w:eastAsiaTheme="minorEastAsia"/>
                <w:sz w:val="24"/>
                <w:szCs w:val="20"/>
                <w:lang w:val="zh-CN"/>
              </w:rPr>
              <w:t>及被授权人在该单位2025年2月-2025年4月</w:t>
            </w:r>
            <w:r>
              <w:rPr>
                <w:rFonts w:hint="eastAsia" w:cs="宋体" w:asciiTheme="minorEastAsia" w:hAnsiTheme="minorEastAsia" w:eastAsiaTheme="minorEastAsia"/>
                <w:sz w:val="24"/>
                <w:szCs w:val="20"/>
              </w:rPr>
              <w:t>任意一个月</w:t>
            </w:r>
            <w:r>
              <w:rPr>
                <w:rFonts w:hint="eastAsia" w:cs="宋体" w:asciiTheme="minorEastAsia" w:hAnsiTheme="minorEastAsia" w:eastAsiaTheme="minorEastAsia"/>
                <w:sz w:val="24"/>
                <w:szCs w:val="20"/>
                <w:lang w:val="zh-CN"/>
              </w:rPr>
              <w:t>的社保证明复印件加盖公章（</w:t>
            </w:r>
            <w:r>
              <w:rPr>
                <w:rFonts w:hint="eastAsia" w:cs="宋体" w:asciiTheme="minorEastAsia" w:hAnsiTheme="minorEastAsia" w:eastAsiaTheme="minorEastAsia"/>
                <w:sz w:val="24"/>
                <w:szCs w:val="20"/>
              </w:rPr>
              <w:t>格式见第五部分）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64F69E3">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7EEE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DAF38CD">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7806E946">
            <w:pPr>
              <w:spacing w:line="44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sz w:val="24"/>
                <w:szCs w:val="20"/>
                <w:lang w:val="zh-CN"/>
              </w:rPr>
              <w:t>供应商符合资格条件的声明函（</w:t>
            </w:r>
            <w:r>
              <w:rPr>
                <w:rFonts w:hint="eastAsia" w:cs="宋体" w:asciiTheme="minorEastAsia" w:hAnsiTheme="minorEastAsia" w:eastAsiaTheme="minorEastAsia"/>
                <w:sz w:val="24"/>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1A98317B">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2B54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1DC1018">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6A57A2F3">
            <w:pPr>
              <w:spacing w:line="440" w:lineRule="exact"/>
              <w:jc w:val="left"/>
              <w:rPr>
                <w:rFonts w:cs="宋体" w:asciiTheme="minorEastAsia" w:hAnsiTheme="minorEastAsia" w:eastAsiaTheme="minorEastAsia"/>
                <w:sz w:val="24"/>
                <w:szCs w:val="20"/>
                <w:lang w:val="zh-CN"/>
              </w:rPr>
            </w:pPr>
            <w:r>
              <w:rPr>
                <w:rFonts w:hint="eastAsia" w:ascii="宋体" w:hAnsi="宋体"/>
                <w:sz w:val="24"/>
              </w:rPr>
              <w:t>投标供应商具备采购人管辖区内城市管理部门出具的有效的《建筑垃圾处置（运输）许可证》</w:t>
            </w:r>
            <w:r>
              <w:rPr>
                <w:rFonts w:hint="eastAsia" w:cs="宋体" w:asciiTheme="minorEastAsia" w:hAnsiTheme="minorEastAsia" w:eastAsiaTheme="minorEastAsia"/>
                <w:sz w:val="24"/>
                <w:szCs w:val="20"/>
                <w:lang w:val="zh-CN"/>
              </w:rPr>
              <w:t>证复印件加盖公章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0B20892A">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7ACE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9CF5EB4">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6AFF70B3">
            <w:pPr>
              <w:spacing w:line="440" w:lineRule="exact"/>
              <w:jc w:val="left"/>
              <w:rPr>
                <w:rFonts w:cs="宋体" w:asciiTheme="minorEastAsia" w:hAnsiTheme="minorEastAsia" w:eastAsiaTheme="minorEastAsia"/>
                <w:sz w:val="24"/>
                <w:szCs w:val="20"/>
                <w:lang w:val="zh-CN"/>
              </w:rPr>
            </w:pPr>
            <w:r>
              <w:rPr>
                <w:rFonts w:hint="eastAsia" w:ascii="宋体" w:hAnsi="宋体"/>
                <w:sz w:val="24"/>
              </w:rPr>
              <w:t>投标供应商须出具渣土办认可的本项目弃置废弃物消纳场所的接收证明。该消纳场所须能接收针对本项目不少于1万立方米/年的接收量，证明文件复印件加盖公章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7540C789">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r w14:paraId="2FD8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80745C5">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4DD3E22D">
            <w:pPr>
              <w:spacing w:line="440" w:lineRule="exact"/>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szCs w:val="20"/>
                <w:lang w:val="zh-CN"/>
              </w:rPr>
              <w:t>投标及履约承诺书（</w:t>
            </w:r>
            <w:r>
              <w:rPr>
                <w:rFonts w:hint="eastAsia" w:cs="宋体" w:asciiTheme="minorEastAsia" w:hAnsiTheme="minorEastAsia" w:eastAsiaTheme="minorEastAsia"/>
                <w:sz w:val="24"/>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1B0978C5">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w:t>
            </w:r>
          </w:p>
        </w:tc>
      </w:tr>
    </w:tbl>
    <w:p w14:paraId="5604DDD9">
      <w:pPr>
        <w:adjustRightInd w:val="0"/>
        <w:snapToGrid w:val="0"/>
        <w:spacing w:line="420" w:lineRule="exact"/>
        <w:rPr>
          <w:rFonts w:asciiTheme="minorEastAsia" w:hAnsiTheme="minorEastAsia" w:eastAsiaTheme="minorEastAsia"/>
          <w:sz w:val="24"/>
        </w:rPr>
      </w:pPr>
    </w:p>
    <w:p w14:paraId="696CFD49">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供应商：（加盖单位公章）</w:t>
      </w:r>
    </w:p>
    <w:p w14:paraId="066B4CD9">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法定代表人或被委托授权人签字：</w:t>
      </w:r>
    </w:p>
    <w:p w14:paraId="1B86D8A5">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日期：</w:t>
      </w:r>
    </w:p>
    <w:p w14:paraId="7D61366B">
      <w:pPr>
        <w:adjustRightInd w:val="0"/>
        <w:snapToGrid w:val="0"/>
        <w:spacing w:line="420" w:lineRule="exact"/>
        <w:ind w:firstLine="480"/>
        <w:rPr>
          <w:rFonts w:asciiTheme="minorEastAsia" w:hAnsiTheme="minorEastAsia" w:eastAsiaTheme="minorEastAsia"/>
          <w:szCs w:val="21"/>
        </w:rPr>
      </w:pPr>
      <w:r>
        <w:rPr>
          <w:rFonts w:hint="eastAsia" w:asciiTheme="minorEastAsia" w:hAnsiTheme="minorEastAsia" w:eastAsiaTheme="minorEastAsia"/>
          <w:szCs w:val="21"/>
        </w:rPr>
        <w:t>注：以上由供应商填写，仅作为提供的资格后审资料文件内的资料首页清单目录。</w:t>
      </w:r>
    </w:p>
    <w:p w14:paraId="0A976C77">
      <w:pPr>
        <w:snapToGrid w:val="0"/>
        <w:spacing w:line="360" w:lineRule="auto"/>
        <w:ind w:firstLine="487" w:firstLineChars="202"/>
        <w:jc w:val="left"/>
        <w:outlineLvl w:val="3"/>
        <w:rPr>
          <w:rFonts w:cs="宋体" w:asciiTheme="minorEastAsia" w:hAnsiTheme="minorEastAsia" w:eastAsiaTheme="minorEastAsia"/>
          <w:b/>
          <w:sz w:val="24"/>
        </w:rPr>
      </w:pPr>
    </w:p>
    <w:p w14:paraId="6B93264F">
      <w:pPr>
        <w:pStyle w:val="24"/>
        <w:tabs>
          <w:tab w:val="left" w:pos="2020"/>
          <w:tab w:val="center" w:pos="4535"/>
        </w:tabs>
        <w:ind w:firstLine="241"/>
        <w:rPr>
          <w:rFonts w:cs="宋体" w:asciiTheme="minorEastAsia" w:hAnsiTheme="minorEastAsia" w:eastAsiaTheme="minorEastAsia"/>
          <w:b/>
          <w:sz w:val="24"/>
        </w:rPr>
      </w:pPr>
    </w:p>
    <w:p w14:paraId="0D5C4AD0">
      <w:pPr>
        <w:snapToGrid w:val="0"/>
        <w:spacing w:line="360" w:lineRule="auto"/>
        <w:ind w:firstLine="487" w:firstLineChars="202"/>
        <w:jc w:val="left"/>
        <w:outlineLvl w:val="3"/>
        <w:rPr>
          <w:rFonts w:cs="宋体" w:asciiTheme="minorEastAsia" w:hAnsiTheme="minorEastAsia" w:eastAsiaTheme="minorEastAsia"/>
          <w:b/>
          <w:sz w:val="24"/>
        </w:rPr>
      </w:pPr>
      <w:r>
        <w:rPr>
          <w:rFonts w:hint="eastAsia" w:cs="宋体" w:asciiTheme="minorEastAsia" w:hAnsiTheme="minorEastAsia" w:eastAsiaTheme="minorEastAsia"/>
          <w:b/>
          <w:sz w:val="24"/>
        </w:rPr>
        <w:t>A2.资格审查文件相关的格式文件</w:t>
      </w:r>
    </w:p>
    <w:p w14:paraId="019029F9">
      <w:pPr>
        <w:snapToGrid w:val="0"/>
        <w:spacing w:line="360" w:lineRule="auto"/>
        <w:ind w:firstLine="482"/>
        <w:jc w:val="center"/>
        <w:rPr>
          <w:rFonts w:cs="宋体" w:asciiTheme="minorEastAsia" w:hAnsiTheme="minorEastAsia" w:eastAsiaTheme="minorEastAsia"/>
          <w:b/>
          <w:bCs/>
          <w:sz w:val="24"/>
        </w:rPr>
      </w:pPr>
    </w:p>
    <w:p w14:paraId="03311200">
      <w:pPr>
        <w:snapToGrid w:val="0"/>
        <w:spacing w:line="360" w:lineRule="auto"/>
        <w:ind w:firstLine="482"/>
        <w:jc w:val="center"/>
        <w:rPr>
          <w:rFonts w:cs="宋体" w:asciiTheme="minorEastAsia" w:hAnsiTheme="minorEastAsia" w:eastAsiaTheme="minorEastAsia"/>
          <w:b/>
          <w:bCs/>
          <w:sz w:val="24"/>
        </w:rPr>
      </w:pPr>
    </w:p>
    <w:p w14:paraId="53878615">
      <w:pPr>
        <w:snapToGrid w:val="0"/>
        <w:spacing w:line="360" w:lineRule="auto"/>
        <w:ind w:firstLine="482"/>
        <w:jc w:val="center"/>
        <w:outlineLvl w:val="4"/>
        <w:rPr>
          <w:rFonts w:cs="宋体" w:asciiTheme="minorEastAsia" w:hAnsiTheme="minorEastAsia" w:eastAsiaTheme="minorEastAsia"/>
          <w:b/>
          <w:bCs/>
          <w:sz w:val="24"/>
        </w:rPr>
      </w:pPr>
      <w:r>
        <w:rPr>
          <w:rFonts w:hint="eastAsia" w:cs="宋体" w:asciiTheme="minorEastAsia" w:hAnsiTheme="minorEastAsia" w:eastAsiaTheme="minorEastAsia"/>
          <w:b/>
          <w:bCs/>
          <w:sz w:val="24"/>
        </w:rPr>
        <w:t>1、法定代表人身份证明</w:t>
      </w:r>
    </w:p>
    <w:p w14:paraId="735C2783">
      <w:pPr>
        <w:widowControl/>
        <w:snapToGrid w:val="0"/>
        <w:spacing w:before="380" w:after="380" w:line="360" w:lineRule="auto"/>
        <w:textAlignment w:val="baseline"/>
        <w:rPr>
          <w:rFonts w:asciiTheme="minorEastAsia" w:hAnsiTheme="minorEastAsia" w:eastAsiaTheme="minorEastAsia"/>
          <w:sz w:val="24"/>
        </w:rPr>
      </w:pPr>
      <w:bookmarkStart w:id="9" w:name="_Hlk49178957"/>
      <w:r>
        <w:rPr>
          <w:rFonts w:hint="eastAsia" w:cs="宋体" w:asciiTheme="minorEastAsia" w:hAnsiTheme="minorEastAsia" w:eastAsiaTheme="minorEastAsia"/>
          <w:sz w:val="24"/>
        </w:rPr>
        <w:t>南通市市政设施管理处：</w:t>
      </w:r>
      <w:bookmarkEnd w:id="9"/>
    </w:p>
    <w:p w14:paraId="5AEDEF0E">
      <w:pPr>
        <w:widowControl/>
        <w:snapToGrid w:val="0"/>
        <w:spacing w:line="360" w:lineRule="auto"/>
        <w:ind w:firstLine="480" w:firstLineChars="200"/>
        <w:textAlignment w:val="baseline"/>
        <w:rPr>
          <w:rFonts w:asciiTheme="minorEastAsia" w:hAnsiTheme="minorEastAsia" w:eastAsiaTheme="minorEastAsia"/>
          <w:sz w:val="24"/>
        </w:rPr>
      </w:pPr>
      <w:r>
        <w:rPr>
          <w:rFonts w:hint="eastAsia" w:cs="宋体" w:asciiTheme="minorEastAsia" w:hAnsiTheme="minorEastAsia" w:eastAsiaTheme="minorEastAsia"/>
          <w:sz w:val="24"/>
        </w:rPr>
        <w:t>（先生／女士）现任我单位</w:t>
      </w:r>
      <w:r>
        <w:rPr>
          <w:rFonts w:hint="eastAsia" w:cs="宋体" w:asciiTheme="minorEastAsia" w:hAnsiTheme="minorEastAsia" w:eastAsiaTheme="minorEastAsia"/>
          <w:sz w:val="24"/>
          <w:u w:val="single" w:color="000000"/>
        </w:rPr>
        <w:t>　　　　　　　</w:t>
      </w:r>
      <w:r>
        <w:rPr>
          <w:rFonts w:hint="eastAsia" w:cs="宋体" w:asciiTheme="minorEastAsia" w:hAnsiTheme="minorEastAsia" w:eastAsiaTheme="minorEastAsia"/>
          <w:sz w:val="24"/>
        </w:rPr>
        <w:t>职务，为法定代表人，特此证明。</w:t>
      </w:r>
    </w:p>
    <w:p w14:paraId="0944A901">
      <w:pPr>
        <w:widowControl/>
        <w:snapToGrid w:val="0"/>
        <w:spacing w:line="360" w:lineRule="auto"/>
        <w:ind w:firstLine="480" w:firstLineChars="200"/>
        <w:textAlignment w:val="baseline"/>
        <w:rPr>
          <w:rFonts w:asciiTheme="minorEastAsia" w:hAnsiTheme="minorEastAsia" w:eastAsiaTheme="minorEastAsia"/>
          <w:sz w:val="24"/>
          <w:u w:val="single"/>
        </w:rPr>
      </w:pPr>
      <w:r>
        <w:rPr>
          <w:rFonts w:hint="eastAsia" w:cs="宋体" w:asciiTheme="minorEastAsia" w:hAnsiTheme="minorEastAsia" w:eastAsiaTheme="minorEastAsia"/>
          <w:sz w:val="24"/>
        </w:rPr>
        <w:t>身份证号码：</w:t>
      </w:r>
    </w:p>
    <w:p w14:paraId="12341026">
      <w:pPr>
        <w:widowControl/>
        <w:snapToGrid w:val="0"/>
        <w:spacing w:line="360" w:lineRule="auto"/>
        <w:ind w:firstLine="484" w:firstLineChars="202"/>
        <w:jc w:val="right"/>
        <w:textAlignment w:val="baseline"/>
        <w:rPr>
          <w:rFonts w:asciiTheme="minorEastAsia" w:hAnsiTheme="minorEastAsia" w:eastAsiaTheme="minorEastAsia"/>
          <w:sz w:val="24"/>
        </w:rPr>
      </w:pPr>
      <w:r>
        <w:rPr>
          <w:rFonts w:hint="eastAsia" w:cs="宋体" w:asciiTheme="minorEastAsia" w:hAnsiTheme="minorEastAsia" w:eastAsiaTheme="minorEastAsia"/>
          <w:sz w:val="24"/>
        </w:rPr>
        <w:t>供应商（盖章）</w:t>
      </w:r>
    </w:p>
    <w:p w14:paraId="7E32F64C">
      <w:pPr>
        <w:widowControl/>
        <w:snapToGrid w:val="0"/>
        <w:spacing w:line="360" w:lineRule="auto"/>
        <w:ind w:firstLine="484" w:firstLineChars="202"/>
        <w:jc w:val="right"/>
        <w:textAlignment w:val="baseline"/>
        <w:rPr>
          <w:rFonts w:asciiTheme="minorEastAsia" w:hAnsiTheme="minorEastAsia" w:eastAsiaTheme="minorEastAsia"/>
          <w:sz w:val="24"/>
        </w:rPr>
      </w:pPr>
      <w:r>
        <w:rPr>
          <w:rFonts w:hint="eastAsia" w:cs="宋体" w:asciiTheme="minorEastAsia" w:hAnsiTheme="minorEastAsia" w:eastAsiaTheme="minorEastAsia"/>
          <w:sz w:val="24"/>
        </w:rPr>
        <w:t>年月日</w:t>
      </w:r>
    </w:p>
    <w:p w14:paraId="42DE3D6D">
      <w:pPr>
        <w:widowControl/>
        <w:snapToGrid w:val="0"/>
        <w:spacing w:line="360" w:lineRule="auto"/>
        <w:ind w:firstLine="484" w:firstLineChars="202"/>
        <w:jc w:val="left"/>
        <w:textAlignment w:val="baseline"/>
        <w:rPr>
          <w:rFonts w:asciiTheme="minorEastAsia" w:hAnsiTheme="minorEastAsia" w:eastAsiaTheme="minorEastAsia"/>
          <w:sz w:val="24"/>
        </w:rPr>
      </w:pPr>
    </w:p>
    <w:p w14:paraId="1A3018E3">
      <w:pPr>
        <w:widowControl/>
        <w:snapToGrid w:val="0"/>
        <w:spacing w:line="360" w:lineRule="auto"/>
        <w:ind w:firstLine="484" w:firstLineChars="202"/>
        <w:jc w:val="left"/>
        <w:textAlignment w:val="baseline"/>
        <w:rPr>
          <w:rFonts w:asciiTheme="minorEastAsia" w:hAnsiTheme="minorEastAsia" w:eastAsiaTheme="minorEastAsia"/>
          <w:sz w:val="24"/>
        </w:rPr>
      </w:pPr>
    </w:p>
    <w:p w14:paraId="5DE787D8">
      <w:pPr>
        <w:widowControl/>
        <w:snapToGrid w:val="0"/>
        <w:spacing w:line="360" w:lineRule="auto"/>
        <w:ind w:firstLine="482" w:firstLineChars="200"/>
        <w:jc w:val="center"/>
        <w:textAlignment w:val="baseline"/>
        <w:rPr>
          <w:rFonts w:asciiTheme="minorEastAsia" w:hAnsiTheme="minorEastAsia" w:eastAsiaTheme="minorEastAsia"/>
          <w:b/>
          <w:bCs/>
          <w:sz w:val="24"/>
        </w:rPr>
      </w:pPr>
      <w:r>
        <w:rPr>
          <w:rFonts w:hint="eastAsia" w:cs="宋体" w:asciiTheme="minorEastAsia" w:hAnsiTheme="minorEastAsia" w:eastAsiaTheme="minorEastAsia"/>
          <w:b/>
          <w:bCs/>
          <w:sz w:val="24"/>
        </w:rPr>
        <w:t>法定代表人的身份证复印件（正、反面）</w:t>
      </w:r>
    </w:p>
    <w:p w14:paraId="574AC688">
      <w:pPr>
        <w:widowControl/>
        <w:snapToGrid w:val="0"/>
        <w:spacing w:line="360" w:lineRule="auto"/>
        <w:ind w:firstLine="482" w:firstLineChars="200"/>
        <w:jc w:val="center"/>
        <w:textAlignment w:val="baseline"/>
        <w:rPr>
          <w:rFonts w:asciiTheme="minorEastAsia" w:hAnsiTheme="minorEastAsia" w:eastAsiaTheme="minorEastAsia"/>
          <w:b/>
          <w:bCs/>
          <w:sz w:val="24"/>
        </w:rPr>
      </w:pPr>
    </w:p>
    <w:p w14:paraId="09B600A1">
      <w:pPr>
        <w:snapToGrid w:val="0"/>
        <w:spacing w:line="360" w:lineRule="auto"/>
        <w:jc w:val="center"/>
        <w:rPr>
          <w:rFonts w:cs="宋体" w:asciiTheme="minorEastAsia" w:hAnsiTheme="minorEastAsia" w:eastAsiaTheme="minorEastAsia"/>
          <w:sz w:val="24"/>
        </w:rPr>
      </w:pPr>
    </w:p>
    <w:p w14:paraId="38924799">
      <w:pPr>
        <w:spacing w:line="360" w:lineRule="auto"/>
        <w:rPr>
          <w:rFonts w:asciiTheme="minorEastAsia" w:hAnsiTheme="minorEastAsia" w:eastAsiaTheme="minorEastAsia"/>
          <w:sz w:val="24"/>
          <w:szCs w:val="20"/>
        </w:rPr>
      </w:pPr>
    </w:p>
    <w:p w14:paraId="5649D789">
      <w:pPr>
        <w:spacing w:line="360" w:lineRule="auto"/>
        <w:ind w:firstLine="482"/>
        <w:jc w:val="left"/>
        <w:rPr>
          <w:rFonts w:cs="仿宋_GB2312" w:asciiTheme="minorEastAsia" w:hAnsiTheme="minorEastAsia" w:eastAsiaTheme="minorEastAsia"/>
          <w:sz w:val="32"/>
          <w:szCs w:val="32"/>
        </w:rPr>
      </w:pPr>
      <w:r>
        <w:rPr>
          <w:rFonts w:hint="eastAsia" w:asciiTheme="minorEastAsia" w:hAnsiTheme="minorEastAsia" w:eastAsiaTheme="minorEastAsia"/>
          <w:b/>
          <w:bCs/>
          <w:sz w:val="24"/>
        </w:rPr>
        <w:br w:type="page"/>
      </w:r>
      <w:bookmarkStart w:id="10" w:name="_Hlk129703716"/>
    </w:p>
    <w:bookmarkEnd w:id="10"/>
    <w:p w14:paraId="359E8674">
      <w:pPr>
        <w:snapToGrid w:val="0"/>
        <w:spacing w:line="420" w:lineRule="exact"/>
        <w:ind w:firstLine="482"/>
        <w:jc w:val="center"/>
        <w:outlineLvl w:val="4"/>
        <w:rPr>
          <w:rFonts w:asciiTheme="minorEastAsia" w:hAnsiTheme="minorEastAsia" w:eastAsiaTheme="minorEastAsia"/>
          <w:b/>
          <w:bCs/>
          <w:sz w:val="24"/>
        </w:rPr>
      </w:pPr>
      <w:r>
        <w:rPr>
          <w:rFonts w:asciiTheme="minorEastAsia" w:hAnsiTheme="minorEastAsia" w:eastAsiaTheme="minorEastAsia"/>
          <w:b/>
          <w:bCs/>
          <w:sz w:val="24"/>
        </w:rPr>
        <w:t>2</w:t>
      </w:r>
      <w:r>
        <w:rPr>
          <w:rFonts w:hint="eastAsia" w:asciiTheme="minorEastAsia" w:hAnsiTheme="minorEastAsia" w:eastAsiaTheme="minorEastAsia"/>
          <w:b/>
          <w:bCs/>
          <w:sz w:val="24"/>
        </w:rPr>
        <w:t>、法定代表人授权委托书</w:t>
      </w:r>
    </w:p>
    <w:p w14:paraId="12B4C401">
      <w:pPr>
        <w:widowControl/>
        <w:adjustRightInd w:val="0"/>
        <w:snapToGrid w:val="0"/>
        <w:spacing w:after="200" w:line="420" w:lineRule="exact"/>
        <w:rPr>
          <w:rFonts w:cs="仿宋" w:asciiTheme="minorEastAsia" w:hAnsiTheme="minorEastAsia" w:eastAsiaTheme="minorEastAsia"/>
          <w:bCs/>
          <w:kern w:val="0"/>
          <w:sz w:val="24"/>
        </w:rPr>
      </w:pPr>
      <w:r>
        <w:rPr>
          <w:rFonts w:hint="eastAsia" w:cs="仿宋" w:asciiTheme="minorEastAsia" w:hAnsiTheme="minorEastAsia" w:eastAsiaTheme="minorEastAsia"/>
          <w:bCs/>
          <w:kern w:val="0"/>
          <w:sz w:val="24"/>
        </w:rPr>
        <w:t>南通市市政设施管理处：</w:t>
      </w:r>
    </w:p>
    <w:p w14:paraId="7526D78A">
      <w:pPr>
        <w:widowControl/>
        <w:adjustRightInd w:val="0"/>
        <w:snapToGrid w:val="0"/>
        <w:spacing w:after="200" w:line="420" w:lineRule="exact"/>
        <w:ind w:firstLine="484" w:firstLineChars="202"/>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本授权委托书声明：我</w:t>
      </w:r>
      <w:r>
        <w:rPr>
          <w:rFonts w:hint="eastAsia" w:cs="仿宋" w:asciiTheme="minorEastAsia" w:hAnsiTheme="minorEastAsia" w:eastAsiaTheme="minorEastAsia"/>
          <w:kern w:val="0"/>
          <w:sz w:val="24"/>
          <w:u w:val="single"/>
        </w:rPr>
        <w:t>　　   　</w:t>
      </w:r>
      <w:r>
        <w:rPr>
          <w:rFonts w:hint="eastAsia" w:cs="仿宋" w:asciiTheme="minorEastAsia" w:hAnsiTheme="minorEastAsia" w:eastAsiaTheme="minorEastAsia"/>
          <w:kern w:val="0"/>
          <w:sz w:val="24"/>
        </w:rPr>
        <w:t>（姓名）系</w:t>
      </w:r>
      <w:r>
        <w:rPr>
          <w:rFonts w:hint="eastAsia" w:cs="仿宋" w:asciiTheme="minorEastAsia" w:hAnsiTheme="minorEastAsia" w:eastAsiaTheme="minorEastAsia"/>
          <w:kern w:val="0"/>
          <w:sz w:val="24"/>
          <w:u w:val="single"/>
        </w:rPr>
        <w:t>　　  　</w:t>
      </w:r>
      <w:r>
        <w:rPr>
          <w:rFonts w:hint="eastAsia" w:cs="仿宋" w:asciiTheme="minorEastAsia" w:hAnsiTheme="minorEastAsia" w:eastAsiaTheme="minorEastAsia"/>
          <w:kern w:val="0"/>
          <w:sz w:val="24"/>
        </w:rPr>
        <w:t>（供应商名称）的法定代表人，现授权委托</w:t>
      </w:r>
      <w:r>
        <w:rPr>
          <w:rFonts w:hint="eastAsia" w:cs="仿宋" w:asciiTheme="minorEastAsia" w:hAnsiTheme="minorEastAsia" w:eastAsiaTheme="minorEastAsia"/>
          <w:kern w:val="0"/>
          <w:sz w:val="24"/>
          <w:u w:val="single"/>
        </w:rPr>
        <w:t>　　   （姓名）</w:t>
      </w:r>
      <w:r>
        <w:rPr>
          <w:rFonts w:hint="eastAsia" w:cs="仿宋" w:asciiTheme="minorEastAsia" w:hAnsiTheme="minorEastAsia" w:eastAsiaTheme="minorEastAsia"/>
          <w:kern w:val="0"/>
          <w:sz w:val="24"/>
        </w:rPr>
        <w:t>为我公司代理人，以本公司的名义参加本项目的响应活动。代理人在开标、评标、合同谈判过程中所签署的一切文件和处理与之有关的一切事务，我均予以承认。</w:t>
      </w:r>
    </w:p>
    <w:p w14:paraId="7F82703B">
      <w:pPr>
        <w:widowControl/>
        <w:adjustRightInd w:val="0"/>
        <w:snapToGrid w:val="0"/>
        <w:spacing w:after="200" w:line="420" w:lineRule="exact"/>
        <w:ind w:firstLine="484" w:firstLineChars="202"/>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被委托授权人无转委权。特此委托。</w:t>
      </w:r>
    </w:p>
    <w:p w14:paraId="13240ABB">
      <w:pPr>
        <w:widowControl/>
        <w:adjustRightInd w:val="0"/>
        <w:snapToGrid w:val="0"/>
        <w:spacing w:after="200" w:line="420" w:lineRule="exact"/>
        <w:rPr>
          <w:rFonts w:cs="仿宋" w:asciiTheme="minorEastAsia" w:hAnsiTheme="minorEastAsia" w:eastAsiaTheme="minorEastAsia"/>
          <w:kern w:val="0"/>
          <w:sz w:val="24"/>
        </w:rPr>
      </w:pPr>
    </w:p>
    <w:p w14:paraId="4DABB3C9">
      <w:pPr>
        <w:widowControl/>
        <w:adjustRightInd w:val="0"/>
        <w:snapToGrid w:val="0"/>
        <w:spacing w:after="200" w:line="420" w:lineRule="exac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被委托授权人身份证号：</w:t>
      </w:r>
    </w:p>
    <w:p w14:paraId="27D786C2">
      <w:pPr>
        <w:widowControl/>
        <w:adjustRightInd w:val="0"/>
        <w:snapToGrid w:val="0"/>
        <w:spacing w:after="200" w:line="420" w:lineRule="exac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法定代表人签字： 联系电话：</w:t>
      </w:r>
    </w:p>
    <w:p w14:paraId="466C6D76">
      <w:pPr>
        <w:widowControl/>
        <w:adjustRightInd w:val="0"/>
        <w:snapToGrid w:val="0"/>
        <w:spacing w:after="200" w:line="420" w:lineRule="exac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被委托授权人签字： 联系电话：</w:t>
      </w:r>
    </w:p>
    <w:p w14:paraId="7FEDA7CF">
      <w:pPr>
        <w:widowControl/>
        <w:adjustRightInd w:val="0"/>
        <w:snapToGrid w:val="0"/>
        <w:spacing w:after="200" w:line="420" w:lineRule="exact"/>
        <w:rPr>
          <w:rFonts w:cs="仿宋" w:asciiTheme="minorEastAsia" w:hAnsiTheme="minorEastAsia" w:eastAsiaTheme="minorEastAsia"/>
          <w:kern w:val="0"/>
          <w:sz w:val="24"/>
        </w:rPr>
      </w:pPr>
    </w:p>
    <w:p w14:paraId="08421205">
      <w:pPr>
        <w:widowControl/>
        <w:adjustRightInd w:val="0"/>
        <w:snapToGrid w:val="0"/>
        <w:spacing w:after="200" w:line="420" w:lineRule="exac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供应商（盖章）</w:t>
      </w:r>
    </w:p>
    <w:p w14:paraId="280AE88E">
      <w:pPr>
        <w:widowControl/>
        <w:adjustRightInd w:val="0"/>
        <w:snapToGrid w:val="0"/>
        <w:spacing w:after="200" w:line="420" w:lineRule="exact"/>
        <w:rPr>
          <w:rFonts w:cs="仿宋" w:asciiTheme="minorEastAsia" w:hAnsiTheme="minorEastAsia" w:eastAsiaTheme="minorEastAsia"/>
          <w:bCs/>
          <w:kern w:val="0"/>
          <w:sz w:val="24"/>
        </w:rPr>
      </w:pPr>
      <w:r>
        <w:rPr>
          <w:rFonts w:hint="eastAsia" w:cs="仿宋" w:asciiTheme="minorEastAsia" w:hAnsiTheme="minorEastAsia" w:eastAsiaTheme="minorEastAsia"/>
          <w:bCs/>
          <w:kern w:val="0"/>
          <w:sz w:val="24"/>
        </w:rPr>
        <w:t>年    月    日</w:t>
      </w:r>
    </w:p>
    <w:p w14:paraId="07AADB15">
      <w:pPr>
        <w:pStyle w:val="24"/>
        <w:tabs>
          <w:tab w:val="left" w:pos="2020"/>
          <w:tab w:val="center" w:pos="4535"/>
        </w:tabs>
        <w:ind w:firstLine="240"/>
        <w:rPr>
          <w:rFonts w:cs="仿宋" w:asciiTheme="minorEastAsia" w:hAnsiTheme="minorEastAsia" w:eastAsiaTheme="minorEastAsia"/>
          <w:bCs/>
          <w:kern w:val="0"/>
          <w:sz w:val="24"/>
        </w:rPr>
      </w:pPr>
    </w:p>
    <w:p w14:paraId="57CE1E4B">
      <w:pPr>
        <w:snapToGrid w:val="0"/>
        <w:spacing w:line="520" w:lineRule="exact"/>
        <w:ind w:firstLine="482"/>
        <w:rPr>
          <w:rFonts w:asciiTheme="minorEastAsia" w:hAnsiTheme="minorEastAsia" w:eastAsiaTheme="minorEastAsia"/>
          <w:b/>
          <w:sz w:val="24"/>
        </w:rPr>
      </w:pPr>
      <w:r>
        <w:rPr>
          <w:rFonts w:asciiTheme="minorEastAsia" w:hAnsiTheme="minorEastAsia" w:eastAsiaTheme="minorEastAsia"/>
          <w:b/>
          <w:sz w:val="24"/>
        </w:rPr>
        <w:t>法定代表人身份证复印件</w:t>
      </w:r>
      <w:r>
        <w:rPr>
          <w:rFonts w:hint="eastAsia" w:cs="宋体" w:asciiTheme="minorEastAsia" w:hAnsiTheme="minorEastAsia" w:eastAsiaTheme="minorEastAsia"/>
          <w:b/>
          <w:bCs/>
          <w:sz w:val="24"/>
        </w:rPr>
        <w:t>（正、反面）</w:t>
      </w:r>
    </w:p>
    <w:p w14:paraId="010DEC0D">
      <w:pPr>
        <w:pStyle w:val="24"/>
        <w:tabs>
          <w:tab w:val="left" w:pos="2020"/>
          <w:tab w:val="center" w:pos="4535"/>
        </w:tabs>
        <w:ind w:firstLine="240"/>
        <w:rPr>
          <w:rFonts w:cs="仿宋" w:asciiTheme="minorEastAsia" w:hAnsiTheme="minorEastAsia" w:eastAsiaTheme="minorEastAsia"/>
          <w:bCs/>
          <w:kern w:val="0"/>
          <w:sz w:val="24"/>
        </w:rPr>
      </w:pPr>
    </w:p>
    <w:p w14:paraId="4794A3F8">
      <w:pPr>
        <w:widowControl/>
        <w:adjustRightInd w:val="0"/>
        <w:snapToGrid w:val="0"/>
        <w:spacing w:after="200" w:line="420" w:lineRule="exact"/>
        <w:ind w:firstLine="482"/>
        <w:rPr>
          <w:rFonts w:cs="仿宋" w:asciiTheme="minorEastAsia" w:hAnsiTheme="minorEastAsia" w:eastAsiaTheme="minorEastAsia"/>
          <w:bCs/>
          <w:kern w:val="0"/>
          <w:sz w:val="24"/>
        </w:rPr>
      </w:pPr>
      <w:r>
        <w:rPr>
          <w:rFonts w:hint="eastAsia" w:cs="宋体" w:asciiTheme="minorEastAsia" w:hAnsiTheme="minorEastAsia" w:eastAsiaTheme="minorEastAsia"/>
          <w:b/>
          <w:bCs/>
          <w:sz w:val="24"/>
        </w:rPr>
        <w:t>被委托授权人的身份证复印件（正、反面）</w:t>
      </w:r>
    </w:p>
    <w:p w14:paraId="10FD5D85">
      <w:pPr>
        <w:pStyle w:val="24"/>
        <w:tabs>
          <w:tab w:val="left" w:pos="2020"/>
          <w:tab w:val="center" w:pos="4535"/>
        </w:tabs>
        <w:ind w:firstLine="240"/>
        <w:rPr>
          <w:rFonts w:cs="仿宋" w:asciiTheme="minorEastAsia" w:hAnsiTheme="minorEastAsia" w:eastAsiaTheme="minorEastAsia"/>
          <w:bCs/>
          <w:kern w:val="0"/>
          <w:sz w:val="24"/>
        </w:rPr>
      </w:pPr>
    </w:p>
    <w:p w14:paraId="64C1D1B0">
      <w:pPr>
        <w:pStyle w:val="24"/>
        <w:tabs>
          <w:tab w:val="left" w:pos="2020"/>
          <w:tab w:val="center" w:pos="4535"/>
        </w:tabs>
        <w:ind w:firstLine="240"/>
        <w:rPr>
          <w:rFonts w:cs="仿宋" w:asciiTheme="minorEastAsia" w:hAnsiTheme="minorEastAsia" w:eastAsiaTheme="minorEastAsia"/>
          <w:bCs/>
          <w:kern w:val="0"/>
          <w:sz w:val="24"/>
        </w:rPr>
      </w:pPr>
    </w:p>
    <w:p w14:paraId="3C168C37">
      <w:pPr>
        <w:jc w:val="left"/>
        <w:rPr>
          <w:rFonts w:cs="仿宋" w:asciiTheme="minorEastAsia" w:hAnsiTheme="minorEastAsia" w:eastAsiaTheme="minorEastAsia"/>
          <w:kern w:val="0"/>
          <w:sz w:val="24"/>
        </w:rPr>
      </w:pPr>
    </w:p>
    <w:p w14:paraId="0185EEC7">
      <w:pPr>
        <w:jc w:val="lef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附：被委托授权人应为投标响应供应商在职人员，递交授权委托书时须提供被委托授权人在该单位2025年2月-2025年4月任意一个月的社保证明，否则作无效处理。</w:t>
      </w:r>
    </w:p>
    <w:p w14:paraId="4C6AD523">
      <w:pPr>
        <w:spacing w:line="360" w:lineRule="auto"/>
        <w:ind w:firstLine="562"/>
        <w:jc w:val="center"/>
        <w:rPr>
          <w:rFonts w:cs="宋体" w:asciiTheme="minorEastAsia" w:hAnsiTheme="minorEastAsia" w:eastAsiaTheme="minorEastAsia"/>
          <w:b/>
          <w:sz w:val="28"/>
          <w:szCs w:val="28"/>
        </w:rPr>
      </w:pPr>
    </w:p>
    <w:p w14:paraId="645A84BE">
      <w:pPr>
        <w:spacing w:line="360" w:lineRule="auto"/>
        <w:ind w:firstLine="562"/>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br w:type="page"/>
      </w:r>
    </w:p>
    <w:p w14:paraId="61405899">
      <w:pPr>
        <w:spacing w:line="360" w:lineRule="auto"/>
        <w:ind w:firstLine="562"/>
        <w:jc w:val="center"/>
        <w:rPr>
          <w:rFonts w:cs="宋体" w:asciiTheme="minorEastAsia" w:hAnsiTheme="minorEastAsia" w:eastAsiaTheme="minorEastAsia"/>
          <w:b/>
          <w:sz w:val="28"/>
          <w:szCs w:val="28"/>
        </w:rPr>
      </w:pPr>
    </w:p>
    <w:p w14:paraId="39B33964">
      <w:pPr>
        <w:spacing w:line="360" w:lineRule="auto"/>
        <w:ind w:firstLine="562"/>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w:t>
      </w:r>
      <w:bookmarkStart w:id="11" w:name="_Hlk129703696"/>
      <w:r>
        <w:rPr>
          <w:rFonts w:hint="eastAsia" w:cs="宋体" w:asciiTheme="minorEastAsia" w:hAnsiTheme="minorEastAsia" w:eastAsiaTheme="minorEastAsia"/>
          <w:b/>
          <w:sz w:val="28"/>
          <w:szCs w:val="28"/>
        </w:rPr>
        <w:t>供应商符合资格条件的声明函</w:t>
      </w:r>
      <w:bookmarkEnd w:id="11"/>
    </w:p>
    <w:p w14:paraId="0845D5A0">
      <w:pPr>
        <w:spacing w:line="360" w:lineRule="auto"/>
        <w:ind w:firstLine="883"/>
        <w:rPr>
          <w:rFonts w:cs="宋体" w:asciiTheme="minorEastAsia" w:hAnsiTheme="minorEastAsia" w:eastAsiaTheme="minorEastAsia"/>
          <w:b/>
          <w:bCs/>
          <w:sz w:val="44"/>
          <w:szCs w:val="44"/>
        </w:rPr>
      </w:pPr>
    </w:p>
    <w:p w14:paraId="77782F17">
      <w:pPr>
        <w:spacing w:line="360" w:lineRule="auto"/>
        <w:ind w:firstLine="480"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我单位参加</w:t>
      </w:r>
      <w:r>
        <w:rPr>
          <w:rFonts w:hint="eastAsia" w:cs="仿宋_GB2312" w:asciiTheme="minorEastAsia" w:hAnsiTheme="minorEastAsia" w:eastAsiaTheme="minorEastAsia"/>
          <w:bCs/>
          <w:sz w:val="24"/>
          <w:szCs w:val="21"/>
        </w:rPr>
        <w:t>（项目名称）投标活动。针对采购文件规定做出如下声明：</w:t>
      </w:r>
    </w:p>
    <w:p w14:paraId="5430BBD5">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bCs/>
          <w:sz w:val="24"/>
          <w:szCs w:val="21"/>
        </w:rPr>
        <w:t>1.我单位具有独立承担民事责任的能力；</w:t>
      </w:r>
    </w:p>
    <w:p w14:paraId="6C054D86">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2.我单位具有良好的商业信誉和健全的财务会计制度；</w:t>
      </w:r>
    </w:p>
    <w:p w14:paraId="75A57346">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3.我单位具有履行合同所必需的设备和专业技术能力；</w:t>
      </w:r>
    </w:p>
    <w:p w14:paraId="241DA0E7">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4.我单位有依法缴纳税收和社会保障资金的良好记录；</w:t>
      </w:r>
    </w:p>
    <w:p w14:paraId="1545F3AF">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5.我单位满足法律、行政法规规定的其他条件。</w:t>
      </w:r>
    </w:p>
    <w:p w14:paraId="042F0EA5">
      <w:pPr>
        <w:spacing w:line="360" w:lineRule="auto"/>
        <w:ind w:firstLine="480" w:firstLineChars="200"/>
        <w:rPr>
          <w:rFonts w:cs="仿宋_GB2312" w:asciiTheme="minorEastAsia" w:hAnsiTheme="minorEastAsia" w:eastAsiaTheme="minorEastAsia"/>
          <w:sz w:val="24"/>
        </w:rPr>
      </w:pPr>
    </w:p>
    <w:p w14:paraId="5716118B">
      <w:pPr>
        <w:spacing w:line="360" w:lineRule="auto"/>
        <w:ind w:firstLine="480" w:firstLineChars="200"/>
        <w:rPr>
          <w:rFonts w:cs="仿宋_GB2312" w:asciiTheme="minorEastAsia" w:hAnsiTheme="minorEastAsia" w:eastAsiaTheme="minorEastAsia"/>
          <w:sz w:val="24"/>
        </w:rPr>
      </w:pPr>
    </w:p>
    <w:p w14:paraId="5CE4843B">
      <w:pPr>
        <w:spacing w:line="360" w:lineRule="auto"/>
        <w:ind w:firstLine="480" w:firstLineChars="200"/>
        <w:rPr>
          <w:rFonts w:cs="仿宋_GB2312" w:asciiTheme="minorEastAsia" w:hAnsiTheme="minorEastAsia" w:eastAsiaTheme="minorEastAsia"/>
          <w:bCs/>
          <w:sz w:val="24"/>
          <w:szCs w:val="21"/>
        </w:rPr>
      </w:pPr>
    </w:p>
    <w:p w14:paraId="2DCC2A82">
      <w:pPr>
        <w:spacing w:line="360" w:lineRule="auto"/>
        <w:ind w:firstLine="480" w:firstLineChars="200"/>
        <w:rPr>
          <w:rFonts w:cs="仿宋_GB2312" w:asciiTheme="minorEastAsia" w:hAnsiTheme="minorEastAsia" w:eastAsiaTheme="minorEastAsia"/>
          <w:bCs/>
          <w:sz w:val="24"/>
          <w:szCs w:val="21"/>
        </w:rPr>
      </w:pPr>
    </w:p>
    <w:p w14:paraId="06FAD64E">
      <w:pPr>
        <w:spacing w:line="360" w:lineRule="auto"/>
        <w:ind w:firstLine="480" w:firstLineChars="200"/>
        <w:rPr>
          <w:rFonts w:cs="仿宋_GB2312" w:asciiTheme="minorEastAsia" w:hAnsiTheme="minorEastAsia" w:eastAsiaTheme="minorEastAsia"/>
          <w:bCs/>
          <w:sz w:val="24"/>
          <w:szCs w:val="21"/>
        </w:rPr>
      </w:pPr>
    </w:p>
    <w:p w14:paraId="5452CE37">
      <w:pPr>
        <w:spacing w:line="360" w:lineRule="auto"/>
        <w:ind w:firstLine="480" w:firstLineChars="200"/>
        <w:jc w:val="center"/>
        <w:rPr>
          <w:rFonts w:cs="仿宋_GB2312" w:asciiTheme="minorEastAsia" w:hAnsiTheme="minorEastAsia" w:eastAsiaTheme="minorEastAsia"/>
          <w:bCs/>
          <w:sz w:val="24"/>
          <w:szCs w:val="21"/>
        </w:rPr>
      </w:pPr>
      <w:r>
        <w:rPr>
          <w:rFonts w:hint="eastAsia" w:cs="仿宋_GB2312" w:asciiTheme="minorEastAsia" w:hAnsiTheme="minorEastAsia" w:eastAsiaTheme="minorEastAsia"/>
          <w:bCs/>
          <w:sz w:val="24"/>
          <w:szCs w:val="21"/>
        </w:rPr>
        <w:t xml:space="preserve">                                             声明人名称（公章）：</w:t>
      </w:r>
    </w:p>
    <w:p w14:paraId="57C48716">
      <w:pPr>
        <w:spacing w:line="360" w:lineRule="auto"/>
        <w:ind w:firstLine="480" w:firstLineChars="200"/>
        <w:jc w:val="right"/>
        <w:rPr>
          <w:rFonts w:cs="仿宋_GB2312" w:asciiTheme="minorEastAsia" w:hAnsiTheme="minorEastAsia" w:eastAsiaTheme="minorEastAsia"/>
          <w:bCs/>
          <w:sz w:val="24"/>
          <w:szCs w:val="21"/>
        </w:rPr>
      </w:pPr>
    </w:p>
    <w:p w14:paraId="07FB95EA">
      <w:pPr>
        <w:spacing w:line="360" w:lineRule="auto"/>
        <w:ind w:firstLine="480" w:firstLineChars="200"/>
        <w:jc w:val="right"/>
        <w:rPr>
          <w:rFonts w:cs="仿宋_GB2312" w:asciiTheme="minorEastAsia" w:hAnsiTheme="minorEastAsia" w:eastAsiaTheme="minorEastAsia"/>
          <w:bCs/>
          <w:sz w:val="24"/>
          <w:szCs w:val="21"/>
        </w:rPr>
      </w:pPr>
      <w:r>
        <w:rPr>
          <w:rFonts w:hint="eastAsia" w:cs="仿宋_GB2312" w:asciiTheme="minorEastAsia" w:hAnsiTheme="minorEastAsia" w:eastAsiaTheme="minorEastAsia"/>
          <w:bCs/>
          <w:sz w:val="24"/>
          <w:szCs w:val="21"/>
        </w:rPr>
        <w:t xml:space="preserve">                                 日期：  年  月  日</w:t>
      </w:r>
    </w:p>
    <w:p w14:paraId="45D262E3">
      <w:pPr>
        <w:spacing w:line="360" w:lineRule="auto"/>
        <w:ind w:firstLine="640"/>
        <w:jc w:val="left"/>
        <w:rPr>
          <w:rFonts w:cs="仿宋_GB2312" w:asciiTheme="minorEastAsia" w:hAnsiTheme="minorEastAsia" w:eastAsiaTheme="minorEastAsia"/>
          <w:sz w:val="32"/>
          <w:szCs w:val="32"/>
        </w:rPr>
      </w:pPr>
    </w:p>
    <w:p w14:paraId="72DD6099">
      <w:pPr>
        <w:spacing w:line="360" w:lineRule="auto"/>
        <w:ind w:firstLine="640"/>
        <w:jc w:val="left"/>
        <w:rPr>
          <w:rFonts w:cs="仿宋_GB2312" w:asciiTheme="minorEastAsia" w:hAnsiTheme="minorEastAsia" w:eastAsiaTheme="minorEastAsia"/>
          <w:sz w:val="32"/>
          <w:szCs w:val="32"/>
        </w:rPr>
      </w:pPr>
    </w:p>
    <w:p w14:paraId="2E1151F8">
      <w:pPr>
        <w:spacing w:line="360" w:lineRule="auto"/>
        <w:ind w:firstLine="640"/>
        <w:jc w:val="left"/>
        <w:rPr>
          <w:rFonts w:cs="仿宋_GB2312" w:asciiTheme="minorEastAsia" w:hAnsiTheme="minorEastAsia" w:eastAsiaTheme="minorEastAsia"/>
          <w:sz w:val="32"/>
          <w:szCs w:val="32"/>
        </w:rPr>
      </w:pPr>
    </w:p>
    <w:p w14:paraId="7AA28E25">
      <w:pPr>
        <w:spacing w:line="360" w:lineRule="auto"/>
        <w:ind w:firstLine="640"/>
        <w:jc w:val="left"/>
        <w:rPr>
          <w:rFonts w:cs="仿宋_GB2312" w:asciiTheme="minorEastAsia" w:hAnsiTheme="minorEastAsia" w:eastAsiaTheme="minorEastAsia"/>
          <w:sz w:val="32"/>
          <w:szCs w:val="32"/>
        </w:rPr>
      </w:pPr>
    </w:p>
    <w:p w14:paraId="3F52617F">
      <w:pPr>
        <w:spacing w:line="360" w:lineRule="auto"/>
        <w:ind w:firstLine="640"/>
        <w:jc w:val="left"/>
        <w:rPr>
          <w:rFonts w:cs="仿宋_GB2312" w:asciiTheme="minorEastAsia" w:hAnsiTheme="minorEastAsia" w:eastAsiaTheme="minorEastAsia"/>
          <w:sz w:val="32"/>
          <w:szCs w:val="32"/>
        </w:rPr>
      </w:pPr>
    </w:p>
    <w:p w14:paraId="1FAE5927">
      <w:pPr>
        <w:spacing w:line="360" w:lineRule="auto"/>
        <w:ind w:firstLine="640"/>
        <w:jc w:val="left"/>
        <w:rPr>
          <w:rFonts w:cs="仿宋_GB2312" w:asciiTheme="minorEastAsia" w:hAnsiTheme="minorEastAsia" w:eastAsiaTheme="minorEastAsia"/>
          <w:sz w:val="32"/>
          <w:szCs w:val="32"/>
        </w:rPr>
      </w:pPr>
    </w:p>
    <w:p w14:paraId="4200E1AD">
      <w:pPr>
        <w:spacing w:line="360" w:lineRule="auto"/>
        <w:ind w:firstLine="640"/>
        <w:jc w:val="left"/>
        <w:rPr>
          <w:rFonts w:cs="仿宋_GB2312" w:asciiTheme="minorEastAsia" w:hAnsiTheme="minorEastAsia" w:eastAsiaTheme="minorEastAsia"/>
          <w:sz w:val="32"/>
          <w:szCs w:val="32"/>
        </w:rPr>
      </w:pPr>
    </w:p>
    <w:p w14:paraId="7E257E32">
      <w:pPr>
        <w:spacing w:line="360" w:lineRule="auto"/>
        <w:ind w:firstLine="640"/>
        <w:jc w:val="left"/>
        <w:rPr>
          <w:rFonts w:cs="仿宋_GB2312" w:asciiTheme="minorEastAsia" w:hAnsiTheme="minorEastAsia" w:eastAsiaTheme="minorEastAsia"/>
          <w:sz w:val="32"/>
          <w:szCs w:val="32"/>
        </w:rPr>
      </w:pPr>
    </w:p>
    <w:p w14:paraId="1CB1F3B2">
      <w:pPr>
        <w:snapToGrid w:val="0"/>
        <w:spacing w:line="360" w:lineRule="auto"/>
        <w:ind w:left="984" w:hanging="984" w:hangingChars="350"/>
        <w:jc w:val="center"/>
        <w:rPr>
          <w:rFonts w:asciiTheme="minorEastAsia" w:hAnsiTheme="minorEastAsia" w:eastAsiaTheme="minorEastAsia"/>
          <w:b/>
          <w:kern w:val="44"/>
          <w:sz w:val="28"/>
          <w:szCs w:val="28"/>
        </w:rPr>
      </w:pPr>
    </w:p>
    <w:p w14:paraId="48525903">
      <w:pPr>
        <w:snapToGrid w:val="0"/>
        <w:spacing w:line="360" w:lineRule="auto"/>
        <w:ind w:left="984" w:hanging="984" w:hangingChars="350"/>
        <w:jc w:val="center"/>
        <w:rPr>
          <w:rFonts w:asciiTheme="minorEastAsia" w:hAnsiTheme="minorEastAsia" w:eastAsiaTheme="minorEastAsia"/>
          <w:b/>
          <w:kern w:val="44"/>
          <w:sz w:val="28"/>
          <w:szCs w:val="28"/>
        </w:rPr>
      </w:pPr>
      <w:r>
        <w:rPr>
          <w:rFonts w:hint="eastAsia" w:asciiTheme="minorEastAsia" w:hAnsiTheme="minorEastAsia" w:eastAsiaTheme="minorEastAsia"/>
          <w:b/>
          <w:kern w:val="44"/>
          <w:sz w:val="28"/>
          <w:szCs w:val="28"/>
        </w:rPr>
        <w:t>4、投标及履约承诺书</w:t>
      </w:r>
    </w:p>
    <w:p w14:paraId="597EC833">
      <w:pPr>
        <w:spacing w:line="360" w:lineRule="auto"/>
        <w:jc w:val="left"/>
        <w:rPr>
          <w:rFonts w:asciiTheme="minorEastAsia" w:hAnsiTheme="minorEastAsia" w:eastAsiaTheme="minorEastAsia"/>
          <w:sz w:val="24"/>
          <w:u w:val="single"/>
        </w:rPr>
      </w:pPr>
    </w:p>
    <w:p w14:paraId="78CCCF7E">
      <w:pPr>
        <w:spacing w:line="360" w:lineRule="auto"/>
        <w:jc w:val="left"/>
        <w:rPr>
          <w:rFonts w:asciiTheme="minorEastAsia" w:hAnsiTheme="minorEastAsia" w:eastAsiaTheme="minorEastAsia"/>
          <w:b/>
          <w:bCs/>
          <w:sz w:val="24"/>
        </w:rPr>
      </w:pPr>
      <w:r>
        <w:rPr>
          <w:rFonts w:hint="eastAsia" w:asciiTheme="minorEastAsia" w:hAnsiTheme="minorEastAsia" w:eastAsiaTheme="minorEastAsia"/>
          <w:sz w:val="24"/>
          <w:u w:val="single"/>
        </w:rPr>
        <w:t>南通市市政设施管理处</w:t>
      </w:r>
      <w:r>
        <w:rPr>
          <w:rFonts w:asciiTheme="minorEastAsia" w:hAnsiTheme="minorEastAsia" w:eastAsiaTheme="minorEastAsia"/>
          <w:sz w:val="24"/>
        </w:rPr>
        <w:t>：</w:t>
      </w:r>
    </w:p>
    <w:p w14:paraId="770D2FF6">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我单位（供应商名称）郑重</w:t>
      </w:r>
      <w:r>
        <w:rPr>
          <w:rFonts w:hint="eastAsia" w:asciiTheme="minorEastAsia" w:hAnsiTheme="minorEastAsia" w:eastAsiaTheme="minorEastAsia"/>
          <w:sz w:val="24"/>
        </w:rPr>
        <w:t>承诺</w:t>
      </w:r>
      <w:r>
        <w:rPr>
          <w:rFonts w:asciiTheme="minorEastAsia" w:hAnsiTheme="minorEastAsia" w:eastAsiaTheme="minorEastAsia"/>
          <w:sz w:val="24"/>
        </w:rPr>
        <w:t>：</w:t>
      </w:r>
    </w:p>
    <w:p w14:paraId="1619911C">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1、在本次招投标活动中，不存在《中华人民共和国政府采购法实施条例》 第七十二条、第七十四条 阐述的相关情形。</w:t>
      </w:r>
      <w:r>
        <w:rPr>
          <w:rFonts w:asciiTheme="minorEastAsia" w:hAnsiTheme="minorEastAsia" w:eastAsiaTheme="minorEastAsia"/>
          <w:sz w:val="24"/>
        </w:rPr>
        <w:t>若与</w:t>
      </w:r>
      <w:r>
        <w:rPr>
          <w:rFonts w:hint="eastAsia" w:asciiTheme="minorEastAsia" w:hAnsiTheme="minorEastAsia" w:eastAsiaTheme="minorEastAsia"/>
          <w:sz w:val="24"/>
        </w:rPr>
        <w:t>实际</w:t>
      </w:r>
      <w:r>
        <w:rPr>
          <w:rFonts w:asciiTheme="minorEastAsia" w:hAnsiTheme="minorEastAsia" w:eastAsiaTheme="minorEastAsia"/>
          <w:sz w:val="24"/>
        </w:rPr>
        <w:t>情况不符，</w:t>
      </w:r>
      <w:r>
        <w:rPr>
          <w:rFonts w:hint="eastAsia" w:asciiTheme="minorEastAsia" w:hAnsiTheme="minorEastAsia" w:eastAsiaTheme="minorEastAsia"/>
          <w:sz w:val="24"/>
        </w:rPr>
        <w:t>我单位</w:t>
      </w:r>
      <w:r>
        <w:rPr>
          <w:rFonts w:asciiTheme="minorEastAsia" w:hAnsiTheme="minorEastAsia" w:eastAsiaTheme="minorEastAsia"/>
          <w:sz w:val="24"/>
        </w:rPr>
        <w:t>愿意承担由此而产生的一切后果</w:t>
      </w:r>
      <w:r>
        <w:rPr>
          <w:rFonts w:hint="eastAsia" w:asciiTheme="minorEastAsia" w:hAnsiTheme="minorEastAsia" w:eastAsiaTheme="minorEastAsia"/>
          <w:sz w:val="24"/>
        </w:rPr>
        <w:t>；</w:t>
      </w:r>
    </w:p>
    <w:p w14:paraId="2EDA2191">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2、我单位在成交后充分响应采购文件“项目需求”中各项要求，保质、保量、按时向采购人提供优质服务；</w:t>
      </w:r>
    </w:p>
    <w:p w14:paraId="14826EDA">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合同期内，成交人如因自身原因不能履行投标承诺，采购人为保证工作进度可立即通知第三方供应。如每出现1次以上情况或出现检查不合格、返工整改不到位的情况，扣罚合同履约保证金30%，成交人在收到采购人通知后按期补足履约保证金。累计3次，采购人有权单方面解除供货合同（履约保证金不予退回）；</w:t>
      </w:r>
    </w:p>
    <w:p w14:paraId="3D79B4C0">
      <w:pPr>
        <w:tabs>
          <w:tab w:val="left" w:pos="2020"/>
          <w:tab w:val="center" w:pos="453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在合同期内无条件配合采购人在数量、质量、服务等方面对我单位进行的各项检查、抽查工作，并承担由此配合产生的费用。如在检查过程中发现不符合的情况，投标供应商须接受相应处罚，并承担因此造成采购人相应工程项目中的所有损失。</w:t>
      </w:r>
    </w:p>
    <w:p w14:paraId="7D89FD45">
      <w:pPr>
        <w:tabs>
          <w:tab w:val="left" w:pos="2020"/>
          <w:tab w:val="center" w:pos="4535"/>
        </w:tabs>
        <w:spacing w:line="360" w:lineRule="auto"/>
        <w:rPr>
          <w:rFonts w:cs="宋体" w:asciiTheme="minorEastAsia" w:hAnsiTheme="minorEastAsia" w:eastAsiaTheme="minorEastAsia"/>
          <w:sz w:val="24"/>
        </w:rPr>
      </w:pPr>
    </w:p>
    <w:p w14:paraId="0D8C6FE5">
      <w:pPr>
        <w:tabs>
          <w:tab w:val="left" w:pos="2020"/>
          <w:tab w:val="center" w:pos="4535"/>
        </w:tabs>
        <w:spacing w:line="360" w:lineRule="auto"/>
        <w:ind w:firstLine="240" w:firstLineChars="100"/>
        <w:rPr>
          <w:rFonts w:asciiTheme="minorEastAsia" w:hAnsiTheme="minorEastAsia" w:eastAsiaTheme="minorEastAsia"/>
          <w:sz w:val="24"/>
        </w:rPr>
      </w:pPr>
    </w:p>
    <w:p w14:paraId="441D386B">
      <w:pPr>
        <w:spacing w:line="360" w:lineRule="auto"/>
        <w:ind w:firstLine="2289" w:firstLineChars="950"/>
        <w:jc w:val="right"/>
        <w:rPr>
          <w:rFonts w:asciiTheme="minorEastAsia" w:hAnsiTheme="minorEastAsia" w:eastAsiaTheme="minorEastAsia"/>
          <w:b/>
          <w:sz w:val="24"/>
        </w:rPr>
      </w:pPr>
    </w:p>
    <w:p w14:paraId="0A34D466">
      <w:pPr>
        <w:spacing w:line="360" w:lineRule="auto"/>
        <w:ind w:firstLine="3480" w:firstLineChars="1450"/>
        <w:jc w:val="right"/>
        <w:rPr>
          <w:rFonts w:asciiTheme="minorEastAsia" w:hAnsiTheme="minorEastAsia" w:eastAsiaTheme="minorEastAsia"/>
          <w:sz w:val="24"/>
        </w:rPr>
      </w:pPr>
      <w:r>
        <w:rPr>
          <w:rFonts w:hint="eastAsia" w:asciiTheme="minorEastAsia" w:hAnsiTheme="minorEastAsia" w:eastAsiaTheme="minorEastAsia"/>
          <w:sz w:val="24"/>
        </w:rPr>
        <w:t>承诺人</w:t>
      </w:r>
      <w:r>
        <w:rPr>
          <w:rFonts w:asciiTheme="minorEastAsia" w:hAnsiTheme="minorEastAsia" w:eastAsiaTheme="minorEastAsia"/>
          <w:sz w:val="24"/>
        </w:rPr>
        <w:t>：（公章）</w:t>
      </w:r>
    </w:p>
    <w:p w14:paraId="604BA3D2">
      <w:pPr>
        <w:tabs>
          <w:tab w:val="left" w:pos="2020"/>
          <w:tab w:val="center" w:pos="4535"/>
        </w:tabs>
        <w:spacing w:line="360" w:lineRule="auto"/>
        <w:ind w:firstLine="240" w:firstLineChars="100"/>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法定代表人：（签字或盖章）</w:t>
      </w:r>
    </w:p>
    <w:p w14:paraId="5637011E">
      <w:pPr>
        <w:pStyle w:val="24"/>
        <w:ind w:firstLine="240"/>
        <w:jc w:val="right"/>
        <w:rPr>
          <w:rFonts w:asciiTheme="minorEastAsia" w:hAnsiTheme="minorEastAsia" w:eastAsiaTheme="minorEastAsia"/>
        </w:rPr>
      </w:pPr>
      <w:r>
        <w:rPr>
          <w:rFonts w:hint="eastAsia" w:cs="仿宋_GB2312" w:asciiTheme="minorEastAsia" w:hAnsiTheme="minorEastAsia" w:eastAsiaTheme="minorEastAsia"/>
          <w:bCs/>
          <w:sz w:val="24"/>
          <w:szCs w:val="21"/>
        </w:rPr>
        <w:t xml:space="preserve">          日期：  年  月  日</w:t>
      </w:r>
    </w:p>
    <w:p w14:paraId="16523B35">
      <w:pPr>
        <w:tabs>
          <w:tab w:val="left" w:pos="2020"/>
          <w:tab w:val="center" w:pos="4535"/>
        </w:tabs>
        <w:spacing w:line="360" w:lineRule="auto"/>
        <w:ind w:firstLine="240" w:firstLineChars="100"/>
        <w:jc w:val="right"/>
        <w:rPr>
          <w:rFonts w:cs="宋体" w:asciiTheme="minorEastAsia" w:hAnsiTheme="minorEastAsia" w:eastAsiaTheme="minorEastAsia"/>
          <w:sz w:val="24"/>
        </w:rPr>
      </w:pPr>
    </w:p>
    <w:p w14:paraId="2C0F3457">
      <w:pPr>
        <w:snapToGrid w:val="0"/>
        <w:spacing w:line="360" w:lineRule="auto"/>
        <w:ind w:firstLine="562"/>
        <w:contextualSpacing/>
        <w:rPr>
          <w:rFonts w:cs="仿宋_GB2312" w:asciiTheme="minorEastAsia" w:hAnsiTheme="minorEastAsia" w:eastAsiaTheme="minorEastAsia"/>
          <w:b/>
          <w:kern w:val="0"/>
          <w:sz w:val="28"/>
          <w:szCs w:val="28"/>
        </w:rPr>
      </w:pPr>
    </w:p>
    <w:p w14:paraId="74D909B4">
      <w:pPr>
        <w:snapToGrid w:val="0"/>
        <w:spacing w:line="360" w:lineRule="auto"/>
        <w:ind w:firstLine="562"/>
        <w:contextualSpacing/>
        <w:rPr>
          <w:rFonts w:cs="仿宋_GB2312" w:asciiTheme="minorEastAsia" w:hAnsiTheme="minorEastAsia" w:eastAsiaTheme="minorEastAsia"/>
          <w:b/>
          <w:kern w:val="0"/>
          <w:sz w:val="28"/>
          <w:szCs w:val="28"/>
        </w:rPr>
      </w:pPr>
    </w:p>
    <w:p w14:paraId="6E8818A4">
      <w:pPr>
        <w:snapToGrid w:val="0"/>
        <w:spacing w:line="360" w:lineRule="auto"/>
        <w:ind w:firstLine="562"/>
        <w:contextualSpacing/>
        <w:rPr>
          <w:rFonts w:cs="仿宋_GB2312" w:asciiTheme="minorEastAsia" w:hAnsiTheme="minorEastAsia" w:eastAsiaTheme="minorEastAsia"/>
          <w:b/>
          <w:kern w:val="0"/>
          <w:sz w:val="28"/>
          <w:szCs w:val="28"/>
        </w:rPr>
      </w:pPr>
    </w:p>
    <w:p w14:paraId="1D36DB9C">
      <w:pPr>
        <w:snapToGrid w:val="0"/>
        <w:spacing w:line="360" w:lineRule="auto"/>
        <w:ind w:firstLine="562"/>
        <w:contextualSpacing/>
        <w:rPr>
          <w:rFonts w:cs="仿宋_GB2312" w:asciiTheme="minorEastAsia" w:hAnsiTheme="minorEastAsia" w:eastAsiaTheme="minorEastAsia"/>
          <w:b/>
          <w:kern w:val="0"/>
          <w:sz w:val="28"/>
          <w:szCs w:val="28"/>
        </w:rPr>
      </w:pPr>
    </w:p>
    <w:p w14:paraId="7FA38860">
      <w:pPr>
        <w:snapToGrid w:val="0"/>
        <w:spacing w:line="360" w:lineRule="auto"/>
        <w:ind w:firstLine="562"/>
        <w:contextualSpacing/>
        <w:rPr>
          <w:rFonts w:cs="仿宋_GB2312" w:asciiTheme="minorEastAsia" w:hAnsiTheme="minorEastAsia" w:eastAsiaTheme="minorEastAsia"/>
          <w:b/>
          <w:kern w:val="0"/>
          <w:sz w:val="28"/>
          <w:szCs w:val="28"/>
        </w:rPr>
      </w:pPr>
    </w:p>
    <w:p w14:paraId="20DDF23A">
      <w:pPr>
        <w:snapToGrid w:val="0"/>
        <w:spacing w:line="360" w:lineRule="auto"/>
        <w:ind w:firstLine="562"/>
        <w:contextualSpacing/>
        <w:rPr>
          <w:rFonts w:cs="仿宋_GB2312" w:asciiTheme="minorEastAsia" w:hAnsiTheme="minorEastAsia" w:eastAsiaTheme="minorEastAsia"/>
          <w:b/>
          <w:kern w:val="0"/>
          <w:sz w:val="28"/>
          <w:szCs w:val="28"/>
        </w:rPr>
      </w:pPr>
    </w:p>
    <w:p w14:paraId="0EDCA62B">
      <w:pPr>
        <w:snapToGrid w:val="0"/>
        <w:spacing w:line="360" w:lineRule="auto"/>
        <w:ind w:firstLine="562"/>
        <w:contextualSpacing/>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B、价格响应文件格式</w:t>
      </w:r>
    </w:p>
    <w:p w14:paraId="022FD6DA">
      <w:pPr>
        <w:spacing w:line="360" w:lineRule="auto"/>
        <w:ind w:firstLine="480"/>
        <w:rPr>
          <w:rFonts w:asciiTheme="minorEastAsia" w:hAnsiTheme="minorEastAsia" w:eastAsiaTheme="minorEastAsia"/>
        </w:rPr>
      </w:pPr>
    </w:p>
    <w:p w14:paraId="56D813B1">
      <w:pPr>
        <w:adjustRightInd w:val="0"/>
        <w:snapToGrid w:val="0"/>
        <w:spacing w:line="360" w:lineRule="auto"/>
        <w:ind w:firstLine="562" w:firstLineChars="200"/>
        <w:rPr>
          <w:rFonts w:cs="宋体" w:asciiTheme="minorEastAsia" w:hAnsiTheme="minorEastAsia" w:eastAsiaTheme="minorEastAsia"/>
          <w:b/>
          <w:kern w:val="0"/>
          <w:sz w:val="28"/>
          <w:szCs w:val="28"/>
        </w:rPr>
      </w:pPr>
    </w:p>
    <w:p w14:paraId="079A131E">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报 价 总 表</w:t>
      </w:r>
    </w:p>
    <w:p w14:paraId="0F7C79A8">
      <w:pPr>
        <w:widowControl/>
        <w:adjustRightInd w:val="0"/>
        <w:snapToGrid w:val="0"/>
        <w:spacing w:after="200" w:line="480" w:lineRule="exac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项目名称：</w:t>
      </w:r>
    </w:p>
    <w:p w14:paraId="7A502A09">
      <w:pPr>
        <w:widowControl/>
        <w:adjustRightInd w:val="0"/>
        <w:snapToGrid w:val="0"/>
        <w:spacing w:after="200" w:line="480" w:lineRule="exac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项目编号：</w:t>
      </w:r>
    </w:p>
    <w:tbl>
      <w:tblPr>
        <w:tblStyle w:val="25"/>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6866"/>
      </w:tblGrid>
      <w:tr w14:paraId="49A8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4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03A5A2">
            <w:pPr>
              <w:widowControl/>
              <w:spacing w:line="360" w:lineRule="auto"/>
              <w:rPr>
                <w:rFonts w:cs="宋体" w:asciiTheme="minorEastAsia" w:hAnsiTheme="minorEastAsia" w:eastAsiaTheme="minorEastAsia"/>
                <w:sz w:val="24"/>
              </w:rPr>
            </w:pPr>
            <w:r>
              <w:rPr>
                <w:rFonts w:hint="eastAsia" w:asciiTheme="minorEastAsia" w:hAnsiTheme="minorEastAsia" w:eastAsiaTheme="minorEastAsia"/>
                <w:sz w:val="24"/>
              </w:rPr>
              <w:t>项目名称：</w:t>
            </w:r>
          </w:p>
        </w:tc>
        <w:tc>
          <w:tcPr>
            <w:tcW w:w="6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DCBEB">
            <w:pPr>
              <w:spacing w:line="360" w:lineRule="auto"/>
              <w:ind w:firstLine="482"/>
              <w:jc w:val="center"/>
              <w:rPr>
                <w:rFonts w:cs="宋体" w:asciiTheme="minorEastAsia" w:hAnsiTheme="minorEastAsia" w:eastAsiaTheme="minorEastAsia"/>
                <w:b/>
                <w:sz w:val="24"/>
              </w:rPr>
            </w:pPr>
            <w:r>
              <w:rPr>
                <w:rFonts w:hint="eastAsia" w:ascii="宋体" w:hAnsi="宋体" w:cs="宋体"/>
                <w:b/>
                <w:bCs/>
                <w:sz w:val="24"/>
              </w:rPr>
              <w:t>投标总报价</w:t>
            </w:r>
            <w:r>
              <w:rPr>
                <w:rFonts w:hint="eastAsia" w:cs="仿宋" w:asciiTheme="minorEastAsia" w:hAnsiTheme="minorEastAsia" w:eastAsiaTheme="minorEastAsia"/>
                <w:b/>
                <w:bCs/>
                <w:kern w:val="0"/>
                <w:sz w:val="24"/>
              </w:rPr>
              <w:t>（元）</w:t>
            </w:r>
          </w:p>
        </w:tc>
      </w:tr>
      <w:tr w14:paraId="4265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24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19A9D5">
            <w:pPr>
              <w:rPr>
                <w:rFonts w:asciiTheme="minorEastAsia" w:hAnsiTheme="minorEastAsia" w:eastAsiaTheme="minorEastAsia"/>
                <w:sz w:val="24"/>
              </w:rPr>
            </w:pPr>
          </w:p>
        </w:tc>
        <w:tc>
          <w:tcPr>
            <w:tcW w:w="6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5D53E">
            <w:pPr>
              <w:spacing w:line="480" w:lineRule="auto"/>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p>
          <w:p w14:paraId="02E34D60">
            <w:pPr>
              <w:spacing w:line="480" w:lineRule="auto"/>
              <w:rPr>
                <w:rFonts w:cs="宋体" w:asciiTheme="minorEastAsia" w:hAnsiTheme="minorEastAsia" w:eastAsiaTheme="minorEastAsia"/>
                <w:sz w:val="24"/>
                <w:u w:val="single"/>
              </w:rPr>
            </w:pPr>
            <w:r>
              <w:rPr>
                <w:rFonts w:hint="eastAsia" w:cs="宋体" w:asciiTheme="minorEastAsia" w:hAnsiTheme="minorEastAsia" w:eastAsiaTheme="minorEastAsia"/>
                <w:kern w:val="0"/>
                <w:sz w:val="24"/>
              </w:rPr>
              <w:t>小写：</w:t>
            </w:r>
          </w:p>
        </w:tc>
      </w:tr>
    </w:tbl>
    <w:p w14:paraId="554FB327">
      <w:pPr>
        <w:spacing w:line="480" w:lineRule="exact"/>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如我单位成交（成交），合同履约期间本项目联络人：</w:t>
      </w:r>
    </w:p>
    <w:p w14:paraId="5816D8B8">
      <w:pPr>
        <w:spacing w:line="480" w:lineRule="exact"/>
        <w:jc w:val="left"/>
        <w:rPr>
          <w:rFonts w:cs="宋体" w:asciiTheme="minorEastAsia" w:hAnsiTheme="minorEastAsia" w:eastAsiaTheme="minorEastAsia"/>
          <w:sz w:val="24"/>
        </w:rPr>
      </w:pPr>
      <w:r>
        <w:rPr>
          <w:rFonts w:hint="eastAsia" w:cs="宋体" w:asciiTheme="minorEastAsia" w:hAnsiTheme="minorEastAsia" w:eastAsiaTheme="minorEastAsia"/>
          <w:bCs/>
          <w:sz w:val="24"/>
        </w:rPr>
        <w:t xml:space="preserve">身份证号码：联系方式：  </w:t>
      </w:r>
      <w:r>
        <w:rPr>
          <w:rFonts w:hint="eastAsia" w:cs="宋体" w:asciiTheme="minorEastAsia" w:hAnsiTheme="minorEastAsia" w:eastAsiaTheme="minorEastAsia"/>
          <w:sz w:val="24"/>
        </w:rPr>
        <w:tab/>
      </w:r>
    </w:p>
    <w:p w14:paraId="6B5D8133">
      <w:pPr>
        <w:widowControl/>
        <w:adjustRightInd w:val="0"/>
        <w:spacing w:line="360" w:lineRule="auto"/>
        <w:rPr>
          <w:rFonts w:cs="仿宋" w:asciiTheme="minorEastAsia" w:hAnsiTheme="minorEastAsia" w:eastAsiaTheme="minorEastAsia"/>
          <w:kern w:val="0"/>
          <w:sz w:val="24"/>
        </w:rPr>
      </w:pPr>
    </w:p>
    <w:p w14:paraId="31F54854">
      <w:pPr>
        <w:widowControl/>
        <w:adjustRightInd w:val="0"/>
        <w:spacing w:line="360" w:lineRule="auto"/>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供应商（加盖公章）：</w:t>
      </w:r>
    </w:p>
    <w:p w14:paraId="38D6367C">
      <w:pPr>
        <w:spacing w:line="360" w:lineRule="auto"/>
        <w:rPr>
          <w:rFonts w:cs="仿宋" w:asciiTheme="minorEastAsia" w:hAnsiTheme="minorEastAsia" w:eastAsiaTheme="minorEastAsia"/>
          <w:sz w:val="24"/>
        </w:rPr>
      </w:pPr>
    </w:p>
    <w:p w14:paraId="2A3E4EE6">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法定代表人或授权代表（签字/盖章）：</w:t>
      </w:r>
    </w:p>
    <w:p w14:paraId="7D072E3C">
      <w:pPr>
        <w:spacing w:line="360" w:lineRule="auto"/>
        <w:rPr>
          <w:rFonts w:cs="仿宋" w:asciiTheme="minorEastAsia" w:hAnsiTheme="minorEastAsia" w:eastAsiaTheme="minorEastAsia"/>
          <w:sz w:val="24"/>
        </w:rPr>
      </w:pPr>
    </w:p>
    <w:p w14:paraId="3AEBEE94">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日期： 年月 日</w:t>
      </w:r>
    </w:p>
    <w:p w14:paraId="13B326BE">
      <w:pPr>
        <w:pStyle w:val="2"/>
        <w:ind w:left="0" w:leftChars="0" w:firstLine="0" w:firstLineChars="0"/>
        <w:rPr>
          <w:rFonts w:asciiTheme="minorEastAsia" w:hAnsiTheme="minorEastAsia" w:eastAsiaTheme="minorEastAsia"/>
        </w:rPr>
      </w:pPr>
    </w:p>
    <w:p w14:paraId="57A667FB">
      <w:pPr>
        <w:widowControl/>
        <w:spacing w:before="100" w:beforeAutospacing="1" w:after="100" w:afterAutospacing="1" w:line="440" w:lineRule="atLeast"/>
        <w:contextualSpacing/>
        <w:jc w:val="center"/>
        <w:rPr>
          <w:rFonts w:ascii="宋体" w:hAnsi="宋体" w:cs="宋体"/>
          <w:b/>
          <w:bCs/>
          <w:kern w:val="0"/>
          <w:sz w:val="32"/>
          <w:szCs w:val="32"/>
        </w:rPr>
      </w:pPr>
    </w:p>
    <w:p w14:paraId="0AFEC76D">
      <w:pPr>
        <w:widowControl/>
        <w:spacing w:before="100" w:beforeAutospacing="1" w:after="100" w:afterAutospacing="1" w:line="440" w:lineRule="atLeast"/>
        <w:contextualSpacing/>
        <w:jc w:val="center"/>
        <w:rPr>
          <w:rFonts w:ascii="宋体" w:hAnsi="宋体" w:cs="宋体"/>
          <w:b/>
          <w:bCs/>
          <w:kern w:val="0"/>
          <w:sz w:val="32"/>
          <w:szCs w:val="32"/>
        </w:rPr>
      </w:pPr>
    </w:p>
    <w:p w14:paraId="5E7F6035">
      <w:pPr>
        <w:widowControl/>
        <w:spacing w:before="100" w:beforeAutospacing="1" w:after="100" w:afterAutospacing="1" w:line="440" w:lineRule="atLeast"/>
        <w:contextualSpacing/>
        <w:jc w:val="center"/>
        <w:rPr>
          <w:rFonts w:ascii="宋体" w:hAnsi="宋体" w:cs="宋体"/>
          <w:b/>
          <w:bCs/>
          <w:kern w:val="0"/>
          <w:sz w:val="32"/>
          <w:szCs w:val="32"/>
        </w:rPr>
      </w:pPr>
    </w:p>
    <w:p w14:paraId="7F0B1B8A">
      <w:pPr>
        <w:widowControl/>
        <w:spacing w:before="100" w:beforeAutospacing="1" w:after="100" w:afterAutospacing="1" w:line="440" w:lineRule="atLeast"/>
        <w:contextualSpacing/>
        <w:jc w:val="center"/>
        <w:rPr>
          <w:rFonts w:ascii="宋体" w:hAnsi="宋体" w:cs="宋体"/>
          <w:b/>
          <w:bCs/>
          <w:kern w:val="0"/>
          <w:sz w:val="32"/>
          <w:szCs w:val="32"/>
        </w:rPr>
      </w:pPr>
    </w:p>
    <w:p w14:paraId="1D21101B">
      <w:pPr>
        <w:widowControl/>
        <w:spacing w:before="100" w:beforeAutospacing="1" w:after="100" w:afterAutospacing="1" w:line="440" w:lineRule="atLeast"/>
        <w:contextualSpacing/>
        <w:jc w:val="center"/>
        <w:rPr>
          <w:rFonts w:ascii="宋体" w:hAnsi="宋体" w:cs="宋体"/>
          <w:b/>
          <w:bCs/>
          <w:kern w:val="0"/>
          <w:sz w:val="32"/>
          <w:szCs w:val="32"/>
        </w:rPr>
      </w:pPr>
    </w:p>
    <w:p w14:paraId="14182C32">
      <w:pPr>
        <w:widowControl/>
        <w:spacing w:before="100" w:beforeAutospacing="1" w:after="100" w:afterAutospacing="1" w:line="440" w:lineRule="atLeast"/>
        <w:contextualSpacing/>
        <w:jc w:val="center"/>
        <w:rPr>
          <w:rFonts w:ascii="宋体" w:hAnsi="宋体" w:cs="宋体"/>
          <w:b/>
          <w:bCs/>
          <w:kern w:val="0"/>
          <w:sz w:val="32"/>
          <w:szCs w:val="32"/>
        </w:rPr>
      </w:pPr>
    </w:p>
    <w:p w14:paraId="03CFE8B2">
      <w:pPr>
        <w:widowControl/>
        <w:spacing w:before="100" w:beforeAutospacing="1" w:after="100" w:afterAutospacing="1" w:line="440" w:lineRule="atLeast"/>
        <w:contextualSpacing/>
        <w:jc w:val="center"/>
        <w:rPr>
          <w:rFonts w:ascii="宋体" w:hAnsi="宋体" w:cs="宋体"/>
          <w:b/>
          <w:sz w:val="30"/>
          <w:szCs w:val="30"/>
        </w:rPr>
      </w:pPr>
      <w:r>
        <w:rPr>
          <w:rFonts w:hint="eastAsia" w:ascii="宋体" w:hAnsi="宋体" w:cs="宋体"/>
          <w:b/>
          <w:bCs/>
          <w:kern w:val="0"/>
          <w:sz w:val="32"/>
          <w:szCs w:val="32"/>
        </w:rPr>
        <w:t>投标分项报价表</w:t>
      </w:r>
    </w:p>
    <w:p w14:paraId="52853164">
      <w:pPr>
        <w:rPr>
          <w:rFonts w:ascii="宋体" w:hAnsi="宋体" w:cs="宋体"/>
          <w:kern w:val="0"/>
          <w:sz w:val="28"/>
          <w:szCs w:val="28"/>
          <w:u w:val="single"/>
        </w:rPr>
      </w:pPr>
      <w:r>
        <w:rPr>
          <w:rFonts w:hint="eastAsia" w:ascii="宋体" w:hAnsi="宋体" w:cs="宋体"/>
          <w:kern w:val="0"/>
          <w:sz w:val="28"/>
          <w:szCs w:val="28"/>
        </w:rPr>
        <w:t>项目名称：</w:t>
      </w:r>
    </w:p>
    <w:p w14:paraId="74F8E22C">
      <w:pPr>
        <w:rPr>
          <w:rFonts w:ascii="宋体" w:hAnsi="宋体" w:cs="宋体"/>
          <w:kern w:val="0"/>
          <w:sz w:val="28"/>
          <w:szCs w:val="28"/>
        </w:rPr>
      </w:pPr>
      <w:r>
        <w:rPr>
          <w:rFonts w:hint="eastAsia" w:ascii="宋体" w:hAnsi="宋体" w:cs="宋体"/>
          <w:kern w:val="0"/>
          <w:sz w:val="28"/>
          <w:szCs w:val="28"/>
        </w:rPr>
        <w:t>项目编号：</w:t>
      </w:r>
    </w:p>
    <w:tbl>
      <w:tblPr>
        <w:tblStyle w:val="25"/>
        <w:tblpPr w:leftFromText="180" w:rightFromText="180" w:vertAnchor="text" w:horzAnchor="page" w:tblpX="1105" w:tblpY="168"/>
        <w:tblOverlap w:val="never"/>
        <w:tblW w:w="57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999"/>
        <w:gridCol w:w="975"/>
        <w:gridCol w:w="710"/>
        <w:gridCol w:w="1421"/>
        <w:gridCol w:w="851"/>
        <w:gridCol w:w="992"/>
        <w:gridCol w:w="3049"/>
      </w:tblGrid>
      <w:tr w14:paraId="1281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52" w:type="pct"/>
            <w:vAlign w:val="center"/>
          </w:tcPr>
          <w:p w14:paraId="1A930EDF">
            <w:pPr>
              <w:spacing w:line="440" w:lineRule="exact"/>
              <w:jc w:val="center"/>
              <w:rPr>
                <w:rFonts w:ascii="宋体" w:hAnsi="宋体" w:cs="仿宋"/>
                <w:szCs w:val="21"/>
              </w:rPr>
            </w:pPr>
            <w:bookmarkStart w:id="12" w:name="_Hlk132879627"/>
            <w:r>
              <w:rPr>
                <w:rFonts w:hint="eastAsia" w:ascii="宋体" w:hAnsi="宋体" w:cs="仿宋"/>
                <w:szCs w:val="21"/>
              </w:rPr>
              <w:t>序号</w:t>
            </w:r>
          </w:p>
        </w:tc>
        <w:tc>
          <w:tcPr>
            <w:tcW w:w="950" w:type="pct"/>
            <w:vAlign w:val="center"/>
          </w:tcPr>
          <w:p w14:paraId="7393E81E">
            <w:pPr>
              <w:spacing w:line="440" w:lineRule="exact"/>
              <w:jc w:val="center"/>
              <w:rPr>
                <w:rFonts w:ascii="宋体" w:hAnsi="宋体" w:cs="仿宋"/>
                <w:szCs w:val="21"/>
              </w:rPr>
            </w:pPr>
            <w:r>
              <w:rPr>
                <w:rFonts w:hint="eastAsia" w:ascii="宋体" w:hAnsi="宋体" w:cs="仿宋"/>
                <w:szCs w:val="21"/>
              </w:rPr>
              <w:t>项目类别</w:t>
            </w:r>
          </w:p>
        </w:tc>
        <w:tc>
          <w:tcPr>
            <w:tcW w:w="463" w:type="pct"/>
            <w:vAlign w:val="center"/>
          </w:tcPr>
          <w:p w14:paraId="0CCD166E">
            <w:pPr>
              <w:spacing w:line="440" w:lineRule="exact"/>
              <w:jc w:val="center"/>
              <w:rPr>
                <w:rFonts w:ascii="宋体" w:hAnsi="宋体" w:cs="仿宋"/>
                <w:szCs w:val="21"/>
              </w:rPr>
            </w:pPr>
            <w:r>
              <w:rPr>
                <w:rFonts w:hint="eastAsia" w:ascii="宋体" w:hAnsi="宋体" w:cs="仿宋"/>
                <w:szCs w:val="21"/>
              </w:rPr>
              <w:t>暂估数量</w:t>
            </w:r>
          </w:p>
        </w:tc>
        <w:tc>
          <w:tcPr>
            <w:tcW w:w="337" w:type="pct"/>
            <w:vAlign w:val="center"/>
          </w:tcPr>
          <w:p w14:paraId="01A29BBF">
            <w:pPr>
              <w:spacing w:line="440" w:lineRule="exact"/>
              <w:jc w:val="center"/>
              <w:rPr>
                <w:rFonts w:ascii="宋体" w:hAnsi="宋体" w:cs="仿宋"/>
                <w:szCs w:val="21"/>
              </w:rPr>
            </w:pPr>
            <w:r>
              <w:rPr>
                <w:rFonts w:hint="eastAsia" w:ascii="宋体" w:hAnsi="宋体" w:cs="仿宋"/>
                <w:szCs w:val="21"/>
              </w:rPr>
              <w:t>单位</w:t>
            </w:r>
          </w:p>
        </w:tc>
        <w:tc>
          <w:tcPr>
            <w:tcW w:w="675" w:type="pct"/>
            <w:vAlign w:val="center"/>
          </w:tcPr>
          <w:p w14:paraId="7949C880">
            <w:pPr>
              <w:spacing w:line="440" w:lineRule="exact"/>
              <w:jc w:val="center"/>
              <w:rPr>
                <w:rFonts w:ascii="宋体" w:hAnsi="宋体" w:cs="仿宋"/>
                <w:szCs w:val="21"/>
              </w:rPr>
            </w:pPr>
            <w:r>
              <w:rPr>
                <w:rFonts w:hint="eastAsia" w:ascii="宋体" w:hAnsi="宋体" w:cs="仿宋"/>
                <w:szCs w:val="21"/>
              </w:rPr>
              <w:t>单价限价（元）</w:t>
            </w:r>
          </w:p>
        </w:tc>
        <w:tc>
          <w:tcPr>
            <w:tcW w:w="403" w:type="pct"/>
            <w:vAlign w:val="center"/>
          </w:tcPr>
          <w:p w14:paraId="03551B54">
            <w:pPr>
              <w:spacing w:line="440" w:lineRule="exact"/>
              <w:jc w:val="center"/>
              <w:rPr>
                <w:rFonts w:ascii="宋体" w:hAnsi="宋体" w:cs="仿宋"/>
                <w:szCs w:val="21"/>
              </w:rPr>
            </w:pPr>
            <w:r>
              <w:rPr>
                <w:rFonts w:hint="eastAsia" w:ascii="宋体" w:hAnsi="宋体" w:cs="仿宋"/>
                <w:szCs w:val="21"/>
              </w:rPr>
              <w:t>投标单价（元）</w:t>
            </w:r>
          </w:p>
        </w:tc>
        <w:tc>
          <w:tcPr>
            <w:tcW w:w="471" w:type="pct"/>
            <w:vAlign w:val="center"/>
          </w:tcPr>
          <w:p w14:paraId="2172EC87">
            <w:pPr>
              <w:spacing w:line="400" w:lineRule="exact"/>
              <w:jc w:val="center"/>
              <w:rPr>
                <w:rFonts w:ascii="宋体" w:hAnsi="宋体" w:cs="仿宋"/>
                <w:szCs w:val="21"/>
              </w:rPr>
            </w:pPr>
            <w:r>
              <w:rPr>
                <w:rFonts w:hint="eastAsia" w:ascii="宋体" w:hAnsi="宋体" w:cs="仿宋"/>
                <w:szCs w:val="21"/>
              </w:rPr>
              <w:t>投标</w:t>
            </w:r>
          </w:p>
          <w:p w14:paraId="5A7EE0F6">
            <w:pPr>
              <w:spacing w:line="400" w:lineRule="exact"/>
              <w:jc w:val="center"/>
              <w:rPr>
                <w:rFonts w:ascii="宋体" w:hAnsi="宋体" w:cs="仿宋"/>
                <w:szCs w:val="21"/>
              </w:rPr>
            </w:pPr>
            <w:r>
              <w:rPr>
                <w:rFonts w:hint="eastAsia" w:ascii="宋体" w:hAnsi="宋体" w:cs="仿宋"/>
                <w:szCs w:val="21"/>
              </w:rPr>
              <w:t>合价</w:t>
            </w:r>
          </w:p>
          <w:p w14:paraId="6558A559">
            <w:pPr>
              <w:spacing w:line="400" w:lineRule="exact"/>
              <w:jc w:val="center"/>
              <w:rPr>
                <w:rFonts w:ascii="宋体" w:hAnsi="宋体" w:cs="仿宋"/>
                <w:szCs w:val="21"/>
              </w:rPr>
            </w:pPr>
            <w:r>
              <w:rPr>
                <w:rFonts w:hint="eastAsia" w:ascii="宋体" w:hAnsi="宋体" w:cs="仿宋"/>
                <w:szCs w:val="21"/>
              </w:rPr>
              <w:t>（元）</w:t>
            </w:r>
          </w:p>
        </w:tc>
        <w:tc>
          <w:tcPr>
            <w:tcW w:w="1448" w:type="pct"/>
            <w:vAlign w:val="center"/>
          </w:tcPr>
          <w:p w14:paraId="05905D79">
            <w:pPr>
              <w:spacing w:line="440" w:lineRule="exact"/>
              <w:jc w:val="center"/>
              <w:rPr>
                <w:rFonts w:ascii="宋体" w:hAnsi="宋体" w:cs="仿宋"/>
                <w:szCs w:val="21"/>
              </w:rPr>
            </w:pPr>
            <w:r>
              <w:rPr>
                <w:rFonts w:hint="eastAsia" w:ascii="宋体" w:hAnsi="宋体" w:cs="仿宋"/>
                <w:szCs w:val="21"/>
              </w:rPr>
              <w:t>备注</w:t>
            </w:r>
          </w:p>
        </w:tc>
      </w:tr>
      <w:tr w14:paraId="7D14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52" w:type="pct"/>
            <w:vAlign w:val="center"/>
          </w:tcPr>
          <w:p w14:paraId="3A5B7691">
            <w:pPr>
              <w:spacing w:line="440" w:lineRule="exact"/>
              <w:jc w:val="center"/>
              <w:rPr>
                <w:rFonts w:ascii="宋体" w:hAnsi="宋体" w:cs="仿宋"/>
                <w:szCs w:val="21"/>
              </w:rPr>
            </w:pPr>
            <w:r>
              <w:rPr>
                <w:rFonts w:hint="eastAsia" w:ascii="宋体" w:hAnsi="宋体" w:cs="仿宋"/>
                <w:szCs w:val="21"/>
              </w:rPr>
              <w:t>1</w:t>
            </w:r>
          </w:p>
        </w:tc>
        <w:tc>
          <w:tcPr>
            <w:tcW w:w="950" w:type="pct"/>
            <w:vAlign w:val="center"/>
          </w:tcPr>
          <w:p w14:paraId="47BA6526">
            <w:pPr>
              <w:widowControl/>
              <w:jc w:val="left"/>
              <w:rPr>
                <w:rFonts w:ascii="宋体" w:hAnsi="宋体" w:cs="宋体"/>
                <w:kern w:val="0"/>
                <w:szCs w:val="21"/>
              </w:rPr>
            </w:pPr>
            <w:r>
              <w:rPr>
                <w:rFonts w:hint="eastAsia" w:ascii="宋体" w:hAnsi="宋体" w:cs="宋体"/>
                <w:kern w:val="0"/>
                <w:szCs w:val="21"/>
              </w:rPr>
              <w:t>渣土（含混凝土路面废料）、边井清淤废料（</w:t>
            </w:r>
            <w:r>
              <w:rPr>
                <w:rFonts w:hint="eastAsia" w:ascii="宋体" w:hAnsi="宋体" w:cs="宋体"/>
                <w:kern w:val="0"/>
                <w:szCs w:val="21"/>
                <w:lang w:val="en-US" w:eastAsia="zh-CN"/>
              </w:rPr>
              <w:t>主要含淤泥</w:t>
            </w:r>
            <w:bookmarkStart w:id="13" w:name="_GoBack"/>
            <w:bookmarkEnd w:id="13"/>
            <w:r>
              <w:rPr>
                <w:rFonts w:hint="eastAsia" w:ascii="宋体" w:hAnsi="宋体" w:cs="宋体"/>
                <w:kern w:val="0"/>
                <w:szCs w:val="21"/>
              </w:rPr>
              <w:t>）运输费</w:t>
            </w:r>
          </w:p>
        </w:tc>
        <w:tc>
          <w:tcPr>
            <w:tcW w:w="463" w:type="pct"/>
            <w:vAlign w:val="center"/>
          </w:tcPr>
          <w:p w14:paraId="1B770114">
            <w:pPr>
              <w:spacing w:line="440" w:lineRule="exact"/>
              <w:jc w:val="center"/>
              <w:rPr>
                <w:rFonts w:ascii="宋体" w:hAnsi="宋体"/>
                <w:szCs w:val="21"/>
              </w:rPr>
            </w:pPr>
            <w:r>
              <w:rPr>
                <w:rFonts w:hint="eastAsia" w:ascii="宋体" w:hAnsi="宋体"/>
                <w:szCs w:val="21"/>
              </w:rPr>
              <w:t>10060</w:t>
            </w:r>
          </w:p>
        </w:tc>
        <w:tc>
          <w:tcPr>
            <w:tcW w:w="337" w:type="pct"/>
            <w:vAlign w:val="center"/>
          </w:tcPr>
          <w:p w14:paraId="43F1F118">
            <w:pPr>
              <w:widowControl/>
              <w:jc w:val="center"/>
              <w:rPr>
                <w:rFonts w:ascii="宋体" w:hAnsi="宋体" w:cs="宋体"/>
                <w:kern w:val="0"/>
                <w:szCs w:val="21"/>
              </w:rPr>
            </w:pPr>
            <w:r>
              <w:rPr>
                <w:rFonts w:hint="eastAsia" w:ascii="宋体" w:hAnsi="宋体" w:cs="宋体"/>
                <w:kern w:val="0"/>
                <w:szCs w:val="21"/>
              </w:rPr>
              <w:t>元/t</w:t>
            </w:r>
          </w:p>
        </w:tc>
        <w:tc>
          <w:tcPr>
            <w:tcW w:w="675" w:type="pct"/>
            <w:vAlign w:val="center"/>
          </w:tcPr>
          <w:p w14:paraId="6DA607E7">
            <w:pPr>
              <w:widowControl/>
              <w:jc w:val="center"/>
              <w:rPr>
                <w:rFonts w:ascii="宋体" w:hAnsi="宋体" w:cs="宋体"/>
                <w:kern w:val="0"/>
                <w:szCs w:val="21"/>
              </w:rPr>
            </w:pPr>
            <w:r>
              <w:rPr>
                <w:rFonts w:hint="eastAsia" w:ascii="宋体" w:hAnsi="宋体" w:cs="宋体"/>
                <w:kern w:val="0"/>
                <w:szCs w:val="21"/>
              </w:rPr>
              <w:t>25.55</w:t>
            </w:r>
          </w:p>
          <w:p w14:paraId="26C372B8">
            <w:pPr>
              <w:widowControl/>
              <w:jc w:val="center"/>
              <w:rPr>
                <w:rFonts w:ascii="宋体" w:hAnsi="宋体" w:cs="宋体"/>
                <w:kern w:val="0"/>
                <w:szCs w:val="21"/>
              </w:rPr>
            </w:pPr>
            <w:r>
              <w:rPr>
                <w:rFonts w:hint="eastAsia" w:ascii="宋体" w:hAnsi="宋体" w:cs="宋体"/>
                <w:kern w:val="0"/>
                <w:szCs w:val="21"/>
              </w:rPr>
              <w:t>（最高限价）</w:t>
            </w:r>
          </w:p>
        </w:tc>
        <w:tc>
          <w:tcPr>
            <w:tcW w:w="403" w:type="pct"/>
            <w:vAlign w:val="center"/>
          </w:tcPr>
          <w:p w14:paraId="4558BB93">
            <w:pPr>
              <w:snapToGrid w:val="0"/>
              <w:spacing w:line="240" w:lineRule="atLeast"/>
              <w:jc w:val="center"/>
              <w:rPr>
                <w:rFonts w:ascii="宋体" w:hAnsi="宋体" w:cs="仿宋"/>
                <w:szCs w:val="21"/>
                <w:u w:val="single"/>
              </w:rPr>
            </w:pPr>
          </w:p>
        </w:tc>
        <w:tc>
          <w:tcPr>
            <w:tcW w:w="471" w:type="pct"/>
            <w:vAlign w:val="center"/>
          </w:tcPr>
          <w:p w14:paraId="6AB128EE">
            <w:pPr>
              <w:spacing w:line="240" w:lineRule="atLeast"/>
              <w:ind w:firstLine="480"/>
              <w:rPr>
                <w:rFonts w:ascii="宋体" w:hAnsi="宋体" w:cs="仿宋"/>
                <w:szCs w:val="21"/>
              </w:rPr>
            </w:pPr>
          </w:p>
        </w:tc>
        <w:tc>
          <w:tcPr>
            <w:tcW w:w="1448" w:type="pct"/>
            <w:vAlign w:val="center"/>
          </w:tcPr>
          <w:p w14:paraId="6753201A">
            <w:pPr>
              <w:spacing w:line="440" w:lineRule="exact"/>
              <w:jc w:val="left"/>
              <w:rPr>
                <w:rFonts w:ascii="宋体" w:hAnsi="宋体" w:cs="宋体"/>
                <w:sz w:val="22"/>
              </w:rPr>
            </w:pPr>
            <w:r>
              <w:rPr>
                <w:rFonts w:hint="eastAsia" w:ascii="宋体" w:hAnsi="宋体" w:cs="宋体"/>
                <w:sz w:val="22"/>
                <w:szCs w:val="22"/>
              </w:rPr>
              <w:t>供应商的报价须</w:t>
            </w:r>
            <w:r>
              <w:rPr>
                <w:rFonts w:hint="eastAsia" w:ascii="宋体" w:hAnsi="宋体" w:cs="宋体"/>
                <w:b/>
                <w:sz w:val="22"/>
                <w:szCs w:val="22"/>
              </w:rPr>
              <w:t>低于</w:t>
            </w:r>
            <w:r>
              <w:rPr>
                <w:rFonts w:hint="eastAsia" w:ascii="宋体" w:hAnsi="宋体" w:cs="宋体"/>
                <w:sz w:val="22"/>
                <w:szCs w:val="22"/>
              </w:rPr>
              <w:t>最高投标限价，否则作无效报价处理。</w:t>
            </w:r>
          </w:p>
        </w:tc>
      </w:tr>
      <w:tr w14:paraId="3B47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52" w:type="pct"/>
            <w:vAlign w:val="center"/>
          </w:tcPr>
          <w:p w14:paraId="30F4589E">
            <w:pPr>
              <w:spacing w:line="440" w:lineRule="exact"/>
              <w:jc w:val="center"/>
              <w:rPr>
                <w:rFonts w:ascii="宋体" w:hAnsi="宋体" w:cs="仿宋"/>
                <w:szCs w:val="21"/>
              </w:rPr>
            </w:pPr>
            <w:r>
              <w:rPr>
                <w:rFonts w:hint="eastAsia" w:ascii="宋体" w:hAnsi="宋体" w:cs="仿宋"/>
                <w:szCs w:val="21"/>
              </w:rPr>
              <w:t>2</w:t>
            </w:r>
          </w:p>
        </w:tc>
        <w:tc>
          <w:tcPr>
            <w:tcW w:w="950" w:type="pct"/>
            <w:vAlign w:val="center"/>
          </w:tcPr>
          <w:p w14:paraId="7D54B0F2">
            <w:pPr>
              <w:widowControl/>
              <w:jc w:val="left"/>
              <w:rPr>
                <w:rFonts w:ascii="宋体" w:hAnsi="宋体" w:cs="宋体"/>
                <w:kern w:val="0"/>
                <w:szCs w:val="21"/>
              </w:rPr>
            </w:pPr>
            <w:r>
              <w:rPr>
                <w:rFonts w:hint="eastAsia" w:ascii="宋体" w:hAnsi="宋体" w:cs="宋体"/>
                <w:kern w:val="0"/>
                <w:szCs w:val="21"/>
              </w:rPr>
              <w:t>混凝土路面废料回收费</w:t>
            </w:r>
          </w:p>
        </w:tc>
        <w:tc>
          <w:tcPr>
            <w:tcW w:w="463" w:type="pct"/>
            <w:vAlign w:val="center"/>
          </w:tcPr>
          <w:p w14:paraId="0ABAE5C9">
            <w:pPr>
              <w:spacing w:line="240" w:lineRule="atLeast"/>
              <w:jc w:val="center"/>
              <w:rPr>
                <w:rFonts w:ascii="宋体" w:hAnsi="宋体"/>
                <w:szCs w:val="21"/>
              </w:rPr>
            </w:pPr>
            <w:r>
              <w:rPr>
                <w:rFonts w:hint="eastAsia" w:ascii="宋体" w:hAnsi="宋体"/>
                <w:szCs w:val="21"/>
              </w:rPr>
              <w:t>1200</w:t>
            </w:r>
          </w:p>
        </w:tc>
        <w:tc>
          <w:tcPr>
            <w:tcW w:w="337" w:type="pct"/>
            <w:vAlign w:val="center"/>
          </w:tcPr>
          <w:p w14:paraId="466C9A43">
            <w:pPr>
              <w:widowControl/>
              <w:jc w:val="center"/>
              <w:rPr>
                <w:rFonts w:ascii="宋体" w:hAnsi="宋体" w:cs="宋体"/>
                <w:kern w:val="0"/>
                <w:szCs w:val="21"/>
              </w:rPr>
            </w:pPr>
            <w:r>
              <w:rPr>
                <w:rFonts w:hint="eastAsia" w:ascii="宋体" w:hAnsi="宋体" w:cs="宋体"/>
                <w:kern w:val="0"/>
                <w:szCs w:val="21"/>
              </w:rPr>
              <w:t>元/t</w:t>
            </w:r>
          </w:p>
        </w:tc>
        <w:tc>
          <w:tcPr>
            <w:tcW w:w="675" w:type="pct"/>
            <w:vAlign w:val="center"/>
          </w:tcPr>
          <w:p w14:paraId="3613B11B">
            <w:pPr>
              <w:widowControl/>
              <w:jc w:val="center"/>
              <w:rPr>
                <w:rFonts w:ascii="宋体" w:hAnsi="宋体" w:cs="宋体"/>
                <w:kern w:val="0"/>
                <w:szCs w:val="21"/>
              </w:rPr>
            </w:pPr>
            <w:r>
              <w:rPr>
                <w:rFonts w:hint="eastAsia" w:ascii="宋体" w:hAnsi="宋体" w:cs="宋体"/>
                <w:kern w:val="0"/>
                <w:szCs w:val="21"/>
              </w:rPr>
              <w:t>22.05</w:t>
            </w:r>
          </w:p>
          <w:p w14:paraId="614001A7">
            <w:pPr>
              <w:widowControl/>
              <w:jc w:val="center"/>
              <w:rPr>
                <w:rFonts w:ascii="宋体" w:hAnsi="宋体" w:cs="宋体"/>
                <w:kern w:val="0"/>
                <w:szCs w:val="21"/>
              </w:rPr>
            </w:pPr>
            <w:r>
              <w:rPr>
                <w:rFonts w:hint="eastAsia" w:ascii="宋体" w:hAnsi="宋体" w:cs="宋体"/>
                <w:kern w:val="0"/>
                <w:szCs w:val="21"/>
              </w:rPr>
              <w:t>（最低限价）</w:t>
            </w:r>
          </w:p>
        </w:tc>
        <w:tc>
          <w:tcPr>
            <w:tcW w:w="403" w:type="pct"/>
            <w:vAlign w:val="center"/>
          </w:tcPr>
          <w:p w14:paraId="6D4C0C30">
            <w:pPr>
              <w:spacing w:line="240" w:lineRule="atLeast"/>
              <w:jc w:val="center"/>
              <w:rPr>
                <w:rFonts w:ascii="宋体" w:hAnsi="宋体" w:cs="仿宋"/>
                <w:szCs w:val="21"/>
              </w:rPr>
            </w:pPr>
          </w:p>
        </w:tc>
        <w:tc>
          <w:tcPr>
            <w:tcW w:w="471" w:type="pct"/>
            <w:vAlign w:val="center"/>
          </w:tcPr>
          <w:p w14:paraId="54584F99">
            <w:pPr>
              <w:spacing w:line="240" w:lineRule="atLeast"/>
              <w:ind w:firstLine="480"/>
              <w:rPr>
                <w:rFonts w:ascii="宋体" w:hAnsi="宋体" w:cs="仿宋"/>
                <w:szCs w:val="21"/>
              </w:rPr>
            </w:pPr>
          </w:p>
        </w:tc>
        <w:tc>
          <w:tcPr>
            <w:tcW w:w="1448" w:type="pct"/>
            <w:vAlign w:val="center"/>
          </w:tcPr>
          <w:p w14:paraId="02E79825">
            <w:pPr>
              <w:spacing w:line="440" w:lineRule="exact"/>
              <w:rPr>
                <w:rFonts w:ascii="宋体" w:hAnsi="宋体" w:cs="仿宋"/>
                <w:sz w:val="22"/>
              </w:rPr>
            </w:pPr>
            <w:r>
              <w:rPr>
                <w:rFonts w:hint="eastAsia" w:ascii="宋体" w:hAnsi="宋体" w:cs="宋体"/>
                <w:sz w:val="22"/>
                <w:szCs w:val="22"/>
              </w:rPr>
              <w:t>供应商的报价须</w:t>
            </w:r>
            <w:r>
              <w:rPr>
                <w:rFonts w:hint="eastAsia" w:ascii="宋体" w:hAnsi="宋体" w:cs="宋体"/>
                <w:b/>
                <w:bCs/>
                <w:sz w:val="22"/>
                <w:szCs w:val="22"/>
              </w:rPr>
              <w:t>高于</w:t>
            </w:r>
            <w:r>
              <w:rPr>
                <w:rFonts w:hint="eastAsia" w:ascii="宋体" w:hAnsi="宋体" w:cs="宋体"/>
                <w:sz w:val="22"/>
                <w:szCs w:val="22"/>
              </w:rPr>
              <w:t>最低投标限价，否则作无效报价处理。</w:t>
            </w:r>
          </w:p>
        </w:tc>
      </w:tr>
      <w:tr w14:paraId="058A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081" w:type="pct"/>
            <w:gridSpan w:val="6"/>
            <w:vAlign w:val="center"/>
          </w:tcPr>
          <w:p w14:paraId="1CC91F78">
            <w:pPr>
              <w:spacing w:line="240" w:lineRule="atLeast"/>
              <w:jc w:val="center"/>
              <w:rPr>
                <w:rFonts w:ascii="宋体" w:hAnsi="宋体" w:cs="仿宋"/>
                <w:szCs w:val="21"/>
              </w:rPr>
            </w:pPr>
            <w:r>
              <w:rPr>
                <w:rFonts w:hint="eastAsia" w:ascii="宋体" w:hAnsi="宋体" w:cs="仿宋"/>
                <w:b/>
                <w:bCs/>
                <w:szCs w:val="21"/>
              </w:rPr>
              <w:t>投标总价（1-2）</w:t>
            </w:r>
          </w:p>
        </w:tc>
        <w:tc>
          <w:tcPr>
            <w:tcW w:w="471" w:type="pct"/>
            <w:vAlign w:val="center"/>
          </w:tcPr>
          <w:p w14:paraId="5631EAE8">
            <w:pPr>
              <w:spacing w:line="240" w:lineRule="atLeast"/>
              <w:ind w:firstLine="480"/>
              <w:rPr>
                <w:rFonts w:ascii="宋体" w:hAnsi="宋体" w:cs="仿宋"/>
                <w:szCs w:val="21"/>
              </w:rPr>
            </w:pPr>
          </w:p>
        </w:tc>
        <w:tc>
          <w:tcPr>
            <w:tcW w:w="1448" w:type="pct"/>
            <w:vAlign w:val="center"/>
          </w:tcPr>
          <w:p w14:paraId="5CDE8E0C">
            <w:pPr>
              <w:spacing w:line="240" w:lineRule="atLeast"/>
              <w:rPr>
                <w:rFonts w:ascii="宋体" w:hAnsi="宋体" w:cs="仿宋"/>
                <w:szCs w:val="21"/>
              </w:rPr>
            </w:pPr>
            <w:r>
              <w:rPr>
                <w:rFonts w:hint="eastAsia" w:ascii="宋体" w:hAnsi="宋体"/>
                <w:szCs w:val="21"/>
              </w:rPr>
              <w:t>本次投标总价仅作为排名用</w:t>
            </w:r>
          </w:p>
        </w:tc>
      </w:tr>
      <w:bookmarkEnd w:id="12"/>
    </w:tbl>
    <w:p w14:paraId="283F617A">
      <w:pPr>
        <w:widowControl/>
        <w:spacing w:before="100" w:beforeAutospacing="1" w:after="100" w:afterAutospacing="1" w:line="320" w:lineRule="exact"/>
        <w:jc w:val="left"/>
        <w:rPr>
          <w:rFonts w:cs="宋体"/>
          <w:bCs/>
          <w:i/>
          <w:iCs/>
          <w:kern w:val="0"/>
          <w:szCs w:val="21"/>
        </w:rPr>
      </w:pPr>
      <w:r>
        <w:rPr>
          <w:rFonts w:hAnsi="宋体" w:cs="宋体"/>
          <w:bCs/>
          <w:kern w:val="0"/>
          <w:szCs w:val="21"/>
        </w:rPr>
        <w:t>注：如我单位中标，合同履约期间本项目联络人：，身份证号码：联系方式：</w:t>
      </w:r>
    </w:p>
    <w:p w14:paraId="6F33BF3D">
      <w:pPr>
        <w:widowControl/>
        <w:spacing w:before="100" w:beforeAutospacing="1" w:after="100" w:afterAutospacing="1" w:line="320" w:lineRule="exact"/>
        <w:jc w:val="left"/>
        <w:rPr>
          <w:rFonts w:cs="宋体"/>
          <w:kern w:val="0"/>
          <w:szCs w:val="21"/>
        </w:rPr>
      </w:pPr>
      <w:r>
        <w:rPr>
          <w:rFonts w:hAnsi="宋体" w:cs="宋体"/>
          <w:kern w:val="0"/>
          <w:szCs w:val="21"/>
        </w:rPr>
        <w:t>投标人（盖法人章）：</w:t>
      </w:r>
    </w:p>
    <w:p w14:paraId="29D78AFC">
      <w:pPr>
        <w:widowControl/>
        <w:spacing w:before="100" w:beforeAutospacing="1" w:after="100" w:afterAutospacing="1" w:line="320" w:lineRule="exact"/>
        <w:jc w:val="left"/>
        <w:rPr>
          <w:rFonts w:cs="宋体"/>
          <w:kern w:val="0"/>
          <w:szCs w:val="21"/>
          <w:u w:val="single"/>
        </w:rPr>
      </w:pPr>
      <w:r>
        <w:rPr>
          <w:rFonts w:hAnsi="宋体" w:cs="宋体"/>
          <w:kern w:val="0"/>
          <w:szCs w:val="21"/>
        </w:rPr>
        <w:t>法定代表人（签字或盖章）：</w:t>
      </w:r>
    </w:p>
    <w:p w14:paraId="3E1EDA4C">
      <w:pPr>
        <w:widowControl/>
        <w:spacing w:before="100" w:beforeAutospacing="1" w:after="100" w:afterAutospacing="1" w:line="320" w:lineRule="exact"/>
        <w:jc w:val="left"/>
        <w:rPr>
          <w:rFonts w:cs="宋体"/>
          <w:kern w:val="0"/>
          <w:szCs w:val="21"/>
        </w:rPr>
      </w:pPr>
      <w:r>
        <w:rPr>
          <w:rFonts w:hAnsi="宋体" w:cs="宋体"/>
          <w:kern w:val="0"/>
          <w:szCs w:val="21"/>
        </w:rPr>
        <w:t>日期：</w:t>
      </w:r>
    </w:p>
    <w:p w14:paraId="03DAB804">
      <w:pPr>
        <w:spacing w:before="65" w:line="320" w:lineRule="exact"/>
        <w:ind w:left="107"/>
        <w:rPr>
          <w:rFonts w:hAnsi="宋体" w:cs="宋体"/>
          <w:bCs/>
          <w:kern w:val="0"/>
          <w:szCs w:val="21"/>
        </w:rPr>
      </w:pPr>
      <w:r>
        <w:rPr>
          <w:rFonts w:hint="eastAsia" w:hAnsi="宋体" w:cs="宋体"/>
          <w:bCs/>
          <w:kern w:val="0"/>
          <w:szCs w:val="21"/>
        </w:rPr>
        <w:t>填报说明：投标总价（仅作为排名用）=①渣土（含混凝土路面废料）、边井清淤废料（包含淤泥、树叶）运输费合价-②混凝土路面废料回收费合价。</w:t>
      </w:r>
    </w:p>
    <w:p w14:paraId="35E881F7">
      <w:pPr>
        <w:spacing w:line="360" w:lineRule="auto"/>
        <w:jc w:val="left"/>
        <w:rPr>
          <w:rFonts w:cs="宋体" w:asciiTheme="minorEastAsia" w:hAnsiTheme="minorEastAsia" w:eastAsiaTheme="minorEastAsia"/>
          <w:sz w:val="24"/>
        </w:rPr>
      </w:pPr>
    </w:p>
    <w:sectPr>
      <w:footerReference r:id="rId6" w:type="default"/>
      <w:pgSz w:w="11907" w:h="16839"/>
      <w:pgMar w:top="1418" w:right="1418" w:bottom="1418" w:left="1474"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70D4A35-E66C-4F4E-AA6A-1ED77EC43539}"/>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embedRegular r:id="rId2" w:fontKey="{2852A9B3-E76C-444B-886D-28714B7A63D2}"/>
  </w:font>
  <w:font w:name="仿宋">
    <w:panose1 w:val="02010609060101010101"/>
    <w:charset w:val="86"/>
    <w:family w:val="modern"/>
    <w:pitch w:val="default"/>
    <w:sig w:usb0="800002BF" w:usb1="38CF7CFA" w:usb2="00000016" w:usb3="00000000" w:csb0="00040001" w:csb1="00000000"/>
    <w:embedRegular r:id="rId3" w:fontKey="{5C7DDAAE-AF40-4477-B5C9-8245C7313546}"/>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embedRegular r:id="rId4" w:fontKey="{44089AF0-E238-4C2E-A6D5-8F78216EA227}"/>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E144">
    <w:pPr>
      <w:pStyle w:val="19"/>
      <w:tabs>
        <w:tab w:val="left" w:pos="1065"/>
        <w:tab w:val="clear" w:pos="4153"/>
        <w:tab w:val="clear" w:pos="8306"/>
      </w:tabs>
      <w:jc w:val="both"/>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7EC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98F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B686">
    <w:pPr>
      <w:pStyle w:val="20"/>
    </w:pPr>
    <w:r>
      <w:rPr>
        <w:rFonts w:hint="eastAsia"/>
      </w:rPr>
      <w:t>南通市市政设施管理处应急渣土运输服务采购项目（</w:t>
    </w:r>
    <w:r>
      <w:rPr>
        <w:rFonts w:hint="eastAsia"/>
        <w:lang w:val="en-US" w:eastAsia="zh-CN"/>
      </w:rPr>
      <w:t>重新采购</w:t>
    </w:r>
    <w:r>
      <w:rPr>
        <w:rFonts w:hint="eastAsia"/>
      </w:rPr>
      <w:t xml:space="preserve">）               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4D0B7"/>
    <w:multiLevelType w:val="singleLevel"/>
    <w:tmpl w:val="A924D0B7"/>
    <w:lvl w:ilvl="0" w:tentative="0">
      <w:start w:val="2"/>
      <w:numFmt w:val="decimal"/>
      <w:suff w:val="nothing"/>
      <w:lvlText w:val="%1、"/>
      <w:lvlJc w:val="left"/>
    </w:lvl>
  </w:abstractNum>
  <w:abstractNum w:abstractNumId="1">
    <w:nsid w:val="3EA40CB9"/>
    <w:multiLevelType w:val="singleLevel"/>
    <w:tmpl w:val="3EA40CB9"/>
    <w:lvl w:ilvl="0" w:tentative="0">
      <w:start w:val="2"/>
      <w:numFmt w:val="decimal"/>
      <w:suff w:val="nothing"/>
      <w:lvlText w:val="%1、"/>
      <w:lvlJc w:val="left"/>
    </w:lvl>
  </w:abstractNum>
  <w:abstractNum w:abstractNumId="2">
    <w:nsid w:val="53C2DCFD"/>
    <w:multiLevelType w:val="singleLevel"/>
    <w:tmpl w:val="53C2DCFD"/>
    <w:lvl w:ilvl="0" w:tentative="0">
      <w:start w:val="1"/>
      <w:numFmt w:val="decimal"/>
      <w:suff w:val="nothing"/>
      <w:lvlText w:val="%1、"/>
      <w:lvlJc w:val="left"/>
      <w:pPr>
        <w:tabs>
          <w:tab w:val="left" w:pos="0"/>
        </w:tabs>
        <w:ind w:left="0" w:firstLine="0"/>
      </w:pPr>
      <w:rPr>
        <w:color w:val="auto"/>
      </w:rPr>
    </w:lvl>
  </w:abstractNum>
  <w:num w:numId="1">
    <w:abstractNumId w:val="1"/>
  </w:num>
  <w:num w:numId="2">
    <w:abstractNumId w:val="0"/>
  </w:num>
  <w:num w:numId="3">
    <w:abstractNumId w:val="2"/>
    <w:lvlOverride w:ilvl="0">
      <w:startOverride w:val="1"/>
      <w:lvl w:ilvl="0" w:tentative="1">
        <w:start w:val="1"/>
        <w:numFmt w:val="decimal"/>
        <w:suff w:val="nothing"/>
        <w:lvlText w:val="%1、"/>
        <w:lvlJc w:val="left"/>
        <w:pPr>
          <w:tabs>
            <w:tab w:val="left" w:pos="0"/>
          </w:tabs>
          <w:ind w:left="0" w:firstLine="0"/>
        </w:pPr>
        <w:rPr>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readOnly" w:enforcement="0"/>
  <w:defaultTabStop w:val="420"/>
  <w:drawingGridHorizontalSpacing w:val="105"/>
  <w:drawingGridVerticalSpacing w:val="143"/>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Y2Q4NGUzNTI3MDNiMjM3MTYwMzg3ZTUxNTg1MmQifQ=="/>
  </w:docVars>
  <w:rsids>
    <w:rsidRoot w:val="00282FB4"/>
    <w:rsid w:val="000D27C2"/>
    <w:rsid w:val="00282FB4"/>
    <w:rsid w:val="003017C3"/>
    <w:rsid w:val="00351812"/>
    <w:rsid w:val="003B6A0D"/>
    <w:rsid w:val="003D6947"/>
    <w:rsid w:val="005F6B65"/>
    <w:rsid w:val="00627204"/>
    <w:rsid w:val="00667B35"/>
    <w:rsid w:val="006A1646"/>
    <w:rsid w:val="00756EF7"/>
    <w:rsid w:val="0077398E"/>
    <w:rsid w:val="00864CC7"/>
    <w:rsid w:val="00A44C5C"/>
    <w:rsid w:val="00AA7DBC"/>
    <w:rsid w:val="00AD1C37"/>
    <w:rsid w:val="00E4557E"/>
    <w:rsid w:val="00EA3DC7"/>
    <w:rsid w:val="01B34E22"/>
    <w:rsid w:val="07C31154"/>
    <w:rsid w:val="099202D8"/>
    <w:rsid w:val="0C4274CE"/>
    <w:rsid w:val="0E906D47"/>
    <w:rsid w:val="1B6C00C4"/>
    <w:rsid w:val="1D873CE8"/>
    <w:rsid w:val="1F5E18DF"/>
    <w:rsid w:val="219746CE"/>
    <w:rsid w:val="21E32DBA"/>
    <w:rsid w:val="2F743A19"/>
    <w:rsid w:val="301074AD"/>
    <w:rsid w:val="319841B3"/>
    <w:rsid w:val="322B2510"/>
    <w:rsid w:val="328A159C"/>
    <w:rsid w:val="339C62D3"/>
    <w:rsid w:val="369562F3"/>
    <w:rsid w:val="38241C69"/>
    <w:rsid w:val="3CFE431D"/>
    <w:rsid w:val="43DF1DFE"/>
    <w:rsid w:val="4B2D24C8"/>
    <w:rsid w:val="4B553630"/>
    <w:rsid w:val="5106687C"/>
    <w:rsid w:val="520534A3"/>
    <w:rsid w:val="5C6663DB"/>
    <w:rsid w:val="5D617B5B"/>
    <w:rsid w:val="60E54CF7"/>
    <w:rsid w:val="65D26342"/>
    <w:rsid w:val="6A8723B3"/>
    <w:rsid w:val="708F6DC2"/>
    <w:rsid w:val="77FD627F"/>
    <w:rsid w:val="788E7256"/>
    <w:rsid w:val="7B6A1496"/>
    <w:rsid w:val="7F3F6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5" w:lineRule="auto"/>
      <w:outlineLvl w:val="2"/>
    </w:pPr>
    <w:rPr>
      <w:b/>
      <w:bCs/>
      <w:sz w:val="32"/>
      <w:szCs w:val="32"/>
    </w:rPr>
  </w:style>
  <w:style w:type="paragraph" w:styleId="8">
    <w:name w:val="heading 4"/>
    <w:basedOn w:val="1"/>
    <w:next w:val="1"/>
    <w:autoRedefine/>
    <w:qFormat/>
    <w:uiPriority w:val="0"/>
    <w:pPr>
      <w:keepNext/>
      <w:jc w:val="center"/>
      <w:outlineLvl w:val="3"/>
    </w:pPr>
    <w:rPr>
      <w:rFonts w:eastAsia="新宋体"/>
      <w:sz w:val="3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200" w:firstLineChars="200"/>
    </w:pPr>
  </w:style>
  <w:style w:type="paragraph" w:styleId="3">
    <w:name w:val="Body Text Indent"/>
    <w:basedOn w:val="1"/>
    <w:next w:val="4"/>
    <w:autoRedefine/>
    <w:qFormat/>
    <w:uiPriority w:val="0"/>
    <w:pPr>
      <w:spacing w:after="120"/>
      <w:ind w:left="200" w:leftChars="200"/>
    </w:pPr>
  </w:style>
  <w:style w:type="paragraph" w:styleId="4">
    <w:name w:val="envelope return"/>
    <w:basedOn w:val="1"/>
    <w:autoRedefine/>
    <w:qFormat/>
    <w:uiPriority w:val="0"/>
    <w:pPr>
      <w:snapToGrid w:val="0"/>
    </w:pPr>
    <w:rPr>
      <w:rFonts w:ascii="Arial" w:hAnsi="Arial"/>
    </w:rPr>
  </w:style>
  <w:style w:type="paragraph" w:styleId="9">
    <w:name w:val="Normal Indent"/>
    <w:basedOn w:val="1"/>
    <w:autoRedefine/>
    <w:qFormat/>
    <w:uiPriority w:val="0"/>
    <w:pPr>
      <w:ind w:firstLine="420"/>
    </w:pPr>
    <w:rPr>
      <w:szCs w:val="20"/>
    </w:rPr>
  </w:style>
  <w:style w:type="paragraph" w:styleId="10">
    <w:name w:val="Document Map"/>
    <w:basedOn w:val="1"/>
    <w:autoRedefine/>
    <w:qFormat/>
    <w:uiPriority w:val="0"/>
    <w:pPr>
      <w:shd w:val="clear" w:color="auto" w:fill="000080"/>
    </w:pPr>
  </w:style>
  <w:style w:type="paragraph" w:styleId="11">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2">
    <w:name w:val="annotation text"/>
    <w:basedOn w:val="1"/>
    <w:autoRedefine/>
    <w:qFormat/>
    <w:uiPriority w:val="0"/>
    <w:pPr>
      <w:jc w:val="left"/>
    </w:pPr>
  </w:style>
  <w:style w:type="paragraph" w:styleId="13">
    <w:name w:val="Body Text"/>
    <w:basedOn w:val="1"/>
    <w:next w:val="14"/>
    <w:autoRedefine/>
    <w:qFormat/>
    <w:uiPriority w:val="0"/>
    <w:pPr>
      <w:spacing w:after="120"/>
    </w:pPr>
  </w:style>
  <w:style w:type="paragraph" w:customStyle="1" w:styleId="14">
    <w:name w:val="style4"/>
    <w:basedOn w:val="1"/>
    <w:next w:val="15"/>
    <w:autoRedefine/>
    <w:qFormat/>
    <w:uiPriority w:val="0"/>
    <w:pPr>
      <w:widowControl/>
      <w:spacing w:before="280" w:after="280"/>
    </w:pPr>
    <w:rPr>
      <w:rFonts w:ascii="宋体"/>
      <w:sz w:val="18"/>
    </w:rPr>
  </w:style>
  <w:style w:type="paragraph" w:customStyle="1" w:styleId="15">
    <w:name w:val="2"/>
    <w:next w:val="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6">
    <w:name w:val="Plain Text"/>
    <w:basedOn w:val="1"/>
    <w:autoRedefine/>
    <w:qFormat/>
    <w:uiPriority w:val="0"/>
    <w:rPr>
      <w:rFonts w:ascii="宋体"/>
      <w:kern w:val="0"/>
      <w:sz w:val="20"/>
      <w:szCs w:val="21"/>
    </w:rPr>
  </w:style>
  <w:style w:type="paragraph" w:styleId="17">
    <w:name w:val="Date"/>
    <w:basedOn w:val="1"/>
    <w:next w:val="1"/>
    <w:autoRedefine/>
    <w:qFormat/>
    <w:uiPriority w:val="0"/>
    <w:pPr>
      <w:ind w:left="2500" w:leftChars="2500"/>
    </w:pPr>
  </w:style>
  <w:style w:type="paragraph" w:styleId="18">
    <w:name w:val="Balloon Text"/>
    <w:basedOn w:val="1"/>
    <w:autoRedefine/>
    <w:qFormat/>
    <w:uiPriority w:val="0"/>
    <w:rPr>
      <w:sz w:val="18"/>
      <w:szCs w:val="18"/>
    </w:rPr>
  </w:style>
  <w:style w:type="paragraph" w:styleId="19">
    <w:name w:val="footer"/>
    <w:basedOn w:val="1"/>
    <w:link w:val="82"/>
    <w:autoRedefine/>
    <w:qFormat/>
    <w:uiPriority w:val="99"/>
    <w:pPr>
      <w:tabs>
        <w:tab w:val="center" w:pos="4153"/>
        <w:tab w:val="right" w:pos="8306"/>
      </w:tabs>
      <w:snapToGrid w:val="0"/>
      <w:jc w:val="center"/>
    </w:pPr>
    <w:rPr>
      <w:sz w:val="18"/>
      <w:szCs w:val="18"/>
    </w:rPr>
  </w:style>
  <w:style w:type="paragraph" w:styleId="20">
    <w:name w:val="header"/>
    <w:basedOn w:val="1"/>
    <w:link w:val="81"/>
    <w:autoRedefine/>
    <w:qFormat/>
    <w:uiPriority w:val="99"/>
    <w:pPr>
      <w:tabs>
        <w:tab w:val="center" w:pos="4153"/>
        <w:tab w:val="right" w:pos="8306"/>
      </w:tabs>
      <w:snapToGrid w:val="0"/>
    </w:pPr>
    <w:rPr>
      <w:rFonts w:ascii="宋体" w:cs="宋体"/>
      <w:kern w:val="0"/>
      <w:sz w:val="20"/>
      <w:szCs w:val="20"/>
      <w:u w:val="single"/>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Body Text Indent 3"/>
    <w:basedOn w:val="1"/>
    <w:next w:val="11"/>
    <w:autoRedefine/>
    <w:qFormat/>
    <w:uiPriority w:val="0"/>
    <w:pPr>
      <w:spacing w:line="520" w:lineRule="exact"/>
      <w:ind w:firstLine="184" w:firstLineChars="184"/>
    </w:pPr>
    <w:rPr>
      <w:rFonts w:ascii="宋体"/>
      <w:b/>
      <w:spacing w:val="6"/>
      <w:sz w:val="28"/>
    </w:rPr>
  </w:style>
  <w:style w:type="paragraph" w:styleId="23">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4">
    <w:name w:val="Body Text First Indent"/>
    <w:basedOn w:val="13"/>
    <w:autoRedefine/>
    <w:qFormat/>
    <w:uiPriority w:val="0"/>
    <w:pPr>
      <w:ind w:firstLine="100" w:firstLineChars="1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page number"/>
    <w:autoRedefine/>
    <w:qFormat/>
    <w:uiPriority w:val="0"/>
  </w:style>
  <w:style w:type="character" w:styleId="30">
    <w:name w:val="FollowedHyperlink"/>
    <w:autoRedefine/>
    <w:qFormat/>
    <w:uiPriority w:val="0"/>
    <w:rPr>
      <w:color w:val="800080"/>
      <w:u w:val="none"/>
    </w:rPr>
  </w:style>
  <w:style w:type="character" w:styleId="31">
    <w:name w:val="Emphasis"/>
    <w:autoRedefine/>
    <w:qFormat/>
    <w:uiPriority w:val="0"/>
    <w:rPr>
      <w:b/>
      <w:bCs/>
    </w:rPr>
  </w:style>
  <w:style w:type="character" w:styleId="32">
    <w:name w:val="HTML Definition"/>
    <w:autoRedefine/>
    <w:qFormat/>
    <w:uiPriority w:val="0"/>
  </w:style>
  <w:style w:type="character" w:styleId="33">
    <w:name w:val="HTML Typewriter"/>
    <w:autoRedefine/>
    <w:qFormat/>
    <w:uiPriority w:val="0"/>
    <w:rPr>
      <w:rFonts w:ascii="monospace" w:hAnsi="monospace" w:eastAsia="monospace" w:cs="monospace"/>
      <w:sz w:val="20"/>
    </w:rPr>
  </w:style>
  <w:style w:type="character" w:styleId="34">
    <w:name w:val="HTML Acronym"/>
    <w:autoRedefine/>
    <w:qFormat/>
    <w:uiPriority w:val="0"/>
  </w:style>
  <w:style w:type="character" w:styleId="35">
    <w:name w:val="HTML Variable"/>
    <w:autoRedefine/>
    <w:qFormat/>
    <w:uiPriority w:val="0"/>
  </w:style>
  <w:style w:type="character" w:styleId="36">
    <w:name w:val="Hyperlink"/>
    <w:autoRedefine/>
    <w:qFormat/>
    <w:uiPriority w:val="0"/>
    <w:rPr>
      <w:color w:val="0000FF"/>
      <w:u w:val="none"/>
    </w:rPr>
  </w:style>
  <w:style w:type="character" w:styleId="37">
    <w:name w:val="HTML Code"/>
    <w:autoRedefine/>
    <w:qFormat/>
    <w:uiPriority w:val="0"/>
    <w:rPr>
      <w:rFonts w:ascii="monospace" w:hAnsi="monospace" w:eastAsia="monospace" w:cs="monospace"/>
      <w:sz w:val="20"/>
    </w:rPr>
  </w:style>
  <w:style w:type="character" w:styleId="38">
    <w:name w:val="annotation reference"/>
    <w:basedOn w:val="27"/>
    <w:autoRedefine/>
    <w:qFormat/>
    <w:uiPriority w:val="0"/>
    <w:rPr>
      <w:sz w:val="21"/>
      <w:szCs w:val="21"/>
    </w:rPr>
  </w:style>
  <w:style w:type="character" w:styleId="39">
    <w:name w:val="HTML Cite"/>
    <w:autoRedefine/>
    <w:qFormat/>
    <w:uiPriority w:val="0"/>
  </w:style>
  <w:style w:type="character" w:styleId="40">
    <w:name w:val="HTML Keyboard"/>
    <w:autoRedefine/>
    <w:qFormat/>
    <w:uiPriority w:val="0"/>
    <w:rPr>
      <w:rFonts w:ascii="monospace" w:hAnsi="monospace" w:eastAsia="monospace" w:cs="monospace"/>
      <w:sz w:val="20"/>
    </w:rPr>
  </w:style>
  <w:style w:type="character" w:styleId="41">
    <w:name w:val="HTML Sample"/>
    <w:autoRedefine/>
    <w:qFormat/>
    <w:uiPriority w:val="0"/>
    <w:rPr>
      <w:rFonts w:ascii="monospace" w:hAnsi="monospace" w:eastAsia="monospace" w:cs="monospace"/>
    </w:rPr>
  </w:style>
  <w:style w:type="paragraph" w:customStyle="1" w:styleId="42">
    <w:name w:val="BodyTextIndent1"/>
    <w:basedOn w:val="1"/>
    <w:next w:val="43"/>
    <w:autoRedefine/>
    <w:qFormat/>
    <w:uiPriority w:val="0"/>
    <w:pPr>
      <w:spacing w:after="120"/>
      <w:ind w:left="420"/>
    </w:pPr>
  </w:style>
  <w:style w:type="paragraph" w:customStyle="1" w:styleId="43">
    <w:name w:val="EnvelopeReturn1"/>
    <w:basedOn w:val="1"/>
    <w:autoRedefine/>
    <w:qFormat/>
    <w:uiPriority w:val="0"/>
    <w:rPr>
      <w:rFonts w:ascii="Arial" w:hAnsi="Arial"/>
    </w:rPr>
  </w:style>
  <w:style w:type="paragraph" w:customStyle="1" w:styleId="44">
    <w:name w:val="BodyText1I21"/>
    <w:basedOn w:val="42"/>
    <w:autoRedefine/>
    <w:qFormat/>
    <w:uiPriority w:val="0"/>
    <w:pPr>
      <w:ind w:firstLine="420"/>
    </w:pPr>
  </w:style>
  <w:style w:type="paragraph" w:customStyle="1" w:styleId="45">
    <w:name w:val="段"/>
    <w:next w:val="4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正文 A"/>
    <w:next w:val="45"/>
    <w:autoRedefine/>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47">
    <w:name w:val="BodyTextIndent"/>
    <w:basedOn w:val="1"/>
    <w:next w:val="48"/>
    <w:autoRedefine/>
    <w:qFormat/>
    <w:uiPriority w:val="0"/>
    <w:pPr>
      <w:spacing w:after="120"/>
      <w:ind w:left="200" w:leftChars="200"/>
    </w:pPr>
  </w:style>
  <w:style w:type="paragraph" w:customStyle="1" w:styleId="48">
    <w:name w:val="EnvelopeReturn"/>
    <w:basedOn w:val="1"/>
    <w:autoRedefine/>
    <w:qFormat/>
    <w:uiPriority w:val="0"/>
    <w:pPr>
      <w:snapToGrid w:val="0"/>
    </w:pPr>
    <w:rPr>
      <w:rFonts w:ascii="Arial" w:hAnsi="Arial"/>
    </w:rPr>
  </w:style>
  <w:style w:type="paragraph" w:customStyle="1" w:styleId="49">
    <w:name w:val="BodyText1I2"/>
    <w:basedOn w:val="47"/>
    <w:autoRedefine/>
    <w:qFormat/>
    <w:uiPriority w:val="0"/>
    <w:pPr>
      <w:spacing w:line="360" w:lineRule="auto"/>
      <w:ind w:left="0" w:leftChars="0"/>
      <w:jc w:val="center"/>
    </w:pPr>
    <w:rPr>
      <w:b/>
      <w:bCs/>
      <w:sz w:val="44"/>
      <w:szCs w:val="44"/>
    </w:rPr>
  </w:style>
  <w:style w:type="paragraph" w:customStyle="1" w:styleId="50">
    <w:name w:val="正文1"/>
    <w:basedOn w:val="1"/>
    <w:autoRedefine/>
    <w:qFormat/>
    <w:uiPriority w:val="0"/>
    <w:pPr>
      <w:spacing w:line="360" w:lineRule="auto"/>
      <w:ind w:firstLine="361"/>
    </w:pPr>
    <w:rPr>
      <w:rFonts w:ascii="宋体"/>
    </w:rPr>
  </w:style>
  <w:style w:type="character" w:customStyle="1" w:styleId="51">
    <w:name w:val="标题 2 字符"/>
    <w:autoRedefine/>
    <w:qFormat/>
    <w:uiPriority w:val="0"/>
    <w:rPr>
      <w:rFonts w:ascii="Arial" w:hAnsi="Arial" w:eastAsia="黑体"/>
      <w:b/>
      <w:bCs/>
      <w:kern w:val="2"/>
      <w:sz w:val="32"/>
      <w:szCs w:val="32"/>
    </w:rPr>
  </w:style>
  <w:style w:type="paragraph" w:customStyle="1" w:styleId="52">
    <w:name w:val="正文缩进2格"/>
    <w:basedOn w:val="1"/>
    <w:autoRedefine/>
    <w:qFormat/>
    <w:uiPriority w:val="0"/>
    <w:pPr>
      <w:spacing w:line="600" w:lineRule="exact"/>
      <w:ind w:firstLine="206" w:firstLineChars="206"/>
    </w:pPr>
    <w:rPr>
      <w:rFonts w:ascii="仿宋_GB2312" w:eastAsia="仿宋_GB2312"/>
      <w:sz w:val="31"/>
      <w:szCs w:val="28"/>
    </w:rPr>
  </w:style>
  <w:style w:type="paragraph" w:customStyle="1" w:styleId="53">
    <w:name w:val="标题 3.1"/>
    <w:basedOn w:val="7"/>
    <w:autoRedefine/>
    <w:qFormat/>
    <w:uiPriority w:val="0"/>
    <w:pPr>
      <w:tabs>
        <w:tab w:val="left" w:pos="1440"/>
        <w:tab w:val="left" w:pos="1620"/>
      </w:tabs>
      <w:spacing w:line="600" w:lineRule="exact"/>
    </w:pPr>
    <w:rPr>
      <w:rFonts w:ascii="宋体"/>
      <w:color w:val="000000"/>
    </w:rPr>
  </w:style>
  <w:style w:type="paragraph" w:customStyle="1" w:styleId="54">
    <w:name w:val="Char"/>
    <w:basedOn w:val="1"/>
    <w:autoRedefine/>
    <w:qFormat/>
    <w:uiPriority w:val="0"/>
    <w:rPr>
      <w:rFonts w:ascii="Tahoma" w:hAnsi="Tahoma"/>
      <w:sz w:val="24"/>
      <w:szCs w:val="20"/>
    </w:rPr>
  </w:style>
  <w:style w:type="paragraph" w:customStyle="1" w:styleId="55">
    <w:name w:val="正文缩进4格"/>
    <w:basedOn w:val="52"/>
    <w:autoRedefine/>
    <w:qFormat/>
    <w:uiPriority w:val="0"/>
    <w:pPr>
      <w:ind w:left="2" w:firstLine="192" w:firstLineChars="192"/>
    </w:pPr>
    <w:rPr>
      <w:color w:val="000000"/>
      <w:sz w:val="28"/>
    </w:rPr>
  </w:style>
  <w:style w:type="paragraph" w:customStyle="1" w:styleId="56">
    <w:name w:val="Char Char Char Char"/>
    <w:basedOn w:val="1"/>
    <w:autoRedefine/>
    <w:qFormat/>
    <w:uiPriority w:val="0"/>
    <w:rPr>
      <w:rFonts w:ascii="Tahoma" w:hAnsi="Tahoma"/>
      <w:sz w:val="24"/>
      <w:szCs w:val="20"/>
    </w:rPr>
  </w:style>
  <w:style w:type="paragraph" w:customStyle="1" w:styleId="57">
    <w:name w:val="Char1"/>
    <w:basedOn w:val="1"/>
    <w:autoRedefine/>
    <w:qFormat/>
    <w:uiPriority w:val="0"/>
    <w:pPr>
      <w:tabs>
        <w:tab w:val="left" w:pos="840"/>
      </w:tabs>
      <w:ind w:left="840" w:hanging="420"/>
    </w:pPr>
    <w:rPr>
      <w:sz w:val="24"/>
    </w:rPr>
  </w:style>
  <w:style w:type="paragraph" w:customStyle="1" w:styleId="5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rPr>
  </w:style>
  <w:style w:type="paragraph" w:customStyle="1" w:styleId="59">
    <w:name w:val="msonormalcxspmiddle"/>
    <w:basedOn w:val="1"/>
    <w:autoRedefine/>
    <w:qFormat/>
    <w:uiPriority w:val="0"/>
    <w:pPr>
      <w:widowControl/>
      <w:spacing w:before="100" w:beforeAutospacing="1" w:after="100" w:afterAutospacing="1"/>
      <w:jc w:val="left"/>
    </w:pPr>
    <w:rPr>
      <w:rFonts w:ascii="宋体" w:cs="宋体"/>
      <w:kern w:val="0"/>
      <w:sz w:val="24"/>
    </w:rPr>
  </w:style>
  <w:style w:type="paragraph" w:customStyle="1" w:styleId="60">
    <w:name w:val="Char Char 字元 字元 字元 Char Char Char Char"/>
    <w:basedOn w:val="1"/>
    <w:autoRedefine/>
    <w:qFormat/>
    <w:uiPriority w:val="0"/>
    <w:pPr>
      <w:adjustRightInd w:val="0"/>
      <w:spacing w:line="360" w:lineRule="auto"/>
    </w:pPr>
    <w:rPr>
      <w:kern w:val="0"/>
      <w:sz w:val="24"/>
      <w:szCs w:val="20"/>
    </w:rPr>
  </w:style>
  <w:style w:type="paragraph" w:customStyle="1" w:styleId="61">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62">
    <w:name w:val="Char2"/>
    <w:basedOn w:val="1"/>
    <w:autoRedefine/>
    <w:qFormat/>
    <w:uiPriority w:val="0"/>
    <w:rPr>
      <w:rFonts w:ascii="Tahoma" w:hAnsi="Tahoma"/>
      <w:sz w:val="24"/>
      <w:szCs w:val="20"/>
    </w:rPr>
  </w:style>
  <w:style w:type="paragraph" w:customStyle="1" w:styleId="63">
    <w:name w:val="msonormalcxsplast"/>
    <w:basedOn w:val="1"/>
    <w:autoRedefine/>
    <w:qFormat/>
    <w:uiPriority w:val="0"/>
    <w:pPr>
      <w:widowControl/>
      <w:spacing w:before="100" w:beforeAutospacing="1" w:after="100" w:afterAutospacing="1"/>
      <w:jc w:val="left"/>
    </w:pPr>
    <w:rPr>
      <w:rFonts w:ascii="宋体" w:cs="宋体"/>
      <w:kern w:val="0"/>
      <w:sz w:val="24"/>
    </w:rPr>
  </w:style>
  <w:style w:type="paragraph" w:customStyle="1" w:styleId="64">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5">
    <w:name w:val="mini-outputtext1"/>
    <w:autoRedefine/>
    <w:qFormat/>
    <w:uiPriority w:val="0"/>
  </w:style>
  <w:style w:type="character" w:customStyle="1" w:styleId="66">
    <w:name w:val="font31"/>
    <w:autoRedefine/>
    <w:qFormat/>
    <w:uiPriority w:val="0"/>
    <w:rPr>
      <w:rFonts w:ascii="宋体" w:eastAsia="宋体" w:cs="宋体"/>
      <w:color w:val="000000"/>
      <w:sz w:val="21"/>
      <w:szCs w:val="21"/>
      <w:u w:val="none"/>
    </w:rPr>
  </w:style>
  <w:style w:type="character" w:customStyle="1" w:styleId="67">
    <w:name w:val="font61"/>
    <w:autoRedefine/>
    <w:qFormat/>
    <w:uiPriority w:val="0"/>
    <w:rPr>
      <w:rFonts w:ascii="Times New Roman" w:hAnsi="Times New Roman" w:cs="Times New Roman"/>
      <w:color w:val="000000"/>
      <w:sz w:val="21"/>
      <w:szCs w:val="21"/>
      <w:u w:val="none"/>
    </w:rPr>
  </w:style>
  <w:style w:type="character" w:customStyle="1" w:styleId="68">
    <w:name w:val="font01"/>
    <w:autoRedefine/>
    <w:qFormat/>
    <w:uiPriority w:val="0"/>
    <w:rPr>
      <w:rFonts w:ascii="等线" w:eastAsia="等线" w:cs="等线"/>
      <w:color w:val="000000"/>
      <w:sz w:val="22"/>
      <w:szCs w:val="22"/>
      <w:u w:val="none"/>
    </w:rPr>
  </w:style>
  <w:style w:type="character" w:customStyle="1" w:styleId="69">
    <w:name w:val="font51"/>
    <w:autoRedefine/>
    <w:qFormat/>
    <w:uiPriority w:val="0"/>
    <w:rPr>
      <w:rFonts w:ascii="等线" w:eastAsia="等线" w:cs="等线"/>
      <w:b/>
      <w:bCs/>
      <w:color w:val="000000"/>
      <w:sz w:val="22"/>
      <w:szCs w:val="22"/>
      <w:u w:val="none"/>
    </w:rPr>
  </w:style>
  <w:style w:type="paragraph" w:customStyle="1" w:styleId="70">
    <w:name w:val="普通(网站) Char"/>
    <w:basedOn w:val="1"/>
    <w:autoRedefine/>
    <w:qFormat/>
    <w:uiPriority w:val="0"/>
    <w:pPr>
      <w:widowControl/>
      <w:spacing w:before="100" w:beforeAutospacing="1" w:after="100" w:afterAutospacing="1"/>
      <w:jc w:val="left"/>
    </w:pPr>
    <w:rPr>
      <w:rFonts w:ascii="宋体"/>
      <w:kern w:val="0"/>
      <w:sz w:val="24"/>
    </w:rPr>
  </w:style>
  <w:style w:type="paragraph" w:customStyle="1" w:styleId="71">
    <w:name w:val="Body text|1"/>
    <w:basedOn w:val="1"/>
    <w:autoRedefine/>
    <w:qFormat/>
    <w:uiPriority w:val="0"/>
    <w:pPr>
      <w:spacing w:line="480" w:lineRule="auto"/>
      <w:ind w:firstLine="400"/>
    </w:pPr>
    <w:rPr>
      <w:rFonts w:ascii="宋体" w:cs="宋体"/>
      <w:sz w:val="22"/>
      <w:szCs w:val="22"/>
      <w:lang w:val="zh-TW" w:eastAsia="zh-TW" w:bidi="zh-TW"/>
    </w:rPr>
  </w:style>
  <w:style w:type="character" w:customStyle="1" w:styleId="72">
    <w:name w:val="NormalCharacter"/>
    <w:autoRedefine/>
    <w:qFormat/>
    <w:uiPriority w:val="0"/>
  </w:style>
  <w:style w:type="character" w:customStyle="1" w:styleId="73">
    <w:name w:val="font21"/>
    <w:basedOn w:val="27"/>
    <w:autoRedefine/>
    <w:qFormat/>
    <w:uiPriority w:val="0"/>
    <w:rPr>
      <w:rFonts w:ascii="宋体" w:eastAsia="宋体" w:cs="宋体"/>
      <w:color w:val="000000"/>
      <w:sz w:val="18"/>
      <w:szCs w:val="18"/>
      <w:u w:val="none"/>
    </w:rPr>
  </w:style>
  <w:style w:type="character" w:customStyle="1" w:styleId="74">
    <w:name w:val="font81"/>
    <w:basedOn w:val="27"/>
    <w:autoRedefine/>
    <w:qFormat/>
    <w:uiPriority w:val="0"/>
    <w:rPr>
      <w:rFonts w:ascii="宋体" w:eastAsia="宋体" w:cs="宋体"/>
      <w:color w:val="000000"/>
      <w:sz w:val="18"/>
      <w:szCs w:val="18"/>
      <w:u w:val="none"/>
    </w:rPr>
  </w:style>
  <w:style w:type="paragraph" w:customStyle="1" w:styleId="75">
    <w:name w:val="纯文本1"/>
    <w:basedOn w:val="1"/>
    <w:autoRedefine/>
    <w:qFormat/>
    <w:uiPriority w:val="0"/>
    <w:rPr>
      <w:rFonts w:ascii="宋体" w:cs="Courier New"/>
      <w:szCs w:val="21"/>
    </w:rPr>
  </w:style>
  <w:style w:type="character" w:customStyle="1" w:styleId="76">
    <w:name w:val="font11"/>
    <w:basedOn w:val="27"/>
    <w:autoRedefine/>
    <w:qFormat/>
    <w:uiPriority w:val="0"/>
    <w:rPr>
      <w:rFonts w:ascii="宋体" w:eastAsia="宋体" w:cs="宋体"/>
      <w:color w:val="000000"/>
      <w:sz w:val="21"/>
      <w:szCs w:val="21"/>
      <w:u w:val="none"/>
    </w:rPr>
  </w:style>
  <w:style w:type="paragraph" w:styleId="77">
    <w:name w:val="List Paragraph"/>
    <w:basedOn w:val="1"/>
    <w:autoRedefine/>
    <w:qFormat/>
    <w:uiPriority w:val="0"/>
    <w:pPr>
      <w:ind w:firstLine="200" w:firstLineChars="200"/>
    </w:pPr>
  </w:style>
  <w:style w:type="character" w:customStyle="1" w:styleId="78">
    <w:name w:val="未处理的提及1"/>
    <w:basedOn w:val="27"/>
    <w:autoRedefine/>
    <w:qFormat/>
    <w:uiPriority w:val="0"/>
    <w:rPr>
      <w:color w:val="605E5C"/>
      <w:shd w:val="clear" w:color="auto" w:fill="E1DFDD"/>
    </w:rPr>
  </w:style>
  <w:style w:type="paragraph" w:customStyle="1" w:styleId="79">
    <w:name w:val="Table Paragraph"/>
    <w:basedOn w:val="1"/>
    <w:autoRedefine/>
    <w:qFormat/>
    <w:uiPriority w:val="0"/>
    <w:pPr>
      <w:spacing w:line="360" w:lineRule="auto"/>
      <w:ind w:firstLine="200" w:firstLineChars="200"/>
      <w:jc w:val="left"/>
    </w:pPr>
    <w:rPr>
      <w:rFonts w:ascii="Calibri" w:hAnsi="Calibri" w:eastAsia="仿宋"/>
      <w:kern w:val="0"/>
      <w:sz w:val="28"/>
      <w:szCs w:val="22"/>
    </w:rPr>
  </w:style>
  <w:style w:type="paragraph" w:customStyle="1" w:styleId="80">
    <w:name w:val="sh4"/>
    <w:basedOn w:val="1"/>
    <w:qFormat/>
    <w:uiPriority w:val="0"/>
    <w:pPr>
      <w:spacing w:line="460" w:lineRule="exact"/>
      <w:ind w:firstLine="420" w:firstLineChars="200"/>
    </w:pPr>
    <w:rPr>
      <w:rFonts w:ascii="宋体" w:hAnsi="宋体"/>
      <w:szCs w:val="21"/>
    </w:rPr>
  </w:style>
  <w:style w:type="character" w:customStyle="1" w:styleId="81">
    <w:name w:val="页眉 Char"/>
    <w:basedOn w:val="27"/>
    <w:link w:val="20"/>
    <w:qFormat/>
    <w:uiPriority w:val="99"/>
    <w:rPr>
      <w:rFonts w:ascii="宋体" w:cs="宋体"/>
      <w:u w:val="single"/>
    </w:rPr>
  </w:style>
  <w:style w:type="character" w:customStyle="1" w:styleId="82">
    <w:name w:val="页脚 Char"/>
    <w:basedOn w:val="27"/>
    <w:link w:val="1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AF1D1-8A20-48B4-9FA5-65DB7FB39A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80</Words>
  <Characters>93</Characters>
  <Lines>109</Lines>
  <Paragraphs>30</Paragraphs>
  <TotalTime>13</TotalTime>
  <ScaleCrop>false</ScaleCrop>
  <LinksUpToDate>false</LinksUpToDate>
  <CharactersWithSpaces>112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2025-06-11T06:24:00Z</dcterms:created>
  <dc:creator>User</dc:creator>
  <cp:lastModifiedBy>温暖</cp:lastModifiedBy>
  <cp:lastPrinted>2025-03-24T01:12:00Z</cp:lastPrinted>
  <dcterms:modified xsi:type="dcterms:W3CDTF">2025-06-11T07:30:05Z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6537600181E3438F836DA5C78D014FDB_13</vt:lpwstr>
  </property>
  <property fmtid="{D5CDD505-2E9C-101B-9397-08002B2CF9AE}" pid="4" name="KSOTemplateDocerSaveRecord">
    <vt:lpwstr>eyJoZGlkIjoiYmNjMWQxZmVmYWMzNTFiNTA1ODllY2E5OWIxZWUyMjQiLCJ1c2VySWQiOiIxMDc0Njc1NTQ0In0=</vt:lpwstr>
  </property>
</Properties>
</file>