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00" w:lineRule="exact"/>
        <w:jc w:val="center"/>
        <w:rPr>
          <w:rFonts w:ascii="宋体"/>
          <w:b/>
          <w:color w:val="auto"/>
          <w:spacing w:val="20"/>
          <w:sz w:val="44"/>
        </w:rPr>
      </w:pPr>
    </w:p>
    <w:p>
      <w:pPr>
        <w:spacing w:line="360" w:lineRule="auto"/>
        <w:jc w:val="center"/>
        <w:rPr>
          <w:rFonts w:ascii="宋体" w:eastAsia="宋体" w:hint="eastAsia"/>
          <w:b/>
          <w:color w:val="auto"/>
          <w:spacing w:val="20"/>
          <w:sz w:val="72"/>
          <w:szCs w:val="40"/>
          <w:u w:val="single"/>
          <w:lang w:eastAsia="zh-CN"/>
        </w:rPr>
      </w:pPr>
      <w:r>
        <w:rPr>
          <w:rFonts w:ascii="宋体" w:hint="eastAsia"/>
          <w:b/>
          <w:color w:val="auto"/>
          <w:spacing w:val="20"/>
          <w:sz w:val="52"/>
          <w:szCs w:val="32"/>
          <w:lang w:eastAsia="zh-CN"/>
        </w:rPr>
        <w:t>南通</w:t>
      </w:r>
      <w:r>
        <w:rPr>
          <w:rFonts w:ascii="宋体" w:hint="eastAsia"/>
          <w:b/>
          <w:color w:val="auto"/>
          <w:spacing w:val="20"/>
          <w:sz w:val="52"/>
          <w:szCs w:val="32"/>
          <w:lang w:val="en-US" w:eastAsia="zh-CN"/>
        </w:rPr>
        <w:t>市管绿地</w:t>
      </w:r>
      <w:r>
        <w:rPr>
          <w:rFonts w:ascii="宋体" w:hint="eastAsia"/>
          <w:b/>
          <w:color w:val="auto"/>
          <w:spacing w:val="20"/>
          <w:sz w:val="52"/>
          <w:szCs w:val="32"/>
          <w:lang w:eastAsia="zh-CN"/>
        </w:rPr>
        <w:t>自动售货机运营服务</w:t>
      </w:r>
    </w:p>
    <w:p>
      <w:pPr>
        <w:rPr>
          <w:rFonts w:ascii="华文新魏" w:eastAsia="华文新魏"/>
          <w:b/>
          <w:color w:val="auto"/>
          <w:sz w:val="100"/>
          <w:szCs w:val="100"/>
        </w:rPr>
      </w:pPr>
    </w:p>
    <w:p>
      <w:pPr>
        <w:jc w:val="center"/>
        <w:rPr>
          <w:rFonts w:ascii="华文新魏" w:eastAsia="华文新魏"/>
          <w:b/>
          <w:color w:val="auto"/>
          <w:sz w:val="100"/>
          <w:szCs w:val="100"/>
        </w:rPr>
      </w:pPr>
    </w:p>
    <w:p>
      <w:pPr>
        <w:jc w:val="center"/>
        <w:rPr>
          <w:rFonts w:ascii="华文新魏" w:eastAsia="华文新魏"/>
          <w:b/>
          <w:color w:val="auto"/>
          <w:sz w:val="100"/>
          <w:szCs w:val="100"/>
        </w:rPr>
      </w:pPr>
      <w:r>
        <w:rPr>
          <w:rFonts w:ascii="华文新魏" w:eastAsia="华文新魏" w:hint="eastAsia"/>
          <w:b/>
          <w:color w:val="auto"/>
          <w:sz w:val="100"/>
          <w:szCs w:val="100"/>
        </w:rPr>
        <w:t>招标文件</w:t>
      </w:r>
    </w:p>
    <w:p>
      <w:pPr>
        <w:rPr>
          <w:color w:val="auto"/>
        </w:rPr>
      </w:pPr>
    </w:p>
    <w:p>
      <w:pPr>
        <w:spacing w:line="500" w:lineRule="exact"/>
        <w:jc w:val="center"/>
        <w:rPr>
          <w:rFonts w:ascii="宋体" w:cs="宋体"/>
          <w:b/>
          <w:color w:val="auto"/>
          <w:sz w:val="36"/>
        </w:rPr>
      </w:pPr>
    </w:p>
    <w:p>
      <w:pPr>
        <w:pStyle w:val="29"/>
        <w:rPr>
          <w:color w:val="auto"/>
        </w:rPr>
      </w:pPr>
    </w:p>
    <w:p>
      <w:pPr>
        <w:spacing w:line="500" w:lineRule="exact"/>
        <w:jc w:val="center"/>
        <w:rPr>
          <w:rFonts w:ascii="仿宋_GB2312" w:eastAsia="仿宋_GB2312"/>
          <w:b/>
          <w:color w:val="auto"/>
          <w:sz w:val="36"/>
        </w:rPr>
      </w:pPr>
    </w:p>
    <w:p>
      <w:pPr>
        <w:spacing w:line="500" w:lineRule="exact"/>
        <w:jc w:val="center"/>
        <w:rPr>
          <w:rFonts w:ascii="仿宋_GB2312" w:eastAsia="仿宋_GB2312"/>
          <w:b/>
          <w:color w:val="auto"/>
          <w:sz w:val="36"/>
        </w:rPr>
      </w:pPr>
    </w:p>
    <w:p>
      <w:pPr>
        <w:spacing w:line="500" w:lineRule="exact"/>
        <w:jc w:val="center"/>
        <w:rPr>
          <w:rFonts w:ascii="仿宋_GB2312" w:eastAsia="仿宋_GB2312"/>
          <w:b/>
          <w:color w:val="auto"/>
          <w:sz w:val="36"/>
        </w:rPr>
      </w:pPr>
    </w:p>
    <w:p>
      <w:pPr>
        <w:spacing w:line="500" w:lineRule="exact"/>
        <w:jc w:val="center"/>
        <w:rPr>
          <w:rFonts w:ascii="仿宋_GB2312" w:eastAsia="仿宋_GB2312"/>
          <w:b/>
          <w:color w:val="auto"/>
          <w:sz w:val="36"/>
        </w:rPr>
      </w:pPr>
    </w:p>
    <w:p>
      <w:pPr>
        <w:spacing w:line="500" w:lineRule="exact"/>
        <w:jc w:val="left"/>
        <w:rPr>
          <w:rFonts w:ascii="宋体"/>
          <w:color w:val="auto"/>
          <w:spacing w:val="20"/>
          <w:sz w:val="28"/>
          <w:szCs w:val="28"/>
        </w:rPr>
      </w:pPr>
    </w:p>
    <w:p>
      <w:pPr>
        <w:spacing w:line="500" w:lineRule="exact"/>
        <w:jc w:val="left"/>
        <w:rPr>
          <w:rFonts w:ascii="宋体"/>
          <w:color w:val="auto"/>
          <w:spacing w:val="20"/>
          <w:sz w:val="28"/>
          <w:szCs w:val="28"/>
        </w:rPr>
      </w:pPr>
    </w:p>
    <w:p>
      <w:pPr>
        <w:spacing w:line="500" w:lineRule="exact"/>
        <w:jc w:val="left"/>
        <w:rPr>
          <w:rFonts w:ascii="宋体"/>
          <w:color w:val="auto"/>
          <w:spacing w:val="20"/>
          <w:sz w:val="28"/>
          <w:szCs w:val="28"/>
        </w:rPr>
      </w:pPr>
    </w:p>
    <w:p>
      <w:pPr>
        <w:spacing w:line="500" w:lineRule="exact"/>
        <w:ind w:firstLineChars="600" w:firstLine="1920"/>
        <w:jc w:val="left"/>
        <w:rPr>
          <w:rFonts w:ascii="宋体"/>
          <w:color w:val="auto"/>
          <w:spacing w:val="20"/>
          <w:sz w:val="28"/>
          <w:szCs w:val="28"/>
        </w:rPr>
      </w:pPr>
    </w:p>
    <w:p>
      <w:pPr>
        <w:spacing w:line="500" w:lineRule="exact"/>
        <w:ind w:firstLineChars="300" w:firstLine="960"/>
        <w:jc w:val="left"/>
        <w:rPr>
          <w:rFonts w:ascii="宋体" w:hint="eastAsia"/>
          <w:color w:val="auto"/>
          <w:spacing w:val="20"/>
          <w:sz w:val="28"/>
          <w:szCs w:val="28"/>
          <w:u w:val="single"/>
          <w:lang w:val="en-US" w:eastAsia="zh-CN"/>
        </w:rPr>
      </w:pPr>
      <w:r>
        <w:rPr>
          <w:rFonts w:ascii="宋体" w:hint="eastAsia"/>
          <w:color w:val="auto"/>
          <w:spacing w:val="20"/>
          <w:sz w:val="28"/>
          <w:szCs w:val="28"/>
        </w:rPr>
        <w:t>采购单位</w:t>
      </w:r>
      <w:r>
        <w:rPr>
          <w:rFonts w:ascii="宋体" w:hint="eastAsia"/>
          <w:color w:val="auto"/>
          <w:spacing w:val="20"/>
          <w:sz w:val="28"/>
          <w:szCs w:val="28"/>
          <w:u w:val="single"/>
        </w:rPr>
        <w:t>：南通市</w:t>
      </w:r>
      <w:r>
        <w:rPr>
          <w:rFonts w:ascii="宋体" w:hint="eastAsia"/>
          <w:color w:val="auto"/>
          <w:spacing w:val="20"/>
          <w:sz w:val="28"/>
          <w:szCs w:val="28"/>
          <w:u w:val="single"/>
          <w:lang w:val="en-US" w:eastAsia="zh-CN"/>
        </w:rPr>
        <w:t>园林绿化管理处</w:t>
      </w:r>
    </w:p>
    <w:p>
      <w:pPr>
        <w:spacing w:line="500" w:lineRule="exact"/>
        <w:ind w:firstLineChars="300" w:firstLine="960"/>
        <w:jc w:val="left"/>
        <w:rPr>
          <w:rFonts w:ascii="宋体" w:eastAsia="宋体"/>
          <w:color w:val="auto"/>
          <w:spacing w:val="20"/>
          <w:sz w:val="28"/>
          <w:szCs w:val="28"/>
          <w:lang w:val="en-US" w:eastAsia="zh-CN"/>
        </w:rPr>
      </w:pPr>
      <w:r>
        <w:rPr>
          <w:rFonts w:ascii="宋体" w:hint="eastAsia"/>
          <w:color w:val="auto"/>
          <w:spacing w:val="20"/>
          <w:sz w:val="28"/>
          <w:szCs w:val="28"/>
        </w:rPr>
        <w:t>日   期</w:t>
      </w:r>
      <w:r>
        <w:rPr>
          <w:rFonts w:ascii="宋体" w:hint="eastAsia"/>
          <w:color w:val="auto"/>
          <w:spacing w:val="20"/>
          <w:sz w:val="28"/>
          <w:szCs w:val="28"/>
          <w:u w:val="single"/>
        </w:rPr>
        <w:t>：</w:t>
      </w:r>
      <w:r>
        <w:rPr>
          <w:rFonts w:ascii="宋体" w:hint="eastAsia"/>
          <w:color w:val="auto"/>
          <w:spacing w:val="20"/>
          <w:sz w:val="28"/>
          <w:szCs w:val="28"/>
          <w:u w:val="single"/>
          <w:lang w:val="en-US" w:eastAsia="zh-CN"/>
        </w:rPr>
        <w:t xml:space="preserve">  2025</w:t>
      </w:r>
      <w:r>
        <w:rPr>
          <w:rFonts w:ascii="宋体" w:hint="eastAsia"/>
          <w:color w:val="auto"/>
          <w:spacing w:val="20"/>
          <w:sz w:val="28"/>
          <w:szCs w:val="28"/>
          <w:u w:val="single"/>
        </w:rPr>
        <w:t>年</w:t>
      </w:r>
      <w:r>
        <w:rPr>
          <w:rFonts w:ascii="宋体" w:hint="eastAsia"/>
          <w:color w:val="auto"/>
          <w:spacing w:val="20"/>
          <w:sz w:val="28"/>
          <w:szCs w:val="28"/>
          <w:u w:val="single"/>
          <w:lang w:val="en-US" w:eastAsia="zh-CN"/>
        </w:rPr>
        <w:t>3</w:t>
      </w:r>
      <w:r>
        <w:rPr>
          <w:rFonts w:ascii="宋体" w:hint="eastAsia"/>
          <w:color w:val="auto"/>
          <w:spacing w:val="20"/>
          <w:sz w:val="28"/>
          <w:szCs w:val="28"/>
          <w:u w:val="single"/>
        </w:rPr>
        <w:t>月</w:t>
      </w:r>
      <w:r>
        <w:rPr>
          <w:rFonts w:ascii="宋体" w:hint="eastAsia"/>
          <w:color w:val="auto"/>
          <w:spacing w:val="20"/>
          <w:sz w:val="28"/>
          <w:szCs w:val="28"/>
          <w:u w:val="single"/>
          <w:lang w:val="en-US" w:eastAsia="zh-CN"/>
        </w:rPr>
        <w:t>25</w:t>
      </w:r>
      <w:r>
        <w:rPr>
          <w:rFonts w:ascii="宋体" w:hint="eastAsia"/>
          <w:color w:val="auto"/>
          <w:spacing w:val="20"/>
          <w:sz w:val="28"/>
          <w:szCs w:val="28"/>
          <w:u w:val="single"/>
          <w:highlight w:val="auto"/>
        </w:rPr>
        <w:t>日</w:t>
      </w:r>
      <w:r>
        <w:rPr>
          <w:rFonts w:ascii="宋体" w:hint="eastAsia"/>
          <w:color w:val="auto"/>
          <w:spacing w:val="20"/>
          <w:sz w:val="28"/>
          <w:szCs w:val="28"/>
          <w:u w:val="single"/>
          <w:lang w:val="en-US" w:eastAsia="zh-CN"/>
        </w:rPr>
        <w:t xml:space="preserve">  </w:t>
      </w:r>
    </w:p>
    <w:p>
      <w:pPr>
        <w:spacing w:line="500" w:lineRule="exact"/>
        <w:jc w:val="center"/>
        <w:rPr>
          <w:rFonts w:ascii="宋体"/>
          <w:color w:val="auto"/>
          <w:sz w:val="44"/>
          <w:szCs w:val="44"/>
        </w:rPr>
      </w:pPr>
      <w:r>
        <w:rPr>
          <w:rFonts w:ascii="宋体" w:hint="eastAsia"/>
          <w:color w:val="auto"/>
          <w:sz w:val="44"/>
          <w:szCs w:val="44"/>
        </w:rPr>
        <w:br w:type="page"/>
        <w:t>目      录</w:t>
      </w:r>
    </w:p>
    <w:p>
      <w:pPr>
        <w:spacing w:line="500" w:lineRule="exact"/>
        <w:jc w:val="center"/>
        <w:rPr>
          <w:rFonts w:ascii="宋体"/>
          <w:color w:val="auto"/>
          <w:sz w:val="44"/>
        </w:rPr>
      </w:pPr>
    </w:p>
    <w:p>
      <w:pPr>
        <w:tabs>
          <w:tab w:val="left" w:pos="7740"/>
        </w:tabs>
        <w:spacing w:line="500" w:lineRule="exact"/>
        <w:rPr>
          <w:rFonts w:ascii="宋体"/>
          <w:color w:val="auto"/>
          <w:spacing w:val="2"/>
          <w:sz w:val="32"/>
          <w:szCs w:val="32"/>
        </w:rPr>
      </w:pPr>
      <w:r>
        <w:rPr>
          <w:rFonts w:ascii="宋体" w:hint="eastAsia"/>
          <w:bCs/>
          <w:color w:val="auto"/>
          <w:sz w:val="32"/>
          <w:szCs w:val="32"/>
        </w:rPr>
        <w:t>第一部分  招标公告</w:t>
      </w:r>
    </w:p>
    <w:p>
      <w:pPr>
        <w:tabs>
          <w:tab w:val="left" w:pos="7740"/>
        </w:tabs>
        <w:spacing w:line="500" w:lineRule="exact"/>
        <w:rPr>
          <w:rFonts w:ascii="宋体"/>
          <w:color w:val="auto"/>
          <w:sz w:val="32"/>
          <w:szCs w:val="32"/>
        </w:rPr>
      </w:pPr>
    </w:p>
    <w:p>
      <w:pPr>
        <w:tabs>
          <w:tab w:val="left" w:pos="7740"/>
        </w:tabs>
        <w:spacing w:line="500" w:lineRule="exact"/>
        <w:rPr>
          <w:rFonts w:ascii="宋体"/>
          <w:color w:val="auto"/>
          <w:spacing w:val="2"/>
          <w:sz w:val="32"/>
          <w:szCs w:val="32"/>
        </w:rPr>
      </w:pPr>
      <w:r>
        <w:rPr>
          <w:rFonts w:ascii="宋体" w:hint="eastAsia"/>
          <w:bCs/>
          <w:color w:val="auto"/>
          <w:sz w:val="32"/>
          <w:szCs w:val="32"/>
        </w:rPr>
        <w:t>第二部分  投标须知</w:t>
      </w:r>
    </w:p>
    <w:p>
      <w:pPr>
        <w:spacing w:line="500" w:lineRule="exact"/>
        <w:rPr>
          <w:rFonts w:ascii="宋体"/>
          <w:color w:val="auto"/>
          <w:sz w:val="32"/>
          <w:szCs w:val="32"/>
        </w:rPr>
      </w:pPr>
    </w:p>
    <w:p>
      <w:pPr>
        <w:tabs>
          <w:tab w:val="left" w:pos="7740"/>
        </w:tabs>
        <w:spacing w:line="500" w:lineRule="exact"/>
        <w:rPr>
          <w:rFonts w:ascii="宋体"/>
          <w:color w:val="auto"/>
          <w:spacing w:val="2"/>
          <w:sz w:val="32"/>
          <w:szCs w:val="32"/>
        </w:rPr>
      </w:pPr>
      <w:r>
        <w:rPr>
          <w:rFonts w:ascii="宋体" w:hint="eastAsia"/>
          <w:bCs/>
          <w:color w:val="auto"/>
          <w:sz w:val="32"/>
          <w:szCs w:val="32"/>
        </w:rPr>
        <w:t>第三部分  项目需求说明</w:t>
      </w:r>
    </w:p>
    <w:p>
      <w:pPr>
        <w:pStyle w:val="18"/>
        <w:tabs>
          <w:tab w:val="left" w:pos="7740"/>
          <w:tab w:val="left" w:pos="7920"/>
        </w:tabs>
        <w:spacing w:line="500" w:lineRule="exact"/>
        <w:ind w:left="0"/>
        <w:rPr>
          <w:rFonts w:ascii="宋体" w:eastAsia="宋体"/>
          <w:color w:val="auto"/>
          <w:sz w:val="32"/>
          <w:szCs w:val="32"/>
        </w:rPr>
      </w:pPr>
    </w:p>
    <w:p>
      <w:pPr>
        <w:tabs>
          <w:tab w:val="left" w:pos="7740"/>
        </w:tabs>
        <w:spacing w:line="500" w:lineRule="exact"/>
        <w:rPr>
          <w:rFonts w:ascii="宋体"/>
          <w:color w:val="auto"/>
          <w:spacing w:val="2"/>
          <w:sz w:val="32"/>
          <w:szCs w:val="32"/>
        </w:rPr>
      </w:pPr>
      <w:r>
        <w:rPr>
          <w:rFonts w:ascii="宋体" w:hint="eastAsia"/>
          <w:color w:val="auto"/>
          <w:sz w:val="32"/>
          <w:szCs w:val="32"/>
        </w:rPr>
        <w:t xml:space="preserve">第四部分  </w:t>
      </w:r>
      <w:r>
        <w:rPr>
          <w:rFonts w:ascii="宋体" w:hint="eastAsia"/>
          <w:bCs/>
          <w:color w:val="auto"/>
          <w:sz w:val="32"/>
          <w:szCs w:val="32"/>
        </w:rPr>
        <w:t>开标和评标</w:t>
      </w:r>
    </w:p>
    <w:p>
      <w:pPr>
        <w:spacing w:line="500" w:lineRule="exact"/>
        <w:rPr>
          <w:rFonts w:ascii="宋体"/>
          <w:color w:val="auto"/>
          <w:sz w:val="32"/>
          <w:szCs w:val="32"/>
        </w:rPr>
      </w:pPr>
    </w:p>
    <w:p>
      <w:pPr>
        <w:tabs>
          <w:tab w:val="left" w:pos="7740"/>
        </w:tabs>
        <w:spacing w:line="500" w:lineRule="exact"/>
        <w:rPr>
          <w:rFonts w:ascii="宋体"/>
          <w:color w:val="auto"/>
          <w:spacing w:val="2"/>
          <w:sz w:val="32"/>
          <w:szCs w:val="32"/>
        </w:rPr>
      </w:pPr>
      <w:r>
        <w:rPr>
          <w:rFonts w:ascii="宋体" w:hint="eastAsia"/>
          <w:bCs/>
          <w:color w:val="auto"/>
          <w:sz w:val="32"/>
          <w:szCs w:val="32"/>
        </w:rPr>
        <w:t>第五部分  合同签订与验收付款</w:t>
      </w:r>
    </w:p>
    <w:p>
      <w:pPr>
        <w:spacing w:line="500" w:lineRule="exact"/>
        <w:rPr>
          <w:rFonts w:ascii="宋体"/>
          <w:color w:val="auto"/>
          <w:sz w:val="32"/>
          <w:szCs w:val="32"/>
        </w:rPr>
      </w:pPr>
    </w:p>
    <w:p>
      <w:pPr>
        <w:tabs>
          <w:tab w:val="left" w:pos="7740"/>
        </w:tabs>
        <w:spacing w:line="500" w:lineRule="exact"/>
        <w:rPr>
          <w:rFonts w:ascii="宋体"/>
          <w:color w:val="auto"/>
          <w:spacing w:val="2"/>
          <w:sz w:val="32"/>
          <w:szCs w:val="32"/>
        </w:rPr>
      </w:pPr>
      <w:r>
        <w:rPr>
          <w:rFonts w:ascii="宋体" w:hint="eastAsia"/>
          <w:bCs/>
          <w:color w:val="auto"/>
          <w:sz w:val="32"/>
          <w:szCs w:val="32"/>
        </w:rPr>
        <w:t>第六部分  投标文件组成</w:t>
      </w:r>
    </w:p>
    <w:p>
      <w:pPr>
        <w:spacing w:line="500" w:lineRule="exact"/>
        <w:rPr>
          <w:rFonts w:ascii="楷体_GB2312" w:eastAsia="楷体_GB2312"/>
          <w:b/>
          <w:color w:val="auto"/>
          <w:sz w:val="32"/>
          <w:szCs w:val="32"/>
        </w:rPr>
      </w:pPr>
    </w:p>
    <w:p>
      <w:pPr>
        <w:tabs>
          <w:tab w:val="left" w:pos="7740"/>
        </w:tabs>
        <w:spacing w:line="500" w:lineRule="exact"/>
        <w:rPr>
          <w:rFonts w:ascii="楷体_GB2312" w:eastAsia="楷体_GB2312"/>
          <w:b/>
          <w:color w:val="auto"/>
          <w:spacing w:val="2"/>
          <w:sz w:val="32"/>
          <w:szCs w:val="32"/>
        </w:rPr>
      </w:pPr>
    </w:p>
    <w:p>
      <w:pPr>
        <w:tabs>
          <w:tab w:val="left" w:pos="7740"/>
        </w:tabs>
        <w:spacing w:line="500" w:lineRule="exact"/>
        <w:rPr>
          <w:rFonts w:ascii="楷体_GB2312" w:eastAsia="楷体_GB2312"/>
          <w:b/>
          <w:color w:val="auto"/>
          <w:spacing w:val="2"/>
          <w:sz w:val="32"/>
          <w:szCs w:val="32"/>
        </w:rPr>
      </w:pPr>
    </w:p>
    <w:p>
      <w:pPr>
        <w:tabs>
          <w:tab w:val="left" w:pos="7740"/>
        </w:tabs>
        <w:spacing w:line="500" w:lineRule="exact"/>
        <w:rPr>
          <w:rFonts w:ascii="楷体_GB2312" w:eastAsia="楷体_GB2312"/>
          <w:b/>
          <w:bCs/>
          <w:color w:val="auto"/>
          <w:sz w:val="32"/>
          <w:szCs w:val="32"/>
        </w:rPr>
      </w:pPr>
    </w:p>
    <w:p>
      <w:pPr>
        <w:spacing w:line="500" w:lineRule="exact"/>
        <w:outlineLvl w:val="0"/>
        <w:rPr>
          <w:rFonts w:ascii="楷体_GB2312" w:eastAsia="楷体_GB2312"/>
          <w:b/>
          <w:color w:val="auto"/>
          <w:sz w:val="44"/>
          <w:szCs w:val="44"/>
        </w:rPr>
      </w:pPr>
    </w:p>
    <w:p>
      <w:pPr>
        <w:spacing w:line="500" w:lineRule="exact"/>
        <w:outlineLvl w:val="0"/>
        <w:rPr>
          <w:rFonts w:ascii="仿宋_GB2312" w:eastAsia="仿宋_GB2312"/>
          <w:color w:val="auto"/>
          <w:sz w:val="44"/>
          <w:szCs w:val="44"/>
        </w:rPr>
      </w:pPr>
    </w:p>
    <w:p>
      <w:pPr>
        <w:spacing w:line="500" w:lineRule="exact"/>
        <w:outlineLvl w:val="0"/>
        <w:rPr>
          <w:rFonts w:ascii="仿宋_GB2312" w:eastAsia="仿宋_GB2312"/>
          <w:color w:val="auto"/>
          <w:sz w:val="44"/>
          <w:szCs w:val="44"/>
        </w:rPr>
      </w:pPr>
    </w:p>
    <w:p>
      <w:pPr>
        <w:spacing w:line="500" w:lineRule="exact"/>
        <w:outlineLvl w:val="0"/>
        <w:rPr>
          <w:rFonts w:ascii="仿宋_GB2312" w:eastAsia="仿宋_GB2312"/>
          <w:color w:val="auto"/>
          <w:sz w:val="44"/>
          <w:szCs w:val="44"/>
        </w:rPr>
      </w:pPr>
    </w:p>
    <w:p>
      <w:pPr>
        <w:spacing w:line="500" w:lineRule="exact"/>
        <w:outlineLvl w:val="0"/>
        <w:rPr>
          <w:rFonts w:ascii="仿宋_GB2312" w:eastAsia="仿宋_GB2312"/>
          <w:color w:val="auto"/>
          <w:sz w:val="44"/>
          <w:szCs w:val="44"/>
        </w:rPr>
      </w:pPr>
    </w:p>
    <w:p>
      <w:pPr>
        <w:spacing w:line="500" w:lineRule="exact"/>
        <w:outlineLvl w:val="0"/>
        <w:rPr>
          <w:rFonts w:ascii="仿宋_GB2312" w:eastAsia="仿宋_GB2312"/>
          <w:color w:val="auto"/>
          <w:sz w:val="44"/>
          <w:szCs w:val="44"/>
        </w:rPr>
      </w:pPr>
    </w:p>
    <w:p>
      <w:pPr>
        <w:spacing w:line="500" w:lineRule="exact"/>
        <w:outlineLvl w:val="0"/>
        <w:rPr>
          <w:rFonts w:ascii="仿宋_GB2312" w:eastAsia="仿宋_GB2312"/>
          <w:color w:val="auto"/>
          <w:sz w:val="44"/>
          <w:szCs w:val="44"/>
        </w:rPr>
      </w:pPr>
    </w:p>
    <w:p>
      <w:pPr>
        <w:snapToGrid w:val="0"/>
        <w:spacing w:line="300" w:lineRule="auto"/>
        <w:jc w:val="center"/>
        <w:outlineLvl w:val="0"/>
        <w:rPr>
          <w:rFonts w:ascii="宋体"/>
          <w:b/>
          <w:color w:val="auto"/>
          <w:sz w:val="36"/>
          <w:szCs w:val="36"/>
        </w:rPr>
        <w:sectPr>
          <w:footerReference w:type="default" r:id="rId2"/>
          <w:pgSz w:w="11900" w:h="16840"/>
          <w:pgMar w:top="1417" w:right="1569" w:bottom="1417" w:left="1570" w:header="1574" w:footer="1191" w:gutter="0"/>
          <w:pgNumType w:start="1"/>
          <w:docGrid w:linePitch="360" w:charSpace="0"/>
        </w:sectPr>
      </w:pPr>
    </w:p>
    <w:p>
      <w:pPr>
        <w:snapToGrid w:val="0"/>
        <w:spacing w:line="300" w:lineRule="auto"/>
        <w:jc w:val="center"/>
        <w:outlineLvl w:val="0"/>
        <w:rPr>
          <w:rFonts w:ascii="宋体"/>
          <w:b/>
          <w:color w:val="auto"/>
          <w:sz w:val="36"/>
          <w:szCs w:val="36"/>
        </w:rPr>
      </w:pPr>
      <w:r>
        <w:rPr>
          <w:rFonts w:ascii="宋体" w:hint="eastAsia"/>
          <w:b/>
          <w:color w:val="auto"/>
          <w:sz w:val="36"/>
          <w:szCs w:val="36"/>
        </w:rPr>
        <w:t>第一部分  招标公告</w:t>
      </w:r>
    </w:p>
    <w:p>
      <w:pPr>
        <w:snapToGrid w:val="0"/>
        <w:spacing w:line="440" w:lineRule="exact"/>
        <w:ind w:firstLineChars="200" w:firstLine="440"/>
        <w:rPr>
          <w:rFonts w:ascii="宋体" w:cs="宋体"/>
          <w:color w:val="auto"/>
          <w:sz w:val="22"/>
          <w:szCs w:val="22"/>
        </w:rPr>
      </w:pPr>
      <w:r>
        <w:rPr>
          <w:rFonts w:ascii="宋体" w:cs="宋体" w:hint="eastAsia"/>
          <w:bCs/>
          <w:color w:val="auto"/>
          <w:sz w:val="22"/>
          <w:szCs w:val="22"/>
        </w:rPr>
        <w:t>项目概况：</w:t>
      </w:r>
      <w:r>
        <w:rPr>
          <w:rFonts w:ascii="宋体" w:cs="宋体" w:hint="eastAsia"/>
          <w:b/>
          <w:bCs/>
          <w:color w:val="auto"/>
          <w:sz w:val="22"/>
          <w:szCs w:val="22"/>
          <w:u w:val="single"/>
          <w:lang w:eastAsia="zh-CN"/>
        </w:rPr>
        <w:t>南通市管绿地自动售货机运营服务</w:t>
      </w:r>
      <w:r>
        <w:rPr>
          <w:rFonts w:ascii="宋体" w:cs="宋体" w:hint="eastAsia"/>
          <w:color w:val="auto"/>
          <w:sz w:val="22"/>
          <w:szCs w:val="22"/>
        </w:rPr>
        <w:t>招标的潜在投标人应在</w:t>
      </w:r>
      <w:r>
        <w:rPr>
          <w:rFonts w:ascii="宋体" w:cs="宋体" w:hint="eastAsia"/>
          <w:b/>
          <w:bCs/>
          <w:color w:val="auto"/>
          <w:sz w:val="22"/>
          <w:szCs w:val="22"/>
          <w:u w:val="single"/>
        </w:rPr>
        <w:t>“南通市</w:t>
      </w:r>
      <w:r>
        <w:rPr>
          <w:rFonts w:ascii="宋体" w:cs="宋体" w:hint="eastAsia"/>
          <w:b/>
          <w:bCs/>
          <w:color w:val="auto"/>
          <w:sz w:val="22"/>
          <w:szCs w:val="22"/>
          <w:u w:val="single"/>
          <w:lang w:val="en-US" w:eastAsia="zh-CN"/>
        </w:rPr>
        <w:t>住房和城乡建设局</w:t>
      </w:r>
      <w:r>
        <w:rPr>
          <w:rFonts w:ascii="宋体" w:cs="宋体" w:hint="eastAsia"/>
          <w:b/>
          <w:bCs/>
          <w:color w:val="auto"/>
          <w:sz w:val="22"/>
          <w:szCs w:val="22"/>
          <w:u w:val="single"/>
        </w:rPr>
        <w:t>网站”</w:t>
      </w:r>
      <w:r>
        <w:rPr>
          <w:rFonts w:ascii="宋体" w:cs="宋体" w:hint="eastAsia"/>
          <w:color w:val="auto"/>
          <w:sz w:val="22"/>
          <w:szCs w:val="22"/>
        </w:rPr>
        <w:t>获取招标文件，并于</w:t>
      </w:r>
      <w:r>
        <w:rPr>
          <w:rFonts w:ascii="宋体" w:cs="宋体" w:hint="eastAsia"/>
          <w:b/>
          <w:bCs/>
          <w:color w:val="auto"/>
          <w:sz w:val="22"/>
          <w:szCs w:val="22"/>
          <w:u w:val="single"/>
        </w:rPr>
        <w:t>202</w:t>
      </w:r>
      <w:r>
        <w:rPr>
          <w:rFonts w:ascii="宋体" w:cs="宋体" w:hint="eastAsia"/>
          <w:b/>
          <w:bCs/>
          <w:color w:val="auto"/>
          <w:sz w:val="22"/>
          <w:szCs w:val="22"/>
          <w:u w:val="single"/>
          <w:lang w:val="en-US" w:eastAsia="zh-CN"/>
        </w:rPr>
        <w:t>5</w:t>
      </w:r>
      <w:r>
        <w:rPr>
          <w:rFonts w:ascii="宋体" w:cs="宋体" w:hint="eastAsia"/>
          <w:b/>
          <w:bCs/>
          <w:color w:val="auto"/>
          <w:sz w:val="22"/>
          <w:szCs w:val="22"/>
          <w:u w:val="single"/>
        </w:rPr>
        <w:t>年</w:t>
      </w:r>
      <w:r>
        <w:rPr>
          <w:rFonts w:ascii="宋体" w:cs="宋体" w:hint="eastAsia"/>
          <w:b/>
          <w:bCs/>
          <w:color w:val="auto"/>
          <w:sz w:val="22"/>
          <w:szCs w:val="22"/>
          <w:u w:val="single"/>
          <w:lang w:val="en-US" w:eastAsia="zh-CN"/>
        </w:rPr>
        <w:t>4</w:t>
      </w:r>
      <w:r>
        <w:rPr>
          <w:rFonts w:ascii="宋体" w:cs="宋体" w:hint="eastAsia"/>
          <w:b/>
          <w:bCs/>
          <w:color w:val="auto"/>
          <w:sz w:val="22"/>
          <w:szCs w:val="22"/>
          <w:u w:val="single"/>
        </w:rPr>
        <w:t>月</w:t>
      </w:r>
      <w:r>
        <w:rPr>
          <w:rFonts w:ascii="宋体" w:cs="宋体" w:hint="eastAsia"/>
          <w:b/>
          <w:bCs/>
          <w:color w:val="auto"/>
          <w:sz w:val="22"/>
          <w:szCs w:val="22"/>
          <w:u w:val="single"/>
          <w:lang w:val="en-US" w:eastAsia="zh-CN"/>
        </w:rPr>
        <w:t>3</w:t>
      </w:r>
      <w:r>
        <w:rPr>
          <w:rFonts w:ascii="宋体" w:cs="宋体" w:hint="eastAsia"/>
          <w:b/>
          <w:bCs/>
          <w:color w:val="auto"/>
          <w:sz w:val="22"/>
          <w:szCs w:val="22"/>
          <w:u w:val="single"/>
        </w:rPr>
        <w:t>日</w:t>
      </w:r>
      <w:r>
        <w:rPr>
          <w:rFonts w:ascii="宋体" w:cs="宋体" w:hint="eastAsia"/>
          <w:b/>
          <w:bCs/>
          <w:color w:val="auto"/>
          <w:sz w:val="22"/>
          <w:szCs w:val="22"/>
          <w:u w:val="single"/>
          <w:lang w:val="en-US" w:eastAsia="zh-CN"/>
        </w:rPr>
        <w:t>9</w:t>
      </w:r>
      <w:r>
        <w:rPr>
          <w:rFonts w:ascii="宋体" w:cs="宋体" w:hint="eastAsia"/>
          <w:b/>
          <w:bCs/>
          <w:color w:val="auto"/>
          <w:sz w:val="22"/>
          <w:szCs w:val="22"/>
          <w:u w:val="single"/>
        </w:rPr>
        <w:t>时</w:t>
      </w:r>
      <w:r>
        <w:rPr>
          <w:rFonts w:ascii="宋体" w:cs="宋体" w:hint="eastAsia"/>
          <w:b/>
          <w:bCs/>
          <w:color w:val="auto"/>
          <w:sz w:val="22"/>
          <w:szCs w:val="22"/>
          <w:u w:val="single"/>
          <w:lang w:val="en-US" w:eastAsia="zh-CN"/>
        </w:rPr>
        <w:t>30</w:t>
      </w:r>
      <w:r>
        <w:rPr>
          <w:rFonts w:ascii="宋体" w:cs="宋体" w:hint="eastAsia"/>
          <w:b/>
          <w:bCs/>
          <w:color w:val="auto"/>
          <w:sz w:val="22"/>
          <w:szCs w:val="22"/>
          <w:u w:val="single"/>
        </w:rPr>
        <w:t>分00秒</w:t>
      </w:r>
      <w:r>
        <w:rPr>
          <w:rFonts w:ascii="宋体" w:cs="宋体" w:hint="eastAsia"/>
          <w:color w:val="auto"/>
          <w:sz w:val="22"/>
          <w:szCs w:val="22"/>
        </w:rPr>
        <w:t>（北京时间）前递交投标文件。</w:t>
      </w:r>
    </w:p>
    <w:p>
      <w:pPr>
        <w:snapToGrid w:val="0"/>
        <w:spacing w:line="440" w:lineRule="exact"/>
        <w:ind w:firstLineChars="200" w:firstLine="440"/>
        <w:rPr>
          <w:rFonts w:ascii="宋体" w:cs="宋体"/>
          <w:b/>
          <w:color w:val="auto"/>
          <w:sz w:val="22"/>
          <w:szCs w:val="22"/>
        </w:rPr>
      </w:pPr>
      <w:r>
        <w:rPr>
          <w:rFonts w:ascii="宋体" w:cs="宋体" w:hint="eastAsia"/>
          <w:color w:val="auto"/>
          <w:sz w:val="22"/>
          <w:szCs w:val="22"/>
        </w:rPr>
        <w:t> </w:t>
      </w:r>
      <w:r>
        <w:rPr>
          <w:rFonts w:ascii="宋体" w:cs="宋体" w:hint="eastAsia"/>
          <w:b/>
          <w:color w:val="auto"/>
          <w:sz w:val="22"/>
          <w:szCs w:val="22"/>
        </w:rPr>
        <w:t xml:space="preserve"> 一、项目基本情况</w:t>
      </w:r>
    </w:p>
    <w:p>
      <w:pPr>
        <w:snapToGrid w:val="0"/>
        <w:spacing w:line="440" w:lineRule="exact"/>
        <w:ind w:firstLineChars="200" w:firstLine="440"/>
        <w:rPr>
          <w:rFonts w:ascii="宋体" w:cs="宋体" w:hint="eastAsia"/>
          <w:color w:val="auto"/>
          <w:sz w:val="22"/>
          <w:szCs w:val="22"/>
          <w:lang w:eastAsia="zh-CN"/>
        </w:rPr>
      </w:pPr>
      <w:r>
        <w:rPr>
          <w:rFonts w:ascii="宋体" w:cs="宋体" w:hint="eastAsia"/>
          <w:color w:val="auto"/>
          <w:sz w:val="22"/>
          <w:szCs w:val="22"/>
        </w:rPr>
        <w:t>项目名称：</w:t>
      </w:r>
      <w:r>
        <w:rPr>
          <w:rFonts w:ascii="宋体" w:cs="宋体" w:hint="eastAsia"/>
          <w:color w:val="auto"/>
          <w:sz w:val="22"/>
          <w:szCs w:val="22"/>
          <w:lang w:eastAsia="zh-CN"/>
        </w:rPr>
        <w:t>南通市管绿地自动售货机运营服务</w:t>
      </w:r>
    </w:p>
    <w:p>
      <w:pPr>
        <w:snapToGrid w:val="0"/>
        <w:spacing w:line="440" w:lineRule="exact"/>
        <w:ind w:firstLineChars="200" w:firstLine="440"/>
        <w:rPr>
          <w:rFonts w:ascii="宋体" w:cs="宋体"/>
          <w:color w:val="auto"/>
          <w:sz w:val="22"/>
          <w:szCs w:val="22"/>
        </w:rPr>
      </w:pPr>
      <w:r>
        <w:rPr>
          <w:rFonts w:ascii="宋体" w:cs="宋体" w:hint="eastAsia"/>
          <w:color w:val="auto"/>
          <w:sz w:val="22"/>
          <w:szCs w:val="22"/>
        </w:rPr>
        <w:t>项目规模：室外自动售货机约</w:t>
      </w:r>
      <w:r>
        <w:rPr>
          <w:rFonts w:ascii="宋体" w:cs="宋体" w:hint="eastAsia"/>
          <w:color w:val="auto"/>
          <w:sz w:val="22"/>
          <w:szCs w:val="22"/>
          <w:lang w:val="en-US" w:eastAsia="zh-CN"/>
        </w:rPr>
        <w:t>14</w:t>
      </w:r>
      <w:r>
        <w:rPr>
          <w:rFonts w:ascii="宋体" w:cs="宋体" w:hint="eastAsia"/>
          <w:color w:val="auto"/>
          <w:sz w:val="22"/>
          <w:szCs w:val="22"/>
        </w:rPr>
        <w:t>台，具体以招标人要求为准；</w:t>
      </w:r>
    </w:p>
    <w:p>
      <w:pPr>
        <w:snapToGrid w:val="0"/>
        <w:spacing w:line="440" w:lineRule="exact"/>
        <w:ind w:firstLineChars="200" w:firstLine="440"/>
        <w:rPr>
          <w:rFonts w:ascii="宋体" w:cs="宋体"/>
          <w:color w:val="auto"/>
          <w:sz w:val="22"/>
          <w:szCs w:val="22"/>
        </w:rPr>
      </w:pPr>
      <w:r>
        <w:rPr>
          <w:rFonts w:ascii="宋体" w:cs="宋体" w:hint="eastAsia"/>
          <w:color w:val="auto"/>
          <w:sz w:val="22"/>
          <w:szCs w:val="22"/>
        </w:rPr>
        <w:t>采购需求：详见</w:t>
      </w:r>
      <w:r>
        <w:rPr>
          <w:rFonts w:ascii="宋体" w:cs="宋体" w:hint="eastAsia"/>
          <w:color w:val="auto"/>
          <w:spacing w:val="7"/>
          <w:kern w:val="0"/>
          <w:sz w:val="22"/>
          <w:szCs w:val="22"/>
        </w:rPr>
        <w:t>第三部分</w:t>
      </w:r>
      <w:r>
        <w:rPr>
          <w:rFonts w:ascii="宋体" w:cs="宋体" w:hint="eastAsia"/>
          <w:color w:val="auto"/>
          <w:sz w:val="22"/>
          <w:szCs w:val="22"/>
        </w:rPr>
        <w:t>项目需求。</w:t>
      </w:r>
    </w:p>
    <w:p>
      <w:pPr>
        <w:snapToGrid w:val="0"/>
        <w:spacing w:line="440" w:lineRule="exact"/>
        <w:ind w:firstLineChars="200" w:firstLine="440"/>
        <w:rPr>
          <w:rFonts w:ascii="宋体" w:cs="宋体"/>
          <w:color w:val="auto"/>
          <w:sz w:val="22"/>
          <w:szCs w:val="22"/>
        </w:rPr>
      </w:pPr>
      <w:r>
        <w:rPr>
          <w:rFonts w:ascii="宋体" w:cs="宋体" w:hint="eastAsia"/>
          <w:color w:val="auto"/>
          <w:sz w:val="22"/>
          <w:szCs w:val="22"/>
        </w:rPr>
        <w:t>合同履行期限：合同期限为三年，</w:t>
      </w:r>
      <w:r>
        <w:rPr>
          <w:rFonts w:cs="宋体" w:hint="eastAsia"/>
          <w:color w:val="auto"/>
        </w:rPr>
        <w:t>合同一年一签，招标人将根据运营情况决定是否续签下一年度合同</w:t>
      </w:r>
      <w:r>
        <w:rPr>
          <w:rFonts w:ascii="宋体" w:cs="宋体" w:hint="eastAsia"/>
          <w:color w:val="auto"/>
          <w:sz w:val="22"/>
          <w:szCs w:val="22"/>
        </w:rPr>
        <w:t>。</w:t>
      </w:r>
    </w:p>
    <w:p>
      <w:pPr>
        <w:snapToGrid w:val="0"/>
        <w:spacing w:line="440" w:lineRule="exact"/>
        <w:ind w:firstLineChars="200" w:firstLine="440"/>
        <w:rPr>
          <w:rFonts w:ascii="宋体" w:cs="宋体"/>
          <w:color w:val="auto"/>
          <w:sz w:val="22"/>
          <w:szCs w:val="22"/>
        </w:rPr>
      </w:pPr>
      <w:r>
        <w:rPr>
          <w:rFonts w:ascii="宋体" w:cs="宋体" w:hint="eastAsia"/>
          <w:color w:val="auto"/>
          <w:sz w:val="22"/>
          <w:szCs w:val="22"/>
        </w:rPr>
        <w:t>本项目不接受联合体投标。</w:t>
      </w:r>
    </w:p>
    <w:p>
      <w:pPr>
        <w:snapToGrid w:val="0"/>
        <w:spacing w:line="440" w:lineRule="exact"/>
        <w:ind w:firstLineChars="200" w:firstLine="440"/>
        <w:rPr>
          <w:rFonts w:ascii="宋体" w:cs="宋体"/>
          <w:b/>
          <w:color w:val="auto"/>
          <w:sz w:val="22"/>
          <w:szCs w:val="22"/>
        </w:rPr>
      </w:pPr>
      <w:r>
        <w:rPr>
          <w:rFonts w:ascii="宋体" w:cs="宋体" w:hint="eastAsia"/>
          <w:b/>
          <w:color w:val="auto"/>
          <w:sz w:val="22"/>
          <w:szCs w:val="22"/>
        </w:rPr>
        <w:t>二、申请人的资格要求：</w:t>
      </w:r>
    </w:p>
    <w:p>
      <w:pPr>
        <w:snapToGrid w:val="0"/>
        <w:spacing w:line="440" w:lineRule="exact"/>
        <w:ind w:firstLineChars="200" w:firstLine="440"/>
        <w:rPr>
          <w:rFonts w:ascii="宋体" w:cs="宋体"/>
          <w:color w:val="auto"/>
          <w:sz w:val="22"/>
          <w:szCs w:val="22"/>
        </w:rPr>
      </w:pPr>
      <w:r>
        <w:rPr>
          <w:rFonts w:ascii="宋体" w:cs="宋体" w:hint="eastAsia"/>
          <w:color w:val="auto"/>
          <w:sz w:val="22"/>
          <w:szCs w:val="22"/>
        </w:rPr>
        <w:t>1.投标人须为在中华人民共和国境内注册，具有独立承担民事责任的能力；具有履行合同所必需的设备和专业技术能力；参加采购活动前三年内，在经营活动中没有重大违法记录；</w:t>
      </w:r>
    </w:p>
    <w:p>
      <w:pPr>
        <w:snapToGrid w:val="0"/>
        <w:spacing w:line="440" w:lineRule="exact"/>
        <w:ind w:firstLineChars="200" w:firstLine="440"/>
        <w:rPr>
          <w:rFonts w:ascii="宋体" w:cs="宋体"/>
          <w:color w:val="auto"/>
          <w:sz w:val="22"/>
          <w:szCs w:val="22"/>
        </w:rPr>
      </w:pPr>
      <w:r>
        <w:rPr>
          <w:rFonts w:ascii="宋体" w:cs="宋体" w:hint="eastAsia"/>
          <w:color w:val="auto"/>
          <w:sz w:val="22"/>
          <w:szCs w:val="22"/>
        </w:rPr>
        <w:t>2.未被“信用中国”网站（www.creditchina.gov.cn）列入失信被执行人、重大税收违法案件当事人名单、采购严重失信行为记录名单；</w:t>
      </w:r>
    </w:p>
    <w:p>
      <w:pPr>
        <w:snapToGrid w:val="0"/>
        <w:spacing w:line="440" w:lineRule="exact"/>
        <w:ind w:firstLineChars="200" w:firstLine="440"/>
        <w:rPr>
          <w:rFonts w:ascii="宋体" w:cs="宋体"/>
          <w:color w:val="auto"/>
          <w:sz w:val="22"/>
          <w:szCs w:val="22"/>
        </w:rPr>
      </w:pPr>
      <w:r>
        <w:rPr>
          <w:rFonts w:ascii="宋体" w:cs="宋体" w:hint="eastAsia"/>
          <w:color w:val="auto"/>
          <w:sz w:val="22"/>
          <w:szCs w:val="22"/>
        </w:rPr>
        <w:t>3.本项目的特定资格要求：</w:t>
      </w:r>
      <w:r>
        <w:rPr>
          <w:rFonts w:ascii="宋体" w:cs="宋体" w:hint="eastAsia"/>
          <w:b/>
          <w:bCs/>
          <w:color w:val="auto"/>
          <w:sz w:val="22"/>
          <w:szCs w:val="22"/>
        </w:rPr>
        <w:t>投标企业必须具有有效的食品经营许可证</w:t>
      </w:r>
      <w:r>
        <w:rPr>
          <w:rFonts w:ascii="宋体" w:cs="宋体" w:hint="eastAsia"/>
          <w:color w:val="auto"/>
          <w:sz w:val="22"/>
          <w:szCs w:val="22"/>
        </w:rPr>
        <w:t>。</w:t>
      </w:r>
    </w:p>
    <w:p>
      <w:pPr>
        <w:snapToGrid w:val="0"/>
        <w:spacing w:line="440" w:lineRule="exact"/>
        <w:ind w:firstLineChars="200" w:firstLine="440"/>
        <w:rPr>
          <w:rFonts w:ascii="宋体" w:cs="宋体"/>
          <w:b/>
          <w:color w:val="auto"/>
          <w:sz w:val="22"/>
          <w:szCs w:val="22"/>
        </w:rPr>
      </w:pPr>
      <w:r>
        <w:rPr>
          <w:rFonts w:ascii="宋体" w:cs="宋体" w:hint="eastAsia"/>
          <w:b/>
          <w:color w:val="auto"/>
          <w:sz w:val="22"/>
          <w:szCs w:val="22"/>
        </w:rPr>
        <w:t>三、获取招标文件</w:t>
      </w:r>
    </w:p>
    <w:p>
      <w:pPr>
        <w:snapToGrid w:val="0"/>
        <w:spacing w:line="440" w:lineRule="exact"/>
        <w:ind w:firstLineChars="200" w:firstLine="440"/>
        <w:rPr>
          <w:rFonts w:ascii="宋体" w:cs="宋体"/>
          <w:color w:val="auto"/>
          <w:sz w:val="22"/>
          <w:szCs w:val="22"/>
        </w:rPr>
      </w:pPr>
      <w:r>
        <w:rPr>
          <w:rFonts w:ascii="宋体" w:cs="宋体" w:hint="eastAsia"/>
          <w:color w:val="auto"/>
          <w:sz w:val="22"/>
          <w:szCs w:val="22"/>
        </w:rPr>
        <w:t>时间：</w:t>
      </w:r>
      <w:r>
        <w:rPr>
          <w:rFonts w:ascii="宋体" w:cs="宋体" w:hint="eastAsia"/>
          <w:b/>
          <w:bCs/>
          <w:color w:val="auto"/>
          <w:sz w:val="22"/>
          <w:szCs w:val="22"/>
          <w:u w:val="single"/>
          <w:lang w:val="en-US" w:eastAsia="zh-CN"/>
        </w:rPr>
        <w:t>自招标公告发布之日起</w:t>
      </w:r>
      <w:r>
        <w:rPr>
          <w:rFonts w:ascii="宋体" w:cs="宋体" w:hint="eastAsia"/>
          <w:b/>
          <w:bCs/>
          <w:color w:val="auto"/>
          <w:sz w:val="22"/>
          <w:szCs w:val="22"/>
          <w:u w:val="single"/>
        </w:rPr>
        <w:t>至 202</w:t>
      </w:r>
      <w:r>
        <w:rPr>
          <w:rFonts w:ascii="宋体" w:cs="宋体"/>
          <w:b/>
          <w:bCs/>
          <w:color w:val="auto"/>
          <w:sz w:val="22"/>
          <w:szCs w:val="22"/>
          <w:u w:val="single"/>
        </w:rPr>
        <w:t>5</w:t>
      </w:r>
      <w:r>
        <w:rPr>
          <w:rFonts w:ascii="宋体" w:cs="宋体" w:hint="eastAsia"/>
          <w:b/>
          <w:bCs/>
          <w:color w:val="auto"/>
          <w:sz w:val="22"/>
          <w:szCs w:val="22"/>
          <w:u w:val="single"/>
        </w:rPr>
        <w:t>年</w:t>
      </w:r>
      <w:r>
        <w:rPr>
          <w:rFonts w:ascii="宋体" w:cs="宋体" w:hint="eastAsia"/>
          <w:b/>
          <w:bCs/>
          <w:color w:val="auto"/>
          <w:sz w:val="22"/>
          <w:szCs w:val="22"/>
          <w:u w:val="single"/>
          <w:lang w:val="en-US" w:eastAsia="zh-CN"/>
        </w:rPr>
        <w:t>4</w:t>
      </w:r>
      <w:r>
        <w:rPr>
          <w:rFonts w:ascii="宋体" w:cs="宋体" w:hint="eastAsia"/>
          <w:b/>
          <w:bCs/>
          <w:color w:val="auto"/>
          <w:sz w:val="22"/>
          <w:szCs w:val="22"/>
          <w:u w:val="single"/>
        </w:rPr>
        <w:t>月</w:t>
      </w:r>
      <w:r>
        <w:rPr>
          <w:rFonts w:ascii="宋体" w:cs="宋体" w:hint="eastAsia"/>
          <w:b/>
          <w:bCs/>
          <w:color w:val="auto"/>
          <w:sz w:val="22"/>
          <w:szCs w:val="22"/>
          <w:u w:val="single"/>
          <w:lang w:val="en-US" w:eastAsia="zh-CN"/>
          <w:highlight w:val="auto"/>
        </w:rPr>
        <w:t>2</w:t>
      </w:r>
      <w:r>
        <w:rPr>
          <w:rFonts w:ascii="宋体" w:cs="宋体" w:hint="eastAsia"/>
          <w:b/>
          <w:bCs/>
          <w:color w:val="auto"/>
          <w:sz w:val="22"/>
          <w:szCs w:val="22"/>
          <w:u w:val="single"/>
        </w:rPr>
        <w:t>日</w:t>
      </w:r>
      <w:r>
        <w:rPr>
          <w:rFonts w:ascii="宋体" w:cs="宋体" w:hint="eastAsia"/>
          <w:color w:val="auto"/>
          <w:sz w:val="22"/>
          <w:szCs w:val="22"/>
        </w:rPr>
        <w:t>。</w:t>
      </w:r>
    </w:p>
    <w:p>
      <w:pPr>
        <w:snapToGrid w:val="0"/>
        <w:spacing w:line="440" w:lineRule="exact"/>
        <w:ind w:firstLineChars="200" w:firstLine="440"/>
        <w:rPr>
          <w:rFonts w:ascii="宋体" w:cs="宋体"/>
          <w:bCs/>
          <w:color w:val="auto"/>
          <w:sz w:val="22"/>
          <w:szCs w:val="22"/>
        </w:rPr>
      </w:pPr>
      <w:r>
        <w:rPr>
          <w:rFonts w:ascii="宋体" w:cs="宋体" w:hint="eastAsia"/>
          <w:color w:val="auto"/>
          <w:sz w:val="22"/>
          <w:szCs w:val="22"/>
        </w:rPr>
        <w:t>地点：</w:t>
      </w:r>
      <w:r>
        <w:rPr>
          <w:rFonts w:ascii="宋体" w:cs="宋体" w:hint="eastAsia"/>
          <w:bCs/>
          <w:color w:val="auto"/>
          <w:sz w:val="22"/>
          <w:szCs w:val="22"/>
        </w:rPr>
        <w:t>南通市</w:t>
      </w:r>
      <w:r>
        <w:rPr>
          <w:rFonts w:ascii="宋体" w:cs="宋体" w:hint="eastAsia"/>
          <w:bCs/>
          <w:color w:val="auto"/>
          <w:sz w:val="22"/>
          <w:szCs w:val="22"/>
          <w:lang w:val="en-US" w:eastAsia="zh-CN"/>
        </w:rPr>
        <w:t>住房和城乡建设局</w:t>
      </w:r>
      <w:r>
        <w:rPr>
          <w:rFonts w:ascii="宋体" w:cs="宋体" w:hint="eastAsia"/>
          <w:bCs/>
          <w:color w:val="auto"/>
          <w:sz w:val="22"/>
          <w:szCs w:val="22"/>
        </w:rPr>
        <w:t>网站</w:t>
      </w:r>
    </w:p>
    <w:p>
      <w:pPr>
        <w:snapToGrid w:val="0"/>
        <w:spacing w:line="440" w:lineRule="exact"/>
        <w:ind w:firstLineChars="200" w:firstLine="440"/>
        <w:rPr>
          <w:rFonts w:ascii="宋体" w:cs="宋体"/>
          <w:color w:val="auto"/>
          <w:sz w:val="22"/>
          <w:szCs w:val="22"/>
        </w:rPr>
      </w:pPr>
      <w:r>
        <w:rPr>
          <w:rFonts w:ascii="宋体" w:cs="宋体" w:hint="eastAsia"/>
          <w:color w:val="auto"/>
          <w:sz w:val="22"/>
          <w:szCs w:val="22"/>
        </w:rPr>
        <w:t>方式：自行下载</w:t>
      </w:r>
    </w:p>
    <w:p>
      <w:pPr>
        <w:snapToGrid w:val="0"/>
        <w:spacing w:line="440" w:lineRule="exact"/>
        <w:ind w:firstLineChars="200" w:firstLine="440"/>
        <w:rPr>
          <w:rFonts w:ascii="宋体" w:cs="宋体"/>
          <w:b/>
          <w:color w:val="auto"/>
          <w:sz w:val="22"/>
          <w:szCs w:val="22"/>
        </w:rPr>
      </w:pPr>
      <w:r>
        <w:rPr>
          <w:rFonts w:ascii="宋体" w:cs="宋体" w:hint="eastAsia"/>
          <w:b/>
          <w:color w:val="auto"/>
          <w:sz w:val="22"/>
          <w:szCs w:val="22"/>
        </w:rPr>
        <w:t>四、提交投标文件截止时间、开标时间和地点</w:t>
      </w:r>
    </w:p>
    <w:p>
      <w:pPr>
        <w:snapToGrid w:val="0"/>
        <w:spacing w:line="440" w:lineRule="exact"/>
        <w:ind w:firstLineChars="200" w:firstLine="440"/>
        <w:rPr>
          <w:rFonts w:ascii="宋体" w:cs="宋体"/>
          <w:b/>
          <w:bCs/>
          <w:color w:val="auto"/>
          <w:sz w:val="22"/>
          <w:szCs w:val="22"/>
        </w:rPr>
      </w:pPr>
      <w:r>
        <w:rPr>
          <w:rFonts w:ascii="宋体" w:cs="宋体" w:hint="eastAsia"/>
          <w:b/>
          <w:bCs/>
          <w:color w:val="auto"/>
          <w:sz w:val="22"/>
          <w:szCs w:val="22"/>
          <w:u w:val="single"/>
        </w:rPr>
        <w:t>202</w:t>
      </w:r>
      <w:r>
        <w:rPr>
          <w:rFonts w:ascii="宋体" w:cs="宋体"/>
          <w:b/>
          <w:bCs/>
          <w:color w:val="auto"/>
          <w:sz w:val="22"/>
          <w:szCs w:val="22"/>
          <w:u w:val="single"/>
        </w:rPr>
        <w:t>5</w:t>
      </w:r>
      <w:bookmarkStart w:id="0" w:name="_GoBack"/>
      <w:bookmarkEnd w:id="0"/>
      <w:r>
        <w:rPr>
          <w:rFonts w:ascii="宋体" w:cs="宋体" w:hint="eastAsia"/>
          <w:b/>
          <w:bCs/>
          <w:color w:val="auto"/>
          <w:sz w:val="22"/>
          <w:szCs w:val="22"/>
          <w:u w:val="single"/>
        </w:rPr>
        <w:t>年</w:t>
      </w:r>
      <w:r>
        <w:rPr>
          <w:rFonts w:ascii="宋体" w:cs="宋体" w:hint="eastAsia"/>
          <w:b/>
          <w:bCs/>
          <w:color w:val="auto"/>
          <w:sz w:val="22"/>
          <w:szCs w:val="22"/>
          <w:u w:val="single"/>
          <w:lang w:val="en-US" w:eastAsia="zh-CN"/>
        </w:rPr>
        <w:t>4</w:t>
      </w:r>
      <w:r>
        <w:rPr>
          <w:rFonts w:ascii="宋体" w:cs="宋体" w:hint="eastAsia"/>
          <w:b/>
          <w:bCs/>
          <w:color w:val="auto"/>
          <w:sz w:val="22"/>
          <w:szCs w:val="22"/>
          <w:u w:val="single"/>
        </w:rPr>
        <w:t>月</w:t>
      </w:r>
      <w:r>
        <w:rPr>
          <w:rFonts w:ascii="宋体" w:cs="宋体" w:hint="eastAsia"/>
          <w:b/>
          <w:bCs/>
          <w:color w:val="auto"/>
          <w:sz w:val="22"/>
          <w:szCs w:val="22"/>
          <w:u w:val="single"/>
          <w:lang w:val="en-US" w:eastAsia="zh-CN"/>
        </w:rPr>
        <w:t>3</w:t>
      </w:r>
      <w:r>
        <w:rPr>
          <w:rFonts w:ascii="宋体" w:cs="宋体" w:hint="eastAsia"/>
          <w:b/>
          <w:bCs/>
          <w:color w:val="auto"/>
          <w:sz w:val="22"/>
          <w:szCs w:val="22"/>
          <w:u w:val="single"/>
        </w:rPr>
        <w:t>日</w:t>
      </w:r>
      <w:r>
        <w:rPr>
          <w:rFonts w:ascii="宋体" w:cs="宋体" w:hint="eastAsia"/>
          <w:b/>
          <w:bCs/>
          <w:color w:val="auto"/>
          <w:sz w:val="22"/>
          <w:szCs w:val="22"/>
          <w:u w:val="single"/>
          <w:lang w:val="en-US" w:eastAsia="zh-CN"/>
        </w:rPr>
        <w:t>9</w:t>
      </w:r>
      <w:r>
        <w:rPr>
          <w:rFonts w:ascii="宋体" w:cs="宋体" w:hint="eastAsia"/>
          <w:b/>
          <w:bCs/>
          <w:color w:val="auto"/>
          <w:sz w:val="22"/>
          <w:szCs w:val="22"/>
          <w:u w:val="single"/>
        </w:rPr>
        <w:t>时30分00秒</w:t>
      </w:r>
      <w:r>
        <w:rPr>
          <w:rFonts w:ascii="宋体" w:cs="宋体" w:hint="eastAsia"/>
          <w:b/>
          <w:bCs/>
          <w:color w:val="auto"/>
          <w:sz w:val="22"/>
          <w:szCs w:val="22"/>
        </w:rPr>
        <w:t>（北京时间），逾时拒绝接收投标响应文件。</w:t>
      </w:r>
    </w:p>
    <w:p>
      <w:pPr>
        <w:snapToGrid w:val="0"/>
        <w:spacing w:line="440" w:lineRule="exact"/>
        <w:ind w:firstLineChars="200" w:firstLine="440"/>
        <w:rPr>
          <w:rFonts w:ascii="宋体" w:cs="宋体"/>
          <w:b/>
          <w:bCs/>
          <w:color w:val="auto"/>
          <w:sz w:val="22"/>
          <w:szCs w:val="22"/>
        </w:rPr>
      </w:pPr>
      <w:r>
        <w:rPr>
          <w:rFonts w:ascii="宋体" w:cs="宋体" w:hint="eastAsia"/>
          <w:b/>
          <w:bCs/>
          <w:color w:val="auto"/>
          <w:sz w:val="22"/>
          <w:szCs w:val="22"/>
        </w:rPr>
        <w:t>地点：</w:t>
      </w:r>
      <w:r>
        <w:rPr>
          <w:rFonts w:ascii="宋体" w:cs="宋体" w:hint="eastAsia"/>
          <w:b/>
          <w:bCs/>
          <w:color w:val="auto"/>
          <w:sz w:val="22"/>
          <w:szCs w:val="22"/>
          <w:u w:val="single"/>
        </w:rPr>
        <w:t>南通市</w:t>
      </w:r>
      <w:r>
        <w:rPr>
          <w:rFonts w:ascii="宋体" w:cs="宋体" w:hint="eastAsia"/>
          <w:b/>
          <w:bCs/>
          <w:color w:val="auto"/>
          <w:sz w:val="22"/>
          <w:szCs w:val="22"/>
          <w:u w:val="single"/>
          <w:lang w:val="en-US" w:eastAsia="zh-CN"/>
        </w:rPr>
        <w:t>园林绿化管理处一楼会议室</w:t>
      </w:r>
      <w:r>
        <w:rPr>
          <w:rFonts w:ascii="宋体" w:cs="宋体" w:hint="eastAsia"/>
          <w:b/>
          <w:bCs/>
          <w:color w:val="auto"/>
          <w:sz w:val="22"/>
          <w:szCs w:val="22"/>
        </w:rPr>
        <w:t>，如有变动另行通知。</w:t>
      </w:r>
    </w:p>
    <w:p>
      <w:pPr>
        <w:snapToGrid w:val="0"/>
        <w:spacing w:line="440" w:lineRule="exact"/>
        <w:ind w:firstLineChars="200" w:firstLine="440"/>
        <w:rPr>
          <w:rFonts w:ascii="宋体" w:cs="宋体"/>
          <w:b/>
          <w:color w:val="auto"/>
          <w:sz w:val="22"/>
          <w:szCs w:val="22"/>
        </w:rPr>
      </w:pPr>
      <w:r>
        <w:rPr>
          <w:rFonts w:ascii="宋体" w:cs="宋体" w:hint="eastAsia"/>
          <w:b/>
          <w:color w:val="auto"/>
          <w:sz w:val="22"/>
          <w:szCs w:val="22"/>
        </w:rPr>
        <w:t>五、公告期限</w:t>
      </w:r>
    </w:p>
    <w:p>
      <w:pPr>
        <w:snapToGrid w:val="0"/>
        <w:spacing w:line="440" w:lineRule="exact"/>
        <w:ind w:firstLineChars="200" w:firstLine="440"/>
        <w:rPr>
          <w:rFonts w:ascii="宋体" w:cs="宋体"/>
          <w:color w:val="auto"/>
          <w:sz w:val="22"/>
          <w:szCs w:val="22"/>
        </w:rPr>
      </w:pPr>
      <w:r>
        <w:rPr>
          <w:rFonts w:ascii="宋体" w:cs="宋体" w:hint="eastAsia"/>
          <w:color w:val="auto"/>
          <w:sz w:val="22"/>
          <w:szCs w:val="22"/>
        </w:rPr>
        <w:t>自本公告发布之日起</w:t>
      </w:r>
      <w:r>
        <w:rPr>
          <w:rFonts w:ascii="宋体" w:cs="宋体" w:hint="eastAsia"/>
          <w:color w:val="auto"/>
          <w:sz w:val="22"/>
          <w:szCs w:val="22"/>
          <w:highlight w:val="auto"/>
        </w:rPr>
        <w:t>5</w:t>
      </w:r>
      <w:r>
        <w:rPr>
          <w:rFonts w:ascii="宋体" w:cs="宋体" w:hint="eastAsia"/>
          <w:color w:val="auto"/>
          <w:sz w:val="22"/>
          <w:szCs w:val="22"/>
        </w:rPr>
        <w:t>个工作日。</w:t>
      </w:r>
    </w:p>
    <w:p>
      <w:pPr>
        <w:tabs>
          <w:tab w:val="center" w:pos="4394"/>
        </w:tabs>
        <w:snapToGrid w:val="0"/>
        <w:spacing w:line="440" w:lineRule="exact"/>
        <w:ind w:firstLineChars="200" w:firstLine="440"/>
        <w:rPr>
          <w:rFonts w:ascii="宋体" w:cs="宋体"/>
          <w:b/>
          <w:color w:val="auto"/>
          <w:sz w:val="22"/>
          <w:szCs w:val="22"/>
        </w:rPr>
      </w:pPr>
      <w:r>
        <w:rPr>
          <w:rFonts w:ascii="宋体" w:cs="宋体" w:hint="eastAsia"/>
          <w:b/>
          <w:color w:val="auto"/>
          <w:sz w:val="22"/>
          <w:szCs w:val="22"/>
        </w:rPr>
        <w:t>六、其他补充事宜</w:t>
        <w:tab/>
      </w:r>
    </w:p>
    <w:p>
      <w:pPr>
        <w:snapToGrid w:val="0"/>
        <w:spacing w:line="440" w:lineRule="exact"/>
        <w:ind w:firstLineChars="200" w:firstLine="440"/>
        <w:rPr>
          <w:rFonts w:ascii="宋体" w:cs="宋体"/>
          <w:b/>
          <w:color w:val="auto"/>
          <w:sz w:val="22"/>
          <w:szCs w:val="22"/>
        </w:rPr>
      </w:pPr>
      <w:r>
        <w:rPr>
          <w:rFonts w:ascii="宋体" w:cs="宋体" w:hint="eastAsia"/>
          <w:color w:val="auto"/>
          <w:sz w:val="22"/>
          <w:szCs w:val="22"/>
        </w:rPr>
        <w:t>1.项目开标活动模式：</w:t>
      </w:r>
      <w:r>
        <w:rPr>
          <w:rFonts w:ascii="宋体" w:cs="宋体" w:hint="eastAsia"/>
          <w:bCs/>
          <w:color w:val="auto"/>
          <w:sz w:val="22"/>
          <w:szCs w:val="22"/>
        </w:rPr>
        <w:t>现场投标模式</w:t>
      </w:r>
    </w:p>
    <w:p>
      <w:pPr>
        <w:snapToGrid w:val="0"/>
        <w:spacing w:line="440" w:lineRule="exact"/>
        <w:ind w:firstLineChars="200" w:firstLine="440"/>
        <w:rPr>
          <w:rFonts w:ascii="宋体" w:cs="宋体"/>
          <w:color w:val="auto"/>
          <w:sz w:val="22"/>
          <w:szCs w:val="22"/>
        </w:rPr>
      </w:pPr>
      <w:r>
        <w:rPr>
          <w:rFonts w:ascii="宋体" w:cs="宋体" w:hint="eastAsia"/>
          <w:color w:val="auto"/>
          <w:sz w:val="22"/>
          <w:szCs w:val="22"/>
        </w:rPr>
        <w:t>2.项目演示、样品、答辩等：无</w:t>
      </w:r>
    </w:p>
    <w:p>
      <w:pPr>
        <w:snapToGrid w:val="0"/>
        <w:spacing w:line="440" w:lineRule="exact"/>
        <w:ind w:firstLineChars="200" w:firstLine="440"/>
        <w:rPr>
          <w:rFonts w:ascii="宋体" w:cs="宋体"/>
          <w:color w:val="auto"/>
          <w:sz w:val="22"/>
          <w:szCs w:val="22"/>
        </w:rPr>
      </w:pPr>
      <w:r>
        <w:rPr>
          <w:rFonts w:ascii="宋体" w:cs="宋体" w:hint="eastAsia"/>
          <w:color w:val="auto"/>
          <w:sz w:val="22"/>
          <w:szCs w:val="22"/>
        </w:rPr>
        <w:t>3.对项目需求部分（供应商其他资格要求、项目需求、评分标准）的询问、质疑请向采购人提出，由采购人负责答复；对项目招标文件其它部分的询问请向采购人或项目联系人提出。</w:t>
      </w:r>
    </w:p>
    <w:p>
      <w:pPr>
        <w:snapToGrid w:val="0"/>
        <w:spacing w:line="440" w:lineRule="exact"/>
        <w:ind w:firstLineChars="200" w:firstLine="440"/>
        <w:rPr>
          <w:rFonts w:ascii="宋体" w:cs="宋体"/>
          <w:color w:val="auto"/>
          <w:sz w:val="22"/>
          <w:szCs w:val="22"/>
        </w:rPr>
      </w:pPr>
      <w:r>
        <w:rPr>
          <w:rFonts w:ascii="宋体" w:cs="宋体" w:hint="eastAsia"/>
          <w:color w:val="auto"/>
          <w:sz w:val="22"/>
          <w:szCs w:val="22"/>
        </w:rPr>
        <w:t>4.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snapToGrid w:val="0"/>
        <w:spacing w:line="440" w:lineRule="exact"/>
        <w:ind w:firstLineChars="200" w:firstLine="440"/>
        <w:rPr>
          <w:rFonts w:ascii="宋体" w:cs="宋体"/>
          <w:b/>
          <w:color w:val="auto"/>
          <w:sz w:val="22"/>
          <w:szCs w:val="22"/>
        </w:rPr>
      </w:pPr>
      <w:r>
        <w:rPr>
          <w:rFonts w:ascii="宋体" w:cs="宋体" w:hint="eastAsia"/>
          <w:b/>
          <w:color w:val="auto"/>
          <w:sz w:val="22"/>
          <w:szCs w:val="22"/>
        </w:rPr>
        <w:t>七、对本次招标提出询问，请按以下方式联系。</w:t>
      </w:r>
    </w:p>
    <w:p>
      <w:pPr>
        <w:snapToGrid w:val="0"/>
        <w:spacing w:line="440" w:lineRule="exact"/>
        <w:ind w:firstLineChars="200" w:firstLine="440"/>
        <w:rPr>
          <w:rFonts w:ascii="宋体" w:cs="宋体" w:hint="eastAsia"/>
          <w:color w:val="auto"/>
          <w:sz w:val="22"/>
          <w:szCs w:val="22"/>
          <w:lang w:val="en-US" w:eastAsia="zh-CN"/>
        </w:rPr>
      </w:pPr>
      <w:r>
        <w:rPr>
          <w:rFonts w:ascii="宋体" w:cs="宋体" w:hint="eastAsia"/>
          <w:color w:val="auto"/>
          <w:sz w:val="22"/>
          <w:szCs w:val="22"/>
        </w:rPr>
        <w:t>采购单位：南通市</w:t>
      </w:r>
      <w:r>
        <w:rPr>
          <w:rFonts w:ascii="宋体" w:cs="宋体" w:hint="eastAsia"/>
          <w:color w:val="auto"/>
          <w:sz w:val="22"/>
          <w:szCs w:val="22"/>
          <w:lang w:val="en-US" w:eastAsia="zh-CN"/>
        </w:rPr>
        <w:t>园林绿化管理处</w:t>
      </w:r>
    </w:p>
    <w:p>
      <w:pPr>
        <w:snapToGrid w:val="0"/>
        <w:spacing w:line="440" w:lineRule="exact"/>
        <w:ind w:firstLineChars="200" w:firstLine="440"/>
        <w:rPr>
          <w:rFonts w:ascii="宋体" w:eastAsia="宋体" w:cs="宋体" w:hint="eastAsia"/>
          <w:color w:val="auto"/>
          <w:sz w:val="22"/>
          <w:szCs w:val="22"/>
          <w:lang w:val="en-US" w:eastAsia="zh-CN"/>
        </w:rPr>
      </w:pPr>
      <w:r>
        <w:rPr>
          <w:rFonts w:ascii="宋体" w:cs="宋体" w:hint="eastAsia"/>
          <w:color w:val="auto"/>
          <w:sz w:val="22"/>
          <w:szCs w:val="22"/>
        </w:rPr>
        <w:t>联系人：</w:t>
      </w:r>
      <w:r>
        <w:rPr>
          <w:rFonts w:ascii="宋体" w:cs="宋体" w:hint="eastAsia"/>
          <w:color w:val="auto"/>
          <w:sz w:val="22"/>
          <w:szCs w:val="22"/>
          <w:lang w:val="en-US" w:eastAsia="zh-CN"/>
        </w:rPr>
        <w:t>杨女士</w:t>
      </w:r>
    </w:p>
    <w:p>
      <w:pPr>
        <w:snapToGrid w:val="0"/>
        <w:spacing w:line="440" w:lineRule="exact"/>
        <w:ind w:firstLineChars="200" w:firstLine="440"/>
        <w:rPr>
          <w:rFonts w:ascii="宋体" w:cs="宋体" w:hint="eastAsia"/>
          <w:color w:val="auto"/>
          <w:sz w:val="22"/>
          <w:szCs w:val="22"/>
          <w:lang w:val="en-US" w:eastAsia="zh-CN"/>
        </w:rPr>
      </w:pPr>
      <w:r>
        <w:rPr>
          <w:rFonts w:ascii="宋体" w:cs="宋体" w:hint="eastAsia"/>
          <w:color w:val="auto"/>
          <w:sz w:val="22"/>
          <w:szCs w:val="22"/>
        </w:rPr>
        <w:t>联系电话：0513-</w:t>
      </w:r>
      <w:r>
        <w:rPr>
          <w:rFonts w:ascii="宋体" w:cs="宋体" w:hint="eastAsia"/>
          <w:color w:val="auto"/>
          <w:sz w:val="22"/>
          <w:szCs w:val="22"/>
          <w:lang w:val="en-US" w:eastAsia="zh-CN"/>
        </w:rPr>
        <w:t>85010228</w:t>
      </w:r>
    </w:p>
    <w:p>
      <w:pPr>
        <w:adjustRightInd w:val="0"/>
        <w:snapToGrid w:val="0"/>
        <w:spacing w:line="300" w:lineRule="auto"/>
        <w:contextualSpacing/>
        <w:jc w:val="center"/>
        <w:rPr>
          <w:rFonts w:ascii="宋体"/>
          <w:color w:val="auto"/>
          <w:sz w:val="28"/>
          <w:szCs w:val="28"/>
        </w:rPr>
      </w:pPr>
      <w:r>
        <w:rPr>
          <w:rFonts w:ascii="宋体"/>
          <w:b/>
          <w:color w:val="auto"/>
          <w:sz w:val="36"/>
          <w:szCs w:val="36"/>
        </w:rPr>
        <w:br w:type="page"/>
      </w:r>
      <w:r>
        <w:rPr>
          <w:rFonts w:ascii="宋体" w:hint="eastAsia"/>
          <w:b/>
          <w:color w:val="auto"/>
          <w:sz w:val="36"/>
          <w:szCs w:val="36"/>
        </w:rPr>
        <w:t>第二部分  投标须知</w:t>
      </w:r>
    </w:p>
    <w:p>
      <w:pPr>
        <w:snapToGrid w:val="0"/>
        <w:spacing w:line="440" w:lineRule="exact"/>
        <w:ind w:firstLineChars="150" w:firstLine="330"/>
        <w:outlineLvl w:val="0"/>
        <w:rPr>
          <w:rFonts w:ascii="宋体" w:cs="宋体"/>
          <w:color w:val="auto"/>
          <w:sz w:val="22"/>
          <w:szCs w:val="22"/>
        </w:rPr>
      </w:pPr>
      <w:r>
        <w:rPr>
          <w:rFonts w:ascii="宋体" w:cs="宋体" w:hint="eastAsia"/>
          <w:b/>
          <w:color w:val="auto"/>
          <w:sz w:val="22"/>
          <w:szCs w:val="22"/>
        </w:rPr>
        <w:t>一、招标文件由采购人或代理机构解释</w:t>
      </w:r>
      <w:r>
        <w:rPr>
          <w:rFonts w:ascii="宋体" w:cs="宋体" w:hint="eastAsia"/>
          <w:color w:val="auto"/>
          <w:sz w:val="22"/>
          <w:szCs w:val="22"/>
        </w:rPr>
        <w:t>。</w:t>
      </w:r>
    </w:p>
    <w:p>
      <w:pPr>
        <w:snapToGrid w:val="0"/>
        <w:spacing w:line="440" w:lineRule="exact"/>
        <w:ind w:firstLineChars="200" w:firstLine="440"/>
        <w:rPr>
          <w:rFonts w:ascii="宋体" w:cs="宋体"/>
          <w:color w:val="auto"/>
          <w:sz w:val="22"/>
          <w:szCs w:val="22"/>
        </w:rPr>
      </w:pPr>
      <w:r>
        <w:rPr>
          <w:rFonts w:ascii="宋体" w:cs="宋体" w:hint="eastAsia"/>
          <w:color w:val="auto"/>
          <w:sz w:val="22"/>
          <w:szCs w:val="22"/>
        </w:rPr>
        <w:t>1、供应商</w:t>
      </w:r>
      <w:r>
        <w:rPr>
          <w:rFonts w:hint="eastAsia"/>
          <w:color w:val="auto"/>
        </w:rPr>
        <w:t>（投标人）</w:t>
      </w:r>
      <w:r>
        <w:rPr>
          <w:rFonts w:ascii="宋体" w:cs="宋体" w:hint="eastAsia"/>
          <w:color w:val="auto"/>
          <w:sz w:val="22"/>
          <w:szCs w:val="22"/>
        </w:rPr>
        <w:t>下载招标文件后，应仔细检查招标文件的所有内容，如对采购活动事项有疑问的，应在下载招标文件开始之日起3日内以书面形式提出询问或疑问，未在规定的3日内提出询问或疑问的，视同供应商理解并接受本招标文件所有内容，并由此引起的投标损失自负。</w:t>
      </w:r>
    </w:p>
    <w:p>
      <w:pPr>
        <w:snapToGrid w:val="0"/>
        <w:spacing w:line="440" w:lineRule="exact"/>
        <w:ind w:firstLineChars="200" w:firstLine="440"/>
        <w:rPr>
          <w:rFonts w:ascii="宋体" w:cs="宋体"/>
          <w:color w:val="auto"/>
          <w:sz w:val="22"/>
          <w:szCs w:val="22"/>
        </w:rPr>
      </w:pPr>
      <w:r>
        <w:rPr>
          <w:rFonts w:ascii="宋体" w:cs="宋体" w:hint="eastAsia"/>
          <w:color w:val="auto"/>
          <w:sz w:val="22"/>
          <w:szCs w:val="22"/>
        </w:rPr>
        <w:t>2、投标人应认真审阅招标文件中所有的事项、格式、条款和规范要求等，如果投标人没有按照招标文件要求提交投标文件，或者投标文件没有对招标文件做出实质性响应，其投标将被拒绝，投标人自行承担责任。</w:t>
      </w:r>
    </w:p>
    <w:p>
      <w:pPr>
        <w:snapToGrid w:val="0"/>
        <w:spacing w:line="440" w:lineRule="exact"/>
        <w:ind w:firstLineChars="200" w:firstLine="440"/>
        <w:rPr>
          <w:rFonts w:ascii="宋体" w:cs="宋体"/>
          <w:b/>
          <w:color w:val="auto"/>
          <w:sz w:val="22"/>
          <w:szCs w:val="22"/>
        </w:rPr>
      </w:pPr>
      <w:r>
        <w:rPr>
          <w:rFonts w:ascii="宋体" w:cs="宋体" w:hint="eastAsia"/>
          <w:b/>
          <w:color w:val="auto"/>
          <w:sz w:val="22"/>
          <w:szCs w:val="22"/>
        </w:rPr>
        <w:t>二、招标文件的澄清、修改、答疑</w:t>
      </w:r>
    </w:p>
    <w:p>
      <w:pPr>
        <w:pStyle w:val="18"/>
        <w:snapToGrid w:val="0"/>
        <w:spacing w:line="440" w:lineRule="exact"/>
        <w:ind w:left="0" w:firstLineChars="200" w:firstLine="440"/>
        <w:rPr>
          <w:rFonts w:ascii="宋体" w:eastAsia="宋体" w:cs="宋体"/>
          <w:color w:val="auto"/>
          <w:sz w:val="22"/>
          <w:szCs w:val="22"/>
        </w:rPr>
      </w:pPr>
      <w:r>
        <w:rPr>
          <w:rFonts w:ascii="宋体" w:eastAsia="宋体" w:cs="宋体" w:hint="eastAsia"/>
          <w:color w:val="auto"/>
          <w:sz w:val="22"/>
          <w:szCs w:val="22"/>
        </w:rPr>
        <w:t>1、采购人有权对发出的招标文件进行必要的澄清或修改。</w:t>
      </w:r>
    </w:p>
    <w:p>
      <w:pPr>
        <w:pStyle w:val="18"/>
        <w:snapToGrid w:val="0"/>
        <w:spacing w:line="440" w:lineRule="exact"/>
        <w:ind w:left="0" w:firstLineChars="200" w:firstLine="440"/>
        <w:rPr>
          <w:rFonts w:ascii="宋体" w:eastAsia="宋体" w:cs="宋体"/>
          <w:color w:val="auto"/>
          <w:sz w:val="22"/>
          <w:szCs w:val="22"/>
        </w:rPr>
      </w:pPr>
      <w:r>
        <w:rPr>
          <w:rFonts w:ascii="宋体" w:eastAsia="宋体" w:cs="宋体" w:hint="eastAsia"/>
          <w:color w:val="auto"/>
          <w:sz w:val="22"/>
          <w:szCs w:val="22"/>
        </w:rPr>
        <w:t>2、采购人可视情取消、延长相关时间。</w:t>
      </w:r>
    </w:p>
    <w:p>
      <w:pPr>
        <w:pStyle w:val="18"/>
        <w:snapToGrid w:val="0"/>
        <w:spacing w:line="440" w:lineRule="exact"/>
        <w:ind w:left="0" w:firstLineChars="200" w:firstLine="440"/>
        <w:rPr>
          <w:rFonts w:ascii="宋体" w:eastAsia="宋体" w:cs="宋体"/>
          <w:color w:val="auto"/>
          <w:sz w:val="22"/>
          <w:szCs w:val="22"/>
        </w:rPr>
      </w:pPr>
      <w:r>
        <w:rPr>
          <w:rFonts w:ascii="宋体" w:eastAsia="宋体" w:cs="宋体" w:hint="eastAsia"/>
          <w:color w:val="auto"/>
          <w:sz w:val="22"/>
          <w:szCs w:val="22"/>
        </w:rPr>
        <w:t>3、采购人对招标文件的澄清、修改将构成招标文件的一部分，对投标人具有约束力。</w:t>
      </w:r>
    </w:p>
    <w:p>
      <w:pPr>
        <w:pStyle w:val="18"/>
        <w:snapToGrid w:val="0"/>
        <w:spacing w:line="440" w:lineRule="exact"/>
        <w:ind w:left="0" w:firstLineChars="200" w:firstLine="440"/>
        <w:rPr>
          <w:rFonts w:ascii="宋体" w:eastAsia="宋体" w:cs="宋体"/>
          <w:color w:val="auto"/>
          <w:sz w:val="22"/>
          <w:szCs w:val="22"/>
        </w:rPr>
      </w:pPr>
      <w:r>
        <w:rPr>
          <w:rFonts w:ascii="宋体" w:eastAsia="宋体" w:cs="宋体" w:hint="eastAsia"/>
          <w:color w:val="auto"/>
          <w:sz w:val="22"/>
          <w:szCs w:val="22"/>
        </w:rPr>
        <w:t>4、投标人由于对招标文件的任何推论和误解以及采购人对有关问题的口头解释所造成的后果，均由投标人自负。</w:t>
      </w:r>
    </w:p>
    <w:p>
      <w:pPr>
        <w:pStyle w:val="18"/>
        <w:snapToGrid w:val="0"/>
        <w:spacing w:line="440" w:lineRule="exact"/>
        <w:ind w:left="0" w:firstLineChars="200" w:firstLine="440"/>
        <w:contextualSpacing/>
        <w:rPr>
          <w:rFonts w:ascii="宋体" w:eastAsia="宋体" w:cs="宋体"/>
          <w:color w:val="auto"/>
          <w:sz w:val="22"/>
          <w:szCs w:val="22"/>
        </w:rPr>
      </w:pPr>
      <w:r>
        <w:rPr>
          <w:rFonts w:ascii="宋体" w:eastAsia="宋体" w:cs="宋体" w:hint="eastAsia"/>
          <w:color w:val="auto"/>
          <w:sz w:val="22"/>
          <w:szCs w:val="22"/>
        </w:rPr>
        <w:t>5、采购人视情组织答疑会。</w:t>
      </w:r>
    </w:p>
    <w:p>
      <w:pPr>
        <w:autoSpaceDE w:val="0"/>
        <w:autoSpaceDN w:val="0"/>
        <w:adjustRightInd w:val="0"/>
        <w:snapToGrid w:val="0"/>
        <w:spacing w:line="440" w:lineRule="exact"/>
        <w:ind w:firstLine="562"/>
        <w:contextualSpacing/>
        <w:rPr>
          <w:rFonts w:ascii="宋体" w:cs="宋体"/>
          <w:b/>
          <w:bCs/>
          <w:color w:val="auto"/>
          <w:sz w:val="22"/>
          <w:szCs w:val="22"/>
        </w:rPr>
      </w:pPr>
      <w:r>
        <w:rPr>
          <w:rFonts w:ascii="宋体" w:cs="宋体" w:hint="eastAsia"/>
          <w:b/>
          <w:bCs/>
          <w:color w:val="auto"/>
          <w:sz w:val="22"/>
          <w:szCs w:val="22"/>
          <w:lang w:val="zh-CN"/>
        </w:rPr>
        <w:t>三、投标文件的编写、递交、上传</w:t>
      </w:r>
    </w:p>
    <w:p>
      <w:pPr>
        <w:autoSpaceDE w:val="0"/>
        <w:autoSpaceDN w:val="0"/>
        <w:adjustRightInd w:val="0"/>
        <w:snapToGrid w:val="0"/>
        <w:spacing w:line="440" w:lineRule="exact"/>
        <w:ind w:right="210" w:firstLine="560"/>
        <w:rPr>
          <w:rFonts w:ascii="宋体" w:cs="宋体"/>
          <w:b/>
          <w:color w:val="auto"/>
          <w:sz w:val="22"/>
          <w:szCs w:val="22"/>
        </w:rPr>
      </w:pPr>
      <w:r>
        <w:rPr>
          <w:rFonts w:ascii="宋体" w:cs="宋体" w:hint="eastAsia"/>
          <w:b/>
          <w:color w:val="auto"/>
          <w:sz w:val="22"/>
          <w:szCs w:val="22"/>
        </w:rPr>
        <w:t>（一）投标文件的编写</w:t>
      </w:r>
    </w:p>
    <w:p>
      <w:pPr>
        <w:snapToGrid w:val="0"/>
        <w:spacing w:line="440" w:lineRule="exact"/>
        <w:ind w:firstLineChars="250" w:firstLine="550"/>
        <w:contextualSpacing/>
        <w:rPr>
          <w:rFonts w:ascii="宋体" w:cs="宋体"/>
          <w:color w:val="auto"/>
          <w:sz w:val="22"/>
          <w:szCs w:val="22"/>
        </w:rPr>
      </w:pPr>
      <w:r>
        <w:rPr>
          <w:rFonts w:ascii="宋体" w:cs="宋体" w:hint="eastAsia"/>
          <w:color w:val="auto"/>
          <w:sz w:val="22"/>
          <w:szCs w:val="22"/>
        </w:rPr>
        <w:t>供应商按“第七部分 投标文件组成”要求编写投标文件。</w:t>
      </w:r>
    </w:p>
    <w:p>
      <w:pPr>
        <w:snapToGrid w:val="0"/>
        <w:spacing w:line="440" w:lineRule="exact"/>
        <w:ind w:firstLineChars="200" w:firstLine="440"/>
        <w:contextualSpacing/>
        <w:rPr>
          <w:rFonts w:ascii="宋体" w:cs="宋体"/>
          <w:b/>
          <w:color w:val="auto"/>
          <w:sz w:val="22"/>
          <w:szCs w:val="22"/>
        </w:rPr>
      </w:pPr>
      <w:r>
        <w:rPr>
          <w:rFonts w:ascii="宋体" w:cs="宋体" w:hint="eastAsia"/>
          <w:b/>
          <w:color w:val="auto"/>
          <w:sz w:val="22"/>
          <w:szCs w:val="22"/>
        </w:rPr>
        <w:t>（二）投标文件的递交</w:t>
      </w:r>
      <w:r>
        <w:rPr>
          <w:rFonts w:ascii="宋体" w:cs="宋体" w:hint="eastAsia"/>
          <w:b/>
          <w:color w:val="auto"/>
          <w:sz w:val="22"/>
          <w:szCs w:val="22"/>
          <w:shd w:val="clear" w:color="auto" w:fill="FFFFFF"/>
        </w:rPr>
        <w:t>（仅现场投标模式适用）</w:t>
      </w:r>
    </w:p>
    <w:p>
      <w:pPr>
        <w:snapToGrid w:val="0"/>
        <w:spacing w:line="440" w:lineRule="exact"/>
        <w:ind w:firstLineChars="250" w:firstLine="550"/>
        <w:contextualSpacing/>
        <w:rPr>
          <w:rFonts w:ascii="宋体" w:cs="宋体"/>
          <w:color w:val="auto"/>
          <w:sz w:val="22"/>
          <w:szCs w:val="22"/>
        </w:rPr>
      </w:pPr>
      <w:r>
        <w:rPr>
          <w:rFonts w:ascii="宋体" w:cs="宋体" w:hint="eastAsia"/>
          <w:color w:val="auto"/>
          <w:sz w:val="22"/>
          <w:szCs w:val="22"/>
        </w:rPr>
        <w:t>1、投标文件三部分内容（资格审查文件、商务技术文件、报价文件）须分别单独密封，并牢固装订成册，不得相互混淆，文件自编目录并连续标注页码，不得将内容拆开。报价文件不得出现于其他投标文件中。</w:t>
      </w:r>
    </w:p>
    <w:p>
      <w:pPr>
        <w:snapToGrid w:val="0"/>
        <w:spacing w:line="440" w:lineRule="exact"/>
        <w:ind w:firstLineChars="250" w:firstLine="550"/>
        <w:contextualSpacing/>
        <w:rPr>
          <w:rFonts w:ascii="宋体" w:cs="宋体"/>
          <w:color w:val="auto"/>
          <w:sz w:val="22"/>
          <w:szCs w:val="22"/>
        </w:rPr>
      </w:pPr>
      <w:r>
        <w:rPr>
          <w:rFonts w:ascii="宋体" w:cs="宋体" w:hint="eastAsia"/>
          <w:color w:val="auto"/>
          <w:sz w:val="22"/>
          <w:szCs w:val="22"/>
        </w:rPr>
        <w:t>2、投标文件每一部分内容均须提供“</w:t>
      </w:r>
      <w:r>
        <w:rPr>
          <w:rFonts w:ascii="宋体" w:cs="宋体" w:hint="eastAsia"/>
          <w:b/>
          <w:color w:val="auto"/>
          <w:sz w:val="22"/>
          <w:szCs w:val="22"/>
        </w:rPr>
        <w:t>一正</w:t>
      </w:r>
      <w:r>
        <w:rPr>
          <w:rFonts w:ascii="宋体" w:cs="宋体" w:hint="eastAsia"/>
          <w:color w:val="auto"/>
          <w:sz w:val="22"/>
          <w:szCs w:val="22"/>
        </w:rPr>
        <w:t>、</w:t>
      </w:r>
      <w:r>
        <w:rPr>
          <w:rFonts w:ascii="宋体" w:cs="宋体" w:hint="eastAsia"/>
          <w:b/>
          <w:color w:val="auto"/>
          <w:sz w:val="22"/>
          <w:szCs w:val="22"/>
        </w:rPr>
        <w:t>肆副</w:t>
      </w:r>
      <w:r>
        <w:rPr>
          <w:rFonts w:ascii="宋体" w:cs="宋体" w:hint="eastAsia"/>
          <w:color w:val="auto"/>
          <w:sz w:val="22"/>
          <w:szCs w:val="22"/>
        </w:rPr>
        <w:t>”纸质投标文件，并将正本、副本及图纸类等（如需提供图纸等其它资料的话）合并密封，统一装在一个密封袋或密封箱内（如有A3大小的图纸类，可单独密封）。</w:t>
      </w:r>
    </w:p>
    <w:p>
      <w:pPr>
        <w:snapToGrid w:val="0"/>
        <w:spacing w:line="440" w:lineRule="exact"/>
        <w:ind w:firstLineChars="250" w:firstLine="550"/>
        <w:contextualSpacing/>
        <w:rPr>
          <w:rFonts w:ascii="宋体" w:cs="宋体"/>
          <w:color w:val="auto"/>
          <w:sz w:val="22"/>
          <w:szCs w:val="22"/>
        </w:rPr>
      </w:pPr>
      <w:r>
        <w:rPr>
          <w:rFonts w:ascii="宋体" w:cs="宋体" w:hint="eastAsia"/>
          <w:color w:val="auto"/>
          <w:sz w:val="22"/>
          <w:szCs w:val="22"/>
        </w:rPr>
        <w:t>3、纸质投标文件须采用A4纸（图纸等除外），正本须打印并由法定代表人或被授权人签字并加盖单位印章。副本可复印，但须加盖单位印章。文件内容中不得行间插字、涂改、增删，如修补错漏处，须由投标文件签署人签字并加盖公章。</w:t>
      </w:r>
    </w:p>
    <w:p>
      <w:pPr>
        <w:snapToGrid w:val="0"/>
        <w:spacing w:line="440" w:lineRule="exact"/>
        <w:ind w:firstLineChars="250" w:firstLine="550"/>
        <w:contextualSpacing/>
        <w:rPr>
          <w:rFonts w:ascii="宋体" w:cs="宋体"/>
          <w:color w:val="auto"/>
          <w:sz w:val="22"/>
          <w:szCs w:val="22"/>
        </w:rPr>
      </w:pPr>
      <w:r>
        <w:rPr>
          <w:rFonts w:ascii="宋体" w:cs="宋体" w:hint="eastAsia"/>
          <w:color w:val="auto"/>
          <w:sz w:val="22"/>
          <w:szCs w:val="22"/>
        </w:rPr>
        <w:t>4、投标文件密封后应标明投标文件项目名称、边缝处加盖单位骑缝章或骑缝签字。</w:t>
      </w:r>
    </w:p>
    <w:p>
      <w:pPr>
        <w:snapToGrid w:val="0"/>
        <w:spacing w:line="440" w:lineRule="exact"/>
        <w:ind w:firstLineChars="250" w:firstLine="550"/>
        <w:contextualSpacing/>
        <w:rPr>
          <w:rFonts w:ascii="宋体" w:cs="宋体"/>
          <w:color w:val="auto"/>
          <w:sz w:val="22"/>
          <w:szCs w:val="22"/>
        </w:rPr>
      </w:pPr>
      <w:r>
        <w:rPr>
          <w:rFonts w:ascii="宋体" w:cs="宋体" w:hint="eastAsia"/>
          <w:color w:val="auto"/>
          <w:sz w:val="22"/>
          <w:szCs w:val="22"/>
        </w:rPr>
        <w:t>5、递交时间：供应商须在规定的投标文件接收截止时间前送达指定地点。供应商送达投标文件，即视为已投标参加采购活动。</w:t>
      </w:r>
    </w:p>
    <w:p>
      <w:pPr>
        <w:snapToGrid w:val="0"/>
        <w:spacing w:line="440" w:lineRule="exact"/>
        <w:ind w:firstLineChars="250" w:firstLine="550"/>
        <w:contextualSpacing/>
        <w:rPr>
          <w:rFonts w:ascii="宋体" w:cs="宋体"/>
          <w:b/>
          <w:color w:val="auto"/>
          <w:sz w:val="22"/>
          <w:szCs w:val="22"/>
        </w:rPr>
      </w:pPr>
      <w:r>
        <w:rPr>
          <w:rFonts w:ascii="宋体" w:cs="宋体" w:hint="eastAsia"/>
          <w:b/>
          <w:color w:val="auto"/>
          <w:sz w:val="22"/>
          <w:szCs w:val="22"/>
        </w:rPr>
        <w:t>友情提醒：</w:t>
      </w:r>
      <w:r>
        <w:rPr>
          <w:rFonts w:ascii="宋体" w:cs="宋体" w:hint="eastAsia"/>
          <w:b/>
          <w:color w:val="auto"/>
          <w:sz w:val="22"/>
          <w:szCs w:val="22"/>
          <w:lang w:val="en-US" w:eastAsia="zh-CN"/>
        </w:rPr>
        <w:t>招标人</w:t>
      </w:r>
      <w:r>
        <w:rPr>
          <w:rFonts w:ascii="宋体" w:cs="宋体" w:hint="eastAsia"/>
          <w:b/>
          <w:color w:val="auto"/>
          <w:sz w:val="22"/>
          <w:szCs w:val="22"/>
        </w:rPr>
        <w:t>将拒绝接收未按照招标文件要求密封的投标文件，拒绝接收在投标文件接收截止时间后递交的投标文件。如果供应商无故不到现场递交纸质投标文件或者故意迟到，影响开评标活动正常进行的，根据《江苏省采购信用管理暂行办法》第九条的规定，将被列作一般失信行为。</w:t>
      </w:r>
    </w:p>
    <w:p>
      <w:pPr>
        <w:snapToGrid w:val="0"/>
        <w:spacing w:line="440" w:lineRule="exact"/>
        <w:ind w:firstLineChars="200" w:firstLine="440"/>
        <w:contextualSpacing/>
        <w:rPr>
          <w:rFonts w:ascii="宋体" w:cs="宋体"/>
          <w:b/>
          <w:color w:val="auto"/>
          <w:sz w:val="22"/>
          <w:szCs w:val="22"/>
        </w:rPr>
      </w:pPr>
      <w:r>
        <w:rPr>
          <w:rFonts w:ascii="宋体" w:cs="宋体" w:hint="eastAsia"/>
          <w:b/>
          <w:color w:val="auto"/>
          <w:sz w:val="22"/>
          <w:szCs w:val="22"/>
        </w:rPr>
        <w:t>四、投标报价</w:t>
      </w:r>
    </w:p>
    <w:p>
      <w:pPr>
        <w:pStyle w:val="18"/>
        <w:snapToGrid w:val="0"/>
        <w:spacing w:line="440" w:lineRule="exact"/>
        <w:ind w:left="0" w:firstLineChars="200" w:firstLine="440"/>
        <w:contextualSpacing/>
        <w:rPr>
          <w:rFonts w:ascii="宋体" w:eastAsia="宋体" w:cs="宋体"/>
          <w:b/>
          <w:color w:val="auto"/>
          <w:sz w:val="22"/>
          <w:szCs w:val="22"/>
        </w:rPr>
      </w:pPr>
      <w:r>
        <w:rPr>
          <w:rFonts w:ascii="宋体" w:eastAsia="宋体" w:cs="宋体" w:hint="eastAsia"/>
          <w:color w:val="auto"/>
          <w:sz w:val="22"/>
          <w:szCs w:val="22"/>
        </w:rPr>
        <w:t>只允许一个报价，不接受任何有选择性的报价。</w:t>
      </w:r>
    </w:p>
    <w:p>
      <w:pPr>
        <w:snapToGrid w:val="0"/>
        <w:spacing w:line="440" w:lineRule="exact"/>
        <w:ind w:firstLineChars="200" w:firstLine="440"/>
        <w:rPr>
          <w:rFonts w:ascii="宋体" w:cs="宋体"/>
          <w:color w:val="auto"/>
          <w:sz w:val="22"/>
          <w:szCs w:val="22"/>
        </w:rPr>
      </w:pPr>
      <w:r>
        <w:rPr>
          <w:rFonts w:ascii="宋体" w:cs="宋体" w:hint="eastAsia"/>
          <w:b/>
          <w:bCs/>
          <w:color w:val="auto"/>
          <w:sz w:val="22"/>
          <w:szCs w:val="22"/>
        </w:rPr>
        <w:t>五、</w:t>
      </w:r>
      <w:r>
        <w:rPr>
          <w:rFonts w:ascii="宋体" w:cs="宋体" w:hint="eastAsia"/>
          <w:b/>
          <w:color w:val="auto"/>
          <w:sz w:val="22"/>
          <w:szCs w:val="22"/>
        </w:rPr>
        <w:t>投标</w:t>
      </w:r>
      <w:r>
        <w:rPr>
          <w:rFonts w:ascii="宋体" w:cs="宋体" w:hint="eastAsia"/>
          <w:b/>
          <w:bCs/>
          <w:color w:val="auto"/>
          <w:sz w:val="22"/>
          <w:szCs w:val="22"/>
        </w:rPr>
        <w:t>费用</w:t>
      </w:r>
    </w:p>
    <w:p>
      <w:pPr>
        <w:snapToGrid w:val="0"/>
        <w:spacing w:line="440" w:lineRule="exact"/>
        <w:ind w:firstLineChars="200" w:firstLine="440"/>
        <w:rPr>
          <w:rFonts w:ascii="宋体" w:cs="宋体"/>
          <w:color w:val="auto"/>
          <w:sz w:val="22"/>
          <w:szCs w:val="22"/>
        </w:rPr>
      </w:pPr>
      <w:r>
        <w:rPr>
          <w:rFonts w:ascii="宋体" w:cs="宋体" w:hint="eastAsia"/>
          <w:color w:val="auto"/>
          <w:sz w:val="22"/>
          <w:szCs w:val="22"/>
        </w:rPr>
        <w:t>1、投标人承担参与投标可能发生的全部费用，采购人在任何情况下均无义务和责任承担这些费用。</w:t>
      </w:r>
    </w:p>
    <w:p>
      <w:pPr>
        <w:snapToGrid w:val="0"/>
        <w:spacing w:line="440" w:lineRule="exact"/>
        <w:ind w:firstLineChars="200" w:firstLine="440"/>
        <w:outlineLvl w:val="1"/>
        <w:rPr>
          <w:rFonts w:ascii="宋体" w:cs="宋体"/>
          <w:b/>
          <w:bCs/>
          <w:color w:val="auto"/>
          <w:sz w:val="22"/>
          <w:szCs w:val="22"/>
          <w:lang w:val="zh-CN"/>
        </w:rPr>
      </w:pPr>
      <w:r>
        <w:rPr>
          <w:rFonts w:ascii="宋体" w:cs="宋体" w:hint="eastAsia"/>
          <w:b/>
          <w:bCs/>
          <w:color w:val="auto"/>
          <w:sz w:val="22"/>
          <w:szCs w:val="22"/>
          <w:lang w:val="zh-CN"/>
        </w:rPr>
        <w:t>六、履约保证金</w:t>
      </w:r>
    </w:p>
    <w:p>
      <w:pPr>
        <w:snapToGrid w:val="0"/>
        <w:spacing w:line="440" w:lineRule="exact"/>
        <w:ind w:firstLineChars="206" w:firstLine="453"/>
        <w:outlineLvl w:val="1"/>
        <w:rPr>
          <w:rFonts w:ascii="宋体" w:cs="宋体"/>
          <w:color w:val="auto"/>
          <w:sz w:val="22"/>
          <w:szCs w:val="22"/>
        </w:rPr>
      </w:pPr>
      <w:r>
        <w:rPr>
          <w:rFonts w:ascii="宋体" w:cs="宋体" w:hint="eastAsia"/>
          <w:color w:val="auto"/>
          <w:sz w:val="22"/>
          <w:szCs w:val="22"/>
        </w:rPr>
        <w:t>1、本项目中标后的履约保证金为</w:t>
      </w:r>
      <w:r>
        <w:rPr>
          <w:rFonts w:ascii="宋体" w:cs="宋体" w:hint="eastAsia"/>
          <w:color w:val="auto"/>
          <w:sz w:val="22"/>
          <w:szCs w:val="22"/>
          <w:u w:val="single"/>
          <w:lang w:val="en-US" w:eastAsia="zh-CN"/>
          <w:highlight w:val="auto"/>
        </w:rPr>
        <w:t xml:space="preserve"> </w:t>
      </w:r>
      <w:r>
        <w:rPr>
          <w:rFonts w:ascii="宋体" w:cs="宋体" w:hint="eastAsia"/>
          <w:color w:val="auto"/>
          <w:sz w:val="22"/>
          <w:szCs w:val="22"/>
          <w:u w:val="single"/>
          <w:highlight w:val="auto"/>
        </w:rPr>
        <w:t>壹万元</w:t>
      </w:r>
      <w:r>
        <w:rPr>
          <w:rFonts w:ascii="宋体" w:cs="宋体" w:hint="eastAsia"/>
          <w:color w:val="auto"/>
          <w:sz w:val="22"/>
          <w:szCs w:val="22"/>
          <w:u w:val="single"/>
          <w:lang w:val="en-US" w:eastAsia="zh-CN"/>
          <w:highlight w:val="auto"/>
        </w:rPr>
        <w:t xml:space="preserve"> </w:t>
      </w:r>
      <w:r>
        <w:rPr>
          <w:rFonts w:ascii="宋体" w:cs="宋体" w:hint="eastAsia"/>
          <w:color w:val="auto"/>
          <w:sz w:val="22"/>
          <w:szCs w:val="22"/>
        </w:rPr>
        <w:t>。</w:t>
      </w:r>
    </w:p>
    <w:p>
      <w:pPr>
        <w:snapToGrid w:val="0"/>
        <w:spacing w:line="440" w:lineRule="exact"/>
        <w:ind w:firstLineChars="206" w:firstLine="453"/>
        <w:outlineLvl w:val="1"/>
        <w:rPr>
          <w:rFonts w:ascii="宋体" w:cs="宋体" w:hint="eastAsia"/>
          <w:color w:val="auto"/>
          <w:sz w:val="22"/>
          <w:szCs w:val="22"/>
        </w:rPr>
      </w:pPr>
      <w:r>
        <w:rPr>
          <w:rFonts w:ascii="宋体" w:cs="宋体" w:hint="eastAsia"/>
          <w:color w:val="auto"/>
          <w:sz w:val="22"/>
          <w:szCs w:val="22"/>
        </w:rPr>
        <w:t>2、中标供应商可以选择以</w:t>
      </w:r>
      <w:r>
        <w:rPr>
          <w:rFonts w:ascii="宋体" w:cs="宋体" w:hint="eastAsia"/>
          <w:color w:val="auto"/>
          <w:sz w:val="22"/>
          <w:szCs w:val="22"/>
          <w:u w:val="single"/>
        </w:rPr>
        <w:t xml:space="preserve">  银行转账</w:t>
      </w:r>
      <w:r>
        <w:rPr>
          <w:rFonts w:ascii="宋体" w:cs="宋体" w:hint="eastAsia"/>
          <w:color w:val="auto"/>
          <w:sz w:val="22"/>
          <w:szCs w:val="22"/>
          <w:u w:val="single"/>
          <w:lang w:val="en-US" w:eastAsia="zh-CN"/>
        </w:rPr>
        <w:t xml:space="preserve"> </w:t>
      </w:r>
      <w:r>
        <w:rPr>
          <w:rFonts w:ascii="宋体" w:cs="宋体" w:hint="eastAsia"/>
          <w:color w:val="auto"/>
          <w:sz w:val="22"/>
          <w:szCs w:val="22"/>
        </w:rPr>
        <w:t>形式缴纳履约保证金。</w:t>
      </w:r>
    </w:p>
    <w:p>
      <w:pPr>
        <w:snapToGrid w:val="0"/>
        <w:spacing w:line="440" w:lineRule="exact"/>
        <w:ind w:firstLineChars="206" w:firstLine="453"/>
        <w:outlineLvl w:val="1"/>
        <w:rPr>
          <w:rFonts w:ascii="宋体" w:cs="宋体" w:hint="eastAsia"/>
          <w:b/>
          <w:bCs/>
          <w:color w:val="auto"/>
          <w:sz w:val="22"/>
          <w:szCs w:val="22"/>
          <w:lang w:eastAsia="zh-CN"/>
        </w:rPr>
      </w:pPr>
      <w:r>
        <w:rPr>
          <w:rFonts w:ascii="宋体" w:cs="宋体" w:hint="eastAsia"/>
          <w:b/>
          <w:bCs/>
          <w:color w:val="auto"/>
          <w:sz w:val="22"/>
          <w:szCs w:val="22"/>
        </w:rPr>
        <w:t>户名</w:t>
      </w:r>
      <w:r>
        <w:rPr>
          <w:rFonts w:ascii="宋体" w:cs="宋体" w:hint="eastAsia"/>
          <w:b/>
          <w:bCs/>
          <w:color w:val="auto"/>
          <w:sz w:val="22"/>
          <w:szCs w:val="22"/>
          <w:lang w:eastAsia="zh-CN"/>
        </w:rPr>
        <w:t>：南通市财政局</w:t>
      </w:r>
    </w:p>
    <w:p>
      <w:pPr>
        <w:snapToGrid w:val="0"/>
        <w:spacing w:line="440" w:lineRule="exact"/>
        <w:ind w:firstLineChars="206" w:firstLine="453"/>
        <w:outlineLvl w:val="1"/>
        <w:rPr>
          <w:rFonts w:ascii="宋体" w:cs="宋体" w:hint="eastAsia"/>
          <w:b/>
          <w:bCs/>
          <w:color w:val="auto"/>
          <w:sz w:val="22"/>
          <w:szCs w:val="22"/>
          <w:lang w:eastAsia="zh-CN"/>
        </w:rPr>
      </w:pPr>
      <w:r>
        <w:rPr>
          <w:rFonts w:ascii="宋体" w:cs="宋体" w:hint="eastAsia"/>
          <w:b/>
          <w:bCs/>
          <w:color w:val="auto"/>
          <w:sz w:val="22"/>
          <w:szCs w:val="22"/>
        </w:rPr>
        <w:t>开户银行：</w:t>
      </w:r>
      <w:r>
        <w:rPr>
          <w:rFonts w:ascii="宋体" w:cs="宋体" w:hint="eastAsia"/>
          <w:b/>
          <w:bCs/>
          <w:color w:val="auto"/>
          <w:sz w:val="22"/>
          <w:szCs w:val="22"/>
          <w:lang w:eastAsia="zh-CN"/>
        </w:rPr>
        <w:t>中信银行南通分行营业部</w:t>
      </w:r>
    </w:p>
    <w:p>
      <w:pPr>
        <w:snapToGrid w:val="0"/>
        <w:spacing w:line="440" w:lineRule="exact"/>
        <w:ind w:firstLineChars="206" w:firstLine="453"/>
        <w:outlineLvl w:val="1"/>
        <w:rPr>
          <w:rFonts w:ascii="宋体" w:cs="宋体" w:hint="eastAsia"/>
          <w:b/>
          <w:bCs/>
          <w:color w:val="auto"/>
          <w:sz w:val="22"/>
          <w:szCs w:val="22"/>
        </w:rPr>
      </w:pPr>
      <w:r>
        <w:rPr>
          <w:rFonts w:ascii="宋体" w:cs="宋体" w:hint="eastAsia"/>
          <w:b/>
          <w:bCs/>
          <w:color w:val="auto"/>
          <w:sz w:val="22"/>
          <w:szCs w:val="22"/>
        </w:rPr>
        <w:t>账号：</w:t>
      </w:r>
      <w:r>
        <w:rPr>
          <w:rFonts w:ascii="宋体" w:cs="宋体" w:hint="eastAsia"/>
          <w:b/>
          <w:bCs/>
          <w:color w:val="auto"/>
          <w:sz w:val="22"/>
          <w:szCs w:val="22"/>
          <w:lang w:val="en-US" w:eastAsia="zh-CN"/>
        </w:rPr>
        <w:t>7358010195900000162</w:t>
      </w:r>
    </w:p>
    <w:p>
      <w:pPr>
        <w:snapToGrid w:val="0"/>
        <w:spacing w:line="440" w:lineRule="exact"/>
        <w:ind w:firstLineChars="206" w:firstLine="453"/>
        <w:outlineLvl w:val="1"/>
        <w:rPr>
          <w:rFonts w:ascii="宋体" w:cs="宋体"/>
          <w:color w:val="auto"/>
          <w:sz w:val="22"/>
          <w:szCs w:val="22"/>
        </w:rPr>
      </w:pPr>
      <w:r>
        <w:rPr>
          <w:rFonts w:ascii="宋体" w:cs="宋体" w:hint="eastAsia"/>
          <w:color w:val="auto"/>
          <w:sz w:val="22"/>
          <w:szCs w:val="22"/>
        </w:rPr>
        <w:t>3、中标供应商在中标通知书发出之日起30日内，凭“中标通知书”和“履约保证金”的缴纳凭证，与采购人签订合同，超期或未有协商，则视为自动放弃成交资格。</w:t>
      </w:r>
    </w:p>
    <w:p>
      <w:pPr>
        <w:snapToGrid w:val="0"/>
        <w:spacing w:line="440" w:lineRule="exact"/>
        <w:ind w:firstLineChars="206" w:firstLine="453"/>
        <w:outlineLvl w:val="1"/>
        <w:rPr>
          <w:rFonts w:ascii="宋体" w:cs="宋体"/>
          <w:color w:val="auto"/>
          <w:sz w:val="22"/>
          <w:szCs w:val="22"/>
        </w:rPr>
      </w:pPr>
      <w:r>
        <w:rPr>
          <w:rFonts w:ascii="宋体" w:cs="宋体" w:hint="eastAsia"/>
          <w:color w:val="auto"/>
          <w:sz w:val="22"/>
          <w:szCs w:val="22"/>
        </w:rPr>
        <w:t>4、中标供应商在按要求保质保量的完成该项目合同并通过验收后，采购人凭中标供应商提交的申请，一次性无息退还该合同项目的履约保证金。</w:t>
      </w:r>
    </w:p>
    <w:p>
      <w:pPr>
        <w:snapToGrid w:val="0"/>
        <w:spacing w:line="440" w:lineRule="exact"/>
        <w:ind w:firstLineChars="206" w:firstLine="453"/>
        <w:outlineLvl w:val="1"/>
        <w:rPr>
          <w:rFonts w:ascii="宋体" w:cs="宋体"/>
          <w:color w:val="auto"/>
          <w:sz w:val="22"/>
          <w:szCs w:val="22"/>
        </w:rPr>
      </w:pPr>
      <w:r>
        <w:rPr>
          <w:rFonts w:ascii="宋体" w:cs="宋体" w:hint="eastAsia"/>
          <w:color w:val="auto"/>
          <w:sz w:val="22"/>
          <w:szCs w:val="22"/>
        </w:rPr>
        <w:t>5、由于中标供应商原因，在签订合同后出现不按合同履行的情况，采购单位有权将履约保证金作为违约金，全额不予退还，同时采购单位亦有权终止合同，中标供应商还须承担相应的法律赔偿责任。</w:t>
      </w:r>
    </w:p>
    <w:p>
      <w:pPr>
        <w:snapToGrid w:val="0"/>
        <w:spacing w:line="440" w:lineRule="exact"/>
        <w:ind w:firstLineChars="200" w:firstLine="440"/>
        <w:contextualSpacing/>
        <w:rPr>
          <w:rFonts w:ascii="宋体" w:cs="宋体"/>
          <w:b/>
          <w:bCs/>
          <w:color w:val="auto"/>
          <w:sz w:val="22"/>
          <w:szCs w:val="22"/>
        </w:rPr>
      </w:pPr>
      <w:r>
        <w:rPr>
          <w:rFonts w:ascii="宋体" w:cs="宋体" w:hint="eastAsia"/>
          <w:b/>
          <w:bCs/>
          <w:color w:val="auto"/>
          <w:sz w:val="22"/>
          <w:szCs w:val="22"/>
        </w:rPr>
        <w:t>七、招标项目涉及到的现场勘察</w:t>
      </w:r>
    </w:p>
    <w:p>
      <w:pPr>
        <w:snapToGrid w:val="0"/>
        <w:spacing w:line="440" w:lineRule="exact"/>
        <w:ind w:firstLineChars="206" w:firstLine="453"/>
        <w:outlineLvl w:val="1"/>
        <w:rPr>
          <w:rFonts w:ascii="宋体" w:cs="宋体"/>
          <w:color w:val="auto"/>
          <w:sz w:val="22"/>
          <w:szCs w:val="22"/>
        </w:rPr>
      </w:pPr>
      <w:r>
        <w:rPr>
          <w:rFonts w:ascii="宋体" w:cs="宋体" w:hint="eastAsia"/>
          <w:color w:val="auto"/>
          <w:sz w:val="22"/>
          <w:szCs w:val="22"/>
        </w:rPr>
        <w:t>1、采购人向投标人提供有关现场的资料和数据，是采购人现有的并认为能使投标人可利用的资料。采购人对投标人由此而做出的推论、理解和结论概不负责。</w:t>
      </w:r>
    </w:p>
    <w:p>
      <w:pPr>
        <w:snapToGrid w:val="0"/>
        <w:spacing w:line="440" w:lineRule="exact"/>
        <w:ind w:firstLineChars="206" w:firstLine="453"/>
        <w:outlineLvl w:val="1"/>
        <w:rPr>
          <w:rFonts w:ascii="宋体" w:cs="宋体"/>
          <w:color w:val="auto"/>
          <w:sz w:val="22"/>
          <w:szCs w:val="22"/>
        </w:rPr>
      </w:pPr>
      <w:r>
        <w:rPr>
          <w:rFonts w:ascii="宋体" w:cs="宋体" w:hint="eastAsia"/>
          <w:color w:val="auto"/>
          <w:sz w:val="22"/>
          <w:szCs w:val="22"/>
        </w:rPr>
        <w:t>2、潜在投标人为投标而勘察项目现场，但不得因此使采购人承担有关的责任和蒙受损失。投标人须承担勘察现场而带来的一切责任及风险。</w:t>
      </w:r>
    </w:p>
    <w:p>
      <w:pPr>
        <w:snapToGrid w:val="0"/>
        <w:spacing w:line="440" w:lineRule="exact"/>
        <w:ind w:firstLineChars="206" w:firstLine="453"/>
        <w:outlineLvl w:val="1"/>
        <w:rPr>
          <w:rFonts w:ascii="宋体" w:cs="宋体"/>
          <w:color w:val="auto"/>
          <w:sz w:val="22"/>
          <w:szCs w:val="22"/>
        </w:rPr>
      </w:pPr>
      <w:r>
        <w:rPr>
          <w:rFonts w:ascii="宋体" w:cs="宋体" w:hint="eastAsia"/>
          <w:color w:val="auto"/>
          <w:sz w:val="22"/>
          <w:szCs w:val="22"/>
        </w:rPr>
        <w:t>3、投标人应在现场勘察时，熟悉现场及周围交通道路等情况，以获得一切可能影响投标响应内容的直接资料。投标人中标后，不得以不完全了解现场情况为理由而向采购人提出任何索赔的要求，对此采购人不承担任何责任，且不作任何答复。</w:t>
      </w:r>
    </w:p>
    <w:p>
      <w:pPr>
        <w:snapToGrid w:val="0"/>
        <w:spacing w:line="440" w:lineRule="exact"/>
        <w:ind w:firstLineChars="206" w:firstLine="453"/>
        <w:outlineLvl w:val="1"/>
        <w:rPr>
          <w:rFonts w:ascii="宋体" w:cs="宋体"/>
          <w:color w:val="auto"/>
          <w:sz w:val="22"/>
          <w:szCs w:val="22"/>
        </w:rPr>
      </w:pPr>
      <w:r>
        <w:rPr>
          <w:rFonts w:ascii="宋体" w:cs="宋体" w:hint="eastAsia"/>
          <w:color w:val="auto"/>
          <w:sz w:val="22"/>
          <w:szCs w:val="22"/>
        </w:rPr>
        <w:t>4、勘察现场：本次招标需投标人勘察现场，投标单位各自前往现场踏勘。</w:t>
      </w:r>
    </w:p>
    <w:p>
      <w:pPr>
        <w:snapToGrid w:val="0"/>
        <w:spacing w:line="440" w:lineRule="exact"/>
        <w:ind w:firstLineChars="206" w:firstLine="453"/>
        <w:outlineLvl w:val="1"/>
        <w:rPr>
          <w:rFonts w:ascii="宋体" w:cs="宋体"/>
          <w:color w:val="auto"/>
          <w:sz w:val="22"/>
          <w:szCs w:val="22"/>
        </w:rPr>
      </w:pPr>
      <w:r>
        <w:rPr>
          <w:rFonts w:ascii="宋体" w:cs="宋体" w:hint="eastAsia"/>
          <w:color w:val="auto"/>
          <w:sz w:val="22"/>
          <w:szCs w:val="22"/>
        </w:rPr>
        <w:t>各投标单位勘查现场需提前与采购人联系，方便采购人合理安排时间。</w:t>
      </w:r>
    </w:p>
    <w:p>
      <w:pPr>
        <w:snapToGrid w:val="0"/>
        <w:spacing w:line="440" w:lineRule="exact"/>
        <w:ind w:firstLineChars="200" w:firstLine="440"/>
        <w:contextualSpacing/>
        <w:rPr>
          <w:rFonts w:ascii="宋体" w:cs="宋体"/>
          <w:b/>
          <w:color w:val="auto"/>
          <w:sz w:val="22"/>
          <w:szCs w:val="22"/>
        </w:rPr>
      </w:pPr>
      <w:r>
        <w:rPr>
          <w:rFonts w:ascii="宋体" w:cs="宋体" w:hint="eastAsia"/>
          <w:b/>
          <w:color w:val="auto"/>
          <w:sz w:val="22"/>
          <w:szCs w:val="22"/>
        </w:rPr>
        <w:t>八、评标流程简介</w:t>
      </w:r>
    </w:p>
    <w:p>
      <w:pPr>
        <w:snapToGrid w:val="0"/>
        <w:spacing w:line="440" w:lineRule="exact"/>
        <w:ind w:firstLineChars="200" w:firstLine="440"/>
        <w:contextualSpacing/>
        <w:rPr>
          <w:rFonts w:ascii="宋体" w:cs="宋体"/>
          <w:color w:val="auto"/>
          <w:sz w:val="24"/>
        </w:rPr>
      </w:pPr>
      <w:r>
        <w:rPr>
          <w:rFonts w:ascii="宋体" w:cs="宋体" w:hint="eastAsia"/>
          <w:color w:val="auto"/>
          <w:sz w:val="22"/>
          <w:szCs w:val="22"/>
          <w:lang w:val="en-US" w:eastAsia="zh-CN"/>
        </w:rPr>
        <w:t>招标单位</w:t>
      </w:r>
      <w:r>
        <w:rPr>
          <w:rFonts w:ascii="宋体" w:cs="宋体" w:hint="eastAsia"/>
          <w:color w:val="auto"/>
          <w:sz w:val="22"/>
          <w:szCs w:val="22"/>
        </w:rPr>
        <w:t>先对资格审查文件进行拆封，评标委员会对投标供应商资格性、符合性审查，对未通过审查的投标人告知原因。</w:t>
      </w:r>
      <w:r>
        <w:rPr>
          <w:rFonts w:ascii="宋体" w:cs="宋体" w:hint="eastAsia"/>
          <w:color w:val="auto"/>
          <w:sz w:val="22"/>
          <w:szCs w:val="22"/>
          <w:lang w:val="en-US" w:eastAsia="zh-CN"/>
        </w:rPr>
        <w:t>招标单位</w:t>
      </w:r>
      <w:r>
        <w:rPr>
          <w:rFonts w:ascii="宋体" w:cs="宋体" w:hint="eastAsia"/>
          <w:color w:val="auto"/>
          <w:sz w:val="22"/>
          <w:szCs w:val="22"/>
        </w:rPr>
        <w:t>对合格供应商的商务技术标文件进行拆封，评委会对合格供应商的商务技术标评审打分，汇总并公布商务技术标得分后，</w:t>
      </w:r>
      <w:r>
        <w:rPr>
          <w:rFonts w:ascii="宋体" w:cs="宋体" w:hint="eastAsia"/>
          <w:color w:val="auto"/>
          <w:sz w:val="22"/>
          <w:szCs w:val="22"/>
          <w:lang w:val="en-US" w:eastAsia="zh-CN"/>
        </w:rPr>
        <w:t>招标单位</w:t>
      </w:r>
      <w:r>
        <w:rPr>
          <w:rFonts w:ascii="宋体" w:cs="宋体" w:hint="eastAsia"/>
          <w:color w:val="auto"/>
          <w:sz w:val="22"/>
          <w:szCs w:val="22"/>
        </w:rPr>
        <w:t>当众拆封报价文件进行唱标，最后汇总两部分</w:t>
      </w:r>
      <w:r>
        <w:rPr>
          <w:rFonts w:ascii="宋体" w:cs="宋体" w:hint="eastAsia"/>
          <w:color w:val="auto"/>
          <w:sz w:val="22"/>
          <w:szCs w:val="22"/>
          <w:lang w:eastAsia="zh-CN"/>
        </w:rPr>
        <w:t>，</w:t>
      </w:r>
      <w:r>
        <w:rPr>
          <w:rFonts w:ascii="宋体" w:cs="宋体" w:hint="eastAsia"/>
          <w:color w:val="auto"/>
          <w:sz w:val="22"/>
          <w:szCs w:val="22"/>
          <w:lang w:val="en-US" w:eastAsia="zh-CN"/>
        </w:rPr>
        <w:t>得最高</w:t>
      </w:r>
      <w:r>
        <w:rPr>
          <w:rFonts w:ascii="宋体" w:cs="宋体" w:hint="eastAsia"/>
          <w:color w:val="auto"/>
          <w:sz w:val="22"/>
          <w:szCs w:val="22"/>
        </w:rPr>
        <w:t>总分</w:t>
      </w:r>
      <w:r>
        <w:rPr>
          <w:rFonts w:ascii="宋体" w:cs="宋体" w:hint="eastAsia"/>
          <w:color w:val="auto"/>
          <w:sz w:val="22"/>
          <w:szCs w:val="22"/>
          <w:lang w:val="en-US" w:eastAsia="zh-CN"/>
        </w:rPr>
        <w:t>的为中标人</w:t>
      </w:r>
      <w:r>
        <w:rPr>
          <w:rFonts w:ascii="宋体" w:cs="宋体" w:hint="eastAsia"/>
          <w:color w:val="auto"/>
          <w:sz w:val="22"/>
          <w:szCs w:val="22"/>
        </w:rPr>
        <w:t>。</w:t>
      </w:r>
    </w:p>
    <w:p>
      <w:pPr>
        <w:snapToGrid w:val="0"/>
        <w:spacing w:line="360" w:lineRule="auto"/>
        <w:contextualSpacing/>
        <w:jc w:val="center"/>
        <w:rPr>
          <w:rFonts w:ascii="宋体"/>
          <w:color w:val="auto"/>
          <w:sz w:val="28"/>
          <w:szCs w:val="28"/>
          <w:u w:val="single"/>
        </w:rPr>
      </w:pPr>
      <w:r>
        <w:rPr>
          <w:rFonts w:ascii="宋体"/>
          <w:color w:val="auto"/>
          <w:sz w:val="24"/>
          <w:u w:val="single"/>
        </w:rPr>
        <w:br w:type="page"/>
      </w:r>
      <w:r>
        <w:rPr>
          <w:rFonts w:ascii="宋体" w:hint="eastAsia"/>
          <w:b/>
          <w:bCs/>
          <w:color w:val="auto"/>
          <w:sz w:val="36"/>
          <w:szCs w:val="36"/>
        </w:rPr>
        <w:t>第三部分  项目需求说明</w:t>
      </w:r>
    </w:p>
    <w:p>
      <w:pPr>
        <w:widowControl/>
        <w:adjustRightInd w:val="0"/>
        <w:snapToGrid w:val="0"/>
        <w:spacing w:line="360" w:lineRule="auto"/>
        <w:ind w:firstLineChars="200" w:firstLine="440"/>
        <w:jc w:val="left"/>
        <w:rPr>
          <w:rFonts w:ascii="宋体" w:cs="宋体"/>
          <w:b/>
          <w:color w:val="auto"/>
          <w:kern w:val="0"/>
          <w:sz w:val="22"/>
          <w:szCs w:val="22"/>
          <w:lang w:val="zh-CN"/>
        </w:rPr>
      </w:pPr>
      <w:r>
        <w:rPr>
          <w:rFonts w:ascii="宋体" w:cs="宋体" w:hint="eastAsia"/>
          <w:b/>
          <w:color w:val="auto"/>
          <w:kern w:val="0"/>
          <w:sz w:val="22"/>
          <w:szCs w:val="22"/>
          <w:lang w:val="zh-CN"/>
        </w:rPr>
        <w:t>请供应商在制作投标文件时仔细研究项目需求说明。</w:t>
      </w:r>
      <w:r>
        <w:rPr>
          <w:rFonts w:ascii="宋体" w:cs="宋体" w:hint="eastAsia"/>
          <w:color w:val="auto"/>
          <w:kern w:val="0"/>
          <w:sz w:val="22"/>
          <w:szCs w:val="22"/>
          <w:lang w:val="zh-CN"/>
        </w:rPr>
        <w:t>供应商不能简单照搬照抄采购单位项目需求说明中的技术、商务要求，必须作实事求是的响应。如照搬照抄项目需求说明中的技术、商务要求的，成交供应商在同采购单位签订合同和履约环节中不得提出异议，一切后果和损失由成交供应商承担。如供应商提供的货物和服务同采购单位提出的项目需求说明中的技术、商务要求不同的，必须在</w:t>
      </w:r>
      <w:r>
        <w:rPr>
          <w:rFonts w:ascii="宋体" w:cs="宋体" w:hint="eastAsia"/>
          <w:color w:val="auto"/>
          <w:kern w:val="0"/>
          <w:sz w:val="22"/>
          <w:szCs w:val="22"/>
        </w:rPr>
        <w:t>响应文件中</w:t>
      </w:r>
      <w:r>
        <w:rPr>
          <w:rFonts w:ascii="宋体" w:cs="宋体" w:hint="eastAsia"/>
          <w:color w:val="auto"/>
          <w:kern w:val="0"/>
          <w:sz w:val="22"/>
          <w:szCs w:val="22"/>
          <w:lang w:val="zh-CN"/>
        </w:rPr>
        <w:t>明示，如不明示的视同完全响应。</w:t>
      </w:r>
    </w:p>
    <w:p>
      <w:pPr>
        <w:widowControl/>
        <w:adjustRightInd w:val="0"/>
        <w:snapToGrid w:val="0"/>
        <w:spacing w:line="360" w:lineRule="auto"/>
        <w:ind w:firstLineChars="200" w:firstLine="440"/>
        <w:jc w:val="left"/>
        <w:rPr>
          <w:rFonts w:ascii="宋体" w:cs="宋体"/>
          <w:b/>
          <w:color w:val="auto"/>
          <w:kern w:val="0"/>
          <w:sz w:val="22"/>
          <w:szCs w:val="22"/>
          <w:lang w:val="zh-CN"/>
        </w:rPr>
      </w:pPr>
      <w:r>
        <w:rPr>
          <w:rFonts w:ascii="宋体" w:cs="宋体" w:hint="eastAsia"/>
          <w:b/>
          <w:color w:val="auto"/>
          <w:kern w:val="0"/>
          <w:sz w:val="22"/>
          <w:szCs w:val="22"/>
          <w:lang w:val="zh-CN"/>
        </w:rPr>
        <w:t>一、有关要求说明</w:t>
      </w:r>
    </w:p>
    <w:p>
      <w:pPr>
        <w:widowControl/>
        <w:adjustRightInd w:val="0"/>
        <w:snapToGrid w:val="0"/>
        <w:spacing w:line="360" w:lineRule="auto"/>
        <w:ind w:firstLineChars="200" w:firstLine="440"/>
        <w:jc w:val="left"/>
        <w:rPr>
          <w:rFonts w:ascii="宋体" w:cs="宋体"/>
          <w:color w:val="auto"/>
          <w:kern w:val="0"/>
          <w:sz w:val="22"/>
          <w:szCs w:val="22"/>
          <w:lang w:val="zh-CN"/>
        </w:rPr>
      </w:pPr>
      <w:r>
        <w:rPr>
          <w:rFonts w:ascii="宋体" w:cs="宋体" w:hint="eastAsia"/>
          <w:color w:val="auto"/>
          <w:kern w:val="0"/>
          <w:sz w:val="22"/>
          <w:szCs w:val="22"/>
          <w:lang w:val="zh-CN"/>
        </w:rPr>
        <w:t>1、主要技术参数：为鼓励不同品牌的充分竞争，如某主要技术参数属于个别品牌专有，则该主要技术参数不具有限制性，供应商可对该参数进行适当调整，并说明调整的理由。</w:t>
      </w:r>
    </w:p>
    <w:p>
      <w:pPr>
        <w:spacing w:line="440" w:lineRule="exact"/>
        <w:ind w:firstLineChars="200" w:firstLine="440"/>
        <w:jc w:val="left"/>
        <w:rPr>
          <w:rFonts w:ascii="宋体" w:cs="宋体"/>
          <w:b/>
          <w:color w:val="auto"/>
          <w:sz w:val="22"/>
          <w:szCs w:val="22"/>
        </w:rPr>
      </w:pPr>
      <w:r>
        <w:rPr>
          <w:rFonts w:ascii="宋体" w:cs="宋体" w:hint="eastAsia"/>
          <w:b/>
          <w:color w:val="auto"/>
          <w:sz w:val="22"/>
          <w:szCs w:val="22"/>
        </w:rPr>
        <w:t>二、项目概况</w:t>
      </w:r>
    </w:p>
    <w:p>
      <w:pPr>
        <w:spacing w:line="440" w:lineRule="exact"/>
        <w:ind w:firstLineChars="200" w:firstLine="440"/>
        <w:jc w:val="left"/>
        <w:rPr>
          <w:rFonts w:ascii="宋体" w:cs="宋体"/>
          <w:bCs/>
          <w:color w:val="auto"/>
          <w:sz w:val="22"/>
          <w:szCs w:val="22"/>
        </w:rPr>
      </w:pPr>
      <w:r>
        <w:rPr>
          <w:rFonts w:ascii="宋体" w:cs="宋体" w:hint="eastAsia"/>
          <w:bCs/>
          <w:color w:val="auto"/>
          <w:sz w:val="22"/>
          <w:szCs w:val="22"/>
        </w:rPr>
        <w:t>南通市</w:t>
      </w:r>
      <w:r>
        <w:rPr>
          <w:rFonts w:ascii="宋体" w:cs="宋体" w:hint="eastAsia"/>
          <w:bCs/>
          <w:color w:val="auto"/>
          <w:sz w:val="22"/>
          <w:szCs w:val="22"/>
          <w:lang w:val="en-US" w:eastAsia="zh-CN"/>
        </w:rPr>
        <w:t>园林绿化管理处</w:t>
      </w:r>
      <w:r>
        <w:rPr>
          <w:rFonts w:ascii="宋体" w:cs="宋体" w:hint="eastAsia"/>
          <w:bCs/>
          <w:color w:val="auto"/>
          <w:sz w:val="22"/>
          <w:szCs w:val="22"/>
        </w:rPr>
        <w:t>拟在</w:t>
      </w:r>
      <w:r>
        <w:rPr>
          <w:rFonts w:ascii="宋体" w:cs="宋体" w:hint="eastAsia"/>
          <w:bCs/>
          <w:color w:val="auto"/>
          <w:sz w:val="22"/>
          <w:szCs w:val="22"/>
          <w:lang w:val="en-US" w:eastAsia="zh-CN"/>
        </w:rPr>
        <w:t>市管绿地</w:t>
      </w:r>
      <w:r>
        <w:rPr>
          <w:rFonts w:ascii="宋体" w:cs="宋体" w:hint="eastAsia"/>
          <w:bCs/>
          <w:color w:val="auto"/>
          <w:sz w:val="22"/>
          <w:szCs w:val="22"/>
        </w:rPr>
        <w:t>投入</w:t>
      </w:r>
      <w:r>
        <w:rPr>
          <w:rFonts w:ascii="宋体" w:cs="宋体" w:hint="eastAsia"/>
          <w:bCs/>
          <w:color w:val="auto"/>
          <w:sz w:val="22"/>
          <w:szCs w:val="22"/>
          <w:lang w:val="en-US" w:eastAsia="zh-CN"/>
        </w:rPr>
        <w:t>自动售货机</w:t>
      </w:r>
      <w:r>
        <w:rPr>
          <w:rFonts w:ascii="宋体" w:cs="宋体" w:hint="eastAsia"/>
          <w:bCs/>
          <w:color w:val="auto"/>
          <w:sz w:val="22"/>
          <w:szCs w:val="22"/>
        </w:rPr>
        <w:t>服务，诚邀具备相应服务能力的供应商提供相关服务。</w:t>
      </w:r>
    </w:p>
    <w:p>
      <w:pPr>
        <w:spacing w:line="440" w:lineRule="exact"/>
        <w:ind w:firstLineChars="200" w:firstLine="440"/>
        <w:jc w:val="left"/>
        <w:rPr>
          <w:rFonts w:ascii="宋体" w:cs="宋体"/>
          <w:b/>
          <w:color w:val="auto"/>
          <w:sz w:val="22"/>
          <w:szCs w:val="22"/>
        </w:rPr>
      </w:pPr>
      <w:r>
        <w:rPr>
          <w:rFonts w:ascii="宋体" w:cs="宋体" w:hint="eastAsia"/>
          <w:b/>
          <w:color w:val="auto"/>
          <w:sz w:val="22"/>
          <w:szCs w:val="22"/>
        </w:rPr>
        <w:t>三、项目需求</w:t>
      </w:r>
    </w:p>
    <w:tbl>
      <w:tblPr>
        <w:tblpPr w:leftFromText="180" w:rightFromText="180" w:vertAnchor="text" w:horzAnchor="page" w:tblpX="1620" w:tblpY="124"/>
        <w:tblOverlap w:val="neve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68"/>
        <w:gridCol w:w="8242"/>
      </w:tblGrid>
      <w:tr>
        <w:trPr>
          <w:trHeight w:val="750"/>
        </w:trPr>
        <w:tc>
          <w:tcPr>
            <w:tcW w:w="1068" w:type="dxa"/>
            <w:tcBorders>
              <w:top w:val="single" w:sz="4" w:space="0" w:color="auto"/>
              <w:left w:val="single" w:sz="4" w:space="0" w:color="auto"/>
              <w:bottom w:val="single" w:sz="4" w:space="0" w:color="auto"/>
              <w:right w:val="single" w:sz="4" w:space="0" w:color="auto"/>
            </w:tcBorders>
            <w:noWrap/>
            <w:vAlign w:val="center"/>
          </w:tcPr>
          <w:p>
            <w:pPr>
              <w:spacing w:line="440" w:lineRule="exact"/>
              <w:jc w:val="center"/>
              <w:rPr>
                <w:rFonts w:ascii="宋体" w:cs="宋体"/>
                <w:b/>
                <w:bCs/>
                <w:color w:val="auto"/>
                <w:sz w:val="22"/>
                <w:szCs w:val="22"/>
              </w:rPr>
            </w:pPr>
            <w:r>
              <w:rPr>
                <w:rFonts w:ascii="宋体" w:cs="宋体" w:hint="eastAsia"/>
                <w:b/>
                <w:bCs/>
                <w:color w:val="auto"/>
                <w:sz w:val="22"/>
                <w:szCs w:val="22"/>
              </w:rPr>
              <w:t>区域</w:t>
            </w:r>
          </w:p>
        </w:tc>
        <w:tc>
          <w:tcPr>
            <w:tcW w:w="8242" w:type="dxa"/>
            <w:tcBorders>
              <w:top w:val="single" w:sz="4" w:space="0" w:color="auto"/>
              <w:left w:val="single" w:sz="4" w:space="0" w:color="auto"/>
              <w:bottom w:val="single" w:sz="4" w:space="0" w:color="auto"/>
              <w:right w:val="single" w:sz="4" w:space="0" w:color="auto"/>
            </w:tcBorders>
            <w:noWrap/>
            <w:vAlign w:val="center"/>
          </w:tcPr>
          <w:p>
            <w:pPr>
              <w:spacing w:line="440" w:lineRule="exact"/>
              <w:jc w:val="center"/>
              <w:rPr>
                <w:rFonts w:ascii="宋体" w:eastAsia="宋体" w:cs="宋体"/>
                <w:b/>
                <w:bCs/>
                <w:color w:val="auto"/>
                <w:sz w:val="22"/>
                <w:szCs w:val="22"/>
                <w:lang w:val="en-US" w:eastAsia="zh-CN"/>
              </w:rPr>
            </w:pPr>
            <w:r>
              <w:rPr>
                <w:rFonts w:ascii="宋体" w:cs="宋体" w:hint="eastAsia"/>
                <w:b/>
                <w:bCs/>
                <w:color w:val="auto"/>
                <w:sz w:val="22"/>
                <w:szCs w:val="22"/>
              </w:rPr>
              <w:t>南通市</w:t>
            </w:r>
            <w:r>
              <w:rPr>
                <w:rFonts w:ascii="宋体" w:cs="宋体" w:hint="eastAsia"/>
                <w:b/>
                <w:bCs/>
                <w:color w:val="auto"/>
                <w:sz w:val="22"/>
                <w:szCs w:val="22"/>
                <w:lang w:val="en-US" w:eastAsia="zh-CN"/>
              </w:rPr>
              <w:t>市管公园绿地</w:t>
            </w:r>
          </w:p>
        </w:tc>
      </w:tr>
      <w:tr>
        <w:trPr>
          <w:trHeight w:val="671"/>
        </w:trPr>
        <w:tc>
          <w:tcPr>
            <w:tcW w:w="1068" w:type="dxa"/>
            <w:tcBorders>
              <w:top w:val="single" w:sz="4" w:space="0" w:color="auto"/>
              <w:left w:val="single" w:sz="4" w:space="0" w:color="auto"/>
              <w:bottom w:val="single" w:sz="4" w:space="0" w:color="auto"/>
              <w:right w:val="single" w:sz="4" w:space="0" w:color="auto"/>
            </w:tcBorders>
            <w:noWrap/>
            <w:vAlign w:val="center"/>
          </w:tcPr>
          <w:p>
            <w:pPr>
              <w:spacing w:line="440" w:lineRule="exact"/>
              <w:jc w:val="center"/>
              <w:rPr>
                <w:rFonts w:ascii="宋体" w:cs="宋体"/>
                <w:color w:val="auto"/>
                <w:sz w:val="22"/>
                <w:szCs w:val="22"/>
              </w:rPr>
            </w:pPr>
            <w:r>
              <w:rPr>
                <w:rFonts w:ascii="宋体" w:cs="宋体" w:hint="eastAsia"/>
                <w:color w:val="auto"/>
                <w:sz w:val="22"/>
                <w:szCs w:val="22"/>
              </w:rPr>
              <w:t>项目</w:t>
            </w:r>
          </w:p>
        </w:tc>
        <w:tc>
          <w:tcPr>
            <w:tcW w:w="8242" w:type="dxa"/>
            <w:tcBorders>
              <w:top w:val="single" w:sz="4" w:space="0" w:color="auto"/>
              <w:left w:val="single" w:sz="4" w:space="0" w:color="auto"/>
              <w:bottom w:val="single" w:sz="4" w:space="0" w:color="auto"/>
              <w:right w:val="single" w:sz="4" w:space="0" w:color="auto"/>
            </w:tcBorders>
            <w:noWrap/>
            <w:vAlign w:val="center"/>
          </w:tcPr>
          <w:p>
            <w:pPr>
              <w:spacing w:line="440" w:lineRule="exact"/>
              <w:jc w:val="center"/>
              <w:rPr>
                <w:rFonts w:ascii="宋体" w:cs="宋体"/>
                <w:color w:val="auto"/>
                <w:sz w:val="22"/>
                <w:szCs w:val="22"/>
              </w:rPr>
            </w:pPr>
            <w:r>
              <w:rPr>
                <w:rFonts w:ascii="宋体" w:cs="宋体" w:hint="eastAsia"/>
                <w:color w:val="auto"/>
                <w:sz w:val="22"/>
                <w:szCs w:val="22"/>
              </w:rPr>
              <w:t>自动售货机</w:t>
            </w:r>
          </w:p>
        </w:tc>
      </w:tr>
      <w:tr>
        <w:trPr>
          <w:trHeight w:val="765"/>
        </w:trPr>
        <w:tc>
          <w:tcPr>
            <w:tcW w:w="1068" w:type="dxa"/>
            <w:tcBorders>
              <w:top w:val="single" w:sz="4" w:space="0" w:color="auto"/>
              <w:left w:val="single" w:sz="4" w:space="0" w:color="auto"/>
              <w:bottom w:val="single" w:sz="4" w:space="0" w:color="auto"/>
              <w:right w:val="single" w:sz="4" w:space="0" w:color="auto"/>
            </w:tcBorders>
            <w:noWrap/>
            <w:vAlign w:val="center"/>
          </w:tcPr>
          <w:p>
            <w:pPr>
              <w:spacing w:line="440" w:lineRule="exact"/>
              <w:jc w:val="center"/>
              <w:rPr>
                <w:rFonts w:ascii="宋体" w:cs="宋体"/>
                <w:color w:val="auto"/>
                <w:sz w:val="22"/>
                <w:szCs w:val="22"/>
              </w:rPr>
            </w:pPr>
            <w:r>
              <w:rPr>
                <w:rFonts w:ascii="宋体" w:cs="宋体" w:hint="eastAsia"/>
                <w:color w:val="auto"/>
                <w:sz w:val="22"/>
                <w:szCs w:val="22"/>
              </w:rPr>
              <w:t>数量</w:t>
            </w:r>
          </w:p>
        </w:tc>
        <w:tc>
          <w:tcPr>
            <w:tcW w:w="8242" w:type="dxa"/>
            <w:tcBorders>
              <w:top w:val="single" w:sz="4" w:space="0" w:color="auto"/>
              <w:left w:val="single" w:sz="4" w:space="0" w:color="auto"/>
              <w:bottom w:val="single" w:sz="4" w:space="0" w:color="auto"/>
              <w:right w:val="single" w:sz="4" w:space="0" w:color="auto"/>
            </w:tcBorders>
            <w:noWrap/>
            <w:vAlign w:val="center"/>
          </w:tcPr>
          <w:p>
            <w:pPr>
              <w:pStyle w:val="17"/>
              <w:jc w:val="center"/>
              <w:rPr>
                <w:color w:val="auto"/>
                <w:sz w:val="22"/>
                <w:szCs w:val="22"/>
              </w:rPr>
            </w:pPr>
            <w:r>
              <w:rPr>
                <w:rFonts w:ascii="宋体" w:cs="宋体" w:hAnsi="宋体" w:hint="eastAsia"/>
                <w:color w:val="auto"/>
                <w:sz w:val="22"/>
                <w:szCs w:val="22"/>
                <w:lang w:val="en-US" w:eastAsia="zh-CN"/>
              </w:rPr>
              <w:t>14</w:t>
            </w:r>
            <w:r>
              <w:rPr>
                <w:rFonts w:ascii="宋体" w:cs="宋体" w:hAnsi="宋体" w:hint="eastAsia"/>
                <w:color w:val="auto"/>
                <w:sz w:val="22"/>
                <w:szCs w:val="22"/>
              </w:rPr>
              <w:t>台</w:t>
            </w:r>
          </w:p>
        </w:tc>
      </w:tr>
      <w:tr>
        <w:trPr>
          <w:trHeight w:val="558"/>
        </w:trPr>
        <w:tc>
          <w:tcPr>
            <w:tcW w:w="9310" w:type="dxa"/>
            <w:gridSpan w:val="2"/>
            <w:tcBorders>
              <w:top w:val="single" w:sz="4" w:space="0" w:color="auto"/>
              <w:left w:val="single" w:sz="4" w:space="0" w:color="auto"/>
              <w:bottom w:val="single" w:sz="4" w:space="0" w:color="auto"/>
              <w:right w:val="single" w:sz="4" w:space="0" w:color="auto"/>
            </w:tcBorders>
            <w:noWrap/>
            <w:vAlign w:val="center"/>
          </w:tcPr>
          <w:p>
            <w:pPr>
              <w:spacing w:line="440" w:lineRule="exact"/>
              <w:jc w:val="left"/>
              <w:rPr>
                <w:rFonts w:ascii="宋体" w:cs="宋体"/>
                <w:b/>
                <w:bCs/>
                <w:color w:val="auto"/>
                <w:sz w:val="22"/>
                <w:szCs w:val="22"/>
              </w:rPr>
            </w:pPr>
            <w:r>
              <w:rPr>
                <w:rFonts w:ascii="宋体" w:cs="宋体" w:hint="eastAsia"/>
                <w:b/>
                <w:bCs/>
                <w:color w:val="auto"/>
                <w:sz w:val="22"/>
                <w:szCs w:val="22"/>
              </w:rPr>
              <w:t>备注：1.以上数量为目前现状需求数量，根据以后管理方运营需要增加或减少的要求，供应商应无条件做出调整，具体位置以中标后与招标人确认的为准。最终结算时以实际数量为准。</w:t>
            </w:r>
          </w:p>
          <w:p>
            <w:pPr>
              <w:spacing w:line="440" w:lineRule="exact"/>
              <w:jc w:val="left"/>
              <w:rPr>
                <w:rFonts w:ascii="宋体" w:cs="宋体"/>
                <w:b/>
                <w:bCs/>
                <w:color w:val="auto"/>
                <w:sz w:val="22"/>
                <w:szCs w:val="22"/>
              </w:rPr>
            </w:pPr>
            <w:r>
              <w:rPr>
                <w:rFonts w:ascii="宋体" w:cs="宋体" w:hint="eastAsia"/>
                <w:b/>
                <w:bCs/>
                <w:color w:val="auto"/>
                <w:sz w:val="22"/>
                <w:szCs w:val="22"/>
              </w:rPr>
              <w:t>2.自动售货机需有制热制冷功能，所售商品为商超大众日常消费主流品牌，中标后出售商品及商品价格需报招标人确认后方可出售，销售价格与市区主要景区价格类似。</w:t>
            </w:r>
          </w:p>
          <w:p>
            <w:pPr>
              <w:spacing w:line="440" w:lineRule="exact"/>
              <w:jc w:val="left"/>
              <w:rPr>
                <w:rFonts w:ascii="宋体" w:cs="宋体"/>
                <w:b/>
                <w:bCs/>
                <w:color w:val="auto"/>
                <w:sz w:val="22"/>
                <w:szCs w:val="22"/>
              </w:rPr>
            </w:pPr>
            <w:r>
              <w:rPr>
                <w:rFonts w:ascii="宋体" w:cs="宋体" w:hint="eastAsia"/>
                <w:b/>
                <w:bCs/>
                <w:color w:val="auto"/>
                <w:sz w:val="22"/>
                <w:szCs w:val="22"/>
              </w:rPr>
              <w:t>3.所有自助设备的智能化须包含不限于免押金功能、免费试用服务、先使用后扣款功能、不限制归还地点等。</w:t>
            </w:r>
          </w:p>
          <w:p>
            <w:pPr>
              <w:spacing w:line="440" w:lineRule="exact"/>
              <w:jc w:val="left"/>
              <w:rPr>
                <w:rFonts w:ascii="宋体" w:cs="宋体"/>
                <w:b/>
                <w:bCs/>
                <w:color w:val="auto"/>
                <w:sz w:val="22"/>
                <w:szCs w:val="22"/>
              </w:rPr>
            </w:pPr>
            <w:r>
              <w:rPr>
                <w:rFonts w:ascii="宋体" w:cs="宋体" w:hint="eastAsia"/>
                <w:b/>
                <w:bCs/>
                <w:color w:val="auto"/>
                <w:sz w:val="22"/>
                <w:szCs w:val="22"/>
              </w:rPr>
              <w:t>4.自动售货机应具有多模式的支付途径，不限于现金</w:t>
            </w:r>
            <w:r>
              <w:rPr>
                <w:rFonts w:ascii="Arial" w:cs="Arial" w:hAnsi="Arial" w:hint="eastAsia"/>
                <w:b/>
                <w:bCs/>
                <w:color w:val="auto"/>
                <w:sz w:val="22"/>
                <w:szCs w:val="22"/>
                <w:shd w:val="clear" w:color="auto" w:fill="FFFFFF"/>
              </w:rPr>
              <w:t>（纸币、硬币）</w:t>
            </w:r>
            <w:r>
              <w:rPr>
                <w:rFonts w:ascii="宋体" w:cs="宋体" w:hint="eastAsia"/>
                <w:b/>
                <w:bCs/>
                <w:color w:val="auto"/>
                <w:sz w:val="22"/>
                <w:szCs w:val="22"/>
              </w:rPr>
              <w:t>、微信、支付宝、聚合支付、刷脸支付、银行卡支付。</w:t>
            </w:r>
          </w:p>
          <w:p>
            <w:pPr>
              <w:spacing w:line="440" w:lineRule="exact"/>
              <w:jc w:val="left"/>
              <w:rPr>
                <w:rFonts w:ascii="宋体" w:cs="宋体" w:hint="eastAsia"/>
                <w:b/>
                <w:bCs/>
                <w:color w:val="auto"/>
                <w:sz w:val="22"/>
                <w:szCs w:val="22"/>
              </w:rPr>
            </w:pPr>
            <w:r>
              <w:rPr>
                <w:rFonts w:ascii="宋体" w:cs="宋体" w:hint="eastAsia"/>
                <w:b/>
                <w:bCs/>
                <w:color w:val="auto"/>
                <w:sz w:val="22"/>
                <w:szCs w:val="22"/>
              </w:rPr>
              <w:t>5.</w:t>
            </w:r>
            <w:r>
              <w:rPr>
                <w:rFonts w:ascii="宋体" w:cs="宋体"/>
                <w:b/>
                <w:bCs/>
                <w:color w:val="auto"/>
                <w:sz w:val="22"/>
                <w:szCs w:val="22"/>
              </w:rPr>
              <w:t>成交</w:t>
            </w:r>
            <w:r>
              <w:rPr>
                <w:rFonts w:ascii="宋体" w:cs="宋体" w:hint="eastAsia"/>
                <w:b/>
                <w:bCs/>
                <w:color w:val="auto"/>
                <w:sz w:val="22"/>
                <w:szCs w:val="22"/>
              </w:rPr>
              <w:t>供应商需提供3种以上型号设备供采购方选择。设备外晴雨遮挡设施需经采购方确认后方可安装。</w:t>
            </w:r>
          </w:p>
          <w:p>
            <w:pPr>
              <w:widowControl w:val="0"/>
              <w:spacing w:line="440" w:lineRule="exact"/>
              <w:jc w:val="left"/>
              <w:rPr>
                <w:rFonts w:ascii="宋体" w:cs="宋体"/>
                <w:b/>
                <w:bCs/>
                <w:color w:val="auto"/>
                <w:sz w:val="22"/>
                <w:szCs w:val="22"/>
                <w:lang w:val="en-US" w:eastAsia="zh-CN"/>
              </w:rPr>
            </w:pPr>
            <w:r>
              <w:rPr>
                <w:rFonts w:ascii="宋体" w:cs="宋体" w:hint="eastAsia"/>
                <w:b/>
                <w:bCs/>
                <w:color w:val="auto"/>
                <w:sz w:val="22"/>
                <w:szCs w:val="22"/>
                <w:lang w:val="en-US" w:eastAsia="zh-CN"/>
              </w:rPr>
              <w:t>6.</w:t>
            </w:r>
            <w:r>
              <w:rPr>
                <w:rFonts w:ascii="宋体" w:eastAsia="宋体" w:cs="宋体"/>
                <w:b/>
                <w:bCs/>
                <w:color w:val="auto"/>
                <w:kern w:val="2"/>
                <w:sz w:val="22"/>
                <w:szCs w:val="22"/>
                <w:lang w:bidi="ar-SA"/>
              </w:rPr>
              <w:t>自动售货机的</w:t>
            </w:r>
            <w:r>
              <w:rPr>
                <w:rFonts w:ascii="宋体" w:eastAsia="宋体" w:cs="宋体" w:hint="eastAsia"/>
                <w:b/>
                <w:bCs/>
                <w:color w:val="auto"/>
                <w:kern w:val="2"/>
                <w:sz w:val="22"/>
                <w:szCs w:val="22"/>
                <w:lang w:val="en-US" w:eastAsia="zh-CN" w:bidi="ar-SA"/>
              </w:rPr>
              <w:t>外观</w:t>
            </w:r>
            <w:r>
              <w:rPr>
                <w:rFonts w:ascii="宋体" w:eastAsia="宋体" w:cs="宋体"/>
                <w:b/>
                <w:bCs/>
                <w:color w:val="auto"/>
                <w:kern w:val="2"/>
                <w:sz w:val="22"/>
                <w:szCs w:val="22"/>
                <w:lang w:bidi="ar-SA"/>
              </w:rPr>
              <w:t>样式</w:t>
            </w:r>
            <w:r>
              <w:rPr>
                <w:rFonts w:ascii="宋体" w:eastAsia="宋体" w:cs="宋体" w:hint="eastAsia"/>
                <w:b/>
                <w:bCs/>
                <w:color w:val="auto"/>
                <w:kern w:val="2"/>
                <w:sz w:val="22"/>
                <w:szCs w:val="22"/>
                <w:lang w:val="en-US" w:eastAsia="zh-CN" w:bidi="ar-SA"/>
              </w:rPr>
              <w:t>需</w:t>
            </w:r>
            <w:r>
              <w:rPr>
                <w:rFonts w:ascii="宋体" w:eastAsia="宋体" w:cs="宋体"/>
                <w:b/>
                <w:bCs/>
                <w:color w:val="auto"/>
                <w:kern w:val="2"/>
                <w:sz w:val="22"/>
                <w:szCs w:val="22"/>
                <w:lang w:bidi="ar-SA"/>
              </w:rPr>
              <w:t>与周围绿地的环境保持和谐，实现视觉上的协调与融合。</w:t>
            </w:r>
          </w:p>
        </w:tc>
      </w:tr>
    </w:tbl>
    <w:p>
      <w:pPr>
        <w:snapToGrid w:val="0"/>
        <w:spacing w:line="440" w:lineRule="exact"/>
        <w:jc w:val="left"/>
        <w:outlineLvl w:val="1"/>
        <w:rPr>
          <w:rFonts w:ascii="宋体" w:cs="宋体"/>
          <w:b/>
          <w:bCs/>
          <w:color w:val="auto"/>
          <w:sz w:val="22"/>
          <w:szCs w:val="22"/>
        </w:rPr>
      </w:pPr>
      <w:r>
        <w:rPr>
          <w:rFonts w:ascii="宋体" w:cs="宋体" w:hint="eastAsia"/>
          <w:b/>
          <w:bCs/>
          <w:color w:val="auto"/>
          <w:sz w:val="22"/>
          <w:szCs w:val="22"/>
        </w:rPr>
        <w:t>四、放置地点、服务期限</w:t>
      </w:r>
    </w:p>
    <w:p>
      <w:pPr>
        <w:spacing w:line="240" w:lineRule="auto"/>
        <w:ind w:firstLineChars="200" w:firstLine="480"/>
        <w:jc w:val="left"/>
        <w:rPr>
          <w:rFonts w:ascii="宋体" w:eastAsia="宋体" w:cs="宋体"/>
          <w:sz w:val="24"/>
          <w:szCs w:val="24"/>
          <w:lang w:val="en-US" w:eastAsia="zh-CN"/>
        </w:rPr>
      </w:pPr>
      <w:r>
        <w:rPr>
          <w:rFonts w:ascii="宋体" w:eastAsia="宋体" w:cs="宋体" w:hint="eastAsia"/>
          <w:sz w:val="24"/>
          <w:szCs w:val="24"/>
          <w:lang w:val="en-US" w:eastAsia="zh-CN"/>
        </w:rPr>
        <w:t>1.</w:t>
      </w:r>
      <w:r>
        <w:rPr>
          <w:rFonts w:ascii="宋体" w:cs="宋体" w:hint="eastAsia"/>
          <w:sz w:val="24"/>
          <w:szCs w:val="24"/>
          <w:lang w:val="en-US" w:eastAsia="zh-CN"/>
        </w:rPr>
        <w:t>放置</w:t>
      </w:r>
      <w:r>
        <w:rPr>
          <w:rFonts w:ascii="宋体" w:eastAsia="宋体" w:cs="宋体" w:hint="eastAsia"/>
          <w:sz w:val="24"/>
          <w:szCs w:val="24"/>
          <w:lang w:val="en-US" w:eastAsia="zh-CN"/>
        </w:rPr>
        <w:t>点位</w:t>
      </w:r>
    </w:p>
    <w:tbl>
      <w:tblPr>
        <w:jc w:val="left"/>
        <w:tblInd w:w="93" w:type="dxa"/>
        <w:tblW w:w="8226"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1296"/>
        <w:gridCol w:w="5490"/>
        <w:gridCol w:w="1440"/>
      </w:tblGrid>
      <w:tr>
        <w:trPr>
          <w:trHeight w:val="466"/>
        </w:trPr>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序 号</w:t>
            </w:r>
          </w:p>
        </w:tc>
        <w:tc>
          <w:tcPr>
            <w:tcW w:w="5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点  位</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ind w:firstLineChars="200" w:firstLine="420"/>
              <w:rPr>
                <w:lang w:val="en-US" w:eastAsia="zh-CN"/>
              </w:rPr>
            </w:pPr>
            <w:r>
              <w:rPr>
                <w:rFonts w:hint="eastAsia"/>
                <w:b/>
                <w:bCs/>
                <w:lang w:val="en-US" w:eastAsia="zh-CN"/>
              </w:rPr>
              <w:t>备 注</w:t>
            </w:r>
          </w:p>
        </w:tc>
      </w:tr>
      <w:tr>
        <w:trPr>
          <w:trHeight w:val="646"/>
        </w:trPr>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w:t>
            </w:r>
          </w:p>
        </w:tc>
        <w:tc>
          <w:tcPr>
            <w:tcW w:w="5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kern w:val="2"/>
                <w:sz w:val="22"/>
                <w:szCs w:val="22"/>
                <w:u w:val="none"/>
                <w:lang w:val="en-US" w:eastAsia="zh-CN" w:bidi="ar-SA"/>
              </w:rPr>
            </w:pPr>
            <w:r>
              <w:rPr>
                <w:rFonts w:ascii="宋体" w:eastAsia="宋体" w:cs="宋体" w:hint="eastAsia"/>
                <w:i w:val="0"/>
                <w:iCs w:val="0"/>
                <w:color w:val="000000"/>
                <w:kern w:val="0"/>
                <w:sz w:val="22"/>
                <w:szCs w:val="22"/>
                <w:u w:val="none"/>
                <w:lang w:val="en-US" w:eastAsia="zh-CN"/>
              </w:rPr>
              <w:t>城山公园蓝球场</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ind w:rightChars="763" w:right="1602"/>
              <w:jc w:val="center"/>
              <w:textAlignment w:val="center"/>
              <w:rPr>
                <w:rFonts w:ascii="宋体" w:eastAsia="宋体" w:cs="宋体" w:hint="eastAsia"/>
                <w:i w:val="0"/>
                <w:iCs w:val="0"/>
                <w:color w:val="000000"/>
                <w:kern w:val="0"/>
                <w:sz w:val="22"/>
                <w:szCs w:val="22"/>
                <w:u w:val="none"/>
                <w:lang w:val="en-US" w:eastAsia="zh-CN"/>
              </w:rPr>
            </w:pPr>
          </w:p>
        </w:tc>
      </w:tr>
      <w:tr>
        <w:trPr>
          <w:trHeight w:val="646"/>
        </w:trPr>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2</w:t>
            </w:r>
          </w:p>
        </w:tc>
        <w:tc>
          <w:tcPr>
            <w:tcW w:w="5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kern w:val="2"/>
                <w:sz w:val="22"/>
                <w:szCs w:val="22"/>
                <w:u w:val="none"/>
                <w:lang w:val="en-US" w:eastAsia="zh-CN" w:bidi="ar-SA"/>
              </w:rPr>
            </w:pPr>
            <w:r>
              <w:rPr>
                <w:rFonts w:ascii="宋体" w:eastAsia="宋体" w:cs="宋体" w:hint="eastAsia"/>
                <w:i w:val="0"/>
                <w:iCs w:val="0"/>
                <w:color w:val="000000"/>
                <w:kern w:val="0"/>
                <w:sz w:val="22"/>
                <w:szCs w:val="22"/>
                <w:u w:val="none"/>
                <w:lang w:val="en-US" w:eastAsia="zh-CN"/>
              </w:rPr>
              <w:t>府东大草坪西侧</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ind w:rightChars="763" w:right="1602"/>
              <w:jc w:val="center"/>
              <w:textAlignment w:val="center"/>
              <w:rPr>
                <w:rFonts w:ascii="宋体" w:eastAsia="宋体" w:cs="宋体" w:hint="eastAsia"/>
                <w:i w:val="0"/>
                <w:iCs w:val="0"/>
                <w:color w:val="000000"/>
                <w:kern w:val="0"/>
                <w:sz w:val="22"/>
                <w:szCs w:val="22"/>
                <w:u w:val="none"/>
                <w:lang w:val="en-US" w:eastAsia="zh-CN"/>
              </w:rPr>
            </w:pPr>
          </w:p>
        </w:tc>
      </w:tr>
      <w:tr>
        <w:trPr>
          <w:trHeight w:val="646"/>
        </w:trPr>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3</w:t>
            </w:r>
          </w:p>
        </w:tc>
        <w:tc>
          <w:tcPr>
            <w:tcW w:w="5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kern w:val="2"/>
                <w:sz w:val="22"/>
                <w:szCs w:val="22"/>
                <w:u w:val="none"/>
                <w:lang w:val="en-US" w:eastAsia="zh-CN" w:bidi="ar-SA"/>
              </w:rPr>
            </w:pPr>
            <w:r>
              <w:rPr>
                <w:rFonts w:ascii="宋体" w:eastAsia="宋体" w:cs="宋体" w:hint="eastAsia"/>
                <w:i w:val="0"/>
                <w:iCs w:val="0"/>
                <w:color w:val="000000"/>
                <w:kern w:val="0"/>
                <w:sz w:val="22"/>
                <w:szCs w:val="22"/>
                <w:u w:val="none"/>
                <w:lang w:val="en-US" w:eastAsia="zh-CN"/>
              </w:rPr>
              <w:t>海港引河西侧</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ind w:rightChars="763" w:right="1602"/>
              <w:jc w:val="center"/>
              <w:textAlignment w:val="center"/>
              <w:rPr>
                <w:rFonts w:ascii="宋体" w:eastAsia="宋体" w:cs="宋体" w:hint="eastAsia"/>
                <w:i w:val="0"/>
                <w:iCs w:val="0"/>
                <w:color w:val="000000"/>
                <w:kern w:val="0"/>
                <w:sz w:val="22"/>
                <w:szCs w:val="22"/>
                <w:u w:val="none"/>
                <w:lang w:val="en-US" w:eastAsia="zh-CN"/>
              </w:rPr>
            </w:pPr>
          </w:p>
        </w:tc>
      </w:tr>
      <w:tr>
        <w:trPr>
          <w:trHeight w:val="646"/>
        </w:trPr>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4</w:t>
            </w:r>
          </w:p>
        </w:tc>
        <w:tc>
          <w:tcPr>
            <w:tcW w:w="5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kern w:val="2"/>
                <w:sz w:val="22"/>
                <w:szCs w:val="22"/>
                <w:u w:val="none"/>
                <w:lang w:val="en-US" w:eastAsia="zh-CN" w:bidi="ar-SA"/>
              </w:rPr>
            </w:pPr>
            <w:r>
              <w:rPr>
                <w:rFonts w:ascii="宋体" w:eastAsia="宋体" w:cs="宋体" w:hint="eastAsia"/>
                <w:i w:val="0"/>
                <w:iCs w:val="0"/>
                <w:color w:val="000000"/>
                <w:kern w:val="0"/>
                <w:sz w:val="22"/>
                <w:szCs w:val="22"/>
                <w:u w:val="none"/>
                <w:lang w:val="en-US" w:eastAsia="zh-CN"/>
              </w:rPr>
              <w:t>绿化处南侧游园</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ind w:rightChars="763" w:right="1602"/>
              <w:jc w:val="center"/>
              <w:textAlignment w:val="center"/>
              <w:rPr>
                <w:rFonts w:ascii="宋体" w:eastAsia="宋体" w:cs="宋体" w:hint="eastAsia"/>
                <w:i w:val="0"/>
                <w:iCs w:val="0"/>
                <w:color w:val="000000"/>
                <w:kern w:val="0"/>
                <w:sz w:val="22"/>
                <w:szCs w:val="22"/>
                <w:u w:val="none"/>
                <w:lang w:val="en-US" w:eastAsia="zh-CN"/>
              </w:rPr>
            </w:pPr>
          </w:p>
        </w:tc>
      </w:tr>
      <w:tr>
        <w:trPr>
          <w:trHeight w:val="646"/>
        </w:trPr>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5</w:t>
            </w:r>
          </w:p>
        </w:tc>
        <w:tc>
          <w:tcPr>
            <w:tcW w:w="5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kern w:val="2"/>
                <w:sz w:val="22"/>
                <w:szCs w:val="22"/>
                <w:u w:val="none"/>
                <w:lang w:val="en-US" w:eastAsia="zh-CN" w:bidi="ar-SA"/>
              </w:rPr>
            </w:pPr>
            <w:r>
              <w:rPr>
                <w:rFonts w:ascii="宋体" w:eastAsia="宋体" w:cs="宋体" w:hint="eastAsia"/>
                <w:i w:val="0"/>
                <w:iCs w:val="0"/>
                <w:color w:val="000000"/>
                <w:kern w:val="0"/>
                <w:sz w:val="22"/>
                <w:szCs w:val="22"/>
                <w:u w:val="none"/>
                <w:lang w:val="en-US" w:eastAsia="zh-CN"/>
              </w:rPr>
              <w:t>通吕绿廊北岸，大舞台周边</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ind w:rightChars="763" w:right="1602"/>
              <w:jc w:val="center"/>
              <w:textAlignment w:val="center"/>
              <w:rPr>
                <w:rFonts w:ascii="宋体" w:eastAsia="宋体" w:cs="宋体" w:hint="eastAsia"/>
                <w:i w:val="0"/>
                <w:iCs w:val="0"/>
                <w:color w:val="000000"/>
                <w:kern w:val="0"/>
                <w:sz w:val="22"/>
                <w:szCs w:val="22"/>
                <w:u w:val="none"/>
                <w:lang w:val="en-US" w:eastAsia="zh-CN"/>
              </w:rPr>
            </w:pPr>
          </w:p>
        </w:tc>
      </w:tr>
      <w:tr>
        <w:trPr>
          <w:trHeight w:val="646"/>
        </w:trPr>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6</w:t>
            </w:r>
          </w:p>
        </w:tc>
        <w:tc>
          <w:tcPr>
            <w:tcW w:w="5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kern w:val="2"/>
                <w:sz w:val="22"/>
                <w:szCs w:val="22"/>
                <w:u w:val="none"/>
                <w:lang w:val="en-US" w:eastAsia="zh-CN" w:bidi="ar-SA"/>
              </w:rPr>
            </w:pPr>
            <w:r>
              <w:rPr>
                <w:rFonts w:ascii="宋体" w:eastAsia="宋体" w:cs="宋体" w:hint="eastAsia"/>
                <w:i w:val="0"/>
                <w:iCs w:val="0"/>
                <w:color w:val="000000"/>
                <w:kern w:val="0"/>
                <w:sz w:val="22"/>
                <w:szCs w:val="22"/>
                <w:u w:val="none"/>
                <w:lang w:val="en-US" w:eastAsia="zh-CN"/>
              </w:rPr>
              <w:t>通吕绿廊北岸，西木屋</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ind w:rightChars="763" w:right="1602"/>
              <w:jc w:val="center"/>
              <w:textAlignment w:val="center"/>
              <w:rPr>
                <w:rFonts w:ascii="宋体" w:eastAsia="宋体" w:cs="宋体" w:hint="eastAsia"/>
                <w:i w:val="0"/>
                <w:iCs w:val="0"/>
                <w:color w:val="000000"/>
                <w:kern w:val="0"/>
                <w:sz w:val="22"/>
                <w:szCs w:val="22"/>
                <w:u w:val="none"/>
                <w:lang w:val="en-US" w:eastAsia="zh-CN"/>
              </w:rPr>
            </w:pPr>
          </w:p>
        </w:tc>
      </w:tr>
      <w:tr>
        <w:trPr>
          <w:trHeight w:val="646"/>
        </w:trPr>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7</w:t>
            </w:r>
          </w:p>
        </w:tc>
        <w:tc>
          <w:tcPr>
            <w:tcW w:w="5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kern w:val="2"/>
                <w:sz w:val="22"/>
                <w:szCs w:val="22"/>
                <w:u w:val="none"/>
                <w:lang w:val="en-US" w:eastAsia="zh-CN" w:bidi="ar-SA"/>
              </w:rPr>
            </w:pPr>
            <w:r>
              <w:rPr>
                <w:rFonts w:ascii="宋体" w:eastAsia="宋体" w:cs="宋体" w:hint="eastAsia"/>
                <w:i w:val="0"/>
                <w:iCs w:val="0"/>
                <w:color w:val="000000"/>
                <w:kern w:val="0"/>
                <w:sz w:val="22"/>
                <w:szCs w:val="22"/>
                <w:u w:val="none"/>
                <w:lang w:val="en-US" w:eastAsia="zh-CN"/>
              </w:rPr>
              <w:t>通吕绿廊北岸，星岛水岸监控室东侧，共享绿地边</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ind w:rightChars="763" w:right="1602"/>
              <w:jc w:val="center"/>
              <w:textAlignment w:val="center"/>
              <w:rPr>
                <w:rFonts w:ascii="宋体" w:eastAsia="宋体" w:cs="宋体" w:hint="eastAsia"/>
                <w:i w:val="0"/>
                <w:iCs w:val="0"/>
                <w:color w:val="000000"/>
                <w:kern w:val="0"/>
                <w:sz w:val="22"/>
                <w:szCs w:val="22"/>
                <w:u w:val="none"/>
                <w:lang w:val="en-US" w:eastAsia="zh-CN"/>
              </w:rPr>
            </w:pPr>
          </w:p>
        </w:tc>
      </w:tr>
      <w:tr>
        <w:trPr>
          <w:trHeight w:val="646"/>
        </w:trPr>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8</w:t>
            </w:r>
          </w:p>
        </w:tc>
        <w:tc>
          <w:tcPr>
            <w:tcW w:w="5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kern w:val="2"/>
                <w:sz w:val="22"/>
                <w:szCs w:val="22"/>
                <w:u w:val="none"/>
                <w:lang w:val="en-US" w:eastAsia="zh-CN" w:bidi="ar-SA"/>
              </w:rPr>
            </w:pPr>
            <w:r>
              <w:rPr>
                <w:rFonts w:ascii="宋体" w:eastAsia="宋体" w:cs="宋体" w:hint="eastAsia"/>
                <w:i w:val="0"/>
                <w:iCs w:val="0"/>
                <w:color w:val="000000"/>
                <w:kern w:val="0"/>
                <w:sz w:val="22"/>
                <w:szCs w:val="22"/>
                <w:u w:val="none"/>
                <w:lang w:val="en-US" w:eastAsia="zh-CN"/>
              </w:rPr>
              <w:t>通吕绿廊北岸，主广场入口</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ind w:rightChars="763" w:right="1602"/>
              <w:jc w:val="center"/>
              <w:textAlignment w:val="center"/>
              <w:rPr>
                <w:rFonts w:ascii="宋体" w:eastAsia="宋体" w:cs="宋体" w:hint="eastAsia"/>
                <w:i w:val="0"/>
                <w:iCs w:val="0"/>
                <w:color w:val="000000"/>
                <w:kern w:val="0"/>
                <w:sz w:val="22"/>
                <w:szCs w:val="22"/>
                <w:u w:val="none"/>
                <w:lang w:val="en-US" w:eastAsia="zh-CN"/>
              </w:rPr>
            </w:pPr>
          </w:p>
        </w:tc>
      </w:tr>
      <w:tr>
        <w:trPr>
          <w:trHeight w:val="646"/>
        </w:trPr>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9</w:t>
            </w:r>
          </w:p>
        </w:tc>
        <w:tc>
          <w:tcPr>
            <w:tcW w:w="5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kern w:val="2"/>
                <w:sz w:val="22"/>
                <w:szCs w:val="22"/>
                <w:u w:val="none"/>
                <w:lang w:val="en-US" w:eastAsia="zh-CN" w:bidi="ar-SA"/>
              </w:rPr>
            </w:pPr>
            <w:r>
              <w:rPr>
                <w:rFonts w:ascii="宋体" w:eastAsia="宋体" w:cs="宋体" w:hint="eastAsia"/>
                <w:i w:val="0"/>
                <w:iCs w:val="0"/>
                <w:color w:val="000000"/>
                <w:kern w:val="0"/>
                <w:sz w:val="22"/>
                <w:szCs w:val="22"/>
                <w:u w:val="none"/>
                <w:lang w:val="en-US" w:eastAsia="zh-CN"/>
              </w:rPr>
              <w:t>通吕绿廊南岸</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ind w:rightChars="763" w:right="1602"/>
              <w:jc w:val="center"/>
              <w:textAlignment w:val="center"/>
              <w:rPr>
                <w:rFonts w:ascii="宋体" w:eastAsia="宋体" w:cs="宋体" w:hint="eastAsia"/>
                <w:i w:val="0"/>
                <w:iCs w:val="0"/>
                <w:color w:val="000000"/>
                <w:kern w:val="0"/>
                <w:sz w:val="22"/>
                <w:szCs w:val="22"/>
                <w:u w:val="none"/>
                <w:lang w:val="en-US" w:eastAsia="zh-CN"/>
              </w:rPr>
            </w:pPr>
          </w:p>
        </w:tc>
      </w:tr>
      <w:tr>
        <w:trPr>
          <w:trHeight w:val="646"/>
        </w:trPr>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10</w:t>
            </w:r>
          </w:p>
        </w:tc>
        <w:tc>
          <w:tcPr>
            <w:tcW w:w="5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kern w:val="2"/>
                <w:sz w:val="22"/>
                <w:szCs w:val="22"/>
                <w:u w:val="none"/>
                <w:lang w:val="en-US" w:eastAsia="zh-CN" w:bidi="ar-SA"/>
              </w:rPr>
            </w:pPr>
            <w:r>
              <w:rPr>
                <w:rFonts w:ascii="宋体" w:eastAsia="宋体" w:cs="宋体" w:hint="eastAsia"/>
                <w:i w:val="0"/>
                <w:iCs w:val="0"/>
                <w:color w:val="000000"/>
                <w:kern w:val="0"/>
                <w:sz w:val="22"/>
                <w:szCs w:val="22"/>
                <w:u w:val="none"/>
                <w:lang w:val="en-US" w:eastAsia="zh-CN"/>
              </w:rPr>
              <w:t>唐闸公园中心岛</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ind w:rightChars="763" w:right="1602"/>
              <w:jc w:val="center"/>
              <w:textAlignment w:val="center"/>
              <w:rPr>
                <w:rFonts w:ascii="宋体" w:eastAsia="宋体" w:cs="宋体" w:hint="eastAsia"/>
                <w:i w:val="0"/>
                <w:iCs w:val="0"/>
                <w:color w:val="000000"/>
                <w:kern w:val="0"/>
                <w:sz w:val="22"/>
                <w:szCs w:val="22"/>
                <w:u w:val="none"/>
                <w:lang w:val="en-US" w:eastAsia="zh-CN"/>
              </w:rPr>
            </w:pPr>
          </w:p>
        </w:tc>
      </w:tr>
      <w:tr>
        <w:trPr>
          <w:trHeight w:val="646"/>
        </w:trPr>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kern w:val="2"/>
                <w:sz w:val="22"/>
                <w:szCs w:val="22"/>
                <w:u w:val="none"/>
                <w:lang w:val="en-US" w:eastAsia="zh-CN" w:bidi="ar-SA"/>
              </w:rPr>
            </w:pPr>
            <w:r>
              <w:rPr>
                <w:rFonts w:ascii="宋体" w:eastAsia="宋体" w:cs="宋体" w:hint="eastAsia"/>
                <w:i w:val="0"/>
                <w:iCs w:val="0"/>
                <w:color w:val="000000"/>
                <w:kern w:val="0"/>
                <w:sz w:val="22"/>
                <w:szCs w:val="22"/>
                <w:u w:val="none"/>
                <w:lang w:val="en-US" w:eastAsia="zh-CN"/>
              </w:rPr>
              <w:t>唐闸公园南门</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ind w:rightChars="763" w:right="1602"/>
              <w:jc w:val="center"/>
              <w:textAlignment w:val="center"/>
              <w:rPr>
                <w:rFonts w:ascii="宋体" w:eastAsia="宋体" w:cs="宋体" w:hint="eastAsia"/>
                <w:i w:val="0"/>
                <w:iCs w:val="0"/>
                <w:color w:val="000000"/>
                <w:kern w:val="0"/>
                <w:sz w:val="22"/>
                <w:szCs w:val="22"/>
                <w:u w:val="none"/>
                <w:lang w:val="en-US" w:eastAsia="zh-CN"/>
              </w:rPr>
            </w:pPr>
          </w:p>
        </w:tc>
      </w:tr>
      <w:tr>
        <w:trPr>
          <w:trHeight w:val="646"/>
        </w:trPr>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auto"/>
                <w:kern w:val="2"/>
                <w:sz w:val="22"/>
                <w:szCs w:val="22"/>
                <w:u w:val="none"/>
                <w:lang w:val="en-US" w:eastAsia="zh-CN" w:bidi="ar-SA"/>
              </w:rPr>
            </w:pPr>
            <w:r>
              <w:rPr>
                <w:rFonts w:ascii="宋体" w:cs="宋体" w:hint="eastAsia"/>
                <w:i w:val="0"/>
                <w:iCs w:val="0"/>
                <w:color w:val="auto"/>
                <w:kern w:val="0"/>
                <w:sz w:val="22"/>
                <w:szCs w:val="22"/>
                <w:u w:val="none"/>
                <w:lang w:val="en-US" w:eastAsia="zh-CN"/>
              </w:rPr>
              <w:t>海港引河绿廊（洪江桥处）</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ind w:rightChars="763" w:right="1602"/>
              <w:jc w:val="center"/>
              <w:textAlignment w:val="center"/>
              <w:rPr>
                <w:rFonts w:ascii="宋体" w:eastAsia="宋体" w:cs="宋体" w:hint="eastAsia"/>
                <w:i w:val="0"/>
                <w:iCs w:val="0"/>
                <w:color w:val="000000"/>
                <w:kern w:val="0"/>
                <w:sz w:val="22"/>
                <w:szCs w:val="22"/>
                <w:u w:val="none"/>
                <w:lang w:val="en-US" w:eastAsia="zh-CN"/>
              </w:rPr>
            </w:pPr>
          </w:p>
        </w:tc>
      </w:tr>
      <w:tr>
        <w:trPr>
          <w:trHeight w:val="646"/>
        </w:trPr>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auto"/>
                <w:sz w:val="22"/>
                <w:szCs w:val="22"/>
                <w:u w:val="none"/>
                <w:lang w:val="en-US"/>
              </w:rPr>
            </w:pPr>
            <w:r>
              <w:rPr>
                <w:rFonts w:ascii="宋体" w:cs="宋体" w:hint="eastAsia"/>
                <w:i w:val="0"/>
                <w:iCs w:val="0"/>
                <w:color w:val="auto"/>
                <w:kern w:val="0"/>
                <w:sz w:val="22"/>
                <w:szCs w:val="22"/>
                <w:u w:val="none"/>
                <w:lang w:val="en-US" w:eastAsia="zh-CN"/>
              </w:rPr>
              <w:t>海港引河绿廊（近观阳路辅路处）</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ind w:rightChars="763" w:right="1602"/>
              <w:jc w:val="center"/>
              <w:textAlignment w:val="center"/>
              <w:rPr>
                <w:rFonts w:ascii="宋体" w:eastAsia="宋体" w:cs="宋体"/>
                <w:i w:val="0"/>
                <w:iCs w:val="0"/>
                <w:color w:val="000000"/>
                <w:kern w:val="0"/>
                <w:sz w:val="22"/>
                <w:szCs w:val="22"/>
                <w:u w:val="none"/>
                <w:lang w:val="en-US" w:eastAsia="zh-CN"/>
              </w:rPr>
            </w:pPr>
          </w:p>
        </w:tc>
      </w:tr>
      <w:tr>
        <w:trPr>
          <w:trHeight w:val="664"/>
        </w:trPr>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2"/>
                <w:szCs w:val="22"/>
                <w:u w:val="none"/>
              </w:rPr>
            </w:pPr>
            <w:r>
              <w:rPr>
                <w:rFonts w:ascii="宋体" w:eastAsia="宋体" w:cs="宋体" w:hint="eastAsia"/>
                <w:i w:val="0"/>
                <w:iCs w:val="0"/>
                <w:color w:val="000000"/>
                <w:kern w:val="0"/>
                <w:sz w:val="22"/>
                <w:szCs w:val="22"/>
                <w:u w:val="none"/>
                <w:lang w:val="en-US" w:eastAsia="zh-CN"/>
              </w:rPr>
              <w:t>长泰路/北大街驿站</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ind w:rightChars="763" w:right="1602"/>
              <w:jc w:val="center"/>
              <w:textAlignment w:val="center"/>
              <w:rPr>
                <w:rFonts w:ascii="宋体" w:eastAsia="宋体" w:cs="宋体" w:hint="eastAsia"/>
                <w:i w:val="0"/>
                <w:iCs w:val="0"/>
                <w:color w:val="000000"/>
                <w:kern w:val="0"/>
                <w:sz w:val="22"/>
                <w:szCs w:val="22"/>
                <w:u w:val="none"/>
                <w:lang w:val="en-US" w:eastAsia="zh-CN"/>
              </w:rPr>
            </w:pPr>
          </w:p>
        </w:tc>
      </w:tr>
    </w:tbl>
    <w:p>
      <w:pPr>
        <w:spacing w:line="440" w:lineRule="exact"/>
        <w:ind w:left="0" w:firstLineChars="200" w:firstLine="440"/>
        <w:jc w:val="left"/>
        <w:rPr>
          <w:rFonts w:ascii="宋体" w:cs="宋体" w:hint="eastAsia"/>
          <w:bCs/>
          <w:color w:val="auto"/>
          <w:sz w:val="22"/>
          <w:szCs w:val="22"/>
        </w:rPr>
      </w:pPr>
      <w:r>
        <w:rPr>
          <w:rFonts w:ascii="宋体" w:cs="宋体" w:hint="eastAsia"/>
          <w:bCs/>
          <w:color w:val="auto"/>
          <w:sz w:val="22"/>
          <w:szCs w:val="22"/>
        </w:rPr>
        <w:t>设备点位需</w:t>
      </w:r>
      <w:r>
        <w:rPr>
          <w:rFonts w:ascii="宋体" w:cs="宋体" w:hint="eastAsia"/>
          <w:bCs/>
          <w:color w:val="auto"/>
          <w:sz w:val="22"/>
          <w:szCs w:val="22"/>
          <w:lang w:val="en-US" w:eastAsia="zh-CN"/>
        </w:rPr>
        <w:t>经甲方同意后</w:t>
      </w:r>
      <w:r>
        <w:rPr>
          <w:rFonts w:ascii="宋体" w:cs="宋体" w:hint="eastAsia"/>
          <w:bCs/>
          <w:color w:val="auto"/>
          <w:sz w:val="22"/>
          <w:szCs w:val="22"/>
        </w:rPr>
        <w:t>摆放，如后期需要调整，中标方</w:t>
      </w:r>
      <w:r>
        <w:rPr>
          <w:rFonts w:ascii="宋体" w:cs="宋体" w:hint="eastAsia"/>
          <w:bCs/>
          <w:color w:val="auto"/>
          <w:sz w:val="22"/>
          <w:szCs w:val="22"/>
          <w:lang w:val="en-US" w:eastAsia="zh-CN"/>
        </w:rPr>
        <w:t>应</w:t>
      </w:r>
      <w:r>
        <w:rPr>
          <w:rFonts w:ascii="宋体" w:cs="宋体" w:hint="eastAsia"/>
          <w:bCs/>
          <w:color w:val="auto"/>
          <w:sz w:val="22"/>
          <w:szCs w:val="22"/>
        </w:rPr>
        <w:t>无条件配合。进场设施方案须报采购人审核同意，双方确认后，中标方设备需全部到位。</w:t>
      </w:r>
    </w:p>
    <w:p>
      <w:pPr>
        <w:keepNext w:val="0"/>
        <w:keepLines w:val="0"/>
        <w:pageBreakBefore w:val="0"/>
        <w:widowControl w:val="0"/>
        <w:kinsoku/>
        <w:wordWrap/>
        <w:overflowPunct/>
        <w:topLinePunct w:val="0"/>
        <w:autoSpaceDE/>
        <w:autoSpaceDN/>
        <w:bidi w:val="0"/>
        <w:adjustRightInd/>
        <w:snapToGrid/>
        <w:spacing w:line="440" w:lineRule="exact"/>
        <w:ind w:left="0" w:firstLineChars="200" w:firstLine="440"/>
        <w:jc w:val="left"/>
        <w:textAlignment w:val="auto"/>
        <w:rPr>
          <w:rFonts w:ascii="宋体" w:cs="宋体" w:hint="eastAsia"/>
          <w:bCs/>
          <w:color w:val="auto"/>
          <w:sz w:val="22"/>
          <w:szCs w:val="22"/>
        </w:rPr>
      </w:pPr>
      <w:r>
        <w:rPr>
          <w:rFonts w:ascii="宋体" w:cs="宋体" w:hint="eastAsia"/>
          <w:bCs/>
          <w:color w:val="auto"/>
          <w:sz w:val="22"/>
          <w:szCs w:val="22"/>
          <w:lang w:val="en-US" w:eastAsia="zh-CN"/>
        </w:rPr>
        <w:t>2.</w:t>
      </w:r>
      <w:r>
        <w:rPr>
          <w:rFonts w:ascii="宋体" w:cs="宋体" w:hint="eastAsia"/>
          <w:bCs/>
          <w:color w:val="auto"/>
          <w:sz w:val="22"/>
          <w:szCs w:val="22"/>
        </w:rPr>
        <w:t>服务期限：</w:t>
      </w:r>
    </w:p>
    <w:p>
      <w:pPr>
        <w:spacing w:line="440" w:lineRule="exact"/>
        <w:ind w:left="0" w:firstLineChars="200" w:firstLine="440"/>
        <w:jc w:val="left"/>
        <w:rPr>
          <w:rFonts w:ascii="宋体" w:cs="宋体" w:hint="eastAsia"/>
          <w:bCs/>
          <w:color w:val="auto"/>
          <w:sz w:val="22"/>
          <w:szCs w:val="22"/>
        </w:rPr>
      </w:pPr>
      <w:r>
        <w:rPr>
          <w:rFonts w:ascii="宋体" w:cs="宋体" w:hint="eastAsia"/>
          <w:bCs/>
          <w:color w:val="auto"/>
          <w:sz w:val="22"/>
          <w:szCs w:val="22"/>
        </w:rPr>
        <w:t>三年（</w:t>
      </w:r>
      <w:r>
        <w:rPr>
          <w:rFonts w:ascii="宋体" w:cs="宋体" w:hint="eastAsia"/>
          <w:bCs/>
          <w:color w:val="auto"/>
          <w:sz w:val="22"/>
          <w:szCs w:val="22"/>
          <w:lang w:val="en-US" w:eastAsia="zh-CN"/>
        </w:rPr>
        <w:t>市民</w:t>
      </w:r>
      <w:r>
        <w:rPr>
          <w:rFonts w:ascii="宋体" w:cs="宋体" w:hint="eastAsia"/>
          <w:bCs/>
          <w:color w:val="auto"/>
          <w:sz w:val="22"/>
          <w:szCs w:val="22"/>
        </w:rPr>
        <w:t>的有效投诉每年不得超过3起，造成恶劣的社会影响，破坏</w:t>
      </w:r>
      <w:r>
        <w:rPr>
          <w:rFonts w:ascii="宋体" w:cs="宋体" w:hint="eastAsia"/>
          <w:bCs/>
          <w:color w:val="auto"/>
          <w:sz w:val="22"/>
          <w:szCs w:val="22"/>
          <w:lang w:val="en-US" w:eastAsia="zh-CN"/>
        </w:rPr>
        <w:t>采购人</w:t>
      </w:r>
      <w:r>
        <w:rPr>
          <w:rFonts w:ascii="宋体" w:cs="宋体" w:hint="eastAsia"/>
          <w:bCs/>
          <w:color w:val="auto"/>
          <w:sz w:val="22"/>
          <w:szCs w:val="22"/>
        </w:rPr>
        <w:t>的声誉的，立即解除合同，并列入</w:t>
      </w:r>
      <w:r>
        <w:rPr>
          <w:rFonts w:ascii="宋体" w:cs="宋体" w:hint="eastAsia"/>
          <w:bCs/>
          <w:color w:val="auto"/>
          <w:sz w:val="22"/>
          <w:szCs w:val="22"/>
          <w:lang w:val="en-US" w:eastAsia="zh-CN"/>
        </w:rPr>
        <w:t>甲方</w:t>
      </w:r>
      <w:r>
        <w:rPr>
          <w:rFonts w:ascii="宋体" w:cs="宋体" w:hint="eastAsia"/>
          <w:bCs/>
          <w:color w:val="auto"/>
          <w:sz w:val="22"/>
          <w:szCs w:val="22"/>
        </w:rPr>
        <w:t>黑名单，不得参与下一轮竞标）。</w:t>
      </w:r>
    </w:p>
    <w:p>
      <w:pPr>
        <w:spacing w:line="440" w:lineRule="exact"/>
        <w:ind w:left="0" w:firstLineChars="200" w:firstLine="440"/>
        <w:jc w:val="left"/>
        <w:rPr>
          <w:rFonts w:ascii="宋体" w:cs="宋体"/>
          <w:bCs/>
          <w:color w:val="auto"/>
          <w:sz w:val="22"/>
          <w:szCs w:val="22"/>
        </w:rPr>
      </w:pPr>
      <w:r>
        <w:rPr>
          <w:rFonts w:ascii="宋体" w:cs="宋体" w:hint="eastAsia"/>
          <w:bCs/>
          <w:color w:val="auto"/>
          <w:sz w:val="22"/>
          <w:szCs w:val="22"/>
        </w:rPr>
        <w:t>合作期满后，成交供应商投入的可移动设施设备归其所有。所有对场地进行的改变须按照采购人要求恢复原状，如有破坏需恢复原状或照价赔偿。</w:t>
      </w:r>
    </w:p>
    <w:p>
      <w:pPr>
        <w:spacing w:line="440" w:lineRule="exact"/>
        <w:ind w:firstLineChars="200" w:firstLine="440"/>
        <w:jc w:val="left"/>
        <w:rPr>
          <w:rFonts w:ascii="宋体" w:cs="宋体"/>
          <w:bCs/>
          <w:color w:val="auto"/>
          <w:sz w:val="22"/>
          <w:szCs w:val="22"/>
        </w:rPr>
      </w:pPr>
      <w:r>
        <w:rPr>
          <w:rFonts w:ascii="宋体" w:cs="宋体" w:hint="eastAsia"/>
          <w:b/>
          <w:color w:val="auto"/>
          <w:sz w:val="22"/>
          <w:szCs w:val="22"/>
        </w:rPr>
        <w:t>五、服务要求</w:t>
      </w:r>
    </w:p>
    <w:p>
      <w:pPr>
        <w:spacing w:line="440" w:lineRule="exact"/>
        <w:ind w:firstLineChars="200" w:firstLine="440"/>
        <w:jc w:val="left"/>
        <w:rPr>
          <w:rFonts w:ascii="宋体" w:cs="宋体"/>
          <w:bCs/>
          <w:color w:val="auto"/>
          <w:sz w:val="22"/>
          <w:szCs w:val="22"/>
        </w:rPr>
      </w:pPr>
      <w:r>
        <w:rPr>
          <w:rFonts w:ascii="宋体" w:cs="宋体" w:hint="eastAsia"/>
          <w:bCs/>
          <w:color w:val="auto"/>
          <w:sz w:val="22"/>
          <w:szCs w:val="22"/>
        </w:rPr>
        <w:t>1.本项目采购人只提供场地，供应商负责设备投入和合同期内的运营维护，涉及用电设备供应商应按照管理方要求进行接电挂表，电费定期统一缴纳给招标人，涉及用电安全事项，供应商负全部责任。服务期内未经采购人同意，不得擅自转让。供应商自主经营，自负盈亏。</w:t>
      </w:r>
    </w:p>
    <w:p>
      <w:pPr>
        <w:spacing w:line="440" w:lineRule="exact"/>
        <w:ind w:firstLineChars="200" w:firstLine="440"/>
        <w:jc w:val="left"/>
        <w:rPr>
          <w:rFonts w:ascii="宋体" w:cs="宋体"/>
          <w:bCs/>
          <w:color w:val="auto"/>
          <w:sz w:val="22"/>
          <w:szCs w:val="22"/>
        </w:rPr>
      </w:pPr>
      <w:r>
        <w:rPr>
          <w:rFonts w:ascii="宋体" w:cs="宋体" w:hint="eastAsia"/>
          <w:bCs/>
          <w:color w:val="auto"/>
          <w:sz w:val="22"/>
          <w:szCs w:val="22"/>
        </w:rPr>
        <w:t>2.</w:t>
      </w:r>
      <w:r>
        <w:rPr>
          <w:rFonts w:ascii="宋体" w:cs="宋体" w:hint="eastAsia"/>
          <w:bCs/>
          <w:color w:val="auto"/>
          <w:sz w:val="22"/>
          <w:szCs w:val="22"/>
          <w:lang w:val="en-US" w:eastAsia="zh-CN"/>
        </w:rPr>
        <w:t>自动售卖</w:t>
      </w:r>
      <w:r>
        <w:rPr>
          <w:rFonts w:ascii="宋体" w:cs="宋体" w:hint="eastAsia"/>
          <w:bCs/>
          <w:color w:val="auto"/>
          <w:sz w:val="22"/>
          <w:szCs w:val="22"/>
        </w:rPr>
        <w:t>设备上不得安装游戏或赌博程序，严禁超范围经营，如供应商未经采购人批准私自经营其他产品，一经发现，勒令退场并终止合同，并承担一切损失。</w:t>
      </w:r>
    </w:p>
    <w:p>
      <w:pPr>
        <w:spacing w:line="440" w:lineRule="exact"/>
        <w:ind w:firstLineChars="200" w:firstLine="440"/>
        <w:jc w:val="left"/>
        <w:rPr>
          <w:rFonts w:ascii="宋体" w:cs="宋体"/>
          <w:bCs/>
          <w:color w:val="auto"/>
          <w:sz w:val="22"/>
          <w:szCs w:val="22"/>
        </w:rPr>
      </w:pPr>
      <w:r>
        <w:rPr>
          <w:rFonts w:ascii="宋体" w:cs="宋体" w:hint="eastAsia"/>
          <w:bCs/>
          <w:color w:val="auto"/>
          <w:sz w:val="22"/>
          <w:szCs w:val="22"/>
        </w:rPr>
        <w:t>3.维护人员每日及重大节假日前，需安排维护人员进行设备巡查，发现问题和故障需及时解决。</w:t>
      </w:r>
    </w:p>
    <w:p>
      <w:pPr>
        <w:spacing w:line="440" w:lineRule="exact"/>
        <w:ind w:firstLineChars="200" w:firstLine="440"/>
        <w:jc w:val="left"/>
        <w:rPr>
          <w:rFonts w:ascii="宋体" w:cs="宋体"/>
          <w:bCs/>
          <w:color w:val="auto"/>
          <w:sz w:val="22"/>
          <w:szCs w:val="22"/>
        </w:rPr>
      </w:pPr>
      <w:r>
        <w:rPr>
          <w:rFonts w:ascii="宋体" w:cs="宋体" w:hint="eastAsia"/>
          <w:bCs/>
          <w:color w:val="auto"/>
          <w:sz w:val="22"/>
          <w:szCs w:val="22"/>
        </w:rPr>
        <w:t>4.维护补货车辆进出需遵守</w:t>
      </w:r>
      <w:r>
        <w:rPr>
          <w:rFonts w:ascii="宋体" w:cs="宋体" w:hint="eastAsia"/>
          <w:bCs/>
          <w:color w:val="auto"/>
          <w:sz w:val="22"/>
          <w:szCs w:val="22"/>
          <w:lang w:val="en-US" w:eastAsia="zh-CN"/>
        </w:rPr>
        <w:t>市管公园绿地</w:t>
      </w:r>
      <w:r>
        <w:rPr>
          <w:rFonts w:ascii="宋体" w:cs="宋体" w:hint="eastAsia"/>
          <w:bCs/>
          <w:color w:val="auto"/>
          <w:sz w:val="22"/>
          <w:szCs w:val="22"/>
        </w:rPr>
        <w:t>相关规定，机动车需备案车辆号牌，进出</w:t>
      </w:r>
      <w:r>
        <w:rPr>
          <w:rFonts w:ascii="宋体" w:cs="宋体" w:hint="eastAsia"/>
          <w:bCs/>
          <w:color w:val="auto"/>
          <w:sz w:val="22"/>
          <w:szCs w:val="22"/>
          <w:lang w:val="en-US" w:eastAsia="zh-CN"/>
        </w:rPr>
        <w:t>市管公园绿地</w:t>
      </w:r>
      <w:r>
        <w:rPr>
          <w:rFonts w:ascii="宋体" w:cs="宋体" w:hint="eastAsia"/>
          <w:bCs/>
          <w:color w:val="auto"/>
          <w:sz w:val="22"/>
          <w:szCs w:val="22"/>
        </w:rPr>
        <w:t>需经过管理部门同意，尽量使用小型轻型运输工具，如电动车或三轮车。</w:t>
      </w:r>
    </w:p>
    <w:p>
      <w:pPr>
        <w:spacing w:line="440" w:lineRule="exact"/>
        <w:ind w:firstLineChars="200" w:firstLine="440"/>
        <w:jc w:val="left"/>
        <w:rPr>
          <w:rFonts w:ascii="宋体" w:cs="宋体"/>
          <w:bCs/>
          <w:color w:val="auto"/>
          <w:sz w:val="22"/>
          <w:szCs w:val="22"/>
        </w:rPr>
      </w:pPr>
      <w:r>
        <w:rPr>
          <w:rFonts w:ascii="宋体" w:cs="宋体" w:hint="eastAsia"/>
          <w:bCs/>
          <w:color w:val="auto"/>
          <w:sz w:val="22"/>
          <w:szCs w:val="22"/>
        </w:rPr>
        <w:t>5.供应商需指定不少于1名专业服务人员，对货物及时补充以及设备日常维护，服务人员需持健康证上岗。</w:t>
      </w:r>
    </w:p>
    <w:p>
      <w:pPr>
        <w:spacing w:line="440" w:lineRule="exact"/>
        <w:ind w:firstLineChars="200" w:firstLine="440"/>
        <w:jc w:val="left"/>
        <w:rPr>
          <w:rFonts w:ascii="宋体" w:cs="宋体"/>
          <w:bCs/>
          <w:color w:val="auto"/>
          <w:sz w:val="22"/>
          <w:szCs w:val="22"/>
        </w:rPr>
      </w:pPr>
      <w:r>
        <w:rPr>
          <w:rFonts w:ascii="宋体" w:cs="宋体" w:hint="eastAsia"/>
          <w:bCs/>
          <w:color w:val="auto"/>
          <w:sz w:val="22"/>
          <w:szCs w:val="22"/>
        </w:rPr>
        <w:t>6.供应商设立专职客服，提供24小时客服热线。</w:t>
      </w:r>
    </w:p>
    <w:p>
      <w:pPr>
        <w:spacing w:line="440" w:lineRule="exact"/>
        <w:ind w:firstLineChars="200" w:firstLine="440"/>
        <w:jc w:val="left"/>
        <w:rPr>
          <w:rFonts w:ascii="宋体" w:cs="宋体"/>
          <w:bCs/>
          <w:color w:val="auto"/>
          <w:sz w:val="22"/>
          <w:szCs w:val="22"/>
        </w:rPr>
      </w:pPr>
      <w:r>
        <w:rPr>
          <w:rFonts w:ascii="宋体" w:cs="宋体" w:hint="eastAsia"/>
          <w:bCs/>
          <w:color w:val="auto"/>
          <w:sz w:val="22"/>
          <w:szCs w:val="22"/>
        </w:rPr>
        <w:t xml:space="preserve">7.应急响应：设备出现故障时，供应商须在接到管理部门电话后2小时内到达现场进行处理，保证设备正常运行。 </w:t>
      </w:r>
    </w:p>
    <w:p>
      <w:pPr>
        <w:spacing w:line="600" w:lineRule="exact"/>
        <w:ind w:firstLineChars="200" w:firstLine="440"/>
        <w:jc w:val="left"/>
        <w:rPr>
          <w:rFonts w:ascii="宋体" w:cs="宋体"/>
          <w:b/>
          <w:color w:val="auto"/>
          <w:sz w:val="22"/>
          <w:szCs w:val="22"/>
        </w:rPr>
      </w:pPr>
      <w:r>
        <w:rPr>
          <w:rFonts w:ascii="宋体" w:cs="宋体" w:hint="eastAsia"/>
          <w:b/>
          <w:color w:val="auto"/>
          <w:sz w:val="22"/>
          <w:szCs w:val="22"/>
        </w:rPr>
        <w:t>七、其他</w:t>
      </w:r>
    </w:p>
    <w:p>
      <w:pPr>
        <w:spacing w:line="440" w:lineRule="exact"/>
        <w:ind w:firstLineChars="200" w:firstLine="440"/>
        <w:jc w:val="left"/>
        <w:rPr>
          <w:rFonts w:ascii="宋体" w:cs="宋体"/>
          <w:bCs/>
          <w:color w:val="auto"/>
          <w:sz w:val="22"/>
          <w:szCs w:val="22"/>
        </w:rPr>
      </w:pPr>
      <w:r>
        <w:rPr>
          <w:rFonts w:ascii="宋体" w:cs="宋体" w:hint="eastAsia"/>
          <w:bCs/>
          <w:color w:val="auto"/>
          <w:sz w:val="22"/>
          <w:szCs w:val="22"/>
        </w:rPr>
        <w:t>1.成交供应商必须严格遵守《食品安全法》和采购人的有关规定，对经销的食品安全及其他室外共享设备的安全负责，并承担因此带来的一切责任。</w:t>
      </w:r>
    </w:p>
    <w:p>
      <w:pPr>
        <w:spacing w:line="440" w:lineRule="exact"/>
        <w:ind w:firstLineChars="200" w:firstLine="440"/>
        <w:jc w:val="left"/>
        <w:rPr>
          <w:rFonts w:ascii="宋体" w:cs="宋体"/>
          <w:bCs/>
          <w:color w:val="auto"/>
          <w:sz w:val="22"/>
          <w:szCs w:val="22"/>
        </w:rPr>
      </w:pPr>
      <w:r>
        <w:rPr>
          <w:rFonts w:ascii="宋体" w:cs="宋体" w:hint="eastAsia"/>
          <w:bCs/>
          <w:color w:val="auto"/>
          <w:sz w:val="22"/>
          <w:szCs w:val="22"/>
        </w:rPr>
        <w:t>2.成交供应商必须无条件接受卫生监督部门、采购人等对食品卫生安全、经营范围及价格等方面的检查、监督。</w:t>
      </w:r>
    </w:p>
    <w:p>
      <w:pPr>
        <w:spacing w:line="440" w:lineRule="exact"/>
        <w:ind w:firstLineChars="200" w:firstLine="440"/>
        <w:jc w:val="left"/>
        <w:rPr>
          <w:rFonts w:ascii="宋体" w:cs="宋体"/>
          <w:bCs/>
          <w:color w:val="auto"/>
          <w:sz w:val="22"/>
          <w:szCs w:val="22"/>
        </w:rPr>
      </w:pPr>
      <w:r>
        <w:rPr>
          <w:rFonts w:ascii="宋体" w:cs="宋体" w:hint="eastAsia"/>
          <w:bCs/>
          <w:color w:val="auto"/>
          <w:sz w:val="22"/>
          <w:szCs w:val="22"/>
        </w:rPr>
        <w:t>3.税金、工商管理、卫生、防疫等费用由成交供应商承担并承担与之有关的一切法律责任。</w:t>
      </w:r>
    </w:p>
    <w:p>
      <w:pPr>
        <w:spacing w:line="440" w:lineRule="exact"/>
        <w:ind w:firstLineChars="200" w:firstLine="440"/>
        <w:jc w:val="left"/>
        <w:rPr>
          <w:rFonts w:ascii="宋体" w:cs="宋体"/>
          <w:bCs/>
          <w:color w:val="auto"/>
          <w:sz w:val="22"/>
          <w:szCs w:val="22"/>
        </w:rPr>
      </w:pPr>
      <w:r>
        <w:rPr>
          <w:rFonts w:ascii="宋体" w:cs="宋体" w:hint="eastAsia"/>
          <w:bCs/>
          <w:color w:val="auto"/>
          <w:sz w:val="22"/>
          <w:szCs w:val="22"/>
        </w:rPr>
        <w:t>4.未经采购人同意，成交供应商不得私自移动</w:t>
      </w:r>
      <w:r>
        <w:rPr>
          <w:rFonts w:ascii="宋体" w:cs="宋体" w:hint="eastAsia"/>
          <w:bCs/>
          <w:color w:val="auto"/>
          <w:sz w:val="22"/>
          <w:szCs w:val="22"/>
          <w:lang w:val="en-US" w:eastAsia="zh-CN"/>
        </w:rPr>
        <w:t>售卖机</w:t>
      </w:r>
      <w:r>
        <w:rPr>
          <w:rFonts w:ascii="宋体" w:cs="宋体" w:hint="eastAsia"/>
          <w:bCs/>
          <w:color w:val="auto"/>
          <w:sz w:val="22"/>
          <w:szCs w:val="22"/>
        </w:rPr>
        <w:t>位置、不得增减共享设备的数量，如需改变，须经过采购人同意。不得私接水电，擅自改变的，负责恢复原状，并承担由此造成的一切损失。</w:t>
      </w:r>
    </w:p>
    <w:p>
      <w:pPr>
        <w:spacing w:line="440" w:lineRule="exact"/>
        <w:ind w:firstLineChars="200" w:firstLine="440"/>
        <w:jc w:val="left"/>
        <w:rPr>
          <w:rFonts w:ascii="宋体" w:cs="宋体"/>
          <w:bCs/>
          <w:color w:val="auto"/>
          <w:sz w:val="22"/>
          <w:szCs w:val="22"/>
        </w:rPr>
      </w:pPr>
      <w:r>
        <w:rPr>
          <w:rFonts w:ascii="宋体" w:cs="宋体" w:hint="eastAsia"/>
          <w:bCs/>
          <w:color w:val="auto"/>
          <w:sz w:val="22"/>
          <w:szCs w:val="22"/>
        </w:rPr>
        <w:t>5.成交供应商不得对</w:t>
      </w:r>
      <w:r>
        <w:rPr>
          <w:rFonts w:ascii="宋体" w:cs="宋体" w:hint="eastAsia"/>
          <w:bCs/>
          <w:color w:val="auto"/>
          <w:sz w:val="22"/>
          <w:szCs w:val="22"/>
          <w:lang w:val="en-US" w:eastAsia="zh-CN"/>
        </w:rPr>
        <w:t>售卖机</w:t>
      </w:r>
      <w:r>
        <w:rPr>
          <w:rFonts w:ascii="宋体" w:cs="宋体" w:hint="eastAsia"/>
          <w:bCs/>
          <w:color w:val="auto"/>
          <w:sz w:val="22"/>
          <w:szCs w:val="22"/>
        </w:rPr>
        <w:t>进行转让、转包、转租，否则采购人有权解除合同，并由成交供应商承担全部损失和法律责任。</w:t>
      </w:r>
    </w:p>
    <w:p>
      <w:pPr>
        <w:spacing w:line="440" w:lineRule="exact"/>
        <w:ind w:firstLineChars="200" w:firstLine="440"/>
        <w:jc w:val="left"/>
        <w:rPr>
          <w:rFonts w:ascii="宋体" w:cs="宋体"/>
          <w:bCs/>
          <w:color w:val="auto"/>
          <w:sz w:val="22"/>
          <w:szCs w:val="22"/>
        </w:rPr>
      </w:pPr>
      <w:r>
        <w:rPr>
          <w:rFonts w:ascii="宋体" w:cs="宋体" w:hint="eastAsia"/>
          <w:bCs/>
          <w:color w:val="auto"/>
          <w:sz w:val="22"/>
          <w:szCs w:val="22"/>
        </w:rPr>
        <w:t>6.成交供应商必须保证服务与所售产品的质量，承担其服务及产品的全部法律责任。</w:t>
      </w:r>
    </w:p>
    <w:p>
      <w:pPr>
        <w:spacing w:line="360" w:lineRule="auto"/>
        <w:ind w:firstLineChars="200" w:firstLine="440"/>
        <w:rPr>
          <w:rFonts w:ascii="宋体" w:cs="宋体"/>
          <w:bCs/>
          <w:color w:val="auto"/>
          <w:sz w:val="22"/>
          <w:szCs w:val="22"/>
        </w:rPr>
      </w:pPr>
      <w:r>
        <w:rPr>
          <w:rFonts w:ascii="宋体" w:cs="宋体" w:hint="eastAsia"/>
          <w:bCs/>
          <w:color w:val="auto"/>
          <w:sz w:val="22"/>
          <w:szCs w:val="22"/>
        </w:rPr>
        <w:t>7.成交供应商须按采购人要求如期支付电费，同时负责接电及安装电力计量表。用电安全由中标单位自行负责。</w:t>
      </w:r>
    </w:p>
    <w:p>
      <w:pPr>
        <w:spacing w:line="360" w:lineRule="auto"/>
        <w:ind w:firstLineChars="200" w:firstLine="440"/>
        <w:rPr>
          <w:rFonts w:ascii="宋体" w:cs="宋体"/>
          <w:bCs/>
          <w:color w:val="auto"/>
          <w:sz w:val="22"/>
          <w:szCs w:val="22"/>
        </w:rPr>
      </w:pPr>
      <w:r>
        <w:rPr>
          <w:rFonts w:ascii="宋体" w:cs="宋体" w:hint="eastAsia"/>
          <w:bCs/>
          <w:color w:val="auto"/>
          <w:sz w:val="22"/>
          <w:szCs w:val="22"/>
        </w:rPr>
        <w:t>8.商品价格不得高于同类商品一般市场零售价的20%。</w:t>
      </w:r>
    </w:p>
    <w:p>
      <w:pPr>
        <w:spacing w:line="360" w:lineRule="auto"/>
        <w:ind w:firstLineChars="200" w:firstLine="440"/>
        <w:rPr>
          <w:rFonts w:ascii="宋体" w:cs="宋体"/>
          <w:bCs/>
          <w:color w:val="auto"/>
          <w:sz w:val="22"/>
          <w:szCs w:val="22"/>
        </w:rPr>
      </w:pPr>
      <w:r>
        <w:rPr>
          <w:rFonts w:ascii="宋体" w:cs="宋体" w:hint="eastAsia"/>
          <w:bCs/>
          <w:color w:val="auto"/>
          <w:sz w:val="22"/>
          <w:szCs w:val="22"/>
        </w:rPr>
        <w:t>9.发生</w:t>
      </w:r>
      <w:r>
        <w:rPr>
          <w:rFonts w:ascii="宋体" w:cs="宋体" w:hint="eastAsia"/>
          <w:bCs/>
          <w:color w:val="auto"/>
          <w:sz w:val="22"/>
          <w:szCs w:val="22"/>
          <w:lang w:val="en-US" w:eastAsia="zh-CN"/>
        </w:rPr>
        <w:t>市民</w:t>
      </w:r>
      <w:r>
        <w:rPr>
          <w:rFonts w:ascii="宋体" w:cs="宋体" w:hint="eastAsia"/>
          <w:bCs/>
          <w:color w:val="auto"/>
          <w:sz w:val="22"/>
          <w:szCs w:val="22"/>
        </w:rPr>
        <w:t>投诉经查属实的，每发现一次罚款</w:t>
      </w:r>
      <w:r>
        <w:rPr>
          <w:rFonts w:ascii="宋体" w:cs="宋体" w:hint="eastAsia"/>
          <w:bCs/>
          <w:color w:val="auto"/>
          <w:sz w:val="22"/>
          <w:szCs w:val="22"/>
          <w:lang w:val="en-US" w:eastAsia="zh-CN"/>
        </w:rPr>
        <w:t>20</w:t>
      </w:r>
      <w:r>
        <w:rPr>
          <w:rFonts w:ascii="宋体" w:cs="宋体" w:hint="eastAsia"/>
          <w:bCs/>
          <w:color w:val="auto"/>
          <w:sz w:val="22"/>
          <w:szCs w:val="22"/>
        </w:rPr>
        <w:t>00至</w:t>
      </w:r>
      <w:r>
        <w:rPr>
          <w:rFonts w:ascii="宋体" w:cs="宋体" w:hint="eastAsia"/>
          <w:bCs/>
          <w:color w:val="auto"/>
          <w:sz w:val="22"/>
          <w:szCs w:val="22"/>
          <w:lang w:val="en-US" w:eastAsia="zh-CN"/>
        </w:rPr>
        <w:t>5</w:t>
      </w:r>
      <w:r>
        <w:rPr>
          <w:rFonts w:ascii="宋体" w:cs="宋体" w:hint="eastAsia"/>
          <w:bCs/>
          <w:color w:val="auto"/>
          <w:sz w:val="22"/>
          <w:szCs w:val="22"/>
        </w:rPr>
        <w:t>000元/次，情节及影响较严采购方方有权解除合同，并追究其违约责任。</w:t>
      </w:r>
    </w:p>
    <w:p>
      <w:pPr>
        <w:snapToGrid w:val="0"/>
        <w:spacing w:line="300" w:lineRule="auto"/>
        <w:jc w:val="center"/>
        <w:outlineLvl w:val="0"/>
        <w:rPr>
          <w:rFonts w:ascii="宋体"/>
          <w:b/>
          <w:color w:val="auto"/>
          <w:sz w:val="36"/>
          <w:szCs w:val="36"/>
        </w:rPr>
      </w:pPr>
      <w:r>
        <w:rPr>
          <w:rFonts w:ascii="宋体"/>
          <w:b/>
          <w:color w:val="auto"/>
          <w:sz w:val="36"/>
          <w:szCs w:val="36"/>
        </w:rPr>
        <w:br w:type="page"/>
      </w:r>
      <w:r>
        <w:rPr>
          <w:rFonts w:ascii="宋体" w:hint="eastAsia"/>
          <w:b/>
          <w:color w:val="auto"/>
          <w:sz w:val="36"/>
          <w:szCs w:val="36"/>
        </w:rPr>
        <w:t>第四部分  开标和评标</w:t>
      </w:r>
    </w:p>
    <w:p>
      <w:pPr>
        <w:tabs>
          <w:tab w:val="left" w:pos="3585"/>
        </w:tabs>
        <w:snapToGrid w:val="0"/>
        <w:spacing w:line="440" w:lineRule="exact"/>
        <w:ind w:firstLineChars="192" w:firstLine="422"/>
        <w:rPr>
          <w:rFonts w:ascii="宋体"/>
          <w:b/>
          <w:color w:val="auto"/>
          <w:sz w:val="22"/>
          <w:szCs w:val="22"/>
        </w:rPr>
      </w:pPr>
      <w:r>
        <w:rPr>
          <w:rFonts w:ascii="宋体" w:hint="eastAsia"/>
          <w:b/>
          <w:bCs/>
          <w:color w:val="auto"/>
          <w:sz w:val="22"/>
          <w:szCs w:val="22"/>
        </w:rPr>
        <w:t>一、</w:t>
      </w:r>
      <w:r>
        <w:rPr>
          <w:rFonts w:ascii="宋体" w:hint="eastAsia"/>
          <w:b/>
          <w:color w:val="auto"/>
          <w:sz w:val="22"/>
          <w:szCs w:val="22"/>
        </w:rPr>
        <w:t>采购人委托代理机构组织开标</w:t>
      </w:r>
    </w:p>
    <w:p>
      <w:pPr>
        <w:tabs>
          <w:tab w:val="left" w:pos="3585"/>
        </w:tabs>
        <w:snapToGrid w:val="0"/>
        <w:spacing w:line="440" w:lineRule="exact"/>
        <w:ind w:firstLineChars="192" w:firstLine="422"/>
        <w:rPr>
          <w:rFonts w:ascii="宋体" w:cs="宋体"/>
          <w:color w:val="auto"/>
          <w:kern w:val="0"/>
          <w:sz w:val="22"/>
          <w:szCs w:val="22"/>
        </w:rPr>
      </w:pPr>
      <w:r>
        <w:rPr>
          <w:rFonts w:ascii="宋体" w:cs="宋体" w:hint="eastAsia"/>
          <w:color w:val="auto"/>
          <w:kern w:val="0"/>
          <w:sz w:val="22"/>
          <w:szCs w:val="22"/>
          <w:lang w:val="zh-CN"/>
        </w:rPr>
        <w:t>投标人</w:t>
      </w:r>
      <w:r>
        <w:rPr>
          <w:rFonts w:ascii="宋体" w:cs="宋体" w:hint="eastAsia"/>
          <w:color w:val="auto"/>
          <w:kern w:val="0"/>
          <w:sz w:val="22"/>
          <w:szCs w:val="22"/>
        </w:rPr>
        <w:t>须准时</w:t>
      </w:r>
      <w:r>
        <w:rPr>
          <w:rFonts w:ascii="宋体" w:cs="宋体" w:hint="eastAsia"/>
          <w:color w:val="auto"/>
          <w:kern w:val="0"/>
          <w:sz w:val="22"/>
          <w:szCs w:val="22"/>
          <w:lang w:val="zh-CN"/>
        </w:rPr>
        <w:t>参加开标会。</w:t>
      </w:r>
    </w:p>
    <w:p>
      <w:pPr>
        <w:numPr>
          <w:ilvl w:val="0"/>
          <w:numId w:val="1"/>
        </w:numPr>
        <w:snapToGrid w:val="0"/>
        <w:spacing w:line="440" w:lineRule="exact"/>
        <w:ind w:left="0" w:firstLine="570"/>
        <w:rPr>
          <w:rFonts w:ascii="宋体"/>
          <w:b/>
          <w:bCs/>
          <w:color w:val="auto"/>
          <w:sz w:val="22"/>
          <w:szCs w:val="22"/>
        </w:rPr>
      </w:pPr>
      <w:r>
        <w:rPr>
          <w:rFonts w:ascii="宋体" w:hint="eastAsia"/>
          <w:b/>
          <w:bCs/>
          <w:color w:val="auto"/>
          <w:sz w:val="22"/>
          <w:szCs w:val="22"/>
        </w:rPr>
        <w:t>评委会由有关专家和</w:t>
      </w:r>
      <w:r>
        <w:rPr>
          <w:rFonts w:ascii="宋体" w:hint="eastAsia"/>
          <w:b/>
          <w:color w:val="auto"/>
          <w:sz w:val="22"/>
          <w:szCs w:val="22"/>
        </w:rPr>
        <w:t>采购人代表</w:t>
      </w:r>
      <w:r>
        <w:rPr>
          <w:rFonts w:ascii="宋体" w:hint="eastAsia"/>
          <w:b/>
          <w:bCs/>
          <w:color w:val="auto"/>
          <w:sz w:val="22"/>
          <w:szCs w:val="22"/>
        </w:rPr>
        <w:t>组成</w:t>
      </w:r>
      <w:r>
        <w:rPr>
          <w:rFonts w:ascii="宋体" w:hint="eastAsia"/>
          <w:b/>
          <w:color w:val="auto"/>
          <w:sz w:val="22"/>
          <w:szCs w:val="22"/>
        </w:rPr>
        <w:t>，按照</w:t>
      </w:r>
      <w:r>
        <w:rPr>
          <w:rFonts w:ascii="宋体" w:hint="eastAsia"/>
          <w:b/>
          <w:bCs/>
          <w:color w:val="auto"/>
          <w:sz w:val="22"/>
          <w:szCs w:val="22"/>
        </w:rPr>
        <w:t>公平、公正、择优的原则进行</w:t>
      </w:r>
      <w:r>
        <w:rPr>
          <w:rFonts w:ascii="宋体" w:hint="eastAsia"/>
          <w:b/>
          <w:color w:val="auto"/>
          <w:sz w:val="22"/>
          <w:szCs w:val="22"/>
        </w:rPr>
        <w:t>独立</w:t>
      </w:r>
      <w:r>
        <w:rPr>
          <w:rFonts w:ascii="宋体" w:hint="eastAsia"/>
          <w:b/>
          <w:bCs/>
          <w:color w:val="auto"/>
          <w:sz w:val="22"/>
          <w:szCs w:val="22"/>
        </w:rPr>
        <w:t>评标。</w:t>
      </w:r>
    </w:p>
    <w:p>
      <w:pPr>
        <w:snapToGrid w:val="0"/>
        <w:spacing w:line="440" w:lineRule="exact"/>
        <w:ind w:firstLineChars="200" w:firstLine="440"/>
        <w:rPr>
          <w:rFonts w:ascii="宋体"/>
          <w:b/>
          <w:bCs/>
          <w:color w:val="auto"/>
          <w:sz w:val="22"/>
          <w:szCs w:val="22"/>
        </w:rPr>
      </w:pPr>
      <w:r>
        <w:rPr>
          <w:rFonts w:ascii="宋体" w:hint="eastAsia"/>
          <w:bCs/>
          <w:color w:val="auto"/>
          <w:sz w:val="22"/>
          <w:szCs w:val="22"/>
        </w:rPr>
        <w:t>评委会由采购人代表和评审专家组成。</w:t>
      </w:r>
    </w:p>
    <w:p>
      <w:pPr>
        <w:snapToGrid w:val="0"/>
        <w:spacing w:line="440" w:lineRule="exact"/>
        <w:ind w:firstLineChars="200" w:firstLine="440"/>
        <w:rPr>
          <w:rFonts w:ascii="宋体"/>
          <w:bCs/>
          <w:color w:val="auto"/>
          <w:sz w:val="22"/>
          <w:szCs w:val="22"/>
        </w:rPr>
      </w:pPr>
      <w:r>
        <w:rPr>
          <w:rFonts w:ascii="宋体" w:hint="eastAsia"/>
          <w:bCs/>
          <w:color w:val="auto"/>
          <w:sz w:val="22"/>
          <w:szCs w:val="22"/>
        </w:rPr>
        <w:t>由评标委员会对投标人资格性、符合性审查，对未通过审查的供应商，应现场告知原因。评委会对合格供应商的投标文件进行评审。</w:t>
      </w:r>
    </w:p>
    <w:p>
      <w:pPr>
        <w:snapToGrid w:val="0"/>
        <w:spacing w:line="440" w:lineRule="exact"/>
        <w:ind w:firstLine="570"/>
        <w:rPr>
          <w:rFonts w:ascii="宋体"/>
          <w:b/>
          <w:bCs/>
          <w:color w:val="auto"/>
          <w:sz w:val="22"/>
          <w:szCs w:val="22"/>
        </w:rPr>
      </w:pPr>
      <w:r>
        <w:rPr>
          <w:rFonts w:ascii="宋体" w:hint="eastAsia"/>
          <w:b/>
          <w:bCs/>
          <w:color w:val="auto"/>
          <w:sz w:val="22"/>
          <w:szCs w:val="22"/>
        </w:rPr>
        <w:t>（一）评审内容</w:t>
      </w:r>
    </w:p>
    <w:p>
      <w:pPr>
        <w:snapToGrid w:val="0"/>
        <w:spacing w:line="440" w:lineRule="exact"/>
        <w:ind w:firstLineChars="200" w:firstLine="440"/>
        <w:rPr>
          <w:rFonts w:ascii="宋体"/>
          <w:bCs/>
          <w:color w:val="auto"/>
          <w:sz w:val="22"/>
          <w:szCs w:val="22"/>
        </w:rPr>
      </w:pPr>
      <w:r>
        <w:rPr>
          <w:rFonts w:ascii="宋体" w:hint="eastAsia"/>
          <w:bCs/>
          <w:color w:val="auto"/>
          <w:sz w:val="22"/>
          <w:szCs w:val="22"/>
        </w:rPr>
        <w:t>1、是否递交投标文件；</w:t>
      </w:r>
    </w:p>
    <w:p>
      <w:pPr>
        <w:snapToGrid w:val="0"/>
        <w:spacing w:line="440" w:lineRule="exact"/>
        <w:ind w:firstLineChars="200" w:firstLine="440"/>
        <w:rPr>
          <w:rFonts w:ascii="宋体"/>
          <w:bCs/>
          <w:color w:val="auto"/>
          <w:sz w:val="22"/>
          <w:szCs w:val="22"/>
        </w:rPr>
      </w:pPr>
      <w:r>
        <w:rPr>
          <w:rFonts w:ascii="宋体" w:hint="eastAsia"/>
          <w:bCs/>
          <w:color w:val="auto"/>
          <w:sz w:val="22"/>
          <w:szCs w:val="22"/>
        </w:rPr>
        <w:t>2、投标资格是否符合（由评标委员会审查）；</w:t>
      </w:r>
    </w:p>
    <w:p>
      <w:pPr>
        <w:snapToGrid w:val="0"/>
        <w:spacing w:line="440" w:lineRule="exact"/>
        <w:ind w:firstLineChars="200" w:firstLine="440"/>
        <w:rPr>
          <w:rFonts w:ascii="宋体"/>
          <w:color w:val="auto"/>
          <w:sz w:val="22"/>
          <w:szCs w:val="22"/>
        </w:rPr>
      </w:pPr>
      <w:r>
        <w:rPr>
          <w:rFonts w:ascii="宋体" w:hint="eastAsia"/>
          <w:color w:val="auto"/>
          <w:sz w:val="22"/>
          <w:szCs w:val="22"/>
        </w:rPr>
        <w:t>3、投标文件是否完整；</w:t>
      </w:r>
    </w:p>
    <w:p>
      <w:pPr>
        <w:snapToGrid w:val="0"/>
        <w:spacing w:line="440" w:lineRule="exact"/>
        <w:ind w:firstLineChars="200" w:firstLine="440"/>
        <w:rPr>
          <w:rFonts w:ascii="宋体"/>
          <w:color w:val="auto"/>
          <w:sz w:val="22"/>
          <w:szCs w:val="22"/>
        </w:rPr>
      </w:pPr>
      <w:r>
        <w:rPr>
          <w:rFonts w:ascii="宋体" w:hint="eastAsia"/>
          <w:color w:val="auto"/>
          <w:sz w:val="22"/>
          <w:szCs w:val="22"/>
        </w:rPr>
        <w:t>4、投标文件是否恰当地签署；</w:t>
      </w:r>
    </w:p>
    <w:p>
      <w:pPr>
        <w:snapToGrid w:val="0"/>
        <w:spacing w:line="440" w:lineRule="exact"/>
        <w:ind w:firstLineChars="200" w:firstLine="440"/>
        <w:rPr>
          <w:rFonts w:ascii="宋体"/>
          <w:color w:val="auto"/>
          <w:sz w:val="22"/>
          <w:szCs w:val="22"/>
        </w:rPr>
      </w:pPr>
      <w:r>
        <w:rPr>
          <w:rFonts w:ascii="宋体" w:hint="eastAsia"/>
          <w:color w:val="auto"/>
          <w:sz w:val="22"/>
          <w:szCs w:val="22"/>
        </w:rPr>
        <w:t>5、是否作出实质性响应（是否有实质性响应，只根据投标文件本身，而不寻求外部证据）；</w:t>
      </w:r>
    </w:p>
    <w:p>
      <w:pPr>
        <w:snapToGrid w:val="0"/>
        <w:spacing w:line="440" w:lineRule="exact"/>
        <w:ind w:firstLineChars="200" w:firstLine="440"/>
        <w:rPr>
          <w:rFonts w:ascii="宋体"/>
          <w:color w:val="auto"/>
          <w:sz w:val="22"/>
          <w:szCs w:val="22"/>
        </w:rPr>
      </w:pPr>
      <w:r>
        <w:rPr>
          <w:rFonts w:ascii="宋体" w:hint="eastAsia"/>
          <w:color w:val="auto"/>
          <w:sz w:val="22"/>
          <w:szCs w:val="22"/>
        </w:rPr>
        <w:t>6、是否有计算错误。</w:t>
      </w:r>
    </w:p>
    <w:p>
      <w:pPr>
        <w:snapToGrid w:val="0"/>
        <w:spacing w:line="440" w:lineRule="exact"/>
        <w:ind w:firstLineChars="200" w:firstLine="440"/>
        <w:rPr>
          <w:rFonts w:ascii="宋体"/>
          <w:b/>
          <w:bCs/>
          <w:color w:val="auto"/>
          <w:sz w:val="22"/>
          <w:szCs w:val="22"/>
        </w:rPr>
      </w:pPr>
      <w:r>
        <w:rPr>
          <w:rFonts w:ascii="宋体" w:hint="eastAsia"/>
          <w:b/>
          <w:bCs/>
          <w:color w:val="auto"/>
          <w:sz w:val="22"/>
          <w:szCs w:val="22"/>
        </w:rPr>
        <w:t>（二）相应的规定</w:t>
      </w:r>
    </w:p>
    <w:p>
      <w:pPr>
        <w:snapToGrid w:val="0"/>
        <w:spacing w:line="440" w:lineRule="exact"/>
        <w:ind w:firstLineChars="200" w:firstLine="440"/>
        <w:rPr>
          <w:rFonts w:ascii="宋体"/>
          <w:color w:val="auto"/>
          <w:sz w:val="22"/>
          <w:szCs w:val="22"/>
        </w:rPr>
      </w:pPr>
      <w:r>
        <w:rPr>
          <w:rFonts w:ascii="宋体" w:hint="eastAsia"/>
          <w:color w:val="auto"/>
          <w:sz w:val="22"/>
          <w:szCs w:val="22"/>
        </w:rPr>
        <w:t>1、投标文件中开标一览表（报价表）内容与投标文件中相应内容不一致的，以开标一览表（报价表）为准；</w:t>
      </w:r>
    </w:p>
    <w:p>
      <w:pPr>
        <w:snapToGrid w:val="0"/>
        <w:spacing w:line="440" w:lineRule="exact"/>
        <w:ind w:firstLineChars="200" w:firstLine="440"/>
        <w:rPr>
          <w:rFonts w:ascii="宋体"/>
          <w:color w:val="auto"/>
          <w:sz w:val="22"/>
          <w:szCs w:val="22"/>
        </w:rPr>
      </w:pPr>
      <w:r>
        <w:rPr>
          <w:rFonts w:ascii="宋体" w:hint="eastAsia"/>
          <w:color w:val="auto"/>
          <w:sz w:val="22"/>
          <w:szCs w:val="22"/>
        </w:rPr>
        <w:t>2、大写金额和小写金额不一致的，以大写金额为准；</w:t>
      </w:r>
    </w:p>
    <w:p>
      <w:pPr>
        <w:snapToGrid w:val="0"/>
        <w:spacing w:line="440" w:lineRule="exact"/>
        <w:ind w:firstLineChars="200" w:firstLine="440"/>
        <w:rPr>
          <w:rFonts w:ascii="宋体"/>
          <w:color w:val="auto"/>
          <w:sz w:val="22"/>
          <w:szCs w:val="22"/>
        </w:rPr>
      </w:pPr>
      <w:r>
        <w:rPr>
          <w:rFonts w:ascii="宋体" w:hint="eastAsia"/>
          <w:color w:val="auto"/>
          <w:sz w:val="22"/>
          <w:szCs w:val="22"/>
        </w:rPr>
        <w:t>3、单价金额小数点或者百分比有明显错位的，以开标一览表的总价为准，并修改单价；</w:t>
      </w:r>
    </w:p>
    <w:p>
      <w:pPr>
        <w:snapToGrid w:val="0"/>
        <w:spacing w:line="440" w:lineRule="exact"/>
        <w:ind w:firstLineChars="200" w:firstLine="440"/>
        <w:rPr>
          <w:rFonts w:ascii="宋体"/>
          <w:color w:val="auto"/>
          <w:sz w:val="22"/>
          <w:szCs w:val="22"/>
        </w:rPr>
      </w:pPr>
      <w:r>
        <w:rPr>
          <w:rFonts w:ascii="宋体" w:hint="eastAsia"/>
          <w:color w:val="auto"/>
          <w:sz w:val="22"/>
          <w:szCs w:val="22"/>
        </w:rPr>
        <w:t>4、总价金额与按单价汇总金额不一致的，以单价金额计算结果为准。</w:t>
      </w:r>
    </w:p>
    <w:p>
      <w:pPr>
        <w:snapToGrid w:val="0"/>
        <w:spacing w:line="440" w:lineRule="exact"/>
        <w:ind w:firstLineChars="200" w:firstLine="440"/>
        <w:rPr>
          <w:rFonts w:ascii="宋体"/>
          <w:color w:val="auto"/>
          <w:sz w:val="22"/>
          <w:szCs w:val="22"/>
        </w:rPr>
      </w:pPr>
      <w:r>
        <w:rPr>
          <w:rFonts w:ascii="宋体" w:hint="eastAsia"/>
          <w:color w:val="auto"/>
          <w:sz w:val="22"/>
          <w:szCs w:val="22"/>
        </w:rPr>
        <w:t>同时出现两种以上不一致的，按照前款规定的顺序修正。修正后的报价按照财政部第87号令第五十一条第二款的规定经投标人确认后产生约束力，投标人不确认的，其投标无效。</w:t>
      </w:r>
    </w:p>
    <w:p>
      <w:pPr>
        <w:tabs>
          <w:tab w:val="left" w:pos="3585"/>
        </w:tabs>
        <w:snapToGrid w:val="0"/>
        <w:spacing w:line="440" w:lineRule="exact"/>
        <w:ind w:firstLineChars="200" w:firstLine="440"/>
        <w:rPr>
          <w:rFonts w:ascii="宋体"/>
          <w:b/>
          <w:bCs/>
          <w:color w:val="auto"/>
          <w:sz w:val="22"/>
          <w:szCs w:val="22"/>
        </w:rPr>
      </w:pPr>
      <w:r>
        <w:rPr>
          <w:rFonts w:ascii="宋体" w:hint="eastAsia"/>
          <w:b/>
          <w:bCs/>
          <w:color w:val="auto"/>
          <w:sz w:val="22"/>
          <w:szCs w:val="22"/>
        </w:rPr>
        <w:t>三、</w:t>
      </w:r>
      <w:r>
        <w:rPr>
          <w:rFonts w:ascii="宋体" w:hint="eastAsia"/>
          <w:b/>
          <w:color w:val="auto"/>
          <w:sz w:val="22"/>
          <w:szCs w:val="22"/>
        </w:rPr>
        <w:t>陈述、演示、</w:t>
      </w:r>
      <w:r>
        <w:rPr>
          <w:rFonts w:ascii="宋体" w:hint="eastAsia"/>
          <w:b/>
          <w:bCs/>
          <w:color w:val="auto"/>
          <w:sz w:val="22"/>
          <w:szCs w:val="22"/>
        </w:rPr>
        <w:t>答疑、澄清</w:t>
      </w:r>
    </w:p>
    <w:p>
      <w:pPr>
        <w:snapToGrid w:val="0"/>
        <w:spacing w:line="440" w:lineRule="exact"/>
        <w:ind w:firstLine="570"/>
        <w:rPr>
          <w:rFonts w:ascii="宋体"/>
          <w:b/>
          <w:color w:val="auto"/>
          <w:sz w:val="22"/>
          <w:szCs w:val="22"/>
        </w:rPr>
      </w:pPr>
      <w:r>
        <w:rPr>
          <w:rFonts w:ascii="宋体" w:hint="eastAsia"/>
          <w:color w:val="auto"/>
          <w:sz w:val="22"/>
          <w:szCs w:val="22"/>
        </w:rPr>
        <w:t>如评委会认为有必要，投标人按评委会的要求作陈述、演示、答疑及澄清其投标内容。时间由评委会掌握。</w:t>
      </w:r>
    </w:p>
    <w:p>
      <w:pPr>
        <w:snapToGrid w:val="0"/>
        <w:spacing w:line="440" w:lineRule="exact"/>
        <w:ind w:firstLine="570"/>
        <w:rPr>
          <w:rFonts w:ascii="宋体"/>
          <w:color w:val="auto"/>
          <w:sz w:val="22"/>
          <w:szCs w:val="22"/>
        </w:rPr>
      </w:pPr>
      <w:r>
        <w:rPr>
          <w:rFonts w:ascii="宋体" w:hint="eastAsia"/>
          <w:color w:val="auto"/>
          <w:sz w:val="22"/>
          <w:szCs w:val="22"/>
        </w:rPr>
        <w:t>重要澄清答复应是书面的，但不得对投标内容进行实质性修改。</w:t>
      </w:r>
    </w:p>
    <w:p>
      <w:pPr>
        <w:snapToGrid w:val="0"/>
        <w:spacing w:line="440" w:lineRule="exact"/>
        <w:ind w:firstLine="570"/>
        <w:rPr>
          <w:rFonts w:ascii="宋体"/>
          <w:b/>
          <w:color w:val="auto"/>
          <w:sz w:val="22"/>
          <w:szCs w:val="22"/>
        </w:rPr>
      </w:pPr>
      <w:r>
        <w:rPr>
          <w:rFonts w:ascii="宋体" w:hint="eastAsia"/>
          <w:b/>
          <w:color w:val="auto"/>
          <w:sz w:val="22"/>
          <w:szCs w:val="22"/>
        </w:rPr>
        <w:t>四、出现下列情形之一的，作无效投标处理</w:t>
      </w:r>
    </w:p>
    <w:p>
      <w:pPr>
        <w:snapToGrid w:val="0"/>
        <w:spacing w:line="440" w:lineRule="exact"/>
        <w:ind w:firstLineChars="200" w:firstLine="440"/>
        <w:rPr>
          <w:rFonts w:ascii="宋体" w:cs="宋体"/>
          <w:b/>
          <w:bCs/>
          <w:color w:val="auto"/>
          <w:sz w:val="22"/>
          <w:szCs w:val="22"/>
        </w:rPr>
      </w:pPr>
      <w:r>
        <w:rPr>
          <w:rFonts w:ascii="宋体" w:cs="宋体" w:hint="eastAsia"/>
          <w:b/>
          <w:bCs/>
          <w:color w:val="auto"/>
          <w:sz w:val="22"/>
          <w:szCs w:val="22"/>
        </w:rPr>
        <w:t>1、投标文件未按招标文件要求密封、签署、盖章及主要资料不齐全的；</w:t>
      </w:r>
    </w:p>
    <w:p>
      <w:pPr>
        <w:snapToGrid w:val="0"/>
        <w:spacing w:line="440" w:lineRule="exact"/>
        <w:ind w:firstLineChars="200" w:firstLine="440"/>
        <w:rPr>
          <w:rFonts w:ascii="宋体" w:cs="宋体"/>
          <w:b/>
          <w:bCs/>
          <w:color w:val="auto"/>
          <w:sz w:val="22"/>
          <w:szCs w:val="22"/>
        </w:rPr>
      </w:pPr>
      <w:r>
        <w:rPr>
          <w:rFonts w:ascii="宋体" w:cs="宋体" w:hint="eastAsia"/>
          <w:b/>
          <w:bCs/>
          <w:color w:val="auto"/>
          <w:sz w:val="22"/>
          <w:szCs w:val="22"/>
        </w:rPr>
        <w:t>2、不具备招标文件中规定的资格要求的；</w:t>
      </w:r>
    </w:p>
    <w:p>
      <w:pPr>
        <w:snapToGrid w:val="0"/>
        <w:spacing w:line="440" w:lineRule="exact"/>
        <w:ind w:firstLineChars="200" w:firstLine="440"/>
        <w:rPr>
          <w:rFonts w:ascii="宋体" w:cs="宋体"/>
          <w:b/>
          <w:bCs/>
          <w:color w:val="auto"/>
          <w:sz w:val="22"/>
          <w:szCs w:val="22"/>
        </w:rPr>
      </w:pPr>
      <w:r>
        <w:rPr>
          <w:rFonts w:ascii="宋体" w:cs="宋体" w:hint="eastAsia"/>
          <w:b/>
          <w:bCs/>
          <w:color w:val="auto"/>
          <w:sz w:val="22"/>
          <w:szCs w:val="22"/>
        </w:rPr>
        <w:t>3、报价</w:t>
      </w:r>
      <w:r>
        <w:rPr>
          <w:rFonts w:ascii="宋体" w:cs="宋体" w:hint="eastAsia"/>
          <w:b/>
          <w:bCs/>
          <w:color w:val="auto"/>
          <w:sz w:val="22"/>
          <w:szCs w:val="22"/>
          <w:lang w:val="en-US" w:eastAsia="zh-CN"/>
        </w:rPr>
        <w:t>低于</w:t>
      </w:r>
      <w:r>
        <w:rPr>
          <w:rFonts w:ascii="宋体" w:cs="宋体" w:hint="eastAsia"/>
          <w:b/>
          <w:bCs/>
          <w:color w:val="auto"/>
          <w:sz w:val="22"/>
          <w:szCs w:val="22"/>
        </w:rPr>
        <w:t>招标文件中规定的预算金额或者最高限价的；</w:t>
      </w:r>
    </w:p>
    <w:p>
      <w:pPr>
        <w:snapToGrid w:val="0"/>
        <w:spacing w:line="440" w:lineRule="exact"/>
        <w:ind w:firstLineChars="200" w:firstLine="440"/>
        <w:rPr>
          <w:rFonts w:ascii="宋体" w:cs="宋体"/>
          <w:b/>
          <w:bCs/>
          <w:color w:val="auto"/>
          <w:sz w:val="22"/>
          <w:szCs w:val="22"/>
        </w:rPr>
      </w:pPr>
      <w:r>
        <w:rPr>
          <w:rFonts w:ascii="宋体" w:cs="宋体" w:hint="eastAsia"/>
          <w:b/>
          <w:bCs/>
          <w:color w:val="auto"/>
          <w:sz w:val="22"/>
          <w:szCs w:val="22"/>
        </w:rPr>
        <w:t>4、投标文件含有采购人不能接受的附加条件的；</w:t>
      </w:r>
    </w:p>
    <w:p>
      <w:pPr>
        <w:snapToGrid w:val="0"/>
        <w:spacing w:line="440" w:lineRule="exact"/>
        <w:ind w:firstLineChars="200" w:firstLine="440"/>
        <w:rPr>
          <w:rFonts w:ascii="宋体" w:cs="宋体"/>
          <w:b/>
          <w:bCs/>
          <w:color w:val="auto"/>
          <w:sz w:val="22"/>
          <w:szCs w:val="22"/>
        </w:rPr>
      </w:pPr>
      <w:r>
        <w:rPr>
          <w:rFonts w:ascii="宋体" w:cs="宋体" w:hint="eastAsia"/>
          <w:b/>
          <w:bCs/>
          <w:color w:val="auto"/>
          <w:sz w:val="22"/>
          <w:szCs w:val="22"/>
        </w:rPr>
        <w:t>5、不符合法律、法规和招标文件中规定的其他实质性要求的；</w:t>
      </w:r>
    </w:p>
    <w:p>
      <w:pPr>
        <w:snapToGrid w:val="0"/>
        <w:spacing w:line="440" w:lineRule="exact"/>
        <w:ind w:firstLineChars="200" w:firstLine="440"/>
        <w:rPr>
          <w:rFonts w:ascii="宋体" w:eastAsia="宋体" w:cs="宋体" w:hint="eastAsia"/>
          <w:b/>
          <w:bCs/>
          <w:color w:val="auto"/>
          <w:sz w:val="22"/>
          <w:szCs w:val="22"/>
          <w:lang w:eastAsia="zh-CN"/>
        </w:rPr>
      </w:pPr>
      <w:r>
        <w:rPr>
          <w:rFonts w:ascii="宋体" w:cs="宋体" w:hint="eastAsia"/>
          <w:b/>
          <w:bCs/>
          <w:color w:val="auto"/>
          <w:sz w:val="22"/>
          <w:szCs w:val="22"/>
        </w:rPr>
        <w:t>6、不同文件（资格审查文件、商务技术文件、报价文件）混装的</w:t>
      </w:r>
      <w:r>
        <w:rPr>
          <w:rFonts w:ascii="宋体" w:cs="宋体" w:hint="eastAsia"/>
          <w:b/>
          <w:bCs/>
          <w:color w:val="auto"/>
          <w:sz w:val="22"/>
          <w:szCs w:val="22"/>
          <w:lang w:eastAsia="zh-CN"/>
        </w:rPr>
        <w:t>；</w:t>
      </w:r>
    </w:p>
    <w:p>
      <w:pPr>
        <w:snapToGrid w:val="0"/>
        <w:spacing w:line="440" w:lineRule="exact"/>
        <w:ind w:firstLineChars="200" w:firstLine="440"/>
        <w:rPr>
          <w:rFonts w:ascii="宋体" w:eastAsia="宋体"/>
          <w:b/>
          <w:color w:val="auto"/>
          <w:sz w:val="22"/>
          <w:szCs w:val="22"/>
          <w:lang w:val="en-US" w:eastAsia="zh-CN"/>
        </w:rPr>
      </w:pPr>
      <w:r>
        <w:rPr>
          <w:rFonts w:ascii="宋体" w:hint="eastAsia"/>
          <w:b/>
          <w:color w:val="auto"/>
          <w:sz w:val="22"/>
          <w:szCs w:val="22"/>
          <w:lang w:val="en-US" w:eastAsia="zh-CN"/>
        </w:rPr>
        <w:t>7、投标报价保留小数的（如投标报价为15.1%、15.02%）。</w:t>
      </w:r>
    </w:p>
    <w:p>
      <w:pPr>
        <w:snapToGrid w:val="0"/>
        <w:spacing w:line="440" w:lineRule="exact"/>
        <w:ind w:firstLine="570"/>
        <w:rPr>
          <w:rFonts w:ascii="宋体"/>
          <w:b/>
          <w:color w:val="auto"/>
          <w:sz w:val="22"/>
          <w:szCs w:val="22"/>
        </w:rPr>
      </w:pPr>
      <w:r>
        <w:rPr>
          <w:rFonts w:ascii="宋体" w:hint="eastAsia"/>
          <w:b/>
          <w:color w:val="auto"/>
          <w:sz w:val="22"/>
          <w:szCs w:val="22"/>
        </w:rPr>
        <w:t>五、出现下列情形之一的，作废标处理</w:t>
      </w:r>
    </w:p>
    <w:p>
      <w:pPr>
        <w:snapToGrid w:val="0"/>
        <w:spacing w:line="440" w:lineRule="exact"/>
        <w:ind w:firstLine="570"/>
        <w:rPr>
          <w:rFonts w:ascii="宋体"/>
          <w:color w:val="auto"/>
          <w:sz w:val="22"/>
          <w:szCs w:val="22"/>
        </w:rPr>
      </w:pPr>
      <w:r>
        <w:rPr>
          <w:rFonts w:ascii="宋体" w:hint="eastAsia"/>
          <w:color w:val="auto"/>
          <w:sz w:val="22"/>
          <w:szCs w:val="22"/>
        </w:rPr>
        <w:t>1、符合专业条件的投标人或者对招标文件作实质响应的投标人不足3家的；</w:t>
      </w:r>
    </w:p>
    <w:p>
      <w:pPr>
        <w:snapToGrid w:val="0"/>
        <w:spacing w:line="440" w:lineRule="exact"/>
        <w:ind w:firstLine="555"/>
        <w:rPr>
          <w:rFonts w:ascii="宋体"/>
          <w:color w:val="auto"/>
          <w:sz w:val="22"/>
          <w:szCs w:val="22"/>
        </w:rPr>
      </w:pPr>
      <w:r>
        <w:rPr>
          <w:rFonts w:ascii="宋体" w:hint="eastAsia"/>
          <w:color w:val="auto"/>
          <w:sz w:val="22"/>
          <w:szCs w:val="22"/>
        </w:rPr>
        <w:t>2、出现影响采购公正的违法违规行为的；</w:t>
      </w:r>
    </w:p>
    <w:p>
      <w:pPr>
        <w:snapToGrid w:val="0"/>
        <w:spacing w:line="440" w:lineRule="exact"/>
        <w:ind w:firstLine="555"/>
        <w:rPr>
          <w:rFonts w:ascii="宋体"/>
          <w:color w:val="auto"/>
          <w:sz w:val="22"/>
          <w:szCs w:val="22"/>
        </w:rPr>
      </w:pPr>
      <w:r>
        <w:rPr>
          <w:rFonts w:ascii="宋体" w:hint="eastAsia"/>
          <w:color w:val="auto"/>
          <w:sz w:val="22"/>
          <w:szCs w:val="22"/>
        </w:rPr>
        <w:t>3、投标人的报价均超过了采购预算，采购人不能支付的；</w:t>
      </w:r>
    </w:p>
    <w:p>
      <w:pPr>
        <w:snapToGrid w:val="0"/>
        <w:spacing w:line="440" w:lineRule="exact"/>
        <w:ind w:firstLine="555"/>
        <w:rPr>
          <w:rFonts w:ascii="宋体"/>
          <w:color w:val="auto"/>
          <w:sz w:val="22"/>
          <w:szCs w:val="22"/>
        </w:rPr>
      </w:pPr>
      <w:r>
        <w:rPr>
          <w:rFonts w:ascii="宋体" w:hint="eastAsia"/>
          <w:color w:val="auto"/>
          <w:sz w:val="22"/>
          <w:szCs w:val="22"/>
        </w:rPr>
        <w:t>4、因重大变故，采购任务取消的。</w:t>
      </w:r>
    </w:p>
    <w:p>
      <w:pPr>
        <w:snapToGrid w:val="0"/>
        <w:spacing w:line="440" w:lineRule="exact"/>
        <w:ind w:firstLine="555"/>
        <w:rPr>
          <w:rFonts w:ascii="宋体"/>
          <w:color w:val="auto"/>
          <w:sz w:val="22"/>
          <w:szCs w:val="22"/>
        </w:rPr>
      </w:pPr>
      <w:r>
        <w:rPr>
          <w:rFonts w:ascii="宋体" w:hint="eastAsia"/>
          <w:color w:val="auto"/>
          <w:sz w:val="22"/>
          <w:szCs w:val="22"/>
        </w:rPr>
        <w:t>上述均保留评委会认定可以确定为无效投标或废标的其他情况。</w:t>
      </w:r>
    </w:p>
    <w:p>
      <w:pPr>
        <w:snapToGrid w:val="0"/>
        <w:spacing w:line="440" w:lineRule="exact"/>
        <w:ind w:firstLine="555"/>
        <w:rPr>
          <w:rFonts w:ascii="宋体"/>
          <w:b/>
          <w:color w:val="auto"/>
          <w:sz w:val="22"/>
          <w:szCs w:val="22"/>
        </w:rPr>
      </w:pPr>
      <w:r>
        <w:rPr>
          <w:rFonts w:ascii="宋体" w:hint="eastAsia"/>
          <w:b/>
          <w:color w:val="auto"/>
          <w:sz w:val="22"/>
          <w:szCs w:val="22"/>
        </w:rPr>
        <w:t>六</w:t>
      </w:r>
      <w:r>
        <w:rPr>
          <w:rFonts w:ascii="宋体" w:hint="eastAsia"/>
          <w:color w:val="auto"/>
          <w:sz w:val="22"/>
          <w:szCs w:val="22"/>
        </w:rPr>
        <w:t>、</w:t>
      </w:r>
      <w:r>
        <w:rPr>
          <w:rFonts w:ascii="宋体" w:hint="eastAsia"/>
          <w:b/>
          <w:color w:val="auto"/>
          <w:sz w:val="22"/>
          <w:szCs w:val="22"/>
        </w:rPr>
        <w:t>变更为其他方式采购的情形</w:t>
      </w:r>
    </w:p>
    <w:p>
      <w:pPr>
        <w:autoSpaceDE w:val="0"/>
        <w:autoSpaceDN w:val="0"/>
        <w:adjustRightInd w:val="0"/>
        <w:snapToGrid w:val="0"/>
        <w:spacing w:line="440" w:lineRule="exact"/>
        <w:ind w:firstLineChars="200" w:firstLine="440"/>
        <w:rPr>
          <w:rFonts w:ascii="宋体"/>
          <w:color w:val="auto"/>
          <w:sz w:val="22"/>
          <w:szCs w:val="22"/>
          <w:lang w:val="zh-CN"/>
        </w:rPr>
      </w:pPr>
      <w:r>
        <w:rPr>
          <w:rFonts w:ascii="宋体" w:hint="eastAsia"/>
          <w:color w:val="auto"/>
          <w:sz w:val="22"/>
          <w:szCs w:val="22"/>
        </w:rPr>
        <w:t>投标截止时间出现：参加投标的供应商不足3家的，及评标中出现符合专业条件的供应商或对招标文件作实质响应的投标人不足3家如下情形时，视情采取其他方式采购。</w:t>
      </w:r>
      <w:r>
        <w:rPr>
          <w:rFonts w:ascii="宋体" w:hint="eastAsia"/>
          <w:color w:val="auto"/>
          <w:sz w:val="22"/>
          <w:szCs w:val="22"/>
          <w:lang w:val="zh-CN"/>
        </w:rPr>
        <w:t>本次招标文件中对供应商资质、技术等要求，将作为</w:t>
      </w:r>
      <w:r>
        <w:rPr>
          <w:rFonts w:ascii="宋体" w:hint="eastAsia"/>
          <w:color w:val="auto"/>
          <w:sz w:val="22"/>
          <w:szCs w:val="22"/>
        </w:rPr>
        <w:t>其他</w:t>
      </w:r>
      <w:r>
        <w:rPr>
          <w:rFonts w:ascii="宋体" w:hint="eastAsia"/>
          <w:color w:val="auto"/>
          <w:sz w:val="22"/>
          <w:szCs w:val="22"/>
          <w:lang w:val="zh-CN"/>
        </w:rPr>
        <w:t>方式采购的基本要求和依据。原已经参加投标并符合要求的供应商，根据自愿原则，参加</w:t>
      </w:r>
      <w:r>
        <w:rPr>
          <w:rFonts w:ascii="宋体" w:hint="eastAsia"/>
          <w:color w:val="auto"/>
          <w:sz w:val="22"/>
          <w:szCs w:val="22"/>
        </w:rPr>
        <w:t>其他</w:t>
      </w:r>
      <w:r>
        <w:rPr>
          <w:rFonts w:ascii="宋体" w:hint="eastAsia"/>
          <w:color w:val="auto"/>
          <w:sz w:val="22"/>
          <w:szCs w:val="22"/>
          <w:lang w:val="zh-CN"/>
        </w:rPr>
        <w:t>方式采购。</w:t>
      </w:r>
    </w:p>
    <w:p>
      <w:pPr>
        <w:snapToGrid w:val="0"/>
        <w:spacing w:line="440" w:lineRule="exact"/>
        <w:ind w:firstLine="555"/>
        <w:rPr>
          <w:rFonts w:ascii="宋体"/>
          <w:b/>
          <w:color w:val="auto"/>
          <w:sz w:val="22"/>
          <w:szCs w:val="22"/>
        </w:rPr>
      </w:pPr>
      <w:r>
        <w:rPr>
          <w:rFonts w:ascii="宋体" w:hint="eastAsia"/>
          <w:b/>
          <w:color w:val="auto"/>
          <w:sz w:val="22"/>
          <w:szCs w:val="22"/>
        </w:rPr>
        <w:t>七、评标方法</w:t>
      </w:r>
    </w:p>
    <w:p>
      <w:pPr>
        <w:snapToGrid w:val="0"/>
        <w:spacing w:line="440" w:lineRule="exact"/>
        <w:ind w:firstLine="555"/>
        <w:rPr>
          <w:rFonts w:ascii="宋体"/>
          <w:color w:val="auto"/>
          <w:sz w:val="22"/>
          <w:szCs w:val="22"/>
        </w:rPr>
      </w:pPr>
      <w:r>
        <w:rPr>
          <w:rFonts w:ascii="宋体" w:hint="eastAsia"/>
          <w:color w:val="auto"/>
          <w:sz w:val="22"/>
          <w:szCs w:val="22"/>
        </w:rPr>
        <w:t>采用综合评分法。分资格审查、商务技术标、报价文件三部分评审，总分值为100分，加分和减分因素除外。</w:t>
      </w:r>
    </w:p>
    <w:p>
      <w:pPr>
        <w:snapToGrid w:val="0"/>
        <w:spacing w:line="440" w:lineRule="exact"/>
        <w:ind w:firstLine="555"/>
        <w:rPr>
          <w:rFonts w:ascii="宋体"/>
          <w:color w:val="auto"/>
          <w:sz w:val="22"/>
          <w:szCs w:val="22"/>
        </w:rPr>
      </w:pPr>
      <w:r>
        <w:rPr>
          <w:rFonts w:ascii="宋体" w:hint="eastAsia"/>
          <w:color w:val="auto"/>
          <w:sz w:val="22"/>
          <w:szCs w:val="22"/>
        </w:rPr>
        <w:t>首先由评标委员会评审投标人资格性、符合性，对合格的投标人由评委会评审商务技术标，待商务技术标评审结束后，再开启报价文件。</w:t>
      </w:r>
    </w:p>
    <w:p>
      <w:pPr>
        <w:snapToGrid w:val="0"/>
        <w:spacing w:line="440" w:lineRule="exact"/>
        <w:ind w:firstLine="555"/>
        <w:rPr>
          <w:rFonts w:ascii="宋体"/>
          <w:color w:val="auto"/>
          <w:sz w:val="22"/>
          <w:szCs w:val="22"/>
        </w:rPr>
      </w:pPr>
      <w:r>
        <w:rPr>
          <w:rFonts w:ascii="宋体" w:hint="eastAsia"/>
          <w:color w:val="auto"/>
          <w:sz w:val="22"/>
          <w:szCs w:val="22"/>
        </w:rPr>
        <w:t>评委在认真审阅投标文件的基础上，根据各投标文件的商务、技术部分的响应情况，对各评分项目进行评分，不得统一打分。</w:t>
      </w:r>
    </w:p>
    <w:p>
      <w:pPr>
        <w:snapToGrid w:val="0"/>
        <w:spacing w:line="440" w:lineRule="exact"/>
        <w:ind w:left="568"/>
        <w:rPr>
          <w:rFonts w:ascii="宋体"/>
          <w:b/>
          <w:color w:val="auto"/>
          <w:sz w:val="22"/>
          <w:szCs w:val="22"/>
        </w:rPr>
      </w:pPr>
      <w:r>
        <w:rPr>
          <w:rFonts w:ascii="宋体" w:hint="eastAsia"/>
          <w:b/>
          <w:color w:val="auto"/>
          <w:sz w:val="22"/>
          <w:szCs w:val="22"/>
        </w:rPr>
        <w:t>（一）评标委员会对投标人资格性、符合性审查。</w:t>
      </w:r>
    </w:p>
    <w:p>
      <w:pPr>
        <w:pStyle w:val="30"/>
        <w:snapToGrid w:val="0"/>
        <w:spacing w:line="440" w:lineRule="exact"/>
        <w:contextualSpacing/>
        <w:rPr>
          <w:rFonts w:ascii="宋体" w:eastAsia="宋体"/>
          <w:color w:val="auto"/>
          <w:sz w:val="22"/>
          <w:szCs w:val="22"/>
        </w:rPr>
      </w:pPr>
      <w:r>
        <w:rPr>
          <w:rFonts w:ascii="宋体" w:eastAsia="宋体" w:hint="eastAsia"/>
          <w:color w:val="auto"/>
          <w:sz w:val="22"/>
          <w:szCs w:val="22"/>
        </w:rPr>
        <w:t>投标人资格性、符合性不合格的，其投标文件判定为无效投标文件。合格的，评委对其投标文件继续评审。</w:t>
      </w:r>
    </w:p>
    <w:p>
      <w:pPr>
        <w:snapToGrid w:val="0"/>
        <w:spacing w:line="440" w:lineRule="exact"/>
        <w:ind w:left="2" w:firstLineChars="200" w:firstLine="440"/>
        <w:jc w:val="left"/>
        <w:rPr>
          <w:rFonts w:ascii="宋体"/>
          <w:b/>
          <w:bCs/>
          <w:color w:val="auto"/>
          <w:sz w:val="22"/>
          <w:szCs w:val="22"/>
          <w:u w:val="single"/>
        </w:rPr>
      </w:pPr>
      <w:r>
        <w:rPr>
          <w:rFonts w:ascii="宋体"/>
          <w:b/>
          <w:color w:val="auto"/>
          <w:sz w:val="22"/>
          <w:szCs w:val="22"/>
          <w:lang w:val="zh-CN"/>
        </w:rPr>
        <w:t xml:space="preserve"> (</w:t>
      </w:r>
      <w:r>
        <w:rPr>
          <w:rFonts w:ascii="宋体" w:hint="eastAsia"/>
          <w:b/>
          <w:color w:val="auto"/>
          <w:sz w:val="22"/>
          <w:szCs w:val="22"/>
          <w:lang w:val="zh-CN"/>
        </w:rPr>
        <w:t>二</w:t>
      </w:r>
      <w:r>
        <w:rPr>
          <w:rFonts w:ascii="宋体"/>
          <w:b/>
          <w:color w:val="auto"/>
          <w:sz w:val="22"/>
          <w:szCs w:val="22"/>
          <w:lang w:val="zh-CN"/>
        </w:rPr>
        <w:t>)</w:t>
      </w:r>
      <w:r>
        <w:rPr>
          <w:rFonts w:ascii="宋体" w:hint="eastAsia"/>
          <w:b/>
          <w:color w:val="auto"/>
          <w:sz w:val="22"/>
          <w:szCs w:val="22"/>
          <w:lang w:val="zh-CN"/>
        </w:rPr>
        <w:t>商务技术分</w:t>
      </w:r>
      <w:r>
        <w:rPr>
          <w:rFonts w:ascii="宋体" w:hint="eastAsia"/>
          <w:color w:val="auto"/>
          <w:sz w:val="22"/>
          <w:szCs w:val="22"/>
          <w:lang w:val="zh-CN"/>
        </w:rPr>
        <w:t>：</w:t>
      </w:r>
      <w:r>
        <w:rPr>
          <w:rFonts w:ascii="宋体" w:hint="eastAsia"/>
          <w:b/>
          <w:bCs/>
          <w:color w:val="auto"/>
          <w:sz w:val="22"/>
          <w:szCs w:val="22"/>
          <w:u w:val="single"/>
        </w:rPr>
        <w:t>45</w:t>
      </w:r>
      <w:r>
        <w:rPr>
          <w:rFonts w:ascii="宋体" w:hint="eastAsia"/>
          <w:b/>
          <w:bCs/>
          <w:color w:val="auto"/>
          <w:sz w:val="22"/>
          <w:szCs w:val="22"/>
          <w:u w:val="single"/>
          <w:lang w:val="zh-CN"/>
        </w:rPr>
        <w:t>分</w:t>
      </w:r>
      <w:r>
        <w:rPr>
          <w:rFonts w:ascii="宋体" w:hint="eastAsia"/>
          <w:b/>
          <w:bCs/>
          <w:color w:val="auto"/>
          <w:sz w:val="22"/>
          <w:szCs w:val="22"/>
          <w:u w:val="single"/>
        </w:rPr>
        <w:t xml:space="preserve"> </w:t>
      </w:r>
    </w:p>
    <w:p>
      <w:pPr>
        <w:pStyle w:val="30"/>
        <w:snapToGrid w:val="0"/>
        <w:spacing w:line="440" w:lineRule="exact"/>
        <w:contextualSpacing/>
        <w:rPr>
          <w:rFonts w:ascii="宋体" w:eastAsia="宋体"/>
          <w:color w:val="auto"/>
          <w:sz w:val="22"/>
          <w:szCs w:val="22"/>
          <w:lang w:val="zh-CN"/>
        </w:rPr>
      </w:pPr>
      <w:r>
        <w:rPr>
          <w:rFonts w:ascii="宋体" w:eastAsia="宋体" w:hint="eastAsia"/>
          <w:color w:val="auto"/>
          <w:sz w:val="22"/>
          <w:szCs w:val="22"/>
          <w:lang w:val="zh-CN"/>
        </w:rPr>
        <w:t>由评标委员会对投标人的投标文件根据以下几个方面进行综合评估后打分(取</w:t>
      </w:r>
      <w:r>
        <w:rPr>
          <w:rFonts w:ascii="宋体" w:eastAsia="宋体" w:hint="eastAsia"/>
          <w:color w:val="auto"/>
          <w:sz w:val="22"/>
          <w:szCs w:val="22"/>
        </w:rPr>
        <w:t>所有</w:t>
      </w:r>
      <w:r>
        <w:rPr>
          <w:rFonts w:ascii="宋体" w:eastAsia="宋体" w:hint="eastAsia"/>
          <w:color w:val="auto"/>
          <w:sz w:val="22"/>
          <w:szCs w:val="22"/>
          <w:lang w:val="zh-CN"/>
        </w:rPr>
        <w:t>评委打分的</w:t>
      </w:r>
      <w:r>
        <w:rPr>
          <w:rFonts w:ascii="宋体" w:eastAsia="宋体" w:hint="eastAsia"/>
          <w:color w:val="auto"/>
          <w:sz w:val="22"/>
          <w:szCs w:val="22"/>
        </w:rPr>
        <w:t>算术</w:t>
      </w:r>
      <w:r>
        <w:rPr>
          <w:rFonts w:ascii="宋体" w:eastAsia="宋体" w:hint="eastAsia"/>
          <w:color w:val="auto"/>
          <w:sz w:val="22"/>
          <w:szCs w:val="22"/>
          <w:lang w:val="zh-CN"/>
        </w:rPr>
        <w:t>平均值，得分保留两位小数，第三位四舍五入)。</w:t>
      </w:r>
    </w:p>
    <w:tbl>
      <w:tblPr>
        <w:jc w:val="cent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4"/>
        <w:gridCol w:w="1418"/>
        <w:gridCol w:w="7229"/>
      </w:tblGrid>
      <w:tr>
        <w:trPr>
          <w:trHeight w:val="569"/>
          <w:tblHeader/>
        </w:trPr>
        <w:tc>
          <w:tcPr>
            <w:tcW w:w="704" w:type="dxa"/>
            <w:tcBorders>
              <w:top w:val="single" w:sz="4" w:space="0" w:color="auto"/>
              <w:left w:val="single" w:sz="4" w:space="0" w:color="auto"/>
              <w:bottom w:val="single" w:sz="4" w:space="0" w:color="auto"/>
              <w:right w:val="single" w:sz="4" w:space="0" w:color="auto"/>
            </w:tcBorders>
            <w:shd w:val="clear" w:color="auto" w:fill="F2F2F2"/>
            <w:noWrap/>
            <w:vAlign w:val="center"/>
          </w:tcPr>
          <w:p>
            <w:pPr>
              <w:widowControl/>
              <w:adjustRightInd w:val="0"/>
              <w:snapToGrid w:val="0"/>
              <w:spacing w:line="400" w:lineRule="exact"/>
              <w:jc w:val="center"/>
              <w:rPr>
                <w:b/>
                <w:bCs/>
                <w:snapToGrid w:val="0"/>
                <w:color w:val="auto"/>
                <w:kern w:val="0"/>
                <w:sz w:val="24"/>
              </w:rPr>
            </w:pPr>
            <w:r>
              <w:rPr>
                <w:b/>
                <w:bCs/>
                <w:snapToGrid w:val="0"/>
                <w:color w:val="auto"/>
                <w:kern w:val="0"/>
                <w:sz w:val="24"/>
              </w:rPr>
              <w:t>序号</w:t>
            </w:r>
          </w:p>
        </w:tc>
        <w:tc>
          <w:tcPr>
            <w:tcW w:w="1418" w:type="dxa"/>
            <w:tcBorders>
              <w:top w:val="single" w:sz="4" w:space="0" w:color="auto"/>
              <w:left w:val="single" w:sz="4" w:space="0" w:color="auto"/>
              <w:bottom w:val="single" w:sz="4" w:space="0" w:color="auto"/>
              <w:right w:val="single" w:sz="4" w:space="0" w:color="auto"/>
            </w:tcBorders>
            <w:shd w:val="clear" w:color="auto" w:fill="F2F2F2"/>
            <w:noWrap/>
            <w:vAlign w:val="center"/>
          </w:tcPr>
          <w:p>
            <w:pPr>
              <w:widowControl/>
              <w:adjustRightInd w:val="0"/>
              <w:snapToGrid w:val="0"/>
              <w:spacing w:line="400" w:lineRule="exact"/>
              <w:jc w:val="center"/>
              <w:rPr>
                <w:b/>
                <w:bCs/>
                <w:snapToGrid w:val="0"/>
                <w:color w:val="auto"/>
                <w:kern w:val="0"/>
                <w:sz w:val="24"/>
              </w:rPr>
            </w:pPr>
            <w:r>
              <w:rPr>
                <w:b/>
                <w:bCs/>
                <w:snapToGrid w:val="0"/>
                <w:color w:val="auto"/>
                <w:kern w:val="0"/>
                <w:sz w:val="24"/>
              </w:rPr>
              <w:t>评审项目</w:t>
            </w:r>
          </w:p>
        </w:tc>
        <w:tc>
          <w:tcPr>
            <w:tcW w:w="7229" w:type="dxa"/>
            <w:tcBorders>
              <w:top w:val="single" w:sz="4" w:space="0" w:color="auto"/>
              <w:left w:val="single" w:sz="4" w:space="0" w:color="auto"/>
              <w:bottom w:val="single" w:sz="4" w:space="0" w:color="auto"/>
              <w:right w:val="single" w:sz="4" w:space="0" w:color="auto"/>
            </w:tcBorders>
            <w:shd w:val="clear" w:color="auto" w:fill="F2F2F2"/>
            <w:noWrap/>
            <w:vAlign w:val="center"/>
          </w:tcPr>
          <w:p>
            <w:pPr>
              <w:widowControl/>
              <w:adjustRightInd w:val="0"/>
              <w:snapToGrid w:val="0"/>
              <w:spacing w:line="400" w:lineRule="exact"/>
              <w:jc w:val="center"/>
              <w:rPr>
                <w:b/>
                <w:bCs/>
                <w:snapToGrid w:val="0"/>
                <w:color w:val="auto"/>
                <w:kern w:val="0"/>
                <w:sz w:val="24"/>
              </w:rPr>
            </w:pPr>
            <w:r>
              <w:rPr>
                <w:b/>
                <w:bCs/>
                <w:snapToGrid w:val="0"/>
                <w:color w:val="auto"/>
                <w:kern w:val="0"/>
                <w:sz w:val="24"/>
              </w:rPr>
              <w:t>评标要点及说明</w:t>
            </w:r>
          </w:p>
        </w:tc>
      </w:tr>
      <w:tr>
        <w:trPr>
          <w:trHeight w:val="623"/>
        </w:trPr>
        <w:tc>
          <w:tcPr>
            <w:tcW w:w="704" w:type="dxa"/>
            <w:tcBorders>
              <w:top w:val="single" w:sz="4" w:space="0" w:color="auto"/>
              <w:left w:val="single" w:sz="4" w:space="0" w:color="auto"/>
              <w:bottom w:val="single" w:sz="4" w:space="0" w:color="auto"/>
              <w:right w:val="single" w:sz="4" w:space="0" w:color="auto"/>
            </w:tcBorders>
            <w:noWrap/>
            <w:vAlign w:val="center"/>
          </w:tcPr>
          <w:p>
            <w:pPr>
              <w:widowControl/>
              <w:adjustRightInd w:val="0"/>
              <w:snapToGrid w:val="0"/>
              <w:spacing w:line="400" w:lineRule="exact"/>
              <w:jc w:val="center"/>
              <w:rPr>
                <w:rFonts w:ascii="宋体" w:cs="宋体"/>
                <w:color w:val="auto"/>
              </w:rPr>
            </w:pPr>
            <w:r>
              <w:rPr>
                <w:rFonts w:ascii="宋体" w:cs="宋体" w:hint="eastAsia"/>
                <w:color w:val="auto"/>
              </w:rPr>
              <w:t>1</w:t>
            </w:r>
          </w:p>
        </w:tc>
        <w:tc>
          <w:tcPr>
            <w:tcW w:w="1418" w:type="dxa"/>
            <w:tcBorders>
              <w:top w:val="single" w:sz="4" w:space="0" w:color="auto"/>
              <w:left w:val="single" w:sz="4" w:space="0" w:color="auto"/>
              <w:bottom w:val="single" w:sz="4" w:space="0" w:color="auto"/>
              <w:right w:val="single" w:sz="4" w:space="0" w:color="auto"/>
            </w:tcBorders>
            <w:noWrap/>
            <w:vAlign w:val="center"/>
          </w:tcPr>
          <w:p>
            <w:pPr>
              <w:jc w:val="center"/>
              <w:rPr>
                <w:color w:val="auto"/>
              </w:rPr>
            </w:pPr>
            <w:r>
              <w:rPr>
                <w:rFonts w:hint="eastAsia"/>
                <w:color w:val="auto"/>
              </w:rPr>
              <w:t>实施方案</w:t>
            </w:r>
          </w:p>
          <w:p>
            <w:pPr>
              <w:jc w:val="center"/>
              <w:rPr>
                <w:rFonts w:ascii="宋体" w:cs="宋体"/>
                <w:color w:val="auto"/>
              </w:rPr>
            </w:pPr>
            <w:r>
              <w:rPr>
                <w:rFonts w:ascii="宋体" w:cs="宋体" w:hint="eastAsia"/>
                <w:color w:val="auto"/>
              </w:rPr>
              <w:t>（10分）</w:t>
            </w:r>
          </w:p>
        </w:tc>
        <w:tc>
          <w:tcPr>
            <w:tcW w:w="7229" w:type="dxa"/>
            <w:tcBorders>
              <w:top w:val="single" w:sz="4" w:space="0" w:color="auto"/>
              <w:left w:val="single" w:sz="4" w:space="0" w:color="auto"/>
              <w:bottom w:val="single" w:sz="4" w:space="0" w:color="auto"/>
              <w:right w:val="single" w:sz="4" w:space="0" w:color="auto"/>
            </w:tcBorders>
            <w:noWrap/>
            <w:vAlign w:val="center"/>
          </w:tcPr>
          <w:p>
            <w:pPr>
              <w:rPr>
                <w:rFonts w:ascii="宋体" w:cs="宋体"/>
                <w:color w:val="auto"/>
              </w:rPr>
            </w:pPr>
            <w:r>
              <w:rPr>
                <w:rFonts w:ascii="宋体" w:cs="宋体" w:hint="eastAsia"/>
                <w:color w:val="auto"/>
              </w:rPr>
              <w:t>针对本项目提出具体实施方案（至少包括车辆配置、人员安排、专业库房、后勤保障等）。由评委综合评定：优秀6.0分（不含）-10.0分（含），良好3.0分（不含）-6.0分（含），一般0.0分（不含）-3.0分（含），无表述或表述缺少重点内容的不得分。</w:t>
            </w:r>
          </w:p>
        </w:tc>
      </w:tr>
      <w:tr>
        <w:trPr>
          <w:trHeight w:val="623"/>
        </w:trPr>
        <w:tc>
          <w:tcPr>
            <w:tcW w:w="704" w:type="dxa"/>
            <w:tcBorders>
              <w:top w:val="single" w:sz="4" w:space="0" w:color="auto"/>
              <w:left w:val="single" w:sz="4" w:space="0" w:color="auto"/>
              <w:bottom w:val="single" w:sz="4" w:space="0" w:color="auto"/>
              <w:right w:val="single" w:sz="4" w:space="0" w:color="auto"/>
            </w:tcBorders>
            <w:noWrap/>
            <w:vAlign w:val="center"/>
          </w:tcPr>
          <w:p>
            <w:pPr>
              <w:widowControl/>
              <w:adjustRightInd w:val="0"/>
              <w:snapToGrid w:val="0"/>
              <w:spacing w:line="400" w:lineRule="exact"/>
              <w:jc w:val="center"/>
              <w:rPr>
                <w:rFonts w:ascii="宋体" w:cs="宋体"/>
                <w:color w:val="auto"/>
              </w:rPr>
            </w:pPr>
            <w:r>
              <w:rPr>
                <w:rFonts w:ascii="宋体" w:cs="宋体" w:hint="eastAsia"/>
                <w:color w:val="auto"/>
              </w:rPr>
              <w:t>2</w:t>
            </w:r>
          </w:p>
        </w:tc>
        <w:tc>
          <w:tcPr>
            <w:tcW w:w="1418"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cs="宋体"/>
                <w:color w:val="auto"/>
              </w:rPr>
            </w:pPr>
            <w:r>
              <w:rPr>
                <w:rFonts w:ascii="宋体" w:cs="宋体" w:hint="eastAsia"/>
                <w:color w:val="auto"/>
              </w:rPr>
              <w:t>设备性能</w:t>
            </w:r>
          </w:p>
          <w:p>
            <w:pPr>
              <w:jc w:val="center"/>
              <w:rPr>
                <w:rFonts w:ascii="宋体" w:cs="宋体"/>
                <w:color w:val="auto"/>
              </w:rPr>
            </w:pPr>
            <w:r>
              <w:rPr>
                <w:rFonts w:ascii="宋体" w:cs="宋体" w:hint="eastAsia"/>
                <w:color w:val="auto"/>
              </w:rPr>
              <w:t>（10分）</w:t>
            </w:r>
          </w:p>
        </w:tc>
        <w:tc>
          <w:tcPr>
            <w:tcW w:w="7229" w:type="dxa"/>
            <w:tcBorders>
              <w:top w:val="single" w:sz="4" w:space="0" w:color="auto"/>
              <w:left w:val="single" w:sz="4" w:space="0" w:color="auto"/>
              <w:bottom w:val="single" w:sz="4" w:space="0" w:color="auto"/>
              <w:right w:val="single" w:sz="4" w:space="0" w:color="auto"/>
            </w:tcBorders>
            <w:noWrap/>
            <w:vAlign w:val="center"/>
          </w:tcPr>
          <w:p>
            <w:pPr>
              <w:rPr>
                <w:rFonts w:ascii="宋体" w:cs="宋体"/>
                <w:color w:val="auto"/>
              </w:rPr>
            </w:pPr>
            <w:r>
              <w:rPr>
                <w:rFonts w:ascii="宋体" w:cs="宋体" w:hint="eastAsia"/>
                <w:color w:val="auto"/>
              </w:rPr>
              <w:t>拟投入室外自助设备的样式、参数、设备能耗情况、智能化程度等。由评委综合评定：优秀6.0分（不含）-10.0分（含），良好3.0分（不含）-6.0分（含），一般0.0分（不含）-3.0分（含），无表述或表述缺少重点内容的不得分。</w:t>
            </w:r>
          </w:p>
        </w:tc>
      </w:tr>
      <w:tr>
        <w:trPr>
          <w:trHeight w:val="623"/>
        </w:trPr>
        <w:tc>
          <w:tcPr>
            <w:tcW w:w="704" w:type="dxa"/>
            <w:tcBorders>
              <w:top w:val="single" w:sz="4" w:space="0" w:color="auto"/>
              <w:left w:val="single" w:sz="4" w:space="0" w:color="auto"/>
              <w:bottom w:val="single" w:sz="4" w:space="0" w:color="auto"/>
              <w:right w:val="single" w:sz="4" w:space="0" w:color="auto"/>
            </w:tcBorders>
            <w:noWrap/>
            <w:vAlign w:val="center"/>
          </w:tcPr>
          <w:p>
            <w:pPr>
              <w:widowControl/>
              <w:adjustRightInd w:val="0"/>
              <w:snapToGrid w:val="0"/>
              <w:spacing w:line="400" w:lineRule="exact"/>
              <w:jc w:val="center"/>
              <w:rPr>
                <w:rFonts w:ascii="宋体" w:cs="宋体"/>
                <w:color w:val="auto"/>
              </w:rPr>
            </w:pPr>
            <w:r>
              <w:rPr>
                <w:rFonts w:ascii="宋体" w:cs="宋体" w:hint="eastAsia"/>
                <w:color w:val="auto"/>
              </w:rPr>
              <w:t>3</w:t>
            </w:r>
          </w:p>
        </w:tc>
        <w:tc>
          <w:tcPr>
            <w:tcW w:w="1418" w:type="dxa"/>
            <w:tcBorders>
              <w:top w:val="single" w:sz="4" w:space="0" w:color="auto"/>
              <w:left w:val="single" w:sz="4" w:space="0" w:color="auto"/>
              <w:bottom w:val="single" w:sz="4" w:space="0" w:color="auto"/>
              <w:right w:val="single" w:sz="4" w:space="0" w:color="auto"/>
            </w:tcBorders>
            <w:noWrap/>
            <w:vAlign w:val="center"/>
          </w:tcPr>
          <w:p>
            <w:pPr>
              <w:widowControl/>
              <w:adjustRightInd w:val="0"/>
              <w:snapToGrid w:val="0"/>
              <w:spacing w:line="400" w:lineRule="exact"/>
              <w:jc w:val="center"/>
              <w:rPr>
                <w:color w:val="auto"/>
              </w:rPr>
            </w:pPr>
            <w:r>
              <w:rPr>
                <w:rFonts w:hint="eastAsia"/>
                <w:color w:val="auto"/>
              </w:rPr>
              <w:t>产品方案</w:t>
            </w:r>
          </w:p>
          <w:p>
            <w:pPr>
              <w:widowControl/>
              <w:adjustRightInd w:val="0"/>
              <w:snapToGrid w:val="0"/>
              <w:spacing w:line="400" w:lineRule="exact"/>
              <w:jc w:val="center"/>
              <w:rPr>
                <w:snapToGrid w:val="0"/>
                <w:color w:val="auto"/>
                <w:kern w:val="0"/>
                <w:sz w:val="24"/>
              </w:rPr>
            </w:pPr>
            <w:r>
              <w:rPr>
                <w:rFonts w:ascii="宋体" w:cs="宋体" w:hint="eastAsia"/>
                <w:color w:val="auto"/>
              </w:rPr>
              <w:t>（10分）</w:t>
            </w:r>
          </w:p>
        </w:tc>
        <w:tc>
          <w:tcPr>
            <w:tcW w:w="7229" w:type="dxa"/>
            <w:tcBorders>
              <w:top w:val="single" w:sz="4" w:space="0" w:color="auto"/>
              <w:left w:val="single" w:sz="4" w:space="0" w:color="auto"/>
              <w:bottom w:val="single" w:sz="4" w:space="0" w:color="auto"/>
              <w:right w:val="single" w:sz="4" w:space="0" w:color="auto"/>
            </w:tcBorders>
            <w:noWrap/>
            <w:vAlign w:val="center"/>
          </w:tcPr>
          <w:p>
            <w:pPr>
              <w:tabs>
                <w:tab w:val="left" w:pos="0"/>
              </w:tabs>
              <w:rPr>
                <w:color w:val="auto"/>
                <w:sz w:val="24"/>
              </w:rPr>
            </w:pPr>
            <w:r>
              <w:rPr>
                <w:rFonts w:ascii="宋体" w:cs="宋体" w:hint="eastAsia"/>
                <w:color w:val="auto"/>
              </w:rPr>
              <w:t>拟投入商品的执行方案（至少包括拟投入商品种类品牌、商品的定价、优惠促销、等）。由评委综合评定：优秀6.0分（不含）-10.0分（含），良好3.0分（不含）-6.0分（含），一般0.0分（不含）-3.0分（含），无表述或表述缺少重点内容的不得分。</w:t>
            </w:r>
          </w:p>
        </w:tc>
      </w:tr>
      <w:tr>
        <w:trPr>
          <w:trHeight w:val="1078"/>
        </w:trPr>
        <w:tc>
          <w:tcPr>
            <w:tcW w:w="704" w:type="dxa"/>
            <w:tcBorders>
              <w:top w:val="single" w:sz="4" w:space="0" w:color="auto"/>
              <w:left w:val="single" w:sz="4" w:space="0" w:color="auto"/>
              <w:bottom w:val="single" w:sz="4" w:space="0" w:color="auto"/>
              <w:right w:val="single" w:sz="4" w:space="0" w:color="auto"/>
            </w:tcBorders>
            <w:noWrap/>
            <w:vAlign w:val="center"/>
          </w:tcPr>
          <w:p>
            <w:pPr>
              <w:widowControl/>
              <w:adjustRightInd w:val="0"/>
              <w:snapToGrid w:val="0"/>
              <w:spacing w:line="400" w:lineRule="exact"/>
              <w:jc w:val="center"/>
              <w:rPr>
                <w:rFonts w:ascii="宋体" w:cs="宋体"/>
                <w:color w:val="auto"/>
              </w:rPr>
            </w:pPr>
            <w:r>
              <w:rPr>
                <w:rFonts w:ascii="宋体" w:cs="宋体" w:hint="eastAsia"/>
                <w:color w:val="auto"/>
              </w:rPr>
              <w:t>4</w:t>
            </w:r>
          </w:p>
        </w:tc>
        <w:tc>
          <w:tcPr>
            <w:tcW w:w="1418"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cs="宋体"/>
                <w:color w:val="auto"/>
              </w:rPr>
            </w:pPr>
            <w:r>
              <w:rPr>
                <w:rFonts w:ascii="宋体" w:cs="宋体" w:hint="eastAsia"/>
                <w:color w:val="auto"/>
              </w:rPr>
              <w:t>运营经验（5分）</w:t>
            </w:r>
          </w:p>
        </w:tc>
        <w:tc>
          <w:tcPr>
            <w:tcW w:w="7229" w:type="dxa"/>
            <w:tcBorders>
              <w:top w:val="single" w:sz="4" w:space="0" w:color="auto"/>
              <w:left w:val="single" w:sz="4" w:space="0" w:color="auto"/>
              <w:bottom w:val="single" w:sz="4" w:space="0" w:color="auto"/>
              <w:right w:val="single" w:sz="4" w:space="0" w:color="auto"/>
            </w:tcBorders>
            <w:noWrap/>
            <w:vAlign w:val="center"/>
          </w:tcPr>
          <w:p>
            <w:pPr>
              <w:rPr>
                <w:rFonts w:ascii="宋体" w:cs="宋体"/>
                <w:color w:val="auto"/>
              </w:rPr>
            </w:pPr>
            <w:r>
              <w:rPr>
                <w:rFonts w:ascii="宋体" w:cs="宋体" w:hint="eastAsia"/>
                <w:color w:val="auto"/>
              </w:rPr>
              <w:t>自2021年1月1日（合同签订时间）以来，投标人承接过类似公园室外自动售货机投放运营业绩，每有一个得2.5分，最高得5分。</w:t>
            </w:r>
          </w:p>
          <w:p>
            <w:pPr>
              <w:rPr>
                <w:rFonts w:ascii="宋体" w:cs="宋体"/>
                <w:color w:val="auto"/>
              </w:rPr>
            </w:pPr>
            <w:r>
              <w:rPr>
                <w:rFonts w:ascii="宋体" w:cs="宋体" w:hint="eastAsia"/>
                <w:color w:val="auto"/>
              </w:rPr>
              <w:t>注：须同时提供有效的合同复印件及现场图片，未提供的不得分。</w:t>
            </w:r>
          </w:p>
        </w:tc>
      </w:tr>
      <w:tr>
        <w:trPr>
          <w:trHeight w:val="623"/>
        </w:trPr>
        <w:tc>
          <w:tcPr>
            <w:tcW w:w="704" w:type="dxa"/>
            <w:tcBorders>
              <w:top w:val="single" w:sz="4" w:space="0" w:color="auto"/>
              <w:left w:val="single" w:sz="4" w:space="0" w:color="auto"/>
              <w:bottom w:val="single" w:sz="4" w:space="0" w:color="auto"/>
              <w:right w:val="single" w:sz="4" w:space="0" w:color="auto"/>
            </w:tcBorders>
            <w:noWrap/>
            <w:vAlign w:val="center"/>
          </w:tcPr>
          <w:p>
            <w:pPr>
              <w:widowControl/>
              <w:adjustRightInd w:val="0"/>
              <w:snapToGrid w:val="0"/>
              <w:spacing w:line="400" w:lineRule="exact"/>
              <w:jc w:val="center"/>
              <w:rPr>
                <w:rFonts w:ascii="宋体" w:cs="宋体"/>
                <w:color w:val="auto"/>
              </w:rPr>
            </w:pPr>
            <w:r>
              <w:rPr>
                <w:rFonts w:ascii="宋体" w:cs="宋体" w:hint="eastAsia"/>
                <w:color w:val="auto"/>
              </w:rPr>
              <w:t>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宋体" w:cs="宋体"/>
                <w:color w:val="auto"/>
              </w:rPr>
            </w:pPr>
            <w:r>
              <w:rPr>
                <w:rFonts w:ascii="宋体" w:cs="宋体" w:hint="eastAsia"/>
                <w:color w:val="auto"/>
              </w:rPr>
              <w:t>售后服务</w:t>
            </w:r>
          </w:p>
          <w:p>
            <w:pPr>
              <w:jc w:val="center"/>
              <w:rPr>
                <w:rFonts w:ascii="宋体" w:eastAsia="宋体" w:cs="宋体"/>
                <w:color w:val="auto"/>
                <w:kern w:val="2"/>
                <w:sz w:val="21"/>
                <w:szCs w:val="24"/>
                <w:lang w:val="en-US" w:eastAsia="zh-CN" w:bidi="ar-SA"/>
              </w:rPr>
            </w:pPr>
            <w:r>
              <w:rPr>
                <w:rFonts w:ascii="宋体" w:cs="宋体" w:hint="eastAsia"/>
                <w:color w:val="auto"/>
              </w:rPr>
              <w:t>（</w:t>
            </w:r>
            <w:r>
              <w:rPr>
                <w:rFonts w:ascii="宋体" w:cs="宋体" w:hint="eastAsia"/>
                <w:color w:val="auto"/>
                <w:lang w:val="en-US" w:eastAsia="zh-CN"/>
              </w:rPr>
              <w:t>10</w:t>
            </w:r>
            <w:r>
              <w:rPr>
                <w:rFonts w:ascii="宋体" w:cs="宋体" w:hint="eastAsia"/>
                <w:color w:val="auto"/>
              </w:rPr>
              <w:t>分）</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center"/>
          </w:tcPr>
          <w:p>
            <w:pPr>
              <w:rPr>
                <w:rFonts w:ascii="宋体" w:eastAsia="宋体" w:cs="宋体"/>
                <w:color w:val="auto"/>
                <w:kern w:val="2"/>
                <w:sz w:val="21"/>
                <w:szCs w:val="24"/>
                <w:lang w:val="en-US" w:eastAsia="zh-CN" w:bidi="ar-SA"/>
              </w:rPr>
            </w:pPr>
            <w:r>
              <w:rPr>
                <w:rFonts w:ascii="宋体" w:cs="宋体" w:hint="eastAsia"/>
                <w:color w:val="auto"/>
              </w:rPr>
              <w:t>售后服务及各种保障方案。评委综合评定：优秀</w:t>
            </w:r>
            <w:r>
              <w:rPr>
                <w:rFonts w:ascii="宋体" w:cs="宋体" w:hint="eastAsia"/>
                <w:color w:val="auto"/>
                <w:lang w:val="en-US" w:eastAsia="zh-CN"/>
              </w:rPr>
              <w:t>6.0</w:t>
            </w:r>
            <w:r>
              <w:rPr>
                <w:rFonts w:ascii="宋体" w:cs="宋体" w:hint="eastAsia"/>
                <w:color w:val="auto"/>
              </w:rPr>
              <w:t>分（不含）-</w:t>
            </w:r>
            <w:r>
              <w:rPr>
                <w:rFonts w:ascii="宋体" w:cs="宋体" w:hint="eastAsia"/>
                <w:color w:val="auto"/>
                <w:lang w:val="en-US" w:eastAsia="zh-CN"/>
              </w:rPr>
              <w:t>10.0</w:t>
            </w:r>
            <w:r>
              <w:rPr>
                <w:rFonts w:ascii="宋体" w:cs="宋体" w:hint="eastAsia"/>
                <w:color w:val="auto"/>
              </w:rPr>
              <w:t>分（含），良好</w:t>
            </w:r>
            <w:r>
              <w:rPr>
                <w:rFonts w:ascii="宋体" w:cs="宋体" w:hint="eastAsia"/>
                <w:color w:val="auto"/>
                <w:lang w:val="en-US" w:eastAsia="zh-CN"/>
              </w:rPr>
              <w:t>3.0</w:t>
            </w:r>
            <w:r>
              <w:rPr>
                <w:rFonts w:ascii="宋体" w:cs="宋体" w:hint="eastAsia"/>
                <w:color w:val="auto"/>
              </w:rPr>
              <w:t>分（不含）-</w:t>
            </w:r>
            <w:r>
              <w:rPr>
                <w:rFonts w:ascii="宋体" w:cs="宋体" w:hint="eastAsia"/>
                <w:color w:val="auto"/>
                <w:lang w:val="en-US" w:eastAsia="zh-CN"/>
              </w:rPr>
              <w:t>6.0</w:t>
            </w:r>
            <w:r>
              <w:rPr>
                <w:rFonts w:ascii="宋体" w:cs="宋体" w:hint="eastAsia"/>
                <w:color w:val="auto"/>
              </w:rPr>
              <w:t>分（含），一般0</w:t>
            </w:r>
            <w:r>
              <w:rPr>
                <w:rFonts w:ascii="宋体" w:cs="宋体" w:hint="eastAsia"/>
                <w:color w:val="auto"/>
                <w:lang w:val="en-US" w:eastAsia="zh-CN"/>
              </w:rPr>
              <w:t>.0</w:t>
            </w:r>
            <w:r>
              <w:rPr>
                <w:rFonts w:ascii="宋体" w:cs="宋体" w:hint="eastAsia"/>
                <w:color w:val="auto"/>
              </w:rPr>
              <w:t>分（不含）-</w:t>
            </w:r>
            <w:r>
              <w:rPr>
                <w:rFonts w:ascii="宋体" w:cs="宋体" w:hint="eastAsia"/>
                <w:color w:val="auto"/>
                <w:lang w:val="en-US" w:eastAsia="zh-CN"/>
              </w:rPr>
              <w:t>3.0</w:t>
            </w:r>
            <w:r>
              <w:rPr>
                <w:rFonts w:ascii="宋体" w:cs="宋体" w:hint="eastAsia"/>
                <w:color w:val="auto"/>
              </w:rPr>
              <w:t>分（含），无表述或表述缺少重点内容的不得分。</w:t>
            </w:r>
          </w:p>
        </w:tc>
      </w:tr>
    </w:tbl>
    <w:p>
      <w:pPr>
        <w:autoSpaceDE w:val="0"/>
        <w:autoSpaceDN w:val="0"/>
        <w:adjustRightInd w:val="0"/>
        <w:spacing w:line="440" w:lineRule="exact"/>
        <w:ind w:firstLineChars="200" w:firstLine="440"/>
        <w:rPr>
          <w:rFonts w:ascii="宋体"/>
          <w:color w:val="auto"/>
          <w:sz w:val="22"/>
          <w:szCs w:val="22"/>
        </w:rPr>
      </w:pPr>
      <w:r>
        <w:rPr>
          <w:rFonts w:ascii="宋体"/>
          <w:b/>
          <w:color w:val="auto"/>
          <w:sz w:val="22"/>
          <w:szCs w:val="22"/>
        </w:rPr>
        <w:t xml:space="preserve"> (</w:t>
      </w:r>
      <w:r>
        <w:rPr>
          <w:rFonts w:ascii="宋体" w:hint="eastAsia"/>
          <w:b/>
          <w:color w:val="auto"/>
          <w:sz w:val="22"/>
          <w:szCs w:val="22"/>
          <w:lang w:val="zh-CN"/>
        </w:rPr>
        <w:t>三</w:t>
      </w:r>
      <w:r>
        <w:rPr>
          <w:rFonts w:ascii="宋体" w:hint="eastAsia"/>
          <w:b/>
          <w:color w:val="auto"/>
          <w:sz w:val="22"/>
          <w:szCs w:val="22"/>
        </w:rPr>
        <w:t>）</w:t>
      </w:r>
      <w:r>
        <w:rPr>
          <w:rFonts w:ascii="宋体" w:hint="eastAsia"/>
          <w:b/>
          <w:color w:val="auto"/>
          <w:sz w:val="22"/>
          <w:szCs w:val="22"/>
          <w:lang w:val="zh-CN"/>
        </w:rPr>
        <w:t>价格分</w:t>
      </w:r>
      <w:r>
        <w:rPr>
          <w:rFonts w:ascii="宋体" w:hint="eastAsia"/>
          <w:b/>
          <w:color w:val="auto"/>
          <w:sz w:val="22"/>
          <w:szCs w:val="22"/>
        </w:rPr>
        <w:t>：</w:t>
      </w:r>
      <w:r>
        <w:rPr>
          <w:rFonts w:ascii="宋体" w:hint="eastAsia"/>
          <w:b/>
          <w:bCs/>
          <w:color w:val="auto"/>
          <w:sz w:val="22"/>
          <w:szCs w:val="22"/>
          <w:u w:val="single"/>
        </w:rPr>
        <w:t xml:space="preserve"> 55</w:t>
      </w:r>
      <w:r>
        <w:rPr>
          <w:rFonts w:ascii="宋体" w:hint="eastAsia"/>
          <w:b/>
          <w:bCs/>
          <w:color w:val="auto"/>
          <w:sz w:val="22"/>
          <w:szCs w:val="22"/>
          <w:u w:val="single"/>
          <w:lang w:val="zh-CN"/>
        </w:rPr>
        <w:t>分</w:t>
      </w:r>
    </w:p>
    <w:p>
      <w:pPr>
        <w:spacing w:line="440" w:lineRule="exact"/>
        <w:ind w:firstLineChars="200" w:firstLine="440"/>
        <w:rPr>
          <w:rFonts w:ascii="宋体" w:cs="宋体"/>
          <w:b/>
          <w:bCs/>
          <w:color w:val="auto"/>
          <w:sz w:val="22"/>
          <w:szCs w:val="28"/>
        </w:rPr>
      </w:pPr>
      <w:r>
        <w:rPr>
          <w:rFonts w:ascii="宋体" w:cs="宋体" w:hint="eastAsia"/>
          <w:b/>
          <w:bCs/>
          <w:color w:val="auto"/>
          <w:sz w:val="22"/>
          <w:szCs w:val="28"/>
        </w:rPr>
        <w:t>1、招标控制价（费率）：15%（费率报价）（投标费率不低于15%</w:t>
      </w:r>
      <w:r>
        <w:rPr>
          <w:rFonts w:ascii="宋体" w:cs="宋体" w:hint="eastAsia"/>
          <w:b/>
          <w:bCs/>
          <w:color w:val="auto"/>
          <w:sz w:val="22"/>
          <w:szCs w:val="28"/>
          <w:lang w:val="en-US" w:eastAsia="zh-CN"/>
        </w:rPr>
        <w:t>且不保留任何小数</w:t>
      </w:r>
      <w:r>
        <w:rPr>
          <w:rFonts w:ascii="宋体" w:cs="宋体" w:hint="eastAsia"/>
          <w:b/>
          <w:bCs/>
          <w:color w:val="auto"/>
          <w:sz w:val="22"/>
          <w:szCs w:val="28"/>
        </w:rPr>
        <w:t>的为有效报价，否则视为无效标处理。例如：投标费率为14%，则视为无效报价，其投标文件无效；投标费率为1</w:t>
      </w:r>
      <w:r>
        <w:rPr>
          <w:rFonts w:ascii="宋体" w:cs="宋体" w:hint="eastAsia"/>
          <w:b/>
          <w:bCs/>
          <w:color w:val="auto"/>
          <w:sz w:val="22"/>
          <w:szCs w:val="28"/>
          <w:lang w:val="en-US" w:eastAsia="zh-CN"/>
        </w:rPr>
        <w:t>6</w:t>
      </w:r>
      <w:r>
        <w:rPr>
          <w:rFonts w:ascii="宋体" w:cs="宋体" w:hint="eastAsia"/>
          <w:b/>
          <w:bCs/>
          <w:color w:val="auto"/>
          <w:sz w:val="22"/>
          <w:szCs w:val="28"/>
        </w:rPr>
        <w:t>%，为有效报价）。</w:t>
      </w:r>
    </w:p>
    <w:p>
      <w:pPr>
        <w:spacing w:line="440" w:lineRule="exact"/>
        <w:ind w:firstLineChars="200" w:firstLine="440"/>
        <w:rPr>
          <w:rFonts w:ascii="宋体" w:cs="宋体"/>
          <w:b/>
          <w:bCs/>
          <w:color w:val="auto"/>
          <w:sz w:val="22"/>
          <w:szCs w:val="28"/>
        </w:rPr>
      </w:pPr>
      <w:r>
        <w:rPr>
          <w:rFonts w:ascii="宋体" w:cs="宋体" w:hint="eastAsia"/>
          <w:b/>
          <w:bCs/>
          <w:color w:val="auto"/>
          <w:sz w:val="22"/>
          <w:szCs w:val="28"/>
        </w:rPr>
        <w:t>注：每台自动售货机每月的费用=每台室外自动售货机月营业收入*中标费率。</w:t>
      </w:r>
    </w:p>
    <w:p>
      <w:pPr>
        <w:spacing w:line="440" w:lineRule="exact"/>
        <w:ind w:firstLineChars="200" w:firstLine="440"/>
        <w:rPr>
          <w:rFonts w:ascii="宋体"/>
          <w:color w:val="auto"/>
          <w:sz w:val="22"/>
          <w:szCs w:val="22"/>
        </w:rPr>
      </w:pPr>
      <w:r>
        <w:rPr>
          <w:rFonts w:ascii="宋体" w:hint="eastAsia"/>
          <w:color w:val="auto"/>
          <w:sz w:val="22"/>
          <w:szCs w:val="22"/>
        </w:rPr>
        <w:t>价格分统一采用低价优先法计算，即满足招标文件要求且投标费率最高的投标报价为评标基准价（评标基准费率），其价格分为满分。其他投标人的价格分统一按照下列公式计算：</w:t>
      </w:r>
    </w:p>
    <w:p>
      <w:pPr>
        <w:spacing w:line="440" w:lineRule="exact"/>
        <w:ind w:firstLineChars="200" w:firstLine="440"/>
        <w:rPr>
          <w:rFonts w:ascii="宋体"/>
          <w:color w:val="auto"/>
          <w:sz w:val="22"/>
          <w:szCs w:val="22"/>
        </w:rPr>
      </w:pPr>
      <w:r>
        <w:rPr>
          <w:rFonts w:ascii="宋体" w:hint="eastAsia"/>
          <w:color w:val="auto"/>
          <w:sz w:val="22"/>
          <w:szCs w:val="22"/>
        </w:rPr>
        <w:t>投标报价得分=（投标费率/评标基准价）×55</w:t>
      </w:r>
    </w:p>
    <w:p>
      <w:pPr>
        <w:spacing w:line="440" w:lineRule="exact"/>
        <w:rPr>
          <w:rFonts w:ascii="宋体"/>
          <w:b/>
          <w:bCs/>
          <w:color w:val="auto"/>
          <w:sz w:val="22"/>
          <w:szCs w:val="22"/>
        </w:rPr>
      </w:pPr>
      <w:r>
        <w:rPr>
          <w:rFonts w:ascii="宋体" w:hint="eastAsia"/>
          <w:b/>
          <w:bCs/>
          <w:color w:val="auto"/>
          <w:sz w:val="22"/>
          <w:szCs w:val="22"/>
        </w:rPr>
        <w:t>例:如本项目有效投标人仅有A、B、C三家单位：</w:t>
      </w:r>
    </w:p>
    <w:tbl>
      <w:tblPr>
        <w:jc w:val="center"/>
        <w:tblW w:w="44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316"/>
        <w:gridCol w:w="1807"/>
        <w:gridCol w:w="1374"/>
        <w:gridCol w:w="3048"/>
      </w:tblGrid>
      <w:tr>
        <w:trPr>
          <w:trHeight w:val="519"/>
        </w:trPr>
        <w:tc>
          <w:tcPr>
            <w:tcW w:w="872"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cs="宋体"/>
                <w:b/>
                <w:bCs/>
                <w:color w:val="auto"/>
                <w:sz w:val="22"/>
                <w:szCs w:val="22"/>
              </w:rPr>
            </w:pPr>
            <w:r>
              <w:rPr>
                <w:rFonts w:ascii="宋体" w:cs="宋体" w:hint="eastAsia"/>
                <w:b/>
                <w:bCs/>
                <w:color w:val="auto"/>
                <w:sz w:val="22"/>
                <w:szCs w:val="22"/>
              </w:rPr>
              <w:t>投标单位</w:t>
            </w:r>
          </w:p>
        </w:tc>
        <w:tc>
          <w:tcPr>
            <w:tcW w:w="1197"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cs="宋体"/>
                <w:b/>
                <w:bCs/>
                <w:color w:val="auto"/>
                <w:sz w:val="22"/>
                <w:szCs w:val="22"/>
              </w:rPr>
            </w:pPr>
            <w:r>
              <w:rPr>
                <w:rFonts w:ascii="宋体" w:cs="宋体" w:hint="eastAsia"/>
                <w:b/>
                <w:bCs/>
                <w:color w:val="auto"/>
                <w:sz w:val="22"/>
                <w:szCs w:val="22"/>
              </w:rPr>
              <w:t>费率报价</w:t>
            </w:r>
          </w:p>
        </w:tc>
        <w:tc>
          <w:tcPr>
            <w:tcW w:w="910"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cs="宋体"/>
                <w:b/>
                <w:bCs/>
                <w:color w:val="auto"/>
                <w:sz w:val="22"/>
                <w:szCs w:val="22"/>
              </w:rPr>
            </w:pPr>
            <w:r>
              <w:rPr>
                <w:rFonts w:ascii="宋体" w:cs="宋体" w:hint="eastAsia"/>
                <w:b/>
                <w:bCs/>
                <w:color w:val="auto"/>
                <w:sz w:val="22"/>
                <w:szCs w:val="22"/>
              </w:rPr>
              <w:t>评标基准价</w:t>
            </w:r>
          </w:p>
        </w:tc>
        <w:tc>
          <w:tcPr>
            <w:tcW w:w="2019"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cs="宋体"/>
                <w:b/>
                <w:bCs/>
                <w:color w:val="auto"/>
                <w:sz w:val="22"/>
                <w:szCs w:val="22"/>
              </w:rPr>
            </w:pPr>
            <w:r>
              <w:rPr>
                <w:rFonts w:ascii="宋体" w:cs="宋体" w:hint="eastAsia"/>
                <w:b/>
                <w:bCs/>
                <w:color w:val="auto"/>
                <w:sz w:val="22"/>
                <w:szCs w:val="22"/>
              </w:rPr>
              <w:t>得分</w:t>
            </w:r>
          </w:p>
        </w:tc>
      </w:tr>
      <w:tr>
        <w:trPr>
          <w:trHeight w:hRule="exact" w:val="454"/>
        </w:trPr>
        <w:tc>
          <w:tcPr>
            <w:tcW w:w="872"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cs="宋体"/>
                <w:color w:val="auto"/>
                <w:sz w:val="22"/>
                <w:szCs w:val="22"/>
              </w:rPr>
            </w:pPr>
            <w:r>
              <w:rPr>
                <w:rFonts w:ascii="宋体" w:cs="宋体" w:hint="eastAsia"/>
                <w:color w:val="auto"/>
                <w:sz w:val="22"/>
                <w:szCs w:val="22"/>
              </w:rPr>
              <w:t>A</w:t>
            </w:r>
          </w:p>
        </w:tc>
        <w:tc>
          <w:tcPr>
            <w:tcW w:w="1197"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cs="宋体"/>
                <w:color w:val="auto"/>
                <w:sz w:val="22"/>
                <w:szCs w:val="22"/>
              </w:rPr>
            </w:pPr>
            <w:r>
              <w:rPr>
                <w:rFonts w:ascii="宋体" w:cs="宋体" w:hint="eastAsia"/>
                <w:color w:val="auto"/>
                <w:sz w:val="22"/>
                <w:szCs w:val="22"/>
                <w:lang w:val="en-US" w:eastAsia="zh-CN"/>
              </w:rPr>
              <w:t>16</w:t>
            </w:r>
            <w:r>
              <w:rPr>
                <w:rFonts w:ascii="宋体" w:cs="宋体" w:hint="eastAsia"/>
                <w:color w:val="auto"/>
                <w:sz w:val="22"/>
                <w:szCs w:val="22"/>
              </w:rPr>
              <w:t>%</w:t>
            </w:r>
          </w:p>
        </w:tc>
        <w:tc>
          <w:tcPr>
            <w:tcW w:w="910" w:type="pct"/>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宋体" w:cs="宋体"/>
                <w:color w:val="auto"/>
                <w:sz w:val="22"/>
                <w:szCs w:val="22"/>
              </w:rPr>
            </w:pPr>
            <w:r>
              <w:rPr>
                <w:rFonts w:ascii="宋体" w:cs="宋体" w:hint="eastAsia"/>
                <w:color w:val="auto"/>
                <w:sz w:val="22"/>
                <w:szCs w:val="22"/>
                <w:lang w:val="en-US" w:eastAsia="zh-CN"/>
              </w:rPr>
              <w:t>18</w:t>
            </w:r>
            <w:r>
              <w:rPr>
                <w:rFonts w:ascii="宋体" w:cs="宋体" w:hint="eastAsia"/>
                <w:color w:val="auto"/>
                <w:sz w:val="22"/>
                <w:szCs w:val="22"/>
              </w:rPr>
              <w:t>%</w:t>
            </w:r>
          </w:p>
        </w:tc>
        <w:tc>
          <w:tcPr>
            <w:tcW w:w="2019"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color w:val="auto"/>
                <w:sz w:val="22"/>
                <w:szCs w:val="22"/>
                <w:lang w:val="en-US" w:eastAsia="zh-CN"/>
              </w:rPr>
            </w:pPr>
            <w:r>
              <w:rPr>
                <w:rFonts w:ascii="宋体" w:cs="宋体" w:hint="eastAsia"/>
                <w:color w:val="auto"/>
                <w:sz w:val="22"/>
                <w:szCs w:val="22"/>
                <w:lang w:val="en-US" w:eastAsia="zh-CN"/>
              </w:rPr>
              <w:t>16</w:t>
            </w:r>
            <w:r>
              <w:rPr>
                <w:rFonts w:ascii="宋体" w:cs="宋体" w:hint="eastAsia"/>
                <w:color w:val="auto"/>
                <w:sz w:val="22"/>
                <w:szCs w:val="22"/>
              </w:rPr>
              <w:t>/</w:t>
            </w:r>
            <w:r>
              <w:rPr>
                <w:rFonts w:ascii="宋体" w:cs="宋体" w:hint="eastAsia"/>
                <w:color w:val="auto"/>
                <w:sz w:val="22"/>
                <w:szCs w:val="22"/>
                <w:lang w:val="en-US" w:eastAsia="zh-CN"/>
              </w:rPr>
              <w:t>18</w:t>
            </w:r>
            <w:r>
              <w:rPr>
                <w:rFonts w:ascii="宋体" w:cs="宋体" w:hint="eastAsia"/>
                <w:color w:val="auto"/>
                <w:sz w:val="22"/>
                <w:szCs w:val="22"/>
              </w:rPr>
              <w:t>*55=</w:t>
            </w:r>
            <w:r>
              <w:rPr>
                <w:rFonts w:ascii="宋体" w:cs="宋体" w:hint="eastAsia"/>
                <w:color w:val="auto"/>
                <w:sz w:val="22"/>
                <w:szCs w:val="22"/>
                <w:lang w:val="en-US" w:eastAsia="zh-CN"/>
              </w:rPr>
              <w:t>48.89</w:t>
            </w:r>
          </w:p>
        </w:tc>
      </w:tr>
      <w:tr>
        <w:trPr>
          <w:trHeight w:hRule="exact" w:val="454"/>
        </w:trPr>
        <w:tc>
          <w:tcPr>
            <w:tcW w:w="872"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cs="宋体"/>
                <w:color w:val="auto"/>
                <w:sz w:val="22"/>
                <w:szCs w:val="22"/>
              </w:rPr>
            </w:pPr>
            <w:r>
              <w:rPr>
                <w:rFonts w:ascii="宋体" w:cs="宋体" w:hint="eastAsia"/>
                <w:color w:val="auto"/>
                <w:sz w:val="22"/>
                <w:szCs w:val="22"/>
              </w:rPr>
              <w:t>B</w:t>
            </w:r>
          </w:p>
        </w:tc>
        <w:tc>
          <w:tcPr>
            <w:tcW w:w="1197"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cs="宋体"/>
                <w:color w:val="auto"/>
                <w:sz w:val="22"/>
                <w:szCs w:val="22"/>
              </w:rPr>
            </w:pPr>
            <w:r>
              <w:rPr>
                <w:rFonts w:ascii="宋体" w:cs="宋体" w:hint="eastAsia"/>
                <w:color w:val="auto"/>
                <w:sz w:val="22"/>
                <w:szCs w:val="22"/>
                <w:lang w:val="en-US" w:eastAsia="zh-CN"/>
              </w:rPr>
              <w:t>17</w:t>
            </w:r>
            <w:r>
              <w:rPr>
                <w:rFonts w:ascii="宋体" w:cs="宋体" w:hint="eastAsia"/>
                <w:color w:val="auto"/>
                <w:sz w:val="22"/>
                <w:szCs w:val="22"/>
              </w:rPr>
              <w:t>%</w:t>
            </w:r>
          </w:p>
        </w:tc>
        <w:tc>
          <w:tcPr>
            <w:tcW w:w="910" w:type="pct"/>
            <w:vMerge/>
            <w:tcBorders>
              <w:top w:val="single" w:sz="4" w:space="0" w:color="auto"/>
              <w:left w:val="single" w:sz="4" w:space="0" w:color="auto"/>
              <w:bottom w:val="single" w:sz="4" w:space="0" w:color="auto"/>
              <w:right w:val="single" w:sz="4" w:space="0" w:color="auto"/>
            </w:tcBorders>
            <w:noWrap/>
            <w:vAlign w:val="center"/>
          </w:tcPr>
          <w:p/>
        </w:tc>
        <w:tc>
          <w:tcPr>
            <w:tcW w:w="2019"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color w:val="auto"/>
                <w:sz w:val="22"/>
                <w:szCs w:val="22"/>
                <w:lang w:val="en-US" w:eastAsia="zh-CN"/>
              </w:rPr>
            </w:pPr>
            <w:r>
              <w:rPr>
                <w:rFonts w:ascii="宋体" w:cs="宋体" w:hint="eastAsia"/>
                <w:color w:val="auto"/>
                <w:sz w:val="22"/>
                <w:szCs w:val="22"/>
                <w:lang w:val="en-US" w:eastAsia="zh-CN"/>
              </w:rPr>
              <w:t>17</w:t>
            </w:r>
            <w:r>
              <w:rPr>
                <w:rFonts w:ascii="宋体" w:cs="宋体" w:hint="eastAsia"/>
                <w:color w:val="auto"/>
                <w:sz w:val="22"/>
                <w:szCs w:val="22"/>
              </w:rPr>
              <w:t>/</w:t>
            </w:r>
            <w:r>
              <w:rPr>
                <w:rFonts w:ascii="宋体" w:cs="宋体" w:hint="eastAsia"/>
                <w:color w:val="auto"/>
                <w:sz w:val="22"/>
                <w:szCs w:val="22"/>
                <w:lang w:val="en-US" w:eastAsia="zh-CN"/>
              </w:rPr>
              <w:t>18</w:t>
            </w:r>
            <w:r>
              <w:rPr>
                <w:rFonts w:ascii="宋体" w:cs="宋体" w:hint="eastAsia"/>
                <w:color w:val="auto"/>
                <w:sz w:val="22"/>
                <w:szCs w:val="22"/>
              </w:rPr>
              <w:t>*55=</w:t>
            </w:r>
            <w:r>
              <w:rPr>
                <w:rFonts w:ascii="宋体" w:cs="宋体" w:hint="eastAsia"/>
                <w:color w:val="auto"/>
                <w:sz w:val="22"/>
                <w:szCs w:val="22"/>
                <w:lang w:val="en-US" w:eastAsia="zh-CN"/>
              </w:rPr>
              <w:t>51.94</w:t>
            </w:r>
          </w:p>
        </w:tc>
      </w:tr>
      <w:tr>
        <w:trPr>
          <w:trHeight w:hRule="exact" w:val="454"/>
        </w:trPr>
        <w:tc>
          <w:tcPr>
            <w:tcW w:w="872"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cs="宋体"/>
                <w:color w:val="auto"/>
                <w:sz w:val="22"/>
                <w:szCs w:val="22"/>
              </w:rPr>
            </w:pPr>
            <w:r>
              <w:rPr>
                <w:rFonts w:ascii="宋体" w:cs="宋体" w:hint="eastAsia"/>
                <w:color w:val="auto"/>
                <w:sz w:val="22"/>
                <w:szCs w:val="22"/>
              </w:rPr>
              <w:t>C</w:t>
            </w:r>
          </w:p>
        </w:tc>
        <w:tc>
          <w:tcPr>
            <w:tcW w:w="1197"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cs="宋体"/>
                <w:color w:val="auto"/>
                <w:sz w:val="22"/>
                <w:szCs w:val="22"/>
              </w:rPr>
            </w:pPr>
            <w:r>
              <w:rPr>
                <w:rFonts w:ascii="宋体" w:cs="宋体" w:hint="eastAsia"/>
                <w:color w:val="auto"/>
                <w:sz w:val="22"/>
                <w:szCs w:val="22"/>
                <w:lang w:val="en-US" w:eastAsia="zh-CN"/>
              </w:rPr>
              <w:t>18</w:t>
            </w:r>
            <w:r>
              <w:rPr>
                <w:rFonts w:ascii="宋体" w:cs="宋体" w:hint="eastAsia"/>
                <w:color w:val="auto"/>
                <w:sz w:val="22"/>
                <w:szCs w:val="22"/>
              </w:rPr>
              <w:t>%</w:t>
            </w:r>
          </w:p>
        </w:tc>
        <w:tc>
          <w:tcPr>
            <w:tcW w:w="910" w:type="pct"/>
            <w:vMerge/>
            <w:tcBorders>
              <w:top w:val="single" w:sz="4" w:space="0" w:color="auto"/>
              <w:left w:val="single" w:sz="4" w:space="0" w:color="auto"/>
              <w:bottom w:val="single" w:sz="4" w:space="0" w:color="auto"/>
              <w:right w:val="single" w:sz="4" w:space="0" w:color="auto"/>
            </w:tcBorders>
            <w:noWrap/>
            <w:vAlign w:val="center"/>
          </w:tcPr>
          <w:p/>
        </w:tc>
        <w:tc>
          <w:tcPr>
            <w:tcW w:w="2019"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cs="宋体"/>
                <w:color w:val="auto"/>
                <w:sz w:val="22"/>
                <w:szCs w:val="22"/>
              </w:rPr>
            </w:pPr>
            <w:r>
              <w:rPr>
                <w:rFonts w:ascii="宋体" w:cs="宋体" w:hint="eastAsia"/>
                <w:color w:val="auto"/>
                <w:sz w:val="22"/>
                <w:szCs w:val="22"/>
              </w:rPr>
              <w:t>55</w:t>
            </w:r>
          </w:p>
        </w:tc>
      </w:tr>
    </w:tbl>
    <w:p>
      <w:pPr>
        <w:spacing w:line="440" w:lineRule="exact"/>
        <w:ind w:firstLineChars="200" w:firstLine="440"/>
        <w:rPr>
          <w:rFonts w:ascii="宋体"/>
          <w:bCs/>
          <w:color w:val="auto"/>
          <w:sz w:val="22"/>
          <w:szCs w:val="22"/>
        </w:rPr>
      </w:pPr>
      <w:r>
        <w:rPr>
          <w:rFonts w:ascii="宋体" w:hint="eastAsia"/>
          <w:b/>
          <w:color w:val="auto"/>
          <w:sz w:val="22"/>
          <w:szCs w:val="22"/>
        </w:rPr>
        <w:t>八、中标人的确定</w:t>
      </w:r>
    </w:p>
    <w:p>
      <w:pPr>
        <w:spacing w:line="440" w:lineRule="exact"/>
        <w:ind w:firstLine="570"/>
        <w:rPr>
          <w:rFonts w:ascii="宋体"/>
          <w:bCs/>
          <w:color w:val="auto"/>
          <w:sz w:val="22"/>
          <w:szCs w:val="22"/>
        </w:rPr>
      </w:pPr>
      <w:r>
        <w:rPr>
          <w:rFonts w:ascii="宋体" w:hint="eastAsia"/>
          <w:bCs/>
          <w:color w:val="auto"/>
          <w:sz w:val="22"/>
          <w:szCs w:val="22"/>
        </w:rPr>
        <w:t>评委会根据全体评标成员签字的原始评标记录和评标结果编写评标报告。</w:t>
      </w:r>
      <w:r>
        <w:rPr>
          <w:rFonts w:ascii="宋体" w:hint="eastAsia"/>
          <w:color w:val="auto"/>
          <w:sz w:val="22"/>
          <w:szCs w:val="22"/>
        </w:rPr>
        <w:t>评委会汇总各评委评分后，评审后</w:t>
      </w:r>
      <w:r>
        <w:rPr>
          <w:rFonts w:ascii="宋体" w:hint="eastAsia"/>
          <w:color w:val="auto"/>
          <w:sz w:val="22"/>
          <w:szCs w:val="22"/>
          <w:lang w:val="en-US" w:eastAsia="zh-CN"/>
        </w:rPr>
        <w:t>总</w:t>
      </w:r>
      <w:r>
        <w:rPr>
          <w:rFonts w:ascii="宋体" w:hint="eastAsia"/>
          <w:color w:val="auto"/>
          <w:sz w:val="22"/>
          <w:szCs w:val="22"/>
        </w:rPr>
        <w:t>得分（商务技术得分+价格得分）由高到低顺序排列，排名第一</w:t>
      </w:r>
      <w:r>
        <w:rPr>
          <w:rFonts w:ascii="宋体" w:hint="eastAsia"/>
          <w:color w:val="auto"/>
          <w:sz w:val="22"/>
          <w:szCs w:val="22"/>
          <w:lang w:val="en-US" w:eastAsia="zh-CN"/>
        </w:rPr>
        <w:t>的为中标</w:t>
      </w:r>
      <w:r>
        <w:rPr>
          <w:rFonts w:ascii="宋体" w:hint="eastAsia"/>
          <w:color w:val="auto"/>
          <w:sz w:val="22"/>
          <w:szCs w:val="22"/>
        </w:rPr>
        <w:t>人。</w:t>
      </w:r>
      <w:r>
        <w:rPr>
          <w:rFonts w:ascii="宋体" w:hint="eastAsia"/>
          <w:color w:val="auto"/>
          <w:sz w:val="22"/>
          <w:szCs w:val="22"/>
          <w:lang w:val="en-US" w:eastAsia="zh-CN"/>
        </w:rPr>
        <w:t>总</w:t>
      </w:r>
      <w:r>
        <w:rPr>
          <w:rFonts w:ascii="宋体" w:hint="eastAsia"/>
          <w:color w:val="auto"/>
          <w:sz w:val="22"/>
          <w:szCs w:val="22"/>
        </w:rPr>
        <w:t>得分相同的，按投标报价由</w:t>
      </w:r>
      <w:r>
        <w:rPr>
          <w:rFonts w:ascii="宋体" w:hint="eastAsia"/>
          <w:color w:val="auto"/>
          <w:sz w:val="22"/>
          <w:szCs w:val="22"/>
          <w:lang w:val="en-US" w:eastAsia="zh-CN"/>
        </w:rPr>
        <w:t>高</w:t>
      </w:r>
      <w:r>
        <w:rPr>
          <w:rFonts w:ascii="宋体" w:hint="eastAsia"/>
          <w:color w:val="auto"/>
          <w:sz w:val="22"/>
          <w:szCs w:val="22"/>
        </w:rPr>
        <w:t>到</w:t>
      </w:r>
      <w:r>
        <w:rPr>
          <w:rFonts w:ascii="宋体" w:hint="eastAsia"/>
          <w:color w:val="auto"/>
          <w:sz w:val="22"/>
          <w:szCs w:val="22"/>
          <w:lang w:val="en-US" w:eastAsia="zh-CN"/>
        </w:rPr>
        <w:t>低</w:t>
      </w:r>
      <w:r>
        <w:rPr>
          <w:rFonts w:ascii="宋体" w:hint="eastAsia"/>
          <w:color w:val="auto"/>
          <w:sz w:val="22"/>
          <w:szCs w:val="22"/>
        </w:rPr>
        <w:t>顺</w:t>
      </w:r>
      <w:r>
        <w:rPr>
          <w:rFonts w:ascii="宋体" w:hint="eastAsia"/>
          <w:bCs/>
          <w:color w:val="auto"/>
          <w:sz w:val="22"/>
          <w:szCs w:val="22"/>
        </w:rPr>
        <w:t>序排列，得分且投标报价相同的，现场</w:t>
      </w:r>
      <w:r>
        <w:rPr>
          <w:rFonts w:ascii="宋体" w:hint="eastAsia"/>
          <w:bCs/>
          <w:color w:val="auto"/>
          <w:sz w:val="22"/>
          <w:szCs w:val="22"/>
          <w:lang w:val="en-US" w:eastAsia="zh-CN"/>
        </w:rPr>
        <w:t>再次报价，价高者确定为中标人</w:t>
      </w:r>
      <w:r>
        <w:rPr>
          <w:rFonts w:ascii="宋体" w:hint="eastAsia"/>
          <w:bCs/>
          <w:color w:val="auto"/>
          <w:sz w:val="22"/>
          <w:szCs w:val="22"/>
        </w:rPr>
        <w:t>。</w:t>
      </w:r>
    </w:p>
    <w:p>
      <w:pPr>
        <w:spacing w:line="440" w:lineRule="exact"/>
        <w:ind w:firstLineChars="198" w:firstLine="436"/>
        <w:rPr>
          <w:rFonts w:ascii="宋体"/>
          <w:b/>
          <w:color w:val="auto"/>
          <w:sz w:val="22"/>
          <w:szCs w:val="22"/>
        </w:rPr>
      </w:pPr>
      <w:r>
        <w:rPr>
          <w:rFonts w:ascii="宋体" w:hint="eastAsia"/>
          <w:b/>
          <w:color w:val="auto"/>
          <w:sz w:val="22"/>
          <w:szCs w:val="22"/>
        </w:rPr>
        <w:t>九、其他注意事项</w:t>
      </w:r>
    </w:p>
    <w:p>
      <w:pPr>
        <w:spacing w:line="440" w:lineRule="exact"/>
        <w:ind w:firstLine="570"/>
        <w:rPr>
          <w:rFonts w:ascii="宋体"/>
          <w:color w:val="auto"/>
          <w:sz w:val="22"/>
          <w:szCs w:val="22"/>
        </w:rPr>
      </w:pPr>
      <w:r>
        <w:rPr>
          <w:rFonts w:ascii="宋体" w:hint="eastAsia"/>
          <w:color w:val="auto"/>
          <w:sz w:val="22"/>
          <w:szCs w:val="22"/>
        </w:rPr>
        <w:t>1、在投标、开标时间，投标人不得向评委询问情况，不得进行旨在影响评标结果的活动。</w:t>
      </w:r>
    </w:p>
    <w:p>
      <w:pPr>
        <w:spacing w:line="440" w:lineRule="exact"/>
        <w:ind w:firstLine="570"/>
        <w:rPr>
          <w:rFonts w:ascii="宋体"/>
          <w:color w:val="auto"/>
          <w:sz w:val="22"/>
          <w:szCs w:val="22"/>
        </w:rPr>
      </w:pPr>
      <w:r>
        <w:rPr>
          <w:rFonts w:ascii="宋体" w:hint="eastAsia"/>
          <w:color w:val="auto"/>
          <w:sz w:val="22"/>
          <w:szCs w:val="22"/>
        </w:rPr>
        <w:t>2、评委会不得向投标人解释落标原因。</w:t>
      </w:r>
    </w:p>
    <w:p>
      <w:pPr>
        <w:spacing w:line="440" w:lineRule="exact"/>
        <w:ind w:firstLine="570"/>
        <w:rPr>
          <w:rFonts w:ascii="宋体"/>
          <w:color w:val="auto"/>
          <w:sz w:val="22"/>
          <w:szCs w:val="22"/>
        </w:rPr>
      </w:pPr>
      <w:r>
        <w:rPr>
          <w:rFonts w:ascii="宋体" w:hint="eastAsia"/>
          <w:color w:val="auto"/>
          <w:sz w:val="22"/>
          <w:szCs w:val="22"/>
        </w:rPr>
        <w:t>3、在投标、评标过程中，如果投标人联合故意抬高报价或出现其他不正当行为，采购人有权中止投标或评标。</w:t>
      </w:r>
    </w:p>
    <w:p>
      <w:pPr>
        <w:spacing w:line="440" w:lineRule="exact"/>
        <w:ind w:firstLine="570"/>
        <w:rPr>
          <w:rFonts w:ascii="宋体"/>
          <w:color w:val="auto"/>
          <w:sz w:val="22"/>
          <w:szCs w:val="22"/>
        </w:rPr>
      </w:pPr>
      <w:r>
        <w:rPr>
          <w:rFonts w:ascii="宋体" w:hint="eastAsia"/>
          <w:color w:val="auto"/>
          <w:sz w:val="22"/>
          <w:szCs w:val="22"/>
        </w:rPr>
        <w:t>4、凡在投标、开标过程中，已提示是否异议的事项，投标人当时没有提出异议的，事后不得针对上述事项提出质疑。</w:t>
      </w:r>
    </w:p>
    <w:p>
      <w:pPr>
        <w:spacing w:line="440" w:lineRule="exact"/>
        <w:ind w:firstLineChars="200" w:firstLine="440"/>
        <w:rPr>
          <w:rFonts w:ascii="宋体"/>
          <w:b/>
          <w:color w:val="auto"/>
          <w:sz w:val="22"/>
          <w:szCs w:val="22"/>
        </w:rPr>
      </w:pPr>
      <w:r>
        <w:rPr>
          <w:rFonts w:ascii="宋体" w:hint="eastAsia"/>
          <w:b/>
          <w:color w:val="auto"/>
          <w:sz w:val="22"/>
          <w:szCs w:val="22"/>
        </w:rPr>
        <w:t>十、中标通知</w:t>
      </w:r>
    </w:p>
    <w:p>
      <w:pPr>
        <w:spacing w:line="440" w:lineRule="exact"/>
        <w:ind w:firstLine="570"/>
        <w:rPr>
          <w:rFonts w:ascii="宋体"/>
          <w:color w:val="auto"/>
          <w:sz w:val="22"/>
          <w:szCs w:val="22"/>
        </w:rPr>
      </w:pPr>
      <w:r>
        <w:rPr>
          <w:rFonts w:ascii="宋体" w:hint="eastAsia"/>
          <w:color w:val="auto"/>
          <w:sz w:val="22"/>
          <w:szCs w:val="22"/>
        </w:rPr>
        <w:t>中标结果在</w:t>
      </w:r>
      <w:r>
        <w:rPr>
          <w:rFonts w:hint="eastAsia"/>
          <w:color w:val="auto"/>
          <w:sz w:val="22"/>
          <w:szCs w:val="22"/>
        </w:rPr>
        <w:t>南通市</w:t>
      </w:r>
      <w:r>
        <w:rPr>
          <w:rFonts w:hint="eastAsia"/>
          <w:color w:val="auto"/>
          <w:sz w:val="22"/>
          <w:szCs w:val="22"/>
          <w:lang w:val="en-US" w:eastAsia="zh-CN"/>
        </w:rPr>
        <w:t>住房和城乡建设局</w:t>
      </w:r>
      <w:r>
        <w:rPr>
          <w:rFonts w:hint="eastAsia"/>
          <w:color w:val="auto"/>
          <w:sz w:val="22"/>
          <w:szCs w:val="22"/>
        </w:rPr>
        <w:t>网站公告</w:t>
      </w:r>
      <w:r>
        <w:rPr>
          <w:rFonts w:ascii="宋体" w:hint="eastAsia"/>
          <w:color w:val="auto"/>
          <w:sz w:val="22"/>
          <w:szCs w:val="22"/>
        </w:rPr>
        <w:t>，公告期限为1个工作日。《中标通知书》一经发出，如采购人改变中标结果，或者中标供应商放弃中标的，各自承担相应的法律责任。《中标通知书》是采购合同的组成部分。</w:t>
      </w:r>
    </w:p>
    <w:p>
      <w:pPr>
        <w:spacing w:line="440" w:lineRule="exact"/>
        <w:ind w:firstLineChars="200" w:firstLine="440"/>
        <w:contextualSpacing/>
        <w:rPr>
          <w:rFonts w:ascii="宋体" w:cs="宋体"/>
          <w:b/>
          <w:bCs/>
          <w:color w:val="auto"/>
          <w:sz w:val="22"/>
          <w:szCs w:val="22"/>
        </w:rPr>
      </w:pPr>
      <w:r>
        <w:rPr>
          <w:rFonts w:ascii="宋体" w:cs="宋体" w:hint="eastAsia"/>
          <w:b/>
          <w:bCs/>
          <w:color w:val="auto"/>
          <w:sz w:val="22"/>
          <w:szCs w:val="22"/>
        </w:rPr>
        <w:t>十一、中标通知书的发放</w:t>
      </w:r>
    </w:p>
    <w:p>
      <w:pPr>
        <w:spacing w:line="440" w:lineRule="exact"/>
        <w:ind w:firstLineChars="200" w:firstLine="440"/>
        <w:rPr>
          <w:rFonts w:ascii="宋体"/>
          <w:color w:val="auto"/>
          <w:sz w:val="22"/>
          <w:szCs w:val="22"/>
          <w:u w:val="single"/>
        </w:rPr>
      </w:pPr>
      <w:r>
        <w:rPr>
          <w:rFonts w:ascii="宋体" w:hint="eastAsia"/>
          <w:color w:val="auto"/>
          <w:sz w:val="22"/>
          <w:szCs w:val="22"/>
        </w:rPr>
        <w:t>中标通知书发放条件和途径：中标结果公告公示期结束后，供应商可至</w:t>
      </w:r>
      <w:r>
        <w:rPr>
          <w:rFonts w:ascii="宋体" w:hint="eastAsia"/>
          <w:color w:val="auto"/>
          <w:sz w:val="22"/>
          <w:szCs w:val="22"/>
          <w:lang w:val="en-US" w:eastAsia="zh-CN"/>
        </w:rPr>
        <w:t>采购单位</w:t>
      </w:r>
      <w:r>
        <w:rPr>
          <w:rFonts w:ascii="宋体" w:hint="eastAsia"/>
          <w:color w:val="auto"/>
          <w:sz w:val="22"/>
          <w:szCs w:val="22"/>
        </w:rPr>
        <w:t>领取中标通知书。领取地址：</w:t>
      </w:r>
      <w:r>
        <w:rPr>
          <w:rFonts w:ascii="宋体" w:hint="eastAsia"/>
          <w:color w:val="auto"/>
          <w:sz w:val="22"/>
          <w:szCs w:val="22"/>
          <w:u w:val="single"/>
        </w:rPr>
        <w:t xml:space="preserve"> 南通市</w:t>
      </w:r>
      <w:r>
        <w:rPr>
          <w:rFonts w:ascii="宋体" w:hint="eastAsia"/>
          <w:color w:val="auto"/>
          <w:sz w:val="22"/>
          <w:szCs w:val="22"/>
          <w:u w:val="single"/>
          <w:lang w:val="en-US" w:eastAsia="zh-CN"/>
        </w:rPr>
        <w:t>园林绿化管理处</w:t>
      </w:r>
      <w:r>
        <w:rPr>
          <w:rFonts w:ascii="宋体" w:hint="eastAsia"/>
          <w:color w:val="auto"/>
          <w:sz w:val="22"/>
          <w:szCs w:val="22"/>
          <w:u w:val="single"/>
        </w:rPr>
        <w:t xml:space="preserve"> </w:t>
      </w:r>
      <w:r>
        <w:rPr>
          <w:rFonts w:ascii="宋体" w:hint="eastAsia"/>
          <w:color w:val="auto"/>
          <w:sz w:val="22"/>
          <w:szCs w:val="22"/>
        </w:rPr>
        <w:t>，电话：</w:t>
      </w:r>
      <w:r>
        <w:rPr>
          <w:rFonts w:ascii="宋体" w:hint="eastAsia"/>
          <w:color w:val="auto"/>
          <w:sz w:val="22"/>
          <w:szCs w:val="22"/>
          <w:u w:val="single"/>
        </w:rPr>
        <w:t xml:space="preserve">  </w:t>
      </w:r>
      <w:r>
        <w:rPr>
          <w:rFonts w:ascii="宋体" w:hint="eastAsia"/>
          <w:color w:val="auto"/>
          <w:sz w:val="22"/>
          <w:szCs w:val="22"/>
          <w:u w:val="single"/>
          <w:lang w:val="en-US" w:eastAsia="zh-CN"/>
        </w:rPr>
        <w:t>0513-85010228</w:t>
      </w:r>
      <w:r>
        <w:rPr>
          <w:rFonts w:ascii="宋体" w:hint="eastAsia"/>
          <w:color w:val="auto"/>
          <w:sz w:val="22"/>
          <w:szCs w:val="22"/>
          <w:u w:val="single"/>
        </w:rPr>
        <w:t>。</w:t>
      </w:r>
    </w:p>
    <w:p>
      <w:pPr>
        <w:widowControl/>
        <w:jc w:val="left"/>
        <w:rPr>
          <w:rFonts w:ascii="宋体"/>
          <w:b/>
          <w:color w:val="auto"/>
          <w:sz w:val="36"/>
          <w:szCs w:val="36"/>
        </w:rPr>
      </w:pPr>
      <w:r>
        <w:rPr>
          <w:rFonts w:ascii="宋体"/>
          <w:b/>
          <w:color w:val="auto"/>
          <w:sz w:val="36"/>
          <w:szCs w:val="36"/>
        </w:rPr>
        <w:br w:type="page"/>
      </w:r>
    </w:p>
    <w:p>
      <w:pPr>
        <w:snapToGrid w:val="0"/>
        <w:spacing w:line="300" w:lineRule="auto"/>
        <w:jc w:val="center"/>
        <w:outlineLvl w:val="0"/>
        <w:rPr>
          <w:rFonts w:ascii="宋体"/>
          <w:b/>
          <w:color w:val="auto"/>
          <w:sz w:val="36"/>
          <w:szCs w:val="36"/>
        </w:rPr>
      </w:pPr>
      <w:r>
        <w:rPr>
          <w:rFonts w:ascii="宋体" w:hint="eastAsia"/>
          <w:b/>
          <w:color w:val="auto"/>
          <w:sz w:val="36"/>
          <w:szCs w:val="36"/>
        </w:rPr>
        <w:t>第五部分  合同签订与验收付款</w:t>
      </w:r>
    </w:p>
    <w:p>
      <w:pPr>
        <w:snapToGrid w:val="0"/>
        <w:spacing w:line="300" w:lineRule="auto"/>
        <w:jc w:val="center"/>
        <w:rPr>
          <w:rFonts w:ascii="宋体"/>
          <w:color w:val="auto"/>
          <w:sz w:val="28"/>
          <w:szCs w:val="28"/>
        </w:rPr>
      </w:pPr>
    </w:p>
    <w:p>
      <w:pPr>
        <w:snapToGrid w:val="0"/>
        <w:spacing w:line="440" w:lineRule="exact"/>
        <w:ind w:firstLineChars="200" w:firstLine="440"/>
        <w:contextualSpacing/>
        <w:rPr>
          <w:rFonts w:ascii="宋体" w:cs="宋体"/>
          <w:color w:val="auto"/>
          <w:sz w:val="22"/>
          <w:szCs w:val="22"/>
        </w:rPr>
      </w:pPr>
      <w:r>
        <w:rPr>
          <w:rFonts w:ascii="宋体" w:cs="宋体" w:hint="eastAsia"/>
          <w:b/>
          <w:color w:val="auto"/>
          <w:sz w:val="22"/>
          <w:szCs w:val="22"/>
        </w:rPr>
        <w:t>一</w:t>
      </w:r>
      <w:r>
        <w:rPr>
          <w:rFonts w:ascii="宋体" w:cs="宋体" w:hint="eastAsia"/>
          <w:color w:val="auto"/>
          <w:sz w:val="22"/>
          <w:szCs w:val="22"/>
        </w:rPr>
        <w:t>、中标供应商和采购人需在《中标通知书》发出之日起15日内签订合同。合同签订后中标供应商方可履约，否则引起的一切后果由中标供应商自行承担。</w:t>
      </w:r>
      <w:r>
        <w:rPr>
          <w:rFonts w:ascii="宋体" w:cs="宋体" w:hint="eastAsia"/>
          <w:b/>
          <w:color w:val="auto"/>
          <w:sz w:val="22"/>
          <w:szCs w:val="22"/>
        </w:rPr>
        <w:t>纸质合同一式</w:t>
      </w:r>
      <w:r>
        <w:rPr>
          <w:rFonts w:ascii="宋体" w:cs="宋体" w:hint="eastAsia"/>
          <w:b/>
          <w:color w:val="auto"/>
          <w:sz w:val="22"/>
          <w:szCs w:val="22"/>
          <w:lang w:val="en-US" w:eastAsia="zh-CN"/>
        </w:rPr>
        <w:t>肆</w:t>
      </w:r>
      <w:r>
        <w:rPr>
          <w:rFonts w:ascii="宋体" w:cs="宋体" w:hint="eastAsia"/>
          <w:b/>
          <w:color w:val="auto"/>
          <w:sz w:val="22"/>
          <w:szCs w:val="22"/>
        </w:rPr>
        <w:t>份，采购人执</w:t>
      </w:r>
      <w:r>
        <w:rPr>
          <w:rFonts w:ascii="宋体" w:cs="宋体" w:hint="eastAsia"/>
          <w:b/>
          <w:color w:val="auto"/>
          <w:sz w:val="22"/>
          <w:szCs w:val="22"/>
          <w:lang w:val="en-US" w:eastAsia="zh-CN"/>
        </w:rPr>
        <w:t>贰</w:t>
      </w:r>
      <w:r>
        <w:rPr>
          <w:rFonts w:ascii="宋体" w:cs="宋体" w:hint="eastAsia"/>
          <w:b/>
          <w:color w:val="auto"/>
          <w:sz w:val="22"/>
          <w:szCs w:val="22"/>
        </w:rPr>
        <w:t>份、供应商执</w:t>
      </w:r>
      <w:r>
        <w:rPr>
          <w:rFonts w:ascii="宋体" w:cs="宋体" w:hint="eastAsia"/>
          <w:b/>
          <w:color w:val="auto"/>
          <w:sz w:val="22"/>
          <w:szCs w:val="22"/>
          <w:lang w:val="en-US" w:eastAsia="zh-CN"/>
        </w:rPr>
        <w:t>贰</w:t>
      </w:r>
      <w:r>
        <w:rPr>
          <w:rFonts w:ascii="宋体" w:cs="宋体" w:hint="eastAsia"/>
          <w:b/>
          <w:color w:val="auto"/>
          <w:sz w:val="22"/>
          <w:szCs w:val="22"/>
        </w:rPr>
        <w:t>份。</w:t>
      </w:r>
      <w:r>
        <w:rPr>
          <w:rFonts w:ascii="宋体" w:cs="宋体" w:hint="eastAsia"/>
          <w:color w:val="auto"/>
          <w:sz w:val="22"/>
          <w:szCs w:val="22"/>
          <w:lang w:val="zh-CN"/>
        </w:rPr>
        <w:t>所签合同不得对采购文件作实质性修改</w:t>
      </w:r>
      <w:r>
        <w:rPr>
          <w:rFonts w:ascii="宋体" w:cs="宋体" w:hint="eastAsia"/>
          <w:color w:val="auto"/>
          <w:sz w:val="22"/>
          <w:szCs w:val="22"/>
        </w:rPr>
        <w:t>。采购人不得向中标供应商提出不合理的要求作为签订合同的条件，不得与中标供应商私下订立背离采购文件实质性内容的协议。</w:t>
      </w:r>
    </w:p>
    <w:p>
      <w:pPr>
        <w:snapToGrid w:val="0"/>
        <w:spacing w:line="440" w:lineRule="exact"/>
        <w:ind w:firstLineChars="200" w:firstLine="440"/>
        <w:contextualSpacing/>
        <w:rPr>
          <w:rFonts w:ascii="宋体" w:cs="宋体"/>
          <w:color w:val="auto"/>
          <w:sz w:val="22"/>
          <w:szCs w:val="22"/>
        </w:rPr>
      </w:pPr>
      <w:r>
        <w:rPr>
          <w:rFonts w:ascii="宋体" w:cs="宋体" w:hint="eastAsia"/>
          <w:b/>
          <w:color w:val="auto"/>
          <w:sz w:val="22"/>
          <w:szCs w:val="22"/>
        </w:rPr>
        <w:t>二</w:t>
      </w:r>
      <w:r>
        <w:rPr>
          <w:rFonts w:ascii="宋体" w:cs="宋体" w:hint="eastAsia"/>
          <w:color w:val="auto"/>
          <w:sz w:val="22"/>
          <w:szCs w:val="22"/>
        </w:rPr>
        <w:t>、采购人按合同约定积极配合中标供应商履约，中标供应商履约到位后，请以书面形式向采购人提出验收申请，采购人接到申请后及时组织相关专业技术人员，必要时邀请专家、质检等部门共同参与验收，并出具验收报告，验收合格的支付相应款项。</w:t>
      </w:r>
    </w:p>
    <w:p>
      <w:pPr>
        <w:snapToGrid w:val="0"/>
        <w:spacing w:line="440" w:lineRule="exact"/>
        <w:ind w:firstLineChars="200" w:firstLine="440"/>
        <w:contextualSpacing/>
        <w:rPr>
          <w:rFonts w:ascii="宋体" w:cs="宋体"/>
          <w:color w:val="auto"/>
          <w:sz w:val="22"/>
          <w:szCs w:val="22"/>
        </w:rPr>
      </w:pPr>
      <w:r>
        <w:rPr>
          <w:rFonts w:ascii="宋体" w:cs="宋体" w:hint="eastAsia"/>
          <w:color w:val="auto"/>
          <w:sz w:val="22"/>
          <w:szCs w:val="22"/>
        </w:rPr>
        <w:t>三、采购人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pPr>
        <w:snapToGrid w:val="0"/>
        <w:spacing w:line="440" w:lineRule="exact"/>
        <w:ind w:firstLineChars="200" w:firstLine="440"/>
        <w:contextualSpacing/>
        <w:rPr>
          <w:rFonts w:ascii="宋体" w:cs="宋体"/>
          <w:color w:val="auto"/>
          <w:sz w:val="22"/>
          <w:szCs w:val="22"/>
        </w:rPr>
      </w:pPr>
      <w:r>
        <w:rPr>
          <w:rFonts w:ascii="宋体" w:cs="宋体" w:hint="eastAsia"/>
          <w:color w:val="auto"/>
          <w:sz w:val="22"/>
          <w:szCs w:val="22"/>
        </w:rPr>
        <w:t>四、中标供应商出现违约情形，应当及时纠正或补偿；造成损失的，按合同约定追究违约责任；发现有假冒、伪劣、走私产品、商业贿赂等违法情形的，应由采购人移交工商、质监、公安等行政执法部门依法查处。</w:t>
      </w:r>
    </w:p>
    <w:p>
      <w:pPr>
        <w:snapToGrid w:val="0"/>
        <w:spacing w:line="440" w:lineRule="exact"/>
        <w:ind w:firstLineChars="200" w:firstLine="440"/>
        <w:contextualSpacing/>
        <w:rPr>
          <w:rFonts w:ascii="宋体" w:cs="宋体"/>
          <w:color w:val="auto"/>
          <w:sz w:val="22"/>
          <w:szCs w:val="22"/>
        </w:rPr>
      </w:pPr>
      <w:r>
        <w:rPr>
          <w:rFonts w:ascii="宋体" w:cs="宋体" w:hint="eastAsia"/>
          <w:b/>
          <w:bCs/>
          <w:color w:val="auto"/>
          <w:sz w:val="22"/>
          <w:szCs w:val="22"/>
          <w:lang w:val="zh-CN"/>
        </w:rPr>
        <w:t>五、</w:t>
      </w:r>
      <w:r>
        <w:rPr>
          <w:rFonts w:ascii="宋体" w:cs="宋体" w:hint="eastAsia"/>
          <w:b/>
          <w:bCs/>
          <w:color w:val="auto"/>
          <w:sz w:val="22"/>
          <w:szCs w:val="22"/>
        </w:rPr>
        <w:t>不响应付款方式的，视同无效投标处理。实际付款方式以最终签订采购合同为准。</w:t>
      </w:r>
    </w:p>
    <w:p>
      <w:pPr>
        <w:pStyle w:val="15"/>
        <w:kinsoku w:val="0"/>
        <w:topLinePunct/>
        <w:autoSpaceDE w:val="0"/>
        <w:autoSpaceDN w:val="0"/>
        <w:snapToGrid w:val="0"/>
        <w:spacing w:line="440" w:lineRule="exact"/>
        <w:ind w:right="210" w:firstLineChars="200" w:firstLine="440"/>
        <w:contextualSpacing/>
        <w:rPr>
          <w:rFonts w:ascii="宋体" w:cs="宋体"/>
          <w:color w:val="auto"/>
          <w:sz w:val="22"/>
          <w:szCs w:val="22"/>
        </w:rPr>
      </w:pPr>
      <w:r>
        <w:rPr>
          <w:rFonts w:ascii="宋体" w:cs="宋体" w:hint="eastAsia"/>
          <w:color w:val="auto"/>
          <w:sz w:val="22"/>
          <w:szCs w:val="22"/>
        </w:rPr>
        <w:t>款项由采购人按相关财务支付规定办理支付手续。不得故意拖延支付时间。</w:t>
      </w:r>
    </w:p>
    <w:p>
      <w:pPr>
        <w:snapToGrid w:val="0"/>
        <w:spacing w:line="300" w:lineRule="auto"/>
        <w:jc w:val="center"/>
        <w:outlineLvl w:val="0"/>
        <w:rPr>
          <w:rFonts w:ascii="宋体" w:cs="宋体"/>
          <w:b/>
          <w:color w:val="auto"/>
          <w:szCs w:val="21"/>
        </w:rPr>
      </w:pPr>
      <w:r>
        <w:rPr>
          <w:rFonts w:hint="eastAsia"/>
          <w:color w:val="auto"/>
          <w:sz w:val="22"/>
          <w:szCs w:val="22"/>
        </w:rPr>
        <w:br w:type="page"/>
      </w:r>
      <w:r>
        <w:rPr>
          <w:rFonts w:ascii="仿宋_GB2312" w:eastAsia="仿宋_GB2312" w:hint="eastAsia"/>
          <w:b/>
          <w:color w:val="auto"/>
          <w:kern w:val="0"/>
          <w:sz w:val="36"/>
          <w:szCs w:val="36"/>
        </w:rPr>
        <w:t>第</w:t>
      </w:r>
      <w:r>
        <w:rPr>
          <w:rFonts w:ascii="仿宋_GB2312" w:eastAsia="仿宋_GB2312" w:hint="eastAsia"/>
          <w:b/>
          <w:color w:val="auto"/>
          <w:kern w:val="0"/>
          <w:sz w:val="36"/>
          <w:szCs w:val="36"/>
          <w:lang w:val="en-US" w:eastAsia="zh-CN"/>
        </w:rPr>
        <w:t>六</w:t>
      </w:r>
      <w:r>
        <w:rPr>
          <w:rFonts w:ascii="仿宋_GB2312" w:eastAsia="仿宋_GB2312" w:hint="eastAsia"/>
          <w:b/>
          <w:color w:val="auto"/>
          <w:kern w:val="0"/>
          <w:sz w:val="36"/>
          <w:szCs w:val="36"/>
        </w:rPr>
        <w:t>部分  投标文件组成</w:t>
      </w:r>
    </w:p>
    <w:p>
      <w:pPr>
        <w:snapToGrid w:val="0"/>
        <w:spacing w:line="440" w:lineRule="exact"/>
        <w:ind w:firstLine="555"/>
        <w:jc w:val="left"/>
        <w:rPr>
          <w:rFonts w:ascii="宋体" w:cs="宋体"/>
          <w:b/>
          <w:color w:val="auto"/>
          <w:sz w:val="22"/>
          <w:szCs w:val="22"/>
        </w:rPr>
      </w:pPr>
      <w:r>
        <w:rPr>
          <w:rFonts w:ascii="宋体" w:cs="宋体" w:hint="eastAsia"/>
          <w:b/>
          <w:color w:val="auto"/>
          <w:sz w:val="22"/>
          <w:szCs w:val="22"/>
        </w:rPr>
        <w:t>投标文件由资格审查文件、商务技术文件、报价文件三部分组成，相关</w:t>
      </w:r>
      <w:r>
        <w:rPr>
          <w:rFonts w:ascii="宋体" w:cs="宋体" w:hint="eastAsia"/>
          <w:b/>
          <w:color w:val="auto"/>
          <w:sz w:val="22"/>
          <w:szCs w:val="22"/>
          <w:lang w:val="zh-CN"/>
        </w:rPr>
        <w:t>格式参见附件</w:t>
      </w:r>
      <w:r>
        <w:rPr>
          <w:rFonts w:ascii="宋体" w:cs="宋体" w:hint="eastAsia"/>
          <w:b/>
          <w:color w:val="auto"/>
          <w:sz w:val="22"/>
          <w:szCs w:val="22"/>
        </w:rPr>
        <w:t>。</w:t>
      </w:r>
    </w:p>
    <w:p>
      <w:pPr>
        <w:numPr>
          <w:ilvl w:val="0"/>
          <w:numId w:val="2"/>
        </w:numPr>
        <w:snapToGrid w:val="0"/>
        <w:spacing w:line="440" w:lineRule="exact"/>
        <w:ind w:left="0" w:firstLineChars="200" w:firstLine="440"/>
        <w:contextualSpacing/>
        <w:rPr>
          <w:rFonts w:ascii="宋体" w:cs="宋体"/>
          <w:color w:val="auto"/>
          <w:kern w:val="0"/>
          <w:sz w:val="22"/>
          <w:szCs w:val="22"/>
          <w:lang w:val="zh-CN"/>
        </w:rPr>
      </w:pPr>
      <w:r>
        <w:rPr>
          <w:rFonts w:ascii="宋体" w:cs="宋体" w:hint="eastAsia"/>
          <w:b/>
          <w:bCs/>
          <w:color w:val="auto"/>
          <w:kern w:val="0"/>
          <w:sz w:val="22"/>
          <w:szCs w:val="22"/>
          <w:lang w:val="zh-CN"/>
        </w:rPr>
        <w:t>资格审查</w:t>
      </w:r>
      <w:r>
        <w:rPr>
          <w:rFonts w:ascii="宋体" w:cs="宋体" w:hint="eastAsia"/>
          <w:b/>
          <w:bCs/>
          <w:color w:val="auto"/>
          <w:kern w:val="0"/>
          <w:sz w:val="22"/>
          <w:szCs w:val="22"/>
        </w:rPr>
        <w:t>文件</w:t>
      </w:r>
      <w:r>
        <w:rPr>
          <w:rFonts w:ascii="宋体" w:cs="宋体" w:hint="eastAsia"/>
          <w:b/>
          <w:bCs/>
          <w:color w:val="auto"/>
          <w:kern w:val="0"/>
          <w:sz w:val="22"/>
          <w:szCs w:val="22"/>
          <w:lang w:val="zh-CN"/>
        </w:rPr>
        <w:t>（不能出现报价、商务技术</w:t>
      </w:r>
      <w:r>
        <w:rPr>
          <w:rFonts w:ascii="宋体" w:cs="宋体" w:hint="eastAsia"/>
          <w:b/>
          <w:bCs/>
          <w:color w:val="auto"/>
          <w:kern w:val="0"/>
          <w:sz w:val="22"/>
          <w:szCs w:val="22"/>
        </w:rPr>
        <w:t>文件</w:t>
      </w:r>
      <w:r>
        <w:rPr>
          <w:rFonts w:ascii="宋体" w:cs="宋体" w:hint="eastAsia"/>
          <w:b/>
          <w:bCs/>
          <w:color w:val="auto"/>
          <w:kern w:val="0"/>
          <w:sz w:val="22"/>
          <w:szCs w:val="22"/>
          <w:lang w:val="zh-CN"/>
        </w:rPr>
        <w:t>）</w:t>
      </w:r>
    </w:p>
    <w:p>
      <w:pPr>
        <w:snapToGrid w:val="0"/>
        <w:spacing w:line="440" w:lineRule="exact"/>
        <w:ind w:firstLineChars="200" w:firstLine="440"/>
        <w:contextualSpacing/>
        <w:rPr>
          <w:rFonts w:ascii="宋体" w:cs="宋体"/>
          <w:color w:val="auto"/>
          <w:kern w:val="0"/>
          <w:sz w:val="22"/>
          <w:szCs w:val="22"/>
          <w:lang w:val="zh-CN"/>
        </w:rPr>
      </w:pPr>
      <w:r>
        <w:rPr>
          <w:rFonts w:ascii="宋体" w:cs="宋体" w:hint="eastAsia"/>
          <w:color w:val="auto"/>
          <w:kern w:val="0"/>
          <w:sz w:val="22"/>
          <w:szCs w:val="22"/>
          <w:lang w:val="zh-CN"/>
        </w:rPr>
        <w:t>1、</w:t>
      </w:r>
      <w:r>
        <w:rPr>
          <w:rFonts w:ascii="宋体" w:cs="宋体" w:hint="eastAsia"/>
          <w:color w:val="auto"/>
          <w:kern w:val="0"/>
          <w:sz w:val="22"/>
          <w:szCs w:val="22"/>
        </w:rPr>
        <w:t>有效的</w:t>
      </w:r>
      <w:r>
        <w:rPr>
          <w:rFonts w:ascii="宋体" w:cs="宋体" w:hint="eastAsia"/>
          <w:color w:val="auto"/>
          <w:kern w:val="0"/>
          <w:sz w:val="22"/>
          <w:szCs w:val="22"/>
          <w:lang w:val="zh-CN"/>
        </w:rPr>
        <w:t>关于资格的声明函；</w:t>
      </w:r>
    </w:p>
    <w:p>
      <w:pPr>
        <w:snapToGrid w:val="0"/>
        <w:spacing w:line="440" w:lineRule="exact"/>
        <w:ind w:firstLineChars="200" w:firstLine="440"/>
        <w:contextualSpacing/>
        <w:rPr>
          <w:rFonts w:ascii="宋体" w:cs="宋体"/>
          <w:color w:val="auto"/>
          <w:kern w:val="0"/>
          <w:sz w:val="22"/>
          <w:szCs w:val="22"/>
          <w:lang w:val="zh-CN"/>
        </w:rPr>
      </w:pPr>
      <w:r>
        <w:rPr>
          <w:rFonts w:ascii="宋体" w:cs="宋体" w:hint="eastAsia"/>
          <w:color w:val="auto"/>
          <w:kern w:val="0"/>
          <w:sz w:val="22"/>
          <w:szCs w:val="22"/>
          <w:lang w:val="zh-CN"/>
        </w:rPr>
        <w:t>2、法定代表人身份证明书（提供复印件并</w:t>
      </w:r>
      <w:r>
        <w:rPr>
          <w:rFonts w:ascii="宋体" w:cs="宋体" w:hint="eastAsia"/>
          <w:color w:val="auto"/>
          <w:sz w:val="22"/>
          <w:szCs w:val="22"/>
        </w:rPr>
        <w:t>加盖公章</w:t>
      </w:r>
      <w:r>
        <w:rPr>
          <w:rFonts w:ascii="宋体" w:cs="宋体" w:hint="eastAsia"/>
          <w:color w:val="auto"/>
          <w:kern w:val="0"/>
          <w:sz w:val="22"/>
          <w:szCs w:val="22"/>
          <w:lang w:val="zh-CN"/>
        </w:rPr>
        <w:t>）；</w:t>
      </w:r>
    </w:p>
    <w:p>
      <w:pPr>
        <w:snapToGrid w:val="0"/>
        <w:spacing w:line="440" w:lineRule="exact"/>
        <w:ind w:firstLineChars="200" w:firstLine="440"/>
        <w:contextualSpacing/>
        <w:rPr>
          <w:rFonts w:ascii="宋体" w:cs="宋体"/>
          <w:color w:val="auto"/>
          <w:kern w:val="0"/>
          <w:sz w:val="22"/>
          <w:szCs w:val="22"/>
          <w:lang w:val="zh-CN"/>
        </w:rPr>
      </w:pPr>
      <w:r>
        <w:rPr>
          <w:rFonts w:ascii="宋体" w:cs="宋体" w:hint="eastAsia"/>
          <w:color w:val="auto"/>
          <w:kern w:val="0"/>
          <w:sz w:val="22"/>
          <w:szCs w:val="22"/>
          <w:lang w:val="zh-CN"/>
        </w:rPr>
        <w:t>3、法定代表人授权委托书原件（</w:t>
      </w:r>
      <w:r>
        <w:rPr>
          <w:rFonts w:ascii="宋体" w:cs="宋体" w:hint="eastAsia"/>
          <w:color w:val="auto"/>
          <w:kern w:val="0"/>
          <w:sz w:val="22"/>
          <w:szCs w:val="22"/>
        </w:rPr>
        <w:t>如有授权</w:t>
      </w:r>
      <w:r>
        <w:rPr>
          <w:rFonts w:ascii="宋体" w:cs="宋体" w:hint="eastAsia"/>
          <w:color w:val="auto"/>
          <w:kern w:val="0"/>
          <w:sz w:val="22"/>
          <w:szCs w:val="22"/>
          <w:lang w:val="zh-CN"/>
        </w:rPr>
        <w:t>），投标代表本人身份证复印件；</w:t>
      </w:r>
    </w:p>
    <w:p>
      <w:pPr>
        <w:snapToGrid w:val="0"/>
        <w:spacing w:line="440" w:lineRule="exact"/>
        <w:ind w:firstLineChars="200" w:firstLine="440"/>
        <w:contextualSpacing/>
        <w:rPr>
          <w:rFonts w:ascii="宋体" w:cs="宋体"/>
          <w:color w:val="auto"/>
          <w:kern w:val="0"/>
          <w:sz w:val="22"/>
          <w:szCs w:val="22"/>
        </w:rPr>
      </w:pPr>
      <w:r>
        <w:rPr>
          <w:rFonts w:ascii="宋体" w:cs="宋体" w:hint="eastAsia"/>
          <w:color w:val="auto"/>
          <w:kern w:val="0"/>
          <w:sz w:val="22"/>
          <w:szCs w:val="22"/>
        </w:rPr>
        <w:t>4</w:t>
      </w:r>
      <w:r>
        <w:rPr>
          <w:rFonts w:ascii="宋体" w:cs="宋体" w:hint="eastAsia"/>
          <w:color w:val="auto"/>
          <w:kern w:val="0"/>
          <w:sz w:val="22"/>
          <w:szCs w:val="22"/>
          <w:lang w:val="zh-CN"/>
        </w:rPr>
        <w:t>、</w:t>
      </w:r>
      <w:r>
        <w:rPr>
          <w:rFonts w:ascii="宋体" w:cs="宋体" w:hint="eastAsia"/>
          <w:color w:val="auto"/>
          <w:kern w:val="0"/>
          <w:sz w:val="22"/>
          <w:szCs w:val="22"/>
        </w:rPr>
        <w:t>有效的营业执照复印件；</w:t>
      </w:r>
    </w:p>
    <w:p>
      <w:pPr>
        <w:snapToGrid w:val="0"/>
        <w:spacing w:line="440" w:lineRule="exact"/>
        <w:ind w:firstLineChars="200" w:firstLine="440"/>
        <w:contextualSpacing/>
        <w:rPr>
          <w:rFonts w:ascii="宋体" w:cs="宋体"/>
          <w:color w:val="auto"/>
          <w:kern w:val="0"/>
          <w:sz w:val="22"/>
          <w:szCs w:val="22"/>
        </w:rPr>
      </w:pPr>
      <w:r>
        <w:rPr>
          <w:rFonts w:ascii="宋体" w:cs="宋体" w:hint="eastAsia"/>
          <w:color w:val="auto"/>
          <w:kern w:val="0"/>
          <w:sz w:val="22"/>
          <w:szCs w:val="22"/>
        </w:rPr>
        <w:t>5、有效的食品经营许可证复印件；</w:t>
      </w:r>
    </w:p>
    <w:p>
      <w:pPr>
        <w:snapToGrid w:val="0"/>
        <w:spacing w:line="440" w:lineRule="exact"/>
        <w:ind w:firstLineChars="200" w:firstLine="440"/>
        <w:contextualSpacing/>
        <w:rPr>
          <w:rFonts w:ascii="宋体" w:cs="宋体"/>
          <w:color w:val="auto"/>
          <w:kern w:val="0"/>
          <w:sz w:val="22"/>
          <w:szCs w:val="22"/>
        </w:rPr>
      </w:pPr>
      <w:r>
        <w:rPr>
          <w:rFonts w:ascii="宋体" w:cs="宋体" w:hint="eastAsia"/>
          <w:color w:val="auto"/>
          <w:kern w:val="0"/>
          <w:sz w:val="22"/>
          <w:szCs w:val="22"/>
        </w:rPr>
        <w:t>6、有效的投标人声明函原件；</w:t>
      </w:r>
    </w:p>
    <w:p>
      <w:pPr>
        <w:snapToGrid w:val="0"/>
        <w:spacing w:line="440" w:lineRule="exact"/>
        <w:ind w:firstLineChars="200" w:firstLine="440"/>
        <w:contextualSpacing/>
        <w:rPr>
          <w:rFonts w:ascii="宋体" w:cs="宋体"/>
          <w:color w:val="auto"/>
          <w:kern w:val="0"/>
          <w:sz w:val="22"/>
          <w:szCs w:val="22"/>
          <w:lang w:val="zh-CN"/>
        </w:rPr>
      </w:pPr>
      <w:r>
        <w:rPr>
          <w:rFonts w:ascii="宋体" w:cs="宋体" w:hint="eastAsia"/>
          <w:color w:val="auto"/>
          <w:kern w:val="0"/>
          <w:sz w:val="22"/>
          <w:szCs w:val="22"/>
        </w:rPr>
        <w:t>7、</w:t>
      </w:r>
      <w:r>
        <w:rPr>
          <w:rFonts w:ascii="宋体" w:cs="宋体" w:hint="eastAsia"/>
          <w:color w:val="auto"/>
          <w:kern w:val="0"/>
          <w:sz w:val="22"/>
          <w:szCs w:val="22"/>
          <w:lang w:val="zh-CN"/>
        </w:rPr>
        <w:t>招标公告资格要求提供相应的佐证材料；</w:t>
      </w:r>
    </w:p>
    <w:p>
      <w:pPr>
        <w:snapToGrid w:val="0"/>
        <w:spacing w:line="440" w:lineRule="exact"/>
        <w:ind w:firstLineChars="200" w:firstLine="440"/>
        <w:contextualSpacing/>
        <w:rPr>
          <w:rFonts w:ascii="宋体" w:cs="宋体"/>
          <w:color w:val="auto"/>
          <w:kern w:val="0"/>
          <w:sz w:val="22"/>
          <w:szCs w:val="22"/>
          <w:lang w:val="zh-CN"/>
        </w:rPr>
      </w:pPr>
      <w:r>
        <w:rPr>
          <w:rFonts w:ascii="宋体" w:cs="宋体" w:hint="eastAsia"/>
          <w:color w:val="auto"/>
          <w:kern w:val="0"/>
          <w:sz w:val="22"/>
          <w:szCs w:val="22"/>
        </w:rPr>
        <w:t>8</w:t>
      </w:r>
      <w:r>
        <w:rPr>
          <w:rFonts w:ascii="宋体" w:cs="宋体" w:hint="eastAsia"/>
          <w:color w:val="auto"/>
          <w:kern w:val="0"/>
          <w:sz w:val="22"/>
          <w:szCs w:val="22"/>
          <w:lang w:val="zh-CN"/>
        </w:rPr>
        <w:t>、其它需要提交的资格审查证明材料。</w:t>
      </w:r>
    </w:p>
    <w:p>
      <w:pPr>
        <w:snapToGrid w:val="0"/>
        <w:spacing w:line="440" w:lineRule="exact"/>
        <w:ind w:firstLineChars="200" w:firstLine="440"/>
        <w:contextualSpacing/>
        <w:rPr>
          <w:rFonts w:ascii="宋体" w:cs="宋体"/>
          <w:b/>
          <w:bCs/>
          <w:color w:val="auto"/>
          <w:kern w:val="0"/>
          <w:sz w:val="22"/>
          <w:szCs w:val="22"/>
          <w:lang w:val="zh-CN"/>
        </w:rPr>
      </w:pPr>
      <w:r>
        <w:rPr>
          <w:rFonts w:ascii="宋体" w:cs="宋体" w:hint="eastAsia"/>
          <w:b/>
          <w:bCs/>
          <w:color w:val="auto"/>
          <w:kern w:val="0"/>
          <w:sz w:val="22"/>
          <w:szCs w:val="22"/>
          <w:lang w:val="zh-CN"/>
        </w:rPr>
        <w:t>注：以上材料均需加盖公章，如为复印件，须为有效原件的复印件，否则按资格审查不通过处理。</w:t>
      </w:r>
    </w:p>
    <w:p>
      <w:pPr>
        <w:snapToGrid w:val="0"/>
        <w:spacing w:line="440" w:lineRule="exact"/>
        <w:ind w:firstLineChars="200" w:firstLine="440"/>
        <w:contextualSpacing/>
        <w:rPr>
          <w:rFonts w:ascii="宋体" w:cs="宋体"/>
          <w:b/>
          <w:bCs/>
          <w:color w:val="auto"/>
          <w:kern w:val="0"/>
          <w:sz w:val="22"/>
          <w:szCs w:val="22"/>
          <w:lang w:val="zh-CN"/>
        </w:rPr>
      </w:pPr>
      <w:r>
        <w:rPr>
          <w:rFonts w:ascii="宋体" w:cs="宋体" w:hint="eastAsia"/>
          <w:b/>
          <w:bCs/>
          <w:color w:val="auto"/>
          <w:kern w:val="0"/>
          <w:sz w:val="22"/>
          <w:szCs w:val="22"/>
          <w:lang w:val="zh-CN"/>
        </w:rPr>
        <w:t>二、商务技术</w:t>
      </w:r>
      <w:r>
        <w:rPr>
          <w:rFonts w:ascii="宋体" w:cs="宋体" w:hint="eastAsia"/>
          <w:b/>
          <w:bCs/>
          <w:color w:val="auto"/>
          <w:kern w:val="0"/>
          <w:sz w:val="22"/>
          <w:szCs w:val="22"/>
        </w:rPr>
        <w:t>文件</w:t>
      </w:r>
      <w:r>
        <w:rPr>
          <w:rFonts w:ascii="宋体" w:cs="宋体" w:hint="eastAsia"/>
          <w:b/>
          <w:bCs/>
          <w:color w:val="auto"/>
          <w:kern w:val="0"/>
          <w:sz w:val="22"/>
          <w:szCs w:val="22"/>
          <w:lang w:val="zh-CN"/>
        </w:rPr>
        <w:t>（不能出现报价）</w:t>
      </w:r>
    </w:p>
    <w:p>
      <w:pPr>
        <w:snapToGrid w:val="0"/>
        <w:spacing w:line="440" w:lineRule="exact"/>
        <w:ind w:firstLineChars="200" w:firstLine="440"/>
        <w:contextualSpacing/>
        <w:rPr>
          <w:rFonts w:ascii="宋体" w:cs="宋体"/>
          <w:color w:val="auto"/>
          <w:kern w:val="0"/>
          <w:sz w:val="22"/>
          <w:szCs w:val="22"/>
          <w:lang w:val="zh-CN"/>
        </w:rPr>
      </w:pPr>
      <w:r>
        <w:rPr>
          <w:rFonts w:ascii="宋体" w:cs="宋体" w:hint="eastAsia"/>
          <w:color w:val="auto"/>
          <w:kern w:val="0"/>
          <w:sz w:val="22"/>
          <w:szCs w:val="22"/>
          <w:lang w:val="zh-CN"/>
        </w:rPr>
        <w:t>1、投标响应函；</w:t>
      </w:r>
    </w:p>
    <w:p>
      <w:pPr>
        <w:snapToGrid w:val="0"/>
        <w:spacing w:line="440" w:lineRule="exact"/>
        <w:ind w:firstLineChars="200" w:firstLine="440"/>
        <w:contextualSpacing/>
        <w:rPr>
          <w:rFonts w:ascii="宋体" w:cs="宋体"/>
          <w:color w:val="auto"/>
          <w:kern w:val="0"/>
          <w:sz w:val="22"/>
          <w:szCs w:val="22"/>
          <w:lang w:val="zh-CN"/>
        </w:rPr>
      </w:pPr>
      <w:r>
        <w:rPr>
          <w:rFonts w:ascii="宋体" w:cs="宋体" w:hint="eastAsia"/>
          <w:color w:val="auto"/>
          <w:kern w:val="0"/>
          <w:sz w:val="22"/>
          <w:szCs w:val="22"/>
        </w:rPr>
        <w:t>2</w:t>
      </w:r>
      <w:r>
        <w:rPr>
          <w:rFonts w:ascii="宋体" w:cs="宋体" w:hint="eastAsia"/>
          <w:color w:val="auto"/>
          <w:kern w:val="0"/>
          <w:sz w:val="22"/>
          <w:szCs w:val="22"/>
          <w:lang w:val="zh-CN"/>
        </w:rPr>
        <w:t>、评审评分项技术响应评分中所涉及的事项需提供的所有资料；</w:t>
      </w:r>
    </w:p>
    <w:p>
      <w:pPr>
        <w:snapToGrid w:val="0"/>
        <w:spacing w:line="440" w:lineRule="exact"/>
        <w:ind w:firstLineChars="200" w:firstLine="440"/>
        <w:contextualSpacing/>
        <w:rPr>
          <w:rFonts w:ascii="宋体" w:cs="宋体"/>
          <w:color w:val="auto"/>
          <w:kern w:val="0"/>
          <w:sz w:val="22"/>
          <w:szCs w:val="22"/>
          <w:lang w:val="zh-CN"/>
        </w:rPr>
      </w:pPr>
      <w:r>
        <w:rPr>
          <w:rFonts w:ascii="宋体" w:cs="宋体" w:hint="eastAsia"/>
          <w:color w:val="auto"/>
          <w:kern w:val="0"/>
          <w:sz w:val="22"/>
          <w:szCs w:val="22"/>
        </w:rPr>
        <w:t>3</w:t>
      </w:r>
      <w:r>
        <w:rPr>
          <w:rFonts w:ascii="宋体" w:cs="宋体" w:hint="eastAsia"/>
          <w:color w:val="auto"/>
          <w:kern w:val="0"/>
          <w:sz w:val="22"/>
          <w:szCs w:val="22"/>
          <w:lang w:val="zh-CN"/>
        </w:rPr>
        <w:t>、评审评分项中未涉及的事项，投标人认为需要提交的其他资料；</w:t>
      </w:r>
    </w:p>
    <w:p>
      <w:pPr>
        <w:snapToGrid w:val="0"/>
        <w:spacing w:line="440" w:lineRule="exact"/>
        <w:ind w:firstLineChars="200" w:firstLine="440"/>
        <w:contextualSpacing/>
        <w:rPr>
          <w:rFonts w:ascii="宋体" w:cs="宋体"/>
          <w:color w:val="auto"/>
          <w:kern w:val="0"/>
          <w:sz w:val="22"/>
          <w:szCs w:val="22"/>
          <w:lang w:val="zh-CN"/>
        </w:rPr>
      </w:pPr>
      <w:r>
        <w:rPr>
          <w:rFonts w:ascii="宋体" w:cs="宋体" w:hint="eastAsia"/>
          <w:color w:val="auto"/>
          <w:kern w:val="0"/>
          <w:sz w:val="22"/>
          <w:szCs w:val="22"/>
        </w:rPr>
        <w:t>4</w:t>
      </w:r>
      <w:r>
        <w:rPr>
          <w:rFonts w:ascii="宋体" w:cs="宋体" w:hint="eastAsia"/>
          <w:color w:val="auto"/>
          <w:kern w:val="0"/>
          <w:sz w:val="22"/>
          <w:szCs w:val="22"/>
          <w:lang w:val="zh-CN"/>
        </w:rPr>
        <w:t>、招标文件中要求提供的其他材料。</w:t>
      </w:r>
    </w:p>
    <w:p>
      <w:pPr>
        <w:snapToGrid w:val="0"/>
        <w:spacing w:line="440" w:lineRule="exact"/>
        <w:ind w:firstLineChars="192" w:firstLine="422"/>
        <w:contextualSpacing/>
        <w:rPr>
          <w:rFonts w:ascii="宋体" w:cs="宋体"/>
          <w:b/>
          <w:bCs/>
          <w:color w:val="auto"/>
          <w:kern w:val="0"/>
          <w:sz w:val="22"/>
          <w:szCs w:val="22"/>
          <w:lang w:val="zh-CN"/>
        </w:rPr>
      </w:pPr>
      <w:r>
        <w:rPr>
          <w:rFonts w:ascii="宋体" w:cs="宋体" w:hint="eastAsia"/>
          <w:b/>
          <w:bCs/>
          <w:color w:val="auto"/>
          <w:kern w:val="0"/>
          <w:sz w:val="22"/>
          <w:szCs w:val="22"/>
          <w:lang w:val="zh-CN"/>
        </w:rPr>
        <w:t>三、</w:t>
      </w:r>
      <w:r>
        <w:rPr>
          <w:rFonts w:ascii="宋体" w:cs="宋体" w:hint="eastAsia"/>
          <w:b/>
          <w:bCs/>
          <w:color w:val="auto"/>
          <w:kern w:val="0"/>
          <w:sz w:val="22"/>
          <w:szCs w:val="22"/>
        </w:rPr>
        <w:t>报价文件</w:t>
      </w:r>
    </w:p>
    <w:p>
      <w:pPr>
        <w:snapToGrid w:val="0"/>
        <w:spacing w:line="440" w:lineRule="exact"/>
        <w:ind w:firstLineChars="192" w:firstLine="422"/>
        <w:contextualSpacing/>
        <w:rPr>
          <w:rFonts w:ascii="Calibri" w:hAnsi="Calibri"/>
          <w:b/>
          <w:bCs/>
          <w:color w:val="auto"/>
          <w:sz w:val="32"/>
          <w:szCs w:val="32"/>
        </w:rPr>
      </w:pPr>
      <w:r>
        <w:rPr>
          <w:rFonts w:ascii="宋体" w:cs="宋体" w:hint="eastAsia"/>
          <w:color w:val="auto"/>
          <w:kern w:val="0"/>
          <w:sz w:val="22"/>
          <w:szCs w:val="22"/>
          <w:lang w:val="zh-CN"/>
        </w:rPr>
        <w:t>1、开标一览表。</w:t>
      </w:r>
      <w:r>
        <w:rPr>
          <w:rFonts w:ascii="Calibri" w:hAnsi="Calibri"/>
          <w:b/>
          <w:bCs/>
          <w:color w:val="auto"/>
          <w:sz w:val="32"/>
          <w:szCs w:val="32"/>
        </w:rPr>
        <w:br w:type="page"/>
      </w:r>
      <w:r>
        <w:rPr>
          <w:rFonts w:ascii="Calibri" w:hAnsi="Calibri" w:hint="eastAsia"/>
          <w:b/>
          <w:bCs/>
          <w:color w:val="auto"/>
          <w:sz w:val="32"/>
          <w:szCs w:val="32"/>
        </w:rPr>
        <w:t>附件：</w:t>
      </w:r>
    </w:p>
    <w:p>
      <w:pPr>
        <w:spacing w:line="360" w:lineRule="auto"/>
        <w:ind w:firstLineChars="200" w:firstLine="640"/>
        <w:rPr>
          <w:rFonts w:ascii="Calibri" w:hAnsi="Calibri"/>
          <w:b/>
          <w:bCs/>
          <w:color w:val="auto"/>
          <w:sz w:val="32"/>
          <w:szCs w:val="32"/>
        </w:rPr>
      </w:pPr>
    </w:p>
    <w:p>
      <w:pPr>
        <w:spacing w:line="360" w:lineRule="auto"/>
        <w:jc w:val="center"/>
        <w:rPr>
          <w:rFonts w:ascii="宋体" w:cs="宋体"/>
          <w:b/>
          <w:color w:val="auto"/>
          <w:sz w:val="24"/>
          <w:u w:val="single"/>
        </w:rPr>
      </w:pPr>
      <w:r>
        <w:rPr>
          <w:rFonts w:ascii="宋体" w:cs="宋体" w:hint="eastAsia"/>
          <w:b/>
          <w:color w:val="auto"/>
          <w:sz w:val="24"/>
          <w:u w:val="single"/>
        </w:rPr>
        <w:t>项目名称</w:t>
      </w:r>
    </w:p>
    <w:p>
      <w:pPr>
        <w:spacing w:line="360" w:lineRule="auto"/>
        <w:ind w:firstLineChars="1000" w:firstLine="2400"/>
        <w:rPr>
          <w:rFonts w:ascii="宋体" w:cs="宋体"/>
          <w:color w:val="auto"/>
          <w:sz w:val="24"/>
        </w:rPr>
      </w:pPr>
    </w:p>
    <w:p>
      <w:pPr>
        <w:spacing w:line="360" w:lineRule="auto"/>
        <w:rPr>
          <w:rFonts w:ascii="宋体" w:cs="宋体"/>
          <w:color w:val="auto"/>
          <w:sz w:val="24"/>
        </w:rPr>
      </w:pPr>
    </w:p>
    <w:p>
      <w:pPr>
        <w:spacing w:line="360" w:lineRule="auto"/>
        <w:rPr>
          <w:rFonts w:ascii="宋体" w:cs="宋体"/>
          <w:color w:val="auto"/>
          <w:sz w:val="24"/>
        </w:rPr>
      </w:pPr>
    </w:p>
    <w:p>
      <w:pPr>
        <w:spacing w:line="360" w:lineRule="auto"/>
        <w:rPr>
          <w:rFonts w:ascii="宋体" w:cs="宋体"/>
          <w:color w:val="auto"/>
          <w:sz w:val="24"/>
        </w:rPr>
      </w:pPr>
    </w:p>
    <w:p>
      <w:pPr>
        <w:spacing w:line="360" w:lineRule="auto"/>
        <w:jc w:val="center"/>
        <w:rPr>
          <w:rFonts w:ascii="宋体" w:cs="宋体"/>
          <w:b/>
          <w:bCs/>
          <w:color w:val="auto"/>
          <w:sz w:val="24"/>
        </w:rPr>
      </w:pPr>
      <w:r>
        <w:rPr>
          <w:rFonts w:ascii="宋体" w:cs="宋体" w:hint="eastAsia"/>
          <w:b/>
          <w:bCs/>
          <w:color w:val="auto"/>
          <w:sz w:val="24"/>
        </w:rPr>
        <w:t>投标文件</w:t>
      </w:r>
    </w:p>
    <w:p>
      <w:pPr>
        <w:spacing w:line="360" w:lineRule="auto"/>
        <w:rPr>
          <w:rFonts w:ascii="宋体" w:cs="宋体"/>
          <w:color w:val="auto"/>
          <w:sz w:val="24"/>
        </w:rPr>
      </w:pPr>
    </w:p>
    <w:p>
      <w:pPr>
        <w:spacing w:line="360" w:lineRule="auto"/>
        <w:ind w:firstLineChars="800" w:firstLine="1920"/>
        <w:rPr>
          <w:rFonts w:ascii="宋体" w:cs="宋体"/>
          <w:color w:val="auto"/>
          <w:sz w:val="24"/>
        </w:rPr>
      </w:pPr>
      <w:r>
        <w:rPr>
          <w:rFonts w:ascii="宋体" w:cs="宋体" w:hint="eastAsia"/>
          <w:color w:val="auto"/>
          <w:sz w:val="24"/>
        </w:rPr>
        <w:t>对应投标文件填写：资格审查文件</w:t>
      </w:r>
    </w:p>
    <w:p>
      <w:pPr>
        <w:spacing w:line="360" w:lineRule="auto"/>
        <w:ind w:firstLineChars="800" w:firstLine="1920"/>
        <w:rPr>
          <w:rFonts w:ascii="宋体" w:cs="宋体"/>
          <w:color w:val="auto"/>
          <w:sz w:val="24"/>
        </w:rPr>
      </w:pPr>
      <w:r>
        <w:rPr>
          <w:rFonts w:ascii="宋体" w:cs="宋体" w:hint="eastAsia"/>
          <w:color w:val="auto"/>
          <w:sz w:val="24"/>
        </w:rPr>
        <w:t>对应投标文件填写：商务技术文件</w:t>
      </w:r>
    </w:p>
    <w:p>
      <w:pPr>
        <w:spacing w:line="360" w:lineRule="auto"/>
        <w:ind w:firstLineChars="800" w:firstLine="1920"/>
        <w:rPr>
          <w:rFonts w:ascii="宋体" w:cs="宋体"/>
          <w:color w:val="auto"/>
          <w:sz w:val="24"/>
        </w:rPr>
      </w:pPr>
      <w:r>
        <w:rPr>
          <w:rFonts w:ascii="宋体" w:cs="宋体" w:hint="eastAsia"/>
          <w:color w:val="auto"/>
          <w:sz w:val="24"/>
        </w:rPr>
        <w:t>对应投标文件填写：报价文件</w:t>
      </w:r>
    </w:p>
    <w:p>
      <w:pPr>
        <w:jc w:val="center"/>
        <w:rPr>
          <w:rFonts w:ascii="宋体" w:cs="宋体"/>
          <w:b/>
          <w:color w:val="auto"/>
          <w:sz w:val="24"/>
        </w:rPr>
      </w:pPr>
    </w:p>
    <w:p>
      <w:pPr>
        <w:jc w:val="center"/>
        <w:rPr>
          <w:rFonts w:ascii="宋体" w:cs="宋体"/>
          <w:b/>
          <w:color w:val="auto"/>
          <w:sz w:val="24"/>
        </w:rPr>
      </w:pPr>
    </w:p>
    <w:p>
      <w:pPr>
        <w:snapToGrid w:val="0"/>
        <w:spacing w:line="520" w:lineRule="exact"/>
        <w:jc w:val="center"/>
        <w:rPr>
          <w:rFonts w:ascii="宋体" w:cs="宋体"/>
          <w:b/>
          <w:color w:val="auto"/>
          <w:sz w:val="24"/>
        </w:rPr>
      </w:pPr>
      <w:r>
        <w:rPr>
          <w:rFonts w:ascii="宋体" w:cs="宋体" w:hint="eastAsia"/>
          <w:b/>
          <w:color w:val="auto"/>
          <w:sz w:val="24"/>
        </w:rPr>
        <w:t xml:space="preserve"> </w:t>
      </w:r>
    </w:p>
    <w:p>
      <w:pPr>
        <w:spacing w:line="360" w:lineRule="auto"/>
        <w:rPr>
          <w:rFonts w:ascii="宋体" w:cs="宋体"/>
          <w:color w:val="auto"/>
          <w:sz w:val="24"/>
        </w:rPr>
      </w:pPr>
    </w:p>
    <w:p>
      <w:pPr>
        <w:spacing w:line="360" w:lineRule="auto"/>
        <w:rPr>
          <w:rFonts w:ascii="宋体" w:cs="宋体"/>
          <w:color w:val="auto"/>
          <w:sz w:val="24"/>
        </w:rPr>
      </w:pPr>
    </w:p>
    <w:p>
      <w:pPr>
        <w:spacing w:line="360" w:lineRule="auto"/>
        <w:rPr>
          <w:rFonts w:ascii="宋体" w:cs="宋体"/>
          <w:color w:val="auto"/>
          <w:sz w:val="24"/>
        </w:rPr>
      </w:pPr>
    </w:p>
    <w:p>
      <w:pPr>
        <w:spacing w:line="360" w:lineRule="auto"/>
        <w:ind w:firstLineChars="600" w:firstLine="1440"/>
        <w:rPr>
          <w:rFonts w:ascii="宋体" w:cs="宋体"/>
          <w:color w:val="auto"/>
          <w:sz w:val="24"/>
        </w:rPr>
      </w:pPr>
      <w:r>
        <w:rPr>
          <w:rFonts w:ascii="宋体" w:cs="宋体" w:hint="eastAsia"/>
          <w:color w:val="auto"/>
          <w:sz w:val="24"/>
        </w:rPr>
        <w:t>投标供应商：参加投标供应商全称（公章）</w:t>
      </w:r>
    </w:p>
    <w:p>
      <w:pPr>
        <w:spacing w:line="360" w:lineRule="auto"/>
        <w:ind w:firstLineChars="600" w:firstLine="1440"/>
        <w:rPr>
          <w:rFonts w:ascii="宋体" w:cs="宋体"/>
          <w:color w:val="auto"/>
          <w:sz w:val="24"/>
        </w:rPr>
      </w:pPr>
      <w:r>
        <w:rPr>
          <w:rFonts w:ascii="宋体" w:cs="宋体" w:hint="eastAsia"/>
          <w:color w:val="auto"/>
          <w:sz w:val="24"/>
        </w:rPr>
        <w:t>日  期：      年  月  日</w:t>
      </w:r>
    </w:p>
    <w:p>
      <w:pPr>
        <w:jc w:val="left"/>
        <w:rPr>
          <w:rFonts w:ascii="宋体" w:cs="宋体"/>
          <w:b/>
          <w:bCs/>
          <w:color w:val="auto"/>
          <w:sz w:val="24"/>
        </w:rPr>
      </w:pPr>
      <w:r>
        <w:rPr>
          <w:rFonts w:ascii="宋体" w:cs="宋体" w:hint="eastAsia"/>
          <w:b/>
          <w:bCs/>
          <w:color w:val="auto"/>
          <w:sz w:val="24"/>
        </w:rPr>
        <w:br w:type="page"/>
        <w:t>一、资格审查文件相关的格式文件及表格</w:t>
      </w:r>
    </w:p>
    <w:p>
      <w:pPr>
        <w:snapToGrid w:val="0"/>
        <w:spacing w:line="360" w:lineRule="auto"/>
        <w:jc w:val="center"/>
        <w:outlineLvl w:val="4"/>
        <w:rPr>
          <w:rFonts w:ascii="宋体" w:cs="宋体"/>
          <w:b/>
          <w:bCs/>
          <w:color w:val="auto"/>
          <w:sz w:val="24"/>
        </w:rPr>
      </w:pPr>
    </w:p>
    <w:p>
      <w:pPr>
        <w:snapToGrid w:val="0"/>
        <w:spacing w:line="360" w:lineRule="auto"/>
        <w:jc w:val="center"/>
        <w:outlineLvl w:val="4"/>
        <w:rPr>
          <w:rFonts w:ascii="宋体" w:cs="宋体"/>
          <w:b/>
          <w:bCs/>
          <w:color w:val="auto"/>
          <w:sz w:val="24"/>
        </w:rPr>
      </w:pPr>
      <w:r>
        <w:rPr>
          <w:rFonts w:ascii="宋体" w:cs="宋体" w:hint="eastAsia"/>
          <w:b/>
          <w:bCs/>
          <w:color w:val="auto"/>
          <w:sz w:val="24"/>
        </w:rPr>
        <w:t>1、关于资格的声明函</w:t>
      </w:r>
    </w:p>
    <w:p>
      <w:pPr>
        <w:adjustRightInd w:val="0"/>
        <w:snapToGrid w:val="0"/>
        <w:spacing w:line="360" w:lineRule="auto"/>
        <w:jc w:val="left"/>
        <w:rPr>
          <w:rFonts w:ascii="宋体" w:cs="宋体"/>
          <w:color w:val="auto"/>
          <w:sz w:val="24"/>
          <w:u w:val="single"/>
        </w:rPr>
      </w:pPr>
    </w:p>
    <w:p>
      <w:pPr>
        <w:adjustRightInd w:val="0"/>
        <w:snapToGrid w:val="0"/>
        <w:spacing w:line="360" w:lineRule="auto"/>
        <w:jc w:val="left"/>
        <w:rPr>
          <w:rFonts w:ascii="宋体" w:cs="宋体"/>
          <w:color w:val="auto"/>
          <w:sz w:val="22"/>
          <w:szCs w:val="22"/>
          <w:u w:val="single"/>
        </w:rPr>
      </w:pPr>
      <w:r>
        <w:rPr>
          <w:rFonts w:ascii="宋体" w:cs="宋体" w:hint="eastAsia"/>
          <w:color w:val="auto"/>
          <w:sz w:val="22"/>
          <w:szCs w:val="22"/>
          <w:u w:val="single"/>
        </w:rPr>
        <w:t xml:space="preserve">        （采购人）      ： </w:t>
      </w:r>
    </w:p>
    <w:p>
      <w:pPr>
        <w:overflowPunct w:val="0"/>
        <w:adjustRightInd w:val="0"/>
        <w:spacing w:line="360" w:lineRule="auto"/>
        <w:ind w:firstLine="660"/>
        <w:jc w:val="left"/>
        <w:textAlignment w:val="baseline"/>
        <w:rPr>
          <w:rFonts w:ascii="宋体" w:cs="宋体"/>
          <w:color w:val="auto"/>
          <w:sz w:val="22"/>
          <w:szCs w:val="22"/>
        </w:rPr>
      </w:pPr>
      <w:r>
        <w:rPr>
          <w:rFonts w:ascii="宋体" w:cs="宋体" w:hint="eastAsia"/>
          <w:color w:val="auto"/>
          <w:sz w:val="22"/>
          <w:szCs w:val="22"/>
        </w:rPr>
        <w:t>本公司愿就由贵单位组织实施的</w:t>
      </w:r>
      <w:r>
        <w:rPr>
          <w:rFonts w:ascii="宋体" w:cs="宋体" w:hint="eastAsia"/>
          <w:color w:val="auto"/>
          <w:sz w:val="22"/>
          <w:szCs w:val="22"/>
          <w:u w:val="single"/>
        </w:rPr>
        <w:t xml:space="preserve">                        </w:t>
      </w:r>
      <w:r>
        <w:rPr>
          <w:rFonts w:ascii="宋体" w:cs="宋体" w:hint="eastAsia"/>
          <w:color w:val="auto"/>
          <w:sz w:val="22"/>
          <w:szCs w:val="22"/>
        </w:rPr>
        <w:t>（招标项目名称)的招标活动进行投标。本公司所提交的投标文件中所有关于投标资格的文件、证明和陈述均是真实的、准确的。若与真实情况不符，本公司愿意承担由此而产生的一切后果。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cs="宋体"/>
          <w:color w:val="auto"/>
          <w:sz w:val="22"/>
          <w:szCs w:val="22"/>
        </w:rPr>
      </w:pPr>
    </w:p>
    <w:p>
      <w:pPr>
        <w:overflowPunct w:val="0"/>
        <w:adjustRightInd w:val="0"/>
        <w:spacing w:line="360" w:lineRule="auto"/>
        <w:ind w:firstLine="420"/>
        <w:jc w:val="left"/>
        <w:textAlignment w:val="baseline"/>
        <w:rPr>
          <w:rFonts w:ascii="宋体" w:cs="宋体"/>
          <w:color w:val="auto"/>
          <w:sz w:val="22"/>
          <w:szCs w:val="22"/>
        </w:rPr>
      </w:pPr>
    </w:p>
    <w:p>
      <w:pPr>
        <w:spacing w:line="360" w:lineRule="auto"/>
        <w:ind w:firstLineChars="200" w:firstLine="440"/>
        <w:jc w:val="right"/>
        <w:rPr>
          <w:rFonts w:ascii="宋体" w:cs="宋体"/>
          <w:color w:val="auto"/>
          <w:sz w:val="22"/>
          <w:szCs w:val="22"/>
        </w:rPr>
      </w:pPr>
      <w:r>
        <w:rPr>
          <w:rFonts w:ascii="宋体" w:cs="宋体" w:hint="eastAsia"/>
          <w:color w:val="auto"/>
          <w:sz w:val="22"/>
          <w:szCs w:val="22"/>
        </w:rPr>
        <w:t>投标供应商：</w:t>
      </w:r>
      <w:r>
        <w:rPr>
          <w:rFonts w:ascii="宋体" w:cs="宋体" w:hint="eastAsia"/>
          <w:color w:val="auto"/>
          <w:sz w:val="22"/>
          <w:szCs w:val="22"/>
          <w:u w:val="single"/>
        </w:rPr>
        <w:t xml:space="preserve">                    </w:t>
      </w:r>
      <w:r>
        <w:rPr>
          <w:rFonts w:ascii="宋体" w:cs="宋体" w:hint="eastAsia"/>
          <w:color w:val="auto"/>
          <w:sz w:val="22"/>
          <w:szCs w:val="22"/>
        </w:rPr>
        <w:t>（加盖公章）</w:t>
      </w:r>
    </w:p>
    <w:p>
      <w:pPr>
        <w:spacing w:line="360" w:lineRule="auto"/>
        <w:ind w:firstLineChars="200" w:firstLine="440"/>
        <w:jc w:val="right"/>
        <w:rPr>
          <w:rFonts w:ascii="宋体" w:cs="宋体"/>
          <w:color w:val="auto"/>
          <w:sz w:val="22"/>
          <w:szCs w:val="22"/>
        </w:rPr>
      </w:pPr>
      <w:r>
        <w:rPr>
          <w:rFonts w:ascii="宋体" w:cs="宋体" w:hint="eastAsia"/>
          <w:color w:val="auto"/>
          <w:sz w:val="22"/>
          <w:szCs w:val="22"/>
        </w:rPr>
        <w:t>法定代表人或被授权人：</w:t>
      </w:r>
      <w:r>
        <w:rPr>
          <w:rFonts w:ascii="宋体" w:cs="宋体" w:hint="eastAsia"/>
          <w:color w:val="auto"/>
          <w:sz w:val="22"/>
          <w:szCs w:val="22"/>
          <w:u w:val="single"/>
        </w:rPr>
        <w:t xml:space="preserve">          </w:t>
      </w:r>
      <w:r>
        <w:rPr>
          <w:rFonts w:ascii="宋体" w:cs="宋体" w:hint="eastAsia"/>
          <w:color w:val="auto"/>
          <w:sz w:val="22"/>
          <w:szCs w:val="22"/>
        </w:rPr>
        <w:t>（签字或盖章）</w:t>
      </w:r>
    </w:p>
    <w:p>
      <w:pPr>
        <w:spacing w:line="360" w:lineRule="auto"/>
        <w:ind w:firstLineChars="550" w:firstLine="1210"/>
        <w:jc w:val="right"/>
        <w:rPr>
          <w:rFonts w:ascii="宋体" w:cs="宋体"/>
          <w:color w:val="auto"/>
          <w:sz w:val="22"/>
          <w:szCs w:val="22"/>
        </w:rPr>
      </w:pPr>
      <w:r>
        <w:rPr>
          <w:rFonts w:ascii="宋体" w:cs="宋体" w:hint="eastAsia"/>
          <w:color w:val="auto"/>
          <w:sz w:val="22"/>
          <w:szCs w:val="22"/>
        </w:rPr>
        <w:t>年      月     日</w:t>
      </w:r>
    </w:p>
    <w:p>
      <w:pPr>
        <w:spacing w:line="360" w:lineRule="auto"/>
        <w:jc w:val="center"/>
        <w:rPr>
          <w:rFonts w:ascii="宋体" w:cs="宋体"/>
          <w:b/>
          <w:bCs/>
          <w:color w:val="auto"/>
          <w:sz w:val="24"/>
        </w:rPr>
      </w:pPr>
      <w:r>
        <w:rPr>
          <w:rFonts w:ascii="宋体" w:cs="宋体"/>
          <w:b/>
          <w:bCs/>
          <w:color w:val="auto"/>
          <w:sz w:val="24"/>
        </w:rPr>
        <w:br w:type="page"/>
      </w:r>
      <w:r>
        <w:rPr>
          <w:rFonts w:ascii="宋体" w:cs="宋体" w:hint="eastAsia"/>
          <w:b/>
          <w:bCs/>
          <w:color w:val="auto"/>
          <w:sz w:val="24"/>
        </w:rPr>
        <w:t>2、法定代表人身份证明书</w:t>
      </w:r>
    </w:p>
    <w:p>
      <w:pPr>
        <w:spacing w:line="360" w:lineRule="auto"/>
        <w:jc w:val="center"/>
        <w:rPr>
          <w:rFonts w:ascii="宋体" w:cs="宋体"/>
          <w:color w:val="auto"/>
          <w:sz w:val="24"/>
        </w:rPr>
      </w:pPr>
    </w:p>
    <w:p>
      <w:pPr>
        <w:adjustRightInd w:val="0"/>
        <w:snapToGrid w:val="0"/>
        <w:spacing w:line="360" w:lineRule="auto"/>
        <w:jc w:val="left"/>
        <w:rPr>
          <w:rFonts w:ascii="宋体" w:cs="宋体"/>
          <w:color w:val="auto"/>
          <w:sz w:val="24"/>
          <w:u w:val="single"/>
        </w:rPr>
      </w:pPr>
    </w:p>
    <w:p>
      <w:pPr>
        <w:adjustRightInd w:val="0"/>
        <w:snapToGrid w:val="0"/>
        <w:spacing w:line="360" w:lineRule="auto"/>
        <w:jc w:val="left"/>
        <w:rPr>
          <w:rFonts w:ascii="宋体" w:cs="宋体"/>
          <w:color w:val="auto"/>
          <w:sz w:val="22"/>
          <w:szCs w:val="22"/>
          <w:u w:val="single"/>
        </w:rPr>
      </w:pPr>
      <w:r>
        <w:rPr>
          <w:rFonts w:ascii="宋体" w:cs="宋体" w:hint="eastAsia"/>
          <w:color w:val="auto"/>
          <w:sz w:val="22"/>
          <w:szCs w:val="22"/>
          <w:u w:val="single"/>
        </w:rPr>
        <w:t xml:space="preserve">       （采购人）      ： </w:t>
      </w:r>
    </w:p>
    <w:p>
      <w:pPr>
        <w:spacing w:line="360" w:lineRule="auto"/>
        <w:ind w:firstLineChars="200" w:firstLine="440"/>
        <w:rPr>
          <w:rFonts w:ascii="宋体" w:cs="宋体"/>
          <w:color w:val="auto"/>
          <w:sz w:val="22"/>
          <w:szCs w:val="22"/>
        </w:rPr>
      </w:pPr>
      <w:r>
        <w:rPr>
          <w:rFonts w:ascii="宋体" w:cs="宋体" w:hint="eastAsia"/>
          <w:color w:val="auto"/>
          <w:sz w:val="22"/>
          <w:szCs w:val="22"/>
        </w:rPr>
        <w:t>我公司法定代表人</w:t>
      </w:r>
      <w:r>
        <w:rPr>
          <w:rFonts w:ascii="宋体" w:cs="宋体" w:hint="eastAsia"/>
          <w:color w:val="auto"/>
          <w:sz w:val="22"/>
          <w:szCs w:val="22"/>
          <w:u w:val="single"/>
        </w:rPr>
        <w:t xml:space="preserve">           </w:t>
      </w:r>
      <w:r>
        <w:rPr>
          <w:rFonts w:ascii="宋体" w:cs="宋体" w:hint="eastAsia"/>
          <w:color w:val="auto"/>
          <w:sz w:val="22"/>
          <w:szCs w:val="22"/>
        </w:rPr>
        <w:t>参加贵单位组织的</w:t>
      </w:r>
      <w:r>
        <w:rPr>
          <w:rFonts w:ascii="宋体" w:cs="宋体" w:hint="eastAsia"/>
          <w:color w:val="auto"/>
          <w:sz w:val="22"/>
          <w:szCs w:val="22"/>
          <w:u w:val="single"/>
        </w:rPr>
        <w:t xml:space="preserve">     </w:t>
      </w:r>
      <w:r>
        <w:rPr>
          <w:rFonts w:ascii="宋体" w:cs="宋体" w:hint="eastAsia"/>
          <w:color w:val="auto"/>
          <w:sz w:val="22"/>
          <w:szCs w:val="22"/>
        </w:rPr>
        <w:t>（采购项目名称)项目公开招标采购活动，全权代表我公司处理投标的有关事宜。</w:t>
      </w:r>
    </w:p>
    <w:p>
      <w:pPr>
        <w:spacing w:line="360" w:lineRule="auto"/>
        <w:ind w:firstLineChars="200" w:firstLine="440"/>
        <w:rPr>
          <w:rFonts w:ascii="宋体" w:cs="宋体"/>
          <w:color w:val="auto"/>
          <w:sz w:val="22"/>
          <w:szCs w:val="22"/>
        </w:rPr>
      </w:pPr>
    </w:p>
    <w:p>
      <w:pPr>
        <w:spacing w:line="360" w:lineRule="auto"/>
        <w:rPr>
          <w:rFonts w:ascii="宋体" w:cs="宋体"/>
          <w:color w:val="auto"/>
          <w:sz w:val="22"/>
          <w:szCs w:val="22"/>
        </w:rPr>
      </w:pPr>
      <w:r>
        <w:rPr>
          <w:rFonts w:ascii="宋体" w:cs="宋体" w:hint="eastAsia"/>
          <w:color w:val="auto"/>
          <w:sz w:val="22"/>
          <w:szCs w:val="22"/>
        </w:rPr>
        <w:t>附：法定代表人情况：</w:t>
      </w:r>
    </w:p>
    <w:p>
      <w:pPr>
        <w:spacing w:line="360" w:lineRule="auto"/>
        <w:rPr>
          <w:rFonts w:ascii="宋体" w:cs="宋体"/>
          <w:color w:val="auto"/>
          <w:sz w:val="22"/>
          <w:szCs w:val="22"/>
          <w:u w:val="single"/>
        </w:rPr>
      </w:pPr>
      <w:r>
        <w:rPr>
          <w:rFonts w:ascii="宋体" w:cs="宋体" w:hint="eastAsia"/>
          <w:color w:val="auto"/>
          <w:sz w:val="22"/>
          <w:szCs w:val="22"/>
        </w:rPr>
        <w:t>姓名：</w:t>
      </w:r>
      <w:r>
        <w:rPr>
          <w:rFonts w:ascii="宋体" w:cs="宋体" w:hint="eastAsia"/>
          <w:color w:val="auto"/>
          <w:sz w:val="22"/>
          <w:szCs w:val="22"/>
          <w:u w:val="single"/>
        </w:rPr>
        <w:t xml:space="preserve">            </w:t>
      </w:r>
      <w:r>
        <w:rPr>
          <w:rFonts w:ascii="宋体" w:cs="宋体" w:hint="eastAsia"/>
          <w:color w:val="auto"/>
          <w:sz w:val="22"/>
          <w:szCs w:val="22"/>
        </w:rPr>
        <w:t xml:space="preserve"> 性别：</w:t>
      </w:r>
      <w:r>
        <w:rPr>
          <w:rFonts w:ascii="宋体" w:cs="宋体" w:hint="eastAsia"/>
          <w:color w:val="auto"/>
          <w:sz w:val="22"/>
          <w:szCs w:val="22"/>
          <w:u w:val="single"/>
        </w:rPr>
        <w:t xml:space="preserve">            </w:t>
      </w:r>
      <w:r>
        <w:rPr>
          <w:rFonts w:ascii="宋体" w:cs="宋体" w:hint="eastAsia"/>
          <w:color w:val="auto"/>
          <w:sz w:val="22"/>
          <w:szCs w:val="22"/>
        </w:rPr>
        <w:t xml:space="preserve"> 年龄：</w:t>
      </w:r>
      <w:r>
        <w:rPr>
          <w:rFonts w:ascii="宋体" w:cs="宋体" w:hint="eastAsia"/>
          <w:color w:val="auto"/>
          <w:sz w:val="22"/>
          <w:szCs w:val="22"/>
          <w:u w:val="single"/>
        </w:rPr>
        <w:t xml:space="preserve">            </w:t>
      </w:r>
      <w:r>
        <w:rPr>
          <w:rFonts w:ascii="宋体" w:cs="宋体" w:hint="eastAsia"/>
          <w:color w:val="auto"/>
          <w:sz w:val="22"/>
          <w:szCs w:val="22"/>
        </w:rPr>
        <w:t xml:space="preserve">  职务：</w:t>
      </w:r>
      <w:r>
        <w:rPr>
          <w:rFonts w:ascii="宋体" w:cs="宋体" w:hint="eastAsia"/>
          <w:color w:val="auto"/>
          <w:sz w:val="22"/>
          <w:szCs w:val="22"/>
          <w:u w:val="single"/>
        </w:rPr>
        <w:t xml:space="preserve">              </w:t>
      </w:r>
    </w:p>
    <w:p>
      <w:pPr>
        <w:spacing w:line="360" w:lineRule="auto"/>
        <w:rPr>
          <w:rFonts w:ascii="宋体" w:cs="宋体"/>
          <w:color w:val="auto"/>
          <w:sz w:val="22"/>
          <w:szCs w:val="22"/>
        </w:rPr>
      </w:pPr>
      <w:r>
        <w:rPr>
          <w:rFonts w:ascii="宋体" w:cs="宋体" w:hint="eastAsia"/>
          <w:color w:val="auto"/>
          <w:sz w:val="22"/>
          <w:szCs w:val="22"/>
        </w:rPr>
        <w:t>身份证号码：</w:t>
      </w:r>
      <w:r>
        <w:rPr>
          <w:rFonts w:ascii="宋体" w:cs="宋体" w:hint="eastAsia"/>
          <w:color w:val="auto"/>
          <w:sz w:val="22"/>
          <w:szCs w:val="22"/>
          <w:u w:val="single"/>
        </w:rPr>
        <w:t xml:space="preserve">                                          </w:t>
      </w:r>
    </w:p>
    <w:p>
      <w:pPr>
        <w:spacing w:line="360" w:lineRule="auto"/>
        <w:rPr>
          <w:rFonts w:ascii="宋体" w:cs="宋体"/>
          <w:color w:val="auto"/>
          <w:sz w:val="22"/>
          <w:szCs w:val="22"/>
        </w:rPr>
      </w:pPr>
      <w:r>
        <w:rPr>
          <w:rFonts w:ascii="宋体" w:cs="宋体" w:hint="eastAsia"/>
          <w:color w:val="auto"/>
          <w:sz w:val="22"/>
          <w:szCs w:val="22"/>
        </w:rPr>
        <w:t xml:space="preserve">手机： </w:t>
      </w:r>
      <w:r>
        <w:rPr>
          <w:rFonts w:ascii="宋体" w:cs="宋体" w:hint="eastAsia"/>
          <w:color w:val="auto"/>
          <w:sz w:val="22"/>
          <w:szCs w:val="22"/>
          <w:u w:val="single"/>
        </w:rPr>
        <w:t xml:space="preserve">            </w:t>
      </w:r>
      <w:r>
        <w:rPr>
          <w:rFonts w:ascii="宋体" w:cs="宋体" w:hint="eastAsia"/>
          <w:color w:val="auto"/>
          <w:sz w:val="22"/>
          <w:szCs w:val="22"/>
        </w:rPr>
        <w:t xml:space="preserve">  传真：</w:t>
      </w:r>
      <w:r>
        <w:rPr>
          <w:rFonts w:ascii="宋体" w:cs="宋体" w:hint="eastAsia"/>
          <w:color w:val="auto"/>
          <w:sz w:val="22"/>
          <w:szCs w:val="22"/>
          <w:u w:val="single"/>
        </w:rPr>
        <w:t xml:space="preserve">                       </w:t>
      </w:r>
      <w:r>
        <w:rPr>
          <w:rFonts w:ascii="宋体" w:cs="宋体" w:hint="eastAsia"/>
          <w:color w:val="auto"/>
          <w:sz w:val="22"/>
          <w:szCs w:val="22"/>
        </w:rPr>
        <w:t xml:space="preserve"> </w:t>
      </w:r>
    </w:p>
    <w:p>
      <w:pPr>
        <w:adjustRightInd w:val="0"/>
        <w:snapToGrid w:val="0"/>
        <w:spacing w:line="360" w:lineRule="auto"/>
        <w:ind w:firstLine="482"/>
        <w:rPr>
          <w:color w:val="auto"/>
          <w:kern w:val="0"/>
          <w:sz w:val="22"/>
          <w:szCs w:val="22"/>
          <w:shd w:val="clear" w:color="auto" w:fill="FFFFFF"/>
        </w:rPr>
      </w:pPr>
    </w:p>
    <w:p>
      <w:pPr>
        <w:rPr>
          <w:rFonts w:ascii="宋体" w:cs="宋体"/>
          <w:color w:val="auto"/>
          <w:sz w:val="22"/>
          <w:szCs w:val="22"/>
        </w:rPr>
      </w:pPr>
    </w:p>
    <w:p>
      <w:pPr>
        <w:widowControl/>
        <w:tabs>
          <w:tab w:val="right" w:leader="hyphen" w:pos="9736"/>
        </w:tabs>
        <w:spacing w:after="100" w:line="276" w:lineRule="auto"/>
        <w:jc w:val="center"/>
        <w:rPr>
          <w:rFonts w:ascii="Calibri" w:hAnsi="Calibri"/>
          <w:color w:val="auto"/>
          <w:kern w:val="0"/>
          <w:sz w:val="22"/>
          <w:szCs w:val="22"/>
        </w:rPr>
      </w:pPr>
    </w:p>
    <w:p>
      <w:pPr>
        <w:spacing w:line="360" w:lineRule="auto"/>
        <w:rPr>
          <w:rFonts w:ascii="宋体" w:cs="宋体"/>
          <w:color w:val="auto"/>
          <w:sz w:val="22"/>
          <w:szCs w:val="22"/>
        </w:rPr>
      </w:pPr>
      <w:r>
        <w:rPr>
          <w:rFonts w:ascii="宋体" w:cs="宋体" w:hint="eastAsia"/>
          <w:color w:val="auto"/>
          <w:sz w:val="22"/>
          <w:szCs w:val="22"/>
        </w:rPr>
        <w:t>单位名称（公章）             法定代表人（签字或盖章）</w:t>
      </w:r>
    </w:p>
    <w:p>
      <w:pPr>
        <w:spacing w:line="360" w:lineRule="auto"/>
        <w:ind w:firstLineChars="500" w:firstLine="1100"/>
        <w:rPr>
          <w:rFonts w:ascii="宋体" w:cs="宋体"/>
          <w:color w:val="auto"/>
          <w:sz w:val="22"/>
          <w:szCs w:val="22"/>
        </w:rPr>
      </w:pPr>
      <w:r>
        <w:rPr>
          <w:rFonts w:ascii="宋体" w:cs="宋体" w:hint="eastAsia"/>
          <w:color w:val="auto"/>
          <w:sz w:val="22"/>
          <w:szCs w:val="22"/>
        </w:rPr>
        <w:t xml:space="preserve">年   月   日                 年   月    日  </w:t>
      </w:r>
    </w:p>
    <w:p>
      <w:pPr>
        <w:spacing w:line="360" w:lineRule="auto"/>
        <w:rPr>
          <w:rFonts w:ascii="宋体" w:cs="宋体"/>
          <w:color w:val="auto"/>
          <w:sz w:val="22"/>
          <w:szCs w:val="22"/>
        </w:rPr>
      </w:pPr>
      <w:r>
        <w:rPr>
          <w:rFonts w:ascii="宋体" w:cs="宋体" w:hint="eastAsia"/>
          <w:color w:val="auto"/>
          <w:sz w:val="22"/>
          <w:szCs w:val="22"/>
        </w:rPr>
        <w:t xml:space="preserve"> </w:t>
      </w:r>
    </w:p>
    <w:p>
      <w:pPr>
        <w:spacing w:line="360" w:lineRule="auto"/>
        <w:rPr>
          <w:rFonts w:ascii="宋体" w:cs="宋体"/>
          <w:color w:val="auto"/>
          <w:sz w:val="22"/>
          <w:szCs w:val="22"/>
        </w:rPr>
      </w:pPr>
      <w:r>
        <w:rPr>
          <w:rFonts w:ascii="宋体" w:cs="宋体" w:hint="eastAsia"/>
          <w:color w:val="auto"/>
          <w:sz w:val="22"/>
          <w:szCs w:val="22"/>
        </w:rPr>
        <w:t xml:space="preserve"> </w:t>
      </w:r>
    </w:p>
    <w:p>
      <w:pPr>
        <w:spacing w:line="360" w:lineRule="auto"/>
        <w:rPr>
          <w:rFonts w:ascii="宋体" w:cs="宋体"/>
          <w:color w:val="auto"/>
          <w:sz w:val="22"/>
          <w:szCs w:val="22"/>
        </w:rPr>
      </w:pPr>
      <w:r>
        <w:rPr>
          <w:rFonts w:ascii="宋体" w:cs="宋体" w:hint="eastAsia"/>
          <w:color w:val="auto"/>
          <w:sz w:val="22"/>
          <w:szCs w:val="22"/>
        </w:rPr>
        <w:t>法定代表人身份证复印件（正反面）</w:t>
      </w:r>
    </w:p>
    <w:p>
      <w:pPr>
        <w:spacing w:line="360" w:lineRule="auto"/>
        <w:rPr>
          <w:rFonts w:ascii="宋体" w:cs="宋体"/>
          <w:color w:val="auto"/>
          <w:sz w:val="22"/>
          <w:szCs w:val="22"/>
        </w:rPr>
      </w:pPr>
      <w:r>
        <w:rPr>
          <w:rFonts w:ascii="宋体" w:cs="宋体" w:hint="eastAsia"/>
          <w:color w:val="auto"/>
          <w:sz w:val="22"/>
          <w:szCs w:val="22"/>
        </w:rPr>
        <w:t xml:space="preserve"> </w:t>
      </w:r>
    </w:p>
    <w:p>
      <w:pPr>
        <w:spacing w:line="360" w:lineRule="auto"/>
        <w:ind w:firstLineChars="950" w:firstLine="2090"/>
        <w:rPr>
          <w:rFonts w:ascii="宋体" w:cs="宋体"/>
          <w:color w:val="auto"/>
          <w:sz w:val="22"/>
          <w:szCs w:val="22"/>
        </w:rPr>
      </w:pPr>
      <w:r>
        <w:rPr>
          <w:rFonts w:ascii="宋体" w:cs="宋体" w:hint="eastAsia"/>
          <w:color w:val="auto"/>
          <w:sz w:val="22"/>
          <w:szCs w:val="22"/>
        </w:rPr>
        <w:t>（粘贴此处）</w:t>
      </w:r>
    </w:p>
    <w:p>
      <w:pPr>
        <w:spacing w:line="360" w:lineRule="auto"/>
        <w:ind w:firstLineChars="950" w:firstLine="2090"/>
        <w:rPr>
          <w:rFonts w:ascii="宋体" w:cs="宋体"/>
          <w:b/>
          <w:bCs/>
          <w:color w:val="auto"/>
          <w:sz w:val="22"/>
          <w:szCs w:val="22"/>
        </w:rPr>
      </w:pPr>
    </w:p>
    <w:p>
      <w:pPr>
        <w:spacing w:line="360" w:lineRule="auto"/>
        <w:ind w:firstLineChars="950" w:firstLine="2280"/>
        <w:rPr>
          <w:rFonts w:ascii="宋体" w:cs="宋体"/>
          <w:b/>
          <w:bCs/>
          <w:color w:val="auto"/>
          <w:sz w:val="24"/>
        </w:rPr>
      </w:pPr>
      <w:r>
        <w:rPr>
          <w:rFonts w:ascii="宋体" w:cs="宋体" w:hint="eastAsia"/>
          <w:b/>
          <w:bCs/>
          <w:color w:val="auto"/>
          <w:sz w:val="24"/>
        </w:rPr>
        <w:t xml:space="preserve"> </w:t>
      </w:r>
    </w:p>
    <w:p>
      <w:pPr>
        <w:spacing w:line="360" w:lineRule="auto"/>
        <w:jc w:val="center"/>
        <w:rPr>
          <w:rFonts w:ascii="宋体" w:cs="宋体"/>
          <w:b/>
          <w:bCs/>
          <w:color w:val="auto"/>
          <w:sz w:val="24"/>
        </w:rPr>
      </w:pPr>
      <w:r>
        <w:rPr>
          <w:rFonts w:ascii="宋体" w:cs="宋体" w:hint="eastAsia"/>
          <w:b/>
          <w:bCs/>
          <w:color w:val="auto"/>
          <w:sz w:val="24"/>
        </w:rPr>
        <w:br w:type="page"/>
        <w:t>3、授权委托书</w:t>
      </w:r>
    </w:p>
    <w:p>
      <w:pPr>
        <w:snapToGrid w:val="0"/>
        <w:spacing w:line="360" w:lineRule="auto"/>
        <w:jc w:val="center"/>
        <w:rPr>
          <w:rFonts w:ascii="宋体" w:cs="宋体"/>
          <w:color w:val="auto"/>
          <w:sz w:val="24"/>
          <w:u w:val="single"/>
        </w:rPr>
      </w:pPr>
    </w:p>
    <w:p>
      <w:pPr>
        <w:snapToGrid w:val="0"/>
        <w:spacing w:line="360" w:lineRule="auto"/>
        <w:rPr>
          <w:rFonts w:ascii="宋体" w:cs="宋体"/>
          <w:bCs/>
          <w:color w:val="auto"/>
          <w:sz w:val="24"/>
        </w:rPr>
      </w:pPr>
    </w:p>
    <w:p>
      <w:pPr>
        <w:adjustRightInd w:val="0"/>
        <w:snapToGrid w:val="0"/>
        <w:spacing w:line="360" w:lineRule="auto"/>
        <w:jc w:val="left"/>
        <w:rPr>
          <w:rFonts w:ascii="宋体" w:cs="宋体"/>
          <w:color w:val="auto"/>
          <w:sz w:val="22"/>
          <w:szCs w:val="22"/>
          <w:u w:val="single"/>
        </w:rPr>
      </w:pPr>
      <w:r>
        <w:rPr>
          <w:rFonts w:ascii="宋体" w:cs="宋体" w:hint="eastAsia"/>
          <w:color w:val="auto"/>
          <w:sz w:val="22"/>
          <w:szCs w:val="22"/>
          <w:u w:val="single"/>
        </w:rPr>
        <w:t xml:space="preserve">      （采购人）      ： </w:t>
      </w:r>
    </w:p>
    <w:p>
      <w:pPr>
        <w:snapToGrid w:val="0"/>
        <w:spacing w:line="360" w:lineRule="auto"/>
        <w:ind w:firstLineChars="200" w:firstLine="440"/>
        <w:rPr>
          <w:rFonts w:ascii="宋体" w:cs="宋体"/>
          <w:color w:val="auto"/>
          <w:sz w:val="22"/>
          <w:szCs w:val="22"/>
        </w:rPr>
      </w:pPr>
      <w:r>
        <w:rPr>
          <w:rFonts w:ascii="宋体" w:cs="宋体" w:hint="eastAsia"/>
          <w:color w:val="auto"/>
          <w:sz w:val="22"/>
          <w:szCs w:val="22"/>
        </w:rPr>
        <w:t>兹授权</w:t>
      </w:r>
      <w:r>
        <w:rPr>
          <w:rFonts w:ascii="宋体" w:cs="宋体" w:hint="eastAsia"/>
          <w:color w:val="auto"/>
          <w:sz w:val="22"/>
          <w:szCs w:val="22"/>
          <w:u w:val="single"/>
        </w:rPr>
        <w:t xml:space="preserve">               （</w:t>
      </w:r>
      <w:r>
        <w:rPr>
          <w:rFonts w:ascii="宋体" w:cs="宋体" w:hint="eastAsia"/>
          <w:color w:val="auto"/>
          <w:sz w:val="22"/>
          <w:szCs w:val="22"/>
        </w:rPr>
        <w:t>被授权人的姓名）代表我公司参加</w:t>
      </w:r>
      <w:r>
        <w:rPr>
          <w:rFonts w:ascii="宋体" w:cs="宋体" w:hint="eastAsia"/>
          <w:color w:val="auto"/>
          <w:sz w:val="22"/>
          <w:szCs w:val="22"/>
          <w:u w:val="single"/>
        </w:rPr>
        <w:t xml:space="preserve">       </w:t>
      </w:r>
      <w:r>
        <w:rPr>
          <w:rFonts w:ascii="宋体" w:cs="宋体" w:hint="eastAsia"/>
          <w:color w:val="auto"/>
          <w:sz w:val="22"/>
          <w:szCs w:val="22"/>
        </w:rPr>
        <w:t>（采购项目名称)项目的采购活动，全权处理一切与该项目公开招标有关的事务。其在办理上述事宜过程中所签署的所有文件我公司均予以承认。</w:t>
      </w:r>
    </w:p>
    <w:p>
      <w:pPr>
        <w:adjustRightInd w:val="0"/>
        <w:snapToGrid w:val="0"/>
        <w:spacing w:line="360" w:lineRule="auto"/>
        <w:ind w:firstLineChars="200" w:firstLine="440"/>
        <w:jc w:val="left"/>
        <w:rPr>
          <w:rFonts w:ascii="宋体" w:cs="宋体"/>
          <w:color w:val="auto"/>
          <w:sz w:val="22"/>
          <w:szCs w:val="22"/>
        </w:rPr>
      </w:pPr>
      <w:r>
        <w:rPr>
          <w:rFonts w:ascii="宋体" w:cs="宋体" w:hint="eastAsia"/>
          <w:color w:val="auto"/>
          <w:sz w:val="22"/>
          <w:szCs w:val="22"/>
        </w:rPr>
        <w:t>被授权人无转委托权，特此委托。</w:t>
      </w:r>
    </w:p>
    <w:p>
      <w:pPr>
        <w:adjustRightInd w:val="0"/>
        <w:snapToGrid w:val="0"/>
        <w:spacing w:line="360" w:lineRule="auto"/>
        <w:ind w:firstLineChars="200" w:firstLine="440"/>
        <w:jc w:val="left"/>
        <w:rPr>
          <w:rFonts w:ascii="宋体" w:cs="宋体"/>
          <w:color w:val="auto"/>
          <w:sz w:val="22"/>
          <w:szCs w:val="22"/>
        </w:rPr>
      </w:pPr>
    </w:p>
    <w:p>
      <w:pPr>
        <w:spacing w:line="360" w:lineRule="auto"/>
        <w:rPr>
          <w:rFonts w:ascii="宋体" w:cs="宋体"/>
          <w:color w:val="auto"/>
          <w:sz w:val="22"/>
          <w:szCs w:val="22"/>
        </w:rPr>
      </w:pPr>
      <w:r>
        <w:rPr>
          <w:rFonts w:ascii="宋体" w:cs="宋体" w:hint="eastAsia"/>
          <w:color w:val="auto"/>
          <w:sz w:val="22"/>
          <w:szCs w:val="22"/>
        </w:rPr>
        <w:t>附：被授权人情况：</w:t>
      </w:r>
    </w:p>
    <w:p>
      <w:pPr>
        <w:spacing w:line="360" w:lineRule="auto"/>
        <w:rPr>
          <w:rFonts w:ascii="宋体" w:cs="宋体"/>
          <w:color w:val="auto"/>
          <w:sz w:val="22"/>
          <w:szCs w:val="22"/>
          <w:u w:val="single"/>
        </w:rPr>
      </w:pPr>
      <w:r>
        <w:rPr>
          <w:rFonts w:ascii="宋体" w:cs="宋体" w:hint="eastAsia"/>
          <w:color w:val="auto"/>
          <w:sz w:val="22"/>
          <w:szCs w:val="22"/>
        </w:rPr>
        <w:t>姓名：</w:t>
      </w:r>
      <w:r>
        <w:rPr>
          <w:rFonts w:ascii="宋体" w:cs="宋体" w:hint="eastAsia"/>
          <w:color w:val="auto"/>
          <w:sz w:val="22"/>
          <w:szCs w:val="22"/>
          <w:u w:val="single"/>
        </w:rPr>
        <w:t xml:space="preserve">            </w:t>
      </w:r>
      <w:r>
        <w:rPr>
          <w:rFonts w:ascii="宋体" w:cs="宋体" w:hint="eastAsia"/>
          <w:color w:val="auto"/>
          <w:sz w:val="22"/>
          <w:szCs w:val="22"/>
        </w:rPr>
        <w:t xml:space="preserve"> 性别：</w:t>
      </w:r>
      <w:r>
        <w:rPr>
          <w:rFonts w:ascii="宋体" w:cs="宋体" w:hint="eastAsia"/>
          <w:color w:val="auto"/>
          <w:sz w:val="22"/>
          <w:szCs w:val="22"/>
          <w:u w:val="single"/>
        </w:rPr>
        <w:t xml:space="preserve">            </w:t>
      </w:r>
      <w:r>
        <w:rPr>
          <w:rFonts w:ascii="宋体" w:cs="宋体" w:hint="eastAsia"/>
          <w:color w:val="auto"/>
          <w:sz w:val="22"/>
          <w:szCs w:val="22"/>
        </w:rPr>
        <w:t xml:space="preserve"> 年龄：</w:t>
      </w:r>
      <w:r>
        <w:rPr>
          <w:rFonts w:ascii="宋体" w:cs="宋体" w:hint="eastAsia"/>
          <w:color w:val="auto"/>
          <w:sz w:val="22"/>
          <w:szCs w:val="22"/>
          <w:u w:val="single"/>
        </w:rPr>
        <w:t xml:space="preserve">            </w:t>
      </w:r>
      <w:r>
        <w:rPr>
          <w:rFonts w:ascii="宋体" w:cs="宋体" w:hint="eastAsia"/>
          <w:color w:val="auto"/>
          <w:sz w:val="22"/>
          <w:szCs w:val="22"/>
        </w:rPr>
        <w:t xml:space="preserve"> 职务：</w:t>
      </w:r>
      <w:r>
        <w:rPr>
          <w:rFonts w:ascii="宋体" w:cs="宋体" w:hint="eastAsia"/>
          <w:color w:val="auto"/>
          <w:sz w:val="22"/>
          <w:szCs w:val="22"/>
          <w:u w:val="single"/>
        </w:rPr>
        <w:t xml:space="preserve">          </w:t>
      </w:r>
    </w:p>
    <w:p>
      <w:pPr>
        <w:spacing w:line="360" w:lineRule="auto"/>
        <w:rPr>
          <w:rFonts w:ascii="宋体" w:cs="宋体"/>
          <w:color w:val="auto"/>
          <w:sz w:val="22"/>
          <w:szCs w:val="22"/>
        </w:rPr>
      </w:pPr>
      <w:r>
        <w:rPr>
          <w:rFonts w:ascii="宋体" w:cs="宋体" w:hint="eastAsia"/>
          <w:color w:val="auto"/>
          <w:sz w:val="22"/>
          <w:szCs w:val="22"/>
        </w:rPr>
        <w:t>身份证号码：</w:t>
      </w:r>
      <w:r>
        <w:rPr>
          <w:rFonts w:ascii="宋体" w:cs="宋体" w:hint="eastAsia"/>
          <w:color w:val="auto"/>
          <w:sz w:val="22"/>
          <w:szCs w:val="22"/>
          <w:u w:val="single"/>
        </w:rPr>
        <w:t xml:space="preserve">                                          </w:t>
      </w:r>
    </w:p>
    <w:p>
      <w:pPr>
        <w:spacing w:line="360" w:lineRule="auto"/>
        <w:rPr>
          <w:rFonts w:ascii="宋体" w:cs="宋体"/>
          <w:color w:val="auto"/>
          <w:sz w:val="22"/>
          <w:szCs w:val="22"/>
        </w:rPr>
      </w:pPr>
      <w:r>
        <w:rPr>
          <w:rFonts w:ascii="宋体" w:cs="宋体" w:hint="eastAsia"/>
          <w:color w:val="auto"/>
          <w:sz w:val="22"/>
          <w:szCs w:val="22"/>
        </w:rPr>
        <w:t>手机：</w:t>
      </w:r>
      <w:r>
        <w:rPr>
          <w:rFonts w:ascii="宋体" w:cs="宋体" w:hint="eastAsia"/>
          <w:color w:val="auto"/>
          <w:sz w:val="22"/>
          <w:szCs w:val="22"/>
          <w:u w:val="single"/>
        </w:rPr>
        <w:t xml:space="preserve">             </w:t>
      </w:r>
      <w:r>
        <w:rPr>
          <w:rFonts w:ascii="宋体" w:cs="宋体" w:hint="eastAsia"/>
          <w:color w:val="auto"/>
          <w:sz w:val="22"/>
          <w:szCs w:val="22"/>
        </w:rPr>
        <w:t xml:space="preserve">  传真：</w:t>
      </w:r>
      <w:r>
        <w:rPr>
          <w:rFonts w:ascii="宋体" w:cs="宋体" w:hint="eastAsia"/>
          <w:color w:val="auto"/>
          <w:sz w:val="22"/>
          <w:szCs w:val="22"/>
          <w:u w:val="single"/>
        </w:rPr>
        <w:t xml:space="preserve">                        </w:t>
      </w:r>
      <w:r>
        <w:rPr>
          <w:rFonts w:ascii="宋体" w:cs="宋体" w:hint="eastAsia"/>
          <w:color w:val="auto"/>
          <w:sz w:val="22"/>
          <w:szCs w:val="22"/>
        </w:rPr>
        <w:t xml:space="preserve"> </w:t>
      </w:r>
    </w:p>
    <w:p>
      <w:pPr>
        <w:spacing w:line="360" w:lineRule="auto"/>
        <w:rPr>
          <w:rFonts w:ascii="宋体" w:cs="宋体"/>
          <w:color w:val="auto"/>
          <w:sz w:val="22"/>
          <w:szCs w:val="22"/>
        </w:rPr>
      </w:pPr>
      <w:r>
        <w:rPr>
          <w:rFonts w:ascii="宋体" w:cs="宋体" w:hint="eastAsia"/>
          <w:color w:val="auto"/>
          <w:sz w:val="22"/>
          <w:szCs w:val="22"/>
        </w:rPr>
        <w:t>单位名称（公章）             法定代表人（签字或盖章）</w:t>
      </w:r>
    </w:p>
    <w:p>
      <w:pPr>
        <w:spacing w:line="360" w:lineRule="auto"/>
        <w:ind w:firstLineChars="500" w:firstLine="1100"/>
        <w:rPr>
          <w:rFonts w:ascii="宋体" w:cs="宋体"/>
          <w:color w:val="auto"/>
          <w:sz w:val="22"/>
          <w:szCs w:val="22"/>
        </w:rPr>
      </w:pPr>
      <w:r>
        <w:rPr>
          <w:rFonts w:ascii="宋体" w:cs="宋体" w:hint="eastAsia"/>
          <w:color w:val="auto"/>
          <w:sz w:val="22"/>
          <w:szCs w:val="22"/>
        </w:rPr>
        <w:t xml:space="preserve">年   月   日                 年   月    日  </w:t>
      </w:r>
    </w:p>
    <w:p>
      <w:pPr>
        <w:spacing w:line="360" w:lineRule="auto"/>
        <w:rPr>
          <w:rFonts w:ascii="宋体" w:cs="宋体"/>
          <w:color w:val="auto"/>
          <w:sz w:val="22"/>
          <w:szCs w:val="22"/>
        </w:rPr>
      </w:pPr>
      <w:r>
        <w:rPr>
          <w:rFonts w:ascii="宋体" w:cs="宋体" w:hint="eastAsia"/>
          <w:color w:val="auto"/>
          <w:sz w:val="22"/>
          <w:szCs w:val="22"/>
        </w:rPr>
        <w:t xml:space="preserve"> </w:t>
      </w:r>
    </w:p>
    <w:p>
      <w:pPr>
        <w:spacing w:line="360" w:lineRule="auto"/>
        <w:rPr>
          <w:rFonts w:ascii="宋体" w:cs="宋体"/>
          <w:color w:val="auto"/>
          <w:sz w:val="22"/>
          <w:szCs w:val="22"/>
        </w:rPr>
      </w:pPr>
      <w:r>
        <w:rPr>
          <w:rFonts w:ascii="宋体" w:cs="宋体" w:hint="eastAsia"/>
          <w:color w:val="auto"/>
          <w:sz w:val="22"/>
          <w:szCs w:val="22"/>
        </w:rPr>
        <w:t xml:space="preserve"> </w:t>
      </w:r>
    </w:p>
    <w:p>
      <w:pPr>
        <w:spacing w:line="360" w:lineRule="auto"/>
        <w:rPr>
          <w:rFonts w:ascii="宋体" w:cs="宋体"/>
          <w:color w:val="auto"/>
          <w:sz w:val="22"/>
          <w:szCs w:val="22"/>
        </w:rPr>
      </w:pPr>
      <w:r>
        <w:rPr>
          <w:rFonts w:ascii="宋体" w:cs="宋体" w:hint="eastAsia"/>
          <w:color w:val="auto"/>
          <w:sz w:val="22"/>
          <w:szCs w:val="22"/>
        </w:rPr>
        <w:t>法定代表人身份证复印件（正反面）</w:t>
      </w:r>
    </w:p>
    <w:p>
      <w:pPr>
        <w:spacing w:line="360" w:lineRule="auto"/>
        <w:rPr>
          <w:rFonts w:ascii="宋体" w:cs="宋体"/>
          <w:color w:val="auto"/>
          <w:sz w:val="22"/>
          <w:szCs w:val="22"/>
        </w:rPr>
      </w:pPr>
    </w:p>
    <w:p>
      <w:pPr>
        <w:spacing w:line="360" w:lineRule="auto"/>
        <w:ind w:firstLineChars="900" w:firstLine="1980"/>
        <w:rPr>
          <w:rFonts w:ascii="宋体" w:cs="宋体"/>
          <w:color w:val="auto"/>
          <w:sz w:val="22"/>
          <w:szCs w:val="22"/>
        </w:rPr>
      </w:pPr>
      <w:r>
        <w:rPr>
          <w:rFonts w:ascii="宋体" w:cs="宋体" w:hint="eastAsia"/>
          <w:color w:val="auto"/>
          <w:sz w:val="22"/>
          <w:szCs w:val="22"/>
        </w:rPr>
        <w:t>（粘贴此处）</w:t>
      </w:r>
    </w:p>
    <w:p>
      <w:pPr>
        <w:spacing w:line="360" w:lineRule="auto"/>
        <w:rPr>
          <w:rFonts w:ascii="宋体" w:cs="宋体"/>
          <w:color w:val="auto"/>
          <w:sz w:val="22"/>
          <w:szCs w:val="22"/>
        </w:rPr>
      </w:pPr>
    </w:p>
    <w:p>
      <w:pPr>
        <w:spacing w:line="360" w:lineRule="auto"/>
        <w:rPr>
          <w:rFonts w:ascii="宋体" w:cs="宋体"/>
          <w:color w:val="auto"/>
          <w:sz w:val="22"/>
          <w:szCs w:val="22"/>
        </w:rPr>
      </w:pPr>
    </w:p>
    <w:p>
      <w:pPr>
        <w:spacing w:line="360" w:lineRule="auto"/>
        <w:rPr>
          <w:rFonts w:ascii="宋体" w:cs="宋体"/>
          <w:color w:val="auto"/>
          <w:sz w:val="22"/>
          <w:szCs w:val="22"/>
        </w:rPr>
      </w:pPr>
      <w:r>
        <w:rPr>
          <w:rFonts w:ascii="宋体" w:cs="宋体" w:hint="eastAsia"/>
          <w:color w:val="auto"/>
          <w:sz w:val="22"/>
          <w:szCs w:val="22"/>
        </w:rPr>
        <w:t>被授权人身份证复印件（正反面）</w:t>
      </w:r>
    </w:p>
    <w:p>
      <w:pPr>
        <w:spacing w:line="360" w:lineRule="auto"/>
        <w:rPr>
          <w:rFonts w:ascii="宋体" w:cs="宋体"/>
          <w:color w:val="auto"/>
          <w:sz w:val="22"/>
          <w:szCs w:val="22"/>
        </w:rPr>
      </w:pPr>
    </w:p>
    <w:p>
      <w:pPr>
        <w:spacing w:line="360" w:lineRule="auto"/>
        <w:rPr>
          <w:rFonts w:ascii="宋体" w:cs="宋体"/>
          <w:color w:val="auto"/>
          <w:sz w:val="22"/>
          <w:szCs w:val="22"/>
        </w:rPr>
      </w:pPr>
      <w:r>
        <w:rPr>
          <w:rFonts w:ascii="宋体" w:cs="宋体" w:hint="eastAsia"/>
          <w:color w:val="auto"/>
          <w:sz w:val="22"/>
          <w:szCs w:val="22"/>
        </w:rPr>
        <w:t xml:space="preserve"> </w:t>
      </w:r>
    </w:p>
    <w:p>
      <w:pPr>
        <w:spacing w:line="360" w:lineRule="auto"/>
        <w:ind w:firstLineChars="950" w:firstLine="2090"/>
        <w:rPr>
          <w:rFonts w:ascii="宋体" w:cs="宋体"/>
          <w:color w:val="auto"/>
          <w:sz w:val="22"/>
          <w:szCs w:val="22"/>
        </w:rPr>
      </w:pPr>
      <w:r>
        <w:rPr>
          <w:rFonts w:ascii="宋体" w:cs="宋体" w:hint="eastAsia"/>
          <w:color w:val="auto"/>
          <w:sz w:val="22"/>
          <w:szCs w:val="22"/>
        </w:rPr>
        <w:t>（粘贴此处）</w:t>
      </w:r>
    </w:p>
    <w:p>
      <w:pPr>
        <w:spacing w:line="360" w:lineRule="auto"/>
        <w:ind w:firstLineChars="950" w:firstLine="2280"/>
        <w:rPr>
          <w:rFonts w:ascii="宋体" w:cs="宋体"/>
          <w:b/>
          <w:bCs/>
          <w:color w:val="auto"/>
          <w:sz w:val="24"/>
        </w:rPr>
      </w:pPr>
    </w:p>
    <w:p>
      <w:pPr>
        <w:spacing w:line="360" w:lineRule="auto"/>
        <w:rPr>
          <w:rFonts w:ascii="宋体" w:cs="宋体"/>
          <w:color w:val="auto"/>
          <w:sz w:val="24"/>
        </w:rPr>
      </w:pPr>
    </w:p>
    <w:p>
      <w:pPr>
        <w:snapToGrid w:val="0"/>
        <w:spacing w:line="360" w:lineRule="auto"/>
        <w:jc w:val="center"/>
        <w:outlineLvl w:val="4"/>
        <w:rPr>
          <w:rFonts w:ascii="宋体" w:cs="宋体"/>
          <w:b/>
          <w:bCs/>
          <w:color w:val="auto"/>
          <w:sz w:val="24"/>
        </w:rPr>
      </w:pPr>
      <w:r>
        <w:rPr>
          <w:rFonts w:ascii="宋体" w:cs="宋体" w:hint="eastAsia"/>
          <w:b/>
          <w:bCs/>
          <w:color w:val="auto"/>
          <w:sz w:val="24"/>
        </w:rPr>
        <w:br w:type="page"/>
      </w:r>
    </w:p>
    <w:p>
      <w:pPr>
        <w:pStyle w:val="44"/>
        <w:spacing w:line="560" w:lineRule="exact"/>
        <w:jc w:val="center"/>
        <w:rPr>
          <w:b/>
          <w:bCs/>
          <w:color w:val="auto"/>
          <w:sz w:val="32"/>
          <w:szCs w:val="32"/>
        </w:rPr>
      </w:pPr>
      <w:r>
        <w:rPr>
          <w:rFonts w:ascii="宋体" w:cs="宋体" w:hint="eastAsia"/>
          <w:b/>
          <w:bCs/>
          <w:color w:val="auto"/>
          <w:sz w:val="24"/>
        </w:rPr>
        <w:t>4、投标人声明函</w:t>
      </w:r>
    </w:p>
    <w:p>
      <w:pPr>
        <w:spacing w:line="460" w:lineRule="exact"/>
        <w:rPr>
          <w:b/>
          <w:bCs/>
          <w:color w:val="auto"/>
          <w:sz w:val="44"/>
          <w:szCs w:val="44"/>
        </w:rPr>
      </w:pPr>
      <w:r>
        <w:rPr>
          <w:b/>
          <w:bCs/>
          <w:color w:val="auto"/>
          <w:szCs w:val="21"/>
        </w:rPr>
        <w:t xml:space="preserve">                       </w:t>
      </w:r>
      <w:r>
        <w:rPr>
          <w:b/>
          <w:bCs/>
          <w:color w:val="auto"/>
          <w:sz w:val="44"/>
          <w:szCs w:val="44"/>
        </w:rPr>
        <w:t xml:space="preserve">   </w:t>
      </w:r>
    </w:p>
    <w:p>
      <w:pPr>
        <w:snapToGrid w:val="0"/>
        <w:spacing w:line="360" w:lineRule="auto"/>
        <w:ind w:firstLineChars="200" w:firstLine="440"/>
        <w:rPr>
          <w:rFonts w:ascii="宋体" w:cs="宋体"/>
          <w:color w:val="auto"/>
          <w:sz w:val="22"/>
          <w:szCs w:val="22"/>
        </w:rPr>
      </w:pPr>
      <w:r>
        <w:rPr>
          <w:rFonts w:ascii="宋体" w:cs="宋体" w:hint="eastAsia"/>
          <w:color w:val="auto"/>
          <w:sz w:val="22"/>
          <w:szCs w:val="22"/>
        </w:rPr>
        <w:t>我单位参加</w:t>
      </w:r>
      <w:r>
        <w:rPr>
          <w:rFonts w:ascii="宋体" w:cs="宋体" w:hint="eastAsia"/>
          <w:color w:val="auto"/>
          <w:sz w:val="22"/>
          <w:szCs w:val="22"/>
          <w:u w:val="single"/>
        </w:rPr>
        <w:t xml:space="preserve">            （项目名称）</w:t>
      </w:r>
      <w:r>
        <w:rPr>
          <w:rFonts w:ascii="宋体" w:cs="宋体" w:hint="eastAsia"/>
          <w:color w:val="auto"/>
          <w:sz w:val="22"/>
          <w:szCs w:val="22"/>
        </w:rPr>
        <w:t>投标活动。我单位声明如下：</w:t>
      </w:r>
    </w:p>
    <w:p>
      <w:pPr>
        <w:spacing w:line="360" w:lineRule="auto"/>
        <w:ind w:firstLineChars="200" w:firstLine="440"/>
        <w:rPr>
          <w:rFonts w:ascii="宋体" w:cs="宋体"/>
          <w:color w:val="auto"/>
          <w:sz w:val="22"/>
          <w:szCs w:val="22"/>
          <w:lang w:val="zh-CN"/>
        </w:rPr>
      </w:pPr>
      <w:r>
        <w:rPr>
          <w:rFonts w:ascii="宋体" w:cs="宋体" w:hint="eastAsia"/>
          <w:color w:val="auto"/>
          <w:sz w:val="22"/>
          <w:szCs w:val="22"/>
          <w:lang w:val="zh-CN"/>
        </w:rPr>
        <w:t>我单位具有独立承担民事责任的能力；</w:t>
      </w:r>
    </w:p>
    <w:p>
      <w:pPr>
        <w:spacing w:line="360" w:lineRule="auto"/>
        <w:ind w:firstLineChars="200" w:firstLine="440"/>
        <w:rPr>
          <w:rFonts w:ascii="宋体" w:cs="宋体"/>
          <w:color w:val="auto"/>
          <w:sz w:val="22"/>
          <w:szCs w:val="22"/>
          <w:lang w:val="zh-CN"/>
        </w:rPr>
      </w:pPr>
      <w:r>
        <w:rPr>
          <w:rFonts w:ascii="宋体" w:cs="宋体" w:hint="eastAsia"/>
          <w:color w:val="auto"/>
          <w:sz w:val="22"/>
          <w:szCs w:val="22"/>
          <w:lang w:val="zh-CN"/>
        </w:rPr>
        <w:t>我单位具有良好的商业信誉和健全的财务会计制度；</w:t>
      </w:r>
    </w:p>
    <w:p>
      <w:pPr>
        <w:spacing w:line="360" w:lineRule="auto"/>
        <w:ind w:firstLineChars="200" w:firstLine="440"/>
        <w:rPr>
          <w:rFonts w:ascii="宋体" w:cs="宋体"/>
          <w:color w:val="auto"/>
          <w:sz w:val="22"/>
          <w:szCs w:val="22"/>
          <w:lang w:val="zh-CN"/>
        </w:rPr>
      </w:pPr>
      <w:r>
        <w:rPr>
          <w:rFonts w:ascii="宋体" w:cs="宋体" w:hint="eastAsia"/>
          <w:color w:val="auto"/>
          <w:sz w:val="22"/>
          <w:szCs w:val="22"/>
          <w:lang w:val="zh-CN"/>
        </w:rPr>
        <w:t xml:space="preserve">我单位具有履行合同所必需的设备和专业技术能力； </w:t>
      </w:r>
    </w:p>
    <w:p>
      <w:pPr>
        <w:spacing w:line="360" w:lineRule="auto"/>
        <w:ind w:firstLineChars="200" w:firstLine="440"/>
        <w:rPr>
          <w:rFonts w:ascii="宋体" w:cs="宋体"/>
          <w:color w:val="auto"/>
          <w:sz w:val="22"/>
          <w:szCs w:val="22"/>
          <w:lang w:val="zh-CN"/>
        </w:rPr>
      </w:pPr>
      <w:r>
        <w:rPr>
          <w:rFonts w:ascii="宋体" w:cs="宋体" w:hint="eastAsia"/>
          <w:color w:val="auto"/>
          <w:sz w:val="22"/>
          <w:szCs w:val="22"/>
          <w:lang w:val="zh-CN"/>
        </w:rPr>
        <w:t>我单位有依法缴纳税收和社会保障资金的良好记录；</w:t>
      </w:r>
    </w:p>
    <w:p>
      <w:pPr>
        <w:spacing w:line="360" w:lineRule="auto"/>
        <w:ind w:firstLineChars="200" w:firstLine="440"/>
        <w:rPr>
          <w:rFonts w:ascii="宋体" w:cs="宋体"/>
          <w:color w:val="auto"/>
          <w:sz w:val="22"/>
          <w:szCs w:val="22"/>
          <w:lang w:val="zh-CN"/>
        </w:rPr>
      </w:pPr>
      <w:r>
        <w:rPr>
          <w:rFonts w:ascii="宋体" w:cs="宋体" w:hint="eastAsia"/>
          <w:color w:val="auto"/>
          <w:sz w:val="22"/>
          <w:szCs w:val="22"/>
          <w:lang w:val="zh-CN"/>
        </w:rPr>
        <w:t>我单位参加采购活动前三年内，在经营活动中没有重大违法记录；在投标截止时间节点，没有被“信用中国”网站列入失信被执行人、重大税收违法案件当事人名单、政府采购严重失信行为记录名单；</w:t>
      </w:r>
    </w:p>
    <w:p>
      <w:pPr>
        <w:spacing w:line="360" w:lineRule="auto"/>
        <w:ind w:firstLineChars="200" w:firstLine="440"/>
        <w:rPr>
          <w:rFonts w:ascii="宋体" w:cs="宋体"/>
          <w:color w:val="auto"/>
          <w:sz w:val="22"/>
          <w:szCs w:val="22"/>
          <w:lang w:val="zh-CN"/>
        </w:rPr>
      </w:pPr>
      <w:r>
        <w:rPr>
          <w:rFonts w:ascii="宋体" w:cs="宋体" w:hint="eastAsia"/>
          <w:color w:val="auto"/>
          <w:sz w:val="22"/>
          <w:szCs w:val="22"/>
          <w:lang w:val="zh-CN"/>
        </w:rPr>
        <w:t>我单位满足法律、行政法规规定的其他条件。</w:t>
      </w:r>
    </w:p>
    <w:p>
      <w:pPr>
        <w:snapToGrid w:val="0"/>
        <w:spacing w:line="360" w:lineRule="auto"/>
        <w:ind w:firstLineChars="202" w:firstLine="444"/>
        <w:rPr>
          <w:rFonts w:ascii="宋体" w:cs="宋体"/>
          <w:color w:val="auto"/>
          <w:sz w:val="22"/>
          <w:szCs w:val="22"/>
        </w:rPr>
      </w:pPr>
    </w:p>
    <w:p>
      <w:pPr>
        <w:snapToGrid w:val="0"/>
        <w:spacing w:line="360" w:lineRule="auto"/>
        <w:ind w:firstLineChars="202" w:firstLine="444"/>
        <w:rPr>
          <w:rFonts w:ascii="宋体" w:cs="宋体"/>
          <w:color w:val="auto"/>
          <w:sz w:val="22"/>
          <w:szCs w:val="22"/>
        </w:rPr>
      </w:pPr>
      <w:r>
        <w:rPr>
          <w:rFonts w:ascii="宋体" w:cs="宋体" w:hint="eastAsia"/>
          <w:color w:val="auto"/>
          <w:sz w:val="22"/>
          <w:szCs w:val="22"/>
        </w:rPr>
        <w:t xml:space="preserve">                              承诺人名称（盖单位公章）：</w:t>
      </w:r>
    </w:p>
    <w:p>
      <w:pPr>
        <w:snapToGrid w:val="0"/>
        <w:spacing w:line="360" w:lineRule="auto"/>
        <w:ind w:firstLineChars="202" w:firstLine="444"/>
        <w:rPr>
          <w:rFonts w:ascii="宋体" w:cs="宋体"/>
          <w:color w:val="auto"/>
          <w:sz w:val="22"/>
          <w:szCs w:val="22"/>
        </w:rPr>
      </w:pPr>
      <w:r>
        <w:rPr>
          <w:rFonts w:ascii="宋体" w:cs="宋体" w:hint="eastAsia"/>
          <w:color w:val="auto"/>
          <w:sz w:val="22"/>
          <w:szCs w:val="22"/>
        </w:rPr>
        <w:t xml:space="preserve">  </w:t>
      </w:r>
    </w:p>
    <w:p>
      <w:pPr>
        <w:snapToGrid w:val="0"/>
        <w:spacing w:line="360" w:lineRule="auto"/>
        <w:ind w:firstLineChars="202" w:firstLine="444"/>
        <w:rPr>
          <w:rFonts w:ascii="宋体" w:cs="宋体"/>
          <w:color w:val="auto"/>
          <w:sz w:val="22"/>
          <w:szCs w:val="22"/>
        </w:rPr>
      </w:pPr>
      <w:r>
        <w:rPr>
          <w:rFonts w:ascii="宋体" w:cs="宋体" w:hint="eastAsia"/>
          <w:color w:val="auto"/>
          <w:sz w:val="22"/>
          <w:szCs w:val="22"/>
        </w:rPr>
        <w:t xml:space="preserve">                              日期：       年    月    日</w:t>
      </w:r>
    </w:p>
    <w:p>
      <w:pPr>
        <w:wordWrap w:val="0"/>
        <w:snapToGrid w:val="0"/>
        <w:spacing w:line="460" w:lineRule="exact"/>
        <w:jc w:val="right"/>
        <w:rPr>
          <w:rFonts w:ascii="宋体"/>
          <w:bCs/>
          <w:color w:val="auto"/>
          <w:sz w:val="24"/>
        </w:rPr>
      </w:pPr>
    </w:p>
    <w:p>
      <w:pPr>
        <w:spacing w:line="360" w:lineRule="auto"/>
        <w:jc w:val="left"/>
        <w:rPr>
          <w:rFonts w:ascii="宋体" w:cs="宋体"/>
          <w:b/>
          <w:bCs/>
          <w:color w:val="auto"/>
          <w:sz w:val="24"/>
        </w:rPr>
      </w:pPr>
      <w:r>
        <w:rPr>
          <w:rFonts w:ascii="宋体" w:cs="宋体"/>
          <w:b/>
          <w:bCs/>
          <w:color w:val="auto"/>
          <w:sz w:val="24"/>
        </w:rPr>
        <w:br w:type="page"/>
      </w:r>
      <w:r>
        <w:rPr>
          <w:rFonts w:ascii="宋体" w:cs="宋体" w:hint="eastAsia"/>
          <w:b/>
          <w:bCs/>
          <w:color w:val="auto"/>
          <w:sz w:val="24"/>
        </w:rPr>
        <w:t>二、商务技术文件相关的格式文件及表格</w:t>
      </w:r>
    </w:p>
    <w:p>
      <w:pPr>
        <w:spacing w:line="360" w:lineRule="auto"/>
        <w:jc w:val="center"/>
        <w:rPr>
          <w:rFonts w:ascii="宋体" w:cs="宋体"/>
          <w:b/>
          <w:bCs/>
          <w:color w:val="auto"/>
          <w:sz w:val="24"/>
        </w:rPr>
      </w:pPr>
      <w:r>
        <w:rPr>
          <w:rFonts w:ascii="宋体" w:cs="宋体" w:hint="eastAsia"/>
          <w:b/>
          <w:color w:val="auto"/>
          <w:sz w:val="24"/>
        </w:rPr>
        <w:t>1</w:t>
      </w:r>
      <w:r>
        <w:rPr>
          <w:rFonts w:ascii="宋体" w:cs="宋体" w:hint="eastAsia"/>
          <w:b/>
          <w:bCs/>
          <w:color w:val="auto"/>
          <w:sz w:val="24"/>
        </w:rPr>
        <w:t>、投标响应函</w:t>
      </w:r>
    </w:p>
    <w:p>
      <w:pPr>
        <w:spacing w:line="360" w:lineRule="auto"/>
        <w:rPr>
          <w:rFonts w:ascii="宋体" w:cs="宋体"/>
          <w:color w:val="auto"/>
          <w:sz w:val="22"/>
          <w:szCs w:val="22"/>
        </w:rPr>
      </w:pPr>
      <w:r>
        <w:rPr>
          <w:rFonts w:ascii="宋体" w:cs="宋体" w:hint="eastAsia"/>
          <w:color w:val="auto"/>
          <w:sz w:val="22"/>
          <w:szCs w:val="22"/>
          <w:u w:val="single"/>
        </w:rPr>
        <w:t>致    （采购人）    ：</w:t>
      </w:r>
    </w:p>
    <w:p>
      <w:pPr>
        <w:widowControl/>
        <w:shd w:val="clear" w:color="auto" w:fill="FFFFFF"/>
        <w:wordWrap w:val="0"/>
        <w:spacing w:line="480" w:lineRule="exact"/>
        <w:ind w:firstLineChars="200" w:firstLine="440"/>
        <w:jc w:val="left"/>
        <w:rPr>
          <w:rFonts w:ascii="宋体" w:cs="Tahoma"/>
          <w:color w:val="auto"/>
          <w:kern w:val="0"/>
          <w:sz w:val="22"/>
          <w:szCs w:val="22"/>
        </w:rPr>
      </w:pPr>
      <w:r>
        <w:rPr>
          <w:rFonts w:ascii="宋体" w:cs="Tahoma" w:hint="eastAsia"/>
          <w:color w:val="auto"/>
          <w:kern w:val="0"/>
          <w:sz w:val="22"/>
          <w:szCs w:val="22"/>
        </w:rPr>
        <w:t>根据贵方的</w:t>
      </w:r>
      <w:r>
        <w:rPr>
          <w:rFonts w:ascii="宋体" w:cs="Tahoma" w:hint="eastAsia"/>
          <w:color w:val="auto"/>
          <w:kern w:val="0"/>
          <w:sz w:val="22"/>
          <w:szCs w:val="22"/>
          <w:u w:val="single"/>
        </w:rPr>
        <w:t xml:space="preserve">        （项目名称）</w:t>
      </w:r>
      <w:r>
        <w:rPr>
          <w:rFonts w:ascii="宋体" w:cs="Tahoma" w:hint="eastAsia"/>
          <w:color w:val="auto"/>
          <w:kern w:val="0"/>
          <w:sz w:val="22"/>
          <w:szCs w:val="22"/>
        </w:rPr>
        <w:t>招标文件，正式授权下述签字人</w:t>
      </w:r>
      <w:r>
        <w:rPr>
          <w:rFonts w:ascii="宋体" w:cs="Tahoma" w:hint="eastAsia"/>
          <w:color w:val="auto"/>
          <w:kern w:val="0"/>
          <w:sz w:val="22"/>
          <w:szCs w:val="22"/>
          <w:u w:val="single"/>
        </w:rPr>
        <w:t xml:space="preserve">    </w:t>
      </w:r>
      <w:r>
        <w:rPr>
          <w:rFonts w:ascii="宋体" w:cs="Tahoma" w:hint="eastAsia"/>
          <w:color w:val="auto"/>
          <w:kern w:val="0"/>
          <w:sz w:val="22"/>
          <w:szCs w:val="22"/>
        </w:rPr>
        <w:t>(姓名)代表我方</w:t>
      </w:r>
      <w:r>
        <w:rPr>
          <w:rFonts w:ascii="宋体" w:cs="Tahoma" w:hint="eastAsia"/>
          <w:color w:val="auto"/>
          <w:kern w:val="0"/>
          <w:sz w:val="22"/>
          <w:szCs w:val="22"/>
          <w:u w:val="single"/>
        </w:rPr>
        <w:t xml:space="preserve">          （</w:t>
      </w:r>
      <w:r>
        <w:rPr>
          <w:rFonts w:ascii="宋体" w:cs="Tahoma" w:hint="eastAsia"/>
          <w:color w:val="auto"/>
          <w:kern w:val="0"/>
          <w:sz w:val="22"/>
          <w:szCs w:val="22"/>
        </w:rPr>
        <w:t>投标供应商的名称），全权处理本次项目投标的有关事宜。</w:t>
      </w:r>
    </w:p>
    <w:p>
      <w:pPr>
        <w:widowControl/>
        <w:shd w:val="clear" w:color="auto" w:fill="FFFFFF"/>
        <w:wordWrap w:val="0"/>
        <w:spacing w:line="480" w:lineRule="exact"/>
        <w:ind w:firstLineChars="200" w:firstLine="440"/>
        <w:jc w:val="left"/>
        <w:rPr>
          <w:rFonts w:ascii="宋体" w:cs="Tahoma"/>
          <w:color w:val="auto"/>
          <w:kern w:val="0"/>
          <w:sz w:val="22"/>
          <w:szCs w:val="22"/>
        </w:rPr>
      </w:pPr>
      <w:r>
        <w:rPr>
          <w:rFonts w:ascii="宋体" w:cs="Tahoma" w:hint="eastAsia"/>
          <w:color w:val="auto"/>
          <w:kern w:val="0"/>
          <w:sz w:val="22"/>
          <w:szCs w:val="22"/>
        </w:rPr>
        <w:t>据此函，</w:t>
      </w:r>
      <w:r>
        <w:rPr>
          <w:rFonts w:ascii="宋体" w:cs="Tahoma" w:hint="eastAsia"/>
          <w:color w:val="auto"/>
          <w:kern w:val="0"/>
          <w:sz w:val="22"/>
          <w:szCs w:val="22"/>
          <w:u w:val="single"/>
        </w:rPr>
        <w:t xml:space="preserve">        (</w:t>
      </w:r>
      <w:r>
        <w:rPr>
          <w:rFonts w:ascii="宋体" w:cs="Tahoma" w:hint="eastAsia"/>
          <w:color w:val="auto"/>
          <w:kern w:val="0"/>
          <w:sz w:val="22"/>
          <w:szCs w:val="22"/>
        </w:rPr>
        <w:t>姓名)签字人兹宣布同意如下：</w:t>
      </w:r>
    </w:p>
    <w:p>
      <w:pPr>
        <w:widowControl/>
        <w:shd w:val="clear" w:color="auto" w:fill="FFFFFF"/>
        <w:wordWrap w:val="0"/>
        <w:spacing w:line="480" w:lineRule="exact"/>
        <w:ind w:firstLineChars="200" w:firstLine="440"/>
        <w:jc w:val="left"/>
        <w:rPr>
          <w:rFonts w:ascii="宋体" w:cs="Tahoma"/>
          <w:color w:val="auto"/>
          <w:kern w:val="0"/>
          <w:sz w:val="22"/>
          <w:szCs w:val="22"/>
        </w:rPr>
      </w:pPr>
      <w:r>
        <w:rPr>
          <w:rFonts w:ascii="宋体" w:cs="Tahoma" w:hint="eastAsia"/>
          <w:color w:val="auto"/>
          <w:kern w:val="0"/>
          <w:sz w:val="22"/>
          <w:szCs w:val="22"/>
        </w:rPr>
        <w:t>1.按招标文件规定的各项要求，向买方提供所需货物、服务与服务。</w:t>
      </w:r>
    </w:p>
    <w:p>
      <w:pPr>
        <w:widowControl/>
        <w:shd w:val="clear" w:color="auto" w:fill="FFFFFF"/>
        <w:wordWrap w:val="0"/>
        <w:spacing w:line="480" w:lineRule="exact"/>
        <w:ind w:firstLineChars="200" w:firstLine="440"/>
        <w:jc w:val="left"/>
        <w:rPr>
          <w:rFonts w:ascii="宋体" w:cs="Tahoma"/>
          <w:color w:val="auto"/>
          <w:kern w:val="0"/>
          <w:sz w:val="22"/>
          <w:szCs w:val="22"/>
        </w:rPr>
      </w:pPr>
      <w:r>
        <w:rPr>
          <w:rFonts w:ascii="宋体" w:cs="Tahoma" w:hint="eastAsia"/>
          <w:color w:val="auto"/>
          <w:kern w:val="0"/>
          <w:sz w:val="22"/>
          <w:szCs w:val="22"/>
        </w:rPr>
        <w:t>2.我们完全理解贵方不一定将合同授予最低报价的投标人。</w:t>
      </w:r>
    </w:p>
    <w:p>
      <w:pPr>
        <w:widowControl/>
        <w:shd w:val="clear" w:color="auto" w:fill="FFFFFF"/>
        <w:wordWrap w:val="0"/>
        <w:spacing w:line="480" w:lineRule="exact"/>
        <w:ind w:firstLineChars="200" w:firstLine="440"/>
        <w:jc w:val="left"/>
        <w:rPr>
          <w:rFonts w:ascii="宋体" w:cs="Tahoma"/>
          <w:color w:val="auto"/>
          <w:kern w:val="0"/>
          <w:sz w:val="22"/>
          <w:szCs w:val="22"/>
        </w:rPr>
      </w:pPr>
      <w:r>
        <w:rPr>
          <w:rFonts w:ascii="宋体" w:cs="Tahoma" w:hint="eastAsia"/>
          <w:color w:val="auto"/>
          <w:kern w:val="0"/>
          <w:sz w:val="22"/>
          <w:szCs w:val="22"/>
        </w:rPr>
        <w:t>3.我们已详细审核全部招标文件及其有效补充文件，我们知道必须放弃提出含糊不清或误解问题的权利。</w:t>
      </w:r>
    </w:p>
    <w:p>
      <w:pPr>
        <w:widowControl/>
        <w:shd w:val="clear" w:color="auto" w:fill="FFFFFF"/>
        <w:wordWrap w:val="0"/>
        <w:spacing w:line="480" w:lineRule="exact"/>
        <w:ind w:firstLineChars="200" w:firstLine="440"/>
        <w:jc w:val="left"/>
        <w:rPr>
          <w:rFonts w:ascii="宋体" w:cs="Tahoma"/>
          <w:color w:val="auto"/>
          <w:kern w:val="0"/>
          <w:sz w:val="22"/>
          <w:szCs w:val="22"/>
        </w:rPr>
      </w:pPr>
      <w:r>
        <w:rPr>
          <w:rFonts w:ascii="宋体" w:cs="Tahoma" w:hint="eastAsia"/>
          <w:color w:val="auto"/>
          <w:kern w:val="0"/>
          <w:sz w:val="22"/>
          <w:szCs w:val="22"/>
        </w:rPr>
        <w:t>4.我们同意从规定的开标日期起遵循本投标文件，并在规定的投标有效期期满之前均具有约束力。</w:t>
      </w:r>
    </w:p>
    <w:p>
      <w:pPr>
        <w:widowControl/>
        <w:shd w:val="clear" w:color="auto" w:fill="FFFFFF"/>
        <w:wordWrap w:val="0"/>
        <w:spacing w:line="480" w:lineRule="exact"/>
        <w:ind w:firstLineChars="200" w:firstLine="440"/>
        <w:jc w:val="left"/>
        <w:rPr>
          <w:rFonts w:ascii="宋体" w:cs="Tahoma"/>
          <w:color w:val="auto"/>
          <w:kern w:val="0"/>
          <w:sz w:val="22"/>
          <w:szCs w:val="22"/>
        </w:rPr>
      </w:pPr>
      <w:r>
        <w:rPr>
          <w:rFonts w:ascii="宋体" w:cs="Tahoma" w:hint="eastAsia"/>
          <w:color w:val="auto"/>
          <w:kern w:val="0"/>
          <w:sz w:val="22"/>
          <w:szCs w:val="22"/>
        </w:rPr>
        <w:t>5.同意向贵方提供贵方可能另外要求的与投标有关的任何证据或资料，并保证我方已提供和将要提供的文件是真实的、准确的。</w:t>
      </w:r>
    </w:p>
    <w:p>
      <w:pPr>
        <w:widowControl/>
        <w:shd w:val="clear" w:color="auto" w:fill="FFFFFF"/>
        <w:wordWrap w:val="0"/>
        <w:spacing w:line="480" w:lineRule="exact"/>
        <w:ind w:firstLineChars="200" w:firstLine="440"/>
        <w:jc w:val="left"/>
        <w:rPr>
          <w:rFonts w:ascii="宋体" w:cs="Tahoma"/>
          <w:color w:val="auto"/>
          <w:kern w:val="0"/>
          <w:sz w:val="22"/>
          <w:szCs w:val="22"/>
        </w:rPr>
      </w:pPr>
      <w:r>
        <w:rPr>
          <w:rFonts w:ascii="宋体" w:cs="Tahoma" w:hint="eastAsia"/>
          <w:color w:val="auto"/>
          <w:kern w:val="0"/>
          <w:sz w:val="22"/>
          <w:szCs w:val="22"/>
        </w:rPr>
        <w:t>6.一旦我方中标,我方将根据招标文件的规定，严格履行合同的责任和义务,并保证在招标文件规定的时间完成项目，交付买方验收、使用。</w:t>
      </w:r>
    </w:p>
    <w:p>
      <w:pPr>
        <w:widowControl/>
        <w:shd w:val="clear" w:color="auto" w:fill="FFFFFF"/>
        <w:wordWrap w:val="0"/>
        <w:spacing w:line="480" w:lineRule="exact"/>
        <w:ind w:firstLineChars="200" w:firstLine="440"/>
        <w:jc w:val="left"/>
        <w:rPr>
          <w:rFonts w:ascii="宋体" w:cs="Tahoma"/>
          <w:color w:val="auto"/>
          <w:kern w:val="0"/>
          <w:sz w:val="22"/>
          <w:szCs w:val="22"/>
        </w:rPr>
      </w:pPr>
      <w:r>
        <w:rPr>
          <w:rFonts w:ascii="宋体" w:cs="Tahoma" w:hint="eastAsia"/>
          <w:color w:val="auto"/>
          <w:kern w:val="0"/>
          <w:sz w:val="22"/>
          <w:szCs w:val="22"/>
        </w:rPr>
        <w:t>7.与本投标有关的正式通讯地址为：</w:t>
      </w:r>
    </w:p>
    <w:p>
      <w:pPr>
        <w:widowControl/>
        <w:shd w:val="clear" w:color="auto" w:fill="FFFFFF"/>
        <w:wordWrap w:val="0"/>
        <w:spacing w:line="480" w:lineRule="exact"/>
        <w:ind w:firstLineChars="200" w:firstLine="440"/>
        <w:jc w:val="left"/>
        <w:rPr>
          <w:rFonts w:ascii="宋体" w:cs="Tahoma"/>
          <w:color w:val="auto"/>
          <w:kern w:val="0"/>
          <w:sz w:val="22"/>
          <w:szCs w:val="22"/>
        </w:rPr>
      </w:pPr>
      <w:r>
        <w:rPr>
          <w:rFonts w:ascii="宋体" w:cs="Tahoma" w:hint="eastAsia"/>
          <w:color w:val="auto"/>
          <w:kern w:val="0"/>
          <w:sz w:val="22"/>
          <w:szCs w:val="22"/>
        </w:rPr>
        <w:t>地址</w:t>
      </w:r>
      <w:r>
        <w:rPr>
          <w:rFonts w:ascii="宋体" w:cs="Tahoma" w:hint="eastAsia"/>
          <w:color w:val="auto"/>
          <w:kern w:val="0"/>
          <w:sz w:val="22"/>
          <w:szCs w:val="22"/>
          <w:u w:val="single"/>
        </w:rPr>
        <w:t xml:space="preserve">：            </w:t>
      </w:r>
    </w:p>
    <w:p>
      <w:pPr>
        <w:widowControl/>
        <w:shd w:val="clear" w:color="auto" w:fill="FFFFFF"/>
        <w:wordWrap w:val="0"/>
        <w:spacing w:line="480" w:lineRule="exact"/>
        <w:ind w:firstLineChars="200" w:firstLine="440"/>
        <w:jc w:val="left"/>
        <w:rPr>
          <w:rFonts w:ascii="宋体" w:cs="Tahoma"/>
          <w:color w:val="auto"/>
          <w:kern w:val="0"/>
          <w:sz w:val="22"/>
          <w:szCs w:val="22"/>
        </w:rPr>
      </w:pPr>
      <w:r>
        <w:rPr>
          <w:rFonts w:ascii="宋体" w:cs="Tahoma" w:hint="eastAsia"/>
          <w:color w:val="auto"/>
          <w:kern w:val="0"/>
          <w:sz w:val="22"/>
          <w:szCs w:val="22"/>
        </w:rPr>
        <w:t>邮编</w:t>
      </w:r>
      <w:r>
        <w:rPr>
          <w:rFonts w:ascii="宋体" w:cs="Tahoma" w:hint="eastAsia"/>
          <w:color w:val="auto"/>
          <w:kern w:val="0"/>
          <w:sz w:val="22"/>
          <w:szCs w:val="22"/>
          <w:u w:val="single"/>
        </w:rPr>
        <w:t xml:space="preserve">：            </w:t>
      </w:r>
    </w:p>
    <w:p>
      <w:pPr>
        <w:widowControl/>
        <w:shd w:val="clear" w:color="auto" w:fill="FFFFFF"/>
        <w:wordWrap w:val="0"/>
        <w:spacing w:line="480" w:lineRule="exact"/>
        <w:ind w:firstLineChars="200" w:firstLine="440"/>
        <w:jc w:val="left"/>
        <w:rPr>
          <w:rFonts w:ascii="宋体" w:cs="Tahoma"/>
          <w:color w:val="auto"/>
          <w:kern w:val="0"/>
          <w:sz w:val="22"/>
          <w:szCs w:val="22"/>
        </w:rPr>
      </w:pPr>
      <w:r>
        <w:rPr>
          <w:rFonts w:ascii="宋体" w:cs="Tahoma" w:hint="eastAsia"/>
          <w:color w:val="auto"/>
          <w:kern w:val="0"/>
          <w:sz w:val="22"/>
          <w:szCs w:val="22"/>
        </w:rPr>
        <w:t>电话</w:t>
      </w:r>
      <w:r>
        <w:rPr>
          <w:rFonts w:ascii="宋体" w:cs="Tahoma" w:hint="eastAsia"/>
          <w:color w:val="auto"/>
          <w:kern w:val="0"/>
          <w:sz w:val="22"/>
          <w:szCs w:val="22"/>
          <w:u w:val="single"/>
        </w:rPr>
        <w:t xml:space="preserve">：            </w:t>
      </w:r>
      <w:r>
        <w:rPr>
          <w:rFonts w:ascii="宋体" w:cs="Tahoma" w:hint="eastAsia"/>
          <w:color w:val="auto"/>
          <w:kern w:val="0"/>
          <w:sz w:val="22"/>
          <w:szCs w:val="22"/>
        </w:rPr>
        <w:t xml:space="preserve"> </w:t>
      </w:r>
    </w:p>
    <w:p>
      <w:pPr>
        <w:widowControl/>
        <w:shd w:val="clear" w:color="auto" w:fill="FFFFFF"/>
        <w:wordWrap w:val="0"/>
        <w:spacing w:line="480" w:lineRule="exact"/>
        <w:ind w:firstLineChars="200" w:firstLine="440"/>
        <w:jc w:val="left"/>
        <w:rPr>
          <w:rFonts w:ascii="宋体" w:cs="Tahoma"/>
          <w:color w:val="auto"/>
          <w:kern w:val="0"/>
          <w:sz w:val="22"/>
          <w:szCs w:val="22"/>
        </w:rPr>
      </w:pPr>
      <w:r>
        <w:rPr>
          <w:rFonts w:ascii="宋体" w:cs="Tahoma" w:hint="eastAsia"/>
          <w:color w:val="auto"/>
          <w:kern w:val="0"/>
          <w:sz w:val="22"/>
          <w:szCs w:val="22"/>
        </w:rPr>
        <w:t>传真</w:t>
      </w:r>
      <w:r>
        <w:rPr>
          <w:rFonts w:ascii="宋体" w:cs="Tahoma" w:hint="eastAsia"/>
          <w:color w:val="auto"/>
          <w:kern w:val="0"/>
          <w:sz w:val="22"/>
          <w:szCs w:val="22"/>
          <w:u w:val="single"/>
        </w:rPr>
        <w:t xml:space="preserve">：            </w:t>
      </w:r>
      <w:r>
        <w:rPr>
          <w:rFonts w:ascii="宋体" w:cs="Tahoma" w:hint="eastAsia"/>
          <w:color w:val="auto"/>
          <w:kern w:val="0"/>
          <w:sz w:val="22"/>
          <w:szCs w:val="22"/>
        </w:rPr>
        <w:t xml:space="preserve"> </w:t>
      </w:r>
    </w:p>
    <w:p>
      <w:pPr>
        <w:widowControl/>
        <w:shd w:val="clear" w:color="auto" w:fill="FFFFFF"/>
        <w:wordWrap w:val="0"/>
        <w:spacing w:line="480" w:lineRule="exact"/>
        <w:ind w:firstLineChars="200" w:firstLine="440"/>
        <w:jc w:val="left"/>
        <w:rPr>
          <w:rFonts w:ascii="宋体" w:cs="Tahoma"/>
          <w:color w:val="auto"/>
          <w:kern w:val="0"/>
          <w:sz w:val="22"/>
          <w:szCs w:val="22"/>
        </w:rPr>
      </w:pPr>
      <w:r>
        <w:rPr>
          <w:rFonts w:ascii="宋体" w:cs="Tahoma" w:hint="eastAsia"/>
          <w:color w:val="auto"/>
          <w:kern w:val="0"/>
          <w:sz w:val="22"/>
          <w:szCs w:val="22"/>
        </w:rPr>
        <w:t>投标人开户行</w:t>
      </w:r>
      <w:r>
        <w:rPr>
          <w:rFonts w:ascii="宋体" w:cs="Tahoma" w:hint="eastAsia"/>
          <w:color w:val="auto"/>
          <w:kern w:val="0"/>
          <w:sz w:val="22"/>
          <w:szCs w:val="22"/>
          <w:u w:val="single"/>
        </w:rPr>
        <w:t xml:space="preserve">：            </w:t>
      </w:r>
      <w:r>
        <w:rPr>
          <w:rFonts w:ascii="宋体" w:cs="Tahoma" w:hint="eastAsia"/>
          <w:color w:val="auto"/>
          <w:kern w:val="0"/>
          <w:sz w:val="22"/>
          <w:szCs w:val="22"/>
        </w:rPr>
        <w:t xml:space="preserve"> </w:t>
      </w:r>
    </w:p>
    <w:p>
      <w:pPr>
        <w:widowControl/>
        <w:shd w:val="clear" w:color="auto" w:fill="FFFFFF"/>
        <w:wordWrap w:val="0"/>
        <w:spacing w:line="480" w:lineRule="exact"/>
        <w:ind w:firstLineChars="200" w:firstLine="440"/>
        <w:jc w:val="left"/>
        <w:rPr>
          <w:rFonts w:ascii="宋体" w:cs="Tahoma"/>
          <w:color w:val="auto"/>
          <w:kern w:val="0"/>
          <w:sz w:val="22"/>
          <w:szCs w:val="22"/>
        </w:rPr>
      </w:pPr>
      <w:r>
        <w:rPr>
          <w:rFonts w:ascii="宋体" w:cs="Tahoma" w:hint="eastAsia"/>
          <w:color w:val="auto"/>
          <w:kern w:val="0"/>
          <w:sz w:val="22"/>
          <w:szCs w:val="22"/>
        </w:rPr>
        <w:t>账户</w:t>
      </w:r>
      <w:r>
        <w:rPr>
          <w:rFonts w:ascii="宋体" w:cs="Tahoma" w:hint="eastAsia"/>
          <w:color w:val="auto"/>
          <w:kern w:val="0"/>
          <w:sz w:val="22"/>
          <w:szCs w:val="22"/>
          <w:u w:val="single"/>
        </w:rPr>
        <w:t xml:space="preserve">：            </w:t>
      </w:r>
      <w:r>
        <w:rPr>
          <w:rFonts w:ascii="宋体" w:cs="Tahoma" w:hint="eastAsia"/>
          <w:color w:val="auto"/>
          <w:kern w:val="0"/>
          <w:sz w:val="22"/>
          <w:szCs w:val="22"/>
        </w:rPr>
        <w:t xml:space="preserve"> </w:t>
      </w:r>
    </w:p>
    <w:p>
      <w:pPr>
        <w:widowControl/>
        <w:shd w:val="clear" w:color="auto" w:fill="FFFFFF"/>
        <w:wordWrap w:val="0"/>
        <w:spacing w:line="480" w:lineRule="exact"/>
        <w:jc w:val="left"/>
        <w:rPr>
          <w:rFonts w:ascii="宋体" w:cs="Tahoma"/>
          <w:color w:val="auto"/>
          <w:kern w:val="0"/>
          <w:sz w:val="22"/>
          <w:szCs w:val="22"/>
        </w:rPr>
      </w:pPr>
    </w:p>
    <w:p>
      <w:pPr>
        <w:kinsoku w:val="0"/>
        <w:topLinePunct/>
        <w:snapToGrid w:val="0"/>
        <w:spacing w:line="480" w:lineRule="exact"/>
        <w:ind w:firstLineChars="200" w:firstLine="440"/>
        <w:rPr>
          <w:rFonts w:ascii="宋体" w:cs="宋体"/>
          <w:color w:val="auto"/>
          <w:sz w:val="22"/>
          <w:szCs w:val="22"/>
        </w:rPr>
      </w:pPr>
      <w:r>
        <w:rPr>
          <w:rFonts w:ascii="宋体" w:cs="宋体" w:hint="eastAsia"/>
          <w:color w:val="auto"/>
          <w:sz w:val="22"/>
          <w:szCs w:val="22"/>
        </w:rPr>
        <w:t xml:space="preserve">投标供应商：（盖章）             </w:t>
      </w:r>
    </w:p>
    <w:p>
      <w:pPr>
        <w:kinsoku w:val="0"/>
        <w:topLinePunct/>
        <w:snapToGrid w:val="0"/>
        <w:spacing w:line="480" w:lineRule="exact"/>
        <w:ind w:firstLineChars="200" w:firstLine="440"/>
        <w:rPr>
          <w:rFonts w:ascii="宋体" w:cs="宋体"/>
          <w:color w:val="auto"/>
          <w:sz w:val="22"/>
          <w:szCs w:val="22"/>
        </w:rPr>
      </w:pPr>
      <w:r>
        <w:rPr>
          <w:rFonts w:ascii="宋体" w:cs="宋体" w:hint="eastAsia"/>
          <w:color w:val="auto"/>
          <w:sz w:val="22"/>
          <w:szCs w:val="22"/>
        </w:rPr>
        <w:t>法定代表人或被授权人（签字或盖章）：</w:t>
      </w:r>
    </w:p>
    <w:p>
      <w:pPr>
        <w:kinsoku w:val="0"/>
        <w:topLinePunct/>
        <w:snapToGrid w:val="0"/>
        <w:spacing w:line="480" w:lineRule="exact"/>
        <w:ind w:firstLineChars="200" w:firstLine="440"/>
        <w:rPr>
          <w:rFonts w:ascii="宋体" w:cs="宋体"/>
          <w:color w:val="auto"/>
          <w:sz w:val="22"/>
          <w:szCs w:val="22"/>
        </w:rPr>
      </w:pPr>
      <w:r>
        <w:rPr>
          <w:rFonts w:ascii="宋体" w:cs="宋体" w:hint="eastAsia"/>
          <w:color w:val="auto"/>
          <w:sz w:val="22"/>
          <w:szCs w:val="22"/>
        </w:rPr>
        <w:t>日期：</w:t>
      </w:r>
    </w:p>
    <w:p>
      <w:pPr>
        <w:snapToGrid w:val="0"/>
        <w:spacing w:line="500" w:lineRule="exact"/>
        <w:jc w:val="center"/>
        <w:outlineLvl w:val="2"/>
        <w:rPr>
          <w:rFonts w:ascii="宋体" w:cs="宋体"/>
          <w:b/>
          <w:color w:val="auto"/>
          <w:sz w:val="24"/>
        </w:rPr>
      </w:pPr>
      <w:r>
        <w:rPr>
          <w:rFonts w:ascii="宋体" w:cs="宋体"/>
          <w:b/>
          <w:bCs/>
          <w:color w:val="auto"/>
          <w:sz w:val="24"/>
        </w:rPr>
        <w:br w:type="page"/>
      </w:r>
      <w:r>
        <w:rPr>
          <w:rFonts w:ascii="宋体" w:cs="宋体" w:hint="eastAsia"/>
          <w:b/>
          <w:bCs/>
          <w:color w:val="auto"/>
          <w:sz w:val="24"/>
        </w:rPr>
        <w:t>三、</w:t>
      </w:r>
      <w:r>
        <w:rPr>
          <w:rFonts w:ascii="宋体" w:cs="宋体" w:hint="eastAsia"/>
          <w:b/>
          <w:color w:val="auto"/>
          <w:sz w:val="24"/>
        </w:rPr>
        <w:t>报价文件相关的格式文件及表格</w:t>
      </w:r>
    </w:p>
    <w:p>
      <w:pPr>
        <w:snapToGrid w:val="0"/>
        <w:spacing w:line="520" w:lineRule="exact"/>
        <w:jc w:val="center"/>
        <w:rPr>
          <w:rFonts w:ascii="宋体" w:cs="宋体"/>
          <w:b/>
          <w:bCs/>
          <w:color w:val="auto"/>
          <w:sz w:val="24"/>
        </w:rPr>
      </w:pPr>
    </w:p>
    <w:p>
      <w:pPr>
        <w:snapToGrid w:val="0"/>
        <w:spacing w:line="520" w:lineRule="exact"/>
        <w:jc w:val="center"/>
        <w:rPr>
          <w:rFonts w:ascii="宋体" w:cs="宋体"/>
          <w:b/>
          <w:bCs/>
          <w:color w:val="auto"/>
          <w:sz w:val="24"/>
        </w:rPr>
      </w:pPr>
      <w:r>
        <w:rPr>
          <w:rFonts w:ascii="宋体" w:cs="宋体" w:hint="eastAsia"/>
          <w:b/>
          <w:bCs/>
          <w:color w:val="auto"/>
          <w:sz w:val="24"/>
        </w:rPr>
        <w:t>1、开标一览表</w:t>
      </w:r>
    </w:p>
    <w:p>
      <w:pPr>
        <w:snapToGrid w:val="0"/>
        <w:spacing w:line="520" w:lineRule="exact"/>
        <w:rPr>
          <w:rFonts w:ascii="宋体" w:cs="宋体"/>
          <w:color w:val="auto"/>
          <w:sz w:val="24"/>
        </w:rPr>
      </w:pPr>
    </w:p>
    <w:tbl>
      <w:tblPr>
        <w:jc w:val="left"/>
        <w:tblInd w:w="2" w:type="dxa"/>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756"/>
        <w:gridCol w:w="6281"/>
      </w:tblGrid>
      <w:tr>
        <w:trPr>
          <w:trHeight w:val="1124"/>
        </w:trPr>
        <w:tc>
          <w:tcPr>
            <w:tcW w:w="2756" w:type="dxa"/>
            <w:tcBorders>
              <w:top w:val="single" w:sz="4" w:space="0" w:color="auto"/>
              <w:left w:val="single" w:sz="4" w:space="0" w:color="auto"/>
              <w:bottom w:val="single" w:sz="4" w:space="0" w:color="auto"/>
              <w:right w:val="single" w:sz="4" w:space="0" w:color="auto"/>
            </w:tcBorders>
            <w:noWrap/>
            <w:vAlign w:val="center"/>
          </w:tcPr>
          <w:p>
            <w:pPr>
              <w:kinsoku w:val="0"/>
              <w:topLinePunct/>
              <w:snapToGrid w:val="0"/>
              <w:spacing w:line="520" w:lineRule="exact"/>
              <w:jc w:val="center"/>
              <w:rPr>
                <w:rFonts w:ascii="宋体" w:cs="宋体"/>
                <w:color w:val="auto"/>
                <w:sz w:val="22"/>
                <w:szCs w:val="22"/>
              </w:rPr>
            </w:pPr>
            <w:r>
              <w:rPr>
                <w:rFonts w:ascii="宋体" w:cs="宋体" w:hint="eastAsia"/>
                <w:color w:val="auto"/>
                <w:sz w:val="22"/>
                <w:szCs w:val="22"/>
              </w:rPr>
              <w:t>项目名称</w:t>
            </w:r>
          </w:p>
        </w:tc>
        <w:tc>
          <w:tcPr>
            <w:tcW w:w="6281" w:type="dxa"/>
            <w:tcBorders>
              <w:top w:val="single" w:sz="4" w:space="0" w:color="auto"/>
              <w:left w:val="single" w:sz="4" w:space="0" w:color="auto"/>
              <w:bottom w:val="single" w:sz="4" w:space="0" w:color="auto"/>
              <w:right w:val="single" w:sz="4" w:space="0" w:color="auto"/>
            </w:tcBorders>
            <w:noWrap/>
            <w:vAlign w:val="center"/>
          </w:tcPr>
          <w:p>
            <w:pPr>
              <w:kinsoku w:val="0"/>
              <w:topLinePunct/>
              <w:snapToGrid w:val="0"/>
              <w:spacing w:line="520" w:lineRule="exact"/>
              <w:rPr>
                <w:rFonts w:ascii="宋体" w:cs="宋体"/>
                <w:strike/>
                <w:dstrike w:val="0"/>
                <w:color w:val="auto"/>
                <w:sz w:val="22"/>
                <w:szCs w:val="22"/>
                <w:u w:val="single"/>
              </w:rPr>
            </w:pPr>
          </w:p>
        </w:tc>
      </w:tr>
      <w:tr>
        <w:trPr>
          <w:trHeight w:val="1364"/>
        </w:trPr>
        <w:tc>
          <w:tcPr>
            <w:tcW w:w="2756" w:type="dxa"/>
            <w:tcBorders>
              <w:top w:val="single" w:sz="4" w:space="0" w:color="auto"/>
              <w:left w:val="single" w:sz="4" w:space="0" w:color="auto"/>
              <w:bottom w:val="single" w:sz="4" w:space="0" w:color="auto"/>
              <w:right w:val="single" w:sz="4" w:space="0" w:color="auto"/>
            </w:tcBorders>
            <w:noWrap/>
            <w:vAlign w:val="center"/>
          </w:tcPr>
          <w:p>
            <w:pPr>
              <w:kinsoku w:val="0"/>
              <w:topLinePunct/>
              <w:snapToGrid w:val="0"/>
              <w:spacing w:line="520" w:lineRule="exact"/>
              <w:jc w:val="center"/>
              <w:rPr>
                <w:rFonts w:ascii="宋体" w:cs="宋体"/>
                <w:color w:val="auto"/>
                <w:sz w:val="22"/>
                <w:szCs w:val="22"/>
              </w:rPr>
            </w:pPr>
            <w:r>
              <w:rPr>
                <w:rFonts w:ascii="宋体" w:cs="宋体" w:hint="eastAsia"/>
                <w:color w:val="auto"/>
                <w:sz w:val="22"/>
                <w:szCs w:val="22"/>
              </w:rPr>
              <w:t>费率报价</w:t>
            </w:r>
          </w:p>
        </w:tc>
        <w:tc>
          <w:tcPr>
            <w:tcW w:w="6281" w:type="dxa"/>
            <w:tcBorders>
              <w:top w:val="single" w:sz="4" w:space="0" w:color="auto"/>
              <w:left w:val="single" w:sz="4" w:space="0" w:color="auto"/>
              <w:bottom w:val="single" w:sz="4" w:space="0" w:color="auto"/>
              <w:right w:val="single" w:sz="4" w:space="0" w:color="auto"/>
            </w:tcBorders>
            <w:noWrap/>
            <w:vAlign w:val="center"/>
          </w:tcPr>
          <w:p>
            <w:pPr>
              <w:kinsoku w:val="0"/>
              <w:topLinePunct/>
              <w:snapToGrid w:val="0"/>
              <w:spacing w:line="360" w:lineRule="auto"/>
              <w:rPr>
                <w:rFonts w:ascii="宋体" w:cs="宋体"/>
                <w:color w:val="auto"/>
                <w:sz w:val="22"/>
                <w:szCs w:val="22"/>
                <w:u w:val="single"/>
              </w:rPr>
            </w:pPr>
            <w:r>
              <w:rPr>
                <w:rFonts w:ascii="宋体" w:cs="宋体" w:hint="eastAsia"/>
                <w:color w:val="auto"/>
                <w:sz w:val="22"/>
                <w:szCs w:val="22"/>
              </w:rPr>
              <w:t>大写：百分之</w:t>
            </w:r>
            <w:r>
              <w:rPr>
                <w:rFonts w:ascii="宋体" w:cs="宋体" w:hint="eastAsia"/>
                <w:color w:val="auto"/>
                <w:sz w:val="22"/>
                <w:szCs w:val="22"/>
                <w:u w:val="single"/>
              </w:rPr>
              <w:t xml:space="preserve">            </w:t>
            </w:r>
          </w:p>
          <w:p>
            <w:pPr>
              <w:pStyle w:val="15"/>
              <w:spacing w:line="360" w:lineRule="auto"/>
              <w:ind w:firstLine="0"/>
              <w:rPr>
                <w:color w:val="auto"/>
                <w:sz w:val="22"/>
                <w:szCs w:val="22"/>
              </w:rPr>
            </w:pPr>
            <w:r>
              <w:rPr>
                <w:rFonts w:ascii="宋体" w:cs="宋体" w:hint="eastAsia"/>
                <w:color w:val="auto"/>
                <w:kern w:val="2"/>
                <w:sz w:val="22"/>
                <w:szCs w:val="22"/>
              </w:rPr>
              <w:t>小写：</w:t>
            </w:r>
            <w:r>
              <w:rPr>
                <w:rFonts w:ascii="宋体" w:cs="宋体" w:hint="eastAsia"/>
                <w:color w:val="auto"/>
                <w:kern w:val="2"/>
                <w:sz w:val="22"/>
                <w:szCs w:val="22"/>
                <w:u w:val="single"/>
              </w:rPr>
              <w:t xml:space="preserve">        %</w:t>
            </w:r>
          </w:p>
        </w:tc>
      </w:tr>
    </w:tbl>
    <w:p>
      <w:pPr>
        <w:kinsoku w:val="0"/>
        <w:topLinePunct/>
        <w:snapToGrid w:val="0"/>
        <w:spacing w:line="520" w:lineRule="exact"/>
        <w:rPr>
          <w:rFonts w:ascii="宋体" w:cs="宋体"/>
          <w:color w:val="auto"/>
          <w:sz w:val="24"/>
        </w:rPr>
      </w:pPr>
    </w:p>
    <w:p>
      <w:pPr>
        <w:kinsoku w:val="0"/>
        <w:topLinePunct/>
        <w:snapToGrid w:val="0"/>
        <w:spacing w:line="520" w:lineRule="exact"/>
        <w:rPr>
          <w:rFonts w:ascii="宋体" w:cs="宋体"/>
          <w:color w:val="auto"/>
          <w:sz w:val="22"/>
          <w:szCs w:val="22"/>
        </w:rPr>
      </w:pPr>
      <w:r>
        <w:rPr>
          <w:rFonts w:ascii="宋体" w:cs="宋体" w:hint="eastAsia"/>
          <w:color w:val="auto"/>
          <w:sz w:val="22"/>
          <w:szCs w:val="22"/>
        </w:rPr>
        <w:t xml:space="preserve">投标供应商：（盖章）             </w:t>
      </w:r>
    </w:p>
    <w:p>
      <w:pPr>
        <w:kinsoku w:val="0"/>
        <w:topLinePunct/>
        <w:snapToGrid w:val="0"/>
        <w:spacing w:line="520" w:lineRule="exact"/>
        <w:rPr>
          <w:rFonts w:ascii="宋体" w:cs="宋体"/>
          <w:color w:val="auto"/>
          <w:sz w:val="22"/>
          <w:szCs w:val="22"/>
        </w:rPr>
      </w:pPr>
      <w:r>
        <w:rPr>
          <w:rFonts w:ascii="宋体" w:cs="宋体" w:hint="eastAsia"/>
          <w:color w:val="auto"/>
          <w:sz w:val="22"/>
          <w:szCs w:val="22"/>
        </w:rPr>
        <w:t>法定代表人或被授权人（签字或盖章）：</w:t>
      </w:r>
    </w:p>
    <w:p>
      <w:pPr>
        <w:kinsoku w:val="0"/>
        <w:topLinePunct/>
        <w:snapToGrid w:val="0"/>
        <w:spacing w:line="520" w:lineRule="exact"/>
        <w:rPr>
          <w:rFonts w:ascii="宋体" w:cs="宋体"/>
          <w:color w:val="auto"/>
          <w:sz w:val="22"/>
          <w:szCs w:val="22"/>
        </w:rPr>
      </w:pPr>
      <w:r>
        <w:rPr>
          <w:rFonts w:ascii="宋体" w:cs="宋体" w:hint="eastAsia"/>
          <w:color w:val="auto"/>
          <w:sz w:val="22"/>
          <w:szCs w:val="22"/>
        </w:rPr>
        <w:t>日期：</w:t>
      </w:r>
    </w:p>
    <w:p>
      <w:pPr>
        <w:snapToGrid w:val="0"/>
        <w:spacing w:line="360" w:lineRule="auto"/>
        <w:ind w:firstLineChars="206" w:firstLine="453"/>
        <w:rPr>
          <w:rFonts w:ascii="宋体" w:cs="宋体"/>
          <w:b/>
          <w:bCs/>
          <w:color w:val="auto"/>
          <w:sz w:val="22"/>
          <w:szCs w:val="22"/>
        </w:rPr>
      </w:pPr>
    </w:p>
    <w:p>
      <w:pPr>
        <w:snapToGrid w:val="0"/>
        <w:spacing w:line="360" w:lineRule="auto"/>
        <w:ind w:firstLineChars="206" w:firstLine="453"/>
        <w:rPr>
          <w:color w:val="auto"/>
          <w:sz w:val="22"/>
          <w:szCs w:val="22"/>
        </w:rPr>
      </w:pPr>
      <w:r>
        <w:rPr>
          <w:rFonts w:ascii="宋体" w:cs="宋体" w:hint="eastAsia"/>
          <w:b/>
          <w:bCs/>
          <w:color w:val="auto"/>
          <w:sz w:val="22"/>
          <w:szCs w:val="22"/>
        </w:rPr>
        <w:t>注：</w:t>
      </w:r>
      <w:r>
        <w:rPr>
          <w:color w:val="auto"/>
          <w:sz w:val="22"/>
          <w:szCs w:val="22"/>
        </w:rPr>
        <w:t xml:space="preserve"> </w:t>
      </w:r>
    </w:p>
    <w:p>
      <w:pPr>
        <w:snapToGrid w:val="0"/>
        <w:spacing w:line="440" w:lineRule="exact"/>
        <w:ind w:firstLineChars="206" w:firstLine="453"/>
        <w:rPr>
          <w:rFonts w:ascii="宋体" w:cs="宋体"/>
          <w:b/>
          <w:bCs/>
          <w:color w:val="auto"/>
          <w:sz w:val="22"/>
          <w:szCs w:val="22"/>
        </w:rPr>
      </w:pPr>
      <w:r>
        <w:rPr>
          <w:rFonts w:ascii="宋体" w:cs="宋体" w:hint="eastAsia"/>
          <w:b/>
          <w:bCs/>
          <w:color w:val="auto"/>
          <w:sz w:val="22"/>
          <w:szCs w:val="22"/>
        </w:rPr>
        <w:t>1、本表为格式表，不得自行改动，必须提供。</w:t>
      </w:r>
    </w:p>
    <w:p>
      <w:pPr>
        <w:rPr>
          <w:rFonts w:eastAsia="黑体"/>
          <w:color w:val="auto"/>
          <w:sz w:val="22"/>
          <w:szCs w:val="22"/>
        </w:rPr>
      </w:pPr>
    </w:p>
    <w:sectPr>
      <w:headerReference w:type="default" r:id="rId3"/>
      <w:footerReference w:type="default" r:id="rId4"/>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7A"/>
    <w:family w:val="auto"/>
    <w:pitch w:val="variable"/>
    <w:sig w:usb0="00000203" w:usb1="288F0000" w:usb2="00000006" w:usb3="00000000" w:csb0="00040001" w:csb1="00000000"/>
  </w:font>
  <w:font w:name="华文新魏">
    <w:panose1 w:val="02010800040101010101"/>
    <w:charset w:val="86"/>
    <w:family w:val="auto"/>
    <w:pitch w:val="variable"/>
    <w:sig w:usb0="00000001" w:usb1="080F0000" w:usb2="00000000" w:usb3="00000000" w:csb0="00040000" w:csb1="00000000"/>
  </w:font>
  <w:font w:name="仿宋_GB2312">
    <w:altName w:val="仿宋"/>
    <w:panose1 w:val="02010609030101010101"/>
    <w:charset w:val="86"/>
    <w:family w:val="modern"/>
    <w:pitch w:val="variable"/>
    <w:sig w:usb0="00000000" w:usb1="00000000" w:usb2="00000000" w:usb3="00000000" w:csb0="00040000" w:csb1="00000000"/>
  </w:font>
  <w:font w:name="楷体_GB2312">
    <w:altName w:val="楷体"/>
    <w:panose1 w:val="02010609030101010101"/>
    <w:charset w:val="86"/>
    <w:family w:val="modern"/>
    <w:pitch w:val="variable"/>
    <w:sig w:usb0="00000000" w:usb1="00000000" w:usb2="00000000" w:usb3="00000000" w:csb0="00040000" w:csb1="0000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1"/>
    <w:family w:val="auto"/>
    <w:pitch w:val="variable"/>
    <w:sig w:usb0="E0002EFF" w:usb1="C000785B" w:usb2="00000009" w:usb3="00000000" w:csb0="400001FF" w:csb1="FFFF0000"/>
  </w:font>
  <w:font w:name="Cambria">
    <w:panose1 w:val="02040503050406030204"/>
    <w:charset w:val="00"/>
    <w:family w:val="roman"/>
    <w:pitch w:val="variable"/>
    <w:sig w:usb0="E00006FF" w:usb1="420024FF" w:usb2="02000000"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 w:lineRule="exact"/>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 w:lineRule="exact"/>
    </w:pPr>
    <w: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57149" cy="131557"/>
              <wp:effectExtent l="0" t="0" r="0" b="0"/>
              <wp:wrapNone/>
              <wp:docPr id="1" name="文本框 11"/>
              <wp:cNvGraphicFramePr>
                <a:graphicFrameLocks noChangeAspect="0"/>
              </wp:cNvGraphicFramePr>
              <a:graphic>
                <a:graphicData uri="http://schemas.microsoft.com/office/word/2010/wordprocessingShape">
                  <wps:wsp>
                    <wps:cNvSpPr/>
                    <wps:spPr>
                      <a:xfrm rot="0">
                        <a:off x="0" y="0"/>
                        <a:ext cx="57149" cy="131557"/>
                      </a:xfrm>
                      <a:prstGeom prst="rect"/>
                      <a:noFill/>
                      <a:ln w="6350" cmpd="sng" cap="flat">
                        <a:noFill/>
                        <a:prstDash val="solid"/>
                        <a:round/>
                      </a:ln>
                    </wps:spPr>
                    <wps:txbx id="2">
                      <w:txbxContent>
                        <w:p>
                          <w:pPr>
                            <w:pStyle w:val="22"/>
                            <w:tabs>
                              <w:tab w:val="center" w:pos="4153"/>
                              <w:tab w:val="right" w:pos="8306"/>
                            </w:tabs>
                          </w:pPr>
                          <w:r>
                            <w:fldChar w:fldCharType="begin"/>
                          </w:r>
                          <w:r>
                            <w:instrText xml:space="preserve"> PAGE  \* MERGEFORMAT </w:instrText>
                          </w:r>
                          <w:r>
                            <w:fldChar w:fldCharType="separate"/>
                          </w:r>
                          <w:r>
                            <w:t>10</w:t>
                          </w:r>
                          <w:r>
                            <w:fldChar w:fldCharType="end"/>
                          </w:r>
                        </w:p>
                      </w:txbxContent>
                    </wps:txbx>
                    <wps:bodyPr vert="horz" wrap="none" lIns="0" tIns="0" rIns="0" bIns="0" anchor="t" anchorCtr="0" upright="0">
                      <a:spAutoFit/>
                    </wps:bodyPr>
                  </wps:wsp>
                </a:graphicData>
              </a:graphic>
            </wp:anchor>
          </w:drawing>
        </mc:Choice>
        <mc:Fallback>
          <w:pict>
            <v:shape type="#_x0000_t202" id="文本框 11 3" o:spid="_x0000_s3" filled="f" stroked="f" strokeweight="0.5pt" style="position:absolute;margin-left:0.0pt;margin-top:0.0pt;width:4.4999313pt;height:10.358851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22"/>
                      <w:tabs>
                        <w:tab w:val="center" w:pos="4153"/>
                        <w:tab w:val="right" w:pos="8306"/>
                      </w:tabs>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EC57CC19"/>
    <w:multiLevelType w:val="singleLevel"/>
    <w:tmpl w:val="EC57CC19"/>
    <w:lvl w:ilvl="0">
      <w:start w:val="2"/>
      <w:numFmt w:val="chineseCounting"/>
      <w:lvlRestart w:val="0"/>
      <w:suff w:val="nothing"/>
      <w:lvlText w:val="%1、"/>
      <w:lvlJc w:val="left"/>
      <w:pPr>
        <w:tabs>
          <w:tab w:val="num" w:pos="0"/>
        </w:tabs>
        <w:ind w:left="0" w:hanging="0"/>
      </w:pPr>
      <w:rPr>
        <w:rFonts w:hint="eastAsia"/>
      </w:rPr>
    </w:lvl>
  </w:abstractNum>
  <w:abstractNum w:abstractNumId="1">
    <w:nsid w:val="4405C25D"/>
    <w:multiLevelType w:val="singleLevel"/>
    <w:tmpl w:val="4405C25D"/>
    <w:lvl w:ilvl="0">
      <w:start w:val="1"/>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NTg2M2VkNmQyNGQ4ODFiYjg3YmFhMzkyODRlYWJiND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autoRedefine/>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autoRedefine/>
    <w:next w:val="0"/>
    <w:pPr>
      <w:keepNext/>
      <w:keepLines/>
      <w:widowControl w:val="0"/>
      <w:spacing w:before="260" w:after="260" w:line="415" w:lineRule="auto"/>
      <w:outlineLvl w:val="1"/>
    </w:pPr>
    <w:rPr>
      <w:rFonts w:ascii="Arial" w:eastAsia="黑体" w:hAnsi="Arial"/>
      <w:b/>
      <w:sz w:val="32"/>
      <w:szCs w:val="20"/>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autoRedefine/>
  </w:style>
  <w:style w:type="paragraph" w:styleId="15">
    <w:name w:val="Normal Indent"/>
    <w:basedOn w:val="0"/>
    <w:autoRedefine/>
    <w:pPr>
      <w:ind w:firstLine="420"/>
    </w:pPr>
    <w:rPr>
      <w:kern w:val="0"/>
      <w:sz w:val="20"/>
      <w:szCs w:val="20"/>
    </w:rPr>
  </w:style>
  <w:style w:type="paragraph" w:styleId="16">
    <w:name w:val="annotation text"/>
    <w:basedOn w:val="0"/>
    <w:autoRedefine/>
    <w:pPr>
      <w:jc w:val="left"/>
    </w:pPr>
  </w:style>
  <w:style w:type="paragraph" w:styleId="17">
    <w:name w:val="Body Text"/>
    <w:basedOn w:val="0"/>
    <w:autoRedefine/>
    <w:next w:val="0"/>
    <w:rPr>
      <w:rFonts w:ascii="仿宋_GB2312" w:eastAsia="仿宋_GB2312"/>
      <w:kern w:val="0"/>
      <w:sz w:val="24"/>
      <w:szCs w:val="20"/>
    </w:rPr>
  </w:style>
  <w:style w:type="paragraph" w:styleId="18">
    <w:name w:val="Body Text Indent"/>
    <w:basedOn w:val="0"/>
    <w:autoRedefine/>
    <w:next w:val="19"/>
    <w:pPr>
      <w:ind w:left="765"/>
    </w:pPr>
    <w:rPr>
      <w:rFonts w:ascii="仿宋_GB2312" w:eastAsia="仿宋_GB2312"/>
      <w:kern w:val="0"/>
      <w:sz w:val="28"/>
      <w:szCs w:val="20"/>
    </w:rPr>
  </w:style>
  <w:style w:type="paragraph" w:styleId="19">
    <w:name w:val="envelope return"/>
    <w:basedOn w:val="0"/>
    <w:autoRedefine/>
    <w:pPr>
      <w:snapToGrid w:val="0"/>
    </w:pPr>
    <w:rPr>
      <w:rFonts w:ascii="Arial" w:hAnsi="Arial"/>
    </w:rPr>
  </w:style>
  <w:style w:type="paragraph" w:styleId="20">
    <w:name w:val="Body Text Indent 2"/>
    <w:basedOn w:val="0"/>
    <w:pPr>
      <w:widowControl/>
      <w:spacing w:line="360" w:lineRule="auto"/>
      <w:ind w:firstLine="573"/>
    </w:pPr>
    <w:rPr>
      <w:sz w:val="24"/>
    </w:rPr>
  </w:style>
  <w:style w:type="paragraph" w:styleId="21">
    <w:name w:val="Balloon Text"/>
    <w:basedOn w:val="0"/>
    <w:autoRedefine/>
    <w:rPr>
      <w:sz w:val="18"/>
      <w:szCs w:val="18"/>
    </w:rPr>
  </w:style>
  <w:style w:type="paragraph" w:styleId="22">
    <w:name w:val="footer"/>
    <w:basedOn w:val="0"/>
    <w:autoRedefine/>
    <w:pPr>
      <w:tabs>
        <w:tab w:val="center" w:pos="4153"/>
        <w:tab w:val="right" w:pos="8306"/>
      </w:tabs>
      <w:snapToGrid w:val="0"/>
      <w:jc w:val="left"/>
    </w:pPr>
    <w:rPr>
      <w:sz w:val="18"/>
    </w:rPr>
  </w:style>
  <w:style w:type="paragraph" w:styleId="23">
    <w:name w:val="header"/>
    <w:basedOn w:val="0"/>
    <w:autoRedefine/>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24">
    <w:name w:val="Title"/>
    <w:basedOn w:val="0"/>
    <w:autoRedefine/>
    <w:next w:val="0"/>
    <w:pPr>
      <w:spacing w:before="240" w:after="60" w:line="420" w:lineRule="atLeast"/>
      <w:jc w:val="center"/>
      <w:outlineLvl w:val="0"/>
    </w:pPr>
    <w:rPr>
      <w:rFonts w:ascii="Cambria" w:hAnsi="Cambria"/>
      <w:b/>
      <w:kern w:val="0"/>
      <w:sz w:val="32"/>
      <w:szCs w:val="20"/>
    </w:rPr>
  </w:style>
  <w:style w:type="paragraph" w:styleId="25">
    <w:name w:val="Body Text First Indent 2"/>
    <w:basedOn w:val="18"/>
    <w:autoRedefine/>
    <w:next w:val="0"/>
    <w:pPr>
      <w:spacing w:after="120"/>
      <w:ind w:leftChars="200" w:left="200" w:firstLineChars="200" w:firstLine="200"/>
    </w:pPr>
    <w:rPr>
      <w:rFonts w:ascii="Times New Roman" w:eastAsia="宋体" w:hAnsi="Times New Roman"/>
      <w:kern w:val="2"/>
      <w:sz w:val="21"/>
      <w:szCs w:val="24"/>
    </w:rPr>
  </w:style>
  <w:style w:type="character" w:styleId="26">
    <w:name w:val="Hyperlink"/>
    <w:basedOn w:val="10"/>
    <w:autoRedefine/>
    <w:rPr>
      <w:color w:val="0000FF"/>
      <w:u w:val="single"/>
    </w:rPr>
  </w:style>
  <w:style w:type="character" w:styleId="27">
    <w:name w:val="annotation reference"/>
    <w:basedOn w:val="10"/>
    <w:autoRedefine/>
    <w:rPr>
      <w:sz w:val="21"/>
      <w:szCs w:val="21"/>
    </w:rPr>
  </w:style>
  <w:style w:type="paragraph" w:customStyle="1" w:styleId="28">
    <w:name w:val="目录 82"/>
    <w:autoRedefine/>
    <w:next w:val="0"/>
    <w:pPr>
      <w:wordWrap w:val="0"/>
      <w:ind w:left="2550"/>
      <w:jc w:val="both"/>
    </w:pPr>
    <w:rPr>
      <w:rFonts w:ascii="Times New Roman" w:eastAsia="宋体" w:cs="Times New Roman" w:hAnsi="Times New Roman"/>
      <w:sz w:val="21"/>
      <w:szCs w:val="20"/>
      <w:lang w:val="en-US" w:eastAsia="zh-CN" w:bidi="ar-SA"/>
    </w:rPr>
  </w:style>
  <w:style w:type="paragraph" w:customStyle="1" w:styleId="29">
    <w:name w:val="段"/>
    <w:autoRedefine/>
    <w:next w:val="0"/>
    <w:pPr>
      <w:autoSpaceDE w:val="0"/>
      <w:autoSpaceDN w:val="0"/>
      <w:adjustRightInd w:val="0"/>
      <w:snapToGrid w:val="0"/>
      <w:spacing w:line="360" w:lineRule="auto"/>
      <w:ind w:firstLineChars="200" w:firstLine="200"/>
      <w:jc w:val="both"/>
    </w:pPr>
    <w:rPr>
      <w:rFonts w:ascii="Times New Roman" w:eastAsia="宋体" w:cs="Times New Roman" w:hAnsi="Times New Roman"/>
      <w:sz w:val="24"/>
      <w:szCs w:val="22"/>
      <w:lang w:val="en-US" w:eastAsia="zh-CN" w:bidi="ar-SA"/>
    </w:rPr>
  </w:style>
  <w:style w:type="paragraph" w:customStyle="1" w:styleId="30">
    <w:name w:val="正文缩进2格"/>
    <w:basedOn w:val="0"/>
    <w:autoRedefine/>
    <w:pPr>
      <w:spacing w:line="600" w:lineRule="exact"/>
      <w:ind w:firstLineChars="206" w:firstLine="206"/>
    </w:pPr>
    <w:rPr>
      <w:rFonts w:ascii="仿宋_GB2312" w:eastAsia="仿宋_GB2312"/>
      <w:kern w:val="0"/>
      <w:sz w:val="31"/>
      <w:szCs w:val="28"/>
    </w:rPr>
  </w:style>
  <w:style w:type="character" w:customStyle="1" w:styleId="31">
    <w:name w:val="NormalCharacter"/>
    <w:autoRedefine/>
  </w:style>
  <w:style w:type="paragraph" w:styleId="32">
    <w:name w:val="List Paragraph"/>
    <w:basedOn w:val="0"/>
    <w:autoRedefine/>
    <w:pPr>
      <w:ind w:firstLineChars="200" w:firstLine="200"/>
    </w:pPr>
    <w:rPr>
      <w:kern w:val="0"/>
      <w:sz w:val="20"/>
      <w:szCs w:val="20"/>
    </w:rPr>
  </w:style>
  <w:style w:type="paragraph" w:customStyle="1" w:styleId="33">
    <w:name w:val="HtmlNormal"/>
    <w:basedOn w:val="0"/>
    <w:autoRedefine/>
    <w:pPr>
      <w:jc w:val="left"/>
    </w:pPr>
    <w:rPr>
      <w:kern w:val="0"/>
      <w:sz w:val="24"/>
    </w:rPr>
  </w:style>
  <w:style w:type="paragraph" w:customStyle="1" w:styleId="34">
    <w:name w:val="2"/>
    <w:autoRedefine/>
    <w:next w:val="0"/>
    <w:pPr>
      <w:widowControl w:val="0"/>
      <w:jc w:val="both"/>
    </w:pPr>
    <w:rPr>
      <w:rFonts w:ascii="Times New Roman" w:eastAsia="宋体" w:cs="Times New Roman" w:hAnsi="Times New Roman"/>
      <w:sz w:val="21"/>
      <w:szCs w:val="22"/>
      <w:lang w:val="en-US" w:eastAsia="zh-CN" w:bidi="ar-SA"/>
    </w:rPr>
  </w:style>
  <w:style w:type="paragraph" w:customStyle="1" w:styleId="35">
    <w:name w:val="Heading #1|1"/>
    <w:basedOn w:val="0"/>
    <w:autoRedefine/>
    <w:pPr>
      <w:spacing w:after="1100"/>
      <w:jc w:val="center"/>
      <w:outlineLvl w:val="0"/>
    </w:pPr>
    <w:rPr>
      <w:rFonts w:ascii="宋体" w:cs="宋体"/>
      <w:sz w:val="36"/>
      <w:szCs w:val="36"/>
      <w:lang w:val="zh-TW" w:eastAsia="zh-TW" w:bidi="zh-TW"/>
    </w:rPr>
  </w:style>
  <w:style w:type="paragraph" w:customStyle="1" w:styleId="36">
    <w:name w:val="Body text|3"/>
    <w:basedOn w:val="0"/>
    <w:autoRedefine/>
    <w:pPr>
      <w:spacing w:after="180" w:line="515" w:lineRule="exact"/>
      <w:ind w:firstLine="500"/>
    </w:pPr>
    <w:rPr>
      <w:rFonts w:ascii="宋体" w:cs="宋体"/>
      <w:lang w:val="zh-TW" w:eastAsia="zh-TW" w:bidi="zh-TW"/>
    </w:rPr>
  </w:style>
  <w:style w:type="paragraph" w:customStyle="1" w:styleId="37">
    <w:name w:val="Body text|2"/>
    <w:basedOn w:val="0"/>
    <w:autoRedefine/>
    <w:pPr>
      <w:spacing w:after="480"/>
    </w:pPr>
    <w:rPr>
      <w:sz w:val="20"/>
      <w:szCs w:val="20"/>
    </w:rPr>
  </w:style>
  <w:style w:type="paragraph" w:customStyle="1" w:styleId="38">
    <w:name w:val="Other|1"/>
    <w:basedOn w:val="0"/>
    <w:autoRedefine/>
    <w:pPr>
      <w:spacing w:line="413" w:lineRule="auto"/>
      <w:ind w:firstLine="400"/>
      <w:jc w:val="left"/>
    </w:pPr>
    <w:rPr>
      <w:rFonts w:ascii="宋体" w:cs="宋体"/>
      <w:kern w:val="0"/>
      <w:sz w:val="19"/>
      <w:szCs w:val="19"/>
      <w:lang w:val="zh-TW" w:eastAsia="zh-TW" w:bidi="zh-TW"/>
    </w:rPr>
  </w:style>
  <w:style w:type="paragraph" w:customStyle="1" w:styleId="39">
    <w:name w:val="Body text|1"/>
    <w:basedOn w:val="0"/>
    <w:autoRedefine/>
    <w:pPr>
      <w:spacing w:line="413" w:lineRule="auto"/>
      <w:ind w:firstLine="400"/>
      <w:jc w:val="left"/>
    </w:pPr>
    <w:rPr>
      <w:rFonts w:ascii="宋体" w:cs="宋体"/>
      <w:kern w:val="0"/>
      <w:sz w:val="19"/>
      <w:szCs w:val="19"/>
      <w:lang w:val="zh-TW" w:eastAsia="zh-TW" w:bidi="zh-TW"/>
    </w:rPr>
  </w:style>
  <w:style w:type="paragraph" w:customStyle="1" w:styleId="40">
    <w:name w:val="合同正文"/>
    <w:basedOn w:val="0"/>
    <w:autoRedefine/>
    <w:next w:val="0"/>
    <w:pPr>
      <w:spacing w:line="360" w:lineRule="auto"/>
      <w:ind w:firstLineChars="200" w:firstLine="200"/>
    </w:pPr>
    <w:rPr>
      <w:rFonts w:ascii="Calibri" w:hAnsi="Calibri"/>
      <w:sz w:val="24"/>
      <w:szCs w:val="20"/>
    </w:rPr>
  </w:style>
  <w:style w:type="paragraph" w:customStyle="1" w:styleId="41">
    <w:name w:val="合同一级"/>
    <w:basedOn w:val="0"/>
    <w:autoRedefine/>
    <w:next w:val="0"/>
    <w:pPr>
      <w:spacing w:beforeLines="50" w:before="50" w:line="360" w:lineRule="auto"/>
      <w:ind w:firstLineChars="200" w:firstLine="200"/>
      <w:outlineLvl w:val="1"/>
    </w:pPr>
    <w:rPr>
      <w:b/>
      <w:szCs w:val="20"/>
    </w:rPr>
  </w:style>
  <w:style w:type="paragraph" w:customStyle="1" w:styleId="42">
    <w:name w:val="默认"/>
    <w:autoRedefine/>
    <w:pPr>
      <w:widowControl w:val="0"/>
      <w:tabs>
        <w:tab w:val="left" w:pos="1654"/>
      </w:tabs>
      <w:suppressAutoHyphens/>
      <w:adjustRightInd w:val="0"/>
      <w:spacing w:line="360" w:lineRule="atLeast"/>
      <w:ind w:firstLine="420"/>
      <w:jc w:val="both"/>
      <w:textAlignment w:val="baseline"/>
    </w:pPr>
    <w:rPr>
      <w:rFonts w:ascii="Times New Roman" w:eastAsia="Times New Roman" w:cs="Times New Roman" w:hAnsi="Times New Roman"/>
      <w:color w:val="000000"/>
      <w:sz w:val="21"/>
      <w:szCs w:val="22"/>
      <w:lang w:val="en-US" w:eastAsia="zh-CN" w:bidi="ar-SA"/>
    </w:rPr>
  </w:style>
  <w:style w:type="paragraph" w:customStyle="1" w:styleId="43">
    <w:name w:val="Plain Text1"/>
    <w:basedOn w:val="0"/>
    <w:autoRedefine/>
    <w:rPr>
      <w:rFonts w:ascii="宋体"/>
      <w:sz w:val="28"/>
    </w:rPr>
  </w:style>
  <w:style w:type="paragraph" w:customStyle="1" w:styleId="44">
    <w:name w:val="正文_1_0"/>
    <w:autoRedefine/>
    <w:pPr>
      <w:widowControl w:val="0"/>
      <w:jc w:val="both"/>
    </w:pPr>
    <w:rPr>
      <w:rFonts w:ascii="Times New Roman" w:eastAsia="宋体" w:cs="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19</TotalTime>
  <Application>Yozo_Office27021597764231179</Application>
  <Pages>24</Pages>
  <Words>9767</Words>
  <Characters>10036</Characters>
  <Lines>599</Lines>
  <Paragraphs>363</Paragraphs>
  <CharactersWithSpaces>10893</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69020</dc:creator>
  <cp:lastModifiedBy>kylin</cp:lastModifiedBy>
  <cp:revision>7</cp:revision>
  <cp:lastPrinted>2025-03-25T02:24:00Z</cp:lastPrinted>
  <dcterms:created xsi:type="dcterms:W3CDTF">2024-02-23T06:00:00Z</dcterms:created>
  <dcterms:modified xsi:type="dcterms:W3CDTF">2025-04-01T09:03:58Z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2052-12.1.0.20305</vt:lpwstr>
  </property>
  <property fmtid="{D5CDD505-2E9C-101B-9397-08002B2CF9AE}" pid="3" name="ICV">
    <vt:lpwstr>60BE33FE13674AE9B2D4EB1911E80044_13</vt:lpwstr>
  </property>
  <property fmtid="{D5CDD505-2E9C-101B-9397-08002B2CF9AE}" pid="4" name="KSOTemplateDocerSaveRecord">
    <vt:lpwstr>eyJoZGlkIjoiMDAzMDM1MjUxNzRhZGE4MTBhNDI5MTM3ZjM0NTBkNDAiLCJ1c2VySWQiOiIxMzQyNzUzODQ4In0=</vt:lpwstr>
  </property>
</Properties>
</file>