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795C">
      <w:pPr>
        <w:pStyle w:val="48"/>
      </w:pPr>
    </w:p>
    <w:p w14:paraId="16349C75">
      <w:pPr>
        <w:widowControl/>
        <w:snapToGrid w:val="0"/>
        <w:spacing w:line="360" w:lineRule="auto"/>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lang w:eastAsia="zh-CN"/>
        </w:rPr>
        <w:t>南通市市政设施管理处</w:t>
      </w:r>
      <w:bookmarkStart w:id="11" w:name="_GoBack"/>
      <w:r>
        <w:rPr>
          <w:rFonts w:hint="eastAsia" w:cs="宋体" w:asciiTheme="minorEastAsia" w:hAnsiTheme="minorEastAsia" w:eastAsiaTheme="minorEastAsia"/>
          <w:b/>
          <w:bCs/>
          <w:kern w:val="0"/>
          <w:sz w:val="44"/>
          <w:szCs w:val="44"/>
          <w:lang w:eastAsia="zh-CN"/>
        </w:rPr>
        <w:t>2025</w:t>
      </w:r>
      <w:bookmarkEnd w:id="11"/>
      <w:r>
        <w:rPr>
          <w:rFonts w:hint="eastAsia" w:cs="宋体" w:asciiTheme="minorEastAsia" w:hAnsiTheme="minorEastAsia" w:eastAsiaTheme="minorEastAsia"/>
          <w:b/>
          <w:bCs/>
          <w:kern w:val="0"/>
          <w:sz w:val="44"/>
          <w:szCs w:val="44"/>
          <w:lang w:eastAsia="zh-CN"/>
        </w:rPr>
        <w:t>年五龙云璟周边其他地块绿化工程用零星材料（重新采购）项目</w:t>
      </w:r>
    </w:p>
    <w:p w14:paraId="2691BA12">
      <w:pPr>
        <w:pStyle w:val="3"/>
        <w:spacing w:line="360" w:lineRule="auto"/>
        <w:rPr>
          <w:highlight w:val="none"/>
        </w:rPr>
      </w:pPr>
    </w:p>
    <w:p w14:paraId="0DB2F46B">
      <w:pPr>
        <w:pStyle w:val="4"/>
        <w:rPr>
          <w:highlight w:val="none"/>
        </w:rPr>
      </w:pPr>
    </w:p>
    <w:p w14:paraId="45BA9041">
      <w:pPr>
        <w:pStyle w:val="5"/>
        <w:rPr>
          <w:highlight w:val="none"/>
        </w:rPr>
      </w:pPr>
    </w:p>
    <w:p w14:paraId="6F5E99BA">
      <w:pPr>
        <w:rPr>
          <w:highlight w:val="none"/>
        </w:rPr>
      </w:pPr>
    </w:p>
    <w:p w14:paraId="41D7EF71">
      <w:pPr>
        <w:pStyle w:val="5"/>
        <w:rPr>
          <w:highlight w:val="none"/>
        </w:rPr>
      </w:pPr>
    </w:p>
    <w:p w14:paraId="4EDE1952">
      <w:pPr>
        <w:rPr>
          <w:highlight w:val="none"/>
        </w:rPr>
      </w:pPr>
    </w:p>
    <w:p w14:paraId="101E9924">
      <w:pPr>
        <w:pStyle w:val="2"/>
        <w:ind w:firstLine="210"/>
        <w:rPr>
          <w:highlight w:val="none"/>
        </w:rPr>
      </w:pPr>
    </w:p>
    <w:p w14:paraId="3A3CFB3E">
      <w:pPr>
        <w:widowControl/>
        <w:snapToGrid w:val="0"/>
        <w:spacing w:line="360" w:lineRule="auto"/>
        <w:jc w:val="center"/>
        <w:rPr>
          <w:rFonts w:asciiTheme="minorEastAsia" w:hAnsiTheme="minorEastAsia" w:eastAsiaTheme="minorEastAsia"/>
          <w:b/>
          <w:bCs/>
          <w:sz w:val="48"/>
          <w:szCs w:val="48"/>
          <w:highlight w:val="none"/>
        </w:rPr>
      </w:pPr>
      <w:r>
        <w:rPr>
          <w:rFonts w:hint="eastAsia" w:asciiTheme="minorEastAsia" w:hAnsiTheme="minorEastAsia" w:eastAsiaTheme="minorEastAsia"/>
          <w:b/>
          <w:bCs/>
          <w:sz w:val="48"/>
          <w:szCs w:val="48"/>
          <w:highlight w:val="none"/>
          <w:lang w:val="en-US" w:eastAsia="zh-CN"/>
        </w:rPr>
        <w:t>采购</w:t>
      </w:r>
      <w:r>
        <w:rPr>
          <w:rFonts w:hint="eastAsia" w:asciiTheme="minorEastAsia" w:hAnsiTheme="minorEastAsia" w:eastAsiaTheme="minorEastAsia"/>
          <w:b/>
          <w:bCs/>
          <w:sz w:val="48"/>
          <w:szCs w:val="48"/>
          <w:highlight w:val="none"/>
        </w:rPr>
        <w:t>文件</w:t>
      </w:r>
    </w:p>
    <w:p w14:paraId="0152F644">
      <w:pPr>
        <w:spacing w:line="360" w:lineRule="auto"/>
        <w:jc w:val="center"/>
        <w:rPr>
          <w:rFonts w:hint="default" w:asciiTheme="minorEastAsia" w:hAnsiTheme="minorEastAsia" w:eastAsiaTheme="minorEastAsia"/>
          <w:color w:val="auto"/>
          <w:sz w:val="30"/>
          <w:szCs w:val="30"/>
          <w:highlight w:val="none"/>
          <w:lang w:val="en-US" w:eastAsia="zh-CN"/>
        </w:rPr>
      </w:pPr>
      <w:r>
        <w:rPr>
          <w:rFonts w:asciiTheme="minorEastAsia" w:hAnsiTheme="minorEastAsia" w:eastAsiaTheme="minorEastAsia"/>
          <w:color w:val="auto"/>
          <w:sz w:val="30"/>
          <w:szCs w:val="30"/>
          <w:highlight w:val="none"/>
        </w:rPr>
        <w:t>项目编号：</w:t>
      </w:r>
      <w:r>
        <w:rPr>
          <w:rFonts w:hint="eastAsia" w:asciiTheme="minorEastAsia" w:hAnsiTheme="minorEastAsia" w:eastAsiaTheme="minorEastAsia"/>
          <w:color w:val="auto"/>
          <w:sz w:val="30"/>
          <w:szCs w:val="30"/>
          <w:highlight w:val="none"/>
          <w:lang w:val="en-US" w:eastAsia="zh-CN"/>
        </w:rPr>
        <w:t>ZJJ2025021</w:t>
      </w:r>
    </w:p>
    <w:p w14:paraId="2850562E">
      <w:pPr>
        <w:pStyle w:val="2"/>
        <w:rPr>
          <w:rFonts w:hint="default"/>
          <w:highlight w:val="none"/>
          <w:lang w:val="en-US"/>
        </w:rPr>
      </w:pPr>
    </w:p>
    <w:p w14:paraId="4E100B79">
      <w:pPr>
        <w:tabs>
          <w:tab w:val="left" w:pos="6300"/>
        </w:tabs>
        <w:spacing w:line="360" w:lineRule="auto"/>
        <w:rPr>
          <w:rFonts w:asciiTheme="minorEastAsia" w:hAnsiTheme="minorEastAsia" w:eastAsiaTheme="minorEastAsia"/>
          <w:b/>
          <w:bCs/>
          <w:sz w:val="36"/>
          <w:szCs w:val="36"/>
        </w:rPr>
      </w:pPr>
    </w:p>
    <w:p w14:paraId="0E11AED0">
      <w:pPr>
        <w:pStyle w:val="2"/>
        <w:ind w:firstLine="361"/>
        <w:rPr>
          <w:rFonts w:asciiTheme="minorEastAsia" w:hAnsiTheme="minorEastAsia" w:eastAsiaTheme="minorEastAsia"/>
          <w:b/>
          <w:bCs/>
          <w:sz w:val="36"/>
          <w:szCs w:val="36"/>
        </w:rPr>
      </w:pPr>
    </w:p>
    <w:p w14:paraId="148A31F7">
      <w:pPr>
        <w:pStyle w:val="25"/>
        <w:ind w:firstLine="723"/>
        <w:rPr>
          <w:rFonts w:asciiTheme="minorEastAsia" w:hAnsiTheme="minorEastAsia" w:eastAsiaTheme="minorEastAsia"/>
          <w:b/>
          <w:bCs/>
          <w:sz w:val="36"/>
          <w:szCs w:val="36"/>
        </w:rPr>
      </w:pPr>
    </w:p>
    <w:p w14:paraId="537662BF">
      <w:pPr>
        <w:rPr>
          <w:rFonts w:asciiTheme="minorEastAsia" w:hAnsiTheme="minorEastAsia" w:eastAsiaTheme="minorEastAsia"/>
          <w:b/>
          <w:bCs/>
          <w:sz w:val="36"/>
          <w:szCs w:val="36"/>
        </w:rPr>
      </w:pPr>
    </w:p>
    <w:p w14:paraId="2003D987">
      <w:pPr>
        <w:pStyle w:val="2"/>
        <w:ind w:firstLine="361"/>
        <w:rPr>
          <w:rFonts w:asciiTheme="minorEastAsia" w:hAnsiTheme="minorEastAsia" w:eastAsiaTheme="minorEastAsia"/>
          <w:b/>
          <w:bCs/>
          <w:sz w:val="36"/>
          <w:szCs w:val="36"/>
        </w:rPr>
      </w:pPr>
    </w:p>
    <w:p w14:paraId="7D2843EC">
      <w:pPr>
        <w:pStyle w:val="25"/>
        <w:ind w:firstLine="420"/>
      </w:pPr>
    </w:p>
    <w:p w14:paraId="5E9318EC">
      <w:pPr>
        <w:tabs>
          <w:tab w:val="left" w:pos="2020"/>
          <w:tab w:val="center" w:pos="4535"/>
        </w:tabs>
        <w:spacing w:line="360" w:lineRule="auto"/>
        <w:ind w:firstLine="280" w:firstLineChars="100"/>
        <w:rPr>
          <w:rFonts w:asciiTheme="minorEastAsia" w:hAnsiTheme="minorEastAsia" w:eastAsiaTheme="minorEastAsia"/>
          <w:bCs/>
          <w:sz w:val="28"/>
        </w:rPr>
      </w:pPr>
    </w:p>
    <w:p w14:paraId="15535EC1">
      <w:pPr>
        <w:tabs>
          <w:tab w:val="left" w:pos="2020"/>
          <w:tab w:val="center" w:pos="4535"/>
        </w:tabs>
        <w:spacing w:line="360" w:lineRule="auto"/>
        <w:ind w:firstLine="280" w:firstLineChars="100"/>
        <w:rPr>
          <w:rFonts w:asciiTheme="minorEastAsia" w:hAnsiTheme="minorEastAsia" w:eastAsiaTheme="minorEastAsia"/>
          <w:bCs/>
          <w:sz w:val="28"/>
        </w:rPr>
      </w:pPr>
    </w:p>
    <w:p w14:paraId="50204A70">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14:paraId="12FAE5BF">
      <w:pPr>
        <w:spacing w:line="360" w:lineRule="auto"/>
        <w:ind w:firstLine="1200" w:firstLineChars="400"/>
        <w:rPr>
          <w:rFonts w:hint="default"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w:t>
      </w:r>
      <w:r>
        <w:rPr>
          <w:rFonts w:hint="eastAsia" w:asciiTheme="minorEastAsia" w:hAnsiTheme="minorEastAsia" w:eastAsiaTheme="minorEastAsia"/>
          <w:sz w:val="30"/>
          <w:szCs w:val="30"/>
          <w:u w:val="single"/>
          <w:lang w:val="en-US" w:eastAsia="zh-CN"/>
        </w:rPr>
        <w:t>5</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lang w:val="en-US" w:eastAsia="zh-CN"/>
        </w:rPr>
        <w:t>07</w:t>
      </w:r>
      <w:r>
        <w:rPr>
          <w:rFonts w:hint="eastAsia" w:asciiTheme="minorEastAsia" w:hAnsiTheme="minorEastAsia" w:eastAsiaTheme="minorEastAsia"/>
          <w:sz w:val="30"/>
          <w:szCs w:val="30"/>
          <w:lang w:val="en-US" w:eastAsia="zh-CN"/>
        </w:rPr>
        <w:t>月</w:t>
      </w:r>
    </w:p>
    <w:p w14:paraId="60AEA975">
      <w:pPr>
        <w:spacing w:line="360" w:lineRule="auto"/>
        <w:ind w:firstLine="1200" w:firstLineChars="400"/>
        <w:rPr>
          <w:rFonts w:asciiTheme="minorEastAsia" w:hAnsiTheme="minorEastAsia" w:eastAsiaTheme="minorEastAsia"/>
          <w:sz w:val="30"/>
          <w:szCs w:val="30"/>
        </w:rPr>
      </w:pPr>
    </w:p>
    <w:p w14:paraId="673E86A2">
      <w:pPr>
        <w:spacing w:line="360" w:lineRule="auto"/>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14:paraId="422357FA">
      <w:pPr>
        <w:keepNext w:val="0"/>
        <w:keepLines w:val="0"/>
        <w:pageBreakBefore w:val="0"/>
        <w:kinsoku/>
        <w:wordWrap/>
        <w:overflowPunct/>
        <w:topLinePunct w:val="0"/>
        <w:autoSpaceDE w:val="0"/>
        <w:autoSpaceDN w:val="0"/>
        <w:bidi w:val="0"/>
        <w:adjustRightInd w:val="0"/>
        <w:snapToGrid w:val="0"/>
        <w:spacing w:line="360" w:lineRule="auto"/>
        <w:jc w:val="center"/>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lang w:val="zh-CN"/>
        </w:rPr>
        <w:t>目</w:t>
      </w:r>
      <w:r>
        <w:rPr>
          <w:rFonts w:hint="eastAsia" w:asciiTheme="minorEastAsia" w:hAnsiTheme="minorEastAsia" w:eastAsiaTheme="minorEastAsia"/>
          <w:sz w:val="44"/>
          <w:szCs w:val="44"/>
          <w:highlight w:val="none"/>
          <w:lang w:val="en-US" w:eastAsia="zh-CN"/>
        </w:rPr>
        <w:t xml:space="preserve"> </w:t>
      </w:r>
      <w:r>
        <w:rPr>
          <w:rFonts w:hint="eastAsia" w:asciiTheme="minorEastAsia" w:hAnsiTheme="minorEastAsia" w:eastAsiaTheme="minorEastAsia"/>
          <w:sz w:val="44"/>
          <w:szCs w:val="44"/>
          <w:highlight w:val="none"/>
          <w:lang w:val="zh-CN"/>
        </w:rPr>
        <w:t>录</w:t>
      </w:r>
    </w:p>
    <w:p w14:paraId="1333D049">
      <w:pPr>
        <w:keepNext w:val="0"/>
        <w:keepLines w:val="0"/>
        <w:pageBreakBefore w:val="0"/>
        <w:kinsoku/>
        <w:wordWrap/>
        <w:overflowPunct/>
        <w:topLinePunct w:val="0"/>
        <w:autoSpaceDE w:val="0"/>
        <w:autoSpaceDN w:val="0"/>
        <w:bidi w:val="0"/>
        <w:adjustRightInd w:val="0"/>
        <w:snapToGrid w:val="0"/>
        <w:spacing w:line="360" w:lineRule="auto"/>
        <w:ind w:firstLine="556"/>
        <w:rPr>
          <w:rFonts w:asciiTheme="minorEastAsia" w:hAnsiTheme="minorEastAsia" w:eastAsiaTheme="minorEastAsia"/>
          <w:sz w:val="32"/>
          <w:szCs w:val="32"/>
          <w:highlight w:val="none"/>
        </w:rPr>
      </w:pPr>
    </w:p>
    <w:p w14:paraId="1C9E420E">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第一部分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采购</w:t>
      </w:r>
      <w:r>
        <w:rPr>
          <w:rFonts w:hint="eastAsia" w:asciiTheme="minorEastAsia" w:hAnsiTheme="minorEastAsia" w:eastAsiaTheme="minorEastAsia"/>
          <w:sz w:val="32"/>
          <w:szCs w:val="32"/>
          <w:highlight w:val="none"/>
        </w:rPr>
        <w:t>公告</w:t>
      </w:r>
    </w:p>
    <w:p w14:paraId="314D4480">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第二部分 供应商须知</w:t>
      </w:r>
    </w:p>
    <w:p w14:paraId="64342F51">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第三部分 项目需求</w:t>
      </w:r>
    </w:p>
    <w:p w14:paraId="48913B8E">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第四部分 评审方法和评审标准</w:t>
      </w:r>
    </w:p>
    <w:p w14:paraId="7CC29F11">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第五部分 响应文件组成</w:t>
      </w:r>
    </w:p>
    <w:p w14:paraId="0F4696ED">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13A81AA8">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14:paraId="69532E4D">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4E0A5C2C">
      <w:pPr>
        <w:keepNext w:val="0"/>
        <w:keepLines w:val="0"/>
        <w:pageBreakBefore w:val="0"/>
        <w:kinsoku/>
        <w:wordWrap/>
        <w:overflowPunct/>
        <w:topLinePunct w:val="0"/>
        <w:autoSpaceDE w:val="0"/>
        <w:autoSpaceDN w:val="0"/>
        <w:bidi w:val="0"/>
        <w:adjustRightInd w:val="0"/>
        <w:spacing w:line="360" w:lineRule="auto"/>
        <w:rPr>
          <w:rFonts w:asciiTheme="minorEastAsia" w:hAnsiTheme="minorEastAsia" w:eastAsiaTheme="minorEastAsia"/>
          <w:b/>
          <w:bCs/>
          <w:sz w:val="36"/>
          <w:szCs w:val="36"/>
          <w:highlight w:val="none"/>
          <w:lang w:val="zh-CN"/>
        </w:rPr>
      </w:pPr>
    </w:p>
    <w:p w14:paraId="57159FF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6B33416C">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5D115867">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14:paraId="0D7F133C">
      <w:pPr>
        <w:keepNext w:val="0"/>
        <w:keepLines w:val="0"/>
        <w:pageBreakBefore w:val="0"/>
        <w:kinsoku/>
        <w:wordWrap/>
        <w:overflowPunct/>
        <w:topLinePunct w:val="0"/>
        <w:autoSpaceDE w:val="0"/>
        <w:autoSpaceDN w:val="0"/>
        <w:bidi w:val="0"/>
        <w:adjustRightInd w:val="0"/>
        <w:snapToGrid w:val="0"/>
        <w:spacing w:line="360" w:lineRule="auto"/>
        <w:jc w:val="both"/>
        <w:outlineLvl w:val="9"/>
        <w:rPr>
          <w:rFonts w:asciiTheme="minorEastAsia" w:hAnsiTheme="minorEastAsia" w:eastAsiaTheme="minorEastAsia"/>
          <w:sz w:val="36"/>
          <w:szCs w:val="36"/>
          <w:highlight w:val="none"/>
          <w:lang w:val="zh-CN"/>
        </w:rPr>
      </w:pPr>
    </w:p>
    <w:p w14:paraId="08077A3F">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14:paraId="64B596AD">
      <w:pPr>
        <w:keepNext w:val="0"/>
        <w:keepLines w:val="0"/>
        <w:pageBreakBefore w:val="0"/>
        <w:kinsoku/>
        <w:wordWrap/>
        <w:overflowPunct/>
        <w:topLinePunct w:val="0"/>
        <w:autoSpaceDE w:val="0"/>
        <w:autoSpaceDN w:val="0"/>
        <w:bidi w:val="0"/>
        <w:adjustRightInd w:val="0"/>
        <w:snapToGrid w:val="0"/>
        <w:spacing w:line="360" w:lineRule="auto"/>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sz w:val="36"/>
          <w:szCs w:val="36"/>
          <w:highlight w:val="none"/>
          <w:lang w:val="zh-CN"/>
        </w:rPr>
        <w:t>第</w:t>
      </w:r>
      <w:r>
        <w:rPr>
          <w:rFonts w:hint="eastAsia" w:asciiTheme="minorEastAsia" w:hAnsiTheme="minorEastAsia" w:eastAsiaTheme="minorEastAsia"/>
          <w:color w:val="auto"/>
          <w:sz w:val="36"/>
          <w:szCs w:val="36"/>
          <w:highlight w:val="none"/>
          <w:lang w:val="zh-CN"/>
        </w:rPr>
        <w:t xml:space="preserve">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en-US" w:eastAsia="zh-CN"/>
        </w:rPr>
        <w:t>采购</w:t>
      </w:r>
      <w:r>
        <w:rPr>
          <w:rFonts w:hint="eastAsia" w:asciiTheme="minorEastAsia" w:hAnsiTheme="minorEastAsia" w:eastAsiaTheme="minorEastAsia"/>
          <w:color w:val="auto"/>
          <w:sz w:val="36"/>
          <w:szCs w:val="36"/>
          <w:highlight w:val="none"/>
          <w:lang w:val="zh-CN"/>
        </w:rPr>
        <w:t>公告</w:t>
      </w:r>
    </w:p>
    <w:p w14:paraId="51B33CE1">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14:paraId="58B7E240">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val="0"/>
          <w:bCs w:val="0"/>
          <w:color w:val="auto"/>
          <w:sz w:val="24"/>
          <w:highlight w:val="none"/>
          <w:u w:val="single"/>
          <w:lang w:val="en-US" w:eastAsia="zh-CN"/>
        </w:rPr>
        <w:t>南通市市政设施管理处2025年五龙云璟周边其他地块绿化工程用零星材料（重新采购）项目</w:t>
      </w:r>
      <w:r>
        <w:rPr>
          <w:rFonts w:hint="eastAsia" w:asciiTheme="minorEastAsia" w:hAnsiTheme="minorEastAsia" w:eastAsiaTheme="minorEastAsia"/>
          <w:color w:val="auto"/>
          <w:sz w:val="24"/>
          <w:highlight w:val="none"/>
          <w:u w:val="single"/>
          <w:lang w:val="en-US" w:eastAsia="zh-CN"/>
        </w:rPr>
        <w:t>）</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南通市住房和城乡建设局</w:t>
      </w:r>
      <w:r>
        <w:rPr>
          <w:rFonts w:hint="eastAsia" w:asciiTheme="minorEastAsia" w:hAnsiTheme="minorEastAsia" w:eastAsiaTheme="minorEastAsia"/>
          <w:color w:val="auto"/>
          <w:sz w:val="24"/>
          <w:highlight w:val="none"/>
          <w:u w:val="single"/>
        </w:rPr>
        <w:t>官网”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5</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7月7日16时00</w:t>
      </w:r>
      <w:r>
        <w:rPr>
          <w:rFonts w:asciiTheme="minorEastAsia" w:hAnsiTheme="minorEastAsia" w:eastAsiaTheme="minorEastAsia"/>
          <w:b/>
          <w:bCs/>
          <w:color w:val="auto"/>
          <w:sz w:val="24"/>
          <w:highlight w:val="none"/>
          <w:u w:val="single"/>
        </w:rPr>
        <w:t>分</w:t>
      </w:r>
      <w:r>
        <w:rPr>
          <w:rFonts w:asciiTheme="minorEastAsia" w:hAnsiTheme="minorEastAsia" w:eastAsiaTheme="minorEastAsia"/>
          <w:color w:val="auto"/>
          <w:sz w:val="24"/>
          <w:highlight w:val="none"/>
        </w:rPr>
        <w:t>（北京时间）前提交响应文件。</w:t>
      </w:r>
    </w:p>
    <w:p w14:paraId="63771AB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14:paraId="7BE7D49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olor w:val="auto"/>
          <w:sz w:val="24"/>
          <w:highlight w:val="none"/>
          <w:u w:val="none"/>
          <w:lang w:val="en-US" w:eastAsia="zh-CN"/>
        </w:rPr>
      </w:pPr>
      <w:r>
        <w:rPr>
          <w:rFonts w:hint="eastAsia" w:cs="Times New Roman" w:asciiTheme="minorEastAsia" w:hAnsiTheme="minorEastAsia" w:eastAsiaTheme="minorEastAsia"/>
          <w:color w:val="auto"/>
          <w:sz w:val="24"/>
          <w:highlight w:val="none"/>
          <w:lang w:val="en-US" w:eastAsia="zh-CN"/>
        </w:rPr>
        <w:t>1、项目名称：</w:t>
      </w:r>
      <w:r>
        <w:rPr>
          <w:rFonts w:hint="eastAsia" w:asciiTheme="minorEastAsia" w:hAnsiTheme="minorEastAsia" w:eastAsiaTheme="minorEastAsia"/>
          <w:b w:val="0"/>
          <w:bCs w:val="0"/>
          <w:color w:val="auto"/>
          <w:sz w:val="24"/>
          <w:highlight w:val="none"/>
          <w:u w:val="none"/>
          <w:lang w:val="en-US" w:eastAsia="zh-CN"/>
        </w:rPr>
        <w:t>南通市市政设施管理处2025年五龙云璟周边其他地块绿化工程用零星材料（重新采购）项目</w:t>
      </w:r>
    </w:p>
    <w:p w14:paraId="32EFA44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lang w:val="en-US" w:eastAsia="zh-CN"/>
        </w:rPr>
      </w:pPr>
      <w:r>
        <w:rPr>
          <w:rFonts w:hint="eastAsia" w:cs="Times New Roman" w:asciiTheme="minorEastAsia" w:hAnsiTheme="minorEastAsia" w:eastAsiaTheme="minorEastAsia"/>
          <w:color w:val="auto"/>
          <w:sz w:val="24"/>
          <w:highlight w:val="none"/>
          <w:lang w:val="en-US" w:eastAsia="zh-CN"/>
        </w:rPr>
        <w:t>2、项目类型：货物</w:t>
      </w:r>
    </w:p>
    <w:p w14:paraId="682B7D5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3、预算金额：24万元</w:t>
      </w:r>
    </w:p>
    <w:p w14:paraId="08EBCB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4、采购方式：询价</w:t>
      </w:r>
    </w:p>
    <w:p w14:paraId="5EF89A3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5、最高限价：详见采购文件第三部分“项目需求”。</w:t>
      </w:r>
    </w:p>
    <w:p w14:paraId="4319C4E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6、采购需求：详见采购文件第三部分“项目需求”，请仔细研究。</w:t>
      </w:r>
    </w:p>
    <w:p w14:paraId="7E7000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cs="Times New Roman" w:asciiTheme="minorEastAsia" w:hAnsiTheme="minorEastAsia" w:eastAsiaTheme="minorEastAsia"/>
          <w:color w:val="FF0000"/>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7、服务期限：自合同签订之日起至</w:t>
      </w:r>
      <w:r>
        <w:rPr>
          <w:rFonts w:hint="eastAsia" w:asciiTheme="minorEastAsia" w:hAnsiTheme="minorEastAsia" w:eastAsiaTheme="minorEastAsia"/>
          <w:b w:val="0"/>
          <w:bCs w:val="0"/>
          <w:color w:val="auto"/>
          <w:sz w:val="24"/>
          <w:highlight w:val="none"/>
          <w:u w:val="none"/>
          <w:lang w:val="en-US" w:eastAsia="zh-CN"/>
        </w:rPr>
        <w:t>五龙云璟周边绿化</w:t>
      </w:r>
      <w:r>
        <w:rPr>
          <w:rFonts w:hint="eastAsia" w:cs="Times New Roman" w:asciiTheme="minorEastAsia" w:hAnsiTheme="minorEastAsia" w:eastAsiaTheme="minorEastAsia"/>
          <w:color w:val="auto"/>
          <w:sz w:val="24"/>
          <w:highlight w:val="none"/>
          <w:lang w:val="en-US" w:eastAsia="zh-CN"/>
        </w:rPr>
        <w:t>工程竣工，具体阶段性供货时间和数量按照采购人要求。</w:t>
      </w:r>
    </w:p>
    <w:p w14:paraId="4EC2FF4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14:paraId="6DD0C65F">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bookmarkStart w:id="0" w:name="_Toc86915687"/>
      <w:r>
        <w:rPr>
          <w:rFonts w:hint="eastAsia" w:ascii="宋体" w:hAnsi="宋体" w:eastAsia="宋体" w:cs="宋体"/>
          <w:color w:val="auto"/>
          <w:kern w:val="2"/>
          <w:sz w:val="24"/>
          <w:szCs w:val="24"/>
          <w:highlight w:val="none"/>
          <w:lang w:eastAsia="zh-CN" w:bidi="ar"/>
        </w:rPr>
        <w:t>1、具有独立承担民事责任的能力；</w:t>
      </w:r>
    </w:p>
    <w:p w14:paraId="660AB6AD">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2、具有良好的商业信誉和健全的财务会计制度；</w:t>
      </w:r>
    </w:p>
    <w:p w14:paraId="0672C393">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3、具有履行合同所必需的设备和专业技术能力；</w:t>
      </w:r>
    </w:p>
    <w:p w14:paraId="6B33D2B1">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4、有依法缴纳税收和社会保障资金的良好记录；</w:t>
      </w:r>
    </w:p>
    <w:p w14:paraId="6D99144D">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5、法律、行政法规规定的其他条件；</w:t>
      </w:r>
    </w:p>
    <w:p w14:paraId="4CCABA8C">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6、本项目不接受联合体投标。</w:t>
      </w:r>
    </w:p>
    <w:bookmarkEnd w:id="0"/>
    <w:p w14:paraId="5F2F08A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14:paraId="7B226E06">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cs="宋体"/>
          <w:color w:val="auto"/>
          <w:sz w:val="24"/>
          <w:szCs w:val="24"/>
          <w:highlight w:val="none"/>
        </w:rPr>
      </w:pPr>
      <w:bookmarkStart w:id="1" w:name="_Toc28359015"/>
      <w:bookmarkStart w:id="2" w:name="_Toc35393801"/>
      <w:bookmarkStart w:id="3" w:name="_Toc28359092"/>
      <w:bookmarkStart w:id="4" w:name="_Toc35393632"/>
      <w:r>
        <w:rPr>
          <w:rFonts w:hint="eastAsia" w:ascii="宋体" w:hAnsi="宋体" w:eastAsia="宋体" w:cs="宋体"/>
          <w:color w:val="auto"/>
          <w:kern w:val="2"/>
          <w:sz w:val="24"/>
          <w:szCs w:val="24"/>
          <w:highlight w:val="none"/>
          <w:lang w:eastAsia="zh-CN" w:bidi="ar"/>
        </w:rPr>
        <w:t>1、时间：</w:t>
      </w:r>
      <w:r>
        <w:rPr>
          <w:rFonts w:hint="eastAsia" w:cs="宋体"/>
          <w:color w:val="auto"/>
          <w:kern w:val="2"/>
          <w:sz w:val="24"/>
          <w:szCs w:val="24"/>
          <w:highlight w:val="none"/>
          <w:lang w:eastAsia="zh-CN" w:bidi="ar"/>
        </w:rPr>
        <w:t>本</w:t>
      </w:r>
      <w:r>
        <w:rPr>
          <w:rFonts w:hint="eastAsia" w:ascii="宋体" w:hAnsi="宋体" w:eastAsia="宋体" w:cs="宋体"/>
          <w:color w:val="auto"/>
          <w:kern w:val="2"/>
          <w:sz w:val="24"/>
          <w:szCs w:val="24"/>
          <w:highlight w:val="none"/>
          <w:lang w:eastAsia="zh-CN" w:bidi="ar"/>
        </w:rPr>
        <w:t>采购公告发布之日至202</w:t>
      </w:r>
      <w:r>
        <w:rPr>
          <w:rFonts w:hint="eastAsia" w:cs="宋体"/>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eastAsia="zh-CN" w:bidi="ar"/>
        </w:rPr>
        <w:t>年</w:t>
      </w:r>
      <w:r>
        <w:rPr>
          <w:rFonts w:hint="eastAsia" w:cs="宋体"/>
          <w:color w:val="auto"/>
          <w:kern w:val="2"/>
          <w:sz w:val="24"/>
          <w:szCs w:val="24"/>
          <w:highlight w:val="none"/>
          <w:lang w:val="en-US" w:eastAsia="zh-CN" w:bidi="ar"/>
        </w:rPr>
        <w:t>7月7日</w:t>
      </w:r>
    </w:p>
    <w:p w14:paraId="2DDA5E79">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bidi="ar"/>
        </w:rPr>
        <w:t>2、地点：</w:t>
      </w:r>
      <w:bookmarkEnd w:id="1"/>
      <w:bookmarkEnd w:id="2"/>
      <w:bookmarkEnd w:id="3"/>
      <w:bookmarkEnd w:id="4"/>
      <w:bookmarkStart w:id="5" w:name="_Hlk127199701"/>
      <w:r>
        <w:rPr>
          <w:rFonts w:hint="eastAsia" w:ascii="宋体" w:hAnsi="宋体" w:eastAsia="宋体" w:cs="宋体"/>
          <w:bCs/>
          <w:color w:val="auto"/>
          <w:kern w:val="2"/>
          <w:sz w:val="24"/>
          <w:szCs w:val="24"/>
          <w:highlight w:val="none"/>
          <w:lang w:eastAsia="zh-CN" w:bidi="ar"/>
        </w:rPr>
        <w:t>“</w:t>
      </w:r>
      <w:r>
        <w:rPr>
          <w:rFonts w:hint="eastAsia" w:cs="宋体"/>
          <w:bCs/>
          <w:color w:val="auto"/>
          <w:kern w:val="2"/>
          <w:sz w:val="24"/>
          <w:szCs w:val="24"/>
          <w:highlight w:val="none"/>
          <w:u w:val="single"/>
          <w:lang w:eastAsia="zh-CN" w:bidi="ar"/>
        </w:rPr>
        <w:t>南通市住房和城乡建设局</w:t>
      </w:r>
      <w:r>
        <w:rPr>
          <w:rFonts w:hint="eastAsia" w:ascii="宋体" w:hAnsi="宋体" w:eastAsia="宋体" w:cs="宋体"/>
          <w:bCs/>
          <w:color w:val="auto"/>
          <w:kern w:val="2"/>
          <w:sz w:val="24"/>
          <w:szCs w:val="24"/>
          <w:highlight w:val="none"/>
          <w:u w:val="single"/>
          <w:lang w:eastAsia="zh-CN" w:bidi="ar"/>
        </w:rPr>
        <w:t>官网</w:t>
      </w:r>
      <w:r>
        <w:rPr>
          <w:rFonts w:hint="eastAsia" w:ascii="宋体" w:hAnsi="宋体"/>
          <w:bCs/>
          <w:color w:val="auto"/>
          <w:sz w:val="24"/>
          <w:szCs w:val="24"/>
          <w:u w:val="single"/>
        </w:rPr>
        <w:t>（https://zj.nantong.gov.cn/）-公告公示</w:t>
      </w:r>
      <w:r>
        <w:rPr>
          <w:rFonts w:hint="eastAsia"/>
          <w:bCs/>
          <w:color w:val="auto"/>
          <w:sz w:val="24"/>
          <w:szCs w:val="24"/>
          <w:u w:val="single"/>
          <w:lang w:eastAsia="zh-CN"/>
        </w:rPr>
        <w:t>”</w:t>
      </w:r>
    </w:p>
    <w:bookmarkEnd w:id="5"/>
    <w:p w14:paraId="5AB34FDF">
      <w:pPr>
        <w:pStyle w:val="2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cs="宋体"/>
          <w:bCs/>
          <w:color w:val="auto"/>
          <w:sz w:val="24"/>
          <w:szCs w:val="24"/>
          <w:highlight w:val="none"/>
        </w:rPr>
      </w:pPr>
      <w:r>
        <w:rPr>
          <w:rFonts w:hint="eastAsia" w:ascii="宋体" w:hAnsi="宋体" w:eastAsia="宋体" w:cs="宋体"/>
          <w:color w:val="auto"/>
          <w:kern w:val="2"/>
          <w:sz w:val="24"/>
          <w:szCs w:val="24"/>
          <w:highlight w:val="none"/>
          <w:lang w:eastAsia="zh-CN" w:bidi="ar"/>
        </w:rPr>
        <w:t>3、方式：</w:t>
      </w:r>
      <w:r>
        <w:rPr>
          <w:rFonts w:hint="eastAsia" w:ascii="宋体" w:hAnsi="宋体" w:eastAsia="宋体" w:cs="宋体"/>
          <w:bCs/>
          <w:color w:val="auto"/>
          <w:kern w:val="2"/>
          <w:sz w:val="24"/>
          <w:szCs w:val="24"/>
          <w:highlight w:val="none"/>
          <w:lang w:eastAsia="zh-CN" w:bidi="ar"/>
        </w:rPr>
        <w:t>自行下载</w:t>
      </w:r>
    </w:p>
    <w:p w14:paraId="3561AE5C">
      <w:pPr>
        <w:keepNext w:val="0"/>
        <w:keepLines w:val="0"/>
        <w:pageBreakBefore w:val="0"/>
        <w:kinsoku/>
        <w:wordWrap/>
        <w:overflowPunct/>
        <w:topLinePunct w:val="0"/>
        <w:autoSpaceDE/>
        <w:autoSpaceDN/>
        <w:bidi w:val="0"/>
        <w:adjustRightInd w:val="0"/>
        <w:snapToGrid w:val="0"/>
        <w:spacing w:line="360" w:lineRule="auto"/>
        <w:ind w:left="1223" w:leftChars="230" w:hanging="740" w:hangingChars="307"/>
        <w:textAlignment w:val="auto"/>
        <w:rPr>
          <w:rFonts w:hint="eastAsia" w:ascii="Arial" w:hAnsi="Arial"/>
          <w:b/>
          <w:color w:val="auto"/>
          <w:sz w:val="24"/>
        </w:rPr>
      </w:pPr>
      <w:r>
        <w:rPr>
          <w:rFonts w:hint="eastAsia" w:ascii="Arial" w:hAnsi="Arial"/>
          <w:b/>
          <w:color w:val="auto"/>
          <w:sz w:val="24"/>
        </w:rPr>
        <w:t>四、响应文件提交</w:t>
      </w:r>
    </w:p>
    <w:p w14:paraId="07751205">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s="宋体"/>
          <w:bCs/>
          <w:color w:val="auto"/>
          <w:sz w:val="24"/>
        </w:rPr>
      </w:pPr>
      <w:r>
        <w:rPr>
          <w:rFonts w:ascii="Times New Roman" w:hAnsi="Times New Roman" w:cs="宋体"/>
          <w:bCs/>
          <w:color w:val="auto"/>
          <w:sz w:val="24"/>
        </w:rPr>
        <w:t>1</w:t>
      </w:r>
      <w:r>
        <w:rPr>
          <w:rFonts w:hint="eastAsia" w:ascii="Times New Roman" w:hAnsi="Times New Roman" w:cs="宋体"/>
          <w:bCs/>
          <w:color w:val="auto"/>
          <w:sz w:val="24"/>
        </w:rPr>
        <w:t>、</w:t>
      </w:r>
      <w:r>
        <w:rPr>
          <w:rFonts w:hint="eastAsia" w:ascii="宋体" w:hAnsi="宋体"/>
          <w:color w:val="auto"/>
          <w:sz w:val="24"/>
        </w:rPr>
        <w:t>接收人：南通</w:t>
      </w:r>
      <w:r>
        <w:rPr>
          <w:rFonts w:hint="eastAsia" w:ascii="宋体" w:hAnsi="宋体"/>
          <w:color w:val="auto"/>
          <w:sz w:val="24"/>
          <w:lang w:val="en-US" w:eastAsia="zh-CN"/>
        </w:rPr>
        <w:t>市市政设施管理处</w:t>
      </w:r>
    </w:p>
    <w:p w14:paraId="2C8B759B">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olor w:val="auto"/>
          <w:sz w:val="24"/>
        </w:rPr>
      </w:pPr>
      <w:r>
        <w:rPr>
          <w:rFonts w:hint="eastAsia" w:ascii="Times New Roman" w:hAnsi="Times New Roman" w:cs="宋体"/>
          <w:bCs/>
          <w:color w:val="auto"/>
          <w:sz w:val="24"/>
        </w:rPr>
        <w:t>2、响应文件接收截止时间：</w:t>
      </w:r>
      <w:r>
        <w:rPr>
          <w:rFonts w:ascii="Times New Roman" w:hAnsi="Times New Roman"/>
          <w:color w:val="auto"/>
          <w:sz w:val="24"/>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7月7日16</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00</w:t>
      </w:r>
      <w:r>
        <w:rPr>
          <w:rFonts w:hint="eastAsia" w:ascii="Times New Roman" w:hAnsi="Times New Roman" w:cs="宋体"/>
          <w:color w:val="auto"/>
          <w:sz w:val="24"/>
          <w:u w:val="thick" w:color="FF0000"/>
        </w:rPr>
        <w:t>分（北京时间）</w:t>
      </w:r>
    </w:p>
    <w:p w14:paraId="7F092318">
      <w:pPr>
        <w:keepNext w:val="0"/>
        <w:keepLines w:val="0"/>
        <w:pageBreakBefore w:val="0"/>
        <w:kinsoku/>
        <w:wordWrap/>
        <w:overflowPunct/>
        <w:topLinePunct w:val="0"/>
        <w:autoSpaceDE/>
        <w:autoSpaceDN/>
        <w:bidi w:val="0"/>
        <w:adjustRightInd w:val="0"/>
        <w:snapToGrid w:val="0"/>
        <w:spacing w:line="360" w:lineRule="auto"/>
        <w:ind w:left="0" w:leftChars="0" w:firstLine="424" w:firstLineChars="177"/>
        <w:textAlignment w:val="auto"/>
        <w:rPr>
          <w:rFonts w:ascii="Times New Roman" w:hAnsi="Times New Roman" w:cs="宋体"/>
          <w:bCs/>
          <w:color w:val="auto"/>
          <w:sz w:val="24"/>
        </w:rPr>
      </w:pPr>
      <w:r>
        <w:rPr>
          <w:rFonts w:ascii="Times New Roman" w:hAnsi="Times New Roman" w:cs="宋体"/>
          <w:bCs/>
          <w:color w:val="auto"/>
          <w:sz w:val="24"/>
        </w:rPr>
        <w:t>3</w:t>
      </w:r>
      <w:r>
        <w:rPr>
          <w:rFonts w:hint="eastAsia" w:ascii="Times New Roman" w:hAnsi="Times New Roman" w:cs="宋体"/>
          <w:bCs/>
          <w:color w:val="auto"/>
          <w:sz w:val="24"/>
        </w:rPr>
        <w:t>、响应文件的递交地址：南通市崇川区人民西路428号南通市市政设施管理处</w:t>
      </w:r>
      <w:r>
        <w:rPr>
          <w:rFonts w:hint="eastAsia" w:cs="宋体"/>
          <w:bCs/>
          <w:color w:val="auto"/>
          <w:sz w:val="24"/>
          <w:lang w:val="en-US" w:eastAsia="zh-CN"/>
        </w:rPr>
        <w:t>北</w:t>
      </w:r>
      <w:r>
        <w:rPr>
          <w:rFonts w:hint="eastAsia" w:ascii="Times New Roman" w:hAnsi="Times New Roman" w:cs="宋体"/>
          <w:bCs/>
          <w:color w:val="auto"/>
          <w:sz w:val="24"/>
        </w:rPr>
        <w:t>楼</w:t>
      </w:r>
      <w:r>
        <w:rPr>
          <w:rFonts w:hint="eastAsia" w:cs="宋体"/>
          <w:bCs/>
          <w:color w:val="auto"/>
          <w:sz w:val="24"/>
          <w:lang w:val="en-US" w:eastAsia="zh-CN"/>
        </w:rPr>
        <w:t>2010开标室</w:t>
      </w:r>
      <w:r>
        <w:rPr>
          <w:rFonts w:hint="eastAsia" w:ascii="Times New Roman" w:hAnsi="Times New Roman" w:cs="宋体"/>
          <w:bCs/>
          <w:color w:val="auto"/>
          <w:sz w:val="24"/>
        </w:rPr>
        <w:t>，如有变动另行通知。</w:t>
      </w:r>
    </w:p>
    <w:p w14:paraId="5AD07A4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宋体" w:hAnsi="宋体" w:cs="宋体"/>
          <w:b/>
          <w:bCs/>
          <w:color w:val="auto"/>
          <w:sz w:val="24"/>
        </w:rPr>
      </w:pPr>
      <w:r>
        <w:rPr>
          <w:rFonts w:hint="eastAsia" w:ascii="宋体" w:hAnsi="宋体" w:cs="宋体"/>
          <w:b/>
          <w:bCs/>
          <w:color w:val="auto"/>
          <w:sz w:val="24"/>
        </w:rPr>
        <w:t>五</w:t>
      </w:r>
      <w:r>
        <w:rPr>
          <w:rFonts w:ascii="宋体" w:hAnsi="宋体" w:cs="宋体"/>
          <w:b/>
          <w:bCs/>
          <w:color w:val="auto"/>
          <w:sz w:val="24"/>
        </w:rPr>
        <w:t>、</w:t>
      </w:r>
      <w:r>
        <w:rPr>
          <w:rFonts w:hint="eastAsia" w:ascii="宋体" w:hAnsi="宋体" w:cs="宋体"/>
          <w:b/>
          <w:bCs/>
          <w:color w:val="auto"/>
          <w:sz w:val="24"/>
        </w:rPr>
        <w:t xml:space="preserve">开标 </w:t>
      </w:r>
    </w:p>
    <w:p w14:paraId="6903FAC7">
      <w:pPr>
        <w:keepNext w:val="0"/>
        <w:keepLines w:val="0"/>
        <w:pageBreakBefore w:val="0"/>
        <w:kinsoku/>
        <w:wordWrap/>
        <w:overflowPunct/>
        <w:topLinePunct w:val="0"/>
        <w:autoSpaceDE/>
        <w:autoSpaceDN/>
        <w:bidi w:val="0"/>
        <w:adjustRightInd w:val="0"/>
        <w:snapToGrid w:val="0"/>
        <w:spacing w:line="360" w:lineRule="auto"/>
        <w:ind w:left="0" w:leftChars="0" w:firstLine="431"/>
        <w:textAlignment w:val="auto"/>
        <w:outlineLvl w:val="1"/>
        <w:rPr>
          <w:rFonts w:ascii="Times New Roman" w:hAnsi="Times New Roman" w:cs="宋体"/>
          <w:color w:val="auto"/>
          <w:sz w:val="24"/>
          <w:u w:val="thick" w:color="FF0000"/>
        </w:rPr>
      </w:pPr>
      <w:r>
        <w:rPr>
          <w:rFonts w:hint="eastAsia" w:ascii="Times New Roman" w:hAnsi="Times New Roman" w:cs="宋体"/>
          <w:color w:val="auto"/>
          <w:kern w:val="0"/>
          <w:sz w:val="24"/>
        </w:rPr>
        <w:t>1、时间：</w:t>
      </w:r>
      <w:r>
        <w:rPr>
          <w:rFonts w:ascii="Times New Roman" w:hAnsi="Times New Roman"/>
          <w:color w:val="auto"/>
          <w:sz w:val="24"/>
          <w:u w:val="thick" w:color="FF0000"/>
        </w:rPr>
        <w:t>202</w:t>
      </w:r>
      <w:r>
        <w:rPr>
          <w:rFonts w:hint="eastAsia"/>
          <w:color w:val="auto"/>
          <w:sz w:val="24"/>
          <w:highlight w:val="none"/>
          <w:u w:val="thick" w:color="FF0000"/>
          <w:lang w:val="en-US" w:eastAsia="zh-CN"/>
        </w:rPr>
        <w:t>5</w:t>
      </w:r>
      <w:r>
        <w:rPr>
          <w:rFonts w:hint="eastAsia" w:ascii="Times New Roman" w:hAnsi="Times New Roman" w:cs="宋体"/>
          <w:color w:val="auto"/>
          <w:sz w:val="24"/>
          <w:highlight w:val="none"/>
          <w:u w:val="thick" w:color="FF0000"/>
        </w:rPr>
        <w:t>年</w:t>
      </w:r>
      <w:r>
        <w:rPr>
          <w:rFonts w:hint="eastAsia" w:cs="宋体"/>
          <w:color w:val="auto"/>
          <w:sz w:val="24"/>
          <w:highlight w:val="none"/>
          <w:u w:val="thick" w:color="FF0000"/>
          <w:lang w:val="en-US" w:eastAsia="zh-CN"/>
        </w:rPr>
        <w:t>7月7日16</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00</w:t>
      </w:r>
      <w:r>
        <w:rPr>
          <w:rFonts w:hint="eastAsia" w:ascii="Times New Roman" w:hAnsi="Times New Roman" w:cs="宋体"/>
          <w:color w:val="auto"/>
          <w:sz w:val="24"/>
          <w:u w:val="thick" w:color="FF0000"/>
        </w:rPr>
        <w:t>分（北京时间）</w:t>
      </w:r>
    </w:p>
    <w:p w14:paraId="4126D3A7">
      <w:pPr>
        <w:keepNext w:val="0"/>
        <w:keepLines w:val="0"/>
        <w:pageBreakBefore w:val="0"/>
        <w:kinsoku/>
        <w:wordWrap/>
        <w:overflowPunct/>
        <w:topLinePunct w:val="0"/>
        <w:autoSpaceDE/>
        <w:autoSpaceDN/>
        <w:bidi w:val="0"/>
        <w:adjustRightInd w:val="0"/>
        <w:snapToGrid w:val="0"/>
        <w:spacing w:line="360" w:lineRule="auto"/>
        <w:ind w:left="0" w:leftChars="0" w:firstLine="424" w:firstLineChars="177"/>
        <w:textAlignment w:val="auto"/>
        <w:rPr>
          <w:rFonts w:ascii="Times New Roman" w:hAnsi="Times New Roman" w:cs="宋体"/>
          <w:bCs/>
          <w:sz w:val="24"/>
        </w:rPr>
      </w:pPr>
      <w:r>
        <w:rPr>
          <w:rFonts w:hint="eastAsia" w:ascii="Times New Roman" w:hAnsi="Times New Roman" w:cs="宋体"/>
          <w:kern w:val="0"/>
          <w:sz w:val="24"/>
        </w:rPr>
        <w:t>2、地点：</w:t>
      </w:r>
      <w:r>
        <w:rPr>
          <w:rFonts w:hint="eastAsia" w:ascii="Times New Roman" w:hAnsi="Times New Roman" w:cs="宋体"/>
          <w:bCs/>
          <w:sz w:val="24"/>
        </w:rPr>
        <w:t>南通市崇川区人民西路428号南通市市政设施管理处</w:t>
      </w:r>
      <w:r>
        <w:rPr>
          <w:rFonts w:hint="eastAsia" w:cs="宋体"/>
          <w:bCs/>
          <w:sz w:val="24"/>
          <w:lang w:val="en-US" w:eastAsia="zh-CN"/>
        </w:rPr>
        <w:t>北</w:t>
      </w:r>
      <w:r>
        <w:rPr>
          <w:rFonts w:hint="eastAsia" w:ascii="Times New Roman" w:hAnsi="Times New Roman" w:cs="宋体"/>
          <w:bCs/>
          <w:sz w:val="24"/>
        </w:rPr>
        <w:t>楼</w:t>
      </w:r>
      <w:r>
        <w:rPr>
          <w:rFonts w:hint="eastAsia" w:cs="宋体"/>
          <w:bCs/>
          <w:sz w:val="24"/>
          <w:lang w:val="en-US" w:eastAsia="zh-CN"/>
        </w:rPr>
        <w:t>2010开标室</w:t>
      </w:r>
      <w:r>
        <w:rPr>
          <w:rFonts w:hint="eastAsia" w:ascii="Times New Roman" w:hAnsi="Times New Roman" w:cs="宋体"/>
          <w:bCs/>
          <w:sz w:val="24"/>
        </w:rPr>
        <w:t>，如有变动另行通知。</w:t>
      </w:r>
    </w:p>
    <w:p w14:paraId="6B987D01">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、公告期限</w:t>
      </w:r>
    </w:p>
    <w:p w14:paraId="1F5B1E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自本公告发布之日起3日。</w:t>
      </w:r>
    </w:p>
    <w:p w14:paraId="336D229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本次采购的有关信息将在“</w:t>
      </w:r>
      <w:r>
        <w:rPr>
          <w:rFonts w:hint="eastAsia" w:ascii="宋体" w:hAnsi="宋体" w:cs="宋体"/>
          <w:sz w:val="24"/>
          <w:highlight w:val="none"/>
          <w:lang w:eastAsia="zh-CN"/>
        </w:rPr>
        <w:t>南通市住房和城乡建设局</w:t>
      </w:r>
      <w:r>
        <w:rPr>
          <w:rFonts w:hint="eastAsia" w:ascii="宋体" w:hAnsi="宋体" w:cs="宋体"/>
          <w:sz w:val="24"/>
          <w:highlight w:val="none"/>
        </w:rPr>
        <w:t>官网”上发布，敬请留意。</w:t>
      </w:r>
    </w:p>
    <w:p w14:paraId="148DE08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潜在供应商在获取本次采购文件后，认真阅读各项内容。有意愿参与本项目投标响应的供应商须进行必要准备工作，按</w:t>
      </w:r>
      <w:r>
        <w:rPr>
          <w:rFonts w:hint="eastAsia" w:ascii="宋体" w:hAnsi="宋体" w:cs="宋体"/>
          <w:sz w:val="24"/>
          <w:highlight w:val="none"/>
          <w:lang w:val="en-US" w:eastAsia="zh-CN"/>
        </w:rPr>
        <w:t>采购</w:t>
      </w:r>
      <w:r>
        <w:rPr>
          <w:rFonts w:hint="eastAsia" w:ascii="宋体" w:hAnsi="宋体" w:cs="宋体"/>
          <w:sz w:val="24"/>
          <w:highlight w:val="none"/>
        </w:rPr>
        <w:t>文件的要求详细填写和编制响应文件，并按</w:t>
      </w:r>
      <w:r>
        <w:rPr>
          <w:rFonts w:hint="eastAsia" w:ascii="宋体" w:hAnsi="宋体" w:cs="宋体"/>
          <w:sz w:val="24"/>
          <w:highlight w:val="none"/>
          <w:lang w:val="en-US" w:eastAsia="zh-CN"/>
        </w:rPr>
        <w:t>采购</w:t>
      </w:r>
      <w:r>
        <w:rPr>
          <w:rFonts w:hint="eastAsia" w:ascii="宋体" w:hAnsi="宋体" w:cs="宋体"/>
          <w:sz w:val="24"/>
          <w:highlight w:val="none"/>
        </w:rPr>
        <w:t>文件确定的时间、地点准时参加本项目的采购活动。</w:t>
      </w:r>
    </w:p>
    <w:p w14:paraId="66D752A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、其他补充事宜</w:t>
      </w:r>
    </w:p>
    <w:p w14:paraId="4DF6C3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投标保证金：免收</w:t>
      </w:r>
    </w:p>
    <w:p w14:paraId="09DF7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活动模式：</w:t>
      </w:r>
      <w:r>
        <w:rPr>
          <w:rFonts w:hint="eastAsia" w:asciiTheme="minorEastAsia" w:hAnsiTheme="minorEastAsia" w:eastAsiaTheme="minorEastAsia"/>
          <w:sz w:val="24"/>
          <w:highlight w:val="none"/>
          <w:lang w:val="en-US" w:eastAsia="zh-CN"/>
        </w:rPr>
        <w:t>现场</w:t>
      </w:r>
      <w:r>
        <w:rPr>
          <w:rFonts w:asciiTheme="minorEastAsia" w:hAnsiTheme="minorEastAsia" w:eastAsiaTheme="minorEastAsia"/>
          <w:sz w:val="24"/>
          <w:highlight w:val="none"/>
        </w:rPr>
        <w:t>模式。</w:t>
      </w:r>
    </w:p>
    <w:p w14:paraId="144CA5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项目演示、样品、答辩等（如有请描述）：</w:t>
      </w:r>
      <w:r>
        <w:rPr>
          <w:rFonts w:hint="eastAsia" w:asciiTheme="minorEastAsia" w:hAnsiTheme="minorEastAsia" w:eastAsiaTheme="minorEastAsia"/>
          <w:sz w:val="24"/>
          <w:highlight w:val="none"/>
        </w:rPr>
        <w:t>无</w:t>
      </w:r>
    </w:p>
    <w:p w14:paraId="1D4B4AE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对项目需求部分（供应商资格要求、项目需求）的询问、质疑请向采购人提出，由采购人负责答复；对项目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文件其它部分的询问请向</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文件制作人或项目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经办人提出。</w:t>
      </w:r>
    </w:p>
    <w:p w14:paraId="5AFA1F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核查后发现虚假或违背承诺的，依照相关法律法规规定处理。</w:t>
      </w:r>
    </w:p>
    <w:p w14:paraId="10B9A56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Theme="minorEastAsia" w:hAnsiTheme="minorEastAsia" w:eastAsiaTheme="minorEastAsia"/>
          <w:b/>
          <w:spacing w:val="7"/>
          <w:kern w:val="0"/>
          <w:sz w:val="24"/>
          <w:highlight w:val="none"/>
        </w:rPr>
      </w:pPr>
      <w:r>
        <w:rPr>
          <w:rFonts w:hint="eastAsia" w:asciiTheme="minorEastAsia" w:hAnsiTheme="minorEastAsia" w:eastAsiaTheme="minorEastAsia"/>
          <w:b/>
          <w:spacing w:val="7"/>
          <w:kern w:val="0"/>
          <w:sz w:val="24"/>
          <w:highlight w:val="none"/>
        </w:rPr>
        <w:t>八</w:t>
      </w:r>
      <w:r>
        <w:rPr>
          <w:rFonts w:asciiTheme="minorEastAsia" w:hAnsiTheme="minorEastAsia" w:eastAsiaTheme="minorEastAsia"/>
          <w:b/>
          <w:spacing w:val="7"/>
          <w:kern w:val="0"/>
          <w:sz w:val="24"/>
          <w:highlight w:val="none"/>
        </w:rPr>
        <w:t>、凡对本次采购提出询问，请按以下方式联系。</w:t>
      </w:r>
    </w:p>
    <w:p w14:paraId="1941F1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w:t>
      </w:r>
      <w:r>
        <w:rPr>
          <w:rFonts w:asciiTheme="minorEastAsia" w:hAnsiTheme="minorEastAsia" w:eastAsiaTheme="minorEastAsia"/>
          <w:sz w:val="24"/>
          <w:highlight w:val="none"/>
        </w:rPr>
        <w:t>采购人信息</w:t>
      </w:r>
    </w:p>
    <w:p w14:paraId="7D765ED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名</w:t>
      </w:r>
      <w:r>
        <w:rPr>
          <w:rFonts w:hint="eastAsia" w:asciiTheme="minorEastAsia" w:hAnsiTheme="minorEastAsia" w:eastAsiaTheme="minorEastAsia"/>
          <w:sz w:val="24"/>
          <w:highlight w:val="none"/>
        </w:rPr>
        <w:t>称：南通市市政设施管理处　　　　　　　　　　　　</w:t>
      </w:r>
    </w:p>
    <w:p w14:paraId="44424F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kern w:val="0"/>
          <w:sz w:val="24"/>
          <w:highlight w:val="none"/>
        </w:rPr>
      </w:pPr>
      <w:r>
        <w:rPr>
          <w:rFonts w:hint="eastAsia" w:asciiTheme="minorEastAsia" w:hAnsiTheme="minorEastAsia" w:eastAsiaTheme="minorEastAsia"/>
          <w:sz w:val="24"/>
          <w:highlight w:val="none"/>
        </w:rPr>
        <w:t>地址：</w:t>
      </w:r>
      <w:r>
        <w:rPr>
          <w:rFonts w:hint="eastAsia"/>
          <w:kern w:val="0"/>
          <w:sz w:val="24"/>
          <w:highlight w:val="none"/>
        </w:rPr>
        <w:t>江苏省南通市崇川区人民西路428号</w:t>
      </w:r>
    </w:p>
    <w:p w14:paraId="72813B6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联系人：</w:t>
      </w:r>
      <w:r>
        <w:rPr>
          <w:rFonts w:hint="eastAsia" w:cs="Times New Roman"/>
          <w:kern w:val="0"/>
          <w:sz w:val="24"/>
          <w:highlight w:val="none"/>
          <w:lang w:val="en-US" w:eastAsia="zh-CN"/>
        </w:rPr>
        <w:t>严先生</w:t>
      </w:r>
      <w:r>
        <w:rPr>
          <w:rFonts w:hint="eastAsia" w:ascii="Times New Roman" w:hAnsi="Times New Roman" w:eastAsia="宋体" w:cs="Times New Roman"/>
          <w:kern w:val="0"/>
          <w:sz w:val="24"/>
          <w:highlight w:val="none"/>
        </w:rPr>
        <w:t>　　　　　　　　　</w:t>
      </w:r>
    </w:p>
    <w:p w14:paraId="15CFFD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sz w:val="36"/>
          <w:szCs w:val="36"/>
          <w:highlight w:val="none"/>
          <w:lang w:val="zh-CN"/>
        </w:rPr>
      </w:pPr>
      <w:r>
        <w:rPr>
          <w:rFonts w:hint="eastAsia" w:ascii="Times New Roman" w:hAnsi="Times New Roman" w:eastAsia="宋体" w:cs="Times New Roman"/>
          <w:kern w:val="0"/>
          <w:sz w:val="24"/>
          <w:highlight w:val="none"/>
        </w:rPr>
        <w:t>联系方式：0513-811695</w:t>
      </w:r>
      <w:r>
        <w:rPr>
          <w:rFonts w:hint="eastAsia" w:ascii="Times New Roman" w:hAnsi="Times New Roman" w:eastAsia="宋体" w:cs="Times New Roman"/>
          <w:kern w:val="0"/>
          <w:sz w:val="24"/>
          <w:highlight w:val="none"/>
          <w:lang w:val="en-US" w:eastAsia="zh-CN"/>
        </w:rPr>
        <w:t>11</w:t>
      </w:r>
      <w:r>
        <w:rPr>
          <w:rFonts w:hint="eastAsia" w:ascii="Times New Roman" w:hAnsi="Times New Roman" w:eastAsia="宋体" w:cs="Times New Roman"/>
          <w:kern w:val="0"/>
          <w:sz w:val="24"/>
          <w:highlight w:val="none"/>
        </w:rPr>
        <w:t>　</w:t>
      </w:r>
      <w:r>
        <w:rPr>
          <w:rFonts w:hint="eastAsia" w:asciiTheme="minorEastAsia" w:hAnsiTheme="minorEastAsia" w:eastAsiaTheme="minorEastAsia"/>
          <w:sz w:val="24"/>
          <w:highlight w:val="none"/>
        </w:rPr>
        <w:t>　　　　　　　　</w:t>
      </w:r>
    </w:p>
    <w:p w14:paraId="3A8DD9D1">
      <w:pPr>
        <w:pStyle w:val="3"/>
        <w:keepNext w:val="0"/>
        <w:keepLines w:val="0"/>
        <w:pageBreakBefore w:val="0"/>
        <w:kinsoku/>
        <w:wordWrap/>
        <w:overflowPunct/>
        <w:topLinePunct w:val="0"/>
        <w:bidi w:val="0"/>
        <w:spacing w:line="360" w:lineRule="auto"/>
        <w:jc w:val="center"/>
        <w:outlineLvl w:val="0"/>
        <w:rPr>
          <w:rFonts w:asciiTheme="minorEastAsia" w:hAnsiTheme="minorEastAsia" w:eastAsiaTheme="minorEastAsia"/>
          <w:sz w:val="24"/>
          <w:highlight w:val="none"/>
          <w:lang w:val="zh-CN"/>
        </w:rPr>
      </w:pPr>
      <w:r>
        <w:rPr>
          <w:rFonts w:hint="eastAsia" w:asciiTheme="minorEastAsia" w:hAnsiTheme="minorEastAsia" w:eastAsiaTheme="minorEastAsia"/>
          <w:sz w:val="36"/>
          <w:szCs w:val="36"/>
          <w:highlight w:val="none"/>
          <w:lang w:val="zh-CN"/>
        </w:rPr>
        <w:t>第二部分供应商须知</w:t>
      </w:r>
    </w:p>
    <w:p w14:paraId="127CF35A">
      <w:pPr>
        <w:keepNext w:val="0"/>
        <w:keepLines w:val="0"/>
        <w:pageBreakBefore w:val="0"/>
        <w:kinsoku/>
        <w:wordWrap/>
        <w:overflowPunct/>
        <w:topLinePunct w:val="0"/>
        <w:autoSpaceDE w:val="0"/>
        <w:autoSpaceDN w:val="0"/>
        <w:bidi w:val="0"/>
        <w:adjustRightInd w:val="0"/>
        <w:snapToGrid w:val="0"/>
        <w:spacing w:line="360" w:lineRule="auto"/>
        <w:ind w:firstLine="470" w:firstLineChars="195"/>
        <w:contextualSpacing/>
        <w:textAlignment w:val="auto"/>
        <w:rPr>
          <w:rFonts w:hint="eastAsia" w:ascii="宋体" w:hAnsi="宋体"/>
          <w:b/>
          <w:color w:val="000000"/>
          <w:kern w:val="0"/>
          <w:sz w:val="24"/>
          <w:highlight w:val="none"/>
          <w:lang w:val="en-US"/>
        </w:rPr>
      </w:pPr>
      <w:r>
        <w:rPr>
          <w:rFonts w:hint="eastAsia" w:ascii="宋体" w:hAnsi="宋体"/>
          <w:b/>
          <w:color w:val="000000"/>
          <w:kern w:val="0"/>
          <w:sz w:val="24"/>
          <w:highlight w:val="none"/>
          <w:lang w:eastAsia="zh-CN"/>
        </w:rPr>
        <w:t>一、本采购文件由采购人解释。</w:t>
      </w:r>
    </w:p>
    <w:p w14:paraId="53BC290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5BF4DD6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4CF9BBF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inorEastAsia" w:hAnsiTheme="minorEastAsia" w:eastAsiaTheme="minorEastAsia"/>
          <w:b/>
          <w:bCs/>
          <w:sz w:val="24"/>
          <w:highlight w:val="none"/>
          <w:lang w:val="en-US"/>
        </w:rPr>
      </w:pPr>
      <w:r>
        <w:rPr>
          <w:rFonts w:hint="eastAsia" w:asciiTheme="minorEastAsia" w:hAnsiTheme="minorEastAsia" w:eastAsiaTheme="minorEastAsia"/>
          <w:b/>
          <w:bCs/>
          <w:sz w:val="24"/>
          <w:highlight w:val="none"/>
          <w:lang w:eastAsia="zh-CN"/>
        </w:rPr>
        <w:t>二、采购文件的澄清、修改、答疑</w:t>
      </w:r>
    </w:p>
    <w:p w14:paraId="1CDB45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、采购人有权对发出的采购文件进行必要的澄清或修改。</w:t>
      </w:r>
    </w:p>
    <w:p w14:paraId="38D5327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、采购人可视情取消、延长相关时间。</w:t>
      </w:r>
    </w:p>
    <w:p w14:paraId="48042A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3</w:t>
      </w:r>
      <w:r>
        <w:rPr>
          <w:rFonts w:hint="eastAsia" w:asciiTheme="minorEastAsia" w:hAnsiTheme="minorEastAsia" w:eastAsiaTheme="minorEastAsia"/>
          <w:sz w:val="24"/>
          <w:highlight w:val="none"/>
          <w:lang w:eastAsia="zh-CN"/>
        </w:rPr>
        <w:t>、采购人对采购文件的澄清、修改将构成采购文件的一部分，对供应商具有约束力。</w:t>
      </w:r>
    </w:p>
    <w:p w14:paraId="2BB7E7E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4</w:t>
      </w:r>
      <w:r>
        <w:rPr>
          <w:rFonts w:hint="eastAsia" w:asciiTheme="minorEastAsia" w:hAnsiTheme="minorEastAsia" w:eastAsiaTheme="minorEastAsia"/>
          <w:sz w:val="24"/>
          <w:highlight w:val="none"/>
          <w:lang w:eastAsia="zh-CN"/>
        </w:rPr>
        <w:t>、投标人由于对采购文件的任何推论和误解以及采购人对有关问题的口头解释所造成的后果，均由投标人自负。</w:t>
      </w:r>
    </w:p>
    <w:p w14:paraId="1C35A83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5</w:t>
      </w:r>
      <w:r>
        <w:rPr>
          <w:rFonts w:hint="eastAsia" w:asciiTheme="minorEastAsia" w:hAnsiTheme="minorEastAsia" w:eastAsiaTheme="minorEastAsia"/>
          <w:sz w:val="24"/>
          <w:highlight w:val="none"/>
          <w:lang w:eastAsia="zh-CN"/>
        </w:rPr>
        <w:t>、采购人视情组织答疑会。</w:t>
      </w:r>
    </w:p>
    <w:p w14:paraId="035D8BE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heme="minorEastAsia" w:hAnsiTheme="minorEastAsia" w:eastAsiaTheme="minorEastAsia"/>
          <w:b/>
          <w:bCs/>
          <w:sz w:val="24"/>
          <w:highlight w:val="none"/>
          <w:lang w:val="en-US"/>
        </w:rPr>
      </w:pPr>
      <w:r>
        <w:rPr>
          <w:rFonts w:asciiTheme="minorEastAsia" w:hAnsiTheme="minorEastAsia" w:eastAsiaTheme="minorEastAsia"/>
          <w:b/>
          <w:bCs/>
          <w:sz w:val="24"/>
          <w:highlight w:val="none"/>
        </w:rPr>
        <w:t>三、</w:t>
      </w:r>
      <w:r>
        <w:rPr>
          <w:rFonts w:hint="eastAsia" w:ascii="宋体" w:hAnsi="宋体" w:eastAsia="宋体" w:cs="Times New Roman"/>
          <w:b/>
          <w:bCs/>
          <w:kern w:val="2"/>
          <w:sz w:val="24"/>
          <w:szCs w:val="24"/>
          <w:highlight w:val="none"/>
          <w:lang w:val="zh-CN" w:eastAsia="zh-CN" w:bidi="ar"/>
        </w:rPr>
        <w:t>响应文件的编</w:t>
      </w:r>
      <w:r>
        <w:rPr>
          <w:rFonts w:hint="eastAsia" w:ascii="宋体" w:hAnsi="宋体" w:cs="Times New Roman"/>
          <w:b/>
          <w:bCs/>
          <w:kern w:val="2"/>
          <w:sz w:val="24"/>
          <w:szCs w:val="24"/>
          <w:highlight w:val="none"/>
          <w:lang w:val="en-US" w:eastAsia="zh-CN" w:bidi="ar"/>
        </w:rPr>
        <w:t>制与装订</w:t>
      </w:r>
    </w:p>
    <w:p w14:paraId="49199724">
      <w:pPr>
        <w:keepNext w:val="0"/>
        <w:keepLines w:val="0"/>
        <w:pageBreakBefore w:val="0"/>
        <w:widowControl w:val="0"/>
        <w:suppressLineNumbers w:val="0"/>
        <w:tabs>
          <w:tab w:val="left" w:pos="720"/>
        </w:tabs>
        <w:kinsoku/>
        <w:wordWrap/>
        <w:overflowPunct/>
        <w:topLinePunct w:val="0"/>
        <w:bidi w:val="0"/>
        <w:adjustRightInd w:val="0"/>
        <w:snapToGrid w:val="0"/>
        <w:spacing w:before="0" w:beforeAutospacing="0" w:after="0" w:afterAutospacing="0" w:line="360" w:lineRule="auto"/>
        <w:ind w:left="0" w:right="0" w:firstLine="487" w:firstLineChars="202"/>
        <w:jc w:val="both"/>
        <w:textAlignment w:val="auto"/>
        <w:outlineLvl w:val="9"/>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（一）响应文件应包括下列内容，投标供应商应将响应文件编制目录</w:t>
      </w:r>
      <w:r>
        <w:rPr>
          <w:rFonts w:hint="eastAsia" w:ascii="宋体" w:hAnsi="宋体" w:cs="宋体"/>
          <w:b/>
          <w:bCs w:val="0"/>
          <w:kern w:val="2"/>
          <w:sz w:val="24"/>
          <w:szCs w:val="24"/>
          <w:highlight w:val="none"/>
          <w:lang w:val="en-US" w:eastAsia="zh-CN" w:bidi="ar"/>
        </w:rPr>
        <w:t>。</w:t>
      </w:r>
    </w:p>
    <w:p w14:paraId="3DDFF30D">
      <w:pPr>
        <w:keepNext w:val="0"/>
        <w:keepLines w:val="0"/>
        <w:pageBreakBefore w:val="0"/>
        <w:kinsoku/>
        <w:wordWrap/>
        <w:overflowPunct/>
        <w:topLinePunct w:val="0"/>
        <w:bidi w:val="0"/>
        <w:adjustRightInd w:val="0"/>
        <w:snapToGrid w:val="0"/>
        <w:spacing w:line="360" w:lineRule="auto"/>
        <w:ind w:firstLine="487" w:firstLineChars="202"/>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w:t>
      </w:r>
      <w:r>
        <w:rPr>
          <w:rFonts w:hint="eastAsia" w:asciiTheme="minorEastAsia" w:hAnsiTheme="minorEastAsia" w:eastAsiaTheme="minorEastAsia"/>
          <w:b/>
          <w:bCs/>
          <w:sz w:val="24"/>
          <w:highlight w:val="none"/>
          <w:lang w:val="en-US" w:eastAsia="zh-CN"/>
        </w:rPr>
        <w:t>文件</w:t>
      </w:r>
      <w:r>
        <w:rPr>
          <w:rFonts w:hint="eastAsia" w:ascii="宋体" w:hAnsi="宋体"/>
          <w:b/>
          <w:sz w:val="24"/>
        </w:rPr>
        <w:t>（一个密封包，含一正两副）</w:t>
      </w:r>
    </w:p>
    <w:p w14:paraId="5CE7CC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仿宋_GB2312"/>
          <w:sz w:val="24"/>
          <w:szCs w:val="24"/>
          <w:highlight w:val="none"/>
          <w:lang w:val="en-US"/>
        </w:rPr>
      </w:pPr>
      <w:bookmarkStart w:id="6" w:name="_Hlk127283934"/>
      <w:r>
        <w:rPr>
          <w:rFonts w:hint="eastAsia" w:ascii="宋体" w:hAnsi="宋体" w:eastAsia="宋体" w:cs="仿宋_GB2312"/>
          <w:kern w:val="2"/>
          <w:sz w:val="24"/>
          <w:szCs w:val="24"/>
          <w:highlight w:val="none"/>
          <w:lang w:val="en-US" w:eastAsia="zh-CN" w:bidi="ar"/>
        </w:rPr>
        <w:t>1、提供投标供应商的营业执照副本复印件加盖公章；</w:t>
      </w:r>
    </w:p>
    <w:p w14:paraId="79ACB71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0"/>
          <w:highlight w:val="none"/>
          <w:lang w:val="zh-CN" w:eastAsia="zh-CN"/>
        </w:rPr>
      </w:pPr>
      <w:r>
        <w:rPr>
          <w:rFonts w:hint="eastAsia" w:ascii="宋体" w:hAnsi="宋体" w:eastAsia="宋体" w:cs="仿宋_GB2312"/>
          <w:kern w:val="2"/>
          <w:sz w:val="24"/>
          <w:szCs w:val="24"/>
          <w:highlight w:val="none"/>
          <w:lang w:val="en-US" w:eastAsia="zh-CN" w:bidi="ar"/>
        </w:rPr>
        <w:t>2、</w:t>
      </w:r>
      <w:bookmarkStart w:id="7" w:name="_Hlk127278804"/>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bookmarkEnd w:id="7"/>
    <w:p w14:paraId="21292DA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0"/>
          <w:highlight w:val="none"/>
          <w:lang w:val="zh-CN" w:eastAsia="zh-CN" w:bidi="ar"/>
        </w:rPr>
        <w:t>3、供应商符合资格条件的声明函（</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1AD85B9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0"/>
          <w:highlight w:val="none"/>
          <w:lang w:val="en-US" w:eastAsia="zh-CN" w:bidi="ar"/>
        </w:rPr>
      </w:pPr>
      <w:r>
        <w:rPr>
          <w:rFonts w:hint="eastAsia" w:ascii="宋体" w:hAnsi="宋体" w:eastAsia="宋体" w:cs="宋体"/>
          <w:kern w:val="2"/>
          <w:sz w:val="24"/>
          <w:szCs w:val="20"/>
          <w:highlight w:val="none"/>
          <w:lang w:val="zh-CN" w:eastAsia="zh-CN" w:bidi="ar"/>
        </w:rPr>
        <w:t>4、投标及履约承诺书（</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0"/>
          <w:highlight w:val="none"/>
          <w:lang w:val="en-US" w:eastAsia="zh-CN" w:bidi="ar"/>
        </w:rPr>
        <w:t>）。</w:t>
      </w:r>
    </w:p>
    <w:bookmarkEnd w:id="6"/>
    <w:p w14:paraId="72A3B2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eastAsia="宋体" w:cs="宋体"/>
          <w:b/>
          <w:bCs/>
          <w:kern w:val="2"/>
          <w:sz w:val="24"/>
          <w:szCs w:val="20"/>
          <w:highlight w:val="none"/>
          <w:lang w:val="en-US" w:eastAsia="zh-CN" w:bidi="ar"/>
        </w:rPr>
        <w:t>注：以上材料如为复印件均需加盖投标供应商公章，</w:t>
      </w:r>
      <w:r>
        <w:rPr>
          <w:rFonts w:hint="eastAsia" w:ascii="宋体" w:hAnsi="宋体"/>
          <w:b/>
          <w:bCs/>
          <w:sz w:val="24"/>
          <w:highlight w:val="none"/>
        </w:rPr>
        <w:t>未按照以上要求提供相应资料的视为无效投标。</w:t>
      </w:r>
    </w:p>
    <w:p w14:paraId="7FCF16A5">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sz w:val="24"/>
          <w:highlight w:val="none"/>
        </w:rPr>
      </w:pPr>
      <w:r>
        <w:rPr>
          <w:rFonts w:ascii="宋体" w:hAnsi="宋体" w:cs="仿宋_GB2312"/>
          <w:b/>
          <w:sz w:val="24"/>
          <w:highlight w:val="none"/>
        </w:rPr>
        <w:t>B</w:t>
      </w:r>
      <w:r>
        <w:rPr>
          <w:rFonts w:hint="eastAsia" w:ascii="宋体" w:hAnsi="宋体" w:cs="仿宋_GB2312"/>
          <w:b/>
          <w:color w:val="000000"/>
          <w:sz w:val="24"/>
          <w:highlight w:val="none"/>
        </w:rPr>
        <w:t>、</w:t>
      </w:r>
      <w:r>
        <w:rPr>
          <w:rFonts w:hint="eastAsia" w:ascii="宋体" w:hAnsi="宋体" w:cs="仿宋_GB2312"/>
          <w:b/>
          <w:sz w:val="24"/>
          <w:highlight w:val="none"/>
        </w:rPr>
        <w:t>价格响应文件</w:t>
      </w:r>
      <w:r>
        <w:rPr>
          <w:rFonts w:hint="eastAsia" w:ascii="宋体" w:hAnsi="宋体"/>
          <w:b/>
          <w:sz w:val="24"/>
        </w:rPr>
        <w:t>（一个密封包，含一正两副）</w:t>
      </w:r>
    </w:p>
    <w:p w14:paraId="1DBD7E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1</w:t>
      </w:r>
      <w:r>
        <w:rPr>
          <w:rFonts w:hint="eastAsia" w:ascii="宋体" w:hAnsi="宋体" w:cs="仿宋_GB2312"/>
          <w:kern w:val="2"/>
          <w:sz w:val="24"/>
          <w:szCs w:val="24"/>
          <w:highlight w:val="none"/>
          <w:lang w:val="en-US" w:eastAsia="zh-CN" w:bidi="ar"/>
        </w:rPr>
        <w:t>、</w:t>
      </w:r>
      <w:r>
        <w:rPr>
          <w:rFonts w:hint="eastAsia" w:ascii="宋体" w:hAnsi="宋体" w:eastAsia="宋体" w:cs="仿宋_GB2312"/>
          <w:kern w:val="2"/>
          <w:sz w:val="24"/>
          <w:szCs w:val="24"/>
          <w:highlight w:val="none"/>
          <w:lang w:val="en-US" w:eastAsia="zh-CN" w:bidi="ar"/>
        </w:rPr>
        <w:t>报价总表</w:t>
      </w:r>
      <w:r>
        <w:rPr>
          <w:rFonts w:hint="eastAsia" w:ascii="宋体" w:hAnsi="宋体" w:eastAsia="宋体" w:cs="宋体"/>
          <w:kern w:val="2"/>
          <w:sz w:val="24"/>
          <w:szCs w:val="24"/>
          <w:highlight w:val="none"/>
          <w:lang w:val="en-US" w:eastAsia="zh-CN" w:bidi="ar"/>
        </w:rPr>
        <w:t>（格式参见第五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08DDB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CN" w:bidi="ar"/>
        </w:rPr>
        <w:t>报价明细表（格式参见第五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14:paraId="55F663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05F4FA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rPr>
        <w:t>响应文件需标明“正本”或“副本”字样，若有差异，概以“正本”为准。</w:t>
      </w:r>
    </w:p>
    <w:p w14:paraId="63B78951">
      <w:pPr>
        <w:keepNext w:val="0"/>
        <w:keepLines w:val="0"/>
        <w:pageBreakBefore w:val="0"/>
        <w:tabs>
          <w:tab w:val="left" w:pos="720"/>
        </w:tabs>
        <w:kinsoku/>
        <w:wordWrap/>
        <w:overflowPunct/>
        <w:topLinePunct w:val="0"/>
        <w:bidi w:val="0"/>
        <w:adjustRightInd w:val="0"/>
        <w:snapToGrid w:val="0"/>
        <w:spacing w:line="360" w:lineRule="auto"/>
        <w:ind w:firstLine="487" w:firstLineChars="202"/>
        <w:textAlignment w:val="auto"/>
        <w:outlineLvl w:val="2"/>
        <w:rPr>
          <w:rFonts w:ascii="宋体" w:hAnsi="宋体" w:cs="仿宋_GB2312"/>
          <w:b/>
          <w:sz w:val="24"/>
        </w:rPr>
      </w:pPr>
      <w:r>
        <w:rPr>
          <w:rFonts w:hint="eastAsia" w:ascii="宋体" w:hAnsi="宋体" w:cs="仿宋_GB2312"/>
          <w:b/>
          <w:sz w:val="24"/>
          <w:lang w:val="en-US" w:eastAsia="zh-CN"/>
        </w:rPr>
        <w:t>四</w:t>
      </w:r>
      <w:r>
        <w:rPr>
          <w:rFonts w:hint="eastAsia" w:ascii="宋体" w:hAnsi="宋体" w:cs="仿宋_GB2312"/>
          <w:b/>
          <w:sz w:val="24"/>
        </w:rPr>
        <w:t>、响应文件密封</w:t>
      </w:r>
    </w:p>
    <w:p w14:paraId="072FEBC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sz w:val="24"/>
          <w:lang w:val="en-US" w:eastAsia="zh-CN"/>
        </w:rPr>
        <w:t>1、</w:t>
      </w:r>
      <w:r>
        <w:rPr>
          <w:rFonts w:hint="eastAsia" w:ascii="宋体" w:hAnsi="宋体"/>
          <w:sz w:val="24"/>
        </w:rPr>
        <w:t>供应商须将本项目响应文件：资格审查文件、</w:t>
      </w:r>
      <w:r>
        <w:rPr>
          <w:rFonts w:hint="eastAsia" w:ascii="宋体" w:hAnsi="宋体" w:cs="仿宋_GB2312"/>
          <w:b w:val="0"/>
          <w:bCs/>
          <w:sz w:val="24"/>
          <w:highlight w:val="none"/>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14:paraId="7549A68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密封后，应在每一密封件上明确标注项目名称、响应文件各自对应的名称、供应商全称及日期，同时加盖供应商公章。</w:t>
      </w:r>
    </w:p>
    <w:p w14:paraId="5F8233CB">
      <w:pPr>
        <w:keepNext w:val="0"/>
        <w:keepLines w:val="0"/>
        <w:pageBreakBefore w:val="0"/>
        <w:kinsoku/>
        <w:wordWrap/>
        <w:overflowPunct/>
        <w:topLinePunct w:val="0"/>
        <w:bidi w:val="0"/>
        <w:adjustRightInd w:val="0"/>
        <w:snapToGrid w:val="0"/>
        <w:spacing w:line="360" w:lineRule="auto"/>
        <w:ind w:firstLine="484" w:firstLineChars="202"/>
        <w:textAlignment w:val="auto"/>
        <w:rPr>
          <w:rFonts w:hint="eastAsia" w:ascii="宋体" w:hAnsi="宋体" w:cs="宋体"/>
          <w:sz w:val="24"/>
          <w:lang w:val="en-US"/>
        </w:rPr>
      </w:pPr>
      <w:r>
        <w:rPr>
          <w:rFonts w:hint="eastAsia" w:ascii="宋体" w:hAnsi="宋体"/>
          <w:sz w:val="24"/>
          <w:szCs w:val="24"/>
          <w:lang w:val="en-US" w:eastAsia="zh-CN"/>
        </w:rPr>
        <w:t>3</w:t>
      </w:r>
      <w:r>
        <w:rPr>
          <w:rFonts w:hint="eastAsia" w:ascii="宋体" w:hAnsi="宋体"/>
          <w:sz w:val="24"/>
          <w:szCs w:val="24"/>
        </w:rPr>
        <w:t>、开标程序顺利进行后，所有投标文件都将作为档案保存，不论中标与否，采购人均不退回（未拆封的除外）。</w:t>
      </w:r>
    </w:p>
    <w:p w14:paraId="66612A5F">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、响应文件的有效期</w:t>
      </w:r>
    </w:p>
    <w:p w14:paraId="2B2127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1、从响应文件接收截止之日算起，</w:t>
      </w:r>
      <w:r>
        <w:rPr>
          <w:rFonts w:ascii="宋体" w:hAnsi="宋体"/>
          <w:b/>
          <w:bCs/>
          <w:sz w:val="24"/>
          <w:highlight w:val="none"/>
          <w:u w:val="single"/>
        </w:rPr>
        <w:t>60</w:t>
      </w:r>
      <w:r>
        <w:rPr>
          <w:rFonts w:hint="eastAsia" w:ascii="宋体" w:hAnsi="宋体"/>
          <w:b/>
          <w:bCs/>
          <w:sz w:val="24"/>
          <w:highlight w:val="none"/>
          <w:u w:val="single"/>
        </w:rPr>
        <w:t>（六十）</w:t>
      </w:r>
      <w:r>
        <w:rPr>
          <w:rFonts w:hint="eastAsia" w:ascii="宋体" w:hAnsi="宋体"/>
          <w:sz w:val="24"/>
          <w:highlight w:val="none"/>
        </w:rPr>
        <w:t>个日历天内响应文件应保持有效。有效期短于这个规定期限的，将被拒绝。</w:t>
      </w:r>
    </w:p>
    <w:p w14:paraId="58ABDC36">
      <w:pPr>
        <w:keepNext w:val="0"/>
        <w:keepLines w:val="0"/>
        <w:pageBreakBefore w:val="0"/>
        <w:kinsoku/>
        <w:wordWrap/>
        <w:overflowPunct/>
        <w:topLinePunct w:val="0"/>
        <w:bidi w:val="0"/>
        <w:adjustRightInd w:val="0"/>
        <w:snapToGrid w:val="0"/>
        <w:spacing w:line="360" w:lineRule="auto"/>
        <w:ind w:firstLine="470" w:firstLineChars="196"/>
        <w:textAlignment w:val="auto"/>
        <w:outlineLvl w:val="1"/>
        <w:rPr>
          <w:rFonts w:hint="eastAsia" w:ascii="宋体" w:hAnsi="宋体" w:cs="宋体"/>
          <w:b/>
          <w:sz w:val="24"/>
          <w:szCs w:val="24"/>
        </w:rPr>
      </w:pPr>
      <w:r>
        <w:rPr>
          <w:rFonts w:hint="eastAsia" w:ascii="宋体" w:hAnsi="宋体" w:cs="宋体"/>
          <w:sz w:val="24"/>
          <w:szCs w:val="24"/>
        </w:rPr>
        <w:t>2、在特殊情况下，采购</w:t>
      </w:r>
      <w:r>
        <w:rPr>
          <w:rFonts w:hint="eastAsia" w:ascii="宋体" w:hAnsi="宋体" w:cs="宋体"/>
          <w:sz w:val="24"/>
          <w:szCs w:val="24"/>
          <w:lang w:val="en-US" w:eastAsia="zh-CN"/>
        </w:rPr>
        <w:t>人</w:t>
      </w:r>
      <w:r>
        <w:rPr>
          <w:rFonts w:hint="eastAsia" w:ascii="宋体" w:hAnsi="宋体" w:cs="宋体"/>
          <w:sz w:val="24"/>
          <w:szCs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70533EE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、报价</w:t>
      </w:r>
      <w:r>
        <w:rPr>
          <w:rFonts w:hint="eastAsia" w:ascii="宋体" w:hAnsi="宋体"/>
          <w:b/>
          <w:bCs/>
          <w:sz w:val="24"/>
          <w:highlight w:val="none"/>
          <w:lang w:eastAsia="zh-CN"/>
        </w:rPr>
        <w:t>准备</w:t>
      </w:r>
    </w:p>
    <w:p w14:paraId="5FEA6EE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1、本项目不接受任何有选择的报价。</w:t>
      </w:r>
    </w:p>
    <w:p w14:paraId="1C977E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highlight w:val="none"/>
        </w:rPr>
      </w:pPr>
      <w:r>
        <w:rPr>
          <w:rFonts w:hint="eastAsia" w:ascii="宋体" w:hAnsi="宋体" w:eastAsia="宋体" w:cs="宋体"/>
          <w:kern w:val="2"/>
          <w:sz w:val="24"/>
          <w:szCs w:val="24"/>
          <w:highlight w:val="none"/>
          <w:lang w:val="en-US" w:eastAsia="zh-CN" w:bidi="ar"/>
        </w:rPr>
        <w:t>2、投标报价均以人民币为报价的币种。</w:t>
      </w:r>
    </w:p>
    <w:p w14:paraId="14B59EC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Times New Roman" w:eastAsia="宋体" w:cs="宋体"/>
          <w:color w:val="auto"/>
          <w:sz w:val="24"/>
          <w:szCs w:val="22"/>
        </w:rPr>
      </w:pPr>
      <w:r>
        <w:rPr>
          <w:rFonts w:hint="eastAsia" w:ascii="宋体" w:hAnsi="Times New Roman" w:eastAsia="宋体" w:cs="宋体"/>
          <w:color w:val="auto"/>
          <w:sz w:val="24"/>
          <w:szCs w:val="22"/>
          <w:lang w:val="en-US" w:eastAsia="zh-CN"/>
        </w:rPr>
        <w:t>3、</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rPr>
        <w:t>报价包含本项目涉及的</w:t>
      </w:r>
      <w:r>
        <w:rPr>
          <w:rFonts w:hint="eastAsia" w:ascii="宋体" w:hAnsi="宋体" w:cs="宋体"/>
          <w:b w:val="0"/>
          <w:bCs w:val="0"/>
          <w:color w:val="000000"/>
          <w:sz w:val="24"/>
          <w:lang w:val="en-US" w:eastAsia="zh-CN"/>
        </w:rPr>
        <w:t>货物费</w:t>
      </w:r>
      <w:r>
        <w:rPr>
          <w:rFonts w:hint="eastAsia" w:ascii="宋体" w:hAnsi="宋体" w:cs="宋体"/>
          <w:b w:val="0"/>
          <w:bCs w:val="0"/>
          <w:color w:val="000000"/>
          <w:sz w:val="24"/>
        </w:rPr>
        <w:t>、</w:t>
      </w:r>
      <w:r>
        <w:rPr>
          <w:rFonts w:hint="eastAsia" w:ascii="宋体" w:hAnsi="宋体" w:cs="宋体"/>
          <w:b w:val="0"/>
          <w:bCs w:val="0"/>
          <w:sz w:val="24"/>
        </w:rPr>
        <w:t>运输</w:t>
      </w:r>
      <w:r>
        <w:rPr>
          <w:rFonts w:hint="eastAsia" w:ascii="宋体" w:hAnsi="宋体" w:cs="宋体"/>
          <w:b w:val="0"/>
          <w:bCs w:val="0"/>
          <w:sz w:val="24"/>
          <w:lang w:val="en-US" w:eastAsia="zh-CN"/>
        </w:rPr>
        <w:t>费</w:t>
      </w:r>
      <w:r>
        <w:rPr>
          <w:rFonts w:hint="eastAsia" w:ascii="宋体" w:hAnsi="宋体" w:cs="宋体"/>
          <w:b w:val="0"/>
          <w:bCs w:val="0"/>
          <w:sz w:val="24"/>
        </w:rPr>
        <w:t>、</w:t>
      </w:r>
      <w:r>
        <w:rPr>
          <w:rFonts w:hint="eastAsia" w:ascii="宋体" w:hAnsi="Times New Roman" w:eastAsia="宋体" w:cs="宋体"/>
          <w:color w:val="auto"/>
          <w:sz w:val="24"/>
          <w:szCs w:val="22"/>
        </w:rPr>
        <w:t>上卸力资费</w:t>
      </w:r>
      <w:r>
        <w:rPr>
          <w:rFonts w:hint="eastAsia" w:ascii="宋体" w:cs="宋体"/>
          <w:color w:val="auto"/>
          <w:sz w:val="24"/>
          <w:szCs w:val="22"/>
          <w:lang w:eastAsia="zh-CN"/>
        </w:rPr>
        <w:t>、</w:t>
      </w:r>
      <w:r>
        <w:rPr>
          <w:rFonts w:hint="eastAsia" w:ascii="宋体" w:hAnsi="宋体" w:cs="宋体"/>
          <w:b w:val="0"/>
          <w:bCs w:val="0"/>
          <w:sz w:val="24"/>
        </w:rPr>
        <w:t>利润、税</w:t>
      </w:r>
      <w:r>
        <w:rPr>
          <w:rFonts w:hint="eastAsia" w:ascii="宋体" w:hAnsi="宋体" w:cs="宋体"/>
          <w:b w:val="0"/>
          <w:bCs w:val="0"/>
          <w:sz w:val="24"/>
          <w:lang w:val="en-US" w:eastAsia="zh-CN"/>
        </w:rPr>
        <w:t>金</w:t>
      </w:r>
      <w:r>
        <w:rPr>
          <w:rFonts w:hint="eastAsia" w:ascii="宋体" w:hAnsi="宋体" w:cs="宋体"/>
          <w:b w:val="0"/>
          <w:bCs w:val="0"/>
          <w:sz w:val="24"/>
        </w:rPr>
        <w:t>（货物税率为13%）</w:t>
      </w:r>
      <w:r>
        <w:rPr>
          <w:rFonts w:hAnsiTheme="minorEastAsia" w:eastAsiaTheme="minorEastAsia"/>
          <w:color w:val="auto"/>
          <w:sz w:val="24"/>
        </w:rPr>
        <w:t>以及</w:t>
      </w:r>
      <w:r>
        <w:rPr>
          <w:rFonts w:hAnsiTheme="minorEastAsia" w:eastAsiaTheme="minorEastAsia"/>
          <w:b w:val="0"/>
          <w:bCs/>
          <w:color w:val="auto"/>
          <w:sz w:val="24"/>
          <w:u w:val="none"/>
        </w:rPr>
        <w:t>货物到</w:t>
      </w:r>
      <w:r>
        <w:rPr>
          <w:rFonts w:hint="eastAsia" w:hAnsiTheme="minorEastAsia" w:eastAsiaTheme="minorEastAsia"/>
          <w:b w:val="0"/>
          <w:bCs/>
          <w:color w:val="auto"/>
          <w:sz w:val="24"/>
          <w:u w:val="none"/>
          <w:lang w:val="en-US" w:eastAsia="zh-CN"/>
        </w:rPr>
        <w:t>采购</w:t>
      </w:r>
      <w:r>
        <w:rPr>
          <w:rFonts w:hAnsiTheme="minorEastAsia" w:eastAsiaTheme="minorEastAsia"/>
          <w:b w:val="0"/>
          <w:bCs/>
          <w:color w:val="auto"/>
          <w:sz w:val="24"/>
          <w:u w:val="none"/>
        </w:rPr>
        <w:t>人指定地点过磅计量发生的</w:t>
      </w:r>
      <w:r>
        <w:rPr>
          <w:rFonts w:hint="eastAsia" w:hAnsiTheme="minorEastAsia" w:eastAsiaTheme="minorEastAsia"/>
          <w:b w:val="0"/>
          <w:bCs/>
          <w:color w:val="auto"/>
          <w:sz w:val="24"/>
          <w:u w:val="none"/>
          <w:lang w:val="en-US" w:eastAsia="zh-CN"/>
        </w:rPr>
        <w:t>费用</w:t>
      </w:r>
      <w:r>
        <w:rPr>
          <w:rFonts w:hint="eastAsia" w:ascii="宋体" w:hAnsi="宋体" w:cs="宋体"/>
          <w:b w:val="0"/>
          <w:bCs w:val="0"/>
          <w:color w:val="auto"/>
          <w:sz w:val="24"/>
        </w:rPr>
        <w:t>等</w:t>
      </w:r>
      <w:r>
        <w:rPr>
          <w:rFonts w:hint="eastAsia" w:ascii="宋体" w:hAnsi="Times New Roman" w:eastAsia="宋体" w:cs="宋体"/>
          <w:color w:val="auto"/>
          <w:sz w:val="24"/>
          <w:szCs w:val="22"/>
        </w:rPr>
        <w:t>为完成本项目所需的一切费用</w:t>
      </w:r>
      <w:r>
        <w:rPr>
          <w:rFonts w:hint="eastAsia" w:ascii="宋体" w:hAnsi="宋体" w:cs="宋体"/>
          <w:b w:val="0"/>
          <w:bCs w:val="0"/>
          <w:color w:val="auto"/>
          <w:sz w:val="24"/>
        </w:rPr>
        <w:t>。</w:t>
      </w:r>
    </w:p>
    <w:p w14:paraId="328E93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14:paraId="52BE66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zh-CN" w:eastAsia="zh-CN" w:bidi="ar"/>
        </w:rPr>
        <w:t>、</w:t>
      </w:r>
      <w:r>
        <w:rPr>
          <w:rFonts w:hint="eastAsia" w:ascii="宋体" w:hAnsi="宋体" w:eastAsia="宋体" w:cs="宋体"/>
          <w:b/>
          <w:bCs/>
          <w:kern w:val="2"/>
          <w:sz w:val="24"/>
          <w:szCs w:val="24"/>
          <w:highlight w:val="none"/>
          <w:lang w:val="en-US" w:eastAsia="zh-CN" w:bidi="ar"/>
        </w:rPr>
        <w:t>相关费用</w:t>
      </w:r>
    </w:p>
    <w:p w14:paraId="2555C7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1、供应商承担参与投标可能发生的全部费用，采购人在任何情况下均无义务和责任承担这些费用。</w:t>
      </w:r>
    </w:p>
    <w:p w14:paraId="3C3B24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2、采购人不收取任何费用。</w:t>
      </w:r>
    </w:p>
    <w:p w14:paraId="04C0A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zh-CN" w:eastAsia="zh-CN" w:bidi="ar"/>
        </w:rPr>
        <w:t>履约保证金</w:t>
      </w:r>
    </w:p>
    <w:p w14:paraId="06186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w:t>
      </w:r>
      <w:r>
        <w:rPr>
          <w:rFonts w:hint="eastAsia" w:ascii="Times New Roman" w:hAnsi="宋体" w:eastAsia="宋体" w:cs="宋体"/>
          <w:kern w:val="2"/>
          <w:sz w:val="24"/>
          <w:szCs w:val="24"/>
          <w:highlight w:val="none"/>
          <w:lang w:val="en-US" w:eastAsia="zh-CN" w:bidi="ar"/>
        </w:rPr>
        <w:t>项</w:t>
      </w:r>
      <w:r>
        <w:rPr>
          <w:rFonts w:hint="eastAsia" w:ascii="宋体" w:hAnsi="宋体" w:eastAsia="宋体" w:cs="宋体"/>
          <w:kern w:val="2"/>
          <w:sz w:val="24"/>
          <w:szCs w:val="24"/>
          <w:highlight w:val="none"/>
          <w:lang w:val="en-US" w:eastAsia="zh-CN" w:bidi="ar"/>
        </w:rPr>
        <w:t>目成交后的履约保证金为</w:t>
      </w:r>
      <w:r>
        <w:rPr>
          <w:rFonts w:hint="eastAsia" w:ascii="宋体" w:hAnsi="宋体" w:cs="宋体"/>
          <w:kern w:val="2"/>
          <w:sz w:val="24"/>
          <w:szCs w:val="24"/>
          <w:highlight w:val="none"/>
          <w:lang w:val="en-US" w:eastAsia="zh-CN" w:bidi="ar"/>
        </w:rPr>
        <w:t>成交价</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b/>
          <w:bCs/>
          <w:kern w:val="2"/>
          <w:sz w:val="24"/>
          <w:szCs w:val="24"/>
          <w:highlight w:val="none"/>
          <w:u w:val="single"/>
          <w:lang w:val="en-US" w:eastAsia="zh-CN" w:bidi="ar"/>
        </w:rPr>
        <w:t xml:space="preserve">5% </w:t>
      </w:r>
      <w:r>
        <w:rPr>
          <w:rFonts w:hint="eastAsia" w:ascii="宋体" w:hAnsi="宋体" w:eastAsia="宋体" w:cs="宋体"/>
          <w:b/>
          <w:bCs/>
          <w:kern w:val="2"/>
          <w:sz w:val="24"/>
          <w:szCs w:val="24"/>
          <w:highlight w:val="none"/>
          <w:lang w:val="en-US" w:eastAsia="zh-CN" w:bidi="ar"/>
        </w:rPr>
        <w:t>（取整</w:t>
      </w:r>
      <w:r>
        <w:rPr>
          <w:rFonts w:hint="eastAsia" w:ascii="宋体" w:hAnsi="宋体" w:eastAsia="宋体" w:cs="宋体"/>
          <w:kern w:val="2"/>
          <w:sz w:val="24"/>
          <w:szCs w:val="24"/>
          <w:highlight w:val="none"/>
          <w:lang w:val="en-US" w:eastAsia="zh-CN" w:bidi="ar"/>
        </w:rPr>
        <w:t>），成交后</w:t>
      </w:r>
      <w:r>
        <w:rPr>
          <w:rFonts w:hint="eastAsia" w:ascii="宋体" w:hAnsi="宋体" w:cs="宋体"/>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个工作日内递交，否则作自动放弃成交资格处理。</w:t>
      </w:r>
    </w:p>
    <w:p w14:paraId="760F88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2、缴纳方式：支票、汇票、本票、保函等非现金形式。</w:t>
      </w:r>
    </w:p>
    <w:p w14:paraId="49397B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3、账户信息： </w:t>
      </w:r>
    </w:p>
    <w:p w14:paraId="34D68E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收款人：南通市市政设施管理处</w:t>
      </w:r>
    </w:p>
    <w:p w14:paraId="7CB4BD5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单位地址：江苏省南通市人民西路428号 </w:t>
      </w:r>
    </w:p>
    <w:p w14:paraId="03580D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开户行：建行南通分行营业部 </w:t>
      </w:r>
    </w:p>
    <w:p w14:paraId="0DE51A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开户账号：32001648636050828835</w:t>
      </w:r>
    </w:p>
    <w:p w14:paraId="1F8120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eastAsia="zh-CN"/>
        </w:rPr>
      </w:pPr>
      <w:r>
        <w:rPr>
          <w:rFonts w:hint="eastAsia" w:ascii="宋体" w:hAnsi="宋体" w:eastAsia="宋体" w:cs="仿宋"/>
          <w:kern w:val="2"/>
          <w:sz w:val="24"/>
          <w:szCs w:val="24"/>
          <w:highlight w:val="none"/>
          <w:lang w:val="en-US" w:eastAsia="zh-CN" w:bidi="ar"/>
        </w:rPr>
        <w:t>4、</w:t>
      </w:r>
      <w:r>
        <w:rPr>
          <w:rFonts w:hint="eastAsia" w:ascii="宋体" w:hAnsi="宋体" w:cs="宋体"/>
          <w:color w:val="auto"/>
          <w:kern w:val="2"/>
          <w:sz w:val="24"/>
          <w:szCs w:val="24"/>
          <w:highlight w:val="none"/>
          <w:lang w:val="en-US" w:eastAsia="zh-CN" w:bidi="ar"/>
        </w:rPr>
        <w:t>服务</w:t>
      </w:r>
      <w:r>
        <w:rPr>
          <w:rFonts w:hint="eastAsia" w:ascii="宋体" w:hAnsi="宋体" w:eastAsia="宋体" w:cs="宋体"/>
          <w:color w:val="auto"/>
          <w:kern w:val="2"/>
          <w:sz w:val="24"/>
          <w:szCs w:val="24"/>
          <w:highlight w:val="none"/>
          <w:lang w:val="en-US" w:eastAsia="zh-CN" w:bidi="ar"/>
        </w:rPr>
        <w:t>期</w:t>
      </w:r>
      <w:r>
        <w:rPr>
          <w:rFonts w:hint="eastAsia" w:ascii="宋体" w:hAnsi="宋体" w:cs="宋体"/>
          <w:color w:val="auto"/>
          <w:kern w:val="2"/>
          <w:sz w:val="24"/>
          <w:szCs w:val="24"/>
          <w:highlight w:val="none"/>
          <w:lang w:val="en-US" w:eastAsia="zh-CN" w:bidi="ar"/>
        </w:rPr>
        <w:t>满</w:t>
      </w:r>
      <w:r>
        <w:rPr>
          <w:rFonts w:hint="eastAsia" w:ascii="宋体" w:hAnsi="宋体" w:eastAsia="宋体" w:cs="宋体"/>
          <w:color w:val="auto"/>
          <w:kern w:val="2"/>
          <w:sz w:val="24"/>
          <w:szCs w:val="24"/>
          <w:highlight w:val="none"/>
          <w:lang w:val="en-US" w:eastAsia="zh-CN" w:bidi="ar"/>
        </w:rPr>
        <w:t>后，</w:t>
      </w:r>
      <w:r>
        <w:rPr>
          <w:rFonts w:hint="eastAsia" w:ascii="宋体" w:hAnsi="宋体" w:eastAsia="宋体" w:cs="宋体"/>
          <w:sz w:val="24"/>
          <w:szCs w:val="24"/>
          <w:highlight w:val="none"/>
        </w:rPr>
        <w:t>成交供应商全部履约合同义务，</w:t>
      </w:r>
      <w:r>
        <w:rPr>
          <w:rFonts w:hint="eastAsia" w:ascii="宋体" w:hAnsi="宋体" w:eastAsia="宋体" w:cs="宋体"/>
          <w:sz w:val="24"/>
          <w:szCs w:val="24"/>
          <w:highlight w:val="none"/>
          <w:lang w:eastAsia="zh-CN"/>
        </w:rPr>
        <w:t>成交供应商提交相应的申请材料，经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确认后15个工作日内</w:t>
      </w:r>
      <w:r>
        <w:rPr>
          <w:rFonts w:hint="eastAsia" w:ascii="宋体" w:hAnsi="宋体" w:eastAsia="宋体" w:cs="宋体"/>
          <w:sz w:val="24"/>
          <w:szCs w:val="24"/>
          <w:highlight w:val="none"/>
        </w:rPr>
        <w:t>一次性</w:t>
      </w:r>
      <w:r>
        <w:rPr>
          <w:rFonts w:hint="eastAsia" w:ascii="宋体" w:hAnsi="宋体" w:cs="宋体"/>
          <w:sz w:val="24"/>
          <w:szCs w:val="24"/>
          <w:highlight w:val="none"/>
          <w:lang w:val="en-US" w:eastAsia="zh-CN"/>
        </w:rPr>
        <w:t>无息</w:t>
      </w:r>
      <w:r>
        <w:rPr>
          <w:rFonts w:hint="eastAsia" w:ascii="宋体" w:hAnsi="宋体" w:eastAsia="宋体" w:cs="宋体"/>
          <w:sz w:val="24"/>
          <w:szCs w:val="24"/>
          <w:highlight w:val="none"/>
        </w:rPr>
        <w:t>退还履约保证金</w:t>
      </w:r>
      <w:r>
        <w:rPr>
          <w:rFonts w:hint="eastAsia" w:ascii="宋体" w:hAnsi="宋体" w:cs="宋体"/>
          <w:sz w:val="24"/>
          <w:szCs w:val="24"/>
          <w:highlight w:val="none"/>
          <w:lang w:eastAsia="zh-CN"/>
        </w:rPr>
        <w:t>。</w:t>
      </w:r>
    </w:p>
    <w:p w14:paraId="1DA53A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5、由于成交供应商原因，在签订合同后出现不按合同履行的情况，采购人有权将履约保证金作为违约金，全额不予退还，同时采购人亦有权终止合同，造成损失的，成交供应商还须承担相应的法律赔偿责任。</w:t>
      </w:r>
    </w:p>
    <w:p w14:paraId="3CD2F5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九</w:t>
      </w:r>
      <w:r>
        <w:rPr>
          <w:rFonts w:hint="eastAsia" w:ascii="宋体" w:hAnsi="宋体" w:eastAsia="宋体" w:cs="宋体"/>
          <w:b/>
          <w:bCs/>
          <w:kern w:val="2"/>
          <w:sz w:val="24"/>
          <w:szCs w:val="24"/>
          <w:highlight w:val="none"/>
          <w:lang w:val="zh-CN" w:eastAsia="zh-CN" w:bidi="ar"/>
        </w:rPr>
        <w:t>、签订合同</w:t>
      </w:r>
    </w:p>
    <w:p w14:paraId="3D2E37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3A2E21F7">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rPr>
          <w:rFonts w:hint="eastAsia" w:ascii="宋体" w:hAnsi="宋体"/>
          <w:bCs/>
          <w:sz w:val="36"/>
          <w:szCs w:val="36"/>
          <w:highlight w:val="none"/>
        </w:rPr>
      </w:pPr>
    </w:p>
    <w:p w14:paraId="1E95AC48">
      <w:pPr>
        <w:rPr>
          <w:rFonts w:hint="eastAsia" w:ascii="宋体" w:hAnsi="宋体"/>
          <w:bCs/>
          <w:sz w:val="36"/>
          <w:szCs w:val="36"/>
          <w:highlight w:val="none"/>
        </w:rPr>
      </w:pPr>
      <w:r>
        <w:rPr>
          <w:rFonts w:hint="eastAsia" w:ascii="宋体" w:hAnsi="宋体"/>
          <w:bCs/>
          <w:sz w:val="36"/>
          <w:szCs w:val="36"/>
          <w:highlight w:val="none"/>
        </w:rPr>
        <w:br w:type="page"/>
      </w:r>
    </w:p>
    <w:p w14:paraId="4CBC9BFE">
      <w:pPr>
        <w:keepNext/>
        <w:keepLines w:val="0"/>
        <w:pageBreakBefore/>
        <w:numPr>
          <w:ilvl w:val="0"/>
          <w:numId w:val="0"/>
        </w:numPr>
        <w:kinsoku/>
        <w:wordWrap/>
        <w:overflowPunct/>
        <w:topLinePunct w:val="0"/>
        <w:autoSpaceDN/>
        <w:bidi w:val="0"/>
        <w:adjustRightInd w:val="0"/>
        <w:snapToGrid w:val="0"/>
        <w:spacing w:line="360" w:lineRule="auto"/>
        <w:ind w:firstLine="2880" w:firstLineChars="800"/>
        <w:jc w:val="both"/>
        <w:outlineLvl w:val="0"/>
        <w:rPr>
          <w:rFonts w:eastAsiaTheme="majorEastAsia"/>
          <w:b/>
          <w:sz w:val="36"/>
          <w:szCs w:val="36"/>
        </w:rPr>
      </w:pPr>
      <w:r>
        <w:rPr>
          <w:rFonts w:hint="eastAsia" w:ascii="宋体" w:hAnsi="宋体"/>
          <w:bCs/>
          <w:sz w:val="36"/>
          <w:szCs w:val="36"/>
          <w:highlight w:val="none"/>
        </w:rPr>
        <w:t>第三部分</w:t>
      </w:r>
      <w:r>
        <w:rPr>
          <w:rFonts w:hint="eastAsia" w:ascii="宋体" w:hAnsi="宋体"/>
          <w:bCs/>
          <w:sz w:val="36"/>
          <w:szCs w:val="36"/>
          <w:highlight w:val="none"/>
          <w:lang w:val="en-US" w:eastAsia="zh-CN"/>
        </w:rPr>
        <w:t xml:space="preserve"> </w:t>
      </w:r>
      <w:r>
        <w:rPr>
          <w:rFonts w:eastAsiaTheme="majorEastAsia"/>
          <w:b/>
          <w:sz w:val="36"/>
          <w:szCs w:val="36"/>
        </w:rPr>
        <w:t>项目需求</w:t>
      </w:r>
    </w:p>
    <w:p w14:paraId="15D4F8D2">
      <w:pPr>
        <w:pStyle w:val="24"/>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eastAsia="宋体"/>
          <w:b/>
          <w:bCs/>
          <w:sz w:val="24"/>
          <w:szCs w:val="24"/>
          <w:lang w:val="en-US" w:eastAsia="zh-CN"/>
        </w:rPr>
      </w:pPr>
      <w:r>
        <w:rPr>
          <w:rFonts w:hint="eastAsia"/>
          <w:b/>
          <w:bCs/>
          <w:sz w:val="24"/>
          <w:szCs w:val="24"/>
        </w:rPr>
        <w:t>一、采购标的需实现的功能或者目标, 以及为落实政府采购政策需满足的要求</w:t>
      </w:r>
    </w:p>
    <w:p w14:paraId="69CEC14E">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本项目采购的材料主要用于由</w:t>
      </w:r>
      <w:r>
        <w:rPr>
          <w:rFonts w:hint="eastAsia" w:ascii="宋体" w:hAnsi="宋体" w:cs="宋体"/>
          <w:kern w:val="2"/>
          <w:sz w:val="24"/>
          <w:szCs w:val="24"/>
          <w:lang w:val="en-US" w:eastAsia="zh-CN" w:bidi="ar-SA"/>
        </w:rPr>
        <w:t>采购</w:t>
      </w:r>
      <w:r>
        <w:rPr>
          <w:rFonts w:hint="eastAsia" w:ascii="宋体" w:hAnsi="宋体" w:eastAsia="宋体" w:cs="宋体"/>
          <w:kern w:val="2"/>
          <w:sz w:val="24"/>
          <w:szCs w:val="24"/>
          <w:lang w:val="en-US" w:eastAsia="zh-CN" w:bidi="ar-SA"/>
        </w:rPr>
        <w:t>人实施的2025年五龙云璟周边其他地块绿化工程项目。</w:t>
      </w:r>
    </w:p>
    <w:p w14:paraId="383F5C72">
      <w:pPr>
        <w:keepLines w:val="0"/>
        <w:kinsoku/>
        <w:wordWrap/>
        <w:overflowPunct/>
        <w:topLinePunct w:val="0"/>
        <w:autoSpaceDN/>
        <w:bidi w:val="0"/>
        <w:adjustRightInd w:val="0"/>
        <w:snapToGrid w:val="0"/>
        <w:spacing w:line="360" w:lineRule="auto"/>
        <w:ind w:firstLine="482" w:firstLineChars="200"/>
        <w:rPr>
          <w:rFonts w:hint="eastAsia" w:ascii="宋体" w:hAnsi="宋体"/>
          <w:b/>
          <w:sz w:val="24"/>
        </w:rPr>
      </w:pPr>
      <w:r>
        <w:rPr>
          <w:rFonts w:hint="eastAsia" w:ascii="宋体" w:hAnsi="宋体"/>
          <w:b/>
          <w:sz w:val="24"/>
        </w:rPr>
        <w:t>二、采购标的需执行的国家相关标准、行业标准、地方标准或者其他标准、规范</w:t>
      </w:r>
    </w:p>
    <w:p w14:paraId="43A068E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供应商所提供的陶瓷生态仿石砖必须符合《陶瓷砖》(GB/T4100-2015)、PVC-U实壁管必须符合《无压埋地排污、排水用硬聚氣乙烯(PVC-U)管材》GB/T20221-20023，球墨铸铁井盖（雨水）必须符合GB/T23858-2009，钢筋混凝土篦子必须符合07J306。如有最新的执行标准、规范则满足最新的标准、规范要求，设计（或工程）对质量另有要求的，必须同时满足。   </w:t>
      </w:r>
    </w:p>
    <w:p w14:paraId="78F77C78">
      <w:pPr>
        <w:pStyle w:val="24"/>
        <w:keepLines w:val="0"/>
        <w:widowControl/>
        <w:numPr>
          <w:ilvl w:val="0"/>
          <w:numId w:val="0"/>
        </w:numPr>
        <w:kinsoku/>
        <w:wordWrap/>
        <w:overflowPunct/>
        <w:topLinePunct w:val="0"/>
        <w:autoSpaceDN/>
        <w:bidi w:val="0"/>
        <w:adjustRightInd w:val="0"/>
        <w:snapToGrid w:val="0"/>
        <w:spacing w:before="0" w:beforeAutospacing="0" w:after="0" w:afterAutospacing="0" w:line="360" w:lineRule="auto"/>
        <w:ind w:firstLine="482" w:firstLineChars="200"/>
        <w:rPr>
          <w:rFonts w:ascii="宋体" w:hAnsi="宋体" w:eastAsia="宋体" w:cs="宋体"/>
          <w:b/>
          <w:bCs/>
          <w:kern w:val="2"/>
          <w:sz w:val="24"/>
          <w:szCs w:val="24"/>
          <w:highlight w:val="none"/>
        </w:rPr>
      </w:pPr>
      <w:r>
        <w:rPr>
          <w:rFonts w:hint="eastAsia"/>
          <w:b/>
          <w:bCs/>
          <w:sz w:val="24"/>
          <w:szCs w:val="24"/>
          <w:highlight w:val="none"/>
          <w:lang w:val="en-US" w:eastAsia="zh-CN"/>
        </w:rPr>
        <w:t>三</w:t>
      </w:r>
      <w:r>
        <w:rPr>
          <w:rFonts w:hint="eastAsia"/>
          <w:b/>
          <w:bCs/>
          <w:sz w:val="24"/>
          <w:szCs w:val="24"/>
          <w:highlight w:val="none"/>
        </w:rPr>
        <w:t>、</w:t>
      </w:r>
      <w:r>
        <w:rPr>
          <w:rFonts w:hint="eastAsia" w:ascii="宋体" w:hAnsi="宋体"/>
          <w:b/>
          <w:bCs/>
          <w:sz w:val="24"/>
          <w:szCs w:val="24"/>
          <w:highlight w:val="none"/>
        </w:rPr>
        <w:t>采购标的需满足的质量、安全、技术规格、物理特性等要求</w:t>
      </w:r>
    </w:p>
    <w:p w14:paraId="51BF42CD">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1、陶瓷生态仿石砖</w:t>
      </w:r>
    </w:p>
    <w:p w14:paraId="167B11D7">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陶瓷砖按成型方法分为挤压砖和干压砖，挤压砖按尺寸偏差分为精细和普通；按吸水率（E）分为低吸水率砖（Ⅰ类）、中吸水率砖（Ⅱ类）和高吸水率砖（Ⅲ类）。本工程采用PC陶瓷仿石砖采用低吸水率挤压砖</w:t>
      </w:r>
      <w:r>
        <w:rPr>
          <w:rFonts w:hint="eastAsia" w:ascii="宋体" w:hAnsi="宋体" w:eastAsia="宋体" w:cs="宋体"/>
          <w:color w:val="auto"/>
          <w:kern w:val="2"/>
          <w:sz w:val="24"/>
          <w:szCs w:val="24"/>
          <w:highlight w:val="none"/>
          <w:lang w:val="en-US" w:eastAsia="zh-CN" w:bidi="ar-SA"/>
        </w:rPr>
        <w:t>（有釉地砖）</w:t>
      </w:r>
      <w:r>
        <w:rPr>
          <w:rFonts w:hint="eastAsia" w:ascii="宋体" w:hAnsi="宋体" w:eastAsia="宋体" w:cs="宋体"/>
          <w:kern w:val="2"/>
          <w:sz w:val="24"/>
          <w:szCs w:val="24"/>
          <w:lang w:val="en-US" w:eastAsia="zh-CN" w:bidi="ar-SA"/>
        </w:rPr>
        <w:t>（E≤0.5%， AⅠa类）。</w:t>
      </w:r>
    </w:p>
    <w:p w14:paraId="43DC54A5">
      <w:pPr>
        <w:widowControl/>
        <w:spacing w:line="480" w:lineRule="exact"/>
        <w:ind w:firstLine="482" w:firstLineChars="200"/>
        <w:jc w:val="center"/>
        <w:rPr>
          <w:rFonts w:hint="eastAsia" w:ascii="宋体" w:hAnsi="宋体"/>
          <w:b/>
          <w:bCs/>
          <w:sz w:val="24"/>
          <w:highlight w:val="none"/>
        </w:rPr>
      </w:pPr>
      <w:r>
        <w:rPr>
          <w:rFonts w:hint="eastAsia" w:ascii="宋体" w:hAnsi="宋体" w:eastAsia="宋体" w:cs="宋体"/>
          <w:b/>
          <w:bCs/>
          <w:sz w:val="24"/>
          <w:highlight w:val="none"/>
        </w:rPr>
        <w:t>表一</w:t>
      </w:r>
      <w:r>
        <w:rPr>
          <w:rFonts w:hint="eastAsia" w:ascii="宋体" w:hAnsi="宋体" w:cs="宋体"/>
          <w:b/>
          <w:bCs/>
          <w:sz w:val="24"/>
          <w:highlight w:val="none"/>
          <w:lang w:val="en-US" w:eastAsia="zh-CN"/>
        </w:rPr>
        <w:t xml:space="preserve"> </w:t>
      </w:r>
      <w:r>
        <w:rPr>
          <w:rFonts w:hint="eastAsia" w:ascii="宋体" w:hAnsi="宋体"/>
          <w:b/>
          <w:bCs/>
          <w:sz w:val="24"/>
          <w:highlight w:val="none"/>
        </w:rPr>
        <w:t>陶瓷仿石砖产品性能要求</w:t>
      </w:r>
    </w:p>
    <w:tbl>
      <w:tblPr>
        <w:tblStyle w:val="102"/>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4065"/>
        <w:gridCol w:w="1024"/>
        <w:gridCol w:w="2372"/>
      </w:tblGrid>
      <w:tr w14:paraId="5D75E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5449" w:type="dxa"/>
            <w:gridSpan w:val="2"/>
            <w:vMerge w:val="restart"/>
            <w:tcBorders>
              <w:bottom w:val="nil"/>
            </w:tcBorders>
            <w:vAlign w:val="center"/>
          </w:tcPr>
          <w:p w14:paraId="6B6EBE7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bCs/>
                <w:sz w:val="20"/>
                <w:szCs w:val="20"/>
              </w:rPr>
            </w:pPr>
            <w:r>
              <w:rPr>
                <w:b/>
                <w:bCs/>
                <w:sz w:val="20"/>
                <w:szCs w:val="20"/>
              </w:rPr>
              <w:t>性能</w:t>
            </w:r>
          </w:p>
        </w:tc>
        <w:tc>
          <w:tcPr>
            <w:tcW w:w="1092" w:type="dxa"/>
            <w:vAlign w:val="center"/>
          </w:tcPr>
          <w:p w14:paraId="156E717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bCs/>
                <w:sz w:val="20"/>
                <w:szCs w:val="20"/>
              </w:rPr>
            </w:pPr>
            <w:r>
              <w:rPr>
                <w:b/>
                <w:bCs/>
                <w:sz w:val="20"/>
                <w:szCs w:val="20"/>
              </w:rPr>
              <w:t>地砖</w:t>
            </w:r>
          </w:p>
        </w:tc>
        <w:tc>
          <w:tcPr>
            <w:tcW w:w="2530" w:type="dxa"/>
            <w:vMerge w:val="restart"/>
            <w:tcBorders>
              <w:bottom w:val="nil"/>
            </w:tcBorders>
            <w:vAlign w:val="center"/>
          </w:tcPr>
          <w:p w14:paraId="5AF025E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b/>
                <w:bCs/>
                <w:sz w:val="20"/>
                <w:szCs w:val="20"/>
              </w:rPr>
            </w:pPr>
            <w:r>
              <w:rPr>
                <w:b/>
                <w:bCs/>
                <w:sz w:val="20"/>
                <w:szCs w:val="20"/>
              </w:rPr>
              <w:t>试验方法</w:t>
            </w:r>
          </w:p>
        </w:tc>
      </w:tr>
      <w:tr w14:paraId="23EF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5449" w:type="dxa"/>
            <w:gridSpan w:val="2"/>
            <w:vMerge w:val="continue"/>
            <w:tcBorders>
              <w:top w:val="nil"/>
            </w:tcBorders>
            <w:vAlign w:val="center"/>
          </w:tcPr>
          <w:p w14:paraId="2ACC29E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1092" w:type="dxa"/>
            <w:vAlign w:val="center"/>
          </w:tcPr>
          <w:p w14:paraId="487C765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b/>
                <w:bCs/>
                <w:sz w:val="20"/>
                <w:szCs w:val="20"/>
              </w:rPr>
              <w:t>室外</w:t>
            </w:r>
          </w:p>
        </w:tc>
        <w:tc>
          <w:tcPr>
            <w:tcW w:w="2530" w:type="dxa"/>
            <w:vMerge w:val="continue"/>
            <w:tcBorders>
              <w:top w:val="nil"/>
            </w:tcBorders>
            <w:vAlign w:val="center"/>
          </w:tcPr>
          <w:p w14:paraId="758A87D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r>
      <w:tr w14:paraId="15033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restart"/>
            <w:tcBorders>
              <w:bottom w:val="nil"/>
            </w:tcBorders>
            <w:vAlign w:val="center"/>
          </w:tcPr>
          <w:p w14:paraId="634280F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32B4FEE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4C76F00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尺寸和表面质量</w:t>
            </w:r>
          </w:p>
        </w:tc>
        <w:tc>
          <w:tcPr>
            <w:tcW w:w="4337" w:type="dxa"/>
            <w:vAlign w:val="center"/>
          </w:tcPr>
          <w:p w14:paraId="54ED276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长度和宽度</w:t>
            </w:r>
          </w:p>
        </w:tc>
        <w:tc>
          <w:tcPr>
            <w:tcW w:w="1092" w:type="dxa"/>
            <w:vAlign w:val="center"/>
          </w:tcPr>
          <w:p w14:paraId="7DAE8E7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E4C067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1775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67354B0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4B3F833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厚度</w:t>
            </w:r>
          </w:p>
        </w:tc>
        <w:tc>
          <w:tcPr>
            <w:tcW w:w="1092" w:type="dxa"/>
            <w:vAlign w:val="center"/>
          </w:tcPr>
          <w:p w14:paraId="3230C9B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CFFB96D">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0B33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5F85B36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6C87BF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边直度</w:t>
            </w:r>
          </w:p>
        </w:tc>
        <w:tc>
          <w:tcPr>
            <w:tcW w:w="1092" w:type="dxa"/>
            <w:vAlign w:val="center"/>
          </w:tcPr>
          <w:p w14:paraId="4FDBD1E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2C4216D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3038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44D4720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58ECFA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直角度</w:t>
            </w:r>
          </w:p>
        </w:tc>
        <w:tc>
          <w:tcPr>
            <w:tcW w:w="1092" w:type="dxa"/>
            <w:vAlign w:val="center"/>
          </w:tcPr>
          <w:p w14:paraId="42ED04C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22A031D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3ACA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54377C4B">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44D4EA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表面平整度(弯曲度和翘曲度)</w:t>
            </w:r>
          </w:p>
        </w:tc>
        <w:tc>
          <w:tcPr>
            <w:tcW w:w="1092" w:type="dxa"/>
            <w:vAlign w:val="center"/>
          </w:tcPr>
          <w:p w14:paraId="3C77690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180BEF1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6987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tcBorders>
            <w:vAlign w:val="center"/>
          </w:tcPr>
          <w:p w14:paraId="35E5848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2800655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表面质量</w:t>
            </w:r>
          </w:p>
        </w:tc>
        <w:tc>
          <w:tcPr>
            <w:tcW w:w="1092" w:type="dxa"/>
            <w:vAlign w:val="center"/>
          </w:tcPr>
          <w:p w14:paraId="544CDB3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0DA78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3810.2</w:t>
            </w:r>
          </w:p>
        </w:tc>
      </w:tr>
      <w:tr w14:paraId="78185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restart"/>
            <w:vAlign w:val="center"/>
          </w:tcPr>
          <w:p w14:paraId="3144517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44EFB71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00F346A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27FBC0D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5B61F08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3EF6AA1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42CDE08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765DA23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物理性能</w:t>
            </w:r>
          </w:p>
        </w:tc>
        <w:tc>
          <w:tcPr>
            <w:tcW w:w="4337" w:type="dxa"/>
            <w:vAlign w:val="center"/>
          </w:tcPr>
          <w:p w14:paraId="53CF8FB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吸水率</w:t>
            </w:r>
          </w:p>
        </w:tc>
        <w:tc>
          <w:tcPr>
            <w:tcW w:w="1092" w:type="dxa"/>
            <w:vAlign w:val="center"/>
          </w:tcPr>
          <w:p w14:paraId="3EFC426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880D43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3810.3</w:t>
            </w:r>
          </w:p>
        </w:tc>
      </w:tr>
      <w:tr w14:paraId="7B3F3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436E588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D9F4B3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破坏强度</w:t>
            </w:r>
          </w:p>
        </w:tc>
        <w:tc>
          <w:tcPr>
            <w:tcW w:w="1092" w:type="dxa"/>
            <w:vAlign w:val="center"/>
          </w:tcPr>
          <w:p w14:paraId="0DC1DE1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DCB4B1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3810.4</w:t>
            </w:r>
          </w:p>
        </w:tc>
      </w:tr>
      <w:tr w14:paraId="693EF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7F35C1D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8B4553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断裂模数</w:t>
            </w:r>
          </w:p>
        </w:tc>
        <w:tc>
          <w:tcPr>
            <w:tcW w:w="1092" w:type="dxa"/>
            <w:vAlign w:val="center"/>
          </w:tcPr>
          <w:p w14:paraId="2E633B9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591DC80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3810.4</w:t>
            </w:r>
          </w:p>
        </w:tc>
      </w:tr>
      <w:tr w14:paraId="26CE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548F6E4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5C114F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无釉砖耐磨深度</w:t>
            </w:r>
          </w:p>
        </w:tc>
        <w:tc>
          <w:tcPr>
            <w:tcW w:w="1092" w:type="dxa"/>
            <w:vAlign w:val="center"/>
          </w:tcPr>
          <w:p w14:paraId="3A29AB1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918D78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3810.6</w:t>
            </w:r>
          </w:p>
        </w:tc>
      </w:tr>
      <w:tr w14:paraId="12AC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23D7E12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66A603DB">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有釉砖表面耐磨性</w:t>
            </w:r>
          </w:p>
        </w:tc>
        <w:tc>
          <w:tcPr>
            <w:tcW w:w="1092" w:type="dxa"/>
            <w:vAlign w:val="center"/>
          </w:tcPr>
          <w:p w14:paraId="427E24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0A1DCA7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3810.7</w:t>
            </w:r>
          </w:p>
        </w:tc>
      </w:tr>
      <w:tr w14:paraId="054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09E18DC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BF4AA2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线性热膨胀</w:t>
            </w:r>
          </w:p>
        </w:tc>
        <w:tc>
          <w:tcPr>
            <w:tcW w:w="1092" w:type="dxa"/>
            <w:vAlign w:val="center"/>
          </w:tcPr>
          <w:p w14:paraId="19E1BC7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20B7DF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3810.8</w:t>
            </w:r>
          </w:p>
        </w:tc>
      </w:tr>
      <w:tr w14:paraId="5EBD3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19112CC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9B2921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抗热震性</w:t>
            </w:r>
          </w:p>
        </w:tc>
        <w:tc>
          <w:tcPr>
            <w:tcW w:w="1092" w:type="dxa"/>
            <w:vAlign w:val="center"/>
          </w:tcPr>
          <w:p w14:paraId="6298628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5B770F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3810.9</w:t>
            </w:r>
          </w:p>
        </w:tc>
      </w:tr>
      <w:tr w14:paraId="3580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517BA39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453B401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有釉砖抗釉裂性</w:t>
            </w:r>
          </w:p>
        </w:tc>
        <w:tc>
          <w:tcPr>
            <w:tcW w:w="1092" w:type="dxa"/>
            <w:vAlign w:val="center"/>
          </w:tcPr>
          <w:p w14:paraId="52BFA97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307ABC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3810.11</w:t>
            </w:r>
          </w:p>
        </w:tc>
      </w:tr>
      <w:tr w14:paraId="4000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39ABB44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1CE915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抗冻性</w:t>
            </w:r>
          </w:p>
        </w:tc>
        <w:tc>
          <w:tcPr>
            <w:tcW w:w="1092" w:type="dxa"/>
            <w:vAlign w:val="center"/>
          </w:tcPr>
          <w:p w14:paraId="016B787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7039026D">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3810.12</w:t>
            </w:r>
          </w:p>
        </w:tc>
      </w:tr>
      <w:tr w14:paraId="1112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51FB354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4F1595B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湿膨胀</w:t>
            </w:r>
          </w:p>
        </w:tc>
        <w:tc>
          <w:tcPr>
            <w:tcW w:w="1092" w:type="dxa"/>
            <w:vAlign w:val="center"/>
          </w:tcPr>
          <w:p w14:paraId="6004A36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21B4D8B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3810.10</w:t>
            </w:r>
          </w:p>
        </w:tc>
      </w:tr>
      <w:tr w14:paraId="7702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62E47644">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50753A5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小色差</w:t>
            </w:r>
          </w:p>
        </w:tc>
        <w:tc>
          <w:tcPr>
            <w:tcW w:w="1092" w:type="dxa"/>
            <w:vAlign w:val="center"/>
          </w:tcPr>
          <w:p w14:paraId="366C19B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776417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3810.16</w:t>
            </w:r>
          </w:p>
        </w:tc>
      </w:tr>
      <w:tr w14:paraId="29F37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42E3F12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870594D">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抗冲击性</w:t>
            </w:r>
          </w:p>
        </w:tc>
        <w:tc>
          <w:tcPr>
            <w:tcW w:w="1092" w:type="dxa"/>
            <w:vAlign w:val="center"/>
          </w:tcPr>
          <w:p w14:paraId="56652C26">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04F605F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3810.5</w:t>
            </w:r>
          </w:p>
        </w:tc>
      </w:tr>
      <w:tr w14:paraId="1EC4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vAlign w:val="center"/>
          </w:tcPr>
          <w:p w14:paraId="25109AF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2F076CFB">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抛光砖光泽度</w:t>
            </w:r>
          </w:p>
        </w:tc>
        <w:tc>
          <w:tcPr>
            <w:tcW w:w="1092" w:type="dxa"/>
            <w:vAlign w:val="center"/>
          </w:tcPr>
          <w:p w14:paraId="074AE89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7EB768D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13891</w:t>
            </w:r>
          </w:p>
        </w:tc>
      </w:tr>
      <w:tr w14:paraId="12FA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restart"/>
            <w:tcBorders>
              <w:bottom w:val="nil"/>
            </w:tcBorders>
            <w:vAlign w:val="center"/>
          </w:tcPr>
          <w:p w14:paraId="0AB0810C">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5A04389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3455B4F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p w14:paraId="01F8FFC1">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化学性能</w:t>
            </w:r>
          </w:p>
        </w:tc>
        <w:tc>
          <w:tcPr>
            <w:tcW w:w="4337" w:type="dxa"/>
            <w:vAlign w:val="center"/>
          </w:tcPr>
          <w:p w14:paraId="3942E408">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有釉砖耐污染性</w:t>
            </w:r>
          </w:p>
        </w:tc>
        <w:tc>
          <w:tcPr>
            <w:tcW w:w="1092" w:type="dxa"/>
            <w:vAlign w:val="center"/>
          </w:tcPr>
          <w:p w14:paraId="501E7BB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30D8DBC2">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3810.14</w:t>
            </w:r>
          </w:p>
        </w:tc>
      </w:tr>
      <w:tr w14:paraId="068E6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7EC42F8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527ADDD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无釉砖耐污染性</w:t>
            </w:r>
          </w:p>
        </w:tc>
        <w:tc>
          <w:tcPr>
            <w:tcW w:w="1092" w:type="dxa"/>
            <w:vAlign w:val="center"/>
          </w:tcPr>
          <w:p w14:paraId="30E3631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0733E48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3810.14</w:t>
            </w:r>
          </w:p>
        </w:tc>
      </w:tr>
      <w:tr w14:paraId="4315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64C75D0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1660349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耐低浓度酸和碱化学腐蚀性</w:t>
            </w:r>
          </w:p>
        </w:tc>
        <w:tc>
          <w:tcPr>
            <w:tcW w:w="1092" w:type="dxa"/>
            <w:vAlign w:val="center"/>
          </w:tcPr>
          <w:p w14:paraId="51971C3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5C1939A">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3810.13</w:t>
            </w:r>
          </w:p>
        </w:tc>
      </w:tr>
      <w:tr w14:paraId="212F7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42A7866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3D4DB8A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耐高浓度酸和碱化学腐蚀性</w:t>
            </w:r>
          </w:p>
        </w:tc>
        <w:tc>
          <w:tcPr>
            <w:tcW w:w="1092" w:type="dxa"/>
            <w:vAlign w:val="center"/>
          </w:tcPr>
          <w:p w14:paraId="1820324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618A0CF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3810.13</w:t>
            </w:r>
          </w:p>
        </w:tc>
      </w:tr>
      <w:tr w14:paraId="446C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bottom w:val="nil"/>
            </w:tcBorders>
            <w:vAlign w:val="center"/>
          </w:tcPr>
          <w:p w14:paraId="4C252BE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C478A70">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耐家庭化学试剂和游泳池盐类化学腐蚀性</w:t>
            </w:r>
          </w:p>
        </w:tc>
        <w:tc>
          <w:tcPr>
            <w:tcW w:w="1092" w:type="dxa"/>
            <w:vAlign w:val="center"/>
          </w:tcPr>
          <w:p w14:paraId="63347565">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5DA591E9">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3810.13</w:t>
            </w:r>
          </w:p>
        </w:tc>
      </w:tr>
      <w:tr w14:paraId="00AC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12" w:type="dxa"/>
            <w:vMerge w:val="continue"/>
            <w:tcBorders>
              <w:top w:val="nil"/>
            </w:tcBorders>
            <w:vAlign w:val="center"/>
          </w:tcPr>
          <w:p w14:paraId="1D9A84A7">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p>
        </w:tc>
        <w:tc>
          <w:tcPr>
            <w:tcW w:w="4337" w:type="dxa"/>
            <w:vAlign w:val="center"/>
          </w:tcPr>
          <w:p w14:paraId="7E8DF00E">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有釉砖铅和镉的溶出量</w:t>
            </w:r>
          </w:p>
        </w:tc>
        <w:tc>
          <w:tcPr>
            <w:tcW w:w="1092" w:type="dxa"/>
            <w:vAlign w:val="center"/>
          </w:tcPr>
          <w:p w14:paraId="561D5BC3">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sz w:val="20"/>
                <w:szCs w:val="20"/>
              </w:rPr>
              <w:t>√</w:t>
            </w:r>
          </w:p>
        </w:tc>
        <w:tc>
          <w:tcPr>
            <w:tcW w:w="2530" w:type="dxa"/>
            <w:vAlign w:val="center"/>
          </w:tcPr>
          <w:p w14:paraId="4655EADF">
            <w:pPr>
              <w:pStyle w:val="10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0"/>
                <w:szCs w:val="20"/>
              </w:rPr>
            </w:pPr>
            <w:r>
              <w:rPr>
                <w:rFonts w:hint="eastAsia"/>
                <w:sz w:val="20"/>
                <w:szCs w:val="20"/>
                <w:lang w:eastAsia="zh-CN"/>
              </w:rPr>
              <w:t xml:space="preserve">GB/T </w:t>
            </w:r>
            <w:r>
              <w:rPr>
                <w:sz w:val="20"/>
                <w:szCs w:val="20"/>
              </w:rPr>
              <w:t>3810.15</w:t>
            </w:r>
          </w:p>
        </w:tc>
      </w:tr>
    </w:tbl>
    <w:p w14:paraId="1896239C">
      <w:pPr>
        <w:pStyle w:val="10"/>
        <w:numPr>
          <w:ilvl w:val="0"/>
          <w:numId w:val="0"/>
        </w:numPr>
        <w:jc w:val="both"/>
        <w:rPr>
          <w:rFonts w:hint="eastAsia"/>
          <w:szCs w:val="21"/>
          <w:highlight w:val="none"/>
        </w:rPr>
      </w:pPr>
    </w:p>
    <w:p w14:paraId="5BE98099">
      <w:pPr>
        <w:pStyle w:val="10"/>
        <w:numPr>
          <w:ilvl w:val="0"/>
          <w:numId w:val="0"/>
        </w:numPr>
        <w:ind w:firstLine="843" w:firstLineChars="350"/>
        <w:jc w:val="both"/>
        <w:rPr>
          <w:rFonts w:hint="eastAsia" w:ascii="宋体" w:hAnsi="宋体" w:eastAsia="宋体" w:cs="Times New Roman"/>
          <w:b/>
          <w:bCs/>
          <w:kern w:val="2"/>
          <w:sz w:val="24"/>
          <w:szCs w:val="24"/>
          <w:highlight w:val="none"/>
          <w:lang w:val="en-US" w:eastAsia="zh-CN" w:bidi="ar-SA"/>
        </w:rPr>
      </w:pPr>
      <w:r>
        <w:rPr>
          <w:rFonts w:hint="eastAsia" w:ascii="宋体" w:hAnsi="宋体" w:eastAsia="宋体" w:cs="宋体"/>
          <w:b/>
          <w:bCs/>
          <w:sz w:val="24"/>
          <w:highlight w:val="none"/>
        </w:rPr>
        <w:t xml:space="preserve">  </w:t>
      </w:r>
      <w:r>
        <w:rPr>
          <w:rFonts w:hint="eastAsia" w:ascii="宋体" w:hAnsi="宋体" w:eastAsia="宋体" w:cs="Times New Roman"/>
          <w:b/>
          <w:bCs/>
          <w:kern w:val="2"/>
          <w:sz w:val="24"/>
          <w:szCs w:val="24"/>
          <w:highlight w:val="none"/>
          <w:lang w:val="en-US" w:eastAsia="zh-CN" w:bidi="ar-SA"/>
        </w:rPr>
        <w:t>表二 挤压陶瓷砖（有釉砖）（E≤0.5%  AⅠa类）技术要求</w:t>
      </w:r>
    </w:p>
    <w:tbl>
      <w:tblPr>
        <w:tblStyle w:val="26"/>
        <w:tblW w:w="4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366"/>
        <w:gridCol w:w="3642"/>
        <w:gridCol w:w="1674"/>
        <w:gridCol w:w="1822"/>
      </w:tblGrid>
      <w:tr w14:paraId="23E1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3928"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491F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技术要求</w:t>
            </w:r>
          </w:p>
        </w:tc>
        <w:tc>
          <w:tcPr>
            <w:tcW w:w="1071"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E21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试验方法</w:t>
            </w:r>
          </w:p>
        </w:tc>
      </w:tr>
      <w:tr w14:paraId="308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blHeader/>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B49C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项目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E83B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Ansi="宋体"/>
                <w:b/>
                <w:bCs/>
                <w:sz w:val="20"/>
                <w:szCs w:val="20"/>
                <w:highlight w:val="none"/>
              </w:rPr>
            </w:pPr>
            <w:r>
              <w:rPr>
                <w:rFonts w:hint="eastAsia" w:ascii="宋体" w:hAnsi="宋体"/>
                <w:b/>
                <w:bCs/>
                <w:sz w:val="20"/>
                <w:szCs w:val="20"/>
                <w:highlight w:val="none"/>
              </w:rPr>
              <w:t>精细</w:t>
            </w:r>
          </w:p>
        </w:tc>
        <w:tc>
          <w:tcPr>
            <w:tcW w:w="1071" w:type="pct"/>
            <w:vMerge w:val="continue"/>
            <w:tcBorders>
              <w:top w:val="single" w:color="auto" w:sz="4" w:space="0"/>
              <w:left w:val="single" w:color="auto" w:sz="4" w:space="0"/>
              <w:bottom w:val="single" w:color="auto" w:sz="4" w:space="0"/>
              <w:right w:val="single" w:color="auto" w:sz="4" w:space="0"/>
            </w:tcBorders>
            <w:noWrap w:val="0"/>
            <w:vAlign w:val="center"/>
          </w:tcPr>
          <w:p w14:paraId="381EB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Ansi="宋体"/>
                <w:sz w:val="20"/>
                <w:szCs w:val="20"/>
                <w:highlight w:val="none"/>
              </w:rPr>
            </w:pPr>
          </w:p>
        </w:tc>
      </w:tr>
      <w:tr w14:paraId="3442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nil"/>
              <w:left w:val="single" w:color="auto" w:sz="4" w:space="0"/>
              <w:bottom w:val="single" w:color="auto" w:sz="4" w:space="0"/>
              <w:right w:val="single" w:color="auto" w:sz="4" w:space="0"/>
            </w:tcBorders>
            <w:shd w:val="clear" w:color="auto" w:fill="FFFFFF"/>
            <w:noWrap w:val="0"/>
            <w:vAlign w:val="center"/>
          </w:tcPr>
          <w:p w14:paraId="5ACDA2A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长度和</w:t>
            </w:r>
          </w:p>
          <w:p w14:paraId="5087665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宽度</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A00C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每块砖（2条或4条边）的平均尺寸相对于工作尺寸（W）的允许偏差/%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C5947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p w14:paraId="6D9090C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最大±2 mm</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25FE4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5BD0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FA520C7">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AC9A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每块砖（2条或4条边）的平均尺寸相对于10块砖（20条或 40条边）平均尺寸的允许偏差/%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7673B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11B0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58A6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DAEBF39">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312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72FB0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制造商选择工作尺寸应满足以下要求：</w:t>
            </w:r>
          </w:p>
          <w:p w14:paraId="443BC45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模数砖名义尺寸连接宽度允许在3 mm〜11 mm之间；</w:t>
            </w:r>
          </w:p>
          <w:p w14:paraId="5D55A67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非模数砖工作尺寸与名义尺寸之间的偏差不大于±3 mm</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04A19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2ED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56BF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厚度H=18mm</w:t>
            </w:r>
          </w:p>
          <w:p w14:paraId="5E62F18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每块砖厚度的平均值相对于工作尺寸厚度的允许偏差/%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527CA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FB1F1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381A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011F3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边直度（正面）</w:t>
            </w:r>
          </w:p>
          <w:p w14:paraId="4CD995B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相对于工作尺寸的最大允许偏差/%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30205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7134C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64A2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A8D6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直角度</w:t>
            </w:r>
          </w:p>
          <w:p w14:paraId="5C126D8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相对于工作尺寸的最大允许偏差/%</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2D6AB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4DAC7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270B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nil"/>
              <w:left w:val="single" w:color="auto" w:sz="4" w:space="0"/>
              <w:bottom w:val="single" w:color="auto" w:sz="4" w:space="0"/>
              <w:right w:val="single" w:color="auto" w:sz="4" w:space="0"/>
            </w:tcBorders>
            <w:shd w:val="clear" w:color="auto" w:fill="FFFFFF"/>
            <w:noWrap w:val="0"/>
            <w:vAlign w:val="center"/>
          </w:tcPr>
          <w:p w14:paraId="25D6772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表面平整度</w:t>
            </w:r>
          </w:p>
          <w:p w14:paraId="6BBAE05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最大允许偏差/%</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46EAD8">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相对于由工作尺寸计算的对角线的中心弯曲度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39D52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 0.5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E4855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3FC5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2716E5F">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1E357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相对于工作尺寸的边弯曲度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E4AEB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72B8C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483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0AEE439">
            <w:pPr>
              <w:keepNext w:val="0"/>
              <w:keepLines w:val="0"/>
              <w:pageBreakBefore w:val="0"/>
              <w:widowControl/>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9215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相对于由工作尺寸计算的对角线的翘曲度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EE4D9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±0.8</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1A399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1E51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1CAD1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背纹</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622E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深度(h)/mm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6008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≥0.7</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79F22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r>
      <w:tr w14:paraId="6B1F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AB3FB8">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表面质量</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309F5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至少砖的95%的主要区域无明显缺陷</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18C9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3810.2</w:t>
            </w:r>
          </w:p>
        </w:tc>
      </w:tr>
      <w:tr w14:paraId="1839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7AB7D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吸水率（质量分数）</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92E95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平均值≤0.5%， 单个值≤0.6%</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CC0C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3810.3</w:t>
            </w:r>
          </w:p>
        </w:tc>
      </w:tr>
      <w:tr w14:paraId="1F34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single" w:color="auto" w:sz="4" w:space="0"/>
              <w:left w:val="single" w:color="auto" w:sz="4" w:space="0"/>
              <w:right w:val="single" w:color="auto" w:sz="4" w:space="0"/>
            </w:tcBorders>
            <w:shd w:val="clear" w:color="auto" w:fill="FFFFFF"/>
            <w:noWrap w:val="0"/>
            <w:vAlign w:val="center"/>
          </w:tcPr>
          <w:p w14:paraId="132722A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破坏强度/N</w:t>
            </w:r>
          </w:p>
        </w:tc>
        <w:tc>
          <w:tcPr>
            <w:tcW w:w="2141" w:type="pct"/>
            <w:tcBorders>
              <w:top w:val="single" w:color="auto" w:sz="4" w:space="0"/>
              <w:left w:val="single" w:color="auto" w:sz="4" w:space="0"/>
              <w:right w:val="single" w:color="auto" w:sz="4" w:space="0"/>
            </w:tcBorders>
            <w:shd w:val="clear" w:color="auto" w:fill="FFFFFF"/>
            <w:noWrap w:val="0"/>
            <w:vAlign w:val="center"/>
          </w:tcPr>
          <w:p w14:paraId="73E6F77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default"/>
                <w:lang w:val="en-US" w:eastAsia="zh-CN"/>
              </w:rPr>
            </w:pPr>
            <w:r>
              <w:rPr>
                <w:rFonts w:hint="eastAsia" w:asciiTheme="minorEastAsia" w:hAnsiTheme="minorEastAsia" w:eastAsiaTheme="minorEastAsia" w:cstheme="minorEastAsia"/>
                <w:sz w:val="20"/>
                <w:szCs w:val="20"/>
                <w:highlight w:val="none"/>
                <w:lang w:val="en-US" w:eastAsia="zh-CN"/>
              </w:rPr>
              <w:t>厚度（工作尺寸）</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7.5mm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DD34A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≥1300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0A388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3810.4</w:t>
            </w:r>
          </w:p>
        </w:tc>
      </w:tr>
      <w:tr w14:paraId="16E2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left w:val="single" w:color="auto" w:sz="4" w:space="0"/>
              <w:bottom w:val="single" w:color="auto" w:sz="4" w:space="0"/>
              <w:right w:val="single" w:color="auto" w:sz="4" w:space="0"/>
            </w:tcBorders>
            <w:shd w:val="clear" w:color="auto" w:fill="FFFFFF"/>
            <w:noWrap w:val="0"/>
            <w:vAlign w:val="center"/>
          </w:tcPr>
          <w:p w14:paraId="07B8E2E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p>
        </w:tc>
        <w:tc>
          <w:tcPr>
            <w:tcW w:w="2141" w:type="pct"/>
            <w:tcBorders>
              <w:left w:val="single" w:color="auto" w:sz="4" w:space="0"/>
              <w:bottom w:val="single" w:color="auto" w:sz="4" w:space="0"/>
              <w:right w:val="single" w:color="auto" w:sz="4" w:space="0"/>
            </w:tcBorders>
            <w:shd w:val="clear" w:color="auto" w:fill="FFFFFF"/>
            <w:noWrap w:val="0"/>
            <w:vAlign w:val="center"/>
          </w:tcPr>
          <w:p w14:paraId="4F7865A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厚度（工作尺寸）</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7.5mm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055E7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600</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BB8D7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3810.4</w:t>
            </w:r>
          </w:p>
        </w:tc>
      </w:tr>
      <w:tr w14:paraId="583F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C0AE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断裂模数/[N/mm</w:t>
            </w:r>
            <w:r>
              <w:rPr>
                <w:rFonts w:hint="eastAsia" w:asciiTheme="minorEastAsia" w:hAnsiTheme="minorEastAsia" w:eastAsiaTheme="minorEastAsia" w:cstheme="minorEastAsia"/>
                <w:sz w:val="20"/>
                <w:szCs w:val="20"/>
                <w:highlight w:val="none"/>
                <w:vertAlign w:val="superscript"/>
              </w:rPr>
              <w:t>2</w:t>
            </w:r>
            <w:r>
              <w:rPr>
                <w:rFonts w:hint="eastAsia" w:asciiTheme="minorEastAsia" w:hAnsiTheme="minorEastAsia" w:eastAsiaTheme="minorEastAsia" w:cstheme="minorEastAsia"/>
                <w:sz w:val="20"/>
                <w:szCs w:val="20"/>
                <w:highlight w:val="none"/>
              </w:rPr>
              <w:t>（MPa）]</w:t>
            </w:r>
          </w:p>
          <w:p w14:paraId="47F9026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不适用于破坏强度≥3000N的砖</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F3984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平均值≥28，单个值≥21</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1FEB8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3810.4</w:t>
            </w:r>
          </w:p>
        </w:tc>
      </w:tr>
      <w:tr w14:paraId="6B7C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83202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防滑性能</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66EE5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倾斜角度</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CF1A9">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12°</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94C3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 xml:space="preserve">GB/T </w:t>
            </w:r>
            <w:r>
              <w:rPr>
                <w:rFonts w:hint="eastAsia" w:asciiTheme="minorEastAsia" w:hAnsiTheme="minorEastAsia" w:eastAsiaTheme="minorEastAsia" w:cstheme="minorEastAsia"/>
                <w:sz w:val="20"/>
                <w:szCs w:val="20"/>
                <w:highlight w:val="none"/>
                <w:lang w:val="en-US" w:eastAsia="zh-CN"/>
              </w:rPr>
              <w:t>26542斜面法</w:t>
            </w:r>
          </w:p>
        </w:tc>
      </w:tr>
      <w:tr w14:paraId="507A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F718D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有釉砖抗釉裂性</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58595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经试验应无釉裂</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E6365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3810.11</w:t>
            </w:r>
          </w:p>
        </w:tc>
      </w:tr>
      <w:tr w14:paraId="4BC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0B362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抗冻性</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29EBA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经试验应无裂纹或剥落</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05BAD8">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3810.12</w:t>
            </w:r>
          </w:p>
        </w:tc>
      </w:tr>
      <w:tr w14:paraId="528A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B46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湿膨胀/（mm/m）</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B5351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0.66</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F723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righ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GB/T 3810.</w:t>
            </w:r>
            <w:r>
              <w:rPr>
                <w:rFonts w:hint="eastAsia" w:asciiTheme="minorEastAsia" w:hAnsiTheme="minorEastAsia" w:eastAsiaTheme="minorEastAsia" w:cstheme="minorEastAsia"/>
                <w:sz w:val="20"/>
                <w:szCs w:val="20"/>
                <w:highlight w:val="none"/>
                <w:lang w:val="en-US" w:eastAsia="zh-CN"/>
              </w:rPr>
              <w:t>10</w:t>
            </w:r>
          </w:p>
        </w:tc>
      </w:tr>
      <w:tr w14:paraId="6B42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0DC83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小色差（纯色砖）</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0CAFD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有釉砖：∆E＜0.75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F091C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3310.16</w:t>
            </w:r>
          </w:p>
        </w:tc>
      </w:tr>
      <w:tr w14:paraId="63FC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2944"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CD1805">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抗冲击性</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5AB376">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轻负荷场所恢复系数0.55</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634EB7">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rPr>
              <w:t xml:space="preserve">GB/T </w:t>
            </w:r>
            <w:r>
              <w:rPr>
                <w:rFonts w:hint="eastAsia" w:asciiTheme="minorEastAsia" w:hAnsiTheme="minorEastAsia" w:eastAsiaTheme="minorEastAsia" w:cstheme="minorEastAsia"/>
                <w:sz w:val="20"/>
                <w:szCs w:val="20"/>
                <w:highlight w:val="none"/>
                <w:lang w:val="en-US" w:eastAsia="zh-CN"/>
              </w:rPr>
              <w:t>3810.5</w:t>
            </w:r>
          </w:p>
        </w:tc>
      </w:tr>
      <w:tr w14:paraId="7342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D2B7D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耐污染性</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F28CD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有釉砖</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FE8A1">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最低3级</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3EF380">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3810.14</w:t>
            </w:r>
          </w:p>
        </w:tc>
      </w:tr>
      <w:tr w14:paraId="135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restart"/>
            <w:tcBorders>
              <w:top w:val="single" w:color="auto" w:sz="4" w:space="0"/>
              <w:left w:val="single" w:color="auto" w:sz="4" w:space="0"/>
              <w:right w:val="single" w:color="auto" w:sz="4" w:space="0"/>
            </w:tcBorders>
            <w:shd w:val="clear" w:color="auto" w:fill="FFFFFF"/>
            <w:noWrap w:val="0"/>
            <w:vAlign w:val="center"/>
          </w:tcPr>
          <w:p w14:paraId="5904238C">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抗化学腐蚀性</w:t>
            </w:r>
          </w:p>
          <w:p w14:paraId="49A6D18D">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有釉砖</w:t>
            </w:r>
            <w:r>
              <w:rPr>
                <w:rFonts w:hint="eastAsia" w:asciiTheme="minorEastAsia" w:hAnsiTheme="minorEastAsia" w:eastAsiaTheme="minorEastAsia" w:cstheme="minorEastAsia"/>
                <w:sz w:val="20"/>
                <w:szCs w:val="20"/>
                <w:highlight w:val="none"/>
                <w:lang w:eastAsia="zh-CN"/>
              </w:rPr>
              <w:t>）</w:t>
            </w: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F034DA">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耐低浓度酸和碱</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E3290B">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val="en-US" w:eastAsia="zh-CN"/>
              </w:rPr>
              <w:t>制造商应报告耐化学腐蚀性等级</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F0FE52">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GB/T 3810.13</w:t>
            </w:r>
          </w:p>
        </w:tc>
      </w:tr>
      <w:tr w14:paraId="50E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803" w:type="pct"/>
            <w:vMerge w:val="continue"/>
            <w:tcBorders>
              <w:left w:val="single" w:color="auto" w:sz="4" w:space="0"/>
              <w:bottom w:val="single" w:color="auto" w:sz="4" w:space="0"/>
              <w:right w:val="single" w:color="auto" w:sz="4" w:space="0"/>
            </w:tcBorders>
            <w:shd w:val="clear" w:color="auto" w:fill="FFFFFF"/>
            <w:noWrap w:val="0"/>
            <w:vAlign w:val="center"/>
          </w:tcPr>
          <w:p w14:paraId="0D9C8194">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p>
        </w:tc>
        <w:tc>
          <w:tcPr>
            <w:tcW w:w="21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883C5F">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耐家庭化学试剂和游泳池盐类</w:t>
            </w:r>
          </w:p>
        </w:tc>
        <w:tc>
          <w:tcPr>
            <w:tcW w:w="9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B0B8F3">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不低于GB级</w:t>
            </w:r>
          </w:p>
        </w:tc>
        <w:tc>
          <w:tcPr>
            <w:tcW w:w="107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239E5E">
            <w:pPr>
              <w:keepNext w:val="0"/>
              <w:keepLines w:val="0"/>
              <w:pageBreakBefore w:val="0"/>
              <w:suppressLineNumbers w:val="0"/>
              <w:kinsoku/>
              <w:wordWrap/>
              <w:overflowPunct/>
              <w:topLinePunct w:val="0"/>
              <w:autoSpaceDE/>
              <w:autoSpaceDN/>
              <w:bidi w:val="0"/>
              <w:adjustRightInd/>
              <w:snapToGrid/>
              <w:spacing w:before="58" w:beforeLines="20" w:beforeAutospacing="0" w:after="58" w:afterLines="20" w:afterAutospacing="0" w:line="240" w:lineRule="auto"/>
              <w:ind w:left="0" w:leftChars="0" w:right="0" w:rightChars="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GB/T 3810.13</w:t>
            </w:r>
          </w:p>
        </w:tc>
      </w:tr>
    </w:tbl>
    <w:p w14:paraId="7B47A16B">
      <w:pPr>
        <w:rPr>
          <w:rFonts w:hint="eastAsia" w:eastAsiaTheme="minorEastAsia"/>
          <w:lang w:eastAsia="zh-CN"/>
        </w:rPr>
      </w:pPr>
    </w:p>
    <w:p w14:paraId="32271E2A">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p>
    <w:p w14:paraId="039C8516">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2、PVC-U实壁管</w:t>
      </w:r>
    </w:p>
    <w:p w14:paraId="2082E51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dn250、dn400管道采用PVC-U管实壁管，环刚度为SN8，橡胶圈接口，应符合《无压埋地排污、排水用硬聚氯乙烯（PVC-U）管材》（GB/T20221-2023）标准。管材密度≤1.55g/cm，落锤冲击（TIR）≤10%。</w:t>
      </w:r>
    </w:p>
    <w:p w14:paraId="1A6576DD">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3、球墨铸铁井盖（雨水）</w:t>
      </w:r>
    </w:p>
    <w:p w14:paraId="212661E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球墨铸铁井盖包含井盖及井座。井盖座：Φ700球墨铸铁直承式双层井盖座，球墨铸铁井盖座需符合《检查井盖》GB/T23858-2009)及《铸铁检查井盖》(CJ/T511-2017)的规定，承载等级为D400级。双层井盖的子盖选用Φ700球墨铸铁子盖，子盖开孔大小需≤7cm，承载力≥15kN，子盖与井盖由成交供应商成套供应。双层井盖的做法参照图集《单层、双层井盖及踏步》14S501-2相关内容。检查井盖应具有防盗、防响、防滑、防位移、防坠落、防沉降、防意外闭合功能。井盖与井座间需设橡胶垫。</w:t>
      </w:r>
    </w:p>
    <w:p w14:paraId="44997DD0">
      <w:pPr>
        <w:keepLines w:val="0"/>
        <w:kinsoku/>
        <w:wordWrap/>
        <w:overflowPunct/>
        <w:topLinePunct w:val="0"/>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4、钢筋混凝土篦子（C20混凝土）</w:t>
      </w:r>
    </w:p>
    <w:p w14:paraId="3BBACA6D">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具体做法参照图集07J306-P28页-8钢筋混凝土篦子（C20混凝土）的做法。</w:t>
      </w:r>
    </w:p>
    <w:p w14:paraId="261D9DF8">
      <w:pPr>
        <w:pStyle w:val="2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kern w:val="2"/>
          <w:sz w:val="24"/>
          <w:szCs w:val="24"/>
          <w:lang w:val="en-US" w:eastAsia="zh-CN" w:bidi="ar-SA"/>
        </w:rPr>
      </w:pPr>
      <w:r>
        <w:rPr>
          <w:rFonts w:hint="default" w:ascii="宋体" w:hAnsi="宋体" w:eastAsia="宋体" w:cs="宋体"/>
          <w:color w:val="FF0000"/>
          <w:kern w:val="0"/>
          <w:szCs w:val="21"/>
          <w:lang w:val="en-US" w:eastAsia="zh-CN"/>
        </w:rPr>
        <w:drawing>
          <wp:anchor distT="0" distB="0" distL="114300" distR="114300" simplePos="0" relativeHeight="251660288" behindDoc="0" locked="0" layoutInCell="1" allowOverlap="1">
            <wp:simplePos x="0" y="0"/>
            <wp:positionH relativeFrom="column">
              <wp:posOffset>-35560</wp:posOffset>
            </wp:positionH>
            <wp:positionV relativeFrom="paragraph">
              <wp:posOffset>8890</wp:posOffset>
            </wp:positionV>
            <wp:extent cx="5760085" cy="3847465"/>
            <wp:effectExtent l="0" t="0" r="12065" b="635"/>
            <wp:wrapTopAndBottom/>
            <wp:docPr id="2" name="图片 2" descr="排水沟图集07J306-P28页-8钢筋混凝土篦子（C20混凝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排水沟图集07J306-P28页-8钢筋混凝土篦子（C20混凝土）"/>
                    <pic:cNvPicPr>
                      <a:picLocks noChangeAspect="1"/>
                    </pic:cNvPicPr>
                  </pic:nvPicPr>
                  <pic:blipFill>
                    <a:blip r:embed="rId6"/>
                    <a:stretch>
                      <a:fillRect/>
                    </a:stretch>
                  </pic:blipFill>
                  <pic:spPr>
                    <a:xfrm>
                      <a:off x="0" y="0"/>
                      <a:ext cx="5760085" cy="3847465"/>
                    </a:xfrm>
                    <a:prstGeom prst="rect">
                      <a:avLst/>
                    </a:prstGeom>
                  </pic:spPr>
                </pic:pic>
              </a:graphicData>
            </a:graphic>
          </wp:anchor>
        </w:drawing>
      </w:r>
    </w:p>
    <w:p w14:paraId="6EA6E762">
      <w:pPr>
        <w:pStyle w:val="24"/>
        <w:keepLines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lang w:val="en-US" w:eastAsia="zh-CN"/>
        </w:rPr>
        <w:t>四、</w:t>
      </w:r>
      <w:r>
        <w:rPr>
          <w:rFonts w:hint="eastAsia"/>
          <w:b/>
          <w:bCs/>
          <w:sz w:val="24"/>
          <w:szCs w:val="24"/>
        </w:rPr>
        <w:t>采购标的数量、规格、项目交付或者实施的时间和地点</w:t>
      </w:r>
    </w:p>
    <w:p w14:paraId="3625AA0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1、采购清单及最高限价</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73"/>
        <w:gridCol w:w="2716"/>
        <w:gridCol w:w="1042"/>
        <w:gridCol w:w="1042"/>
        <w:gridCol w:w="1042"/>
        <w:gridCol w:w="1258"/>
      </w:tblGrid>
      <w:tr w14:paraId="769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64F90B3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序号</w:t>
            </w:r>
          </w:p>
        </w:tc>
        <w:tc>
          <w:tcPr>
            <w:tcW w:w="1624" w:type="dxa"/>
            <w:vAlign w:val="center"/>
          </w:tcPr>
          <w:p w14:paraId="1FF2B61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名称</w:t>
            </w:r>
          </w:p>
        </w:tc>
        <w:tc>
          <w:tcPr>
            <w:tcW w:w="3015" w:type="dxa"/>
            <w:vAlign w:val="center"/>
          </w:tcPr>
          <w:p w14:paraId="655C6D2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规格型号</w:t>
            </w:r>
          </w:p>
        </w:tc>
        <w:tc>
          <w:tcPr>
            <w:tcW w:w="1140" w:type="dxa"/>
            <w:vAlign w:val="center"/>
          </w:tcPr>
          <w:p w14:paraId="615EA5D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预估数量</w:t>
            </w:r>
          </w:p>
        </w:tc>
        <w:tc>
          <w:tcPr>
            <w:tcW w:w="1140" w:type="dxa"/>
            <w:vAlign w:val="center"/>
          </w:tcPr>
          <w:p w14:paraId="31DCEF1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eastAsia="宋体" w:cs="宋体"/>
                <w:b/>
                <w:bCs/>
                <w:kern w:val="2"/>
                <w:sz w:val="20"/>
                <w:szCs w:val="20"/>
                <w:vertAlign w:val="baseline"/>
                <w:lang w:val="en-US" w:eastAsia="zh-CN" w:bidi="ar-SA"/>
              </w:rPr>
              <w:t>单位</w:t>
            </w:r>
          </w:p>
        </w:tc>
        <w:tc>
          <w:tcPr>
            <w:tcW w:w="1140" w:type="dxa"/>
            <w:vAlign w:val="center"/>
          </w:tcPr>
          <w:p w14:paraId="0112A2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kern w:val="2"/>
                <w:sz w:val="20"/>
                <w:szCs w:val="20"/>
                <w:vertAlign w:val="baseline"/>
                <w:lang w:val="en-US" w:eastAsia="zh-CN" w:bidi="ar-SA"/>
              </w:rPr>
            </w:pPr>
            <w:r>
              <w:rPr>
                <w:rFonts w:hint="eastAsia" w:ascii="宋体" w:hAnsi="宋体"/>
                <w:b/>
                <w:bCs/>
                <w:sz w:val="20"/>
                <w:szCs w:val="20"/>
                <w:lang w:val="en-US" w:eastAsia="zh-CN"/>
              </w:rPr>
              <w:t>单价最高限价（元）</w:t>
            </w:r>
          </w:p>
        </w:tc>
        <w:tc>
          <w:tcPr>
            <w:tcW w:w="1382" w:type="dxa"/>
            <w:vAlign w:val="center"/>
          </w:tcPr>
          <w:p w14:paraId="5DA64E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2"/>
                <w:sz w:val="20"/>
                <w:szCs w:val="20"/>
                <w:vertAlign w:val="baseline"/>
                <w:lang w:val="en-US" w:eastAsia="zh-CN" w:bidi="ar-SA"/>
              </w:rPr>
            </w:pPr>
            <w:r>
              <w:rPr>
                <w:rFonts w:hint="eastAsia" w:ascii="宋体" w:hAnsi="宋体"/>
                <w:b/>
                <w:bCs/>
                <w:sz w:val="20"/>
                <w:szCs w:val="20"/>
                <w:lang w:val="en-US" w:eastAsia="zh-CN"/>
              </w:rPr>
              <w:t>总价最高限价（元）</w:t>
            </w:r>
          </w:p>
        </w:tc>
      </w:tr>
      <w:tr w14:paraId="58E1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019378B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1</w:t>
            </w:r>
          </w:p>
        </w:tc>
        <w:tc>
          <w:tcPr>
            <w:tcW w:w="1624" w:type="dxa"/>
            <w:vAlign w:val="center"/>
          </w:tcPr>
          <w:p w14:paraId="49C0685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0"/>
                <w:sz w:val="20"/>
                <w:szCs w:val="20"/>
                <w:lang w:val="en-US" w:eastAsia="zh-CN"/>
              </w:rPr>
              <w:t>陶瓷生态仿石砖</w:t>
            </w:r>
          </w:p>
        </w:tc>
        <w:tc>
          <w:tcPr>
            <w:tcW w:w="3015" w:type="dxa"/>
            <w:vAlign w:val="center"/>
          </w:tcPr>
          <w:p w14:paraId="6E7D53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200*200*18厚芝麻黑火烧面陶瓷生态仿石砖</w:t>
            </w:r>
          </w:p>
        </w:tc>
        <w:tc>
          <w:tcPr>
            <w:tcW w:w="1140" w:type="dxa"/>
            <w:vAlign w:val="center"/>
          </w:tcPr>
          <w:p w14:paraId="3E0992A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400</w:t>
            </w:r>
          </w:p>
        </w:tc>
        <w:tc>
          <w:tcPr>
            <w:tcW w:w="1140" w:type="dxa"/>
            <w:vAlign w:val="center"/>
          </w:tcPr>
          <w:p w14:paraId="74B4477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w:t>
            </w:r>
          </w:p>
        </w:tc>
        <w:tc>
          <w:tcPr>
            <w:tcW w:w="1140" w:type="dxa"/>
            <w:vAlign w:val="center"/>
          </w:tcPr>
          <w:p w14:paraId="2B02B058">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382" w:type="dxa"/>
            <w:vAlign w:val="center"/>
          </w:tcPr>
          <w:p w14:paraId="43A5D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26000</w:t>
            </w:r>
          </w:p>
        </w:tc>
      </w:tr>
      <w:tr w14:paraId="2F44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7D3827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w:t>
            </w:r>
          </w:p>
        </w:tc>
        <w:tc>
          <w:tcPr>
            <w:tcW w:w="1624" w:type="dxa"/>
            <w:vAlign w:val="center"/>
          </w:tcPr>
          <w:p w14:paraId="0F387FC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陶瓷生态仿石砖</w:t>
            </w:r>
          </w:p>
        </w:tc>
        <w:tc>
          <w:tcPr>
            <w:tcW w:w="3015" w:type="dxa"/>
            <w:vAlign w:val="center"/>
          </w:tcPr>
          <w:p w14:paraId="60386DB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200*400*18厚芝麻白火烧面陶瓷生态仿石砖</w:t>
            </w:r>
          </w:p>
        </w:tc>
        <w:tc>
          <w:tcPr>
            <w:tcW w:w="1140" w:type="dxa"/>
            <w:vAlign w:val="center"/>
          </w:tcPr>
          <w:p w14:paraId="5BC98B0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1400</w:t>
            </w:r>
          </w:p>
        </w:tc>
        <w:tc>
          <w:tcPr>
            <w:tcW w:w="1140" w:type="dxa"/>
            <w:vAlign w:val="center"/>
          </w:tcPr>
          <w:p w14:paraId="6D4D57F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w:t>
            </w:r>
          </w:p>
        </w:tc>
        <w:tc>
          <w:tcPr>
            <w:tcW w:w="1140" w:type="dxa"/>
            <w:vAlign w:val="center"/>
          </w:tcPr>
          <w:p w14:paraId="63F7177A">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382" w:type="dxa"/>
            <w:vAlign w:val="center"/>
          </w:tcPr>
          <w:p w14:paraId="6EFDB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86800</w:t>
            </w:r>
          </w:p>
        </w:tc>
      </w:tr>
      <w:tr w14:paraId="022A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285BC54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3</w:t>
            </w:r>
          </w:p>
        </w:tc>
        <w:tc>
          <w:tcPr>
            <w:tcW w:w="1624" w:type="dxa"/>
            <w:shd w:val="clear" w:color="auto" w:fill="auto"/>
            <w:vAlign w:val="center"/>
          </w:tcPr>
          <w:p w14:paraId="1A5D556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rPr>
              <w:t>陶瓷生态仿石砖</w:t>
            </w:r>
          </w:p>
        </w:tc>
        <w:tc>
          <w:tcPr>
            <w:tcW w:w="3015" w:type="dxa"/>
            <w:shd w:val="clear" w:color="auto" w:fill="auto"/>
            <w:vAlign w:val="center"/>
          </w:tcPr>
          <w:p w14:paraId="474CE94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200*200*18厚芝麻白火烧面陶瓷生态仿石砖</w:t>
            </w:r>
          </w:p>
        </w:tc>
        <w:tc>
          <w:tcPr>
            <w:tcW w:w="1140" w:type="dxa"/>
            <w:vAlign w:val="center"/>
          </w:tcPr>
          <w:p w14:paraId="638CBBC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200</w:t>
            </w:r>
          </w:p>
        </w:tc>
        <w:tc>
          <w:tcPr>
            <w:tcW w:w="1140" w:type="dxa"/>
            <w:vAlign w:val="center"/>
          </w:tcPr>
          <w:p w14:paraId="1128315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w:t>
            </w:r>
          </w:p>
        </w:tc>
        <w:tc>
          <w:tcPr>
            <w:tcW w:w="1140" w:type="dxa"/>
            <w:vAlign w:val="center"/>
          </w:tcPr>
          <w:p w14:paraId="05D1A9B4">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382" w:type="dxa"/>
            <w:vAlign w:val="center"/>
          </w:tcPr>
          <w:p w14:paraId="7D2A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13000</w:t>
            </w:r>
          </w:p>
        </w:tc>
      </w:tr>
      <w:tr w14:paraId="3736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30BF08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4</w:t>
            </w:r>
          </w:p>
        </w:tc>
        <w:tc>
          <w:tcPr>
            <w:tcW w:w="1624" w:type="dxa"/>
            <w:vAlign w:val="center"/>
          </w:tcPr>
          <w:p w14:paraId="5E205BD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0"/>
                <w:sz w:val="20"/>
                <w:szCs w:val="20"/>
                <w:lang w:val="en-US" w:eastAsia="zh-CN"/>
              </w:rPr>
              <w:t>PVC-U实壁管</w:t>
            </w:r>
          </w:p>
        </w:tc>
        <w:tc>
          <w:tcPr>
            <w:tcW w:w="3015" w:type="dxa"/>
            <w:vAlign w:val="center"/>
          </w:tcPr>
          <w:p w14:paraId="0BF6B49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dn250,SN8</w:t>
            </w:r>
          </w:p>
        </w:tc>
        <w:tc>
          <w:tcPr>
            <w:tcW w:w="1140" w:type="dxa"/>
            <w:vAlign w:val="center"/>
          </w:tcPr>
          <w:p w14:paraId="3589579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700</w:t>
            </w:r>
          </w:p>
        </w:tc>
        <w:tc>
          <w:tcPr>
            <w:tcW w:w="1140" w:type="dxa"/>
            <w:vAlign w:val="center"/>
          </w:tcPr>
          <w:p w14:paraId="5E40DB4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m</w:t>
            </w:r>
          </w:p>
        </w:tc>
        <w:tc>
          <w:tcPr>
            <w:tcW w:w="1140" w:type="dxa"/>
            <w:vAlign w:val="center"/>
          </w:tcPr>
          <w:p w14:paraId="1224EE37">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382" w:type="dxa"/>
            <w:vAlign w:val="center"/>
          </w:tcPr>
          <w:p w14:paraId="4F76A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51800</w:t>
            </w:r>
          </w:p>
        </w:tc>
      </w:tr>
      <w:tr w14:paraId="48F8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26B37DB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5</w:t>
            </w:r>
          </w:p>
        </w:tc>
        <w:tc>
          <w:tcPr>
            <w:tcW w:w="1624" w:type="dxa"/>
            <w:vAlign w:val="center"/>
          </w:tcPr>
          <w:p w14:paraId="348ED3C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0"/>
                <w:sz w:val="20"/>
                <w:szCs w:val="20"/>
                <w:lang w:val="en-US" w:eastAsia="zh-CN"/>
              </w:rPr>
              <w:t>PVC-U实壁管</w:t>
            </w:r>
          </w:p>
        </w:tc>
        <w:tc>
          <w:tcPr>
            <w:tcW w:w="3015" w:type="dxa"/>
            <w:vAlign w:val="center"/>
          </w:tcPr>
          <w:p w14:paraId="7B18076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Dn400,SN8</w:t>
            </w:r>
          </w:p>
        </w:tc>
        <w:tc>
          <w:tcPr>
            <w:tcW w:w="1140" w:type="dxa"/>
            <w:vAlign w:val="center"/>
          </w:tcPr>
          <w:p w14:paraId="529C2A71">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230</w:t>
            </w:r>
          </w:p>
        </w:tc>
        <w:tc>
          <w:tcPr>
            <w:tcW w:w="1140" w:type="dxa"/>
            <w:vAlign w:val="center"/>
          </w:tcPr>
          <w:p w14:paraId="306642D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m</w:t>
            </w:r>
          </w:p>
        </w:tc>
        <w:tc>
          <w:tcPr>
            <w:tcW w:w="1140" w:type="dxa"/>
            <w:vAlign w:val="center"/>
          </w:tcPr>
          <w:p w14:paraId="2837B51D">
            <w:pPr>
              <w:keepNext w:val="0"/>
              <w:keepLines w:val="0"/>
              <w:widowControl/>
              <w:suppressLineNumbers w:val="0"/>
              <w:jc w:val="center"/>
              <w:textAlignment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382" w:type="dxa"/>
            <w:vAlign w:val="center"/>
          </w:tcPr>
          <w:p w14:paraId="3C85F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37260</w:t>
            </w:r>
          </w:p>
        </w:tc>
      </w:tr>
      <w:tr w14:paraId="2C4E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129A907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6</w:t>
            </w:r>
          </w:p>
        </w:tc>
        <w:tc>
          <w:tcPr>
            <w:tcW w:w="1624" w:type="dxa"/>
            <w:vAlign w:val="center"/>
          </w:tcPr>
          <w:p w14:paraId="6468184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球墨铸铁井盖</w:t>
            </w:r>
          </w:p>
        </w:tc>
        <w:tc>
          <w:tcPr>
            <w:tcW w:w="3015" w:type="dxa"/>
            <w:vAlign w:val="center"/>
          </w:tcPr>
          <w:p w14:paraId="112A0C2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Φ700，承载等级D400，</w:t>
            </w:r>
            <w:r>
              <w:rPr>
                <w:rFonts w:hint="eastAsia" w:cs="宋体"/>
                <w:kern w:val="2"/>
                <w:sz w:val="20"/>
                <w:szCs w:val="20"/>
                <w:vertAlign w:val="baseline"/>
                <w:lang w:val="en-US" w:eastAsia="zh-CN" w:bidi="ar-SA"/>
              </w:rPr>
              <w:t>防盗重型，重量大于95kg</w:t>
            </w:r>
          </w:p>
        </w:tc>
        <w:tc>
          <w:tcPr>
            <w:tcW w:w="1140" w:type="dxa"/>
            <w:vAlign w:val="center"/>
          </w:tcPr>
          <w:p w14:paraId="39396ADF">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20</w:t>
            </w:r>
          </w:p>
        </w:tc>
        <w:tc>
          <w:tcPr>
            <w:tcW w:w="1140" w:type="dxa"/>
            <w:vAlign w:val="center"/>
          </w:tcPr>
          <w:p w14:paraId="50DB770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套</w:t>
            </w:r>
          </w:p>
        </w:tc>
        <w:tc>
          <w:tcPr>
            <w:tcW w:w="1140" w:type="dxa"/>
            <w:vAlign w:val="center"/>
          </w:tcPr>
          <w:p w14:paraId="069F025D">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647</w:t>
            </w:r>
          </w:p>
        </w:tc>
        <w:tc>
          <w:tcPr>
            <w:tcW w:w="1382" w:type="dxa"/>
            <w:vAlign w:val="center"/>
          </w:tcPr>
          <w:p w14:paraId="18950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12940</w:t>
            </w:r>
          </w:p>
        </w:tc>
      </w:tr>
      <w:tr w14:paraId="5A7E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dxa"/>
            <w:vAlign w:val="center"/>
          </w:tcPr>
          <w:p w14:paraId="0FEDF6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7</w:t>
            </w:r>
          </w:p>
        </w:tc>
        <w:tc>
          <w:tcPr>
            <w:tcW w:w="1624" w:type="dxa"/>
            <w:vAlign w:val="center"/>
          </w:tcPr>
          <w:p w14:paraId="7313243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钢筋混凝土篦子（C20混凝土）</w:t>
            </w:r>
          </w:p>
        </w:tc>
        <w:tc>
          <w:tcPr>
            <w:tcW w:w="3015" w:type="dxa"/>
            <w:vAlign w:val="center"/>
          </w:tcPr>
          <w:p w14:paraId="66FD99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380*580mm</w:t>
            </w:r>
          </w:p>
        </w:tc>
        <w:tc>
          <w:tcPr>
            <w:tcW w:w="1140" w:type="dxa"/>
            <w:vAlign w:val="center"/>
          </w:tcPr>
          <w:p w14:paraId="7C59B27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100</w:t>
            </w:r>
          </w:p>
        </w:tc>
        <w:tc>
          <w:tcPr>
            <w:tcW w:w="1140" w:type="dxa"/>
            <w:vAlign w:val="center"/>
          </w:tcPr>
          <w:p w14:paraId="31716F3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default" w:ascii="宋体" w:hAnsi="宋体" w:eastAsia="宋体" w:cs="宋体"/>
                <w:color w:val="auto"/>
                <w:kern w:val="2"/>
                <w:sz w:val="20"/>
                <w:szCs w:val="20"/>
                <w:vertAlign w:val="baseline"/>
                <w:lang w:val="en-US" w:eastAsia="zh-CN" w:bidi="ar-SA"/>
              </w:rPr>
            </w:pPr>
            <w:r>
              <w:rPr>
                <w:rFonts w:hint="eastAsia" w:ascii="宋体" w:hAnsi="宋体" w:eastAsia="宋体" w:cs="宋体"/>
                <w:color w:val="auto"/>
                <w:kern w:val="2"/>
                <w:sz w:val="20"/>
                <w:szCs w:val="20"/>
                <w:vertAlign w:val="baseline"/>
                <w:lang w:val="en-US" w:eastAsia="zh-CN" w:bidi="ar-SA"/>
              </w:rPr>
              <w:t>套</w:t>
            </w:r>
          </w:p>
        </w:tc>
        <w:tc>
          <w:tcPr>
            <w:tcW w:w="1140" w:type="dxa"/>
            <w:vAlign w:val="center"/>
          </w:tcPr>
          <w:p w14:paraId="2CAFC619">
            <w:pPr>
              <w:keepNext w:val="0"/>
              <w:keepLines w:val="0"/>
              <w:widowControl/>
              <w:suppressLineNumbers w:val="0"/>
              <w:jc w:val="center"/>
              <w:textAlignment w:val="center"/>
              <w:rPr>
                <w:rFonts w:hint="default"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382" w:type="dxa"/>
            <w:vAlign w:val="center"/>
          </w:tcPr>
          <w:p w14:paraId="447BC9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8500</w:t>
            </w:r>
          </w:p>
        </w:tc>
      </w:tr>
      <w:tr w14:paraId="4E35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71" w:type="dxa"/>
            <w:gridSpan w:val="6"/>
            <w:vAlign w:val="center"/>
          </w:tcPr>
          <w:p w14:paraId="0CB05280">
            <w:pPr>
              <w:keepNext w:val="0"/>
              <w:keepLines w:val="0"/>
              <w:widowControl/>
              <w:suppressLineNumbers w:val="0"/>
              <w:spacing w:line="240" w:lineRule="auto"/>
              <w:jc w:val="center"/>
              <w:textAlignment w:val="center"/>
              <w:rPr>
                <w:rFonts w:hint="default" w:ascii="宋体" w:hAnsi="宋体" w:cs="宋体"/>
                <w:i w:val="0"/>
                <w:iCs w:val="0"/>
                <w:color w:val="000000"/>
                <w:kern w:val="0"/>
                <w:sz w:val="20"/>
                <w:szCs w:val="20"/>
                <w:u w:val="dotted"/>
                <w:lang w:val="en-US" w:eastAsia="zh-CN" w:bidi="ar"/>
              </w:rPr>
            </w:pPr>
            <w:r>
              <w:rPr>
                <w:rFonts w:hint="eastAsia"/>
                <w:sz w:val="20"/>
                <w:szCs w:val="20"/>
                <w:lang w:val="en-US" w:eastAsia="zh-CN"/>
              </w:rPr>
              <w:t>合计（元）</w:t>
            </w:r>
          </w:p>
        </w:tc>
        <w:tc>
          <w:tcPr>
            <w:tcW w:w="1382" w:type="dxa"/>
            <w:vAlign w:val="center"/>
          </w:tcPr>
          <w:p w14:paraId="1855721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236300</w:t>
            </w:r>
          </w:p>
        </w:tc>
      </w:tr>
    </w:tbl>
    <w:p w14:paraId="72911886">
      <w:pPr>
        <w:keepLines w:val="0"/>
        <w:kinsoku/>
        <w:wordWrap/>
        <w:overflowPunct/>
        <w:topLinePunct w:val="0"/>
        <w:autoSpaceDN/>
        <w:bidi w:val="0"/>
        <w:adjustRightInd w:val="0"/>
        <w:snapToGrid w:val="0"/>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本项目报价采用投标报价单价×暂估量所得总价进行报价，报价包含本项目涉及的货物费、运输费、上卸力资费、利润、税金（货物税率为13%）以及货物到采购人指定地点过磅计量发生的费用等为完成本项目所需的一切费用。（2）供应商的报价（单价及合价）不得高于采购人提供的最高投标限价（单价及合价），否则作无效投标处理。（3）以上数量不含送检数量，采购人根据检测中心要求抽取样品送检后，供应商须按以上数量无偿进行补齐。（4）数量按实结算，结算单价不变，结算总金额原则上不超合同价。货物吨位计量以实际过磅为准。</w:t>
      </w:r>
    </w:p>
    <w:p w14:paraId="314434B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实施时间：合同签订后立即开始供货。</w:t>
      </w:r>
    </w:p>
    <w:p w14:paraId="7455CD65">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实施地点：采购人指定地点。</w:t>
      </w:r>
    </w:p>
    <w:p w14:paraId="763D8DE2">
      <w:pPr>
        <w:pStyle w:val="24"/>
        <w:keepLines w:val="0"/>
        <w:widowControl w:val="0"/>
        <w:kinsoku/>
        <w:wordWrap/>
        <w:overflowPunct/>
        <w:topLinePunct w:val="0"/>
        <w:autoSpaceDN/>
        <w:bidi w:val="0"/>
        <w:adjustRightInd w:val="0"/>
        <w:snapToGrid w:val="0"/>
        <w:spacing w:before="0" w:beforeAutospacing="0" w:after="0" w:afterAutospacing="0" w:line="360" w:lineRule="auto"/>
        <w:ind w:firstLine="482" w:firstLineChars="200"/>
        <w:rPr>
          <w:rFonts w:hint="eastAsia"/>
          <w:b/>
          <w:bCs/>
          <w:sz w:val="24"/>
          <w:szCs w:val="24"/>
        </w:rPr>
      </w:pPr>
      <w:r>
        <w:rPr>
          <w:rFonts w:hint="eastAsia"/>
          <w:b/>
          <w:bCs/>
          <w:sz w:val="24"/>
          <w:szCs w:val="24"/>
          <w:lang w:val="en-US" w:eastAsia="zh-CN"/>
        </w:rPr>
        <w:t>五</w:t>
      </w:r>
      <w:r>
        <w:rPr>
          <w:rFonts w:hint="eastAsia"/>
          <w:b/>
          <w:bCs/>
          <w:sz w:val="24"/>
          <w:szCs w:val="24"/>
        </w:rPr>
        <w:t>、采购标的需满足的服务标准、期限、效率等要求</w:t>
      </w:r>
    </w:p>
    <w:p w14:paraId="757A27C2">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1、投标供应商在中标后充分响应招标文件“项目需求”中各项要求，能满足零星、多次供货的特殊需求，服从采购人安排并提供优质服务，保质、保量及时供货</w:t>
      </w:r>
      <w:r>
        <w:rPr>
          <w:rFonts w:hint="eastAsia" w:ascii="宋体" w:hAnsi="宋体" w:cs="宋体"/>
          <w:kern w:val="2"/>
          <w:sz w:val="24"/>
          <w:szCs w:val="24"/>
          <w:lang w:val="en-US" w:eastAsia="zh-CN" w:bidi="ar-SA"/>
        </w:rPr>
        <w:t>。</w:t>
      </w:r>
    </w:p>
    <w:p w14:paraId="28D0D463">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0" w:firstLineChars="200"/>
        <w:textAlignment w:val="auto"/>
        <w:rPr>
          <w:rFonts w:hint="eastAsia" w:cs="Times New Roman" w:asciiTheme="minorEastAsia" w:hAnsiTheme="minorEastAsia" w:eastAsiaTheme="minorEastAsia"/>
          <w:color w:val="auto"/>
          <w:sz w:val="24"/>
          <w:highlight w:val="none"/>
          <w:lang w:val="en-US" w:eastAsia="zh-CN"/>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服务期限：</w:t>
      </w:r>
      <w:r>
        <w:rPr>
          <w:rFonts w:hint="eastAsia" w:cs="Times New Roman" w:asciiTheme="minorEastAsia" w:hAnsiTheme="minorEastAsia" w:eastAsiaTheme="minorEastAsia"/>
          <w:color w:val="auto"/>
          <w:sz w:val="24"/>
          <w:highlight w:val="none"/>
          <w:lang w:val="en-US" w:eastAsia="zh-CN"/>
        </w:rPr>
        <w:t>自合同签订之日起至</w:t>
      </w:r>
      <w:r>
        <w:rPr>
          <w:rFonts w:hint="eastAsia" w:asciiTheme="minorEastAsia" w:hAnsiTheme="minorEastAsia" w:eastAsiaTheme="minorEastAsia"/>
          <w:b w:val="0"/>
          <w:bCs w:val="0"/>
          <w:color w:val="auto"/>
          <w:sz w:val="24"/>
          <w:highlight w:val="none"/>
          <w:u w:val="none"/>
          <w:lang w:val="en-US" w:eastAsia="zh-CN"/>
        </w:rPr>
        <w:t>五龙云璟周边绿化</w:t>
      </w:r>
      <w:r>
        <w:rPr>
          <w:rFonts w:hint="eastAsia" w:cs="Times New Roman" w:asciiTheme="minorEastAsia" w:hAnsiTheme="minorEastAsia" w:eastAsiaTheme="minorEastAsia"/>
          <w:color w:val="auto"/>
          <w:sz w:val="24"/>
          <w:highlight w:val="none"/>
          <w:lang w:val="en-US" w:eastAsia="zh-CN"/>
        </w:rPr>
        <w:t>工程竣工，具体阶段性供货时间和数量按照采购人要求。</w:t>
      </w:r>
    </w:p>
    <w:p w14:paraId="03A87E63">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0" w:firstLineChars="200"/>
        <w:textAlignment w:val="auto"/>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3、服务效率：中标供应商接到采购人供货通知后，应在5日内完成供货。</w:t>
      </w:r>
    </w:p>
    <w:p w14:paraId="3F8430DC">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0" w:firstLineChars="200"/>
        <w:textAlignment w:val="auto"/>
        <w:rPr>
          <w:rFonts w:hint="eastAsia"/>
          <w:b/>
          <w:bCs/>
          <w:sz w:val="24"/>
          <w:szCs w:val="24"/>
          <w:lang w:val="en-US" w:eastAsia="zh-CN"/>
        </w:rPr>
      </w:pP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成交供应商自行办理禁区、禁时通行证。</w:t>
      </w:r>
    </w:p>
    <w:p w14:paraId="740A3329">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六</w:t>
      </w:r>
      <w:r>
        <w:rPr>
          <w:rFonts w:hint="eastAsia"/>
          <w:b/>
          <w:bCs/>
          <w:sz w:val="24"/>
          <w:szCs w:val="24"/>
        </w:rPr>
        <w:t>、采购标的验收标准</w:t>
      </w:r>
    </w:p>
    <w:p w14:paraId="7102EAE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1、履约验收方案</w:t>
      </w:r>
    </w:p>
    <w:p w14:paraId="08362E3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1.1验收方式：由采购人代表、监理及</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代表共同验收。</w:t>
      </w:r>
    </w:p>
    <w:p w14:paraId="0B574CC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1.2验收程序内容</w:t>
      </w:r>
    </w:p>
    <w:p w14:paraId="4DA0A1C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1.2.1准备验收的相关资料。</w:t>
      </w:r>
    </w:p>
    <w:p w14:paraId="61DB688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1.2.2在约定的验收时间、验收地点组织验收。</w:t>
      </w:r>
    </w:p>
    <w:p w14:paraId="5E626EB5">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1.2.3根据清单及标准进行验收，如实填写验收意见。</w:t>
      </w:r>
    </w:p>
    <w:p w14:paraId="76A4C522">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2、履约验收内容</w:t>
      </w:r>
    </w:p>
    <w:p w14:paraId="523BBDF9">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采购文件技术要求、商务要求以及</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的响应文件响应，货物质量。</w:t>
      </w:r>
    </w:p>
    <w:p w14:paraId="2EAA3A4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3、验收标准</w:t>
      </w:r>
    </w:p>
    <w:p w14:paraId="54EBCC0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采购人按相应的国家标准、规范对货物进行验收。采购人对货物进行抽样送检，以送检的检测报告作为验收依据。</w:t>
      </w:r>
    </w:p>
    <w:p w14:paraId="3BB6DA6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3.1验收时如发现所交付的货物有短装、次品、损坏或其他不符合验收标准的，采购人应做出详尽的现场记录，此现场记录或备忘录可用作补充、缺失和更换损坏部件的有效证据，由此产</w:t>
      </w:r>
      <w:r>
        <w:rPr>
          <w:rFonts w:hint="eastAsia" w:ascii="宋体" w:hAnsi="宋体" w:eastAsia="宋体" w:cs="宋体"/>
          <w:kern w:val="2"/>
          <w:sz w:val="24"/>
          <w:szCs w:val="24"/>
          <w:highlight w:val="none"/>
          <w:lang w:val="en-US" w:eastAsia="zh-CN" w:bidi="ar-SA"/>
        </w:rPr>
        <w:t>生的时间延误与有关费用由</w:t>
      </w:r>
      <w:r>
        <w:rPr>
          <w:rFonts w:hint="eastAsia" w:ascii="宋体" w:hAnsi="宋体" w:cs="宋体"/>
          <w:kern w:val="2"/>
          <w:sz w:val="24"/>
          <w:szCs w:val="24"/>
          <w:highlight w:val="none"/>
          <w:lang w:val="en-US" w:eastAsia="zh-CN" w:bidi="ar-SA"/>
        </w:rPr>
        <w:t>中标供应商</w:t>
      </w:r>
      <w:r>
        <w:rPr>
          <w:rFonts w:hint="eastAsia" w:ascii="宋体" w:hAnsi="宋体" w:eastAsia="宋体" w:cs="宋体"/>
          <w:kern w:val="2"/>
          <w:sz w:val="24"/>
          <w:szCs w:val="24"/>
          <w:highlight w:val="none"/>
          <w:lang w:val="en-US" w:eastAsia="zh-CN" w:bidi="ar-SA"/>
        </w:rPr>
        <w:t>承担。</w:t>
      </w:r>
    </w:p>
    <w:p w14:paraId="01D81806">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2中标供应商</w:t>
      </w:r>
      <w:r>
        <w:rPr>
          <w:rFonts w:hint="eastAsia" w:ascii="宋体" w:hAnsi="宋体" w:eastAsia="宋体" w:cs="宋体"/>
          <w:color w:val="auto"/>
          <w:kern w:val="2"/>
          <w:sz w:val="24"/>
          <w:szCs w:val="24"/>
          <w:highlight w:val="none"/>
          <w:lang w:val="en-US" w:eastAsia="zh-CN" w:bidi="ar-SA"/>
        </w:rPr>
        <w:t>应在交付货物时将所提供货物的装箱清单、配件、原厂保修卡、产品合格证、质量保证书、第三方试验等资料一并交付给采购人；</w:t>
      </w:r>
      <w:r>
        <w:rPr>
          <w:rFonts w:hint="eastAsia" w:ascii="宋体" w:hAnsi="宋体" w:cs="宋体"/>
          <w:color w:val="auto"/>
          <w:kern w:val="2"/>
          <w:sz w:val="24"/>
          <w:szCs w:val="24"/>
          <w:highlight w:val="none"/>
          <w:lang w:val="en-US" w:eastAsia="zh-CN" w:bidi="ar-SA"/>
        </w:rPr>
        <w:t>中标供应商</w:t>
      </w:r>
      <w:r>
        <w:rPr>
          <w:rFonts w:hint="eastAsia" w:ascii="宋体" w:hAnsi="宋体" w:eastAsia="宋体" w:cs="宋体"/>
          <w:color w:val="auto"/>
          <w:kern w:val="2"/>
          <w:sz w:val="24"/>
          <w:szCs w:val="24"/>
          <w:highlight w:val="none"/>
          <w:lang w:val="en-US" w:eastAsia="zh-CN" w:bidi="ar-SA"/>
        </w:rPr>
        <w:t>不能完整交付货物及本款规定的单证的，须在3日内补齐，否则视为未完成交货，并承担未按期完成交货的违约责任。</w:t>
      </w:r>
    </w:p>
    <w:p w14:paraId="026363FB">
      <w:pPr>
        <w:keepLines w:val="0"/>
        <w:kinsoku/>
        <w:wordWrap/>
        <w:overflowPunct/>
        <w:topLinePunct w:val="0"/>
        <w:autoSpaceDN/>
        <w:bidi w:val="0"/>
        <w:adjustRightInd w:val="0"/>
        <w:snapToGrid w:val="0"/>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3.3</w:t>
      </w:r>
      <w:r>
        <w:rPr>
          <w:rFonts w:hint="eastAsia" w:ascii="宋体" w:hAnsi="宋体" w:eastAsia="宋体" w:cs="宋体"/>
          <w:color w:val="auto"/>
          <w:kern w:val="2"/>
          <w:sz w:val="24"/>
          <w:szCs w:val="24"/>
          <w:lang w:val="en-US" w:eastAsia="zh-CN" w:bidi="ar-SA"/>
        </w:rPr>
        <w:t>验收时采购人根据需要现场抽样送检，如果在质量抽查中出现不合格的情况，</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接受相应处罚，并承担因此造成采购人相应工程项目中的所有损失。采购人有权在应该付给</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款项中直接扣除，不足部分采购人有权继续向</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追偿。</w:t>
      </w:r>
    </w:p>
    <w:p w14:paraId="4507DFC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依据法律规定或直观观察等日常工作经验能够直接确认的事实，可以直接作为判断是否有质量问题的依据，无需鉴定；确需鉴定的，可由采购人委托南通市质量监督部门或具备相关资质的检测机构进行质量鉴定，以检测机构出具的书面鉴定意见为准。货物符合质量标准的，鉴定费由采购人承担；货物不符合质量标准的，鉴定费由</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承担，且该批货物无条件退货，由此所造成的所有损失，由</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承担。</w:t>
      </w:r>
    </w:p>
    <w:p w14:paraId="288768EF">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r>
        <w:rPr>
          <w:rFonts w:hint="eastAsia" w:ascii="宋体" w:hAnsi="宋体" w:eastAsia="宋体" w:cs="宋体"/>
          <w:kern w:val="2"/>
          <w:sz w:val="24"/>
          <w:szCs w:val="24"/>
          <w:lang w:val="en-US" w:eastAsia="zh-CN" w:bidi="ar-SA"/>
        </w:rPr>
        <w:t>如所有货物质量验收合格，采购人和</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双方签署验收报告。</w:t>
      </w:r>
    </w:p>
    <w:p w14:paraId="1791E9F9">
      <w:pPr>
        <w:pStyle w:val="24"/>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七</w:t>
      </w:r>
      <w:r>
        <w:rPr>
          <w:rFonts w:hint="eastAsia"/>
          <w:b/>
          <w:bCs/>
          <w:sz w:val="24"/>
          <w:szCs w:val="24"/>
        </w:rPr>
        <w:t>、采购标的其他技术、服务等要求</w:t>
      </w:r>
    </w:p>
    <w:p w14:paraId="2A98A39D">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1、质保期：一年。</w:t>
      </w:r>
    </w:p>
    <w:p w14:paraId="5BE743A8">
      <w:pPr>
        <w:keepLines w:val="0"/>
        <w:kinsoku/>
        <w:wordWrap/>
        <w:overflowPunct/>
        <w:topLinePunct w:val="0"/>
        <w:autoSpaceDN/>
        <w:bidi w:val="0"/>
        <w:adjustRightInd w:val="0"/>
        <w:snapToGrid w:val="0"/>
        <w:spacing w:line="360" w:lineRule="auto"/>
        <w:ind w:firstLine="480" w:firstLineChars="2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质量要求</w:t>
      </w:r>
    </w:p>
    <w:p w14:paraId="2A3534DE">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产品必须是全新、未使用过的原装合格正品，完全符合采购文件规定的质量、规格和性能的要求，</w:t>
      </w:r>
      <w:r>
        <w:rPr>
          <w:rFonts w:hint="eastAsia" w:ascii="宋体" w:hAnsi="宋体" w:eastAsia="宋体" w:cs="宋体"/>
          <w:kern w:val="2"/>
          <w:sz w:val="24"/>
          <w:szCs w:val="24"/>
          <w:lang w:val="en-US" w:eastAsia="zh-CN" w:bidi="ar-SA"/>
        </w:rPr>
        <w:t>必须达到或优于采购文件规定的各项指标参数。</w:t>
      </w:r>
    </w:p>
    <w:p w14:paraId="3382E90A">
      <w:pPr>
        <w:keepLines w:val="0"/>
        <w:kinsoku/>
        <w:wordWrap/>
        <w:overflowPunct/>
        <w:topLinePunct w:val="0"/>
        <w:autoSpaceDN/>
        <w:bidi w:val="0"/>
        <w:adjustRightInd w:val="0"/>
        <w:snapToGrid w:val="0"/>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在合同期内需无条件配合采购人在数量、质量、服务等方面的各项检查、抽查工作，并承担由此产生的配合费用。如在检查过程中发现不符合的情况，</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接受相应处罚，并承担因此造成采购人相应工程项目中的所有损失。</w:t>
      </w:r>
    </w:p>
    <w:p w14:paraId="7FDA1144">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cs="宋体"/>
          <w:kern w:val="2"/>
          <w:sz w:val="24"/>
          <w:szCs w:val="24"/>
          <w:lang w:val="en-US" w:eastAsia="zh-CN" w:bidi="ar-SA"/>
        </w:rPr>
        <w:t>2.3</w:t>
      </w:r>
      <w:r>
        <w:rPr>
          <w:rFonts w:hint="eastAsia" w:ascii="宋体" w:hAnsi="宋体" w:eastAsia="宋体" w:cs="宋体"/>
          <w:kern w:val="2"/>
          <w:sz w:val="24"/>
          <w:szCs w:val="24"/>
          <w:lang w:val="zh-CN" w:eastAsia="zh-CN" w:bidi="ar-SA"/>
        </w:rPr>
        <w:t>货物非因采购人的人为原因而出现的质量问题由</w:t>
      </w:r>
      <w:r>
        <w:rPr>
          <w:rFonts w:hint="eastAsia" w:ascii="宋体" w:hAnsi="宋体" w:cs="宋体"/>
          <w:kern w:val="2"/>
          <w:sz w:val="24"/>
          <w:szCs w:val="24"/>
          <w:lang w:val="zh-CN" w:eastAsia="zh-CN" w:bidi="ar-SA"/>
        </w:rPr>
        <w:t>中标供应商</w:t>
      </w:r>
      <w:r>
        <w:rPr>
          <w:rFonts w:hint="eastAsia" w:ascii="宋体" w:hAnsi="宋体" w:eastAsia="宋体" w:cs="宋体"/>
          <w:kern w:val="2"/>
          <w:sz w:val="24"/>
          <w:szCs w:val="24"/>
          <w:lang w:val="en-US" w:eastAsia="zh-CN" w:bidi="ar-SA"/>
        </w:rPr>
        <w:t>在采购人要求时间内</w:t>
      </w:r>
      <w:r>
        <w:rPr>
          <w:rFonts w:hint="eastAsia" w:ascii="宋体" w:hAnsi="宋体" w:eastAsia="宋体" w:cs="宋体"/>
          <w:kern w:val="2"/>
          <w:sz w:val="24"/>
          <w:szCs w:val="24"/>
          <w:lang w:val="zh-CN" w:eastAsia="zh-CN" w:bidi="ar-SA"/>
        </w:rPr>
        <w:t>负责包换或包退，并承担调换或退货的实际费用。</w:t>
      </w:r>
      <w:r>
        <w:rPr>
          <w:rFonts w:hint="eastAsia" w:ascii="宋体" w:hAnsi="宋体" w:cs="宋体"/>
          <w:kern w:val="2"/>
          <w:sz w:val="24"/>
          <w:szCs w:val="24"/>
          <w:lang w:val="zh-CN" w:eastAsia="zh-CN" w:bidi="ar-SA"/>
        </w:rPr>
        <w:t>中标供应商</w:t>
      </w:r>
      <w:r>
        <w:rPr>
          <w:rFonts w:hint="eastAsia" w:ascii="宋体" w:hAnsi="宋体" w:eastAsia="宋体" w:cs="宋体"/>
          <w:kern w:val="2"/>
          <w:sz w:val="24"/>
          <w:szCs w:val="24"/>
          <w:lang w:val="zh-CN" w:eastAsia="zh-CN" w:bidi="ar-SA"/>
        </w:rPr>
        <w:t>不给予调换的，均按不能交货处理。</w:t>
      </w:r>
    </w:p>
    <w:p w14:paraId="3CC06CFB">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3、履约考核要求</w:t>
      </w:r>
    </w:p>
    <w:p w14:paraId="0FA9F891">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3.1供应商接受南通市市政设施管理处的日常考核和管理。</w:t>
      </w:r>
    </w:p>
    <w:p w14:paraId="27FB5968">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采购人从服务态度、货物质量、现场管理、服务效率、资料管理等方面进行考核。在合同履约期限内，采购人可定期组织开展履约考核工作，考核频次不低于每月一次（供货期间）。考核结果一式贰份，甲方和乙方各持壹份。具体内容如下：</w:t>
      </w:r>
    </w:p>
    <w:p w14:paraId="3B8A3236">
      <w:pPr>
        <w:spacing w:line="520" w:lineRule="exact"/>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履约考核评分表</w:t>
      </w:r>
    </w:p>
    <w:p w14:paraId="793914B0">
      <w:pPr>
        <w:spacing w:line="52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74FC192">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356A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08849D8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1AD27EF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0"/>
                <w:szCs w:val="20"/>
                <w:highlight w:val="none"/>
              </w:rPr>
            </w:pPr>
            <w:r>
              <w:rPr>
                <w:rFonts w:hint="eastAsia" w:ascii="宋体" w:hAnsi="宋体" w:eastAsia="宋体" w:cs="宋体"/>
                <w:b/>
                <w:bCs w:val="0"/>
                <w:color w:val="auto"/>
                <w:sz w:val="20"/>
                <w:szCs w:val="20"/>
                <w:highlight w:val="none"/>
                <w:lang w:val="en-US" w:eastAsia="zh-CN"/>
              </w:rPr>
              <w:t xml:space="preserve">考 核 </w:t>
            </w:r>
            <w:r>
              <w:rPr>
                <w:rFonts w:hint="eastAsia" w:ascii="宋体" w:hAnsi="宋体" w:eastAsia="宋体" w:cs="宋体"/>
                <w:b/>
                <w:bCs w:val="0"/>
                <w:color w:val="auto"/>
                <w:sz w:val="20"/>
                <w:szCs w:val="20"/>
                <w:highlight w:val="none"/>
              </w:rPr>
              <w:t>内</w:t>
            </w:r>
            <w:r>
              <w:rPr>
                <w:rFonts w:hint="eastAsia" w:ascii="宋体" w:hAnsi="宋体" w:eastAsia="宋体" w:cs="宋体"/>
                <w:b/>
                <w:bCs w:val="0"/>
                <w:color w:val="auto"/>
                <w:sz w:val="20"/>
                <w:szCs w:val="20"/>
                <w:highlight w:val="none"/>
                <w:lang w:val="en-US" w:eastAsia="zh-CN"/>
              </w:rPr>
              <w:t xml:space="preserve"> </w:t>
            </w:r>
            <w:r>
              <w:rPr>
                <w:rFonts w:hint="eastAsia" w:ascii="宋体" w:hAnsi="宋体" w:eastAsia="宋体" w:cs="宋体"/>
                <w:b/>
                <w:bCs w:val="0"/>
                <w:color w:val="auto"/>
                <w:sz w:val="20"/>
                <w:szCs w:val="20"/>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11605A7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0"/>
                <w:szCs w:val="20"/>
                <w:highlight w:val="none"/>
                <w:lang w:eastAsia="zh-CN"/>
              </w:rPr>
            </w:pPr>
            <w:r>
              <w:rPr>
                <w:rFonts w:hint="eastAsia" w:ascii="宋体" w:hAnsi="宋体" w:eastAsia="宋体" w:cs="宋体"/>
                <w:b/>
                <w:bCs w:val="0"/>
                <w:color w:val="auto"/>
                <w:sz w:val="20"/>
                <w:szCs w:val="20"/>
                <w:highlight w:val="none"/>
                <w:lang w:val="en-US" w:eastAsia="zh-CN"/>
              </w:rPr>
              <w:t>考核分</w:t>
            </w:r>
          </w:p>
        </w:tc>
      </w:tr>
      <w:tr w14:paraId="1C27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4A6798EF">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35956D1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lang w:eastAsia="zh-CN"/>
              </w:rPr>
              <w:t>对</w:t>
            </w:r>
            <w:r>
              <w:rPr>
                <w:rFonts w:hint="eastAsia" w:ascii="宋体" w:hAnsi="宋体" w:cs="宋体"/>
                <w:color w:val="auto"/>
                <w:kern w:val="0"/>
                <w:sz w:val="20"/>
                <w:szCs w:val="20"/>
                <w:highlight w:val="none"/>
                <w:lang w:val="en-US" w:eastAsia="zh-CN"/>
              </w:rPr>
              <w:t>甲方</w:t>
            </w:r>
            <w:r>
              <w:rPr>
                <w:rFonts w:hint="eastAsia" w:ascii="宋体" w:hAnsi="宋体" w:eastAsia="宋体" w:cs="宋体"/>
                <w:color w:val="auto"/>
                <w:kern w:val="0"/>
                <w:sz w:val="20"/>
                <w:szCs w:val="20"/>
                <w:highlight w:val="none"/>
                <w:lang w:val="en-US" w:eastAsia="zh-CN"/>
              </w:rPr>
              <w:t>在合同约定范围内</w:t>
            </w:r>
            <w:r>
              <w:rPr>
                <w:rFonts w:hint="eastAsia" w:ascii="宋体" w:hAnsi="宋体" w:eastAsia="宋体" w:cs="宋体"/>
                <w:color w:val="auto"/>
                <w:kern w:val="0"/>
                <w:sz w:val="20"/>
                <w:szCs w:val="20"/>
                <w:highlight w:val="none"/>
                <w:lang w:eastAsia="zh-CN"/>
              </w:rPr>
              <w:t>发出的合理指令</w:t>
            </w:r>
            <w:r>
              <w:rPr>
                <w:rFonts w:hint="eastAsia" w:ascii="宋体" w:hAnsi="宋体" w:eastAsia="宋体" w:cs="宋体"/>
                <w:color w:val="auto"/>
                <w:kern w:val="0"/>
                <w:sz w:val="20"/>
                <w:szCs w:val="20"/>
                <w:highlight w:val="none"/>
                <w:lang w:val="en-US" w:eastAsia="zh-CN"/>
              </w:rPr>
              <w:t>不及时反馈、不及时落实</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沟通态度欠佳的</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每次</w:t>
            </w:r>
            <w:r>
              <w:rPr>
                <w:rFonts w:hint="eastAsia" w:ascii="宋体" w:hAnsi="宋体" w:eastAsia="宋体" w:cs="宋体"/>
                <w:color w:val="auto"/>
                <w:kern w:val="0"/>
                <w:sz w:val="20"/>
                <w:szCs w:val="20"/>
                <w:highlight w:val="none"/>
                <w:lang w:eastAsia="zh-CN"/>
              </w:rPr>
              <w:t>扣</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186DD50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20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1C4A770A">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2AC0230D">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0A85D35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287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AA1751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2B0F1538">
            <w:pPr>
              <w:keepNext w:val="0"/>
              <w:keepLines w:val="0"/>
              <w:pageBreakBefore w:val="0"/>
              <w:widowControl w:val="0"/>
              <w:numPr>
                <w:ilvl w:val="0"/>
                <w:numId w:val="2"/>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货物存在外观裂纹、重量不符合要求质量问题的，每次扣10分。</w:t>
            </w:r>
          </w:p>
        </w:tc>
        <w:tc>
          <w:tcPr>
            <w:tcW w:w="958" w:type="dxa"/>
            <w:tcBorders>
              <w:top w:val="single" w:color="auto" w:sz="4" w:space="0"/>
              <w:left w:val="nil"/>
              <w:bottom w:val="single" w:color="auto" w:sz="4" w:space="0"/>
              <w:right w:val="single" w:color="auto" w:sz="4" w:space="0"/>
            </w:tcBorders>
            <w:noWrap w:val="0"/>
            <w:vAlign w:val="center"/>
          </w:tcPr>
          <w:p w14:paraId="52A0154A">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131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53B0836C">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D8254C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3、货物规格与要求不一致的，每次扣10分。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0DD3857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130F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5FC329DE">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4234D1A7">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4、货物在检测机构检测结果为不合格的，每次扣5分，拒不整改的，每次扣30分。</w:t>
            </w:r>
          </w:p>
        </w:tc>
        <w:tc>
          <w:tcPr>
            <w:tcW w:w="958" w:type="dxa"/>
            <w:tcBorders>
              <w:top w:val="single" w:color="auto" w:sz="4" w:space="0"/>
              <w:left w:val="nil"/>
              <w:bottom w:val="single" w:color="auto" w:sz="4" w:space="0"/>
              <w:right w:val="single" w:color="auto" w:sz="4" w:space="0"/>
            </w:tcBorders>
            <w:noWrap w:val="0"/>
            <w:vAlign w:val="center"/>
          </w:tcPr>
          <w:p w14:paraId="739E152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048E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noWrap w:val="0"/>
            <w:vAlign w:val="center"/>
          </w:tcPr>
          <w:p w14:paraId="1C47E499">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现场</w:t>
            </w:r>
            <w:r>
              <w:rPr>
                <w:rFonts w:hint="eastAsia" w:ascii="宋体" w:hAnsi="宋体" w:eastAsia="宋体" w:cs="宋体"/>
                <w:b/>
                <w:bCs/>
                <w:color w:val="auto"/>
                <w:sz w:val="20"/>
                <w:szCs w:val="20"/>
                <w:highlight w:val="none"/>
              </w:rPr>
              <w:t>管理</w:t>
            </w:r>
          </w:p>
        </w:tc>
        <w:tc>
          <w:tcPr>
            <w:tcW w:w="6968" w:type="dxa"/>
            <w:tcBorders>
              <w:top w:val="single" w:color="auto" w:sz="4" w:space="0"/>
              <w:left w:val="nil"/>
              <w:bottom w:val="single" w:color="auto" w:sz="4" w:space="0"/>
              <w:right w:val="single" w:color="auto" w:sz="4" w:space="0"/>
            </w:tcBorders>
            <w:noWrap w:val="0"/>
            <w:vAlign w:val="center"/>
          </w:tcPr>
          <w:p w14:paraId="71A16E49">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1、送货卸货存在安全隐患的，每次扣10分。</w:t>
            </w:r>
          </w:p>
        </w:tc>
        <w:tc>
          <w:tcPr>
            <w:tcW w:w="958" w:type="dxa"/>
            <w:tcBorders>
              <w:top w:val="single" w:color="auto" w:sz="4" w:space="0"/>
              <w:left w:val="nil"/>
              <w:bottom w:val="single" w:color="auto" w:sz="4" w:space="0"/>
              <w:right w:val="single" w:color="auto" w:sz="4" w:space="0"/>
            </w:tcBorders>
            <w:noWrap w:val="0"/>
            <w:vAlign w:val="center"/>
          </w:tcPr>
          <w:p w14:paraId="2D93322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F5C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6DE17464">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71EF1BB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2、不服从现场管理人员安全指挥的，每次扣10分。</w:t>
            </w:r>
          </w:p>
        </w:tc>
        <w:tc>
          <w:tcPr>
            <w:tcW w:w="958" w:type="dxa"/>
            <w:tcBorders>
              <w:top w:val="single" w:color="auto" w:sz="4" w:space="0"/>
              <w:left w:val="nil"/>
              <w:bottom w:val="single" w:color="auto" w:sz="4" w:space="0"/>
              <w:right w:val="single" w:color="auto" w:sz="4" w:space="0"/>
            </w:tcBorders>
            <w:noWrap w:val="0"/>
            <w:vAlign w:val="center"/>
          </w:tcPr>
          <w:p w14:paraId="0C08C52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3105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569D6BF6">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65BAD9F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3、对验收中发现的问题未按要求整改或整改不彻底的 ，每次扣10分。</w:t>
            </w:r>
          </w:p>
        </w:tc>
        <w:tc>
          <w:tcPr>
            <w:tcW w:w="958" w:type="dxa"/>
            <w:tcBorders>
              <w:top w:val="single" w:color="auto" w:sz="4" w:space="0"/>
              <w:left w:val="nil"/>
              <w:bottom w:val="single" w:color="auto" w:sz="4" w:space="0"/>
              <w:right w:val="single" w:color="auto" w:sz="4" w:space="0"/>
            </w:tcBorders>
            <w:noWrap w:val="0"/>
            <w:vAlign w:val="center"/>
          </w:tcPr>
          <w:p w14:paraId="2987658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79E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09F2C0DB">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7CB9C00E">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1、未在规定的合理时间内完成供货的，每次扣10分。每延误一天，扣5分/天。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2F084B4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0"/>
                <w:szCs w:val="20"/>
                <w:highlight w:val="none"/>
                <w:lang w:val="en-US" w:eastAsia="zh-CN" w:bidi="ar-SA"/>
              </w:rPr>
            </w:pPr>
          </w:p>
        </w:tc>
      </w:tr>
      <w:tr w14:paraId="3064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4333B29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41E9FD80">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1、货物送货时缺少必要的文件，如合格证、检验报告等，每次扣2分。经甲方提醒后未在要求时间内递交的，每延误一天，扣5分/天。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6A2B28F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4E1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69F625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004817EB">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2、送货单、验收单记录不完整或未按要求填写的，每次扣2分。经甲方提醒后任未整改到位的，每次扣5分。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0B421BD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D4B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19D4524F">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2F49738E">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firstLine="0" w:firstLineChars="0"/>
              <w:jc w:val="left"/>
              <w:textAlignment w:val="auto"/>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在上级检查过程中，因乙方自身原因产生不良后果的，扣40分。</w:t>
            </w:r>
          </w:p>
        </w:tc>
        <w:tc>
          <w:tcPr>
            <w:tcW w:w="958" w:type="dxa"/>
            <w:tcBorders>
              <w:top w:val="single" w:color="auto" w:sz="4" w:space="0"/>
              <w:left w:val="nil"/>
              <w:bottom w:val="single" w:color="auto" w:sz="4" w:space="0"/>
              <w:right w:val="single" w:color="auto" w:sz="4" w:space="0"/>
            </w:tcBorders>
            <w:noWrap w:val="0"/>
            <w:vAlign w:val="center"/>
          </w:tcPr>
          <w:p w14:paraId="7C83222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0"/>
                <w:szCs w:val="20"/>
                <w:highlight w:val="none"/>
              </w:rPr>
            </w:pPr>
          </w:p>
        </w:tc>
      </w:tr>
      <w:tr w14:paraId="5246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4F88854">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12CB0E2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default" w:ascii="宋体" w:hAnsi="宋体" w:eastAsia="宋体" w:cs="宋体"/>
                <w:b/>
                <w:bCs/>
                <w:color w:val="auto"/>
                <w:sz w:val="20"/>
                <w:szCs w:val="20"/>
                <w:highlight w:val="none"/>
                <w:vertAlign w:val="baseline"/>
                <w:lang w:val="en-US" w:eastAsia="zh-CN"/>
              </w:rPr>
            </w:pPr>
            <w:r>
              <w:rPr>
                <w:rFonts w:hint="eastAsia" w:ascii="宋体" w:hAnsi="宋体" w:eastAsia="宋体" w:cs="宋体"/>
                <w:b/>
                <w:bCs/>
                <w:color w:val="auto"/>
                <w:sz w:val="20"/>
                <w:szCs w:val="20"/>
                <w:highlight w:val="none"/>
                <w:vertAlign w:val="baseline"/>
                <w:lang w:val="en-US" w:eastAsia="zh-CN"/>
              </w:rPr>
              <w:t>总扣分：                                     总得分：</w:t>
            </w:r>
            <w:r>
              <w:rPr>
                <w:rFonts w:hint="eastAsia" w:ascii="宋体" w:hAnsi="宋体" w:eastAsia="宋体" w:cs="宋体"/>
                <w:b/>
                <w:bCs/>
                <w:color w:val="auto"/>
                <w:sz w:val="20"/>
                <w:szCs w:val="20"/>
                <w:highlight w:val="none"/>
                <w:u w:val="single"/>
                <w:vertAlign w:val="baseline"/>
                <w:lang w:val="en-US" w:eastAsia="zh-CN"/>
              </w:rPr>
              <w:t xml:space="preserve">                       </w:t>
            </w:r>
          </w:p>
        </w:tc>
      </w:tr>
    </w:tbl>
    <w:p w14:paraId="2BD44784">
      <w:pPr>
        <w:spacing w:line="520" w:lineRule="exac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说明：</w:t>
      </w:r>
      <w:r>
        <w:rPr>
          <w:rFonts w:hint="eastAsia" w:ascii="宋体" w:hAnsi="宋体" w:eastAsia="宋体" w:cs="宋体"/>
          <w:b/>
          <w:bCs/>
          <w:color w:val="auto"/>
          <w:sz w:val="22"/>
          <w:szCs w:val="22"/>
          <w:highlight w:val="none"/>
          <w:vertAlign w:val="baseline"/>
          <w:lang w:val="en-US" w:eastAsia="zh-CN"/>
        </w:rPr>
        <w:t>考核得分=100分－扣分项。</w:t>
      </w:r>
    </w:p>
    <w:p w14:paraId="4A73E23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4、考核结果应用</w:t>
      </w:r>
    </w:p>
    <w:p w14:paraId="729FFAFD">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84CAFE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530DA604">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②得分在90-70分（含）之间的扣罚5000元/次；</w:t>
      </w:r>
    </w:p>
    <w:p w14:paraId="63BC55CC">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③得分低于70分的扣罚10000元，并且直接解除合同。</w:t>
      </w:r>
    </w:p>
    <w:p w14:paraId="3B7832D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的供应商信用评价体系：</w:t>
      </w:r>
    </w:p>
    <w:p w14:paraId="1A4D59F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0DD359CE">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1F9F0A3C">
      <w:pPr>
        <w:spacing w:line="52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③得分低于70分为不合格。</w:t>
      </w:r>
    </w:p>
    <w:p w14:paraId="36192E0E">
      <w:pPr>
        <w:pStyle w:val="2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auto"/>
        <w:rPr>
          <w:rFonts w:hint="eastAsia"/>
          <w:b/>
          <w:bCs/>
          <w:sz w:val="24"/>
          <w:szCs w:val="24"/>
        </w:rPr>
      </w:pPr>
      <w:r>
        <w:rPr>
          <w:rFonts w:hint="eastAsia"/>
          <w:b/>
          <w:bCs/>
          <w:sz w:val="24"/>
          <w:szCs w:val="24"/>
          <w:lang w:val="en-US" w:eastAsia="zh-CN"/>
        </w:rPr>
        <w:t>八</w:t>
      </w:r>
      <w:r>
        <w:rPr>
          <w:rFonts w:hint="eastAsia"/>
          <w:b/>
          <w:bCs/>
          <w:sz w:val="24"/>
          <w:szCs w:val="24"/>
        </w:rPr>
        <w:t>、付款方式</w:t>
      </w:r>
    </w:p>
    <w:p w14:paraId="5EA3681A">
      <w:pPr>
        <w:keepLines w:val="0"/>
        <w:kinsoku/>
        <w:wordWrap/>
        <w:overflowPunct/>
        <w:topLinePunct w:val="0"/>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1、付款方式：</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en-US" w:eastAsia="zh-CN" w:bidi="ar-SA"/>
        </w:rPr>
        <w:t>所供全部货物经采购人验收合格，并且采购人发出终止送货通知后，采购人支付货款至结算价的95%，余款5%一年后付清。</w:t>
      </w:r>
    </w:p>
    <w:p w14:paraId="1E90E4CE">
      <w:pPr>
        <w:keepLines w:val="0"/>
        <w:kinsoku/>
        <w:wordWrap/>
        <w:overflowPunct/>
        <w:topLinePunct w:val="0"/>
        <w:autoSpaceDN/>
        <w:bidi w:val="0"/>
        <w:adjustRightInd w:val="0"/>
        <w:snapToGrid w:val="0"/>
        <w:spacing w:line="360" w:lineRule="auto"/>
        <w:ind w:firstLine="480" w:firstLineChars="200"/>
        <w:rPr>
          <w:rFonts w:hint="eastAsia" w:ascii="宋体" w:hAnsi="宋体" w:cs="宋体"/>
          <w:b/>
          <w:sz w:val="32"/>
          <w:szCs w:val="32"/>
          <w:highlight w:val="none"/>
        </w:rPr>
      </w:pPr>
      <w:r>
        <w:rPr>
          <w:rFonts w:hint="eastAsia" w:ascii="宋体" w:hAnsi="宋体" w:eastAsia="宋体" w:cs="宋体"/>
          <w:kern w:val="2"/>
          <w:sz w:val="24"/>
          <w:szCs w:val="24"/>
          <w:lang w:val="zh-CN" w:eastAsia="zh-CN" w:bidi="ar-SA"/>
        </w:rPr>
        <w:t>2、</w:t>
      </w:r>
      <w:r>
        <w:rPr>
          <w:rFonts w:hint="eastAsia" w:ascii="宋体" w:hAnsi="宋体" w:cs="宋体"/>
          <w:kern w:val="2"/>
          <w:sz w:val="24"/>
          <w:szCs w:val="24"/>
          <w:lang w:val="en-US" w:eastAsia="zh-CN" w:bidi="ar-SA"/>
        </w:rPr>
        <w:t>中标供应商</w:t>
      </w:r>
      <w:r>
        <w:rPr>
          <w:rFonts w:hint="eastAsia" w:ascii="宋体" w:hAnsi="宋体" w:eastAsia="宋体" w:cs="宋体"/>
          <w:kern w:val="2"/>
          <w:sz w:val="24"/>
          <w:szCs w:val="24"/>
          <w:lang w:val="zh-CN" w:eastAsia="zh-CN" w:bidi="ar-SA"/>
        </w:rPr>
        <w:t>在接到采购</w:t>
      </w:r>
      <w:r>
        <w:rPr>
          <w:rFonts w:hint="eastAsia" w:ascii="宋体" w:hAnsi="宋体" w:eastAsia="宋体" w:cs="宋体"/>
          <w:kern w:val="2"/>
          <w:sz w:val="24"/>
          <w:szCs w:val="24"/>
          <w:lang w:val="en-US" w:eastAsia="zh-CN" w:bidi="ar-SA"/>
        </w:rPr>
        <w:t>人</w:t>
      </w:r>
      <w:r>
        <w:rPr>
          <w:rFonts w:hint="eastAsia" w:ascii="宋体" w:hAnsi="宋体" w:eastAsia="宋体" w:cs="宋体"/>
          <w:kern w:val="2"/>
          <w:sz w:val="24"/>
          <w:szCs w:val="24"/>
          <w:lang w:val="zh-CN" w:eastAsia="zh-CN" w:bidi="ar-SA"/>
        </w:rPr>
        <w:t>开票通知后开具合法有效的增值税发票（</w:t>
      </w:r>
      <w:r>
        <w:rPr>
          <w:rFonts w:hint="eastAsia" w:ascii="宋体" w:hAnsi="宋体" w:eastAsia="宋体" w:cs="宋体"/>
          <w:kern w:val="2"/>
          <w:sz w:val="24"/>
          <w:szCs w:val="24"/>
          <w:lang w:val="en-US" w:eastAsia="zh-CN" w:bidi="ar-SA"/>
        </w:rPr>
        <w:t>税率13%</w:t>
      </w:r>
      <w:r>
        <w:rPr>
          <w:rFonts w:hint="eastAsia" w:ascii="宋体" w:hAnsi="宋体" w:eastAsia="宋体" w:cs="宋体"/>
          <w:kern w:val="2"/>
          <w:sz w:val="24"/>
          <w:szCs w:val="24"/>
          <w:lang w:val="zh-CN" w:eastAsia="zh-CN" w:bidi="ar-SA"/>
        </w:rPr>
        <w:t>）。</w:t>
      </w:r>
    </w:p>
    <w:p w14:paraId="5B831DE9">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第四部分 评审方法和评审标准</w:t>
      </w:r>
    </w:p>
    <w:p w14:paraId="7A774D2D">
      <w:pPr>
        <w:keepNext w:val="0"/>
        <w:keepLines w:val="0"/>
        <w:pageBreakBefore w:val="0"/>
        <w:kinsoku/>
        <w:wordWrap/>
        <w:overflowPunct/>
        <w:topLinePunct w:val="0"/>
        <w:autoSpaceDE/>
        <w:autoSpaceDN/>
        <w:bidi w:val="0"/>
        <w:adjustRightInd w:val="0"/>
        <w:snapToGrid w:val="0"/>
        <w:spacing w:line="360" w:lineRule="auto"/>
        <w:ind w:firstLine="482" w:firstLineChars="200"/>
        <w:jc w:val="left"/>
        <w:rPr>
          <w:rFonts w:ascii="宋体" w:hAnsi="宋体"/>
          <w:b/>
          <w:sz w:val="24"/>
          <w:highlight w:val="none"/>
        </w:rPr>
      </w:pPr>
      <w:r>
        <w:rPr>
          <w:rFonts w:hint="eastAsia" w:ascii="宋体" w:hAnsi="宋体"/>
          <w:b/>
          <w:sz w:val="24"/>
          <w:highlight w:val="none"/>
          <w:lang w:eastAsia="zh-CN"/>
        </w:rPr>
        <w:t>一</w:t>
      </w:r>
      <w:r>
        <w:rPr>
          <w:rFonts w:ascii="宋体" w:hAnsi="宋体"/>
          <w:b/>
          <w:sz w:val="24"/>
          <w:highlight w:val="none"/>
        </w:rPr>
        <w:t>、</w:t>
      </w:r>
      <w:r>
        <w:rPr>
          <w:rFonts w:hint="eastAsia" w:ascii="宋体" w:hAnsi="宋体"/>
          <w:b/>
          <w:sz w:val="24"/>
          <w:highlight w:val="none"/>
        </w:rPr>
        <w:t>开标</w:t>
      </w:r>
    </w:p>
    <w:p w14:paraId="0205F5BB">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现场</w:t>
      </w:r>
      <w:r>
        <w:rPr>
          <w:rFonts w:hint="eastAsia" w:ascii="宋体" w:hAnsi="宋体"/>
          <w:sz w:val="24"/>
          <w:highlight w:val="none"/>
        </w:rPr>
        <w:t>投标</w:t>
      </w:r>
      <w:r>
        <w:rPr>
          <w:rFonts w:ascii="宋体" w:hAnsi="宋体"/>
          <w:sz w:val="24"/>
          <w:highlight w:val="none"/>
        </w:rPr>
        <w:t>模式。</w:t>
      </w:r>
    </w:p>
    <w:p w14:paraId="1A11EC1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rPr>
          <w:rFonts w:ascii="宋体" w:hAnsi="宋体" w:cs="Calibri"/>
          <w:b/>
          <w:bCs/>
          <w:sz w:val="24"/>
          <w:highlight w:val="none"/>
        </w:rPr>
      </w:pPr>
      <w:r>
        <w:rPr>
          <w:rFonts w:hint="eastAsia" w:ascii="宋体" w:hAnsi="宋体" w:cs="Calibri"/>
          <w:b/>
          <w:bCs/>
          <w:sz w:val="24"/>
          <w:highlight w:val="none"/>
          <w:lang w:eastAsia="zh-CN"/>
        </w:rPr>
        <w:t>二、</w:t>
      </w:r>
      <w:r>
        <w:rPr>
          <w:rFonts w:hint="eastAsia" w:ascii="宋体" w:hAnsi="宋体" w:cs="Calibri"/>
          <w:b/>
          <w:bCs/>
          <w:sz w:val="24"/>
          <w:highlight w:val="none"/>
        </w:rPr>
        <w:t>评委会由</w:t>
      </w:r>
      <w:r>
        <w:rPr>
          <w:rFonts w:hint="eastAsia" w:ascii="宋体" w:hAnsi="宋体" w:cs="Calibri"/>
          <w:b/>
          <w:bCs/>
          <w:sz w:val="24"/>
          <w:highlight w:val="none"/>
          <w:lang w:val="en-US" w:eastAsia="zh-CN"/>
        </w:rPr>
        <w:t>采购人组织成立。</w:t>
      </w:r>
    </w:p>
    <w:p w14:paraId="41628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
        </w:rPr>
        <w:t>三、评审程序</w:t>
      </w:r>
    </w:p>
    <w:p w14:paraId="596AACF2">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6FCE4750">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投标当天若有效投标单位少于三家时，开标活动继续进行。当有效投标单位为两家时，以磋商谈判方式确定中标单位。当有效投标单位为一家时，直接进行单一谈判。</w:t>
      </w:r>
    </w:p>
    <w:p w14:paraId="0628F9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1"/>
        <w:rPr>
          <w:rFonts w:hint="eastAsia" w:ascii="宋体" w:hAnsi="宋体" w:eastAsia="宋体" w:cs="宋体"/>
          <w:sz w:val="24"/>
          <w:szCs w:val="24"/>
          <w:highlight w:val="none"/>
          <w:lang w:val="en-US"/>
        </w:rPr>
      </w:pPr>
      <w:r>
        <w:rPr>
          <w:rFonts w:hint="eastAsia" w:ascii="宋体" w:hAnsi="宋体" w:eastAsia="宋体" w:cs="Calibri"/>
          <w:b/>
          <w:bCs/>
          <w:kern w:val="2"/>
          <w:sz w:val="24"/>
          <w:szCs w:val="24"/>
          <w:highlight w:val="none"/>
          <w:lang w:val="en-US" w:eastAsia="zh-CN" w:bidi="ar"/>
        </w:rPr>
        <w:t>四、</w:t>
      </w:r>
      <w:r>
        <w:rPr>
          <w:rFonts w:hint="eastAsia" w:ascii="宋体" w:hAnsi="宋体" w:eastAsia="宋体" w:cs="宋体"/>
          <w:b/>
          <w:bCs/>
          <w:kern w:val="2"/>
          <w:sz w:val="24"/>
          <w:szCs w:val="24"/>
          <w:highlight w:val="none"/>
          <w:lang w:val="en-US" w:eastAsia="zh-CN" w:bidi="ar"/>
        </w:rPr>
        <w:t>资格审查</w:t>
      </w:r>
    </w:p>
    <w:p w14:paraId="1FF0A1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1、采购</w:t>
      </w:r>
      <w:r>
        <w:rPr>
          <w:rFonts w:hint="eastAsia" w:ascii="宋体" w:hAnsi="宋体" w:cs="宋体"/>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将委托</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对各供应商的资格进行审查，审查通过方可参与项目的</w:t>
      </w:r>
      <w:r>
        <w:rPr>
          <w:rFonts w:hint="eastAsia" w:ascii="宋体" w:hAnsi="宋体" w:cs="宋体"/>
          <w:kern w:val="2"/>
          <w:sz w:val="24"/>
          <w:szCs w:val="24"/>
          <w:highlight w:val="none"/>
          <w:lang w:val="en-US" w:eastAsia="zh-CN" w:bidi="ar"/>
        </w:rPr>
        <w:t>价格评审</w:t>
      </w:r>
      <w:r>
        <w:rPr>
          <w:rFonts w:hint="eastAsia" w:ascii="宋体" w:hAnsi="宋体" w:eastAsia="宋体" w:cs="宋体"/>
          <w:kern w:val="2"/>
          <w:sz w:val="24"/>
          <w:szCs w:val="24"/>
          <w:highlight w:val="none"/>
          <w:lang w:val="en-US" w:eastAsia="zh-CN" w:bidi="ar"/>
        </w:rPr>
        <w:t>。</w:t>
      </w:r>
    </w:p>
    <w:p w14:paraId="7A974C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2、资格审查合格的供应商进入评标。</w:t>
      </w:r>
    </w:p>
    <w:p w14:paraId="2F067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3、资格审查标准：</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469A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5EC6DCC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0DC6EC1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1E0E9EF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57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77AB5A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31B37C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815A6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49E6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A0E17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1117D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15861DE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ACF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25036E3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14:paraId="3A6AA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0A0EEC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008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7BEB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606" w:type="dxa"/>
            <w:vAlign w:val="center"/>
          </w:tcPr>
          <w:p w14:paraId="69BE87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1B0722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78490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default" w:ascii="宋体" w:hAnsi="宋体" w:eastAsia="宋体" w:cs="宋体"/>
          <w:b/>
          <w:bCs w:val="0"/>
          <w:kern w:val="2"/>
          <w:sz w:val="24"/>
          <w:szCs w:val="24"/>
          <w:highlight w:val="none"/>
          <w:lang w:val="en-US" w:eastAsia="zh-CN" w:bidi="ar"/>
        </w:rPr>
      </w:pPr>
      <w:r>
        <w:rPr>
          <w:rFonts w:hint="eastAsia" w:ascii="宋体" w:hAnsi="宋体" w:cs="宋体"/>
          <w:b/>
          <w:bCs w:val="0"/>
          <w:kern w:val="2"/>
          <w:sz w:val="24"/>
          <w:szCs w:val="24"/>
          <w:highlight w:val="none"/>
          <w:lang w:val="en-US" w:eastAsia="zh-CN" w:bidi="ar"/>
        </w:rPr>
        <w:t>五、评标</w:t>
      </w:r>
    </w:p>
    <w:p w14:paraId="12BF31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（一）评标事项</w:t>
      </w:r>
    </w:p>
    <w:p w14:paraId="7CFB26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1、评标时间：</w:t>
      </w:r>
      <w:r>
        <w:rPr>
          <w:rFonts w:hint="eastAsia" w:ascii="宋体" w:hAnsi="宋体" w:eastAsia="宋体" w:cs="宋体"/>
          <w:b/>
          <w:bCs w:val="0"/>
          <w:kern w:val="2"/>
          <w:sz w:val="24"/>
          <w:szCs w:val="24"/>
          <w:highlight w:val="none"/>
          <w:u w:val="thick" w:color="FF0000"/>
          <w:lang w:val="en-US" w:eastAsia="zh-CN" w:bidi="ar"/>
        </w:rPr>
        <w:t>资格审查结束后当即开始</w:t>
      </w:r>
      <w:r>
        <w:rPr>
          <w:rFonts w:hint="eastAsia" w:ascii="宋体" w:hAnsi="宋体" w:eastAsia="宋体" w:cs="宋体"/>
          <w:kern w:val="2"/>
          <w:sz w:val="24"/>
          <w:szCs w:val="24"/>
          <w:highlight w:val="none"/>
          <w:lang w:val="en-US" w:eastAsia="zh-CN" w:bidi="ar"/>
        </w:rPr>
        <w:t>。</w:t>
      </w:r>
    </w:p>
    <w:p w14:paraId="35B26E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负责具体的评标事务，并独立履行以下职责：</w:t>
      </w:r>
    </w:p>
    <w:p w14:paraId="484CA7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（1）响应文件是否符合</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文件的要求，并做出评价；</w:t>
      </w:r>
    </w:p>
    <w:p w14:paraId="699111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（2）可以要求供应商对响应文件有关事项做出解释或澄清；</w:t>
      </w:r>
    </w:p>
    <w:p w14:paraId="7AE154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（3）按</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文件载明的方法</w:t>
      </w:r>
      <w:r>
        <w:rPr>
          <w:rFonts w:hint="eastAsia" w:ascii="宋体" w:hAnsi="宋体" w:eastAsia="宋体" w:cs="宋体"/>
          <w:b/>
          <w:bCs w:val="0"/>
          <w:kern w:val="2"/>
          <w:sz w:val="24"/>
          <w:szCs w:val="24"/>
          <w:highlight w:val="none"/>
          <w:lang w:val="en-US" w:eastAsia="zh-CN" w:bidi="ar"/>
        </w:rPr>
        <w:t>，</w:t>
      </w:r>
      <w:r>
        <w:rPr>
          <w:rFonts w:hint="eastAsia" w:ascii="宋体" w:hAnsi="宋体" w:cs="宋体"/>
          <w:b/>
          <w:sz w:val="24"/>
          <w:u w:val="thick" w:color="FF0000"/>
        </w:rPr>
        <w:t>报价</w:t>
      </w:r>
      <w:r>
        <w:rPr>
          <w:rFonts w:hint="eastAsia" w:ascii="宋体" w:hAnsi="宋体" w:cs="宋体"/>
          <w:b/>
          <w:sz w:val="24"/>
          <w:u w:val="thick" w:color="FF0000"/>
          <w:lang w:val="en-US" w:eastAsia="zh-CN"/>
        </w:rPr>
        <w:t>总价</w:t>
      </w:r>
      <w:r>
        <w:rPr>
          <w:rFonts w:hint="eastAsia" w:ascii="宋体" w:hAnsi="宋体" w:cs="宋体"/>
          <w:b/>
          <w:sz w:val="24"/>
          <w:u w:val="thick" w:color="FF0000"/>
        </w:rPr>
        <w:t>由</w:t>
      </w:r>
      <w:r>
        <w:rPr>
          <w:rFonts w:hint="eastAsia" w:ascii="宋体" w:hAnsi="宋体" w:cs="宋体"/>
          <w:b/>
          <w:sz w:val="24"/>
          <w:u w:val="thick" w:color="FF0000"/>
          <w:lang w:val="en-US" w:eastAsia="zh-CN"/>
        </w:rPr>
        <w:t>低</w:t>
      </w:r>
      <w:r>
        <w:rPr>
          <w:rFonts w:hint="eastAsia" w:ascii="宋体" w:hAnsi="宋体" w:cs="宋体"/>
          <w:b/>
          <w:sz w:val="24"/>
          <w:u w:val="thick" w:color="FF0000"/>
        </w:rPr>
        <w:t>到</w:t>
      </w:r>
      <w:r>
        <w:rPr>
          <w:rFonts w:hint="eastAsia" w:ascii="宋体" w:hAnsi="宋体" w:cs="宋体"/>
          <w:b/>
          <w:sz w:val="24"/>
          <w:u w:val="thick" w:color="FF0000"/>
          <w:lang w:val="en-US" w:eastAsia="zh-CN"/>
        </w:rPr>
        <w:t>高</w:t>
      </w:r>
      <w:r>
        <w:rPr>
          <w:rFonts w:hint="eastAsia" w:ascii="宋体" w:hAnsi="宋体" w:eastAsia="宋体" w:cs="宋体"/>
          <w:kern w:val="2"/>
          <w:sz w:val="24"/>
          <w:szCs w:val="24"/>
          <w:highlight w:val="none"/>
          <w:lang w:val="en-US" w:eastAsia="zh-CN" w:bidi="ar"/>
        </w:rPr>
        <w:t>按次序排列，推荐排名第一的供应商为本项目成交人；</w:t>
      </w:r>
    </w:p>
    <w:p w14:paraId="541A03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1468B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（5）在响应文件的评审、澄清、评价和比较以及最终授予合同的过程中，供应商对采购单位和</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成员有施加影响的任何行为，都将取消其可能的成交资格。</w:t>
      </w:r>
    </w:p>
    <w:p w14:paraId="4DBDED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成员应当履行下列义务：</w:t>
      </w:r>
    </w:p>
    <w:p w14:paraId="7944D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（1）遵纪守法，客观、公正、廉洁地履行职责；</w:t>
      </w:r>
    </w:p>
    <w:p w14:paraId="497BAA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（2）按照</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文件规定的方法进行，对评审与比较的意见承担个人责任；</w:t>
      </w:r>
    </w:p>
    <w:p w14:paraId="4B5EA2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（3）对评审过程和结果，以及供应商的商业秘密保密；</w:t>
      </w:r>
    </w:p>
    <w:p w14:paraId="1619B8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（4）配合相关部门进行的投诉处理工作；</w:t>
      </w:r>
    </w:p>
    <w:p w14:paraId="3BBD8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（5）配合采购单位答复供应商提出的质疑。</w:t>
      </w:r>
    </w:p>
    <w:p w14:paraId="09548A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（二）评审方法</w:t>
      </w:r>
    </w:p>
    <w:p w14:paraId="4EED7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w:t>
      </w:r>
      <w:r>
        <w:rPr>
          <w:rFonts w:hint="eastAsia" w:ascii="宋体" w:hAnsi="宋体" w:eastAsia="宋体" w:cs="宋体"/>
          <w:b/>
          <w:bCs/>
          <w:kern w:val="2"/>
          <w:sz w:val="24"/>
          <w:szCs w:val="24"/>
          <w:highlight w:val="none"/>
          <w:u w:val="single"/>
          <w:lang w:val="en-US" w:eastAsia="zh-CN" w:bidi="ar"/>
        </w:rPr>
        <w:t>最低评标价法</w:t>
      </w:r>
      <w:r>
        <w:rPr>
          <w:rFonts w:hint="eastAsia" w:ascii="宋体" w:hAnsi="宋体" w:eastAsia="宋体" w:cs="宋体"/>
          <w:kern w:val="2"/>
          <w:sz w:val="24"/>
          <w:szCs w:val="24"/>
          <w:highlight w:val="none"/>
          <w:lang w:val="en-US" w:eastAsia="zh-CN" w:bidi="ar"/>
        </w:rPr>
        <w:t>。即指以价格为主要因素确定成交人的评标方法。原则即为：在全部满足</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文件实质性要求前提下，本着“公平、公正、诚信”的原则：</w:t>
      </w:r>
      <w:r>
        <w:rPr>
          <w:rFonts w:hint="eastAsia" w:ascii="宋体" w:hAnsi="宋体" w:eastAsia="宋体" w:cs="宋体"/>
          <w:kern w:val="2"/>
          <w:sz w:val="24"/>
          <w:szCs w:val="24"/>
          <w:highlight w:val="none"/>
          <w:u w:val="thick" w:color="FF0000"/>
          <w:lang w:val="en-US" w:eastAsia="zh-CN" w:bidi="ar"/>
        </w:rPr>
        <w:t>依据《中华人民共和国政府采购法》第四十条第四款内“符合采购需求、质量和服务相等且报价最低的原则”，确定成交人。</w:t>
      </w:r>
    </w:p>
    <w:p w14:paraId="70817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（1）本项目采用最低评标价法。</w:t>
      </w:r>
    </w:p>
    <w:p w14:paraId="3658AE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（2）价格评审内容包括分析项目需求各产品单价是否合理，价格所含范围是否完整，有无重大错漏项。如果供应商的响应产品清单中有漏项并构成未实质性响应</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文件要求的，按无效</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处理。</w:t>
      </w:r>
    </w:p>
    <w:p w14:paraId="0CCD8F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u w:val="thick" w:color="FF0000"/>
          <w:lang w:val="en-US" w:eastAsia="zh-CN" w:bidi="ar"/>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hAnsi="宋体" w:cs="宋体"/>
          <w:kern w:val="2"/>
          <w:sz w:val="24"/>
          <w:szCs w:val="24"/>
          <w:highlight w:val="none"/>
          <w:u w:val="thick" w:color="FF0000"/>
          <w:lang w:val="en-US" w:eastAsia="zh-CN" w:bidi="ar"/>
        </w:rPr>
        <w:t>评委会</w:t>
      </w:r>
      <w:r>
        <w:rPr>
          <w:rFonts w:hint="eastAsia" w:ascii="宋体" w:hAnsi="宋体" w:eastAsia="宋体" w:cs="宋体"/>
          <w:kern w:val="2"/>
          <w:sz w:val="24"/>
          <w:szCs w:val="24"/>
          <w:highlight w:val="none"/>
          <w:u w:val="thick" w:color="FF0000"/>
          <w:lang w:val="en-US" w:eastAsia="zh-CN" w:bidi="ar"/>
        </w:rPr>
        <w:t>应当将其作为无效</w:t>
      </w:r>
      <w:r>
        <w:rPr>
          <w:rFonts w:hint="eastAsia" w:ascii="宋体" w:hAnsi="宋体" w:cs="宋体"/>
          <w:kern w:val="2"/>
          <w:sz w:val="24"/>
          <w:szCs w:val="24"/>
          <w:highlight w:val="none"/>
          <w:u w:val="thick" w:color="FF0000"/>
          <w:lang w:val="en-US" w:eastAsia="zh-CN" w:bidi="ar"/>
        </w:rPr>
        <w:t>投标</w:t>
      </w:r>
      <w:r>
        <w:rPr>
          <w:rFonts w:hint="eastAsia" w:ascii="宋体" w:hAnsi="宋体" w:eastAsia="宋体" w:cs="宋体"/>
          <w:kern w:val="2"/>
          <w:sz w:val="24"/>
          <w:szCs w:val="24"/>
          <w:highlight w:val="none"/>
          <w:u w:val="thick" w:color="FF0000"/>
          <w:lang w:val="en-US" w:eastAsia="zh-CN" w:bidi="ar"/>
        </w:rPr>
        <w:t>处理。</w:t>
      </w:r>
    </w:p>
    <w:p w14:paraId="596EF7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2、评委会</w:t>
      </w:r>
      <w:r>
        <w:rPr>
          <w:rFonts w:hint="eastAsia" w:ascii="宋体" w:hAnsi="宋体" w:eastAsia="宋体" w:cs="宋体"/>
          <w:kern w:val="2"/>
          <w:sz w:val="24"/>
          <w:szCs w:val="24"/>
          <w:highlight w:val="none"/>
          <w:lang w:val="en-US" w:eastAsia="zh-CN" w:bidi="ar"/>
        </w:rPr>
        <w:t>对响应文件的判定，只依据响应文件内容本身，不依靠采购</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活动开始后的任何外来证明。</w:t>
      </w:r>
    </w:p>
    <w:p w14:paraId="42AF4A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文件的细则若有争议，由</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成员集体讨论确定。</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成员对需要共同认定的事项存在争议的，应当按照少数服从多数的原则作出结论。持不同意见的</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成员应当在评标报告上签署不同意见及理由，否则视为同意评标报告。</w:t>
      </w:r>
    </w:p>
    <w:p w14:paraId="41CB77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对评标未尽情况有最终解释权，且对落标的供应商不做落标原因的解释。</w:t>
      </w:r>
    </w:p>
    <w:p w14:paraId="224EA6E5">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cs="Calibri"/>
          <w:sz w:val="24"/>
          <w:szCs w:val="24"/>
          <w:highlight w:val="none"/>
        </w:rPr>
      </w:pPr>
      <w:r>
        <w:rPr>
          <w:rFonts w:hint="eastAsia" w:ascii="宋体" w:hAnsi="宋体" w:cs="Calibri"/>
          <w:b/>
          <w:sz w:val="24"/>
          <w:szCs w:val="24"/>
          <w:highlight w:val="none"/>
          <w:lang w:val="en-US" w:eastAsia="zh-CN"/>
        </w:rPr>
        <w:t>六</w:t>
      </w:r>
      <w:r>
        <w:rPr>
          <w:rFonts w:hint="eastAsia" w:ascii="宋体" w:hAnsi="宋体" w:cs="Calibri"/>
          <w:b/>
          <w:sz w:val="24"/>
          <w:szCs w:val="24"/>
          <w:highlight w:val="none"/>
        </w:rPr>
        <w:t>、出现下列情形之一的，作无效投标处理</w:t>
      </w:r>
    </w:p>
    <w:p w14:paraId="287664D4">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有效投标人少于三家的；</w:t>
      </w:r>
    </w:p>
    <w:p w14:paraId="011E4A0A">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文件未按采购文件要求密封、签署、盖章及主要资料不齐全</w:t>
      </w:r>
      <w:r>
        <w:rPr>
          <w:rFonts w:hint="eastAsia" w:ascii="宋体" w:hAnsi="宋体" w:cs="Calibri"/>
          <w:sz w:val="24"/>
          <w:szCs w:val="24"/>
          <w:highlight w:val="none"/>
          <w:lang w:eastAsia="zh-CN"/>
        </w:rPr>
        <w:t>的</w:t>
      </w:r>
      <w:r>
        <w:rPr>
          <w:rFonts w:hint="eastAsia" w:ascii="宋体" w:hAnsi="宋体" w:cs="Calibri"/>
          <w:sz w:val="24"/>
          <w:szCs w:val="24"/>
          <w:highlight w:val="none"/>
        </w:rPr>
        <w:t>；</w:t>
      </w:r>
    </w:p>
    <w:p w14:paraId="3DDB1F2D">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不具备采购文件中规定的资格要求的；</w:t>
      </w:r>
    </w:p>
    <w:p w14:paraId="7F9CA3A5">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未通过符合性</w:t>
      </w:r>
      <w:r>
        <w:rPr>
          <w:rFonts w:hint="eastAsia" w:ascii="宋体" w:hAnsi="宋体" w:cs="Calibri"/>
          <w:sz w:val="24"/>
          <w:szCs w:val="24"/>
          <w:highlight w:val="none"/>
          <w:lang w:val="en-US" w:eastAsia="zh-CN"/>
        </w:rPr>
        <w:t>审</w:t>
      </w:r>
      <w:r>
        <w:rPr>
          <w:rFonts w:hint="eastAsia" w:ascii="宋体" w:hAnsi="宋体" w:cs="Calibri"/>
          <w:sz w:val="24"/>
          <w:szCs w:val="24"/>
          <w:highlight w:val="none"/>
        </w:rPr>
        <w:t>查的；</w:t>
      </w:r>
    </w:p>
    <w:p w14:paraId="6A63898A">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报价超过采购文件中规定的预算金额或者最高限价的；</w:t>
      </w:r>
    </w:p>
    <w:p w14:paraId="709DCC1C">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同一投标人提交两个（含两个）以上不同的投标报价的；</w:t>
      </w:r>
    </w:p>
    <w:p w14:paraId="47EBBDDB">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报价文件出现在其他投标文件中的；</w:t>
      </w:r>
    </w:p>
    <w:p w14:paraId="7D9DF401">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文件含有采购人不能接受的附加条件的；</w:t>
      </w:r>
    </w:p>
    <w:p w14:paraId="05B730E5">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不符合采购文件中规定的其他实质性要求和条件的；</w:t>
      </w:r>
    </w:p>
    <w:p w14:paraId="62342D6C">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7DD80F69">
      <w:pPr>
        <w:keepNext w:val="0"/>
        <w:keepLines w:val="0"/>
        <w:pageBreakBefore w:val="0"/>
        <w:numPr>
          <w:ilvl w:val="0"/>
          <w:numId w:val="3"/>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其他法律、法规及本采购文件规定的属无效投标的情形。</w:t>
      </w:r>
    </w:p>
    <w:p w14:paraId="184B36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七</w:t>
      </w:r>
      <w:r>
        <w:rPr>
          <w:rFonts w:hint="eastAsia" w:ascii="宋体" w:hAnsi="宋体" w:eastAsia="宋体" w:cs="宋体"/>
          <w:b/>
          <w:bCs w:val="0"/>
          <w:kern w:val="2"/>
          <w:sz w:val="24"/>
          <w:szCs w:val="24"/>
          <w:highlight w:val="none"/>
          <w:vertAlign w:val="baseline"/>
          <w:lang w:val="en-US" w:eastAsia="zh-CN" w:bidi="ar"/>
        </w:rPr>
        <w:t>、有下列情形之一的，视为响应供应商恶意串通竞标，其</w:t>
      </w:r>
      <w:r>
        <w:rPr>
          <w:rFonts w:hint="eastAsia" w:ascii="宋体" w:hAnsi="宋体" w:cs="宋体"/>
          <w:b/>
          <w:bCs w:val="0"/>
          <w:kern w:val="2"/>
          <w:sz w:val="24"/>
          <w:szCs w:val="24"/>
          <w:highlight w:val="none"/>
          <w:vertAlign w:val="baseline"/>
          <w:lang w:val="en-US" w:eastAsia="zh-CN" w:bidi="ar"/>
        </w:rPr>
        <w:t>投标</w:t>
      </w:r>
      <w:r>
        <w:rPr>
          <w:rFonts w:hint="eastAsia" w:ascii="宋体" w:hAnsi="宋体" w:eastAsia="宋体" w:cs="宋体"/>
          <w:b/>
          <w:bCs w:val="0"/>
          <w:kern w:val="2"/>
          <w:sz w:val="24"/>
          <w:szCs w:val="24"/>
          <w:highlight w:val="none"/>
          <w:vertAlign w:val="baseline"/>
          <w:lang w:val="en-US" w:eastAsia="zh-CN" w:bidi="ar"/>
        </w:rPr>
        <w:t>无效</w:t>
      </w:r>
    </w:p>
    <w:p w14:paraId="5FD0EC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直接或者间接从采购人处获得其他供应商的相关情况并修改其响应文件；</w:t>
      </w:r>
    </w:p>
    <w:p w14:paraId="517D7E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按照采购人的授意撤换、修改响应文件；</w:t>
      </w:r>
    </w:p>
    <w:p w14:paraId="1EB519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与其他的供应商协商进行报价、技术方案编制等响应文件的实质性内容；</w:t>
      </w:r>
    </w:p>
    <w:p w14:paraId="2971D3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属于同一集团、协会、商会等组织成员的供应商，按照该组织要求协同参加政府采购活动；</w:t>
      </w:r>
    </w:p>
    <w:p w14:paraId="14B27B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供应商之间事先约定由某一特定供应商成交；</w:t>
      </w:r>
    </w:p>
    <w:p w14:paraId="447F40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6</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供应商之间商定部分供应商放弃参加政府采购活动或者放弃成交；</w:t>
      </w:r>
    </w:p>
    <w:p w14:paraId="0350FB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7</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供应商与采购人之间、供应商相互之间，为谋求特定供应商成交或者排斥其他供应商的其他串通行为；</w:t>
      </w:r>
    </w:p>
    <w:p w14:paraId="6D133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8</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不同响应供应商的响应文件由同一单位或者个人编制；</w:t>
      </w:r>
    </w:p>
    <w:p w14:paraId="21F6A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9</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不同响应供应商委托同一单位或者个人办理竞标事宜；</w:t>
      </w:r>
    </w:p>
    <w:p w14:paraId="462A59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10</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不同响应供应商的响应文件载明的项目管理成员或者联系人员为同一人；</w:t>
      </w:r>
    </w:p>
    <w:p w14:paraId="7C0C7B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不同响应供应商的响应文件异常一致或者报价呈规律性差异</w:t>
      </w:r>
      <w:r>
        <w:rPr>
          <w:rFonts w:hint="eastAsia" w:ascii="宋体" w:hAnsi="宋体" w:cs="宋体"/>
          <w:kern w:val="2"/>
          <w:sz w:val="24"/>
          <w:szCs w:val="24"/>
          <w:highlight w:val="none"/>
          <w:vertAlign w:val="baseline"/>
          <w:lang w:val="en-US" w:eastAsia="zh-CN" w:bidi="ar"/>
        </w:rPr>
        <w:t>。</w:t>
      </w:r>
    </w:p>
    <w:p w14:paraId="236809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ascii="宋体" w:hAnsi="宋体" w:cs="Calibri"/>
          <w:sz w:val="24"/>
          <w:szCs w:val="24"/>
          <w:highlight w:val="none"/>
        </w:rPr>
      </w:pPr>
      <w:r>
        <w:rPr>
          <w:rFonts w:hint="eastAsia" w:ascii="宋体" w:hAnsi="宋体" w:cs="宋体"/>
          <w:b/>
          <w:bCs w:val="0"/>
          <w:kern w:val="2"/>
          <w:sz w:val="24"/>
          <w:szCs w:val="24"/>
          <w:highlight w:val="none"/>
          <w:vertAlign w:val="baseline"/>
          <w:lang w:val="en-US" w:eastAsia="zh-CN" w:bidi="ar"/>
        </w:rPr>
        <w:t>八</w:t>
      </w:r>
      <w:r>
        <w:rPr>
          <w:rFonts w:hint="eastAsia" w:ascii="宋体" w:hAnsi="宋体" w:eastAsia="宋体" w:cs="宋体"/>
          <w:b/>
          <w:bCs w:val="0"/>
          <w:kern w:val="2"/>
          <w:sz w:val="24"/>
          <w:szCs w:val="24"/>
          <w:highlight w:val="none"/>
          <w:vertAlign w:val="baseline"/>
          <w:lang w:val="en-US" w:eastAsia="zh-CN" w:bidi="ar"/>
        </w:rPr>
        <w:t>、出现下列情形之一的，作废标处理</w:t>
      </w:r>
    </w:p>
    <w:p w14:paraId="3FEE86D7">
      <w:pPr>
        <w:keepNext w:val="0"/>
        <w:keepLines w:val="0"/>
        <w:pageBreakBefore w:val="0"/>
        <w:kinsoku/>
        <w:wordWrap/>
        <w:overflowPunct/>
        <w:topLinePunct w:val="0"/>
        <w:bidi w:val="0"/>
        <w:snapToGrid w:val="0"/>
        <w:spacing w:line="360" w:lineRule="auto"/>
        <w:ind w:firstLine="480" w:firstLineChars="200"/>
        <w:rPr>
          <w:rFonts w:ascii="宋体" w:hAnsi="宋体" w:cs="Calibri"/>
          <w:sz w:val="24"/>
          <w:szCs w:val="24"/>
          <w:highlight w:val="none"/>
        </w:rPr>
      </w:pPr>
      <w:r>
        <w:rPr>
          <w:rFonts w:ascii="宋体" w:hAnsi="宋体" w:cs="Calibri"/>
          <w:sz w:val="24"/>
          <w:szCs w:val="24"/>
          <w:highlight w:val="none"/>
        </w:rPr>
        <w:t>1</w:t>
      </w:r>
      <w:r>
        <w:rPr>
          <w:rFonts w:hint="eastAsia" w:ascii="宋体" w:hAnsi="宋体" w:cs="Calibri"/>
          <w:sz w:val="24"/>
          <w:szCs w:val="24"/>
          <w:highlight w:val="none"/>
        </w:rPr>
        <w:t>、在采购过程中符合竞争要求的供应商或者报价未</w:t>
      </w:r>
      <w:r>
        <w:rPr>
          <w:rFonts w:hint="eastAsia" w:ascii="宋体" w:hAnsi="宋体" w:cs="Calibri"/>
          <w:sz w:val="24"/>
          <w:szCs w:val="24"/>
          <w:highlight w:val="none"/>
          <w:lang w:val="en-US" w:eastAsia="zh-CN"/>
        </w:rPr>
        <w:t>超过最高限价</w:t>
      </w:r>
      <w:r>
        <w:rPr>
          <w:rFonts w:hint="eastAsia" w:ascii="宋体" w:hAnsi="宋体" w:cs="Calibri"/>
          <w:sz w:val="24"/>
          <w:szCs w:val="24"/>
          <w:highlight w:val="none"/>
        </w:rPr>
        <w:t>的供应商不足</w:t>
      </w:r>
      <w:r>
        <w:rPr>
          <w:rFonts w:hint="eastAsia" w:ascii="宋体" w:hAnsi="宋体" w:cs="Calibri"/>
          <w:sz w:val="24"/>
          <w:szCs w:val="24"/>
          <w:highlight w:val="none"/>
          <w:lang w:val="en-US" w:eastAsia="zh-CN"/>
        </w:rPr>
        <w:t>3</w:t>
      </w:r>
      <w:r>
        <w:rPr>
          <w:rFonts w:hint="eastAsia" w:ascii="宋体" w:hAnsi="宋体" w:cs="Calibri"/>
          <w:sz w:val="24"/>
          <w:szCs w:val="24"/>
          <w:highlight w:val="none"/>
        </w:rPr>
        <w:t>家的；</w:t>
      </w:r>
    </w:p>
    <w:p w14:paraId="6B06167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出现影响采购公正的违法违规行为的；</w:t>
      </w:r>
    </w:p>
    <w:p w14:paraId="541C6A2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响应供应商报价均超出采购</w:t>
      </w:r>
      <w:r>
        <w:rPr>
          <w:rFonts w:hint="eastAsia" w:ascii="宋体" w:hAnsi="宋体" w:cs="宋体"/>
          <w:kern w:val="2"/>
          <w:sz w:val="24"/>
          <w:szCs w:val="24"/>
          <w:highlight w:val="none"/>
          <w:vertAlign w:val="baseline"/>
          <w:lang w:val="en-US" w:eastAsia="zh-CN" w:bidi="ar"/>
        </w:rPr>
        <w:t>最高限价</w:t>
      </w:r>
      <w:r>
        <w:rPr>
          <w:rFonts w:hint="eastAsia" w:ascii="宋体" w:hAnsi="宋体" w:eastAsia="宋体" w:cs="宋体"/>
          <w:kern w:val="2"/>
          <w:sz w:val="24"/>
          <w:szCs w:val="24"/>
          <w:highlight w:val="none"/>
          <w:vertAlign w:val="baseline"/>
          <w:lang w:val="en-US" w:eastAsia="zh-CN" w:bidi="ar"/>
        </w:rPr>
        <w:t>的；</w:t>
      </w:r>
    </w:p>
    <w:p w14:paraId="02D0073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因重大变故，采购任务被取消的；</w:t>
      </w:r>
    </w:p>
    <w:p w14:paraId="4471F23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、评委会</w:t>
      </w:r>
      <w:r>
        <w:rPr>
          <w:rFonts w:hint="eastAsia" w:ascii="宋体" w:hAnsi="宋体" w:eastAsia="宋体" w:cs="宋体"/>
          <w:kern w:val="2"/>
          <w:sz w:val="24"/>
          <w:szCs w:val="24"/>
          <w:highlight w:val="none"/>
          <w:vertAlign w:val="baseline"/>
          <w:lang w:val="en-US" w:eastAsia="zh-CN" w:bidi="ar"/>
        </w:rPr>
        <w:t>依据法律法规可以认定为废标的其他情况。</w:t>
      </w:r>
    </w:p>
    <w:p w14:paraId="2491E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九</w:t>
      </w:r>
      <w:r>
        <w:rPr>
          <w:rFonts w:hint="eastAsia" w:ascii="宋体" w:hAnsi="宋体" w:eastAsia="宋体" w:cs="宋体"/>
          <w:b/>
          <w:bCs w:val="0"/>
          <w:kern w:val="2"/>
          <w:sz w:val="24"/>
          <w:szCs w:val="24"/>
          <w:highlight w:val="none"/>
          <w:vertAlign w:val="baseline"/>
          <w:lang w:val="en-US" w:eastAsia="zh-CN" w:bidi="ar"/>
        </w:rPr>
        <w:t>、成交通知</w:t>
      </w:r>
    </w:p>
    <w:p w14:paraId="507D03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1</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采购评审活动结束后，成交结果将在“</w:t>
      </w:r>
      <w:r>
        <w:rPr>
          <w:rFonts w:hint="eastAsia" w:ascii="宋体" w:hAnsi="宋体" w:cs="宋体"/>
          <w:kern w:val="0"/>
          <w:sz w:val="24"/>
          <w:szCs w:val="24"/>
          <w:highlight w:val="none"/>
          <w:vertAlign w:val="baseline"/>
          <w:lang w:val="en-US" w:eastAsia="zh-CN" w:bidi="ar"/>
        </w:rPr>
        <w:t>南通市住房和城乡建设局</w:t>
      </w:r>
      <w:r>
        <w:rPr>
          <w:rFonts w:hint="eastAsia" w:ascii="宋体" w:hAnsi="宋体" w:eastAsia="宋体" w:cs="宋体"/>
          <w:kern w:val="0"/>
          <w:sz w:val="24"/>
          <w:szCs w:val="24"/>
          <w:highlight w:val="none"/>
          <w:vertAlign w:val="baseline"/>
          <w:lang w:val="en-US" w:eastAsia="zh-CN" w:bidi="ar"/>
        </w:rPr>
        <w:t>官网”公告。</w:t>
      </w:r>
    </w:p>
    <w:p w14:paraId="1FB48E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2</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成交结果公告的有效期限为1个工作日，期限结束后向成交人发出《成交通知书》。</w:t>
      </w:r>
    </w:p>
    <w:p w14:paraId="31038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bCs w:val="0"/>
          <w:sz w:val="24"/>
          <w:szCs w:val="24"/>
          <w:highlight w:val="none"/>
          <w:lang w:val="en-US"/>
        </w:rPr>
      </w:pPr>
      <w:r>
        <w:rPr>
          <w:rFonts w:hint="eastAsia" w:ascii="宋体" w:hAnsi="宋体" w:eastAsia="宋体" w:cs="宋体"/>
          <w:kern w:val="0"/>
          <w:sz w:val="24"/>
          <w:szCs w:val="24"/>
          <w:highlight w:val="none"/>
          <w:lang w:val="en-US" w:eastAsia="zh-CN" w:bidi="ar"/>
        </w:rPr>
        <w:t>3</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《成交通知书》一经发出，即具有法律效力。采购人、成交人依法承担法律责任。</w:t>
      </w:r>
    </w:p>
    <w:p w14:paraId="28840A2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63F434E1">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14:paraId="074A071C">
      <w:pPr>
        <w:pStyle w:val="25"/>
        <w:keepNext w:val="0"/>
        <w:keepLines w:val="0"/>
        <w:pageBreakBefore w:val="0"/>
        <w:kinsoku/>
        <w:wordWrap/>
        <w:overflowPunct/>
        <w:topLinePunct w:val="0"/>
        <w:bidi w:val="0"/>
        <w:spacing w:line="360" w:lineRule="auto"/>
        <w:ind w:left="0" w:leftChars="0" w:firstLine="0" w:firstLineChars="0"/>
        <w:outlineLvl w:val="9"/>
        <w:rPr>
          <w:rFonts w:hint="eastAsia" w:asciiTheme="minorEastAsia" w:hAnsiTheme="minorEastAsia" w:eastAsiaTheme="minorEastAsia"/>
          <w:bCs/>
          <w:sz w:val="36"/>
          <w:szCs w:val="36"/>
          <w:highlight w:val="none"/>
        </w:rPr>
      </w:pPr>
    </w:p>
    <w:p w14:paraId="67E0E1B8">
      <w:pPr>
        <w:rPr>
          <w:rFonts w:hint="eastAsia"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br w:type="page"/>
      </w:r>
    </w:p>
    <w:p w14:paraId="028F15C4">
      <w:pPr>
        <w:keepNext w:val="0"/>
        <w:keepLines w:val="0"/>
        <w:pageBreakBefore w:val="0"/>
        <w:kinsoku/>
        <w:wordWrap/>
        <w:overflowPunct/>
        <w:topLinePunct w:val="0"/>
        <w:bidi w:val="0"/>
        <w:adjustRightInd w:val="0"/>
        <w:snapToGrid w:val="0"/>
        <w:spacing w:line="360" w:lineRule="auto"/>
        <w:jc w:val="center"/>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第五部分 响应文件组成</w:t>
      </w:r>
    </w:p>
    <w:p w14:paraId="566867FF">
      <w:pPr>
        <w:keepNext w:val="0"/>
        <w:keepLines w:val="0"/>
        <w:pageBreakBefore w:val="0"/>
        <w:tabs>
          <w:tab w:val="left" w:pos="2020"/>
          <w:tab w:val="center" w:pos="4535"/>
        </w:tabs>
        <w:kinsoku/>
        <w:wordWrap/>
        <w:overflowPunct/>
        <w:topLinePunct w:val="0"/>
        <w:bidi w:val="0"/>
        <w:spacing w:line="360" w:lineRule="auto"/>
        <w:ind w:firstLine="240" w:firstLineChars="100"/>
        <w:rPr>
          <w:rFonts w:ascii="Calibri" w:hAnsi="Calibri"/>
          <w:sz w:val="24"/>
          <w:highlight w:val="none"/>
        </w:rPr>
      </w:pPr>
    </w:p>
    <w:p w14:paraId="1BBD1B80">
      <w:pPr>
        <w:keepNext w:val="0"/>
        <w:keepLines w:val="0"/>
        <w:pageBreakBefore w:val="0"/>
        <w:tabs>
          <w:tab w:val="left" w:pos="2020"/>
          <w:tab w:val="center" w:pos="4535"/>
        </w:tabs>
        <w:kinsoku/>
        <w:wordWrap/>
        <w:overflowPunct/>
        <w:topLinePunct w:val="0"/>
        <w:bidi w:val="0"/>
        <w:spacing w:line="360" w:lineRule="auto"/>
        <w:ind w:firstLine="240" w:firstLineChars="100"/>
        <w:jc w:val="center"/>
        <w:rPr>
          <w:rFonts w:ascii="Calibri" w:hAnsi="Calibri"/>
          <w:sz w:val="24"/>
          <w:highlight w:val="none"/>
        </w:rPr>
      </w:pPr>
    </w:p>
    <w:p w14:paraId="4A37D842">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一、响应文件目录</w:t>
      </w:r>
    </w:p>
    <w:p w14:paraId="53A2C4D4">
      <w:pPr>
        <w:snapToGrid w:val="0"/>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lang w:eastAsia="zh-CN"/>
        </w:rPr>
        <w:t>、</w:t>
      </w:r>
      <w:r>
        <w:rPr>
          <w:rFonts w:ascii="宋体" w:hAnsi="宋体"/>
          <w:sz w:val="24"/>
          <w:szCs w:val="24"/>
        </w:rPr>
        <w:t>资格</w:t>
      </w:r>
      <w:r>
        <w:rPr>
          <w:rFonts w:hint="eastAsia" w:ascii="宋体" w:hAnsi="宋体"/>
          <w:sz w:val="24"/>
          <w:szCs w:val="24"/>
        </w:rPr>
        <w:t>审查</w:t>
      </w:r>
      <w:r>
        <w:rPr>
          <w:rFonts w:ascii="宋体" w:hAnsi="宋体"/>
          <w:sz w:val="24"/>
          <w:szCs w:val="24"/>
        </w:rPr>
        <w:t>文件</w:t>
      </w:r>
      <w:r>
        <w:rPr>
          <w:rFonts w:hint="eastAsia" w:ascii="宋体" w:hAnsi="宋体"/>
          <w:sz w:val="24"/>
          <w:szCs w:val="24"/>
        </w:rPr>
        <w:t xml:space="preserve"> </w:t>
      </w:r>
    </w:p>
    <w:p w14:paraId="2AC31C02">
      <w:pPr>
        <w:snapToGrid w:val="0"/>
        <w:spacing w:line="42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lang w:val="en-US" w:eastAsia="zh-CN"/>
        </w:rPr>
        <w:t>价格</w:t>
      </w:r>
      <w:r>
        <w:rPr>
          <w:rFonts w:ascii="宋体" w:hAnsi="宋体"/>
          <w:sz w:val="24"/>
          <w:szCs w:val="24"/>
        </w:rPr>
        <w:t>响应文件</w:t>
      </w:r>
      <w:r>
        <w:rPr>
          <w:rFonts w:hint="eastAsia" w:ascii="宋体" w:hAnsi="宋体"/>
          <w:sz w:val="24"/>
          <w:szCs w:val="24"/>
        </w:rPr>
        <w:t xml:space="preserve"> </w:t>
      </w:r>
    </w:p>
    <w:p w14:paraId="128508E7">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二、响应文件封面范例</w:t>
      </w:r>
    </w:p>
    <w:p w14:paraId="7D0F9275">
      <w:pPr>
        <w:spacing w:line="360" w:lineRule="auto"/>
        <w:jc w:val="center"/>
        <w:rPr>
          <w:rFonts w:ascii="宋体" w:hAnsi="宋体" w:cs="宋体"/>
          <w:b/>
          <w:sz w:val="24"/>
          <w:szCs w:val="24"/>
          <w:u w:val="single"/>
        </w:rPr>
      </w:pPr>
      <w:r>
        <w:rPr>
          <w:rFonts w:hint="eastAsia" w:ascii="宋体" w:hAnsi="宋体" w:cs="宋体"/>
          <w:b/>
          <w:sz w:val="24"/>
          <w:szCs w:val="24"/>
          <w:u w:val="single"/>
        </w:rPr>
        <w:t>（项目名称）</w:t>
      </w:r>
    </w:p>
    <w:p w14:paraId="3893613B">
      <w:pPr>
        <w:spacing w:line="360" w:lineRule="auto"/>
        <w:ind w:firstLine="2400" w:firstLineChars="1000"/>
        <w:rPr>
          <w:rFonts w:ascii="宋体" w:hAnsi="宋体" w:cs="宋体"/>
          <w:sz w:val="24"/>
          <w:szCs w:val="24"/>
        </w:rPr>
      </w:pPr>
    </w:p>
    <w:p w14:paraId="716C7E82">
      <w:pPr>
        <w:spacing w:line="360" w:lineRule="auto"/>
        <w:rPr>
          <w:rFonts w:ascii="宋体" w:hAnsi="宋体" w:cs="宋体"/>
          <w:sz w:val="24"/>
          <w:szCs w:val="24"/>
        </w:rPr>
      </w:pPr>
    </w:p>
    <w:p w14:paraId="749E7575">
      <w:pPr>
        <w:spacing w:line="360" w:lineRule="auto"/>
        <w:rPr>
          <w:rFonts w:ascii="宋体" w:hAnsi="宋体" w:cs="宋体"/>
          <w:sz w:val="24"/>
          <w:szCs w:val="24"/>
        </w:rPr>
      </w:pPr>
    </w:p>
    <w:p w14:paraId="729A67A0">
      <w:pPr>
        <w:spacing w:line="360" w:lineRule="auto"/>
        <w:rPr>
          <w:rFonts w:ascii="宋体" w:hAnsi="宋体" w:cs="宋体"/>
          <w:sz w:val="24"/>
          <w:szCs w:val="24"/>
        </w:rPr>
      </w:pPr>
    </w:p>
    <w:p w14:paraId="07A60C7E">
      <w:pPr>
        <w:spacing w:line="360" w:lineRule="auto"/>
        <w:rPr>
          <w:rFonts w:ascii="宋体" w:hAnsi="宋体" w:cs="宋体"/>
          <w:sz w:val="36"/>
          <w:szCs w:val="36"/>
        </w:rPr>
      </w:pPr>
    </w:p>
    <w:p w14:paraId="7BCF1E95">
      <w:pPr>
        <w:spacing w:line="420" w:lineRule="exact"/>
        <w:jc w:val="center"/>
        <w:rPr>
          <w:rFonts w:ascii="宋体" w:hAnsi="宋体"/>
          <w:b/>
          <w:sz w:val="36"/>
          <w:szCs w:val="36"/>
        </w:rPr>
      </w:pPr>
      <w:r>
        <w:rPr>
          <w:rFonts w:hint="eastAsia" w:ascii="宋体" w:hAnsi="宋体"/>
          <w:b/>
          <w:sz w:val="36"/>
          <w:szCs w:val="36"/>
        </w:rPr>
        <w:t>响应文件</w:t>
      </w:r>
    </w:p>
    <w:p w14:paraId="1EC2A4D9">
      <w:pPr>
        <w:spacing w:line="420" w:lineRule="exact"/>
        <w:jc w:val="left"/>
        <w:rPr>
          <w:rFonts w:ascii="宋体" w:hAnsi="宋体"/>
          <w:sz w:val="24"/>
          <w:szCs w:val="24"/>
        </w:rPr>
      </w:pPr>
    </w:p>
    <w:p w14:paraId="692386FC">
      <w:pPr>
        <w:spacing w:line="420" w:lineRule="exact"/>
        <w:ind w:firstLine="3120" w:firstLineChars="1300"/>
        <w:rPr>
          <w:rFonts w:ascii="宋体" w:hAnsi="宋体"/>
          <w:sz w:val="24"/>
          <w:szCs w:val="24"/>
        </w:rPr>
      </w:pPr>
      <w:r>
        <w:rPr>
          <w:rFonts w:hint="eastAsia" w:ascii="宋体" w:hAnsi="宋体"/>
          <w:sz w:val="24"/>
          <w:szCs w:val="24"/>
        </w:rPr>
        <w:t>对应填写：资格审查文件</w:t>
      </w:r>
    </w:p>
    <w:p w14:paraId="45ED8ECB">
      <w:pPr>
        <w:spacing w:line="420" w:lineRule="exact"/>
        <w:ind w:firstLine="3120" w:firstLineChars="1300"/>
        <w:jc w:val="left"/>
        <w:rPr>
          <w:rFonts w:hint="default" w:ascii="宋体" w:hAnsi="宋体" w:eastAsia="宋体"/>
          <w:sz w:val="24"/>
          <w:szCs w:val="24"/>
          <w:lang w:val="en-US" w:eastAsia="zh-CN"/>
        </w:rPr>
      </w:pPr>
      <w:r>
        <w:rPr>
          <w:rFonts w:hint="eastAsia" w:ascii="宋体" w:hAnsi="宋体"/>
          <w:sz w:val="24"/>
          <w:szCs w:val="24"/>
        </w:rPr>
        <w:t>对应填写：价格</w:t>
      </w:r>
      <w:r>
        <w:rPr>
          <w:rFonts w:hint="eastAsia" w:ascii="宋体" w:hAnsi="宋体"/>
          <w:sz w:val="24"/>
          <w:szCs w:val="24"/>
          <w:lang w:val="en-US" w:eastAsia="zh-CN"/>
        </w:rPr>
        <w:t>响应文件</w:t>
      </w:r>
    </w:p>
    <w:p w14:paraId="4D852DA8">
      <w:pPr>
        <w:spacing w:line="420" w:lineRule="exact"/>
        <w:jc w:val="center"/>
        <w:rPr>
          <w:rFonts w:ascii="宋体" w:hAnsi="宋体"/>
          <w:sz w:val="24"/>
          <w:szCs w:val="24"/>
        </w:rPr>
      </w:pPr>
    </w:p>
    <w:p w14:paraId="2C96B6D0">
      <w:pPr>
        <w:snapToGrid w:val="0"/>
        <w:spacing w:line="420" w:lineRule="exact"/>
        <w:jc w:val="center"/>
        <w:rPr>
          <w:rFonts w:ascii="宋体" w:hAnsi="宋体" w:cs="仿宋_GB2312"/>
          <w:sz w:val="24"/>
          <w:szCs w:val="24"/>
        </w:rPr>
      </w:pPr>
      <w:r>
        <w:rPr>
          <w:rFonts w:hint="eastAsia" w:ascii="宋体" w:hAnsi="宋体" w:cs="仿宋_GB2312"/>
          <w:sz w:val="24"/>
          <w:szCs w:val="24"/>
        </w:rPr>
        <w:t>项目编号：</w:t>
      </w:r>
    </w:p>
    <w:p w14:paraId="57309073">
      <w:pPr>
        <w:jc w:val="center"/>
        <w:rPr>
          <w:rFonts w:ascii="宋体" w:hAnsi="宋体" w:cs="宋体"/>
          <w:b/>
          <w:sz w:val="24"/>
          <w:szCs w:val="24"/>
        </w:rPr>
      </w:pPr>
    </w:p>
    <w:p w14:paraId="0C8DCC9A">
      <w:pPr>
        <w:jc w:val="center"/>
        <w:rPr>
          <w:rFonts w:ascii="宋体" w:hAnsi="宋体" w:cs="宋体"/>
          <w:b/>
          <w:sz w:val="24"/>
          <w:szCs w:val="24"/>
        </w:rPr>
      </w:pPr>
    </w:p>
    <w:p w14:paraId="7772F1E0">
      <w:pPr>
        <w:snapToGrid w:val="0"/>
        <w:spacing w:line="520" w:lineRule="exact"/>
        <w:jc w:val="center"/>
        <w:rPr>
          <w:rFonts w:ascii="宋体" w:hAnsi="宋体" w:cs="宋体"/>
          <w:b/>
          <w:sz w:val="24"/>
          <w:szCs w:val="24"/>
        </w:rPr>
      </w:pPr>
      <w:r>
        <w:rPr>
          <w:rFonts w:hint="eastAsia" w:ascii="宋体" w:hAnsi="宋体" w:cs="宋体"/>
          <w:b/>
          <w:sz w:val="24"/>
          <w:szCs w:val="24"/>
        </w:rPr>
        <w:t xml:space="preserve"> </w:t>
      </w:r>
    </w:p>
    <w:p w14:paraId="2D952DE2">
      <w:pPr>
        <w:spacing w:line="360" w:lineRule="auto"/>
        <w:rPr>
          <w:rFonts w:ascii="宋体" w:hAnsi="宋体" w:cs="宋体"/>
          <w:sz w:val="24"/>
          <w:szCs w:val="24"/>
        </w:rPr>
      </w:pPr>
    </w:p>
    <w:p w14:paraId="399710E1">
      <w:pPr>
        <w:spacing w:line="360" w:lineRule="auto"/>
        <w:rPr>
          <w:rFonts w:ascii="宋体" w:hAnsi="宋体" w:cs="宋体"/>
          <w:sz w:val="24"/>
          <w:szCs w:val="24"/>
        </w:rPr>
      </w:pPr>
    </w:p>
    <w:p w14:paraId="3F5FC650">
      <w:pPr>
        <w:spacing w:line="360" w:lineRule="auto"/>
        <w:rPr>
          <w:rFonts w:ascii="宋体" w:hAnsi="宋体" w:cs="宋体"/>
          <w:sz w:val="24"/>
          <w:szCs w:val="24"/>
        </w:rPr>
      </w:pPr>
    </w:p>
    <w:p w14:paraId="042F167C">
      <w:pPr>
        <w:spacing w:line="360" w:lineRule="auto"/>
        <w:rPr>
          <w:rFonts w:ascii="宋体" w:hAnsi="宋体" w:cs="宋体"/>
          <w:sz w:val="24"/>
          <w:szCs w:val="24"/>
        </w:rPr>
      </w:pPr>
    </w:p>
    <w:p w14:paraId="0D5C3266">
      <w:pPr>
        <w:spacing w:line="360" w:lineRule="auto"/>
        <w:rPr>
          <w:rFonts w:ascii="宋体" w:hAnsi="宋体" w:cs="宋体"/>
          <w:sz w:val="24"/>
          <w:szCs w:val="24"/>
        </w:rPr>
      </w:pPr>
    </w:p>
    <w:p w14:paraId="48CADB62">
      <w:pPr>
        <w:adjustRightInd w:val="0"/>
        <w:snapToGrid w:val="0"/>
        <w:spacing w:line="420" w:lineRule="exact"/>
        <w:jc w:val="center"/>
        <w:rPr>
          <w:rFonts w:ascii="宋体" w:hAnsi="宋体"/>
          <w:sz w:val="24"/>
          <w:szCs w:val="24"/>
        </w:rPr>
      </w:pPr>
      <w:r>
        <w:rPr>
          <w:rFonts w:hint="eastAsia" w:ascii="宋体" w:hAnsi="宋体"/>
          <w:sz w:val="24"/>
          <w:szCs w:val="24"/>
        </w:rPr>
        <w:t>供应商：供应商单位全称</w:t>
      </w:r>
    </w:p>
    <w:p w14:paraId="6CF9D753">
      <w:pPr>
        <w:snapToGrid w:val="0"/>
        <w:spacing w:line="420" w:lineRule="exact"/>
        <w:jc w:val="center"/>
        <w:rPr>
          <w:rFonts w:ascii="宋体" w:hAnsi="宋体"/>
          <w:sz w:val="24"/>
          <w:szCs w:val="24"/>
        </w:rPr>
      </w:pPr>
      <w:r>
        <w:rPr>
          <w:rFonts w:hint="eastAsia" w:ascii="宋体" w:hAnsi="宋体"/>
          <w:sz w:val="24"/>
          <w:szCs w:val="24"/>
        </w:rPr>
        <w:t>年     月     日</w:t>
      </w:r>
    </w:p>
    <w:p w14:paraId="26D1567A">
      <w:pPr>
        <w:keepNext w:val="0"/>
        <w:keepLines w:val="0"/>
        <w:pageBreakBefore w:val="0"/>
        <w:widowControl/>
        <w:kinsoku/>
        <w:wordWrap/>
        <w:overflowPunct/>
        <w:topLinePunct w:val="0"/>
        <w:bidi w:val="0"/>
        <w:spacing w:line="360" w:lineRule="auto"/>
        <w:jc w:val="left"/>
        <w:rPr>
          <w:rFonts w:ascii="Calibri" w:hAnsi="Calibri"/>
          <w:b/>
          <w:sz w:val="24"/>
          <w:highlight w:val="none"/>
        </w:rPr>
      </w:pPr>
      <w:r>
        <w:rPr>
          <w:rFonts w:ascii="Calibri" w:hAnsi="Calibri"/>
          <w:b/>
          <w:sz w:val="24"/>
          <w:highlight w:val="none"/>
        </w:rPr>
        <w:br w:type="page"/>
      </w:r>
    </w:p>
    <w:p w14:paraId="2D8B4B57">
      <w:pPr>
        <w:spacing w:line="360" w:lineRule="auto"/>
        <w:ind w:firstLine="482"/>
        <w:rPr>
          <w:rFonts w:ascii="宋体" w:hAnsi="宋体"/>
          <w:b/>
          <w:bCs/>
          <w:sz w:val="24"/>
          <w:szCs w:val="24"/>
        </w:rPr>
      </w:pPr>
      <w:r>
        <w:rPr>
          <w:rFonts w:hint="eastAsia" w:ascii="宋体" w:hAnsi="宋体"/>
          <w:b/>
          <w:bCs/>
          <w:sz w:val="24"/>
          <w:szCs w:val="24"/>
        </w:rPr>
        <w:t>三、响应文件</w:t>
      </w:r>
    </w:p>
    <w:p w14:paraId="6F06E315">
      <w:pPr>
        <w:adjustRightInd w:val="0"/>
        <w:snapToGrid w:val="0"/>
        <w:spacing w:line="420" w:lineRule="exact"/>
        <w:ind w:firstLine="487" w:firstLineChars="202"/>
        <w:outlineLvl w:val="2"/>
        <w:rPr>
          <w:rFonts w:ascii="宋体" w:hAnsi="宋体"/>
          <w:b/>
          <w:sz w:val="24"/>
          <w:szCs w:val="24"/>
        </w:rPr>
      </w:pPr>
      <w:r>
        <w:rPr>
          <w:rFonts w:hint="eastAsia" w:ascii="宋体" w:hAnsi="宋体"/>
          <w:b/>
          <w:sz w:val="24"/>
          <w:szCs w:val="24"/>
        </w:rPr>
        <w:t xml:space="preserve">A、资格审查文件 </w:t>
      </w:r>
    </w:p>
    <w:p w14:paraId="510519FD">
      <w:pPr>
        <w:adjustRightInd w:val="0"/>
        <w:snapToGrid w:val="0"/>
        <w:spacing w:line="360" w:lineRule="exact"/>
        <w:ind w:firstLine="566" w:firstLineChars="236"/>
        <w:rPr>
          <w:rFonts w:ascii="宋体" w:hAnsi="宋体"/>
          <w:sz w:val="24"/>
          <w:szCs w:val="24"/>
        </w:rPr>
      </w:pPr>
      <w:r>
        <w:rPr>
          <w:rFonts w:hint="eastAsia" w:ascii="宋体" w:hAnsi="宋体"/>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1E84D859">
      <w:pPr>
        <w:snapToGrid w:val="0"/>
        <w:spacing w:line="360" w:lineRule="exact"/>
        <w:ind w:firstLine="487" w:firstLineChars="202"/>
        <w:jc w:val="left"/>
        <w:outlineLvl w:val="3"/>
        <w:rPr>
          <w:rFonts w:ascii="宋体" w:hAnsi="宋体"/>
          <w:b/>
          <w:sz w:val="24"/>
          <w:szCs w:val="24"/>
        </w:rPr>
      </w:pPr>
      <w:r>
        <w:rPr>
          <w:rFonts w:hint="eastAsia" w:ascii="宋体" w:hAnsi="宋体"/>
          <w:b/>
          <w:sz w:val="24"/>
          <w:szCs w:val="24"/>
        </w:rPr>
        <w:t>A1、目录</w:t>
      </w:r>
    </w:p>
    <w:tbl>
      <w:tblPr>
        <w:tblStyle w:val="2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7F66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14:paraId="71BDB17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14:paraId="7717509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14:paraId="227EE5B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14:paraId="5957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1BBD747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14:paraId="7D4B094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14:paraId="4977BE3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5AFD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4579E0C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14:paraId="4379B2C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-2025年5月任意一个月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14:paraId="25C79E6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1800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038C1F8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6606" w:type="dxa"/>
            <w:vAlign w:val="center"/>
          </w:tcPr>
          <w:p w14:paraId="13F816F6">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784F431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14:paraId="6186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14:paraId="5581C4F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14:paraId="659A0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14:paraId="7E7C75B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14:paraId="15BF9227">
      <w:pPr>
        <w:adjustRightInd w:val="0"/>
        <w:snapToGrid w:val="0"/>
        <w:spacing w:line="420" w:lineRule="exact"/>
        <w:rPr>
          <w:rFonts w:hint="eastAsia" w:ascii="宋体" w:hAnsi="宋体"/>
          <w:sz w:val="24"/>
          <w:szCs w:val="24"/>
        </w:rPr>
      </w:pPr>
    </w:p>
    <w:p w14:paraId="330B5FD4">
      <w:pPr>
        <w:adjustRightInd w:val="0"/>
        <w:snapToGrid w:val="0"/>
        <w:spacing w:line="420" w:lineRule="exact"/>
        <w:rPr>
          <w:rFonts w:ascii="宋体" w:hAnsi="宋体"/>
          <w:sz w:val="24"/>
          <w:szCs w:val="24"/>
        </w:rPr>
      </w:pPr>
      <w:r>
        <w:rPr>
          <w:rFonts w:hint="eastAsia" w:ascii="宋体" w:hAnsi="宋体"/>
          <w:sz w:val="24"/>
          <w:szCs w:val="24"/>
        </w:rPr>
        <w:t>供应商：（加盖单位公章）</w:t>
      </w:r>
    </w:p>
    <w:p w14:paraId="5BAFFD67">
      <w:pPr>
        <w:adjustRightInd w:val="0"/>
        <w:snapToGrid w:val="0"/>
        <w:spacing w:line="420" w:lineRule="exact"/>
        <w:rPr>
          <w:rFonts w:ascii="宋体" w:hAnsi="宋体"/>
          <w:sz w:val="24"/>
          <w:szCs w:val="24"/>
        </w:rPr>
      </w:pPr>
      <w:r>
        <w:rPr>
          <w:rFonts w:hint="eastAsia" w:ascii="宋体" w:hAnsi="宋体"/>
          <w:sz w:val="24"/>
          <w:szCs w:val="24"/>
        </w:rPr>
        <w:t>法定代表人或被委托授权人</w:t>
      </w:r>
      <w:r>
        <w:rPr>
          <w:rFonts w:hint="eastAsia" w:ascii="宋体" w:hAnsi="宋体"/>
          <w:sz w:val="24"/>
          <w:szCs w:val="24"/>
          <w:lang w:eastAsia="zh-CN"/>
        </w:rPr>
        <w:t>（</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lang w:eastAsia="zh-CN"/>
        </w:rPr>
        <w:t>）</w:t>
      </w:r>
      <w:r>
        <w:rPr>
          <w:rFonts w:hint="eastAsia" w:ascii="宋体" w:hAnsi="宋体"/>
          <w:sz w:val="24"/>
          <w:szCs w:val="24"/>
        </w:rPr>
        <w:t>：</w:t>
      </w:r>
    </w:p>
    <w:p w14:paraId="61C9CCCB">
      <w:pPr>
        <w:adjustRightInd w:val="0"/>
        <w:snapToGrid w:val="0"/>
        <w:spacing w:line="420" w:lineRule="exact"/>
        <w:rPr>
          <w:rFonts w:hint="eastAsia" w:ascii="宋体" w:hAnsi="宋体"/>
          <w:sz w:val="24"/>
          <w:szCs w:val="24"/>
        </w:rPr>
      </w:pPr>
      <w:r>
        <w:rPr>
          <w:rFonts w:hint="eastAsia" w:ascii="宋体" w:hAnsi="宋体"/>
          <w:sz w:val="24"/>
          <w:szCs w:val="24"/>
        </w:rPr>
        <w:t>日期：</w:t>
      </w:r>
    </w:p>
    <w:p w14:paraId="6CC419B4">
      <w:pPr>
        <w:adjustRightInd w:val="0"/>
        <w:snapToGrid w:val="0"/>
        <w:spacing w:line="420" w:lineRule="exact"/>
        <w:rPr>
          <w:rFonts w:hint="eastAsia" w:ascii="宋体" w:hAnsi="宋体"/>
          <w:szCs w:val="21"/>
        </w:rPr>
      </w:pPr>
      <w:r>
        <w:rPr>
          <w:rFonts w:hint="eastAsia" w:ascii="宋体" w:hAnsi="宋体"/>
          <w:szCs w:val="21"/>
        </w:rPr>
        <w:t>注：以上由供应商填写，仅作为提供的资格后审资料文件内的资料首页清单目录。</w:t>
      </w:r>
    </w:p>
    <w:p w14:paraId="6198F68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7F9913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454A6BF6">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7E84630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14:paraId="01B50813">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14:paraId="0579B13B">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14:paraId="492B31A6">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14:paraId="0FD56BA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A</w:t>
      </w:r>
      <w:r>
        <w:rPr>
          <w:rFonts w:hint="eastAsia" w:ascii="宋体" w:hAnsi="宋体" w:cs="宋体"/>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.资格审查文件相关的格式文件</w:t>
      </w:r>
    </w:p>
    <w:p w14:paraId="47841DD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3FE086A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14:paraId="70586C5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hAnsi="宋体" w:eastAsia="宋体" w:cs="宋体"/>
          <w:b/>
          <w:bCs/>
          <w:sz w:val="24"/>
          <w:szCs w:val="24"/>
          <w:highlight w:val="none"/>
          <w:lang w:val="en-US"/>
        </w:rPr>
      </w:pPr>
      <w:r>
        <w:rPr>
          <w:rFonts w:hint="eastAsia" w:ascii="宋体" w:hAnsi="宋体" w:cs="宋体"/>
          <w:b/>
          <w:bCs/>
          <w:kern w:val="2"/>
          <w:sz w:val="24"/>
          <w:szCs w:val="24"/>
          <w:highlight w:val="none"/>
          <w:lang w:val="en-US" w:eastAsia="zh-CN" w:bidi="ar"/>
        </w:rPr>
        <w:t>1、</w:t>
      </w:r>
      <w:r>
        <w:rPr>
          <w:rFonts w:hint="eastAsia" w:ascii="宋体" w:hAnsi="宋体" w:eastAsia="宋体" w:cs="宋体"/>
          <w:b/>
          <w:bCs/>
          <w:kern w:val="2"/>
          <w:sz w:val="24"/>
          <w:szCs w:val="24"/>
          <w:highlight w:val="none"/>
          <w:lang w:val="en-US" w:eastAsia="zh-CN" w:bidi="ar"/>
        </w:rPr>
        <w:t>法定代表人身份证明</w:t>
      </w:r>
    </w:p>
    <w:p w14:paraId="61EBC09B">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sz w:val="24"/>
          <w:szCs w:val="24"/>
          <w:highlight w:val="none"/>
          <w:vertAlign w:val="baseline"/>
          <w:lang w:val="en-US"/>
        </w:rPr>
      </w:pPr>
      <w:bookmarkStart w:id="8" w:name="_Hlk49178957"/>
      <w:r>
        <w:rPr>
          <w:rFonts w:hint="eastAsia" w:ascii="Times New Roman" w:hAnsi="Times New Roman" w:eastAsia="宋体" w:cs="宋体"/>
          <w:kern w:val="2"/>
          <w:sz w:val="24"/>
          <w:szCs w:val="24"/>
          <w:highlight w:val="none"/>
          <w:vertAlign w:val="baseline"/>
          <w:lang w:val="en-US" w:eastAsia="zh-CN" w:bidi="ar"/>
        </w:rPr>
        <w:t>南通市市政设施管理处：</w:t>
      </w:r>
      <w:bookmarkEnd w:id="8"/>
    </w:p>
    <w:p w14:paraId="3DC3C0E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vertAlign w:val="baseline"/>
          <w:lang w:val="en-US"/>
        </w:rPr>
      </w:pPr>
      <w:r>
        <w:rPr>
          <w:rFonts w:hint="eastAsia" w:cs="宋体"/>
          <w:kern w:val="2"/>
          <w:sz w:val="24"/>
          <w:szCs w:val="24"/>
          <w:highlight w:val="none"/>
          <w:u w:val="singl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w:t>
      </w:r>
      <w:r>
        <w:rPr>
          <w:rFonts w:hint="eastAsia"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先生／女士）现任我单位</w:t>
      </w:r>
      <w:r>
        <w:rPr>
          <w:rFonts w:hint="eastAsia" w:ascii="Times New Roman" w:hAnsi="Times New Roman" w:eastAsia="宋体" w:cs="宋体"/>
          <w:kern w:val="2"/>
          <w:sz w:val="24"/>
          <w:szCs w:val="24"/>
          <w:highlight w:val="none"/>
          <w:u w:val="single" w:color="000000"/>
          <w:vertAlign w:val="baseline"/>
          <w:lang w:val="en-US" w:eastAsia="zh-CN" w:bidi="ar"/>
        </w:rPr>
        <w:t>　　　　　　　</w:t>
      </w:r>
      <w:r>
        <w:rPr>
          <w:rFonts w:hint="eastAsia" w:ascii="Times New Roman" w:hAnsi="Times New Roman" w:eastAsia="宋体" w:cs="宋体"/>
          <w:kern w:val="2"/>
          <w:sz w:val="24"/>
          <w:szCs w:val="24"/>
          <w:highlight w:val="none"/>
          <w:vertAlign w:val="baseline"/>
          <w:lang w:val="en-US" w:eastAsia="zh-CN" w:bidi="ar"/>
        </w:rPr>
        <w:t>职务，为法定代表人，特此证明。</w:t>
      </w:r>
    </w:p>
    <w:p w14:paraId="751D05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u w:val="single"/>
          <w:vertAlign w:val="baseline"/>
          <w:lang w:val="en-US"/>
        </w:rPr>
      </w:pPr>
      <w:r>
        <w:rPr>
          <w:rFonts w:hint="eastAsia" w:ascii="Times New Roman" w:hAnsi="Times New Roman" w:eastAsia="宋体" w:cs="宋体"/>
          <w:kern w:val="2"/>
          <w:sz w:val="24"/>
          <w:szCs w:val="24"/>
          <w:highlight w:val="none"/>
          <w:vertAlign w:val="baseline"/>
          <w:lang w:val="en-US" w:eastAsia="zh-CN" w:bidi="ar"/>
        </w:rPr>
        <w:t>身份证号码：</w:t>
      </w:r>
    </w:p>
    <w:p w14:paraId="5AB651A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供应商（盖章）</w:t>
      </w:r>
    </w:p>
    <w:p w14:paraId="3B71EC1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年</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月</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日</w:t>
      </w:r>
    </w:p>
    <w:p w14:paraId="31384D4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07CA86E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14:paraId="11B1E6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r>
        <w:rPr>
          <w:rFonts w:hint="eastAsia" w:ascii="Times New Roman" w:hAnsi="Times New Roman" w:eastAsia="宋体" w:cs="宋体"/>
          <w:b/>
          <w:bCs/>
          <w:kern w:val="2"/>
          <w:sz w:val="24"/>
          <w:szCs w:val="24"/>
          <w:highlight w:val="none"/>
          <w:vertAlign w:val="baseline"/>
          <w:lang w:val="en-US" w:eastAsia="zh-CN" w:bidi="ar"/>
        </w:rPr>
        <w:t>法定代表人的身份证</w:t>
      </w:r>
      <w:r>
        <w:rPr>
          <w:rFonts w:hint="eastAsia" w:cs="宋体"/>
          <w:b/>
          <w:bCs/>
          <w:kern w:val="2"/>
          <w:sz w:val="24"/>
          <w:szCs w:val="24"/>
          <w:highlight w:val="none"/>
          <w:vertAlign w:val="baseline"/>
          <w:lang w:val="en-US" w:eastAsia="zh-CN" w:bidi="ar"/>
        </w:rPr>
        <w:t>复印件</w:t>
      </w:r>
      <w:r>
        <w:rPr>
          <w:rFonts w:hint="eastAsia" w:ascii="Times New Roman" w:hAnsi="Times New Roman" w:eastAsia="宋体" w:cs="宋体"/>
          <w:b/>
          <w:bCs/>
          <w:kern w:val="2"/>
          <w:sz w:val="24"/>
          <w:szCs w:val="24"/>
          <w:highlight w:val="none"/>
          <w:vertAlign w:val="baseline"/>
          <w:lang w:val="en-US" w:eastAsia="zh-CN" w:bidi="ar"/>
        </w:rPr>
        <w:t>（正、反面）</w:t>
      </w:r>
    </w:p>
    <w:p w14:paraId="6791334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p>
    <w:p w14:paraId="0676E87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p w14:paraId="2B0A0AE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sz w:val="24"/>
          <w:szCs w:val="20"/>
          <w:highlight w:val="none"/>
          <w:lang w:val="en-US"/>
        </w:rPr>
      </w:pPr>
    </w:p>
    <w:p w14:paraId="52C9DC6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lang w:eastAsia="zh-CN"/>
        </w:rPr>
      </w:pPr>
      <w:r>
        <w:rPr>
          <w:rFonts w:hint="eastAsia" w:ascii="宋体" w:hAnsi="宋体" w:eastAsia="宋体" w:cs="Times New Roman"/>
          <w:b/>
          <w:bCs/>
          <w:kern w:val="2"/>
          <w:sz w:val="24"/>
          <w:szCs w:val="24"/>
          <w:highlight w:val="none"/>
          <w:lang w:val="en-US" w:eastAsia="zh-CN" w:bidi="ar"/>
        </w:rPr>
        <w:br w:type="page"/>
      </w:r>
      <w:bookmarkStart w:id="9" w:name="_Hlk129703716"/>
    </w:p>
    <w:bookmarkEnd w:id="9"/>
    <w:p w14:paraId="4AAA67E5">
      <w:pPr>
        <w:snapToGrid w:val="0"/>
        <w:spacing w:line="420" w:lineRule="exact"/>
        <w:jc w:val="center"/>
        <w:outlineLvl w:val="4"/>
        <w:rPr>
          <w:rFonts w:ascii="宋体" w:hAnsi="宋体"/>
          <w:b/>
          <w:bCs/>
          <w:sz w:val="24"/>
          <w:szCs w:val="24"/>
        </w:rPr>
      </w:pPr>
      <w:r>
        <w:rPr>
          <w:rFonts w:ascii="宋体" w:hAnsi="宋体"/>
          <w:b/>
          <w:bCs/>
          <w:sz w:val="24"/>
          <w:szCs w:val="24"/>
        </w:rPr>
        <w:t>2</w:t>
      </w:r>
      <w:r>
        <w:rPr>
          <w:rFonts w:hint="eastAsia" w:ascii="宋体" w:hAnsi="宋体"/>
          <w:b/>
          <w:bCs/>
          <w:sz w:val="24"/>
          <w:szCs w:val="24"/>
        </w:rPr>
        <w:t>、法定代表人授权委托书</w:t>
      </w:r>
    </w:p>
    <w:p w14:paraId="203D9007">
      <w:pPr>
        <w:widowControl/>
        <w:adjustRightInd w:val="0"/>
        <w:snapToGrid w:val="0"/>
        <w:spacing w:after="200" w:line="420" w:lineRule="exact"/>
        <w:rPr>
          <w:rFonts w:ascii="宋体" w:hAnsi="宋体" w:cs="仿宋"/>
          <w:bCs/>
          <w:kern w:val="0"/>
          <w:sz w:val="24"/>
          <w:szCs w:val="24"/>
        </w:rPr>
      </w:pPr>
      <w:r>
        <w:rPr>
          <w:rFonts w:hint="eastAsia" w:ascii="宋体" w:hAnsi="宋体" w:cs="仿宋"/>
          <w:bCs/>
          <w:kern w:val="0"/>
          <w:sz w:val="24"/>
          <w:szCs w:val="24"/>
        </w:rPr>
        <w:t>南通市市政设施管理处：</w:t>
      </w:r>
    </w:p>
    <w:p w14:paraId="5FD9E284">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本授权委托书声明：我</w:t>
      </w:r>
      <w:r>
        <w:rPr>
          <w:rFonts w:hint="eastAsia" w:ascii="宋体" w:hAnsi="宋体" w:cs="仿宋"/>
          <w:kern w:val="0"/>
          <w:sz w:val="24"/>
          <w:szCs w:val="24"/>
          <w:u w:val="single"/>
        </w:rPr>
        <w:t>　　   　</w:t>
      </w:r>
      <w:r>
        <w:rPr>
          <w:rFonts w:hint="eastAsia" w:ascii="宋体" w:hAnsi="宋体" w:cs="仿宋"/>
          <w:kern w:val="0"/>
          <w:sz w:val="24"/>
          <w:szCs w:val="24"/>
        </w:rPr>
        <w:t>（姓名）系</w:t>
      </w:r>
      <w:r>
        <w:rPr>
          <w:rFonts w:hint="eastAsia" w:ascii="宋体" w:hAnsi="宋体" w:cs="仿宋"/>
          <w:kern w:val="0"/>
          <w:sz w:val="24"/>
          <w:szCs w:val="24"/>
          <w:u w:val="single"/>
        </w:rPr>
        <w:t>　　  　</w:t>
      </w:r>
      <w:r>
        <w:rPr>
          <w:rFonts w:hint="eastAsia" w:ascii="宋体" w:hAnsi="宋体" w:cs="仿宋"/>
          <w:kern w:val="0"/>
          <w:sz w:val="24"/>
          <w:szCs w:val="24"/>
        </w:rPr>
        <w:t>（供应商名称）的法定代表人，现授权委托</w:t>
      </w:r>
      <w:r>
        <w:rPr>
          <w:rFonts w:hint="eastAsia" w:ascii="宋体" w:hAnsi="宋体" w:cs="仿宋"/>
          <w:kern w:val="0"/>
          <w:sz w:val="24"/>
          <w:szCs w:val="24"/>
          <w:u w:val="single"/>
        </w:rPr>
        <w:t>　　   （姓名）</w:t>
      </w:r>
      <w:r>
        <w:rPr>
          <w:rFonts w:hint="eastAsia" w:ascii="宋体" w:hAnsi="宋体" w:cs="仿宋"/>
          <w:kern w:val="0"/>
          <w:sz w:val="24"/>
          <w:szCs w:val="24"/>
        </w:rPr>
        <w:t>为我公司代理人，以本公司的名义参加本项目的响应活动。代理人在开标、评标、合同谈判过程中所签署的一切文件和处理与之有关的一切事务，我均予以承认。</w:t>
      </w:r>
    </w:p>
    <w:p w14:paraId="4393A17B">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被委托授权人无转委权。特此委托。</w:t>
      </w:r>
    </w:p>
    <w:p w14:paraId="514EC3CF">
      <w:pPr>
        <w:widowControl/>
        <w:adjustRightInd w:val="0"/>
        <w:snapToGrid w:val="0"/>
        <w:spacing w:after="200" w:line="420" w:lineRule="exact"/>
        <w:rPr>
          <w:rFonts w:ascii="宋体" w:hAnsi="宋体" w:cs="仿宋"/>
          <w:kern w:val="0"/>
          <w:sz w:val="24"/>
          <w:szCs w:val="24"/>
        </w:rPr>
      </w:pPr>
    </w:p>
    <w:p w14:paraId="56B8A02E">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被委托授权人身份证号：</w:t>
      </w:r>
    </w:p>
    <w:p w14:paraId="19C1F07F">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 xml:space="preserve">法定代表人签字： </w:t>
      </w:r>
      <w:r>
        <w:rPr>
          <w:rFonts w:ascii="宋体" w:hAnsi="宋体" w:cs="仿宋"/>
          <w:kern w:val="0"/>
          <w:sz w:val="24"/>
          <w:szCs w:val="24"/>
        </w:rPr>
        <w:t xml:space="preserve">          </w:t>
      </w:r>
      <w:r>
        <w:rPr>
          <w:rFonts w:hint="eastAsia" w:ascii="宋体" w:hAnsi="宋体" w:cs="仿宋"/>
          <w:kern w:val="0"/>
          <w:sz w:val="24"/>
          <w:szCs w:val="24"/>
        </w:rPr>
        <w:t>联系电话：</w:t>
      </w:r>
    </w:p>
    <w:p w14:paraId="49BDD420">
      <w:pPr>
        <w:widowControl/>
        <w:adjustRightInd w:val="0"/>
        <w:snapToGrid w:val="0"/>
        <w:spacing w:after="200" w:line="420" w:lineRule="exact"/>
        <w:rPr>
          <w:rFonts w:hint="eastAsia" w:ascii="宋体" w:hAnsi="宋体" w:cs="仿宋"/>
          <w:kern w:val="0"/>
          <w:sz w:val="24"/>
          <w:szCs w:val="24"/>
        </w:rPr>
      </w:pPr>
      <w:r>
        <w:rPr>
          <w:rFonts w:hint="eastAsia" w:ascii="宋体" w:hAnsi="宋体" w:cs="仿宋"/>
          <w:kern w:val="0"/>
          <w:sz w:val="24"/>
          <w:szCs w:val="24"/>
        </w:rPr>
        <w:t xml:space="preserve">被委托授权人签字： </w:t>
      </w:r>
      <w:r>
        <w:rPr>
          <w:rFonts w:ascii="宋体" w:hAnsi="宋体" w:cs="仿宋"/>
          <w:kern w:val="0"/>
          <w:sz w:val="24"/>
          <w:szCs w:val="24"/>
        </w:rPr>
        <w:t xml:space="preserve">        </w:t>
      </w:r>
      <w:r>
        <w:rPr>
          <w:rFonts w:hint="eastAsia" w:ascii="宋体" w:hAnsi="宋体" w:cs="仿宋"/>
          <w:kern w:val="0"/>
          <w:sz w:val="24"/>
          <w:szCs w:val="24"/>
        </w:rPr>
        <w:t>联系电话：</w:t>
      </w:r>
    </w:p>
    <w:p w14:paraId="3F5BA395">
      <w:pPr>
        <w:widowControl/>
        <w:adjustRightInd w:val="0"/>
        <w:snapToGrid w:val="0"/>
        <w:spacing w:after="200" w:line="420" w:lineRule="exact"/>
        <w:rPr>
          <w:rFonts w:ascii="宋体" w:hAnsi="宋体" w:cs="仿宋"/>
          <w:kern w:val="0"/>
          <w:sz w:val="24"/>
          <w:szCs w:val="24"/>
        </w:rPr>
      </w:pPr>
    </w:p>
    <w:p w14:paraId="187442B1">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供应商（盖章）</w:t>
      </w:r>
    </w:p>
    <w:p w14:paraId="705BD20E">
      <w:pPr>
        <w:widowControl/>
        <w:adjustRightInd w:val="0"/>
        <w:snapToGrid w:val="0"/>
        <w:spacing w:after="200" w:line="420" w:lineRule="exact"/>
        <w:rPr>
          <w:rFonts w:hint="eastAsia" w:ascii="宋体" w:hAnsi="宋体" w:cs="仿宋"/>
          <w:bCs/>
          <w:kern w:val="0"/>
          <w:sz w:val="24"/>
          <w:szCs w:val="24"/>
        </w:rPr>
      </w:pPr>
      <w:r>
        <w:rPr>
          <w:rFonts w:hint="eastAsia" w:ascii="宋体" w:hAnsi="宋体" w:cs="仿宋"/>
          <w:bCs/>
          <w:kern w:val="0"/>
          <w:sz w:val="24"/>
          <w:szCs w:val="24"/>
        </w:rPr>
        <w:t>年    月    日</w:t>
      </w:r>
    </w:p>
    <w:p w14:paraId="1774E51E">
      <w:pPr>
        <w:pStyle w:val="2"/>
        <w:tabs>
          <w:tab w:val="left" w:pos="2020"/>
          <w:tab w:val="center" w:pos="4535"/>
        </w:tabs>
        <w:rPr>
          <w:rFonts w:hint="eastAsia" w:ascii="宋体" w:hAnsi="宋体" w:cs="仿宋"/>
          <w:bCs/>
          <w:kern w:val="0"/>
          <w:sz w:val="24"/>
          <w:szCs w:val="24"/>
        </w:rPr>
      </w:pPr>
    </w:p>
    <w:p w14:paraId="7009F05E">
      <w:pPr>
        <w:snapToGrid w:val="0"/>
        <w:spacing w:line="520" w:lineRule="exact"/>
        <w:rPr>
          <w:b/>
          <w:sz w:val="24"/>
          <w:highlight w:val="none"/>
        </w:rPr>
      </w:pPr>
      <w:r>
        <w:rPr>
          <w:b/>
          <w:sz w:val="24"/>
          <w:highlight w:val="none"/>
        </w:rPr>
        <w:t>法定代表人身份证复印件</w:t>
      </w:r>
      <w:r>
        <w:rPr>
          <w:rFonts w:hint="eastAsia" w:ascii="Times New Roman" w:hAnsi="Times New Roman" w:cs="宋体"/>
          <w:b/>
          <w:bCs/>
          <w:sz w:val="24"/>
          <w:szCs w:val="24"/>
        </w:rPr>
        <w:t>（正、反面）</w:t>
      </w:r>
    </w:p>
    <w:p w14:paraId="3AE63BBC">
      <w:pPr>
        <w:pStyle w:val="2"/>
        <w:tabs>
          <w:tab w:val="left" w:pos="2020"/>
          <w:tab w:val="center" w:pos="4535"/>
        </w:tabs>
        <w:rPr>
          <w:rFonts w:hint="eastAsia" w:ascii="宋体" w:hAnsi="宋体" w:cs="仿宋"/>
          <w:bCs/>
          <w:kern w:val="0"/>
          <w:sz w:val="24"/>
          <w:szCs w:val="24"/>
        </w:rPr>
      </w:pPr>
    </w:p>
    <w:p w14:paraId="2A876B2F">
      <w:pPr>
        <w:widowControl/>
        <w:adjustRightInd w:val="0"/>
        <w:snapToGrid w:val="0"/>
        <w:spacing w:after="200" w:line="420" w:lineRule="exact"/>
        <w:jc w:val="both"/>
        <w:rPr>
          <w:rFonts w:ascii="宋体" w:hAnsi="宋体" w:cs="仿宋"/>
          <w:bCs/>
          <w:kern w:val="0"/>
          <w:sz w:val="24"/>
          <w:szCs w:val="24"/>
        </w:rPr>
      </w:pPr>
      <w:r>
        <w:rPr>
          <w:rFonts w:hint="eastAsia" w:ascii="Times New Roman" w:hAnsi="Times New Roman" w:cs="宋体"/>
          <w:b/>
          <w:bCs/>
          <w:sz w:val="24"/>
          <w:szCs w:val="24"/>
        </w:rPr>
        <w:t>被委托授权人的身份证</w:t>
      </w:r>
      <w:r>
        <w:rPr>
          <w:rFonts w:hint="eastAsia" w:ascii="Times New Roman" w:hAnsi="Times New Roman" w:cs="宋体"/>
          <w:b/>
          <w:bCs/>
          <w:sz w:val="24"/>
          <w:szCs w:val="24"/>
          <w:lang w:val="en-US" w:eastAsia="zh-CN"/>
        </w:rPr>
        <w:t>复印件</w:t>
      </w:r>
      <w:r>
        <w:rPr>
          <w:rFonts w:hint="eastAsia" w:ascii="Times New Roman" w:hAnsi="Times New Roman" w:cs="宋体"/>
          <w:b/>
          <w:bCs/>
          <w:sz w:val="24"/>
          <w:szCs w:val="24"/>
        </w:rPr>
        <w:t>（正、反面）</w:t>
      </w:r>
    </w:p>
    <w:p w14:paraId="14AB1773">
      <w:pPr>
        <w:pStyle w:val="2"/>
        <w:tabs>
          <w:tab w:val="left" w:pos="2020"/>
          <w:tab w:val="center" w:pos="4535"/>
        </w:tabs>
        <w:rPr>
          <w:rFonts w:hint="eastAsia" w:ascii="宋体" w:hAnsi="宋体" w:cs="仿宋"/>
          <w:bCs/>
          <w:kern w:val="0"/>
          <w:sz w:val="24"/>
          <w:szCs w:val="24"/>
        </w:rPr>
      </w:pPr>
    </w:p>
    <w:p w14:paraId="5CE29235">
      <w:pPr>
        <w:pStyle w:val="2"/>
        <w:tabs>
          <w:tab w:val="left" w:pos="2020"/>
          <w:tab w:val="center" w:pos="4535"/>
        </w:tabs>
        <w:rPr>
          <w:rFonts w:hint="eastAsia" w:ascii="宋体" w:hAnsi="宋体" w:cs="仿宋"/>
          <w:bCs/>
          <w:kern w:val="0"/>
          <w:sz w:val="24"/>
          <w:szCs w:val="24"/>
        </w:rPr>
      </w:pPr>
    </w:p>
    <w:p w14:paraId="000B7A6E">
      <w:pPr>
        <w:jc w:val="left"/>
        <w:rPr>
          <w:rFonts w:ascii="宋体" w:hAnsi="宋体" w:cs="仿宋"/>
          <w:kern w:val="0"/>
          <w:sz w:val="24"/>
          <w:szCs w:val="24"/>
        </w:rPr>
      </w:pPr>
    </w:p>
    <w:p w14:paraId="1B19C344">
      <w:pPr>
        <w:jc w:val="left"/>
        <w:rPr>
          <w:rFonts w:ascii="宋体" w:hAnsi="宋体" w:cs="仿宋"/>
          <w:kern w:val="0"/>
          <w:sz w:val="24"/>
          <w:szCs w:val="24"/>
        </w:rPr>
      </w:pPr>
      <w:r>
        <w:rPr>
          <w:rFonts w:hint="eastAsia" w:ascii="宋体" w:hAnsi="宋体" w:cs="仿宋"/>
          <w:kern w:val="0"/>
          <w:sz w:val="24"/>
          <w:szCs w:val="24"/>
        </w:rPr>
        <w:t>附：被委托授权人应为投标响应供应商在职人员，递交授权委托书时须提供被委托授权人在该单位</w:t>
      </w:r>
      <w:r>
        <w:rPr>
          <w:rFonts w:hint="eastAsia" w:ascii="宋体" w:hAnsi="宋体" w:eastAsia="宋体" w:cs="宋体"/>
          <w:kern w:val="2"/>
          <w:sz w:val="24"/>
          <w:szCs w:val="20"/>
          <w:highlight w:val="none"/>
          <w:lang w:val="zh-CN" w:eastAsia="zh-CN" w:bidi="ar"/>
        </w:rPr>
        <w:t>202</w:t>
      </w:r>
      <w:r>
        <w:rPr>
          <w:rFonts w:hint="eastAsia" w:ascii="宋体" w:hAnsi="宋体" w:cs="宋体"/>
          <w:kern w:val="2"/>
          <w:sz w:val="24"/>
          <w:szCs w:val="20"/>
          <w:highlight w:val="none"/>
          <w:lang w:val="en-US" w:eastAsia="zh-CN" w:bidi="ar"/>
        </w:rPr>
        <w:t>5</w:t>
      </w:r>
      <w:r>
        <w:rPr>
          <w:rFonts w:hint="eastAsia" w:ascii="宋体" w:hAnsi="宋体" w:eastAsia="宋体" w:cs="宋体"/>
          <w:kern w:val="2"/>
          <w:sz w:val="24"/>
          <w:szCs w:val="20"/>
          <w:highlight w:val="none"/>
          <w:lang w:val="zh-CN" w:eastAsia="zh-CN" w:bidi="ar"/>
        </w:rPr>
        <w:t>年</w:t>
      </w:r>
      <w:r>
        <w:rPr>
          <w:rFonts w:hint="eastAsia" w:ascii="宋体" w:hAnsi="宋体" w:cs="宋体"/>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en-US" w:eastAsia="zh-CN" w:bidi="ar"/>
        </w:rPr>
        <w:t>-2025年5月</w:t>
      </w:r>
      <w:r>
        <w:rPr>
          <w:rFonts w:hint="eastAsia" w:ascii="宋体" w:hAnsi="宋体" w:cs="仿宋"/>
          <w:color w:val="auto"/>
          <w:kern w:val="0"/>
          <w:sz w:val="24"/>
          <w:szCs w:val="24"/>
          <w:lang w:val="en-US" w:eastAsia="zh-CN"/>
        </w:rPr>
        <w:t>任意一个月的</w:t>
      </w:r>
      <w:r>
        <w:rPr>
          <w:rFonts w:hint="eastAsia" w:ascii="宋体" w:hAnsi="宋体" w:cs="仿宋"/>
          <w:kern w:val="0"/>
          <w:sz w:val="24"/>
          <w:szCs w:val="24"/>
        </w:rPr>
        <w:t>社保证明，否则作无效处理。</w:t>
      </w:r>
    </w:p>
    <w:p w14:paraId="2B06A5C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8"/>
          <w:highlight w:val="none"/>
          <w:lang w:val="en-US"/>
        </w:rPr>
      </w:pPr>
    </w:p>
    <w:p w14:paraId="393456DD">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p w14:paraId="49819DB7">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p>
    <w:p w14:paraId="16ADDA0B">
      <w:pPr>
        <w:keepNext w:val="0"/>
        <w:keepLines w:val="0"/>
        <w:pageBreakBefore w:val="0"/>
        <w:kinsoku/>
        <w:wordWrap/>
        <w:overflowPunct/>
        <w:topLinePunct w:val="0"/>
        <w:bidi w:val="0"/>
        <w:spacing w:line="360" w:lineRule="auto"/>
        <w:jc w:val="center"/>
        <w:rPr>
          <w:rFonts w:hint="eastAsia" w:ascii="宋体" w:hAnsi="宋体" w:eastAsia="宋体" w:cs="宋体"/>
          <w:b/>
          <w:bCs w:val="0"/>
          <w:sz w:val="28"/>
          <w:szCs w:val="28"/>
          <w:highlight w:val="none"/>
          <w:lang w:val="en-US"/>
        </w:rPr>
      </w:pPr>
      <w:r>
        <w:rPr>
          <w:rFonts w:hint="eastAsia" w:ascii="宋体" w:hAnsi="宋体" w:cs="宋体"/>
          <w:b/>
          <w:bCs w:val="0"/>
          <w:kern w:val="2"/>
          <w:sz w:val="28"/>
          <w:szCs w:val="28"/>
          <w:highlight w:val="none"/>
          <w:lang w:val="en-US" w:eastAsia="zh-CN" w:bidi="ar"/>
        </w:rPr>
        <w:t>3、</w:t>
      </w:r>
      <w:bookmarkStart w:id="10" w:name="_Hlk129703696"/>
      <w:r>
        <w:rPr>
          <w:rFonts w:hint="eastAsia" w:ascii="宋体" w:hAnsi="宋体" w:eastAsia="宋体" w:cs="宋体"/>
          <w:b/>
          <w:bCs w:val="0"/>
          <w:kern w:val="2"/>
          <w:sz w:val="28"/>
          <w:szCs w:val="28"/>
          <w:highlight w:val="none"/>
          <w:lang w:val="en-US" w:eastAsia="zh-CN" w:bidi="ar"/>
        </w:rPr>
        <w:t>供应商符合资格条件的声明函</w:t>
      </w:r>
      <w:bookmarkEnd w:id="10"/>
    </w:p>
    <w:p w14:paraId="46788A8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b/>
          <w:bCs/>
          <w:sz w:val="44"/>
          <w:szCs w:val="44"/>
          <w:highlight w:val="none"/>
          <w:lang w:val="en-US"/>
        </w:rPr>
      </w:pPr>
    </w:p>
    <w:p w14:paraId="4825745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
          <w:bCs/>
          <w:sz w:val="24"/>
          <w:szCs w:val="24"/>
          <w:highlight w:val="none"/>
          <w:lang w:val="en-US"/>
        </w:rPr>
      </w:pPr>
      <w:r>
        <w:rPr>
          <w:rFonts w:hint="eastAsia" w:ascii="宋体" w:hAnsi="宋体" w:eastAsia="宋体" w:cs="仿宋_GB2312"/>
          <w:bCs/>
          <w:kern w:val="2"/>
          <w:sz w:val="24"/>
          <w:szCs w:val="24"/>
          <w:highlight w:val="none"/>
          <w:lang w:val="en-US" w:eastAsia="zh-CN" w:bidi="ar"/>
        </w:rPr>
        <w:t>我单位参加</w:t>
      </w:r>
      <w:r>
        <w:rPr>
          <w:rFonts w:hint="eastAsia" w:ascii="宋体" w:hAnsi="宋体" w:eastAsia="宋体" w:cs="仿宋_GB2312"/>
          <w:bCs/>
          <w:kern w:val="2"/>
          <w:sz w:val="24"/>
          <w:szCs w:val="24"/>
          <w:highlight w:val="none"/>
          <w:u w:val="single"/>
          <w:lang w:val="en-US" w:eastAsia="zh-CN" w:bidi="ar"/>
        </w:rPr>
        <w:t xml:space="preserve">              </w:t>
      </w:r>
      <w:r>
        <w:rPr>
          <w:rFonts w:hint="eastAsia" w:ascii="宋体" w:hAnsi="宋体" w:eastAsia="宋体" w:cs="仿宋_GB2312"/>
          <w:bCs/>
          <w:kern w:val="2"/>
          <w:sz w:val="24"/>
          <w:szCs w:val="21"/>
          <w:highlight w:val="none"/>
          <w:lang w:val="en-US" w:eastAsia="zh-CN" w:bidi="ar"/>
        </w:rPr>
        <w:t>（项目名称）投标活动。针对采购文件规定做出如下声明：</w:t>
      </w:r>
    </w:p>
    <w:p w14:paraId="16F193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bCs/>
          <w:kern w:val="2"/>
          <w:sz w:val="24"/>
          <w:szCs w:val="21"/>
          <w:highlight w:val="none"/>
          <w:lang w:val="en-US" w:eastAsia="zh-CN" w:bidi="ar"/>
        </w:rPr>
        <w:t>1.我单位具有独立承担民事责任的能力；</w:t>
      </w:r>
    </w:p>
    <w:p w14:paraId="681577D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2.我单位具有良好的商业信誉和健全的财务会计制度；</w:t>
      </w:r>
    </w:p>
    <w:p w14:paraId="52B78D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3.我单位具有履行合同所必需的设备和专业技术能力；</w:t>
      </w:r>
    </w:p>
    <w:p w14:paraId="52276B9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4.我单位有依法缴纳税收和社会保障资金的良好记录；</w:t>
      </w:r>
    </w:p>
    <w:p w14:paraId="1FE2095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5.我单位满足法律、行政法规规定的其他条件。</w:t>
      </w:r>
    </w:p>
    <w:p w14:paraId="21E5877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3F9245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14:paraId="0DDD566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40A81F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63221BC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14:paraId="5C204A5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声明人名称（公章）：</w:t>
      </w:r>
    </w:p>
    <w:p w14:paraId="22C678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p>
    <w:p w14:paraId="0EA7612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日期：  年  月  日</w:t>
      </w:r>
    </w:p>
    <w:p w14:paraId="6ED84D0D">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4390846">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4DF3B7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623A5A54">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308002F3">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6D2B4B0">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4B84EA5">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181E2761">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14:paraId="5049AFC4">
      <w:pPr>
        <w:keepNext w:val="0"/>
        <w:keepLines w:val="0"/>
        <w:pageBreakBefore w:val="0"/>
        <w:kinsoku/>
        <w:wordWrap/>
        <w:overflowPunct/>
        <w:topLinePunct w:val="0"/>
        <w:bidi w:val="0"/>
        <w:snapToGrid w:val="0"/>
        <w:spacing w:line="360" w:lineRule="auto"/>
        <w:ind w:left="843" w:hanging="984" w:hangingChars="350"/>
        <w:jc w:val="center"/>
        <w:rPr>
          <w:b/>
          <w:kern w:val="44"/>
          <w:sz w:val="28"/>
          <w:szCs w:val="28"/>
          <w:highlight w:val="none"/>
        </w:rPr>
      </w:pPr>
      <w:r>
        <w:rPr>
          <w:rFonts w:hint="eastAsia"/>
          <w:b/>
          <w:kern w:val="44"/>
          <w:sz w:val="28"/>
          <w:szCs w:val="28"/>
          <w:highlight w:val="none"/>
          <w:lang w:val="en-US" w:eastAsia="zh-CN"/>
        </w:rPr>
        <w:t>4、</w:t>
      </w:r>
      <w:r>
        <w:rPr>
          <w:rFonts w:hint="eastAsia"/>
          <w:b/>
          <w:kern w:val="44"/>
          <w:sz w:val="28"/>
          <w:szCs w:val="28"/>
          <w:highlight w:val="none"/>
        </w:rPr>
        <w:t>投标及履约承诺书</w:t>
      </w:r>
    </w:p>
    <w:p w14:paraId="31D670FB">
      <w:pPr>
        <w:keepNext w:val="0"/>
        <w:keepLines w:val="0"/>
        <w:pageBreakBefore w:val="0"/>
        <w:kinsoku/>
        <w:wordWrap/>
        <w:overflowPunct/>
        <w:topLinePunct w:val="0"/>
        <w:bidi w:val="0"/>
        <w:spacing w:line="360" w:lineRule="auto"/>
        <w:jc w:val="left"/>
        <w:rPr>
          <w:rFonts w:ascii="Calibri" w:hAnsi="Calibri"/>
          <w:sz w:val="24"/>
          <w:highlight w:val="none"/>
          <w:u w:val="single"/>
        </w:rPr>
      </w:pPr>
    </w:p>
    <w:p w14:paraId="56328E1E">
      <w:pPr>
        <w:keepNext w:val="0"/>
        <w:keepLines w:val="0"/>
        <w:pageBreakBefore w:val="0"/>
        <w:kinsoku/>
        <w:wordWrap/>
        <w:overflowPunct/>
        <w:topLinePunct w:val="0"/>
        <w:bidi w:val="0"/>
        <w:spacing w:line="360" w:lineRule="auto"/>
        <w:jc w:val="left"/>
        <w:rPr>
          <w:rFonts w:ascii="Calibri" w:hAnsi="Calibri"/>
          <w:b/>
          <w:bCs/>
          <w:sz w:val="24"/>
          <w:highlight w:val="none"/>
        </w:rPr>
      </w:pPr>
      <w:r>
        <w:rPr>
          <w:rFonts w:hint="eastAsia" w:ascii="Calibri" w:hAnsi="Calibri"/>
          <w:sz w:val="24"/>
          <w:highlight w:val="none"/>
          <w:u w:val="single"/>
        </w:rPr>
        <w:t>南通市市政设施管理处</w:t>
      </w:r>
      <w:r>
        <w:rPr>
          <w:rFonts w:ascii="Calibri" w:hAnsi="Calibri"/>
          <w:sz w:val="24"/>
          <w:highlight w:val="none"/>
        </w:rPr>
        <w:t>：</w:t>
      </w:r>
    </w:p>
    <w:p w14:paraId="43B1577C">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ascii="Calibri" w:hAnsi="Calibri"/>
          <w:sz w:val="24"/>
          <w:highlight w:val="none"/>
        </w:rPr>
        <w:t>我单位（供应商名称）郑重</w:t>
      </w:r>
      <w:r>
        <w:rPr>
          <w:rFonts w:hint="eastAsia" w:ascii="Calibri" w:hAnsi="Calibri"/>
          <w:sz w:val="24"/>
          <w:highlight w:val="none"/>
        </w:rPr>
        <w:t>承诺</w:t>
      </w:r>
      <w:r>
        <w:rPr>
          <w:rFonts w:ascii="Calibri" w:hAnsi="Calibri"/>
          <w:sz w:val="24"/>
          <w:highlight w:val="none"/>
        </w:rPr>
        <w:t>：</w:t>
      </w:r>
    </w:p>
    <w:p w14:paraId="644C8F51">
      <w:pPr>
        <w:keepNext w:val="0"/>
        <w:keepLines w:val="0"/>
        <w:pageBreakBefore w:val="0"/>
        <w:kinsoku/>
        <w:wordWrap/>
        <w:overflowPunct/>
        <w:topLinePunct w:val="0"/>
        <w:bidi w:val="0"/>
        <w:spacing w:line="360" w:lineRule="auto"/>
        <w:ind w:firstLine="480" w:firstLineChars="200"/>
        <w:jc w:val="left"/>
        <w:rPr>
          <w:rFonts w:ascii="宋体" w:hAnsi="宋体"/>
          <w:sz w:val="24"/>
          <w:highlight w:val="none"/>
        </w:rPr>
      </w:pPr>
      <w:r>
        <w:rPr>
          <w:rFonts w:hint="eastAsia" w:ascii="宋体" w:hAnsi="宋体"/>
          <w:sz w:val="24"/>
          <w:highlight w:val="none"/>
        </w:rPr>
        <w:t>1、在本次招投标活动中，不存在《中华人民共和国政府采购法实施条例》 第七十二条、第七十四条 阐述的相关情形。</w:t>
      </w:r>
      <w:r>
        <w:rPr>
          <w:rFonts w:ascii="Calibri" w:hAnsi="Calibri"/>
          <w:sz w:val="24"/>
          <w:highlight w:val="none"/>
        </w:rPr>
        <w:t>若与</w:t>
      </w:r>
      <w:r>
        <w:rPr>
          <w:rFonts w:hint="eastAsia" w:ascii="Calibri" w:hAnsi="Calibri"/>
          <w:sz w:val="24"/>
          <w:highlight w:val="none"/>
        </w:rPr>
        <w:t>实际</w:t>
      </w:r>
      <w:r>
        <w:rPr>
          <w:rFonts w:ascii="Calibri" w:hAnsi="Calibri"/>
          <w:sz w:val="24"/>
          <w:highlight w:val="none"/>
        </w:rPr>
        <w:t>情况不符，</w:t>
      </w:r>
      <w:r>
        <w:rPr>
          <w:rFonts w:hint="eastAsia" w:ascii="Calibri" w:hAnsi="Calibri"/>
          <w:sz w:val="24"/>
          <w:highlight w:val="none"/>
        </w:rPr>
        <w:t>我单位</w:t>
      </w:r>
      <w:r>
        <w:rPr>
          <w:rFonts w:ascii="Calibri" w:hAnsi="Calibri"/>
          <w:sz w:val="24"/>
          <w:highlight w:val="none"/>
        </w:rPr>
        <w:t>愿意承担由此而产生的一切后果</w:t>
      </w:r>
      <w:r>
        <w:rPr>
          <w:rFonts w:hint="eastAsia" w:ascii="Calibri" w:hAnsi="Calibri"/>
          <w:sz w:val="24"/>
          <w:highlight w:val="none"/>
        </w:rPr>
        <w:t>；</w:t>
      </w:r>
    </w:p>
    <w:p w14:paraId="1C9B3399">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hint="eastAsia" w:ascii="宋体" w:hAnsi="宋体"/>
          <w:sz w:val="24"/>
          <w:highlight w:val="none"/>
        </w:rPr>
        <w:t>2、我单位在中标后充分响应</w:t>
      </w:r>
      <w:r>
        <w:rPr>
          <w:rFonts w:hint="eastAsia" w:ascii="宋体" w:hAnsi="宋体"/>
          <w:sz w:val="24"/>
          <w:highlight w:val="none"/>
          <w:lang w:val="en-US" w:eastAsia="zh-CN"/>
        </w:rPr>
        <w:t>采购</w:t>
      </w:r>
      <w:r>
        <w:rPr>
          <w:rFonts w:hint="eastAsia" w:ascii="宋体" w:hAnsi="宋体"/>
          <w:sz w:val="24"/>
          <w:highlight w:val="none"/>
        </w:rPr>
        <w:t>文件“项目需求”中各项要求，保质、保量、按时向采购人提供优质服务；</w:t>
      </w:r>
    </w:p>
    <w:p w14:paraId="050F5D61">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3、在合同期内如因自身原因不能履行投标承诺，采购人为保证工作进度可立即通知第三方供应。如因不可抗拒力导致无法履约的，我单位将以书面形式向采购人作出说明，否则作违约处理；</w:t>
      </w:r>
    </w:p>
    <w:p w14:paraId="11579BCC">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14:paraId="24ACA33A">
      <w:pPr>
        <w:keepNext w:val="0"/>
        <w:keepLines w:val="0"/>
        <w:pageBreakBefore w:val="0"/>
        <w:tabs>
          <w:tab w:val="left" w:pos="2020"/>
          <w:tab w:val="center" w:pos="4535"/>
        </w:tabs>
        <w:kinsoku/>
        <w:wordWrap/>
        <w:overflowPunct/>
        <w:topLinePunct w:val="0"/>
        <w:bidi w:val="0"/>
        <w:spacing w:line="360" w:lineRule="auto"/>
        <w:rPr>
          <w:rFonts w:ascii="宋体" w:hAnsi="宋体" w:cs="宋体"/>
          <w:sz w:val="24"/>
          <w:highlight w:val="none"/>
        </w:rPr>
      </w:pPr>
    </w:p>
    <w:p w14:paraId="5173D4FD">
      <w:pPr>
        <w:keepNext w:val="0"/>
        <w:keepLines w:val="0"/>
        <w:pageBreakBefore w:val="0"/>
        <w:tabs>
          <w:tab w:val="left" w:pos="2020"/>
          <w:tab w:val="center" w:pos="4535"/>
        </w:tabs>
        <w:kinsoku/>
        <w:wordWrap/>
        <w:overflowPunct/>
        <w:topLinePunct w:val="0"/>
        <w:bidi w:val="0"/>
        <w:spacing w:line="360" w:lineRule="auto"/>
        <w:ind w:firstLine="240" w:firstLineChars="100"/>
        <w:rPr>
          <w:sz w:val="24"/>
          <w:highlight w:val="none"/>
        </w:rPr>
      </w:pPr>
    </w:p>
    <w:p w14:paraId="43E35C1D">
      <w:pPr>
        <w:keepNext w:val="0"/>
        <w:keepLines w:val="0"/>
        <w:pageBreakBefore w:val="0"/>
        <w:kinsoku/>
        <w:wordWrap/>
        <w:overflowPunct/>
        <w:topLinePunct w:val="0"/>
        <w:bidi w:val="0"/>
        <w:spacing w:line="360" w:lineRule="auto"/>
        <w:ind w:firstLine="2289" w:firstLineChars="950"/>
        <w:jc w:val="right"/>
        <w:rPr>
          <w:rFonts w:ascii="Calibri" w:hAnsi="Calibri"/>
          <w:b/>
          <w:sz w:val="24"/>
          <w:highlight w:val="none"/>
        </w:rPr>
      </w:pPr>
    </w:p>
    <w:p w14:paraId="1D078314">
      <w:pPr>
        <w:keepNext w:val="0"/>
        <w:keepLines w:val="0"/>
        <w:pageBreakBefore w:val="0"/>
        <w:kinsoku/>
        <w:wordWrap/>
        <w:overflowPunct/>
        <w:topLinePunct w:val="0"/>
        <w:bidi w:val="0"/>
        <w:spacing w:line="360" w:lineRule="auto"/>
        <w:ind w:firstLine="3480" w:firstLineChars="1450"/>
        <w:jc w:val="right"/>
        <w:rPr>
          <w:rFonts w:ascii="Calibri" w:hAnsi="Calibri"/>
          <w:sz w:val="24"/>
          <w:highlight w:val="none"/>
        </w:rPr>
      </w:pPr>
      <w:r>
        <w:rPr>
          <w:rFonts w:hint="eastAsia" w:ascii="Calibri" w:hAnsi="Calibri"/>
          <w:sz w:val="24"/>
          <w:highlight w:val="none"/>
        </w:rPr>
        <w:t>承诺人</w:t>
      </w:r>
      <w:r>
        <w:rPr>
          <w:rFonts w:ascii="Calibri" w:hAnsi="Calibri"/>
          <w:sz w:val="24"/>
          <w:highlight w:val="none"/>
        </w:rPr>
        <w:t>：（公章）</w:t>
      </w:r>
    </w:p>
    <w:p w14:paraId="17D80DE2">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r>
        <w:rPr>
          <w:rFonts w:hint="eastAsia" w:ascii="宋体" w:hAnsi="宋体"/>
          <w:sz w:val="24"/>
          <w:szCs w:val="24"/>
        </w:rPr>
        <w:t>法定代表人或被委托授权人</w:t>
      </w:r>
      <w:r>
        <w:rPr>
          <w:rFonts w:hint="eastAsia" w:ascii="宋体" w:hAnsi="宋体" w:cs="宋体"/>
          <w:sz w:val="24"/>
          <w:highlight w:val="none"/>
        </w:rPr>
        <w:t>：（签字或盖章）</w:t>
      </w:r>
    </w:p>
    <w:p w14:paraId="1AED6730">
      <w:pPr>
        <w:keepNext w:val="0"/>
        <w:keepLines w:val="0"/>
        <w:pageBreakBefore w:val="0"/>
        <w:tabs>
          <w:tab w:val="left" w:pos="2020"/>
          <w:tab w:val="center" w:pos="4535"/>
        </w:tabs>
        <w:kinsoku/>
        <w:wordWrap w:val="0"/>
        <w:overflowPunct/>
        <w:topLinePunct w:val="0"/>
        <w:bidi w:val="0"/>
        <w:spacing w:line="360" w:lineRule="auto"/>
        <w:ind w:firstLine="240" w:firstLineChars="100"/>
        <w:jc w:val="righ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年   月   日</w:t>
      </w:r>
    </w:p>
    <w:p w14:paraId="4269FB0F">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013F247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0527F6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EF32C99">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69ED1B15">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646F808">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4D649533">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BBDE646">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14:paraId="28E75DEA">
      <w:pPr>
        <w:keepNext w:val="0"/>
        <w:keepLines w:val="0"/>
        <w:pageBreakBefore w:val="0"/>
        <w:kinsoku/>
        <w:wordWrap/>
        <w:overflowPunct/>
        <w:topLinePunct w:val="0"/>
        <w:bidi w:val="0"/>
        <w:snapToGrid w:val="0"/>
        <w:spacing w:line="360" w:lineRule="auto"/>
        <w:contextualSpacing/>
        <w:rPr>
          <w:rFonts w:hint="eastAsia" w:cs="仿宋_GB2312" w:asciiTheme="minorEastAsia" w:hAnsiTheme="minorEastAsia" w:eastAsiaTheme="minorEastAsia"/>
          <w:b/>
          <w:kern w:val="0"/>
          <w:sz w:val="28"/>
          <w:szCs w:val="28"/>
          <w:highlight w:val="none"/>
          <w:lang w:eastAsia="zh-CN"/>
        </w:rPr>
      </w:pPr>
      <w:r>
        <w:rPr>
          <w:rFonts w:hint="eastAsia" w:cs="仿宋_GB2312" w:asciiTheme="minorEastAsia" w:hAnsiTheme="minorEastAsia" w:eastAsiaTheme="minorEastAsia"/>
          <w:b/>
          <w:kern w:val="0"/>
          <w:sz w:val="28"/>
          <w:szCs w:val="28"/>
          <w:highlight w:val="none"/>
          <w:lang w:val="en-US" w:eastAsia="zh-CN"/>
        </w:rPr>
        <w:t>B、</w:t>
      </w:r>
      <w:r>
        <w:rPr>
          <w:rFonts w:hint="eastAsia" w:cs="仿宋_GB2312" w:asciiTheme="minorEastAsia" w:hAnsiTheme="minorEastAsia" w:eastAsiaTheme="minorEastAsia"/>
          <w:b/>
          <w:kern w:val="0"/>
          <w:sz w:val="28"/>
          <w:szCs w:val="28"/>
          <w:highlight w:val="none"/>
        </w:rPr>
        <w:t>价格响应文件</w:t>
      </w:r>
      <w:r>
        <w:rPr>
          <w:rFonts w:hint="eastAsia" w:cs="仿宋_GB2312" w:asciiTheme="minorEastAsia" w:hAnsiTheme="minorEastAsia" w:eastAsiaTheme="minorEastAsia"/>
          <w:b/>
          <w:kern w:val="0"/>
          <w:sz w:val="28"/>
          <w:szCs w:val="28"/>
          <w:highlight w:val="none"/>
          <w:lang w:eastAsia="zh-CN"/>
        </w:rPr>
        <w:t>格式</w:t>
      </w:r>
    </w:p>
    <w:p w14:paraId="4A66E902">
      <w:pPr>
        <w:keepNext w:val="0"/>
        <w:keepLines w:val="0"/>
        <w:pageBreakBefore w:val="0"/>
        <w:kinsoku/>
        <w:wordWrap/>
        <w:overflowPunct/>
        <w:topLinePunct w:val="0"/>
        <w:bidi w:val="0"/>
        <w:spacing w:line="360" w:lineRule="auto"/>
        <w:rPr>
          <w:highlight w:val="none"/>
        </w:rPr>
      </w:pPr>
    </w:p>
    <w:p w14:paraId="6381270E">
      <w:pPr>
        <w:keepNext w:val="0"/>
        <w:keepLines w:val="0"/>
        <w:pageBreakBefore w:val="0"/>
        <w:kinsoku/>
        <w:wordWrap/>
        <w:overflowPunct/>
        <w:topLinePunct w:val="0"/>
        <w:bidi w:val="0"/>
        <w:adjustRightInd w:val="0"/>
        <w:snapToGrid w:val="0"/>
        <w:spacing w:line="360" w:lineRule="auto"/>
        <w:ind w:firstLine="562" w:firstLineChars="200"/>
        <w:jc w:val="both"/>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p>
    <w:p w14:paraId="1F881F08">
      <w:pPr>
        <w:keepNext w:val="0"/>
        <w:keepLines w:val="0"/>
        <w:pageBreakBefore w:val="0"/>
        <w:numPr>
          <w:ilvl w:val="0"/>
          <w:numId w:val="4"/>
        </w:numPr>
        <w:kinsoku/>
        <w:wordWrap/>
        <w:overflowPunct/>
        <w:topLinePunct w:val="0"/>
        <w:bidi w:val="0"/>
        <w:adjustRightInd w:val="0"/>
        <w:snapToGrid w:val="0"/>
        <w:spacing w:line="360" w:lineRule="auto"/>
        <w:ind w:firstLine="643" w:firstLineChars="200"/>
        <w:jc w:val="center"/>
        <w:rPr>
          <w:rFonts w:hint="eastAsia" w:ascii="宋体" w:hAnsi="宋体" w:cs="仿宋_GB2312"/>
          <w:b/>
          <w:bCs/>
          <w:sz w:val="32"/>
          <w:szCs w:val="32"/>
          <w:highlight w:val="none"/>
          <w:lang w:val="en-US" w:eastAsia="zh-CN"/>
        </w:rPr>
      </w:pPr>
      <w:r>
        <w:rPr>
          <w:rFonts w:hint="eastAsia" w:ascii="宋体" w:hAnsi="宋体" w:cs="仿宋_GB2312"/>
          <w:b/>
          <w:bCs/>
          <w:sz w:val="32"/>
          <w:szCs w:val="32"/>
          <w:highlight w:val="none"/>
          <w:lang w:val="en-US" w:eastAsia="zh-CN"/>
        </w:rPr>
        <w:t>报 价 总 表</w:t>
      </w:r>
    </w:p>
    <w:p w14:paraId="143FD9B8">
      <w:pPr>
        <w:widowControl/>
        <w:adjustRightInd w:val="0"/>
        <w:snapToGrid w:val="0"/>
        <w:spacing w:after="200" w:line="480" w:lineRule="exact"/>
        <w:rPr>
          <w:rFonts w:hint="eastAsia" w:ascii="宋体" w:hAnsi="宋体" w:cs="仿宋"/>
          <w:kern w:val="0"/>
          <w:sz w:val="24"/>
        </w:rPr>
      </w:pPr>
      <w:r>
        <w:rPr>
          <w:rFonts w:hint="eastAsia" w:ascii="宋体" w:hAnsi="宋体" w:cs="仿宋"/>
          <w:kern w:val="0"/>
          <w:sz w:val="24"/>
        </w:rPr>
        <w:t>项目名称：</w:t>
      </w:r>
    </w:p>
    <w:p w14:paraId="52ED8C28">
      <w:pPr>
        <w:widowControl/>
        <w:adjustRightInd w:val="0"/>
        <w:snapToGrid w:val="0"/>
        <w:spacing w:after="200" w:line="480" w:lineRule="exact"/>
        <w:rPr>
          <w:rFonts w:ascii="宋体" w:hAnsi="宋体" w:cs="仿宋"/>
          <w:kern w:val="0"/>
          <w:sz w:val="24"/>
        </w:rPr>
      </w:pPr>
      <w:r>
        <w:rPr>
          <w:rFonts w:hint="eastAsia" w:ascii="宋体" w:hAnsi="宋体" w:cs="仿宋"/>
          <w:kern w:val="0"/>
          <w:sz w:val="24"/>
        </w:rPr>
        <w:t>项目编号：</w:t>
      </w:r>
    </w:p>
    <w:tbl>
      <w:tblPr>
        <w:tblStyle w:val="26"/>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14:paraId="3AEF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14:paraId="378BB6EF">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Times New Roman"/>
                <w:sz w:val="24"/>
                <w:highlight w:val="none"/>
                <w:lang w:val="en-US" w:eastAsia="zh-CN"/>
              </w:rPr>
              <w:t>项目名称：</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182F56C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4"/>
                <w:highlight w:val="none"/>
                <w:lang w:val="en-US"/>
              </w:rPr>
            </w:pPr>
            <w:r>
              <w:rPr>
                <w:rFonts w:hint="eastAsia" w:ascii="宋体" w:hAnsi="宋体" w:cs="仿宋"/>
                <w:kern w:val="0"/>
                <w:sz w:val="24"/>
              </w:rPr>
              <w:t>投标</w:t>
            </w:r>
            <w:r>
              <w:rPr>
                <w:rFonts w:hint="eastAsia" w:ascii="宋体" w:hAnsi="宋体" w:cs="仿宋"/>
                <w:kern w:val="0"/>
                <w:sz w:val="24"/>
                <w:lang w:val="en-US" w:eastAsia="zh-CN"/>
              </w:rPr>
              <w:t>总</w:t>
            </w:r>
            <w:r>
              <w:rPr>
                <w:rFonts w:hint="eastAsia" w:ascii="宋体" w:hAnsi="宋体" w:cs="仿宋"/>
                <w:kern w:val="0"/>
                <w:sz w:val="24"/>
              </w:rPr>
              <w:t>价</w:t>
            </w:r>
          </w:p>
        </w:tc>
      </w:tr>
      <w:tr w14:paraId="4F1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14:paraId="3E92E795">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14:paraId="0CDE9DB3">
            <w:pPr>
              <w:rPr>
                <w:rFonts w:ascii="宋体" w:hAnsi="宋体" w:cs="宋体"/>
                <w:kern w:val="0"/>
                <w:sz w:val="28"/>
                <w:szCs w:val="28"/>
                <w:lang w:bidi="ar"/>
              </w:rPr>
            </w:pPr>
            <w:r>
              <w:rPr>
                <w:rFonts w:hint="eastAsia" w:ascii="宋体" w:hAnsi="宋体" w:cs="宋体"/>
                <w:kern w:val="0"/>
                <w:sz w:val="28"/>
                <w:szCs w:val="28"/>
                <w:lang w:bidi="ar"/>
              </w:rPr>
              <w:t>大写：</w:t>
            </w:r>
          </w:p>
          <w:p w14:paraId="3E51D63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highlight w:val="none"/>
                <w:u w:val="single"/>
                <w:lang w:val="en-US"/>
              </w:rPr>
            </w:pPr>
            <w:r>
              <w:rPr>
                <w:rFonts w:hint="eastAsia" w:ascii="宋体" w:hAnsi="宋体" w:cs="宋体"/>
                <w:kern w:val="0"/>
                <w:sz w:val="28"/>
                <w:szCs w:val="28"/>
                <w:lang w:bidi="ar"/>
              </w:rPr>
              <w:t>小写：</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bidi="ar"/>
              </w:rPr>
              <w:t>元（人民币）</w:t>
            </w:r>
          </w:p>
        </w:tc>
      </w:tr>
    </w:tbl>
    <w:p w14:paraId="61CB618F">
      <w:pPr>
        <w:pStyle w:val="3"/>
        <w:numPr>
          <w:ilvl w:val="0"/>
          <w:numId w:val="0"/>
        </w:numPr>
        <w:rPr>
          <w:rFonts w:hint="eastAsia"/>
        </w:rPr>
      </w:pPr>
    </w:p>
    <w:p w14:paraId="3E3D4D3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供应商（加盖公章）：</w:t>
      </w:r>
    </w:p>
    <w:p w14:paraId="3D5C1DE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法定代表人或</w:t>
      </w:r>
      <w:r>
        <w:rPr>
          <w:rFonts w:hint="eastAsia" w:ascii="宋体" w:hAnsi="宋体" w:cs="仿宋"/>
          <w:kern w:val="2"/>
          <w:sz w:val="24"/>
          <w:szCs w:val="24"/>
          <w:highlight w:val="none"/>
          <w:lang w:val="en-US" w:eastAsia="zh-CN" w:bidi="ar"/>
        </w:rPr>
        <w:t>被委托</w:t>
      </w:r>
      <w:r>
        <w:rPr>
          <w:rFonts w:hint="eastAsia" w:ascii="宋体" w:hAnsi="宋体" w:eastAsia="宋体" w:cs="仿宋"/>
          <w:kern w:val="2"/>
          <w:sz w:val="24"/>
          <w:szCs w:val="24"/>
          <w:highlight w:val="none"/>
          <w:lang w:val="en-US" w:eastAsia="zh-CN" w:bidi="ar"/>
        </w:rPr>
        <w:t>授权</w:t>
      </w:r>
      <w:r>
        <w:rPr>
          <w:rFonts w:hint="eastAsia" w:ascii="宋体" w:hAnsi="宋体" w:cs="仿宋"/>
          <w:kern w:val="2"/>
          <w:sz w:val="24"/>
          <w:szCs w:val="24"/>
          <w:highlight w:val="none"/>
          <w:lang w:val="en-US" w:eastAsia="zh-CN" w:bidi="ar"/>
        </w:rPr>
        <w:t>人</w:t>
      </w:r>
      <w:r>
        <w:rPr>
          <w:rFonts w:hint="eastAsia" w:ascii="宋体" w:hAnsi="宋体" w:eastAsia="宋体" w:cs="仿宋"/>
          <w:kern w:val="2"/>
          <w:sz w:val="24"/>
          <w:szCs w:val="24"/>
          <w:highlight w:val="none"/>
          <w:lang w:val="en-US" w:eastAsia="zh-CN" w:bidi="ar"/>
        </w:rPr>
        <w:t>（签字</w:t>
      </w:r>
      <w:r>
        <w:rPr>
          <w:rFonts w:hint="eastAsia" w:ascii="宋体" w:hAnsi="宋体" w:cs="仿宋"/>
          <w:kern w:val="2"/>
          <w:sz w:val="24"/>
          <w:szCs w:val="24"/>
          <w:highlight w:val="none"/>
          <w:lang w:val="en-US" w:eastAsia="zh-CN" w:bidi="ar"/>
        </w:rPr>
        <w:t>或</w:t>
      </w:r>
      <w:r>
        <w:rPr>
          <w:rFonts w:hint="eastAsia" w:ascii="宋体" w:hAnsi="宋体" w:eastAsia="宋体" w:cs="仿宋"/>
          <w:kern w:val="2"/>
          <w:sz w:val="24"/>
          <w:szCs w:val="24"/>
          <w:highlight w:val="none"/>
          <w:lang w:val="en-US" w:eastAsia="zh-CN" w:bidi="ar"/>
        </w:rPr>
        <w:t>盖章）：</w:t>
      </w:r>
    </w:p>
    <w:p w14:paraId="082555C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日期： 年 月 日</w:t>
      </w:r>
    </w:p>
    <w:p w14:paraId="635E8133">
      <w:pPr>
        <w:pStyle w:val="25"/>
        <w:ind w:left="0" w:leftChars="0" w:firstLine="0" w:firstLineChars="0"/>
        <w:rPr>
          <w:rFonts w:hint="eastAsia"/>
          <w:highlight w:val="none"/>
          <w:lang w:val="en-US" w:eastAsia="zh-CN"/>
        </w:rPr>
      </w:pPr>
    </w:p>
    <w:p w14:paraId="0EFC65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 w:val="24"/>
          <w:highlight w:val="none"/>
          <w:lang w:val="en-US" w:eastAsia="zh-CN"/>
        </w:rPr>
      </w:pPr>
      <w:r>
        <w:rPr>
          <w:rFonts w:hint="eastAsia" w:ascii="宋体" w:hAnsi="宋体" w:cs="宋体"/>
          <w:color w:val="000000"/>
          <w:sz w:val="24"/>
          <w:highlight w:val="none"/>
        </w:rPr>
        <w:t xml:space="preserve"> </w:t>
      </w:r>
    </w:p>
    <w:p w14:paraId="1349E8F5">
      <w:pPr>
        <w:snapToGrid w:val="0"/>
        <w:spacing w:line="360" w:lineRule="auto"/>
        <w:outlineLvl w:val="0"/>
        <w:rPr>
          <w:rFonts w:asciiTheme="minorEastAsia" w:hAnsiTheme="minorEastAsia" w:eastAsiaTheme="minorEastAsia"/>
          <w:sz w:val="28"/>
          <w:szCs w:val="28"/>
        </w:rPr>
      </w:pPr>
    </w:p>
    <w:p w14:paraId="33B3C6D8">
      <w:pPr>
        <w:pStyle w:val="2"/>
        <w:rPr>
          <w:rFonts w:asciiTheme="minorEastAsia" w:hAnsiTheme="minorEastAsia" w:eastAsiaTheme="minorEastAsia"/>
          <w:sz w:val="28"/>
          <w:szCs w:val="28"/>
        </w:rPr>
      </w:pPr>
    </w:p>
    <w:p w14:paraId="0A33B88D">
      <w:pPr>
        <w:pStyle w:val="2"/>
        <w:rPr>
          <w:rFonts w:asciiTheme="minorEastAsia" w:hAnsiTheme="minorEastAsia" w:eastAsiaTheme="minorEastAsia"/>
          <w:sz w:val="28"/>
          <w:szCs w:val="28"/>
        </w:rPr>
      </w:pPr>
    </w:p>
    <w:p w14:paraId="73F731D3">
      <w:pPr>
        <w:pStyle w:val="2"/>
        <w:rPr>
          <w:rFonts w:asciiTheme="minorEastAsia" w:hAnsiTheme="minorEastAsia" w:eastAsiaTheme="minorEastAsia"/>
          <w:sz w:val="28"/>
          <w:szCs w:val="28"/>
        </w:rPr>
      </w:pPr>
    </w:p>
    <w:p w14:paraId="5ABC5DB8">
      <w:pPr>
        <w:pStyle w:val="2"/>
        <w:rPr>
          <w:rFonts w:asciiTheme="minorEastAsia" w:hAnsiTheme="minorEastAsia" w:eastAsiaTheme="minorEastAsia"/>
          <w:sz w:val="28"/>
          <w:szCs w:val="28"/>
        </w:rPr>
      </w:pPr>
    </w:p>
    <w:p w14:paraId="62C9B2E3">
      <w:pPr>
        <w:pStyle w:val="2"/>
        <w:rPr>
          <w:rFonts w:asciiTheme="minorEastAsia" w:hAnsiTheme="minorEastAsia" w:eastAsiaTheme="minorEastAsia"/>
          <w:sz w:val="28"/>
          <w:szCs w:val="28"/>
        </w:rPr>
      </w:pPr>
    </w:p>
    <w:p w14:paraId="64B728D0">
      <w:pPr>
        <w:pStyle w:val="2"/>
        <w:rPr>
          <w:rFonts w:asciiTheme="minorEastAsia" w:hAnsiTheme="minorEastAsia" w:eastAsiaTheme="minorEastAsia"/>
          <w:sz w:val="28"/>
          <w:szCs w:val="28"/>
        </w:rPr>
      </w:pPr>
    </w:p>
    <w:p w14:paraId="6360C680">
      <w:pPr>
        <w:pStyle w:val="2"/>
        <w:rPr>
          <w:rFonts w:asciiTheme="minorEastAsia" w:hAnsiTheme="minorEastAsia" w:eastAsiaTheme="minorEastAsia"/>
          <w:sz w:val="28"/>
          <w:szCs w:val="28"/>
        </w:rPr>
      </w:pPr>
    </w:p>
    <w:p w14:paraId="75F73676">
      <w:pPr>
        <w:pStyle w:val="2"/>
        <w:rPr>
          <w:rFonts w:asciiTheme="minorEastAsia" w:hAnsiTheme="minorEastAsia" w:eastAsiaTheme="minorEastAsia"/>
          <w:sz w:val="28"/>
          <w:szCs w:val="28"/>
        </w:rPr>
      </w:pPr>
    </w:p>
    <w:p w14:paraId="395D86A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0" w:rightChars="0"/>
        <w:jc w:val="center"/>
        <w:rPr>
          <w:rFonts w:hint="eastAsia" w:ascii="宋体" w:hAnsi="宋体" w:eastAsia="宋体" w:cs="宋体"/>
          <w:b/>
          <w:bCs w:val="0"/>
          <w:kern w:val="2"/>
          <w:sz w:val="32"/>
          <w:szCs w:val="32"/>
          <w:highlight w:val="none"/>
          <w:lang w:val="en-US" w:eastAsia="zh-CN" w:bidi="ar"/>
        </w:rPr>
      </w:pPr>
      <w:r>
        <w:rPr>
          <w:rFonts w:hint="eastAsia" w:ascii="宋体" w:hAnsi="宋体" w:cs="宋体"/>
          <w:b/>
          <w:bCs w:val="0"/>
          <w:kern w:val="2"/>
          <w:sz w:val="32"/>
          <w:szCs w:val="32"/>
          <w:highlight w:val="none"/>
          <w:lang w:val="en-US" w:eastAsia="zh-CN" w:bidi="ar"/>
        </w:rPr>
        <w:t>2、</w:t>
      </w:r>
      <w:r>
        <w:rPr>
          <w:rFonts w:hint="eastAsia" w:ascii="宋体" w:hAnsi="宋体" w:eastAsia="宋体" w:cs="宋体"/>
          <w:b/>
          <w:bCs w:val="0"/>
          <w:kern w:val="2"/>
          <w:sz w:val="32"/>
          <w:szCs w:val="32"/>
          <w:highlight w:val="none"/>
          <w:lang w:val="en-US" w:eastAsia="zh-CN" w:bidi="ar"/>
        </w:rPr>
        <w:t>报价明细表</w:t>
      </w:r>
    </w:p>
    <w:p w14:paraId="1DF1A50E">
      <w:pPr>
        <w:pStyle w:val="3"/>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cs="Times New Roman"/>
          <w:sz w:val="24"/>
          <w:highlight w:val="none"/>
          <w:lang w:val="en-US" w:eastAsia="zh-CN"/>
        </w:rPr>
      </w:pPr>
      <w:r>
        <w:rPr>
          <w:rFonts w:hint="eastAsia" w:ascii="宋体" w:hAnsi="宋体" w:eastAsia="宋体" w:cs="仿宋"/>
          <w:kern w:val="2"/>
          <w:sz w:val="24"/>
          <w:szCs w:val="24"/>
          <w:highlight w:val="none"/>
          <w:lang w:val="en-US" w:eastAsia="zh-CN" w:bidi="ar"/>
        </w:rPr>
        <w:t>项目名称：</w:t>
      </w:r>
    </w:p>
    <w:p w14:paraId="47990498">
      <w:pPr>
        <w:keepNext w:val="0"/>
        <w:keepLines w:val="0"/>
        <w:pageBreakBefore w:val="0"/>
        <w:widowControl/>
        <w:kinsoku/>
        <w:wordWrap/>
        <w:overflowPunct/>
        <w:topLinePunct w:val="0"/>
        <w:autoSpaceDE/>
        <w:autoSpaceDN/>
        <w:bidi w:val="0"/>
        <w:adjustRightInd w:val="0"/>
        <w:snapToGrid w:val="0"/>
        <w:spacing w:after="200" w:line="400" w:lineRule="exact"/>
        <w:textAlignment w:val="auto"/>
        <w:rPr>
          <w:rFonts w:hint="eastAsia" w:ascii="宋体" w:hAnsi="宋体" w:cs="仿宋"/>
          <w:kern w:val="0"/>
          <w:sz w:val="24"/>
        </w:rPr>
      </w:pPr>
      <w:r>
        <w:rPr>
          <w:rFonts w:hint="eastAsia" w:ascii="宋体" w:hAnsi="宋体" w:cs="仿宋"/>
          <w:kern w:val="0"/>
          <w:sz w:val="24"/>
        </w:rPr>
        <w:t>项目编号：</w:t>
      </w:r>
    </w:p>
    <w:tbl>
      <w:tblPr>
        <w:tblStyle w:val="26"/>
        <w:tblW w:w="9544" w:type="dxa"/>
        <w:jc w:val="center"/>
        <w:tblLayout w:type="fixed"/>
        <w:tblCellMar>
          <w:top w:w="0" w:type="dxa"/>
          <w:left w:w="108" w:type="dxa"/>
          <w:bottom w:w="0" w:type="dxa"/>
          <w:right w:w="108" w:type="dxa"/>
        </w:tblCellMar>
      </w:tblPr>
      <w:tblGrid>
        <w:gridCol w:w="583"/>
        <w:gridCol w:w="1764"/>
        <w:gridCol w:w="2235"/>
        <w:gridCol w:w="885"/>
        <w:gridCol w:w="720"/>
        <w:gridCol w:w="1215"/>
        <w:gridCol w:w="929"/>
        <w:gridCol w:w="1213"/>
      </w:tblGrid>
      <w:tr w14:paraId="0C4FB33A">
        <w:tblPrEx>
          <w:tblCellMar>
            <w:top w:w="0" w:type="dxa"/>
            <w:left w:w="108" w:type="dxa"/>
            <w:bottom w:w="0" w:type="dxa"/>
            <w:right w:w="108" w:type="dxa"/>
          </w:tblCellMar>
        </w:tblPrEx>
        <w:trPr>
          <w:trHeight w:val="818" w:hRule="atLeast"/>
          <w:jc w:val="center"/>
        </w:trPr>
        <w:tc>
          <w:tcPr>
            <w:tcW w:w="583" w:type="dxa"/>
            <w:tcBorders>
              <w:top w:val="single" w:color="auto" w:sz="4" w:space="0"/>
              <w:left w:val="single" w:color="auto" w:sz="4" w:space="0"/>
              <w:bottom w:val="single" w:color="auto" w:sz="4" w:space="0"/>
              <w:right w:val="single" w:color="auto" w:sz="4" w:space="0"/>
            </w:tcBorders>
            <w:noWrap w:val="0"/>
            <w:vAlign w:val="center"/>
          </w:tcPr>
          <w:p w14:paraId="21AFCCE7">
            <w:pPr>
              <w:jc w:val="center"/>
              <w:rPr>
                <w:b/>
                <w:szCs w:val="21"/>
              </w:rPr>
            </w:pPr>
            <w:r>
              <w:rPr>
                <w:b/>
                <w:szCs w:val="21"/>
              </w:rPr>
              <w:t>序号</w:t>
            </w:r>
          </w:p>
        </w:tc>
        <w:tc>
          <w:tcPr>
            <w:tcW w:w="1764" w:type="dxa"/>
            <w:tcBorders>
              <w:top w:val="single" w:color="auto" w:sz="4" w:space="0"/>
              <w:left w:val="nil"/>
              <w:bottom w:val="single" w:color="auto" w:sz="4" w:space="0"/>
              <w:right w:val="single" w:color="auto" w:sz="4" w:space="0"/>
            </w:tcBorders>
            <w:noWrap w:val="0"/>
            <w:vAlign w:val="center"/>
          </w:tcPr>
          <w:p w14:paraId="683FAC08">
            <w:pPr>
              <w:jc w:val="center"/>
              <w:rPr>
                <w:b/>
                <w:szCs w:val="21"/>
              </w:rPr>
            </w:pPr>
            <w:r>
              <w:rPr>
                <w:b/>
                <w:szCs w:val="21"/>
              </w:rPr>
              <w:t>材料名称</w:t>
            </w:r>
          </w:p>
        </w:tc>
        <w:tc>
          <w:tcPr>
            <w:tcW w:w="2235" w:type="dxa"/>
            <w:tcBorders>
              <w:top w:val="single" w:color="auto" w:sz="4" w:space="0"/>
              <w:left w:val="nil"/>
              <w:bottom w:val="single" w:color="auto" w:sz="4" w:space="0"/>
              <w:right w:val="single" w:color="auto" w:sz="4" w:space="0"/>
            </w:tcBorders>
            <w:noWrap w:val="0"/>
            <w:vAlign w:val="center"/>
          </w:tcPr>
          <w:p w14:paraId="7824826A">
            <w:pPr>
              <w:jc w:val="center"/>
              <w:rPr>
                <w:rFonts w:ascii="宋体" w:hAnsi="宋体"/>
                <w:b/>
                <w:szCs w:val="21"/>
              </w:rPr>
            </w:pPr>
            <w:r>
              <w:rPr>
                <w:rFonts w:hint="eastAsia" w:ascii="宋体" w:hAnsi="宋体"/>
                <w:b/>
                <w:szCs w:val="21"/>
              </w:rPr>
              <w:t>规格</w:t>
            </w:r>
          </w:p>
        </w:tc>
        <w:tc>
          <w:tcPr>
            <w:tcW w:w="885" w:type="dxa"/>
            <w:tcBorders>
              <w:top w:val="single" w:color="auto" w:sz="4" w:space="0"/>
              <w:left w:val="nil"/>
              <w:bottom w:val="single" w:color="auto" w:sz="4" w:space="0"/>
              <w:right w:val="single" w:color="auto" w:sz="4" w:space="0"/>
            </w:tcBorders>
            <w:noWrap w:val="0"/>
            <w:vAlign w:val="center"/>
          </w:tcPr>
          <w:p w14:paraId="05DF699F">
            <w:pPr>
              <w:jc w:val="center"/>
              <w:rPr>
                <w:rFonts w:hint="eastAsia" w:ascii="宋体" w:hAnsi="宋体" w:eastAsia="等线"/>
                <w:b/>
                <w:szCs w:val="21"/>
                <w:lang w:val="en-US" w:eastAsia="zh-CN"/>
              </w:rPr>
            </w:pPr>
            <w:r>
              <w:rPr>
                <w:rFonts w:hint="eastAsia" w:ascii="宋体" w:hAnsi="宋体"/>
                <w:b/>
                <w:szCs w:val="21"/>
                <w:lang w:val="en-US" w:eastAsia="zh-CN"/>
              </w:rPr>
              <w:t>预估数量</w:t>
            </w:r>
          </w:p>
        </w:tc>
        <w:tc>
          <w:tcPr>
            <w:tcW w:w="720" w:type="dxa"/>
            <w:tcBorders>
              <w:top w:val="single" w:color="auto" w:sz="4" w:space="0"/>
              <w:left w:val="nil"/>
              <w:bottom w:val="single" w:color="auto" w:sz="4" w:space="0"/>
              <w:right w:val="single" w:color="auto" w:sz="4" w:space="0"/>
            </w:tcBorders>
            <w:noWrap w:val="0"/>
            <w:vAlign w:val="center"/>
          </w:tcPr>
          <w:p w14:paraId="5929E163">
            <w:pPr>
              <w:jc w:val="both"/>
              <w:rPr>
                <w:rFonts w:hint="default" w:ascii="宋体" w:hAnsi="宋体"/>
                <w:b/>
                <w:szCs w:val="21"/>
                <w:lang w:val="en-US" w:eastAsia="zh-CN"/>
              </w:rPr>
            </w:pPr>
            <w:r>
              <w:rPr>
                <w:rFonts w:hint="eastAsia" w:ascii="宋体" w:hAnsi="宋体"/>
                <w:b/>
                <w:szCs w:val="21"/>
                <w:lang w:val="en-US" w:eastAsia="zh-CN"/>
              </w:rPr>
              <w:t>单位</w:t>
            </w:r>
          </w:p>
        </w:tc>
        <w:tc>
          <w:tcPr>
            <w:tcW w:w="1215" w:type="dxa"/>
            <w:tcBorders>
              <w:top w:val="single" w:color="auto" w:sz="4" w:space="0"/>
              <w:left w:val="nil"/>
              <w:bottom w:val="single" w:color="auto" w:sz="4" w:space="0"/>
              <w:right w:val="single" w:color="auto" w:sz="4" w:space="0"/>
            </w:tcBorders>
            <w:noWrap w:val="0"/>
            <w:vAlign w:val="center"/>
          </w:tcPr>
          <w:p w14:paraId="51131791">
            <w:pPr>
              <w:jc w:val="center"/>
              <w:rPr>
                <w:rFonts w:hint="default" w:ascii="宋体" w:hAnsi="宋体"/>
                <w:b/>
                <w:szCs w:val="21"/>
                <w:lang w:val="en-US" w:eastAsia="zh-CN"/>
              </w:rPr>
            </w:pPr>
            <w:r>
              <w:rPr>
                <w:rFonts w:hint="eastAsia" w:ascii="宋体" w:hAnsi="宋体"/>
                <w:b/>
                <w:szCs w:val="21"/>
                <w:lang w:val="en-US" w:eastAsia="zh-CN"/>
              </w:rPr>
              <w:t>单价最高限价（元）</w:t>
            </w:r>
          </w:p>
        </w:tc>
        <w:tc>
          <w:tcPr>
            <w:tcW w:w="929" w:type="dxa"/>
            <w:tcBorders>
              <w:top w:val="single" w:color="auto" w:sz="4" w:space="0"/>
              <w:left w:val="nil"/>
              <w:bottom w:val="single" w:color="auto" w:sz="4" w:space="0"/>
              <w:right w:val="single" w:color="auto" w:sz="4" w:space="0"/>
            </w:tcBorders>
            <w:noWrap w:val="0"/>
            <w:vAlign w:val="center"/>
          </w:tcPr>
          <w:p w14:paraId="2B15EC46">
            <w:pPr>
              <w:jc w:val="center"/>
              <w:rPr>
                <w:rFonts w:hint="default" w:ascii="宋体" w:hAnsi="宋体"/>
                <w:b/>
                <w:szCs w:val="21"/>
                <w:lang w:val="en-US" w:eastAsia="zh-CN"/>
              </w:rPr>
            </w:pPr>
            <w:r>
              <w:rPr>
                <w:rFonts w:hint="eastAsia" w:ascii="宋体" w:hAnsi="宋体"/>
                <w:b/>
                <w:szCs w:val="21"/>
                <w:lang w:val="en-US" w:eastAsia="zh-CN"/>
              </w:rPr>
              <w:t>投标单价（元）</w:t>
            </w:r>
          </w:p>
        </w:tc>
        <w:tc>
          <w:tcPr>
            <w:tcW w:w="1213" w:type="dxa"/>
            <w:tcBorders>
              <w:top w:val="single" w:color="auto" w:sz="4" w:space="0"/>
              <w:left w:val="nil"/>
              <w:bottom w:val="single" w:color="auto" w:sz="4" w:space="0"/>
              <w:right w:val="single" w:color="auto" w:sz="4" w:space="0"/>
            </w:tcBorders>
            <w:noWrap w:val="0"/>
            <w:vAlign w:val="center"/>
          </w:tcPr>
          <w:p w14:paraId="332CC4D0">
            <w:pPr>
              <w:jc w:val="center"/>
              <w:rPr>
                <w:rFonts w:hint="default" w:ascii="宋体" w:hAnsi="宋体"/>
                <w:b/>
                <w:szCs w:val="21"/>
                <w:lang w:val="en-US" w:eastAsia="zh-CN"/>
              </w:rPr>
            </w:pPr>
            <w:r>
              <w:rPr>
                <w:rFonts w:hint="eastAsia" w:ascii="宋体" w:hAnsi="宋体"/>
                <w:b/>
                <w:szCs w:val="21"/>
                <w:lang w:val="en-US" w:eastAsia="zh-CN"/>
              </w:rPr>
              <w:t>投标总价（元）</w:t>
            </w:r>
          </w:p>
        </w:tc>
      </w:tr>
      <w:tr w14:paraId="6F9DE842">
        <w:tblPrEx>
          <w:tblCellMar>
            <w:top w:w="0" w:type="dxa"/>
            <w:left w:w="108" w:type="dxa"/>
            <w:bottom w:w="0" w:type="dxa"/>
            <w:right w:w="108" w:type="dxa"/>
          </w:tblCellMar>
        </w:tblPrEx>
        <w:trPr>
          <w:trHeight w:val="632"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C165B">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1</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7E0E249C">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陶瓷生态仿石砖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69D9DB5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200*200*18厚芝麻黑火烧面陶瓷生态仿石砖</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6A7CBFB2">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400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65B8DB72">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7C40FEA">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65</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2E4F34F">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0E4B7447">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437960E0">
        <w:tblPrEx>
          <w:tblCellMar>
            <w:top w:w="0" w:type="dxa"/>
            <w:left w:w="108" w:type="dxa"/>
            <w:bottom w:w="0" w:type="dxa"/>
            <w:right w:w="108" w:type="dxa"/>
          </w:tblCellMar>
        </w:tblPrEx>
        <w:trPr>
          <w:trHeight w:val="767"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4878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709C4A80">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陶瓷生态仿石砖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55F63881">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200*400*18厚芝麻白火烧面陶瓷生态仿石砖</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0E254E2F">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1400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107B4AFD">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2C15CDEC">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62</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06EF8A4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7E39F47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5CF6D789">
        <w:tblPrEx>
          <w:tblCellMar>
            <w:top w:w="0" w:type="dxa"/>
            <w:left w:w="108" w:type="dxa"/>
            <w:bottom w:w="0" w:type="dxa"/>
            <w:right w:w="108" w:type="dxa"/>
          </w:tblCellMar>
        </w:tblPrEx>
        <w:trPr>
          <w:trHeight w:val="532"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3D6B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3</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37D4F5CD">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陶瓷生态仿石砖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5DDF627C">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200*200*18厚芝麻白火烧面陶瓷生态仿石砖</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41FE915A">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200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7712FCB5">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05816029">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65</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0BF8DF65">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47CD3270">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23F6C8B8">
        <w:tblPrEx>
          <w:tblCellMar>
            <w:top w:w="0" w:type="dxa"/>
            <w:left w:w="108" w:type="dxa"/>
            <w:bottom w:w="0" w:type="dxa"/>
            <w:right w:w="108" w:type="dxa"/>
          </w:tblCellMar>
        </w:tblPrEx>
        <w:trPr>
          <w:trHeight w:val="619"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ED78E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4</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4DEF2B1F">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PVC-U实壁管</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7B127653">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dn250,SN8</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4AAC92C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700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3EE7ED49">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m</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E7F78E7">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74</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5F9D4C0B">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4DE1E7B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5B4DB253">
        <w:tblPrEx>
          <w:tblCellMar>
            <w:top w:w="0" w:type="dxa"/>
            <w:left w:w="108" w:type="dxa"/>
            <w:bottom w:w="0" w:type="dxa"/>
            <w:right w:w="108" w:type="dxa"/>
          </w:tblCellMar>
        </w:tblPrEx>
        <w:trPr>
          <w:trHeight w:val="557"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2F1F14">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5</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070998B8">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PVC-U实壁管</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4BF70B35">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Dn400,SN8</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00EA7281">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230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4CC2B0E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m</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4FE97CBA">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162</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6473933">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6B6C841B">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35893F00">
        <w:tblPrEx>
          <w:tblCellMar>
            <w:top w:w="0" w:type="dxa"/>
            <w:left w:w="108" w:type="dxa"/>
            <w:bottom w:w="0" w:type="dxa"/>
            <w:right w:w="108" w:type="dxa"/>
          </w:tblCellMar>
        </w:tblPrEx>
        <w:trPr>
          <w:trHeight w:val="49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8628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0D4AAE44">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球墨铸铁井盖</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705720B9">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ascii="宋体" w:hAnsi="宋体" w:eastAsia="宋体" w:cs="宋体"/>
                <w:kern w:val="2"/>
                <w:sz w:val="20"/>
                <w:szCs w:val="20"/>
                <w:vertAlign w:val="baseline"/>
                <w:lang w:val="en-US" w:eastAsia="zh-CN" w:bidi="ar-SA"/>
              </w:rPr>
              <w:t>Φ700，承载等级D400，</w:t>
            </w:r>
            <w:r>
              <w:rPr>
                <w:rFonts w:hint="eastAsia" w:cs="宋体"/>
                <w:kern w:val="2"/>
                <w:sz w:val="20"/>
                <w:szCs w:val="20"/>
                <w:vertAlign w:val="baseline"/>
                <w:lang w:val="en-US" w:eastAsia="zh-CN" w:bidi="ar-SA"/>
              </w:rPr>
              <w:t>防盗重型，重量大于95kg</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660FE25B">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20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583E82E9">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套</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0FFC59FE">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r>
              <w:rPr>
                <w:rFonts w:hint="eastAsia"/>
                <w:color w:val="auto"/>
                <w:sz w:val="20"/>
                <w:szCs w:val="20"/>
                <w:lang w:val="en-US" w:eastAsia="zh-CN"/>
              </w:rPr>
              <w:t>647</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61880636">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715BC585">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622F5D9F">
        <w:tblPrEx>
          <w:tblCellMar>
            <w:top w:w="0" w:type="dxa"/>
            <w:left w:w="108" w:type="dxa"/>
            <w:bottom w:w="0" w:type="dxa"/>
            <w:right w:w="108" w:type="dxa"/>
          </w:tblCellMar>
        </w:tblPrEx>
        <w:trPr>
          <w:trHeight w:val="49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3FEFF4">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7</w:t>
            </w:r>
          </w:p>
        </w:tc>
        <w:tc>
          <w:tcPr>
            <w:tcW w:w="1764" w:type="dxa"/>
            <w:tcBorders>
              <w:top w:val="single" w:color="auto" w:sz="4" w:space="0"/>
              <w:left w:val="nil"/>
              <w:bottom w:val="single" w:color="auto" w:sz="4" w:space="0"/>
              <w:right w:val="single" w:color="auto" w:sz="4" w:space="0"/>
            </w:tcBorders>
            <w:shd w:val="clear" w:color="auto" w:fill="auto"/>
            <w:noWrap w:val="0"/>
            <w:vAlign w:val="center"/>
          </w:tcPr>
          <w:p w14:paraId="6DC0ABCA">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钢筋混凝土篦子（C20混凝土）</w:t>
            </w:r>
          </w:p>
        </w:tc>
        <w:tc>
          <w:tcPr>
            <w:tcW w:w="2235" w:type="dxa"/>
            <w:tcBorders>
              <w:top w:val="single" w:color="auto" w:sz="4" w:space="0"/>
              <w:left w:val="nil"/>
              <w:bottom w:val="single" w:color="auto" w:sz="4" w:space="0"/>
              <w:right w:val="single" w:color="auto" w:sz="4" w:space="0"/>
            </w:tcBorders>
            <w:shd w:val="clear" w:color="auto" w:fill="auto"/>
            <w:noWrap w:val="0"/>
            <w:vAlign w:val="center"/>
          </w:tcPr>
          <w:p w14:paraId="3580C1F1">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380*580mm</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14:paraId="0846CB9A">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100</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5576E6A9">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套</w:t>
            </w:r>
          </w:p>
        </w:tc>
        <w:tc>
          <w:tcPr>
            <w:tcW w:w="1215" w:type="dxa"/>
            <w:tcBorders>
              <w:top w:val="single" w:color="auto" w:sz="4" w:space="0"/>
              <w:left w:val="nil"/>
              <w:bottom w:val="single" w:color="auto" w:sz="4" w:space="0"/>
              <w:right w:val="single" w:color="auto" w:sz="4" w:space="0"/>
            </w:tcBorders>
            <w:shd w:val="clear" w:color="auto" w:fill="auto"/>
            <w:noWrap w:val="0"/>
            <w:vAlign w:val="center"/>
          </w:tcPr>
          <w:p w14:paraId="0AC1C96F">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r>
              <w:rPr>
                <w:rFonts w:hint="eastAsia"/>
                <w:color w:val="auto"/>
                <w:sz w:val="20"/>
                <w:szCs w:val="20"/>
                <w:lang w:val="en-US" w:eastAsia="zh-CN"/>
              </w:rPr>
              <w:t>85</w:t>
            </w:r>
          </w:p>
        </w:tc>
        <w:tc>
          <w:tcPr>
            <w:tcW w:w="929" w:type="dxa"/>
            <w:tcBorders>
              <w:top w:val="single" w:color="auto" w:sz="4" w:space="0"/>
              <w:left w:val="nil"/>
              <w:bottom w:val="single" w:color="auto" w:sz="4" w:space="0"/>
              <w:right w:val="single" w:color="auto" w:sz="4" w:space="0"/>
            </w:tcBorders>
            <w:shd w:val="clear" w:color="auto" w:fill="auto"/>
            <w:noWrap w:val="0"/>
            <w:vAlign w:val="center"/>
          </w:tcPr>
          <w:p w14:paraId="36D2C8E5">
            <w:pPr>
              <w:keepLines w:val="0"/>
              <w:kinsoku/>
              <w:wordWrap/>
              <w:overflowPunct/>
              <w:topLinePunct w:val="0"/>
              <w:autoSpaceDN/>
              <w:bidi w:val="0"/>
              <w:adjustRightInd w:val="0"/>
              <w:snapToGrid w:val="0"/>
              <w:spacing w:line="360" w:lineRule="auto"/>
              <w:jc w:val="center"/>
              <w:rPr>
                <w:rFonts w:hint="default"/>
                <w:color w:val="auto"/>
                <w:sz w:val="20"/>
                <w:szCs w:val="20"/>
                <w:lang w:val="en-US" w:eastAsia="zh-CN"/>
              </w:rPr>
            </w:pPr>
          </w:p>
        </w:tc>
        <w:tc>
          <w:tcPr>
            <w:tcW w:w="1213" w:type="dxa"/>
            <w:tcBorders>
              <w:top w:val="single" w:color="auto" w:sz="4" w:space="0"/>
              <w:left w:val="nil"/>
              <w:bottom w:val="single" w:color="auto" w:sz="4" w:space="0"/>
              <w:right w:val="single" w:color="auto" w:sz="4" w:space="0"/>
            </w:tcBorders>
            <w:noWrap w:val="0"/>
            <w:vAlign w:val="center"/>
          </w:tcPr>
          <w:p w14:paraId="7DFE1F56">
            <w:pPr>
              <w:keepLines w:val="0"/>
              <w:kinsoku/>
              <w:wordWrap/>
              <w:overflowPunct/>
              <w:topLinePunct w:val="0"/>
              <w:autoSpaceDN/>
              <w:bidi w:val="0"/>
              <w:adjustRightInd w:val="0"/>
              <w:snapToGrid w:val="0"/>
              <w:spacing w:line="360" w:lineRule="auto"/>
              <w:jc w:val="center"/>
              <w:rPr>
                <w:rFonts w:hint="eastAsia"/>
                <w:color w:val="auto"/>
                <w:sz w:val="20"/>
                <w:szCs w:val="20"/>
                <w:lang w:val="en-US" w:eastAsia="zh-CN"/>
              </w:rPr>
            </w:pPr>
          </w:p>
        </w:tc>
      </w:tr>
      <w:tr w14:paraId="4AA8CC16">
        <w:tblPrEx>
          <w:tblCellMar>
            <w:top w:w="0" w:type="dxa"/>
            <w:left w:w="108" w:type="dxa"/>
            <w:bottom w:w="0" w:type="dxa"/>
            <w:right w:w="108" w:type="dxa"/>
          </w:tblCellMar>
        </w:tblPrEx>
        <w:trPr>
          <w:trHeight w:val="592" w:hRule="atLeast"/>
          <w:jc w:val="center"/>
        </w:trPr>
        <w:tc>
          <w:tcPr>
            <w:tcW w:w="6187" w:type="dxa"/>
            <w:gridSpan w:val="5"/>
            <w:tcBorders>
              <w:top w:val="single" w:color="auto" w:sz="4" w:space="0"/>
              <w:left w:val="single" w:color="auto" w:sz="4" w:space="0"/>
              <w:bottom w:val="single" w:color="auto" w:sz="4" w:space="0"/>
              <w:right w:val="single" w:color="auto" w:sz="4" w:space="0"/>
            </w:tcBorders>
            <w:noWrap w:val="0"/>
            <w:vAlign w:val="center"/>
          </w:tcPr>
          <w:p w14:paraId="40E66A09">
            <w:pPr>
              <w:jc w:val="center"/>
              <w:rPr>
                <w:rFonts w:hint="default"/>
                <w:szCs w:val="21"/>
                <w:lang w:val="en-US" w:eastAsia="zh-CN"/>
              </w:rPr>
            </w:pPr>
            <w:r>
              <w:rPr>
                <w:rFonts w:hint="eastAsia"/>
                <w:szCs w:val="21"/>
                <w:lang w:val="en-US" w:eastAsia="zh-CN"/>
              </w:rPr>
              <w:t>合计（元）</w:t>
            </w:r>
          </w:p>
        </w:tc>
        <w:tc>
          <w:tcPr>
            <w:tcW w:w="3357" w:type="dxa"/>
            <w:gridSpan w:val="3"/>
            <w:tcBorders>
              <w:top w:val="single" w:color="auto" w:sz="4" w:space="0"/>
              <w:left w:val="nil"/>
              <w:bottom w:val="single" w:color="auto" w:sz="4" w:space="0"/>
              <w:right w:val="single" w:color="auto" w:sz="4" w:space="0"/>
            </w:tcBorders>
            <w:noWrap w:val="0"/>
            <w:vAlign w:val="center"/>
          </w:tcPr>
          <w:p w14:paraId="7D8E9257">
            <w:pPr>
              <w:jc w:val="center"/>
              <w:rPr>
                <w:rFonts w:hint="default"/>
                <w:szCs w:val="21"/>
                <w:lang w:val="en-US" w:eastAsia="zh-CN"/>
              </w:rPr>
            </w:pPr>
          </w:p>
        </w:tc>
      </w:tr>
    </w:tbl>
    <w:p w14:paraId="3205B8D9">
      <w:pPr>
        <w:keepNext w:val="0"/>
        <w:keepLines w:val="0"/>
        <w:pageBreakBefore w:val="0"/>
        <w:wordWrap/>
        <w:overflowPunct/>
        <w:autoSpaceDE/>
        <w:autoSpaceDN/>
        <w:bidi w:val="0"/>
        <w:spacing w:line="380" w:lineRule="exact"/>
        <w:jc w:val="left"/>
        <w:textAlignment w:val="auto"/>
        <w:rPr>
          <w:rFonts w:hint="eastAsia" w:ascii="宋体" w:hAnsi="宋体"/>
          <w:bCs/>
          <w:sz w:val="24"/>
        </w:rPr>
      </w:pPr>
      <w:r>
        <w:rPr>
          <w:rFonts w:hint="eastAsia" w:ascii="宋体" w:hAnsi="宋体"/>
          <w:bCs/>
          <w:sz w:val="24"/>
        </w:rPr>
        <w:t>说明：</w:t>
      </w:r>
    </w:p>
    <w:p w14:paraId="2539C9CD">
      <w:pPr>
        <w:keepNext w:val="0"/>
        <w:keepLines w:val="0"/>
        <w:pageBreakBefore w:val="0"/>
        <w:wordWrap/>
        <w:overflowPunct/>
        <w:autoSpaceDE/>
        <w:autoSpaceDN/>
        <w:bidi w:val="0"/>
        <w:adjustRightInd w:val="0"/>
        <w:snapToGrid w:val="0"/>
        <w:spacing w:line="380" w:lineRule="exact"/>
        <w:ind w:firstLine="480" w:firstLineChars="200"/>
        <w:textAlignment w:val="auto"/>
        <w:rPr>
          <w:rFonts w:hint="eastAsia" w:eastAsia="宋体"/>
          <w:color w:val="auto"/>
          <w:sz w:val="24"/>
          <w:szCs w:val="20"/>
          <w:highlight w:val="none"/>
          <w:lang w:val="en-US" w:eastAsia="zh-CN"/>
        </w:rPr>
      </w:pPr>
      <w:r>
        <w:rPr>
          <w:rFonts w:hint="eastAsia" w:ascii="宋体" w:hAnsi="宋体" w:cs="宋体"/>
          <w:b w:val="0"/>
          <w:bCs w:val="0"/>
          <w:color w:val="auto"/>
          <w:sz w:val="24"/>
          <w:lang w:val="en-US" w:eastAsia="zh-CN" w:bidi="ar"/>
        </w:rPr>
        <w:t>1、</w:t>
      </w:r>
      <w:r>
        <w:rPr>
          <w:rFonts w:hint="eastAsia" w:ascii="宋体" w:hAnsi="宋体" w:cs="宋体"/>
          <w:b w:val="0"/>
          <w:bCs w:val="0"/>
          <w:color w:val="auto"/>
          <w:sz w:val="24"/>
          <w:lang w:bidi="ar"/>
        </w:rPr>
        <w:t>本项目报价采用投标报价单价×</w:t>
      </w:r>
      <w:r>
        <w:rPr>
          <w:rFonts w:hint="eastAsia" w:ascii="宋体" w:hAnsi="宋体" w:cs="宋体"/>
          <w:b w:val="0"/>
          <w:bCs w:val="0"/>
          <w:color w:val="auto"/>
          <w:sz w:val="24"/>
          <w:lang w:val="en-US" w:eastAsia="zh-CN" w:bidi="ar"/>
        </w:rPr>
        <w:t>暂估</w:t>
      </w:r>
      <w:r>
        <w:rPr>
          <w:rFonts w:hint="eastAsia" w:ascii="宋体" w:hAnsi="宋体" w:cs="宋体"/>
          <w:b w:val="0"/>
          <w:bCs w:val="0"/>
          <w:color w:val="auto"/>
          <w:sz w:val="24"/>
          <w:lang w:bidi="ar"/>
        </w:rPr>
        <w:t>量所得总价进行报价</w:t>
      </w:r>
      <w:r>
        <w:rPr>
          <w:rFonts w:hint="eastAsia" w:cs="宋体"/>
          <w:b w:val="0"/>
          <w:bCs w:val="0"/>
          <w:color w:val="auto"/>
          <w:kern w:val="2"/>
          <w:sz w:val="24"/>
          <w:szCs w:val="24"/>
          <w:highlight w:val="none"/>
          <w:lang w:val="en-US" w:eastAsia="zh-CN" w:bidi="ar"/>
        </w:rPr>
        <w:t>，</w:t>
      </w:r>
      <w:r>
        <w:rPr>
          <w:rFonts w:hint="eastAsia" w:ascii="宋体" w:hAnsi="宋体" w:cs="宋体"/>
          <w:b w:val="0"/>
          <w:bCs w:val="0"/>
          <w:color w:val="000000"/>
          <w:sz w:val="24"/>
        </w:rPr>
        <w:t>报价包含本项目涉及的</w:t>
      </w:r>
      <w:r>
        <w:rPr>
          <w:rFonts w:hint="eastAsia" w:ascii="宋体" w:hAnsi="宋体" w:cs="宋体"/>
          <w:b w:val="0"/>
          <w:bCs w:val="0"/>
          <w:color w:val="000000"/>
          <w:sz w:val="24"/>
          <w:lang w:val="en-US" w:eastAsia="zh-CN"/>
        </w:rPr>
        <w:t>货物费</w:t>
      </w:r>
      <w:r>
        <w:rPr>
          <w:rFonts w:hint="eastAsia" w:ascii="宋体" w:hAnsi="宋体" w:cs="宋体"/>
          <w:b w:val="0"/>
          <w:bCs w:val="0"/>
          <w:color w:val="000000"/>
          <w:sz w:val="24"/>
        </w:rPr>
        <w:t>、</w:t>
      </w:r>
      <w:r>
        <w:rPr>
          <w:rFonts w:hint="eastAsia" w:ascii="宋体" w:hAnsi="宋体" w:cs="宋体"/>
          <w:b w:val="0"/>
          <w:bCs w:val="0"/>
          <w:sz w:val="24"/>
        </w:rPr>
        <w:t>运输</w:t>
      </w:r>
      <w:r>
        <w:rPr>
          <w:rFonts w:hint="eastAsia" w:ascii="宋体" w:hAnsi="宋体" w:cs="宋体"/>
          <w:b w:val="0"/>
          <w:bCs w:val="0"/>
          <w:sz w:val="24"/>
          <w:lang w:val="en-US" w:eastAsia="zh-CN"/>
        </w:rPr>
        <w:t>费</w:t>
      </w:r>
      <w:r>
        <w:rPr>
          <w:rFonts w:hint="eastAsia" w:ascii="宋体" w:hAnsi="宋体" w:cs="宋体"/>
          <w:b w:val="0"/>
          <w:bCs w:val="0"/>
          <w:sz w:val="24"/>
        </w:rPr>
        <w:t>、</w:t>
      </w:r>
      <w:r>
        <w:rPr>
          <w:rFonts w:hint="eastAsia" w:ascii="宋体" w:hAnsi="Times New Roman" w:eastAsia="宋体" w:cs="宋体"/>
          <w:color w:val="auto"/>
          <w:sz w:val="24"/>
          <w:szCs w:val="22"/>
        </w:rPr>
        <w:t>上卸力资费</w:t>
      </w:r>
      <w:r>
        <w:rPr>
          <w:rFonts w:hint="eastAsia" w:ascii="宋体" w:cs="宋体"/>
          <w:color w:val="auto"/>
          <w:sz w:val="24"/>
          <w:szCs w:val="22"/>
          <w:lang w:eastAsia="zh-CN"/>
        </w:rPr>
        <w:t>、</w:t>
      </w:r>
      <w:r>
        <w:rPr>
          <w:rFonts w:hint="eastAsia" w:ascii="宋体" w:hAnsi="宋体" w:cs="宋体"/>
          <w:b w:val="0"/>
          <w:bCs w:val="0"/>
          <w:sz w:val="24"/>
        </w:rPr>
        <w:t>利润、税</w:t>
      </w:r>
      <w:r>
        <w:rPr>
          <w:rFonts w:hint="eastAsia" w:ascii="宋体" w:hAnsi="宋体" w:cs="宋体"/>
          <w:b w:val="0"/>
          <w:bCs w:val="0"/>
          <w:sz w:val="24"/>
          <w:lang w:val="en-US" w:eastAsia="zh-CN"/>
        </w:rPr>
        <w:t>金</w:t>
      </w:r>
      <w:r>
        <w:rPr>
          <w:rFonts w:hint="eastAsia" w:ascii="宋体" w:hAnsi="宋体" w:cs="宋体"/>
          <w:b w:val="0"/>
          <w:bCs w:val="0"/>
          <w:sz w:val="24"/>
        </w:rPr>
        <w:t>（货物税率为13%</w:t>
      </w:r>
      <w:r>
        <w:rPr>
          <w:rFonts w:hint="eastAsia" w:ascii="宋体" w:hAnsi="宋体" w:cs="宋体"/>
          <w:b w:val="0"/>
          <w:bCs w:val="0"/>
          <w:color w:val="auto"/>
          <w:sz w:val="24"/>
        </w:rPr>
        <w:t>）</w:t>
      </w:r>
      <w:r>
        <w:rPr>
          <w:rFonts w:hAnsiTheme="minorEastAsia" w:eastAsiaTheme="minorEastAsia"/>
          <w:color w:val="auto"/>
          <w:sz w:val="24"/>
        </w:rPr>
        <w:t>以及</w:t>
      </w:r>
      <w:r>
        <w:rPr>
          <w:rFonts w:hAnsiTheme="minorEastAsia" w:eastAsiaTheme="minorEastAsia"/>
          <w:b w:val="0"/>
          <w:bCs/>
          <w:color w:val="auto"/>
          <w:sz w:val="24"/>
          <w:u w:val="none"/>
        </w:rPr>
        <w:t>货物到</w:t>
      </w:r>
      <w:r>
        <w:rPr>
          <w:rFonts w:hint="eastAsia" w:hAnsiTheme="minorEastAsia" w:eastAsiaTheme="minorEastAsia"/>
          <w:b w:val="0"/>
          <w:bCs/>
          <w:color w:val="auto"/>
          <w:sz w:val="24"/>
          <w:u w:val="none"/>
          <w:lang w:val="en-US" w:eastAsia="zh-CN"/>
        </w:rPr>
        <w:t>采购</w:t>
      </w:r>
      <w:r>
        <w:rPr>
          <w:rFonts w:hAnsiTheme="minorEastAsia" w:eastAsiaTheme="minorEastAsia"/>
          <w:b w:val="0"/>
          <w:bCs/>
          <w:color w:val="auto"/>
          <w:sz w:val="24"/>
          <w:u w:val="none"/>
        </w:rPr>
        <w:t>人指定地点过磅计量发生的</w:t>
      </w:r>
      <w:r>
        <w:rPr>
          <w:rFonts w:hint="eastAsia" w:hAnsiTheme="minorEastAsia" w:eastAsiaTheme="minorEastAsia"/>
          <w:b w:val="0"/>
          <w:bCs/>
          <w:color w:val="auto"/>
          <w:sz w:val="24"/>
          <w:u w:val="none"/>
          <w:lang w:val="en-US" w:eastAsia="zh-CN"/>
        </w:rPr>
        <w:t>费用</w:t>
      </w:r>
      <w:r>
        <w:rPr>
          <w:rFonts w:hint="eastAsia" w:ascii="宋体" w:hAnsi="宋体" w:cs="宋体"/>
          <w:b w:val="0"/>
          <w:bCs w:val="0"/>
          <w:color w:val="auto"/>
          <w:sz w:val="24"/>
        </w:rPr>
        <w:t>等</w:t>
      </w:r>
      <w:r>
        <w:rPr>
          <w:rFonts w:hint="eastAsia" w:ascii="宋体" w:hAnsi="Times New Roman" w:eastAsia="宋体" w:cs="宋体"/>
          <w:color w:val="auto"/>
          <w:sz w:val="24"/>
          <w:szCs w:val="22"/>
        </w:rPr>
        <w:t>为完成本项目所需的一切费用</w:t>
      </w:r>
      <w:r>
        <w:rPr>
          <w:rFonts w:hint="eastAsia" w:ascii="宋体" w:cs="宋体"/>
          <w:color w:val="auto"/>
          <w:sz w:val="24"/>
          <w:szCs w:val="22"/>
          <w:lang w:eastAsia="zh-CN"/>
        </w:rPr>
        <w:t>。</w:t>
      </w:r>
    </w:p>
    <w:p w14:paraId="2E4EFBB1">
      <w:pPr>
        <w:keepNext w:val="0"/>
        <w:keepLines w:val="0"/>
        <w:pageBreakBefore w:val="0"/>
        <w:widowControl/>
        <w:numPr>
          <w:ilvl w:val="0"/>
          <w:numId w:val="0"/>
        </w:numPr>
        <w:wordWrap/>
        <w:overflowPunct/>
        <w:autoSpaceDE/>
        <w:autoSpaceDN/>
        <w:bidi w:val="0"/>
        <w:spacing w:line="380" w:lineRule="exact"/>
        <w:ind w:firstLine="480" w:firstLineChars="200"/>
        <w:jc w:val="left"/>
        <w:textAlignment w:val="auto"/>
        <w:rPr>
          <w:rFonts w:hint="default"/>
          <w:sz w:val="24"/>
          <w:szCs w:val="20"/>
          <w:highlight w:val="yellow"/>
          <w:lang w:val="en-US" w:eastAsia="zh-CN"/>
        </w:rPr>
      </w:pPr>
      <w:r>
        <w:rPr>
          <w:rFonts w:hint="eastAsia" w:ascii="宋体" w:hAnsi="宋体"/>
          <w:sz w:val="24"/>
          <w:szCs w:val="20"/>
          <w:lang w:val="en-US" w:eastAsia="zh-CN"/>
        </w:rPr>
        <w:t>2、</w:t>
      </w:r>
      <w:r>
        <w:rPr>
          <w:rFonts w:hint="eastAsia" w:ascii="宋体" w:hAnsi="宋体"/>
          <w:sz w:val="24"/>
          <w:szCs w:val="20"/>
        </w:rPr>
        <w:t>供应商的报价（单价及合价）不得高于采购人提供的最高投标限价（单价及合价），否则作无效投标处理</w:t>
      </w:r>
      <w:r>
        <w:rPr>
          <w:rFonts w:hint="eastAsia"/>
          <w:sz w:val="24"/>
          <w:szCs w:val="20"/>
          <w:lang w:eastAsia="zh-CN"/>
        </w:rPr>
        <w:t>。</w:t>
      </w:r>
      <w:r>
        <w:rPr>
          <w:rFonts w:hint="eastAsia" w:ascii="宋体" w:hAnsi="宋体"/>
          <w:sz w:val="24"/>
          <w:szCs w:val="20"/>
        </w:rPr>
        <w:t>供应商的报价（单价及合价）</w:t>
      </w:r>
      <w:r>
        <w:rPr>
          <w:rFonts w:hint="eastAsia" w:ascii="宋体" w:hAnsi="宋体"/>
          <w:sz w:val="24"/>
          <w:szCs w:val="20"/>
          <w:lang w:val="en-US" w:eastAsia="zh-CN"/>
        </w:rPr>
        <w:t>最多保留小数点后2位，</w:t>
      </w:r>
      <w:r>
        <w:rPr>
          <w:rFonts w:hint="eastAsia" w:ascii="宋体" w:hAnsi="宋体" w:cs="宋体"/>
          <w:sz w:val="24"/>
        </w:rPr>
        <w:t>如果未保留小数点后面</w:t>
      </w:r>
      <w:r>
        <w:rPr>
          <w:rFonts w:hint="eastAsia" w:ascii="宋体" w:hAnsi="宋体" w:cs="宋体"/>
          <w:sz w:val="24"/>
          <w:lang w:val="en-US" w:eastAsia="zh-CN"/>
        </w:rPr>
        <w:t>2</w:t>
      </w:r>
      <w:r>
        <w:rPr>
          <w:rFonts w:hint="eastAsia" w:ascii="宋体" w:hAnsi="宋体" w:cs="宋体"/>
          <w:sz w:val="24"/>
        </w:rPr>
        <w:t>位，则由评标委员会现场以四舍五入的方式进行修正。</w:t>
      </w:r>
    </w:p>
    <w:p w14:paraId="3B7AD284">
      <w:pPr>
        <w:keepNext w:val="0"/>
        <w:keepLines w:val="0"/>
        <w:pageBreakBefore w:val="0"/>
        <w:wordWrap/>
        <w:overflowPunct/>
        <w:autoSpaceDE/>
        <w:autoSpaceDN/>
        <w:bidi w:val="0"/>
        <w:spacing w:line="380" w:lineRule="exact"/>
        <w:ind w:firstLine="480" w:firstLineChars="200"/>
        <w:jc w:val="left"/>
        <w:textAlignment w:val="auto"/>
        <w:rPr>
          <w:rFonts w:hint="eastAsia" w:ascii="宋体" w:hAnsi="宋体"/>
          <w:b w:val="0"/>
          <w:bCs w:val="0"/>
          <w:sz w:val="24"/>
        </w:rPr>
      </w:pPr>
      <w:r>
        <w:rPr>
          <w:rFonts w:hint="eastAsia" w:ascii="宋体" w:hAnsi="宋体"/>
          <w:b w:val="0"/>
          <w:bCs w:val="0"/>
          <w:sz w:val="24"/>
        </w:rPr>
        <w:t>3、本项目为固定单价合同，数量按实结算。</w:t>
      </w:r>
    </w:p>
    <w:p w14:paraId="1E19F5C8">
      <w:pPr>
        <w:keepNext w:val="0"/>
        <w:keepLines w:val="0"/>
        <w:pageBreakBefore w:val="0"/>
        <w:wordWrap/>
        <w:overflowPunct/>
        <w:autoSpaceDE/>
        <w:autoSpaceDN/>
        <w:bidi w:val="0"/>
        <w:spacing w:line="380" w:lineRule="exact"/>
        <w:jc w:val="left"/>
        <w:textAlignment w:val="auto"/>
        <w:rPr>
          <w:rFonts w:hint="eastAsia" w:ascii="宋体" w:hAnsi="宋体" w:cs="宋体"/>
          <w:color w:val="000000"/>
          <w:sz w:val="24"/>
        </w:rPr>
      </w:pPr>
    </w:p>
    <w:p w14:paraId="050D74C4">
      <w:pPr>
        <w:keepNext w:val="0"/>
        <w:keepLines w:val="0"/>
        <w:pageBreakBefore w:val="0"/>
        <w:wordWrap/>
        <w:overflowPunct/>
        <w:autoSpaceDE/>
        <w:autoSpaceDN/>
        <w:bidi w:val="0"/>
        <w:spacing w:line="380" w:lineRule="exact"/>
        <w:jc w:val="left"/>
        <w:textAlignment w:val="auto"/>
        <w:rPr>
          <w:rFonts w:hint="eastAsia" w:ascii="宋体" w:hAnsi="宋体" w:cs="宋体"/>
          <w:bCs/>
          <w:sz w:val="24"/>
        </w:rPr>
      </w:pPr>
      <w:r>
        <w:rPr>
          <w:rFonts w:hint="eastAsia" w:ascii="宋体" w:hAnsi="宋体" w:cs="宋体"/>
          <w:color w:val="000000"/>
          <w:sz w:val="24"/>
        </w:rPr>
        <w:t xml:space="preserve">注： </w:t>
      </w:r>
      <w:r>
        <w:rPr>
          <w:rFonts w:hint="eastAsia" w:ascii="宋体" w:hAnsi="宋体" w:cs="宋体"/>
          <w:bCs/>
          <w:sz w:val="24"/>
        </w:rPr>
        <w:t>如我单位中标（成交），合同履约期间本项目联络人：</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 xml:space="preserve"> </w:t>
      </w:r>
    </w:p>
    <w:p w14:paraId="00E854A4">
      <w:pPr>
        <w:keepNext w:val="0"/>
        <w:keepLines w:val="0"/>
        <w:pageBreakBefore w:val="0"/>
        <w:wordWrap/>
        <w:overflowPunct/>
        <w:autoSpaceDE/>
        <w:autoSpaceDN/>
        <w:bidi w:val="0"/>
        <w:spacing w:line="380" w:lineRule="exact"/>
        <w:jc w:val="left"/>
        <w:textAlignment w:val="auto"/>
        <w:rPr>
          <w:rFonts w:hint="eastAsia" w:ascii="宋体" w:hAnsi="宋体" w:cs="宋体"/>
          <w:color w:val="FF0000"/>
          <w:sz w:val="24"/>
        </w:rPr>
      </w:pPr>
      <w:r>
        <w:rPr>
          <w:rFonts w:hint="eastAsia" w:ascii="宋体" w:hAnsi="宋体" w:cs="宋体"/>
          <w:bCs/>
          <w:sz w:val="24"/>
        </w:rPr>
        <w:t>身份证号码：</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color w:val="000000"/>
          <w:sz w:val="24"/>
        </w:rPr>
        <w:t xml:space="preserve">   </w:t>
      </w:r>
      <w:r>
        <w:rPr>
          <w:rFonts w:hint="eastAsia" w:ascii="宋体" w:hAnsi="宋体" w:cs="宋体"/>
          <w:color w:val="FF0000"/>
          <w:sz w:val="24"/>
        </w:rPr>
        <w:tab/>
      </w:r>
      <w:r>
        <w:rPr>
          <w:rFonts w:hint="eastAsia" w:ascii="宋体" w:hAnsi="宋体" w:cs="宋体"/>
          <w:color w:val="FF0000"/>
          <w:sz w:val="24"/>
        </w:rPr>
        <w:t xml:space="preserve">  </w:t>
      </w:r>
    </w:p>
    <w:p w14:paraId="596194ED">
      <w:pPr>
        <w:keepNext w:val="0"/>
        <w:keepLines w:val="0"/>
        <w:pageBreakBefore w:val="0"/>
        <w:kinsoku w:val="0"/>
        <w:wordWrap/>
        <w:overflowPunct/>
        <w:topLinePunct/>
        <w:autoSpaceDE/>
        <w:autoSpaceDN/>
        <w:bidi w:val="0"/>
        <w:snapToGrid w:val="0"/>
        <w:spacing w:line="380" w:lineRule="exact"/>
        <w:textAlignment w:val="auto"/>
        <w:rPr>
          <w:rFonts w:hint="eastAsia" w:ascii="宋体" w:hAnsi="宋体"/>
          <w:sz w:val="24"/>
        </w:rPr>
      </w:pPr>
      <w:r>
        <w:rPr>
          <w:rFonts w:hint="eastAsia" w:ascii="宋体" w:hAnsi="宋体"/>
          <w:sz w:val="24"/>
        </w:rPr>
        <w:t xml:space="preserve">投标供应商：（盖章）             </w:t>
      </w:r>
    </w:p>
    <w:p w14:paraId="46DDAFA3">
      <w:pPr>
        <w:keepNext w:val="0"/>
        <w:keepLines w:val="0"/>
        <w:pageBreakBefore w:val="0"/>
        <w:kinsoku w:val="0"/>
        <w:wordWrap/>
        <w:overflowPunct/>
        <w:topLinePunct/>
        <w:autoSpaceDE/>
        <w:autoSpaceDN/>
        <w:bidi w:val="0"/>
        <w:snapToGrid w:val="0"/>
        <w:spacing w:line="380" w:lineRule="exact"/>
        <w:textAlignment w:val="auto"/>
        <w:rPr>
          <w:rFonts w:hint="eastAsia" w:ascii="宋体" w:hAnsi="宋体"/>
          <w:sz w:val="24"/>
        </w:rPr>
      </w:pPr>
      <w:r>
        <w:rPr>
          <w:rFonts w:hint="eastAsia" w:ascii="宋体" w:hAnsi="宋体"/>
          <w:sz w:val="24"/>
        </w:rPr>
        <w:t>法定代表人或被委托授权人（</w:t>
      </w:r>
      <w:r>
        <w:rPr>
          <w:rFonts w:ascii="宋体" w:hAnsi="宋体"/>
          <w:sz w:val="24"/>
        </w:rPr>
        <w:t>签字</w:t>
      </w:r>
      <w:r>
        <w:rPr>
          <w:rFonts w:hint="eastAsia" w:ascii="宋体" w:hAnsi="宋体"/>
          <w:sz w:val="24"/>
        </w:rPr>
        <w:t>或盖章）：</w:t>
      </w:r>
    </w:p>
    <w:p w14:paraId="33040D4F">
      <w:pPr>
        <w:keepNext w:val="0"/>
        <w:keepLines w:val="0"/>
        <w:pageBreakBefore w:val="0"/>
        <w:kinsoku w:val="0"/>
        <w:wordWrap/>
        <w:overflowPunct/>
        <w:topLinePunct/>
        <w:autoSpaceDE/>
        <w:autoSpaceDN/>
        <w:bidi w:val="0"/>
        <w:snapToGrid w:val="0"/>
        <w:spacing w:line="380" w:lineRule="exact"/>
        <w:textAlignment w:val="auto"/>
        <w:rPr>
          <w:rFonts w:hint="default" w:asciiTheme="minorEastAsia" w:hAnsiTheme="minorEastAsia" w:eastAsiaTheme="minorEastAsia"/>
          <w:sz w:val="28"/>
          <w:szCs w:val="28"/>
          <w:lang w:val="en-US" w:eastAsia="zh-CN"/>
        </w:rPr>
      </w:pPr>
      <w:r>
        <w:rPr>
          <w:rFonts w:hint="eastAsia" w:ascii="宋体" w:hAnsi="宋体"/>
          <w:sz w:val="24"/>
        </w:rPr>
        <w:t>日期：</w:t>
      </w:r>
    </w:p>
    <w:sectPr>
      <w:headerReference r:id="rId3" w:type="default"/>
      <w:footerReference r:id="rId4" w:type="default"/>
      <w:pgSz w:w="11907" w:h="16839"/>
      <w:pgMar w:top="1418" w:right="1418" w:bottom="1418"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61FF">
    <w:pPr>
      <w:pStyle w:val="20"/>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14:paraId="3BA23BDB">
                          <w:pPr>
                            <w:pStyle w:val="20"/>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14:paraId="3BA23BDB">
                    <w:pPr>
                      <w:pStyle w:val="20"/>
                    </w:pPr>
                    <w:r>
                      <w:t>第</w:t>
                    </w:r>
                    <w:r>
                      <w:fldChar w:fldCharType="begin"/>
                    </w:r>
                    <w:r>
                      <w:instrText xml:space="preserve"> PAGE  \* MERGEFORMAT </w:instrText>
                    </w:r>
                    <w:r>
                      <w:fldChar w:fldCharType="separate"/>
                    </w:r>
                    <w:r>
                      <w:t>1</w:t>
                    </w:r>
                    <w:r>
                      <w:fldChar w:fldCharType="end"/>
                    </w:r>
                    <w:r>
                      <w:t>页</w:t>
                    </w:r>
                    <w:r>
                      <w:rPr>
                        <w:rFonts w:hint="eastAsia"/>
                        <w:lang w:val="en-US" w:eastAsia="zh-CN"/>
                      </w:rPr>
                      <w:t xml:space="preserve">  </w:t>
                    </w:r>
                    <w:r>
                      <w:t>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3145">
    <w:pPr>
      <w:widowControl/>
      <w:snapToGrid w:val="0"/>
      <w:spacing w:line="360" w:lineRule="auto"/>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lang w:eastAsia="zh-CN"/>
      </w:rPr>
      <w:t>南通市市政设施管理处2025年五龙云璟周边其他地块绿化工程用零星材料（重新采购）项目</w:t>
    </w:r>
    <w:r>
      <w:rPr>
        <w:rFonts w:hint="eastAsia" w:cs="宋体" w:asciiTheme="minorEastAsia" w:hAnsiTheme="minorEastAsia" w:eastAsiaTheme="minorEastAsia"/>
        <w:kern w:val="0"/>
        <w:sz w:val="16"/>
        <w:szCs w:val="16"/>
        <w:u w:val="single"/>
        <w:lang w:val="en-US" w:eastAsia="zh-CN"/>
      </w:rPr>
      <w:t xml:space="preserve">          </w:t>
    </w:r>
    <w:r>
      <w:rPr>
        <w:rFonts w:hint="eastAsia" w:cs="宋体" w:asciiTheme="minorEastAsia" w:hAnsiTheme="minorEastAsia" w:eastAsiaTheme="minorEastAsia"/>
        <w:kern w:val="0"/>
        <w:sz w:val="16"/>
        <w:szCs w:val="16"/>
        <w:u w:val="single"/>
      </w:rPr>
      <w:t xml:space="preserve">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20"/>
        <w:szCs w:val="20"/>
        <w:u w:val="single"/>
        <w:lang w:val="en-US" w:eastAsia="zh-CN"/>
      </w:rPr>
      <w:t xml:space="preserve"> </w:t>
    </w:r>
    <w:r>
      <w:rPr>
        <w:rFonts w:hint="eastAsia" w:cs="宋体" w:asciiTheme="minorEastAsia" w:hAnsiTheme="minorEastAsia" w:eastAsiaTheme="minorEastAsia"/>
        <w:kern w:val="0"/>
        <w:sz w:val="16"/>
        <w:szCs w:val="16"/>
        <w:u w:val="single"/>
        <w:lang w:val="en-US" w:eastAsia="zh-CN"/>
      </w:rPr>
      <w:t>采购</w:t>
    </w:r>
    <w:r>
      <w:rPr>
        <w:rFonts w:hint="eastAsia" w:cs="宋体" w:asciiTheme="minorEastAsia" w:hAnsiTheme="minorEastAsia" w:eastAsiaTheme="minorEastAsia"/>
        <w:kern w:val="0"/>
        <w:sz w:val="16"/>
        <w:szCs w:val="16"/>
        <w:u w:val="single"/>
      </w:rPr>
      <w:t xml:space="preserve">文件  </w:t>
    </w:r>
    <w:r>
      <w:rPr>
        <w:rFonts w:hint="eastAsia" w:cs="宋体" w:asciiTheme="minorEastAsia" w:hAnsiTheme="minorEastAsia" w:eastAsiaTheme="minorEastAsia"/>
        <w:kern w:val="0"/>
        <w:szCs w:val="21"/>
        <w:u w:val="single"/>
      </w:rPr>
      <w:t xml:space="preserve"> </w:t>
    </w:r>
  </w:p>
  <w:p w14:paraId="30CD54AC">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CBBB8"/>
    <w:multiLevelType w:val="singleLevel"/>
    <w:tmpl w:val="AA1CBBB8"/>
    <w:lvl w:ilvl="0" w:tentative="0">
      <w:start w:val="1"/>
      <w:numFmt w:val="decimal"/>
      <w:suff w:val="nothing"/>
      <w:lvlText w:val="%1、"/>
      <w:lvlJc w:val="left"/>
    </w:lvl>
  </w:abstractNum>
  <w:abstractNum w:abstractNumId="1">
    <w:nsid w:val="53C2DCFD"/>
    <w:multiLevelType w:val="singleLevel"/>
    <w:tmpl w:val="53C2DCFD"/>
    <w:lvl w:ilvl="0" w:tentative="0">
      <w:start w:val="1"/>
      <w:numFmt w:val="decimal"/>
      <w:suff w:val="nothing"/>
      <w:lvlText w:val="%1、"/>
      <w:lvlJc w:val="left"/>
      <w:pPr>
        <w:ind w:left="0" w:firstLine="0"/>
      </w:pPr>
      <w:rPr>
        <w:color w:val="auto"/>
      </w:rPr>
    </w:lvl>
  </w:abstractNum>
  <w:abstractNum w:abstractNumId="2">
    <w:nsid w:val="6B5D0246"/>
    <w:multiLevelType w:val="singleLevel"/>
    <w:tmpl w:val="6B5D0246"/>
    <w:lvl w:ilvl="0" w:tentative="0">
      <w:start w:val="2"/>
      <w:numFmt w:val="decimal"/>
      <w:suff w:val="nothing"/>
      <w:lvlText w:val="%1、"/>
      <w:lvlJc w:val="left"/>
    </w:lvl>
  </w:abstractNum>
  <w:abstractNum w:abstractNumId="3">
    <w:nsid w:val="70B762A2"/>
    <w:multiLevelType w:val="multilevel"/>
    <w:tmpl w:val="70B762A2"/>
    <w:lvl w:ilvl="0" w:tentative="0">
      <w:start w:val="1"/>
      <w:numFmt w:val="decimal"/>
      <w:suff w:val="space"/>
      <w:lvlText w:val="%1"/>
      <w:lvlJc w:val="center"/>
      <w:pPr>
        <w:ind w:left="0" w:firstLine="0"/>
      </w:pPr>
      <w:rPr>
        <w:rFonts w:hint="eastAsia"/>
      </w:rPr>
    </w:lvl>
    <w:lvl w:ilvl="1" w:tentative="0">
      <w:start w:val="1"/>
      <w:numFmt w:val="decimal"/>
      <w:suff w:val="space"/>
      <w:lvlText w:val="%1.%2"/>
      <w:lvlJc w:val="left"/>
      <w:pPr>
        <w:ind w:left="567" w:hanging="567"/>
      </w:pPr>
      <w:rPr>
        <w:rFonts w:hint="eastAsia"/>
        <w:i w:val="0"/>
        <w:iCs w:val="0"/>
      </w:rPr>
    </w:lvl>
    <w:lvl w:ilvl="2" w:tentative="0">
      <w:start w:val="1"/>
      <w:numFmt w:val="decimal"/>
      <w:suff w:val="space"/>
      <w:lvlText w:val="%1.%2.%3"/>
      <w:lvlJc w:val="left"/>
      <w:pPr>
        <w:ind w:left="3261" w:hanging="567"/>
      </w:pPr>
      <w:rPr>
        <w:rFonts w:hint="eastAsia"/>
      </w:rPr>
    </w:lvl>
    <w:lvl w:ilvl="3" w:tentative="0">
      <w:start w:val="1"/>
      <w:numFmt w:val="decimal"/>
      <w:suff w:val="space"/>
      <w:lvlText w:val="%1.%2.%3.%4"/>
      <w:lvlJc w:val="left"/>
      <w:pPr>
        <w:ind w:left="3968" w:hanging="708"/>
      </w:pPr>
      <w:rPr>
        <w:rFonts w:hint="eastAsia"/>
      </w:rPr>
    </w:lvl>
    <w:lvl w:ilvl="4" w:tentative="0">
      <w:start w:val="1"/>
      <w:numFmt w:val="decimal"/>
      <w:lvlRestart w:val="1"/>
      <w:pStyle w:val="10"/>
      <w:lvlText w:val="表%1-%5"/>
      <w:lvlJc w:val="left"/>
      <w:pPr>
        <w:ind w:left="9072" w:hanging="850"/>
      </w:pPr>
      <w:rPr>
        <w:rFonts w:hint="eastAsia"/>
      </w:rPr>
    </w:lvl>
    <w:lvl w:ilvl="5" w:tentative="0">
      <w:start w:val="1"/>
      <w:numFmt w:val="decimal"/>
      <w:lvlRestart w:val="1"/>
      <w:suff w:val="space"/>
      <w:lvlText w:val="图%1-%6"/>
      <w:lvlJc w:val="left"/>
      <w:pPr>
        <w:ind w:left="5244" w:hanging="1134"/>
      </w:pPr>
      <w:rPr>
        <w:rFonts w:hint="eastAsia"/>
      </w:rPr>
    </w:lvl>
    <w:lvl w:ilvl="6" w:tentative="0">
      <w:start w:val="1"/>
      <w:numFmt w:val="decimal"/>
      <w:lvlText w:val="%1.%2.%3.%4.%5.%6.%7"/>
      <w:lvlJc w:val="left"/>
      <w:pPr>
        <w:ind w:left="5811" w:hanging="1276"/>
      </w:pPr>
      <w:rPr>
        <w:rFonts w:hint="eastAsia"/>
      </w:rPr>
    </w:lvl>
    <w:lvl w:ilvl="7" w:tentative="0">
      <w:start w:val="1"/>
      <w:numFmt w:val="decimal"/>
      <w:lvlText w:val="%1.%2.%3.%4.%5.%6.%7.%8"/>
      <w:lvlJc w:val="left"/>
      <w:pPr>
        <w:ind w:left="6378" w:hanging="1418"/>
      </w:pPr>
      <w:rPr>
        <w:rFonts w:hint="eastAsia"/>
      </w:rPr>
    </w:lvl>
    <w:lvl w:ilvl="8" w:tentative="0">
      <w:start w:val="1"/>
      <w:numFmt w:val="decimal"/>
      <w:lvlText w:val="%1.%2.%3.%4.%5.%6.%7.%8.%9"/>
      <w:lvlJc w:val="left"/>
      <w:pPr>
        <w:ind w:left="7086" w:hanging="1700"/>
      </w:pPr>
      <w:rPr>
        <w:rFonts w:hint="eastAsia"/>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WQxZmVmYWMzNTFiNTA1ODllY2E5OWIxZWUyMjQ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0B57"/>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2A10"/>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4EEB"/>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3FA"/>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074CA"/>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2873D3"/>
    <w:rsid w:val="013E61E2"/>
    <w:rsid w:val="013F4A62"/>
    <w:rsid w:val="014E03B4"/>
    <w:rsid w:val="015B1E07"/>
    <w:rsid w:val="01710365"/>
    <w:rsid w:val="018F2EE2"/>
    <w:rsid w:val="019D1EC7"/>
    <w:rsid w:val="01A56261"/>
    <w:rsid w:val="01C81F50"/>
    <w:rsid w:val="01CA3F1A"/>
    <w:rsid w:val="01DB6127"/>
    <w:rsid w:val="01E943A0"/>
    <w:rsid w:val="01EB45BC"/>
    <w:rsid w:val="022E306C"/>
    <w:rsid w:val="023A4BFB"/>
    <w:rsid w:val="023D293E"/>
    <w:rsid w:val="024C0DD3"/>
    <w:rsid w:val="02751D71"/>
    <w:rsid w:val="029C1412"/>
    <w:rsid w:val="02A46519"/>
    <w:rsid w:val="02B01361"/>
    <w:rsid w:val="02EC4E4B"/>
    <w:rsid w:val="02ED1C6E"/>
    <w:rsid w:val="02EE29ED"/>
    <w:rsid w:val="02F30FA1"/>
    <w:rsid w:val="02FC0B72"/>
    <w:rsid w:val="031418F0"/>
    <w:rsid w:val="031713E0"/>
    <w:rsid w:val="032A1114"/>
    <w:rsid w:val="03411FB9"/>
    <w:rsid w:val="035B0667"/>
    <w:rsid w:val="03A10CAA"/>
    <w:rsid w:val="03A5521C"/>
    <w:rsid w:val="03A964DC"/>
    <w:rsid w:val="03AE3AF3"/>
    <w:rsid w:val="03FB0786"/>
    <w:rsid w:val="03FB660C"/>
    <w:rsid w:val="040354C1"/>
    <w:rsid w:val="040E6340"/>
    <w:rsid w:val="041D2A27"/>
    <w:rsid w:val="04545D1C"/>
    <w:rsid w:val="046E6DDE"/>
    <w:rsid w:val="04784101"/>
    <w:rsid w:val="047C599F"/>
    <w:rsid w:val="04AE1167"/>
    <w:rsid w:val="04BA0275"/>
    <w:rsid w:val="04C133B2"/>
    <w:rsid w:val="04C87C26"/>
    <w:rsid w:val="04DA5E74"/>
    <w:rsid w:val="053E6D3A"/>
    <w:rsid w:val="053F7F81"/>
    <w:rsid w:val="055C30DB"/>
    <w:rsid w:val="05AD7DDA"/>
    <w:rsid w:val="05B13426"/>
    <w:rsid w:val="05C65BBB"/>
    <w:rsid w:val="05CD5D86"/>
    <w:rsid w:val="05DF597E"/>
    <w:rsid w:val="05E05ABA"/>
    <w:rsid w:val="05EA6938"/>
    <w:rsid w:val="06083F8B"/>
    <w:rsid w:val="06410D5C"/>
    <w:rsid w:val="0648365F"/>
    <w:rsid w:val="06521FAD"/>
    <w:rsid w:val="066C37F1"/>
    <w:rsid w:val="0680104B"/>
    <w:rsid w:val="06B119CC"/>
    <w:rsid w:val="06F91383"/>
    <w:rsid w:val="071E0F8F"/>
    <w:rsid w:val="07207B86"/>
    <w:rsid w:val="074200EE"/>
    <w:rsid w:val="07500A1D"/>
    <w:rsid w:val="077B0190"/>
    <w:rsid w:val="07830960"/>
    <w:rsid w:val="07852DBD"/>
    <w:rsid w:val="07A37315"/>
    <w:rsid w:val="07EA0E72"/>
    <w:rsid w:val="07F27FE4"/>
    <w:rsid w:val="07FE491D"/>
    <w:rsid w:val="08206641"/>
    <w:rsid w:val="08275C22"/>
    <w:rsid w:val="084031C4"/>
    <w:rsid w:val="084D3328"/>
    <w:rsid w:val="085B3B1D"/>
    <w:rsid w:val="088B6A7A"/>
    <w:rsid w:val="08A63D04"/>
    <w:rsid w:val="08BD6586"/>
    <w:rsid w:val="08D062B9"/>
    <w:rsid w:val="08D4742C"/>
    <w:rsid w:val="08F24482"/>
    <w:rsid w:val="08F5187C"/>
    <w:rsid w:val="09050E46"/>
    <w:rsid w:val="0929488A"/>
    <w:rsid w:val="093E2A38"/>
    <w:rsid w:val="09694699"/>
    <w:rsid w:val="09811362"/>
    <w:rsid w:val="099F5C8C"/>
    <w:rsid w:val="09A82D92"/>
    <w:rsid w:val="09E8138B"/>
    <w:rsid w:val="09EA1A8C"/>
    <w:rsid w:val="09EF6C13"/>
    <w:rsid w:val="09F61A2C"/>
    <w:rsid w:val="0A2A47DD"/>
    <w:rsid w:val="0A560A40"/>
    <w:rsid w:val="0A7456FB"/>
    <w:rsid w:val="0AA74DF8"/>
    <w:rsid w:val="0AB96BB8"/>
    <w:rsid w:val="0ACA0AE6"/>
    <w:rsid w:val="0ACF44A0"/>
    <w:rsid w:val="0AF62C86"/>
    <w:rsid w:val="0B077F8D"/>
    <w:rsid w:val="0B106E41"/>
    <w:rsid w:val="0B325009"/>
    <w:rsid w:val="0B3E1196"/>
    <w:rsid w:val="0B430333"/>
    <w:rsid w:val="0B4440C8"/>
    <w:rsid w:val="0B5D4A10"/>
    <w:rsid w:val="0B9510F4"/>
    <w:rsid w:val="0BAD28E2"/>
    <w:rsid w:val="0BC32105"/>
    <w:rsid w:val="0BDB5B3B"/>
    <w:rsid w:val="0BE26040"/>
    <w:rsid w:val="0C0C0696"/>
    <w:rsid w:val="0C2F32F7"/>
    <w:rsid w:val="0C300E1D"/>
    <w:rsid w:val="0C3D1EB8"/>
    <w:rsid w:val="0C485EB3"/>
    <w:rsid w:val="0C4C20FB"/>
    <w:rsid w:val="0C502D60"/>
    <w:rsid w:val="0CA07601"/>
    <w:rsid w:val="0CB87790"/>
    <w:rsid w:val="0CF92186"/>
    <w:rsid w:val="0CFA2C6B"/>
    <w:rsid w:val="0D15073F"/>
    <w:rsid w:val="0D1730D3"/>
    <w:rsid w:val="0D366907"/>
    <w:rsid w:val="0D464D9C"/>
    <w:rsid w:val="0D520501"/>
    <w:rsid w:val="0D5450A5"/>
    <w:rsid w:val="0D57008A"/>
    <w:rsid w:val="0D593C5F"/>
    <w:rsid w:val="0DA56F93"/>
    <w:rsid w:val="0DB461AA"/>
    <w:rsid w:val="0DB715B0"/>
    <w:rsid w:val="0DC26705"/>
    <w:rsid w:val="0DCB704F"/>
    <w:rsid w:val="0DDD6128"/>
    <w:rsid w:val="0E0D1416"/>
    <w:rsid w:val="0E272949"/>
    <w:rsid w:val="0E3177FA"/>
    <w:rsid w:val="0E5F061E"/>
    <w:rsid w:val="0E664FCA"/>
    <w:rsid w:val="0E7E1C83"/>
    <w:rsid w:val="0E8930EA"/>
    <w:rsid w:val="0E9D4189"/>
    <w:rsid w:val="0EB977F0"/>
    <w:rsid w:val="0F07055B"/>
    <w:rsid w:val="0F67724C"/>
    <w:rsid w:val="0F9718DF"/>
    <w:rsid w:val="0FA638D0"/>
    <w:rsid w:val="0FB73D2F"/>
    <w:rsid w:val="0FDF6DE2"/>
    <w:rsid w:val="0FE44FAC"/>
    <w:rsid w:val="0FE60171"/>
    <w:rsid w:val="0FE64614"/>
    <w:rsid w:val="0FEF171B"/>
    <w:rsid w:val="0FFE195E"/>
    <w:rsid w:val="100131FC"/>
    <w:rsid w:val="100D1BA1"/>
    <w:rsid w:val="102D5D9F"/>
    <w:rsid w:val="103A169F"/>
    <w:rsid w:val="10433815"/>
    <w:rsid w:val="1049527D"/>
    <w:rsid w:val="105024E7"/>
    <w:rsid w:val="105477D0"/>
    <w:rsid w:val="10594DE6"/>
    <w:rsid w:val="105B0069"/>
    <w:rsid w:val="10686DD7"/>
    <w:rsid w:val="10710382"/>
    <w:rsid w:val="10A33EC9"/>
    <w:rsid w:val="10C56D9A"/>
    <w:rsid w:val="10D95F27"/>
    <w:rsid w:val="10DE2D46"/>
    <w:rsid w:val="112E6273"/>
    <w:rsid w:val="113E7AAB"/>
    <w:rsid w:val="1151513A"/>
    <w:rsid w:val="115B4B8E"/>
    <w:rsid w:val="117143B2"/>
    <w:rsid w:val="119C0530"/>
    <w:rsid w:val="11C664AC"/>
    <w:rsid w:val="1202325C"/>
    <w:rsid w:val="12086AC4"/>
    <w:rsid w:val="12217B86"/>
    <w:rsid w:val="12282CC2"/>
    <w:rsid w:val="127E28E2"/>
    <w:rsid w:val="12976FEC"/>
    <w:rsid w:val="129C0FBA"/>
    <w:rsid w:val="12E50155"/>
    <w:rsid w:val="12FA67BA"/>
    <w:rsid w:val="13175E0F"/>
    <w:rsid w:val="133833D9"/>
    <w:rsid w:val="13385187"/>
    <w:rsid w:val="133B4C77"/>
    <w:rsid w:val="133F3A40"/>
    <w:rsid w:val="136D6ABE"/>
    <w:rsid w:val="13793014"/>
    <w:rsid w:val="13BB36C2"/>
    <w:rsid w:val="13D80718"/>
    <w:rsid w:val="13E65BBF"/>
    <w:rsid w:val="13F0700C"/>
    <w:rsid w:val="13F111F5"/>
    <w:rsid w:val="141A0848"/>
    <w:rsid w:val="142011A6"/>
    <w:rsid w:val="143040B0"/>
    <w:rsid w:val="144C6BCB"/>
    <w:rsid w:val="145C28FF"/>
    <w:rsid w:val="145F6743"/>
    <w:rsid w:val="146F2E2A"/>
    <w:rsid w:val="147D6BCA"/>
    <w:rsid w:val="149752DC"/>
    <w:rsid w:val="14A16D5C"/>
    <w:rsid w:val="14A56DDF"/>
    <w:rsid w:val="14B168C3"/>
    <w:rsid w:val="14D300F9"/>
    <w:rsid w:val="14D56A06"/>
    <w:rsid w:val="14F52C04"/>
    <w:rsid w:val="154943E4"/>
    <w:rsid w:val="15593193"/>
    <w:rsid w:val="159338AE"/>
    <w:rsid w:val="15965C16"/>
    <w:rsid w:val="15A444A6"/>
    <w:rsid w:val="15A71A35"/>
    <w:rsid w:val="15A72150"/>
    <w:rsid w:val="15BF5966"/>
    <w:rsid w:val="15CA22E2"/>
    <w:rsid w:val="15F210A8"/>
    <w:rsid w:val="16277A0B"/>
    <w:rsid w:val="16302145"/>
    <w:rsid w:val="163B244B"/>
    <w:rsid w:val="164267F6"/>
    <w:rsid w:val="16460549"/>
    <w:rsid w:val="16666EA3"/>
    <w:rsid w:val="1675224E"/>
    <w:rsid w:val="167E55A7"/>
    <w:rsid w:val="16852D6C"/>
    <w:rsid w:val="16F45869"/>
    <w:rsid w:val="16FA2753"/>
    <w:rsid w:val="173043C7"/>
    <w:rsid w:val="173B5246"/>
    <w:rsid w:val="173D7210"/>
    <w:rsid w:val="1740285C"/>
    <w:rsid w:val="17AA5F28"/>
    <w:rsid w:val="17B24919"/>
    <w:rsid w:val="17B4163D"/>
    <w:rsid w:val="17D63E21"/>
    <w:rsid w:val="17F94FFE"/>
    <w:rsid w:val="17FA5806"/>
    <w:rsid w:val="183C1BD2"/>
    <w:rsid w:val="185F6D12"/>
    <w:rsid w:val="187A1D9E"/>
    <w:rsid w:val="187A3B4C"/>
    <w:rsid w:val="18AF29F3"/>
    <w:rsid w:val="18D56FD4"/>
    <w:rsid w:val="18EC6464"/>
    <w:rsid w:val="18ED5489"/>
    <w:rsid w:val="192F0DDA"/>
    <w:rsid w:val="19436634"/>
    <w:rsid w:val="194E11F5"/>
    <w:rsid w:val="196A2BFE"/>
    <w:rsid w:val="196D545F"/>
    <w:rsid w:val="19836A30"/>
    <w:rsid w:val="199F7F42"/>
    <w:rsid w:val="19CF6119"/>
    <w:rsid w:val="19E716B5"/>
    <w:rsid w:val="1A073B05"/>
    <w:rsid w:val="1A52285F"/>
    <w:rsid w:val="1A620D3B"/>
    <w:rsid w:val="1A761F62"/>
    <w:rsid w:val="1A7A2429"/>
    <w:rsid w:val="1A9829AF"/>
    <w:rsid w:val="1AC9700C"/>
    <w:rsid w:val="1ADB603A"/>
    <w:rsid w:val="1AF37BE5"/>
    <w:rsid w:val="1AFC6A9A"/>
    <w:rsid w:val="1B082817"/>
    <w:rsid w:val="1B100DEC"/>
    <w:rsid w:val="1B252495"/>
    <w:rsid w:val="1B261D69"/>
    <w:rsid w:val="1B46065D"/>
    <w:rsid w:val="1B484299"/>
    <w:rsid w:val="1B5D66BF"/>
    <w:rsid w:val="1B742AD4"/>
    <w:rsid w:val="1B8B6070"/>
    <w:rsid w:val="1BC021BE"/>
    <w:rsid w:val="1BCA4827"/>
    <w:rsid w:val="1BED2887"/>
    <w:rsid w:val="1C114081"/>
    <w:rsid w:val="1C250273"/>
    <w:rsid w:val="1C75748C"/>
    <w:rsid w:val="1CE343B6"/>
    <w:rsid w:val="1CE974F2"/>
    <w:rsid w:val="1CEB6DC6"/>
    <w:rsid w:val="1D350989"/>
    <w:rsid w:val="1D5A03F0"/>
    <w:rsid w:val="1D9358AD"/>
    <w:rsid w:val="1D9C27B6"/>
    <w:rsid w:val="1DC1221D"/>
    <w:rsid w:val="1DD41F50"/>
    <w:rsid w:val="1DEA1774"/>
    <w:rsid w:val="1DED4DC0"/>
    <w:rsid w:val="1E0445F4"/>
    <w:rsid w:val="1E097B16"/>
    <w:rsid w:val="1E37603B"/>
    <w:rsid w:val="1E543091"/>
    <w:rsid w:val="1E65704C"/>
    <w:rsid w:val="1E923EF9"/>
    <w:rsid w:val="1E9D67E6"/>
    <w:rsid w:val="1EB83620"/>
    <w:rsid w:val="1ED85A70"/>
    <w:rsid w:val="1EF36406"/>
    <w:rsid w:val="1F0979D8"/>
    <w:rsid w:val="1F1D16D5"/>
    <w:rsid w:val="1F505606"/>
    <w:rsid w:val="1F6E1F30"/>
    <w:rsid w:val="1F705CA9"/>
    <w:rsid w:val="1F721A21"/>
    <w:rsid w:val="1F78690B"/>
    <w:rsid w:val="1F8654CC"/>
    <w:rsid w:val="1FB37298"/>
    <w:rsid w:val="1FE04BDC"/>
    <w:rsid w:val="1FF561AE"/>
    <w:rsid w:val="1FF97A4C"/>
    <w:rsid w:val="1FFC12EA"/>
    <w:rsid w:val="201C7BDE"/>
    <w:rsid w:val="20210D51"/>
    <w:rsid w:val="204D7D98"/>
    <w:rsid w:val="205E1FA5"/>
    <w:rsid w:val="20901EF5"/>
    <w:rsid w:val="20EE6FC1"/>
    <w:rsid w:val="21606878"/>
    <w:rsid w:val="21894E00"/>
    <w:rsid w:val="219263AA"/>
    <w:rsid w:val="219F0AC7"/>
    <w:rsid w:val="21A25EC1"/>
    <w:rsid w:val="21CB18BC"/>
    <w:rsid w:val="21D9098A"/>
    <w:rsid w:val="21ED35E0"/>
    <w:rsid w:val="22027AEB"/>
    <w:rsid w:val="222A213F"/>
    <w:rsid w:val="224F7DF7"/>
    <w:rsid w:val="22507973"/>
    <w:rsid w:val="22521696"/>
    <w:rsid w:val="228850B7"/>
    <w:rsid w:val="22995455"/>
    <w:rsid w:val="22A55C69"/>
    <w:rsid w:val="22AC1146"/>
    <w:rsid w:val="22BD1205"/>
    <w:rsid w:val="22C04851"/>
    <w:rsid w:val="22C205C9"/>
    <w:rsid w:val="22D447A0"/>
    <w:rsid w:val="23056708"/>
    <w:rsid w:val="23353491"/>
    <w:rsid w:val="23474F72"/>
    <w:rsid w:val="234B4A63"/>
    <w:rsid w:val="23733FB9"/>
    <w:rsid w:val="23767606"/>
    <w:rsid w:val="237740B7"/>
    <w:rsid w:val="239161EE"/>
    <w:rsid w:val="239E20C0"/>
    <w:rsid w:val="23A423C5"/>
    <w:rsid w:val="23A42D0F"/>
    <w:rsid w:val="23DE58D7"/>
    <w:rsid w:val="24062928"/>
    <w:rsid w:val="24446463"/>
    <w:rsid w:val="24462A2D"/>
    <w:rsid w:val="24607EDC"/>
    <w:rsid w:val="246363A3"/>
    <w:rsid w:val="24883A94"/>
    <w:rsid w:val="24A32C50"/>
    <w:rsid w:val="24A7216D"/>
    <w:rsid w:val="24FB4266"/>
    <w:rsid w:val="2505451D"/>
    <w:rsid w:val="250F7D12"/>
    <w:rsid w:val="25205A7B"/>
    <w:rsid w:val="25613969"/>
    <w:rsid w:val="25761FE8"/>
    <w:rsid w:val="2588239B"/>
    <w:rsid w:val="258C1362"/>
    <w:rsid w:val="25BE31A1"/>
    <w:rsid w:val="26040EF9"/>
    <w:rsid w:val="26496DBE"/>
    <w:rsid w:val="265754CC"/>
    <w:rsid w:val="26B26BA7"/>
    <w:rsid w:val="26B36D0C"/>
    <w:rsid w:val="26C70FC3"/>
    <w:rsid w:val="27160EE4"/>
    <w:rsid w:val="272950BB"/>
    <w:rsid w:val="272F3A51"/>
    <w:rsid w:val="27483067"/>
    <w:rsid w:val="274F7AEB"/>
    <w:rsid w:val="27693709"/>
    <w:rsid w:val="27B0758A"/>
    <w:rsid w:val="28282E2E"/>
    <w:rsid w:val="282B6C11"/>
    <w:rsid w:val="283D06F2"/>
    <w:rsid w:val="284303FE"/>
    <w:rsid w:val="28500425"/>
    <w:rsid w:val="285A12A4"/>
    <w:rsid w:val="285B7017"/>
    <w:rsid w:val="285F2D5E"/>
    <w:rsid w:val="288A4F71"/>
    <w:rsid w:val="2895052E"/>
    <w:rsid w:val="28B9246E"/>
    <w:rsid w:val="28CF3A40"/>
    <w:rsid w:val="28F11C08"/>
    <w:rsid w:val="29003BF9"/>
    <w:rsid w:val="292875F4"/>
    <w:rsid w:val="29362D86"/>
    <w:rsid w:val="29693FAD"/>
    <w:rsid w:val="297840D8"/>
    <w:rsid w:val="29CC7F7F"/>
    <w:rsid w:val="29E03A2B"/>
    <w:rsid w:val="29E34B4C"/>
    <w:rsid w:val="29FE39FA"/>
    <w:rsid w:val="2A0638CC"/>
    <w:rsid w:val="2A3F4DBF"/>
    <w:rsid w:val="2A4E3D69"/>
    <w:rsid w:val="2A5F03D6"/>
    <w:rsid w:val="2A6B341F"/>
    <w:rsid w:val="2A7A5999"/>
    <w:rsid w:val="2A810D6A"/>
    <w:rsid w:val="2ACE2E65"/>
    <w:rsid w:val="2AF552B4"/>
    <w:rsid w:val="2B5F21E3"/>
    <w:rsid w:val="2B626DED"/>
    <w:rsid w:val="2B6861CE"/>
    <w:rsid w:val="2B8D373E"/>
    <w:rsid w:val="2BAE36BF"/>
    <w:rsid w:val="2BAF7B59"/>
    <w:rsid w:val="2BBB02AC"/>
    <w:rsid w:val="2BC50FD0"/>
    <w:rsid w:val="2BC9232A"/>
    <w:rsid w:val="2BCB3F2A"/>
    <w:rsid w:val="2BD55811"/>
    <w:rsid w:val="2BE94E19"/>
    <w:rsid w:val="2C0F700D"/>
    <w:rsid w:val="2C102611"/>
    <w:rsid w:val="2C257AB7"/>
    <w:rsid w:val="2C29369E"/>
    <w:rsid w:val="2C2B5431"/>
    <w:rsid w:val="2C3562B0"/>
    <w:rsid w:val="2C424529"/>
    <w:rsid w:val="2C4B162F"/>
    <w:rsid w:val="2C506C46"/>
    <w:rsid w:val="2C601067"/>
    <w:rsid w:val="2C8331B5"/>
    <w:rsid w:val="2C9C1E8B"/>
    <w:rsid w:val="2CA376BD"/>
    <w:rsid w:val="2CB5119F"/>
    <w:rsid w:val="2CBF201D"/>
    <w:rsid w:val="2CEA709A"/>
    <w:rsid w:val="2CED0939"/>
    <w:rsid w:val="2D045C82"/>
    <w:rsid w:val="2D2105E2"/>
    <w:rsid w:val="2D282077"/>
    <w:rsid w:val="2D35408E"/>
    <w:rsid w:val="2D5A3E08"/>
    <w:rsid w:val="2D9B297D"/>
    <w:rsid w:val="2DC14C40"/>
    <w:rsid w:val="2DD46051"/>
    <w:rsid w:val="2DE33AEA"/>
    <w:rsid w:val="2DF87595"/>
    <w:rsid w:val="2E2B796A"/>
    <w:rsid w:val="2E4A46A0"/>
    <w:rsid w:val="2E9E42BE"/>
    <w:rsid w:val="2ED27DE6"/>
    <w:rsid w:val="2EF72DA2"/>
    <w:rsid w:val="2F0A3A24"/>
    <w:rsid w:val="2F0B37BA"/>
    <w:rsid w:val="2F3515C3"/>
    <w:rsid w:val="2F485CCC"/>
    <w:rsid w:val="2F4B5DEA"/>
    <w:rsid w:val="2F522CD5"/>
    <w:rsid w:val="2F656EAC"/>
    <w:rsid w:val="2F8530AA"/>
    <w:rsid w:val="2FC76516"/>
    <w:rsid w:val="2FC811E9"/>
    <w:rsid w:val="2FD47B8E"/>
    <w:rsid w:val="2FD61B58"/>
    <w:rsid w:val="2FD656B4"/>
    <w:rsid w:val="301D32E3"/>
    <w:rsid w:val="30221728"/>
    <w:rsid w:val="302E3742"/>
    <w:rsid w:val="3038011D"/>
    <w:rsid w:val="306B5282"/>
    <w:rsid w:val="30AC4667"/>
    <w:rsid w:val="30B023A9"/>
    <w:rsid w:val="30F027A5"/>
    <w:rsid w:val="30F54260"/>
    <w:rsid w:val="30F77FD8"/>
    <w:rsid w:val="310101BA"/>
    <w:rsid w:val="31104BF6"/>
    <w:rsid w:val="311741D6"/>
    <w:rsid w:val="315A5FB9"/>
    <w:rsid w:val="31677B0A"/>
    <w:rsid w:val="316D2048"/>
    <w:rsid w:val="3172765E"/>
    <w:rsid w:val="317407C0"/>
    <w:rsid w:val="31AB7E01"/>
    <w:rsid w:val="31B732C3"/>
    <w:rsid w:val="31C7075D"/>
    <w:rsid w:val="31C75BFC"/>
    <w:rsid w:val="32221084"/>
    <w:rsid w:val="32285F6F"/>
    <w:rsid w:val="323445F1"/>
    <w:rsid w:val="3270621A"/>
    <w:rsid w:val="32714E2F"/>
    <w:rsid w:val="32B3311C"/>
    <w:rsid w:val="32BD2B5B"/>
    <w:rsid w:val="3342795D"/>
    <w:rsid w:val="334D0383"/>
    <w:rsid w:val="335C2374"/>
    <w:rsid w:val="339064C2"/>
    <w:rsid w:val="33A8380B"/>
    <w:rsid w:val="33B2468A"/>
    <w:rsid w:val="33B65F28"/>
    <w:rsid w:val="33CB4B67"/>
    <w:rsid w:val="33D649E0"/>
    <w:rsid w:val="33E54C86"/>
    <w:rsid w:val="33FB1B8D"/>
    <w:rsid w:val="34034EE6"/>
    <w:rsid w:val="3409061E"/>
    <w:rsid w:val="341E7629"/>
    <w:rsid w:val="342F6C69"/>
    <w:rsid w:val="34401C96"/>
    <w:rsid w:val="34476B80"/>
    <w:rsid w:val="34A9783B"/>
    <w:rsid w:val="34D81ECE"/>
    <w:rsid w:val="35076310"/>
    <w:rsid w:val="3508381F"/>
    <w:rsid w:val="351A2862"/>
    <w:rsid w:val="354B08F2"/>
    <w:rsid w:val="35763E83"/>
    <w:rsid w:val="359D0A22"/>
    <w:rsid w:val="35DC736B"/>
    <w:rsid w:val="35EB0CB3"/>
    <w:rsid w:val="36160F00"/>
    <w:rsid w:val="363572D1"/>
    <w:rsid w:val="365246A6"/>
    <w:rsid w:val="366652B8"/>
    <w:rsid w:val="36687282"/>
    <w:rsid w:val="366C70F8"/>
    <w:rsid w:val="366E2AEA"/>
    <w:rsid w:val="36A54032"/>
    <w:rsid w:val="36C46BAE"/>
    <w:rsid w:val="36C94D6E"/>
    <w:rsid w:val="36C95F72"/>
    <w:rsid w:val="36CA5847"/>
    <w:rsid w:val="36E36898"/>
    <w:rsid w:val="36E56B24"/>
    <w:rsid w:val="36F01751"/>
    <w:rsid w:val="37074CED"/>
    <w:rsid w:val="37160A8C"/>
    <w:rsid w:val="37294C63"/>
    <w:rsid w:val="37362EDC"/>
    <w:rsid w:val="373A6E70"/>
    <w:rsid w:val="373D24BC"/>
    <w:rsid w:val="3756532C"/>
    <w:rsid w:val="378105FB"/>
    <w:rsid w:val="379704E9"/>
    <w:rsid w:val="37E5127A"/>
    <w:rsid w:val="37E868CC"/>
    <w:rsid w:val="37F91BC3"/>
    <w:rsid w:val="3801529B"/>
    <w:rsid w:val="383218F5"/>
    <w:rsid w:val="383E64EC"/>
    <w:rsid w:val="38431D54"/>
    <w:rsid w:val="38445964"/>
    <w:rsid w:val="384A4E91"/>
    <w:rsid w:val="384B29B7"/>
    <w:rsid w:val="385B52F0"/>
    <w:rsid w:val="3867351A"/>
    <w:rsid w:val="38730749"/>
    <w:rsid w:val="387A38FC"/>
    <w:rsid w:val="387F6C1B"/>
    <w:rsid w:val="38B7004D"/>
    <w:rsid w:val="38C51866"/>
    <w:rsid w:val="38F402D5"/>
    <w:rsid w:val="38F90665"/>
    <w:rsid w:val="39111E53"/>
    <w:rsid w:val="39137979"/>
    <w:rsid w:val="39241B86"/>
    <w:rsid w:val="395452E7"/>
    <w:rsid w:val="39627FB8"/>
    <w:rsid w:val="397C42C5"/>
    <w:rsid w:val="39822409"/>
    <w:rsid w:val="398B7F95"/>
    <w:rsid w:val="39922517"/>
    <w:rsid w:val="39A93E39"/>
    <w:rsid w:val="39B00029"/>
    <w:rsid w:val="39BE1BE5"/>
    <w:rsid w:val="39CE38A0"/>
    <w:rsid w:val="39DC420F"/>
    <w:rsid w:val="39FA4695"/>
    <w:rsid w:val="3A105C66"/>
    <w:rsid w:val="3A141101"/>
    <w:rsid w:val="3A502507"/>
    <w:rsid w:val="3A5B15D7"/>
    <w:rsid w:val="3A706705"/>
    <w:rsid w:val="3A725FC5"/>
    <w:rsid w:val="3A7C32FC"/>
    <w:rsid w:val="3A97759B"/>
    <w:rsid w:val="3A990BD3"/>
    <w:rsid w:val="3B304812"/>
    <w:rsid w:val="3B626996"/>
    <w:rsid w:val="3B6F4C0F"/>
    <w:rsid w:val="3B742225"/>
    <w:rsid w:val="3B794C4F"/>
    <w:rsid w:val="3B91099D"/>
    <w:rsid w:val="3BB367AF"/>
    <w:rsid w:val="3BBB1B47"/>
    <w:rsid w:val="3BC9431F"/>
    <w:rsid w:val="3BD51009"/>
    <w:rsid w:val="3C024B7D"/>
    <w:rsid w:val="3C241E9D"/>
    <w:rsid w:val="3C7F4EBC"/>
    <w:rsid w:val="3C812E4B"/>
    <w:rsid w:val="3C8F7316"/>
    <w:rsid w:val="3CC2593E"/>
    <w:rsid w:val="3CE81EFB"/>
    <w:rsid w:val="3D070FA9"/>
    <w:rsid w:val="3D100C0C"/>
    <w:rsid w:val="3D1630B0"/>
    <w:rsid w:val="3D2E4D81"/>
    <w:rsid w:val="3D436353"/>
    <w:rsid w:val="3D4D7B71"/>
    <w:rsid w:val="3D4F6AA6"/>
    <w:rsid w:val="3D5440BC"/>
    <w:rsid w:val="3D5751DB"/>
    <w:rsid w:val="3D580050"/>
    <w:rsid w:val="3DBA6ABE"/>
    <w:rsid w:val="3DCE0312"/>
    <w:rsid w:val="3E09759C"/>
    <w:rsid w:val="3E132762"/>
    <w:rsid w:val="3E314C5A"/>
    <w:rsid w:val="3E443C63"/>
    <w:rsid w:val="3E502AD5"/>
    <w:rsid w:val="3E521F44"/>
    <w:rsid w:val="3E693B97"/>
    <w:rsid w:val="3E8821FB"/>
    <w:rsid w:val="3E9450B8"/>
    <w:rsid w:val="3EA80B63"/>
    <w:rsid w:val="3EAB5EB7"/>
    <w:rsid w:val="3EB92D70"/>
    <w:rsid w:val="3EBA43F3"/>
    <w:rsid w:val="3EF37FDF"/>
    <w:rsid w:val="3EF94F1B"/>
    <w:rsid w:val="3F220916"/>
    <w:rsid w:val="3F327FB4"/>
    <w:rsid w:val="3F3748EC"/>
    <w:rsid w:val="3F450160"/>
    <w:rsid w:val="3F546C30"/>
    <w:rsid w:val="3F572400"/>
    <w:rsid w:val="3F676452"/>
    <w:rsid w:val="3FDD2A8F"/>
    <w:rsid w:val="3FE07E89"/>
    <w:rsid w:val="3FEE25A6"/>
    <w:rsid w:val="40104C12"/>
    <w:rsid w:val="40414DCB"/>
    <w:rsid w:val="40513FB2"/>
    <w:rsid w:val="405C7E57"/>
    <w:rsid w:val="407707ED"/>
    <w:rsid w:val="40864ED4"/>
    <w:rsid w:val="4088280D"/>
    <w:rsid w:val="40980764"/>
    <w:rsid w:val="40A45D4E"/>
    <w:rsid w:val="40A610DA"/>
    <w:rsid w:val="40BC6B48"/>
    <w:rsid w:val="40CA0252"/>
    <w:rsid w:val="40DC150B"/>
    <w:rsid w:val="40E1210B"/>
    <w:rsid w:val="40E26775"/>
    <w:rsid w:val="40FF1D3F"/>
    <w:rsid w:val="4115266E"/>
    <w:rsid w:val="411A7BFE"/>
    <w:rsid w:val="411C3143"/>
    <w:rsid w:val="41504B59"/>
    <w:rsid w:val="41523008"/>
    <w:rsid w:val="415E215F"/>
    <w:rsid w:val="41655958"/>
    <w:rsid w:val="41676AB4"/>
    <w:rsid w:val="41720FB5"/>
    <w:rsid w:val="418263AE"/>
    <w:rsid w:val="418F1B67"/>
    <w:rsid w:val="419B49AF"/>
    <w:rsid w:val="41AD023F"/>
    <w:rsid w:val="41E225DE"/>
    <w:rsid w:val="41E53E7C"/>
    <w:rsid w:val="42073141"/>
    <w:rsid w:val="422718F0"/>
    <w:rsid w:val="42857439"/>
    <w:rsid w:val="42B775C7"/>
    <w:rsid w:val="42C13FA2"/>
    <w:rsid w:val="42D02437"/>
    <w:rsid w:val="42E63A08"/>
    <w:rsid w:val="42F206F4"/>
    <w:rsid w:val="42F56341"/>
    <w:rsid w:val="430E37B5"/>
    <w:rsid w:val="431C1B20"/>
    <w:rsid w:val="435528D9"/>
    <w:rsid w:val="436112E1"/>
    <w:rsid w:val="43686B13"/>
    <w:rsid w:val="438C45B0"/>
    <w:rsid w:val="43AF64F0"/>
    <w:rsid w:val="43B21B3C"/>
    <w:rsid w:val="43CA2CF3"/>
    <w:rsid w:val="43FF1225"/>
    <w:rsid w:val="441962C2"/>
    <w:rsid w:val="441B7189"/>
    <w:rsid w:val="44305883"/>
    <w:rsid w:val="443A04B0"/>
    <w:rsid w:val="443F5AC6"/>
    <w:rsid w:val="44491BC5"/>
    <w:rsid w:val="444E7AB7"/>
    <w:rsid w:val="449F6565"/>
    <w:rsid w:val="44E64957"/>
    <w:rsid w:val="44ED5522"/>
    <w:rsid w:val="44EE129A"/>
    <w:rsid w:val="451A5BEB"/>
    <w:rsid w:val="45255632"/>
    <w:rsid w:val="45840D0C"/>
    <w:rsid w:val="45840D63"/>
    <w:rsid w:val="45A81449"/>
    <w:rsid w:val="45C85647"/>
    <w:rsid w:val="45C86CE6"/>
    <w:rsid w:val="461940F5"/>
    <w:rsid w:val="46232B0D"/>
    <w:rsid w:val="462F1B6A"/>
    <w:rsid w:val="469F0754"/>
    <w:rsid w:val="46B81B60"/>
    <w:rsid w:val="46B96C88"/>
    <w:rsid w:val="46DA1AD6"/>
    <w:rsid w:val="46E22739"/>
    <w:rsid w:val="471F573B"/>
    <w:rsid w:val="47541888"/>
    <w:rsid w:val="47961EA1"/>
    <w:rsid w:val="479C0976"/>
    <w:rsid w:val="47C61E85"/>
    <w:rsid w:val="47F16881"/>
    <w:rsid w:val="47F60B91"/>
    <w:rsid w:val="47FB1D04"/>
    <w:rsid w:val="480037BE"/>
    <w:rsid w:val="48210421"/>
    <w:rsid w:val="48374FFD"/>
    <w:rsid w:val="48382F58"/>
    <w:rsid w:val="483D371E"/>
    <w:rsid w:val="48645AFB"/>
    <w:rsid w:val="48671147"/>
    <w:rsid w:val="48790E7B"/>
    <w:rsid w:val="487B4BF3"/>
    <w:rsid w:val="487E1EBD"/>
    <w:rsid w:val="48853CC3"/>
    <w:rsid w:val="48855A71"/>
    <w:rsid w:val="48C91E02"/>
    <w:rsid w:val="48D367DD"/>
    <w:rsid w:val="48DA5F4A"/>
    <w:rsid w:val="48DD3AFF"/>
    <w:rsid w:val="48F03361"/>
    <w:rsid w:val="492B03C7"/>
    <w:rsid w:val="492B486B"/>
    <w:rsid w:val="492D2391"/>
    <w:rsid w:val="49602681"/>
    <w:rsid w:val="498F4DFA"/>
    <w:rsid w:val="49B31BC9"/>
    <w:rsid w:val="49E8275C"/>
    <w:rsid w:val="49EB149B"/>
    <w:rsid w:val="4A0F7CE8"/>
    <w:rsid w:val="4A233794"/>
    <w:rsid w:val="4A273284"/>
    <w:rsid w:val="4A4C72AA"/>
    <w:rsid w:val="4A7E09CA"/>
    <w:rsid w:val="4A8835F7"/>
    <w:rsid w:val="4A8F4985"/>
    <w:rsid w:val="4A995804"/>
    <w:rsid w:val="4A9A1CA8"/>
    <w:rsid w:val="4AA20B5D"/>
    <w:rsid w:val="4AC76815"/>
    <w:rsid w:val="4AD664EA"/>
    <w:rsid w:val="4AFA3073"/>
    <w:rsid w:val="4B242FDF"/>
    <w:rsid w:val="4B4E65EF"/>
    <w:rsid w:val="4B7047B7"/>
    <w:rsid w:val="4B7D0C82"/>
    <w:rsid w:val="4B8D5369"/>
    <w:rsid w:val="4B9C55AC"/>
    <w:rsid w:val="4BB74194"/>
    <w:rsid w:val="4BD03055"/>
    <w:rsid w:val="4BDC13A5"/>
    <w:rsid w:val="4BE66A88"/>
    <w:rsid w:val="4BF47196"/>
    <w:rsid w:val="4C46012D"/>
    <w:rsid w:val="4C5639AD"/>
    <w:rsid w:val="4C7F3F66"/>
    <w:rsid w:val="4CA87F80"/>
    <w:rsid w:val="4CAE1A3B"/>
    <w:rsid w:val="4CEC2563"/>
    <w:rsid w:val="4D0A29E9"/>
    <w:rsid w:val="4D0C49B3"/>
    <w:rsid w:val="4D0E6F71"/>
    <w:rsid w:val="4D113D78"/>
    <w:rsid w:val="4D1D783B"/>
    <w:rsid w:val="4D2A40E0"/>
    <w:rsid w:val="4D317F76"/>
    <w:rsid w:val="4D3857A8"/>
    <w:rsid w:val="4D584D09"/>
    <w:rsid w:val="4D9C26ED"/>
    <w:rsid w:val="4DA62712"/>
    <w:rsid w:val="4DA644C0"/>
    <w:rsid w:val="4DAE5A6A"/>
    <w:rsid w:val="4DDB008A"/>
    <w:rsid w:val="4DE15318"/>
    <w:rsid w:val="4DEE2B7F"/>
    <w:rsid w:val="4DF27B79"/>
    <w:rsid w:val="4E1F0B88"/>
    <w:rsid w:val="4E2A3343"/>
    <w:rsid w:val="4E5E123E"/>
    <w:rsid w:val="4E992277"/>
    <w:rsid w:val="4E9B7735"/>
    <w:rsid w:val="4EA042B7"/>
    <w:rsid w:val="4EA34EA3"/>
    <w:rsid w:val="4EAC45D4"/>
    <w:rsid w:val="4EC56BC8"/>
    <w:rsid w:val="4EE942B4"/>
    <w:rsid w:val="4F5555BC"/>
    <w:rsid w:val="4F583EE0"/>
    <w:rsid w:val="4F8E7901"/>
    <w:rsid w:val="4F9A57B5"/>
    <w:rsid w:val="4FA15887"/>
    <w:rsid w:val="4FB629B4"/>
    <w:rsid w:val="4FBA24A4"/>
    <w:rsid w:val="4FBF1233"/>
    <w:rsid w:val="4FD712A8"/>
    <w:rsid w:val="4FDA66A3"/>
    <w:rsid w:val="50016325"/>
    <w:rsid w:val="5015592D"/>
    <w:rsid w:val="503D32D8"/>
    <w:rsid w:val="507E7976"/>
    <w:rsid w:val="50970A38"/>
    <w:rsid w:val="50DB6CCD"/>
    <w:rsid w:val="50DE6667"/>
    <w:rsid w:val="50EA0B67"/>
    <w:rsid w:val="50EE7371"/>
    <w:rsid w:val="51002139"/>
    <w:rsid w:val="51477D68"/>
    <w:rsid w:val="51695F30"/>
    <w:rsid w:val="517058C3"/>
    <w:rsid w:val="5184720E"/>
    <w:rsid w:val="519E26D0"/>
    <w:rsid w:val="51BF3DA2"/>
    <w:rsid w:val="51C8534D"/>
    <w:rsid w:val="51C92E73"/>
    <w:rsid w:val="51D51818"/>
    <w:rsid w:val="51D51D2E"/>
    <w:rsid w:val="51F31C9E"/>
    <w:rsid w:val="52097713"/>
    <w:rsid w:val="5224454D"/>
    <w:rsid w:val="522B768A"/>
    <w:rsid w:val="52374280"/>
    <w:rsid w:val="523F1387"/>
    <w:rsid w:val="526355F3"/>
    <w:rsid w:val="52B72BF6"/>
    <w:rsid w:val="52BE04FE"/>
    <w:rsid w:val="52E00474"/>
    <w:rsid w:val="52F12681"/>
    <w:rsid w:val="531E2D4A"/>
    <w:rsid w:val="53234805"/>
    <w:rsid w:val="533C1C56"/>
    <w:rsid w:val="53764934"/>
    <w:rsid w:val="53784B50"/>
    <w:rsid w:val="53982AFD"/>
    <w:rsid w:val="53A771E4"/>
    <w:rsid w:val="53B27A76"/>
    <w:rsid w:val="53EC4BF7"/>
    <w:rsid w:val="53FF497B"/>
    <w:rsid w:val="54005A75"/>
    <w:rsid w:val="546649A9"/>
    <w:rsid w:val="54D859A1"/>
    <w:rsid w:val="54FA3343"/>
    <w:rsid w:val="55254864"/>
    <w:rsid w:val="553761DF"/>
    <w:rsid w:val="556B28D5"/>
    <w:rsid w:val="556C4241"/>
    <w:rsid w:val="556F788D"/>
    <w:rsid w:val="55C67DF5"/>
    <w:rsid w:val="55CF47D0"/>
    <w:rsid w:val="55F00D79"/>
    <w:rsid w:val="56010E2D"/>
    <w:rsid w:val="560721BC"/>
    <w:rsid w:val="5632538A"/>
    <w:rsid w:val="563F1955"/>
    <w:rsid w:val="564C5E20"/>
    <w:rsid w:val="564C7A2D"/>
    <w:rsid w:val="56682C5A"/>
    <w:rsid w:val="566E6F41"/>
    <w:rsid w:val="56901DD6"/>
    <w:rsid w:val="5691178F"/>
    <w:rsid w:val="56B20379"/>
    <w:rsid w:val="56C854A7"/>
    <w:rsid w:val="56DE18A8"/>
    <w:rsid w:val="57030BD5"/>
    <w:rsid w:val="573D3418"/>
    <w:rsid w:val="57482A8C"/>
    <w:rsid w:val="57517B92"/>
    <w:rsid w:val="57BC36B3"/>
    <w:rsid w:val="57D4314A"/>
    <w:rsid w:val="57E427B4"/>
    <w:rsid w:val="57FD3B20"/>
    <w:rsid w:val="5822508B"/>
    <w:rsid w:val="582812EE"/>
    <w:rsid w:val="584E5E80"/>
    <w:rsid w:val="585A59BA"/>
    <w:rsid w:val="58721B1C"/>
    <w:rsid w:val="588E0972"/>
    <w:rsid w:val="58A54116"/>
    <w:rsid w:val="58B71C77"/>
    <w:rsid w:val="58C00603"/>
    <w:rsid w:val="58C779E0"/>
    <w:rsid w:val="58CB74D0"/>
    <w:rsid w:val="58E467E4"/>
    <w:rsid w:val="5919648E"/>
    <w:rsid w:val="59396B30"/>
    <w:rsid w:val="597C1F53"/>
    <w:rsid w:val="59816C3D"/>
    <w:rsid w:val="59CA0500"/>
    <w:rsid w:val="5A170196"/>
    <w:rsid w:val="5A3B04A7"/>
    <w:rsid w:val="5A6A4CC2"/>
    <w:rsid w:val="5A76409B"/>
    <w:rsid w:val="5A8F2664"/>
    <w:rsid w:val="5AAE0E58"/>
    <w:rsid w:val="5AB0697E"/>
    <w:rsid w:val="5AB117ED"/>
    <w:rsid w:val="5ACE32A8"/>
    <w:rsid w:val="5ADA7E9F"/>
    <w:rsid w:val="5AE1122D"/>
    <w:rsid w:val="5B0B62AA"/>
    <w:rsid w:val="5B2A00B2"/>
    <w:rsid w:val="5B370490"/>
    <w:rsid w:val="5B4F0CA5"/>
    <w:rsid w:val="5B5714EF"/>
    <w:rsid w:val="5B6A1223"/>
    <w:rsid w:val="5B6D0D13"/>
    <w:rsid w:val="5B8816A9"/>
    <w:rsid w:val="5B8D4F11"/>
    <w:rsid w:val="5B934B77"/>
    <w:rsid w:val="5B9B2CCD"/>
    <w:rsid w:val="5BAD4A2B"/>
    <w:rsid w:val="5BB73D3C"/>
    <w:rsid w:val="5BC14BBB"/>
    <w:rsid w:val="5BD60666"/>
    <w:rsid w:val="5BEC7E8A"/>
    <w:rsid w:val="5BEF76E9"/>
    <w:rsid w:val="5C1949F7"/>
    <w:rsid w:val="5C6A1BB1"/>
    <w:rsid w:val="5C6E4D42"/>
    <w:rsid w:val="5C8B76A2"/>
    <w:rsid w:val="5C8E7EC3"/>
    <w:rsid w:val="5CA91805"/>
    <w:rsid w:val="5CAA6C65"/>
    <w:rsid w:val="5CC70097"/>
    <w:rsid w:val="5CCF60F9"/>
    <w:rsid w:val="5CD66444"/>
    <w:rsid w:val="5CD8040E"/>
    <w:rsid w:val="5CD821BC"/>
    <w:rsid w:val="5CDF79EE"/>
    <w:rsid w:val="5CE337FB"/>
    <w:rsid w:val="5CEB1EEF"/>
    <w:rsid w:val="5D054FA0"/>
    <w:rsid w:val="5D0E3E30"/>
    <w:rsid w:val="5D301FF8"/>
    <w:rsid w:val="5D3C274B"/>
    <w:rsid w:val="5D420DC4"/>
    <w:rsid w:val="5D4635C9"/>
    <w:rsid w:val="5D4A0E10"/>
    <w:rsid w:val="5D891708"/>
    <w:rsid w:val="5DA4115C"/>
    <w:rsid w:val="5DBC24D2"/>
    <w:rsid w:val="5DC313E1"/>
    <w:rsid w:val="5DD40262"/>
    <w:rsid w:val="5DF70D68"/>
    <w:rsid w:val="5DF94AE0"/>
    <w:rsid w:val="5E1455EC"/>
    <w:rsid w:val="5E5B12F6"/>
    <w:rsid w:val="5E6247BC"/>
    <w:rsid w:val="5E960581"/>
    <w:rsid w:val="5E9842F9"/>
    <w:rsid w:val="5EB01642"/>
    <w:rsid w:val="5EB6477F"/>
    <w:rsid w:val="5ECC3FA2"/>
    <w:rsid w:val="5EE10DC7"/>
    <w:rsid w:val="5F0B6879"/>
    <w:rsid w:val="5F1662FE"/>
    <w:rsid w:val="5F250023"/>
    <w:rsid w:val="5F3F6522"/>
    <w:rsid w:val="5F41229A"/>
    <w:rsid w:val="5F526256"/>
    <w:rsid w:val="5F7F2DC3"/>
    <w:rsid w:val="5F9A5E4E"/>
    <w:rsid w:val="5FCD7FD2"/>
    <w:rsid w:val="5FD924D3"/>
    <w:rsid w:val="5FDC6467"/>
    <w:rsid w:val="5FE61094"/>
    <w:rsid w:val="5FF73AD6"/>
    <w:rsid w:val="6008725C"/>
    <w:rsid w:val="60276D05"/>
    <w:rsid w:val="60464B44"/>
    <w:rsid w:val="60D271D3"/>
    <w:rsid w:val="60D94755"/>
    <w:rsid w:val="60F670B5"/>
    <w:rsid w:val="610417D1"/>
    <w:rsid w:val="61060E38"/>
    <w:rsid w:val="61113EEE"/>
    <w:rsid w:val="613320B7"/>
    <w:rsid w:val="61447E20"/>
    <w:rsid w:val="615362B5"/>
    <w:rsid w:val="616E5D6A"/>
    <w:rsid w:val="61717A8F"/>
    <w:rsid w:val="619202C1"/>
    <w:rsid w:val="61C10BF0"/>
    <w:rsid w:val="61C20E7B"/>
    <w:rsid w:val="61C947C9"/>
    <w:rsid w:val="61E67129"/>
    <w:rsid w:val="623205C0"/>
    <w:rsid w:val="62612731"/>
    <w:rsid w:val="626A1B08"/>
    <w:rsid w:val="62970423"/>
    <w:rsid w:val="62A328CC"/>
    <w:rsid w:val="62CE02E9"/>
    <w:rsid w:val="62D022B3"/>
    <w:rsid w:val="62D376AD"/>
    <w:rsid w:val="62EC4C13"/>
    <w:rsid w:val="62EF64B1"/>
    <w:rsid w:val="62F15D85"/>
    <w:rsid w:val="62FE04A2"/>
    <w:rsid w:val="63343EC4"/>
    <w:rsid w:val="634C5B54"/>
    <w:rsid w:val="636266DE"/>
    <w:rsid w:val="63957059"/>
    <w:rsid w:val="63B95028"/>
    <w:rsid w:val="63EE6769"/>
    <w:rsid w:val="63FA3360"/>
    <w:rsid w:val="64053508"/>
    <w:rsid w:val="640A41D3"/>
    <w:rsid w:val="64373C6C"/>
    <w:rsid w:val="644C2A6B"/>
    <w:rsid w:val="645E38EF"/>
    <w:rsid w:val="646D1D84"/>
    <w:rsid w:val="64B81251"/>
    <w:rsid w:val="64DD56EC"/>
    <w:rsid w:val="650C50F9"/>
    <w:rsid w:val="651F307E"/>
    <w:rsid w:val="65257EC0"/>
    <w:rsid w:val="656352A3"/>
    <w:rsid w:val="657A4758"/>
    <w:rsid w:val="65817895"/>
    <w:rsid w:val="65A76BCF"/>
    <w:rsid w:val="65AC04FE"/>
    <w:rsid w:val="65B6317D"/>
    <w:rsid w:val="65C14135"/>
    <w:rsid w:val="65C51BD5"/>
    <w:rsid w:val="65D57FE6"/>
    <w:rsid w:val="65FC6F1B"/>
    <w:rsid w:val="66203A8D"/>
    <w:rsid w:val="662326FA"/>
    <w:rsid w:val="664241AC"/>
    <w:rsid w:val="66621C79"/>
    <w:rsid w:val="667016B7"/>
    <w:rsid w:val="6685254A"/>
    <w:rsid w:val="66967370"/>
    <w:rsid w:val="669B2BD8"/>
    <w:rsid w:val="66AB22D9"/>
    <w:rsid w:val="66B15F58"/>
    <w:rsid w:val="66B617C0"/>
    <w:rsid w:val="66BB5028"/>
    <w:rsid w:val="66C33EDD"/>
    <w:rsid w:val="66CA0DC7"/>
    <w:rsid w:val="66D13548"/>
    <w:rsid w:val="66D41533"/>
    <w:rsid w:val="67204E8B"/>
    <w:rsid w:val="672C5B80"/>
    <w:rsid w:val="674D37A6"/>
    <w:rsid w:val="67801DCE"/>
    <w:rsid w:val="67E22141"/>
    <w:rsid w:val="67F65BEC"/>
    <w:rsid w:val="68000819"/>
    <w:rsid w:val="681F5143"/>
    <w:rsid w:val="68226616"/>
    <w:rsid w:val="682B3AE8"/>
    <w:rsid w:val="68462B85"/>
    <w:rsid w:val="68550B65"/>
    <w:rsid w:val="688B0A2A"/>
    <w:rsid w:val="68B166E3"/>
    <w:rsid w:val="68B16E16"/>
    <w:rsid w:val="68B84DB4"/>
    <w:rsid w:val="68BE495C"/>
    <w:rsid w:val="68DE6DAC"/>
    <w:rsid w:val="68F93BE6"/>
    <w:rsid w:val="68FF1058"/>
    <w:rsid w:val="69005E96"/>
    <w:rsid w:val="69166546"/>
    <w:rsid w:val="691E53FA"/>
    <w:rsid w:val="69270753"/>
    <w:rsid w:val="696A706C"/>
    <w:rsid w:val="69823BDB"/>
    <w:rsid w:val="69B00BBF"/>
    <w:rsid w:val="69B20305"/>
    <w:rsid w:val="69BA7613"/>
    <w:rsid w:val="69BE2739"/>
    <w:rsid w:val="6A097E59"/>
    <w:rsid w:val="6A3F7D1E"/>
    <w:rsid w:val="6A413D5B"/>
    <w:rsid w:val="6A5E6540"/>
    <w:rsid w:val="6A794FDE"/>
    <w:rsid w:val="6A9E2C97"/>
    <w:rsid w:val="6AAA163C"/>
    <w:rsid w:val="6AB029CA"/>
    <w:rsid w:val="6AB53B3C"/>
    <w:rsid w:val="6ADF4600"/>
    <w:rsid w:val="6AF765A2"/>
    <w:rsid w:val="6AFD34C8"/>
    <w:rsid w:val="6B07083C"/>
    <w:rsid w:val="6B0D5727"/>
    <w:rsid w:val="6B150582"/>
    <w:rsid w:val="6B2018FE"/>
    <w:rsid w:val="6B2649A7"/>
    <w:rsid w:val="6B2D7B77"/>
    <w:rsid w:val="6B376C47"/>
    <w:rsid w:val="6B754253"/>
    <w:rsid w:val="6B777044"/>
    <w:rsid w:val="6B9E2823"/>
    <w:rsid w:val="6BC4672D"/>
    <w:rsid w:val="6BC54155"/>
    <w:rsid w:val="6BDB3A77"/>
    <w:rsid w:val="6C164AAF"/>
    <w:rsid w:val="6C1D1F3C"/>
    <w:rsid w:val="6C1D408F"/>
    <w:rsid w:val="6C2B2308"/>
    <w:rsid w:val="6C5C4BB7"/>
    <w:rsid w:val="6CA95923"/>
    <w:rsid w:val="6CAB169B"/>
    <w:rsid w:val="6CDA7624"/>
    <w:rsid w:val="6CE81713"/>
    <w:rsid w:val="6CF3094C"/>
    <w:rsid w:val="6CF34E17"/>
    <w:rsid w:val="6D070BEB"/>
    <w:rsid w:val="6D090170"/>
    <w:rsid w:val="6D0A4613"/>
    <w:rsid w:val="6D0B6015"/>
    <w:rsid w:val="6D30394E"/>
    <w:rsid w:val="6D7B76B4"/>
    <w:rsid w:val="6D9739CD"/>
    <w:rsid w:val="6DA560EA"/>
    <w:rsid w:val="6DB932C1"/>
    <w:rsid w:val="6E1437DA"/>
    <w:rsid w:val="6E1D3ED3"/>
    <w:rsid w:val="6E1F0847"/>
    <w:rsid w:val="6E246B33"/>
    <w:rsid w:val="6E2E4332"/>
    <w:rsid w:val="6E315BD0"/>
    <w:rsid w:val="6E3A43BC"/>
    <w:rsid w:val="6E61773C"/>
    <w:rsid w:val="6E922B12"/>
    <w:rsid w:val="6E9C573F"/>
    <w:rsid w:val="6EA23374"/>
    <w:rsid w:val="6EA77C40"/>
    <w:rsid w:val="6EB33B36"/>
    <w:rsid w:val="6ED07197"/>
    <w:rsid w:val="6EE530B5"/>
    <w:rsid w:val="6EF2710D"/>
    <w:rsid w:val="6EF73D26"/>
    <w:rsid w:val="6F280D81"/>
    <w:rsid w:val="6F3C65DA"/>
    <w:rsid w:val="6F7264A0"/>
    <w:rsid w:val="6F8A4423"/>
    <w:rsid w:val="6FC211D5"/>
    <w:rsid w:val="6FC30AAA"/>
    <w:rsid w:val="6FC50CC6"/>
    <w:rsid w:val="6FD517E9"/>
    <w:rsid w:val="6FE56C72"/>
    <w:rsid w:val="6FEC08CB"/>
    <w:rsid w:val="6FED3D79"/>
    <w:rsid w:val="703A5210"/>
    <w:rsid w:val="70A66401"/>
    <w:rsid w:val="70E92792"/>
    <w:rsid w:val="71145A61"/>
    <w:rsid w:val="71257C6E"/>
    <w:rsid w:val="7128150C"/>
    <w:rsid w:val="71545EDE"/>
    <w:rsid w:val="71600CA6"/>
    <w:rsid w:val="71724535"/>
    <w:rsid w:val="71744751"/>
    <w:rsid w:val="71755DD4"/>
    <w:rsid w:val="717A03ED"/>
    <w:rsid w:val="71A212BE"/>
    <w:rsid w:val="71B66B18"/>
    <w:rsid w:val="71D038BF"/>
    <w:rsid w:val="71E00D9A"/>
    <w:rsid w:val="71FA5E53"/>
    <w:rsid w:val="72121ED5"/>
    <w:rsid w:val="72233A82"/>
    <w:rsid w:val="722C52AF"/>
    <w:rsid w:val="727B4E14"/>
    <w:rsid w:val="728564EA"/>
    <w:rsid w:val="72936E59"/>
    <w:rsid w:val="72954F16"/>
    <w:rsid w:val="7298446F"/>
    <w:rsid w:val="72AE3C93"/>
    <w:rsid w:val="72CB65F3"/>
    <w:rsid w:val="72D07765"/>
    <w:rsid w:val="72D82ABE"/>
    <w:rsid w:val="72EB4450"/>
    <w:rsid w:val="7306587D"/>
    <w:rsid w:val="731F249B"/>
    <w:rsid w:val="73216213"/>
    <w:rsid w:val="733E6120"/>
    <w:rsid w:val="735A1725"/>
    <w:rsid w:val="73A07A74"/>
    <w:rsid w:val="73AB3D2F"/>
    <w:rsid w:val="73BA21C4"/>
    <w:rsid w:val="73C61307"/>
    <w:rsid w:val="73C86E78"/>
    <w:rsid w:val="73E965D2"/>
    <w:rsid w:val="73ED4347"/>
    <w:rsid w:val="740117C0"/>
    <w:rsid w:val="74367A9C"/>
    <w:rsid w:val="74546174"/>
    <w:rsid w:val="74716D26"/>
    <w:rsid w:val="747D2C19"/>
    <w:rsid w:val="747D391D"/>
    <w:rsid w:val="749B1FF5"/>
    <w:rsid w:val="749F1AE5"/>
    <w:rsid w:val="74B442E6"/>
    <w:rsid w:val="74CF1C9F"/>
    <w:rsid w:val="74DD1DA7"/>
    <w:rsid w:val="75151DA7"/>
    <w:rsid w:val="7535244A"/>
    <w:rsid w:val="757D16FB"/>
    <w:rsid w:val="75AB574D"/>
    <w:rsid w:val="75BC2223"/>
    <w:rsid w:val="75E8126A"/>
    <w:rsid w:val="762027B2"/>
    <w:rsid w:val="762D3121"/>
    <w:rsid w:val="763C5112"/>
    <w:rsid w:val="764B35A7"/>
    <w:rsid w:val="766618D4"/>
    <w:rsid w:val="76A038F3"/>
    <w:rsid w:val="76B850E0"/>
    <w:rsid w:val="76E80581"/>
    <w:rsid w:val="77560455"/>
    <w:rsid w:val="775A6197"/>
    <w:rsid w:val="77644920"/>
    <w:rsid w:val="776B5CAF"/>
    <w:rsid w:val="777A471C"/>
    <w:rsid w:val="779E42D6"/>
    <w:rsid w:val="77C27899"/>
    <w:rsid w:val="77D45F4A"/>
    <w:rsid w:val="782821A7"/>
    <w:rsid w:val="784B788E"/>
    <w:rsid w:val="785250C1"/>
    <w:rsid w:val="785E5813"/>
    <w:rsid w:val="786646C8"/>
    <w:rsid w:val="788D434B"/>
    <w:rsid w:val="788D4480"/>
    <w:rsid w:val="789A6BE8"/>
    <w:rsid w:val="78A25329"/>
    <w:rsid w:val="78A32008"/>
    <w:rsid w:val="78A3591C"/>
    <w:rsid w:val="78C935D5"/>
    <w:rsid w:val="78D36201"/>
    <w:rsid w:val="79935991"/>
    <w:rsid w:val="79FE7E0A"/>
    <w:rsid w:val="7A3631F6"/>
    <w:rsid w:val="7A3A0ABA"/>
    <w:rsid w:val="7A5944E4"/>
    <w:rsid w:val="7A7237F8"/>
    <w:rsid w:val="7A992B33"/>
    <w:rsid w:val="7AC758F2"/>
    <w:rsid w:val="7ADB314B"/>
    <w:rsid w:val="7AEA7832"/>
    <w:rsid w:val="7B2014A6"/>
    <w:rsid w:val="7B3F3CCF"/>
    <w:rsid w:val="7B4A6DD9"/>
    <w:rsid w:val="7B51340D"/>
    <w:rsid w:val="7B5B603A"/>
    <w:rsid w:val="7B601DC5"/>
    <w:rsid w:val="7B690757"/>
    <w:rsid w:val="7B6E3FBF"/>
    <w:rsid w:val="7BA479E1"/>
    <w:rsid w:val="7BD52290"/>
    <w:rsid w:val="7BD55DED"/>
    <w:rsid w:val="7BE20509"/>
    <w:rsid w:val="7C1504D5"/>
    <w:rsid w:val="7C354ADD"/>
    <w:rsid w:val="7C442F72"/>
    <w:rsid w:val="7C574A54"/>
    <w:rsid w:val="7C63789C"/>
    <w:rsid w:val="7C6D071B"/>
    <w:rsid w:val="7CB82837"/>
    <w:rsid w:val="7CBC6FAC"/>
    <w:rsid w:val="7CBE0F77"/>
    <w:rsid w:val="7CC068AC"/>
    <w:rsid w:val="7CCB71F0"/>
    <w:rsid w:val="7CDB5685"/>
    <w:rsid w:val="7D20578D"/>
    <w:rsid w:val="7D2C4132"/>
    <w:rsid w:val="7D380D29"/>
    <w:rsid w:val="7D3A560F"/>
    <w:rsid w:val="7D4274B2"/>
    <w:rsid w:val="7D474AC8"/>
    <w:rsid w:val="7DA97531"/>
    <w:rsid w:val="7DB67EA0"/>
    <w:rsid w:val="7DCA74A7"/>
    <w:rsid w:val="7DD74128"/>
    <w:rsid w:val="7DD97CE0"/>
    <w:rsid w:val="7DDF73F6"/>
    <w:rsid w:val="7DE1491F"/>
    <w:rsid w:val="7E0E1A8A"/>
    <w:rsid w:val="7E15699F"/>
    <w:rsid w:val="7E1F194A"/>
    <w:rsid w:val="7E33504C"/>
    <w:rsid w:val="7E370FE0"/>
    <w:rsid w:val="7E483C95"/>
    <w:rsid w:val="7E5020A2"/>
    <w:rsid w:val="7E6604D4"/>
    <w:rsid w:val="7E673994"/>
    <w:rsid w:val="7E6976D6"/>
    <w:rsid w:val="7E8B6C36"/>
    <w:rsid w:val="7EA146AC"/>
    <w:rsid w:val="7EB22415"/>
    <w:rsid w:val="7EC62364"/>
    <w:rsid w:val="7ECD7CFD"/>
    <w:rsid w:val="7F121E8D"/>
    <w:rsid w:val="7F25342F"/>
    <w:rsid w:val="7F34107C"/>
    <w:rsid w:val="7F453289"/>
    <w:rsid w:val="7F604567"/>
    <w:rsid w:val="7F6E0A32"/>
    <w:rsid w:val="7F8176B7"/>
    <w:rsid w:val="7F855D7C"/>
    <w:rsid w:val="7F9F490B"/>
    <w:rsid w:val="7FC70142"/>
    <w:rsid w:val="7FF60A27"/>
    <w:rsid w:val="7FF87DCA"/>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100"/>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54"/>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55"/>
    <w:autoRedefine/>
    <w:qFormat/>
    <w:uiPriority w:val="0"/>
    <w:pPr>
      <w:keepNext/>
      <w:jc w:val="center"/>
      <w:outlineLvl w:val="3"/>
    </w:pPr>
    <w:rPr>
      <w:rFonts w:eastAsia="新宋体"/>
      <w:sz w:val="30"/>
      <w:szCs w:val="21"/>
    </w:rPr>
  </w:style>
  <w:style w:type="paragraph" w:styleId="10">
    <w:name w:val="heading 5"/>
    <w:basedOn w:val="1"/>
    <w:next w:val="1"/>
    <w:qFormat/>
    <w:uiPriority w:val="9"/>
    <w:pPr>
      <w:keepNext/>
      <w:keepLines/>
      <w:numPr>
        <w:ilvl w:val="4"/>
        <w:numId w:val="1"/>
      </w:numPr>
      <w:ind w:left="0" w:firstLine="0" w:firstLineChars="0"/>
      <w:jc w:val="center"/>
      <w:outlineLvl w:val="4"/>
    </w:pPr>
    <w:rPr>
      <w:rFonts w:hAnsi="宋体" w:cs="宋体"/>
      <w:b/>
      <w:bCs/>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93"/>
    <w:autoRedefine/>
    <w:qFormat/>
    <w:uiPriority w:val="0"/>
    <w:pPr>
      <w:ind w:firstLine="420" w:firstLineChars="100"/>
    </w:pPr>
  </w:style>
  <w:style w:type="paragraph" w:styleId="3">
    <w:name w:val="Body Text"/>
    <w:basedOn w:val="1"/>
    <w:next w:val="4"/>
    <w:link w:val="92"/>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1">
    <w:name w:val="Normal Indent"/>
    <w:basedOn w:val="1"/>
    <w:link w:val="56"/>
    <w:autoRedefine/>
    <w:qFormat/>
    <w:uiPriority w:val="0"/>
    <w:pPr>
      <w:ind w:firstLine="420"/>
    </w:pPr>
    <w:rPr>
      <w:szCs w:val="20"/>
    </w:rPr>
  </w:style>
  <w:style w:type="paragraph" w:styleId="12">
    <w:name w:val="Document Map"/>
    <w:basedOn w:val="1"/>
    <w:link w:val="57"/>
    <w:autoRedefine/>
    <w:semiHidden/>
    <w:qFormat/>
    <w:uiPriority w:val="0"/>
    <w:pPr>
      <w:shd w:val="clear" w:color="auto" w:fill="000080"/>
    </w:pPr>
  </w:style>
  <w:style w:type="paragraph" w:styleId="13">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4">
    <w:name w:val="annotation text"/>
    <w:basedOn w:val="1"/>
    <w:autoRedefine/>
    <w:unhideWhenUsed/>
    <w:qFormat/>
    <w:uiPriority w:val="99"/>
    <w:pPr>
      <w:jc w:val="left"/>
    </w:pPr>
  </w:style>
  <w:style w:type="paragraph" w:styleId="15">
    <w:name w:val="Body Text Indent"/>
    <w:basedOn w:val="1"/>
    <w:next w:val="16"/>
    <w:link w:val="58"/>
    <w:autoRedefine/>
    <w:qFormat/>
    <w:uiPriority w:val="0"/>
    <w:pPr>
      <w:spacing w:after="120"/>
      <w:ind w:left="420" w:leftChars="200"/>
    </w:pPr>
  </w:style>
  <w:style w:type="paragraph" w:styleId="16">
    <w:name w:val="envelope return"/>
    <w:basedOn w:val="1"/>
    <w:autoRedefine/>
    <w:unhideWhenUsed/>
    <w:qFormat/>
    <w:uiPriority w:val="99"/>
    <w:pPr>
      <w:snapToGrid w:val="0"/>
    </w:pPr>
    <w:rPr>
      <w:rFonts w:ascii="Arial" w:hAnsi="Arial"/>
    </w:rPr>
  </w:style>
  <w:style w:type="paragraph" w:styleId="17">
    <w:name w:val="Plain Text"/>
    <w:basedOn w:val="1"/>
    <w:link w:val="98"/>
    <w:autoRedefine/>
    <w:qFormat/>
    <w:uiPriority w:val="0"/>
    <w:rPr>
      <w:rFonts w:ascii="宋体" w:hAnsi="Courier New"/>
      <w:kern w:val="0"/>
      <w:sz w:val="20"/>
      <w:szCs w:val="21"/>
    </w:rPr>
  </w:style>
  <w:style w:type="paragraph" w:styleId="18">
    <w:name w:val="Date"/>
    <w:basedOn w:val="1"/>
    <w:next w:val="1"/>
    <w:link w:val="59"/>
    <w:autoRedefine/>
    <w:qFormat/>
    <w:uiPriority w:val="0"/>
    <w:pPr>
      <w:ind w:left="100" w:leftChars="2500"/>
    </w:pPr>
  </w:style>
  <w:style w:type="paragraph" w:styleId="19">
    <w:name w:val="Balloon Text"/>
    <w:basedOn w:val="1"/>
    <w:link w:val="60"/>
    <w:autoRedefine/>
    <w:semiHidden/>
    <w:qFormat/>
    <w:uiPriority w:val="0"/>
    <w:rPr>
      <w:sz w:val="18"/>
      <w:szCs w:val="18"/>
    </w:rPr>
  </w:style>
  <w:style w:type="paragraph" w:styleId="20">
    <w:name w:val="footer"/>
    <w:basedOn w:val="1"/>
    <w:link w:val="61"/>
    <w:autoRedefine/>
    <w:qFormat/>
    <w:uiPriority w:val="99"/>
    <w:pPr>
      <w:tabs>
        <w:tab w:val="center" w:pos="4153"/>
        <w:tab w:val="right" w:pos="8306"/>
      </w:tabs>
      <w:snapToGrid w:val="0"/>
      <w:jc w:val="left"/>
    </w:pPr>
    <w:rPr>
      <w:sz w:val="18"/>
      <w:szCs w:val="18"/>
    </w:rPr>
  </w:style>
  <w:style w:type="paragraph" w:styleId="21">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3">
    <w:name w:val="Body Text Indent 3"/>
    <w:basedOn w:val="1"/>
    <w:next w:val="13"/>
    <w:link w:val="63"/>
    <w:autoRedefine/>
    <w:qFormat/>
    <w:uiPriority w:val="0"/>
    <w:pPr>
      <w:spacing w:line="520" w:lineRule="exact"/>
      <w:ind w:firstLine="539" w:firstLineChars="184"/>
    </w:pPr>
    <w:rPr>
      <w:rFonts w:ascii="宋体"/>
      <w:b/>
      <w:spacing w:val="6"/>
      <w:sz w:val="28"/>
    </w:r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5">
    <w:name w:val="Body Text First Indent 2"/>
    <w:basedOn w:val="15"/>
    <w:next w:val="1"/>
    <w:link w:val="95"/>
    <w:autoRedefine/>
    <w:unhideWhenUsed/>
    <w:qFormat/>
    <w:uiPriority w:val="99"/>
    <w:pPr>
      <w:ind w:firstLine="20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bCs/>
    </w:rPr>
  </w:style>
  <w:style w:type="character" w:styleId="30">
    <w:name w:val="page number"/>
    <w:autoRedefine/>
    <w:qFormat/>
    <w:uiPriority w:val="0"/>
  </w:style>
  <w:style w:type="character" w:styleId="31">
    <w:name w:val="FollowedHyperlink"/>
    <w:autoRedefine/>
    <w:unhideWhenUsed/>
    <w:qFormat/>
    <w:uiPriority w:val="99"/>
    <w:rPr>
      <w:color w:val="800080"/>
      <w:u w:val="none"/>
    </w:rPr>
  </w:style>
  <w:style w:type="character" w:styleId="32">
    <w:name w:val="Emphasis"/>
    <w:autoRedefine/>
    <w:qFormat/>
    <w:uiPriority w:val="0"/>
    <w:rPr>
      <w:b/>
      <w:bCs/>
    </w:rPr>
  </w:style>
  <w:style w:type="character" w:styleId="33">
    <w:name w:val="HTML Definition"/>
    <w:autoRedefine/>
    <w:unhideWhenUsed/>
    <w:qFormat/>
    <w:uiPriority w:val="99"/>
  </w:style>
  <w:style w:type="character" w:styleId="34">
    <w:name w:val="HTML Typewriter"/>
    <w:autoRedefine/>
    <w:unhideWhenUsed/>
    <w:qFormat/>
    <w:uiPriority w:val="99"/>
    <w:rPr>
      <w:rFonts w:hint="default" w:ascii="monospace" w:hAnsi="monospace" w:eastAsia="monospace" w:cs="monospace"/>
      <w:sz w:val="20"/>
    </w:rPr>
  </w:style>
  <w:style w:type="character" w:styleId="35">
    <w:name w:val="HTML Acronym"/>
    <w:autoRedefine/>
    <w:unhideWhenUsed/>
    <w:qFormat/>
    <w:uiPriority w:val="99"/>
  </w:style>
  <w:style w:type="character" w:styleId="36">
    <w:name w:val="HTML Variable"/>
    <w:autoRedefine/>
    <w:unhideWhenUsed/>
    <w:qFormat/>
    <w:uiPriority w:val="99"/>
  </w:style>
  <w:style w:type="character" w:styleId="37">
    <w:name w:val="Hyperlink"/>
    <w:autoRedefine/>
    <w:unhideWhenUsed/>
    <w:qFormat/>
    <w:uiPriority w:val="99"/>
    <w:rPr>
      <w:color w:val="0000FF"/>
      <w:u w:val="none"/>
    </w:rPr>
  </w:style>
  <w:style w:type="character" w:styleId="38">
    <w:name w:val="HTML Code"/>
    <w:autoRedefine/>
    <w:unhideWhenUsed/>
    <w:qFormat/>
    <w:uiPriority w:val="99"/>
    <w:rPr>
      <w:rFonts w:hint="default" w:ascii="monospace" w:hAnsi="monospace" w:eastAsia="monospace" w:cs="monospace"/>
      <w:sz w:val="20"/>
    </w:rPr>
  </w:style>
  <w:style w:type="character" w:styleId="39">
    <w:name w:val="annotation reference"/>
    <w:basedOn w:val="28"/>
    <w:autoRedefine/>
    <w:semiHidden/>
    <w:unhideWhenUsed/>
    <w:qFormat/>
    <w:uiPriority w:val="99"/>
    <w:rPr>
      <w:sz w:val="21"/>
      <w:szCs w:val="21"/>
    </w:rPr>
  </w:style>
  <w:style w:type="character" w:styleId="40">
    <w:name w:val="HTML Cite"/>
    <w:autoRedefine/>
    <w:unhideWhenUsed/>
    <w:qFormat/>
    <w:uiPriority w:val="99"/>
  </w:style>
  <w:style w:type="character" w:styleId="41">
    <w:name w:val="HTML Keyboard"/>
    <w:autoRedefine/>
    <w:unhideWhenUsed/>
    <w:qFormat/>
    <w:uiPriority w:val="99"/>
    <w:rPr>
      <w:rFonts w:ascii="monospace" w:hAnsi="monospace" w:eastAsia="monospace" w:cs="monospace"/>
      <w:sz w:val="20"/>
    </w:rPr>
  </w:style>
  <w:style w:type="character" w:styleId="42">
    <w:name w:val="HTML Sample"/>
    <w:autoRedefine/>
    <w:unhideWhenUsed/>
    <w:qFormat/>
    <w:uiPriority w:val="99"/>
    <w:rPr>
      <w:rFonts w:hint="default" w:ascii="monospace" w:hAnsi="monospace" w:eastAsia="monospace" w:cs="monospace"/>
    </w:rPr>
  </w:style>
  <w:style w:type="paragraph" w:customStyle="1" w:styleId="43">
    <w:name w:val="BodyText1I21"/>
    <w:basedOn w:val="44"/>
    <w:autoRedefine/>
    <w:qFormat/>
    <w:uiPriority w:val="99"/>
    <w:pPr>
      <w:ind w:firstLine="420"/>
    </w:pPr>
  </w:style>
  <w:style w:type="paragraph" w:customStyle="1" w:styleId="44">
    <w:name w:val="BodyTextIndent1"/>
    <w:basedOn w:val="1"/>
    <w:next w:val="45"/>
    <w:autoRedefine/>
    <w:qFormat/>
    <w:uiPriority w:val="99"/>
    <w:pPr>
      <w:spacing w:after="120"/>
      <w:ind w:left="420"/>
    </w:pPr>
  </w:style>
  <w:style w:type="paragraph" w:customStyle="1" w:styleId="45">
    <w:name w:val="EnvelopeReturn1"/>
    <w:basedOn w:val="1"/>
    <w:autoRedefine/>
    <w:qFormat/>
    <w:uiPriority w:val="99"/>
    <w:rPr>
      <w:rFonts w:ascii="Arial" w:hAnsi="Arial"/>
    </w:rPr>
  </w:style>
  <w:style w:type="paragraph" w:customStyle="1" w:styleId="46">
    <w:name w:val="段"/>
    <w:next w:val="4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正文 A"/>
    <w:next w:val="46"/>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8">
    <w:name w:val="BodyText1I2"/>
    <w:basedOn w:val="49"/>
    <w:autoRedefine/>
    <w:qFormat/>
    <w:uiPriority w:val="99"/>
    <w:pPr>
      <w:spacing w:line="360" w:lineRule="auto"/>
      <w:ind w:left="0" w:leftChars="0"/>
      <w:jc w:val="center"/>
    </w:pPr>
    <w:rPr>
      <w:b/>
      <w:bCs/>
      <w:sz w:val="44"/>
      <w:szCs w:val="44"/>
    </w:rPr>
  </w:style>
  <w:style w:type="paragraph" w:customStyle="1" w:styleId="49">
    <w:name w:val="BodyTextIndent"/>
    <w:basedOn w:val="1"/>
    <w:next w:val="50"/>
    <w:autoRedefine/>
    <w:qFormat/>
    <w:uiPriority w:val="99"/>
    <w:pPr>
      <w:spacing w:after="120"/>
      <w:ind w:left="420" w:leftChars="200"/>
    </w:pPr>
  </w:style>
  <w:style w:type="paragraph" w:customStyle="1" w:styleId="50">
    <w:name w:val="EnvelopeReturn"/>
    <w:basedOn w:val="1"/>
    <w:autoRedefine/>
    <w:qFormat/>
    <w:uiPriority w:val="99"/>
    <w:pPr>
      <w:snapToGrid w:val="0"/>
    </w:pPr>
    <w:rPr>
      <w:rFonts w:ascii="Arial" w:hAnsi="Arial"/>
    </w:rPr>
  </w:style>
  <w:style w:type="paragraph" w:customStyle="1" w:styleId="51">
    <w:name w:val="正文1"/>
    <w:basedOn w:val="1"/>
    <w:autoRedefine/>
    <w:qFormat/>
    <w:uiPriority w:val="0"/>
    <w:pPr>
      <w:spacing w:line="360" w:lineRule="auto"/>
      <w:ind w:firstLine="361"/>
    </w:pPr>
    <w:rPr>
      <w:rFonts w:ascii="宋体" w:hAnsi="宋体"/>
    </w:rPr>
  </w:style>
  <w:style w:type="character" w:customStyle="1" w:styleId="52">
    <w:name w:val="标题 1 字符"/>
    <w:link w:val="6"/>
    <w:autoRedefine/>
    <w:qFormat/>
    <w:uiPriority w:val="0"/>
    <w:rPr>
      <w:b/>
      <w:bCs/>
      <w:kern w:val="44"/>
      <w:sz w:val="44"/>
      <w:szCs w:val="44"/>
    </w:rPr>
  </w:style>
  <w:style w:type="character" w:customStyle="1" w:styleId="53">
    <w:name w:val="标题 2 字符"/>
    <w:autoRedefine/>
    <w:qFormat/>
    <w:uiPriority w:val="0"/>
    <w:rPr>
      <w:rFonts w:ascii="Arial" w:hAnsi="Arial" w:eastAsia="黑体"/>
      <w:b/>
      <w:bCs/>
      <w:kern w:val="2"/>
      <w:sz w:val="32"/>
      <w:szCs w:val="32"/>
    </w:rPr>
  </w:style>
  <w:style w:type="character" w:customStyle="1" w:styleId="54">
    <w:name w:val="标题 3 字符"/>
    <w:link w:val="8"/>
    <w:autoRedefine/>
    <w:qFormat/>
    <w:uiPriority w:val="0"/>
    <w:rPr>
      <w:b/>
      <w:bCs/>
      <w:kern w:val="2"/>
      <w:sz w:val="32"/>
      <w:szCs w:val="32"/>
    </w:rPr>
  </w:style>
  <w:style w:type="character" w:customStyle="1" w:styleId="55">
    <w:name w:val="标题 4 字符"/>
    <w:link w:val="9"/>
    <w:autoRedefine/>
    <w:qFormat/>
    <w:uiPriority w:val="0"/>
    <w:rPr>
      <w:rFonts w:eastAsia="新宋体"/>
      <w:kern w:val="2"/>
      <w:sz w:val="30"/>
      <w:szCs w:val="21"/>
    </w:rPr>
  </w:style>
  <w:style w:type="character" w:customStyle="1" w:styleId="56">
    <w:name w:val="正文缩进 字符"/>
    <w:link w:val="11"/>
    <w:autoRedefine/>
    <w:qFormat/>
    <w:uiPriority w:val="0"/>
    <w:rPr>
      <w:kern w:val="2"/>
      <w:sz w:val="21"/>
    </w:rPr>
  </w:style>
  <w:style w:type="character" w:customStyle="1" w:styleId="57">
    <w:name w:val="文档结构图 字符"/>
    <w:link w:val="12"/>
    <w:autoRedefine/>
    <w:semiHidden/>
    <w:qFormat/>
    <w:uiPriority w:val="0"/>
    <w:rPr>
      <w:kern w:val="2"/>
      <w:sz w:val="21"/>
      <w:szCs w:val="24"/>
      <w:shd w:val="clear" w:color="auto" w:fill="000080"/>
    </w:rPr>
  </w:style>
  <w:style w:type="character" w:customStyle="1" w:styleId="58">
    <w:name w:val="正文文本缩进 字符"/>
    <w:link w:val="15"/>
    <w:autoRedefine/>
    <w:qFormat/>
    <w:uiPriority w:val="0"/>
    <w:rPr>
      <w:kern w:val="2"/>
      <w:sz w:val="21"/>
      <w:szCs w:val="24"/>
    </w:rPr>
  </w:style>
  <w:style w:type="character" w:customStyle="1" w:styleId="59">
    <w:name w:val="日期 字符"/>
    <w:link w:val="18"/>
    <w:autoRedefine/>
    <w:qFormat/>
    <w:uiPriority w:val="0"/>
    <w:rPr>
      <w:kern w:val="2"/>
      <w:sz w:val="21"/>
      <w:szCs w:val="24"/>
    </w:rPr>
  </w:style>
  <w:style w:type="character" w:customStyle="1" w:styleId="60">
    <w:name w:val="批注框文本 字符"/>
    <w:link w:val="19"/>
    <w:autoRedefine/>
    <w:semiHidden/>
    <w:qFormat/>
    <w:uiPriority w:val="0"/>
    <w:rPr>
      <w:kern w:val="2"/>
      <w:sz w:val="18"/>
      <w:szCs w:val="18"/>
    </w:rPr>
  </w:style>
  <w:style w:type="character" w:customStyle="1" w:styleId="61">
    <w:name w:val="页脚 字符"/>
    <w:link w:val="20"/>
    <w:autoRedefine/>
    <w:qFormat/>
    <w:uiPriority w:val="99"/>
    <w:rPr>
      <w:kern w:val="2"/>
      <w:sz w:val="18"/>
      <w:szCs w:val="18"/>
    </w:rPr>
  </w:style>
  <w:style w:type="character" w:customStyle="1" w:styleId="62">
    <w:name w:val="页眉 字符"/>
    <w:link w:val="21"/>
    <w:autoRedefine/>
    <w:qFormat/>
    <w:uiPriority w:val="0"/>
    <w:rPr>
      <w:kern w:val="2"/>
      <w:sz w:val="18"/>
      <w:szCs w:val="18"/>
    </w:rPr>
  </w:style>
  <w:style w:type="character" w:customStyle="1" w:styleId="63">
    <w:name w:val="正文文本缩进 3 字符"/>
    <w:link w:val="23"/>
    <w:autoRedefine/>
    <w:qFormat/>
    <w:uiPriority w:val="0"/>
    <w:rPr>
      <w:rFonts w:ascii="宋体"/>
      <w:b/>
      <w:spacing w:val="6"/>
      <w:kern w:val="2"/>
      <w:sz w:val="28"/>
      <w:szCs w:val="24"/>
    </w:rPr>
  </w:style>
  <w:style w:type="character" w:customStyle="1" w:styleId="64">
    <w:name w:val="正文缩进2格 Char"/>
    <w:link w:val="65"/>
    <w:autoRedefine/>
    <w:qFormat/>
    <w:locked/>
    <w:uiPriority w:val="0"/>
    <w:rPr>
      <w:rFonts w:ascii="仿宋_GB2312" w:hAnsi="宋体" w:eastAsia="仿宋_GB2312"/>
      <w:kern w:val="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标题 3.1 Char"/>
    <w:link w:val="67"/>
    <w:autoRedefine/>
    <w:qFormat/>
    <w:locked/>
    <w:uiPriority w:val="0"/>
    <w:rPr>
      <w:rFonts w:ascii="宋体" w:hAnsi="宋体"/>
      <w:b/>
      <w:bCs/>
      <w:color w:val="000000"/>
      <w:kern w:val="2"/>
      <w:sz w:val="32"/>
      <w:szCs w:val="32"/>
    </w:rPr>
  </w:style>
  <w:style w:type="paragraph" w:customStyle="1" w:styleId="67">
    <w:name w:val="标题 3.1"/>
    <w:basedOn w:val="8"/>
    <w:link w:val="66"/>
    <w:autoRedefine/>
    <w:qFormat/>
    <w:uiPriority w:val="0"/>
    <w:pPr>
      <w:tabs>
        <w:tab w:val="left" w:pos="1440"/>
        <w:tab w:val="left" w:pos="1620"/>
      </w:tabs>
      <w:spacing w:line="600" w:lineRule="exact"/>
    </w:pPr>
    <w:rPr>
      <w:rFonts w:ascii="宋体" w:hAnsi="宋体"/>
      <w:color w:val="000000"/>
    </w:rPr>
  </w:style>
  <w:style w:type="paragraph" w:customStyle="1" w:styleId="68">
    <w:name w:val="Char"/>
    <w:basedOn w:val="1"/>
    <w:autoRedefine/>
    <w:qFormat/>
    <w:uiPriority w:val="0"/>
    <w:rPr>
      <w:rFonts w:ascii="Tahoma" w:hAnsi="Tahoma"/>
      <w:sz w:val="24"/>
      <w:szCs w:val="20"/>
    </w:rPr>
  </w:style>
  <w:style w:type="paragraph" w:customStyle="1" w:styleId="69">
    <w:name w:val="正文缩进4格"/>
    <w:basedOn w:val="65"/>
    <w:autoRedefine/>
    <w:qFormat/>
    <w:uiPriority w:val="0"/>
    <w:pPr>
      <w:ind w:left="2" w:firstLine="538" w:firstLineChars="192"/>
    </w:pPr>
    <w:rPr>
      <w:color w:val="000000"/>
      <w:sz w:val="28"/>
    </w:rPr>
  </w:style>
  <w:style w:type="paragraph" w:customStyle="1" w:styleId="70">
    <w:name w:val="Char Char Char Char"/>
    <w:basedOn w:val="1"/>
    <w:autoRedefine/>
    <w:qFormat/>
    <w:uiPriority w:val="0"/>
    <w:rPr>
      <w:rFonts w:ascii="Tahoma" w:hAnsi="Tahoma"/>
      <w:sz w:val="24"/>
      <w:szCs w:val="20"/>
    </w:rPr>
  </w:style>
  <w:style w:type="paragraph" w:customStyle="1" w:styleId="71">
    <w:name w:val="Char1"/>
    <w:basedOn w:val="1"/>
    <w:autoRedefine/>
    <w:qFormat/>
    <w:uiPriority w:val="0"/>
    <w:pPr>
      <w:tabs>
        <w:tab w:val="left" w:pos="840"/>
      </w:tabs>
      <w:ind w:left="840" w:hanging="420"/>
    </w:pPr>
    <w:rPr>
      <w:sz w:val="24"/>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5">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6">
    <w:name w:val="Char2"/>
    <w:basedOn w:val="1"/>
    <w:autoRedefine/>
    <w:qFormat/>
    <w:uiPriority w:val="0"/>
    <w:rPr>
      <w:rFonts w:ascii="Tahoma" w:hAnsi="Tahoma"/>
      <w:sz w:val="24"/>
      <w:szCs w:val="20"/>
    </w:rPr>
  </w:style>
  <w:style w:type="paragraph" w:customStyle="1" w:styleId="77">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8">
    <w:name w:val="普通正文 Char"/>
    <w:link w:val="79"/>
    <w:autoRedefine/>
    <w:qFormat/>
    <w:uiPriority w:val="0"/>
    <w:rPr>
      <w:rFonts w:ascii="Arial" w:hAnsi="Arial"/>
      <w:sz w:val="24"/>
      <w:szCs w:val="24"/>
    </w:rPr>
  </w:style>
  <w:style w:type="paragraph" w:customStyle="1" w:styleId="79">
    <w:name w:val="普通正文"/>
    <w:basedOn w:val="1"/>
    <w:link w:val="78"/>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0">
    <w:name w:val="mini-outputtext1"/>
    <w:autoRedefine/>
    <w:qFormat/>
    <w:uiPriority w:val="0"/>
  </w:style>
  <w:style w:type="character" w:customStyle="1" w:styleId="81">
    <w:name w:val="font31"/>
    <w:autoRedefine/>
    <w:qFormat/>
    <w:uiPriority w:val="0"/>
    <w:rPr>
      <w:rFonts w:hint="eastAsia" w:ascii="宋体" w:hAnsi="宋体" w:eastAsia="宋体" w:cs="宋体"/>
      <w:color w:val="000000"/>
      <w:sz w:val="21"/>
      <w:szCs w:val="21"/>
      <w:u w:val="none"/>
    </w:rPr>
  </w:style>
  <w:style w:type="character" w:customStyle="1" w:styleId="82">
    <w:name w:val="font61"/>
    <w:autoRedefine/>
    <w:qFormat/>
    <w:uiPriority w:val="0"/>
    <w:rPr>
      <w:rFonts w:hint="default" w:ascii="Times New Roman" w:hAnsi="Times New Roman" w:cs="Times New Roman"/>
      <w:color w:val="000000"/>
      <w:sz w:val="21"/>
      <w:szCs w:val="21"/>
      <w:u w:val="none"/>
    </w:rPr>
  </w:style>
  <w:style w:type="character" w:customStyle="1" w:styleId="83">
    <w:name w:val="font01"/>
    <w:autoRedefine/>
    <w:qFormat/>
    <w:uiPriority w:val="0"/>
    <w:rPr>
      <w:rFonts w:hint="default" w:ascii="等线" w:hAnsi="等线" w:eastAsia="等线" w:cs="等线"/>
      <w:color w:val="000000"/>
      <w:sz w:val="22"/>
      <w:szCs w:val="22"/>
      <w:u w:val="none"/>
    </w:rPr>
  </w:style>
  <w:style w:type="character" w:customStyle="1" w:styleId="84">
    <w:name w:val="font51"/>
    <w:autoRedefine/>
    <w:qFormat/>
    <w:uiPriority w:val="0"/>
    <w:rPr>
      <w:rFonts w:hint="default" w:ascii="等线" w:hAnsi="等线" w:eastAsia="等线" w:cs="等线"/>
      <w:b/>
      <w:bCs/>
      <w:color w:val="000000"/>
      <w:sz w:val="22"/>
      <w:szCs w:val="22"/>
      <w:u w:val="none"/>
    </w:rPr>
  </w:style>
  <w:style w:type="paragraph" w:customStyle="1" w:styleId="85">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6">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7">
    <w:name w:val="网格型1"/>
    <w:basedOn w:val="2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NormalCharacter"/>
    <w:autoRedefine/>
    <w:qFormat/>
    <w:uiPriority w:val="99"/>
  </w:style>
  <w:style w:type="character" w:customStyle="1" w:styleId="89">
    <w:name w:val="font21"/>
    <w:basedOn w:val="28"/>
    <w:autoRedefine/>
    <w:qFormat/>
    <w:uiPriority w:val="0"/>
    <w:rPr>
      <w:rFonts w:hint="eastAsia" w:ascii="宋体" w:hAnsi="宋体" w:eastAsia="宋体" w:cs="宋体"/>
      <w:color w:val="000000"/>
      <w:sz w:val="18"/>
      <w:szCs w:val="18"/>
      <w:u w:val="none"/>
    </w:rPr>
  </w:style>
  <w:style w:type="character" w:customStyle="1" w:styleId="90">
    <w:name w:val="font81"/>
    <w:basedOn w:val="28"/>
    <w:autoRedefine/>
    <w:qFormat/>
    <w:uiPriority w:val="0"/>
    <w:rPr>
      <w:rFonts w:hint="eastAsia" w:ascii="宋体" w:hAnsi="宋体" w:eastAsia="宋体" w:cs="宋体"/>
      <w:color w:val="000000"/>
      <w:sz w:val="18"/>
      <w:szCs w:val="18"/>
      <w:u w:val="none"/>
    </w:rPr>
  </w:style>
  <w:style w:type="paragraph" w:customStyle="1" w:styleId="91">
    <w:name w:val="纯文本1"/>
    <w:basedOn w:val="1"/>
    <w:autoRedefine/>
    <w:qFormat/>
    <w:uiPriority w:val="0"/>
    <w:rPr>
      <w:rFonts w:ascii="宋体" w:hAnsi="Courier New" w:cs="Courier New"/>
      <w:szCs w:val="21"/>
    </w:rPr>
  </w:style>
  <w:style w:type="character" w:customStyle="1" w:styleId="92">
    <w:name w:val="正文文本 字符"/>
    <w:basedOn w:val="28"/>
    <w:link w:val="3"/>
    <w:autoRedefine/>
    <w:qFormat/>
    <w:uiPriority w:val="0"/>
    <w:rPr>
      <w:kern w:val="2"/>
      <w:sz w:val="21"/>
      <w:szCs w:val="24"/>
    </w:rPr>
  </w:style>
  <w:style w:type="character" w:customStyle="1" w:styleId="93">
    <w:name w:val="正文文本首行缩进 字符"/>
    <w:basedOn w:val="92"/>
    <w:link w:val="2"/>
    <w:autoRedefine/>
    <w:qFormat/>
    <w:uiPriority w:val="0"/>
    <w:rPr>
      <w:kern w:val="2"/>
      <w:sz w:val="21"/>
      <w:szCs w:val="24"/>
    </w:rPr>
  </w:style>
  <w:style w:type="character" w:customStyle="1" w:styleId="94">
    <w:name w:val="font11"/>
    <w:basedOn w:val="28"/>
    <w:autoRedefine/>
    <w:qFormat/>
    <w:uiPriority w:val="0"/>
    <w:rPr>
      <w:rFonts w:hint="eastAsia" w:ascii="宋体" w:hAnsi="宋体" w:eastAsia="宋体" w:cs="宋体"/>
      <w:color w:val="000000"/>
      <w:sz w:val="21"/>
      <w:szCs w:val="21"/>
      <w:u w:val="none"/>
    </w:rPr>
  </w:style>
  <w:style w:type="character" w:customStyle="1" w:styleId="95">
    <w:name w:val="正文文本首行缩进 2 字符"/>
    <w:link w:val="25"/>
    <w:autoRedefine/>
    <w:qFormat/>
    <w:uiPriority w:val="0"/>
    <w:rPr>
      <w:kern w:val="2"/>
      <w:sz w:val="21"/>
      <w:szCs w:val="24"/>
    </w:rPr>
  </w:style>
  <w:style w:type="paragraph" w:styleId="96">
    <w:name w:val="List Paragraph"/>
    <w:basedOn w:val="1"/>
    <w:autoRedefine/>
    <w:unhideWhenUsed/>
    <w:qFormat/>
    <w:uiPriority w:val="99"/>
    <w:pPr>
      <w:ind w:firstLine="420" w:firstLineChars="200"/>
    </w:pPr>
  </w:style>
  <w:style w:type="character" w:customStyle="1" w:styleId="97">
    <w:name w:val="未处理的提及1"/>
    <w:basedOn w:val="28"/>
    <w:autoRedefine/>
    <w:semiHidden/>
    <w:unhideWhenUsed/>
    <w:qFormat/>
    <w:uiPriority w:val="99"/>
    <w:rPr>
      <w:color w:val="605E5C"/>
      <w:shd w:val="clear" w:color="auto" w:fill="E1DFDD"/>
    </w:rPr>
  </w:style>
  <w:style w:type="character" w:customStyle="1" w:styleId="98">
    <w:name w:val="纯文本 字符"/>
    <w:basedOn w:val="28"/>
    <w:link w:val="17"/>
    <w:autoRedefine/>
    <w:qFormat/>
    <w:uiPriority w:val="0"/>
    <w:rPr>
      <w:rFonts w:ascii="宋体" w:hAnsi="Courier New"/>
      <w:szCs w:val="21"/>
    </w:rPr>
  </w:style>
  <w:style w:type="paragraph" w:customStyle="1" w:styleId="99">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100">
    <w:name w:val="标题 2 字符1"/>
    <w:basedOn w:val="28"/>
    <w:link w:val="7"/>
    <w:autoRedefine/>
    <w:qFormat/>
    <w:locked/>
    <w:uiPriority w:val="99"/>
    <w:rPr>
      <w:rFonts w:ascii="Arial" w:hAnsi="Arial" w:eastAsia="黑体" w:cs="Times New Roman"/>
      <w:b/>
      <w:bCs/>
      <w:kern w:val="2"/>
      <w:sz w:val="32"/>
      <w:szCs w:val="32"/>
    </w:rPr>
  </w:style>
  <w:style w:type="paragraph" w:customStyle="1" w:styleId="101">
    <w:name w:val="Table Text"/>
    <w:basedOn w:val="1"/>
    <w:semiHidden/>
    <w:qFormat/>
    <w:uiPriority w:val="0"/>
    <w:rPr>
      <w:rFonts w:ascii="宋体" w:hAnsi="宋体" w:eastAsia="宋体" w:cs="宋体"/>
      <w:sz w:val="16"/>
      <w:szCs w:val="16"/>
      <w:lang w:val="en-US" w:eastAsia="en-US" w:bidi="ar-SA"/>
    </w:rPr>
  </w:style>
  <w:style w:type="table" w:customStyle="1" w:styleId="10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4440</Words>
  <Characters>5085</Characters>
  <Lines>1245</Lines>
  <Paragraphs>1370</Paragraphs>
  <TotalTime>2</TotalTime>
  <ScaleCrop>false</ScaleCrop>
  <LinksUpToDate>false</LinksUpToDate>
  <CharactersWithSpaces>5207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二旬</cp:lastModifiedBy>
  <cp:lastPrinted>2025-06-18T08:04:00Z</cp:lastPrinted>
  <dcterms:modified xsi:type="dcterms:W3CDTF">2025-07-02T01:27:15Z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487F8840BD64479E982C1279D880C09A_13</vt:lpwstr>
  </property>
  <property fmtid="{D5CDD505-2E9C-101B-9397-08002B2CF9AE}" pid="4" name="KSOTemplateDocerSaveRecord">
    <vt:lpwstr>eyJoZGlkIjoiZDdiYTY4ZDMwMjMxN2U3YjhhNjI4M2IwZDkzY2VkNWYiLCJ1c2VySWQiOiI1ODY3MzUwMzEifQ==</vt:lpwstr>
  </property>
</Properties>
</file>