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1104C">
      <w:pPr>
        <w:pStyle w:val="49"/>
        <w:rPr>
          <w:color w:val="auto"/>
          <w:highlight w:val="none"/>
        </w:rPr>
      </w:pPr>
    </w:p>
    <w:p w14:paraId="50D490E6">
      <w:pPr>
        <w:widowControl/>
        <w:snapToGrid w:val="0"/>
        <w:spacing w:line="360" w:lineRule="auto"/>
        <w:jc w:val="center"/>
        <w:rPr>
          <w:rFonts w:hint="eastAsia" w:ascii="宋体" w:eastAsia="宋体" w:cs="宋体"/>
          <w:b/>
          <w:bCs/>
          <w:color w:val="auto"/>
          <w:kern w:val="0"/>
          <w:sz w:val="44"/>
          <w:szCs w:val="44"/>
          <w:highlight w:val="none"/>
        </w:rPr>
      </w:pPr>
    </w:p>
    <w:p w14:paraId="11651737">
      <w:pPr>
        <w:widowControl/>
        <w:snapToGrid w:val="0"/>
        <w:spacing w:line="360" w:lineRule="auto"/>
        <w:jc w:val="center"/>
        <w:rPr>
          <w:rFonts w:hint="eastAsia" w:ascii="宋体" w:eastAsia="宋体" w:cs="宋体"/>
          <w:b/>
          <w:bCs/>
          <w:color w:val="auto"/>
          <w:kern w:val="0"/>
          <w:sz w:val="44"/>
          <w:szCs w:val="44"/>
          <w:highlight w:val="none"/>
        </w:rPr>
      </w:pPr>
    </w:p>
    <w:p w14:paraId="7EAA0FD6">
      <w:pPr>
        <w:widowControl/>
        <w:snapToGrid w:val="0"/>
        <w:spacing w:line="360" w:lineRule="auto"/>
        <w:jc w:val="center"/>
        <w:rPr>
          <w:rFonts w:hint="eastAsia" w:ascii="宋体" w:eastAsia="宋体" w:cs="宋体"/>
          <w:b/>
          <w:bCs/>
          <w:color w:val="auto"/>
          <w:kern w:val="0"/>
          <w:sz w:val="44"/>
          <w:szCs w:val="44"/>
          <w:highlight w:val="none"/>
          <w:lang w:val="en-US" w:eastAsia="zh-CN"/>
        </w:rPr>
      </w:pPr>
      <w:r>
        <w:rPr>
          <w:rFonts w:hint="eastAsia" w:ascii="宋体" w:eastAsia="宋体" w:cs="宋体"/>
          <w:b/>
          <w:bCs/>
          <w:color w:val="auto"/>
          <w:kern w:val="0"/>
          <w:sz w:val="44"/>
          <w:szCs w:val="44"/>
          <w:highlight w:val="none"/>
        </w:rPr>
        <w:t>南通市市政设施管理</w:t>
      </w:r>
      <w:r>
        <w:rPr>
          <w:rFonts w:hint="eastAsia" w:ascii="宋体" w:eastAsia="宋体" w:cs="宋体"/>
          <w:b/>
          <w:bCs/>
          <w:color w:val="auto"/>
          <w:kern w:val="0"/>
          <w:sz w:val="44"/>
          <w:szCs w:val="44"/>
          <w:highlight w:val="none"/>
          <w:lang w:val="en-US" w:eastAsia="zh-CN"/>
        </w:rPr>
        <w:t>处</w:t>
      </w:r>
    </w:p>
    <w:p w14:paraId="2E03BE21">
      <w:pPr>
        <w:widowControl/>
        <w:snapToGrid w:val="0"/>
        <w:spacing w:line="360" w:lineRule="auto"/>
        <w:jc w:val="center"/>
        <w:rPr>
          <w:rFonts w:ascii="宋体" w:eastAsia="宋体"/>
          <w:b/>
          <w:bCs/>
          <w:color w:val="auto"/>
          <w:sz w:val="44"/>
          <w:szCs w:val="44"/>
          <w:highlight w:val="none"/>
        </w:rPr>
      </w:pPr>
      <w:r>
        <w:rPr>
          <w:rFonts w:hint="eastAsia" w:ascii="宋体" w:cs="宋体"/>
          <w:b/>
          <w:bCs/>
          <w:color w:val="auto"/>
          <w:kern w:val="0"/>
          <w:sz w:val="44"/>
          <w:szCs w:val="44"/>
          <w:highlight w:val="none"/>
          <w:lang w:val="en-US" w:eastAsia="zh-CN"/>
        </w:rPr>
        <w:t>实验室用瓶装气体采购项目</w:t>
      </w:r>
    </w:p>
    <w:p w14:paraId="3C5ACC43">
      <w:pPr>
        <w:pStyle w:val="3"/>
        <w:spacing w:line="360" w:lineRule="auto"/>
        <w:rPr>
          <w:color w:val="auto"/>
          <w:highlight w:val="none"/>
        </w:rPr>
      </w:pPr>
    </w:p>
    <w:p w14:paraId="03948510">
      <w:pPr>
        <w:pStyle w:val="4"/>
        <w:rPr>
          <w:color w:val="auto"/>
          <w:highlight w:val="none"/>
        </w:rPr>
      </w:pPr>
    </w:p>
    <w:p w14:paraId="2DEC1A8C">
      <w:pPr>
        <w:pStyle w:val="5"/>
        <w:rPr>
          <w:color w:val="auto"/>
          <w:highlight w:val="none"/>
        </w:rPr>
      </w:pPr>
    </w:p>
    <w:p w14:paraId="24AC0107">
      <w:pPr>
        <w:rPr>
          <w:color w:val="auto"/>
          <w:highlight w:val="none"/>
        </w:rPr>
      </w:pPr>
    </w:p>
    <w:p w14:paraId="1B89473E">
      <w:pPr>
        <w:pStyle w:val="5"/>
        <w:rPr>
          <w:color w:val="auto"/>
          <w:highlight w:val="none"/>
        </w:rPr>
      </w:pPr>
    </w:p>
    <w:p w14:paraId="0E7D3DAA">
      <w:pPr>
        <w:rPr>
          <w:color w:val="auto"/>
          <w:highlight w:val="none"/>
        </w:rPr>
      </w:pPr>
    </w:p>
    <w:p w14:paraId="68D26EBB">
      <w:pPr>
        <w:pStyle w:val="2"/>
        <w:rPr>
          <w:color w:val="auto"/>
          <w:highlight w:val="none"/>
        </w:rPr>
      </w:pPr>
    </w:p>
    <w:p w14:paraId="5FB64D46">
      <w:pPr>
        <w:widowControl/>
        <w:snapToGrid w:val="0"/>
        <w:spacing w:line="360" w:lineRule="auto"/>
        <w:jc w:val="center"/>
        <w:rPr>
          <w:rFonts w:ascii="宋体" w:eastAsia="宋体"/>
          <w:b/>
          <w:bCs/>
          <w:color w:val="auto"/>
          <w:sz w:val="48"/>
          <w:szCs w:val="48"/>
          <w:highlight w:val="none"/>
        </w:rPr>
      </w:pPr>
      <w:r>
        <w:rPr>
          <w:rFonts w:hint="eastAsia" w:ascii="宋体" w:eastAsia="宋体"/>
          <w:b/>
          <w:bCs/>
          <w:color w:val="auto"/>
          <w:sz w:val="48"/>
          <w:szCs w:val="48"/>
          <w:highlight w:val="none"/>
          <w:lang w:val="en-US" w:eastAsia="zh-CN"/>
        </w:rPr>
        <w:t>采购</w:t>
      </w:r>
      <w:r>
        <w:rPr>
          <w:rFonts w:hint="eastAsia" w:ascii="宋体" w:eastAsia="宋体"/>
          <w:b/>
          <w:bCs/>
          <w:color w:val="auto"/>
          <w:sz w:val="48"/>
          <w:szCs w:val="48"/>
          <w:highlight w:val="none"/>
        </w:rPr>
        <w:t>文件</w:t>
      </w:r>
    </w:p>
    <w:p w14:paraId="73394F81">
      <w:pPr>
        <w:spacing w:line="360" w:lineRule="auto"/>
        <w:jc w:val="center"/>
        <w:rPr>
          <w:rFonts w:hint="default" w:ascii="宋体" w:eastAsia="宋体"/>
          <w:color w:val="auto"/>
          <w:sz w:val="30"/>
          <w:szCs w:val="30"/>
          <w:highlight w:val="none"/>
          <w:lang w:val="en-US" w:eastAsia="zh-CN"/>
        </w:rPr>
      </w:pPr>
      <w:r>
        <w:rPr>
          <w:rFonts w:ascii="宋体" w:eastAsia="宋体"/>
          <w:color w:val="auto"/>
          <w:sz w:val="30"/>
          <w:szCs w:val="30"/>
          <w:highlight w:val="none"/>
        </w:rPr>
        <w:t>项目编号：</w:t>
      </w:r>
      <w:r>
        <w:rPr>
          <w:rFonts w:hint="eastAsia" w:ascii="宋体" w:eastAsia="宋体"/>
          <w:color w:val="auto"/>
          <w:sz w:val="30"/>
          <w:szCs w:val="30"/>
          <w:highlight w:val="yellow"/>
          <w:lang w:val="en-US" w:eastAsia="zh-CN"/>
        </w:rPr>
        <w:t>ZJJ20</w:t>
      </w:r>
      <w:r>
        <w:rPr>
          <w:rFonts w:hint="eastAsia" w:ascii="宋体"/>
          <w:color w:val="auto"/>
          <w:sz w:val="30"/>
          <w:szCs w:val="30"/>
          <w:highlight w:val="yellow"/>
          <w:lang w:val="en-US" w:eastAsia="zh-CN"/>
        </w:rPr>
        <w:t>25012</w:t>
      </w:r>
    </w:p>
    <w:p w14:paraId="4F2B2079">
      <w:pPr>
        <w:pStyle w:val="2"/>
        <w:rPr>
          <w:color w:val="auto"/>
          <w:highlight w:val="none"/>
          <w:lang w:val="en-US"/>
        </w:rPr>
      </w:pPr>
    </w:p>
    <w:p w14:paraId="3B704E16">
      <w:pPr>
        <w:tabs>
          <w:tab w:val="left" w:pos="6300"/>
        </w:tabs>
        <w:spacing w:line="360" w:lineRule="auto"/>
        <w:rPr>
          <w:rFonts w:ascii="宋体" w:eastAsia="宋体"/>
          <w:b/>
          <w:bCs/>
          <w:color w:val="auto"/>
          <w:sz w:val="36"/>
          <w:szCs w:val="36"/>
          <w:highlight w:val="none"/>
        </w:rPr>
      </w:pPr>
    </w:p>
    <w:p w14:paraId="26AC0CDD">
      <w:pPr>
        <w:pStyle w:val="2"/>
        <w:rPr>
          <w:rFonts w:ascii="宋体" w:eastAsia="宋体"/>
          <w:b/>
          <w:bCs/>
          <w:color w:val="auto"/>
          <w:sz w:val="36"/>
          <w:szCs w:val="36"/>
          <w:highlight w:val="none"/>
        </w:rPr>
      </w:pPr>
    </w:p>
    <w:p w14:paraId="5D87F458">
      <w:pPr>
        <w:tabs>
          <w:tab w:val="left" w:pos="2020"/>
          <w:tab w:val="center" w:pos="4535"/>
        </w:tabs>
        <w:spacing w:line="360" w:lineRule="auto"/>
        <w:ind w:firstLine="280" w:firstLineChars="100"/>
        <w:rPr>
          <w:rFonts w:ascii="宋体" w:eastAsia="宋体"/>
          <w:bCs/>
          <w:color w:val="auto"/>
          <w:sz w:val="28"/>
          <w:highlight w:val="none"/>
        </w:rPr>
      </w:pPr>
    </w:p>
    <w:p w14:paraId="1C76BFE1">
      <w:pPr>
        <w:spacing w:line="360" w:lineRule="auto"/>
        <w:ind w:firstLine="1200" w:firstLineChars="400"/>
        <w:rPr>
          <w:rFonts w:ascii="宋体" w:eastAsia="宋体"/>
          <w:color w:val="auto"/>
          <w:sz w:val="30"/>
          <w:szCs w:val="30"/>
          <w:highlight w:val="none"/>
          <w:u w:val="single"/>
        </w:rPr>
      </w:pPr>
      <w:r>
        <w:rPr>
          <w:rFonts w:hint="eastAsia" w:ascii="宋体" w:eastAsia="宋体"/>
          <w:color w:val="auto"/>
          <w:sz w:val="30"/>
          <w:szCs w:val="30"/>
          <w:highlight w:val="none"/>
        </w:rPr>
        <w:t>采   购   人：</w:t>
      </w:r>
      <w:r>
        <w:rPr>
          <w:rFonts w:hint="eastAsia" w:ascii="宋体" w:eastAsia="宋体"/>
          <w:color w:val="auto"/>
          <w:sz w:val="30"/>
          <w:szCs w:val="30"/>
          <w:highlight w:val="none"/>
          <w:u w:val="single"/>
        </w:rPr>
        <w:t>南通市市政设施管理处</w:t>
      </w:r>
    </w:p>
    <w:p w14:paraId="676A546C">
      <w:pPr>
        <w:spacing w:line="360" w:lineRule="auto"/>
        <w:ind w:firstLine="1200" w:firstLineChars="400"/>
        <w:rPr>
          <w:rFonts w:ascii="宋体" w:eastAsia="宋体"/>
          <w:color w:val="auto"/>
          <w:sz w:val="30"/>
          <w:szCs w:val="30"/>
          <w:highlight w:val="none"/>
        </w:rPr>
      </w:pPr>
      <w:r>
        <w:rPr>
          <w:rFonts w:hint="eastAsia" w:ascii="宋体" w:eastAsia="宋体"/>
          <w:color w:val="auto"/>
          <w:sz w:val="30"/>
          <w:szCs w:val="30"/>
          <w:highlight w:val="none"/>
        </w:rPr>
        <w:t>日        期：</w:t>
      </w:r>
      <w:r>
        <w:rPr>
          <w:rFonts w:ascii="宋体" w:eastAsia="宋体"/>
          <w:color w:val="auto"/>
          <w:sz w:val="30"/>
          <w:szCs w:val="30"/>
          <w:highlight w:val="none"/>
          <w:u w:val="single"/>
        </w:rPr>
        <w:t>20</w:t>
      </w:r>
      <w:r>
        <w:rPr>
          <w:rFonts w:hint="eastAsia" w:ascii="宋体" w:eastAsia="宋体"/>
          <w:color w:val="auto"/>
          <w:sz w:val="30"/>
          <w:szCs w:val="30"/>
          <w:highlight w:val="none"/>
          <w:u w:val="single"/>
        </w:rPr>
        <w:t>2</w:t>
      </w:r>
      <w:r>
        <w:rPr>
          <w:rFonts w:hint="eastAsia" w:ascii="宋体"/>
          <w:color w:val="auto"/>
          <w:sz w:val="30"/>
          <w:szCs w:val="30"/>
          <w:highlight w:val="none"/>
          <w:u w:val="single"/>
          <w:lang w:val="en-US" w:eastAsia="zh-CN"/>
        </w:rPr>
        <w:t>5</w:t>
      </w:r>
      <w:r>
        <w:rPr>
          <w:rFonts w:hint="eastAsia" w:ascii="宋体" w:eastAsia="宋体"/>
          <w:color w:val="auto"/>
          <w:sz w:val="30"/>
          <w:szCs w:val="30"/>
          <w:highlight w:val="none"/>
        </w:rPr>
        <w:t>年</w:t>
      </w:r>
      <w:r>
        <w:rPr>
          <w:rFonts w:hint="eastAsia" w:ascii="宋体" w:eastAsia="宋体"/>
          <w:color w:val="auto"/>
          <w:sz w:val="30"/>
          <w:szCs w:val="30"/>
          <w:highlight w:val="none"/>
          <w:u w:val="single"/>
        </w:rPr>
        <w:t xml:space="preserve"> </w:t>
      </w:r>
      <w:r>
        <w:rPr>
          <w:rFonts w:hint="eastAsia" w:ascii="宋体"/>
          <w:color w:val="auto"/>
          <w:sz w:val="30"/>
          <w:szCs w:val="30"/>
          <w:highlight w:val="none"/>
          <w:u w:val="single"/>
          <w:lang w:val="en-US" w:eastAsia="zh-CN"/>
        </w:rPr>
        <w:t>4</w:t>
      </w:r>
      <w:r>
        <w:rPr>
          <w:rFonts w:hint="eastAsia" w:ascii="宋体" w:eastAsia="宋体"/>
          <w:color w:val="auto"/>
          <w:sz w:val="30"/>
          <w:szCs w:val="30"/>
          <w:highlight w:val="none"/>
        </w:rPr>
        <w:t>月</w:t>
      </w:r>
      <w:r>
        <w:rPr>
          <w:rFonts w:hint="eastAsia" w:ascii="宋体" w:eastAsia="宋体"/>
          <w:color w:val="auto"/>
          <w:sz w:val="30"/>
          <w:szCs w:val="30"/>
          <w:highlight w:val="none"/>
          <w:u w:val="single"/>
        </w:rPr>
        <w:t xml:space="preserve"> </w:t>
      </w:r>
      <w:r>
        <w:rPr>
          <w:rFonts w:hint="eastAsia" w:ascii="宋体"/>
          <w:color w:val="auto"/>
          <w:sz w:val="30"/>
          <w:szCs w:val="30"/>
          <w:highlight w:val="none"/>
          <w:u w:val="single"/>
          <w:lang w:val="en-US" w:eastAsia="zh-CN"/>
        </w:rPr>
        <w:t>15</w:t>
      </w:r>
      <w:r>
        <w:rPr>
          <w:rFonts w:hint="eastAsia" w:ascii="宋体" w:eastAsia="宋体"/>
          <w:color w:val="auto"/>
          <w:sz w:val="30"/>
          <w:szCs w:val="30"/>
          <w:highlight w:val="none"/>
        </w:rPr>
        <w:t>日</w:t>
      </w:r>
    </w:p>
    <w:p w14:paraId="3A25BA1C">
      <w:pPr>
        <w:spacing w:line="360" w:lineRule="auto"/>
        <w:ind w:firstLine="1200" w:firstLineChars="400"/>
        <w:rPr>
          <w:rFonts w:ascii="宋体" w:eastAsia="宋体"/>
          <w:color w:val="auto"/>
          <w:sz w:val="30"/>
          <w:szCs w:val="30"/>
          <w:highlight w:val="none"/>
        </w:rPr>
      </w:pPr>
    </w:p>
    <w:p w14:paraId="55420EC3">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hint="eastAsia" w:ascii="宋体" w:eastAsia="宋体"/>
          <w:color w:val="auto"/>
          <w:sz w:val="44"/>
          <w:szCs w:val="44"/>
          <w:highlight w:val="none"/>
          <w:lang w:val="zh-CN"/>
        </w:rPr>
        <w:sectPr>
          <w:headerReference r:id="rId4" w:type="first"/>
          <w:footerReference r:id="rId5" w:type="first"/>
          <w:headerReference r:id="rId3" w:type="default"/>
          <w:pgSz w:w="11907" w:h="16839"/>
          <w:pgMar w:top="1418" w:right="1803" w:bottom="1418" w:left="1803" w:header="850" w:footer="720" w:gutter="0"/>
          <w:pgNumType w:fmt="numberInDash"/>
          <w:cols w:space="720" w:num="1"/>
          <w:docGrid w:linePitch="286" w:charSpace="0"/>
        </w:sectPr>
      </w:pPr>
    </w:p>
    <w:p w14:paraId="14DCE42C">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eastAsia="宋体"/>
          <w:color w:val="auto"/>
          <w:sz w:val="44"/>
          <w:szCs w:val="44"/>
          <w:highlight w:val="none"/>
        </w:rPr>
      </w:pPr>
      <w:r>
        <w:rPr>
          <w:rFonts w:hint="eastAsia" w:ascii="宋体" w:eastAsia="宋体"/>
          <w:color w:val="auto"/>
          <w:sz w:val="44"/>
          <w:szCs w:val="44"/>
          <w:highlight w:val="none"/>
          <w:lang w:val="zh-CN"/>
        </w:rPr>
        <w:t>目</w:t>
      </w:r>
      <w:r>
        <w:rPr>
          <w:rFonts w:hint="eastAsia" w:ascii="宋体" w:eastAsia="宋体"/>
          <w:color w:val="auto"/>
          <w:sz w:val="44"/>
          <w:szCs w:val="44"/>
          <w:highlight w:val="none"/>
          <w:lang w:val="en-US" w:eastAsia="zh-CN"/>
        </w:rPr>
        <w:t xml:space="preserve"> </w:t>
      </w:r>
      <w:r>
        <w:rPr>
          <w:rFonts w:hint="eastAsia" w:ascii="宋体" w:eastAsia="宋体"/>
          <w:color w:val="auto"/>
          <w:sz w:val="44"/>
          <w:szCs w:val="44"/>
          <w:highlight w:val="none"/>
          <w:lang w:val="zh-CN"/>
        </w:rPr>
        <w:t>录</w:t>
      </w:r>
    </w:p>
    <w:p w14:paraId="0AA18E64">
      <w:pPr>
        <w:keepNext w:val="0"/>
        <w:keepLines w:val="0"/>
        <w:pageBreakBefore w:val="0"/>
        <w:widowControl w:val="0"/>
        <w:kinsoku/>
        <w:wordWrap/>
        <w:overflowPunct/>
        <w:topLinePunct w:val="0"/>
        <w:autoSpaceDE w:val="0"/>
        <w:autoSpaceDN w:val="0"/>
        <w:bidi w:val="0"/>
        <w:adjustRightInd w:val="0"/>
        <w:snapToGrid w:val="0"/>
        <w:spacing w:line="360" w:lineRule="auto"/>
        <w:ind w:firstLine="556"/>
        <w:rPr>
          <w:rFonts w:ascii="宋体" w:eastAsia="宋体"/>
          <w:color w:val="auto"/>
          <w:sz w:val="32"/>
          <w:szCs w:val="32"/>
          <w:highlight w:val="none"/>
        </w:rPr>
      </w:pPr>
    </w:p>
    <w:p w14:paraId="20301C06">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第一部分</w:t>
      </w:r>
      <w:r>
        <w:rPr>
          <w:rFonts w:hint="eastAsia" w:ascii="宋体" w:eastAsia="宋体"/>
          <w:color w:val="auto"/>
          <w:sz w:val="32"/>
          <w:szCs w:val="32"/>
          <w:highlight w:val="none"/>
          <w:lang w:val="en-US" w:eastAsia="zh-CN"/>
        </w:rPr>
        <w:t xml:space="preserve"> </w:t>
      </w:r>
      <w:r>
        <w:rPr>
          <w:rFonts w:hint="eastAsia" w:ascii="宋体" w:eastAsia="宋体"/>
          <w:color w:val="auto"/>
          <w:sz w:val="32"/>
          <w:szCs w:val="32"/>
          <w:highlight w:val="none"/>
          <w:lang w:eastAsia="zh-CN"/>
        </w:rPr>
        <w:t>采购</w:t>
      </w:r>
      <w:r>
        <w:rPr>
          <w:rFonts w:hint="eastAsia" w:ascii="宋体" w:eastAsia="宋体"/>
          <w:color w:val="auto"/>
          <w:sz w:val="32"/>
          <w:szCs w:val="32"/>
          <w:highlight w:val="none"/>
        </w:rPr>
        <w:t>公告</w:t>
      </w:r>
    </w:p>
    <w:p w14:paraId="586528B9">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第二部分 供应商须知</w:t>
      </w:r>
    </w:p>
    <w:p w14:paraId="692FEDB6">
      <w:pPr>
        <w:keepNext w:val="0"/>
        <w:keepLines w:val="0"/>
        <w:pageBreakBefore w:val="0"/>
        <w:widowControl w:val="0"/>
        <w:kinsoku/>
        <w:wordWrap/>
        <w:overflowPunct/>
        <w:topLinePunct w:val="0"/>
        <w:autoSpaceDE w:val="0"/>
        <w:autoSpaceDN w:val="0"/>
        <w:bidi w:val="0"/>
        <w:adjustRightInd w:val="0"/>
        <w:snapToGrid w:val="0"/>
        <w:spacing w:line="600" w:lineRule="auto"/>
        <w:ind w:firstLine="537"/>
        <w:rPr>
          <w:rFonts w:ascii="宋体" w:eastAsia="宋体"/>
          <w:color w:val="auto"/>
          <w:sz w:val="32"/>
          <w:szCs w:val="32"/>
          <w:highlight w:val="none"/>
        </w:rPr>
      </w:pPr>
      <w:r>
        <w:rPr>
          <w:rFonts w:hint="eastAsia" w:ascii="宋体" w:eastAsia="宋体"/>
          <w:color w:val="auto"/>
          <w:sz w:val="32"/>
          <w:szCs w:val="32"/>
          <w:highlight w:val="none"/>
        </w:rPr>
        <w:t>第三部分 项目需求</w:t>
      </w:r>
    </w:p>
    <w:p w14:paraId="653ED6B6">
      <w:pPr>
        <w:keepNext w:val="0"/>
        <w:keepLines w:val="0"/>
        <w:pageBreakBefore w:val="0"/>
        <w:widowControl w:val="0"/>
        <w:kinsoku/>
        <w:wordWrap/>
        <w:overflowPunct/>
        <w:topLinePunct w:val="0"/>
        <w:autoSpaceDE w:val="0"/>
        <w:autoSpaceDN w:val="0"/>
        <w:bidi w:val="0"/>
        <w:adjustRightInd w:val="0"/>
        <w:snapToGrid w:val="0"/>
        <w:spacing w:line="600" w:lineRule="auto"/>
        <w:ind w:firstLine="537"/>
        <w:rPr>
          <w:rFonts w:ascii="宋体" w:eastAsia="宋体"/>
          <w:color w:val="auto"/>
          <w:sz w:val="32"/>
          <w:szCs w:val="32"/>
          <w:highlight w:val="none"/>
        </w:rPr>
      </w:pPr>
      <w:r>
        <w:rPr>
          <w:rFonts w:hint="eastAsia" w:ascii="宋体" w:eastAsia="宋体"/>
          <w:color w:val="auto"/>
          <w:sz w:val="32"/>
          <w:szCs w:val="32"/>
          <w:highlight w:val="none"/>
        </w:rPr>
        <w:t>第四部分 评审方法和评审标准</w:t>
      </w:r>
    </w:p>
    <w:p w14:paraId="3A81A765">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第五部分 响应文件组成</w:t>
      </w:r>
    </w:p>
    <w:p w14:paraId="3A2DBFD4">
      <w:pPr>
        <w:keepNext w:val="0"/>
        <w:keepLines w:val="0"/>
        <w:pageBreakBefore w:val="0"/>
        <w:widowControl w:val="0"/>
        <w:tabs>
          <w:tab w:val="left" w:pos="7740"/>
        </w:tabs>
        <w:kinsoku/>
        <w:wordWrap/>
        <w:overflowPunct/>
        <w:topLinePunct w:val="0"/>
        <w:bidi w:val="0"/>
        <w:spacing w:line="360" w:lineRule="auto"/>
        <w:rPr>
          <w:rFonts w:ascii="宋体" w:eastAsia="宋体"/>
          <w:bCs/>
          <w:color w:val="auto"/>
          <w:sz w:val="32"/>
          <w:szCs w:val="32"/>
          <w:highlight w:val="none"/>
        </w:rPr>
      </w:pPr>
    </w:p>
    <w:p w14:paraId="50B53F1E">
      <w:pPr>
        <w:keepNext w:val="0"/>
        <w:keepLines w:val="0"/>
        <w:pageBreakBefore w:val="0"/>
        <w:widowControl w:val="0"/>
        <w:tabs>
          <w:tab w:val="left" w:pos="7740"/>
        </w:tabs>
        <w:kinsoku/>
        <w:wordWrap/>
        <w:overflowPunct/>
        <w:topLinePunct w:val="0"/>
        <w:bidi w:val="0"/>
        <w:spacing w:line="360" w:lineRule="auto"/>
        <w:rPr>
          <w:rFonts w:ascii="宋体" w:eastAsia="宋体"/>
          <w:bCs/>
          <w:color w:val="auto"/>
          <w:sz w:val="32"/>
          <w:szCs w:val="32"/>
          <w:highlight w:val="none"/>
        </w:rPr>
      </w:pPr>
    </w:p>
    <w:p w14:paraId="0F50B7E4">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3B03199A">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b/>
          <w:bCs/>
          <w:color w:val="auto"/>
          <w:sz w:val="36"/>
          <w:szCs w:val="36"/>
          <w:highlight w:val="none"/>
          <w:lang w:val="zh-CN"/>
        </w:rPr>
      </w:pPr>
    </w:p>
    <w:p w14:paraId="2448E77A">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53505981">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18504445">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5C060E07">
      <w:pPr>
        <w:keepNext w:val="0"/>
        <w:keepLines w:val="0"/>
        <w:pageBreakBefore w:val="0"/>
        <w:widowControl w:val="0"/>
        <w:kinsoku/>
        <w:wordWrap/>
        <w:overflowPunct/>
        <w:topLinePunct w:val="0"/>
        <w:autoSpaceDE w:val="0"/>
        <w:autoSpaceDN w:val="0"/>
        <w:bidi w:val="0"/>
        <w:adjustRightInd w:val="0"/>
        <w:snapToGrid w:val="0"/>
        <w:spacing w:line="360" w:lineRule="auto"/>
        <w:jc w:val="both"/>
        <w:outlineLvl w:val="9"/>
        <w:rPr>
          <w:rFonts w:ascii="宋体" w:eastAsia="宋体"/>
          <w:color w:val="auto"/>
          <w:sz w:val="36"/>
          <w:szCs w:val="36"/>
          <w:highlight w:val="none"/>
          <w:lang w:val="zh-CN"/>
        </w:rPr>
      </w:pPr>
    </w:p>
    <w:p w14:paraId="5C2809E2">
      <w:pPr>
        <w:keepNext w:val="0"/>
        <w:keepLines w:val="0"/>
        <w:pageBreakBefore w:val="0"/>
        <w:widowControl w:val="0"/>
        <w:kinsoku/>
        <w:wordWrap/>
        <w:overflowPunct/>
        <w:topLinePunct w:val="0"/>
        <w:autoSpaceDE w:val="0"/>
        <w:autoSpaceDN w:val="0"/>
        <w:bidi w:val="0"/>
        <w:adjustRightInd w:val="0"/>
        <w:snapToGrid w:val="0"/>
        <w:spacing w:line="360" w:lineRule="auto"/>
        <w:jc w:val="center"/>
        <w:outlineLvl w:val="0"/>
        <w:rPr>
          <w:rFonts w:hint="eastAsia" w:ascii="宋体" w:eastAsia="宋体"/>
          <w:color w:val="auto"/>
          <w:sz w:val="36"/>
          <w:szCs w:val="36"/>
          <w:highlight w:val="none"/>
          <w:lang w:val="zh-CN"/>
        </w:rPr>
        <w:sectPr>
          <w:footerReference r:id="rId6" w:type="default"/>
          <w:pgSz w:w="11906" w:h="16838"/>
          <w:pgMar w:top="1134" w:right="1800" w:bottom="1134" w:left="1800" w:header="851" w:footer="992" w:gutter="0"/>
          <w:pgNumType w:fmt="numberInDash" w:start="1"/>
          <w:cols w:space="720" w:num="1"/>
          <w:docGrid w:type="lines" w:linePitch="312" w:charSpace="0"/>
        </w:sectPr>
      </w:pPr>
    </w:p>
    <w:p w14:paraId="6B23CAA1">
      <w:pPr>
        <w:keepNext w:val="0"/>
        <w:keepLines w:val="0"/>
        <w:pageBreakBefore w:val="0"/>
        <w:widowControl w:val="0"/>
        <w:kinsoku/>
        <w:wordWrap/>
        <w:overflowPunct/>
        <w:topLinePunct w:val="0"/>
        <w:autoSpaceDE w:val="0"/>
        <w:autoSpaceDN w:val="0"/>
        <w:bidi w:val="0"/>
        <w:adjustRightInd w:val="0"/>
        <w:snapToGrid w:val="0"/>
        <w:spacing w:line="360" w:lineRule="auto"/>
        <w:jc w:val="center"/>
        <w:outlineLvl w:val="0"/>
        <w:rPr>
          <w:rFonts w:ascii="宋体" w:eastAsia="宋体"/>
          <w:color w:val="auto"/>
          <w:sz w:val="36"/>
          <w:szCs w:val="36"/>
          <w:highlight w:val="none"/>
          <w:lang w:val="zh-CN"/>
        </w:rPr>
      </w:pPr>
      <w:r>
        <w:rPr>
          <w:rFonts w:hint="eastAsia" w:ascii="宋体" w:eastAsia="宋体"/>
          <w:color w:val="auto"/>
          <w:sz w:val="36"/>
          <w:szCs w:val="36"/>
          <w:highlight w:val="none"/>
          <w:lang w:val="zh-CN"/>
        </w:rPr>
        <w:t xml:space="preserve">第一部分 </w:t>
      </w:r>
      <w:r>
        <w:rPr>
          <w:rFonts w:ascii="宋体" w:eastAsia="宋体"/>
          <w:color w:val="auto"/>
          <w:sz w:val="36"/>
          <w:szCs w:val="36"/>
          <w:highlight w:val="none"/>
          <w:lang w:val="zh-CN"/>
        </w:rPr>
        <w:t xml:space="preserve"> </w:t>
      </w:r>
      <w:r>
        <w:rPr>
          <w:rFonts w:hint="eastAsia" w:ascii="宋体" w:eastAsia="宋体"/>
          <w:color w:val="auto"/>
          <w:sz w:val="36"/>
          <w:szCs w:val="36"/>
          <w:highlight w:val="none"/>
          <w:lang w:val="en-US" w:eastAsia="zh-CN"/>
        </w:rPr>
        <w:t>采购</w:t>
      </w:r>
      <w:r>
        <w:rPr>
          <w:rFonts w:hint="eastAsia" w:ascii="宋体" w:eastAsia="宋体"/>
          <w:color w:val="auto"/>
          <w:sz w:val="36"/>
          <w:szCs w:val="36"/>
          <w:highlight w:val="none"/>
          <w:lang w:val="zh-CN"/>
        </w:rPr>
        <w:t>公告</w:t>
      </w:r>
    </w:p>
    <w:p w14:paraId="5402A5C0">
      <w:pPr>
        <w:keepNext w:val="0"/>
        <w:keepLines w:val="0"/>
        <w:pageBreakBefore w:val="0"/>
        <w:widowControl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jc w:val="left"/>
        <w:rPr>
          <w:rFonts w:ascii="宋体" w:eastAsia="宋体"/>
          <w:color w:val="auto"/>
          <w:sz w:val="24"/>
          <w:highlight w:val="none"/>
        </w:rPr>
      </w:pPr>
      <w:r>
        <w:rPr>
          <w:rFonts w:ascii="宋体" w:eastAsia="宋体"/>
          <w:color w:val="auto"/>
          <w:sz w:val="24"/>
          <w:highlight w:val="none"/>
        </w:rPr>
        <w:t>项目概况</w:t>
      </w:r>
    </w:p>
    <w:p w14:paraId="650BD4DB">
      <w:pPr>
        <w:keepNext w:val="0"/>
        <w:keepLines w:val="0"/>
        <w:pageBreakBefore w:val="0"/>
        <w:widowControl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ind w:firstLine="480" w:firstLineChars="200"/>
        <w:jc w:val="left"/>
        <w:rPr>
          <w:rFonts w:ascii="宋体" w:eastAsia="宋体"/>
          <w:color w:val="auto"/>
          <w:sz w:val="24"/>
          <w:highlight w:val="none"/>
        </w:rPr>
      </w:pPr>
      <w:r>
        <w:rPr>
          <w:rFonts w:hint="eastAsia" w:ascii="宋体" w:eastAsia="宋体"/>
          <w:color w:val="auto"/>
          <w:sz w:val="24"/>
          <w:highlight w:val="none"/>
          <w:u w:val="single"/>
          <w:lang w:val="en-US" w:eastAsia="zh-CN"/>
        </w:rPr>
        <w:t>南通市市政设施管理处</w:t>
      </w:r>
      <w:r>
        <w:rPr>
          <w:rFonts w:hint="eastAsia" w:ascii="宋体"/>
          <w:color w:val="auto"/>
          <w:sz w:val="24"/>
          <w:highlight w:val="none"/>
          <w:u w:val="single"/>
          <w:lang w:val="en-US" w:eastAsia="zh-CN"/>
        </w:rPr>
        <w:t>实验室用瓶装气体采购项目</w:t>
      </w:r>
      <w:r>
        <w:rPr>
          <w:rFonts w:ascii="宋体" w:eastAsia="宋体"/>
          <w:color w:val="auto"/>
          <w:sz w:val="24"/>
          <w:highlight w:val="none"/>
        </w:rPr>
        <w:t>的潜在供应商应在</w:t>
      </w:r>
      <w:r>
        <w:rPr>
          <w:rFonts w:hint="eastAsia" w:ascii="宋体" w:eastAsia="宋体"/>
          <w:color w:val="auto"/>
          <w:sz w:val="24"/>
          <w:highlight w:val="none"/>
          <w:u w:val="single"/>
        </w:rPr>
        <w:t>“</w:t>
      </w:r>
      <w:r>
        <w:rPr>
          <w:rFonts w:hint="eastAsia" w:ascii="宋体" w:eastAsia="宋体"/>
          <w:color w:val="auto"/>
          <w:sz w:val="24"/>
          <w:highlight w:val="none"/>
          <w:u w:val="single"/>
          <w:lang w:eastAsia="zh-CN"/>
        </w:rPr>
        <w:t>南通市住房和城乡建设局</w:t>
      </w:r>
      <w:r>
        <w:rPr>
          <w:rFonts w:hint="eastAsia" w:ascii="宋体" w:eastAsia="宋体"/>
          <w:color w:val="auto"/>
          <w:sz w:val="24"/>
          <w:highlight w:val="none"/>
          <w:u w:val="single"/>
        </w:rPr>
        <w:t>官网”</w:t>
      </w:r>
      <w:r>
        <w:rPr>
          <w:rFonts w:ascii="宋体" w:eastAsia="宋体"/>
          <w:color w:val="auto"/>
          <w:sz w:val="24"/>
          <w:highlight w:val="none"/>
        </w:rPr>
        <w:t>获取采购文件，并于</w:t>
      </w:r>
      <w:r>
        <w:rPr>
          <w:rFonts w:hint="eastAsia" w:ascii="宋体"/>
          <w:b/>
          <w:bCs/>
          <w:color w:val="auto"/>
          <w:sz w:val="24"/>
          <w:highlight w:val="none"/>
          <w:u w:val="single"/>
          <w:lang w:eastAsia="zh-CN"/>
        </w:rPr>
        <w:t>2025年</w:t>
      </w:r>
      <w:r>
        <w:rPr>
          <w:rFonts w:hint="eastAsia" w:ascii="宋体"/>
          <w:b/>
          <w:bCs/>
          <w:color w:val="auto"/>
          <w:sz w:val="24"/>
          <w:highlight w:val="none"/>
          <w:u w:val="single"/>
          <w:lang w:val="en-US" w:eastAsia="zh-CN"/>
        </w:rPr>
        <w:t>4</w:t>
      </w:r>
      <w:r>
        <w:rPr>
          <w:rFonts w:hint="eastAsia" w:ascii="宋体"/>
          <w:b/>
          <w:bCs/>
          <w:color w:val="auto"/>
          <w:sz w:val="24"/>
          <w:highlight w:val="none"/>
          <w:u w:val="single"/>
          <w:lang w:eastAsia="zh-CN"/>
        </w:rPr>
        <w:t>月</w:t>
      </w:r>
      <w:r>
        <w:rPr>
          <w:rFonts w:hint="eastAsia" w:ascii="宋体"/>
          <w:b/>
          <w:bCs/>
          <w:color w:val="auto"/>
          <w:sz w:val="24"/>
          <w:highlight w:val="none"/>
          <w:u w:val="single"/>
          <w:lang w:val="en-US" w:eastAsia="zh-CN"/>
        </w:rPr>
        <w:t>21</w:t>
      </w:r>
      <w:r>
        <w:rPr>
          <w:rFonts w:hint="eastAsia" w:ascii="宋体"/>
          <w:b/>
          <w:bCs/>
          <w:color w:val="auto"/>
          <w:sz w:val="24"/>
          <w:highlight w:val="none"/>
          <w:u w:val="single"/>
          <w:lang w:eastAsia="zh-CN"/>
        </w:rPr>
        <w:t>日</w:t>
      </w:r>
      <w:r>
        <w:rPr>
          <w:rFonts w:hint="eastAsia" w:ascii="宋体"/>
          <w:b/>
          <w:bCs/>
          <w:color w:val="auto"/>
          <w:sz w:val="24"/>
          <w:highlight w:val="none"/>
          <w:u w:val="single"/>
          <w:lang w:val="en-US" w:eastAsia="zh-CN"/>
        </w:rPr>
        <w:t>14点30分</w:t>
      </w:r>
      <w:r>
        <w:rPr>
          <w:rFonts w:ascii="宋体" w:eastAsia="宋体"/>
          <w:color w:val="auto"/>
          <w:sz w:val="24"/>
          <w:highlight w:val="none"/>
        </w:rPr>
        <w:t>（北京时间）前提交响应文件。</w:t>
      </w:r>
    </w:p>
    <w:p w14:paraId="319CA32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宋体" w:eastAsia="宋体"/>
          <w:b/>
          <w:color w:val="auto"/>
          <w:spacing w:val="7"/>
          <w:kern w:val="0"/>
          <w:sz w:val="24"/>
          <w:highlight w:val="none"/>
        </w:rPr>
      </w:pPr>
    </w:p>
    <w:p w14:paraId="1B1A77E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宋体" w:eastAsia="宋体"/>
          <w:b/>
          <w:color w:val="auto"/>
          <w:spacing w:val="7"/>
          <w:kern w:val="0"/>
          <w:sz w:val="24"/>
          <w:highlight w:val="none"/>
        </w:rPr>
      </w:pPr>
      <w:r>
        <w:rPr>
          <w:rFonts w:ascii="宋体" w:eastAsia="宋体"/>
          <w:b/>
          <w:color w:val="auto"/>
          <w:spacing w:val="7"/>
          <w:kern w:val="0"/>
          <w:sz w:val="24"/>
          <w:highlight w:val="none"/>
        </w:rPr>
        <w:t>一、项目基本情况</w:t>
      </w:r>
    </w:p>
    <w:p w14:paraId="3BA8F6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1、项目名称：南通市市政设施管理处</w:t>
      </w:r>
      <w:r>
        <w:rPr>
          <w:rFonts w:hint="eastAsia" w:ascii="宋体" w:cs="Times New Roman"/>
          <w:color w:val="auto"/>
          <w:sz w:val="24"/>
          <w:highlight w:val="none"/>
          <w:lang w:val="en-US" w:eastAsia="zh-CN"/>
        </w:rPr>
        <w:t>实验室用瓶装气体采购项目</w:t>
      </w:r>
    </w:p>
    <w:p w14:paraId="635C01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2、项目类型：货物</w:t>
      </w:r>
    </w:p>
    <w:p w14:paraId="37B67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3、预算金额：</w:t>
      </w:r>
      <w:r>
        <w:rPr>
          <w:rFonts w:hint="eastAsia" w:ascii="宋体" w:cs="Times New Roman"/>
          <w:color w:val="auto"/>
          <w:sz w:val="24"/>
          <w:highlight w:val="none"/>
          <w:lang w:val="en-US" w:eastAsia="zh-CN"/>
        </w:rPr>
        <w:t>0.45</w:t>
      </w:r>
      <w:r>
        <w:rPr>
          <w:rFonts w:hint="eastAsia" w:ascii="宋体" w:eastAsia="宋体" w:cs="Times New Roman"/>
          <w:color w:val="auto"/>
          <w:sz w:val="24"/>
          <w:highlight w:val="none"/>
          <w:lang w:val="en-US" w:eastAsia="zh-CN"/>
        </w:rPr>
        <w:t>万元</w:t>
      </w:r>
    </w:p>
    <w:p w14:paraId="2CE034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4、采购方式：询价采购</w:t>
      </w:r>
    </w:p>
    <w:p w14:paraId="010AF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5</w:t>
      </w:r>
      <w:r>
        <w:rPr>
          <w:rFonts w:hint="eastAsia" w:ascii="宋体" w:eastAsia="宋体" w:cs="Times New Roman"/>
          <w:color w:val="auto"/>
          <w:sz w:val="24"/>
          <w:highlight w:val="none"/>
          <w:lang w:val="en-US" w:eastAsia="zh-CN"/>
        </w:rPr>
        <w:t>、最高限价：详见采购文件第三部分“项目需求”。</w:t>
      </w:r>
    </w:p>
    <w:p w14:paraId="2AFCD8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6</w:t>
      </w:r>
      <w:r>
        <w:rPr>
          <w:rFonts w:hint="eastAsia" w:ascii="宋体" w:eastAsia="宋体" w:cs="Times New Roman"/>
          <w:color w:val="auto"/>
          <w:sz w:val="24"/>
          <w:highlight w:val="none"/>
          <w:lang w:val="en-US" w:eastAsia="zh-CN"/>
        </w:rPr>
        <w:t>、采购需求：详见采购文件第三部分“项目需求”，请仔细研究。</w:t>
      </w:r>
    </w:p>
    <w:p w14:paraId="7C516D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7</w:t>
      </w:r>
      <w:r>
        <w:rPr>
          <w:rFonts w:hint="eastAsia" w:ascii="宋体" w:eastAsia="宋体" w:cs="Times New Roman"/>
          <w:color w:val="auto"/>
          <w:sz w:val="24"/>
          <w:highlight w:val="none"/>
          <w:lang w:val="en-US" w:eastAsia="zh-CN"/>
        </w:rPr>
        <w:t>、服务期限</w:t>
      </w:r>
      <w:r>
        <w:rPr>
          <w:rFonts w:hint="eastAsia" w:ascii="宋体" w:cs="Times New Roman"/>
          <w:color w:val="auto"/>
          <w:sz w:val="24"/>
          <w:highlight w:val="none"/>
          <w:lang w:val="en-US" w:eastAsia="zh-CN"/>
        </w:rPr>
        <w:t>：自合同签订之日起一年，可续签次年合同，最多续签2次。</w:t>
      </w:r>
    </w:p>
    <w:p w14:paraId="54A3685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ascii="宋体" w:eastAsia="宋体"/>
          <w:b/>
          <w:color w:val="auto"/>
          <w:sz w:val="24"/>
          <w:highlight w:val="none"/>
        </w:rPr>
        <w:t>二、供应商的资格要求：</w:t>
      </w:r>
    </w:p>
    <w:p w14:paraId="0390E5AB">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bookmarkStart w:id="0" w:name="_Toc86915687"/>
      <w:r>
        <w:rPr>
          <w:rFonts w:hint="eastAsia" w:ascii="宋体" w:eastAsia="宋体" w:cs="宋体"/>
          <w:color w:val="auto"/>
          <w:kern w:val="2"/>
          <w:sz w:val="24"/>
          <w:szCs w:val="24"/>
          <w:highlight w:val="none"/>
          <w:lang w:eastAsia="zh-CN"/>
        </w:rPr>
        <w:t>1、具有独立承担民事责任的能力；</w:t>
      </w:r>
    </w:p>
    <w:p w14:paraId="45CF96C6">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2、具有良好的商业信誉和健全的财务会计制度；</w:t>
      </w:r>
    </w:p>
    <w:p w14:paraId="15C9501F">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3、具有履行合同所必需的设备和专业技术能力；</w:t>
      </w:r>
    </w:p>
    <w:p w14:paraId="720E13C3">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4、有依法缴纳税收和社会保障资金的良好记录；</w:t>
      </w:r>
    </w:p>
    <w:p w14:paraId="553BD38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5、法律、行政法规规定的其他条件；</w:t>
      </w:r>
    </w:p>
    <w:p w14:paraId="7423BA66">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hAnsi="Times New Roman" w:eastAsia="宋体" w:cs="宋体"/>
          <w:color w:val="auto"/>
          <w:kern w:val="2"/>
          <w:sz w:val="24"/>
          <w:szCs w:val="24"/>
          <w:highlight w:val="none"/>
          <w:lang w:eastAsia="zh-CN"/>
        </w:rPr>
      </w:pPr>
      <w:r>
        <w:rPr>
          <w:rFonts w:hint="eastAsia" w:ascii="宋体" w:hAnsi="Times New Roman" w:eastAsia="宋体" w:cs="宋体"/>
          <w:color w:val="auto"/>
          <w:kern w:val="2"/>
          <w:sz w:val="24"/>
          <w:szCs w:val="24"/>
          <w:highlight w:val="none"/>
          <w:lang w:val="en-US" w:eastAsia="zh-CN"/>
        </w:rPr>
        <w:t>6、</w:t>
      </w:r>
      <w:r>
        <w:rPr>
          <w:rFonts w:hint="eastAsia" w:ascii="宋体" w:hAnsi="Times New Roman" w:eastAsia="宋体" w:cs="宋体"/>
          <w:color w:val="auto"/>
          <w:kern w:val="2"/>
          <w:sz w:val="24"/>
          <w:szCs w:val="24"/>
          <w:highlight w:val="none"/>
          <w:lang w:eastAsia="zh-CN"/>
        </w:rPr>
        <w:t>本项目的特定资格要求:</w:t>
      </w:r>
    </w:p>
    <w:p w14:paraId="062AC04D">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hAnsi="Times New Roman" w:cs="宋体"/>
          <w:color w:val="auto"/>
          <w:kern w:val="2"/>
          <w:sz w:val="24"/>
          <w:szCs w:val="24"/>
          <w:highlight w:val="none"/>
          <w:lang w:val="en-US" w:eastAsia="zh-CN"/>
        </w:rPr>
      </w:pPr>
      <w:r>
        <w:rPr>
          <w:rFonts w:hint="eastAsia" w:hAnsi="Times New Roman" w:cs="宋体"/>
          <w:color w:val="auto"/>
          <w:kern w:val="2"/>
          <w:sz w:val="24"/>
          <w:szCs w:val="24"/>
          <w:highlight w:val="none"/>
          <w:lang w:val="en-US" w:eastAsia="zh-CN"/>
        </w:rPr>
        <w:t>（1）投标人具有有效的《危险化学品经营许可证》，许可范围须包含本项目所需货物；</w:t>
      </w:r>
    </w:p>
    <w:p w14:paraId="2AA945F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default" w:hAnsi="Times New Roman" w:cs="宋体"/>
          <w:color w:val="auto"/>
          <w:kern w:val="2"/>
          <w:sz w:val="24"/>
          <w:szCs w:val="24"/>
          <w:highlight w:val="none"/>
          <w:lang w:val="en-US" w:eastAsia="zh-CN"/>
        </w:rPr>
      </w:pPr>
      <w:r>
        <w:rPr>
          <w:rFonts w:hint="eastAsia" w:hAnsi="Times New Roman" w:cs="宋体"/>
          <w:color w:val="auto"/>
          <w:kern w:val="2"/>
          <w:sz w:val="24"/>
          <w:szCs w:val="24"/>
          <w:highlight w:val="none"/>
          <w:lang w:val="en-US" w:eastAsia="zh-CN"/>
        </w:rPr>
        <w:t>（2）投标人具有有效的《道路运输经营许可证》，经营范围为：经营性道路危险货物运输（2类1项、2类2项）。如投标人货物运输委托第三方的，应提供双方的合作协议及第三方公司符合要求的《道路危险货物运输许可证》。</w:t>
      </w:r>
    </w:p>
    <w:p w14:paraId="5C0808A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ascii="宋体" w:eastAsia="宋体" w:cs="宋体"/>
          <w:color w:val="auto"/>
          <w:kern w:val="2"/>
          <w:sz w:val="24"/>
          <w:szCs w:val="24"/>
          <w:highlight w:val="none"/>
          <w:lang w:val="en-US" w:eastAsia="zh-CN"/>
        </w:rPr>
      </w:pPr>
      <w:r>
        <w:rPr>
          <w:rFonts w:hint="eastAsia" w:cs="宋体"/>
          <w:color w:val="auto"/>
          <w:kern w:val="2"/>
          <w:sz w:val="24"/>
          <w:szCs w:val="24"/>
          <w:highlight w:val="none"/>
          <w:lang w:val="en-US" w:eastAsia="zh-CN"/>
        </w:rPr>
        <w:t>7</w:t>
      </w:r>
      <w:r>
        <w:rPr>
          <w:rFonts w:hint="eastAsia" w:ascii="宋体" w:eastAsia="宋体" w:cs="宋体"/>
          <w:color w:val="auto"/>
          <w:kern w:val="2"/>
          <w:sz w:val="24"/>
          <w:szCs w:val="24"/>
          <w:highlight w:val="none"/>
          <w:lang w:val="en-US" w:eastAsia="zh-CN"/>
        </w:rPr>
        <w:t>、本项目不接受联合体投标。</w:t>
      </w:r>
    </w:p>
    <w:bookmarkEnd w:id="0"/>
    <w:p w14:paraId="42B51A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bCs/>
          <w:color w:val="auto"/>
          <w:sz w:val="24"/>
          <w:highlight w:val="none"/>
        </w:rPr>
      </w:pPr>
      <w:r>
        <w:rPr>
          <w:rFonts w:hint="eastAsia" w:ascii="宋体" w:eastAsia="宋体"/>
          <w:b/>
          <w:bCs/>
          <w:color w:val="auto"/>
          <w:sz w:val="24"/>
          <w:highlight w:val="none"/>
        </w:rPr>
        <w:t>三、获取采购文件</w:t>
      </w:r>
    </w:p>
    <w:p w14:paraId="37B093B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color w:val="auto"/>
          <w:sz w:val="24"/>
          <w:szCs w:val="24"/>
          <w:highlight w:val="none"/>
        </w:rPr>
      </w:pPr>
      <w:bookmarkStart w:id="1" w:name="_Toc28359015"/>
      <w:bookmarkStart w:id="2" w:name="_Toc35393801"/>
      <w:bookmarkStart w:id="3" w:name="_Toc35393632"/>
      <w:bookmarkStart w:id="4" w:name="_Toc28359092"/>
      <w:r>
        <w:rPr>
          <w:rFonts w:hint="eastAsia" w:ascii="宋体" w:eastAsia="宋体" w:cs="宋体"/>
          <w:color w:val="auto"/>
          <w:kern w:val="2"/>
          <w:sz w:val="24"/>
          <w:szCs w:val="24"/>
          <w:highlight w:val="none"/>
          <w:lang w:eastAsia="zh-CN"/>
        </w:rPr>
        <w:t>1、时间：</w:t>
      </w:r>
      <w:r>
        <w:rPr>
          <w:rFonts w:hint="eastAsia" w:ascii="Times New Roman" w:hAnsi="Times New Roman" w:eastAsia="宋体" w:cs="Times New Roman"/>
          <w:color w:val="auto"/>
          <w:kern w:val="2"/>
          <w:sz w:val="24"/>
          <w:szCs w:val="24"/>
          <w:highlight w:val="none"/>
          <w:u w:val="thick" w:color="FF0000"/>
          <w:lang w:val="en-US" w:eastAsia="zh-CN" w:bidi="ar-SA"/>
        </w:rPr>
        <w:t>本采购公告发布之日至</w:t>
      </w:r>
      <w:r>
        <w:rPr>
          <w:rFonts w:hint="eastAsia" w:ascii="Times New Roman" w:cs="Times New Roman"/>
          <w:color w:val="auto"/>
          <w:kern w:val="2"/>
          <w:sz w:val="24"/>
          <w:szCs w:val="24"/>
          <w:highlight w:val="none"/>
          <w:u w:val="thick" w:color="FF0000"/>
          <w:lang w:val="en-US" w:eastAsia="zh-CN" w:bidi="ar-SA"/>
        </w:rPr>
        <w:t>2025年4月21日</w:t>
      </w:r>
    </w:p>
    <w:p w14:paraId="75BA658D">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eastAsia="宋体" w:cs="宋体"/>
          <w:color w:val="auto"/>
          <w:sz w:val="24"/>
          <w:szCs w:val="24"/>
          <w:highlight w:val="none"/>
          <w:lang w:eastAsia="zh-CN"/>
        </w:rPr>
      </w:pPr>
      <w:r>
        <w:rPr>
          <w:rFonts w:hint="eastAsia" w:ascii="宋体" w:eastAsia="宋体" w:cs="宋体"/>
          <w:color w:val="auto"/>
          <w:kern w:val="2"/>
          <w:sz w:val="24"/>
          <w:szCs w:val="24"/>
          <w:highlight w:val="none"/>
          <w:lang w:eastAsia="zh-CN"/>
        </w:rPr>
        <w:t>2、地点：</w:t>
      </w:r>
      <w:bookmarkEnd w:id="1"/>
      <w:bookmarkEnd w:id="2"/>
      <w:bookmarkEnd w:id="3"/>
      <w:bookmarkEnd w:id="4"/>
      <w:bookmarkStart w:id="5" w:name="_Hlk127199701"/>
      <w:r>
        <w:rPr>
          <w:rFonts w:hint="eastAsia" w:ascii="宋体" w:eastAsia="宋体" w:cs="宋体"/>
          <w:bCs/>
          <w:color w:val="auto"/>
          <w:kern w:val="2"/>
          <w:sz w:val="24"/>
          <w:szCs w:val="24"/>
          <w:highlight w:val="none"/>
          <w:lang w:eastAsia="zh-CN"/>
        </w:rPr>
        <w:t>“</w:t>
      </w:r>
      <w:r>
        <w:rPr>
          <w:rFonts w:hint="eastAsia" w:cs="宋体"/>
          <w:bCs/>
          <w:color w:val="auto"/>
          <w:kern w:val="2"/>
          <w:sz w:val="24"/>
          <w:szCs w:val="24"/>
          <w:highlight w:val="none"/>
          <w:u w:val="single"/>
          <w:lang w:eastAsia="zh-CN"/>
        </w:rPr>
        <w:t>南通市住房和城乡建设局</w:t>
      </w:r>
      <w:r>
        <w:rPr>
          <w:rFonts w:hint="eastAsia" w:ascii="宋体" w:eastAsia="宋体" w:cs="宋体"/>
          <w:bCs/>
          <w:color w:val="auto"/>
          <w:kern w:val="2"/>
          <w:sz w:val="24"/>
          <w:szCs w:val="24"/>
          <w:highlight w:val="none"/>
          <w:u w:val="single"/>
          <w:lang w:eastAsia="zh-CN"/>
        </w:rPr>
        <w:t>官网</w:t>
      </w:r>
      <w:r>
        <w:rPr>
          <w:rFonts w:hint="eastAsia" w:ascii="宋体"/>
          <w:bCs/>
          <w:color w:val="auto"/>
          <w:sz w:val="24"/>
          <w:szCs w:val="24"/>
          <w:highlight w:val="none"/>
          <w:u w:val="single"/>
        </w:rPr>
        <w:t>（https://zj.nantong.gov.cn/）-公告公示</w:t>
      </w:r>
      <w:r>
        <w:rPr>
          <w:rFonts w:hint="eastAsia"/>
          <w:bCs/>
          <w:color w:val="auto"/>
          <w:sz w:val="24"/>
          <w:szCs w:val="24"/>
          <w:highlight w:val="none"/>
          <w:u w:val="single"/>
          <w:lang w:eastAsia="zh-CN"/>
        </w:rPr>
        <w:t>”</w:t>
      </w:r>
    </w:p>
    <w:bookmarkEnd w:id="5"/>
    <w:p w14:paraId="5F5E8D09">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bCs/>
          <w:color w:val="auto"/>
          <w:sz w:val="24"/>
          <w:szCs w:val="24"/>
          <w:highlight w:val="none"/>
        </w:rPr>
      </w:pPr>
      <w:r>
        <w:rPr>
          <w:rFonts w:hint="eastAsia" w:ascii="宋体" w:eastAsia="宋体" w:cs="宋体"/>
          <w:color w:val="auto"/>
          <w:kern w:val="2"/>
          <w:sz w:val="24"/>
          <w:szCs w:val="24"/>
          <w:highlight w:val="none"/>
          <w:lang w:eastAsia="zh-CN"/>
        </w:rPr>
        <w:t>3、方式：</w:t>
      </w:r>
      <w:r>
        <w:rPr>
          <w:rFonts w:hint="eastAsia" w:ascii="宋体" w:eastAsia="宋体" w:cs="宋体"/>
          <w:bCs/>
          <w:color w:val="auto"/>
          <w:kern w:val="2"/>
          <w:sz w:val="24"/>
          <w:szCs w:val="24"/>
          <w:highlight w:val="none"/>
          <w:lang w:eastAsia="zh-CN"/>
        </w:rPr>
        <w:t>自行下载</w:t>
      </w:r>
    </w:p>
    <w:p w14:paraId="600CB226">
      <w:pPr>
        <w:snapToGrid w:val="0"/>
        <w:spacing w:line="400" w:lineRule="exact"/>
        <w:ind w:left="1644" w:leftChars="200" w:hanging="1224" w:hangingChars="508"/>
        <w:rPr>
          <w:rFonts w:hint="eastAsia" w:ascii="Arial" w:hAnsi="Arial"/>
          <w:b/>
          <w:color w:val="auto"/>
          <w:sz w:val="24"/>
          <w:highlight w:val="none"/>
        </w:rPr>
      </w:pPr>
      <w:r>
        <w:rPr>
          <w:rFonts w:hint="eastAsia" w:ascii="Arial" w:hAnsi="Arial"/>
          <w:b/>
          <w:color w:val="auto"/>
          <w:sz w:val="24"/>
          <w:highlight w:val="none"/>
        </w:rPr>
        <w:t>四、响应文件提交</w:t>
      </w:r>
    </w:p>
    <w:p w14:paraId="79A65510">
      <w:pPr>
        <w:snapToGrid w:val="0"/>
        <w:spacing w:line="400" w:lineRule="exact"/>
        <w:ind w:left="-2" w:leftChars="-1" w:firstLine="431"/>
        <w:outlineLvl w:val="1"/>
        <w:rPr>
          <w:rFonts w:hint="eastAsia" w:ascii="Times New Roman" w:hAnsi="Times New Roman" w:eastAsia="宋体" w:cs="宋体"/>
          <w:bCs/>
          <w:color w:val="auto"/>
          <w:sz w:val="24"/>
          <w:highlight w:val="none"/>
          <w:lang w:eastAsia="zh-CN"/>
        </w:rPr>
      </w:pPr>
      <w:r>
        <w:rPr>
          <w:rFonts w:ascii="Times New Roman" w:hAnsi="Times New Roman" w:cs="宋体"/>
          <w:bCs/>
          <w:color w:val="auto"/>
          <w:sz w:val="24"/>
          <w:highlight w:val="none"/>
        </w:rPr>
        <w:t>1</w:t>
      </w:r>
      <w:r>
        <w:rPr>
          <w:rFonts w:hint="eastAsia" w:ascii="Times New Roman" w:hAnsi="Times New Roman" w:cs="宋体"/>
          <w:bCs/>
          <w:color w:val="auto"/>
          <w:sz w:val="24"/>
          <w:highlight w:val="none"/>
        </w:rPr>
        <w:t>、</w:t>
      </w:r>
      <w:r>
        <w:rPr>
          <w:rFonts w:hint="eastAsia" w:ascii="宋体"/>
          <w:color w:val="auto"/>
          <w:sz w:val="24"/>
          <w:highlight w:val="none"/>
        </w:rPr>
        <w:t>接收人：南通</w:t>
      </w:r>
      <w:r>
        <w:rPr>
          <w:rFonts w:hint="eastAsia" w:ascii="宋体"/>
          <w:color w:val="auto"/>
          <w:sz w:val="24"/>
          <w:highlight w:val="none"/>
          <w:lang w:val="en-US" w:eastAsia="zh-CN"/>
        </w:rPr>
        <w:t>市市政设施管理处</w:t>
      </w:r>
    </w:p>
    <w:p w14:paraId="05BEB941">
      <w:pPr>
        <w:snapToGrid w:val="0"/>
        <w:spacing w:line="400" w:lineRule="exact"/>
        <w:ind w:left="-2" w:leftChars="-1" w:firstLine="431"/>
        <w:outlineLvl w:val="1"/>
        <w:rPr>
          <w:rFonts w:hint="default" w:ascii="Times New Roman" w:hAnsi="Times New Roman" w:eastAsia="宋体"/>
          <w:color w:val="auto"/>
          <w:sz w:val="24"/>
          <w:highlight w:val="none"/>
          <w:lang w:val="en-US" w:eastAsia="zh-CN"/>
        </w:rPr>
      </w:pPr>
      <w:r>
        <w:rPr>
          <w:rFonts w:hint="eastAsia" w:ascii="Times New Roman" w:hAnsi="Times New Roman" w:cs="宋体"/>
          <w:bCs/>
          <w:color w:val="auto"/>
          <w:sz w:val="24"/>
          <w:highlight w:val="none"/>
        </w:rPr>
        <w:t>2、响应文件接收截止时间：</w:t>
      </w:r>
      <w:r>
        <w:rPr>
          <w:rFonts w:hint="eastAsia"/>
          <w:color w:val="auto"/>
          <w:sz w:val="24"/>
          <w:highlight w:val="none"/>
          <w:u w:val="thick" w:color="FF0000"/>
          <w:lang w:eastAsia="zh-CN"/>
        </w:rPr>
        <w:t>2025年</w:t>
      </w:r>
      <w:r>
        <w:rPr>
          <w:rFonts w:hint="eastAsia"/>
          <w:color w:val="auto"/>
          <w:sz w:val="24"/>
          <w:highlight w:val="none"/>
          <w:u w:val="thick" w:color="FF0000"/>
          <w:lang w:val="en-US" w:eastAsia="zh-CN"/>
        </w:rPr>
        <w:t>4</w:t>
      </w:r>
      <w:r>
        <w:rPr>
          <w:rFonts w:hint="eastAsia"/>
          <w:color w:val="auto"/>
          <w:sz w:val="24"/>
          <w:highlight w:val="none"/>
          <w:u w:val="thick" w:color="FF0000"/>
          <w:lang w:eastAsia="zh-CN"/>
        </w:rPr>
        <w:t>月2</w:t>
      </w:r>
      <w:r>
        <w:rPr>
          <w:rFonts w:hint="eastAsia"/>
          <w:color w:val="auto"/>
          <w:sz w:val="24"/>
          <w:highlight w:val="none"/>
          <w:u w:val="thick" w:color="FF0000"/>
          <w:lang w:val="en-US" w:eastAsia="zh-CN"/>
        </w:rPr>
        <w:t>1</w:t>
      </w:r>
      <w:r>
        <w:rPr>
          <w:rFonts w:hint="eastAsia"/>
          <w:color w:val="auto"/>
          <w:sz w:val="24"/>
          <w:highlight w:val="none"/>
          <w:u w:val="thick" w:color="FF0000"/>
          <w:lang w:eastAsia="zh-CN"/>
        </w:rPr>
        <w:t>日14时30分（北京时间）</w:t>
      </w:r>
    </w:p>
    <w:p w14:paraId="3457E717">
      <w:pPr>
        <w:spacing w:line="400" w:lineRule="exact"/>
        <w:ind w:firstLine="424" w:firstLineChars="177"/>
        <w:rPr>
          <w:rFonts w:ascii="Times New Roman" w:hAnsi="Times New Roman" w:cs="宋体"/>
          <w:bCs/>
          <w:color w:val="auto"/>
          <w:sz w:val="24"/>
          <w:highlight w:val="none"/>
        </w:rPr>
      </w:pPr>
      <w:r>
        <w:rPr>
          <w:rFonts w:ascii="Times New Roman" w:hAnsi="Times New Roman" w:cs="宋体"/>
          <w:bCs/>
          <w:color w:val="auto"/>
          <w:sz w:val="24"/>
          <w:highlight w:val="none"/>
        </w:rPr>
        <w:t>3</w:t>
      </w:r>
      <w:r>
        <w:rPr>
          <w:rFonts w:hint="eastAsia" w:ascii="Times New Roman" w:hAnsi="Times New Roman" w:cs="宋体"/>
          <w:bCs/>
          <w:color w:val="auto"/>
          <w:sz w:val="24"/>
          <w:highlight w:val="none"/>
        </w:rPr>
        <w:t>、响应文件的递交地址：南通市崇川区人民西路428号南通市市政设施管理处</w:t>
      </w:r>
      <w:r>
        <w:rPr>
          <w:rFonts w:hint="eastAsia" w:cs="宋体"/>
          <w:bCs/>
          <w:color w:val="auto"/>
          <w:sz w:val="24"/>
          <w:highlight w:val="none"/>
          <w:lang w:val="en-US" w:eastAsia="zh-CN"/>
        </w:rPr>
        <w:t>北</w:t>
      </w:r>
      <w:r>
        <w:rPr>
          <w:rFonts w:hint="eastAsia" w:ascii="Times New Roman" w:hAnsi="Times New Roman" w:cs="宋体"/>
          <w:bCs/>
          <w:color w:val="auto"/>
          <w:sz w:val="24"/>
          <w:highlight w:val="none"/>
        </w:rPr>
        <w:t>楼</w:t>
      </w:r>
      <w:r>
        <w:rPr>
          <w:rFonts w:hint="eastAsia" w:cs="宋体"/>
          <w:bCs/>
          <w:color w:val="auto"/>
          <w:sz w:val="24"/>
          <w:highlight w:val="none"/>
          <w:lang w:val="en-US" w:eastAsia="zh-CN"/>
        </w:rPr>
        <w:t>2010开标室</w:t>
      </w:r>
      <w:r>
        <w:rPr>
          <w:rFonts w:hint="eastAsia" w:ascii="Times New Roman" w:hAnsi="Times New Roman" w:cs="宋体"/>
          <w:bCs/>
          <w:color w:val="auto"/>
          <w:sz w:val="24"/>
          <w:highlight w:val="none"/>
        </w:rPr>
        <w:t>，如有变动另行通知。</w:t>
      </w:r>
    </w:p>
    <w:p w14:paraId="768BC237">
      <w:pPr>
        <w:spacing w:line="400" w:lineRule="exact"/>
        <w:ind w:firstLine="482" w:firstLineChars="200"/>
        <w:rPr>
          <w:rFonts w:ascii="宋体" w:cs="宋体"/>
          <w:b/>
          <w:bCs/>
          <w:color w:val="auto"/>
          <w:sz w:val="24"/>
          <w:highlight w:val="none"/>
        </w:rPr>
      </w:pPr>
      <w:r>
        <w:rPr>
          <w:rFonts w:hint="eastAsia" w:ascii="宋体" w:cs="宋体"/>
          <w:b/>
          <w:bCs/>
          <w:color w:val="auto"/>
          <w:sz w:val="24"/>
          <w:highlight w:val="none"/>
        </w:rPr>
        <w:t>五</w:t>
      </w:r>
      <w:r>
        <w:rPr>
          <w:rFonts w:ascii="宋体" w:cs="宋体"/>
          <w:b/>
          <w:bCs/>
          <w:color w:val="auto"/>
          <w:sz w:val="24"/>
          <w:highlight w:val="none"/>
        </w:rPr>
        <w:t>、</w:t>
      </w:r>
      <w:r>
        <w:rPr>
          <w:rFonts w:hint="eastAsia" w:ascii="宋体" w:cs="宋体"/>
          <w:b/>
          <w:bCs/>
          <w:color w:val="auto"/>
          <w:sz w:val="24"/>
          <w:highlight w:val="none"/>
        </w:rPr>
        <w:t xml:space="preserve">开标 </w:t>
      </w:r>
    </w:p>
    <w:p w14:paraId="24C6AE9A">
      <w:pPr>
        <w:snapToGrid w:val="0"/>
        <w:spacing w:line="400" w:lineRule="exact"/>
        <w:ind w:left="-2" w:leftChars="-1" w:firstLine="431"/>
        <w:outlineLvl w:val="1"/>
        <w:rPr>
          <w:rFonts w:hint="default" w:ascii="Times New Roman" w:hAnsi="Times New Roman" w:eastAsia="宋体" w:cs="宋体"/>
          <w:color w:val="auto"/>
          <w:sz w:val="24"/>
          <w:highlight w:val="none"/>
          <w:u w:val="thick" w:color="FF0000"/>
          <w:lang w:val="en-US" w:eastAsia="zh-CN"/>
        </w:rPr>
      </w:pPr>
      <w:r>
        <w:rPr>
          <w:rFonts w:hint="eastAsia" w:ascii="Times New Roman" w:hAnsi="Times New Roman" w:cs="宋体"/>
          <w:color w:val="auto"/>
          <w:kern w:val="0"/>
          <w:sz w:val="24"/>
          <w:highlight w:val="none"/>
        </w:rPr>
        <w:t>1、时间：</w:t>
      </w:r>
      <w:r>
        <w:rPr>
          <w:rFonts w:hint="eastAsia"/>
          <w:color w:val="auto"/>
          <w:sz w:val="24"/>
          <w:highlight w:val="none"/>
          <w:u w:val="thick" w:color="FF0000"/>
          <w:lang w:eastAsia="zh-CN"/>
        </w:rPr>
        <w:t>2025年</w:t>
      </w:r>
      <w:r>
        <w:rPr>
          <w:rFonts w:hint="eastAsia"/>
          <w:color w:val="auto"/>
          <w:sz w:val="24"/>
          <w:highlight w:val="none"/>
          <w:u w:val="thick" w:color="FF0000"/>
          <w:lang w:val="en-US" w:eastAsia="zh-CN"/>
        </w:rPr>
        <w:t>4</w:t>
      </w:r>
      <w:r>
        <w:rPr>
          <w:rFonts w:hint="eastAsia"/>
          <w:color w:val="auto"/>
          <w:sz w:val="24"/>
          <w:highlight w:val="none"/>
          <w:u w:val="thick" w:color="FF0000"/>
          <w:lang w:eastAsia="zh-CN"/>
        </w:rPr>
        <w:t>月2</w:t>
      </w:r>
      <w:r>
        <w:rPr>
          <w:rFonts w:hint="eastAsia"/>
          <w:color w:val="auto"/>
          <w:sz w:val="24"/>
          <w:highlight w:val="none"/>
          <w:u w:val="thick" w:color="FF0000"/>
          <w:lang w:val="en-US" w:eastAsia="zh-CN"/>
        </w:rPr>
        <w:t>1</w:t>
      </w:r>
      <w:r>
        <w:rPr>
          <w:rFonts w:hint="eastAsia"/>
          <w:color w:val="auto"/>
          <w:sz w:val="24"/>
          <w:highlight w:val="none"/>
          <w:u w:val="thick" w:color="FF0000"/>
          <w:lang w:eastAsia="zh-CN"/>
        </w:rPr>
        <w:t>日14时30分（北京时间）</w:t>
      </w:r>
    </w:p>
    <w:p w14:paraId="0E6032E1">
      <w:pPr>
        <w:spacing w:line="400" w:lineRule="exact"/>
        <w:ind w:firstLine="424" w:firstLineChars="177"/>
        <w:rPr>
          <w:rFonts w:ascii="Times New Roman" w:hAnsi="Times New Roman" w:cs="宋体"/>
          <w:bCs/>
          <w:color w:val="auto"/>
          <w:sz w:val="24"/>
          <w:highlight w:val="none"/>
        </w:rPr>
      </w:pPr>
      <w:r>
        <w:rPr>
          <w:rFonts w:hint="eastAsia" w:ascii="Times New Roman" w:hAnsi="Times New Roman" w:cs="宋体"/>
          <w:color w:val="auto"/>
          <w:kern w:val="0"/>
          <w:sz w:val="24"/>
          <w:highlight w:val="none"/>
        </w:rPr>
        <w:t>2、地点：</w:t>
      </w:r>
      <w:r>
        <w:rPr>
          <w:rFonts w:hint="eastAsia" w:ascii="Times New Roman" w:hAnsi="Times New Roman" w:cs="宋体"/>
          <w:bCs/>
          <w:color w:val="auto"/>
          <w:sz w:val="24"/>
          <w:highlight w:val="none"/>
        </w:rPr>
        <w:t>南通市崇川区人民西路428号南通市市政设施管理处</w:t>
      </w:r>
      <w:r>
        <w:rPr>
          <w:rFonts w:hint="eastAsia" w:cs="宋体"/>
          <w:bCs/>
          <w:color w:val="auto"/>
          <w:sz w:val="24"/>
          <w:highlight w:val="none"/>
          <w:lang w:val="en-US" w:eastAsia="zh-CN"/>
        </w:rPr>
        <w:t>北</w:t>
      </w:r>
      <w:r>
        <w:rPr>
          <w:rFonts w:hint="eastAsia" w:ascii="Times New Roman" w:hAnsi="Times New Roman" w:cs="宋体"/>
          <w:bCs/>
          <w:color w:val="auto"/>
          <w:sz w:val="24"/>
          <w:highlight w:val="none"/>
        </w:rPr>
        <w:t>楼</w:t>
      </w:r>
      <w:r>
        <w:rPr>
          <w:rFonts w:hint="eastAsia" w:cs="宋体"/>
          <w:bCs/>
          <w:color w:val="auto"/>
          <w:sz w:val="24"/>
          <w:highlight w:val="none"/>
          <w:lang w:val="en-US" w:eastAsia="zh-CN"/>
        </w:rPr>
        <w:t>2010开标室</w:t>
      </w:r>
      <w:r>
        <w:rPr>
          <w:rFonts w:hint="eastAsia" w:ascii="Times New Roman" w:hAnsi="Times New Roman" w:cs="宋体"/>
          <w:bCs/>
          <w:color w:val="auto"/>
          <w:sz w:val="24"/>
          <w:highlight w:val="none"/>
        </w:rPr>
        <w:t>，如有变动另行通知。</w:t>
      </w:r>
    </w:p>
    <w:p w14:paraId="34A3AE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hint="eastAsia" w:ascii="宋体" w:eastAsia="宋体"/>
          <w:b/>
          <w:color w:val="auto"/>
          <w:sz w:val="24"/>
          <w:highlight w:val="none"/>
        </w:rPr>
        <w:t>六</w:t>
      </w:r>
      <w:r>
        <w:rPr>
          <w:rFonts w:ascii="宋体" w:eastAsia="宋体"/>
          <w:b/>
          <w:color w:val="auto"/>
          <w:sz w:val="24"/>
          <w:highlight w:val="none"/>
        </w:rPr>
        <w:t>、公告期限</w:t>
      </w:r>
    </w:p>
    <w:p w14:paraId="0C45AD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hint="eastAsia" w:ascii="宋体" w:eastAsia="宋体"/>
          <w:color w:val="auto"/>
          <w:sz w:val="24"/>
          <w:highlight w:val="none"/>
        </w:rPr>
        <w:t>1、</w:t>
      </w:r>
      <w:r>
        <w:rPr>
          <w:rFonts w:ascii="宋体" w:eastAsia="宋体"/>
          <w:color w:val="auto"/>
          <w:sz w:val="24"/>
          <w:highlight w:val="none"/>
        </w:rPr>
        <w:t>自本公告发布之日起3</w:t>
      </w:r>
      <w:r>
        <w:rPr>
          <w:rFonts w:hint="eastAsia" w:ascii="宋体"/>
          <w:color w:val="auto"/>
          <w:sz w:val="24"/>
          <w:highlight w:val="none"/>
          <w:lang w:val="en-US" w:eastAsia="zh-CN"/>
        </w:rPr>
        <w:t>日</w:t>
      </w:r>
      <w:r>
        <w:rPr>
          <w:rFonts w:ascii="宋体" w:eastAsia="宋体"/>
          <w:color w:val="auto"/>
          <w:sz w:val="24"/>
          <w:highlight w:val="none"/>
        </w:rPr>
        <w:t>。</w:t>
      </w:r>
    </w:p>
    <w:p w14:paraId="79A618D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cs="宋体"/>
          <w:color w:val="auto"/>
          <w:sz w:val="24"/>
          <w:highlight w:val="none"/>
        </w:rPr>
      </w:pPr>
      <w:r>
        <w:rPr>
          <w:rFonts w:ascii="宋体" w:cs="宋体"/>
          <w:color w:val="auto"/>
          <w:sz w:val="24"/>
          <w:highlight w:val="none"/>
        </w:rPr>
        <w:t>2</w:t>
      </w:r>
      <w:r>
        <w:rPr>
          <w:rFonts w:hint="eastAsia" w:ascii="宋体" w:cs="宋体"/>
          <w:color w:val="auto"/>
          <w:sz w:val="24"/>
          <w:highlight w:val="none"/>
          <w:lang w:eastAsia="zh-CN"/>
        </w:rPr>
        <w:t>、</w:t>
      </w:r>
      <w:r>
        <w:rPr>
          <w:rFonts w:hint="eastAsia" w:ascii="宋体" w:cs="宋体"/>
          <w:color w:val="auto"/>
          <w:sz w:val="24"/>
          <w:highlight w:val="none"/>
        </w:rPr>
        <w:t>本次采购的有关信息将在“</w:t>
      </w:r>
      <w:r>
        <w:rPr>
          <w:rFonts w:hint="eastAsia" w:ascii="宋体" w:cs="宋体"/>
          <w:color w:val="auto"/>
          <w:sz w:val="24"/>
          <w:highlight w:val="none"/>
          <w:lang w:eastAsia="zh-CN"/>
        </w:rPr>
        <w:t>南通市住房和城乡建设局</w:t>
      </w:r>
      <w:r>
        <w:rPr>
          <w:rFonts w:hint="eastAsia" w:ascii="宋体" w:cs="宋体"/>
          <w:color w:val="auto"/>
          <w:sz w:val="24"/>
          <w:highlight w:val="none"/>
        </w:rPr>
        <w:t>官网”上发布，敬请留意。</w:t>
      </w:r>
    </w:p>
    <w:p w14:paraId="0E4BF0E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cs="宋体"/>
          <w:color w:val="auto"/>
          <w:sz w:val="24"/>
          <w:highlight w:val="none"/>
        </w:rPr>
      </w:pPr>
      <w:r>
        <w:rPr>
          <w:rFonts w:ascii="宋体" w:cs="宋体"/>
          <w:color w:val="auto"/>
          <w:sz w:val="24"/>
          <w:highlight w:val="none"/>
        </w:rPr>
        <w:t>3</w:t>
      </w:r>
      <w:r>
        <w:rPr>
          <w:rFonts w:hint="eastAsia" w:ascii="宋体" w:cs="宋体"/>
          <w:color w:val="auto"/>
          <w:sz w:val="24"/>
          <w:highlight w:val="none"/>
          <w:lang w:eastAsia="zh-CN"/>
        </w:rPr>
        <w:t>、</w:t>
      </w:r>
      <w:r>
        <w:rPr>
          <w:rFonts w:hint="eastAsia" w:ascii="宋体" w:cs="宋体"/>
          <w:color w:val="auto"/>
          <w:sz w:val="24"/>
          <w:highlight w:val="none"/>
        </w:rPr>
        <w:t>潜在供应商在获取本次采购文件后，认真阅读各项内容。有意愿参与本项目投标响应的供应商须进行必要准备工作，按</w:t>
      </w:r>
      <w:r>
        <w:rPr>
          <w:rFonts w:hint="eastAsia" w:ascii="宋体" w:cs="宋体"/>
          <w:color w:val="auto"/>
          <w:sz w:val="24"/>
          <w:highlight w:val="none"/>
          <w:lang w:val="en-US" w:eastAsia="zh-CN"/>
        </w:rPr>
        <w:t>采购</w:t>
      </w:r>
      <w:r>
        <w:rPr>
          <w:rFonts w:hint="eastAsia" w:ascii="宋体" w:cs="宋体"/>
          <w:color w:val="auto"/>
          <w:sz w:val="24"/>
          <w:highlight w:val="none"/>
        </w:rPr>
        <w:t>文件的要求详细填写和编制响应文件，并按</w:t>
      </w:r>
      <w:r>
        <w:rPr>
          <w:rFonts w:hint="eastAsia" w:ascii="宋体" w:cs="宋体"/>
          <w:color w:val="auto"/>
          <w:sz w:val="24"/>
          <w:highlight w:val="none"/>
          <w:lang w:val="en-US" w:eastAsia="zh-CN"/>
        </w:rPr>
        <w:t>采购</w:t>
      </w:r>
      <w:r>
        <w:rPr>
          <w:rFonts w:hint="eastAsia" w:ascii="宋体" w:cs="宋体"/>
          <w:color w:val="auto"/>
          <w:sz w:val="24"/>
          <w:highlight w:val="none"/>
        </w:rPr>
        <w:t>文件确定的时间、地点准时参加本项目的采购活动。</w:t>
      </w:r>
    </w:p>
    <w:p w14:paraId="16BFF3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hint="eastAsia" w:ascii="宋体" w:eastAsia="宋体"/>
          <w:b/>
          <w:color w:val="auto"/>
          <w:sz w:val="24"/>
          <w:highlight w:val="none"/>
        </w:rPr>
        <w:t>七</w:t>
      </w:r>
      <w:r>
        <w:rPr>
          <w:rFonts w:ascii="宋体" w:eastAsia="宋体"/>
          <w:b/>
          <w:color w:val="auto"/>
          <w:sz w:val="24"/>
          <w:highlight w:val="none"/>
        </w:rPr>
        <w:t>、其他补充事宜</w:t>
      </w:r>
    </w:p>
    <w:p w14:paraId="334C6E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1</w:t>
      </w:r>
      <w:r>
        <w:rPr>
          <w:rFonts w:hint="eastAsia" w:ascii="宋体" w:eastAsia="宋体"/>
          <w:color w:val="auto"/>
          <w:sz w:val="24"/>
          <w:highlight w:val="none"/>
        </w:rPr>
        <w:t>、</w:t>
      </w:r>
      <w:r>
        <w:rPr>
          <w:rFonts w:ascii="宋体" w:eastAsia="宋体"/>
          <w:color w:val="auto"/>
          <w:sz w:val="24"/>
          <w:highlight w:val="none"/>
        </w:rPr>
        <w:t>投标保证金：免收</w:t>
      </w:r>
    </w:p>
    <w:p w14:paraId="6C5308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2</w:t>
      </w:r>
      <w:r>
        <w:rPr>
          <w:rFonts w:hint="eastAsia" w:ascii="宋体" w:eastAsia="宋体"/>
          <w:color w:val="auto"/>
          <w:sz w:val="24"/>
          <w:highlight w:val="none"/>
        </w:rPr>
        <w:t>、</w:t>
      </w:r>
      <w:r>
        <w:rPr>
          <w:rFonts w:ascii="宋体" w:eastAsia="宋体"/>
          <w:color w:val="auto"/>
          <w:sz w:val="24"/>
          <w:highlight w:val="none"/>
        </w:rPr>
        <w:t>项目</w:t>
      </w:r>
      <w:r>
        <w:rPr>
          <w:rFonts w:hint="eastAsia" w:ascii="宋体" w:eastAsia="宋体"/>
          <w:color w:val="auto"/>
          <w:sz w:val="24"/>
          <w:highlight w:val="none"/>
          <w:lang w:val="en-US" w:eastAsia="zh-CN"/>
        </w:rPr>
        <w:t>采购</w:t>
      </w:r>
      <w:r>
        <w:rPr>
          <w:rFonts w:ascii="宋体" w:eastAsia="宋体"/>
          <w:color w:val="auto"/>
          <w:sz w:val="24"/>
          <w:highlight w:val="none"/>
        </w:rPr>
        <w:t>活动模式：</w:t>
      </w:r>
      <w:r>
        <w:rPr>
          <w:rFonts w:hint="eastAsia" w:ascii="宋体" w:eastAsia="宋体"/>
          <w:color w:val="auto"/>
          <w:sz w:val="24"/>
          <w:highlight w:val="none"/>
          <w:lang w:val="en-US" w:eastAsia="zh-CN"/>
        </w:rPr>
        <w:t>现场</w:t>
      </w:r>
      <w:r>
        <w:rPr>
          <w:rFonts w:ascii="宋体" w:eastAsia="宋体"/>
          <w:color w:val="auto"/>
          <w:sz w:val="24"/>
          <w:highlight w:val="none"/>
        </w:rPr>
        <w:t>模式。</w:t>
      </w:r>
    </w:p>
    <w:p w14:paraId="1E9B5C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3</w:t>
      </w:r>
      <w:r>
        <w:rPr>
          <w:rFonts w:hint="eastAsia" w:ascii="宋体" w:eastAsia="宋体"/>
          <w:color w:val="auto"/>
          <w:sz w:val="24"/>
          <w:highlight w:val="none"/>
        </w:rPr>
        <w:t>、</w:t>
      </w:r>
      <w:r>
        <w:rPr>
          <w:rFonts w:ascii="宋体" w:eastAsia="宋体"/>
          <w:color w:val="auto"/>
          <w:sz w:val="24"/>
          <w:highlight w:val="none"/>
        </w:rPr>
        <w:t>项目演示、样品、答辩等（如有请描述）：</w:t>
      </w:r>
      <w:r>
        <w:rPr>
          <w:rFonts w:hint="eastAsia" w:ascii="宋体" w:eastAsia="宋体"/>
          <w:color w:val="auto"/>
          <w:sz w:val="24"/>
          <w:highlight w:val="none"/>
        </w:rPr>
        <w:t>无</w:t>
      </w:r>
    </w:p>
    <w:p w14:paraId="62CC8F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4</w:t>
      </w:r>
      <w:r>
        <w:rPr>
          <w:rFonts w:hint="eastAsia" w:ascii="宋体" w:eastAsia="宋体"/>
          <w:color w:val="auto"/>
          <w:sz w:val="24"/>
          <w:highlight w:val="none"/>
        </w:rPr>
        <w:t>、</w:t>
      </w:r>
      <w:r>
        <w:rPr>
          <w:rFonts w:ascii="宋体" w:eastAsia="宋体"/>
          <w:color w:val="auto"/>
          <w:sz w:val="24"/>
          <w:highlight w:val="none"/>
        </w:rPr>
        <w:t>对项目需求部分（供应商资格要求、项目需求）的询问、质疑请向采购人提出，由采购人负责答复；对项目</w:t>
      </w:r>
      <w:r>
        <w:rPr>
          <w:rFonts w:hint="eastAsia" w:ascii="宋体" w:eastAsia="宋体"/>
          <w:color w:val="auto"/>
          <w:sz w:val="24"/>
          <w:highlight w:val="none"/>
          <w:lang w:val="en-US" w:eastAsia="zh-CN"/>
        </w:rPr>
        <w:t>采购</w:t>
      </w:r>
      <w:r>
        <w:rPr>
          <w:rFonts w:ascii="宋体" w:eastAsia="宋体"/>
          <w:color w:val="auto"/>
          <w:sz w:val="24"/>
          <w:highlight w:val="none"/>
        </w:rPr>
        <w:t>文件其它部分的询问请向</w:t>
      </w:r>
      <w:r>
        <w:rPr>
          <w:rFonts w:hint="eastAsia" w:ascii="宋体" w:eastAsia="宋体"/>
          <w:color w:val="auto"/>
          <w:sz w:val="24"/>
          <w:highlight w:val="none"/>
          <w:lang w:val="en-US" w:eastAsia="zh-CN"/>
        </w:rPr>
        <w:t>采购</w:t>
      </w:r>
      <w:r>
        <w:rPr>
          <w:rFonts w:ascii="宋体" w:eastAsia="宋体"/>
          <w:color w:val="auto"/>
          <w:sz w:val="24"/>
          <w:highlight w:val="none"/>
        </w:rPr>
        <w:t>文件制作人或项目</w:t>
      </w:r>
      <w:r>
        <w:rPr>
          <w:rFonts w:hint="eastAsia" w:ascii="宋体" w:eastAsia="宋体"/>
          <w:color w:val="auto"/>
          <w:sz w:val="24"/>
          <w:highlight w:val="none"/>
          <w:lang w:val="en-US" w:eastAsia="zh-CN"/>
        </w:rPr>
        <w:t>采购</w:t>
      </w:r>
      <w:r>
        <w:rPr>
          <w:rFonts w:ascii="宋体" w:eastAsia="宋体"/>
          <w:color w:val="auto"/>
          <w:sz w:val="24"/>
          <w:highlight w:val="none"/>
        </w:rPr>
        <w:t>经办人提出。</w:t>
      </w:r>
    </w:p>
    <w:p w14:paraId="5AA07A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5</w:t>
      </w:r>
      <w:r>
        <w:rPr>
          <w:rFonts w:hint="eastAsia" w:ascii="宋体" w:eastAsia="宋体"/>
          <w:color w:val="auto"/>
          <w:sz w:val="24"/>
          <w:highlight w:val="none"/>
        </w:rPr>
        <w:t>、</w:t>
      </w:r>
      <w:r>
        <w:rPr>
          <w:rFonts w:ascii="宋体" w:eastAsia="宋体"/>
          <w:color w:val="auto"/>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宋体" w:eastAsia="宋体"/>
          <w:color w:val="auto"/>
          <w:sz w:val="24"/>
          <w:highlight w:val="none"/>
        </w:rPr>
        <w:t>，</w:t>
      </w:r>
      <w:r>
        <w:rPr>
          <w:rFonts w:ascii="宋体" w:eastAsia="宋体"/>
          <w:color w:val="auto"/>
          <w:sz w:val="24"/>
          <w:highlight w:val="none"/>
        </w:rPr>
        <w:t>核查后发现虚假或违背承诺的，依照相关法律法规规定处理。</w:t>
      </w:r>
    </w:p>
    <w:p w14:paraId="4462224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宋体" w:eastAsia="宋体"/>
          <w:b/>
          <w:color w:val="auto"/>
          <w:spacing w:val="7"/>
          <w:kern w:val="0"/>
          <w:sz w:val="24"/>
          <w:highlight w:val="none"/>
        </w:rPr>
      </w:pPr>
      <w:r>
        <w:rPr>
          <w:rFonts w:hint="eastAsia" w:ascii="宋体" w:eastAsia="宋体"/>
          <w:b/>
          <w:color w:val="auto"/>
          <w:spacing w:val="7"/>
          <w:kern w:val="0"/>
          <w:sz w:val="24"/>
          <w:highlight w:val="none"/>
        </w:rPr>
        <w:t>八</w:t>
      </w:r>
      <w:r>
        <w:rPr>
          <w:rFonts w:ascii="宋体" w:eastAsia="宋体"/>
          <w:b/>
          <w:color w:val="auto"/>
          <w:spacing w:val="7"/>
          <w:kern w:val="0"/>
          <w:sz w:val="24"/>
          <w:highlight w:val="none"/>
        </w:rPr>
        <w:t>、凡对本次采购提出询问，请按以下方式联系。</w:t>
      </w:r>
    </w:p>
    <w:p w14:paraId="681438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采购人信息</w:t>
      </w:r>
    </w:p>
    <w:p w14:paraId="29D6E6B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ascii="宋体" w:eastAsia="宋体"/>
          <w:color w:val="auto"/>
          <w:sz w:val="24"/>
          <w:highlight w:val="none"/>
        </w:rPr>
        <w:t>名</w:t>
      </w:r>
      <w:r>
        <w:rPr>
          <w:rFonts w:hint="eastAsia" w:ascii="宋体" w:eastAsia="宋体"/>
          <w:color w:val="auto"/>
          <w:sz w:val="24"/>
          <w:highlight w:val="none"/>
        </w:rPr>
        <w:t>称：南通市市政设施管理处　　　　　　　　　　　　</w:t>
      </w:r>
    </w:p>
    <w:p w14:paraId="1E854B1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rFonts w:hint="eastAsia" w:ascii="宋体" w:eastAsia="宋体"/>
          <w:color w:val="auto"/>
          <w:sz w:val="24"/>
          <w:highlight w:val="none"/>
        </w:rPr>
        <w:t>地址：</w:t>
      </w:r>
      <w:r>
        <w:rPr>
          <w:rFonts w:hint="eastAsia"/>
          <w:color w:val="auto"/>
          <w:kern w:val="0"/>
          <w:sz w:val="24"/>
          <w:highlight w:val="none"/>
        </w:rPr>
        <w:t>江苏省南通市崇川区人民西路428号</w:t>
      </w:r>
    </w:p>
    <w:p w14:paraId="6A23D68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hint="eastAsia" w:ascii="宋体" w:eastAsia="宋体"/>
          <w:color w:val="auto"/>
          <w:sz w:val="24"/>
          <w:highlight w:val="none"/>
        </w:rPr>
        <w:t>联系人：</w:t>
      </w:r>
      <w:r>
        <w:rPr>
          <w:rFonts w:hint="eastAsia"/>
          <w:color w:val="auto"/>
          <w:kern w:val="0"/>
          <w:sz w:val="24"/>
          <w:highlight w:val="none"/>
          <w:lang w:val="en-US" w:eastAsia="zh-CN"/>
        </w:rPr>
        <w:t>严先生</w:t>
      </w:r>
      <w:r>
        <w:rPr>
          <w:rFonts w:hint="eastAsia" w:ascii="宋体" w:eastAsia="宋体"/>
          <w:color w:val="auto"/>
          <w:sz w:val="24"/>
          <w:highlight w:val="none"/>
        </w:rPr>
        <w:t>　　　　　　　　　</w:t>
      </w:r>
    </w:p>
    <w:p w14:paraId="6154F13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hint="eastAsia" w:ascii="宋体" w:eastAsia="宋体"/>
          <w:color w:val="auto"/>
          <w:sz w:val="24"/>
          <w:highlight w:val="none"/>
        </w:rPr>
        <w:t>联系方式：</w:t>
      </w:r>
      <w:r>
        <w:rPr>
          <w:rFonts w:ascii="宋体" w:eastAsia="宋体"/>
          <w:color w:val="auto"/>
          <w:sz w:val="24"/>
          <w:highlight w:val="none"/>
        </w:rPr>
        <w:t>0513-811695</w:t>
      </w:r>
      <w:r>
        <w:rPr>
          <w:rFonts w:hint="eastAsia" w:ascii="宋体"/>
          <w:color w:val="auto"/>
          <w:sz w:val="24"/>
          <w:highlight w:val="none"/>
          <w:lang w:val="en-US" w:eastAsia="zh-CN"/>
        </w:rPr>
        <w:t>11</w:t>
      </w:r>
      <w:r>
        <w:rPr>
          <w:rFonts w:hint="eastAsia" w:ascii="宋体" w:eastAsia="宋体"/>
          <w:color w:val="auto"/>
          <w:sz w:val="24"/>
          <w:highlight w:val="none"/>
        </w:rPr>
        <w:t>　　　　　　　　　　</w:t>
      </w:r>
    </w:p>
    <w:p w14:paraId="463309B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eastAsia="宋体" w:cs="宋体"/>
          <w:color w:val="auto"/>
          <w:sz w:val="24"/>
          <w:highlight w:val="none"/>
          <w:lang w:val="en-US" w:eastAsia="zh-CN"/>
        </w:rPr>
      </w:pPr>
    </w:p>
    <w:p w14:paraId="28E2F0F1">
      <w:pPr>
        <w:keepNext w:val="0"/>
        <w:keepLines w:val="0"/>
        <w:pageBreakBefore w:val="0"/>
        <w:widowControl/>
        <w:shd w:val="clear" w:color="auto" w:fill="FFFFFF"/>
        <w:kinsoku/>
        <w:wordWrap/>
        <w:overflowPunct/>
        <w:topLinePunct w:val="0"/>
        <w:bidi w:val="0"/>
        <w:adjustRightInd w:val="0"/>
        <w:snapToGrid w:val="0"/>
        <w:spacing w:line="360" w:lineRule="auto"/>
        <w:ind w:firstLine="480" w:firstLineChars="200"/>
        <w:jc w:val="left"/>
        <w:rPr>
          <w:rFonts w:ascii="宋体" w:eastAsia="宋体"/>
          <w:color w:val="auto"/>
          <w:sz w:val="24"/>
          <w:highlight w:val="none"/>
        </w:rPr>
      </w:pPr>
    </w:p>
    <w:p w14:paraId="0596D998">
      <w:pPr>
        <w:rPr>
          <w:rFonts w:hint="eastAsia" w:ascii="宋体" w:eastAsia="宋体"/>
          <w:color w:val="auto"/>
          <w:sz w:val="36"/>
          <w:szCs w:val="36"/>
          <w:highlight w:val="none"/>
          <w:lang w:val="zh-CN"/>
        </w:rPr>
      </w:pPr>
      <w:r>
        <w:rPr>
          <w:rFonts w:hint="eastAsia" w:ascii="宋体" w:eastAsia="宋体"/>
          <w:color w:val="auto"/>
          <w:sz w:val="36"/>
          <w:szCs w:val="36"/>
          <w:highlight w:val="none"/>
          <w:lang w:val="zh-CN"/>
        </w:rPr>
        <w:br w:type="page"/>
      </w:r>
    </w:p>
    <w:p w14:paraId="57E2C2B1">
      <w:pPr>
        <w:pStyle w:val="3"/>
        <w:keepNext w:val="0"/>
        <w:keepLines w:val="0"/>
        <w:pageBreakBefore w:val="0"/>
        <w:widowControl w:val="0"/>
        <w:kinsoku/>
        <w:wordWrap/>
        <w:overflowPunct/>
        <w:topLinePunct w:val="0"/>
        <w:bidi w:val="0"/>
        <w:spacing w:line="360" w:lineRule="auto"/>
        <w:jc w:val="center"/>
        <w:outlineLvl w:val="0"/>
        <w:rPr>
          <w:rFonts w:ascii="宋体" w:eastAsia="宋体"/>
          <w:color w:val="auto"/>
          <w:sz w:val="24"/>
          <w:highlight w:val="none"/>
          <w:lang w:val="zh-CN"/>
        </w:rPr>
      </w:pPr>
      <w:r>
        <w:rPr>
          <w:rFonts w:hint="eastAsia" w:ascii="宋体" w:eastAsia="宋体"/>
          <w:color w:val="auto"/>
          <w:sz w:val="36"/>
          <w:szCs w:val="36"/>
          <w:highlight w:val="none"/>
          <w:lang w:val="zh-CN"/>
        </w:rPr>
        <w:t>第二部分供应商须知</w:t>
      </w:r>
    </w:p>
    <w:p w14:paraId="01606DDF">
      <w:pPr>
        <w:keepNext w:val="0"/>
        <w:keepLines w:val="0"/>
        <w:pageBreakBefore w:val="0"/>
        <w:widowControl w:val="0"/>
        <w:kinsoku/>
        <w:wordWrap/>
        <w:overflowPunct/>
        <w:topLinePunct w:val="0"/>
        <w:autoSpaceDE w:val="0"/>
        <w:autoSpaceDN w:val="0"/>
        <w:bidi w:val="0"/>
        <w:adjustRightInd w:val="0"/>
        <w:snapToGrid w:val="0"/>
        <w:spacing w:line="360" w:lineRule="auto"/>
        <w:ind w:firstLine="200"/>
        <w:contextualSpacing/>
        <w:textAlignment w:val="auto"/>
        <w:rPr>
          <w:rFonts w:hint="eastAsia" w:ascii="宋体"/>
          <w:b/>
          <w:color w:val="auto"/>
          <w:kern w:val="0"/>
          <w:sz w:val="24"/>
          <w:highlight w:val="none"/>
          <w:lang w:val="en-US"/>
        </w:rPr>
      </w:pPr>
      <w:r>
        <w:rPr>
          <w:rFonts w:hint="eastAsia" w:ascii="宋体"/>
          <w:b/>
          <w:color w:val="auto"/>
          <w:kern w:val="0"/>
          <w:sz w:val="24"/>
          <w:highlight w:val="none"/>
          <w:lang w:eastAsia="zh-CN"/>
        </w:rPr>
        <w:t>一、本采购文件由采购人解释。</w:t>
      </w:r>
    </w:p>
    <w:p w14:paraId="2BD83D8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1</w:t>
      </w:r>
      <w:r>
        <w:rPr>
          <w:rFonts w:hint="eastAsia" w:ascii="宋体" w:eastAsia="宋体"/>
          <w:color w:val="auto"/>
          <w:sz w:val="24"/>
          <w:highlight w:val="none"/>
          <w:lang w:eastAsia="zh-CN"/>
        </w:rPr>
        <w:t>、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13D6381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2</w:t>
      </w:r>
      <w:r>
        <w:rPr>
          <w:rFonts w:hint="eastAsia" w:ascii="宋体" w:eastAsia="宋体"/>
          <w:color w:val="auto"/>
          <w:sz w:val="24"/>
          <w:highlight w:val="none"/>
          <w:lang w:eastAsia="zh-CN"/>
        </w:rPr>
        <w:t>、供应商应认真审阅采购文件中所有的事项、格式、条款和规范要求等，如果供应商没有按照采购文件要求提交响应文件，或者响应文件没有对采购文件做出实质性响应，将被拒绝参与投标。</w:t>
      </w:r>
    </w:p>
    <w:p w14:paraId="66710D8A">
      <w:pPr>
        <w:keepNext w:val="0"/>
        <w:keepLines w:val="0"/>
        <w:pageBreakBefore w:val="0"/>
        <w:widowControl w:val="0"/>
        <w:kinsoku/>
        <w:wordWrap/>
        <w:overflowPunct/>
        <w:topLinePunct w:val="0"/>
        <w:bidi w:val="0"/>
        <w:snapToGrid w:val="0"/>
        <w:spacing w:line="360" w:lineRule="auto"/>
        <w:textAlignment w:val="auto"/>
        <w:rPr>
          <w:rFonts w:hint="eastAsia" w:ascii="宋体" w:eastAsia="宋体"/>
          <w:b/>
          <w:bCs/>
          <w:color w:val="auto"/>
          <w:sz w:val="24"/>
          <w:highlight w:val="none"/>
          <w:lang w:val="en-US"/>
        </w:rPr>
      </w:pPr>
      <w:r>
        <w:rPr>
          <w:rFonts w:hint="eastAsia" w:ascii="宋体" w:eastAsia="宋体"/>
          <w:b/>
          <w:bCs/>
          <w:color w:val="auto"/>
          <w:sz w:val="24"/>
          <w:highlight w:val="none"/>
          <w:lang w:eastAsia="zh-CN"/>
        </w:rPr>
        <w:t>二、采购文件的澄清、修改、答疑</w:t>
      </w:r>
    </w:p>
    <w:p w14:paraId="09A0B9D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1</w:t>
      </w:r>
      <w:r>
        <w:rPr>
          <w:rFonts w:hint="eastAsia" w:ascii="宋体" w:eastAsia="宋体"/>
          <w:color w:val="auto"/>
          <w:sz w:val="24"/>
          <w:highlight w:val="none"/>
          <w:lang w:eastAsia="zh-CN"/>
        </w:rPr>
        <w:t>、采购人有权对发出的采购文件进行必要的澄清或修改。</w:t>
      </w:r>
    </w:p>
    <w:p w14:paraId="552BF81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2</w:t>
      </w:r>
      <w:r>
        <w:rPr>
          <w:rFonts w:hint="eastAsia" w:ascii="宋体" w:eastAsia="宋体"/>
          <w:color w:val="auto"/>
          <w:sz w:val="24"/>
          <w:highlight w:val="none"/>
          <w:lang w:eastAsia="zh-CN"/>
        </w:rPr>
        <w:t>、采购人可视情取消、延长相关时间。</w:t>
      </w:r>
    </w:p>
    <w:p w14:paraId="5D002E0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3</w:t>
      </w:r>
      <w:r>
        <w:rPr>
          <w:rFonts w:hint="eastAsia" w:ascii="宋体" w:eastAsia="宋体"/>
          <w:color w:val="auto"/>
          <w:sz w:val="24"/>
          <w:highlight w:val="none"/>
          <w:lang w:eastAsia="zh-CN"/>
        </w:rPr>
        <w:t>、采购人对采购文件的澄清、修改将构成采购文件的一部分，对供应商具有约束力。</w:t>
      </w:r>
    </w:p>
    <w:p w14:paraId="1C72E6D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4</w:t>
      </w:r>
      <w:r>
        <w:rPr>
          <w:rFonts w:hint="eastAsia" w:ascii="宋体" w:eastAsia="宋体"/>
          <w:color w:val="auto"/>
          <w:sz w:val="24"/>
          <w:highlight w:val="none"/>
          <w:lang w:eastAsia="zh-CN"/>
        </w:rPr>
        <w:t>、投标人由于对采购文件的任何推论和误解以及采购人对有关问题的口头解释所造成的后果，均由投标人自负。</w:t>
      </w:r>
    </w:p>
    <w:p w14:paraId="0AF6344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5</w:t>
      </w:r>
      <w:r>
        <w:rPr>
          <w:rFonts w:hint="eastAsia" w:ascii="宋体" w:eastAsia="宋体"/>
          <w:color w:val="auto"/>
          <w:sz w:val="24"/>
          <w:highlight w:val="none"/>
          <w:lang w:eastAsia="zh-CN"/>
        </w:rPr>
        <w:t>、采购人视情组织答疑会。</w:t>
      </w:r>
    </w:p>
    <w:p w14:paraId="21A9B036">
      <w:pPr>
        <w:keepNext w:val="0"/>
        <w:keepLines w:val="0"/>
        <w:pageBreakBefore w:val="0"/>
        <w:widowControl w:val="0"/>
        <w:kinsoku/>
        <w:wordWrap/>
        <w:overflowPunct/>
        <w:topLinePunct w:val="0"/>
        <w:bidi w:val="0"/>
        <w:snapToGrid w:val="0"/>
        <w:spacing w:line="360" w:lineRule="auto"/>
        <w:textAlignment w:val="auto"/>
        <w:rPr>
          <w:rFonts w:ascii="宋体" w:eastAsia="宋体"/>
          <w:b/>
          <w:bCs/>
          <w:color w:val="auto"/>
          <w:sz w:val="24"/>
          <w:highlight w:val="none"/>
          <w:lang w:val="en-US"/>
        </w:rPr>
      </w:pPr>
      <w:r>
        <w:rPr>
          <w:rFonts w:ascii="宋体" w:eastAsia="宋体"/>
          <w:b/>
          <w:bCs/>
          <w:color w:val="auto"/>
          <w:sz w:val="24"/>
          <w:highlight w:val="none"/>
        </w:rPr>
        <w:t>三、</w:t>
      </w:r>
      <w:r>
        <w:rPr>
          <w:rFonts w:hint="eastAsia" w:ascii="宋体" w:eastAsia="宋体" w:cs="Times New Roman"/>
          <w:b/>
          <w:bCs/>
          <w:color w:val="auto"/>
          <w:kern w:val="2"/>
          <w:sz w:val="24"/>
          <w:szCs w:val="24"/>
          <w:highlight w:val="none"/>
          <w:lang w:val="zh-CN" w:eastAsia="zh-CN"/>
        </w:rPr>
        <w:t>响应文件的编</w:t>
      </w:r>
      <w:r>
        <w:rPr>
          <w:rFonts w:hint="eastAsia" w:ascii="宋体" w:cs="Times New Roman"/>
          <w:b/>
          <w:bCs/>
          <w:color w:val="auto"/>
          <w:kern w:val="2"/>
          <w:sz w:val="24"/>
          <w:szCs w:val="24"/>
          <w:highlight w:val="none"/>
          <w:lang w:val="en-US" w:eastAsia="zh-CN"/>
        </w:rPr>
        <w:t>制与装订</w:t>
      </w:r>
    </w:p>
    <w:p w14:paraId="321B073E">
      <w:pPr>
        <w:keepNext w:val="0"/>
        <w:keepLines w:val="0"/>
        <w:pageBreakBefore w:val="0"/>
        <w:widowControl w:val="0"/>
        <w:suppressLineNumbers w:val="0"/>
        <w:tabs>
          <w:tab w:val="left" w:pos="720"/>
        </w:tabs>
        <w:kinsoku/>
        <w:wordWrap/>
        <w:overflowPunct/>
        <w:topLinePunct w:val="0"/>
        <w:bidi w:val="0"/>
        <w:spacing w:before="0" w:beforeAutospacing="0" w:after="0" w:afterAutospacing="0" w:line="360" w:lineRule="auto"/>
        <w:ind w:left="0" w:right="0" w:firstLine="487" w:firstLineChars="202"/>
        <w:jc w:val="both"/>
        <w:textAlignment w:val="auto"/>
        <w:outlineLvl w:val="9"/>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（一）响应文件应包括下列内容，投标供应商应将响应文件编制目录</w:t>
      </w:r>
      <w:r>
        <w:rPr>
          <w:rFonts w:hint="eastAsia" w:ascii="宋体" w:cs="宋体"/>
          <w:b/>
          <w:bCs w:val="0"/>
          <w:color w:val="auto"/>
          <w:kern w:val="2"/>
          <w:sz w:val="24"/>
          <w:szCs w:val="24"/>
          <w:highlight w:val="none"/>
          <w:lang w:val="en-US" w:eastAsia="zh-CN"/>
        </w:rPr>
        <w:t>。</w:t>
      </w:r>
    </w:p>
    <w:p w14:paraId="70E9DB09">
      <w:pPr>
        <w:spacing w:line="360" w:lineRule="auto"/>
        <w:ind w:firstLine="487" w:firstLineChars="202"/>
        <w:rPr>
          <w:rFonts w:ascii="宋体" w:eastAsia="宋体"/>
          <w:b/>
          <w:bCs/>
          <w:color w:val="auto"/>
          <w:sz w:val="24"/>
          <w:highlight w:val="none"/>
        </w:rPr>
      </w:pPr>
      <w:r>
        <w:rPr>
          <w:rFonts w:hint="eastAsia" w:ascii="宋体" w:eastAsia="宋体"/>
          <w:b/>
          <w:bCs/>
          <w:color w:val="auto"/>
          <w:sz w:val="24"/>
          <w:highlight w:val="none"/>
        </w:rPr>
        <w:t>A</w:t>
      </w:r>
      <w:r>
        <w:rPr>
          <w:rFonts w:ascii="宋体" w:eastAsia="宋体"/>
          <w:b/>
          <w:bCs/>
          <w:color w:val="auto"/>
          <w:sz w:val="24"/>
          <w:highlight w:val="none"/>
        </w:rPr>
        <w:t>、资格审查</w:t>
      </w:r>
      <w:r>
        <w:rPr>
          <w:rFonts w:hint="eastAsia" w:ascii="宋体" w:eastAsia="宋体"/>
          <w:b/>
          <w:bCs/>
          <w:color w:val="auto"/>
          <w:sz w:val="24"/>
          <w:highlight w:val="none"/>
          <w:lang w:val="en-US" w:eastAsia="zh-CN"/>
        </w:rPr>
        <w:t>文件</w:t>
      </w:r>
      <w:r>
        <w:rPr>
          <w:rFonts w:hint="eastAsia" w:ascii="宋体"/>
          <w:b/>
          <w:color w:val="auto"/>
          <w:sz w:val="24"/>
          <w:highlight w:val="none"/>
        </w:rPr>
        <w:t>（一个密封包，含一正两副）</w:t>
      </w:r>
    </w:p>
    <w:p w14:paraId="1EE0FFD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仿宋_GB2312"/>
          <w:color w:val="auto"/>
          <w:sz w:val="24"/>
          <w:szCs w:val="24"/>
          <w:highlight w:val="none"/>
          <w:lang w:val="en-US"/>
        </w:rPr>
      </w:pPr>
      <w:bookmarkStart w:id="6" w:name="_Hlk127283934"/>
      <w:r>
        <w:rPr>
          <w:rFonts w:hint="eastAsia" w:ascii="宋体" w:eastAsia="宋体" w:cs="仿宋_GB2312"/>
          <w:color w:val="auto"/>
          <w:kern w:val="2"/>
          <w:sz w:val="24"/>
          <w:szCs w:val="24"/>
          <w:highlight w:val="none"/>
          <w:lang w:val="en-US" w:eastAsia="zh-CN"/>
        </w:rPr>
        <w:t>1、提供投标供应商的营业执照副本复印件加盖公章；</w:t>
      </w:r>
    </w:p>
    <w:p w14:paraId="44F223D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0"/>
          <w:highlight w:val="none"/>
          <w:lang w:val="zh-CN" w:eastAsia="zh-CN"/>
        </w:rPr>
      </w:pPr>
      <w:r>
        <w:rPr>
          <w:rFonts w:hint="eastAsia" w:ascii="宋体" w:eastAsia="宋体" w:cs="仿宋_GB2312"/>
          <w:color w:val="auto"/>
          <w:kern w:val="2"/>
          <w:sz w:val="24"/>
          <w:szCs w:val="24"/>
          <w:highlight w:val="none"/>
          <w:lang w:val="en-US" w:eastAsia="zh-CN"/>
        </w:rPr>
        <w:t>2、</w:t>
      </w:r>
      <w:bookmarkStart w:id="7" w:name="_Hlk127278804"/>
      <w:r>
        <w:rPr>
          <w:rFonts w:hint="eastAsia" w:ascii="宋体" w:eastAsia="宋体" w:cs="仿宋_GB2312"/>
          <w:color w:val="auto"/>
          <w:kern w:val="2"/>
          <w:sz w:val="24"/>
          <w:szCs w:val="24"/>
          <w:highlight w:val="none"/>
          <w:lang w:val="en-US" w:eastAsia="zh-CN"/>
        </w:rPr>
        <w:t>法定代表人参加投标的，提供法</w:t>
      </w:r>
      <w:r>
        <w:rPr>
          <w:rFonts w:hint="eastAsia" w:ascii="宋体" w:cs="仿宋_GB2312"/>
          <w:color w:val="auto"/>
          <w:kern w:val="2"/>
          <w:sz w:val="24"/>
          <w:szCs w:val="24"/>
          <w:highlight w:val="none"/>
          <w:lang w:val="en-US" w:eastAsia="zh-CN"/>
        </w:rPr>
        <w:t>定</w:t>
      </w:r>
      <w:r>
        <w:rPr>
          <w:rFonts w:hint="eastAsia" w:ascii="宋体" w:eastAsia="宋体" w:cs="仿宋_GB2312"/>
          <w:color w:val="auto"/>
          <w:kern w:val="2"/>
          <w:sz w:val="24"/>
          <w:szCs w:val="24"/>
          <w:highlight w:val="none"/>
          <w:lang w:val="en-US" w:eastAsia="zh-CN"/>
        </w:rPr>
        <w:t>代表</w:t>
      </w:r>
      <w:r>
        <w:rPr>
          <w:rFonts w:hint="eastAsia" w:ascii="宋体" w:cs="仿宋_GB2312"/>
          <w:color w:val="auto"/>
          <w:kern w:val="2"/>
          <w:sz w:val="24"/>
          <w:szCs w:val="24"/>
          <w:highlight w:val="none"/>
          <w:lang w:val="en-US" w:eastAsia="zh-CN"/>
        </w:rPr>
        <w:t>人</w:t>
      </w:r>
      <w:r>
        <w:rPr>
          <w:rFonts w:hint="eastAsia" w:ascii="宋体" w:eastAsia="宋体" w:cs="仿宋_GB2312"/>
          <w:color w:val="auto"/>
          <w:kern w:val="2"/>
          <w:sz w:val="24"/>
          <w:szCs w:val="24"/>
          <w:highlight w:val="none"/>
          <w:lang w:val="en-US" w:eastAsia="zh-CN"/>
        </w:rPr>
        <w:t>身份证明及本人身份证复印件加盖公章；非法定代表人参加的，提供法</w:t>
      </w:r>
      <w:r>
        <w:rPr>
          <w:rFonts w:hint="eastAsia" w:ascii="宋体" w:cs="仿宋_GB2312"/>
          <w:color w:val="auto"/>
          <w:kern w:val="2"/>
          <w:sz w:val="24"/>
          <w:szCs w:val="24"/>
          <w:highlight w:val="none"/>
          <w:lang w:val="en-US" w:eastAsia="zh-CN"/>
        </w:rPr>
        <w:t>定代表人</w:t>
      </w:r>
      <w:r>
        <w:rPr>
          <w:rFonts w:hint="eastAsia" w:ascii="宋体" w:eastAsia="宋体" w:cs="仿宋_GB2312"/>
          <w:color w:val="auto"/>
          <w:kern w:val="2"/>
          <w:sz w:val="24"/>
          <w:szCs w:val="24"/>
          <w:highlight w:val="none"/>
          <w:lang w:val="en-US" w:eastAsia="zh-CN"/>
        </w:rPr>
        <w:t>授权委托书、被</w:t>
      </w:r>
      <w:r>
        <w:rPr>
          <w:rFonts w:hint="eastAsia" w:ascii="宋体" w:cs="仿宋_GB2312"/>
          <w:color w:val="auto"/>
          <w:kern w:val="2"/>
          <w:sz w:val="24"/>
          <w:szCs w:val="24"/>
          <w:highlight w:val="none"/>
          <w:lang w:val="en-US" w:eastAsia="zh-CN"/>
        </w:rPr>
        <w:t>授权</w:t>
      </w:r>
      <w:r>
        <w:rPr>
          <w:rFonts w:hint="eastAsia" w:ascii="宋体" w:eastAsia="宋体" w:cs="仿宋_GB2312"/>
          <w:color w:val="auto"/>
          <w:kern w:val="2"/>
          <w:sz w:val="24"/>
          <w:szCs w:val="24"/>
          <w:highlight w:val="none"/>
          <w:lang w:val="en-US" w:eastAsia="zh-CN"/>
        </w:rPr>
        <w:t>人身份证复印件</w:t>
      </w:r>
      <w:r>
        <w:rPr>
          <w:rFonts w:hint="eastAsia" w:ascii="宋体" w:eastAsia="宋体" w:cs="宋体"/>
          <w:color w:val="auto"/>
          <w:kern w:val="2"/>
          <w:sz w:val="24"/>
          <w:szCs w:val="20"/>
          <w:highlight w:val="none"/>
          <w:lang w:val="zh-CN" w:eastAsia="zh-CN"/>
        </w:rPr>
        <w:t>及被授权人在该单位</w:t>
      </w:r>
      <w:r>
        <w:rPr>
          <w:rFonts w:hint="eastAsia" w:ascii="宋体" w:cs="宋体"/>
          <w:color w:val="auto"/>
          <w:kern w:val="2"/>
          <w:sz w:val="24"/>
          <w:szCs w:val="20"/>
          <w:highlight w:val="none"/>
          <w:lang w:val="zh-CN" w:eastAsia="zh-CN"/>
        </w:rPr>
        <w:t>202</w:t>
      </w:r>
      <w:r>
        <w:rPr>
          <w:rFonts w:hint="eastAsia" w:ascii="宋体" w:cs="宋体"/>
          <w:color w:val="auto"/>
          <w:kern w:val="2"/>
          <w:sz w:val="24"/>
          <w:szCs w:val="20"/>
          <w:highlight w:val="none"/>
          <w:lang w:val="en-US" w:eastAsia="zh-CN"/>
        </w:rPr>
        <w:t>5</w:t>
      </w:r>
      <w:r>
        <w:rPr>
          <w:rFonts w:hint="eastAsia" w:ascii="宋体" w:cs="宋体"/>
          <w:color w:val="auto"/>
          <w:kern w:val="2"/>
          <w:sz w:val="24"/>
          <w:szCs w:val="20"/>
          <w:highlight w:val="none"/>
          <w:lang w:val="zh-CN" w:eastAsia="zh-CN"/>
        </w:rPr>
        <w:t>年1月-2025年</w:t>
      </w:r>
      <w:r>
        <w:rPr>
          <w:rFonts w:hint="eastAsia" w:ascii="宋体" w:cs="宋体"/>
          <w:color w:val="auto"/>
          <w:kern w:val="2"/>
          <w:sz w:val="24"/>
          <w:szCs w:val="20"/>
          <w:highlight w:val="none"/>
          <w:lang w:val="en-US" w:eastAsia="zh-CN"/>
        </w:rPr>
        <w:t>3</w:t>
      </w:r>
      <w:r>
        <w:rPr>
          <w:rFonts w:hint="eastAsia" w:ascii="宋体" w:cs="宋体"/>
          <w:color w:val="auto"/>
          <w:kern w:val="2"/>
          <w:sz w:val="24"/>
          <w:szCs w:val="20"/>
          <w:highlight w:val="none"/>
          <w:lang w:val="zh-CN" w:eastAsia="zh-CN"/>
        </w:rPr>
        <w:t>月</w:t>
      </w:r>
      <w:r>
        <w:rPr>
          <w:rFonts w:hint="eastAsia" w:ascii="宋体" w:cs="宋体"/>
          <w:color w:val="auto"/>
          <w:kern w:val="2"/>
          <w:sz w:val="24"/>
          <w:szCs w:val="20"/>
          <w:highlight w:val="none"/>
          <w:lang w:val="en-US" w:eastAsia="zh-CN"/>
        </w:rPr>
        <w:t>任意一个月</w:t>
      </w:r>
      <w:r>
        <w:rPr>
          <w:rFonts w:hint="eastAsia" w:ascii="宋体" w:cs="宋体"/>
          <w:color w:val="auto"/>
          <w:kern w:val="2"/>
          <w:sz w:val="24"/>
          <w:szCs w:val="20"/>
          <w:highlight w:val="none"/>
          <w:lang w:val="zh-CN" w:eastAsia="zh-CN"/>
        </w:rPr>
        <w:t>的</w:t>
      </w:r>
      <w:r>
        <w:rPr>
          <w:rFonts w:hint="eastAsia" w:ascii="宋体" w:eastAsia="宋体" w:cs="宋体"/>
          <w:color w:val="auto"/>
          <w:kern w:val="2"/>
          <w:sz w:val="24"/>
          <w:szCs w:val="20"/>
          <w:highlight w:val="none"/>
          <w:lang w:val="zh-CN" w:eastAsia="zh-CN"/>
        </w:rPr>
        <w:t>社保证明复印件加盖公章</w:t>
      </w:r>
      <w:r>
        <w:rPr>
          <w:rFonts w:hint="eastAsia" w:ascii="宋体" w:cs="宋体"/>
          <w:color w:val="auto"/>
          <w:kern w:val="2"/>
          <w:sz w:val="24"/>
          <w:szCs w:val="20"/>
          <w:highlight w:val="none"/>
          <w:lang w:val="zh-CN" w:eastAsia="zh-CN"/>
        </w:rPr>
        <w:t>（</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p>
    <w:bookmarkEnd w:id="7"/>
    <w:p w14:paraId="68D2970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0"/>
          <w:highlight w:val="none"/>
          <w:lang w:val="zh-CN" w:eastAsia="zh-CN"/>
        </w:rPr>
        <w:t>3、供应商符合资格条件的声明函（</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r>
        <w:rPr>
          <w:rFonts w:hint="eastAsia" w:ascii="宋体" w:eastAsia="宋体" w:cs="宋体"/>
          <w:color w:val="auto"/>
          <w:kern w:val="2"/>
          <w:sz w:val="24"/>
          <w:szCs w:val="24"/>
          <w:highlight w:val="none"/>
          <w:lang w:val="en-US" w:eastAsia="zh-CN"/>
        </w:rPr>
        <w:t>）；</w:t>
      </w:r>
    </w:p>
    <w:p w14:paraId="0DB71C5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cs="宋体"/>
          <w:color w:val="auto"/>
          <w:kern w:val="2"/>
          <w:sz w:val="24"/>
          <w:szCs w:val="24"/>
          <w:highlight w:val="none"/>
          <w:lang w:val="en-US" w:eastAsia="zh-CN"/>
        </w:rPr>
      </w:pPr>
      <w:r>
        <w:rPr>
          <w:rFonts w:hint="eastAsia" w:ascii="宋体" w:cs="宋体"/>
          <w:color w:val="auto"/>
          <w:kern w:val="2"/>
          <w:sz w:val="24"/>
          <w:szCs w:val="24"/>
          <w:highlight w:val="none"/>
          <w:lang w:val="en-US" w:eastAsia="zh-CN"/>
        </w:rPr>
        <w:t>4、投标供应商提供有效的《危险化学品经营许可证》复印件加盖公章，许可范围须包含本项目所需货物；</w:t>
      </w:r>
    </w:p>
    <w:p w14:paraId="09110F7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cs="宋体"/>
          <w:color w:val="auto"/>
          <w:kern w:val="2"/>
          <w:sz w:val="24"/>
          <w:szCs w:val="24"/>
          <w:highlight w:val="none"/>
          <w:lang w:val="en-US" w:eastAsia="zh-CN"/>
        </w:rPr>
      </w:pPr>
      <w:r>
        <w:rPr>
          <w:rFonts w:hint="eastAsia" w:ascii="宋体" w:cs="宋体"/>
          <w:color w:val="auto"/>
          <w:kern w:val="2"/>
          <w:sz w:val="24"/>
          <w:szCs w:val="24"/>
          <w:highlight w:val="none"/>
          <w:lang w:val="en-US" w:eastAsia="zh-CN"/>
        </w:rPr>
        <w:t>5、投标供应商提供有效的《道路运输经营许可证》复印件加盖公章，经营范围为：经营性道路危险货物运输（2类1项、2类2项）。如投标人货物运输委托第三方的，应提供双方的合作协议复印件加盖公章及第三方公司符合要求的《道路危险货物运输许可证》复印件加盖公章；</w:t>
      </w:r>
    </w:p>
    <w:p w14:paraId="039E0CD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0"/>
          <w:highlight w:val="none"/>
          <w:lang w:val="en-US" w:eastAsia="zh-CN"/>
        </w:rPr>
      </w:pPr>
      <w:r>
        <w:rPr>
          <w:rFonts w:hint="eastAsia" w:ascii="宋体" w:cs="宋体"/>
          <w:color w:val="auto"/>
          <w:kern w:val="2"/>
          <w:sz w:val="24"/>
          <w:szCs w:val="24"/>
          <w:highlight w:val="none"/>
          <w:lang w:val="en-US" w:eastAsia="zh-CN"/>
        </w:rPr>
        <w:t>6</w:t>
      </w:r>
      <w:r>
        <w:rPr>
          <w:rFonts w:hint="eastAsia" w:ascii="宋体" w:eastAsia="宋体" w:cs="宋体"/>
          <w:color w:val="auto"/>
          <w:kern w:val="2"/>
          <w:sz w:val="24"/>
          <w:szCs w:val="20"/>
          <w:highlight w:val="none"/>
          <w:lang w:val="zh-CN" w:eastAsia="zh-CN"/>
        </w:rPr>
        <w:t>、投标及履约承诺书（</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r>
        <w:rPr>
          <w:rFonts w:hint="eastAsia" w:ascii="宋体" w:eastAsia="宋体" w:cs="宋体"/>
          <w:color w:val="auto"/>
          <w:kern w:val="2"/>
          <w:sz w:val="24"/>
          <w:szCs w:val="20"/>
          <w:highlight w:val="none"/>
          <w:lang w:val="en-US" w:eastAsia="zh-CN"/>
        </w:rPr>
        <w:t>）。</w:t>
      </w:r>
    </w:p>
    <w:bookmarkEnd w:id="6"/>
    <w:p w14:paraId="0028F820">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b/>
          <w:bCs/>
          <w:color w:val="auto"/>
          <w:sz w:val="24"/>
          <w:highlight w:val="none"/>
        </w:rPr>
      </w:pPr>
      <w:r>
        <w:rPr>
          <w:rFonts w:hint="eastAsia" w:ascii="宋体" w:eastAsia="宋体" w:cs="宋体"/>
          <w:b/>
          <w:bCs/>
          <w:color w:val="auto"/>
          <w:kern w:val="2"/>
          <w:sz w:val="24"/>
          <w:szCs w:val="20"/>
          <w:highlight w:val="none"/>
          <w:lang w:val="en-US" w:eastAsia="zh-CN"/>
        </w:rPr>
        <w:t>注：以上材料如为复印件均需加盖投标供应商公章，</w:t>
      </w:r>
      <w:r>
        <w:rPr>
          <w:rFonts w:hint="eastAsia" w:ascii="宋体"/>
          <w:b/>
          <w:bCs/>
          <w:color w:val="auto"/>
          <w:sz w:val="24"/>
          <w:highlight w:val="none"/>
        </w:rPr>
        <w:t>未按照以上要求提供相应资料的视为无效投标。</w:t>
      </w:r>
    </w:p>
    <w:p w14:paraId="614A10BB">
      <w:pPr>
        <w:keepNext w:val="0"/>
        <w:keepLines w:val="0"/>
        <w:pageBreakBefore w:val="0"/>
        <w:widowControl w:val="0"/>
        <w:tabs>
          <w:tab w:val="left" w:pos="720"/>
        </w:tabs>
        <w:kinsoku/>
        <w:wordWrap/>
        <w:overflowPunct/>
        <w:topLinePunct w:val="0"/>
        <w:bidi w:val="0"/>
        <w:spacing w:line="360" w:lineRule="auto"/>
        <w:ind w:firstLine="487" w:firstLineChars="202"/>
        <w:textAlignment w:val="auto"/>
        <w:outlineLvl w:val="2"/>
        <w:rPr>
          <w:rFonts w:ascii="宋体"/>
          <w:color w:val="auto"/>
          <w:sz w:val="24"/>
          <w:highlight w:val="none"/>
        </w:rPr>
      </w:pPr>
      <w:r>
        <w:rPr>
          <w:rFonts w:ascii="宋体" w:cs="仿宋_GB2312"/>
          <w:b/>
          <w:color w:val="auto"/>
          <w:sz w:val="24"/>
          <w:highlight w:val="none"/>
        </w:rPr>
        <w:t>B</w:t>
      </w:r>
      <w:r>
        <w:rPr>
          <w:rFonts w:hint="eastAsia" w:ascii="宋体" w:cs="仿宋_GB2312"/>
          <w:b/>
          <w:color w:val="auto"/>
          <w:sz w:val="24"/>
          <w:highlight w:val="none"/>
        </w:rPr>
        <w:t>、价格响应文件</w:t>
      </w:r>
      <w:r>
        <w:rPr>
          <w:rFonts w:hint="eastAsia" w:ascii="宋体"/>
          <w:b/>
          <w:color w:val="auto"/>
          <w:sz w:val="24"/>
          <w:highlight w:val="none"/>
        </w:rPr>
        <w:t>（一个密封包，含一正两副）</w:t>
      </w:r>
    </w:p>
    <w:p w14:paraId="0B88EA6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outlineLvl w:val="3"/>
        <w:rPr>
          <w:rFonts w:hint="eastAsia" w:ascii="宋体" w:eastAsia="宋体" w:cs="宋体"/>
          <w:color w:val="auto"/>
          <w:sz w:val="24"/>
          <w:szCs w:val="24"/>
          <w:highlight w:val="none"/>
          <w:lang w:val="en-US"/>
        </w:rPr>
      </w:pPr>
      <w:r>
        <w:rPr>
          <w:rFonts w:hint="eastAsia" w:ascii="宋体" w:eastAsia="宋体" w:cs="仿宋_GB2312"/>
          <w:color w:val="auto"/>
          <w:kern w:val="2"/>
          <w:sz w:val="24"/>
          <w:szCs w:val="24"/>
          <w:highlight w:val="none"/>
          <w:lang w:val="en-US" w:eastAsia="zh-CN"/>
        </w:rPr>
        <w:t>1.报价总表</w:t>
      </w:r>
      <w:r>
        <w:rPr>
          <w:rFonts w:hint="eastAsia" w:ascii="宋体" w:eastAsia="宋体" w:cs="宋体"/>
          <w:color w:val="auto"/>
          <w:kern w:val="2"/>
          <w:sz w:val="24"/>
          <w:szCs w:val="24"/>
          <w:highlight w:val="none"/>
          <w:lang w:val="en-US" w:eastAsia="zh-CN"/>
        </w:rPr>
        <w:t>（格式参见第五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p w14:paraId="3D2F85E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14:paraId="71FB7349">
      <w:pPr>
        <w:spacing w:line="360" w:lineRule="auto"/>
        <w:ind w:firstLine="480" w:firstLineChars="200"/>
        <w:rPr>
          <w:rFonts w:hint="eastAsia" w:ascii="宋体"/>
          <w:color w:val="auto"/>
          <w:sz w:val="24"/>
          <w:highlight w:val="none"/>
        </w:rPr>
      </w:pPr>
      <w:r>
        <w:rPr>
          <w:rFonts w:hint="eastAsia" w:ascii="宋体"/>
          <w:color w:val="auto"/>
          <w:sz w:val="24"/>
          <w:highlight w:val="none"/>
        </w:rPr>
        <w:t>响应文件需标明“正本”或“副本”字样，若有差异，概以“正本”为准。</w:t>
      </w:r>
    </w:p>
    <w:p w14:paraId="1CD1A384">
      <w:pPr>
        <w:tabs>
          <w:tab w:val="left" w:pos="720"/>
        </w:tabs>
        <w:spacing w:line="360" w:lineRule="auto"/>
        <w:ind w:firstLine="487" w:firstLineChars="202"/>
        <w:outlineLvl w:val="2"/>
        <w:rPr>
          <w:rFonts w:ascii="宋体" w:cs="仿宋_GB2312"/>
          <w:b/>
          <w:color w:val="auto"/>
          <w:sz w:val="24"/>
          <w:highlight w:val="none"/>
        </w:rPr>
      </w:pPr>
      <w:r>
        <w:rPr>
          <w:rFonts w:hint="eastAsia" w:ascii="宋体" w:cs="仿宋_GB2312"/>
          <w:b/>
          <w:color w:val="auto"/>
          <w:sz w:val="24"/>
          <w:highlight w:val="none"/>
          <w:lang w:val="en-US" w:eastAsia="zh-CN"/>
        </w:rPr>
        <w:t>四</w:t>
      </w:r>
      <w:r>
        <w:rPr>
          <w:rFonts w:hint="eastAsia" w:ascii="宋体" w:cs="仿宋_GB2312"/>
          <w:b/>
          <w:color w:val="auto"/>
          <w:sz w:val="24"/>
          <w:highlight w:val="none"/>
        </w:rPr>
        <w:t>、响应文件密封</w:t>
      </w:r>
    </w:p>
    <w:p w14:paraId="63BB9456">
      <w:pPr>
        <w:snapToGrid w:val="0"/>
        <w:spacing w:line="360" w:lineRule="auto"/>
        <w:ind w:firstLine="480" w:firstLineChars="200"/>
        <w:rPr>
          <w:rFonts w:hint="eastAsia" w:ascii="宋体" w:cs="宋体"/>
          <w:color w:val="auto"/>
          <w:sz w:val="24"/>
          <w:highlight w:val="none"/>
        </w:rPr>
      </w:pPr>
      <w:r>
        <w:rPr>
          <w:rFonts w:hint="eastAsia" w:ascii="宋体"/>
          <w:color w:val="auto"/>
          <w:sz w:val="24"/>
          <w:highlight w:val="none"/>
          <w:lang w:val="en-US" w:eastAsia="zh-CN"/>
        </w:rPr>
        <w:t>1、</w:t>
      </w:r>
      <w:r>
        <w:rPr>
          <w:rFonts w:hint="eastAsia" w:ascii="宋体"/>
          <w:color w:val="auto"/>
          <w:sz w:val="24"/>
          <w:highlight w:val="none"/>
        </w:rPr>
        <w:t>供应商须将本项目响应文件：资格审查文件、</w:t>
      </w:r>
      <w:r>
        <w:rPr>
          <w:rFonts w:hint="eastAsia" w:ascii="宋体" w:cs="仿宋_GB2312"/>
          <w:b w:val="0"/>
          <w:bCs/>
          <w:color w:val="auto"/>
          <w:sz w:val="24"/>
          <w:highlight w:val="none"/>
        </w:rPr>
        <w:t>价格响应文件</w:t>
      </w:r>
      <w:r>
        <w:rPr>
          <w:rFonts w:hint="eastAsia" w:ascii="宋体"/>
          <w:color w:val="auto"/>
          <w:sz w:val="24"/>
          <w:highlight w:val="none"/>
        </w:rPr>
        <w:t>分别单独密封，共</w:t>
      </w:r>
      <w:r>
        <w:rPr>
          <w:rFonts w:ascii="宋体"/>
          <w:color w:val="auto"/>
          <w:sz w:val="24"/>
          <w:highlight w:val="none"/>
        </w:rPr>
        <w:t>2</w:t>
      </w:r>
      <w:r>
        <w:rPr>
          <w:rFonts w:hint="eastAsia" w:ascii="宋体"/>
          <w:color w:val="auto"/>
          <w:sz w:val="24"/>
          <w:highlight w:val="none"/>
        </w:rPr>
        <w:t>个密封袋</w:t>
      </w:r>
      <w:r>
        <w:rPr>
          <w:rFonts w:hint="eastAsia" w:ascii="宋体" w:cs="宋体"/>
          <w:color w:val="auto"/>
          <w:sz w:val="24"/>
          <w:highlight w:val="none"/>
        </w:rPr>
        <w:t>。每个封袋内各含正本一套、副本两套，并标明“正本” 或“副本”。正本与副本如有不一致之处，以正本为准。</w:t>
      </w:r>
    </w:p>
    <w:p w14:paraId="081B518A">
      <w:pPr>
        <w:snapToGrid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lang w:val="en-US" w:eastAsia="zh-CN"/>
        </w:rPr>
        <w:t>2、</w:t>
      </w:r>
      <w:r>
        <w:rPr>
          <w:rFonts w:hint="eastAsia" w:ascii="宋体" w:cs="宋体"/>
          <w:color w:val="auto"/>
          <w:sz w:val="24"/>
          <w:highlight w:val="none"/>
        </w:rPr>
        <w:t>密封后，应在每一密封件上明确标注项目名称、响应文件各自对应的名称、供应商全称及日期，同时加盖供应商公章。</w:t>
      </w:r>
    </w:p>
    <w:p w14:paraId="3E49137F">
      <w:pPr>
        <w:spacing w:line="360" w:lineRule="auto"/>
        <w:ind w:firstLine="484" w:firstLineChars="202"/>
        <w:rPr>
          <w:rFonts w:hint="eastAsia" w:ascii="宋体" w:cs="宋体"/>
          <w:color w:val="auto"/>
          <w:sz w:val="24"/>
          <w:highlight w:val="none"/>
          <w:lang w:val="en-US"/>
        </w:rPr>
      </w:pPr>
      <w:r>
        <w:rPr>
          <w:rFonts w:hint="eastAsia" w:ascii="宋体"/>
          <w:color w:val="auto"/>
          <w:sz w:val="24"/>
          <w:szCs w:val="24"/>
          <w:highlight w:val="none"/>
          <w:lang w:val="en-US" w:eastAsia="zh-CN"/>
        </w:rPr>
        <w:t>3</w:t>
      </w:r>
      <w:r>
        <w:rPr>
          <w:rFonts w:hint="eastAsia" w:ascii="宋体"/>
          <w:color w:val="auto"/>
          <w:sz w:val="24"/>
          <w:szCs w:val="24"/>
          <w:highlight w:val="none"/>
        </w:rPr>
        <w:t>、开标程序顺利进行后，所有投标文件都将作为档案保存，不论中标与否，采购人均不退回（未拆封的除外）。</w:t>
      </w:r>
    </w:p>
    <w:p w14:paraId="5D68180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b/>
          <w:bCs/>
          <w:color w:val="auto"/>
          <w:sz w:val="24"/>
          <w:highlight w:val="none"/>
        </w:rPr>
      </w:pPr>
      <w:r>
        <w:rPr>
          <w:rFonts w:hint="eastAsia" w:ascii="宋体"/>
          <w:b/>
          <w:bCs/>
          <w:color w:val="auto"/>
          <w:sz w:val="24"/>
          <w:highlight w:val="none"/>
          <w:lang w:val="en-US" w:eastAsia="zh-CN"/>
        </w:rPr>
        <w:t>五</w:t>
      </w:r>
      <w:r>
        <w:rPr>
          <w:rFonts w:hint="eastAsia" w:ascii="宋体"/>
          <w:b/>
          <w:bCs/>
          <w:color w:val="auto"/>
          <w:sz w:val="24"/>
          <w:highlight w:val="none"/>
        </w:rPr>
        <w:t>、响应文件的有效期</w:t>
      </w:r>
    </w:p>
    <w:p w14:paraId="02A3A58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1、从响应文件接收截止之日算起，</w:t>
      </w:r>
      <w:r>
        <w:rPr>
          <w:rFonts w:ascii="宋体"/>
          <w:b/>
          <w:bCs/>
          <w:color w:val="auto"/>
          <w:sz w:val="24"/>
          <w:highlight w:val="none"/>
          <w:u w:val="single"/>
        </w:rPr>
        <w:t>60</w:t>
      </w:r>
      <w:r>
        <w:rPr>
          <w:rFonts w:hint="eastAsia" w:ascii="宋体"/>
          <w:b/>
          <w:bCs/>
          <w:color w:val="auto"/>
          <w:sz w:val="24"/>
          <w:highlight w:val="none"/>
          <w:u w:val="single"/>
        </w:rPr>
        <w:t>（六十）</w:t>
      </w:r>
      <w:r>
        <w:rPr>
          <w:rFonts w:hint="eastAsia" w:ascii="宋体"/>
          <w:color w:val="auto"/>
          <w:sz w:val="24"/>
          <w:highlight w:val="none"/>
        </w:rPr>
        <w:t>个日历天内响应文件应保持有效。有效期短于这个规定期限的，将被拒绝。</w:t>
      </w:r>
    </w:p>
    <w:p w14:paraId="5B30F37F">
      <w:pPr>
        <w:snapToGrid w:val="0"/>
        <w:spacing w:line="360" w:lineRule="auto"/>
        <w:ind w:firstLine="470" w:firstLineChars="196"/>
        <w:outlineLvl w:val="1"/>
        <w:rPr>
          <w:rFonts w:hint="eastAsia" w:ascii="宋体" w:cs="宋体"/>
          <w:b/>
          <w:color w:val="auto"/>
          <w:sz w:val="24"/>
          <w:szCs w:val="24"/>
          <w:highlight w:val="none"/>
        </w:rPr>
      </w:pPr>
      <w:r>
        <w:rPr>
          <w:rFonts w:hint="eastAsia" w:ascii="宋体" w:cs="宋体"/>
          <w:color w:val="auto"/>
          <w:sz w:val="24"/>
          <w:szCs w:val="24"/>
          <w:highlight w:val="none"/>
        </w:rPr>
        <w:t>2、在特殊情况下，采购</w:t>
      </w:r>
      <w:r>
        <w:rPr>
          <w:rFonts w:hint="eastAsia" w:ascii="宋体" w:cs="宋体"/>
          <w:color w:val="auto"/>
          <w:sz w:val="24"/>
          <w:szCs w:val="24"/>
          <w:highlight w:val="none"/>
          <w:lang w:val="en-US" w:eastAsia="zh-CN"/>
        </w:rPr>
        <w:t>人</w:t>
      </w:r>
      <w:r>
        <w:rPr>
          <w:rFonts w:hint="eastAsia" w:ascii="宋体" w:cs="宋体"/>
          <w:color w:val="auto"/>
          <w:sz w:val="24"/>
          <w:szCs w:val="24"/>
          <w:highlight w:val="none"/>
        </w:rPr>
        <w:t>可与响应供应商协商延长响应文件的有效期。这种要求和答复都应以书面、传真、或电报的形式进行。同意延长有效期的响应供应商不能修改响应文件，拒绝接受延期要求的响应供应商的响应文件将被拒绝。</w:t>
      </w:r>
    </w:p>
    <w:p w14:paraId="0A7E09E8">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eastAsia="宋体"/>
          <w:color w:val="auto"/>
          <w:sz w:val="24"/>
          <w:highlight w:val="none"/>
          <w:lang w:eastAsia="zh-CN"/>
        </w:rPr>
      </w:pPr>
      <w:r>
        <w:rPr>
          <w:rFonts w:hint="eastAsia" w:ascii="宋体"/>
          <w:b/>
          <w:bCs/>
          <w:color w:val="auto"/>
          <w:sz w:val="24"/>
          <w:highlight w:val="none"/>
          <w:lang w:val="en-US" w:eastAsia="zh-CN"/>
        </w:rPr>
        <w:t>六</w:t>
      </w:r>
      <w:r>
        <w:rPr>
          <w:rFonts w:hint="eastAsia" w:ascii="宋体"/>
          <w:b/>
          <w:bCs/>
          <w:color w:val="auto"/>
          <w:sz w:val="24"/>
          <w:highlight w:val="none"/>
        </w:rPr>
        <w:t>、报价</w:t>
      </w:r>
      <w:r>
        <w:rPr>
          <w:rFonts w:hint="eastAsia" w:ascii="宋体"/>
          <w:b/>
          <w:bCs/>
          <w:color w:val="auto"/>
          <w:sz w:val="24"/>
          <w:highlight w:val="none"/>
          <w:lang w:eastAsia="zh-CN"/>
        </w:rPr>
        <w:t>准备</w:t>
      </w:r>
    </w:p>
    <w:p w14:paraId="422A018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cs="宋体"/>
          <w:color w:val="auto"/>
          <w:sz w:val="24"/>
          <w:highlight w:val="none"/>
        </w:rPr>
      </w:pPr>
      <w:r>
        <w:rPr>
          <w:rFonts w:hint="eastAsia" w:ascii="宋体" w:cs="宋体"/>
          <w:color w:val="auto"/>
          <w:sz w:val="24"/>
          <w:highlight w:val="none"/>
        </w:rPr>
        <w:t>1、本项目不接受任何有选择的报价。</w:t>
      </w:r>
    </w:p>
    <w:p w14:paraId="0015870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color w:val="auto"/>
          <w:highlight w:val="none"/>
        </w:rPr>
      </w:pPr>
      <w:r>
        <w:rPr>
          <w:rFonts w:hint="eastAsia" w:ascii="宋体" w:eastAsia="宋体" w:cs="宋体"/>
          <w:color w:val="auto"/>
          <w:kern w:val="2"/>
          <w:sz w:val="24"/>
          <w:szCs w:val="24"/>
          <w:highlight w:val="none"/>
          <w:lang w:val="en-US" w:eastAsia="zh-CN"/>
        </w:rPr>
        <w:t>2、投标报价均以人民币为报价的币种。</w:t>
      </w:r>
    </w:p>
    <w:p w14:paraId="59B23867">
      <w:pPr>
        <w:adjustRightInd w:val="0"/>
        <w:snapToGrid w:val="0"/>
        <w:spacing w:line="360" w:lineRule="auto"/>
        <w:ind w:firstLine="480" w:firstLineChars="200"/>
        <w:rPr>
          <w:rFonts w:hint="default" w:ascii="宋体" w:eastAsia="宋体" w:cs="宋体"/>
          <w:b w:val="0"/>
          <w:bCs w:val="0"/>
          <w:color w:val="auto"/>
          <w:sz w:val="24"/>
          <w:highlight w:val="none"/>
          <w:lang w:val="en-US" w:eastAsia="zh-CN"/>
        </w:rPr>
      </w:pPr>
      <w:r>
        <w:rPr>
          <w:rFonts w:hint="eastAsia" w:ascii="宋体" w:eastAsia="宋体" w:cs="宋体"/>
          <w:color w:val="auto"/>
          <w:sz w:val="24"/>
          <w:szCs w:val="22"/>
          <w:highlight w:val="none"/>
          <w:lang w:val="en-US" w:eastAsia="zh-CN"/>
        </w:rPr>
        <w:t>3、</w:t>
      </w:r>
      <w:r>
        <w:rPr>
          <w:rFonts w:hint="eastAsia" w:ascii="宋体" w:cs="宋体"/>
          <w:b w:val="0"/>
          <w:bCs w:val="0"/>
          <w:color w:val="auto"/>
          <w:sz w:val="24"/>
          <w:highlight w:val="none"/>
        </w:rPr>
        <w:t>本项目报价采用</w:t>
      </w:r>
      <w:r>
        <w:rPr>
          <w:rFonts w:hint="eastAsia" w:ascii="宋体" w:cs="宋体"/>
          <w:b w:val="0"/>
          <w:bCs w:val="0"/>
          <w:color w:val="auto"/>
          <w:sz w:val="24"/>
          <w:highlight w:val="none"/>
          <w:lang w:val="en-US" w:eastAsia="zh-CN"/>
        </w:rPr>
        <w:t>固定单价报价，报价最多保留小数点后2位。报价包含采购文件规定的货物费、13%增值税税费、售后服务、运费等为完成本项目所需的一切相关费用。报价表中数量为预估量，结算以实际发生数量为准，结算单价不予调整。合同结算价原则上不得超过本项目预算价。</w:t>
      </w:r>
    </w:p>
    <w:p w14:paraId="609131A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4</w:t>
      </w:r>
      <w:r>
        <w:rPr>
          <w:rFonts w:hint="eastAsia" w:ascii="宋体" w:eastAsia="宋体" w:cs="宋体"/>
          <w:color w:val="auto"/>
          <w:kern w:val="2"/>
          <w:sz w:val="24"/>
          <w:szCs w:val="24"/>
          <w:highlight w:val="none"/>
          <w:lang w:val="en-US" w:eastAsia="zh-CN"/>
        </w:rPr>
        <w:t>、供应商应详细阅读采购文件的全部内容，必须对本采购项目全部进行报价，如有漏项，视同对本项目的优惠。不按采购文件的要求提供响应文件，导致报价无效，作无效标处理。</w:t>
      </w:r>
    </w:p>
    <w:p w14:paraId="274228A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jc w:val="both"/>
        <w:textAlignment w:val="auto"/>
        <w:rPr>
          <w:rFonts w:hint="eastAsia" w:ascii="宋体" w:eastAsia="宋体" w:cs="宋体"/>
          <w:b/>
          <w:bCs/>
          <w:color w:val="auto"/>
          <w:kern w:val="2"/>
          <w:sz w:val="24"/>
          <w:szCs w:val="24"/>
          <w:highlight w:val="none"/>
          <w:lang w:val="en-US" w:eastAsia="zh-CN"/>
        </w:rPr>
      </w:pPr>
      <w:r>
        <w:rPr>
          <w:rFonts w:hint="eastAsia" w:ascii="宋体" w:cs="宋体"/>
          <w:b/>
          <w:bCs/>
          <w:color w:val="auto"/>
          <w:kern w:val="2"/>
          <w:sz w:val="24"/>
          <w:szCs w:val="24"/>
          <w:highlight w:val="none"/>
          <w:lang w:val="en-US" w:eastAsia="zh-CN"/>
        </w:rPr>
        <w:t>七</w:t>
      </w:r>
      <w:r>
        <w:rPr>
          <w:rFonts w:hint="eastAsia" w:ascii="宋体" w:eastAsia="宋体" w:cs="宋体"/>
          <w:b/>
          <w:bCs/>
          <w:color w:val="auto"/>
          <w:kern w:val="2"/>
          <w:sz w:val="24"/>
          <w:szCs w:val="24"/>
          <w:highlight w:val="none"/>
          <w:lang w:val="zh-CN" w:eastAsia="zh-CN"/>
        </w:rPr>
        <w:t>、</w:t>
      </w:r>
      <w:r>
        <w:rPr>
          <w:rFonts w:hint="eastAsia" w:ascii="宋体" w:eastAsia="宋体" w:cs="宋体"/>
          <w:b/>
          <w:bCs/>
          <w:color w:val="auto"/>
          <w:kern w:val="2"/>
          <w:sz w:val="24"/>
          <w:szCs w:val="24"/>
          <w:highlight w:val="none"/>
          <w:lang w:val="en-US" w:eastAsia="zh-CN"/>
        </w:rPr>
        <w:t>相关费用</w:t>
      </w:r>
    </w:p>
    <w:p w14:paraId="22C6589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1、供应商承担参与投标可能发生的全部费用，采购人在任何情况下均无义务和责任承担这些费用。</w:t>
      </w:r>
    </w:p>
    <w:p w14:paraId="1762FF6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2、采购人不收取任何费用。</w:t>
      </w:r>
    </w:p>
    <w:p w14:paraId="035AE84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jc w:val="both"/>
        <w:textAlignment w:val="auto"/>
        <w:outlineLvl w:val="1"/>
        <w:rPr>
          <w:rFonts w:hint="eastAsia" w:ascii="宋体" w:eastAsia="宋体" w:cs="宋体"/>
          <w:b/>
          <w:bCs/>
          <w:color w:val="auto"/>
          <w:sz w:val="24"/>
          <w:szCs w:val="24"/>
          <w:highlight w:val="none"/>
          <w:lang w:val="zh-CN" w:eastAsia="zh-CN"/>
        </w:rPr>
      </w:pPr>
      <w:r>
        <w:rPr>
          <w:rFonts w:hint="eastAsia" w:ascii="宋体" w:cs="宋体"/>
          <w:b/>
          <w:bCs/>
          <w:color w:val="auto"/>
          <w:kern w:val="2"/>
          <w:sz w:val="24"/>
          <w:szCs w:val="24"/>
          <w:highlight w:val="none"/>
          <w:lang w:val="en-US" w:eastAsia="zh-CN"/>
        </w:rPr>
        <w:t>八</w:t>
      </w:r>
      <w:r>
        <w:rPr>
          <w:rFonts w:hint="eastAsia" w:ascii="宋体" w:eastAsia="宋体" w:cs="宋体"/>
          <w:b/>
          <w:bCs/>
          <w:color w:val="auto"/>
          <w:kern w:val="2"/>
          <w:sz w:val="24"/>
          <w:szCs w:val="24"/>
          <w:highlight w:val="none"/>
          <w:lang w:val="en-US" w:eastAsia="zh-CN"/>
        </w:rPr>
        <w:t>、</w:t>
      </w:r>
      <w:r>
        <w:rPr>
          <w:rFonts w:hint="eastAsia" w:ascii="宋体" w:eastAsia="宋体" w:cs="宋体"/>
          <w:b/>
          <w:bCs/>
          <w:color w:val="auto"/>
          <w:kern w:val="2"/>
          <w:sz w:val="24"/>
          <w:szCs w:val="24"/>
          <w:highlight w:val="none"/>
          <w:lang w:val="zh-CN" w:eastAsia="zh-CN"/>
        </w:rPr>
        <w:t>履约保证金</w:t>
      </w:r>
    </w:p>
    <w:p w14:paraId="215BD5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w:t>
      </w:r>
      <w:r>
        <w:rPr>
          <w:rFonts w:hint="eastAsia" w:ascii="Times New Roman" w:hAnsi="Times New Roman" w:eastAsia="宋体" w:cs="宋体"/>
          <w:color w:val="auto"/>
          <w:kern w:val="2"/>
          <w:sz w:val="24"/>
          <w:szCs w:val="24"/>
          <w:highlight w:val="none"/>
          <w:lang w:val="en-US" w:eastAsia="zh-CN"/>
        </w:rPr>
        <w:t>项</w:t>
      </w:r>
      <w:r>
        <w:rPr>
          <w:rFonts w:hint="eastAsia" w:ascii="宋体" w:eastAsia="宋体" w:cs="宋体"/>
          <w:color w:val="auto"/>
          <w:kern w:val="2"/>
          <w:sz w:val="24"/>
          <w:szCs w:val="24"/>
          <w:highlight w:val="none"/>
          <w:lang w:val="en-US" w:eastAsia="zh-CN"/>
        </w:rPr>
        <w:t>目成交后的履约保证金为</w:t>
      </w:r>
      <w:r>
        <w:rPr>
          <w:rFonts w:hint="eastAsia" w:ascii="宋体" w:cs="宋体"/>
          <w:color w:val="auto"/>
          <w:kern w:val="2"/>
          <w:sz w:val="24"/>
          <w:szCs w:val="24"/>
          <w:highlight w:val="none"/>
          <w:lang w:val="en-US" w:eastAsia="zh-CN"/>
        </w:rPr>
        <w:t>预算金额</w:t>
      </w:r>
      <w:r>
        <w:rPr>
          <w:rFonts w:hint="eastAsia" w:ascii="宋体" w:eastAsia="宋体" w:cs="宋体"/>
          <w:color w:val="auto"/>
          <w:kern w:val="2"/>
          <w:sz w:val="24"/>
          <w:szCs w:val="24"/>
          <w:highlight w:val="none"/>
          <w:lang w:val="en-US" w:eastAsia="zh-CN"/>
        </w:rPr>
        <w:t>的</w:t>
      </w:r>
      <w:r>
        <w:rPr>
          <w:rFonts w:hint="eastAsia" w:ascii="宋体" w:eastAsia="宋体" w:cs="宋体"/>
          <w:color w:val="auto"/>
          <w:kern w:val="2"/>
          <w:sz w:val="24"/>
          <w:szCs w:val="24"/>
          <w:highlight w:val="none"/>
          <w:u w:val="single"/>
          <w:lang w:val="en-US" w:eastAsia="zh-CN"/>
        </w:rPr>
        <w:t xml:space="preserve"> </w:t>
      </w:r>
      <w:r>
        <w:rPr>
          <w:rFonts w:hint="eastAsia" w:ascii="宋体" w:eastAsia="宋体" w:cs="宋体"/>
          <w:b/>
          <w:bCs/>
          <w:color w:val="auto"/>
          <w:kern w:val="2"/>
          <w:sz w:val="24"/>
          <w:szCs w:val="24"/>
          <w:highlight w:val="none"/>
          <w:u w:val="single"/>
          <w:lang w:val="en-US" w:eastAsia="zh-CN"/>
        </w:rPr>
        <w:t xml:space="preserve">5% </w:t>
      </w:r>
      <w:r>
        <w:rPr>
          <w:rFonts w:hint="eastAsia" w:ascii="宋体" w:eastAsia="宋体" w:cs="宋体"/>
          <w:b/>
          <w:bCs/>
          <w:color w:val="auto"/>
          <w:kern w:val="2"/>
          <w:sz w:val="24"/>
          <w:szCs w:val="24"/>
          <w:highlight w:val="none"/>
          <w:lang w:val="en-US" w:eastAsia="zh-CN"/>
        </w:rPr>
        <w:t>（取整</w:t>
      </w:r>
      <w:r>
        <w:rPr>
          <w:rFonts w:hint="eastAsia" w:ascii="宋体" w:eastAsia="宋体" w:cs="宋体"/>
          <w:color w:val="auto"/>
          <w:kern w:val="2"/>
          <w:sz w:val="24"/>
          <w:szCs w:val="24"/>
          <w:highlight w:val="none"/>
          <w:lang w:val="en-US" w:eastAsia="zh-CN"/>
        </w:rPr>
        <w:t>），成交后</w:t>
      </w:r>
      <w:r>
        <w:rPr>
          <w:rFonts w:hint="eastAsia" w:ascii="宋体" w:cs="宋体"/>
          <w:color w:val="auto"/>
          <w:kern w:val="2"/>
          <w:sz w:val="24"/>
          <w:szCs w:val="24"/>
          <w:highlight w:val="none"/>
          <w:lang w:val="en-US" w:eastAsia="zh-CN"/>
        </w:rPr>
        <w:t>3</w:t>
      </w:r>
      <w:r>
        <w:rPr>
          <w:rFonts w:hint="eastAsia" w:ascii="宋体" w:eastAsia="宋体" w:cs="宋体"/>
          <w:color w:val="auto"/>
          <w:kern w:val="2"/>
          <w:sz w:val="24"/>
          <w:szCs w:val="24"/>
          <w:highlight w:val="none"/>
          <w:lang w:val="en-US" w:eastAsia="zh-CN"/>
        </w:rPr>
        <w:t>个工作日内递交，否则作自动放弃成交资格处理。</w:t>
      </w:r>
    </w:p>
    <w:p w14:paraId="6F96C6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2、缴纳方式：支票、汇票、本票、保函等非现金形式。</w:t>
      </w:r>
    </w:p>
    <w:p w14:paraId="721C0F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 xml:space="preserve">3、账户信息： </w:t>
      </w:r>
    </w:p>
    <w:p w14:paraId="0C8F49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收款人：南通市市政设施管理处</w:t>
      </w:r>
    </w:p>
    <w:p w14:paraId="76139E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 xml:space="preserve">单位地址：江苏省南通市人民西路428号 </w:t>
      </w:r>
    </w:p>
    <w:p w14:paraId="2F48C9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 xml:space="preserve">开户行：建行南通分行营业部 </w:t>
      </w:r>
    </w:p>
    <w:p w14:paraId="563AB3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开户账号：32001648636050828835</w:t>
      </w:r>
    </w:p>
    <w:p w14:paraId="47F80B88">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eastAsia="zh-CN"/>
        </w:rPr>
      </w:pPr>
      <w:r>
        <w:rPr>
          <w:rFonts w:hint="eastAsia" w:ascii="宋体" w:eastAsia="宋体" w:cs="仿宋"/>
          <w:color w:val="auto"/>
          <w:kern w:val="2"/>
          <w:sz w:val="24"/>
          <w:szCs w:val="24"/>
          <w:highlight w:val="none"/>
          <w:lang w:val="en-US" w:eastAsia="zh-CN"/>
        </w:rPr>
        <w:t>4、</w:t>
      </w:r>
      <w:r>
        <w:rPr>
          <w:rFonts w:hint="eastAsia" w:ascii="宋体" w:cs="宋体"/>
          <w:color w:val="auto"/>
          <w:kern w:val="2"/>
          <w:sz w:val="24"/>
          <w:szCs w:val="24"/>
          <w:highlight w:val="none"/>
          <w:lang w:val="en-US" w:eastAsia="zh-CN"/>
        </w:rPr>
        <w:t>服务</w:t>
      </w:r>
      <w:r>
        <w:rPr>
          <w:rFonts w:hint="eastAsia" w:ascii="宋体" w:eastAsia="宋体" w:cs="宋体"/>
          <w:color w:val="auto"/>
          <w:kern w:val="2"/>
          <w:sz w:val="24"/>
          <w:szCs w:val="24"/>
          <w:highlight w:val="none"/>
          <w:lang w:val="en-US" w:eastAsia="zh-CN"/>
        </w:rPr>
        <w:t>期</w:t>
      </w:r>
      <w:r>
        <w:rPr>
          <w:rFonts w:hint="eastAsia" w:ascii="宋体" w:cs="宋体"/>
          <w:color w:val="auto"/>
          <w:kern w:val="2"/>
          <w:sz w:val="24"/>
          <w:szCs w:val="24"/>
          <w:highlight w:val="none"/>
          <w:lang w:val="en-US" w:eastAsia="zh-CN"/>
        </w:rPr>
        <w:t>满</w:t>
      </w:r>
      <w:r>
        <w:rPr>
          <w:rFonts w:hint="eastAsia" w:ascii="宋体" w:eastAsia="宋体" w:cs="宋体"/>
          <w:color w:val="auto"/>
          <w:kern w:val="2"/>
          <w:sz w:val="24"/>
          <w:szCs w:val="24"/>
          <w:highlight w:val="none"/>
          <w:lang w:val="en-US" w:eastAsia="zh-CN"/>
        </w:rPr>
        <w:t>后，</w:t>
      </w:r>
      <w:r>
        <w:rPr>
          <w:rFonts w:hint="eastAsia" w:ascii="宋体" w:eastAsia="宋体" w:cs="宋体"/>
          <w:color w:val="auto"/>
          <w:sz w:val="24"/>
          <w:szCs w:val="24"/>
          <w:highlight w:val="none"/>
        </w:rPr>
        <w:t>成交供应商全部履约合同义务，</w:t>
      </w:r>
      <w:r>
        <w:rPr>
          <w:rFonts w:hint="eastAsia" w:ascii="宋体" w:eastAsia="宋体" w:cs="宋体"/>
          <w:color w:val="auto"/>
          <w:sz w:val="24"/>
          <w:szCs w:val="24"/>
          <w:highlight w:val="none"/>
          <w:lang w:eastAsia="zh-CN"/>
        </w:rPr>
        <w:t>成交供应商提交相应的申请材料，经</w:t>
      </w:r>
      <w:r>
        <w:rPr>
          <w:rFonts w:hint="eastAsia" w:ascii="宋体" w:eastAsia="宋体" w:cs="宋体"/>
          <w:color w:val="auto"/>
          <w:sz w:val="24"/>
          <w:szCs w:val="24"/>
          <w:highlight w:val="none"/>
          <w:lang w:val="en-US" w:eastAsia="zh-CN"/>
        </w:rPr>
        <w:t>采购人</w:t>
      </w:r>
      <w:r>
        <w:rPr>
          <w:rFonts w:hint="eastAsia" w:ascii="宋体" w:eastAsia="宋体" w:cs="宋体"/>
          <w:color w:val="auto"/>
          <w:sz w:val="24"/>
          <w:szCs w:val="24"/>
          <w:highlight w:val="none"/>
          <w:lang w:eastAsia="zh-CN"/>
        </w:rPr>
        <w:t>确认后15个工作日内</w:t>
      </w:r>
      <w:r>
        <w:rPr>
          <w:rFonts w:hint="eastAsia" w:ascii="宋体" w:eastAsia="宋体" w:cs="宋体"/>
          <w:color w:val="auto"/>
          <w:sz w:val="24"/>
          <w:szCs w:val="24"/>
          <w:highlight w:val="none"/>
        </w:rPr>
        <w:t>一次性</w:t>
      </w:r>
      <w:r>
        <w:rPr>
          <w:rFonts w:hint="eastAsia" w:ascii="宋体" w:cs="宋体"/>
          <w:color w:val="auto"/>
          <w:sz w:val="24"/>
          <w:szCs w:val="24"/>
          <w:highlight w:val="none"/>
          <w:lang w:val="en-US" w:eastAsia="zh-CN"/>
        </w:rPr>
        <w:t>无息</w:t>
      </w:r>
      <w:r>
        <w:rPr>
          <w:rFonts w:hint="eastAsia" w:ascii="宋体" w:eastAsia="宋体" w:cs="宋体"/>
          <w:color w:val="auto"/>
          <w:sz w:val="24"/>
          <w:szCs w:val="24"/>
          <w:highlight w:val="none"/>
        </w:rPr>
        <w:t>退还履约保证金</w:t>
      </w:r>
      <w:r>
        <w:rPr>
          <w:rFonts w:hint="eastAsia" w:ascii="宋体" w:cs="宋体"/>
          <w:color w:val="auto"/>
          <w:sz w:val="24"/>
          <w:szCs w:val="24"/>
          <w:highlight w:val="none"/>
          <w:lang w:eastAsia="zh-CN"/>
        </w:rPr>
        <w:t>。</w:t>
      </w:r>
    </w:p>
    <w:p w14:paraId="125C4EA1">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5、由于成交供应商原因，在签订合同后出现不按合同履行的情况，采购人有权将履约保证金作为违约金，全额不予退还，同时采购人亦有权终止合同，造成损失的，成交供应商还须承担相应的法律赔偿责任。</w:t>
      </w:r>
    </w:p>
    <w:p w14:paraId="77BC189D">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2" w:firstLineChars="200"/>
        <w:jc w:val="both"/>
        <w:textAlignment w:val="auto"/>
        <w:outlineLvl w:val="1"/>
        <w:rPr>
          <w:rFonts w:hint="eastAsia" w:ascii="宋体" w:eastAsia="宋体" w:cs="宋体"/>
          <w:b/>
          <w:bCs/>
          <w:color w:val="auto"/>
          <w:sz w:val="24"/>
          <w:szCs w:val="24"/>
          <w:highlight w:val="none"/>
          <w:lang w:val="zh-CN" w:eastAsia="zh-CN"/>
        </w:rPr>
      </w:pPr>
      <w:r>
        <w:rPr>
          <w:rFonts w:hint="eastAsia" w:ascii="宋体" w:cs="宋体"/>
          <w:b/>
          <w:bCs/>
          <w:color w:val="auto"/>
          <w:kern w:val="2"/>
          <w:sz w:val="24"/>
          <w:szCs w:val="24"/>
          <w:highlight w:val="none"/>
          <w:lang w:val="en-US" w:eastAsia="zh-CN"/>
        </w:rPr>
        <w:t>九</w:t>
      </w:r>
      <w:r>
        <w:rPr>
          <w:rFonts w:hint="eastAsia" w:ascii="宋体" w:eastAsia="宋体" w:cs="宋体"/>
          <w:b/>
          <w:bCs/>
          <w:color w:val="auto"/>
          <w:kern w:val="2"/>
          <w:sz w:val="24"/>
          <w:szCs w:val="24"/>
          <w:highlight w:val="none"/>
          <w:lang w:val="zh-CN" w:eastAsia="zh-CN"/>
        </w:rPr>
        <w:t>、签订合同</w:t>
      </w:r>
    </w:p>
    <w:p w14:paraId="17A203CE">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14:paraId="6F755176">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center"/>
        <w:rPr>
          <w:rFonts w:hint="eastAsia" w:ascii="宋体"/>
          <w:bCs/>
          <w:color w:val="auto"/>
          <w:sz w:val="36"/>
          <w:szCs w:val="36"/>
          <w:highlight w:val="none"/>
        </w:rPr>
      </w:pPr>
    </w:p>
    <w:p w14:paraId="47E6F1F5">
      <w:pPr>
        <w:rPr>
          <w:rFonts w:hint="eastAsia" w:ascii="宋体"/>
          <w:bCs/>
          <w:color w:val="auto"/>
          <w:sz w:val="36"/>
          <w:szCs w:val="36"/>
          <w:highlight w:val="none"/>
        </w:rPr>
      </w:pPr>
      <w:r>
        <w:rPr>
          <w:rFonts w:hint="eastAsia" w:ascii="宋体"/>
          <w:bCs/>
          <w:color w:val="auto"/>
          <w:sz w:val="36"/>
          <w:szCs w:val="36"/>
          <w:highlight w:val="none"/>
        </w:rPr>
        <w:br w:type="page"/>
      </w:r>
    </w:p>
    <w:p w14:paraId="73F80402">
      <w:pPr>
        <w:keepNext/>
        <w:pageBreakBefore/>
        <w:widowControl w:val="0"/>
        <w:spacing w:before="120" w:after="120" w:line="360" w:lineRule="auto"/>
        <w:ind w:left="0" w:firstLine="2891" w:firstLineChars="800"/>
        <w:jc w:val="both"/>
        <w:outlineLvl w:val="0"/>
        <w:rPr>
          <w:rFonts w:ascii="Times New Roman" w:hAnsi="Times New Roman" w:eastAsia="宋体" w:cs="Times New Roman"/>
          <w:b/>
          <w:color w:val="auto"/>
          <w:sz w:val="36"/>
          <w:szCs w:val="36"/>
          <w:highlight w:val="none"/>
        </w:rPr>
      </w:pPr>
      <w:r>
        <w:rPr>
          <w:rFonts w:hint="eastAsia" w:ascii="Times New Roman" w:hAnsi="Times New Roman" w:eastAsia="宋体" w:cs="Times New Roman"/>
          <w:b/>
          <w:color w:val="auto"/>
          <w:sz w:val="36"/>
          <w:szCs w:val="36"/>
          <w:highlight w:val="none"/>
        </w:rPr>
        <w:t>第三部分</w:t>
      </w:r>
      <w:r>
        <w:rPr>
          <w:rFonts w:hint="eastAsia" w:ascii="Times New Roman" w:hAnsi="Times New Roman" w:eastAsia="宋体" w:cs="Times New Roman"/>
          <w:b/>
          <w:color w:val="auto"/>
          <w:sz w:val="36"/>
          <w:szCs w:val="36"/>
          <w:highlight w:val="none"/>
          <w:lang w:val="en-US" w:eastAsia="zh-CN"/>
        </w:rPr>
        <w:t xml:space="preserve"> </w:t>
      </w:r>
      <w:r>
        <w:rPr>
          <w:rFonts w:ascii="Times New Roman" w:hAnsi="Times New Roman" w:eastAsia="宋体" w:cs="Times New Roman"/>
          <w:b/>
          <w:color w:val="auto"/>
          <w:sz w:val="36"/>
          <w:szCs w:val="36"/>
          <w:highlight w:val="none"/>
        </w:rPr>
        <w:t>项目需求</w:t>
      </w:r>
    </w:p>
    <w:p w14:paraId="426EB7D6">
      <w:pPr>
        <w:widowControl/>
        <w:spacing w:line="48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一、采购背景、采购原因、采购标的用途和需实现的目标：</w:t>
      </w:r>
    </w:p>
    <w:p w14:paraId="79E2189F">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采购人实验室需使用高纯氢气、高纯空气、高纯氮气、高纯氩气、高纯乙炔等高纯钢瓶气作为载气、燃气或助燃气，以保证检测过程中仪器设备的灵敏度及检测结果的准确性。</w:t>
      </w:r>
    </w:p>
    <w:p w14:paraId="76FE1745">
      <w:pPr>
        <w:widowControl/>
        <w:spacing w:line="48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二、技术要求、服务条款</w:t>
      </w:r>
    </w:p>
    <w:p w14:paraId="05850A54">
      <w:pPr>
        <w:pStyle w:val="23"/>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（一）采购标的需执行的国家相关标准、行业标准、地方标准或者其他标准、规范</w:t>
      </w:r>
    </w:p>
    <w:p w14:paraId="3038FB12">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1、GB/T3634.2—2011《氢气第2部分:纯氢、高纯氢和超纯氢》；</w:t>
      </w:r>
    </w:p>
    <w:p w14:paraId="6253912B">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2、GB/T8978-2008《纯氮、高纯氮和超纯氮》；</w:t>
      </w:r>
    </w:p>
    <w:p w14:paraId="6B97438B">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3、GB/T 4842-2017《氩》；</w:t>
      </w:r>
    </w:p>
    <w:p w14:paraId="112B5603">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4、GB/T6819-2004《溶解乙炔》；</w:t>
      </w:r>
    </w:p>
    <w:p w14:paraId="6ADBC57B">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5、HG/T5896-2022《高纯空气》。</w:t>
      </w:r>
    </w:p>
    <w:p w14:paraId="29B7411A">
      <w:pPr>
        <w:pStyle w:val="23"/>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（二）采购标的需满足的质量、安全、技术规格、物理特性等要求</w:t>
      </w:r>
    </w:p>
    <w:p w14:paraId="7A253B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1、货物种类清单</w:t>
      </w:r>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813"/>
        <w:gridCol w:w="2181"/>
        <w:gridCol w:w="2832"/>
        <w:gridCol w:w="1431"/>
      </w:tblGrid>
      <w:tr w14:paraId="75AA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628776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13" w:type="dxa"/>
            <w:tcBorders>
              <w:top w:val="single" w:color="auto" w:sz="4" w:space="0"/>
              <w:left w:val="nil"/>
              <w:bottom w:val="single" w:color="auto" w:sz="4" w:space="0"/>
              <w:right w:val="single" w:color="auto" w:sz="4" w:space="0"/>
            </w:tcBorders>
            <w:noWrap w:val="0"/>
            <w:vAlign w:val="center"/>
          </w:tcPr>
          <w:p w14:paraId="7B0A3B3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rPr>
              <w:t>名称</w:t>
            </w:r>
          </w:p>
        </w:tc>
        <w:tc>
          <w:tcPr>
            <w:tcW w:w="2181" w:type="dxa"/>
            <w:tcBorders>
              <w:top w:val="single" w:color="auto" w:sz="4" w:space="0"/>
              <w:left w:val="nil"/>
              <w:bottom w:val="single" w:color="auto" w:sz="4" w:space="0"/>
              <w:right w:val="single" w:color="auto" w:sz="4" w:space="0"/>
            </w:tcBorders>
            <w:noWrap w:val="0"/>
            <w:vAlign w:val="center"/>
          </w:tcPr>
          <w:p w14:paraId="4C5FCA1A">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纯度</w:t>
            </w:r>
            <w:r>
              <w:rPr>
                <w:rFonts w:hint="eastAsia" w:ascii="宋体" w:hAnsi="宋体" w:eastAsia="宋体" w:cs="宋体"/>
                <w:b/>
                <w:bCs/>
                <w:color w:val="auto"/>
                <w:sz w:val="24"/>
                <w:szCs w:val="24"/>
                <w:highlight w:val="none"/>
                <w:lang w:val="en-US" w:eastAsia="zh-CN"/>
              </w:rPr>
              <w:t>要求</w:t>
            </w:r>
          </w:p>
        </w:tc>
        <w:tc>
          <w:tcPr>
            <w:tcW w:w="2832" w:type="dxa"/>
            <w:tcBorders>
              <w:top w:val="single" w:color="auto" w:sz="4" w:space="0"/>
              <w:left w:val="nil"/>
              <w:bottom w:val="single" w:color="auto" w:sz="4" w:space="0"/>
              <w:right w:val="single" w:color="auto" w:sz="4" w:space="0"/>
            </w:tcBorders>
            <w:noWrap w:val="0"/>
            <w:vAlign w:val="center"/>
          </w:tcPr>
          <w:p w14:paraId="11056EC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规格参数</w:t>
            </w:r>
          </w:p>
        </w:tc>
        <w:tc>
          <w:tcPr>
            <w:tcW w:w="1431" w:type="dxa"/>
            <w:tcBorders>
              <w:top w:val="single" w:color="auto" w:sz="4" w:space="0"/>
              <w:left w:val="nil"/>
              <w:bottom w:val="single" w:color="auto" w:sz="4" w:space="0"/>
              <w:right w:val="single" w:color="auto" w:sz="4" w:space="0"/>
            </w:tcBorders>
            <w:noWrap w:val="0"/>
            <w:vAlign w:val="center"/>
          </w:tcPr>
          <w:p w14:paraId="4C4DDDF5">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预估数量</w:t>
            </w:r>
          </w:p>
        </w:tc>
      </w:tr>
      <w:tr w14:paraId="0A04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640ACA5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813" w:type="dxa"/>
            <w:tcBorders>
              <w:top w:val="single" w:color="auto" w:sz="4" w:space="0"/>
              <w:left w:val="nil"/>
              <w:bottom w:val="single" w:color="auto" w:sz="4" w:space="0"/>
              <w:right w:val="single" w:color="auto" w:sz="4" w:space="0"/>
            </w:tcBorders>
            <w:noWrap w:val="0"/>
            <w:vAlign w:val="center"/>
          </w:tcPr>
          <w:p w14:paraId="2DB13F4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高纯氢气 </w:t>
            </w:r>
          </w:p>
        </w:tc>
        <w:tc>
          <w:tcPr>
            <w:tcW w:w="2181" w:type="dxa"/>
            <w:tcBorders>
              <w:top w:val="single" w:color="auto" w:sz="4" w:space="0"/>
              <w:left w:val="nil"/>
              <w:bottom w:val="single" w:color="auto" w:sz="4" w:space="0"/>
              <w:right w:val="single" w:color="auto" w:sz="4" w:space="0"/>
            </w:tcBorders>
            <w:noWrap w:val="0"/>
            <w:vAlign w:val="center"/>
          </w:tcPr>
          <w:p w14:paraId="5D5E71A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纯度≥99.999%</w:t>
            </w:r>
          </w:p>
        </w:tc>
        <w:tc>
          <w:tcPr>
            <w:tcW w:w="2832" w:type="dxa"/>
            <w:tcBorders>
              <w:top w:val="single" w:color="auto" w:sz="4" w:space="0"/>
              <w:left w:val="nil"/>
              <w:bottom w:val="single" w:color="auto" w:sz="4" w:space="0"/>
              <w:right w:val="single" w:color="auto" w:sz="4" w:space="0"/>
            </w:tcBorders>
            <w:noWrap w:val="0"/>
            <w:vAlign w:val="center"/>
          </w:tcPr>
          <w:p w14:paraId="142EC26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无缝钢瓶，40L/瓶</w:t>
            </w:r>
          </w:p>
        </w:tc>
        <w:tc>
          <w:tcPr>
            <w:tcW w:w="1431" w:type="dxa"/>
            <w:tcBorders>
              <w:top w:val="single" w:color="auto" w:sz="4" w:space="0"/>
              <w:left w:val="nil"/>
              <w:bottom w:val="single" w:color="auto" w:sz="4" w:space="0"/>
              <w:right w:val="single" w:color="auto" w:sz="4" w:space="0"/>
            </w:tcBorders>
            <w:noWrap w:val="0"/>
            <w:vAlign w:val="center"/>
          </w:tcPr>
          <w:p w14:paraId="0FF829E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1瓶</w:t>
            </w:r>
          </w:p>
        </w:tc>
      </w:tr>
      <w:tr w14:paraId="380A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719084B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13" w:type="dxa"/>
            <w:tcBorders>
              <w:top w:val="single" w:color="auto" w:sz="4" w:space="0"/>
              <w:left w:val="nil"/>
              <w:bottom w:val="single" w:color="auto" w:sz="4" w:space="0"/>
              <w:right w:val="single" w:color="auto" w:sz="4" w:space="0"/>
            </w:tcBorders>
            <w:noWrap w:val="0"/>
            <w:vAlign w:val="center"/>
          </w:tcPr>
          <w:p w14:paraId="42A3CAC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高纯空气</w:t>
            </w:r>
          </w:p>
        </w:tc>
        <w:tc>
          <w:tcPr>
            <w:tcW w:w="2181" w:type="dxa"/>
            <w:tcBorders>
              <w:top w:val="single" w:color="auto" w:sz="4" w:space="0"/>
              <w:left w:val="nil"/>
              <w:bottom w:val="single" w:color="auto" w:sz="4" w:space="0"/>
              <w:right w:val="single" w:color="auto" w:sz="4" w:space="0"/>
            </w:tcBorders>
            <w:noWrap w:val="0"/>
            <w:vAlign w:val="center"/>
          </w:tcPr>
          <w:p w14:paraId="4F99E6E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纯度≥99.999%</w:t>
            </w:r>
          </w:p>
        </w:tc>
        <w:tc>
          <w:tcPr>
            <w:tcW w:w="2832" w:type="dxa"/>
            <w:tcBorders>
              <w:top w:val="single" w:color="auto" w:sz="4" w:space="0"/>
              <w:left w:val="nil"/>
              <w:bottom w:val="single" w:color="auto" w:sz="4" w:space="0"/>
              <w:right w:val="single" w:color="auto" w:sz="4" w:space="0"/>
            </w:tcBorders>
            <w:noWrap w:val="0"/>
            <w:vAlign w:val="center"/>
          </w:tcPr>
          <w:p w14:paraId="31BED9F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无缝钢瓶，40L/瓶</w:t>
            </w:r>
          </w:p>
        </w:tc>
        <w:tc>
          <w:tcPr>
            <w:tcW w:w="1431" w:type="dxa"/>
            <w:tcBorders>
              <w:top w:val="single" w:color="auto" w:sz="4" w:space="0"/>
              <w:left w:val="nil"/>
              <w:bottom w:val="single" w:color="auto" w:sz="4" w:space="0"/>
              <w:right w:val="single" w:color="auto" w:sz="4" w:space="0"/>
            </w:tcBorders>
            <w:noWrap w:val="0"/>
            <w:vAlign w:val="center"/>
          </w:tcPr>
          <w:p w14:paraId="6A65679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3瓶</w:t>
            </w:r>
          </w:p>
        </w:tc>
      </w:tr>
      <w:tr w14:paraId="7D4B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6156F59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813" w:type="dxa"/>
            <w:tcBorders>
              <w:top w:val="single" w:color="auto" w:sz="4" w:space="0"/>
              <w:left w:val="nil"/>
              <w:bottom w:val="single" w:color="auto" w:sz="4" w:space="0"/>
              <w:right w:val="single" w:color="auto" w:sz="4" w:space="0"/>
            </w:tcBorders>
            <w:noWrap w:val="0"/>
            <w:vAlign w:val="center"/>
          </w:tcPr>
          <w:p w14:paraId="28F2FD6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高纯氮气</w:t>
            </w:r>
          </w:p>
        </w:tc>
        <w:tc>
          <w:tcPr>
            <w:tcW w:w="2181" w:type="dxa"/>
            <w:tcBorders>
              <w:top w:val="single" w:color="auto" w:sz="4" w:space="0"/>
              <w:left w:val="nil"/>
              <w:bottom w:val="single" w:color="auto" w:sz="4" w:space="0"/>
              <w:right w:val="single" w:color="auto" w:sz="4" w:space="0"/>
            </w:tcBorders>
            <w:noWrap w:val="0"/>
            <w:vAlign w:val="center"/>
          </w:tcPr>
          <w:p w14:paraId="5B85365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纯度≥99.999%</w:t>
            </w:r>
          </w:p>
        </w:tc>
        <w:tc>
          <w:tcPr>
            <w:tcW w:w="2832" w:type="dxa"/>
            <w:tcBorders>
              <w:top w:val="single" w:color="auto" w:sz="4" w:space="0"/>
              <w:left w:val="nil"/>
              <w:bottom w:val="single" w:color="auto" w:sz="4" w:space="0"/>
              <w:right w:val="single" w:color="auto" w:sz="4" w:space="0"/>
            </w:tcBorders>
            <w:noWrap w:val="0"/>
            <w:vAlign w:val="center"/>
          </w:tcPr>
          <w:p w14:paraId="138E6CD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无缝钢瓶，40L/瓶</w:t>
            </w:r>
          </w:p>
        </w:tc>
        <w:tc>
          <w:tcPr>
            <w:tcW w:w="1431" w:type="dxa"/>
            <w:tcBorders>
              <w:top w:val="single" w:color="auto" w:sz="4" w:space="0"/>
              <w:left w:val="nil"/>
              <w:bottom w:val="single" w:color="auto" w:sz="4" w:space="0"/>
              <w:right w:val="single" w:color="auto" w:sz="4" w:space="0"/>
            </w:tcBorders>
            <w:noWrap w:val="0"/>
            <w:vAlign w:val="center"/>
          </w:tcPr>
          <w:p w14:paraId="11D3EB4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3瓶</w:t>
            </w:r>
          </w:p>
        </w:tc>
      </w:tr>
      <w:tr w14:paraId="4A76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6390085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13" w:type="dxa"/>
            <w:tcBorders>
              <w:top w:val="single" w:color="auto" w:sz="4" w:space="0"/>
              <w:left w:val="nil"/>
              <w:bottom w:val="single" w:color="auto" w:sz="4" w:space="0"/>
              <w:right w:val="single" w:color="auto" w:sz="4" w:space="0"/>
            </w:tcBorders>
            <w:noWrap w:val="0"/>
            <w:vAlign w:val="center"/>
          </w:tcPr>
          <w:p w14:paraId="3299113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高纯氩气</w:t>
            </w:r>
          </w:p>
        </w:tc>
        <w:tc>
          <w:tcPr>
            <w:tcW w:w="2181" w:type="dxa"/>
            <w:tcBorders>
              <w:top w:val="single" w:color="auto" w:sz="4" w:space="0"/>
              <w:left w:val="nil"/>
              <w:bottom w:val="single" w:color="auto" w:sz="4" w:space="0"/>
              <w:right w:val="single" w:color="auto" w:sz="4" w:space="0"/>
            </w:tcBorders>
            <w:noWrap w:val="0"/>
            <w:vAlign w:val="center"/>
          </w:tcPr>
          <w:p w14:paraId="07FB4BE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纯度≥99.999%</w:t>
            </w:r>
          </w:p>
        </w:tc>
        <w:tc>
          <w:tcPr>
            <w:tcW w:w="2832" w:type="dxa"/>
            <w:tcBorders>
              <w:top w:val="single" w:color="auto" w:sz="4" w:space="0"/>
              <w:left w:val="nil"/>
              <w:bottom w:val="single" w:color="auto" w:sz="4" w:space="0"/>
              <w:right w:val="single" w:color="auto" w:sz="4" w:space="0"/>
            </w:tcBorders>
            <w:noWrap w:val="0"/>
            <w:vAlign w:val="center"/>
          </w:tcPr>
          <w:p w14:paraId="0924240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无缝钢瓶，40L/瓶</w:t>
            </w:r>
          </w:p>
        </w:tc>
        <w:tc>
          <w:tcPr>
            <w:tcW w:w="1431" w:type="dxa"/>
            <w:tcBorders>
              <w:top w:val="single" w:color="auto" w:sz="4" w:space="0"/>
              <w:left w:val="nil"/>
              <w:bottom w:val="single" w:color="auto" w:sz="4" w:space="0"/>
              <w:right w:val="single" w:color="auto" w:sz="4" w:space="0"/>
            </w:tcBorders>
            <w:noWrap w:val="0"/>
            <w:vAlign w:val="center"/>
          </w:tcPr>
          <w:p w14:paraId="518EA8C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2瓶</w:t>
            </w:r>
          </w:p>
        </w:tc>
      </w:tr>
      <w:tr w14:paraId="710D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3AEF52D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13" w:type="dxa"/>
            <w:tcBorders>
              <w:top w:val="single" w:color="auto" w:sz="4" w:space="0"/>
              <w:left w:val="nil"/>
              <w:bottom w:val="single" w:color="auto" w:sz="4" w:space="0"/>
              <w:right w:val="single" w:color="auto" w:sz="4" w:space="0"/>
            </w:tcBorders>
            <w:noWrap w:val="0"/>
            <w:vAlign w:val="center"/>
          </w:tcPr>
          <w:p w14:paraId="30D7DC0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乙炔 </w:t>
            </w:r>
          </w:p>
        </w:tc>
        <w:tc>
          <w:tcPr>
            <w:tcW w:w="2181" w:type="dxa"/>
            <w:tcBorders>
              <w:top w:val="single" w:color="auto" w:sz="4" w:space="0"/>
              <w:left w:val="nil"/>
              <w:bottom w:val="single" w:color="auto" w:sz="4" w:space="0"/>
              <w:right w:val="single" w:color="auto" w:sz="4" w:space="0"/>
            </w:tcBorders>
            <w:noWrap w:val="0"/>
            <w:vAlign w:val="center"/>
          </w:tcPr>
          <w:p w14:paraId="5BE749B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纯度≥99.5%</w:t>
            </w:r>
          </w:p>
        </w:tc>
        <w:tc>
          <w:tcPr>
            <w:tcW w:w="2832" w:type="dxa"/>
            <w:tcBorders>
              <w:top w:val="single" w:color="auto" w:sz="4" w:space="0"/>
              <w:left w:val="nil"/>
              <w:bottom w:val="single" w:color="auto" w:sz="4" w:space="0"/>
              <w:right w:val="single" w:color="auto" w:sz="4" w:space="0"/>
            </w:tcBorders>
            <w:noWrap w:val="0"/>
            <w:vAlign w:val="center"/>
          </w:tcPr>
          <w:p w14:paraId="683270F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40L/瓶</w:t>
            </w:r>
          </w:p>
        </w:tc>
        <w:tc>
          <w:tcPr>
            <w:tcW w:w="1431" w:type="dxa"/>
            <w:tcBorders>
              <w:top w:val="single" w:color="auto" w:sz="4" w:space="0"/>
              <w:left w:val="nil"/>
              <w:bottom w:val="single" w:color="auto" w:sz="4" w:space="0"/>
              <w:right w:val="single" w:color="auto" w:sz="4" w:space="0"/>
            </w:tcBorders>
            <w:noWrap w:val="0"/>
            <w:vAlign w:val="center"/>
          </w:tcPr>
          <w:p w14:paraId="30093A1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3瓶</w:t>
            </w:r>
          </w:p>
        </w:tc>
      </w:tr>
    </w:tbl>
    <w:p w14:paraId="3C3BE9FF">
      <w:pPr>
        <w:pStyle w:val="2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说明：采购数量为一年预估总量，具体数量以实际使用量为准。</w:t>
      </w:r>
    </w:p>
    <w:p w14:paraId="3313EEEE">
      <w:pPr>
        <w:pStyle w:val="2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2、40L无缝钢瓶的技术参数要求如下‌：</w:t>
      </w:r>
    </w:p>
    <w:p w14:paraId="0845B654">
      <w:pPr>
        <w:pStyle w:val="2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直径‌：Φ219mm，‌气瓶总高‌：1450±20mm，‌气瓶总重‌：50±0.3Kg，‌使用环境温度‌：-20-60℃，‌公称工作压力‌：15Mpa，‌水压实验压力‌：22.5Mpa，‌气密试验压力‌：15Mpa，‌充装介质‌：永久气体、高压液化气体，‌主体材料‌：37Mn，‌设计壁厚‌：5.7mm。    </w:t>
      </w:r>
    </w:p>
    <w:p w14:paraId="4AFAC471">
      <w:pPr>
        <w:pStyle w:val="2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3、40L乙炔气瓶的技术参数如下‌：</w:t>
      </w:r>
    </w:p>
    <w:p w14:paraId="543301E6">
      <w:pPr>
        <w:pStyle w:val="2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直径：250mm，高度：1025mm，气瓶总重：40kg，工作压力：1.56MPa</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color w:val="auto"/>
          <w:sz w:val="24"/>
          <w:szCs w:val="24"/>
          <w:highlight w:val="none"/>
          <w:lang w:val="en-US" w:eastAsia="zh-CN"/>
        </w:rPr>
        <w:t>。</w:t>
      </w:r>
    </w:p>
    <w:p w14:paraId="052BFB70">
      <w:pPr>
        <w:pStyle w:val="2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4、气瓶更换遵循“按需补充”原则，每次更换数量以现场空缺数为依据，一般为一至两瓶。</w:t>
      </w:r>
    </w:p>
    <w:p w14:paraId="53FD5B1F">
      <w:pPr>
        <w:pStyle w:val="23"/>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（三）采购标的验收标准：</w:t>
      </w:r>
    </w:p>
    <w:p w14:paraId="3CDD2FE5">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1、钢瓶验收标准：</w:t>
      </w:r>
    </w:p>
    <w:p w14:paraId="5C1BF899">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（1）出厂合格证；</w:t>
      </w:r>
    </w:p>
    <w:p w14:paraId="3632E206">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（2）钢瓶相关检定信息；</w:t>
      </w:r>
    </w:p>
    <w:p w14:paraId="16B0DD49">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（3）钢瓶标识齐全且气源信息完整。</w:t>
      </w:r>
    </w:p>
    <w:p w14:paraId="48267AD5">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2、气体验收标准：</w:t>
      </w:r>
    </w:p>
    <w:p w14:paraId="103C3BE0">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（1）对于氢气、乙炔、空气这类燃气或者助燃气：</w:t>
      </w:r>
    </w:p>
    <w:p w14:paraId="2BA94EB4">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A.点火是否正常；</w:t>
      </w:r>
    </w:p>
    <w:p w14:paraId="56DFE09E">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B.噪音是否正常；</w:t>
      </w:r>
    </w:p>
    <w:p w14:paraId="7041E724">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C.基线是否稳定。</w:t>
      </w:r>
    </w:p>
    <w:p w14:paraId="0DB39B3C">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（2）对于氮气、氩气这类载气：</w:t>
      </w:r>
    </w:p>
    <w:p w14:paraId="226678A1">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A.噪音是否正常；</w:t>
      </w:r>
    </w:p>
    <w:p w14:paraId="08215E61">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B.基线是否稳定。</w:t>
      </w:r>
    </w:p>
    <w:p w14:paraId="1110EBA2">
      <w:pPr>
        <w:pStyle w:val="23"/>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（四）采购标的需满足的服务标准、期限、效率等要求</w:t>
      </w:r>
    </w:p>
    <w:p w14:paraId="49FE4F4B">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1、服务标准：按照采购人要求保质保量将货物送达指定场所；</w:t>
      </w:r>
    </w:p>
    <w:p w14:paraId="64201677">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2、服务期限：自合同签订之日起一年，可续签次年合同，最多续签2次；</w:t>
      </w:r>
    </w:p>
    <w:p w14:paraId="46F6EA21">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3、服务效率：自采购人通知供货之日起，2日内完成供货。</w:t>
      </w:r>
    </w:p>
    <w:p w14:paraId="5EC3993F">
      <w:pPr>
        <w:pStyle w:val="23"/>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（五）履约考核要求：</w:t>
      </w:r>
    </w:p>
    <w:p w14:paraId="5452B324">
      <w:pPr>
        <w:spacing w:line="520" w:lineRule="exact"/>
        <w:ind w:firstLine="480" w:firstLineChars="200"/>
        <w:rPr>
          <w:rFonts w:hint="eastAsia" w:ascii="宋体" w:hAnsi="宋体" w:eastAsia="宋体" w:cs="宋体"/>
          <w:color w:val="auto"/>
          <w:sz w:val="24"/>
          <w:szCs w:val="24"/>
          <w:highlight w:val="none"/>
        </w:rPr>
      </w:pPr>
      <w:bookmarkStart w:id="8" w:name="_Toc49090575"/>
      <w:bookmarkStart w:id="9" w:name="_Toc120614281"/>
      <w:bookmarkStart w:id="10" w:name="_Toc26554093"/>
      <w:bookmarkStart w:id="11" w:name="_Toc462564139"/>
      <w:bookmarkStart w:id="12" w:name="_Toc479757211"/>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服务供应商接受南通市市政设施管理处的日常考核和管理。</w:t>
      </w:r>
    </w:p>
    <w:p w14:paraId="15AEA5BD">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采购人从货物数量、货物质量、货物规格、货物包装、随货文件、供货效率等方面进行考核。在合同履约期限内，采购人可定期组织开展履约考核工作，考核频次不低于每</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rPr>
        <w:t>一次（供货期间）。考核结果一式贰份，采购人和服务供应商各持壹份。具体内容如下：</w:t>
      </w:r>
    </w:p>
    <w:p w14:paraId="5C22747B">
      <w:pPr>
        <w:spacing w:line="520" w:lineRule="exact"/>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南通市市政设施管理处货物类项目履约考核评分表</w:t>
      </w:r>
    </w:p>
    <w:p w14:paraId="12239553">
      <w:pPr>
        <w:spacing w:line="5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03E6D474">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考核日期：   年   月    日</w:t>
      </w:r>
    </w:p>
    <w:tbl>
      <w:tblPr>
        <w:tblStyle w:val="2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6968"/>
        <w:gridCol w:w="958"/>
      </w:tblGrid>
      <w:tr w14:paraId="0000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55A933EB">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评分内容</w:t>
            </w:r>
          </w:p>
        </w:tc>
        <w:tc>
          <w:tcPr>
            <w:tcW w:w="6968" w:type="dxa"/>
            <w:tcBorders>
              <w:top w:val="single" w:color="auto" w:sz="4" w:space="0"/>
              <w:left w:val="nil"/>
              <w:bottom w:val="single" w:color="auto" w:sz="4" w:space="0"/>
              <w:right w:val="single" w:color="auto" w:sz="4" w:space="0"/>
            </w:tcBorders>
            <w:noWrap w:val="0"/>
            <w:vAlign w:val="center"/>
          </w:tcPr>
          <w:p w14:paraId="30647D7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val="en-US" w:eastAsia="zh-CN"/>
              </w:rPr>
              <w:t xml:space="preserve">考 核 </w:t>
            </w:r>
            <w:r>
              <w:rPr>
                <w:rFonts w:hint="eastAsia" w:ascii="宋体" w:hAnsi="宋体" w:eastAsia="宋体" w:cs="宋体"/>
                <w:b/>
                <w:bCs w:val="0"/>
                <w:color w:val="auto"/>
                <w:sz w:val="22"/>
                <w:szCs w:val="22"/>
                <w:highlight w:val="none"/>
              </w:rPr>
              <w:t>内</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容</w:t>
            </w:r>
          </w:p>
        </w:tc>
        <w:tc>
          <w:tcPr>
            <w:tcW w:w="958" w:type="dxa"/>
            <w:tcBorders>
              <w:top w:val="single" w:color="auto" w:sz="4" w:space="0"/>
              <w:left w:val="nil"/>
              <w:bottom w:val="single" w:color="auto" w:sz="4" w:space="0"/>
              <w:right w:val="single" w:color="auto" w:sz="4" w:space="0"/>
            </w:tcBorders>
            <w:noWrap w:val="0"/>
            <w:vAlign w:val="center"/>
          </w:tcPr>
          <w:p w14:paraId="32F4A4F1">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val="en-US" w:eastAsia="zh-CN"/>
              </w:rPr>
              <w:t>考核分</w:t>
            </w:r>
          </w:p>
        </w:tc>
      </w:tr>
      <w:tr w14:paraId="611D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0"/>
            <w:vAlign w:val="center"/>
          </w:tcPr>
          <w:p w14:paraId="6AF01688">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en-US" w:eastAsia="zh-CN"/>
              </w:rPr>
              <w:t>服务态度</w:t>
            </w:r>
          </w:p>
        </w:tc>
        <w:tc>
          <w:tcPr>
            <w:tcW w:w="6968" w:type="dxa"/>
            <w:tcBorders>
              <w:top w:val="single" w:color="auto" w:sz="4" w:space="0"/>
              <w:left w:val="nil"/>
              <w:bottom w:val="single" w:color="auto" w:sz="4" w:space="0"/>
              <w:right w:val="single" w:color="auto" w:sz="4" w:space="0"/>
            </w:tcBorders>
            <w:noWrap w:val="0"/>
            <w:vAlign w:val="center"/>
          </w:tcPr>
          <w:p w14:paraId="3CC299E2">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eastAsia="zh-CN"/>
              </w:rPr>
              <w:t>对</w:t>
            </w:r>
            <w:r>
              <w:rPr>
                <w:rFonts w:hint="eastAsia" w:ascii="宋体" w:hAnsi="宋体" w:eastAsia="宋体" w:cs="宋体"/>
                <w:color w:val="auto"/>
                <w:kern w:val="0"/>
                <w:sz w:val="22"/>
                <w:szCs w:val="22"/>
                <w:highlight w:val="none"/>
                <w:lang w:val="en-US" w:eastAsia="zh-CN"/>
              </w:rPr>
              <w:t>采购人在合同约定范围内</w:t>
            </w:r>
            <w:r>
              <w:rPr>
                <w:rFonts w:hint="eastAsia" w:ascii="宋体" w:hAnsi="宋体" w:eastAsia="宋体" w:cs="宋体"/>
                <w:color w:val="auto"/>
                <w:kern w:val="0"/>
                <w:sz w:val="22"/>
                <w:szCs w:val="22"/>
                <w:highlight w:val="none"/>
                <w:lang w:eastAsia="zh-CN"/>
              </w:rPr>
              <w:t>发出的合理指令</w:t>
            </w:r>
            <w:r>
              <w:rPr>
                <w:rFonts w:hint="eastAsia" w:ascii="宋体" w:hAnsi="宋体" w:eastAsia="宋体" w:cs="宋体"/>
                <w:color w:val="auto"/>
                <w:kern w:val="0"/>
                <w:sz w:val="22"/>
                <w:szCs w:val="22"/>
                <w:highlight w:val="none"/>
                <w:lang w:val="en-US" w:eastAsia="zh-CN"/>
              </w:rPr>
              <w:t>不及时反馈、不及时落实</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沟通态度欠佳的</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每次</w:t>
            </w:r>
            <w:r>
              <w:rPr>
                <w:rFonts w:hint="eastAsia" w:ascii="宋体" w:hAnsi="宋体" w:eastAsia="宋体" w:cs="宋体"/>
                <w:color w:val="auto"/>
                <w:kern w:val="0"/>
                <w:sz w:val="22"/>
                <w:szCs w:val="22"/>
                <w:highlight w:val="none"/>
                <w:lang w:eastAsia="zh-CN"/>
              </w:rPr>
              <w:t>扣</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eastAsia="zh-CN"/>
              </w:rPr>
              <w:t>分。</w:t>
            </w:r>
          </w:p>
        </w:tc>
        <w:tc>
          <w:tcPr>
            <w:tcW w:w="958" w:type="dxa"/>
            <w:tcBorders>
              <w:top w:val="single" w:color="auto" w:sz="4" w:space="0"/>
              <w:left w:val="nil"/>
              <w:bottom w:val="single" w:color="auto" w:sz="4" w:space="0"/>
              <w:right w:val="single" w:color="auto" w:sz="4" w:space="0"/>
            </w:tcBorders>
            <w:noWrap w:val="0"/>
            <w:vAlign w:val="center"/>
          </w:tcPr>
          <w:p w14:paraId="1E356DB0">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2"/>
                <w:szCs w:val="22"/>
                <w:highlight w:val="none"/>
              </w:rPr>
            </w:pPr>
          </w:p>
        </w:tc>
      </w:tr>
      <w:tr w14:paraId="2F5F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nil"/>
              <w:left w:val="single" w:color="auto" w:sz="4" w:space="0"/>
              <w:right w:val="single" w:color="auto" w:sz="4" w:space="0"/>
            </w:tcBorders>
            <w:noWrap w:val="0"/>
            <w:vAlign w:val="center"/>
          </w:tcPr>
          <w:p w14:paraId="59130025">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en-US" w:eastAsia="zh-CN"/>
              </w:rPr>
              <w:t>货物质量</w:t>
            </w:r>
          </w:p>
        </w:tc>
        <w:tc>
          <w:tcPr>
            <w:tcW w:w="6968" w:type="dxa"/>
            <w:tcBorders>
              <w:top w:val="single" w:color="auto" w:sz="4" w:space="0"/>
              <w:left w:val="nil"/>
              <w:bottom w:val="single" w:color="auto" w:sz="4" w:space="0"/>
              <w:right w:val="single" w:color="auto" w:sz="4" w:space="0"/>
            </w:tcBorders>
            <w:noWrap w:val="0"/>
            <w:vAlign w:val="center"/>
          </w:tcPr>
          <w:p w14:paraId="2257FFB5">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1、货物到货数量与订单不符的，每次扣5分。</w:t>
            </w:r>
          </w:p>
        </w:tc>
        <w:tc>
          <w:tcPr>
            <w:tcW w:w="958" w:type="dxa"/>
            <w:tcBorders>
              <w:top w:val="single" w:color="auto" w:sz="4" w:space="0"/>
              <w:left w:val="nil"/>
              <w:bottom w:val="single" w:color="auto" w:sz="4" w:space="0"/>
              <w:right w:val="single" w:color="auto" w:sz="4" w:space="0"/>
            </w:tcBorders>
            <w:noWrap w:val="0"/>
            <w:vAlign w:val="center"/>
          </w:tcPr>
          <w:p w14:paraId="5161DFF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2"/>
                <w:szCs w:val="22"/>
                <w:highlight w:val="none"/>
              </w:rPr>
            </w:pPr>
          </w:p>
        </w:tc>
      </w:tr>
      <w:tr w14:paraId="1DB2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79D3A0A2">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szCs w:val="22"/>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32BA69F3">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2、货物规格与要求不一致的，每次扣10分。</w:t>
            </w:r>
          </w:p>
        </w:tc>
        <w:tc>
          <w:tcPr>
            <w:tcW w:w="958" w:type="dxa"/>
            <w:tcBorders>
              <w:top w:val="single" w:color="auto" w:sz="4" w:space="0"/>
              <w:left w:val="nil"/>
              <w:bottom w:val="single" w:color="auto" w:sz="4" w:space="0"/>
              <w:right w:val="single" w:color="auto" w:sz="4" w:space="0"/>
            </w:tcBorders>
            <w:noWrap w:val="0"/>
            <w:vAlign w:val="center"/>
          </w:tcPr>
          <w:p w14:paraId="151951E6">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2"/>
                <w:szCs w:val="22"/>
                <w:highlight w:val="none"/>
              </w:rPr>
            </w:pPr>
          </w:p>
        </w:tc>
      </w:tr>
      <w:tr w14:paraId="14AF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2AE7A15F">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szCs w:val="22"/>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17886955">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3、货物验收不合格的，每次扣10分，整改后仍无法使用的，每次扣20分。</w:t>
            </w:r>
          </w:p>
        </w:tc>
        <w:tc>
          <w:tcPr>
            <w:tcW w:w="958" w:type="dxa"/>
            <w:tcBorders>
              <w:top w:val="single" w:color="auto" w:sz="4" w:space="0"/>
              <w:left w:val="nil"/>
              <w:bottom w:val="single" w:color="auto" w:sz="4" w:space="0"/>
              <w:right w:val="single" w:color="auto" w:sz="4" w:space="0"/>
            </w:tcBorders>
            <w:noWrap w:val="0"/>
            <w:vAlign w:val="center"/>
          </w:tcPr>
          <w:p w14:paraId="330435D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2"/>
                <w:szCs w:val="22"/>
                <w:highlight w:val="none"/>
              </w:rPr>
            </w:pPr>
          </w:p>
        </w:tc>
      </w:tr>
      <w:tr w14:paraId="36DB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nil"/>
              <w:left w:val="single" w:color="auto" w:sz="4" w:space="0"/>
              <w:bottom w:val="single" w:color="auto" w:sz="4" w:space="0"/>
              <w:right w:val="single" w:color="auto" w:sz="4" w:space="0"/>
            </w:tcBorders>
            <w:noWrap w:val="0"/>
            <w:vAlign w:val="center"/>
          </w:tcPr>
          <w:p w14:paraId="04830BA8">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服务效率</w:t>
            </w:r>
          </w:p>
        </w:tc>
        <w:tc>
          <w:tcPr>
            <w:tcW w:w="6968" w:type="dxa"/>
            <w:tcBorders>
              <w:top w:val="single" w:color="auto" w:sz="4" w:space="0"/>
              <w:left w:val="nil"/>
              <w:bottom w:val="single" w:color="auto" w:sz="4" w:space="0"/>
              <w:right w:val="single" w:color="auto" w:sz="4" w:space="0"/>
            </w:tcBorders>
            <w:noWrap w:val="0"/>
            <w:vAlign w:val="center"/>
          </w:tcPr>
          <w:p w14:paraId="75ED49AF">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1、未在规定的合理时间内完成供货（施工）的，每次扣20分。每延误一天，扣10分/天。</w:t>
            </w:r>
          </w:p>
        </w:tc>
        <w:tc>
          <w:tcPr>
            <w:tcW w:w="958" w:type="dxa"/>
            <w:tcBorders>
              <w:top w:val="single" w:color="auto" w:sz="4" w:space="0"/>
              <w:left w:val="nil"/>
              <w:bottom w:val="single" w:color="auto" w:sz="4" w:space="0"/>
              <w:right w:val="single" w:color="auto" w:sz="4" w:space="0"/>
            </w:tcBorders>
            <w:noWrap w:val="0"/>
            <w:vAlign w:val="center"/>
          </w:tcPr>
          <w:p w14:paraId="62D65C4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kern w:val="2"/>
                <w:sz w:val="22"/>
                <w:szCs w:val="22"/>
                <w:highlight w:val="none"/>
                <w:lang w:val="en-US" w:eastAsia="zh-CN" w:bidi="ar-SA"/>
              </w:rPr>
            </w:pPr>
          </w:p>
        </w:tc>
      </w:tr>
      <w:tr w14:paraId="1CAF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single" w:color="auto" w:sz="4" w:space="0"/>
              <w:left w:val="single" w:color="auto" w:sz="4" w:space="0"/>
              <w:right w:val="single" w:color="auto" w:sz="4" w:space="0"/>
            </w:tcBorders>
            <w:noWrap w:val="0"/>
            <w:vAlign w:val="center"/>
          </w:tcPr>
          <w:p w14:paraId="1AAE6612">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资料管理</w:t>
            </w:r>
          </w:p>
        </w:tc>
        <w:tc>
          <w:tcPr>
            <w:tcW w:w="6968" w:type="dxa"/>
            <w:tcBorders>
              <w:top w:val="single" w:color="auto" w:sz="4" w:space="0"/>
              <w:left w:val="nil"/>
              <w:bottom w:val="single" w:color="auto" w:sz="4" w:space="0"/>
              <w:right w:val="single" w:color="auto" w:sz="4" w:space="0"/>
            </w:tcBorders>
            <w:noWrap w:val="0"/>
            <w:vAlign w:val="center"/>
          </w:tcPr>
          <w:p w14:paraId="4C916D76">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1、货物送货时缺少必要的文件，如合格证、检定信息和气源信息等，每次扣5分。经采购人提醒后未在要求时间内递交的，每延误一天，扣5分/天。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71C97A0B">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2"/>
                <w:szCs w:val="22"/>
                <w:highlight w:val="none"/>
              </w:rPr>
            </w:pPr>
          </w:p>
        </w:tc>
      </w:tr>
      <w:tr w14:paraId="5B7F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4667C857">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szCs w:val="22"/>
                <w:highlight w:val="none"/>
                <w:lang w:val="en-US" w:eastAsia="zh-CN"/>
              </w:rPr>
            </w:pPr>
          </w:p>
        </w:tc>
        <w:tc>
          <w:tcPr>
            <w:tcW w:w="6968" w:type="dxa"/>
            <w:tcBorders>
              <w:top w:val="single" w:color="auto" w:sz="4" w:space="0"/>
              <w:left w:val="nil"/>
              <w:bottom w:val="single" w:color="auto" w:sz="4" w:space="0"/>
              <w:right w:val="single" w:color="auto" w:sz="4" w:space="0"/>
            </w:tcBorders>
            <w:noWrap w:val="0"/>
            <w:vAlign w:val="center"/>
          </w:tcPr>
          <w:p w14:paraId="68380C51">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2、送货单未按要求填写的，每次扣2分。经采购人提醒后仍未整改到位的，每次扣5分。</w:t>
            </w:r>
          </w:p>
        </w:tc>
        <w:tc>
          <w:tcPr>
            <w:tcW w:w="958" w:type="dxa"/>
            <w:tcBorders>
              <w:top w:val="single" w:color="auto" w:sz="4" w:space="0"/>
              <w:left w:val="nil"/>
              <w:bottom w:val="single" w:color="auto" w:sz="4" w:space="0"/>
              <w:right w:val="single" w:color="auto" w:sz="4" w:space="0"/>
            </w:tcBorders>
            <w:noWrap w:val="0"/>
            <w:vAlign w:val="center"/>
          </w:tcPr>
          <w:p w14:paraId="2D1F65A6">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2"/>
                <w:szCs w:val="22"/>
                <w:highlight w:val="none"/>
              </w:rPr>
            </w:pPr>
          </w:p>
        </w:tc>
      </w:tr>
      <w:tr w14:paraId="277C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noWrap w:val="0"/>
            <w:vAlign w:val="center"/>
          </w:tcPr>
          <w:p w14:paraId="0989921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其他</w:t>
            </w:r>
          </w:p>
        </w:tc>
        <w:tc>
          <w:tcPr>
            <w:tcW w:w="6968" w:type="dxa"/>
            <w:tcBorders>
              <w:top w:val="single" w:color="auto" w:sz="4" w:space="0"/>
              <w:left w:val="nil"/>
              <w:bottom w:val="single" w:color="auto" w:sz="4" w:space="0"/>
              <w:right w:val="single" w:color="auto" w:sz="4" w:space="0"/>
            </w:tcBorders>
            <w:noWrap w:val="0"/>
            <w:vAlign w:val="center"/>
          </w:tcPr>
          <w:p w14:paraId="5405A541">
            <w:pPr>
              <w:keepNext w:val="0"/>
              <w:keepLines w:val="0"/>
              <w:pageBreakBefore w:val="0"/>
              <w:widowControl w:val="0"/>
              <w:numPr>
                <w:ilvl w:val="0"/>
                <w:numId w:val="0"/>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在上级检查过程中，因供应商自身原因产生不良后果的，扣30分。</w:t>
            </w:r>
          </w:p>
        </w:tc>
        <w:tc>
          <w:tcPr>
            <w:tcW w:w="958" w:type="dxa"/>
            <w:tcBorders>
              <w:top w:val="single" w:color="auto" w:sz="4" w:space="0"/>
              <w:left w:val="nil"/>
              <w:bottom w:val="single" w:color="auto" w:sz="4" w:space="0"/>
              <w:right w:val="single" w:color="auto" w:sz="4" w:space="0"/>
            </w:tcBorders>
            <w:noWrap w:val="0"/>
            <w:vAlign w:val="center"/>
          </w:tcPr>
          <w:p w14:paraId="2A2839D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2"/>
                <w:szCs w:val="22"/>
                <w:highlight w:val="none"/>
              </w:rPr>
            </w:pPr>
          </w:p>
        </w:tc>
      </w:tr>
      <w:tr w14:paraId="0BBB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1E2300A5">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考核得分</w:t>
            </w:r>
          </w:p>
        </w:tc>
        <w:tc>
          <w:tcPr>
            <w:tcW w:w="7926" w:type="dxa"/>
            <w:gridSpan w:val="2"/>
            <w:tcBorders>
              <w:top w:val="single" w:color="auto" w:sz="4" w:space="0"/>
              <w:left w:val="single" w:color="auto" w:sz="4" w:space="0"/>
              <w:bottom w:val="single" w:color="auto" w:sz="4" w:space="0"/>
              <w:right w:val="single" w:color="auto" w:sz="4" w:space="0"/>
            </w:tcBorders>
            <w:noWrap w:val="0"/>
            <w:vAlign w:val="center"/>
          </w:tcPr>
          <w:p w14:paraId="7F583B30">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right="105" w:rightChars="50"/>
              <w:jc w:val="left"/>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总扣分：                                     总得分：</w:t>
            </w:r>
            <w:r>
              <w:rPr>
                <w:rFonts w:hint="eastAsia" w:ascii="宋体" w:hAnsi="宋体" w:eastAsia="宋体" w:cs="宋体"/>
                <w:b/>
                <w:bCs/>
                <w:color w:val="auto"/>
                <w:sz w:val="22"/>
                <w:szCs w:val="22"/>
                <w:highlight w:val="none"/>
                <w:u w:val="single"/>
                <w:vertAlign w:val="baseline"/>
                <w:lang w:val="en-US" w:eastAsia="zh-CN"/>
              </w:rPr>
              <w:t xml:space="preserve">                       </w:t>
            </w:r>
          </w:p>
        </w:tc>
      </w:tr>
    </w:tbl>
    <w:p w14:paraId="45335B06">
      <w:pPr>
        <w:spacing w:line="52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w:t>
      </w:r>
      <w:r>
        <w:rPr>
          <w:rFonts w:hint="eastAsia" w:ascii="宋体" w:hAnsi="宋体" w:eastAsia="宋体" w:cs="宋体"/>
          <w:b/>
          <w:bCs/>
          <w:color w:val="auto"/>
          <w:sz w:val="24"/>
          <w:szCs w:val="24"/>
          <w:highlight w:val="none"/>
          <w:vertAlign w:val="baseline"/>
          <w:lang w:val="en-US" w:eastAsia="zh-CN"/>
        </w:rPr>
        <w:t>考核得分=100分－扣分项。</w:t>
      </w:r>
    </w:p>
    <w:p w14:paraId="718BC694">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3、考核结果应用</w:t>
      </w:r>
    </w:p>
    <w:p w14:paraId="0117EC7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（1）单次考核总分值100分：</w:t>
      </w:r>
    </w:p>
    <w:p w14:paraId="6830E096">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①得分90分（含）以上的不扣罚；</w:t>
      </w:r>
      <w:bookmarkStart w:id="16" w:name="_GoBack"/>
      <w:bookmarkEnd w:id="16"/>
    </w:p>
    <w:p w14:paraId="60F1BB3D">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②得分在90-70分（含）之间的扣罚500元/次；</w:t>
      </w:r>
    </w:p>
    <w:p w14:paraId="7F055058">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③得分低于70分的扣罚1000元，并且直接解除合同。</w:t>
      </w:r>
    </w:p>
    <w:p w14:paraId="0D1927D1">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（2）最终考核等次依据为历次考核得分平均分，考核等次纳入采购人的供应商信用评价体系：</w:t>
      </w:r>
    </w:p>
    <w:p w14:paraId="267645F1">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①得分90分（含）以上的为优秀；</w:t>
      </w:r>
    </w:p>
    <w:p w14:paraId="708402E6">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②得分在90-70分（含）之间的为合格；</w:t>
      </w:r>
    </w:p>
    <w:p w14:paraId="672D4DE1">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③得分低于70分为不合格。</w:t>
      </w:r>
    </w:p>
    <w:bookmarkEnd w:id="8"/>
    <w:bookmarkEnd w:id="9"/>
    <w:bookmarkEnd w:id="10"/>
    <w:bookmarkEnd w:id="11"/>
    <w:bookmarkEnd w:id="12"/>
    <w:p w14:paraId="704934E6">
      <w:pPr>
        <w:rPr>
          <w:rFonts w:hint="eastAsia" w:ascii="宋体" w:hAnsi="宋体" w:eastAsia="宋体" w:cs="宋体"/>
          <w:color w:val="auto"/>
          <w:sz w:val="24"/>
          <w:szCs w:val="24"/>
          <w:highlight w:val="none"/>
        </w:rPr>
      </w:pPr>
    </w:p>
    <w:p w14:paraId="7BD34088">
      <w:pPr>
        <w:widowControl/>
        <w:numPr>
          <w:ilvl w:val="0"/>
          <w:numId w:val="1"/>
        </w:numPr>
        <w:spacing w:before="100" w:after="100" w:line="460" w:lineRule="exact"/>
        <w:ind w:firstLine="482"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商务要求</w:t>
      </w:r>
    </w:p>
    <w:p w14:paraId="4DD93715">
      <w:pPr>
        <w:adjustRightInd w:val="0"/>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）采购标的数量、采购项目交付或者实施的时间和地点</w:t>
      </w:r>
    </w:p>
    <w:p w14:paraId="74FB235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1、采购标的数量：</w:t>
      </w:r>
      <w:r>
        <w:rPr>
          <w:rFonts w:hint="eastAsia" w:ascii="宋体" w:hAnsi="宋体" w:eastAsia="宋体" w:cs="宋体"/>
          <w:color w:val="auto"/>
          <w:sz w:val="24"/>
          <w:szCs w:val="24"/>
          <w:highlight w:val="none"/>
        </w:rPr>
        <w:t>以实际需求数量为准。</w:t>
      </w:r>
    </w:p>
    <w:p w14:paraId="2F71B6C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2、交付（实施）时间：合同期内，</w:t>
      </w:r>
      <w:r>
        <w:rPr>
          <w:rFonts w:hint="eastAsia" w:ascii="宋体" w:hAnsi="宋体" w:eastAsia="宋体" w:cs="宋体"/>
          <w:color w:val="auto"/>
          <w:sz w:val="24"/>
          <w:szCs w:val="24"/>
          <w:highlight w:val="none"/>
          <w:lang w:val="en-US" w:eastAsia="zh-CN"/>
        </w:rPr>
        <w:t>自采购人通知供货之日起，2日内完成供货</w:t>
      </w:r>
      <w:r>
        <w:rPr>
          <w:rFonts w:hint="eastAsia" w:ascii="宋体" w:hAnsi="宋体" w:eastAsia="宋体" w:cs="宋体"/>
          <w:color w:val="auto"/>
          <w:sz w:val="24"/>
          <w:szCs w:val="24"/>
          <w:highlight w:val="none"/>
          <w:lang w:eastAsia="zh-CN"/>
        </w:rPr>
        <w:t>。</w:t>
      </w:r>
    </w:p>
    <w:p w14:paraId="2F58ABE2">
      <w:pPr>
        <w:pStyle w:val="23"/>
        <w:spacing w:beforeAutospacing="0" w:afterAutospacing="0" w:line="360" w:lineRule="auto"/>
        <w:ind w:firstLine="480"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3、交付（实施）地点：</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eastAsia="zh-CN"/>
        </w:rPr>
        <w:t>指定地点</w:t>
      </w:r>
      <w:r>
        <w:rPr>
          <w:rFonts w:hint="eastAsia" w:ascii="宋体" w:hAnsi="宋体" w:eastAsia="宋体" w:cs="宋体"/>
          <w:color w:val="auto"/>
          <w:sz w:val="24"/>
          <w:szCs w:val="24"/>
          <w:highlight w:val="none"/>
        </w:rPr>
        <w:t>。</w:t>
      </w:r>
    </w:p>
    <w:p w14:paraId="775E0CC0">
      <w:pPr>
        <w:adjustRightInd w:val="0"/>
        <w:spacing w:line="48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投标报价及结算原则</w:t>
      </w:r>
    </w:p>
    <w:p w14:paraId="043C3203">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投标人应对所投项目的全部内容进行报价，只投其中部分内容者，视为无效标。</w:t>
      </w:r>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813"/>
        <w:gridCol w:w="3419"/>
        <w:gridCol w:w="1537"/>
        <w:gridCol w:w="1488"/>
      </w:tblGrid>
      <w:tr w14:paraId="329F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93BDAF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13" w:type="dxa"/>
            <w:tcBorders>
              <w:top w:val="single" w:color="auto" w:sz="4" w:space="0"/>
              <w:left w:val="nil"/>
              <w:bottom w:val="single" w:color="auto" w:sz="4" w:space="0"/>
              <w:right w:val="single" w:color="auto" w:sz="4" w:space="0"/>
            </w:tcBorders>
            <w:noWrap w:val="0"/>
            <w:vAlign w:val="center"/>
          </w:tcPr>
          <w:p w14:paraId="5936C5E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rPr>
              <w:t>名称</w:t>
            </w:r>
          </w:p>
        </w:tc>
        <w:tc>
          <w:tcPr>
            <w:tcW w:w="3419" w:type="dxa"/>
            <w:tcBorders>
              <w:top w:val="single" w:color="auto" w:sz="4" w:space="0"/>
              <w:left w:val="nil"/>
              <w:bottom w:val="single" w:color="auto" w:sz="4" w:space="0"/>
              <w:right w:val="single" w:color="auto" w:sz="4" w:space="0"/>
            </w:tcBorders>
            <w:shd w:val="clear" w:color="auto" w:fill="auto"/>
            <w:noWrap w:val="0"/>
            <w:vAlign w:val="center"/>
          </w:tcPr>
          <w:p w14:paraId="50F0C629">
            <w:pPr>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规格参数</w:t>
            </w:r>
          </w:p>
        </w:tc>
        <w:tc>
          <w:tcPr>
            <w:tcW w:w="1537" w:type="dxa"/>
            <w:tcBorders>
              <w:top w:val="single" w:color="auto" w:sz="4" w:space="0"/>
              <w:left w:val="nil"/>
              <w:bottom w:val="single" w:color="auto" w:sz="4" w:space="0"/>
              <w:right w:val="single" w:color="auto" w:sz="4" w:space="0"/>
            </w:tcBorders>
            <w:shd w:val="clear" w:color="auto" w:fill="auto"/>
            <w:noWrap w:val="0"/>
            <w:vAlign w:val="center"/>
          </w:tcPr>
          <w:p w14:paraId="7CCF19C7">
            <w:pPr>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预估数量</w:t>
            </w:r>
          </w:p>
        </w:tc>
        <w:tc>
          <w:tcPr>
            <w:tcW w:w="1488" w:type="dxa"/>
            <w:tcBorders>
              <w:top w:val="single" w:color="auto" w:sz="4" w:space="0"/>
              <w:left w:val="nil"/>
              <w:bottom w:val="single" w:color="auto" w:sz="4" w:space="0"/>
              <w:right w:val="single" w:color="auto" w:sz="4" w:space="0"/>
            </w:tcBorders>
            <w:noWrap w:val="0"/>
            <w:vAlign w:val="center"/>
          </w:tcPr>
          <w:p w14:paraId="58D5725C">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最高限价（元/瓶）</w:t>
            </w:r>
          </w:p>
        </w:tc>
      </w:tr>
      <w:tr w14:paraId="05FE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FC89A8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813" w:type="dxa"/>
            <w:tcBorders>
              <w:top w:val="single" w:color="auto" w:sz="4" w:space="0"/>
              <w:left w:val="nil"/>
              <w:bottom w:val="single" w:color="auto" w:sz="4" w:space="0"/>
              <w:right w:val="single" w:color="auto" w:sz="4" w:space="0"/>
            </w:tcBorders>
            <w:noWrap w:val="0"/>
            <w:vAlign w:val="center"/>
          </w:tcPr>
          <w:p w14:paraId="2F18C5C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高纯氢气 </w:t>
            </w:r>
          </w:p>
        </w:tc>
        <w:tc>
          <w:tcPr>
            <w:tcW w:w="3419" w:type="dxa"/>
            <w:tcBorders>
              <w:top w:val="single" w:color="auto" w:sz="4" w:space="0"/>
              <w:left w:val="nil"/>
              <w:bottom w:val="single" w:color="auto" w:sz="4" w:space="0"/>
              <w:right w:val="single" w:color="auto" w:sz="4" w:space="0"/>
            </w:tcBorders>
            <w:shd w:val="clear" w:color="auto" w:fill="auto"/>
            <w:noWrap w:val="0"/>
            <w:vAlign w:val="center"/>
          </w:tcPr>
          <w:p w14:paraId="1D71181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无缝钢瓶，40L/瓶，≥99.999%</w:t>
            </w:r>
          </w:p>
        </w:tc>
        <w:tc>
          <w:tcPr>
            <w:tcW w:w="1537" w:type="dxa"/>
            <w:tcBorders>
              <w:top w:val="single" w:color="auto" w:sz="4" w:space="0"/>
              <w:left w:val="nil"/>
              <w:bottom w:val="single" w:color="auto" w:sz="4" w:space="0"/>
              <w:right w:val="single" w:color="auto" w:sz="4" w:space="0"/>
            </w:tcBorders>
            <w:shd w:val="clear" w:color="auto" w:fill="auto"/>
            <w:noWrap w:val="0"/>
            <w:vAlign w:val="center"/>
          </w:tcPr>
          <w:p w14:paraId="4F3D60F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1瓶</w:t>
            </w:r>
          </w:p>
        </w:tc>
        <w:tc>
          <w:tcPr>
            <w:tcW w:w="1488" w:type="dxa"/>
            <w:tcBorders>
              <w:top w:val="single" w:color="auto" w:sz="4" w:space="0"/>
              <w:left w:val="nil"/>
              <w:bottom w:val="single" w:color="auto" w:sz="4" w:space="0"/>
              <w:right w:val="single" w:color="auto" w:sz="4" w:space="0"/>
            </w:tcBorders>
            <w:noWrap w:val="0"/>
            <w:vAlign w:val="center"/>
          </w:tcPr>
          <w:p w14:paraId="15490B0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390</w:t>
            </w:r>
          </w:p>
        </w:tc>
      </w:tr>
      <w:tr w14:paraId="5635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355D9B6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13" w:type="dxa"/>
            <w:tcBorders>
              <w:top w:val="single" w:color="auto" w:sz="4" w:space="0"/>
              <w:left w:val="nil"/>
              <w:bottom w:val="single" w:color="auto" w:sz="4" w:space="0"/>
              <w:right w:val="single" w:color="auto" w:sz="4" w:space="0"/>
            </w:tcBorders>
            <w:noWrap w:val="0"/>
            <w:vAlign w:val="center"/>
          </w:tcPr>
          <w:p w14:paraId="692E7F4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高纯空气</w:t>
            </w:r>
          </w:p>
        </w:tc>
        <w:tc>
          <w:tcPr>
            <w:tcW w:w="3419" w:type="dxa"/>
            <w:tcBorders>
              <w:top w:val="single" w:color="auto" w:sz="4" w:space="0"/>
              <w:left w:val="nil"/>
              <w:bottom w:val="single" w:color="auto" w:sz="4" w:space="0"/>
              <w:right w:val="single" w:color="auto" w:sz="4" w:space="0"/>
            </w:tcBorders>
            <w:shd w:val="clear" w:color="auto" w:fill="auto"/>
            <w:noWrap w:val="0"/>
            <w:vAlign w:val="center"/>
          </w:tcPr>
          <w:p w14:paraId="54C642E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无缝钢瓶，40L/瓶，≥99.999%</w:t>
            </w:r>
          </w:p>
        </w:tc>
        <w:tc>
          <w:tcPr>
            <w:tcW w:w="1537" w:type="dxa"/>
            <w:tcBorders>
              <w:top w:val="single" w:color="auto" w:sz="4" w:space="0"/>
              <w:left w:val="nil"/>
              <w:bottom w:val="single" w:color="auto" w:sz="4" w:space="0"/>
              <w:right w:val="single" w:color="auto" w:sz="4" w:space="0"/>
            </w:tcBorders>
            <w:shd w:val="clear" w:color="auto" w:fill="auto"/>
            <w:noWrap w:val="0"/>
            <w:vAlign w:val="center"/>
          </w:tcPr>
          <w:p w14:paraId="6ECEC2D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3瓶</w:t>
            </w:r>
          </w:p>
        </w:tc>
        <w:tc>
          <w:tcPr>
            <w:tcW w:w="1488" w:type="dxa"/>
            <w:tcBorders>
              <w:top w:val="single" w:color="auto" w:sz="4" w:space="0"/>
              <w:left w:val="nil"/>
              <w:bottom w:val="single" w:color="auto" w:sz="4" w:space="0"/>
              <w:right w:val="single" w:color="auto" w:sz="4" w:space="0"/>
            </w:tcBorders>
            <w:noWrap w:val="0"/>
            <w:vAlign w:val="center"/>
          </w:tcPr>
          <w:p w14:paraId="2A5354D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w:t>
            </w:r>
          </w:p>
        </w:tc>
      </w:tr>
      <w:tr w14:paraId="7AA1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34DEA70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813" w:type="dxa"/>
            <w:tcBorders>
              <w:top w:val="single" w:color="auto" w:sz="4" w:space="0"/>
              <w:left w:val="nil"/>
              <w:bottom w:val="single" w:color="auto" w:sz="4" w:space="0"/>
              <w:right w:val="single" w:color="auto" w:sz="4" w:space="0"/>
            </w:tcBorders>
            <w:noWrap w:val="0"/>
            <w:vAlign w:val="center"/>
          </w:tcPr>
          <w:p w14:paraId="5B557F8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高纯氮气</w:t>
            </w:r>
          </w:p>
        </w:tc>
        <w:tc>
          <w:tcPr>
            <w:tcW w:w="3419" w:type="dxa"/>
            <w:tcBorders>
              <w:top w:val="single" w:color="auto" w:sz="4" w:space="0"/>
              <w:left w:val="nil"/>
              <w:bottom w:val="single" w:color="auto" w:sz="4" w:space="0"/>
              <w:right w:val="single" w:color="auto" w:sz="4" w:space="0"/>
            </w:tcBorders>
            <w:shd w:val="clear" w:color="auto" w:fill="auto"/>
            <w:noWrap w:val="0"/>
            <w:vAlign w:val="center"/>
          </w:tcPr>
          <w:p w14:paraId="726F98C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无缝钢瓶，40L/瓶，≥99.999%</w:t>
            </w:r>
          </w:p>
        </w:tc>
        <w:tc>
          <w:tcPr>
            <w:tcW w:w="1537" w:type="dxa"/>
            <w:tcBorders>
              <w:top w:val="single" w:color="auto" w:sz="4" w:space="0"/>
              <w:left w:val="nil"/>
              <w:bottom w:val="single" w:color="auto" w:sz="4" w:space="0"/>
              <w:right w:val="single" w:color="auto" w:sz="4" w:space="0"/>
            </w:tcBorders>
            <w:shd w:val="clear" w:color="auto" w:fill="auto"/>
            <w:noWrap w:val="0"/>
            <w:vAlign w:val="center"/>
          </w:tcPr>
          <w:p w14:paraId="1C2DF63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3瓶</w:t>
            </w:r>
          </w:p>
        </w:tc>
        <w:tc>
          <w:tcPr>
            <w:tcW w:w="1488" w:type="dxa"/>
            <w:tcBorders>
              <w:top w:val="single" w:color="auto" w:sz="4" w:space="0"/>
              <w:left w:val="nil"/>
              <w:bottom w:val="single" w:color="auto" w:sz="4" w:space="0"/>
              <w:right w:val="single" w:color="auto" w:sz="4" w:space="0"/>
            </w:tcBorders>
            <w:noWrap w:val="0"/>
            <w:vAlign w:val="center"/>
          </w:tcPr>
          <w:p w14:paraId="76AF587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r>
      <w:tr w14:paraId="79CA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05B5F71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13" w:type="dxa"/>
            <w:tcBorders>
              <w:top w:val="single" w:color="auto" w:sz="4" w:space="0"/>
              <w:left w:val="nil"/>
              <w:bottom w:val="single" w:color="auto" w:sz="4" w:space="0"/>
              <w:right w:val="single" w:color="auto" w:sz="4" w:space="0"/>
            </w:tcBorders>
            <w:noWrap w:val="0"/>
            <w:vAlign w:val="center"/>
          </w:tcPr>
          <w:p w14:paraId="2908F60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高纯氩气</w:t>
            </w:r>
          </w:p>
        </w:tc>
        <w:tc>
          <w:tcPr>
            <w:tcW w:w="3419" w:type="dxa"/>
            <w:tcBorders>
              <w:top w:val="single" w:color="auto" w:sz="4" w:space="0"/>
              <w:left w:val="nil"/>
              <w:bottom w:val="single" w:color="auto" w:sz="4" w:space="0"/>
              <w:right w:val="single" w:color="auto" w:sz="4" w:space="0"/>
            </w:tcBorders>
            <w:shd w:val="clear" w:color="auto" w:fill="auto"/>
            <w:noWrap w:val="0"/>
            <w:vAlign w:val="center"/>
          </w:tcPr>
          <w:p w14:paraId="614D272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无缝钢瓶，40L/瓶，≥99.999%</w:t>
            </w:r>
          </w:p>
        </w:tc>
        <w:tc>
          <w:tcPr>
            <w:tcW w:w="1537" w:type="dxa"/>
            <w:tcBorders>
              <w:top w:val="single" w:color="auto" w:sz="4" w:space="0"/>
              <w:left w:val="nil"/>
              <w:bottom w:val="single" w:color="auto" w:sz="4" w:space="0"/>
              <w:right w:val="single" w:color="auto" w:sz="4" w:space="0"/>
            </w:tcBorders>
            <w:shd w:val="clear" w:color="auto" w:fill="auto"/>
            <w:noWrap w:val="0"/>
            <w:vAlign w:val="center"/>
          </w:tcPr>
          <w:p w14:paraId="2271320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2瓶</w:t>
            </w:r>
          </w:p>
        </w:tc>
        <w:tc>
          <w:tcPr>
            <w:tcW w:w="1488" w:type="dxa"/>
            <w:tcBorders>
              <w:top w:val="single" w:color="auto" w:sz="4" w:space="0"/>
              <w:left w:val="nil"/>
              <w:bottom w:val="single" w:color="auto" w:sz="4" w:space="0"/>
              <w:right w:val="single" w:color="auto" w:sz="4" w:space="0"/>
            </w:tcBorders>
            <w:noWrap w:val="0"/>
            <w:vAlign w:val="center"/>
          </w:tcPr>
          <w:p w14:paraId="0097559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280</w:t>
            </w:r>
          </w:p>
        </w:tc>
      </w:tr>
      <w:tr w14:paraId="65FC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5529AA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13" w:type="dxa"/>
            <w:tcBorders>
              <w:top w:val="single" w:color="auto" w:sz="4" w:space="0"/>
              <w:left w:val="nil"/>
              <w:bottom w:val="single" w:color="auto" w:sz="4" w:space="0"/>
              <w:right w:val="single" w:color="auto" w:sz="4" w:space="0"/>
            </w:tcBorders>
            <w:noWrap w:val="0"/>
            <w:vAlign w:val="center"/>
          </w:tcPr>
          <w:p w14:paraId="354DF9E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乙炔 </w:t>
            </w:r>
          </w:p>
        </w:tc>
        <w:tc>
          <w:tcPr>
            <w:tcW w:w="3419" w:type="dxa"/>
            <w:tcBorders>
              <w:top w:val="single" w:color="auto" w:sz="4" w:space="0"/>
              <w:left w:val="nil"/>
              <w:bottom w:val="single" w:color="auto" w:sz="4" w:space="0"/>
              <w:right w:val="single" w:color="auto" w:sz="4" w:space="0"/>
            </w:tcBorders>
            <w:shd w:val="clear" w:color="auto" w:fill="auto"/>
            <w:noWrap w:val="0"/>
            <w:vAlign w:val="center"/>
          </w:tcPr>
          <w:p w14:paraId="0EAC9B4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40L/瓶，≥99.5%</w:t>
            </w:r>
          </w:p>
        </w:tc>
        <w:tc>
          <w:tcPr>
            <w:tcW w:w="1537" w:type="dxa"/>
            <w:tcBorders>
              <w:top w:val="single" w:color="auto" w:sz="4" w:space="0"/>
              <w:left w:val="nil"/>
              <w:bottom w:val="single" w:color="auto" w:sz="4" w:space="0"/>
              <w:right w:val="single" w:color="auto" w:sz="4" w:space="0"/>
            </w:tcBorders>
            <w:shd w:val="clear" w:color="auto" w:fill="auto"/>
            <w:noWrap w:val="0"/>
            <w:vAlign w:val="center"/>
          </w:tcPr>
          <w:p w14:paraId="44FDC2F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3瓶</w:t>
            </w:r>
          </w:p>
        </w:tc>
        <w:tc>
          <w:tcPr>
            <w:tcW w:w="1488" w:type="dxa"/>
            <w:tcBorders>
              <w:top w:val="single" w:color="auto" w:sz="4" w:space="0"/>
              <w:left w:val="nil"/>
              <w:bottom w:val="single" w:color="auto" w:sz="4" w:space="0"/>
              <w:right w:val="single" w:color="auto" w:sz="4" w:space="0"/>
            </w:tcBorders>
            <w:noWrap w:val="0"/>
            <w:vAlign w:val="center"/>
          </w:tcPr>
          <w:p w14:paraId="0AA109B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450</w:t>
            </w:r>
          </w:p>
        </w:tc>
      </w:tr>
      <w:tr w14:paraId="1E81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3" w:type="dxa"/>
            <w:gridSpan w:val="4"/>
            <w:tcBorders>
              <w:top w:val="single" w:color="auto" w:sz="4" w:space="0"/>
              <w:left w:val="single" w:color="auto" w:sz="4" w:space="0"/>
              <w:bottom w:val="single" w:color="auto" w:sz="4" w:space="0"/>
              <w:right w:val="single" w:color="auto" w:sz="4" w:space="0"/>
            </w:tcBorders>
            <w:noWrap w:val="0"/>
            <w:vAlign w:val="center"/>
          </w:tcPr>
          <w:p w14:paraId="548750A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1488" w:type="dxa"/>
            <w:tcBorders>
              <w:top w:val="single" w:color="auto" w:sz="4" w:space="0"/>
              <w:left w:val="nil"/>
              <w:bottom w:val="single" w:color="auto" w:sz="4" w:space="0"/>
              <w:right w:val="single" w:color="auto" w:sz="4" w:space="0"/>
            </w:tcBorders>
            <w:noWrap w:val="0"/>
            <w:vAlign w:val="center"/>
          </w:tcPr>
          <w:p w14:paraId="520A42E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3350元</w:t>
            </w:r>
          </w:p>
        </w:tc>
      </w:tr>
    </w:tbl>
    <w:p w14:paraId="55F8EC9F">
      <w:pPr>
        <w:pStyle w:val="23"/>
        <w:spacing w:beforeAutospacing="0" w:afterAutospacing="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注：（1）本项目采用固定单价报价，报价最多保留小数点后两位（示例256.36元/瓶）。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报价包含</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规定的货物费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13%增值税税费、售后服务、运费等为完成本招标项目所需的一切相关费用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报价表中数量为预估量，结算以实际发生数量为准，结算单价不予调整。合同结算价原则上不得超过本项目预算价。</w:t>
      </w:r>
    </w:p>
    <w:p w14:paraId="5B40442B">
      <w:pPr>
        <w:pStyle w:val="23"/>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（三）采购标的其他技术、服务等要求</w:t>
      </w:r>
    </w:p>
    <w:p w14:paraId="50DA1C4E">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1、投标供应商在中标后充分响应招标文件“项目需求”中各项要求，保质、保量、按时向采购人提供优质服务；</w:t>
      </w:r>
    </w:p>
    <w:p w14:paraId="123B028E">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投标供应商应充分考虑货物生产（运输）、原材料价格等因素，在合同期内如因上述原因不能履行投标承诺，采购人按违约处理并立即终止合同。如因不可抗拒力导致无法履约的，投标供应商应以书面形式向采购人作出说明并征得采购人认可，否则作违约处理；</w:t>
      </w:r>
    </w:p>
    <w:p w14:paraId="60E6955A">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投标供应商在合同期内无条件配合采购人在数量、质量、服务等方面的各项检查、抽查工作，并承担由此配合产生的费用。如在检查过程中发现不符合的情况，投标供应商须接受相应处罚，并承担因此造成采购人相应所有损失；</w:t>
      </w:r>
    </w:p>
    <w:p w14:paraId="12E0B689">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4、质保期：1年。</w:t>
      </w:r>
    </w:p>
    <w:p w14:paraId="356F60AA">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5、中标供应商自行办理禁区、禁时通行证，费用包含在报价中。</w:t>
      </w:r>
    </w:p>
    <w:p w14:paraId="513A8584">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6、中标供应商配送车辆具有南通市相关部门颁发的有效的危化品车辆市区通行证。</w:t>
      </w:r>
    </w:p>
    <w:p w14:paraId="5DEA9D3C">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7、中标供应商供货时须提供供货瓶装气体的批号及质检合格证。</w:t>
      </w:r>
    </w:p>
    <w:p w14:paraId="7ED19EB7">
      <w:pPr>
        <w:widowControl/>
        <w:spacing w:before="100" w:after="100"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付款方式</w:t>
      </w:r>
    </w:p>
    <w:p w14:paraId="281252A5">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1、每月16—25日供需双方结算一次货款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支付当月实际发生应付货款的</w:t>
      </w:r>
      <w:r>
        <w:rPr>
          <w:rFonts w:hint="eastAsia" w:ascii="宋体" w:hAnsi="宋体" w:eastAsia="宋体" w:cs="宋体"/>
          <w:color w:val="auto"/>
          <w:sz w:val="24"/>
          <w:szCs w:val="24"/>
          <w:highlight w:val="none"/>
          <w:lang w:val="en-US" w:eastAsia="zh-CN"/>
        </w:rPr>
        <w:t>95</w:t>
      </w:r>
      <w:r>
        <w:rPr>
          <w:rFonts w:hint="eastAsia" w:ascii="宋体" w:hAnsi="宋体" w:eastAsia="宋体" w:cs="宋体"/>
          <w:color w:val="auto"/>
          <w:sz w:val="24"/>
          <w:szCs w:val="24"/>
          <w:highlight w:val="none"/>
        </w:rPr>
        <w:t>%，余款</w:t>
      </w:r>
      <w:r>
        <w:rPr>
          <w:rFonts w:hint="eastAsia" w:ascii="宋体" w:hAnsi="宋体" w:eastAsia="宋体" w:cs="宋体"/>
          <w:color w:val="auto"/>
          <w:sz w:val="24"/>
          <w:szCs w:val="24"/>
          <w:highlight w:val="none"/>
          <w:lang w:val="en-US" w:eastAsia="zh-CN"/>
        </w:rPr>
        <w:t>质保期满后一次性付清（无息）</w:t>
      </w:r>
      <w:r>
        <w:rPr>
          <w:rFonts w:hint="eastAsia" w:ascii="宋体" w:hAnsi="宋体" w:eastAsia="宋体" w:cs="宋体"/>
          <w:color w:val="auto"/>
          <w:sz w:val="24"/>
          <w:szCs w:val="24"/>
          <w:highlight w:val="none"/>
        </w:rPr>
        <w:t>。</w:t>
      </w:r>
    </w:p>
    <w:p w14:paraId="3AC5F995">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3、中标人在接到采购人开票通知后开具合法有效增值税发票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，实际收款单位应与合同签订单位一致。</w:t>
      </w:r>
    </w:p>
    <w:p w14:paraId="2CF44C51">
      <w:pPr>
        <w:pStyle w:val="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4"/>
          <w:highlight w:val="none"/>
          <w:lang w:val="en-US" w:eastAsia="zh-CN" w:bidi="ar-SA"/>
        </w:rPr>
        <w:sectPr>
          <w:footerReference r:id="rId7" w:type="default"/>
          <w:pgSz w:w="11906" w:h="16838"/>
          <w:pgMar w:top="1134" w:right="1800" w:bottom="1134" w:left="1800" w:header="851" w:footer="992" w:gutter="0"/>
          <w:pgNumType w:fmt="numberInDash" w:start="1"/>
          <w:cols w:space="720" w:num="1"/>
          <w:docGrid w:type="lines" w:linePitch="312" w:charSpace="0"/>
        </w:sectPr>
      </w:pPr>
    </w:p>
    <w:p w14:paraId="780170DB">
      <w:pPr>
        <w:keepNext w:val="0"/>
        <w:keepLines w:val="0"/>
        <w:pageBreakBefore/>
        <w:widowControl w:val="0"/>
        <w:kinsoku/>
        <w:wordWrap/>
        <w:overflowPunct/>
        <w:topLinePunct w:val="0"/>
        <w:autoSpaceDE/>
        <w:autoSpaceDN/>
        <w:bidi w:val="0"/>
        <w:adjustRightInd w:val="0"/>
        <w:snapToGrid w:val="0"/>
        <w:spacing w:line="360" w:lineRule="auto"/>
        <w:ind w:firstLine="720" w:firstLineChars="200"/>
        <w:jc w:val="center"/>
        <w:textAlignment w:val="auto"/>
        <w:outlineLvl w:val="0"/>
        <w:rPr>
          <w:rFonts w:ascii="宋体" w:eastAsia="宋体"/>
          <w:bCs/>
          <w:color w:val="auto"/>
          <w:sz w:val="36"/>
          <w:szCs w:val="36"/>
          <w:highlight w:val="none"/>
        </w:rPr>
      </w:pPr>
      <w:r>
        <w:rPr>
          <w:rFonts w:hint="eastAsia" w:ascii="宋体" w:eastAsia="宋体"/>
          <w:bCs/>
          <w:color w:val="auto"/>
          <w:sz w:val="36"/>
          <w:szCs w:val="36"/>
          <w:highlight w:val="none"/>
        </w:rPr>
        <w:t>第四部分 评审方法和评审标准</w:t>
      </w:r>
    </w:p>
    <w:p w14:paraId="45E66F2D">
      <w:pPr>
        <w:keepNext w:val="0"/>
        <w:keepLines w:val="0"/>
        <w:pageBreakBefore w:val="0"/>
        <w:widowControl w:val="0"/>
        <w:kinsoku/>
        <w:wordWrap/>
        <w:overflowPunct/>
        <w:topLinePunct w:val="0"/>
        <w:bidi w:val="0"/>
        <w:spacing w:line="360" w:lineRule="auto"/>
        <w:jc w:val="left"/>
        <w:rPr>
          <w:rFonts w:ascii="宋体"/>
          <w:b/>
          <w:color w:val="auto"/>
          <w:sz w:val="24"/>
          <w:highlight w:val="none"/>
        </w:rPr>
      </w:pPr>
      <w:r>
        <w:rPr>
          <w:rFonts w:hint="eastAsia" w:ascii="宋体"/>
          <w:b/>
          <w:color w:val="auto"/>
          <w:sz w:val="24"/>
          <w:highlight w:val="none"/>
          <w:lang w:eastAsia="zh-CN"/>
        </w:rPr>
        <w:t>一</w:t>
      </w:r>
      <w:r>
        <w:rPr>
          <w:rFonts w:ascii="宋体"/>
          <w:b/>
          <w:color w:val="auto"/>
          <w:sz w:val="24"/>
          <w:highlight w:val="none"/>
        </w:rPr>
        <w:t>、</w:t>
      </w:r>
      <w:r>
        <w:rPr>
          <w:rFonts w:hint="eastAsia" w:ascii="宋体"/>
          <w:b/>
          <w:color w:val="auto"/>
          <w:sz w:val="24"/>
          <w:highlight w:val="none"/>
        </w:rPr>
        <w:t>开标</w:t>
      </w:r>
    </w:p>
    <w:p w14:paraId="575BA8C0">
      <w:pPr>
        <w:keepNext w:val="0"/>
        <w:keepLines w:val="0"/>
        <w:pageBreakBefore w:val="0"/>
        <w:widowControl w:val="0"/>
        <w:kinsoku/>
        <w:wordWrap/>
        <w:overflowPunct/>
        <w:topLinePunct w:val="0"/>
        <w:bidi w:val="0"/>
        <w:spacing w:line="360" w:lineRule="auto"/>
        <w:ind w:firstLine="480" w:firstLineChars="200"/>
        <w:rPr>
          <w:rFonts w:ascii="宋体"/>
          <w:color w:val="auto"/>
          <w:sz w:val="24"/>
          <w:highlight w:val="none"/>
        </w:rPr>
      </w:pPr>
      <w:r>
        <w:rPr>
          <w:rFonts w:hint="eastAsia" w:ascii="宋体"/>
          <w:color w:val="auto"/>
          <w:sz w:val="24"/>
          <w:highlight w:val="none"/>
          <w:lang w:val="en-US" w:eastAsia="zh-CN"/>
        </w:rPr>
        <w:t>现场</w:t>
      </w:r>
      <w:r>
        <w:rPr>
          <w:rFonts w:hint="eastAsia" w:ascii="宋体"/>
          <w:color w:val="auto"/>
          <w:sz w:val="24"/>
          <w:highlight w:val="none"/>
        </w:rPr>
        <w:t>投标</w:t>
      </w:r>
      <w:r>
        <w:rPr>
          <w:rFonts w:ascii="宋体"/>
          <w:color w:val="auto"/>
          <w:sz w:val="24"/>
          <w:highlight w:val="none"/>
        </w:rPr>
        <w:t>模式。</w:t>
      </w:r>
    </w:p>
    <w:p w14:paraId="5D6F19FA">
      <w:pPr>
        <w:keepNext w:val="0"/>
        <w:keepLines w:val="0"/>
        <w:pageBreakBefore w:val="0"/>
        <w:widowControl w:val="0"/>
        <w:kinsoku/>
        <w:wordWrap/>
        <w:overflowPunct/>
        <w:topLinePunct w:val="0"/>
        <w:bidi w:val="0"/>
        <w:snapToGrid w:val="0"/>
        <w:spacing w:line="360" w:lineRule="auto"/>
        <w:rPr>
          <w:rFonts w:ascii="宋体" w:cs="Calibri"/>
          <w:b/>
          <w:bCs/>
          <w:color w:val="auto"/>
          <w:sz w:val="24"/>
          <w:highlight w:val="none"/>
        </w:rPr>
      </w:pPr>
      <w:r>
        <w:rPr>
          <w:rFonts w:hint="eastAsia" w:ascii="宋体" w:cs="Calibri"/>
          <w:b/>
          <w:bCs/>
          <w:color w:val="auto"/>
          <w:sz w:val="24"/>
          <w:highlight w:val="none"/>
          <w:lang w:eastAsia="zh-CN"/>
        </w:rPr>
        <w:t>二、</w:t>
      </w:r>
      <w:r>
        <w:rPr>
          <w:rFonts w:hint="eastAsia" w:ascii="宋体" w:cs="Calibri"/>
          <w:b/>
          <w:bCs/>
          <w:color w:val="auto"/>
          <w:sz w:val="24"/>
          <w:highlight w:val="none"/>
        </w:rPr>
        <w:t>评委会由</w:t>
      </w:r>
      <w:r>
        <w:rPr>
          <w:rFonts w:hint="eastAsia" w:ascii="宋体" w:cs="Calibri"/>
          <w:b/>
          <w:bCs/>
          <w:color w:val="auto"/>
          <w:sz w:val="24"/>
          <w:highlight w:val="none"/>
          <w:lang w:val="en-US" w:eastAsia="zh-CN"/>
        </w:rPr>
        <w:t>采购人组织成立。</w:t>
      </w:r>
    </w:p>
    <w:p w14:paraId="780B7084">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宋体"/>
          <w:b/>
          <w:bCs/>
          <w:color w:val="auto"/>
          <w:sz w:val="24"/>
          <w:szCs w:val="24"/>
          <w:highlight w:val="none"/>
          <w:lang w:val="en-US"/>
        </w:rPr>
      </w:pPr>
      <w:r>
        <w:rPr>
          <w:rFonts w:hint="eastAsia" w:ascii="宋体" w:eastAsia="宋体" w:cs="宋体"/>
          <w:b/>
          <w:bCs/>
          <w:color w:val="auto"/>
          <w:kern w:val="2"/>
          <w:sz w:val="24"/>
          <w:szCs w:val="24"/>
          <w:highlight w:val="none"/>
          <w:lang w:val="en-US" w:eastAsia="zh-CN"/>
        </w:rPr>
        <w:t>三、评审程序</w:t>
      </w:r>
    </w:p>
    <w:p w14:paraId="643282E8">
      <w:pPr>
        <w:keepNext w:val="0"/>
        <w:keepLines w:val="0"/>
        <w:pageBreakBefore w:val="0"/>
        <w:widowControl w:val="0"/>
        <w:kinsoku/>
        <w:wordWrap/>
        <w:overflowPunct/>
        <w:topLinePunct w:val="0"/>
        <w:bidi w:val="0"/>
        <w:snapToGrid w:val="0"/>
        <w:spacing w:line="360" w:lineRule="auto"/>
        <w:ind w:firstLine="482" w:firstLineChars="200"/>
        <w:rPr>
          <w:rFonts w:hint="eastAsia" w:ascii="宋体" w:cs="Calibri"/>
          <w:b/>
          <w:bCs w:val="0"/>
          <w:color w:val="auto"/>
          <w:sz w:val="24"/>
          <w:highlight w:val="none"/>
          <w:lang w:val="en-US" w:eastAsia="zh-CN"/>
        </w:rPr>
      </w:pPr>
      <w:r>
        <w:rPr>
          <w:rFonts w:hint="eastAsia" w:ascii="宋体" w:cs="Calibri"/>
          <w:b/>
          <w:bCs w:val="0"/>
          <w:color w:val="auto"/>
          <w:sz w:val="24"/>
          <w:highlight w:val="none"/>
          <w:lang w:val="en-US" w:eastAsia="zh-CN"/>
        </w:rPr>
        <w:t>资格审查→价格标评审→确定中标候选人</w:t>
      </w:r>
    </w:p>
    <w:p w14:paraId="2D102FC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outlineLvl w:val="1"/>
        <w:rPr>
          <w:rFonts w:hint="eastAsia" w:ascii="宋体" w:eastAsia="宋体" w:cs="宋体"/>
          <w:color w:val="auto"/>
          <w:sz w:val="24"/>
          <w:szCs w:val="24"/>
          <w:highlight w:val="none"/>
          <w:lang w:val="en-US"/>
        </w:rPr>
      </w:pPr>
      <w:r>
        <w:rPr>
          <w:rFonts w:hint="eastAsia" w:ascii="宋体" w:eastAsia="宋体" w:cs="Calibri"/>
          <w:b/>
          <w:bCs/>
          <w:color w:val="auto"/>
          <w:kern w:val="2"/>
          <w:sz w:val="24"/>
          <w:szCs w:val="24"/>
          <w:highlight w:val="none"/>
          <w:lang w:val="en-US" w:eastAsia="zh-CN"/>
        </w:rPr>
        <w:t>四、</w:t>
      </w:r>
      <w:r>
        <w:rPr>
          <w:rFonts w:hint="eastAsia" w:ascii="宋体" w:eastAsia="宋体" w:cs="宋体"/>
          <w:b/>
          <w:bCs/>
          <w:color w:val="auto"/>
          <w:kern w:val="2"/>
          <w:sz w:val="24"/>
          <w:szCs w:val="24"/>
          <w:highlight w:val="none"/>
          <w:lang w:val="en-US" w:eastAsia="zh-CN"/>
        </w:rPr>
        <w:t>资格审查</w:t>
      </w:r>
    </w:p>
    <w:p w14:paraId="5886330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1、采购</w:t>
      </w:r>
      <w:r>
        <w:rPr>
          <w:rFonts w:hint="eastAsia" w:ascii="宋体" w:cs="宋体"/>
          <w:color w:val="auto"/>
          <w:kern w:val="2"/>
          <w:sz w:val="24"/>
          <w:szCs w:val="24"/>
          <w:highlight w:val="none"/>
          <w:lang w:val="en-US" w:eastAsia="zh-CN"/>
        </w:rPr>
        <w:t>人</w:t>
      </w:r>
      <w:r>
        <w:rPr>
          <w:rFonts w:hint="eastAsia" w:ascii="宋体" w:eastAsia="宋体" w:cs="宋体"/>
          <w:color w:val="auto"/>
          <w:kern w:val="2"/>
          <w:sz w:val="24"/>
          <w:szCs w:val="24"/>
          <w:highlight w:val="none"/>
          <w:lang w:val="en-US" w:eastAsia="zh-CN"/>
        </w:rPr>
        <w:t>将委托</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对各供应商的资格进行审查，审查通过方可参与项目的</w:t>
      </w:r>
      <w:r>
        <w:rPr>
          <w:rFonts w:hint="eastAsia" w:ascii="宋体" w:cs="宋体"/>
          <w:color w:val="auto"/>
          <w:kern w:val="2"/>
          <w:sz w:val="24"/>
          <w:szCs w:val="24"/>
          <w:highlight w:val="none"/>
          <w:lang w:val="en-US" w:eastAsia="zh-CN"/>
        </w:rPr>
        <w:t>价格评审</w:t>
      </w:r>
      <w:r>
        <w:rPr>
          <w:rFonts w:hint="eastAsia" w:ascii="宋体" w:eastAsia="宋体" w:cs="宋体"/>
          <w:color w:val="auto"/>
          <w:kern w:val="2"/>
          <w:sz w:val="24"/>
          <w:szCs w:val="24"/>
          <w:highlight w:val="none"/>
          <w:lang w:val="en-US" w:eastAsia="zh-CN"/>
        </w:rPr>
        <w:t>。</w:t>
      </w:r>
    </w:p>
    <w:p w14:paraId="7E18A2D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2、资格审查合格的供应商进入评标。</w:t>
      </w:r>
    </w:p>
    <w:p w14:paraId="480B43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3、资格审查标准：</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413"/>
        <w:gridCol w:w="2517"/>
      </w:tblGrid>
      <w:tr w14:paraId="6CD6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0C1400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6413" w:type="dxa"/>
            <w:tcBorders>
              <w:top w:val="single" w:color="auto" w:sz="4" w:space="0"/>
              <w:left w:val="single" w:color="auto" w:sz="4" w:space="0"/>
              <w:bottom w:val="single" w:color="auto" w:sz="4" w:space="0"/>
              <w:right w:val="single" w:color="auto" w:sz="4" w:space="0"/>
            </w:tcBorders>
            <w:noWrap/>
            <w:vAlign w:val="center"/>
          </w:tcPr>
          <w:p w14:paraId="7840262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资格后审材料文件清单</w:t>
            </w:r>
          </w:p>
        </w:tc>
        <w:tc>
          <w:tcPr>
            <w:tcW w:w="2517" w:type="dxa"/>
            <w:tcBorders>
              <w:top w:val="single" w:color="auto" w:sz="4" w:space="0"/>
              <w:left w:val="single" w:color="auto" w:sz="4" w:space="0"/>
              <w:bottom w:val="single" w:color="auto" w:sz="4" w:space="0"/>
              <w:right w:val="single" w:color="auto" w:sz="4" w:space="0"/>
            </w:tcBorders>
            <w:noWrap/>
            <w:vAlign w:val="center"/>
          </w:tcPr>
          <w:p w14:paraId="0594B0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标准：唯一性判断条件是与否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在对应的括号内打勾</w:t>
            </w:r>
            <w:r>
              <w:rPr>
                <w:rFonts w:hint="eastAsia" w:ascii="宋体" w:hAnsi="宋体" w:eastAsia="宋体" w:cs="宋体"/>
                <w:color w:val="auto"/>
                <w:sz w:val="22"/>
                <w:szCs w:val="22"/>
                <w:highlight w:val="none"/>
                <w:lang w:eastAsia="zh-CN"/>
              </w:rPr>
              <w:t>）</w:t>
            </w:r>
          </w:p>
        </w:tc>
      </w:tr>
      <w:tr w14:paraId="74F5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2FD888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413" w:type="dxa"/>
            <w:tcBorders>
              <w:top w:val="single" w:color="auto" w:sz="4" w:space="0"/>
              <w:left w:val="single" w:color="auto" w:sz="4" w:space="0"/>
              <w:bottom w:val="single" w:color="auto" w:sz="4" w:space="0"/>
              <w:right w:val="single" w:color="auto" w:sz="4" w:space="0"/>
            </w:tcBorders>
            <w:noWrap/>
            <w:vAlign w:val="center"/>
          </w:tcPr>
          <w:p w14:paraId="7B394EF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2"/>
                <w:sz w:val="22"/>
                <w:szCs w:val="22"/>
                <w:highlight w:val="none"/>
                <w:lang w:val="en-US" w:eastAsia="zh-CN"/>
              </w:rPr>
              <w:t>提供投标供应商的营业执照副本复印件加盖公章</w:t>
            </w:r>
          </w:p>
        </w:tc>
        <w:tc>
          <w:tcPr>
            <w:tcW w:w="2517" w:type="dxa"/>
            <w:tcBorders>
              <w:top w:val="single" w:color="auto" w:sz="4" w:space="0"/>
              <w:left w:val="single" w:color="auto" w:sz="4" w:space="0"/>
              <w:bottom w:val="single" w:color="auto" w:sz="4" w:space="0"/>
              <w:right w:val="single" w:color="auto" w:sz="4" w:space="0"/>
            </w:tcBorders>
            <w:noWrap/>
            <w:vAlign w:val="center"/>
          </w:tcPr>
          <w:p w14:paraId="1E43B15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5803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D2C17D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6413" w:type="dxa"/>
            <w:tcBorders>
              <w:top w:val="single" w:color="auto" w:sz="4" w:space="0"/>
              <w:left w:val="single" w:color="auto" w:sz="4" w:space="0"/>
              <w:bottom w:val="single" w:color="auto" w:sz="4" w:space="0"/>
              <w:right w:val="single" w:color="auto" w:sz="4" w:space="0"/>
            </w:tcBorders>
            <w:noWrap/>
            <w:vAlign w:val="center"/>
          </w:tcPr>
          <w:p w14:paraId="76776F0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2"/>
                <w:sz w:val="22"/>
                <w:szCs w:val="22"/>
                <w:highlight w:val="none"/>
                <w:lang w:val="en-US" w:eastAsia="zh-CN"/>
              </w:rPr>
              <w:t>法定代表人参加投标的，提供法定代表人身份证明及本人身份证复印件加盖公章；非法定代表人参加的，提供法定代表人授权委托书、被授权人身份证复印件</w:t>
            </w:r>
            <w:r>
              <w:rPr>
                <w:rFonts w:hint="eastAsia" w:ascii="宋体" w:hAnsi="宋体" w:eastAsia="宋体" w:cs="宋体"/>
                <w:color w:val="auto"/>
                <w:kern w:val="2"/>
                <w:sz w:val="22"/>
                <w:szCs w:val="18"/>
                <w:highlight w:val="none"/>
                <w:lang w:val="zh-CN" w:eastAsia="zh-CN"/>
              </w:rPr>
              <w:t>及被授权人在该单位202</w:t>
            </w:r>
            <w:r>
              <w:rPr>
                <w:rFonts w:hint="eastAsia" w:ascii="宋体" w:hAnsi="宋体" w:eastAsia="宋体" w:cs="宋体"/>
                <w:color w:val="auto"/>
                <w:kern w:val="2"/>
                <w:sz w:val="22"/>
                <w:szCs w:val="18"/>
                <w:highlight w:val="none"/>
                <w:lang w:val="en-US" w:eastAsia="zh-CN"/>
              </w:rPr>
              <w:t>5</w:t>
            </w:r>
            <w:r>
              <w:rPr>
                <w:rFonts w:hint="eastAsia" w:ascii="宋体" w:hAnsi="宋体" w:eastAsia="宋体" w:cs="宋体"/>
                <w:color w:val="auto"/>
                <w:kern w:val="2"/>
                <w:sz w:val="22"/>
                <w:szCs w:val="18"/>
                <w:highlight w:val="none"/>
                <w:lang w:val="zh-CN" w:eastAsia="zh-CN"/>
              </w:rPr>
              <w:t>年1月-2025年</w:t>
            </w:r>
            <w:r>
              <w:rPr>
                <w:rFonts w:hint="eastAsia" w:ascii="宋体" w:hAnsi="宋体" w:eastAsia="宋体" w:cs="宋体"/>
                <w:color w:val="auto"/>
                <w:kern w:val="2"/>
                <w:sz w:val="22"/>
                <w:szCs w:val="18"/>
                <w:highlight w:val="none"/>
                <w:lang w:val="en-US" w:eastAsia="zh-CN"/>
              </w:rPr>
              <w:t>3</w:t>
            </w:r>
            <w:r>
              <w:rPr>
                <w:rFonts w:hint="eastAsia" w:ascii="宋体" w:hAnsi="宋体" w:eastAsia="宋体" w:cs="宋体"/>
                <w:color w:val="auto"/>
                <w:kern w:val="2"/>
                <w:sz w:val="22"/>
                <w:szCs w:val="18"/>
                <w:highlight w:val="none"/>
                <w:lang w:val="zh-CN" w:eastAsia="zh-CN"/>
              </w:rPr>
              <w:t>月</w:t>
            </w:r>
            <w:r>
              <w:rPr>
                <w:rFonts w:hint="eastAsia" w:ascii="宋体" w:hAnsi="宋体" w:eastAsia="宋体" w:cs="宋体"/>
                <w:color w:val="auto"/>
                <w:kern w:val="2"/>
                <w:sz w:val="22"/>
                <w:szCs w:val="18"/>
                <w:highlight w:val="none"/>
                <w:lang w:val="en-US" w:eastAsia="zh-CN"/>
              </w:rPr>
              <w:t>任意一个月</w:t>
            </w:r>
            <w:r>
              <w:rPr>
                <w:rFonts w:hint="eastAsia" w:ascii="宋体" w:hAnsi="宋体" w:eastAsia="宋体" w:cs="宋体"/>
                <w:color w:val="auto"/>
                <w:kern w:val="2"/>
                <w:sz w:val="22"/>
                <w:szCs w:val="18"/>
                <w:highlight w:val="none"/>
                <w:lang w:val="zh-CN" w:eastAsia="zh-CN"/>
              </w:rPr>
              <w:t>的社保证明复印件加盖公章（</w:t>
            </w:r>
            <w:r>
              <w:rPr>
                <w:rFonts w:hint="eastAsia" w:ascii="宋体" w:hAnsi="宋体" w:eastAsia="宋体" w:cs="宋体"/>
                <w:color w:val="auto"/>
                <w:kern w:val="2"/>
                <w:sz w:val="22"/>
                <w:szCs w:val="18"/>
                <w:highlight w:val="none"/>
                <w:lang w:val="en-US" w:eastAsia="zh-CN"/>
              </w:rPr>
              <w:t>格式见第五部分）</w:t>
            </w:r>
          </w:p>
        </w:tc>
        <w:tc>
          <w:tcPr>
            <w:tcW w:w="2517" w:type="dxa"/>
            <w:tcBorders>
              <w:top w:val="single" w:color="auto" w:sz="4" w:space="0"/>
              <w:left w:val="single" w:color="auto" w:sz="4" w:space="0"/>
              <w:bottom w:val="single" w:color="auto" w:sz="4" w:space="0"/>
              <w:right w:val="single" w:color="auto" w:sz="4" w:space="0"/>
            </w:tcBorders>
            <w:noWrap/>
            <w:vAlign w:val="center"/>
          </w:tcPr>
          <w:p w14:paraId="740F5DF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7CDC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FA22E5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6413" w:type="dxa"/>
            <w:tcBorders>
              <w:top w:val="single" w:color="auto" w:sz="4" w:space="0"/>
              <w:left w:val="single" w:color="auto" w:sz="4" w:space="0"/>
              <w:bottom w:val="single" w:color="auto" w:sz="4" w:space="0"/>
              <w:right w:val="single" w:color="auto" w:sz="4" w:space="0"/>
            </w:tcBorders>
            <w:noWrap/>
            <w:vAlign w:val="center"/>
          </w:tcPr>
          <w:p w14:paraId="1C93941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2"/>
                <w:sz w:val="22"/>
                <w:szCs w:val="18"/>
                <w:highlight w:val="none"/>
                <w:lang w:val="zh-CN" w:eastAsia="zh-CN"/>
              </w:rPr>
              <w:t>供应商符合资格条件的声明函（</w:t>
            </w:r>
            <w:r>
              <w:rPr>
                <w:rFonts w:hint="eastAsia" w:ascii="宋体" w:hAnsi="宋体" w:eastAsia="宋体" w:cs="宋体"/>
                <w:color w:val="auto"/>
                <w:kern w:val="2"/>
                <w:sz w:val="22"/>
                <w:szCs w:val="22"/>
                <w:highlight w:val="none"/>
                <w:lang w:val="en-US" w:eastAsia="zh-CN"/>
              </w:rPr>
              <w:t>格式详见第五部分）</w:t>
            </w:r>
          </w:p>
        </w:tc>
        <w:tc>
          <w:tcPr>
            <w:tcW w:w="2517" w:type="dxa"/>
            <w:tcBorders>
              <w:top w:val="single" w:color="auto" w:sz="4" w:space="0"/>
              <w:left w:val="single" w:color="auto" w:sz="4" w:space="0"/>
              <w:bottom w:val="single" w:color="auto" w:sz="4" w:space="0"/>
              <w:right w:val="single" w:color="auto" w:sz="4" w:space="0"/>
            </w:tcBorders>
            <w:noWrap/>
            <w:vAlign w:val="center"/>
          </w:tcPr>
          <w:p w14:paraId="4ADD5E8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4CC5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B33DEC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6413" w:type="dxa"/>
            <w:tcBorders>
              <w:top w:val="single" w:color="auto" w:sz="4" w:space="0"/>
              <w:left w:val="single" w:color="auto" w:sz="4" w:space="0"/>
              <w:bottom w:val="single" w:color="auto" w:sz="4" w:space="0"/>
              <w:right w:val="single" w:color="auto" w:sz="4" w:space="0"/>
            </w:tcBorders>
            <w:noWrap/>
            <w:vAlign w:val="center"/>
          </w:tcPr>
          <w:p w14:paraId="1AB0419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kern w:val="2"/>
                <w:sz w:val="22"/>
                <w:szCs w:val="18"/>
                <w:highlight w:val="none"/>
                <w:lang w:val="zh-CN" w:eastAsia="zh-CN"/>
              </w:rPr>
            </w:pPr>
            <w:r>
              <w:rPr>
                <w:rFonts w:hint="eastAsia" w:ascii="宋体" w:hAnsi="宋体" w:eastAsia="宋体" w:cs="宋体"/>
                <w:color w:val="auto"/>
                <w:kern w:val="2"/>
                <w:sz w:val="22"/>
                <w:szCs w:val="18"/>
                <w:highlight w:val="none"/>
                <w:lang w:val="zh-CN" w:eastAsia="zh-CN"/>
              </w:rPr>
              <w:t>提供投标供应商</w:t>
            </w:r>
            <w:r>
              <w:rPr>
                <w:rFonts w:hint="eastAsia" w:ascii="宋体" w:hAnsi="宋体" w:eastAsia="宋体" w:cs="宋体"/>
                <w:color w:val="auto"/>
                <w:kern w:val="2"/>
                <w:sz w:val="22"/>
                <w:szCs w:val="22"/>
                <w:highlight w:val="none"/>
                <w:lang w:val="en-US" w:eastAsia="zh-CN"/>
              </w:rPr>
              <w:t>有效的《危险化学品经营许可证》</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，许可范围须包含本项目所需货物；</w:t>
            </w:r>
          </w:p>
        </w:tc>
        <w:tc>
          <w:tcPr>
            <w:tcW w:w="2517" w:type="dxa"/>
            <w:tcBorders>
              <w:top w:val="single" w:color="auto" w:sz="4" w:space="0"/>
              <w:left w:val="single" w:color="auto" w:sz="4" w:space="0"/>
              <w:bottom w:val="single" w:color="auto" w:sz="4" w:space="0"/>
              <w:right w:val="single" w:color="auto" w:sz="4" w:space="0"/>
            </w:tcBorders>
            <w:noWrap/>
            <w:vAlign w:val="center"/>
          </w:tcPr>
          <w:p w14:paraId="769A4AC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2674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8F8057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c>
          <w:tcPr>
            <w:tcW w:w="6413" w:type="dxa"/>
            <w:tcBorders>
              <w:top w:val="single" w:color="auto" w:sz="4" w:space="0"/>
              <w:left w:val="single" w:color="auto" w:sz="4" w:space="0"/>
              <w:bottom w:val="single" w:color="auto" w:sz="4" w:space="0"/>
              <w:right w:val="single" w:color="auto" w:sz="4" w:space="0"/>
            </w:tcBorders>
            <w:noWrap/>
            <w:vAlign w:val="center"/>
          </w:tcPr>
          <w:p w14:paraId="2A4615B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2"/>
                <w:sz w:val="22"/>
                <w:szCs w:val="18"/>
                <w:highlight w:val="none"/>
                <w:lang w:val="zh-CN" w:eastAsia="zh-CN"/>
              </w:rPr>
              <w:t>提供投标供应商</w:t>
            </w:r>
            <w:r>
              <w:rPr>
                <w:rFonts w:hint="eastAsia" w:ascii="宋体" w:hAnsi="宋体" w:eastAsia="宋体" w:cs="宋体"/>
                <w:color w:val="auto"/>
                <w:kern w:val="2"/>
                <w:sz w:val="22"/>
                <w:szCs w:val="22"/>
                <w:highlight w:val="none"/>
                <w:lang w:val="en-US" w:eastAsia="zh-CN"/>
              </w:rPr>
              <w:t>有效的《道路运输经营许可证》</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，经营范围为：经营性道路危险货物运输（2类1项、2类2项）。如投标人货物运输委托第三方的，应提供双方的合作协议</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及第三方公司符合要求的《道路危险货物运输许可证》</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w:t>
            </w:r>
          </w:p>
        </w:tc>
        <w:tc>
          <w:tcPr>
            <w:tcW w:w="2517" w:type="dxa"/>
            <w:tcBorders>
              <w:top w:val="single" w:color="auto" w:sz="4" w:space="0"/>
              <w:left w:val="single" w:color="auto" w:sz="4" w:space="0"/>
              <w:bottom w:val="single" w:color="auto" w:sz="4" w:space="0"/>
              <w:right w:val="single" w:color="auto" w:sz="4" w:space="0"/>
            </w:tcBorders>
            <w:noWrap/>
            <w:vAlign w:val="center"/>
          </w:tcPr>
          <w:p w14:paraId="15F7CED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605D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03D50B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64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FEA39">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2"/>
                <w:sz w:val="22"/>
                <w:szCs w:val="18"/>
                <w:highlight w:val="none"/>
                <w:lang w:val="zh-CN" w:eastAsia="zh-CN"/>
              </w:rPr>
              <w:t>投标及履约承诺书（</w:t>
            </w:r>
            <w:r>
              <w:rPr>
                <w:rFonts w:hint="eastAsia" w:ascii="宋体" w:hAnsi="宋体" w:eastAsia="宋体" w:cs="宋体"/>
                <w:color w:val="auto"/>
                <w:kern w:val="2"/>
                <w:sz w:val="22"/>
                <w:szCs w:val="22"/>
                <w:highlight w:val="none"/>
                <w:lang w:val="en-US" w:eastAsia="zh-CN"/>
              </w:rPr>
              <w:t>格式详见第五部分）</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A986D">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是（）否（）</w:t>
            </w:r>
          </w:p>
        </w:tc>
      </w:tr>
    </w:tbl>
    <w:p w14:paraId="2945C1C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ascii="宋体" w:eastAsia="宋体" w:cs="宋体"/>
          <w:b/>
          <w:bCs w:val="0"/>
          <w:color w:val="auto"/>
          <w:kern w:val="2"/>
          <w:sz w:val="24"/>
          <w:szCs w:val="24"/>
          <w:highlight w:val="none"/>
          <w:lang w:val="en-US" w:eastAsia="zh-CN"/>
        </w:rPr>
      </w:pPr>
      <w:r>
        <w:rPr>
          <w:rFonts w:hint="eastAsia" w:ascii="宋体" w:cs="宋体"/>
          <w:b/>
          <w:bCs w:val="0"/>
          <w:color w:val="auto"/>
          <w:kern w:val="2"/>
          <w:sz w:val="24"/>
          <w:szCs w:val="24"/>
          <w:highlight w:val="none"/>
          <w:lang w:val="en-US" w:eastAsia="zh-CN"/>
        </w:rPr>
        <w:t>五、评标</w:t>
      </w:r>
    </w:p>
    <w:p w14:paraId="68E54BD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（一）评标事项</w:t>
      </w:r>
    </w:p>
    <w:p w14:paraId="579276C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1、评标时间：</w:t>
      </w:r>
      <w:r>
        <w:rPr>
          <w:rFonts w:hint="eastAsia" w:ascii="宋体" w:eastAsia="宋体" w:cs="宋体"/>
          <w:b/>
          <w:bCs w:val="0"/>
          <w:color w:val="auto"/>
          <w:kern w:val="2"/>
          <w:sz w:val="24"/>
          <w:szCs w:val="24"/>
          <w:highlight w:val="none"/>
          <w:u w:val="thick" w:color="FF0000"/>
          <w:lang w:val="en-US" w:eastAsia="zh-CN"/>
        </w:rPr>
        <w:t>资格审查结束后当即开始</w:t>
      </w:r>
      <w:r>
        <w:rPr>
          <w:rFonts w:hint="eastAsia" w:ascii="宋体" w:eastAsia="宋体" w:cs="宋体"/>
          <w:color w:val="auto"/>
          <w:kern w:val="2"/>
          <w:sz w:val="24"/>
          <w:szCs w:val="24"/>
          <w:highlight w:val="none"/>
          <w:lang w:val="en-US" w:eastAsia="zh-CN"/>
        </w:rPr>
        <w:t>。</w:t>
      </w:r>
    </w:p>
    <w:p w14:paraId="38B8515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负责具体的评标事务，并独立履行以下职责：</w:t>
      </w:r>
    </w:p>
    <w:p w14:paraId="70E6BE4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（1）响应文件是否符合</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文件的要求，并做出评价；</w:t>
      </w:r>
    </w:p>
    <w:p w14:paraId="2D1E813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（2）可以要求供应商对响应文件有关事项做出解释或澄清；</w:t>
      </w:r>
    </w:p>
    <w:p w14:paraId="64A4DDB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（3）按</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文件载明的方法</w:t>
      </w:r>
      <w:r>
        <w:rPr>
          <w:rFonts w:hint="eastAsia" w:ascii="宋体" w:eastAsia="宋体" w:cs="宋体"/>
          <w:b/>
          <w:bCs w:val="0"/>
          <w:color w:val="auto"/>
          <w:kern w:val="2"/>
          <w:sz w:val="24"/>
          <w:szCs w:val="24"/>
          <w:highlight w:val="none"/>
          <w:lang w:val="en-US" w:eastAsia="zh-CN"/>
        </w:rPr>
        <w:t>，</w:t>
      </w:r>
      <w:r>
        <w:rPr>
          <w:rFonts w:hint="eastAsia" w:ascii="宋体" w:cs="宋体"/>
          <w:b/>
          <w:color w:val="auto"/>
          <w:sz w:val="24"/>
          <w:highlight w:val="none"/>
          <w:u w:val="thick" w:color="FF0000"/>
        </w:rPr>
        <w:t>报价</w:t>
      </w:r>
      <w:r>
        <w:rPr>
          <w:rFonts w:hint="eastAsia" w:ascii="宋体" w:cs="宋体"/>
          <w:b/>
          <w:color w:val="auto"/>
          <w:sz w:val="24"/>
          <w:highlight w:val="none"/>
          <w:u w:val="thick" w:color="FF0000"/>
          <w:lang w:val="en-US" w:eastAsia="zh-CN"/>
        </w:rPr>
        <w:t>总价</w:t>
      </w:r>
      <w:r>
        <w:rPr>
          <w:rFonts w:hint="eastAsia" w:ascii="宋体" w:cs="宋体"/>
          <w:b/>
          <w:color w:val="auto"/>
          <w:sz w:val="24"/>
          <w:highlight w:val="none"/>
          <w:u w:val="thick" w:color="FF0000"/>
        </w:rPr>
        <w:t>由</w:t>
      </w:r>
      <w:r>
        <w:rPr>
          <w:rFonts w:hint="eastAsia" w:ascii="宋体" w:cs="宋体"/>
          <w:b/>
          <w:color w:val="auto"/>
          <w:sz w:val="24"/>
          <w:highlight w:val="none"/>
          <w:u w:val="thick" w:color="FF0000"/>
          <w:lang w:val="en-US" w:eastAsia="zh-CN"/>
        </w:rPr>
        <w:t>低</w:t>
      </w:r>
      <w:r>
        <w:rPr>
          <w:rFonts w:hint="eastAsia" w:ascii="宋体" w:cs="宋体"/>
          <w:b/>
          <w:color w:val="auto"/>
          <w:sz w:val="24"/>
          <w:highlight w:val="none"/>
          <w:u w:val="thick" w:color="FF0000"/>
        </w:rPr>
        <w:t>到</w:t>
      </w:r>
      <w:r>
        <w:rPr>
          <w:rFonts w:hint="eastAsia" w:ascii="宋体" w:cs="宋体"/>
          <w:b/>
          <w:color w:val="auto"/>
          <w:sz w:val="24"/>
          <w:highlight w:val="none"/>
          <w:u w:val="thick" w:color="FF0000"/>
          <w:lang w:val="en-US" w:eastAsia="zh-CN"/>
        </w:rPr>
        <w:t>高</w:t>
      </w:r>
      <w:r>
        <w:rPr>
          <w:rFonts w:hint="eastAsia" w:ascii="宋体" w:eastAsia="宋体" w:cs="宋体"/>
          <w:color w:val="auto"/>
          <w:kern w:val="2"/>
          <w:sz w:val="24"/>
          <w:szCs w:val="24"/>
          <w:highlight w:val="none"/>
          <w:lang w:val="en-US" w:eastAsia="zh-CN"/>
        </w:rPr>
        <w:t>按次序排列，推荐排名第一的供应商为本项目成交人；</w:t>
      </w:r>
    </w:p>
    <w:p w14:paraId="4DD24AE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56114EB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（5）在响应文件的评审、澄清、评价和比较以及最终授予合同的过程中，供应商对采购单位和</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成员有施加影响的任何行为，都将取消其可能的成交资格。</w:t>
      </w:r>
    </w:p>
    <w:p w14:paraId="68E852D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成员应当履行下列义务：</w:t>
      </w:r>
    </w:p>
    <w:p w14:paraId="0B8E460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（1）遵纪守法，客观、公正、廉洁地履行职责；</w:t>
      </w:r>
    </w:p>
    <w:p w14:paraId="7407051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（2）按照</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文件规定的方法进行，对评审与比较的意见承担个人责任；</w:t>
      </w:r>
    </w:p>
    <w:p w14:paraId="706734B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（3）对评审过程和结果，以及供应商的商业秘密保密；</w:t>
      </w:r>
    </w:p>
    <w:p w14:paraId="322B15C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（4）配合相关部门进行的投诉处理工作；</w:t>
      </w:r>
    </w:p>
    <w:p w14:paraId="0C6AFA9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（5）配合采购单位答复供应商提出的质疑。</w:t>
      </w:r>
    </w:p>
    <w:p w14:paraId="22A91A2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（二）评审方法</w:t>
      </w:r>
    </w:p>
    <w:p w14:paraId="31DD24B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1、本项目采用</w:t>
      </w:r>
      <w:r>
        <w:rPr>
          <w:rFonts w:hint="eastAsia" w:ascii="宋体" w:eastAsia="宋体" w:cs="宋体"/>
          <w:b/>
          <w:bCs/>
          <w:color w:val="auto"/>
          <w:kern w:val="2"/>
          <w:sz w:val="24"/>
          <w:szCs w:val="24"/>
          <w:highlight w:val="none"/>
          <w:u w:val="single"/>
          <w:lang w:val="en-US" w:eastAsia="zh-CN"/>
        </w:rPr>
        <w:t>最低评标价法</w:t>
      </w:r>
      <w:r>
        <w:rPr>
          <w:rFonts w:hint="eastAsia" w:ascii="宋体" w:eastAsia="宋体" w:cs="宋体"/>
          <w:color w:val="auto"/>
          <w:kern w:val="2"/>
          <w:sz w:val="24"/>
          <w:szCs w:val="24"/>
          <w:highlight w:val="none"/>
          <w:lang w:val="en-US" w:eastAsia="zh-CN"/>
        </w:rPr>
        <w:t>。即指以价格为主要因素确定成交人的评标方法。原则即为：在全部满足</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文件实质性要求前提下，本着“公平、公正、诚信”的原则：</w:t>
      </w:r>
      <w:r>
        <w:rPr>
          <w:rFonts w:hint="eastAsia" w:ascii="宋体" w:eastAsia="宋体" w:cs="宋体"/>
          <w:color w:val="auto"/>
          <w:kern w:val="2"/>
          <w:sz w:val="24"/>
          <w:szCs w:val="24"/>
          <w:highlight w:val="none"/>
          <w:u w:val="thick" w:color="FF0000"/>
          <w:lang w:val="en-US" w:eastAsia="zh-CN"/>
        </w:rPr>
        <w:t>依据《中华人民共和国政府采购法》第四十条第四款内“符合采购需求、质量和服务相等且报价最低的原则”，确定成交人。</w:t>
      </w:r>
    </w:p>
    <w:p w14:paraId="7DD936B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（1）本项目采用最低评标价法。</w:t>
      </w:r>
    </w:p>
    <w:p w14:paraId="4170737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（2）价格评审内容包括分析项目需求各产品单价是否合理，价格所含范围是否完整，有无重大错漏项。如果供应商的响应产品清单中有漏项并构成未实质性响应</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文件要求的，按无效</w:t>
      </w:r>
      <w:r>
        <w:rPr>
          <w:rFonts w:hint="eastAsia" w:ascii="宋体" w:cs="宋体"/>
          <w:color w:val="auto"/>
          <w:kern w:val="2"/>
          <w:sz w:val="24"/>
          <w:szCs w:val="24"/>
          <w:highlight w:val="none"/>
          <w:lang w:val="en-US" w:eastAsia="zh-CN"/>
        </w:rPr>
        <w:t>投标</w:t>
      </w:r>
      <w:r>
        <w:rPr>
          <w:rFonts w:hint="eastAsia" w:ascii="宋体" w:eastAsia="宋体" w:cs="宋体"/>
          <w:color w:val="auto"/>
          <w:kern w:val="2"/>
          <w:sz w:val="24"/>
          <w:szCs w:val="24"/>
          <w:highlight w:val="none"/>
          <w:lang w:val="en-US" w:eastAsia="zh-CN"/>
        </w:rPr>
        <w:t>处理。</w:t>
      </w:r>
    </w:p>
    <w:p w14:paraId="0F941E0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u w:val="thick" w:color="FF0000"/>
          <w:lang w:val="en-US" w:eastAsia="zh-CN"/>
        </w:rPr>
        <w:t>认为供应商报价明显低于其他供应商的报价，有可能影响产品或服务的质量或者不能诚信履约的，应当要求其“在评标现场”合理的时间内提供“书面”说明，必要时提交“相关证明”材料；被要求的供应商不能证明其“报价合理性”的，</w:t>
      </w:r>
      <w:r>
        <w:rPr>
          <w:rFonts w:hint="eastAsia" w:ascii="宋体" w:cs="宋体"/>
          <w:color w:val="auto"/>
          <w:kern w:val="2"/>
          <w:sz w:val="24"/>
          <w:szCs w:val="24"/>
          <w:highlight w:val="none"/>
          <w:u w:val="thick" w:color="FF0000"/>
          <w:lang w:val="en-US" w:eastAsia="zh-CN"/>
        </w:rPr>
        <w:t>评委会</w:t>
      </w:r>
      <w:r>
        <w:rPr>
          <w:rFonts w:hint="eastAsia" w:ascii="宋体" w:eastAsia="宋体" w:cs="宋体"/>
          <w:color w:val="auto"/>
          <w:kern w:val="2"/>
          <w:sz w:val="24"/>
          <w:szCs w:val="24"/>
          <w:highlight w:val="none"/>
          <w:u w:val="thick" w:color="FF0000"/>
          <w:lang w:val="en-US" w:eastAsia="zh-CN"/>
        </w:rPr>
        <w:t>应当将其作为无效</w:t>
      </w:r>
      <w:r>
        <w:rPr>
          <w:rFonts w:hint="eastAsia" w:ascii="宋体" w:cs="宋体"/>
          <w:color w:val="auto"/>
          <w:kern w:val="2"/>
          <w:sz w:val="24"/>
          <w:szCs w:val="24"/>
          <w:highlight w:val="none"/>
          <w:u w:val="thick" w:color="FF0000"/>
          <w:lang w:val="en-US" w:eastAsia="zh-CN"/>
        </w:rPr>
        <w:t>投标</w:t>
      </w:r>
      <w:r>
        <w:rPr>
          <w:rFonts w:hint="eastAsia" w:ascii="宋体" w:eastAsia="宋体" w:cs="宋体"/>
          <w:color w:val="auto"/>
          <w:kern w:val="2"/>
          <w:sz w:val="24"/>
          <w:szCs w:val="24"/>
          <w:highlight w:val="none"/>
          <w:u w:val="thick" w:color="FF0000"/>
          <w:lang w:val="en-US" w:eastAsia="zh-CN"/>
        </w:rPr>
        <w:t>处理。</w:t>
      </w:r>
    </w:p>
    <w:p w14:paraId="18AD254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2、评委会</w:t>
      </w:r>
      <w:r>
        <w:rPr>
          <w:rFonts w:hint="eastAsia" w:ascii="宋体" w:eastAsia="宋体" w:cs="宋体"/>
          <w:color w:val="auto"/>
          <w:kern w:val="2"/>
          <w:sz w:val="24"/>
          <w:szCs w:val="24"/>
          <w:highlight w:val="none"/>
          <w:lang w:val="en-US" w:eastAsia="zh-CN"/>
        </w:rPr>
        <w:t>对响应文件的判定，只依据响应文件内容本身，不依靠采购</w:t>
      </w:r>
      <w:r>
        <w:rPr>
          <w:rFonts w:hint="eastAsia" w:ascii="宋体" w:cs="宋体"/>
          <w:color w:val="auto"/>
          <w:kern w:val="2"/>
          <w:sz w:val="24"/>
          <w:szCs w:val="24"/>
          <w:highlight w:val="none"/>
          <w:lang w:val="en-US" w:eastAsia="zh-CN"/>
        </w:rPr>
        <w:t>评审</w:t>
      </w:r>
      <w:r>
        <w:rPr>
          <w:rFonts w:hint="eastAsia" w:ascii="宋体" w:eastAsia="宋体" w:cs="宋体"/>
          <w:color w:val="auto"/>
          <w:kern w:val="2"/>
          <w:sz w:val="24"/>
          <w:szCs w:val="24"/>
          <w:highlight w:val="none"/>
          <w:lang w:val="en-US" w:eastAsia="zh-CN"/>
        </w:rPr>
        <w:t>活动开始后的任何外来证明。</w:t>
      </w:r>
    </w:p>
    <w:p w14:paraId="046A491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3</w:t>
      </w:r>
      <w:r>
        <w:rPr>
          <w:rFonts w:hint="eastAsia" w:ascii="宋体" w:eastAsia="宋体" w:cs="宋体"/>
          <w:color w:val="auto"/>
          <w:kern w:val="2"/>
          <w:sz w:val="24"/>
          <w:szCs w:val="24"/>
          <w:highlight w:val="none"/>
          <w:lang w:val="en-US" w:eastAsia="zh-CN"/>
        </w:rPr>
        <w:t>、</w:t>
      </w:r>
      <w:r>
        <w:rPr>
          <w:rFonts w:hint="eastAsia" w:ascii="宋体" w:cs="宋体"/>
          <w:color w:val="auto"/>
          <w:kern w:val="2"/>
          <w:sz w:val="24"/>
          <w:szCs w:val="24"/>
          <w:highlight w:val="none"/>
          <w:lang w:val="en-US" w:eastAsia="zh-CN"/>
        </w:rPr>
        <w:t>评审</w:t>
      </w:r>
      <w:r>
        <w:rPr>
          <w:rFonts w:hint="eastAsia" w:ascii="宋体" w:eastAsia="宋体" w:cs="宋体"/>
          <w:color w:val="auto"/>
          <w:kern w:val="2"/>
          <w:sz w:val="24"/>
          <w:szCs w:val="24"/>
          <w:highlight w:val="none"/>
          <w:lang w:val="en-US" w:eastAsia="zh-CN"/>
        </w:rPr>
        <w:t>活动开始后，</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成员对</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文件的细则若有争议，由</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成员集体讨论确定。</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成员对需要共同认定的事项存在争议的，应当按照少数服从多数的原则作出结论。持不同意见的</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成员应当在评标报告上签署不同意见及理由，否则视为同意评标报告。</w:t>
      </w:r>
    </w:p>
    <w:p w14:paraId="299685C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4</w:t>
      </w:r>
      <w:r>
        <w:rPr>
          <w:rFonts w:hint="eastAsia" w:ascii="宋体" w:eastAsia="宋体" w:cs="宋体"/>
          <w:color w:val="auto"/>
          <w:kern w:val="2"/>
          <w:sz w:val="24"/>
          <w:szCs w:val="24"/>
          <w:highlight w:val="none"/>
          <w:lang w:val="en-US" w:eastAsia="zh-CN"/>
        </w:rPr>
        <w:t>、</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对评标未尽情况有最终解释权，且对落标的供应商不做落标原因的解释。</w:t>
      </w:r>
    </w:p>
    <w:p w14:paraId="0E78EAF5">
      <w:pPr>
        <w:keepNext w:val="0"/>
        <w:keepLines w:val="0"/>
        <w:pageBreakBefore w:val="0"/>
        <w:widowControl w:val="0"/>
        <w:kinsoku/>
        <w:wordWrap/>
        <w:overflowPunct/>
        <w:topLinePunct w:val="0"/>
        <w:bidi w:val="0"/>
        <w:snapToGrid w:val="0"/>
        <w:spacing w:line="360" w:lineRule="auto"/>
        <w:ind w:firstLine="570"/>
        <w:rPr>
          <w:rFonts w:ascii="宋体" w:cs="Calibri"/>
          <w:b/>
          <w:color w:val="auto"/>
          <w:sz w:val="24"/>
          <w:szCs w:val="24"/>
          <w:highlight w:val="none"/>
        </w:rPr>
      </w:pPr>
      <w:r>
        <w:rPr>
          <w:rFonts w:hint="eastAsia" w:ascii="宋体" w:cs="Calibri"/>
          <w:b/>
          <w:color w:val="auto"/>
          <w:sz w:val="24"/>
          <w:szCs w:val="24"/>
          <w:highlight w:val="none"/>
          <w:lang w:val="en-US" w:eastAsia="zh-CN"/>
        </w:rPr>
        <w:t>六</w:t>
      </w:r>
      <w:r>
        <w:rPr>
          <w:rFonts w:hint="eastAsia" w:ascii="宋体" w:cs="Calibri"/>
          <w:b/>
          <w:color w:val="auto"/>
          <w:sz w:val="24"/>
          <w:szCs w:val="24"/>
          <w:highlight w:val="none"/>
        </w:rPr>
        <w:t>、出现下列情形之一的，作无效投标处理</w:t>
      </w:r>
    </w:p>
    <w:p w14:paraId="6E6D94E1">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有效投标人少于三家的；</w:t>
      </w:r>
    </w:p>
    <w:p w14:paraId="0B52198F">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响应</w:t>
      </w:r>
      <w:r>
        <w:rPr>
          <w:rFonts w:hint="eastAsia" w:ascii="宋体" w:cs="Calibri"/>
          <w:color w:val="auto"/>
          <w:sz w:val="24"/>
          <w:szCs w:val="24"/>
          <w:highlight w:val="none"/>
        </w:rPr>
        <w:t>文件未按采购文件要求密封、签署、盖章及主要资料不齐全</w:t>
      </w:r>
      <w:r>
        <w:rPr>
          <w:rFonts w:hint="eastAsia" w:ascii="宋体" w:cs="Calibri"/>
          <w:color w:val="auto"/>
          <w:sz w:val="24"/>
          <w:szCs w:val="24"/>
          <w:highlight w:val="none"/>
          <w:lang w:eastAsia="zh-CN"/>
        </w:rPr>
        <w:t>的</w:t>
      </w:r>
      <w:r>
        <w:rPr>
          <w:rFonts w:hint="eastAsia" w:ascii="宋体" w:cs="Calibri"/>
          <w:color w:val="auto"/>
          <w:sz w:val="24"/>
          <w:szCs w:val="24"/>
          <w:highlight w:val="none"/>
        </w:rPr>
        <w:t>；</w:t>
      </w:r>
    </w:p>
    <w:p w14:paraId="00BFA9EA">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不具备采购文件中规定的资格要求的；</w:t>
      </w:r>
    </w:p>
    <w:p w14:paraId="7D2145B5">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未通过符合性</w:t>
      </w:r>
      <w:r>
        <w:rPr>
          <w:rFonts w:hint="eastAsia" w:ascii="宋体" w:cs="Calibri"/>
          <w:color w:val="auto"/>
          <w:sz w:val="24"/>
          <w:szCs w:val="24"/>
          <w:highlight w:val="none"/>
          <w:lang w:val="en-US" w:eastAsia="zh-CN"/>
        </w:rPr>
        <w:t>审</w:t>
      </w:r>
      <w:r>
        <w:rPr>
          <w:rFonts w:hint="eastAsia" w:ascii="宋体" w:cs="Calibri"/>
          <w:color w:val="auto"/>
          <w:sz w:val="24"/>
          <w:szCs w:val="24"/>
          <w:highlight w:val="none"/>
        </w:rPr>
        <w:t>查的；</w:t>
      </w:r>
    </w:p>
    <w:p w14:paraId="0E2ED529">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报价超过采购文件中规定的预算金额或者最高限价的；</w:t>
      </w:r>
    </w:p>
    <w:p w14:paraId="1FE307D1">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同一投标人提交两个（含两个）以上不同的投标报价的；</w:t>
      </w:r>
    </w:p>
    <w:p w14:paraId="40394E83">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报价文件出现在其他投标文件中的；</w:t>
      </w:r>
    </w:p>
    <w:p w14:paraId="59FEFA2E">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响应</w:t>
      </w:r>
      <w:r>
        <w:rPr>
          <w:rFonts w:hint="eastAsia" w:ascii="宋体" w:cs="Calibri"/>
          <w:color w:val="auto"/>
          <w:sz w:val="24"/>
          <w:szCs w:val="24"/>
          <w:highlight w:val="none"/>
        </w:rPr>
        <w:t>文件含有采购人不能接受的附加条件的；</w:t>
      </w:r>
    </w:p>
    <w:p w14:paraId="1FD6D69C">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不符合采购文件中规定的其他实质性要求和条件的；</w:t>
      </w:r>
    </w:p>
    <w:p w14:paraId="299ED66D">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53334C05">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其他法律、法规及本采购文件规定的属无效投标的情形。</w:t>
      </w:r>
    </w:p>
    <w:p w14:paraId="52DEF39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七</w:t>
      </w:r>
      <w:r>
        <w:rPr>
          <w:rFonts w:hint="eastAsia" w:ascii="宋体" w:eastAsia="宋体" w:cs="宋体"/>
          <w:b/>
          <w:bCs w:val="0"/>
          <w:color w:val="auto"/>
          <w:kern w:val="2"/>
          <w:sz w:val="24"/>
          <w:szCs w:val="24"/>
          <w:highlight w:val="none"/>
          <w:vertAlign w:val="baseline"/>
          <w:lang w:val="en-US" w:eastAsia="zh-CN"/>
        </w:rPr>
        <w:t>、有下列情形之一的，视为响应供应商恶意串通竞标，其</w:t>
      </w:r>
      <w:r>
        <w:rPr>
          <w:rFonts w:hint="eastAsia" w:ascii="宋体" w:cs="宋体"/>
          <w:b/>
          <w:bCs w:val="0"/>
          <w:color w:val="auto"/>
          <w:kern w:val="2"/>
          <w:sz w:val="24"/>
          <w:szCs w:val="24"/>
          <w:highlight w:val="none"/>
          <w:vertAlign w:val="baseline"/>
          <w:lang w:val="en-US" w:eastAsia="zh-CN"/>
        </w:rPr>
        <w:t>投标</w:t>
      </w:r>
      <w:r>
        <w:rPr>
          <w:rFonts w:hint="eastAsia" w:ascii="宋体" w:eastAsia="宋体" w:cs="宋体"/>
          <w:b/>
          <w:bCs w:val="0"/>
          <w:color w:val="auto"/>
          <w:kern w:val="2"/>
          <w:sz w:val="24"/>
          <w:szCs w:val="24"/>
          <w:highlight w:val="none"/>
          <w:vertAlign w:val="baseline"/>
          <w:lang w:val="en-US" w:eastAsia="zh-CN"/>
        </w:rPr>
        <w:t>无效</w:t>
      </w:r>
    </w:p>
    <w:p w14:paraId="04B7061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直接或者间接从采购人处获得其他供应商的相关情况并修改其响应文件；</w:t>
      </w:r>
    </w:p>
    <w:p w14:paraId="7B5F726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2</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按照采购人的授意撤换、修改响应文件；</w:t>
      </w:r>
    </w:p>
    <w:p w14:paraId="3D8BA9B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3</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与其他的供应商协商进行报价、技术方案编制等响应文件的实质性内容；</w:t>
      </w:r>
    </w:p>
    <w:p w14:paraId="6708613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4</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属于同一集团、协会、商会等组织成员的供应商，按照该组织要求协同参加政府采购活动；</w:t>
      </w:r>
    </w:p>
    <w:p w14:paraId="747F7F3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5</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供应商之间事先约定由某一特定供应商成交；</w:t>
      </w:r>
    </w:p>
    <w:p w14:paraId="2EA7A08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6</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供应商之间商定部分供应商放弃参加政府采购活动或者放弃成交；</w:t>
      </w:r>
    </w:p>
    <w:p w14:paraId="1902F229">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7</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供应商与采购人之间、供应商相互之间，为谋求特定供应商成交或者排斥其他供应商的其他串通行为；</w:t>
      </w:r>
    </w:p>
    <w:p w14:paraId="1736C7D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8</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不同响应供应商的响应文件由同一单位或者个人编制；</w:t>
      </w:r>
    </w:p>
    <w:p w14:paraId="3C24FA3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9</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不同响应供应商委托同一单位或者个人办理竞标事宜；</w:t>
      </w:r>
    </w:p>
    <w:p w14:paraId="28D14F8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10</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不同响应供应商的响应文件载明的项目管理成员或者联系人员为同一人；</w:t>
      </w:r>
    </w:p>
    <w:p w14:paraId="43C27AE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11</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不同响应供应商的响应文件异常一致或者报价呈规律性差异；</w:t>
      </w:r>
    </w:p>
    <w:p w14:paraId="335BF80C">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b/>
          <w:bCs w:val="0"/>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八</w:t>
      </w:r>
      <w:r>
        <w:rPr>
          <w:rFonts w:hint="eastAsia" w:ascii="宋体" w:eastAsia="宋体" w:cs="宋体"/>
          <w:b/>
          <w:bCs w:val="0"/>
          <w:color w:val="auto"/>
          <w:kern w:val="2"/>
          <w:sz w:val="24"/>
          <w:szCs w:val="24"/>
          <w:highlight w:val="none"/>
          <w:vertAlign w:val="baseline"/>
          <w:lang w:val="en-US" w:eastAsia="zh-CN"/>
        </w:rPr>
        <w:t>、出现下列情形之一的，作废标处理</w:t>
      </w:r>
    </w:p>
    <w:p w14:paraId="74AECA78">
      <w:pPr>
        <w:keepNext w:val="0"/>
        <w:keepLines w:val="0"/>
        <w:pageBreakBefore w:val="0"/>
        <w:widowControl w:val="0"/>
        <w:kinsoku/>
        <w:wordWrap/>
        <w:overflowPunct/>
        <w:topLinePunct w:val="0"/>
        <w:bidi w:val="0"/>
        <w:snapToGrid w:val="0"/>
        <w:spacing w:line="360" w:lineRule="auto"/>
        <w:ind w:firstLine="480" w:firstLineChars="200"/>
        <w:rPr>
          <w:rFonts w:ascii="宋体" w:cs="Calibri"/>
          <w:color w:val="auto"/>
          <w:sz w:val="24"/>
          <w:szCs w:val="24"/>
          <w:highlight w:val="none"/>
        </w:rPr>
      </w:pPr>
      <w:r>
        <w:rPr>
          <w:rFonts w:ascii="宋体" w:cs="Calibri"/>
          <w:color w:val="auto"/>
          <w:sz w:val="24"/>
          <w:szCs w:val="24"/>
          <w:highlight w:val="none"/>
        </w:rPr>
        <w:t>1</w:t>
      </w:r>
      <w:r>
        <w:rPr>
          <w:rFonts w:hint="eastAsia" w:ascii="宋体" w:cs="Calibri"/>
          <w:color w:val="auto"/>
          <w:sz w:val="24"/>
          <w:szCs w:val="24"/>
          <w:highlight w:val="none"/>
        </w:rPr>
        <w:t>、在采购过程中符合竞争要求的供应商或者报价未</w:t>
      </w:r>
      <w:r>
        <w:rPr>
          <w:rFonts w:hint="eastAsia" w:ascii="宋体" w:cs="Calibri"/>
          <w:color w:val="auto"/>
          <w:sz w:val="24"/>
          <w:szCs w:val="24"/>
          <w:highlight w:val="none"/>
          <w:lang w:val="en-US" w:eastAsia="zh-CN"/>
        </w:rPr>
        <w:t>超过最高限价</w:t>
      </w:r>
      <w:r>
        <w:rPr>
          <w:rFonts w:hint="eastAsia" w:ascii="宋体" w:cs="Calibri"/>
          <w:color w:val="auto"/>
          <w:sz w:val="24"/>
          <w:szCs w:val="24"/>
          <w:highlight w:val="none"/>
        </w:rPr>
        <w:t>的供应商不足</w:t>
      </w:r>
      <w:r>
        <w:rPr>
          <w:rFonts w:hint="eastAsia" w:ascii="宋体" w:cs="Calibri"/>
          <w:color w:val="auto"/>
          <w:sz w:val="24"/>
          <w:szCs w:val="24"/>
          <w:highlight w:val="none"/>
          <w:lang w:val="en-US" w:eastAsia="zh-CN"/>
        </w:rPr>
        <w:t>3</w:t>
      </w:r>
      <w:r>
        <w:rPr>
          <w:rFonts w:hint="eastAsia" w:ascii="宋体" w:cs="Calibri"/>
          <w:color w:val="auto"/>
          <w:sz w:val="24"/>
          <w:szCs w:val="24"/>
          <w:highlight w:val="none"/>
        </w:rPr>
        <w:t>家的；</w:t>
      </w:r>
    </w:p>
    <w:p w14:paraId="36A3D35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2</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出现影响采购公正的违法违规行为的；</w:t>
      </w:r>
    </w:p>
    <w:p w14:paraId="2A618F9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3</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响应供应商报价均超出采购</w:t>
      </w:r>
      <w:r>
        <w:rPr>
          <w:rFonts w:hint="eastAsia" w:ascii="宋体" w:cs="宋体"/>
          <w:color w:val="auto"/>
          <w:kern w:val="2"/>
          <w:sz w:val="24"/>
          <w:szCs w:val="24"/>
          <w:highlight w:val="none"/>
          <w:vertAlign w:val="baseline"/>
          <w:lang w:val="en-US" w:eastAsia="zh-CN"/>
        </w:rPr>
        <w:t>最高限价</w:t>
      </w:r>
      <w:r>
        <w:rPr>
          <w:rFonts w:hint="eastAsia" w:ascii="宋体" w:eastAsia="宋体" w:cs="宋体"/>
          <w:color w:val="auto"/>
          <w:kern w:val="2"/>
          <w:sz w:val="24"/>
          <w:szCs w:val="24"/>
          <w:highlight w:val="none"/>
          <w:vertAlign w:val="baseline"/>
          <w:lang w:val="en-US" w:eastAsia="zh-CN"/>
        </w:rPr>
        <w:t>的；</w:t>
      </w:r>
    </w:p>
    <w:p w14:paraId="3DCB96B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4</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因重大变故，采购任务被取消的；</w:t>
      </w:r>
    </w:p>
    <w:p w14:paraId="21121B76">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5</w:t>
      </w:r>
      <w:r>
        <w:rPr>
          <w:rFonts w:hint="eastAsia" w:ascii="宋体" w:cs="宋体"/>
          <w:color w:val="auto"/>
          <w:kern w:val="2"/>
          <w:sz w:val="24"/>
          <w:szCs w:val="24"/>
          <w:highlight w:val="none"/>
          <w:vertAlign w:val="baseline"/>
          <w:lang w:val="en-US" w:eastAsia="zh-CN"/>
        </w:rPr>
        <w:t>、评委会</w:t>
      </w:r>
      <w:r>
        <w:rPr>
          <w:rFonts w:hint="eastAsia" w:ascii="宋体" w:eastAsia="宋体" w:cs="宋体"/>
          <w:color w:val="auto"/>
          <w:kern w:val="2"/>
          <w:sz w:val="24"/>
          <w:szCs w:val="24"/>
          <w:highlight w:val="none"/>
          <w:vertAlign w:val="baseline"/>
          <w:lang w:val="en-US" w:eastAsia="zh-CN"/>
        </w:rPr>
        <w:t>依据法律法规可以认定为废标的其他情况。</w:t>
      </w:r>
    </w:p>
    <w:p w14:paraId="7957D09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b/>
          <w:bCs w:val="0"/>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九</w:t>
      </w:r>
      <w:r>
        <w:rPr>
          <w:rFonts w:hint="eastAsia" w:ascii="宋体" w:eastAsia="宋体" w:cs="宋体"/>
          <w:b/>
          <w:bCs w:val="0"/>
          <w:color w:val="auto"/>
          <w:kern w:val="2"/>
          <w:sz w:val="24"/>
          <w:szCs w:val="24"/>
          <w:highlight w:val="none"/>
          <w:vertAlign w:val="baseline"/>
          <w:lang w:val="en-US" w:eastAsia="zh-CN"/>
        </w:rPr>
        <w:t>、成交通知</w:t>
      </w:r>
    </w:p>
    <w:p w14:paraId="5804F7F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kern w:val="0"/>
          <w:sz w:val="24"/>
          <w:szCs w:val="24"/>
          <w:highlight w:val="none"/>
          <w:vertAlign w:val="baseline"/>
          <w:lang w:val="en-US"/>
        </w:rPr>
      </w:pPr>
      <w:r>
        <w:rPr>
          <w:rFonts w:hint="eastAsia" w:ascii="宋体" w:eastAsia="宋体" w:cs="宋体"/>
          <w:color w:val="auto"/>
          <w:kern w:val="0"/>
          <w:sz w:val="24"/>
          <w:szCs w:val="24"/>
          <w:highlight w:val="none"/>
          <w:vertAlign w:val="baseline"/>
          <w:lang w:val="en-US" w:eastAsia="zh-CN"/>
        </w:rPr>
        <w:t>1</w:t>
      </w:r>
      <w:r>
        <w:rPr>
          <w:rFonts w:hint="eastAsia" w:ascii="宋体" w:cs="宋体"/>
          <w:color w:val="auto"/>
          <w:kern w:val="0"/>
          <w:sz w:val="24"/>
          <w:szCs w:val="24"/>
          <w:highlight w:val="none"/>
          <w:vertAlign w:val="baseline"/>
          <w:lang w:val="en-US" w:eastAsia="zh-CN"/>
        </w:rPr>
        <w:t>、</w:t>
      </w:r>
      <w:r>
        <w:rPr>
          <w:rFonts w:hint="eastAsia" w:ascii="宋体" w:eastAsia="宋体" w:cs="宋体"/>
          <w:color w:val="auto"/>
          <w:kern w:val="0"/>
          <w:sz w:val="24"/>
          <w:szCs w:val="24"/>
          <w:highlight w:val="none"/>
          <w:vertAlign w:val="baseline"/>
          <w:lang w:val="en-US" w:eastAsia="zh-CN"/>
        </w:rPr>
        <w:t>采购评审活动结束后，成交结果将在“</w:t>
      </w:r>
      <w:r>
        <w:rPr>
          <w:rFonts w:hint="eastAsia" w:ascii="宋体" w:cs="宋体"/>
          <w:color w:val="auto"/>
          <w:kern w:val="0"/>
          <w:sz w:val="24"/>
          <w:szCs w:val="24"/>
          <w:highlight w:val="none"/>
          <w:vertAlign w:val="baseline"/>
          <w:lang w:val="en-US" w:eastAsia="zh-CN"/>
        </w:rPr>
        <w:t>南通市住房和城乡建设局</w:t>
      </w:r>
      <w:r>
        <w:rPr>
          <w:rFonts w:hint="eastAsia" w:ascii="宋体" w:eastAsia="宋体" w:cs="宋体"/>
          <w:color w:val="auto"/>
          <w:kern w:val="0"/>
          <w:sz w:val="24"/>
          <w:szCs w:val="24"/>
          <w:highlight w:val="none"/>
          <w:vertAlign w:val="baseline"/>
          <w:lang w:val="en-US" w:eastAsia="zh-CN"/>
        </w:rPr>
        <w:t>官网”公告。</w:t>
      </w:r>
    </w:p>
    <w:p w14:paraId="0BEEA0E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kern w:val="0"/>
          <w:sz w:val="24"/>
          <w:szCs w:val="24"/>
          <w:highlight w:val="none"/>
          <w:vertAlign w:val="baseline"/>
          <w:lang w:val="en-US"/>
        </w:rPr>
      </w:pPr>
      <w:r>
        <w:rPr>
          <w:rFonts w:hint="eastAsia" w:ascii="宋体" w:eastAsia="宋体" w:cs="宋体"/>
          <w:color w:val="auto"/>
          <w:kern w:val="0"/>
          <w:sz w:val="24"/>
          <w:szCs w:val="24"/>
          <w:highlight w:val="none"/>
          <w:vertAlign w:val="baseline"/>
          <w:lang w:val="en-US" w:eastAsia="zh-CN"/>
        </w:rPr>
        <w:t>2</w:t>
      </w:r>
      <w:r>
        <w:rPr>
          <w:rFonts w:hint="eastAsia" w:ascii="宋体" w:cs="宋体"/>
          <w:color w:val="auto"/>
          <w:kern w:val="0"/>
          <w:sz w:val="24"/>
          <w:szCs w:val="24"/>
          <w:highlight w:val="none"/>
          <w:vertAlign w:val="baseline"/>
          <w:lang w:val="en-US" w:eastAsia="zh-CN"/>
        </w:rPr>
        <w:t>、</w:t>
      </w:r>
      <w:r>
        <w:rPr>
          <w:rFonts w:hint="eastAsia" w:ascii="宋体" w:eastAsia="宋体" w:cs="宋体"/>
          <w:color w:val="auto"/>
          <w:kern w:val="0"/>
          <w:sz w:val="24"/>
          <w:szCs w:val="24"/>
          <w:highlight w:val="none"/>
          <w:vertAlign w:val="baseline"/>
          <w:lang w:val="en-US" w:eastAsia="zh-CN"/>
        </w:rPr>
        <w:t>成交结果公告的有效期限为1个工作日，期限结束后向成交人发出《成交通知书》。</w:t>
      </w:r>
    </w:p>
    <w:p w14:paraId="15809E38">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left"/>
        <w:rPr>
          <w:rFonts w:hint="eastAsia" w:ascii="宋体" w:eastAsia="宋体" w:cs="宋体"/>
          <w:b/>
          <w:bCs w:val="0"/>
          <w:color w:val="auto"/>
          <w:sz w:val="24"/>
          <w:szCs w:val="24"/>
          <w:highlight w:val="none"/>
          <w:lang w:val="en-US"/>
        </w:rPr>
      </w:pPr>
      <w:r>
        <w:rPr>
          <w:rFonts w:hint="eastAsia" w:ascii="宋体" w:eastAsia="宋体" w:cs="宋体"/>
          <w:color w:val="auto"/>
          <w:kern w:val="0"/>
          <w:sz w:val="24"/>
          <w:szCs w:val="24"/>
          <w:highlight w:val="none"/>
          <w:lang w:val="en-US" w:eastAsia="zh-CN"/>
        </w:rPr>
        <w:t>3</w:t>
      </w:r>
      <w:r>
        <w:rPr>
          <w:rFonts w:hint="eastAsia" w:ascii="宋体" w:cs="宋体"/>
          <w:color w:val="auto"/>
          <w:kern w:val="0"/>
          <w:sz w:val="24"/>
          <w:szCs w:val="24"/>
          <w:highlight w:val="none"/>
          <w:lang w:val="en-US" w:eastAsia="zh-CN"/>
        </w:rPr>
        <w:t>、</w:t>
      </w:r>
      <w:r>
        <w:rPr>
          <w:rFonts w:hint="eastAsia" w:ascii="宋体" w:eastAsia="宋体" w:cs="宋体"/>
          <w:color w:val="auto"/>
          <w:kern w:val="0"/>
          <w:sz w:val="24"/>
          <w:szCs w:val="24"/>
          <w:highlight w:val="none"/>
          <w:lang w:val="en-US" w:eastAsia="zh-CN"/>
        </w:rPr>
        <w:t>《成交通知书》一经发出，即具有法律效力。采购人、成交人依法承担法律责任。</w:t>
      </w:r>
    </w:p>
    <w:p w14:paraId="62E97E7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eastAsia="宋体"/>
          <w:bCs/>
          <w:color w:val="auto"/>
          <w:sz w:val="36"/>
          <w:szCs w:val="36"/>
          <w:highlight w:val="none"/>
        </w:rPr>
      </w:pPr>
    </w:p>
    <w:p w14:paraId="16ED492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eastAsia="宋体"/>
          <w:bCs/>
          <w:color w:val="auto"/>
          <w:sz w:val="36"/>
          <w:szCs w:val="36"/>
          <w:highlight w:val="none"/>
        </w:rPr>
      </w:pPr>
    </w:p>
    <w:p w14:paraId="0DCA3CEC">
      <w:pPr>
        <w:pStyle w:val="24"/>
        <w:keepNext w:val="0"/>
        <w:keepLines w:val="0"/>
        <w:pageBreakBefore w:val="0"/>
        <w:widowControl w:val="0"/>
        <w:kinsoku/>
        <w:wordWrap/>
        <w:overflowPunct/>
        <w:topLinePunct w:val="0"/>
        <w:bidi w:val="0"/>
        <w:spacing w:line="360" w:lineRule="auto"/>
        <w:ind w:left="0" w:leftChars="0" w:firstLine="0" w:firstLineChars="0"/>
        <w:outlineLvl w:val="9"/>
        <w:rPr>
          <w:rFonts w:hint="eastAsia" w:ascii="宋体" w:eastAsia="宋体"/>
          <w:bCs/>
          <w:color w:val="auto"/>
          <w:sz w:val="36"/>
          <w:szCs w:val="36"/>
          <w:highlight w:val="none"/>
        </w:rPr>
      </w:pPr>
    </w:p>
    <w:p w14:paraId="3C009DA4">
      <w:pPr>
        <w:rPr>
          <w:rFonts w:hint="eastAsia" w:ascii="宋体" w:eastAsia="宋体"/>
          <w:bCs/>
          <w:color w:val="auto"/>
          <w:sz w:val="36"/>
          <w:szCs w:val="36"/>
          <w:highlight w:val="none"/>
        </w:rPr>
      </w:pPr>
      <w:r>
        <w:rPr>
          <w:rFonts w:hint="eastAsia" w:ascii="宋体" w:eastAsia="宋体"/>
          <w:bCs/>
          <w:color w:val="auto"/>
          <w:sz w:val="36"/>
          <w:szCs w:val="36"/>
          <w:highlight w:val="none"/>
        </w:rPr>
        <w:br w:type="page"/>
      </w:r>
    </w:p>
    <w:p w14:paraId="479EA718">
      <w:pPr>
        <w:keepNext w:val="0"/>
        <w:keepLines w:val="0"/>
        <w:pageBreakBefore w:val="0"/>
        <w:widowControl w:val="0"/>
        <w:kinsoku/>
        <w:wordWrap/>
        <w:overflowPunct/>
        <w:topLinePunct w:val="0"/>
        <w:bidi w:val="0"/>
        <w:adjustRightInd w:val="0"/>
        <w:snapToGrid w:val="0"/>
        <w:spacing w:line="360" w:lineRule="auto"/>
        <w:jc w:val="center"/>
        <w:outlineLvl w:val="0"/>
        <w:rPr>
          <w:rFonts w:ascii="宋体" w:eastAsia="宋体"/>
          <w:bCs/>
          <w:color w:val="auto"/>
          <w:sz w:val="36"/>
          <w:szCs w:val="36"/>
          <w:highlight w:val="none"/>
        </w:rPr>
      </w:pPr>
      <w:r>
        <w:rPr>
          <w:rFonts w:hint="eastAsia" w:ascii="宋体" w:eastAsia="宋体"/>
          <w:bCs/>
          <w:color w:val="auto"/>
          <w:sz w:val="36"/>
          <w:szCs w:val="36"/>
          <w:highlight w:val="none"/>
        </w:rPr>
        <w:t>第五部分 响应文件组成</w:t>
      </w:r>
    </w:p>
    <w:p w14:paraId="277C33FA">
      <w:pPr>
        <w:keepNext w:val="0"/>
        <w:keepLines w:val="0"/>
        <w:pageBreakBefore w:val="0"/>
        <w:widowControl w:val="0"/>
        <w:tabs>
          <w:tab w:val="left" w:pos="2020"/>
          <w:tab w:val="center" w:pos="4535"/>
        </w:tabs>
        <w:kinsoku/>
        <w:wordWrap/>
        <w:overflowPunct/>
        <w:topLinePunct w:val="0"/>
        <w:bidi w:val="0"/>
        <w:spacing w:line="360" w:lineRule="auto"/>
        <w:ind w:firstLine="240" w:firstLineChars="100"/>
        <w:rPr>
          <w:rFonts w:ascii="Calibri" w:hAnsi="Calibri"/>
          <w:color w:val="auto"/>
          <w:sz w:val="24"/>
          <w:highlight w:val="none"/>
        </w:rPr>
      </w:pPr>
    </w:p>
    <w:p w14:paraId="7F468316">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center"/>
        <w:rPr>
          <w:rFonts w:ascii="Calibri" w:hAnsi="Calibri"/>
          <w:color w:val="auto"/>
          <w:sz w:val="24"/>
          <w:highlight w:val="none"/>
        </w:rPr>
      </w:pPr>
    </w:p>
    <w:p w14:paraId="00687A11">
      <w:pPr>
        <w:adjustRightInd w:val="0"/>
        <w:snapToGrid w:val="0"/>
        <w:spacing w:line="420" w:lineRule="exact"/>
        <w:ind w:firstLine="487" w:firstLineChars="202"/>
        <w:jc w:val="left"/>
        <w:outlineLvl w:val="1"/>
        <w:rPr>
          <w:rFonts w:ascii="宋体"/>
          <w:b/>
          <w:bCs/>
          <w:color w:val="auto"/>
          <w:sz w:val="24"/>
          <w:szCs w:val="24"/>
          <w:highlight w:val="none"/>
        </w:rPr>
      </w:pPr>
      <w:r>
        <w:rPr>
          <w:rFonts w:hint="eastAsia" w:ascii="宋体"/>
          <w:b/>
          <w:bCs/>
          <w:color w:val="auto"/>
          <w:sz w:val="24"/>
          <w:szCs w:val="24"/>
          <w:highlight w:val="none"/>
        </w:rPr>
        <w:t>一、响应文件目录</w:t>
      </w:r>
    </w:p>
    <w:p w14:paraId="2CD291A5">
      <w:pPr>
        <w:snapToGrid w:val="0"/>
        <w:spacing w:line="420" w:lineRule="exact"/>
        <w:ind w:firstLine="480" w:firstLineChars="200"/>
        <w:rPr>
          <w:rFonts w:ascii="宋体"/>
          <w:color w:val="auto"/>
          <w:sz w:val="24"/>
          <w:szCs w:val="24"/>
          <w:highlight w:val="none"/>
        </w:rPr>
      </w:pPr>
      <w:r>
        <w:rPr>
          <w:rFonts w:ascii="宋体"/>
          <w:color w:val="auto"/>
          <w:sz w:val="24"/>
          <w:szCs w:val="24"/>
          <w:highlight w:val="none"/>
        </w:rPr>
        <w:t>1</w:t>
      </w:r>
      <w:r>
        <w:rPr>
          <w:rFonts w:hint="eastAsia" w:ascii="宋体"/>
          <w:color w:val="auto"/>
          <w:sz w:val="24"/>
          <w:szCs w:val="24"/>
          <w:highlight w:val="none"/>
        </w:rPr>
        <w:t>.</w:t>
      </w:r>
      <w:r>
        <w:rPr>
          <w:rFonts w:ascii="宋体"/>
          <w:color w:val="auto"/>
          <w:sz w:val="24"/>
          <w:szCs w:val="24"/>
          <w:highlight w:val="none"/>
        </w:rPr>
        <w:t>资格</w:t>
      </w:r>
      <w:r>
        <w:rPr>
          <w:rFonts w:hint="eastAsia" w:ascii="宋体"/>
          <w:color w:val="auto"/>
          <w:sz w:val="24"/>
          <w:szCs w:val="24"/>
          <w:highlight w:val="none"/>
        </w:rPr>
        <w:t>审查</w:t>
      </w:r>
      <w:r>
        <w:rPr>
          <w:rFonts w:ascii="宋体"/>
          <w:color w:val="auto"/>
          <w:sz w:val="24"/>
          <w:szCs w:val="24"/>
          <w:highlight w:val="none"/>
        </w:rPr>
        <w:t>文件</w:t>
      </w:r>
      <w:r>
        <w:rPr>
          <w:rFonts w:hint="eastAsia" w:ascii="宋体"/>
          <w:color w:val="auto"/>
          <w:sz w:val="24"/>
          <w:szCs w:val="24"/>
          <w:highlight w:val="none"/>
        </w:rPr>
        <w:t xml:space="preserve"> </w:t>
      </w:r>
    </w:p>
    <w:p w14:paraId="6D93292A">
      <w:pPr>
        <w:snapToGrid w:val="0"/>
        <w:spacing w:line="420" w:lineRule="exact"/>
        <w:ind w:firstLine="480" w:firstLineChars="200"/>
        <w:rPr>
          <w:rFonts w:ascii="宋体"/>
          <w:color w:val="auto"/>
          <w:sz w:val="24"/>
          <w:szCs w:val="24"/>
          <w:highlight w:val="none"/>
        </w:rPr>
      </w:pPr>
      <w:r>
        <w:rPr>
          <w:rFonts w:hint="eastAsia" w:ascii="宋体"/>
          <w:color w:val="auto"/>
          <w:sz w:val="24"/>
          <w:szCs w:val="24"/>
          <w:highlight w:val="none"/>
        </w:rPr>
        <w:t>2.</w:t>
      </w:r>
      <w:r>
        <w:rPr>
          <w:rFonts w:hint="eastAsia" w:ascii="宋体"/>
          <w:color w:val="auto"/>
          <w:sz w:val="24"/>
          <w:szCs w:val="24"/>
          <w:highlight w:val="none"/>
          <w:lang w:val="en-US" w:eastAsia="zh-CN"/>
        </w:rPr>
        <w:t>价格</w:t>
      </w:r>
      <w:r>
        <w:rPr>
          <w:rFonts w:ascii="宋体"/>
          <w:color w:val="auto"/>
          <w:sz w:val="24"/>
          <w:szCs w:val="24"/>
          <w:highlight w:val="none"/>
        </w:rPr>
        <w:t>响应文件</w:t>
      </w:r>
      <w:r>
        <w:rPr>
          <w:rFonts w:hint="eastAsia" w:ascii="宋体"/>
          <w:color w:val="auto"/>
          <w:sz w:val="24"/>
          <w:szCs w:val="24"/>
          <w:highlight w:val="none"/>
        </w:rPr>
        <w:t xml:space="preserve"> </w:t>
      </w:r>
    </w:p>
    <w:p w14:paraId="2833C312">
      <w:pPr>
        <w:adjustRightInd w:val="0"/>
        <w:snapToGrid w:val="0"/>
        <w:spacing w:line="420" w:lineRule="exact"/>
        <w:ind w:firstLine="487" w:firstLineChars="202"/>
        <w:jc w:val="left"/>
        <w:outlineLvl w:val="1"/>
        <w:rPr>
          <w:rFonts w:ascii="宋体"/>
          <w:b/>
          <w:bCs/>
          <w:color w:val="auto"/>
          <w:sz w:val="24"/>
          <w:szCs w:val="24"/>
          <w:highlight w:val="none"/>
        </w:rPr>
      </w:pPr>
      <w:r>
        <w:rPr>
          <w:rFonts w:hint="eastAsia" w:ascii="宋体"/>
          <w:b/>
          <w:bCs/>
          <w:color w:val="auto"/>
          <w:sz w:val="24"/>
          <w:szCs w:val="24"/>
          <w:highlight w:val="none"/>
        </w:rPr>
        <w:t>二、响应文件封面范例</w:t>
      </w:r>
    </w:p>
    <w:p w14:paraId="07591495">
      <w:pPr>
        <w:spacing w:line="360" w:lineRule="auto"/>
        <w:jc w:val="center"/>
        <w:rPr>
          <w:rFonts w:ascii="宋体" w:cs="宋体"/>
          <w:b/>
          <w:color w:val="auto"/>
          <w:sz w:val="24"/>
          <w:szCs w:val="24"/>
          <w:highlight w:val="none"/>
          <w:u w:val="single"/>
        </w:rPr>
      </w:pPr>
      <w:r>
        <w:rPr>
          <w:rFonts w:hint="eastAsia" w:ascii="宋体" w:cs="宋体"/>
          <w:b/>
          <w:color w:val="auto"/>
          <w:sz w:val="24"/>
          <w:szCs w:val="24"/>
          <w:highlight w:val="none"/>
          <w:u w:val="single"/>
        </w:rPr>
        <w:t>（项目名称）</w:t>
      </w:r>
    </w:p>
    <w:p w14:paraId="7E3285B6">
      <w:pPr>
        <w:spacing w:line="360" w:lineRule="auto"/>
        <w:ind w:firstLine="2400" w:firstLineChars="1000"/>
        <w:rPr>
          <w:rFonts w:ascii="宋体" w:cs="宋体"/>
          <w:color w:val="auto"/>
          <w:sz w:val="24"/>
          <w:szCs w:val="24"/>
          <w:highlight w:val="none"/>
        </w:rPr>
      </w:pPr>
    </w:p>
    <w:p w14:paraId="6F9B8711">
      <w:pPr>
        <w:spacing w:line="360" w:lineRule="auto"/>
        <w:rPr>
          <w:rFonts w:ascii="宋体" w:cs="宋体"/>
          <w:color w:val="auto"/>
          <w:sz w:val="24"/>
          <w:szCs w:val="24"/>
          <w:highlight w:val="none"/>
        </w:rPr>
      </w:pPr>
    </w:p>
    <w:p w14:paraId="6D7BA446">
      <w:pPr>
        <w:spacing w:line="360" w:lineRule="auto"/>
        <w:rPr>
          <w:rFonts w:ascii="宋体" w:cs="宋体"/>
          <w:color w:val="auto"/>
          <w:sz w:val="24"/>
          <w:szCs w:val="24"/>
          <w:highlight w:val="none"/>
        </w:rPr>
      </w:pPr>
    </w:p>
    <w:p w14:paraId="16C34188">
      <w:pPr>
        <w:spacing w:line="360" w:lineRule="auto"/>
        <w:rPr>
          <w:rFonts w:ascii="宋体" w:cs="宋体"/>
          <w:color w:val="auto"/>
          <w:sz w:val="24"/>
          <w:szCs w:val="24"/>
          <w:highlight w:val="none"/>
        </w:rPr>
      </w:pPr>
    </w:p>
    <w:p w14:paraId="2616FEA8">
      <w:pPr>
        <w:spacing w:line="360" w:lineRule="auto"/>
        <w:rPr>
          <w:rFonts w:ascii="宋体" w:cs="宋体"/>
          <w:color w:val="auto"/>
          <w:sz w:val="36"/>
          <w:szCs w:val="36"/>
          <w:highlight w:val="none"/>
        </w:rPr>
      </w:pPr>
    </w:p>
    <w:p w14:paraId="018F6FA4">
      <w:pPr>
        <w:spacing w:line="420" w:lineRule="exact"/>
        <w:jc w:val="center"/>
        <w:rPr>
          <w:rFonts w:ascii="宋体"/>
          <w:b/>
          <w:color w:val="auto"/>
          <w:sz w:val="36"/>
          <w:szCs w:val="36"/>
          <w:highlight w:val="none"/>
        </w:rPr>
      </w:pPr>
      <w:r>
        <w:rPr>
          <w:rFonts w:hint="eastAsia" w:ascii="宋体"/>
          <w:b/>
          <w:color w:val="auto"/>
          <w:sz w:val="36"/>
          <w:szCs w:val="36"/>
          <w:highlight w:val="none"/>
        </w:rPr>
        <w:t>响应文件</w:t>
      </w:r>
    </w:p>
    <w:p w14:paraId="5B7FA360">
      <w:pPr>
        <w:spacing w:line="420" w:lineRule="exact"/>
        <w:jc w:val="left"/>
        <w:rPr>
          <w:rFonts w:ascii="宋体"/>
          <w:color w:val="auto"/>
          <w:sz w:val="24"/>
          <w:szCs w:val="24"/>
          <w:highlight w:val="none"/>
        </w:rPr>
      </w:pPr>
    </w:p>
    <w:p w14:paraId="73FFAFB5">
      <w:pPr>
        <w:spacing w:line="420" w:lineRule="exact"/>
        <w:ind w:firstLine="3120" w:firstLineChars="1300"/>
        <w:rPr>
          <w:rFonts w:ascii="宋体"/>
          <w:color w:val="auto"/>
          <w:sz w:val="24"/>
          <w:szCs w:val="24"/>
          <w:highlight w:val="none"/>
        </w:rPr>
      </w:pPr>
      <w:r>
        <w:rPr>
          <w:rFonts w:hint="eastAsia" w:ascii="宋体"/>
          <w:color w:val="auto"/>
          <w:sz w:val="24"/>
          <w:szCs w:val="24"/>
          <w:highlight w:val="none"/>
        </w:rPr>
        <w:t>对应填写：资格审查文件</w:t>
      </w:r>
    </w:p>
    <w:p w14:paraId="0434D0D7">
      <w:pPr>
        <w:spacing w:line="420" w:lineRule="exact"/>
        <w:ind w:firstLine="3120" w:firstLineChars="1300"/>
        <w:jc w:val="left"/>
        <w:rPr>
          <w:rFonts w:ascii="宋体" w:eastAsia="宋体"/>
          <w:color w:val="auto"/>
          <w:sz w:val="24"/>
          <w:szCs w:val="24"/>
          <w:highlight w:val="none"/>
          <w:lang w:val="en-US" w:eastAsia="zh-CN"/>
        </w:rPr>
      </w:pPr>
      <w:r>
        <w:rPr>
          <w:rFonts w:hint="eastAsia" w:ascii="宋体"/>
          <w:color w:val="auto"/>
          <w:sz w:val="24"/>
          <w:szCs w:val="24"/>
          <w:highlight w:val="none"/>
        </w:rPr>
        <w:t>对应填写：价格</w:t>
      </w:r>
      <w:r>
        <w:rPr>
          <w:rFonts w:hint="eastAsia" w:ascii="宋体"/>
          <w:color w:val="auto"/>
          <w:sz w:val="24"/>
          <w:szCs w:val="24"/>
          <w:highlight w:val="none"/>
          <w:lang w:val="en-US" w:eastAsia="zh-CN"/>
        </w:rPr>
        <w:t>响应文件</w:t>
      </w:r>
    </w:p>
    <w:p w14:paraId="7222D2C2">
      <w:pPr>
        <w:spacing w:line="420" w:lineRule="exact"/>
        <w:jc w:val="center"/>
        <w:rPr>
          <w:rFonts w:ascii="宋体"/>
          <w:color w:val="auto"/>
          <w:sz w:val="24"/>
          <w:szCs w:val="24"/>
          <w:highlight w:val="none"/>
        </w:rPr>
      </w:pPr>
    </w:p>
    <w:p w14:paraId="5EDA179D">
      <w:pPr>
        <w:snapToGrid w:val="0"/>
        <w:spacing w:line="420" w:lineRule="exact"/>
        <w:jc w:val="center"/>
        <w:rPr>
          <w:rFonts w:ascii="宋体" w:cs="仿宋_GB2312"/>
          <w:color w:val="auto"/>
          <w:sz w:val="24"/>
          <w:szCs w:val="24"/>
          <w:highlight w:val="none"/>
        </w:rPr>
      </w:pPr>
      <w:r>
        <w:rPr>
          <w:rFonts w:hint="eastAsia" w:ascii="宋体" w:cs="仿宋_GB2312"/>
          <w:color w:val="auto"/>
          <w:sz w:val="24"/>
          <w:szCs w:val="24"/>
          <w:highlight w:val="none"/>
        </w:rPr>
        <w:t>项目编号：</w:t>
      </w:r>
    </w:p>
    <w:p w14:paraId="3A70B99E">
      <w:pPr>
        <w:jc w:val="center"/>
        <w:rPr>
          <w:rFonts w:ascii="宋体" w:cs="宋体"/>
          <w:b/>
          <w:color w:val="auto"/>
          <w:sz w:val="24"/>
          <w:szCs w:val="24"/>
          <w:highlight w:val="none"/>
        </w:rPr>
      </w:pPr>
    </w:p>
    <w:p w14:paraId="15367C76">
      <w:pPr>
        <w:jc w:val="center"/>
        <w:rPr>
          <w:rFonts w:ascii="宋体" w:cs="宋体"/>
          <w:b/>
          <w:color w:val="auto"/>
          <w:sz w:val="24"/>
          <w:szCs w:val="24"/>
          <w:highlight w:val="none"/>
        </w:rPr>
      </w:pPr>
    </w:p>
    <w:p w14:paraId="70B67EB4">
      <w:pPr>
        <w:snapToGrid w:val="0"/>
        <w:spacing w:line="520" w:lineRule="exact"/>
        <w:jc w:val="center"/>
        <w:rPr>
          <w:rFonts w:ascii="宋体" w:cs="宋体"/>
          <w:b/>
          <w:color w:val="auto"/>
          <w:sz w:val="24"/>
          <w:szCs w:val="24"/>
          <w:highlight w:val="none"/>
        </w:rPr>
      </w:pPr>
      <w:r>
        <w:rPr>
          <w:rFonts w:hint="eastAsia" w:ascii="宋体" w:cs="宋体"/>
          <w:b/>
          <w:color w:val="auto"/>
          <w:sz w:val="24"/>
          <w:szCs w:val="24"/>
          <w:highlight w:val="none"/>
        </w:rPr>
        <w:t xml:space="preserve"> </w:t>
      </w:r>
    </w:p>
    <w:p w14:paraId="28B68A72">
      <w:pPr>
        <w:spacing w:line="360" w:lineRule="auto"/>
        <w:rPr>
          <w:rFonts w:ascii="宋体" w:cs="宋体"/>
          <w:color w:val="auto"/>
          <w:sz w:val="24"/>
          <w:szCs w:val="24"/>
          <w:highlight w:val="none"/>
        </w:rPr>
      </w:pPr>
    </w:p>
    <w:p w14:paraId="3FD55381">
      <w:pPr>
        <w:spacing w:line="360" w:lineRule="auto"/>
        <w:rPr>
          <w:rFonts w:ascii="宋体" w:cs="宋体"/>
          <w:color w:val="auto"/>
          <w:sz w:val="24"/>
          <w:szCs w:val="24"/>
          <w:highlight w:val="none"/>
        </w:rPr>
      </w:pPr>
    </w:p>
    <w:p w14:paraId="6509CECE">
      <w:pPr>
        <w:spacing w:line="360" w:lineRule="auto"/>
        <w:rPr>
          <w:rFonts w:ascii="宋体" w:cs="宋体"/>
          <w:color w:val="auto"/>
          <w:sz w:val="24"/>
          <w:szCs w:val="24"/>
          <w:highlight w:val="none"/>
        </w:rPr>
      </w:pPr>
    </w:p>
    <w:p w14:paraId="4CF5DC6B">
      <w:pPr>
        <w:spacing w:line="360" w:lineRule="auto"/>
        <w:rPr>
          <w:rFonts w:ascii="宋体" w:cs="宋体"/>
          <w:color w:val="auto"/>
          <w:sz w:val="24"/>
          <w:szCs w:val="24"/>
          <w:highlight w:val="none"/>
        </w:rPr>
      </w:pPr>
    </w:p>
    <w:p w14:paraId="34A469C0">
      <w:pPr>
        <w:spacing w:line="360" w:lineRule="auto"/>
        <w:rPr>
          <w:rFonts w:ascii="宋体" w:cs="宋体"/>
          <w:color w:val="auto"/>
          <w:sz w:val="24"/>
          <w:szCs w:val="24"/>
          <w:highlight w:val="none"/>
        </w:rPr>
      </w:pPr>
    </w:p>
    <w:p w14:paraId="04708BB5">
      <w:pPr>
        <w:adjustRightInd w:val="0"/>
        <w:snapToGrid w:val="0"/>
        <w:spacing w:line="420" w:lineRule="exact"/>
        <w:jc w:val="center"/>
        <w:rPr>
          <w:rFonts w:ascii="宋体"/>
          <w:color w:val="auto"/>
          <w:sz w:val="24"/>
          <w:szCs w:val="24"/>
          <w:highlight w:val="none"/>
        </w:rPr>
      </w:pPr>
      <w:r>
        <w:rPr>
          <w:rFonts w:hint="eastAsia" w:ascii="宋体"/>
          <w:color w:val="auto"/>
          <w:sz w:val="24"/>
          <w:szCs w:val="24"/>
          <w:highlight w:val="none"/>
        </w:rPr>
        <w:t>供应商：供应商单位全称</w:t>
      </w:r>
    </w:p>
    <w:p w14:paraId="2CC12611">
      <w:pPr>
        <w:snapToGrid w:val="0"/>
        <w:spacing w:line="420" w:lineRule="exact"/>
        <w:jc w:val="center"/>
        <w:rPr>
          <w:rFonts w:ascii="宋体"/>
          <w:color w:val="auto"/>
          <w:sz w:val="24"/>
          <w:szCs w:val="24"/>
          <w:highlight w:val="none"/>
        </w:rPr>
      </w:pPr>
      <w:r>
        <w:rPr>
          <w:rFonts w:hint="eastAsia" w:ascii="宋体"/>
          <w:color w:val="auto"/>
          <w:sz w:val="24"/>
          <w:szCs w:val="24"/>
          <w:highlight w:val="none"/>
        </w:rPr>
        <w:t>年     月     日</w:t>
      </w:r>
    </w:p>
    <w:p w14:paraId="02B674D0">
      <w:pPr>
        <w:keepNext w:val="0"/>
        <w:keepLines w:val="0"/>
        <w:pageBreakBefore w:val="0"/>
        <w:widowControl/>
        <w:kinsoku/>
        <w:wordWrap/>
        <w:overflowPunct/>
        <w:topLinePunct w:val="0"/>
        <w:bidi w:val="0"/>
        <w:spacing w:line="360" w:lineRule="auto"/>
        <w:jc w:val="left"/>
        <w:rPr>
          <w:rFonts w:ascii="Calibri" w:hAnsi="Calibri"/>
          <w:b/>
          <w:color w:val="auto"/>
          <w:sz w:val="24"/>
          <w:highlight w:val="none"/>
        </w:rPr>
      </w:pPr>
      <w:r>
        <w:rPr>
          <w:rFonts w:ascii="Calibri" w:hAnsi="Calibri"/>
          <w:b/>
          <w:color w:val="auto"/>
          <w:sz w:val="24"/>
          <w:highlight w:val="none"/>
        </w:rPr>
        <w:br w:type="page"/>
      </w:r>
    </w:p>
    <w:p w14:paraId="4BF4E555">
      <w:pPr>
        <w:spacing w:line="360" w:lineRule="auto"/>
        <w:ind w:firstLine="482"/>
        <w:rPr>
          <w:rFonts w:ascii="宋体"/>
          <w:b/>
          <w:bCs/>
          <w:color w:val="auto"/>
          <w:sz w:val="24"/>
          <w:szCs w:val="24"/>
          <w:highlight w:val="none"/>
        </w:rPr>
      </w:pPr>
      <w:r>
        <w:rPr>
          <w:rFonts w:hint="eastAsia" w:ascii="宋体"/>
          <w:b/>
          <w:bCs/>
          <w:color w:val="auto"/>
          <w:sz w:val="24"/>
          <w:szCs w:val="24"/>
          <w:highlight w:val="none"/>
        </w:rPr>
        <w:t>三、响应文件</w:t>
      </w:r>
    </w:p>
    <w:p w14:paraId="7FF04D5D">
      <w:pPr>
        <w:adjustRightInd w:val="0"/>
        <w:snapToGrid w:val="0"/>
        <w:spacing w:line="420" w:lineRule="exact"/>
        <w:ind w:firstLine="487" w:firstLineChars="202"/>
        <w:outlineLvl w:val="2"/>
        <w:rPr>
          <w:rFonts w:ascii="宋体"/>
          <w:b/>
          <w:color w:val="auto"/>
          <w:sz w:val="24"/>
          <w:szCs w:val="24"/>
          <w:highlight w:val="none"/>
        </w:rPr>
      </w:pPr>
      <w:r>
        <w:rPr>
          <w:rFonts w:hint="eastAsia" w:ascii="宋体"/>
          <w:b/>
          <w:color w:val="auto"/>
          <w:sz w:val="24"/>
          <w:szCs w:val="24"/>
          <w:highlight w:val="none"/>
        </w:rPr>
        <w:t xml:space="preserve">A、资格审查文件 </w:t>
      </w:r>
    </w:p>
    <w:p w14:paraId="0F725D19">
      <w:pPr>
        <w:adjustRightInd w:val="0"/>
        <w:snapToGrid w:val="0"/>
        <w:spacing w:line="360" w:lineRule="exact"/>
        <w:ind w:firstLine="564" w:firstLineChars="235"/>
        <w:rPr>
          <w:rFonts w:ascii="宋体"/>
          <w:color w:val="auto"/>
          <w:sz w:val="24"/>
          <w:szCs w:val="24"/>
          <w:highlight w:val="none"/>
        </w:rPr>
      </w:pPr>
      <w:r>
        <w:rPr>
          <w:rFonts w:hint="eastAsia" w:ascii="宋体"/>
          <w:color w:val="auto"/>
          <w:sz w:val="24"/>
          <w:szCs w:val="24"/>
          <w:highlight w:val="none"/>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724489B2">
      <w:pPr>
        <w:snapToGrid w:val="0"/>
        <w:spacing w:line="360" w:lineRule="exact"/>
        <w:ind w:firstLine="487" w:firstLineChars="202"/>
        <w:jc w:val="left"/>
        <w:outlineLvl w:val="3"/>
        <w:rPr>
          <w:rFonts w:ascii="宋体"/>
          <w:b/>
          <w:color w:val="auto"/>
          <w:sz w:val="24"/>
          <w:szCs w:val="24"/>
          <w:highlight w:val="none"/>
        </w:rPr>
      </w:pPr>
      <w:r>
        <w:rPr>
          <w:rFonts w:hint="eastAsia" w:ascii="宋体"/>
          <w:b/>
          <w:color w:val="auto"/>
          <w:sz w:val="24"/>
          <w:szCs w:val="24"/>
          <w:highlight w:val="none"/>
        </w:rPr>
        <w:t>A1、目录</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1373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FA16A6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6606" w:type="dxa"/>
            <w:tcBorders>
              <w:top w:val="single" w:color="auto" w:sz="4" w:space="0"/>
              <w:left w:val="single" w:color="auto" w:sz="4" w:space="0"/>
              <w:bottom w:val="single" w:color="auto" w:sz="4" w:space="0"/>
              <w:right w:val="single" w:color="auto" w:sz="4" w:space="0"/>
            </w:tcBorders>
            <w:noWrap/>
            <w:vAlign w:val="center"/>
          </w:tcPr>
          <w:p w14:paraId="0D1F00A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2F2811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标准：唯一性判断条件是与否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在对应的括号内打勾</w:t>
            </w:r>
            <w:r>
              <w:rPr>
                <w:rFonts w:hint="eastAsia" w:ascii="宋体" w:hAnsi="宋体" w:eastAsia="宋体" w:cs="宋体"/>
                <w:color w:val="auto"/>
                <w:sz w:val="22"/>
                <w:szCs w:val="22"/>
                <w:highlight w:val="none"/>
                <w:lang w:eastAsia="zh-CN"/>
              </w:rPr>
              <w:t>）</w:t>
            </w:r>
          </w:p>
        </w:tc>
      </w:tr>
      <w:tr w14:paraId="109A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E1003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606" w:type="dxa"/>
            <w:tcBorders>
              <w:top w:val="single" w:color="auto" w:sz="4" w:space="0"/>
              <w:left w:val="single" w:color="auto" w:sz="4" w:space="0"/>
              <w:bottom w:val="single" w:color="auto" w:sz="4" w:space="0"/>
              <w:right w:val="single" w:color="auto" w:sz="4" w:space="0"/>
            </w:tcBorders>
            <w:noWrap/>
            <w:vAlign w:val="center"/>
          </w:tcPr>
          <w:p w14:paraId="76B7606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2"/>
                <w:sz w:val="22"/>
                <w:szCs w:val="22"/>
                <w:highlight w:val="none"/>
                <w:lang w:val="en-US" w:eastAsia="zh-CN"/>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3ACEE4A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31E5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BB76B2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6606" w:type="dxa"/>
            <w:tcBorders>
              <w:top w:val="single" w:color="auto" w:sz="4" w:space="0"/>
              <w:left w:val="single" w:color="auto" w:sz="4" w:space="0"/>
              <w:bottom w:val="single" w:color="auto" w:sz="4" w:space="0"/>
              <w:right w:val="single" w:color="auto" w:sz="4" w:space="0"/>
            </w:tcBorders>
            <w:noWrap/>
            <w:vAlign w:val="center"/>
          </w:tcPr>
          <w:p w14:paraId="3A4E823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2"/>
                <w:sz w:val="22"/>
                <w:szCs w:val="22"/>
                <w:highlight w:val="none"/>
                <w:lang w:val="en-US" w:eastAsia="zh-CN"/>
              </w:rPr>
              <w:t>法定代表人参加投标的，提供法定代表人身份证明及本人身份证复印件加盖公章；非法定代表人参加的，提供法定代表人授权委托书、被授权人身份证复印件</w:t>
            </w:r>
            <w:r>
              <w:rPr>
                <w:rFonts w:hint="eastAsia" w:ascii="宋体" w:hAnsi="宋体" w:eastAsia="宋体" w:cs="宋体"/>
                <w:color w:val="auto"/>
                <w:kern w:val="2"/>
                <w:sz w:val="22"/>
                <w:szCs w:val="18"/>
                <w:highlight w:val="none"/>
                <w:lang w:val="zh-CN" w:eastAsia="zh-CN"/>
              </w:rPr>
              <w:t>及被授权人在该单位202</w:t>
            </w:r>
            <w:r>
              <w:rPr>
                <w:rFonts w:hint="eastAsia" w:ascii="宋体" w:hAnsi="宋体" w:eastAsia="宋体" w:cs="宋体"/>
                <w:color w:val="auto"/>
                <w:kern w:val="2"/>
                <w:sz w:val="22"/>
                <w:szCs w:val="18"/>
                <w:highlight w:val="none"/>
                <w:lang w:val="en-US" w:eastAsia="zh-CN"/>
              </w:rPr>
              <w:t>5</w:t>
            </w:r>
            <w:r>
              <w:rPr>
                <w:rFonts w:hint="eastAsia" w:ascii="宋体" w:hAnsi="宋体" w:eastAsia="宋体" w:cs="宋体"/>
                <w:color w:val="auto"/>
                <w:kern w:val="2"/>
                <w:sz w:val="22"/>
                <w:szCs w:val="18"/>
                <w:highlight w:val="none"/>
                <w:lang w:val="zh-CN" w:eastAsia="zh-CN"/>
              </w:rPr>
              <w:t>年1月-2025年</w:t>
            </w:r>
            <w:r>
              <w:rPr>
                <w:rFonts w:hint="eastAsia" w:ascii="宋体" w:hAnsi="宋体" w:eastAsia="宋体" w:cs="宋体"/>
                <w:color w:val="auto"/>
                <w:kern w:val="2"/>
                <w:sz w:val="22"/>
                <w:szCs w:val="18"/>
                <w:highlight w:val="none"/>
                <w:lang w:val="en-US" w:eastAsia="zh-CN"/>
              </w:rPr>
              <w:t>3</w:t>
            </w:r>
            <w:r>
              <w:rPr>
                <w:rFonts w:hint="eastAsia" w:ascii="宋体" w:hAnsi="宋体" w:eastAsia="宋体" w:cs="宋体"/>
                <w:color w:val="auto"/>
                <w:kern w:val="2"/>
                <w:sz w:val="22"/>
                <w:szCs w:val="18"/>
                <w:highlight w:val="none"/>
                <w:lang w:val="zh-CN" w:eastAsia="zh-CN"/>
              </w:rPr>
              <w:t>月</w:t>
            </w:r>
            <w:r>
              <w:rPr>
                <w:rFonts w:hint="eastAsia" w:ascii="宋体" w:hAnsi="宋体" w:eastAsia="宋体" w:cs="宋体"/>
                <w:color w:val="auto"/>
                <w:kern w:val="2"/>
                <w:sz w:val="22"/>
                <w:szCs w:val="18"/>
                <w:highlight w:val="none"/>
                <w:lang w:val="en-US" w:eastAsia="zh-CN"/>
              </w:rPr>
              <w:t>任意一个月</w:t>
            </w:r>
            <w:r>
              <w:rPr>
                <w:rFonts w:hint="eastAsia" w:ascii="宋体" w:hAnsi="宋体" w:eastAsia="宋体" w:cs="宋体"/>
                <w:color w:val="auto"/>
                <w:kern w:val="2"/>
                <w:sz w:val="22"/>
                <w:szCs w:val="18"/>
                <w:highlight w:val="none"/>
                <w:lang w:val="zh-CN" w:eastAsia="zh-CN"/>
              </w:rPr>
              <w:t>的社保证明复印件加盖公章（</w:t>
            </w:r>
            <w:r>
              <w:rPr>
                <w:rFonts w:hint="eastAsia" w:ascii="宋体" w:hAnsi="宋体" w:eastAsia="宋体" w:cs="宋体"/>
                <w:color w:val="auto"/>
                <w:kern w:val="2"/>
                <w:sz w:val="22"/>
                <w:szCs w:val="18"/>
                <w:highlight w:val="none"/>
                <w:lang w:val="en-US" w:eastAsia="zh-CN"/>
              </w:rPr>
              <w:t>格式见第五部分）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0AC207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4B90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E0484">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E72FE">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2"/>
                <w:sz w:val="22"/>
                <w:szCs w:val="18"/>
                <w:highlight w:val="none"/>
                <w:lang w:val="zh-CN" w:eastAsia="zh-CN"/>
              </w:rPr>
              <w:t>供应商符合资格条件的声明函（</w:t>
            </w:r>
            <w:r>
              <w:rPr>
                <w:rFonts w:hint="eastAsia" w:ascii="宋体" w:hAnsi="宋体" w:eastAsia="宋体" w:cs="宋体"/>
                <w:color w:val="auto"/>
                <w:kern w:val="2"/>
                <w:sz w:val="22"/>
                <w:szCs w:val="22"/>
                <w:highlight w:val="none"/>
                <w:lang w:val="en-US" w:eastAsia="zh-CN"/>
              </w:rPr>
              <w:t>格式详见第五部分）</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F5A48">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是（）否（）</w:t>
            </w:r>
          </w:p>
        </w:tc>
      </w:tr>
      <w:tr w14:paraId="793E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837EF">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EA8BA">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2"/>
                <w:szCs w:val="18"/>
                <w:highlight w:val="none"/>
                <w:lang w:val="zh-CN" w:eastAsia="zh-CN" w:bidi="ar-SA"/>
              </w:rPr>
            </w:pPr>
            <w:r>
              <w:rPr>
                <w:rFonts w:hint="eastAsia" w:ascii="宋体" w:hAnsi="宋体" w:eastAsia="宋体" w:cs="宋体"/>
                <w:color w:val="auto"/>
                <w:kern w:val="2"/>
                <w:sz w:val="22"/>
                <w:szCs w:val="18"/>
                <w:highlight w:val="none"/>
                <w:lang w:val="zh-CN" w:eastAsia="zh-CN"/>
              </w:rPr>
              <w:t>提供投标供应商</w:t>
            </w:r>
            <w:r>
              <w:rPr>
                <w:rFonts w:hint="eastAsia" w:ascii="宋体" w:hAnsi="宋体" w:eastAsia="宋体" w:cs="宋体"/>
                <w:color w:val="auto"/>
                <w:kern w:val="2"/>
                <w:sz w:val="22"/>
                <w:szCs w:val="22"/>
                <w:highlight w:val="none"/>
                <w:lang w:val="en-US" w:eastAsia="zh-CN"/>
              </w:rPr>
              <w:t>有效的《危险化学品经营许可证》</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，许可范围须包含本项目所需货物；</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238F1">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是（）否（）</w:t>
            </w:r>
          </w:p>
        </w:tc>
      </w:tr>
      <w:tr w14:paraId="0664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F6CAB6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D81EC">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2"/>
                <w:sz w:val="22"/>
                <w:szCs w:val="18"/>
                <w:highlight w:val="none"/>
                <w:lang w:val="zh-CN" w:eastAsia="zh-CN"/>
              </w:rPr>
              <w:t>提供投标供应商</w:t>
            </w:r>
            <w:r>
              <w:rPr>
                <w:rFonts w:hint="eastAsia" w:ascii="宋体" w:hAnsi="宋体" w:eastAsia="宋体" w:cs="宋体"/>
                <w:color w:val="auto"/>
                <w:kern w:val="2"/>
                <w:sz w:val="22"/>
                <w:szCs w:val="22"/>
                <w:highlight w:val="none"/>
                <w:lang w:val="en-US" w:eastAsia="zh-CN"/>
              </w:rPr>
              <w:t>有效的《道路运输经营许可证》</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，经营范围为：经营性道路危险货物运输（2类1项、2类2项）。如投标人货物运输委托第三方的，应提供双方的合作协议</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及第三方公司符合要求的《道路危险货物运输许可证》</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noWrap/>
            <w:vAlign w:val="center"/>
          </w:tcPr>
          <w:p w14:paraId="64AA958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63E4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A0380">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6</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692EB">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2"/>
                <w:sz w:val="22"/>
                <w:szCs w:val="18"/>
                <w:highlight w:val="none"/>
                <w:lang w:val="zh-CN" w:eastAsia="zh-CN"/>
              </w:rPr>
              <w:t>投标及履约承诺书（</w:t>
            </w:r>
            <w:r>
              <w:rPr>
                <w:rFonts w:hint="eastAsia" w:ascii="宋体" w:hAnsi="宋体" w:eastAsia="宋体" w:cs="宋体"/>
                <w:color w:val="auto"/>
                <w:kern w:val="2"/>
                <w:sz w:val="22"/>
                <w:szCs w:val="22"/>
                <w:highlight w:val="none"/>
                <w:lang w:val="en-US" w:eastAsia="zh-CN"/>
              </w:rPr>
              <w:t>格式详见第五部分）</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0B7B3">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是（）否（）</w:t>
            </w:r>
          </w:p>
        </w:tc>
      </w:tr>
    </w:tbl>
    <w:p w14:paraId="71542F4A">
      <w:pPr>
        <w:adjustRightInd w:val="0"/>
        <w:snapToGrid w:val="0"/>
        <w:spacing w:line="420" w:lineRule="exact"/>
        <w:rPr>
          <w:rFonts w:hint="eastAsia" w:ascii="宋体"/>
          <w:color w:val="auto"/>
          <w:sz w:val="24"/>
          <w:szCs w:val="24"/>
          <w:highlight w:val="none"/>
        </w:rPr>
      </w:pPr>
    </w:p>
    <w:p w14:paraId="719C0049">
      <w:pPr>
        <w:adjustRightInd w:val="0"/>
        <w:snapToGrid w:val="0"/>
        <w:spacing w:line="420" w:lineRule="exact"/>
        <w:rPr>
          <w:rFonts w:ascii="宋体"/>
          <w:color w:val="auto"/>
          <w:sz w:val="24"/>
          <w:szCs w:val="24"/>
          <w:highlight w:val="none"/>
        </w:rPr>
      </w:pPr>
      <w:r>
        <w:rPr>
          <w:rFonts w:hint="eastAsia" w:ascii="宋体"/>
          <w:color w:val="auto"/>
          <w:sz w:val="24"/>
          <w:szCs w:val="24"/>
          <w:highlight w:val="none"/>
        </w:rPr>
        <w:t>供应商：（加盖单位公章）</w:t>
      </w:r>
    </w:p>
    <w:p w14:paraId="1D7C8F9C">
      <w:pPr>
        <w:adjustRightInd w:val="0"/>
        <w:snapToGrid w:val="0"/>
        <w:spacing w:line="420" w:lineRule="exact"/>
        <w:rPr>
          <w:rFonts w:ascii="宋体"/>
          <w:color w:val="auto"/>
          <w:sz w:val="24"/>
          <w:szCs w:val="24"/>
          <w:highlight w:val="none"/>
        </w:rPr>
      </w:pPr>
      <w:r>
        <w:rPr>
          <w:rFonts w:hint="eastAsia" w:ascii="宋体"/>
          <w:color w:val="auto"/>
          <w:sz w:val="24"/>
          <w:szCs w:val="24"/>
          <w:highlight w:val="none"/>
        </w:rPr>
        <w:t>法定代表人或被委托授权人签字：</w:t>
      </w:r>
    </w:p>
    <w:p w14:paraId="1AEF5403">
      <w:pPr>
        <w:adjustRightInd w:val="0"/>
        <w:snapToGrid w:val="0"/>
        <w:spacing w:line="420" w:lineRule="exact"/>
        <w:rPr>
          <w:rFonts w:hint="eastAsia" w:ascii="宋体"/>
          <w:color w:val="auto"/>
          <w:sz w:val="24"/>
          <w:szCs w:val="24"/>
          <w:highlight w:val="none"/>
        </w:rPr>
      </w:pPr>
      <w:r>
        <w:rPr>
          <w:rFonts w:hint="eastAsia" w:ascii="宋体"/>
          <w:color w:val="auto"/>
          <w:sz w:val="24"/>
          <w:szCs w:val="24"/>
          <w:highlight w:val="none"/>
        </w:rPr>
        <w:t>日期：</w:t>
      </w:r>
    </w:p>
    <w:p w14:paraId="07C8D97F">
      <w:pPr>
        <w:adjustRightInd w:val="0"/>
        <w:snapToGrid w:val="0"/>
        <w:spacing w:line="420" w:lineRule="exact"/>
        <w:rPr>
          <w:rFonts w:hint="eastAsia" w:ascii="宋体"/>
          <w:color w:val="auto"/>
          <w:szCs w:val="21"/>
          <w:highlight w:val="none"/>
        </w:rPr>
      </w:pPr>
      <w:r>
        <w:rPr>
          <w:rFonts w:hint="eastAsia" w:ascii="宋体"/>
          <w:color w:val="auto"/>
          <w:szCs w:val="21"/>
          <w:highlight w:val="none"/>
        </w:rPr>
        <w:t>注：以上由供应商填写，仅作为提供的资格后审资料文件内的资料首页清单目录。</w:t>
      </w:r>
    </w:p>
    <w:p w14:paraId="5FD9C02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3B3C889F">
      <w:pPr>
        <w:keepNext w:val="0"/>
        <w:keepLines w:val="0"/>
        <w:pageBreakBefore/>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7" w:firstLineChars="202"/>
        <w:jc w:val="left"/>
        <w:textAlignment w:val="auto"/>
        <w:outlineLvl w:val="3"/>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A</w:t>
      </w:r>
      <w:r>
        <w:rPr>
          <w:rFonts w:hint="eastAsia" w:ascii="宋体" w:cs="宋体"/>
          <w:b/>
          <w:bCs w:val="0"/>
          <w:color w:val="auto"/>
          <w:kern w:val="2"/>
          <w:sz w:val="24"/>
          <w:szCs w:val="24"/>
          <w:highlight w:val="none"/>
          <w:lang w:val="en-US" w:eastAsia="zh-CN"/>
        </w:rPr>
        <w:t>2</w:t>
      </w:r>
      <w:r>
        <w:rPr>
          <w:rFonts w:hint="eastAsia" w:ascii="宋体" w:eastAsia="宋体" w:cs="宋体"/>
          <w:b/>
          <w:bCs w:val="0"/>
          <w:color w:val="auto"/>
          <w:kern w:val="2"/>
          <w:sz w:val="24"/>
          <w:szCs w:val="24"/>
          <w:highlight w:val="none"/>
          <w:lang w:val="en-US" w:eastAsia="zh-CN"/>
        </w:rPr>
        <w:t>.资格审查文件相关的格式文件</w:t>
      </w:r>
    </w:p>
    <w:p w14:paraId="3CE83E7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eastAsia="宋体" w:cs="宋体"/>
          <w:b/>
          <w:bCs/>
          <w:color w:val="auto"/>
          <w:kern w:val="2"/>
          <w:sz w:val="24"/>
          <w:szCs w:val="24"/>
          <w:highlight w:val="none"/>
          <w:lang w:val="en-US" w:eastAsia="zh-CN"/>
        </w:rPr>
      </w:pPr>
    </w:p>
    <w:p w14:paraId="2099028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eastAsia="宋体" w:cs="宋体"/>
          <w:b/>
          <w:bCs/>
          <w:color w:val="auto"/>
          <w:kern w:val="2"/>
          <w:sz w:val="24"/>
          <w:szCs w:val="24"/>
          <w:highlight w:val="none"/>
          <w:lang w:val="en-US" w:eastAsia="zh-CN"/>
        </w:rPr>
      </w:pPr>
    </w:p>
    <w:p w14:paraId="32C52FB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sz w:val="24"/>
          <w:szCs w:val="24"/>
          <w:highlight w:val="none"/>
          <w:lang w:val="en-US"/>
        </w:rPr>
      </w:pPr>
      <w:r>
        <w:rPr>
          <w:rFonts w:hint="eastAsia" w:ascii="宋体" w:cs="宋体"/>
          <w:b/>
          <w:bCs/>
          <w:color w:val="auto"/>
          <w:kern w:val="2"/>
          <w:sz w:val="24"/>
          <w:szCs w:val="24"/>
          <w:highlight w:val="none"/>
          <w:lang w:val="en-US" w:eastAsia="zh-CN"/>
        </w:rPr>
        <w:t>1、</w:t>
      </w:r>
      <w:r>
        <w:rPr>
          <w:rFonts w:hint="eastAsia" w:ascii="宋体" w:eastAsia="宋体" w:cs="宋体"/>
          <w:b/>
          <w:bCs/>
          <w:color w:val="auto"/>
          <w:kern w:val="2"/>
          <w:sz w:val="24"/>
          <w:szCs w:val="24"/>
          <w:highlight w:val="none"/>
          <w:lang w:val="en-US" w:eastAsia="zh-CN"/>
        </w:rPr>
        <w:t>法定代表人身份证明</w:t>
      </w:r>
    </w:p>
    <w:p w14:paraId="1EB2E6A6">
      <w:pPr>
        <w:keepNext w:val="0"/>
        <w:keepLines w:val="0"/>
        <w:pageBreakBefore w:val="0"/>
        <w:widowControl/>
        <w:suppressLineNumbers w:val="0"/>
        <w:kinsoku/>
        <w:wordWrap/>
        <w:overflowPunct/>
        <w:topLinePunct w:val="0"/>
        <w:bidi w:val="0"/>
        <w:snapToGrid w:val="0"/>
        <w:spacing w:before="380" w:beforeAutospacing="0" w:after="380" w:afterAutospacing="0" w:line="360" w:lineRule="auto"/>
        <w:ind w:left="0" w:right="0"/>
        <w:jc w:val="both"/>
        <w:textAlignment w:val="baseline"/>
        <w:rPr>
          <w:color w:val="auto"/>
          <w:sz w:val="24"/>
          <w:szCs w:val="24"/>
          <w:highlight w:val="none"/>
          <w:vertAlign w:val="baseline"/>
          <w:lang w:val="en-US"/>
        </w:rPr>
      </w:pPr>
      <w:bookmarkStart w:id="13" w:name="_Hlk49178957"/>
      <w:r>
        <w:rPr>
          <w:rFonts w:hint="eastAsia" w:ascii="Times New Roman" w:hAnsi="Times New Roman" w:eastAsia="宋体" w:cs="宋体"/>
          <w:color w:val="auto"/>
          <w:kern w:val="2"/>
          <w:sz w:val="24"/>
          <w:szCs w:val="24"/>
          <w:highlight w:val="none"/>
          <w:vertAlign w:val="baseline"/>
          <w:lang w:val="en-US" w:eastAsia="zh-CN"/>
        </w:rPr>
        <w:t>南通市市政设施管理处：</w:t>
      </w:r>
      <w:bookmarkEnd w:id="13"/>
    </w:p>
    <w:p w14:paraId="3BBABB6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color w:val="auto"/>
          <w:sz w:val="24"/>
          <w:szCs w:val="24"/>
          <w:highlight w:val="none"/>
          <w:vertAlign w:val="baseline"/>
          <w:lang w:val="en-US"/>
        </w:rPr>
      </w:pPr>
      <w:r>
        <w:rPr>
          <w:rFonts w:hint="eastAsia" w:cs="宋体"/>
          <w:color w:val="auto"/>
          <w:kern w:val="2"/>
          <w:sz w:val="24"/>
          <w:szCs w:val="24"/>
          <w:highlight w:val="none"/>
          <w:u w:val="singl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w:t>
      </w:r>
      <w:r>
        <w:rPr>
          <w:rFonts w:hint="eastAsia"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先生／女士）现任我单位</w:t>
      </w:r>
      <w:r>
        <w:rPr>
          <w:rFonts w:hint="eastAsia" w:ascii="Times New Roman" w:hAnsi="Times New Roman" w:eastAsia="宋体" w:cs="宋体"/>
          <w:color w:val="auto"/>
          <w:kern w:val="2"/>
          <w:sz w:val="24"/>
          <w:szCs w:val="24"/>
          <w:highlight w:val="none"/>
          <w:u w:val="single" w:color="000000"/>
          <w:vertAlign w:val="baseline"/>
          <w:lang w:val="en-US" w:eastAsia="zh-CN"/>
        </w:rPr>
        <w:t>　　　　　　　</w:t>
      </w:r>
      <w:r>
        <w:rPr>
          <w:rFonts w:hint="eastAsia" w:ascii="Times New Roman" w:hAnsi="Times New Roman" w:eastAsia="宋体" w:cs="宋体"/>
          <w:color w:val="auto"/>
          <w:kern w:val="2"/>
          <w:sz w:val="24"/>
          <w:szCs w:val="24"/>
          <w:highlight w:val="none"/>
          <w:vertAlign w:val="baseline"/>
          <w:lang w:val="en-US" w:eastAsia="zh-CN"/>
        </w:rPr>
        <w:t>职务，为法定代表人，特此证明。</w:t>
      </w:r>
    </w:p>
    <w:p w14:paraId="7D96C05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color w:val="auto"/>
          <w:sz w:val="24"/>
          <w:szCs w:val="24"/>
          <w:highlight w:val="none"/>
          <w:u w:val="singl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身份证号码：</w:t>
      </w:r>
    </w:p>
    <w:p w14:paraId="1A0562F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color w:val="auto"/>
          <w:sz w:val="24"/>
          <w:szCs w:val="24"/>
          <w:highlight w:val="non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供应商（盖章）</w:t>
      </w:r>
    </w:p>
    <w:p w14:paraId="7D34E3A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color w:val="auto"/>
          <w:sz w:val="24"/>
          <w:szCs w:val="24"/>
          <w:highlight w:val="non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年</w:t>
      </w:r>
      <w:r>
        <w:rPr>
          <w:rFonts w:ascii="Times New Roman" w:hAnsi="Times New Roman" w:eastAsia="宋体"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月</w:t>
      </w:r>
      <w:r>
        <w:rPr>
          <w:rFonts w:ascii="Times New Roman" w:hAnsi="Times New Roman" w:eastAsia="宋体"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日</w:t>
      </w:r>
    </w:p>
    <w:p w14:paraId="496B540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color w:val="auto"/>
          <w:sz w:val="24"/>
          <w:szCs w:val="24"/>
          <w:highlight w:val="none"/>
          <w:vertAlign w:val="baseline"/>
          <w:lang w:val="en-US"/>
        </w:rPr>
      </w:pPr>
    </w:p>
    <w:p w14:paraId="57ED5C1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color w:val="auto"/>
          <w:sz w:val="24"/>
          <w:szCs w:val="24"/>
          <w:highlight w:val="none"/>
          <w:vertAlign w:val="baseline"/>
          <w:lang w:val="en-US"/>
        </w:rPr>
      </w:pPr>
    </w:p>
    <w:p w14:paraId="2481A85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color w:val="auto"/>
          <w:sz w:val="24"/>
          <w:szCs w:val="24"/>
          <w:highlight w:val="none"/>
          <w:vertAlign w:val="baseline"/>
          <w:lang w:val="en-US"/>
        </w:rPr>
      </w:pPr>
      <w:r>
        <w:rPr>
          <w:rFonts w:hint="eastAsia" w:ascii="Times New Roman" w:hAnsi="Times New Roman" w:eastAsia="宋体" w:cs="宋体"/>
          <w:b/>
          <w:bCs/>
          <w:color w:val="auto"/>
          <w:kern w:val="2"/>
          <w:sz w:val="24"/>
          <w:szCs w:val="24"/>
          <w:highlight w:val="none"/>
          <w:vertAlign w:val="baseline"/>
          <w:lang w:val="en-US" w:eastAsia="zh-CN"/>
        </w:rPr>
        <w:t>法定代表人的身份证</w:t>
      </w:r>
      <w:r>
        <w:rPr>
          <w:rFonts w:hint="eastAsia" w:cs="宋体"/>
          <w:b/>
          <w:bCs/>
          <w:color w:val="auto"/>
          <w:kern w:val="2"/>
          <w:sz w:val="24"/>
          <w:szCs w:val="24"/>
          <w:highlight w:val="none"/>
          <w:vertAlign w:val="baseline"/>
          <w:lang w:val="en-US" w:eastAsia="zh-CN"/>
        </w:rPr>
        <w:t>复印件</w:t>
      </w:r>
      <w:r>
        <w:rPr>
          <w:rFonts w:hint="eastAsia" w:ascii="Times New Roman" w:hAnsi="Times New Roman" w:eastAsia="宋体" w:cs="宋体"/>
          <w:b/>
          <w:bCs/>
          <w:color w:val="auto"/>
          <w:kern w:val="2"/>
          <w:sz w:val="24"/>
          <w:szCs w:val="24"/>
          <w:highlight w:val="none"/>
          <w:vertAlign w:val="baseline"/>
          <w:lang w:val="en-US" w:eastAsia="zh-CN"/>
        </w:rPr>
        <w:t>（正、反面）</w:t>
      </w:r>
    </w:p>
    <w:p w14:paraId="7B5270A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color w:val="auto"/>
          <w:sz w:val="24"/>
          <w:szCs w:val="24"/>
          <w:highlight w:val="none"/>
          <w:vertAlign w:val="baseline"/>
          <w:lang w:val="en-US"/>
        </w:rPr>
      </w:pPr>
    </w:p>
    <w:p w14:paraId="3B5E3E8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rPr>
          <w:rFonts w:hint="eastAsia" w:ascii="宋体" w:eastAsia="宋体" w:cs="宋体"/>
          <w:color w:val="auto"/>
          <w:sz w:val="24"/>
          <w:szCs w:val="24"/>
          <w:highlight w:val="none"/>
          <w:lang w:val="en-US"/>
        </w:rPr>
      </w:pPr>
    </w:p>
    <w:p w14:paraId="0471817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color w:val="auto"/>
          <w:sz w:val="24"/>
          <w:szCs w:val="20"/>
          <w:highlight w:val="none"/>
          <w:lang w:val="en-US"/>
        </w:rPr>
      </w:pPr>
    </w:p>
    <w:p w14:paraId="2D49A962">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lang w:eastAsia="zh-CN"/>
        </w:rPr>
      </w:pPr>
      <w:r>
        <w:rPr>
          <w:rFonts w:hint="eastAsia" w:ascii="宋体" w:eastAsia="宋体" w:cs="Times New Roman"/>
          <w:b/>
          <w:bCs/>
          <w:color w:val="auto"/>
          <w:kern w:val="2"/>
          <w:sz w:val="24"/>
          <w:szCs w:val="24"/>
          <w:highlight w:val="none"/>
          <w:lang w:val="en-US" w:eastAsia="zh-CN"/>
        </w:rPr>
        <w:br w:type="page"/>
      </w:r>
      <w:bookmarkStart w:id="14" w:name="_Hlk129703716"/>
    </w:p>
    <w:bookmarkEnd w:id="14"/>
    <w:p w14:paraId="638EEBF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kern w:val="2"/>
          <w:sz w:val="24"/>
          <w:szCs w:val="24"/>
          <w:highlight w:val="none"/>
          <w:lang w:val="en-US" w:eastAsia="zh-CN"/>
        </w:rPr>
      </w:pPr>
      <w:r>
        <w:rPr>
          <w:rFonts w:hint="eastAsia" w:ascii="宋体" w:eastAsia="宋体" w:cs="宋体"/>
          <w:b/>
          <w:bCs/>
          <w:color w:val="auto"/>
          <w:kern w:val="2"/>
          <w:sz w:val="24"/>
          <w:szCs w:val="24"/>
          <w:highlight w:val="none"/>
          <w:lang w:val="en-US" w:eastAsia="zh-CN"/>
        </w:rPr>
        <w:t>2、法定代表人授权委托书</w:t>
      </w:r>
    </w:p>
    <w:p w14:paraId="6E33355A">
      <w:pPr>
        <w:widowControl/>
        <w:adjustRightInd w:val="0"/>
        <w:snapToGrid w:val="0"/>
        <w:spacing w:after="200" w:line="420" w:lineRule="exact"/>
        <w:rPr>
          <w:rFonts w:ascii="宋体" w:cs="仿宋"/>
          <w:bCs/>
          <w:color w:val="auto"/>
          <w:kern w:val="0"/>
          <w:sz w:val="24"/>
          <w:szCs w:val="24"/>
          <w:highlight w:val="none"/>
        </w:rPr>
      </w:pPr>
      <w:r>
        <w:rPr>
          <w:rFonts w:hint="eastAsia" w:ascii="宋体" w:cs="仿宋"/>
          <w:bCs/>
          <w:color w:val="auto"/>
          <w:kern w:val="0"/>
          <w:sz w:val="24"/>
          <w:szCs w:val="24"/>
          <w:highlight w:val="none"/>
        </w:rPr>
        <w:t>南通市市政设施管理处：</w:t>
      </w:r>
    </w:p>
    <w:p w14:paraId="70F2A56C">
      <w:pPr>
        <w:widowControl/>
        <w:adjustRightInd w:val="0"/>
        <w:snapToGrid w:val="0"/>
        <w:spacing w:after="200" w:line="420" w:lineRule="exact"/>
        <w:ind w:firstLine="484" w:firstLineChars="202"/>
        <w:rPr>
          <w:rFonts w:ascii="宋体" w:cs="仿宋"/>
          <w:color w:val="auto"/>
          <w:kern w:val="0"/>
          <w:sz w:val="24"/>
          <w:szCs w:val="24"/>
          <w:highlight w:val="none"/>
        </w:rPr>
      </w:pPr>
      <w:r>
        <w:rPr>
          <w:rFonts w:hint="eastAsia" w:ascii="宋体" w:cs="仿宋"/>
          <w:color w:val="auto"/>
          <w:kern w:val="0"/>
          <w:sz w:val="24"/>
          <w:szCs w:val="24"/>
          <w:highlight w:val="none"/>
        </w:rPr>
        <w:t>本授权委托书声明：我</w:t>
      </w:r>
      <w:r>
        <w:rPr>
          <w:rFonts w:hint="eastAsia" w:ascii="宋体" w:cs="仿宋"/>
          <w:color w:val="auto"/>
          <w:kern w:val="0"/>
          <w:sz w:val="24"/>
          <w:szCs w:val="24"/>
          <w:highlight w:val="none"/>
          <w:u w:val="single"/>
        </w:rPr>
        <w:t>　　   　</w:t>
      </w:r>
      <w:r>
        <w:rPr>
          <w:rFonts w:hint="eastAsia" w:ascii="宋体" w:cs="仿宋"/>
          <w:color w:val="auto"/>
          <w:kern w:val="0"/>
          <w:sz w:val="24"/>
          <w:szCs w:val="24"/>
          <w:highlight w:val="none"/>
        </w:rPr>
        <w:t>（姓名）系</w:t>
      </w:r>
      <w:r>
        <w:rPr>
          <w:rFonts w:hint="eastAsia" w:ascii="宋体" w:cs="仿宋"/>
          <w:color w:val="auto"/>
          <w:kern w:val="0"/>
          <w:sz w:val="24"/>
          <w:szCs w:val="24"/>
          <w:highlight w:val="none"/>
          <w:u w:val="single"/>
        </w:rPr>
        <w:t>　　  　</w:t>
      </w:r>
      <w:r>
        <w:rPr>
          <w:rFonts w:hint="eastAsia" w:ascii="宋体" w:cs="仿宋"/>
          <w:color w:val="auto"/>
          <w:kern w:val="0"/>
          <w:sz w:val="24"/>
          <w:szCs w:val="24"/>
          <w:highlight w:val="none"/>
        </w:rPr>
        <w:t>（供应商名称）的法定代表人，现授权委托</w:t>
      </w:r>
      <w:r>
        <w:rPr>
          <w:rFonts w:hint="eastAsia" w:ascii="宋体" w:cs="仿宋"/>
          <w:color w:val="auto"/>
          <w:kern w:val="0"/>
          <w:sz w:val="24"/>
          <w:szCs w:val="24"/>
          <w:highlight w:val="none"/>
          <w:u w:val="single"/>
        </w:rPr>
        <w:t>　　   （姓名）</w:t>
      </w:r>
      <w:r>
        <w:rPr>
          <w:rFonts w:hint="eastAsia" w:ascii="宋体" w:cs="仿宋"/>
          <w:color w:val="auto"/>
          <w:kern w:val="0"/>
          <w:sz w:val="24"/>
          <w:szCs w:val="24"/>
          <w:highlight w:val="none"/>
        </w:rPr>
        <w:t>为我公司代理人，以本公司的名义参加本项目的响应活动。代理人在开标、评标、合同谈判过程中所签署的一切文件和处理与之有关的一切事务，我均予以承认。</w:t>
      </w:r>
    </w:p>
    <w:p w14:paraId="6A1FF93C">
      <w:pPr>
        <w:widowControl/>
        <w:adjustRightInd w:val="0"/>
        <w:snapToGrid w:val="0"/>
        <w:spacing w:after="200" w:line="420" w:lineRule="exact"/>
        <w:ind w:firstLine="484" w:firstLineChars="202"/>
        <w:rPr>
          <w:rFonts w:ascii="宋体" w:cs="仿宋"/>
          <w:color w:val="auto"/>
          <w:kern w:val="0"/>
          <w:sz w:val="24"/>
          <w:szCs w:val="24"/>
          <w:highlight w:val="none"/>
        </w:rPr>
      </w:pPr>
      <w:r>
        <w:rPr>
          <w:rFonts w:hint="eastAsia" w:ascii="宋体" w:cs="仿宋"/>
          <w:color w:val="auto"/>
          <w:kern w:val="0"/>
          <w:sz w:val="24"/>
          <w:szCs w:val="24"/>
          <w:highlight w:val="none"/>
        </w:rPr>
        <w:t>被委托授权人无转委权。特此委托。</w:t>
      </w:r>
    </w:p>
    <w:p w14:paraId="444A170A">
      <w:pPr>
        <w:widowControl/>
        <w:adjustRightInd w:val="0"/>
        <w:snapToGrid w:val="0"/>
        <w:spacing w:after="200" w:line="420" w:lineRule="exact"/>
        <w:rPr>
          <w:rFonts w:ascii="宋体" w:cs="仿宋"/>
          <w:color w:val="auto"/>
          <w:kern w:val="0"/>
          <w:sz w:val="24"/>
          <w:szCs w:val="24"/>
          <w:highlight w:val="none"/>
        </w:rPr>
      </w:pPr>
    </w:p>
    <w:p w14:paraId="499D513C">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被委托授权人身份证号：</w:t>
      </w:r>
    </w:p>
    <w:p w14:paraId="49291DD9">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 xml:space="preserve">法定代表人签字： </w:t>
      </w:r>
      <w:r>
        <w:rPr>
          <w:rFonts w:ascii="宋体" w:cs="仿宋"/>
          <w:color w:val="auto"/>
          <w:kern w:val="0"/>
          <w:sz w:val="24"/>
          <w:szCs w:val="24"/>
          <w:highlight w:val="none"/>
        </w:rPr>
        <w:t xml:space="preserve">          </w:t>
      </w:r>
      <w:r>
        <w:rPr>
          <w:rFonts w:hint="eastAsia" w:ascii="宋体" w:cs="仿宋"/>
          <w:color w:val="auto"/>
          <w:kern w:val="0"/>
          <w:sz w:val="24"/>
          <w:szCs w:val="24"/>
          <w:highlight w:val="none"/>
        </w:rPr>
        <w:t>联系电话：</w:t>
      </w:r>
    </w:p>
    <w:p w14:paraId="0A1B8015">
      <w:pPr>
        <w:widowControl/>
        <w:adjustRightInd w:val="0"/>
        <w:snapToGrid w:val="0"/>
        <w:spacing w:after="200" w:line="420" w:lineRule="exact"/>
        <w:rPr>
          <w:rFonts w:hint="eastAsia" w:ascii="宋体" w:cs="仿宋"/>
          <w:color w:val="auto"/>
          <w:kern w:val="0"/>
          <w:sz w:val="24"/>
          <w:szCs w:val="24"/>
          <w:highlight w:val="none"/>
        </w:rPr>
      </w:pPr>
      <w:r>
        <w:rPr>
          <w:rFonts w:hint="eastAsia" w:ascii="宋体" w:cs="仿宋"/>
          <w:color w:val="auto"/>
          <w:kern w:val="0"/>
          <w:sz w:val="24"/>
          <w:szCs w:val="24"/>
          <w:highlight w:val="none"/>
        </w:rPr>
        <w:t xml:space="preserve">被委托授权人签字： </w:t>
      </w:r>
      <w:r>
        <w:rPr>
          <w:rFonts w:ascii="宋体" w:cs="仿宋"/>
          <w:color w:val="auto"/>
          <w:kern w:val="0"/>
          <w:sz w:val="24"/>
          <w:szCs w:val="24"/>
          <w:highlight w:val="none"/>
        </w:rPr>
        <w:t xml:space="preserve">        </w:t>
      </w:r>
      <w:r>
        <w:rPr>
          <w:rFonts w:hint="eastAsia" w:ascii="宋体" w:cs="仿宋"/>
          <w:color w:val="auto"/>
          <w:kern w:val="0"/>
          <w:sz w:val="24"/>
          <w:szCs w:val="24"/>
          <w:highlight w:val="none"/>
        </w:rPr>
        <w:t>联系电话：</w:t>
      </w:r>
    </w:p>
    <w:p w14:paraId="5B2948AD">
      <w:pPr>
        <w:widowControl/>
        <w:adjustRightInd w:val="0"/>
        <w:snapToGrid w:val="0"/>
        <w:spacing w:after="200" w:line="420" w:lineRule="exact"/>
        <w:rPr>
          <w:rFonts w:ascii="宋体" w:cs="仿宋"/>
          <w:color w:val="auto"/>
          <w:kern w:val="0"/>
          <w:sz w:val="24"/>
          <w:szCs w:val="24"/>
          <w:highlight w:val="none"/>
        </w:rPr>
      </w:pPr>
    </w:p>
    <w:p w14:paraId="7E11BC55">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供应商（盖章）</w:t>
      </w:r>
    </w:p>
    <w:p w14:paraId="68423372">
      <w:pPr>
        <w:widowControl/>
        <w:adjustRightInd w:val="0"/>
        <w:snapToGrid w:val="0"/>
        <w:spacing w:after="200" w:line="420" w:lineRule="exact"/>
        <w:rPr>
          <w:rFonts w:hint="eastAsia" w:ascii="宋体" w:cs="仿宋"/>
          <w:bCs/>
          <w:color w:val="auto"/>
          <w:kern w:val="0"/>
          <w:sz w:val="24"/>
          <w:szCs w:val="24"/>
          <w:highlight w:val="none"/>
        </w:rPr>
      </w:pPr>
      <w:r>
        <w:rPr>
          <w:rFonts w:hint="eastAsia" w:ascii="宋体" w:cs="仿宋"/>
          <w:bCs/>
          <w:color w:val="auto"/>
          <w:kern w:val="0"/>
          <w:sz w:val="24"/>
          <w:szCs w:val="24"/>
          <w:highlight w:val="none"/>
        </w:rPr>
        <w:t>年    月    日</w:t>
      </w:r>
    </w:p>
    <w:p w14:paraId="5EA4C69F">
      <w:pPr>
        <w:pStyle w:val="2"/>
        <w:tabs>
          <w:tab w:val="left" w:pos="2020"/>
          <w:tab w:val="center" w:pos="4535"/>
        </w:tabs>
        <w:rPr>
          <w:rFonts w:hint="eastAsia" w:ascii="宋体" w:cs="仿宋"/>
          <w:bCs/>
          <w:color w:val="auto"/>
          <w:kern w:val="0"/>
          <w:sz w:val="24"/>
          <w:szCs w:val="24"/>
          <w:highlight w:val="none"/>
        </w:rPr>
      </w:pPr>
    </w:p>
    <w:p w14:paraId="64A582B0">
      <w:pPr>
        <w:snapToGrid w:val="0"/>
        <w:spacing w:line="520" w:lineRule="exact"/>
        <w:rPr>
          <w:b/>
          <w:color w:val="auto"/>
          <w:sz w:val="24"/>
          <w:highlight w:val="none"/>
        </w:rPr>
      </w:pPr>
      <w:r>
        <w:rPr>
          <w:b/>
          <w:color w:val="auto"/>
          <w:sz w:val="24"/>
          <w:highlight w:val="none"/>
        </w:rPr>
        <w:t>法定代表人身份证复印件</w:t>
      </w:r>
      <w:r>
        <w:rPr>
          <w:rFonts w:hint="eastAsia" w:ascii="Times New Roman" w:hAnsi="Times New Roman" w:cs="宋体"/>
          <w:b/>
          <w:bCs/>
          <w:color w:val="auto"/>
          <w:sz w:val="24"/>
          <w:szCs w:val="24"/>
          <w:highlight w:val="none"/>
        </w:rPr>
        <w:t>（正、反面）</w:t>
      </w:r>
    </w:p>
    <w:p w14:paraId="4FEB21AB">
      <w:pPr>
        <w:pStyle w:val="2"/>
        <w:tabs>
          <w:tab w:val="left" w:pos="2020"/>
          <w:tab w:val="center" w:pos="4535"/>
        </w:tabs>
        <w:rPr>
          <w:rFonts w:hint="eastAsia" w:ascii="宋体" w:cs="仿宋"/>
          <w:bCs/>
          <w:color w:val="auto"/>
          <w:kern w:val="0"/>
          <w:sz w:val="24"/>
          <w:szCs w:val="24"/>
          <w:highlight w:val="none"/>
        </w:rPr>
      </w:pPr>
    </w:p>
    <w:p w14:paraId="195C7D39">
      <w:pPr>
        <w:widowControl/>
        <w:adjustRightInd w:val="0"/>
        <w:snapToGrid w:val="0"/>
        <w:spacing w:after="200" w:line="420" w:lineRule="exact"/>
        <w:jc w:val="both"/>
        <w:rPr>
          <w:rFonts w:ascii="宋体" w:cs="仿宋"/>
          <w:bCs/>
          <w:color w:val="auto"/>
          <w:kern w:val="0"/>
          <w:sz w:val="24"/>
          <w:szCs w:val="24"/>
          <w:highlight w:val="none"/>
        </w:rPr>
      </w:pPr>
      <w:r>
        <w:rPr>
          <w:rFonts w:hint="eastAsia" w:ascii="Times New Roman" w:hAnsi="Times New Roman" w:cs="宋体"/>
          <w:b/>
          <w:bCs/>
          <w:color w:val="auto"/>
          <w:sz w:val="24"/>
          <w:szCs w:val="24"/>
          <w:highlight w:val="none"/>
        </w:rPr>
        <w:t>被委托授权人的身份证</w:t>
      </w:r>
      <w:r>
        <w:rPr>
          <w:rFonts w:hint="eastAsia" w:ascii="Times New Roman" w:hAnsi="Times New Roman" w:cs="宋体"/>
          <w:b/>
          <w:bCs/>
          <w:color w:val="auto"/>
          <w:sz w:val="24"/>
          <w:szCs w:val="24"/>
          <w:highlight w:val="none"/>
          <w:lang w:val="en-US" w:eastAsia="zh-CN"/>
        </w:rPr>
        <w:t>复印件</w:t>
      </w:r>
      <w:r>
        <w:rPr>
          <w:rFonts w:hint="eastAsia" w:ascii="Times New Roman" w:hAnsi="Times New Roman" w:cs="宋体"/>
          <w:b/>
          <w:bCs/>
          <w:color w:val="auto"/>
          <w:sz w:val="24"/>
          <w:szCs w:val="24"/>
          <w:highlight w:val="none"/>
        </w:rPr>
        <w:t>（正、反面）</w:t>
      </w:r>
    </w:p>
    <w:p w14:paraId="154E097F">
      <w:pPr>
        <w:pStyle w:val="2"/>
        <w:tabs>
          <w:tab w:val="left" w:pos="2020"/>
          <w:tab w:val="center" w:pos="4535"/>
        </w:tabs>
        <w:rPr>
          <w:rFonts w:hint="eastAsia" w:ascii="宋体" w:cs="仿宋"/>
          <w:bCs/>
          <w:color w:val="auto"/>
          <w:kern w:val="0"/>
          <w:sz w:val="24"/>
          <w:szCs w:val="24"/>
          <w:highlight w:val="none"/>
        </w:rPr>
      </w:pPr>
    </w:p>
    <w:p w14:paraId="66BB3F5D">
      <w:pPr>
        <w:pStyle w:val="2"/>
        <w:tabs>
          <w:tab w:val="left" w:pos="2020"/>
          <w:tab w:val="center" w:pos="4535"/>
        </w:tabs>
        <w:rPr>
          <w:rFonts w:hint="eastAsia" w:ascii="宋体" w:cs="仿宋"/>
          <w:bCs/>
          <w:color w:val="auto"/>
          <w:kern w:val="0"/>
          <w:sz w:val="24"/>
          <w:szCs w:val="24"/>
          <w:highlight w:val="none"/>
        </w:rPr>
      </w:pPr>
    </w:p>
    <w:p w14:paraId="275200FA">
      <w:pPr>
        <w:jc w:val="left"/>
        <w:rPr>
          <w:rFonts w:ascii="宋体" w:cs="仿宋"/>
          <w:color w:val="auto"/>
          <w:kern w:val="0"/>
          <w:sz w:val="24"/>
          <w:szCs w:val="24"/>
          <w:highlight w:val="none"/>
        </w:rPr>
      </w:pPr>
    </w:p>
    <w:p w14:paraId="1CF09488">
      <w:pPr>
        <w:jc w:val="left"/>
        <w:rPr>
          <w:rFonts w:ascii="宋体" w:cs="仿宋"/>
          <w:color w:val="auto"/>
          <w:kern w:val="0"/>
          <w:sz w:val="24"/>
          <w:szCs w:val="24"/>
          <w:highlight w:val="none"/>
        </w:rPr>
      </w:pPr>
      <w:r>
        <w:rPr>
          <w:rFonts w:hint="eastAsia" w:ascii="宋体" w:cs="仿宋"/>
          <w:color w:val="auto"/>
          <w:kern w:val="0"/>
          <w:sz w:val="24"/>
          <w:szCs w:val="24"/>
          <w:highlight w:val="none"/>
        </w:rPr>
        <w:t>附：被委托授权人应为投标响应供应商在职人员，递交授权委托书时须提供被委托授权人在该单位</w:t>
      </w:r>
      <w:r>
        <w:rPr>
          <w:rFonts w:hint="eastAsia" w:ascii="宋体" w:cs="宋体"/>
          <w:color w:val="auto"/>
          <w:kern w:val="2"/>
          <w:sz w:val="24"/>
          <w:szCs w:val="20"/>
          <w:highlight w:val="none"/>
          <w:lang w:val="zh-CN" w:eastAsia="zh-CN"/>
        </w:rPr>
        <w:t>202</w:t>
      </w:r>
      <w:r>
        <w:rPr>
          <w:rFonts w:hint="eastAsia" w:ascii="宋体" w:cs="宋体"/>
          <w:color w:val="auto"/>
          <w:kern w:val="2"/>
          <w:sz w:val="24"/>
          <w:szCs w:val="20"/>
          <w:highlight w:val="none"/>
          <w:lang w:val="en-US" w:eastAsia="zh-CN"/>
        </w:rPr>
        <w:t>5</w:t>
      </w:r>
      <w:r>
        <w:rPr>
          <w:rFonts w:hint="eastAsia" w:ascii="宋体" w:cs="宋体"/>
          <w:color w:val="auto"/>
          <w:kern w:val="2"/>
          <w:sz w:val="24"/>
          <w:szCs w:val="20"/>
          <w:highlight w:val="none"/>
          <w:lang w:val="zh-CN" w:eastAsia="zh-CN"/>
        </w:rPr>
        <w:t>年1月-2025年</w:t>
      </w:r>
      <w:r>
        <w:rPr>
          <w:rFonts w:hint="eastAsia" w:ascii="宋体" w:cs="宋体"/>
          <w:color w:val="auto"/>
          <w:kern w:val="2"/>
          <w:sz w:val="24"/>
          <w:szCs w:val="20"/>
          <w:highlight w:val="none"/>
          <w:lang w:val="en-US" w:eastAsia="zh-CN"/>
        </w:rPr>
        <w:t>3</w:t>
      </w:r>
      <w:r>
        <w:rPr>
          <w:rFonts w:hint="eastAsia" w:ascii="宋体" w:cs="宋体"/>
          <w:color w:val="auto"/>
          <w:kern w:val="2"/>
          <w:sz w:val="24"/>
          <w:szCs w:val="20"/>
          <w:highlight w:val="none"/>
          <w:lang w:val="zh-CN" w:eastAsia="zh-CN"/>
        </w:rPr>
        <w:t>月</w:t>
      </w:r>
      <w:r>
        <w:rPr>
          <w:rFonts w:hint="eastAsia" w:ascii="宋体" w:cs="仿宋"/>
          <w:color w:val="auto"/>
          <w:kern w:val="0"/>
          <w:sz w:val="24"/>
          <w:szCs w:val="24"/>
          <w:highlight w:val="none"/>
          <w:lang w:val="en-US" w:eastAsia="zh-CN"/>
        </w:rPr>
        <w:t>任意一个月的</w:t>
      </w:r>
      <w:r>
        <w:rPr>
          <w:rFonts w:hint="eastAsia" w:ascii="宋体" w:cs="仿宋"/>
          <w:color w:val="auto"/>
          <w:kern w:val="0"/>
          <w:sz w:val="24"/>
          <w:szCs w:val="24"/>
          <w:highlight w:val="none"/>
        </w:rPr>
        <w:t>社保证明，否则作无效处理。</w:t>
      </w:r>
    </w:p>
    <w:p w14:paraId="2424C88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b/>
          <w:bCs w:val="0"/>
          <w:color w:val="auto"/>
          <w:sz w:val="28"/>
          <w:szCs w:val="28"/>
          <w:highlight w:val="none"/>
          <w:lang w:val="en-US"/>
        </w:rPr>
      </w:pPr>
    </w:p>
    <w:p w14:paraId="17625573">
      <w:pPr>
        <w:keepNext w:val="0"/>
        <w:keepLines w:val="0"/>
        <w:pageBreakBefore w:val="0"/>
        <w:widowControl w:val="0"/>
        <w:kinsoku/>
        <w:wordWrap/>
        <w:overflowPunct/>
        <w:topLinePunct w:val="0"/>
        <w:bidi w:val="0"/>
        <w:spacing w:line="360" w:lineRule="auto"/>
        <w:jc w:val="center"/>
        <w:rPr>
          <w:rFonts w:hint="eastAsia" w:ascii="宋体" w:eastAsia="宋体" w:cs="宋体"/>
          <w:b/>
          <w:bCs w:val="0"/>
          <w:color w:val="auto"/>
          <w:kern w:val="2"/>
          <w:sz w:val="28"/>
          <w:szCs w:val="28"/>
          <w:highlight w:val="none"/>
          <w:lang w:val="en-US" w:eastAsia="zh-CN"/>
        </w:rPr>
      </w:pPr>
      <w:r>
        <w:rPr>
          <w:rFonts w:hint="eastAsia" w:ascii="宋体" w:eastAsia="宋体" w:cs="宋体"/>
          <w:b/>
          <w:bCs w:val="0"/>
          <w:color w:val="auto"/>
          <w:kern w:val="2"/>
          <w:sz w:val="28"/>
          <w:szCs w:val="28"/>
          <w:highlight w:val="none"/>
          <w:lang w:val="en-US" w:eastAsia="zh-CN"/>
        </w:rPr>
        <w:br w:type="page"/>
      </w:r>
    </w:p>
    <w:p w14:paraId="42AA40C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kern w:val="2"/>
          <w:sz w:val="24"/>
          <w:szCs w:val="24"/>
          <w:highlight w:val="none"/>
          <w:lang w:val="en-US" w:eastAsia="zh-CN"/>
        </w:rPr>
      </w:pPr>
      <w:r>
        <w:rPr>
          <w:rFonts w:hint="eastAsia" w:ascii="宋体" w:eastAsia="宋体" w:cs="宋体"/>
          <w:b/>
          <w:bCs/>
          <w:color w:val="auto"/>
          <w:kern w:val="2"/>
          <w:sz w:val="24"/>
          <w:szCs w:val="24"/>
          <w:highlight w:val="none"/>
          <w:lang w:val="en-US" w:eastAsia="zh-CN"/>
        </w:rPr>
        <w:t>3、</w:t>
      </w:r>
      <w:bookmarkStart w:id="15" w:name="_Hlk129703696"/>
      <w:r>
        <w:rPr>
          <w:rFonts w:hint="eastAsia" w:ascii="宋体" w:eastAsia="宋体" w:cs="宋体"/>
          <w:b/>
          <w:bCs/>
          <w:color w:val="auto"/>
          <w:kern w:val="2"/>
          <w:sz w:val="24"/>
          <w:szCs w:val="24"/>
          <w:highlight w:val="none"/>
          <w:lang w:val="en-US" w:eastAsia="zh-CN"/>
        </w:rPr>
        <w:t>供应商符合资格条件的声明函</w:t>
      </w:r>
      <w:bookmarkEnd w:id="15"/>
    </w:p>
    <w:p w14:paraId="41C594C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宋体"/>
          <w:b/>
          <w:bCs/>
          <w:color w:val="auto"/>
          <w:sz w:val="44"/>
          <w:szCs w:val="44"/>
          <w:highlight w:val="none"/>
          <w:lang w:val="en-US"/>
        </w:rPr>
      </w:pPr>
    </w:p>
    <w:p w14:paraId="5444E04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
          <w:bCs/>
          <w:color w:val="auto"/>
          <w:sz w:val="24"/>
          <w:szCs w:val="24"/>
          <w:highlight w:val="none"/>
          <w:lang w:val="en-US"/>
        </w:rPr>
      </w:pPr>
      <w:r>
        <w:rPr>
          <w:rFonts w:hint="eastAsia" w:ascii="宋体" w:eastAsia="宋体" w:cs="仿宋_GB2312"/>
          <w:bCs/>
          <w:color w:val="auto"/>
          <w:kern w:val="2"/>
          <w:sz w:val="24"/>
          <w:szCs w:val="24"/>
          <w:highlight w:val="none"/>
          <w:lang w:val="en-US" w:eastAsia="zh-CN"/>
        </w:rPr>
        <w:t>我单位参加</w:t>
      </w:r>
      <w:r>
        <w:rPr>
          <w:rFonts w:hint="eastAsia" w:ascii="宋体" w:eastAsia="宋体" w:cs="仿宋_GB2312"/>
          <w:bCs/>
          <w:color w:val="auto"/>
          <w:kern w:val="2"/>
          <w:sz w:val="24"/>
          <w:szCs w:val="24"/>
          <w:highlight w:val="none"/>
          <w:u w:val="single"/>
          <w:lang w:val="en-US" w:eastAsia="zh-CN"/>
        </w:rPr>
        <w:t xml:space="preserve">              </w:t>
      </w:r>
      <w:r>
        <w:rPr>
          <w:rFonts w:hint="eastAsia" w:ascii="宋体" w:eastAsia="宋体" w:cs="仿宋_GB2312"/>
          <w:bCs/>
          <w:color w:val="auto"/>
          <w:kern w:val="2"/>
          <w:sz w:val="24"/>
          <w:szCs w:val="21"/>
          <w:highlight w:val="none"/>
          <w:lang w:val="en-US" w:eastAsia="zh-CN"/>
        </w:rPr>
        <w:t>（项目名称）投标活动。针对采购文件规定做出如下声明：</w:t>
      </w:r>
    </w:p>
    <w:p w14:paraId="0D00A0B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bCs/>
          <w:color w:val="auto"/>
          <w:kern w:val="2"/>
          <w:sz w:val="24"/>
          <w:szCs w:val="21"/>
          <w:highlight w:val="none"/>
          <w:lang w:val="en-US" w:eastAsia="zh-CN"/>
        </w:rPr>
        <w:t>1.我单位具有独立承担民事责任的能力；</w:t>
      </w:r>
    </w:p>
    <w:p w14:paraId="63F10B1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2.我单位具有良好的商业信誉和健全的财务会计制度；</w:t>
      </w:r>
    </w:p>
    <w:p w14:paraId="4DDB88E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3.我单位具有履行合同所必需的设备和专业技术能力；</w:t>
      </w:r>
    </w:p>
    <w:p w14:paraId="5085074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4.我单位有依法缴纳税收和社会保障资金的良好记录；</w:t>
      </w:r>
    </w:p>
    <w:p w14:paraId="0872E9D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5.我单位满足法律、行政法规规定的其他条件。</w:t>
      </w:r>
    </w:p>
    <w:p w14:paraId="4AB6849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p>
    <w:p w14:paraId="5E010D3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p>
    <w:p w14:paraId="76740F8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5B77AD6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5465A97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673CEAB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宋体" w:eastAsia="宋体" w:cs="仿宋_GB2312"/>
          <w:bCs/>
          <w:color w:val="auto"/>
          <w:sz w:val="24"/>
          <w:szCs w:val="21"/>
          <w:highlight w:val="none"/>
          <w:lang w:val="en-US"/>
        </w:rPr>
      </w:pPr>
      <w:r>
        <w:rPr>
          <w:rFonts w:hint="eastAsia" w:ascii="宋体" w:eastAsia="宋体" w:cs="仿宋_GB2312"/>
          <w:bCs/>
          <w:color w:val="auto"/>
          <w:kern w:val="2"/>
          <w:sz w:val="24"/>
          <w:szCs w:val="21"/>
          <w:highlight w:val="none"/>
          <w:lang w:val="en-US" w:eastAsia="zh-CN"/>
        </w:rPr>
        <w:t xml:space="preserve">                                             声明人名称（公章）：</w:t>
      </w:r>
    </w:p>
    <w:p w14:paraId="3C70C0F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eastAsia="宋体" w:cs="仿宋_GB2312"/>
          <w:bCs/>
          <w:color w:val="auto"/>
          <w:sz w:val="24"/>
          <w:szCs w:val="21"/>
          <w:highlight w:val="none"/>
          <w:lang w:val="en-US"/>
        </w:rPr>
      </w:pPr>
    </w:p>
    <w:p w14:paraId="4D5C3FD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eastAsia="宋体" w:cs="仿宋_GB2312"/>
          <w:bCs/>
          <w:color w:val="auto"/>
          <w:sz w:val="24"/>
          <w:szCs w:val="21"/>
          <w:highlight w:val="none"/>
          <w:lang w:val="en-US"/>
        </w:rPr>
      </w:pPr>
      <w:r>
        <w:rPr>
          <w:rFonts w:hint="eastAsia" w:ascii="宋体" w:eastAsia="宋体" w:cs="仿宋_GB2312"/>
          <w:bCs/>
          <w:color w:val="auto"/>
          <w:kern w:val="2"/>
          <w:sz w:val="24"/>
          <w:szCs w:val="21"/>
          <w:highlight w:val="none"/>
          <w:lang w:val="en-US" w:eastAsia="zh-CN"/>
        </w:rPr>
        <w:t xml:space="preserve">                                 日期：  年  月  日</w:t>
      </w:r>
    </w:p>
    <w:p w14:paraId="3DA40B7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069BC9F1">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1A452781">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284BD64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5BB01F7A">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E9C734E">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1770427C">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C6B847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74C2EFF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kern w:val="2"/>
          <w:sz w:val="24"/>
          <w:szCs w:val="24"/>
          <w:highlight w:val="none"/>
          <w:lang w:val="en-US" w:eastAsia="zh-CN"/>
        </w:rPr>
      </w:pPr>
    </w:p>
    <w:p w14:paraId="3711819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kern w:val="2"/>
          <w:sz w:val="24"/>
          <w:szCs w:val="24"/>
          <w:highlight w:val="none"/>
          <w:lang w:val="en-US" w:eastAsia="zh-CN"/>
        </w:rPr>
      </w:pPr>
      <w:r>
        <w:rPr>
          <w:rFonts w:hint="eastAsia" w:ascii="宋体" w:eastAsia="宋体" w:cs="宋体"/>
          <w:b/>
          <w:bCs/>
          <w:color w:val="auto"/>
          <w:kern w:val="2"/>
          <w:sz w:val="24"/>
          <w:szCs w:val="24"/>
          <w:highlight w:val="none"/>
          <w:lang w:val="en-US" w:eastAsia="zh-CN"/>
        </w:rPr>
        <w:t>4、投标及履约承诺书</w:t>
      </w:r>
    </w:p>
    <w:p w14:paraId="039A1836">
      <w:pPr>
        <w:keepNext w:val="0"/>
        <w:keepLines w:val="0"/>
        <w:pageBreakBefore w:val="0"/>
        <w:widowControl w:val="0"/>
        <w:kinsoku/>
        <w:wordWrap/>
        <w:overflowPunct/>
        <w:topLinePunct w:val="0"/>
        <w:bidi w:val="0"/>
        <w:spacing w:line="360" w:lineRule="auto"/>
        <w:jc w:val="left"/>
        <w:rPr>
          <w:rFonts w:ascii="Calibri" w:hAnsi="Calibri"/>
          <w:color w:val="auto"/>
          <w:sz w:val="24"/>
          <w:highlight w:val="none"/>
          <w:u w:val="single"/>
        </w:rPr>
      </w:pPr>
    </w:p>
    <w:p w14:paraId="59DD0EC0">
      <w:pPr>
        <w:keepNext w:val="0"/>
        <w:keepLines w:val="0"/>
        <w:pageBreakBefore w:val="0"/>
        <w:widowControl w:val="0"/>
        <w:kinsoku/>
        <w:wordWrap/>
        <w:overflowPunct/>
        <w:topLinePunct w:val="0"/>
        <w:bidi w:val="0"/>
        <w:spacing w:line="360" w:lineRule="auto"/>
        <w:jc w:val="left"/>
        <w:rPr>
          <w:rFonts w:ascii="Calibri" w:hAnsi="Calibri"/>
          <w:b/>
          <w:bCs/>
          <w:color w:val="auto"/>
          <w:sz w:val="24"/>
          <w:highlight w:val="none"/>
        </w:rPr>
      </w:pPr>
      <w:r>
        <w:rPr>
          <w:rFonts w:hint="eastAsia" w:ascii="Calibri" w:hAnsi="Calibri"/>
          <w:color w:val="auto"/>
          <w:sz w:val="24"/>
          <w:highlight w:val="none"/>
          <w:u w:val="single"/>
        </w:rPr>
        <w:t>南通市市政设施管理处</w:t>
      </w:r>
      <w:r>
        <w:rPr>
          <w:rFonts w:ascii="Calibri" w:hAnsi="Calibri"/>
          <w:color w:val="auto"/>
          <w:sz w:val="24"/>
          <w:highlight w:val="none"/>
        </w:rPr>
        <w:t>：</w:t>
      </w:r>
    </w:p>
    <w:p w14:paraId="3E660B01">
      <w:pPr>
        <w:keepNext w:val="0"/>
        <w:keepLines w:val="0"/>
        <w:pageBreakBefore w:val="0"/>
        <w:widowControl w:val="0"/>
        <w:kinsoku/>
        <w:wordWrap/>
        <w:overflowPunct/>
        <w:topLinePunct w:val="0"/>
        <w:bidi w:val="0"/>
        <w:spacing w:line="360" w:lineRule="auto"/>
        <w:ind w:firstLine="480" w:firstLineChars="200"/>
        <w:jc w:val="left"/>
        <w:rPr>
          <w:rFonts w:ascii="Calibri" w:hAnsi="Calibri"/>
          <w:color w:val="auto"/>
          <w:sz w:val="24"/>
          <w:highlight w:val="none"/>
        </w:rPr>
      </w:pPr>
      <w:r>
        <w:rPr>
          <w:rFonts w:ascii="Calibri" w:hAnsi="Calibri"/>
          <w:color w:val="auto"/>
          <w:sz w:val="24"/>
          <w:highlight w:val="none"/>
        </w:rPr>
        <w:t>我单位（供应商名称）郑重</w:t>
      </w:r>
      <w:r>
        <w:rPr>
          <w:rFonts w:hint="eastAsia" w:ascii="Calibri" w:hAnsi="Calibri"/>
          <w:color w:val="auto"/>
          <w:sz w:val="24"/>
          <w:highlight w:val="none"/>
        </w:rPr>
        <w:t>承诺</w:t>
      </w:r>
      <w:r>
        <w:rPr>
          <w:rFonts w:ascii="Calibri" w:hAnsi="Calibri"/>
          <w:color w:val="auto"/>
          <w:sz w:val="24"/>
          <w:highlight w:val="none"/>
        </w:rPr>
        <w:t>：</w:t>
      </w:r>
    </w:p>
    <w:p w14:paraId="275C5EF5">
      <w:pPr>
        <w:keepNext w:val="0"/>
        <w:keepLines w:val="0"/>
        <w:pageBreakBefore w:val="0"/>
        <w:widowControl w:val="0"/>
        <w:kinsoku/>
        <w:wordWrap/>
        <w:overflowPunct/>
        <w:topLinePunct w:val="0"/>
        <w:bidi w:val="0"/>
        <w:spacing w:line="360" w:lineRule="auto"/>
        <w:ind w:firstLine="480" w:firstLineChars="200"/>
        <w:jc w:val="left"/>
        <w:rPr>
          <w:rFonts w:ascii="宋体"/>
          <w:color w:val="auto"/>
          <w:sz w:val="24"/>
          <w:highlight w:val="none"/>
        </w:rPr>
      </w:pPr>
      <w:r>
        <w:rPr>
          <w:rFonts w:hint="eastAsia" w:ascii="宋体"/>
          <w:color w:val="auto"/>
          <w:sz w:val="24"/>
          <w:highlight w:val="none"/>
        </w:rPr>
        <w:t>1、在本次招投标活动中，不存在《中华人民共和国政府采购法实施条例》 第七十二条、第七十四条 阐述的相关情形。</w:t>
      </w:r>
      <w:r>
        <w:rPr>
          <w:rFonts w:ascii="Calibri" w:hAnsi="Calibri"/>
          <w:color w:val="auto"/>
          <w:sz w:val="24"/>
          <w:highlight w:val="none"/>
        </w:rPr>
        <w:t>若与</w:t>
      </w:r>
      <w:r>
        <w:rPr>
          <w:rFonts w:hint="eastAsia" w:ascii="Calibri" w:hAnsi="Calibri"/>
          <w:color w:val="auto"/>
          <w:sz w:val="24"/>
          <w:highlight w:val="none"/>
        </w:rPr>
        <w:t>实际</w:t>
      </w:r>
      <w:r>
        <w:rPr>
          <w:rFonts w:ascii="Calibri" w:hAnsi="Calibri"/>
          <w:color w:val="auto"/>
          <w:sz w:val="24"/>
          <w:highlight w:val="none"/>
        </w:rPr>
        <w:t>情况不符，</w:t>
      </w:r>
      <w:r>
        <w:rPr>
          <w:rFonts w:hint="eastAsia" w:ascii="Calibri" w:hAnsi="Calibri"/>
          <w:color w:val="auto"/>
          <w:sz w:val="24"/>
          <w:highlight w:val="none"/>
        </w:rPr>
        <w:t>我单位</w:t>
      </w:r>
      <w:r>
        <w:rPr>
          <w:rFonts w:ascii="Calibri" w:hAnsi="Calibri"/>
          <w:color w:val="auto"/>
          <w:sz w:val="24"/>
          <w:highlight w:val="none"/>
        </w:rPr>
        <w:t>愿意承担由此而产生的一切后果</w:t>
      </w:r>
      <w:r>
        <w:rPr>
          <w:rFonts w:hint="eastAsia" w:ascii="Calibri" w:hAnsi="Calibri"/>
          <w:color w:val="auto"/>
          <w:sz w:val="24"/>
          <w:highlight w:val="none"/>
        </w:rPr>
        <w:t>；</w:t>
      </w:r>
    </w:p>
    <w:p w14:paraId="34EFC177">
      <w:pPr>
        <w:keepNext w:val="0"/>
        <w:keepLines w:val="0"/>
        <w:pageBreakBefore w:val="0"/>
        <w:widowControl w:val="0"/>
        <w:kinsoku/>
        <w:wordWrap/>
        <w:overflowPunct/>
        <w:topLinePunct w:val="0"/>
        <w:bidi w:val="0"/>
        <w:spacing w:line="360" w:lineRule="auto"/>
        <w:ind w:firstLine="480" w:firstLineChars="200"/>
        <w:jc w:val="left"/>
        <w:rPr>
          <w:rFonts w:ascii="Calibri" w:hAnsi="Calibri"/>
          <w:color w:val="auto"/>
          <w:sz w:val="24"/>
          <w:highlight w:val="none"/>
        </w:rPr>
      </w:pPr>
      <w:r>
        <w:rPr>
          <w:rFonts w:hint="eastAsia" w:ascii="宋体"/>
          <w:color w:val="auto"/>
          <w:sz w:val="24"/>
          <w:highlight w:val="none"/>
        </w:rPr>
        <w:t>2、我单位在中标后充分响应</w:t>
      </w:r>
      <w:r>
        <w:rPr>
          <w:rFonts w:hint="eastAsia" w:ascii="宋体"/>
          <w:color w:val="auto"/>
          <w:sz w:val="24"/>
          <w:highlight w:val="none"/>
          <w:lang w:val="en-US" w:eastAsia="zh-CN"/>
        </w:rPr>
        <w:t>采购</w:t>
      </w:r>
      <w:r>
        <w:rPr>
          <w:rFonts w:hint="eastAsia" w:ascii="宋体"/>
          <w:color w:val="auto"/>
          <w:sz w:val="24"/>
          <w:highlight w:val="none"/>
        </w:rPr>
        <w:t>文件“项目需求”中各项要求，保质、保量、按时向采购人提供优质服务；</w:t>
      </w:r>
    </w:p>
    <w:p w14:paraId="0CEAEFE3">
      <w:pPr>
        <w:keepNext w:val="0"/>
        <w:keepLines w:val="0"/>
        <w:pageBreakBefore w:val="0"/>
        <w:widowControl w:val="0"/>
        <w:tabs>
          <w:tab w:val="left" w:pos="2020"/>
          <w:tab w:val="center" w:pos="4535"/>
        </w:tabs>
        <w:kinsoku/>
        <w:wordWrap/>
        <w:overflowPunct/>
        <w:topLinePunct w:val="0"/>
        <w:bidi w:val="0"/>
        <w:spacing w:line="360" w:lineRule="auto"/>
        <w:ind w:firstLine="480" w:firstLineChars="200"/>
        <w:rPr>
          <w:rFonts w:ascii="宋体" w:cs="宋体"/>
          <w:color w:val="auto"/>
          <w:sz w:val="24"/>
          <w:highlight w:val="none"/>
        </w:rPr>
      </w:pPr>
      <w:r>
        <w:rPr>
          <w:rFonts w:hint="eastAsia" w:ascii="宋体" w:cs="宋体"/>
          <w:color w:val="auto"/>
          <w:sz w:val="24"/>
          <w:highlight w:val="none"/>
        </w:rPr>
        <w:t>3、合同期内，中标人如因自身原因不能履行投标承诺，采购人为保证工作进度可立即通知第三方供应。如每出现1次以上情况或出现检查不合格、返工整改不到位的情况，扣罚合同履约保证金30%，中标人在收到采购人通知后按期补足履约保证金。累计3次，采购人有权单方面解除供货合同（履约保证金不予退回）；</w:t>
      </w:r>
    </w:p>
    <w:p w14:paraId="3799E6E2">
      <w:pPr>
        <w:keepNext w:val="0"/>
        <w:keepLines w:val="0"/>
        <w:pageBreakBefore w:val="0"/>
        <w:widowControl w:val="0"/>
        <w:tabs>
          <w:tab w:val="left" w:pos="2020"/>
          <w:tab w:val="center" w:pos="4535"/>
        </w:tabs>
        <w:kinsoku/>
        <w:wordWrap/>
        <w:overflowPunct/>
        <w:topLinePunct w:val="0"/>
        <w:bidi w:val="0"/>
        <w:spacing w:line="360" w:lineRule="auto"/>
        <w:ind w:firstLine="480" w:firstLineChars="200"/>
        <w:rPr>
          <w:rFonts w:hint="eastAsia" w:ascii="宋体" w:eastAsia="宋体" w:cs="宋体"/>
          <w:color w:val="auto"/>
          <w:sz w:val="24"/>
          <w:highlight w:val="none"/>
          <w:lang w:eastAsia="zh-CN"/>
        </w:rPr>
      </w:pPr>
      <w:r>
        <w:rPr>
          <w:rFonts w:hint="eastAsia" w:ascii="宋体" w:cs="宋体"/>
          <w:color w:val="auto"/>
          <w:sz w:val="24"/>
          <w:highlight w:val="none"/>
        </w:rPr>
        <w:t>4、在合同期内无条件配合采购人在数量、质量、服务等方面对我单位进行的各项检查、抽查工作，并承担由此配合产生的费用。如在检查过程中发现不符合的情况，投标供应商须接受相应处罚，并承担因此造成采购人相应工程项目中的所有损失</w:t>
      </w:r>
      <w:r>
        <w:rPr>
          <w:rFonts w:hint="eastAsia" w:ascii="宋体" w:cs="宋体"/>
          <w:color w:val="auto"/>
          <w:sz w:val="24"/>
          <w:highlight w:val="none"/>
          <w:lang w:eastAsia="zh-CN"/>
        </w:rPr>
        <w:t>。</w:t>
      </w:r>
    </w:p>
    <w:p w14:paraId="30BDA4B8">
      <w:pPr>
        <w:keepNext w:val="0"/>
        <w:keepLines w:val="0"/>
        <w:pageBreakBefore w:val="0"/>
        <w:widowControl w:val="0"/>
        <w:tabs>
          <w:tab w:val="left" w:pos="2020"/>
          <w:tab w:val="center" w:pos="4535"/>
        </w:tabs>
        <w:kinsoku/>
        <w:wordWrap/>
        <w:overflowPunct/>
        <w:topLinePunct w:val="0"/>
        <w:bidi w:val="0"/>
        <w:spacing w:line="360" w:lineRule="auto"/>
        <w:rPr>
          <w:rFonts w:ascii="宋体" w:cs="宋体"/>
          <w:color w:val="auto"/>
          <w:sz w:val="24"/>
          <w:highlight w:val="none"/>
        </w:rPr>
      </w:pPr>
    </w:p>
    <w:p w14:paraId="09E01F95">
      <w:pPr>
        <w:keepNext w:val="0"/>
        <w:keepLines w:val="0"/>
        <w:pageBreakBefore w:val="0"/>
        <w:widowControl w:val="0"/>
        <w:tabs>
          <w:tab w:val="left" w:pos="2020"/>
          <w:tab w:val="center" w:pos="4535"/>
        </w:tabs>
        <w:kinsoku/>
        <w:wordWrap/>
        <w:overflowPunct/>
        <w:topLinePunct w:val="0"/>
        <w:bidi w:val="0"/>
        <w:spacing w:line="360" w:lineRule="auto"/>
        <w:ind w:firstLine="240" w:firstLineChars="100"/>
        <w:rPr>
          <w:color w:val="auto"/>
          <w:sz w:val="24"/>
          <w:highlight w:val="none"/>
        </w:rPr>
      </w:pPr>
    </w:p>
    <w:p w14:paraId="0DA63584">
      <w:pPr>
        <w:keepNext w:val="0"/>
        <w:keepLines w:val="0"/>
        <w:pageBreakBefore w:val="0"/>
        <w:widowControl w:val="0"/>
        <w:kinsoku/>
        <w:wordWrap/>
        <w:overflowPunct/>
        <w:topLinePunct w:val="0"/>
        <w:bidi w:val="0"/>
        <w:spacing w:line="360" w:lineRule="auto"/>
        <w:ind w:firstLine="2289" w:firstLineChars="950"/>
        <w:jc w:val="right"/>
        <w:rPr>
          <w:rFonts w:ascii="Calibri" w:hAnsi="Calibri"/>
          <w:b/>
          <w:color w:val="auto"/>
          <w:sz w:val="24"/>
          <w:highlight w:val="none"/>
        </w:rPr>
      </w:pPr>
    </w:p>
    <w:p w14:paraId="5FA220F5">
      <w:pPr>
        <w:keepNext w:val="0"/>
        <w:keepLines w:val="0"/>
        <w:pageBreakBefore w:val="0"/>
        <w:widowControl w:val="0"/>
        <w:kinsoku/>
        <w:wordWrap/>
        <w:overflowPunct/>
        <w:topLinePunct w:val="0"/>
        <w:bidi w:val="0"/>
        <w:spacing w:line="360" w:lineRule="auto"/>
        <w:ind w:firstLine="3480" w:firstLineChars="1450"/>
        <w:jc w:val="right"/>
        <w:rPr>
          <w:rFonts w:ascii="Calibri" w:hAnsi="Calibri"/>
          <w:color w:val="auto"/>
          <w:sz w:val="24"/>
          <w:highlight w:val="none"/>
        </w:rPr>
      </w:pPr>
      <w:r>
        <w:rPr>
          <w:rFonts w:hint="eastAsia" w:ascii="Calibri" w:hAnsi="Calibri"/>
          <w:color w:val="auto"/>
          <w:sz w:val="24"/>
          <w:highlight w:val="none"/>
        </w:rPr>
        <w:t>承诺人</w:t>
      </w:r>
      <w:r>
        <w:rPr>
          <w:rFonts w:ascii="Calibri" w:hAnsi="Calibri"/>
          <w:color w:val="auto"/>
          <w:sz w:val="24"/>
          <w:highlight w:val="none"/>
        </w:rPr>
        <w:t>：（公章）</w:t>
      </w:r>
    </w:p>
    <w:p w14:paraId="2C7006F3">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right"/>
        <w:rPr>
          <w:rFonts w:ascii="宋体" w:cs="宋体"/>
          <w:color w:val="auto"/>
          <w:sz w:val="24"/>
          <w:highlight w:val="none"/>
        </w:rPr>
      </w:pPr>
      <w:r>
        <w:rPr>
          <w:rFonts w:hint="eastAsia" w:ascii="宋体" w:cs="宋体"/>
          <w:color w:val="auto"/>
          <w:sz w:val="24"/>
          <w:highlight w:val="none"/>
        </w:rPr>
        <w:t>法定代表人：（签字或盖章）</w:t>
      </w:r>
    </w:p>
    <w:p w14:paraId="4BE8FB90">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right"/>
        <w:rPr>
          <w:rFonts w:ascii="宋体" w:cs="宋体"/>
          <w:color w:val="auto"/>
          <w:sz w:val="24"/>
          <w:highlight w:val="none"/>
        </w:rPr>
      </w:pPr>
    </w:p>
    <w:p w14:paraId="4DB45110">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7685E1F2">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1BCE4A6D">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34D19E3E">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7A2D2C60">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0653AFDB">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1DD22D8B">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39B65B82">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05BBD7FC">
      <w:pPr>
        <w:keepNext w:val="0"/>
        <w:keepLines w:val="0"/>
        <w:pageBreakBefore w:val="0"/>
        <w:widowControl w:val="0"/>
        <w:kinsoku/>
        <w:wordWrap/>
        <w:overflowPunct/>
        <w:topLinePunct w:val="0"/>
        <w:bidi w:val="0"/>
        <w:snapToGrid w:val="0"/>
        <w:spacing w:line="360" w:lineRule="auto"/>
        <w:contextualSpacing/>
        <w:rPr>
          <w:rFonts w:hint="eastAsia" w:ascii="宋体" w:eastAsia="宋体" w:cs="仿宋_GB2312"/>
          <w:b/>
          <w:color w:val="auto"/>
          <w:kern w:val="0"/>
          <w:sz w:val="28"/>
          <w:szCs w:val="28"/>
          <w:highlight w:val="none"/>
          <w:lang w:eastAsia="zh-CN"/>
        </w:rPr>
      </w:pPr>
      <w:r>
        <w:rPr>
          <w:rFonts w:hint="eastAsia" w:ascii="宋体" w:eastAsia="宋体" w:cs="仿宋_GB2312"/>
          <w:b/>
          <w:color w:val="auto"/>
          <w:kern w:val="0"/>
          <w:sz w:val="28"/>
          <w:szCs w:val="28"/>
          <w:highlight w:val="none"/>
          <w:lang w:val="en-US" w:eastAsia="zh-CN"/>
        </w:rPr>
        <w:t>B、</w:t>
      </w:r>
      <w:r>
        <w:rPr>
          <w:rFonts w:hint="eastAsia" w:ascii="宋体" w:eastAsia="宋体" w:cs="仿宋_GB2312"/>
          <w:b/>
          <w:color w:val="auto"/>
          <w:kern w:val="0"/>
          <w:sz w:val="28"/>
          <w:szCs w:val="28"/>
          <w:highlight w:val="none"/>
        </w:rPr>
        <w:t>价格响应文件</w:t>
      </w:r>
      <w:r>
        <w:rPr>
          <w:rFonts w:hint="eastAsia" w:ascii="宋体" w:eastAsia="宋体" w:cs="仿宋_GB2312"/>
          <w:b/>
          <w:color w:val="auto"/>
          <w:kern w:val="0"/>
          <w:sz w:val="28"/>
          <w:szCs w:val="28"/>
          <w:highlight w:val="none"/>
          <w:lang w:eastAsia="zh-CN"/>
        </w:rPr>
        <w:t>格式</w:t>
      </w:r>
    </w:p>
    <w:p w14:paraId="0314E3E9">
      <w:pPr>
        <w:keepNext w:val="0"/>
        <w:keepLines w:val="0"/>
        <w:pageBreakBefore w:val="0"/>
        <w:widowControl w:val="0"/>
        <w:kinsoku/>
        <w:wordWrap/>
        <w:overflowPunct/>
        <w:topLinePunct w:val="0"/>
        <w:bidi w:val="0"/>
        <w:spacing w:line="360" w:lineRule="auto"/>
        <w:rPr>
          <w:color w:val="auto"/>
          <w:highlight w:val="none"/>
        </w:rPr>
      </w:pPr>
    </w:p>
    <w:p w14:paraId="79E276D4">
      <w:pPr>
        <w:keepNext w:val="0"/>
        <w:keepLines w:val="0"/>
        <w:pageBreakBefore w:val="0"/>
        <w:widowControl w:val="0"/>
        <w:kinsoku/>
        <w:wordWrap/>
        <w:overflowPunct/>
        <w:topLinePunct w:val="0"/>
        <w:bidi w:val="0"/>
        <w:adjustRightInd w:val="0"/>
        <w:snapToGrid w:val="0"/>
        <w:spacing w:line="360" w:lineRule="auto"/>
        <w:ind w:firstLine="562" w:firstLineChars="200"/>
        <w:jc w:val="both"/>
        <w:rPr>
          <w:rFonts w:hint="eastAsia" w:ascii="宋体" w:cs="宋体"/>
          <w:b/>
          <w:color w:val="auto"/>
          <w:kern w:val="0"/>
          <w:sz w:val="28"/>
          <w:szCs w:val="28"/>
          <w:highlight w:val="none"/>
          <w:lang w:val="en-US" w:eastAsia="zh-CN"/>
        </w:rPr>
      </w:pPr>
      <w:r>
        <w:rPr>
          <w:rFonts w:hint="eastAsia" w:ascii="宋体" w:cs="宋体"/>
          <w:b/>
          <w:color w:val="auto"/>
          <w:kern w:val="0"/>
          <w:sz w:val="28"/>
          <w:szCs w:val="28"/>
          <w:highlight w:val="none"/>
          <w:lang w:val="en-US" w:eastAsia="zh-CN"/>
        </w:rPr>
        <w:t xml:space="preserve">     </w:t>
      </w:r>
    </w:p>
    <w:p w14:paraId="28AA0D5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kern w:val="2"/>
          <w:sz w:val="24"/>
          <w:szCs w:val="24"/>
          <w:highlight w:val="none"/>
          <w:lang w:val="en-US" w:eastAsia="zh-CN"/>
        </w:rPr>
      </w:pPr>
      <w:r>
        <w:rPr>
          <w:rFonts w:hint="eastAsia" w:ascii="宋体" w:eastAsia="宋体" w:cs="宋体"/>
          <w:b/>
          <w:bCs/>
          <w:color w:val="auto"/>
          <w:kern w:val="2"/>
          <w:sz w:val="24"/>
          <w:szCs w:val="24"/>
          <w:highlight w:val="none"/>
          <w:lang w:val="en-US" w:eastAsia="zh-CN"/>
        </w:rPr>
        <w:t>报 价 总 表</w:t>
      </w:r>
    </w:p>
    <w:p w14:paraId="32860A8F">
      <w:pPr>
        <w:widowControl/>
        <w:adjustRightInd w:val="0"/>
        <w:snapToGrid w:val="0"/>
        <w:spacing w:after="200" w:line="480" w:lineRule="exact"/>
        <w:rPr>
          <w:rFonts w:hint="eastAsia" w:ascii="宋体" w:cs="仿宋"/>
          <w:color w:val="auto"/>
          <w:kern w:val="0"/>
          <w:sz w:val="24"/>
          <w:highlight w:val="none"/>
        </w:rPr>
      </w:pPr>
      <w:r>
        <w:rPr>
          <w:rFonts w:hint="eastAsia" w:ascii="宋体" w:cs="仿宋"/>
          <w:color w:val="auto"/>
          <w:kern w:val="0"/>
          <w:sz w:val="24"/>
          <w:highlight w:val="none"/>
        </w:rPr>
        <w:t>项目名称：</w:t>
      </w:r>
    </w:p>
    <w:p w14:paraId="3D3FF3FA">
      <w:pPr>
        <w:widowControl/>
        <w:adjustRightInd w:val="0"/>
        <w:snapToGrid w:val="0"/>
        <w:spacing w:after="200" w:line="480" w:lineRule="exact"/>
        <w:rPr>
          <w:rFonts w:hint="eastAsia" w:ascii="宋体" w:cs="仿宋"/>
          <w:color w:val="auto"/>
          <w:kern w:val="0"/>
          <w:sz w:val="24"/>
          <w:highlight w:val="none"/>
        </w:rPr>
      </w:pPr>
      <w:r>
        <w:rPr>
          <w:rFonts w:hint="eastAsia" w:ascii="宋体" w:cs="仿宋"/>
          <w:color w:val="auto"/>
          <w:kern w:val="0"/>
          <w:sz w:val="24"/>
          <w:highlight w:val="none"/>
        </w:rPr>
        <w:t>项目编号：</w:t>
      </w:r>
    </w:p>
    <w:tbl>
      <w:tblPr>
        <w:tblStyle w:val="25"/>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6866"/>
      </w:tblGrid>
      <w:tr w14:paraId="14C0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428" w:type="dxa"/>
            <w:tcBorders>
              <w:top w:val="single" w:color="auto" w:sz="4" w:space="0"/>
              <w:left w:val="single" w:color="auto" w:sz="4" w:space="0"/>
              <w:bottom w:val="single" w:color="auto" w:sz="4" w:space="0"/>
              <w:right w:val="single" w:color="auto" w:sz="4" w:space="0"/>
            </w:tcBorders>
            <w:noWrap w:val="0"/>
            <w:vAlign w:val="center"/>
          </w:tcPr>
          <w:p w14:paraId="1724A10D">
            <w:pPr>
              <w:spacing w:line="360" w:lineRule="auto"/>
              <w:jc w:val="center"/>
              <w:rPr>
                <w:rFonts w:hint="eastAsia" w:ascii="宋体" w:hAnsi="宋体" w:cs="宋体"/>
                <w:b/>
                <w:sz w:val="28"/>
                <w:highlight w:val="none"/>
              </w:rPr>
            </w:pPr>
            <w:r>
              <w:rPr>
                <w:rFonts w:hint="eastAsia" w:ascii="宋体" w:hAnsi="宋体" w:cs="宋体"/>
                <w:b/>
                <w:sz w:val="28"/>
                <w:highlight w:val="none"/>
                <w:lang w:bidi="ar"/>
              </w:rPr>
              <w:t>项目名称</w:t>
            </w:r>
          </w:p>
        </w:tc>
        <w:tc>
          <w:tcPr>
            <w:tcW w:w="6866" w:type="dxa"/>
            <w:tcBorders>
              <w:top w:val="single" w:color="auto" w:sz="4" w:space="0"/>
              <w:left w:val="single" w:color="auto" w:sz="4" w:space="0"/>
              <w:bottom w:val="single" w:color="auto" w:sz="4" w:space="0"/>
              <w:right w:val="single" w:color="auto" w:sz="4" w:space="0"/>
            </w:tcBorders>
            <w:noWrap w:val="0"/>
            <w:vAlign w:val="center"/>
          </w:tcPr>
          <w:p w14:paraId="5623E814">
            <w:pPr>
              <w:jc w:val="center"/>
              <w:rPr>
                <w:rFonts w:hint="eastAsia" w:ascii="宋体" w:hAnsi="宋体" w:cs="宋体"/>
                <w:b/>
                <w:sz w:val="28"/>
                <w:highlight w:val="none"/>
              </w:rPr>
            </w:pPr>
            <w:r>
              <w:rPr>
                <w:rFonts w:hint="eastAsia" w:ascii="宋体" w:hAnsi="宋体" w:cs="宋体"/>
                <w:b/>
                <w:sz w:val="28"/>
                <w:highlight w:val="none"/>
                <w:lang w:bidi="ar"/>
              </w:rPr>
              <w:t>报价（元）</w:t>
            </w:r>
          </w:p>
        </w:tc>
      </w:tr>
      <w:tr w14:paraId="508C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428" w:type="dxa"/>
            <w:vMerge w:val="restart"/>
            <w:tcBorders>
              <w:top w:val="single" w:color="auto" w:sz="4" w:space="0"/>
              <w:left w:val="single" w:color="auto" w:sz="4" w:space="0"/>
              <w:bottom w:val="single" w:color="auto" w:sz="4" w:space="0"/>
              <w:right w:val="single" w:color="auto" w:sz="4" w:space="0"/>
            </w:tcBorders>
            <w:noWrap w:val="0"/>
            <w:vAlign w:val="center"/>
          </w:tcPr>
          <w:p w14:paraId="4C304F46">
            <w:pPr>
              <w:widowControl/>
              <w:spacing w:line="360" w:lineRule="auto"/>
              <w:rPr>
                <w:rFonts w:hint="eastAsia" w:ascii="宋体" w:hAnsi="宋体" w:cs="宋体"/>
                <w:sz w:val="24"/>
                <w:highlight w:val="none"/>
              </w:rPr>
            </w:pPr>
            <w:r>
              <w:rPr>
                <w:rFonts w:hint="eastAsia" w:ascii="宋体" w:hAnsi="宋体" w:cs="宋体"/>
                <w:sz w:val="24"/>
                <w:highlight w:val="none"/>
                <w:lang w:val="zh-CN"/>
              </w:rPr>
              <w:t>南通市市政设施管理处实验室用瓶装气体采购项目</w:t>
            </w:r>
          </w:p>
        </w:tc>
        <w:tc>
          <w:tcPr>
            <w:tcW w:w="6866" w:type="dxa"/>
            <w:tcBorders>
              <w:top w:val="single" w:color="auto" w:sz="4" w:space="0"/>
              <w:left w:val="single" w:color="auto" w:sz="4" w:space="0"/>
              <w:bottom w:val="single" w:color="auto" w:sz="4" w:space="0"/>
              <w:right w:val="single" w:color="auto" w:sz="4" w:space="0"/>
            </w:tcBorders>
            <w:noWrap w:val="0"/>
            <w:vAlign w:val="center"/>
          </w:tcPr>
          <w:p w14:paraId="413C2B93">
            <w:pPr>
              <w:jc w:val="left"/>
              <w:rPr>
                <w:rFonts w:hint="eastAsia" w:ascii="宋体" w:hAnsi="宋体" w:cs="宋体"/>
                <w:sz w:val="24"/>
                <w:highlight w:val="none"/>
                <w:u w:val="single"/>
              </w:rPr>
            </w:pPr>
            <w:r>
              <w:rPr>
                <w:rFonts w:hint="eastAsia" w:ascii="宋体" w:hAnsi="宋体" w:cs="宋体"/>
                <w:sz w:val="24"/>
                <w:highlight w:val="none"/>
                <w:lang w:bidi="ar"/>
              </w:rPr>
              <w:t>（大写）人民币：</w:t>
            </w:r>
          </w:p>
        </w:tc>
      </w:tr>
      <w:tr w14:paraId="2291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428" w:type="dxa"/>
            <w:vMerge w:val="continue"/>
            <w:tcBorders>
              <w:top w:val="single" w:color="auto" w:sz="4" w:space="0"/>
              <w:left w:val="single" w:color="auto" w:sz="4" w:space="0"/>
              <w:bottom w:val="single" w:color="auto" w:sz="4" w:space="0"/>
              <w:right w:val="single" w:color="auto" w:sz="4" w:space="0"/>
            </w:tcBorders>
            <w:noWrap w:val="0"/>
            <w:vAlign w:val="center"/>
          </w:tcPr>
          <w:p w14:paraId="76A4B09D">
            <w:pPr>
              <w:rPr>
                <w:rFonts w:ascii="Calibri" w:hAnsi="Calibri"/>
                <w:szCs w:val="22"/>
                <w:highlight w:val="none"/>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14:paraId="10300208">
            <w:pPr>
              <w:jc w:val="left"/>
              <w:rPr>
                <w:rFonts w:hint="eastAsia" w:ascii="宋体" w:hAnsi="宋体" w:cs="宋体"/>
                <w:sz w:val="24"/>
                <w:highlight w:val="none"/>
              </w:rPr>
            </w:pPr>
            <w:r>
              <w:rPr>
                <w:rFonts w:hint="eastAsia" w:ascii="宋体" w:hAnsi="宋体" w:cs="宋体"/>
                <w:sz w:val="24"/>
                <w:highlight w:val="none"/>
                <w:lang w:bidi="ar"/>
              </w:rPr>
              <w:t>（小写）¥ ：</w:t>
            </w:r>
          </w:p>
        </w:tc>
      </w:tr>
    </w:tbl>
    <w:p w14:paraId="551EE77A">
      <w:pPr>
        <w:spacing w:line="480" w:lineRule="exact"/>
        <w:jc w:val="left"/>
        <w:rPr>
          <w:rFonts w:hint="eastAsia" w:ascii="宋体" w:cs="宋体"/>
          <w:bCs/>
          <w:color w:val="auto"/>
          <w:sz w:val="24"/>
          <w:highlight w:val="none"/>
        </w:rPr>
      </w:pPr>
    </w:p>
    <w:p w14:paraId="592B5F60">
      <w:pPr>
        <w:spacing w:line="480" w:lineRule="exact"/>
        <w:jc w:val="left"/>
        <w:rPr>
          <w:rFonts w:hint="eastAsia" w:ascii="宋体" w:cs="宋体"/>
          <w:bCs/>
          <w:color w:val="auto"/>
          <w:sz w:val="24"/>
          <w:highlight w:val="none"/>
        </w:rPr>
      </w:pPr>
      <w:r>
        <w:rPr>
          <w:rFonts w:hint="eastAsia" w:ascii="宋体" w:cs="宋体"/>
          <w:bCs/>
          <w:color w:val="auto"/>
          <w:sz w:val="24"/>
          <w:highlight w:val="none"/>
        </w:rPr>
        <w:t>如我单位中标（成交），合同履约期间本项目联络人：</w:t>
      </w:r>
      <w:r>
        <w:rPr>
          <w:rFonts w:hint="eastAsia" w:ascii="宋体" w:cs="宋体"/>
          <w:bCs/>
          <w:color w:val="auto"/>
          <w:sz w:val="24"/>
          <w:highlight w:val="none"/>
          <w:u w:val="single"/>
        </w:rPr>
        <w:t xml:space="preserve">    </w:t>
      </w:r>
      <w:r>
        <w:rPr>
          <w:rFonts w:hint="eastAsia" w:ascii="宋体" w:cs="宋体"/>
          <w:bCs/>
          <w:color w:val="auto"/>
          <w:sz w:val="24"/>
          <w:highlight w:val="none"/>
          <w:u w:val="single"/>
          <w:lang w:val="en-US" w:eastAsia="zh-CN"/>
        </w:rPr>
        <w:t xml:space="preserve"> </w:t>
      </w:r>
      <w:r>
        <w:rPr>
          <w:rFonts w:hint="eastAsia" w:ascii="宋体" w:cs="宋体"/>
          <w:bCs/>
          <w:color w:val="auto"/>
          <w:sz w:val="24"/>
          <w:highlight w:val="none"/>
          <w:u w:val="single"/>
        </w:rPr>
        <w:t xml:space="preserve">      </w:t>
      </w:r>
      <w:r>
        <w:rPr>
          <w:rFonts w:hint="eastAsia" w:ascii="宋体" w:cs="宋体"/>
          <w:bCs/>
          <w:color w:val="auto"/>
          <w:sz w:val="24"/>
          <w:highlight w:val="none"/>
          <w:u w:val="single"/>
          <w:lang w:val="en-US" w:eastAsia="zh-CN"/>
        </w:rPr>
        <w:t xml:space="preserve">  </w:t>
      </w:r>
      <w:r>
        <w:rPr>
          <w:rFonts w:hint="eastAsia" w:ascii="宋体" w:cs="宋体"/>
          <w:bCs/>
          <w:color w:val="auto"/>
          <w:sz w:val="24"/>
          <w:highlight w:val="none"/>
          <w:u w:val="single"/>
        </w:rPr>
        <w:t xml:space="preserve"> </w:t>
      </w:r>
      <w:r>
        <w:rPr>
          <w:rFonts w:hint="eastAsia" w:ascii="宋体" w:cs="宋体"/>
          <w:bCs/>
          <w:color w:val="auto"/>
          <w:sz w:val="24"/>
          <w:highlight w:val="none"/>
        </w:rPr>
        <w:t xml:space="preserve"> </w:t>
      </w:r>
    </w:p>
    <w:p w14:paraId="7956A6BC">
      <w:pPr>
        <w:spacing w:line="480" w:lineRule="exact"/>
        <w:jc w:val="left"/>
        <w:rPr>
          <w:rFonts w:hint="eastAsia" w:ascii="宋体" w:cs="宋体"/>
          <w:color w:val="auto"/>
          <w:sz w:val="24"/>
          <w:highlight w:val="none"/>
        </w:rPr>
      </w:pPr>
      <w:r>
        <w:rPr>
          <w:rFonts w:hint="eastAsia" w:ascii="宋体" w:cs="宋体"/>
          <w:bCs/>
          <w:color w:val="auto"/>
          <w:sz w:val="24"/>
          <w:highlight w:val="none"/>
        </w:rPr>
        <w:t>身份证号码：</w:t>
      </w:r>
      <w:r>
        <w:rPr>
          <w:rFonts w:hint="eastAsia" w:ascii="宋体" w:cs="宋体"/>
          <w:bCs/>
          <w:color w:val="auto"/>
          <w:sz w:val="24"/>
          <w:highlight w:val="none"/>
          <w:u w:val="single"/>
        </w:rPr>
        <w:t xml:space="preserve">                              </w:t>
      </w:r>
      <w:r>
        <w:rPr>
          <w:rFonts w:hint="eastAsia" w:ascii="宋体" w:cs="宋体"/>
          <w:bCs/>
          <w:color w:val="auto"/>
          <w:sz w:val="24"/>
          <w:highlight w:val="none"/>
        </w:rPr>
        <w:t xml:space="preserve">联系方式：  </w:t>
      </w:r>
      <w:r>
        <w:rPr>
          <w:rFonts w:hint="eastAsia" w:ascii="宋体" w:cs="宋体"/>
          <w:bCs/>
          <w:color w:val="auto"/>
          <w:sz w:val="24"/>
          <w:highlight w:val="none"/>
          <w:u w:val="single"/>
        </w:rPr>
        <w:t xml:space="preserve">              </w:t>
      </w:r>
      <w:r>
        <w:rPr>
          <w:rFonts w:hint="eastAsia" w:ascii="宋体" w:cs="宋体"/>
          <w:color w:val="auto"/>
          <w:sz w:val="24"/>
          <w:highlight w:val="none"/>
        </w:rPr>
        <w:t xml:space="preserve">   </w:t>
      </w:r>
      <w:r>
        <w:rPr>
          <w:rFonts w:hint="eastAsia" w:ascii="宋体" w:cs="宋体"/>
          <w:color w:val="auto"/>
          <w:sz w:val="24"/>
          <w:highlight w:val="none"/>
        </w:rPr>
        <w:tab/>
      </w:r>
      <w:r>
        <w:rPr>
          <w:rFonts w:hint="eastAsia" w:ascii="宋体" w:cs="宋体"/>
          <w:color w:val="auto"/>
          <w:sz w:val="24"/>
          <w:highlight w:val="none"/>
        </w:rPr>
        <w:t xml:space="preserve">  </w:t>
      </w:r>
    </w:p>
    <w:p w14:paraId="5C3BA80B">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eastAsia="zh-CN"/>
        </w:rPr>
      </w:pPr>
    </w:p>
    <w:p w14:paraId="5E501CB3">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rPr>
      </w:pPr>
      <w:r>
        <w:rPr>
          <w:rFonts w:hint="eastAsia" w:ascii="宋体" w:eastAsia="宋体" w:cs="仿宋"/>
          <w:color w:val="auto"/>
          <w:kern w:val="0"/>
          <w:sz w:val="24"/>
          <w:szCs w:val="24"/>
          <w:highlight w:val="none"/>
          <w:lang w:val="en-US" w:eastAsia="zh-CN"/>
        </w:rPr>
        <w:t>供应商（加盖公章）：</w:t>
      </w:r>
    </w:p>
    <w:p w14:paraId="7931EF2E">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kern w:val="2"/>
          <w:sz w:val="24"/>
          <w:szCs w:val="24"/>
          <w:highlight w:val="none"/>
          <w:lang w:val="en-US" w:eastAsia="zh-CN"/>
        </w:rPr>
      </w:pPr>
    </w:p>
    <w:p w14:paraId="6B556132">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法定代表人或授权代表（签字/盖章）：</w:t>
      </w:r>
    </w:p>
    <w:p w14:paraId="1DC0EFB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kern w:val="2"/>
          <w:sz w:val="24"/>
          <w:szCs w:val="24"/>
          <w:highlight w:val="none"/>
          <w:lang w:val="en-US" w:eastAsia="zh-CN"/>
        </w:rPr>
      </w:pPr>
    </w:p>
    <w:p w14:paraId="2334D67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日期：</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年</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月</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日</w:t>
      </w:r>
    </w:p>
    <w:p w14:paraId="3E90B2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cs="宋体"/>
          <w:color w:val="auto"/>
          <w:sz w:val="24"/>
          <w:highlight w:val="none"/>
          <w:lang w:val="en-US" w:eastAsia="zh-CN"/>
        </w:rPr>
      </w:pPr>
      <w:r>
        <w:rPr>
          <w:rFonts w:hint="eastAsia" w:ascii="宋体" w:cs="宋体"/>
          <w:color w:val="auto"/>
          <w:sz w:val="24"/>
          <w:highlight w:val="none"/>
        </w:rPr>
        <w:t xml:space="preserve"> </w:t>
      </w:r>
    </w:p>
    <w:p w14:paraId="19F4DE72">
      <w:pPr>
        <w:snapToGrid w:val="0"/>
        <w:spacing w:line="360" w:lineRule="auto"/>
        <w:outlineLvl w:val="0"/>
        <w:rPr>
          <w:rFonts w:ascii="宋体" w:eastAsia="宋体"/>
          <w:color w:val="auto"/>
          <w:sz w:val="28"/>
          <w:szCs w:val="28"/>
          <w:highlight w:val="none"/>
        </w:rPr>
      </w:pPr>
    </w:p>
    <w:p w14:paraId="7D8E3DB8">
      <w:pPr>
        <w:pStyle w:val="2"/>
        <w:rPr>
          <w:rFonts w:ascii="宋体" w:eastAsia="宋体"/>
          <w:color w:val="auto"/>
          <w:sz w:val="28"/>
          <w:szCs w:val="28"/>
          <w:highlight w:val="none"/>
        </w:rPr>
      </w:pPr>
    </w:p>
    <w:p w14:paraId="124F78F6">
      <w:pPr>
        <w:pStyle w:val="2"/>
        <w:rPr>
          <w:rFonts w:ascii="宋体" w:eastAsia="宋体"/>
          <w:color w:val="auto"/>
          <w:sz w:val="28"/>
          <w:szCs w:val="28"/>
          <w:highlight w:val="none"/>
        </w:rPr>
      </w:pPr>
    </w:p>
    <w:p w14:paraId="481CA1A2">
      <w:pPr>
        <w:pStyle w:val="2"/>
        <w:rPr>
          <w:rFonts w:ascii="宋体" w:eastAsia="宋体"/>
          <w:color w:val="auto"/>
          <w:sz w:val="28"/>
          <w:szCs w:val="28"/>
          <w:highlight w:val="none"/>
        </w:rPr>
      </w:pPr>
    </w:p>
    <w:p w14:paraId="75E07AAB">
      <w:pPr>
        <w:pStyle w:val="2"/>
        <w:rPr>
          <w:rFonts w:ascii="宋体" w:eastAsia="宋体"/>
          <w:color w:val="auto"/>
          <w:sz w:val="28"/>
          <w:szCs w:val="28"/>
          <w:highlight w:val="none"/>
        </w:rPr>
      </w:pPr>
    </w:p>
    <w:p w14:paraId="40D5882C">
      <w:pPr>
        <w:pStyle w:val="2"/>
        <w:rPr>
          <w:rFonts w:ascii="宋体" w:eastAsia="宋体"/>
          <w:color w:val="auto"/>
          <w:sz w:val="28"/>
          <w:szCs w:val="28"/>
          <w:highlight w:val="none"/>
        </w:rPr>
      </w:pPr>
    </w:p>
    <w:p w14:paraId="64777B30">
      <w:pPr>
        <w:pStyle w:val="2"/>
        <w:rPr>
          <w:rFonts w:ascii="宋体" w:eastAsia="宋体"/>
          <w:color w:val="auto"/>
          <w:sz w:val="28"/>
          <w:szCs w:val="28"/>
          <w:highlight w:val="none"/>
        </w:rPr>
      </w:pPr>
    </w:p>
    <w:p w14:paraId="10B4A3BF">
      <w:pPr>
        <w:pStyle w:val="2"/>
        <w:rPr>
          <w:rFonts w:ascii="宋体" w:eastAsia="宋体"/>
          <w:color w:val="auto"/>
          <w:sz w:val="28"/>
          <w:szCs w:val="28"/>
          <w:highlight w:val="none"/>
        </w:rPr>
      </w:pPr>
    </w:p>
    <w:p w14:paraId="47B5C7D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kern w:val="2"/>
          <w:sz w:val="24"/>
          <w:szCs w:val="24"/>
          <w:highlight w:val="none"/>
          <w:lang w:val="en-US" w:eastAsia="zh-CN"/>
        </w:rPr>
      </w:pPr>
      <w:r>
        <w:rPr>
          <w:rFonts w:hint="eastAsia" w:ascii="宋体" w:eastAsia="宋体" w:cs="宋体"/>
          <w:b/>
          <w:bCs/>
          <w:color w:val="auto"/>
          <w:kern w:val="2"/>
          <w:sz w:val="24"/>
          <w:szCs w:val="24"/>
          <w:highlight w:val="none"/>
          <w:lang w:val="en-US" w:eastAsia="zh-CN"/>
        </w:rPr>
        <w:t>分项报价表</w:t>
      </w:r>
    </w:p>
    <w:p w14:paraId="65452B84">
      <w:pPr>
        <w:widowControl/>
        <w:adjustRightInd w:val="0"/>
        <w:snapToGrid w:val="0"/>
        <w:spacing w:after="200" w:line="480" w:lineRule="exact"/>
        <w:rPr>
          <w:rFonts w:hint="eastAsia" w:ascii="宋体" w:cs="仿宋"/>
          <w:color w:val="auto"/>
          <w:kern w:val="0"/>
          <w:sz w:val="24"/>
          <w:highlight w:val="none"/>
        </w:rPr>
      </w:pPr>
      <w:r>
        <w:rPr>
          <w:rFonts w:hint="eastAsia" w:ascii="宋体" w:cs="仿宋"/>
          <w:color w:val="auto"/>
          <w:kern w:val="0"/>
          <w:sz w:val="24"/>
          <w:highlight w:val="none"/>
        </w:rPr>
        <w:t>项目名称：</w:t>
      </w:r>
    </w:p>
    <w:p w14:paraId="36F153CF">
      <w:pPr>
        <w:widowControl/>
        <w:adjustRightInd w:val="0"/>
        <w:snapToGrid w:val="0"/>
        <w:spacing w:after="200" w:line="480" w:lineRule="exact"/>
        <w:rPr>
          <w:rFonts w:hint="eastAsia" w:ascii="宋体" w:cs="仿宋"/>
          <w:color w:val="auto"/>
          <w:kern w:val="0"/>
          <w:sz w:val="24"/>
          <w:highlight w:val="none"/>
        </w:rPr>
      </w:pPr>
      <w:r>
        <w:rPr>
          <w:rFonts w:hint="eastAsia" w:ascii="宋体" w:cs="仿宋"/>
          <w:color w:val="auto"/>
          <w:kern w:val="0"/>
          <w:sz w:val="24"/>
          <w:highlight w:val="none"/>
        </w:rPr>
        <w:t>项目编号：</w:t>
      </w:r>
    </w:p>
    <w:tbl>
      <w:tblPr>
        <w:tblStyle w:val="25"/>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389"/>
        <w:gridCol w:w="2151"/>
        <w:gridCol w:w="1256"/>
        <w:gridCol w:w="1219"/>
        <w:gridCol w:w="1275"/>
        <w:gridCol w:w="1316"/>
      </w:tblGrid>
      <w:tr w14:paraId="741C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240290C8">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389" w:type="dxa"/>
            <w:tcBorders>
              <w:top w:val="single" w:color="auto" w:sz="4" w:space="0"/>
              <w:left w:val="nil"/>
              <w:bottom w:val="single" w:color="auto" w:sz="4" w:space="0"/>
              <w:right w:val="single" w:color="auto" w:sz="4" w:space="0"/>
            </w:tcBorders>
            <w:noWrap w:val="0"/>
            <w:vAlign w:val="center"/>
          </w:tcPr>
          <w:p w14:paraId="71857D1C">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货物</w:t>
            </w:r>
            <w:r>
              <w:rPr>
                <w:rFonts w:hint="eastAsia" w:asciiTheme="minorEastAsia" w:hAnsiTheme="minorEastAsia" w:eastAsiaTheme="minorEastAsia" w:cstheme="minorEastAsia"/>
                <w:b/>
                <w:bCs/>
                <w:color w:val="auto"/>
                <w:sz w:val="24"/>
                <w:szCs w:val="24"/>
                <w:highlight w:val="none"/>
              </w:rPr>
              <w:t>名称</w:t>
            </w:r>
          </w:p>
        </w:tc>
        <w:tc>
          <w:tcPr>
            <w:tcW w:w="2151" w:type="dxa"/>
            <w:tcBorders>
              <w:top w:val="single" w:color="auto" w:sz="4" w:space="0"/>
              <w:left w:val="nil"/>
              <w:bottom w:val="single" w:color="auto" w:sz="4" w:space="0"/>
              <w:right w:val="single" w:color="auto" w:sz="4" w:space="0"/>
            </w:tcBorders>
            <w:shd w:val="clear" w:color="auto" w:fill="auto"/>
            <w:noWrap w:val="0"/>
            <w:vAlign w:val="center"/>
          </w:tcPr>
          <w:p w14:paraId="393B8783">
            <w:pPr>
              <w:spacing w:line="360" w:lineRule="auto"/>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规格参数</w:t>
            </w:r>
          </w:p>
        </w:tc>
        <w:tc>
          <w:tcPr>
            <w:tcW w:w="1256" w:type="dxa"/>
            <w:tcBorders>
              <w:top w:val="single" w:color="auto" w:sz="4" w:space="0"/>
              <w:left w:val="nil"/>
              <w:bottom w:val="single" w:color="auto" w:sz="4" w:space="0"/>
              <w:right w:val="single" w:color="auto" w:sz="4" w:space="0"/>
            </w:tcBorders>
            <w:shd w:val="clear" w:color="auto" w:fill="auto"/>
            <w:noWrap w:val="0"/>
            <w:vAlign w:val="center"/>
          </w:tcPr>
          <w:p w14:paraId="7607A5AF">
            <w:pPr>
              <w:spacing w:line="360" w:lineRule="auto"/>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预估数量</w:t>
            </w:r>
          </w:p>
        </w:tc>
        <w:tc>
          <w:tcPr>
            <w:tcW w:w="1219" w:type="dxa"/>
            <w:tcBorders>
              <w:top w:val="single" w:color="auto" w:sz="4" w:space="0"/>
              <w:left w:val="nil"/>
              <w:bottom w:val="single" w:color="auto" w:sz="4" w:space="0"/>
              <w:right w:val="single" w:color="auto" w:sz="4" w:space="0"/>
            </w:tcBorders>
            <w:noWrap w:val="0"/>
            <w:vAlign w:val="center"/>
          </w:tcPr>
          <w:p w14:paraId="46CB3DD0">
            <w:pPr>
              <w:spacing w:line="360" w:lineRule="auto"/>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最高限价（元/瓶）</w:t>
            </w:r>
          </w:p>
        </w:tc>
        <w:tc>
          <w:tcPr>
            <w:tcW w:w="1275" w:type="dxa"/>
            <w:tcBorders>
              <w:top w:val="single" w:color="auto" w:sz="4" w:space="0"/>
              <w:left w:val="nil"/>
              <w:bottom w:val="single" w:color="auto" w:sz="4" w:space="0"/>
              <w:right w:val="single" w:color="auto" w:sz="4" w:space="0"/>
            </w:tcBorders>
            <w:noWrap w:val="0"/>
            <w:vAlign w:val="center"/>
          </w:tcPr>
          <w:p w14:paraId="440448E2">
            <w:pPr>
              <w:spacing w:line="360" w:lineRule="auto"/>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报价单价（元/瓶）</w:t>
            </w:r>
          </w:p>
        </w:tc>
        <w:tc>
          <w:tcPr>
            <w:tcW w:w="1316" w:type="dxa"/>
            <w:tcBorders>
              <w:top w:val="single" w:color="auto" w:sz="4" w:space="0"/>
              <w:left w:val="nil"/>
              <w:bottom w:val="single" w:color="auto" w:sz="4" w:space="0"/>
              <w:right w:val="single" w:color="auto" w:sz="4" w:space="0"/>
            </w:tcBorders>
            <w:noWrap w:val="0"/>
            <w:vAlign w:val="center"/>
          </w:tcPr>
          <w:p w14:paraId="437E9F62">
            <w:pPr>
              <w:spacing w:line="360" w:lineRule="auto"/>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报价合价（元）</w:t>
            </w:r>
          </w:p>
        </w:tc>
      </w:tr>
      <w:tr w14:paraId="20A6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61D6EE8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389" w:type="dxa"/>
            <w:tcBorders>
              <w:top w:val="single" w:color="auto" w:sz="4" w:space="0"/>
              <w:left w:val="nil"/>
              <w:bottom w:val="single" w:color="auto" w:sz="4" w:space="0"/>
              <w:right w:val="single" w:color="auto" w:sz="4" w:space="0"/>
            </w:tcBorders>
            <w:noWrap w:val="0"/>
            <w:vAlign w:val="center"/>
          </w:tcPr>
          <w:p w14:paraId="30ED35A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高纯氢气</w:t>
            </w:r>
          </w:p>
        </w:tc>
        <w:tc>
          <w:tcPr>
            <w:tcW w:w="2151" w:type="dxa"/>
            <w:vMerge w:val="restart"/>
            <w:tcBorders>
              <w:top w:val="single" w:color="auto" w:sz="4" w:space="0"/>
              <w:left w:val="nil"/>
              <w:right w:val="single" w:color="auto" w:sz="4" w:space="0"/>
            </w:tcBorders>
            <w:shd w:val="clear" w:color="auto" w:fill="auto"/>
            <w:noWrap w:val="0"/>
            <w:vAlign w:val="center"/>
          </w:tcPr>
          <w:p w14:paraId="507EDD75">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无缝钢瓶，40L/瓶，≥99.999%</w:t>
            </w:r>
          </w:p>
        </w:tc>
        <w:tc>
          <w:tcPr>
            <w:tcW w:w="1256" w:type="dxa"/>
            <w:tcBorders>
              <w:top w:val="single" w:color="auto" w:sz="4" w:space="0"/>
              <w:left w:val="nil"/>
              <w:bottom w:val="single" w:color="auto" w:sz="4" w:space="0"/>
              <w:right w:val="single" w:color="auto" w:sz="4" w:space="0"/>
            </w:tcBorders>
            <w:shd w:val="clear" w:color="auto" w:fill="auto"/>
            <w:noWrap w:val="0"/>
            <w:vAlign w:val="center"/>
          </w:tcPr>
          <w:p w14:paraId="4B8120BF">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1瓶</w:t>
            </w:r>
          </w:p>
        </w:tc>
        <w:tc>
          <w:tcPr>
            <w:tcW w:w="1219" w:type="dxa"/>
            <w:tcBorders>
              <w:top w:val="single" w:color="auto" w:sz="4" w:space="0"/>
              <w:left w:val="nil"/>
              <w:bottom w:val="single" w:color="auto" w:sz="4" w:space="0"/>
              <w:right w:val="single" w:color="auto" w:sz="4" w:space="0"/>
            </w:tcBorders>
            <w:noWrap w:val="0"/>
            <w:vAlign w:val="center"/>
          </w:tcPr>
          <w:p w14:paraId="273E138D">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390</w:t>
            </w:r>
          </w:p>
        </w:tc>
        <w:tc>
          <w:tcPr>
            <w:tcW w:w="1275" w:type="dxa"/>
            <w:tcBorders>
              <w:top w:val="single" w:color="auto" w:sz="4" w:space="0"/>
              <w:left w:val="nil"/>
              <w:bottom w:val="single" w:color="auto" w:sz="4" w:space="0"/>
              <w:right w:val="single" w:color="auto" w:sz="4" w:space="0"/>
            </w:tcBorders>
            <w:noWrap w:val="0"/>
            <w:vAlign w:val="center"/>
          </w:tcPr>
          <w:p w14:paraId="16B1A5DE">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316" w:type="dxa"/>
            <w:tcBorders>
              <w:top w:val="single" w:color="auto" w:sz="4" w:space="0"/>
              <w:left w:val="nil"/>
              <w:bottom w:val="single" w:color="auto" w:sz="4" w:space="0"/>
              <w:right w:val="single" w:color="auto" w:sz="4" w:space="0"/>
            </w:tcBorders>
            <w:noWrap w:val="0"/>
            <w:vAlign w:val="center"/>
          </w:tcPr>
          <w:p w14:paraId="1D175A4D">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5071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41564AB8">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389" w:type="dxa"/>
            <w:tcBorders>
              <w:top w:val="single" w:color="auto" w:sz="4" w:space="0"/>
              <w:left w:val="nil"/>
              <w:bottom w:val="single" w:color="auto" w:sz="4" w:space="0"/>
              <w:right w:val="single" w:color="auto" w:sz="4" w:space="0"/>
            </w:tcBorders>
            <w:noWrap w:val="0"/>
            <w:vAlign w:val="center"/>
          </w:tcPr>
          <w:p w14:paraId="7CF7E4D0">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高纯空气</w:t>
            </w:r>
          </w:p>
        </w:tc>
        <w:tc>
          <w:tcPr>
            <w:tcW w:w="2151" w:type="dxa"/>
            <w:vMerge w:val="continue"/>
            <w:tcBorders>
              <w:left w:val="nil"/>
              <w:right w:val="single" w:color="auto" w:sz="4" w:space="0"/>
            </w:tcBorders>
            <w:shd w:val="clear" w:color="auto" w:fill="auto"/>
            <w:noWrap w:val="0"/>
            <w:vAlign w:val="center"/>
          </w:tcPr>
          <w:p w14:paraId="64CCB624">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256" w:type="dxa"/>
            <w:tcBorders>
              <w:top w:val="single" w:color="auto" w:sz="4" w:space="0"/>
              <w:left w:val="nil"/>
              <w:bottom w:val="single" w:color="auto" w:sz="4" w:space="0"/>
              <w:right w:val="single" w:color="auto" w:sz="4" w:space="0"/>
            </w:tcBorders>
            <w:shd w:val="clear" w:color="auto" w:fill="auto"/>
            <w:noWrap w:val="0"/>
            <w:vAlign w:val="center"/>
          </w:tcPr>
          <w:p w14:paraId="1184A7DA">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3瓶</w:t>
            </w:r>
          </w:p>
        </w:tc>
        <w:tc>
          <w:tcPr>
            <w:tcW w:w="1219" w:type="dxa"/>
            <w:tcBorders>
              <w:top w:val="single" w:color="auto" w:sz="4" w:space="0"/>
              <w:left w:val="nil"/>
              <w:bottom w:val="single" w:color="auto" w:sz="4" w:space="0"/>
              <w:right w:val="single" w:color="auto" w:sz="4" w:space="0"/>
            </w:tcBorders>
            <w:noWrap w:val="0"/>
            <w:vAlign w:val="center"/>
          </w:tcPr>
          <w:p w14:paraId="33A02FC3">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150</w:t>
            </w:r>
          </w:p>
        </w:tc>
        <w:tc>
          <w:tcPr>
            <w:tcW w:w="1275" w:type="dxa"/>
            <w:tcBorders>
              <w:top w:val="single" w:color="auto" w:sz="4" w:space="0"/>
              <w:left w:val="nil"/>
              <w:bottom w:val="single" w:color="auto" w:sz="4" w:space="0"/>
              <w:right w:val="single" w:color="auto" w:sz="4" w:space="0"/>
            </w:tcBorders>
            <w:noWrap w:val="0"/>
            <w:vAlign w:val="center"/>
          </w:tcPr>
          <w:p w14:paraId="5993B865">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316" w:type="dxa"/>
            <w:tcBorders>
              <w:top w:val="single" w:color="auto" w:sz="4" w:space="0"/>
              <w:left w:val="nil"/>
              <w:bottom w:val="single" w:color="auto" w:sz="4" w:space="0"/>
              <w:right w:val="single" w:color="auto" w:sz="4" w:space="0"/>
            </w:tcBorders>
            <w:noWrap w:val="0"/>
            <w:vAlign w:val="center"/>
          </w:tcPr>
          <w:p w14:paraId="0E5E76C6">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59D1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1F9AEEF4">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389" w:type="dxa"/>
            <w:tcBorders>
              <w:top w:val="single" w:color="auto" w:sz="4" w:space="0"/>
              <w:left w:val="nil"/>
              <w:bottom w:val="single" w:color="auto" w:sz="4" w:space="0"/>
              <w:right w:val="single" w:color="auto" w:sz="4" w:space="0"/>
            </w:tcBorders>
            <w:noWrap w:val="0"/>
            <w:vAlign w:val="center"/>
          </w:tcPr>
          <w:p w14:paraId="73B7A2A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高纯氮气</w:t>
            </w:r>
          </w:p>
        </w:tc>
        <w:tc>
          <w:tcPr>
            <w:tcW w:w="2151" w:type="dxa"/>
            <w:vMerge w:val="continue"/>
            <w:tcBorders>
              <w:left w:val="nil"/>
              <w:right w:val="single" w:color="auto" w:sz="4" w:space="0"/>
            </w:tcBorders>
            <w:shd w:val="clear" w:color="auto" w:fill="auto"/>
            <w:noWrap w:val="0"/>
            <w:vAlign w:val="center"/>
          </w:tcPr>
          <w:p w14:paraId="03E448A2">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256" w:type="dxa"/>
            <w:tcBorders>
              <w:top w:val="single" w:color="auto" w:sz="4" w:space="0"/>
              <w:left w:val="nil"/>
              <w:bottom w:val="single" w:color="auto" w:sz="4" w:space="0"/>
              <w:right w:val="single" w:color="auto" w:sz="4" w:space="0"/>
            </w:tcBorders>
            <w:shd w:val="clear" w:color="auto" w:fill="auto"/>
            <w:noWrap w:val="0"/>
            <w:vAlign w:val="center"/>
          </w:tcPr>
          <w:p w14:paraId="300062EE">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3瓶</w:t>
            </w:r>
          </w:p>
        </w:tc>
        <w:tc>
          <w:tcPr>
            <w:tcW w:w="1219" w:type="dxa"/>
            <w:tcBorders>
              <w:top w:val="single" w:color="auto" w:sz="4" w:space="0"/>
              <w:left w:val="nil"/>
              <w:bottom w:val="single" w:color="auto" w:sz="4" w:space="0"/>
              <w:right w:val="single" w:color="auto" w:sz="4" w:space="0"/>
            </w:tcBorders>
            <w:noWrap w:val="0"/>
            <w:vAlign w:val="center"/>
          </w:tcPr>
          <w:p w14:paraId="5BAA563A">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200</w:t>
            </w:r>
          </w:p>
        </w:tc>
        <w:tc>
          <w:tcPr>
            <w:tcW w:w="1275" w:type="dxa"/>
            <w:tcBorders>
              <w:top w:val="single" w:color="auto" w:sz="4" w:space="0"/>
              <w:left w:val="nil"/>
              <w:bottom w:val="single" w:color="auto" w:sz="4" w:space="0"/>
              <w:right w:val="single" w:color="auto" w:sz="4" w:space="0"/>
            </w:tcBorders>
            <w:noWrap w:val="0"/>
            <w:vAlign w:val="center"/>
          </w:tcPr>
          <w:p w14:paraId="4082A195">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316" w:type="dxa"/>
            <w:tcBorders>
              <w:top w:val="single" w:color="auto" w:sz="4" w:space="0"/>
              <w:left w:val="nil"/>
              <w:bottom w:val="single" w:color="auto" w:sz="4" w:space="0"/>
              <w:right w:val="single" w:color="auto" w:sz="4" w:space="0"/>
            </w:tcBorders>
            <w:noWrap w:val="0"/>
            <w:vAlign w:val="center"/>
          </w:tcPr>
          <w:p w14:paraId="40BF663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0680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77F923E8">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389" w:type="dxa"/>
            <w:tcBorders>
              <w:top w:val="single" w:color="auto" w:sz="4" w:space="0"/>
              <w:left w:val="nil"/>
              <w:bottom w:val="single" w:color="auto" w:sz="4" w:space="0"/>
              <w:right w:val="single" w:color="auto" w:sz="4" w:space="0"/>
            </w:tcBorders>
            <w:noWrap w:val="0"/>
            <w:vAlign w:val="center"/>
          </w:tcPr>
          <w:p w14:paraId="62D026F8">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高纯氩气</w:t>
            </w:r>
          </w:p>
        </w:tc>
        <w:tc>
          <w:tcPr>
            <w:tcW w:w="2151" w:type="dxa"/>
            <w:vMerge w:val="continue"/>
            <w:tcBorders>
              <w:left w:val="nil"/>
              <w:bottom w:val="single" w:color="auto" w:sz="4" w:space="0"/>
              <w:right w:val="single" w:color="auto" w:sz="4" w:space="0"/>
            </w:tcBorders>
            <w:shd w:val="clear" w:color="auto" w:fill="auto"/>
            <w:noWrap w:val="0"/>
            <w:vAlign w:val="center"/>
          </w:tcPr>
          <w:p w14:paraId="2CF11611">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256" w:type="dxa"/>
            <w:tcBorders>
              <w:top w:val="single" w:color="auto" w:sz="4" w:space="0"/>
              <w:left w:val="nil"/>
              <w:bottom w:val="single" w:color="auto" w:sz="4" w:space="0"/>
              <w:right w:val="single" w:color="auto" w:sz="4" w:space="0"/>
            </w:tcBorders>
            <w:shd w:val="clear" w:color="auto" w:fill="auto"/>
            <w:noWrap w:val="0"/>
            <w:vAlign w:val="center"/>
          </w:tcPr>
          <w:p w14:paraId="3414726B">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2瓶</w:t>
            </w:r>
          </w:p>
        </w:tc>
        <w:tc>
          <w:tcPr>
            <w:tcW w:w="1219" w:type="dxa"/>
            <w:tcBorders>
              <w:top w:val="single" w:color="auto" w:sz="4" w:space="0"/>
              <w:left w:val="nil"/>
              <w:bottom w:val="single" w:color="auto" w:sz="4" w:space="0"/>
              <w:right w:val="single" w:color="auto" w:sz="4" w:space="0"/>
            </w:tcBorders>
            <w:noWrap w:val="0"/>
            <w:vAlign w:val="center"/>
          </w:tcPr>
          <w:p w14:paraId="3139D526">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280</w:t>
            </w:r>
          </w:p>
        </w:tc>
        <w:tc>
          <w:tcPr>
            <w:tcW w:w="1275" w:type="dxa"/>
            <w:tcBorders>
              <w:top w:val="single" w:color="auto" w:sz="4" w:space="0"/>
              <w:left w:val="nil"/>
              <w:bottom w:val="single" w:color="auto" w:sz="4" w:space="0"/>
              <w:right w:val="single" w:color="auto" w:sz="4" w:space="0"/>
            </w:tcBorders>
            <w:noWrap w:val="0"/>
            <w:vAlign w:val="center"/>
          </w:tcPr>
          <w:p w14:paraId="2D63EE4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316" w:type="dxa"/>
            <w:tcBorders>
              <w:top w:val="single" w:color="auto" w:sz="4" w:space="0"/>
              <w:left w:val="nil"/>
              <w:bottom w:val="single" w:color="auto" w:sz="4" w:space="0"/>
              <w:right w:val="single" w:color="auto" w:sz="4" w:space="0"/>
            </w:tcBorders>
            <w:noWrap w:val="0"/>
            <w:vAlign w:val="center"/>
          </w:tcPr>
          <w:p w14:paraId="77642012">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2E5D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0AF9468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389" w:type="dxa"/>
            <w:tcBorders>
              <w:top w:val="single" w:color="auto" w:sz="4" w:space="0"/>
              <w:left w:val="nil"/>
              <w:bottom w:val="single" w:color="auto" w:sz="4" w:space="0"/>
              <w:right w:val="single" w:color="auto" w:sz="4" w:space="0"/>
            </w:tcBorders>
            <w:noWrap w:val="0"/>
            <w:vAlign w:val="center"/>
          </w:tcPr>
          <w:p w14:paraId="5094789E">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乙炔</w:t>
            </w:r>
          </w:p>
        </w:tc>
        <w:tc>
          <w:tcPr>
            <w:tcW w:w="2151" w:type="dxa"/>
            <w:tcBorders>
              <w:top w:val="single" w:color="auto" w:sz="4" w:space="0"/>
              <w:left w:val="nil"/>
              <w:bottom w:val="single" w:color="auto" w:sz="4" w:space="0"/>
              <w:right w:val="single" w:color="auto" w:sz="4" w:space="0"/>
            </w:tcBorders>
            <w:shd w:val="clear" w:color="auto" w:fill="auto"/>
            <w:noWrap w:val="0"/>
            <w:vAlign w:val="center"/>
          </w:tcPr>
          <w:p w14:paraId="31A60596">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40L/瓶，≥99.5%</w:t>
            </w:r>
          </w:p>
        </w:tc>
        <w:tc>
          <w:tcPr>
            <w:tcW w:w="1256" w:type="dxa"/>
            <w:tcBorders>
              <w:top w:val="single" w:color="auto" w:sz="4" w:space="0"/>
              <w:left w:val="nil"/>
              <w:bottom w:val="single" w:color="auto" w:sz="4" w:space="0"/>
              <w:right w:val="single" w:color="auto" w:sz="4" w:space="0"/>
            </w:tcBorders>
            <w:shd w:val="clear" w:color="auto" w:fill="auto"/>
            <w:noWrap w:val="0"/>
            <w:vAlign w:val="center"/>
          </w:tcPr>
          <w:p w14:paraId="6730D388">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3瓶</w:t>
            </w:r>
          </w:p>
        </w:tc>
        <w:tc>
          <w:tcPr>
            <w:tcW w:w="1219" w:type="dxa"/>
            <w:tcBorders>
              <w:top w:val="single" w:color="auto" w:sz="4" w:space="0"/>
              <w:left w:val="nil"/>
              <w:bottom w:val="single" w:color="auto" w:sz="4" w:space="0"/>
              <w:right w:val="single" w:color="auto" w:sz="4" w:space="0"/>
            </w:tcBorders>
            <w:noWrap w:val="0"/>
            <w:vAlign w:val="center"/>
          </w:tcPr>
          <w:p w14:paraId="0505D256">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450</w:t>
            </w:r>
          </w:p>
        </w:tc>
        <w:tc>
          <w:tcPr>
            <w:tcW w:w="1275" w:type="dxa"/>
            <w:tcBorders>
              <w:top w:val="single" w:color="auto" w:sz="4" w:space="0"/>
              <w:left w:val="nil"/>
              <w:bottom w:val="single" w:color="auto" w:sz="4" w:space="0"/>
              <w:right w:val="single" w:color="auto" w:sz="4" w:space="0"/>
            </w:tcBorders>
            <w:noWrap w:val="0"/>
            <w:vAlign w:val="center"/>
          </w:tcPr>
          <w:p w14:paraId="32B94DDB">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316" w:type="dxa"/>
            <w:tcBorders>
              <w:top w:val="single" w:color="auto" w:sz="4" w:space="0"/>
              <w:left w:val="nil"/>
              <w:bottom w:val="single" w:color="auto" w:sz="4" w:space="0"/>
              <w:right w:val="single" w:color="auto" w:sz="4" w:space="0"/>
            </w:tcBorders>
            <w:noWrap w:val="0"/>
            <w:vAlign w:val="center"/>
          </w:tcPr>
          <w:p w14:paraId="6A287674">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5AAC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3" w:type="dxa"/>
            <w:gridSpan w:val="6"/>
            <w:tcBorders>
              <w:top w:val="single" w:color="auto" w:sz="4" w:space="0"/>
              <w:left w:val="single" w:color="auto" w:sz="4" w:space="0"/>
              <w:bottom w:val="single" w:color="auto" w:sz="4" w:space="0"/>
              <w:right w:val="single" w:color="auto" w:sz="4" w:space="0"/>
            </w:tcBorders>
            <w:noWrap w:val="0"/>
            <w:vAlign w:val="center"/>
          </w:tcPr>
          <w:p w14:paraId="21ED4951">
            <w:pPr>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合计</w:t>
            </w:r>
          </w:p>
        </w:tc>
        <w:tc>
          <w:tcPr>
            <w:tcW w:w="1316" w:type="dxa"/>
            <w:tcBorders>
              <w:top w:val="single" w:color="auto" w:sz="4" w:space="0"/>
              <w:left w:val="nil"/>
              <w:bottom w:val="single" w:color="auto" w:sz="4" w:space="0"/>
              <w:right w:val="single" w:color="auto" w:sz="4" w:space="0"/>
            </w:tcBorders>
            <w:noWrap w:val="0"/>
            <w:vAlign w:val="center"/>
          </w:tcPr>
          <w:p w14:paraId="42783AC2">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r>
    </w:tbl>
    <w:p w14:paraId="6C4F550E">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firstLine="240" w:firstLineChars="100"/>
        <w:jc w:val="both"/>
        <w:rPr>
          <w:rFonts w:hint="eastAsia" w:ascii="宋体" w:hAnsi="Times New Roman" w:eastAsia="宋体" w:cs="仿宋"/>
          <w:color w:val="auto"/>
          <w:kern w:val="0"/>
          <w:sz w:val="24"/>
          <w:szCs w:val="24"/>
          <w:highlight w:val="none"/>
          <w:lang w:val="en-US" w:eastAsia="zh-CN"/>
        </w:rPr>
      </w:pPr>
      <w:r>
        <w:rPr>
          <w:rFonts w:hint="eastAsia" w:ascii="宋体" w:hAnsi="Times New Roman" w:eastAsia="宋体" w:cs="仿宋"/>
          <w:color w:val="auto"/>
          <w:kern w:val="0"/>
          <w:sz w:val="24"/>
          <w:szCs w:val="24"/>
          <w:highlight w:val="none"/>
          <w:lang w:val="en-US" w:eastAsia="zh-CN"/>
        </w:rPr>
        <w:t>注：</w:t>
      </w:r>
    </w:p>
    <w:p w14:paraId="51B37C17">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hAnsi="Times New Roman" w:eastAsia="宋体" w:cs="仿宋"/>
          <w:color w:val="auto"/>
          <w:kern w:val="0"/>
          <w:sz w:val="24"/>
          <w:szCs w:val="24"/>
          <w:highlight w:val="none"/>
          <w:lang w:val="en-US" w:eastAsia="zh-CN"/>
        </w:rPr>
      </w:pPr>
      <w:r>
        <w:rPr>
          <w:rFonts w:hint="eastAsia" w:ascii="宋体" w:hAnsi="Times New Roman" w:eastAsia="宋体" w:cs="仿宋"/>
          <w:color w:val="auto"/>
          <w:kern w:val="0"/>
          <w:sz w:val="24"/>
          <w:szCs w:val="24"/>
          <w:highlight w:val="none"/>
          <w:lang w:val="en-US" w:eastAsia="zh-CN"/>
        </w:rPr>
        <w:t>（1）本项目采用固定单价报价，报价最多保留小数点后两位（示例256.36元/瓶）。</w:t>
      </w:r>
    </w:p>
    <w:p w14:paraId="536EB00F">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hAnsi="Times New Roman" w:eastAsia="宋体" w:cs="仿宋"/>
          <w:color w:val="auto"/>
          <w:kern w:val="0"/>
          <w:sz w:val="24"/>
          <w:szCs w:val="24"/>
          <w:highlight w:val="none"/>
          <w:lang w:val="en-US" w:eastAsia="zh-CN"/>
        </w:rPr>
      </w:pPr>
      <w:r>
        <w:rPr>
          <w:rFonts w:hint="eastAsia" w:ascii="宋体" w:hAnsi="Times New Roman" w:eastAsia="宋体" w:cs="仿宋"/>
          <w:color w:val="auto"/>
          <w:kern w:val="0"/>
          <w:sz w:val="24"/>
          <w:szCs w:val="24"/>
          <w:highlight w:val="none"/>
          <w:lang w:val="en-US" w:eastAsia="zh-CN"/>
        </w:rPr>
        <w:t>（2）报价包含</w:t>
      </w:r>
      <w:r>
        <w:rPr>
          <w:rFonts w:hint="eastAsia" w:ascii="宋体" w:cs="仿宋"/>
          <w:color w:val="auto"/>
          <w:kern w:val="0"/>
          <w:sz w:val="24"/>
          <w:szCs w:val="24"/>
          <w:highlight w:val="none"/>
          <w:lang w:val="en-US" w:eastAsia="zh-CN"/>
        </w:rPr>
        <w:t>采购文件</w:t>
      </w:r>
      <w:r>
        <w:rPr>
          <w:rFonts w:hint="eastAsia" w:ascii="宋体" w:hAnsi="Times New Roman" w:eastAsia="宋体" w:cs="仿宋"/>
          <w:color w:val="auto"/>
          <w:kern w:val="0"/>
          <w:sz w:val="24"/>
          <w:szCs w:val="24"/>
          <w:highlight w:val="none"/>
          <w:lang w:val="en-US" w:eastAsia="zh-CN"/>
        </w:rPr>
        <w:t>规定的货物费、13%增值税税费、售后服务、运费等为完成本招标项目所需的一切相关费用；</w:t>
      </w:r>
    </w:p>
    <w:p w14:paraId="2732604F">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hAnsi="Times New Roman" w:eastAsia="宋体" w:cs="仿宋"/>
          <w:color w:val="auto"/>
          <w:kern w:val="0"/>
          <w:sz w:val="24"/>
          <w:szCs w:val="24"/>
          <w:highlight w:val="none"/>
          <w:lang w:val="en-US" w:eastAsia="zh-CN"/>
        </w:rPr>
      </w:pPr>
      <w:r>
        <w:rPr>
          <w:rFonts w:hint="eastAsia" w:ascii="宋体" w:hAnsi="Times New Roman" w:eastAsia="宋体" w:cs="仿宋"/>
          <w:color w:val="auto"/>
          <w:kern w:val="0"/>
          <w:sz w:val="24"/>
          <w:szCs w:val="24"/>
          <w:highlight w:val="none"/>
          <w:lang w:val="en-US" w:eastAsia="zh-CN"/>
        </w:rPr>
        <w:t>（3）报价表中数量为预估量，结算以实际发生数量为准，结算单价不予调整。合同结算价原则上不得超过本项目预算价；</w:t>
      </w:r>
    </w:p>
    <w:p w14:paraId="7F8F30E3">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eastAsia="zh-CN"/>
        </w:rPr>
      </w:pPr>
    </w:p>
    <w:p w14:paraId="3499C3A5">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rPr>
      </w:pPr>
      <w:r>
        <w:rPr>
          <w:rFonts w:hint="eastAsia" w:ascii="宋体" w:eastAsia="宋体" w:cs="仿宋"/>
          <w:color w:val="auto"/>
          <w:kern w:val="0"/>
          <w:sz w:val="24"/>
          <w:szCs w:val="24"/>
          <w:highlight w:val="none"/>
          <w:lang w:val="en-US" w:eastAsia="zh-CN"/>
        </w:rPr>
        <w:t>供应商（加盖公章）：</w:t>
      </w:r>
    </w:p>
    <w:p w14:paraId="22F1ECFC">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kern w:val="2"/>
          <w:sz w:val="24"/>
          <w:szCs w:val="24"/>
          <w:highlight w:val="none"/>
          <w:lang w:val="en-US" w:eastAsia="zh-CN"/>
        </w:rPr>
      </w:pPr>
    </w:p>
    <w:p w14:paraId="3F2748E5">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法定代表人或授权代表（签字/盖章）：</w:t>
      </w:r>
    </w:p>
    <w:p w14:paraId="7BB6BEA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kern w:val="2"/>
          <w:sz w:val="24"/>
          <w:szCs w:val="24"/>
          <w:highlight w:val="none"/>
          <w:lang w:val="en-US" w:eastAsia="zh-CN"/>
        </w:rPr>
      </w:pPr>
    </w:p>
    <w:p w14:paraId="623DB08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日期：</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年</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月</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日</w:t>
      </w:r>
    </w:p>
    <w:p w14:paraId="41178F74">
      <w:pPr>
        <w:keepNext w:val="0"/>
        <w:keepLines w:val="0"/>
        <w:pageBreakBefore w:val="0"/>
        <w:widowControl w:val="0"/>
        <w:numPr>
          <w:ilvl w:val="0"/>
          <w:numId w:val="0"/>
        </w:numPr>
        <w:tabs>
          <w:tab w:val="left" w:pos="0"/>
        </w:tabs>
        <w:kinsoku/>
        <w:wordWrap/>
        <w:overflowPunct/>
        <w:topLinePunct w:val="0"/>
        <w:bidi w:val="0"/>
        <w:adjustRightInd w:val="0"/>
        <w:snapToGrid w:val="0"/>
        <w:spacing w:line="360" w:lineRule="auto"/>
        <w:ind w:leftChars="200"/>
        <w:jc w:val="center"/>
        <w:rPr>
          <w:rFonts w:hint="default" w:ascii="宋体" w:hAnsi="Times New Roman" w:eastAsia="宋体" w:cs="仿宋_GB2312"/>
          <w:b/>
          <w:bCs/>
          <w:color w:val="auto"/>
          <w:sz w:val="32"/>
          <w:szCs w:val="32"/>
          <w:highlight w:val="none"/>
          <w:lang w:val="en-US" w:eastAsia="zh-CN"/>
        </w:rPr>
      </w:pPr>
    </w:p>
    <w:sectPr>
      <w:footerReference r:id="rId8" w:type="default"/>
      <w:pgSz w:w="11907" w:h="16839"/>
      <w:pgMar w:top="1418" w:right="1418" w:bottom="1418" w:left="1474"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575F40B-22B9-40EF-82EC-D0E10654EF3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238D9A6-24D4-4F0A-B9FB-7AFBD164D04D}"/>
  </w:font>
  <w:font w:name="仿宋">
    <w:panose1 w:val="02010609060101010101"/>
    <w:charset w:val="86"/>
    <w:family w:val="modern"/>
    <w:pitch w:val="default"/>
    <w:sig w:usb0="800002BF" w:usb1="38CF7CFA" w:usb2="00000016" w:usb3="00000000" w:csb0="00040001" w:csb1="00000000"/>
    <w:embedRegular r:id="rId3" w:fontKey="{CFCD8529-67B5-4EED-9791-73EA081E4622}"/>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embedRegular r:id="rId4" w:fontKey="{606B10AC-8C8B-43FF-A6AD-1FE697BBFA5A}"/>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3CF8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FC5F0">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E5C0">
    <w:pPr>
      <w:pStyle w:val="18"/>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5"/>
              <wp:cNvGraphicFramePr/>
              <a:graphic xmlns:a="http://schemas.openxmlformats.org/drawingml/2006/main">
                <a:graphicData uri="http://schemas.microsoft.com/office/word/2010/wordprocessingShape">
                  <wps:wsp>
                    <wps:cNvSpPr/>
                    <wps:spPr>
                      <a:xfrm>
                        <a:off x="0" y="0"/>
                        <a:ext cx="190423" cy="131559"/>
                      </a:xfrm>
                      <a:prstGeom prst="rect">
                        <a:avLst/>
                      </a:prstGeom>
                      <a:noFill/>
                      <a:ln w="6350" cap="flat" cmpd="sng">
                        <a:noFill/>
                        <a:prstDash val="solid"/>
                        <a:round/>
                      </a:ln>
                    </wps:spPr>
                    <wps:txbx>
                      <w:txbxContent>
                        <w:p w14:paraId="6E3A7489">
                          <w:pPr>
                            <w:pStyle w:val="18"/>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x+FAtUAAAADAQAADwAAAAAAAAABACAAAAAiAAAAZHJzL2Rv&#10;d25yZXYueG1sUEsBAhQAFAAAAAgAh07iQJ4avTIEAgAA9AMAAA4AAAAAAAAAAQAgAAAAJAEAAGRy&#10;cy9lMm9Eb2MueG1sUEsFBgAAAAAGAAYAWQEAAJoFAAAAAA==&#10;">
              <v:fill on="f" focussize="0,0"/>
              <v:stroke on="f" weight="0.5pt" joinstyle="round"/>
              <v:imagedata o:title=""/>
              <o:lock v:ext="edit" aspectratio="f"/>
              <v:textbox inset="0mm,0mm,0mm,0mm" style="mso-fit-shape-to-text:t;">
                <w:txbxContent>
                  <w:p w14:paraId="6E3A7489">
                    <w:pPr>
                      <w:pStyle w:val="18"/>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B098">
    <w:pPr>
      <w:pStyle w:val="18"/>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2" name="文本框 4"/>
              <wp:cNvGraphicFramePr/>
              <a:graphic xmlns:a="http://schemas.openxmlformats.org/drawingml/2006/main">
                <a:graphicData uri="http://schemas.microsoft.com/office/word/2010/wordprocessingShape">
                  <wps:wsp>
                    <wps:cNvSpPr/>
                    <wps:spPr>
                      <a:xfrm>
                        <a:off x="0" y="0"/>
                        <a:ext cx="247573" cy="131559"/>
                      </a:xfrm>
                      <a:prstGeom prst="rect">
                        <a:avLst/>
                      </a:prstGeom>
                      <a:noFill/>
                      <a:ln w="6350" cap="flat" cmpd="sng">
                        <a:noFill/>
                        <a:prstDash val="solid"/>
                        <a:round/>
                      </a:ln>
                    </wps:spPr>
                    <wps:txbx>
                      <w:txbxContent>
                        <w:p w14:paraId="4EE608C5">
                          <w:pPr>
                            <w:pStyle w:val="18"/>
                          </w:pPr>
                          <w:r>
                            <w:fldChar w:fldCharType="begin"/>
                          </w:r>
                          <w:r>
                            <w:instrText xml:space="preserve"> PAGE  \* MERGEFORMAT </w:instrText>
                          </w:r>
                          <w:r>
                            <w:fldChar w:fldCharType="separate"/>
                          </w:r>
                          <w:r>
                            <w:t>- 14 -</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Cp8O1gAAAAMBAAAPAAAAAAAAAAEAIAAAACIAAABkcnMv&#10;ZG93bnJldi54bWxQSwECFAAUAAAACACHTuJAg0FTMAUCAAD1AwAADgAAAAAAAAABACAAAAAlAQAA&#10;ZHJzL2Uyb0RvYy54bWxQSwUGAAAAAAYABgBZAQAAnAUAAAAA&#10;">
              <v:fill on="f" focussize="0,0"/>
              <v:stroke on="f" weight="0.5pt" joinstyle="round"/>
              <v:imagedata o:title=""/>
              <o:lock v:ext="edit" aspectratio="f"/>
              <v:textbox inset="0mm,0mm,0mm,0mm" style="mso-fit-shape-to-text:t;">
                <w:txbxContent>
                  <w:p w14:paraId="4EE608C5">
                    <w:pPr>
                      <w:pStyle w:val="18"/>
                    </w:pPr>
                    <w:r>
                      <w:fldChar w:fldCharType="begin"/>
                    </w:r>
                    <w:r>
                      <w:instrText xml:space="preserve"> PAGE  \* MERGEFORMAT </w:instrText>
                    </w:r>
                    <w:r>
                      <w:fldChar w:fldCharType="separate"/>
                    </w:r>
                    <w:r>
                      <w:t>- 14 -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ACA09">
    <w:pPr>
      <w:pStyle w:val="20"/>
      <w:pBdr>
        <w:bottom w:val="none" w:color="auto" w:sz="0" w:space="0"/>
      </w:pBdr>
      <w:jc w:val="left"/>
      <w:rPr>
        <w:sz w:val="21"/>
        <w:szCs w:val="21"/>
      </w:rPr>
    </w:pPr>
    <w:r>
      <w:rPr>
        <w:rFonts w:hint="eastAsia" w:ascii="宋体" w:eastAsia="宋体" w:cs="宋体"/>
        <w:kern w:val="0"/>
        <w:sz w:val="21"/>
        <w:szCs w:val="21"/>
        <w:u w:val="single"/>
      </w:rPr>
      <w:t>南通市市政设施管理处</w:t>
    </w:r>
    <w:r>
      <w:rPr>
        <w:rFonts w:hint="eastAsia" w:ascii="宋体" w:cs="宋体"/>
        <w:kern w:val="0"/>
        <w:sz w:val="21"/>
        <w:szCs w:val="21"/>
        <w:u w:val="single"/>
        <w:lang w:val="en-US" w:eastAsia="zh-CN"/>
      </w:rPr>
      <w:t>实验室用瓶装气体采购项目</w:t>
    </w:r>
    <w:r>
      <w:rPr>
        <w:rFonts w:hint="eastAsia" w:ascii="宋体" w:eastAsia="宋体" w:cs="宋体"/>
        <w:kern w:val="0"/>
        <w:sz w:val="21"/>
        <w:szCs w:val="21"/>
        <w:u w:val="single"/>
      </w:rPr>
      <w:t xml:space="preserve">    </w:t>
    </w:r>
    <w:r>
      <w:rPr>
        <w:rFonts w:hint="eastAsia" w:ascii="宋体" w:cs="宋体"/>
        <w:kern w:val="0"/>
        <w:sz w:val="21"/>
        <w:szCs w:val="21"/>
        <w:u w:val="single"/>
        <w:lang w:val="en-US" w:eastAsia="zh-CN"/>
      </w:rPr>
      <w:t xml:space="preserve">       </w:t>
    </w:r>
    <w:r>
      <w:rPr>
        <w:rFonts w:hint="eastAsia" w:ascii="宋体" w:eastAsia="宋体" w:cs="宋体"/>
        <w:kern w:val="0"/>
        <w:sz w:val="21"/>
        <w:szCs w:val="21"/>
        <w:u w:val="single"/>
      </w:rPr>
      <w:t xml:space="preserve">  </w:t>
    </w:r>
    <w:r>
      <w:rPr>
        <w:rFonts w:hint="eastAsia" w:ascii="宋体" w:cs="宋体"/>
        <w:kern w:val="0"/>
        <w:sz w:val="21"/>
        <w:szCs w:val="21"/>
        <w:u w:val="single"/>
        <w:lang w:val="en-US" w:eastAsia="zh-CN"/>
      </w:rPr>
      <w:t xml:space="preserve">           </w:t>
    </w:r>
    <w:r>
      <w:rPr>
        <w:rFonts w:ascii="宋体" w:eastAsia="宋体" w:cs="宋体"/>
        <w:kern w:val="0"/>
        <w:sz w:val="21"/>
        <w:szCs w:val="21"/>
        <w:u w:val="single"/>
      </w:rPr>
      <w:t xml:space="preserve"> </w:t>
    </w:r>
    <w:r>
      <w:rPr>
        <w:rFonts w:hint="eastAsia" w:ascii="宋体" w:eastAsia="宋体" w:cs="宋体"/>
        <w:kern w:val="0"/>
        <w:sz w:val="21"/>
        <w:szCs w:val="21"/>
        <w:u w:val="single"/>
        <w:lang w:val="en-US" w:eastAsia="zh-CN"/>
      </w:rPr>
      <w:t xml:space="preserve"> 采购</w:t>
    </w:r>
    <w:r>
      <w:rPr>
        <w:rFonts w:hint="eastAsia" w:ascii="宋体" w:eastAsia="宋体" w:cs="宋体"/>
        <w:kern w:val="0"/>
        <w:sz w:val="21"/>
        <w:szCs w:val="21"/>
        <w:u w:val="single"/>
      </w:rPr>
      <w:t xml:space="preserve">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9E47">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40A55"/>
    <w:multiLevelType w:val="singleLevel"/>
    <w:tmpl w:val="8C440A55"/>
    <w:lvl w:ilvl="0" w:tentative="0">
      <w:start w:val="3"/>
      <w:numFmt w:val="chineseCounting"/>
      <w:suff w:val="nothing"/>
      <w:lvlText w:val="%1、"/>
      <w:lvlJc w:val="left"/>
      <w:rPr>
        <w:rFonts w:hint="eastAsia"/>
      </w:rPr>
    </w:lvl>
  </w:abstractNum>
  <w:abstractNum w:abstractNumId="1">
    <w:nsid w:val="53C2DCFD"/>
    <w:multiLevelType w:val="singleLevel"/>
    <w:tmpl w:val="53C2DCFD"/>
    <w:lvl w:ilvl="0" w:tentative="0">
      <w:start w:val="1"/>
      <w:numFmt w:val="decimal"/>
      <w:suff w:val="nothing"/>
      <w:lvlText w:val="%1、"/>
      <w:lvlJc w:val="left"/>
      <w:pPr>
        <w:tabs>
          <w:tab w:val="left" w:pos="0"/>
        </w:tabs>
        <w:ind w:left="0" w:firstLine="0"/>
      </w:pPr>
      <w:rPr>
        <w:color w:val="auto"/>
      </w:rPr>
    </w:lvl>
  </w:abstractNum>
  <w:num w:numId="1">
    <w:abstractNumId w:val="0"/>
  </w:num>
  <w:num w:numId="2">
    <w:abstractNumId w:val="1"/>
    <w:lvlOverride w:ilvl="0">
      <w:startOverride w:val="1"/>
      <w:lvl w:ilvl="0" w:tentative="1">
        <w:start w:val="1"/>
        <w:numFmt w:val="decimal"/>
        <w:suff w:val="nothing"/>
        <w:lvlText w:val="%1、"/>
        <w:lvlJc w:val="left"/>
        <w:pPr>
          <w:tabs>
            <w:tab w:val="left" w:pos="0"/>
          </w:tabs>
          <w:ind w:left="0" w:firstLine="0"/>
        </w:pPr>
        <w:rPr>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dit="readOnly"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jA2Y2Q4NGUzNTI3MDNiMjM3MTYwMzg3ZTUxNTg1MmQifQ=="/>
  </w:docVars>
  <w:rsids>
    <w:rsidRoot w:val="00000000"/>
    <w:rsid w:val="01B34E22"/>
    <w:rsid w:val="0BB11A86"/>
    <w:rsid w:val="0E906D47"/>
    <w:rsid w:val="1CF20F5D"/>
    <w:rsid w:val="1D8A7CB3"/>
    <w:rsid w:val="301074AD"/>
    <w:rsid w:val="30D87FF9"/>
    <w:rsid w:val="339C62D3"/>
    <w:rsid w:val="369562F3"/>
    <w:rsid w:val="46AF419C"/>
    <w:rsid w:val="4B553630"/>
    <w:rsid w:val="64C33453"/>
    <w:rsid w:val="7763329E"/>
    <w:rsid w:val="77FD627F"/>
    <w:rsid w:val="788E7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7">
    <w:name w:val="heading 2"/>
    <w:basedOn w:val="1"/>
    <w:next w:val="1"/>
    <w:autoRedefine/>
    <w:qFormat/>
    <w:uiPriority w:val="0"/>
    <w:pPr>
      <w:keepNext/>
      <w:keepLines/>
      <w:widowControl w:val="0"/>
      <w:spacing w:before="260" w:after="260" w:line="415" w:lineRule="auto"/>
      <w:outlineLvl w:val="1"/>
    </w:pPr>
    <w:rPr>
      <w:rFonts w:ascii="Arial" w:hAnsi="Arial" w:eastAsia="黑体"/>
      <w:b/>
      <w:bCs/>
      <w:sz w:val="32"/>
      <w:szCs w:val="32"/>
    </w:rPr>
  </w:style>
  <w:style w:type="paragraph" w:styleId="8">
    <w:name w:val="heading 3"/>
    <w:basedOn w:val="1"/>
    <w:next w:val="1"/>
    <w:autoRedefine/>
    <w:qFormat/>
    <w:uiPriority w:val="0"/>
    <w:pPr>
      <w:keepNext/>
      <w:keepLines/>
      <w:widowControl w:val="0"/>
      <w:spacing w:before="260" w:after="260" w:line="415" w:lineRule="auto"/>
      <w:outlineLvl w:val="2"/>
    </w:pPr>
    <w:rPr>
      <w:b/>
      <w:bCs/>
      <w:sz w:val="32"/>
      <w:szCs w:val="32"/>
    </w:rPr>
  </w:style>
  <w:style w:type="paragraph" w:styleId="9">
    <w:name w:val="heading 4"/>
    <w:basedOn w:val="1"/>
    <w:next w:val="1"/>
    <w:autoRedefine/>
    <w:qFormat/>
    <w:uiPriority w:val="0"/>
    <w:pPr>
      <w:keepNext/>
      <w:widowControl w:val="0"/>
      <w:jc w:val="center"/>
      <w:outlineLvl w:val="3"/>
    </w:pPr>
    <w:rPr>
      <w:rFonts w:eastAsia="新宋体"/>
      <w:sz w:val="30"/>
      <w:szCs w:val="21"/>
    </w:rPr>
  </w:style>
  <w:style w:type="character" w:default="1" w:styleId="27">
    <w:name w:val="Default Paragraph Font"/>
    <w:autoRedefine/>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100" w:firstLineChars="100"/>
    </w:pPr>
  </w:style>
  <w:style w:type="paragraph" w:styleId="3">
    <w:name w:val="Body Text"/>
    <w:basedOn w:val="1"/>
    <w:next w:val="4"/>
    <w:autoRedefine/>
    <w:qFormat/>
    <w:uiPriority w:val="0"/>
    <w:pPr>
      <w:spacing w:after="120"/>
    </w:p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0">
    <w:name w:val="Normal Indent"/>
    <w:basedOn w:val="1"/>
    <w:autoRedefine/>
    <w:qFormat/>
    <w:uiPriority w:val="0"/>
    <w:pPr>
      <w:ind w:firstLine="420"/>
    </w:pPr>
    <w:rPr>
      <w:szCs w:val="20"/>
    </w:rPr>
  </w:style>
  <w:style w:type="paragraph" w:styleId="11">
    <w:name w:val="Document Map"/>
    <w:basedOn w:val="1"/>
    <w:autoRedefine/>
    <w:qFormat/>
    <w:uiPriority w:val="0"/>
    <w:pPr>
      <w:shd w:val="clear" w:color="auto" w:fill="000080"/>
    </w:pPr>
  </w:style>
  <w:style w:type="paragraph" w:styleId="12">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qFormat/>
    <w:uiPriority w:val="0"/>
    <w:pPr>
      <w:jc w:val="left"/>
    </w:pPr>
  </w:style>
  <w:style w:type="paragraph" w:styleId="14">
    <w:name w:val="Body Text Indent"/>
    <w:basedOn w:val="1"/>
    <w:autoRedefine/>
    <w:qFormat/>
    <w:uiPriority w:val="0"/>
    <w:pPr>
      <w:spacing w:after="120"/>
      <w:ind w:left="200" w:leftChars="200"/>
    </w:pPr>
  </w:style>
  <w:style w:type="paragraph" w:styleId="15">
    <w:name w:val="Plain Text"/>
    <w:basedOn w:val="1"/>
    <w:autoRedefine/>
    <w:qFormat/>
    <w:uiPriority w:val="0"/>
    <w:rPr>
      <w:rFonts w:ascii="宋体"/>
      <w:kern w:val="0"/>
      <w:sz w:val="20"/>
      <w:szCs w:val="21"/>
    </w:rPr>
  </w:style>
  <w:style w:type="paragraph" w:styleId="16">
    <w:name w:val="Date"/>
    <w:basedOn w:val="1"/>
    <w:next w:val="1"/>
    <w:autoRedefine/>
    <w:qFormat/>
    <w:uiPriority w:val="0"/>
    <w:pPr>
      <w:ind w:left="2500" w:leftChars="2500"/>
    </w:pPr>
  </w:style>
  <w:style w:type="paragraph" w:styleId="17">
    <w:name w:val="Balloon Text"/>
    <w:basedOn w:val="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Body Text Indent 3"/>
    <w:basedOn w:val="1"/>
    <w:next w:val="12"/>
    <w:autoRedefine/>
    <w:qFormat/>
    <w:uiPriority w:val="0"/>
    <w:pPr>
      <w:spacing w:line="520" w:lineRule="exact"/>
      <w:ind w:firstLine="184" w:firstLineChars="184"/>
    </w:pPr>
    <w:rPr>
      <w:rFonts w:ascii="宋体"/>
      <w:b/>
      <w:spacing w:val="6"/>
      <w:sz w:val="28"/>
    </w:rPr>
  </w:style>
  <w:style w:type="paragraph" w:styleId="23">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24">
    <w:name w:val="Body Text First Indent 2"/>
    <w:basedOn w:val="14"/>
    <w:autoRedefine/>
    <w:qFormat/>
    <w:uiPriority w:val="0"/>
    <w:pPr>
      <w:ind w:firstLine="200" w:firstLineChars="200"/>
    </w:pPr>
  </w:style>
  <w:style w:type="table" w:styleId="26">
    <w:name w:val="Table Grid"/>
    <w:basedOn w:val="2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autoRedefine/>
    <w:qFormat/>
    <w:uiPriority w:val="0"/>
  </w:style>
  <w:style w:type="character" w:styleId="30">
    <w:name w:val="FollowedHyperlink"/>
    <w:autoRedefine/>
    <w:qFormat/>
    <w:uiPriority w:val="0"/>
    <w:rPr>
      <w:color w:val="800080"/>
      <w:u w:val="none"/>
    </w:rPr>
  </w:style>
  <w:style w:type="character" w:styleId="31">
    <w:name w:val="Emphasis"/>
    <w:autoRedefine/>
    <w:qFormat/>
    <w:uiPriority w:val="0"/>
    <w:rPr>
      <w:b/>
      <w:bCs/>
    </w:rPr>
  </w:style>
  <w:style w:type="character" w:styleId="32">
    <w:name w:val="HTML Definition"/>
    <w:autoRedefine/>
    <w:qFormat/>
    <w:uiPriority w:val="0"/>
  </w:style>
  <w:style w:type="character" w:styleId="33">
    <w:name w:val="HTML Typewriter"/>
    <w:autoRedefine/>
    <w:qFormat/>
    <w:uiPriority w:val="0"/>
    <w:rPr>
      <w:rFonts w:ascii="monospace" w:hAnsi="monospace" w:eastAsia="monospace" w:cs="monospace"/>
      <w:sz w:val="20"/>
    </w:rPr>
  </w:style>
  <w:style w:type="character" w:styleId="34">
    <w:name w:val="HTML Acronym"/>
    <w:autoRedefine/>
    <w:qFormat/>
    <w:uiPriority w:val="0"/>
  </w:style>
  <w:style w:type="character" w:styleId="35">
    <w:name w:val="HTML Variable"/>
    <w:autoRedefine/>
    <w:qFormat/>
    <w:uiPriority w:val="0"/>
  </w:style>
  <w:style w:type="character" w:styleId="36">
    <w:name w:val="Hyperlink"/>
    <w:autoRedefine/>
    <w:qFormat/>
    <w:uiPriority w:val="0"/>
    <w:rPr>
      <w:color w:val="0000FF"/>
      <w:u w:val="none"/>
    </w:rPr>
  </w:style>
  <w:style w:type="character" w:styleId="37">
    <w:name w:val="HTML Code"/>
    <w:autoRedefine/>
    <w:qFormat/>
    <w:uiPriority w:val="0"/>
    <w:rPr>
      <w:rFonts w:ascii="monospace" w:hAnsi="monospace" w:eastAsia="monospace" w:cs="monospace"/>
      <w:sz w:val="20"/>
    </w:rPr>
  </w:style>
  <w:style w:type="character" w:styleId="38">
    <w:name w:val="annotation reference"/>
    <w:basedOn w:val="27"/>
    <w:autoRedefine/>
    <w:qFormat/>
    <w:uiPriority w:val="0"/>
    <w:rPr>
      <w:sz w:val="21"/>
      <w:szCs w:val="21"/>
    </w:rPr>
  </w:style>
  <w:style w:type="character" w:styleId="39">
    <w:name w:val="HTML Cite"/>
    <w:autoRedefine/>
    <w:qFormat/>
    <w:uiPriority w:val="0"/>
  </w:style>
  <w:style w:type="character" w:styleId="40">
    <w:name w:val="HTML Keyboard"/>
    <w:autoRedefine/>
    <w:qFormat/>
    <w:uiPriority w:val="0"/>
    <w:rPr>
      <w:rFonts w:ascii="monospace" w:hAnsi="monospace" w:eastAsia="monospace" w:cs="monospace"/>
      <w:sz w:val="20"/>
    </w:rPr>
  </w:style>
  <w:style w:type="character" w:styleId="41">
    <w:name w:val="HTML Sample"/>
    <w:autoRedefine/>
    <w:qFormat/>
    <w:uiPriority w:val="0"/>
    <w:rPr>
      <w:rFonts w:ascii="monospace" w:hAnsi="monospace" w:eastAsia="monospace" w:cs="monospace"/>
    </w:rPr>
  </w:style>
  <w:style w:type="paragraph" w:customStyle="1" w:styleId="42">
    <w:name w:val="BodyTextIndent1"/>
    <w:basedOn w:val="1"/>
    <w:next w:val="43"/>
    <w:autoRedefine/>
    <w:qFormat/>
    <w:uiPriority w:val="0"/>
    <w:pPr>
      <w:spacing w:after="120"/>
      <w:ind w:left="420"/>
    </w:pPr>
  </w:style>
  <w:style w:type="paragraph" w:customStyle="1" w:styleId="43">
    <w:name w:val="EnvelopeReturn1"/>
    <w:basedOn w:val="1"/>
    <w:autoRedefine/>
    <w:qFormat/>
    <w:uiPriority w:val="0"/>
    <w:rPr>
      <w:rFonts w:ascii="Arial" w:hAnsi="Arial"/>
    </w:rPr>
  </w:style>
  <w:style w:type="paragraph" w:customStyle="1" w:styleId="44">
    <w:name w:val="BodyText1I21"/>
    <w:basedOn w:val="42"/>
    <w:autoRedefine/>
    <w:qFormat/>
    <w:uiPriority w:val="0"/>
    <w:pPr>
      <w:ind w:firstLine="420"/>
    </w:pPr>
  </w:style>
  <w:style w:type="paragraph" w:customStyle="1" w:styleId="45">
    <w:name w:val="段"/>
    <w:next w:val="1"/>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46">
    <w:name w:val="正文 A"/>
    <w:next w:val="45"/>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7">
    <w:name w:val="BodyTextIndent"/>
    <w:basedOn w:val="1"/>
    <w:next w:val="48"/>
    <w:autoRedefine/>
    <w:qFormat/>
    <w:uiPriority w:val="0"/>
    <w:pPr>
      <w:spacing w:after="120"/>
      <w:ind w:left="200" w:leftChars="200"/>
    </w:pPr>
  </w:style>
  <w:style w:type="paragraph" w:customStyle="1" w:styleId="48">
    <w:name w:val="EnvelopeReturn"/>
    <w:basedOn w:val="1"/>
    <w:autoRedefine/>
    <w:qFormat/>
    <w:uiPriority w:val="0"/>
    <w:pPr>
      <w:snapToGrid w:val="0"/>
    </w:pPr>
    <w:rPr>
      <w:rFonts w:ascii="Arial" w:hAnsi="Arial"/>
    </w:rPr>
  </w:style>
  <w:style w:type="paragraph" w:customStyle="1" w:styleId="49">
    <w:name w:val="BodyText1I2"/>
    <w:basedOn w:val="47"/>
    <w:autoRedefine/>
    <w:qFormat/>
    <w:uiPriority w:val="0"/>
    <w:pPr>
      <w:spacing w:line="360" w:lineRule="auto"/>
      <w:ind w:left="0" w:leftChars="0"/>
      <w:jc w:val="center"/>
    </w:pPr>
    <w:rPr>
      <w:b/>
      <w:bCs/>
      <w:sz w:val="44"/>
      <w:szCs w:val="44"/>
    </w:rPr>
  </w:style>
  <w:style w:type="paragraph" w:customStyle="1" w:styleId="50">
    <w:name w:val="正文1"/>
    <w:basedOn w:val="1"/>
    <w:autoRedefine/>
    <w:qFormat/>
    <w:uiPriority w:val="0"/>
    <w:pPr>
      <w:spacing w:line="360" w:lineRule="auto"/>
      <w:ind w:firstLine="361"/>
    </w:pPr>
    <w:rPr>
      <w:rFonts w:ascii="宋体"/>
    </w:rPr>
  </w:style>
  <w:style w:type="character" w:customStyle="1" w:styleId="51">
    <w:name w:val="标题 2 字符"/>
    <w:autoRedefine/>
    <w:qFormat/>
    <w:uiPriority w:val="0"/>
    <w:rPr>
      <w:rFonts w:ascii="Arial" w:hAnsi="Arial" w:eastAsia="黑体"/>
      <w:b/>
      <w:bCs/>
      <w:kern w:val="2"/>
      <w:sz w:val="32"/>
      <w:szCs w:val="32"/>
    </w:rPr>
  </w:style>
  <w:style w:type="paragraph" w:customStyle="1" w:styleId="52">
    <w:name w:val="正文缩进2格"/>
    <w:basedOn w:val="1"/>
    <w:autoRedefine/>
    <w:qFormat/>
    <w:uiPriority w:val="0"/>
    <w:pPr>
      <w:spacing w:line="600" w:lineRule="exact"/>
      <w:ind w:firstLine="206" w:firstLineChars="206"/>
    </w:pPr>
    <w:rPr>
      <w:rFonts w:ascii="仿宋_GB2312" w:eastAsia="仿宋_GB2312"/>
      <w:sz w:val="31"/>
      <w:szCs w:val="28"/>
    </w:rPr>
  </w:style>
  <w:style w:type="paragraph" w:customStyle="1" w:styleId="53">
    <w:name w:val="标题 3.1"/>
    <w:basedOn w:val="8"/>
    <w:autoRedefine/>
    <w:qFormat/>
    <w:uiPriority w:val="0"/>
    <w:pPr>
      <w:tabs>
        <w:tab w:val="left" w:pos="1440"/>
        <w:tab w:val="left" w:pos="1620"/>
      </w:tabs>
      <w:spacing w:line="600" w:lineRule="exact"/>
    </w:pPr>
    <w:rPr>
      <w:rFonts w:ascii="宋体"/>
      <w:color w:val="000000"/>
    </w:rPr>
  </w:style>
  <w:style w:type="paragraph" w:customStyle="1" w:styleId="54">
    <w:name w:val="Char"/>
    <w:basedOn w:val="1"/>
    <w:autoRedefine/>
    <w:qFormat/>
    <w:uiPriority w:val="0"/>
    <w:rPr>
      <w:rFonts w:ascii="Tahoma" w:hAnsi="Tahoma"/>
      <w:sz w:val="24"/>
      <w:szCs w:val="20"/>
    </w:rPr>
  </w:style>
  <w:style w:type="paragraph" w:customStyle="1" w:styleId="55">
    <w:name w:val="正文缩进4格"/>
    <w:basedOn w:val="52"/>
    <w:autoRedefine/>
    <w:qFormat/>
    <w:uiPriority w:val="0"/>
    <w:pPr>
      <w:ind w:left="2" w:firstLine="192" w:firstLineChars="192"/>
    </w:pPr>
    <w:rPr>
      <w:color w:val="000000"/>
      <w:sz w:val="28"/>
    </w:rPr>
  </w:style>
  <w:style w:type="paragraph" w:customStyle="1" w:styleId="56">
    <w:name w:val="Char Char Char Char"/>
    <w:basedOn w:val="1"/>
    <w:autoRedefine/>
    <w:qFormat/>
    <w:uiPriority w:val="0"/>
    <w:rPr>
      <w:rFonts w:ascii="Tahoma" w:hAnsi="Tahoma"/>
      <w:sz w:val="24"/>
      <w:szCs w:val="20"/>
    </w:rPr>
  </w:style>
  <w:style w:type="paragraph" w:customStyle="1" w:styleId="57">
    <w:name w:val="Char1"/>
    <w:basedOn w:val="1"/>
    <w:autoRedefine/>
    <w:qFormat/>
    <w:uiPriority w:val="0"/>
    <w:pPr>
      <w:tabs>
        <w:tab w:val="left" w:pos="840"/>
      </w:tabs>
      <w:ind w:left="840" w:hanging="420"/>
    </w:pPr>
    <w:rPr>
      <w:sz w:val="24"/>
    </w:rPr>
  </w:style>
  <w:style w:type="paragraph" w:customStyle="1" w:styleId="5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59">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60">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1">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2"/>
    <w:basedOn w:val="1"/>
    <w:autoRedefine/>
    <w:qFormat/>
    <w:uiPriority w:val="0"/>
    <w:rPr>
      <w:rFonts w:ascii="Tahoma" w:hAnsi="Tahoma"/>
      <w:sz w:val="24"/>
      <w:szCs w:val="20"/>
    </w:rPr>
  </w:style>
  <w:style w:type="paragraph" w:customStyle="1" w:styleId="63">
    <w:name w:val="msonormalcxsplast"/>
    <w:basedOn w:val="1"/>
    <w:autoRedefine/>
    <w:qFormat/>
    <w:uiPriority w:val="0"/>
    <w:pPr>
      <w:widowControl/>
      <w:spacing w:before="100" w:beforeAutospacing="1" w:after="100" w:afterAutospacing="1"/>
      <w:jc w:val="left"/>
    </w:pPr>
    <w:rPr>
      <w:rFonts w:ascii="宋体" w:cs="宋体"/>
      <w:kern w:val="0"/>
      <w:sz w:val="24"/>
    </w:rPr>
  </w:style>
  <w:style w:type="paragraph" w:customStyle="1" w:styleId="64">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mini-outputtext1"/>
    <w:autoRedefine/>
    <w:qFormat/>
    <w:uiPriority w:val="0"/>
  </w:style>
  <w:style w:type="character" w:customStyle="1" w:styleId="66">
    <w:name w:val="font31"/>
    <w:autoRedefine/>
    <w:qFormat/>
    <w:uiPriority w:val="0"/>
    <w:rPr>
      <w:rFonts w:ascii="宋体" w:eastAsia="宋体" w:cs="宋体"/>
      <w:color w:val="000000"/>
      <w:sz w:val="21"/>
      <w:szCs w:val="21"/>
      <w:u w:val="none"/>
    </w:rPr>
  </w:style>
  <w:style w:type="character" w:customStyle="1" w:styleId="67">
    <w:name w:val="font61"/>
    <w:autoRedefine/>
    <w:qFormat/>
    <w:uiPriority w:val="0"/>
    <w:rPr>
      <w:rFonts w:ascii="Times New Roman" w:hAnsi="Times New Roman" w:cs="Times New Roman"/>
      <w:color w:val="000000"/>
      <w:sz w:val="21"/>
      <w:szCs w:val="21"/>
      <w:u w:val="none"/>
    </w:rPr>
  </w:style>
  <w:style w:type="character" w:customStyle="1" w:styleId="68">
    <w:name w:val="font01"/>
    <w:autoRedefine/>
    <w:qFormat/>
    <w:uiPriority w:val="0"/>
    <w:rPr>
      <w:rFonts w:ascii="等线" w:eastAsia="等线" w:cs="等线"/>
      <w:color w:val="000000"/>
      <w:sz w:val="22"/>
      <w:szCs w:val="22"/>
      <w:u w:val="none"/>
    </w:rPr>
  </w:style>
  <w:style w:type="character" w:customStyle="1" w:styleId="69">
    <w:name w:val="font51"/>
    <w:autoRedefine/>
    <w:qFormat/>
    <w:uiPriority w:val="0"/>
    <w:rPr>
      <w:rFonts w:ascii="等线" w:eastAsia="等线" w:cs="等线"/>
      <w:b/>
      <w:bCs/>
      <w:color w:val="000000"/>
      <w:sz w:val="22"/>
      <w:szCs w:val="22"/>
      <w:u w:val="none"/>
    </w:rPr>
  </w:style>
  <w:style w:type="paragraph" w:customStyle="1" w:styleId="70">
    <w:name w:val="普通(网站) Char"/>
    <w:basedOn w:val="1"/>
    <w:autoRedefine/>
    <w:qFormat/>
    <w:uiPriority w:val="0"/>
    <w:pPr>
      <w:widowControl/>
      <w:spacing w:before="100" w:beforeAutospacing="1" w:after="100" w:afterAutospacing="1"/>
      <w:jc w:val="left"/>
    </w:pPr>
    <w:rPr>
      <w:rFonts w:ascii="宋体"/>
      <w:kern w:val="0"/>
      <w:sz w:val="24"/>
    </w:rPr>
  </w:style>
  <w:style w:type="paragraph" w:customStyle="1" w:styleId="71">
    <w:name w:val="Body text|1"/>
    <w:basedOn w:val="1"/>
    <w:autoRedefine/>
    <w:qFormat/>
    <w:uiPriority w:val="0"/>
    <w:pPr>
      <w:spacing w:line="480" w:lineRule="auto"/>
      <w:ind w:firstLine="400"/>
    </w:pPr>
    <w:rPr>
      <w:rFonts w:ascii="宋体" w:cs="宋体"/>
      <w:sz w:val="22"/>
      <w:szCs w:val="22"/>
      <w:lang w:val="zh-TW" w:eastAsia="zh-TW" w:bidi="zh-TW"/>
    </w:rPr>
  </w:style>
  <w:style w:type="character" w:customStyle="1" w:styleId="72">
    <w:name w:val="NormalCharacter"/>
    <w:autoRedefine/>
    <w:qFormat/>
    <w:uiPriority w:val="0"/>
  </w:style>
  <w:style w:type="character" w:customStyle="1" w:styleId="73">
    <w:name w:val="font21"/>
    <w:basedOn w:val="27"/>
    <w:autoRedefine/>
    <w:qFormat/>
    <w:uiPriority w:val="0"/>
    <w:rPr>
      <w:rFonts w:ascii="宋体" w:eastAsia="宋体" w:cs="宋体"/>
      <w:color w:val="000000"/>
      <w:sz w:val="18"/>
      <w:szCs w:val="18"/>
      <w:u w:val="none"/>
    </w:rPr>
  </w:style>
  <w:style w:type="character" w:customStyle="1" w:styleId="74">
    <w:name w:val="font81"/>
    <w:basedOn w:val="27"/>
    <w:autoRedefine/>
    <w:qFormat/>
    <w:uiPriority w:val="0"/>
    <w:rPr>
      <w:rFonts w:ascii="宋体" w:eastAsia="宋体" w:cs="宋体"/>
      <w:color w:val="000000"/>
      <w:sz w:val="18"/>
      <w:szCs w:val="18"/>
      <w:u w:val="none"/>
    </w:rPr>
  </w:style>
  <w:style w:type="paragraph" w:customStyle="1" w:styleId="75">
    <w:name w:val="纯文本1"/>
    <w:basedOn w:val="1"/>
    <w:autoRedefine/>
    <w:qFormat/>
    <w:uiPriority w:val="0"/>
    <w:rPr>
      <w:rFonts w:ascii="宋体" w:cs="Courier New"/>
      <w:szCs w:val="21"/>
    </w:rPr>
  </w:style>
  <w:style w:type="character" w:customStyle="1" w:styleId="76">
    <w:name w:val="font11"/>
    <w:basedOn w:val="27"/>
    <w:autoRedefine/>
    <w:qFormat/>
    <w:uiPriority w:val="0"/>
    <w:rPr>
      <w:rFonts w:ascii="宋体" w:eastAsia="宋体" w:cs="宋体"/>
      <w:color w:val="000000"/>
      <w:sz w:val="21"/>
      <w:szCs w:val="21"/>
      <w:u w:val="none"/>
    </w:rPr>
  </w:style>
  <w:style w:type="paragraph" w:styleId="77">
    <w:name w:val="List Paragraph"/>
    <w:basedOn w:val="1"/>
    <w:autoRedefine/>
    <w:qFormat/>
    <w:uiPriority w:val="0"/>
    <w:pPr>
      <w:ind w:firstLine="200" w:firstLineChars="200"/>
    </w:pPr>
  </w:style>
  <w:style w:type="character" w:customStyle="1" w:styleId="78">
    <w:name w:val="未处理的提及1"/>
    <w:basedOn w:val="27"/>
    <w:autoRedefine/>
    <w:qFormat/>
    <w:uiPriority w:val="0"/>
    <w:rPr>
      <w:color w:val="605E5C"/>
      <w:shd w:val="clear" w:color="auto" w:fill="E1DFDD"/>
    </w:rPr>
  </w:style>
  <w:style w:type="paragraph" w:customStyle="1" w:styleId="79">
    <w:name w:val="Table Paragraph"/>
    <w:basedOn w:val="1"/>
    <w:autoRedefine/>
    <w:qFormat/>
    <w:uiPriority w:val="0"/>
    <w:pPr>
      <w:spacing w:line="360" w:lineRule="auto"/>
      <w:ind w:firstLine="200" w:firstLineChars="200"/>
      <w:jc w:val="left"/>
    </w:pPr>
    <w:rPr>
      <w:rFonts w:ascii="Calibri" w:hAnsi="Calibri" w:eastAsia="仿宋"/>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25</Pages>
  <Words>5625</Words>
  <Characters>6012</Characters>
  <Lines>922</Lines>
  <Paragraphs>500</Paragraphs>
  <TotalTime>37</TotalTime>
  <ScaleCrop>false</ScaleCrop>
  <LinksUpToDate>false</LinksUpToDate>
  <CharactersWithSpaces>6233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2022-08-11T03:24:00Z</dcterms:created>
  <dc:creator>User</dc:creator>
  <cp:lastModifiedBy>jm</cp:lastModifiedBy>
  <cp:lastPrinted>2025-04-15T05:39:00Z</cp:lastPrinted>
  <dcterms:modified xsi:type="dcterms:W3CDTF">2025-04-15T05:45:42Z</dcterms:modified>
  <dc:title>南通市环境监测中心站火焰原子吸收光谱仪项目</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8ABD76124B0846C5917C3070AF585182_13</vt:lpwstr>
  </property>
  <property fmtid="{D5CDD505-2E9C-101B-9397-08002B2CF9AE}" pid="4" name="KSOTemplateDocerSaveRecord">
    <vt:lpwstr>eyJoZGlkIjoiNjRhNmMxM2JlN2ZjYzRkZTMyOWU2Yjk1NjJjYWYyOWUiLCJ1c2VySWQiOiIxMjI0NjkxNTYxIn0=</vt:lpwstr>
  </property>
</Properties>
</file>