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3"/>
      </w:pPr>
    </w:p>
    <w:p>
      <w:pPr>
        <w:widowControl/>
        <w:snapToGrid w:val="0"/>
        <w:spacing w:line="360" w:lineRule="auto"/>
        <w:jc w:val="center"/>
        <w:rPr>
          <w:rFonts w:hint="eastAsia" w:cs="宋体" w:asciiTheme="minorEastAsia" w:hAnsiTheme="minorEastAsia" w:eastAsiaTheme="minorEastAsia"/>
          <w:b/>
          <w:bCs/>
          <w:kern w:val="0"/>
          <w:sz w:val="44"/>
          <w:szCs w:val="44"/>
          <w:lang w:val="en-US" w:eastAsia="zh-CN"/>
        </w:rPr>
      </w:pPr>
      <w:r>
        <w:rPr>
          <w:rFonts w:hint="eastAsia" w:cs="宋体" w:asciiTheme="minorEastAsia" w:hAnsiTheme="minorEastAsia" w:eastAsiaTheme="minorEastAsia"/>
          <w:b/>
          <w:bCs/>
          <w:kern w:val="0"/>
          <w:sz w:val="44"/>
          <w:szCs w:val="44"/>
        </w:rPr>
        <w:t>南通市市政设施管理</w:t>
      </w:r>
      <w:r>
        <w:rPr>
          <w:rFonts w:hint="eastAsia" w:cs="宋体" w:asciiTheme="minorEastAsia" w:hAnsiTheme="minorEastAsia" w:eastAsiaTheme="minorEastAsia"/>
          <w:b/>
          <w:bCs/>
          <w:kern w:val="0"/>
          <w:sz w:val="44"/>
          <w:szCs w:val="44"/>
          <w:lang w:val="en-US" w:eastAsia="zh-CN"/>
        </w:rPr>
        <w:t>处通刘路泵站启闭机</w:t>
      </w:r>
    </w:p>
    <w:p>
      <w:pPr>
        <w:widowControl/>
        <w:snapToGrid w:val="0"/>
        <w:spacing w:line="360" w:lineRule="auto"/>
        <w:jc w:val="center"/>
        <w:rPr>
          <w:rFonts w:asciiTheme="minorEastAsia" w:hAnsiTheme="minorEastAsia" w:eastAsiaTheme="minorEastAsia"/>
          <w:b/>
          <w:bCs/>
          <w:sz w:val="44"/>
          <w:szCs w:val="44"/>
        </w:rPr>
      </w:pPr>
      <w:r>
        <w:rPr>
          <w:rFonts w:hint="eastAsia" w:cs="宋体" w:asciiTheme="minorEastAsia" w:hAnsiTheme="minorEastAsia" w:eastAsiaTheme="minorEastAsia"/>
          <w:b/>
          <w:bCs/>
          <w:kern w:val="0"/>
          <w:sz w:val="44"/>
          <w:szCs w:val="44"/>
        </w:rPr>
        <w:t>采购项目</w:t>
      </w:r>
    </w:p>
    <w:p>
      <w:pPr>
        <w:pStyle w:val="3"/>
        <w:spacing w:line="360" w:lineRule="auto"/>
      </w:pPr>
    </w:p>
    <w:p>
      <w:pPr>
        <w:pStyle w:val="4"/>
      </w:pPr>
    </w:p>
    <w:p>
      <w:pPr>
        <w:pStyle w:val="5"/>
      </w:pPr>
    </w:p>
    <w:p/>
    <w:p>
      <w:pPr>
        <w:pStyle w:val="5"/>
      </w:pPr>
    </w:p>
    <w:p/>
    <w:p>
      <w:pPr>
        <w:pStyle w:val="2"/>
        <w:ind w:firstLine="210"/>
      </w:pPr>
    </w:p>
    <w:p>
      <w:pPr>
        <w:widowControl/>
        <w:snapToGrid w:val="0"/>
        <w:spacing w:line="360" w:lineRule="auto"/>
        <w:jc w:val="center"/>
        <w:rPr>
          <w:rFonts w:asciiTheme="minorEastAsia" w:hAnsiTheme="minorEastAsia" w:eastAsiaTheme="minorEastAsia"/>
          <w:b/>
          <w:bCs/>
          <w:sz w:val="48"/>
          <w:szCs w:val="48"/>
        </w:rPr>
      </w:pPr>
      <w:r>
        <w:rPr>
          <w:rFonts w:hint="eastAsia" w:asciiTheme="minorEastAsia" w:hAnsiTheme="minorEastAsia" w:eastAsiaTheme="minorEastAsia"/>
          <w:b/>
          <w:bCs/>
          <w:sz w:val="48"/>
          <w:szCs w:val="48"/>
          <w:lang w:val="en-US" w:eastAsia="zh-CN"/>
        </w:rPr>
        <w:t>采购</w:t>
      </w:r>
      <w:r>
        <w:rPr>
          <w:rFonts w:hint="eastAsia" w:asciiTheme="minorEastAsia" w:hAnsiTheme="minorEastAsia" w:eastAsiaTheme="minorEastAsia"/>
          <w:b/>
          <w:bCs/>
          <w:sz w:val="48"/>
          <w:szCs w:val="48"/>
        </w:rPr>
        <w:t>文件</w:t>
      </w:r>
    </w:p>
    <w:p>
      <w:pPr>
        <w:spacing w:line="360" w:lineRule="auto"/>
        <w:jc w:val="center"/>
        <w:rPr>
          <w:rFonts w:hint="default" w:asciiTheme="minorEastAsia" w:hAnsiTheme="minorEastAsia" w:eastAsiaTheme="minorEastAsia"/>
          <w:b/>
          <w:color w:val="auto"/>
          <w:sz w:val="36"/>
          <w:szCs w:val="36"/>
          <w:lang w:val="en-US"/>
        </w:rPr>
      </w:pPr>
      <w:r>
        <w:rPr>
          <w:rFonts w:asciiTheme="minorEastAsia" w:hAnsiTheme="minorEastAsia" w:eastAsiaTheme="minorEastAsia"/>
          <w:color w:val="auto"/>
          <w:sz w:val="30"/>
          <w:szCs w:val="30"/>
        </w:rPr>
        <w:t>项目编号：</w:t>
      </w:r>
      <w:r>
        <w:rPr>
          <w:rFonts w:hint="eastAsia" w:asciiTheme="minorEastAsia" w:hAnsiTheme="minorEastAsia" w:eastAsiaTheme="minorEastAsia"/>
          <w:color w:val="auto"/>
          <w:sz w:val="30"/>
          <w:szCs w:val="30"/>
          <w:lang w:val="en-US" w:eastAsia="zh-CN"/>
        </w:rPr>
        <w:t>ZJJ2024011</w:t>
      </w:r>
    </w:p>
    <w:p>
      <w:pPr>
        <w:tabs>
          <w:tab w:val="left" w:pos="6300"/>
        </w:tabs>
        <w:spacing w:line="360" w:lineRule="auto"/>
        <w:rPr>
          <w:rFonts w:asciiTheme="minorEastAsia" w:hAnsiTheme="minorEastAsia" w:eastAsiaTheme="minorEastAsia"/>
          <w:b/>
          <w:bCs/>
          <w:sz w:val="36"/>
          <w:szCs w:val="36"/>
        </w:rPr>
      </w:pPr>
    </w:p>
    <w:p>
      <w:pPr>
        <w:pStyle w:val="2"/>
        <w:ind w:firstLine="361"/>
        <w:rPr>
          <w:rFonts w:asciiTheme="minorEastAsia" w:hAnsiTheme="minorEastAsia" w:eastAsiaTheme="minorEastAsia"/>
          <w:b/>
          <w:bCs/>
          <w:sz w:val="36"/>
          <w:szCs w:val="36"/>
        </w:rPr>
      </w:pPr>
    </w:p>
    <w:p>
      <w:pPr>
        <w:pStyle w:val="23"/>
        <w:ind w:firstLine="723"/>
        <w:rPr>
          <w:rFonts w:asciiTheme="minorEastAsia" w:hAnsiTheme="minorEastAsia" w:eastAsiaTheme="minorEastAsia"/>
          <w:b/>
          <w:bCs/>
          <w:sz w:val="36"/>
          <w:szCs w:val="36"/>
        </w:rPr>
      </w:pPr>
    </w:p>
    <w:p>
      <w:pPr>
        <w:rPr>
          <w:rFonts w:asciiTheme="minorEastAsia" w:hAnsiTheme="minorEastAsia" w:eastAsiaTheme="minorEastAsia"/>
          <w:b/>
          <w:bCs/>
          <w:sz w:val="36"/>
          <w:szCs w:val="36"/>
        </w:rPr>
      </w:pPr>
    </w:p>
    <w:p>
      <w:pPr>
        <w:pStyle w:val="2"/>
        <w:ind w:firstLine="361"/>
        <w:rPr>
          <w:rFonts w:asciiTheme="minorEastAsia" w:hAnsiTheme="minorEastAsia" w:eastAsiaTheme="minorEastAsia"/>
          <w:b/>
          <w:bCs/>
          <w:sz w:val="36"/>
          <w:szCs w:val="36"/>
        </w:rPr>
      </w:pPr>
    </w:p>
    <w:p>
      <w:pPr>
        <w:pStyle w:val="23"/>
        <w:ind w:firstLine="420"/>
      </w:pPr>
    </w:p>
    <w:p>
      <w:pPr>
        <w:tabs>
          <w:tab w:val="left" w:pos="2020"/>
          <w:tab w:val="center" w:pos="4535"/>
        </w:tabs>
        <w:spacing w:line="360" w:lineRule="auto"/>
        <w:ind w:firstLine="280" w:firstLineChars="100"/>
        <w:rPr>
          <w:rFonts w:asciiTheme="minorEastAsia" w:hAnsiTheme="minorEastAsia" w:eastAsiaTheme="minorEastAsia"/>
          <w:bCs/>
          <w:sz w:val="28"/>
        </w:rPr>
      </w:pPr>
    </w:p>
    <w:p>
      <w:pPr>
        <w:tabs>
          <w:tab w:val="left" w:pos="2020"/>
          <w:tab w:val="center" w:pos="4535"/>
        </w:tabs>
        <w:spacing w:line="360" w:lineRule="auto"/>
        <w:ind w:firstLine="280" w:firstLineChars="100"/>
        <w:rPr>
          <w:rFonts w:asciiTheme="minorEastAsia" w:hAnsiTheme="minorEastAsia" w:eastAsiaTheme="minorEastAsia"/>
          <w:bCs/>
          <w:sz w:val="28"/>
        </w:rPr>
      </w:pPr>
    </w:p>
    <w:p>
      <w:pPr>
        <w:spacing w:line="360" w:lineRule="auto"/>
        <w:ind w:firstLine="1200" w:firstLineChars="400"/>
        <w:rPr>
          <w:rFonts w:asciiTheme="minorEastAsia" w:hAnsiTheme="minorEastAsia" w:eastAsiaTheme="minorEastAsia"/>
          <w:sz w:val="30"/>
          <w:szCs w:val="30"/>
          <w:u w:val="single"/>
        </w:rPr>
      </w:pPr>
      <w:r>
        <w:rPr>
          <w:rFonts w:hint="eastAsia" w:asciiTheme="minorEastAsia" w:hAnsiTheme="minorEastAsia" w:eastAsiaTheme="minorEastAsia"/>
          <w:sz w:val="30"/>
          <w:szCs w:val="30"/>
        </w:rPr>
        <w:t>采   购   人：</w:t>
      </w:r>
      <w:r>
        <w:rPr>
          <w:rFonts w:hint="eastAsia" w:asciiTheme="minorEastAsia" w:hAnsiTheme="minorEastAsia" w:eastAsiaTheme="minorEastAsia"/>
          <w:sz w:val="30"/>
          <w:szCs w:val="30"/>
          <w:u w:val="single"/>
        </w:rPr>
        <w:t>南通市市政设施管理处</w:t>
      </w:r>
    </w:p>
    <w:p>
      <w:pPr>
        <w:spacing w:line="360" w:lineRule="auto"/>
        <w:ind w:firstLine="1200" w:firstLineChars="400"/>
        <w:rPr>
          <w:rFonts w:asciiTheme="minorEastAsia" w:hAnsiTheme="minorEastAsia" w:eastAsiaTheme="minorEastAsia"/>
          <w:sz w:val="30"/>
          <w:szCs w:val="30"/>
        </w:rPr>
      </w:pPr>
      <w:r>
        <w:rPr>
          <w:rFonts w:hint="eastAsia" w:asciiTheme="minorEastAsia" w:hAnsiTheme="minorEastAsia" w:eastAsiaTheme="minorEastAsia"/>
          <w:sz w:val="30"/>
          <w:szCs w:val="30"/>
        </w:rPr>
        <w:t>日        期：</w:t>
      </w:r>
      <w:r>
        <w:rPr>
          <w:rFonts w:asciiTheme="minorEastAsia" w:hAnsiTheme="minorEastAsia" w:eastAsiaTheme="minorEastAsia"/>
          <w:sz w:val="30"/>
          <w:szCs w:val="30"/>
          <w:u w:val="single"/>
        </w:rPr>
        <w:t>20</w:t>
      </w:r>
      <w:r>
        <w:rPr>
          <w:rFonts w:hint="eastAsia" w:asciiTheme="minorEastAsia" w:hAnsiTheme="minorEastAsia" w:eastAsiaTheme="minorEastAsia"/>
          <w:sz w:val="30"/>
          <w:szCs w:val="30"/>
          <w:u w:val="single"/>
        </w:rPr>
        <w:t>2</w:t>
      </w:r>
      <w:r>
        <w:rPr>
          <w:rFonts w:asciiTheme="minorEastAsia" w:hAnsiTheme="minorEastAsia" w:eastAsiaTheme="minorEastAsia"/>
          <w:sz w:val="30"/>
          <w:szCs w:val="30"/>
          <w:u w:val="single"/>
        </w:rPr>
        <w:t>4</w:t>
      </w:r>
      <w:r>
        <w:rPr>
          <w:rFonts w:hint="eastAsia" w:asciiTheme="minorEastAsia" w:hAnsiTheme="minorEastAsia" w:eastAsiaTheme="minorEastAsia"/>
          <w:sz w:val="30"/>
          <w:szCs w:val="30"/>
        </w:rPr>
        <w:t>年</w:t>
      </w:r>
      <w:r>
        <w:rPr>
          <w:rFonts w:hint="eastAsia" w:asciiTheme="minorEastAsia" w:hAnsiTheme="minorEastAsia" w:eastAsiaTheme="minorEastAsia"/>
          <w:sz w:val="30"/>
          <w:szCs w:val="30"/>
          <w:u w:val="single"/>
        </w:rPr>
        <w:t xml:space="preserve"> 4</w:t>
      </w:r>
      <w:r>
        <w:rPr>
          <w:rFonts w:hint="eastAsia" w:asciiTheme="minorEastAsia" w:hAnsiTheme="minorEastAsia" w:eastAsiaTheme="minorEastAsia"/>
          <w:sz w:val="30"/>
          <w:szCs w:val="30"/>
        </w:rPr>
        <w:t>月</w:t>
      </w:r>
      <w:r>
        <w:rPr>
          <w:rFonts w:hint="eastAsia" w:asciiTheme="minorEastAsia" w:hAnsiTheme="minorEastAsia" w:eastAsiaTheme="minorEastAsia"/>
          <w:sz w:val="30"/>
          <w:szCs w:val="30"/>
          <w:u w:val="single"/>
        </w:rPr>
        <w:t xml:space="preserve"> </w:t>
      </w:r>
      <w:r>
        <w:rPr>
          <w:rFonts w:hint="eastAsia" w:asciiTheme="minorEastAsia" w:hAnsiTheme="minorEastAsia" w:eastAsiaTheme="minorEastAsia"/>
          <w:sz w:val="30"/>
          <w:szCs w:val="30"/>
          <w:u w:val="single"/>
          <w:lang w:val="en-US" w:eastAsia="zh-CN"/>
        </w:rPr>
        <w:t>28</w:t>
      </w:r>
      <w:r>
        <w:rPr>
          <w:rFonts w:hint="eastAsia" w:asciiTheme="minorEastAsia" w:hAnsiTheme="minorEastAsia" w:eastAsiaTheme="minorEastAsia"/>
          <w:sz w:val="30"/>
          <w:szCs w:val="30"/>
        </w:rPr>
        <w:t>日</w:t>
      </w:r>
    </w:p>
    <w:p>
      <w:pPr>
        <w:spacing w:line="360" w:lineRule="auto"/>
        <w:ind w:firstLine="1200" w:firstLineChars="400"/>
        <w:rPr>
          <w:rFonts w:asciiTheme="minorEastAsia" w:hAnsiTheme="minorEastAsia" w:eastAsiaTheme="minorEastAsia"/>
          <w:sz w:val="30"/>
          <w:szCs w:val="30"/>
        </w:rPr>
      </w:pPr>
    </w:p>
    <w:p>
      <w:pPr>
        <w:spacing w:line="360" w:lineRule="auto"/>
        <w:rPr>
          <w:rFonts w:asciiTheme="minorEastAsia" w:hAnsiTheme="minorEastAsia" w:eastAsiaTheme="minorEastAsia"/>
          <w:sz w:val="44"/>
          <w:szCs w:val="44"/>
          <w:lang w:val="zh-CN"/>
        </w:rPr>
      </w:pPr>
      <w:r>
        <w:rPr>
          <w:rFonts w:hint="eastAsia" w:asciiTheme="minorEastAsia" w:hAnsiTheme="minorEastAsia" w:eastAsiaTheme="minorEastAsia"/>
          <w:sz w:val="44"/>
          <w:szCs w:val="44"/>
          <w:lang w:val="zh-CN"/>
        </w:rPr>
        <w:br w:type="page"/>
      </w:r>
    </w:p>
    <w:p>
      <w:pPr>
        <w:keepNext w:val="0"/>
        <w:keepLines w:val="0"/>
        <w:pageBreakBefore w:val="0"/>
        <w:kinsoku/>
        <w:wordWrap/>
        <w:overflowPunct/>
        <w:topLinePunct w:val="0"/>
        <w:autoSpaceDE w:val="0"/>
        <w:autoSpaceDN w:val="0"/>
        <w:bidi w:val="0"/>
        <w:adjustRightInd w:val="0"/>
        <w:snapToGrid w:val="0"/>
        <w:spacing w:line="360" w:lineRule="auto"/>
        <w:jc w:val="center"/>
        <w:rPr>
          <w:rFonts w:asciiTheme="minorEastAsia" w:hAnsiTheme="minorEastAsia" w:eastAsiaTheme="minorEastAsia"/>
          <w:sz w:val="44"/>
          <w:szCs w:val="44"/>
          <w:highlight w:val="none"/>
        </w:rPr>
      </w:pPr>
      <w:r>
        <w:rPr>
          <w:rFonts w:hint="eastAsia" w:asciiTheme="minorEastAsia" w:hAnsiTheme="minorEastAsia" w:eastAsiaTheme="minorEastAsia"/>
          <w:sz w:val="44"/>
          <w:szCs w:val="44"/>
          <w:highlight w:val="none"/>
          <w:lang w:val="zh-CN"/>
        </w:rPr>
        <w:t>目</w:t>
      </w:r>
      <w:r>
        <w:rPr>
          <w:rFonts w:hint="eastAsia" w:asciiTheme="minorEastAsia" w:hAnsiTheme="minorEastAsia" w:eastAsiaTheme="minorEastAsia"/>
          <w:sz w:val="44"/>
          <w:szCs w:val="44"/>
          <w:highlight w:val="none"/>
          <w:lang w:val="en-US" w:eastAsia="zh-CN"/>
        </w:rPr>
        <w:t xml:space="preserve"> </w:t>
      </w:r>
      <w:r>
        <w:rPr>
          <w:rFonts w:hint="eastAsia" w:asciiTheme="minorEastAsia" w:hAnsiTheme="minorEastAsia" w:eastAsiaTheme="minorEastAsia"/>
          <w:sz w:val="44"/>
          <w:szCs w:val="44"/>
          <w:highlight w:val="none"/>
          <w:lang w:val="zh-CN"/>
        </w:rPr>
        <w:t>录</w:t>
      </w:r>
    </w:p>
    <w:p>
      <w:pPr>
        <w:keepNext w:val="0"/>
        <w:keepLines w:val="0"/>
        <w:pageBreakBefore w:val="0"/>
        <w:kinsoku/>
        <w:wordWrap/>
        <w:overflowPunct/>
        <w:topLinePunct w:val="0"/>
        <w:autoSpaceDE w:val="0"/>
        <w:autoSpaceDN w:val="0"/>
        <w:bidi w:val="0"/>
        <w:adjustRightInd w:val="0"/>
        <w:snapToGrid w:val="0"/>
        <w:spacing w:line="360" w:lineRule="auto"/>
        <w:ind w:firstLine="556"/>
        <w:rPr>
          <w:rFonts w:asciiTheme="minorEastAsia" w:hAnsiTheme="minorEastAsia" w:eastAsiaTheme="minorEastAsia"/>
          <w:sz w:val="32"/>
          <w:szCs w:val="32"/>
          <w:highlight w:val="none"/>
        </w:rPr>
      </w:pPr>
    </w:p>
    <w:p>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第一部分</w:t>
      </w:r>
      <w:r>
        <w:rPr>
          <w:rFonts w:hint="eastAsia" w:asciiTheme="minorEastAsia" w:hAnsiTheme="minorEastAsia" w:eastAsiaTheme="minorEastAsia"/>
          <w:sz w:val="32"/>
          <w:szCs w:val="32"/>
          <w:highlight w:val="none"/>
          <w:lang w:val="en-US" w:eastAsia="zh-CN"/>
        </w:rPr>
        <w:t xml:space="preserve"> </w:t>
      </w:r>
      <w:r>
        <w:rPr>
          <w:rFonts w:hint="eastAsia" w:asciiTheme="minorEastAsia" w:hAnsiTheme="minorEastAsia" w:eastAsiaTheme="minorEastAsia"/>
          <w:sz w:val="32"/>
          <w:szCs w:val="32"/>
          <w:highlight w:val="none"/>
          <w:lang w:eastAsia="zh-CN"/>
        </w:rPr>
        <w:t>采购</w:t>
      </w:r>
      <w:r>
        <w:rPr>
          <w:rFonts w:hint="eastAsia" w:asciiTheme="minorEastAsia" w:hAnsiTheme="minorEastAsia" w:eastAsiaTheme="minorEastAsia"/>
          <w:sz w:val="32"/>
          <w:szCs w:val="32"/>
          <w:highlight w:val="none"/>
        </w:rPr>
        <w:t>公告</w:t>
      </w:r>
    </w:p>
    <w:p>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第二部分 供应商须知</w:t>
      </w:r>
    </w:p>
    <w:p>
      <w:pPr>
        <w:keepNext w:val="0"/>
        <w:keepLines w:val="0"/>
        <w:pageBreakBefore w:val="0"/>
        <w:kinsoku/>
        <w:wordWrap/>
        <w:overflowPunct/>
        <w:topLinePunct w:val="0"/>
        <w:autoSpaceDE w:val="0"/>
        <w:autoSpaceDN w:val="0"/>
        <w:bidi w:val="0"/>
        <w:adjustRightInd w:val="0"/>
        <w:snapToGrid w:val="0"/>
        <w:spacing w:line="600" w:lineRule="auto"/>
        <w:ind w:firstLine="537"/>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第三部分 项目需求</w:t>
      </w:r>
    </w:p>
    <w:p>
      <w:pPr>
        <w:keepNext w:val="0"/>
        <w:keepLines w:val="0"/>
        <w:pageBreakBefore w:val="0"/>
        <w:kinsoku/>
        <w:wordWrap/>
        <w:overflowPunct/>
        <w:topLinePunct w:val="0"/>
        <w:autoSpaceDE w:val="0"/>
        <w:autoSpaceDN w:val="0"/>
        <w:bidi w:val="0"/>
        <w:adjustRightInd w:val="0"/>
        <w:snapToGrid w:val="0"/>
        <w:spacing w:line="600" w:lineRule="auto"/>
        <w:ind w:firstLine="537"/>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第四部分 评审方法和评审标准</w:t>
      </w:r>
    </w:p>
    <w:p>
      <w:pPr>
        <w:keepNext w:val="0"/>
        <w:keepLines w:val="0"/>
        <w:pageBreakBefore w:val="0"/>
        <w:kinsoku/>
        <w:wordWrap/>
        <w:overflowPunct/>
        <w:topLinePunct w:val="0"/>
        <w:autoSpaceDE w:val="0"/>
        <w:autoSpaceDN w:val="0"/>
        <w:bidi w:val="0"/>
        <w:adjustRightInd w:val="0"/>
        <w:snapToGrid w:val="0"/>
        <w:spacing w:line="600" w:lineRule="auto"/>
        <w:ind w:firstLine="556"/>
        <w:rPr>
          <w:rFonts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第五部分 响应文件组成</w:t>
      </w:r>
    </w:p>
    <w:p>
      <w:pPr>
        <w:keepNext w:val="0"/>
        <w:keepLines w:val="0"/>
        <w:pageBreakBefore w:val="0"/>
        <w:tabs>
          <w:tab w:val="left" w:pos="7740"/>
        </w:tabs>
        <w:kinsoku/>
        <w:wordWrap/>
        <w:overflowPunct/>
        <w:topLinePunct w:val="0"/>
        <w:bidi w:val="0"/>
        <w:spacing w:line="360" w:lineRule="auto"/>
        <w:rPr>
          <w:rFonts w:asciiTheme="minorEastAsia" w:hAnsiTheme="minorEastAsia" w:eastAsiaTheme="minorEastAsia"/>
          <w:bCs/>
          <w:sz w:val="32"/>
          <w:szCs w:val="32"/>
          <w:highlight w:val="none"/>
        </w:rPr>
      </w:pPr>
    </w:p>
    <w:p>
      <w:pPr>
        <w:keepNext w:val="0"/>
        <w:keepLines w:val="0"/>
        <w:pageBreakBefore w:val="0"/>
        <w:tabs>
          <w:tab w:val="left" w:pos="7740"/>
        </w:tabs>
        <w:kinsoku/>
        <w:wordWrap/>
        <w:overflowPunct/>
        <w:topLinePunct w:val="0"/>
        <w:bidi w:val="0"/>
        <w:spacing w:line="360" w:lineRule="auto"/>
        <w:rPr>
          <w:rFonts w:asciiTheme="minorEastAsia" w:hAnsiTheme="minorEastAsia" w:eastAsiaTheme="minorEastAsia"/>
          <w:bCs/>
          <w:sz w:val="32"/>
          <w:szCs w:val="32"/>
          <w:highlight w:val="none"/>
        </w:rPr>
      </w:pPr>
    </w:p>
    <w:p>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pPr>
        <w:keepNext w:val="0"/>
        <w:keepLines w:val="0"/>
        <w:pageBreakBefore w:val="0"/>
        <w:kinsoku/>
        <w:wordWrap/>
        <w:overflowPunct/>
        <w:topLinePunct w:val="0"/>
        <w:autoSpaceDE w:val="0"/>
        <w:autoSpaceDN w:val="0"/>
        <w:bidi w:val="0"/>
        <w:adjustRightInd w:val="0"/>
        <w:spacing w:line="360" w:lineRule="auto"/>
        <w:rPr>
          <w:rFonts w:asciiTheme="minorEastAsia" w:hAnsiTheme="minorEastAsia" w:eastAsiaTheme="minorEastAsia"/>
          <w:b/>
          <w:bCs/>
          <w:sz w:val="36"/>
          <w:szCs w:val="36"/>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pPr>
        <w:keepNext w:val="0"/>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b/>
          <w:bCs/>
          <w:sz w:val="36"/>
          <w:szCs w:val="36"/>
          <w:highlight w:val="none"/>
          <w:lang w:val="zh-CN"/>
        </w:rPr>
      </w:pPr>
    </w:p>
    <w:p>
      <w:pPr>
        <w:keepNext w:val="0"/>
        <w:keepLines w:val="0"/>
        <w:pageBreakBefore w:val="0"/>
        <w:kinsoku/>
        <w:wordWrap/>
        <w:overflowPunct/>
        <w:topLinePunct w:val="0"/>
        <w:autoSpaceDE w:val="0"/>
        <w:autoSpaceDN w:val="0"/>
        <w:bidi w:val="0"/>
        <w:adjustRightInd w:val="0"/>
        <w:snapToGrid w:val="0"/>
        <w:spacing w:line="360" w:lineRule="auto"/>
        <w:jc w:val="both"/>
        <w:outlineLvl w:val="9"/>
        <w:rPr>
          <w:rFonts w:asciiTheme="minorEastAsia" w:hAnsiTheme="minorEastAsia" w:eastAsiaTheme="minorEastAsia"/>
          <w:sz w:val="36"/>
          <w:szCs w:val="36"/>
          <w:highlight w:val="none"/>
          <w:lang w:val="zh-CN"/>
        </w:rPr>
      </w:pPr>
    </w:p>
    <w:p>
      <w:pPr>
        <w:rPr>
          <w:rFonts w:hint="eastAsia" w:asciiTheme="minorEastAsia" w:hAnsiTheme="minorEastAsia" w:eastAsiaTheme="minorEastAsia"/>
          <w:sz w:val="36"/>
          <w:szCs w:val="36"/>
          <w:highlight w:val="none"/>
          <w:lang w:val="zh-CN"/>
        </w:rPr>
      </w:pPr>
      <w:r>
        <w:rPr>
          <w:rFonts w:hint="eastAsia" w:asciiTheme="minorEastAsia" w:hAnsiTheme="minorEastAsia" w:eastAsiaTheme="minorEastAsia"/>
          <w:sz w:val="36"/>
          <w:szCs w:val="36"/>
          <w:highlight w:val="none"/>
          <w:lang w:val="zh-CN"/>
        </w:rPr>
        <w:br w:type="page"/>
      </w:r>
    </w:p>
    <w:p>
      <w:pPr>
        <w:keepNext w:val="0"/>
        <w:keepLines w:val="0"/>
        <w:pageBreakBefore w:val="0"/>
        <w:kinsoku/>
        <w:wordWrap/>
        <w:overflowPunct/>
        <w:topLinePunct w:val="0"/>
        <w:autoSpaceDE w:val="0"/>
        <w:autoSpaceDN w:val="0"/>
        <w:bidi w:val="0"/>
        <w:adjustRightInd w:val="0"/>
        <w:snapToGrid w:val="0"/>
        <w:spacing w:line="360" w:lineRule="auto"/>
        <w:jc w:val="center"/>
        <w:outlineLvl w:val="0"/>
        <w:rPr>
          <w:rFonts w:asciiTheme="minorEastAsia" w:hAnsiTheme="minorEastAsia" w:eastAsiaTheme="minorEastAsia"/>
          <w:color w:val="auto"/>
          <w:sz w:val="36"/>
          <w:szCs w:val="36"/>
          <w:highlight w:val="none"/>
          <w:lang w:val="zh-CN"/>
        </w:rPr>
      </w:pPr>
      <w:r>
        <w:rPr>
          <w:rFonts w:hint="eastAsia" w:asciiTheme="minorEastAsia" w:hAnsiTheme="minorEastAsia" w:eastAsiaTheme="minorEastAsia"/>
          <w:sz w:val="36"/>
          <w:szCs w:val="36"/>
          <w:highlight w:val="none"/>
          <w:lang w:val="zh-CN"/>
        </w:rPr>
        <w:t>第</w:t>
      </w:r>
      <w:r>
        <w:rPr>
          <w:rFonts w:hint="eastAsia" w:asciiTheme="minorEastAsia" w:hAnsiTheme="minorEastAsia" w:eastAsiaTheme="minorEastAsia"/>
          <w:color w:val="auto"/>
          <w:sz w:val="36"/>
          <w:szCs w:val="36"/>
          <w:highlight w:val="none"/>
          <w:lang w:val="zh-CN"/>
        </w:rPr>
        <w:t xml:space="preserve">一部分 </w:t>
      </w:r>
      <w:r>
        <w:rPr>
          <w:rFonts w:asciiTheme="minorEastAsia" w:hAnsiTheme="minorEastAsia" w:eastAsiaTheme="minorEastAsia"/>
          <w:color w:val="auto"/>
          <w:sz w:val="36"/>
          <w:szCs w:val="36"/>
          <w:highlight w:val="none"/>
          <w:lang w:val="zh-CN"/>
        </w:rPr>
        <w:t xml:space="preserve"> </w:t>
      </w:r>
      <w:r>
        <w:rPr>
          <w:rFonts w:hint="eastAsia" w:asciiTheme="minorEastAsia" w:hAnsiTheme="minorEastAsia" w:eastAsiaTheme="minorEastAsia"/>
          <w:color w:val="auto"/>
          <w:sz w:val="36"/>
          <w:szCs w:val="36"/>
          <w:highlight w:val="none"/>
          <w:lang w:val="en-US" w:eastAsia="zh-CN"/>
        </w:rPr>
        <w:t>采购</w:t>
      </w:r>
      <w:r>
        <w:rPr>
          <w:rFonts w:hint="eastAsia" w:asciiTheme="minorEastAsia" w:hAnsiTheme="minorEastAsia" w:eastAsiaTheme="minorEastAsia"/>
          <w:color w:val="auto"/>
          <w:sz w:val="36"/>
          <w:szCs w:val="36"/>
          <w:highlight w:val="none"/>
          <w:lang w:val="zh-CN"/>
        </w:rPr>
        <w:t>公告</w:t>
      </w:r>
    </w:p>
    <w:p>
      <w:pPr>
        <w:keepNext w:val="0"/>
        <w:keepLines w:val="0"/>
        <w:pageBreakBefore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项目概况</w:t>
      </w:r>
    </w:p>
    <w:p>
      <w:pPr>
        <w:keepNext w:val="0"/>
        <w:keepLines w:val="0"/>
        <w:pageBreakBefore w:val="0"/>
        <w:pBdr>
          <w:top w:val="single" w:color="auto" w:sz="4" w:space="1"/>
          <w:left w:val="single" w:color="auto" w:sz="4" w:space="1"/>
          <w:bottom w:val="single" w:color="auto" w:sz="4" w:space="1"/>
          <w:right w:val="single" w:color="auto" w:sz="4" w:space="12"/>
        </w:pBdr>
        <w:kinsoku/>
        <w:wordWrap/>
        <w:overflowPunct/>
        <w:topLinePunct w:val="0"/>
        <w:bidi w:val="0"/>
        <w:adjustRightInd w:val="0"/>
        <w:snapToGrid w:val="0"/>
        <w:spacing w:line="360" w:lineRule="auto"/>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lang w:val="en-US" w:eastAsia="zh-CN"/>
        </w:rPr>
        <w:t>南通市市政设施管理处通刘路泵站启闭</w:t>
      </w:r>
      <w:bookmarkStart w:id="12" w:name="_GoBack"/>
      <w:r>
        <w:rPr>
          <w:rFonts w:hint="eastAsia" w:asciiTheme="minorEastAsia" w:hAnsiTheme="minorEastAsia" w:eastAsiaTheme="minorEastAsia"/>
          <w:color w:val="auto"/>
          <w:sz w:val="24"/>
          <w:highlight w:val="none"/>
          <w:u w:val="single"/>
          <w:lang w:val="en-US" w:eastAsia="zh-CN"/>
        </w:rPr>
        <w:t>机采购项目</w:t>
      </w:r>
      <w:r>
        <w:rPr>
          <w:rFonts w:asciiTheme="minorEastAsia" w:hAnsiTheme="minorEastAsia" w:eastAsiaTheme="minorEastAsia"/>
          <w:color w:val="auto"/>
          <w:sz w:val="24"/>
          <w:highlight w:val="none"/>
        </w:rPr>
        <w:t>的潜在供应商应在</w:t>
      </w:r>
      <w:r>
        <w:rPr>
          <w:rFonts w:hint="eastAsia"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u w:val="single"/>
          <w:lang w:eastAsia="zh-CN"/>
        </w:rPr>
        <w:t>南通市住房和城乡建设局</w:t>
      </w:r>
      <w:r>
        <w:rPr>
          <w:rFonts w:hint="eastAsia" w:asciiTheme="minorEastAsia" w:hAnsiTheme="minorEastAsia" w:eastAsiaTheme="minorEastAsia"/>
          <w:color w:val="auto"/>
          <w:sz w:val="24"/>
          <w:highlight w:val="none"/>
          <w:u w:val="single"/>
        </w:rPr>
        <w:t>官网”</w:t>
      </w:r>
      <w:r>
        <w:rPr>
          <w:rFonts w:asciiTheme="minorEastAsia" w:hAnsiTheme="minorEastAsia" w:eastAsiaTheme="minorEastAsia"/>
          <w:color w:val="auto"/>
          <w:sz w:val="24"/>
          <w:highlight w:val="none"/>
        </w:rPr>
        <w:t>获取采购文件，并于</w:t>
      </w:r>
      <w:r>
        <w:rPr>
          <w:rFonts w:hint="eastAsia" w:asciiTheme="minorEastAsia" w:hAnsiTheme="minorEastAsia" w:eastAsiaTheme="minorEastAsia"/>
          <w:b/>
          <w:bCs/>
          <w:color w:val="auto"/>
          <w:sz w:val="24"/>
          <w:highlight w:val="none"/>
          <w:u w:val="single"/>
        </w:rPr>
        <w:t>202</w:t>
      </w:r>
      <w:r>
        <w:rPr>
          <w:rFonts w:hint="eastAsia" w:asciiTheme="minorEastAsia" w:hAnsiTheme="minorEastAsia" w:eastAsiaTheme="minorEastAsia"/>
          <w:b/>
          <w:bCs/>
          <w:color w:val="auto"/>
          <w:sz w:val="24"/>
          <w:highlight w:val="none"/>
          <w:u w:val="single"/>
          <w:lang w:val="en-US" w:eastAsia="zh-CN"/>
        </w:rPr>
        <w:t>4</w:t>
      </w:r>
      <w:r>
        <w:rPr>
          <w:rFonts w:asciiTheme="minorEastAsia" w:hAnsiTheme="minorEastAsia" w:eastAsiaTheme="minorEastAsia"/>
          <w:b/>
          <w:bCs/>
          <w:color w:val="auto"/>
          <w:sz w:val="24"/>
          <w:highlight w:val="none"/>
          <w:u w:val="single"/>
        </w:rPr>
        <w:t>年</w:t>
      </w:r>
      <w:r>
        <w:rPr>
          <w:rFonts w:hint="eastAsia" w:asciiTheme="minorEastAsia" w:hAnsiTheme="minorEastAsia" w:eastAsiaTheme="minorEastAsia"/>
          <w:b/>
          <w:bCs/>
          <w:color w:val="auto"/>
          <w:sz w:val="24"/>
          <w:highlight w:val="none"/>
          <w:u w:val="single"/>
          <w:lang w:val="en-US" w:eastAsia="zh-CN"/>
        </w:rPr>
        <w:t>5</w:t>
      </w:r>
      <w:r>
        <w:rPr>
          <w:rFonts w:hint="eastAsia" w:asciiTheme="minorEastAsia" w:hAnsiTheme="minorEastAsia" w:eastAsiaTheme="minorEastAsia"/>
          <w:b/>
          <w:bCs/>
          <w:color w:val="auto"/>
          <w:sz w:val="24"/>
          <w:highlight w:val="none"/>
          <w:u w:val="single"/>
        </w:rPr>
        <w:t>月</w:t>
      </w:r>
      <w:r>
        <w:rPr>
          <w:rFonts w:hint="eastAsia" w:asciiTheme="minorEastAsia" w:hAnsiTheme="minorEastAsia" w:eastAsiaTheme="minorEastAsia"/>
          <w:b/>
          <w:bCs/>
          <w:color w:val="auto"/>
          <w:sz w:val="24"/>
          <w:highlight w:val="none"/>
          <w:u w:val="single"/>
          <w:lang w:val="en-US" w:eastAsia="zh-CN"/>
        </w:rPr>
        <w:t>7</w:t>
      </w:r>
      <w:r>
        <w:rPr>
          <w:rFonts w:hint="eastAsia" w:asciiTheme="minorEastAsia" w:hAnsiTheme="minorEastAsia" w:eastAsiaTheme="minorEastAsia"/>
          <w:b/>
          <w:bCs/>
          <w:color w:val="auto"/>
          <w:sz w:val="24"/>
          <w:highlight w:val="none"/>
          <w:u w:val="single"/>
        </w:rPr>
        <w:t>日</w:t>
      </w:r>
      <w:r>
        <w:rPr>
          <w:rFonts w:hint="eastAsia" w:asciiTheme="minorEastAsia" w:hAnsiTheme="minorEastAsia" w:eastAsiaTheme="minorEastAsia"/>
          <w:b/>
          <w:bCs/>
          <w:color w:val="auto"/>
          <w:sz w:val="24"/>
          <w:highlight w:val="none"/>
          <w:u w:val="single"/>
          <w:lang w:val="en-US" w:eastAsia="zh-CN"/>
        </w:rPr>
        <w:t>9时3</w:t>
      </w:r>
      <w:r>
        <w:rPr>
          <w:rFonts w:hint="eastAsia" w:asciiTheme="minorEastAsia" w:hAnsiTheme="minorEastAsia" w:eastAsiaTheme="minorEastAsia"/>
          <w:b/>
          <w:bCs/>
          <w:color w:val="auto"/>
          <w:sz w:val="24"/>
          <w:highlight w:val="none"/>
          <w:u w:val="single"/>
        </w:rPr>
        <w:t>0</w:t>
      </w:r>
      <w:r>
        <w:rPr>
          <w:rFonts w:asciiTheme="minorEastAsia" w:hAnsiTheme="minorEastAsia" w:eastAsiaTheme="minorEastAsia"/>
          <w:b/>
          <w:bCs/>
          <w:color w:val="auto"/>
          <w:sz w:val="24"/>
          <w:highlight w:val="none"/>
          <w:u w:val="single"/>
        </w:rPr>
        <w:t>分</w:t>
      </w:r>
      <w:r>
        <w:rPr>
          <w:rFonts w:asciiTheme="minorEastAsia" w:hAnsiTheme="minorEastAsia" w:eastAsiaTheme="minorEastAsia"/>
          <w:color w:val="auto"/>
          <w:sz w:val="24"/>
          <w:highlight w:val="none"/>
        </w:rPr>
        <w:t>（北京时间）前提交响应文件。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10" w:firstLineChars="200"/>
        <w:textAlignment w:val="auto"/>
        <w:rPr>
          <w:rFonts w:asciiTheme="minorEastAsia" w:hAnsiTheme="minorEastAsia" w:eastAsiaTheme="minorEastAsia"/>
          <w:b/>
          <w:color w:val="auto"/>
          <w:spacing w:val="7"/>
          <w:kern w:val="0"/>
          <w:sz w:val="24"/>
          <w:highlight w:val="none"/>
        </w:rPr>
      </w:pPr>
      <w:r>
        <w:rPr>
          <w:rFonts w:asciiTheme="minorEastAsia" w:hAnsiTheme="minorEastAsia" w:eastAsiaTheme="minorEastAsia"/>
          <w:b/>
          <w:color w:val="auto"/>
          <w:spacing w:val="7"/>
          <w:kern w:val="0"/>
          <w:sz w:val="24"/>
          <w:highlight w:val="none"/>
        </w:rPr>
        <w:t>一、项目基本情况</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lang w:eastAsia="zh-CN"/>
        </w:rPr>
        <w:t>南通市市政设施管理</w:t>
      </w:r>
      <w:r>
        <w:rPr>
          <w:rFonts w:hint="eastAsia" w:asciiTheme="minorEastAsia" w:hAnsiTheme="minorEastAsia" w:eastAsiaTheme="minorEastAsia"/>
          <w:color w:val="auto"/>
          <w:sz w:val="24"/>
          <w:highlight w:val="none"/>
          <w:lang w:val="en-US" w:eastAsia="zh-CN"/>
        </w:rPr>
        <w:t>处通刘路泵站启闭机</w:t>
      </w:r>
      <w:r>
        <w:rPr>
          <w:rFonts w:hint="eastAsia" w:asciiTheme="minorEastAsia" w:hAnsiTheme="minorEastAsia" w:eastAsiaTheme="minorEastAsia"/>
          <w:color w:val="auto"/>
          <w:sz w:val="24"/>
          <w:highlight w:val="none"/>
          <w:lang w:eastAsia="zh-CN"/>
        </w:rPr>
        <w:t>采购项目</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项目类型：</w:t>
      </w:r>
      <w:r>
        <w:rPr>
          <w:rFonts w:hint="eastAsia" w:asciiTheme="minorEastAsia" w:hAnsiTheme="minorEastAsia" w:eastAsiaTheme="minorEastAsia"/>
          <w:color w:val="auto"/>
          <w:sz w:val="24"/>
          <w:highlight w:val="none"/>
          <w:lang w:val="en-US" w:eastAsia="zh-CN"/>
        </w:rPr>
        <w:t>货物</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预算金额：</w:t>
      </w:r>
      <w:r>
        <w:rPr>
          <w:rFonts w:hint="eastAsia" w:asciiTheme="minorEastAsia" w:hAnsiTheme="minorEastAsia" w:eastAsiaTheme="minorEastAsia"/>
          <w:color w:val="auto"/>
          <w:sz w:val="24"/>
          <w:highlight w:val="none"/>
          <w:lang w:val="en-US" w:eastAsia="zh-CN"/>
        </w:rPr>
        <w:t>1.65万元</w:t>
      </w:r>
    </w:p>
    <w:p>
      <w:pPr>
        <w:autoSpaceDE w:val="0"/>
        <w:adjustRightInd w:val="0"/>
        <w:snapToGrid w:val="0"/>
        <w:spacing w:line="440" w:lineRule="exact"/>
        <w:ind w:left="479" w:leftChars="228" w:firstLine="0" w:firstLineChars="0"/>
        <w:rPr>
          <w:rFonts w:hint="eastAsia" w:ascii="宋体" w:hAnsi="宋体"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4、最高限价：</w:t>
      </w:r>
      <w:r>
        <w:rPr>
          <w:rFonts w:hint="eastAsia" w:asciiTheme="minorEastAsia" w:hAnsiTheme="minorEastAsia" w:eastAsiaTheme="minorEastAsia"/>
          <w:color w:val="auto"/>
          <w:sz w:val="24"/>
          <w:highlight w:val="none"/>
        </w:rPr>
        <w:t>详见</w:t>
      </w:r>
      <w:r>
        <w:rPr>
          <w:rFonts w:hint="eastAsia" w:asciiTheme="minorEastAsia" w:hAnsiTheme="minorEastAsia" w:eastAsiaTheme="minorEastAsia"/>
          <w:color w:val="auto"/>
          <w:sz w:val="24"/>
          <w:highlight w:val="none"/>
          <w:lang w:eastAsia="zh-CN"/>
        </w:rPr>
        <w:t>采购</w:t>
      </w:r>
      <w:r>
        <w:rPr>
          <w:rFonts w:hint="eastAsia" w:asciiTheme="minorEastAsia" w:hAnsiTheme="minorEastAsia" w:eastAsiaTheme="minorEastAsia"/>
          <w:color w:val="auto"/>
          <w:sz w:val="24"/>
          <w:highlight w:val="none"/>
        </w:rPr>
        <w:t>文件第三部分“项目需求”</w:t>
      </w:r>
      <w:r>
        <w:rPr>
          <w:rFonts w:hint="eastAsia" w:asciiTheme="minorEastAsia" w:hAnsiTheme="minorEastAsia" w:eastAsiaTheme="minorEastAsia"/>
          <w:color w:val="auto"/>
          <w:sz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采购需求：</w:t>
      </w:r>
      <w:r>
        <w:rPr>
          <w:rFonts w:hint="eastAsia" w:asciiTheme="minorEastAsia" w:hAnsiTheme="minorEastAsia" w:eastAsiaTheme="minorEastAsia"/>
          <w:color w:val="auto"/>
          <w:sz w:val="24"/>
          <w:highlight w:val="none"/>
        </w:rPr>
        <w:t>详见</w:t>
      </w:r>
      <w:r>
        <w:rPr>
          <w:rFonts w:hint="eastAsia" w:asciiTheme="minorEastAsia" w:hAnsiTheme="minorEastAsia" w:eastAsiaTheme="minorEastAsia"/>
          <w:color w:val="auto"/>
          <w:sz w:val="24"/>
          <w:highlight w:val="none"/>
          <w:lang w:eastAsia="zh-CN"/>
        </w:rPr>
        <w:t>采购</w:t>
      </w:r>
      <w:r>
        <w:rPr>
          <w:rFonts w:hint="eastAsia" w:asciiTheme="minorEastAsia" w:hAnsiTheme="minorEastAsia" w:eastAsiaTheme="minorEastAsia"/>
          <w:color w:val="auto"/>
          <w:sz w:val="24"/>
          <w:highlight w:val="none"/>
        </w:rPr>
        <w:t>文件第三部分“项目需求”</w:t>
      </w:r>
      <w:r>
        <w:rPr>
          <w:rFonts w:asciiTheme="minorEastAsia" w:hAnsiTheme="minorEastAsia" w:eastAsiaTheme="minorEastAsia"/>
          <w:color w:val="auto"/>
          <w:sz w:val="24"/>
          <w:highlight w:val="none"/>
        </w:rPr>
        <w:t>，请仔细研究。</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二、供应商的资格要求：</w:t>
      </w:r>
    </w:p>
    <w:p>
      <w:pPr>
        <w:pStyle w:val="2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cs="宋体"/>
          <w:color w:val="auto"/>
          <w:sz w:val="24"/>
          <w:szCs w:val="24"/>
          <w:highlight w:val="none"/>
        </w:rPr>
      </w:pPr>
      <w:bookmarkStart w:id="0" w:name="_Toc86915687"/>
      <w:r>
        <w:rPr>
          <w:rFonts w:hint="eastAsia" w:ascii="宋体" w:hAnsi="宋体" w:eastAsia="宋体" w:cs="宋体"/>
          <w:color w:val="auto"/>
          <w:kern w:val="2"/>
          <w:sz w:val="24"/>
          <w:szCs w:val="24"/>
          <w:highlight w:val="none"/>
          <w:lang w:eastAsia="zh-CN" w:bidi="ar"/>
        </w:rPr>
        <w:t>1、具有独立承担民事责任的能力;</w:t>
      </w:r>
    </w:p>
    <w:p>
      <w:pPr>
        <w:pStyle w:val="2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cs="宋体"/>
          <w:color w:val="auto"/>
          <w:sz w:val="24"/>
          <w:szCs w:val="24"/>
          <w:highlight w:val="none"/>
        </w:rPr>
      </w:pPr>
      <w:r>
        <w:rPr>
          <w:rFonts w:hint="eastAsia" w:ascii="宋体" w:hAnsi="宋体" w:eastAsia="宋体" w:cs="宋体"/>
          <w:color w:val="auto"/>
          <w:kern w:val="2"/>
          <w:sz w:val="24"/>
          <w:szCs w:val="24"/>
          <w:highlight w:val="none"/>
          <w:lang w:eastAsia="zh-CN" w:bidi="ar"/>
        </w:rPr>
        <w:t>2、具有良好的商业信誉和健全的财务会计制度;</w:t>
      </w:r>
    </w:p>
    <w:p>
      <w:pPr>
        <w:pStyle w:val="2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cs="宋体"/>
          <w:color w:val="auto"/>
          <w:sz w:val="24"/>
          <w:szCs w:val="24"/>
          <w:highlight w:val="none"/>
        </w:rPr>
      </w:pPr>
      <w:r>
        <w:rPr>
          <w:rFonts w:hint="eastAsia" w:ascii="宋体" w:hAnsi="宋体" w:eastAsia="宋体" w:cs="宋体"/>
          <w:color w:val="auto"/>
          <w:kern w:val="2"/>
          <w:sz w:val="24"/>
          <w:szCs w:val="24"/>
          <w:highlight w:val="none"/>
          <w:lang w:eastAsia="zh-CN" w:bidi="ar"/>
        </w:rPr>
        <w:t>3、具有履行合同所必需的设备和专业技术能力;</w:t>
      </w:r>
    </w:p>
    <w:p>
      <w:pPr>
        <w:pStyle w:val="2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eastAsia="zh-CN" w:bidi="ar"/>
        </w:rPr>
        <w:t>4、有依法缴纳税收和社会保障资金的良好记录;</w:t>
      </w:r>
    </w:p>
    <w:p>
      <w:pPr>
        <w:pStyle w:val="2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2"/>
          <w:sz w:val="24"/>
          <w:szCs w:val="24"/>
          <w:highlight w:val="none"/>
          <w:lang w:eastAsia="zh-CN" w:bidi="ar"/>
        </w:rPr>
      </w:pPr>
      <w:r>
        <w:rPr>
          <w:rFonts w:hint="eastAsia" w:ascii="宋体" w:hAnsi="宋体" w:eastAsia="宋体" w:cs="宋体"/>
          <w:color w:val="auto"/>
          <w:kern w:val="2"/>
          <w:sz w:val="24"/>
          <w:szCs w:val="24"/>
          <w:highlight w:val="none"/>
          <w:lang w:eastAsia="zh-CN" w:bidi="ar"/>
        </w:rPr>
        <w:t>5、法律、行政法规规定的其他条件</w:t>
      </w:r>
      <w:r>
        <w:rPr>
          <w:rFonts w:hint="eastAsia" w:cs="宋体"/>
          <w:color w:val="auto"/>
          <w:kern w:val="2"/>
          <w:sz w:val="24"/>
          <w:szCs w:val="24"/>
          <w:highlight w:val="none"/>
          <w:lang w:eastAsia="zh-CN" w:bidi="ar"/>
        </w:rPr>
        <w:t>；</w:t>
      </w:r>
    </w:p>
    <w:p>
      <w:pPr>
        <w:adjustRightInd w:val="0"/>
        <w:snapToGrid w:val="0"/>
        <w:spacing w:line="480" w:lineRule="exact"/>
        <w:ind w:firstLine="480" w:firstLineChars="200"/>
        <w:rPr>
          <w:rFonts w:hint="default" w:asciiTheme="minorEastAsia" w:hAnsiTheme="minorEastAsia" w:eastAsiaTheme="minorEastAsia"/>
          <w:b/>
          <w:bCs/>
          <w:color w:val="auto"/>
          <w:sz w:val="24"/>
          <w:highlight w:val="none"/>
          <w:lang w:val="en-US"/>
        </w:rPr>
      </w:pPr>
      <w:r>
        <w:rPr>
          <w:rFonts w:hint="eastAsia" w:ascii="宋体" w:hAnsi="宋体" w:eastAsia="宋体" w:cs="宋体"/>
          <w:color w:val="auto"/>
          <w:kern w:val="2"/>
          <w:sz w:val="24"/>
          <w:szCs w:val="24"/>
          <w:highlight w:val="none"/>
          <w:lang w:val="en-US" w:eastAsia="zh-CN" w:bidi="ar"/>
        </w:rPr>
        <w:t>6、</w:t>
      </w:r>
      <w:r>
        <w:rPr>
          <w:rFonts w:hint="eastAsia" w:ascii="宋体" w:hAnsi="宋体" w:cs="宋体"/>
          <w:color w:val="auto"/>
          <w:kern w:val="2"/>
          <w:sz w:val="24"/>
          <w:szCs w:val="24"/>
          <w:highlight w:val="none"/>
          <w:lang w:val="en-US" w:eastAsia="zh-CN" w:bidi="ar"/>
        </w:rPr>
        <w:t>本项目不接受联合体投标。</w:t>
      </w:r>
    </w:p>
    <w:bookmarkEnd w:id="0"/>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三、获取采购文件</w:t>
      </w:r>
    </w:p>
    <w:p>
      <w:pPr>
        <w:pStyle w:val="2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cs="宋体"/>
          <w:color w:val="auto"/>
          <w:sz w:val="24"/>
          <w:szCs w:val="24"/>
          <w:highlight w:val="none"/>
        </w:rPr>
      </w:pPr>
      <w:bookmarkStart w:id="1" w:name="_Toc35393801"/>
      <w:bookmarkStart w:id="2" w:name="_Toc28359092"/>
      <w:bookmarkStart w:id="3" w:name="_Toc28359015"/>
      <w:bookmarkStart w:id="4" w:name="_Toc35393632"/>
      <w:r>
        <w:rPr>
          <w:rFonts w:hint="eastAsia" w:ascii="宋体" w:hAnsi="宋体" w:eastAsia="宋体" w:cs="宋体"/>
          <w:color w:val="auto"/>
          <w:kern w:val="2"/>
          <w:sz w:val="24"/>
          <w:szCs w:val="24"/>
          <w:highlight w:val="none"/>
          <w:lang w:eastAsia="zh-CN" w:bidi="ar"/>
        </w:rPr>
        <w:t>1、</w:t>
      </w:r>
      <w:r>
        <w:rPr>
          <w:rFonts w:hint="eastAsia" w:cs="宋体"/>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eastAsia="zh-CN" w:bidi="ar"/>
        </w:rPr>
        <w:t>时间：</w:t>
      </w:r>
      <w:r>
        <w:rPr>
          <w:rFonts w:hint="eastAsia" w:cs="宋体"/>
          <w:color w:val="auto"/>
          <w:kern w:val="2"/>
          <w:sz w:val="24"/>
          <w:szCs w:val="24"/>
          <w:highlight w:val="none"/>
          <w:lang w:eastAsia="zh-CN" w:bidi="ar"/>
        </w:rPr>
        <w:t>本</w:t>
      </w:r>
      <w:r>
        <w:rPr>
          <w:rFonts w:hint="eastAsia" w:ascii="宋体" w:hAnsi="宋体" w:eastAsia="宋体" w:cs="宋体"/>
          <w:color w:val="auto"/>
          <w:kern w:val="2"/>
          <w:sz w:val="24"/>
          <w:szCs w:val="24"/>
          <w:highlight w:val="none"/>
          <w:lang w:eastAsia="zh-CN" w:bidi="ar"/>
        </w:rPr>
        <w:t>采购公告发布之日至202</w:t>
      </w:r>
      <w:r>
        <w:rPr>
          <w:rFonts w:hint="eastAsia" w:cs="宋体"/>
          <w:color w:val="auto"/>
          <w:kern w:val="2"/>
          <w:sz w:val="24"/>
          <w:szCs w:val="24"/>
          <w:highlight w:val="none"/>
          <w:lang w:val="en-US" w:eastAsia="zh-CN" w:bidi="ar"/>
        </w:rPr>
        <w:t>4</w:t>
      </w:r>
      <w:r>
        <w:rPr>
          <w:rFonts w:hint="eastAsia" w:ascii="宋体" w:hAnsi="宋体" w:eastAsia="宋体" w:cs="宋体"/>
          <w:color w:val="auto"/>
          <w:kern w:val="2"/>
          <w:sz w:val="24"/>
          <w:szCs w:val="24"/>
          <w:highlight w:val="none"/>
          <w:lang w:eastAsia="zh-CN" w:bidi="ar"/>
        </w:rPr>
        <w:t>年</w:t>
      </w:r>
      <w:r>
        <w:rPr>
          <w:rFonts w:hint="eastAsia" w:cs="宋体"/>
          <w:color w:val="auto"/>
          <w:kern w:val="2"/>
          <w:sz w:val="24"/>
          <w:szCs w:val="24"/>
          <w:highlight w:val="none"/>
          <w:lang w:val="en-US" w:eastAsia="zh-CN" w:bidi="ar"/>
        </w:rPr>
        <w:t xml:space="preserve"> 5</w:t>
      </w:r>
      <w:r>
        <w:rPr>
          <w:rFonts w:hint="eastAsia" w:ascii="宋体" w:hAnsi="宋体" w:eastAsia="宋体" w:cs="宋体"/>
          <w:color w:val="auto"/>
          <w:kern w:val="2"/>
          <w:sz w:val="24"/>
          <w:szCs w:val="24"/>
          <w:highlight w:val="none"/>
          <w:lang w:eastAsia="zh-CN" w:bidi="ar"/>
        </w:rPr>
        <w:t>月</w:t>
      </w:r>
      <w:r>
        <w:rPr>
          <w:rFonts w:hint="eastAsia" w:cs="宋体"/>
          <w:color w:val="auto"/>
          <w:kern w:val="2"/>
          <w:sz w:val="24"/>
          <w:szCs w:val="24"/>
          <w:highlight w:val="none"/>
          <w:lang w:val="en-US" w:eastAsia="zh-CN" w:bidi="ar"/>
        </w:rPr>
        <w:t>7</w:t>
      </w:r>
      <w:r>
        <w:rPr>
          <w:rFonts w:hint="eastAsia" w:ascii="宋体" w:hAnsi="宋体" w:eastAsia="宋体" w:cs="宋体"/>
          <w:color w:val="auto"/>
          <w:kern w:val="2"/>
          <w:sz w:val="24"/>
          <w:szCs w:val="24"/>
          <w:highlight w:val="none"/>
          <w:lang w:eastAsia="zh-CN" w:bidi="ar"/>
        </w:rPr>
        <w:t>日</w:t>
      </w:r>
    </w:p>
    <w:p>
      <w:pPr>
        <w:pStyle w:val="2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cs="宋体"/>
          <w:color w:val="auto"/>
          <w:sz w:val="24"/>
          <w:szCs w:val="24"/>
          <w:highlight w:val="none"/>
        </w:rPr>
      </w:pPr>
      <w:r>
        <w:rPr>
          <w:rFonts w:hint="eastAsia" w:ascii="宋体" w:hAnsi="宋体" w:eastAsia="宋体" w:cs="宋体"/>
          <w:color w:val="auto"/>
          <w:kern w:val="2"/>
          <w:sz w:val="24"/>
          <w:szCs w:val="24"/>
          <w:highlight w:val="none"/>
          <w:lang w:eastAsia="zh-CN" w:bidi="ar"/>
        </w:rPr>
        <w:t>2、地点：</w:t>
      </w:r>
      <w:bookmarkEnd w:id="1"/>
      <w:bookmarkEnd w:id="2"/>
      <w:bookmarkEnd w:id="3"/>
      <w:bookmarkEnd w:id="4"/>
      <w:bookmarkStart w:id="5" w:name="_Hlk127199701"/>
      <w:r>
        <w:rPr>
          <w:rFonts w:hint="eastAsia" w:ascii="宋体" w:hAnsi="宋体" w:eastAsia="宋体" w:cs="宋体"/>
          <w:bCs/>
          <w:color w:val="auto"/>
          <w:kern w:val="2"/>
          <w:sz w:val="24"/>
          <w:szCs w:val="24"/>
          <w:highlight w:val="none"/>
          <w:lang w:eastAsia="zh-CN" w:bidi="ar"/>
        </w:rPr>
        <w:t>“</w:t>
      </w:r>
      <w:r>
        <w:rPr>
          <w:rFonts w:hint="eastAsia" w:cs="宋体"/>
          <w:bCs/>
          <w:color w:val="auto"/>
          <w:kern w:val="2"/>
          <w:sz w:val="24"/>
          <w:szCs w:val="24"/>
          <w:highlight w:val="none"/>
          <w:u w:val="single"/>
          <w:lang w:eastAsia="zh-CN" w:bidi="ar"/>
        </w:rPr>
        <w:t>南通市住房和城乡建设局</w:t>
      </w:r>
      <w:r>
        <w:rPr>
          <w:rFonts w:hint="eastAsia" w:ascii="宋体" w:hAnsi="宋体" w:eastAsia="宋体" w:cs="宋体"/>
          <w:bCs/>
          <w:color w:val="auto"/>
          <w:kern w:val="2"/>
          <w:sz w:val="24"/>
          <w:szCs w:val="24"/>
          <w:highlight w:val="none"/>
          <w:u w:val="single"/>
          <w:lang w:eastAsia="zh-CN" w:bidi="ar"/>
        </w:rPr>
        <w:t>官网</w:t>
      </w:r>
      <w:r>
        <w:rPr>
          <w:rFonts w:hint="eastAsia" w:ascii="宋体" w:hAnsi="宋体"/>
          <w:bCs/>
          <w:color w:val="auto"/>
          <w:sz w:val="24"/>
          <w:szCs w:val="24"/>
          <w:u w:val="single"/>
        </w:rPr>
        <w:t>（https://zj.nantong.gov.cn/）-公告公示</w:t>
      </w:r>
      <w:r>
        <w:rPr>
          <w:rFonts w:hint="eastAsia" w:ascii="宋体" w:hAnsi="宋体" w:eastAsia="宋体" w:cs="宋体"/>
          <w:color w:val="auto"/>
          <w:kern w:val="2"/>
          <w:sz w:val="24"/>
          <w:szCs w:val="24"/>
          <w:highlight w:val="none"/>
          <w:u w:val="single" w:color="000000"/>
          <w:lang w:eastAsia="zh-CN" w:bidi="ar"/>
        </w:rPr>
        <w:t>”</w:t>
      </w:r>
      <w:r>
        <w:rPr>
          <w:rFonts w:hint="eastAsia" w:ascii="宋体" w:hAnsi="宋体" w:eastAsia="宋体" w:cs="宋体"/>
          <w:color w:val="auto"/>
          <w:kern w:val="2"/>
          <w:sz w:val="24"/>
          <w:szCs w:val="24"/>
          <w:highlight w:val="none"/>
          <w:lang w:eastAsia="zh-CN" w:bidi="ar"/>
        </w:rPr>
        <w:t xml:space="preserve"> </w:t>
      </w:r>
      <w:r>
        <w:rPr>
          <w:rFonts w:hint="eastAsia" w:ascii="宋体" w:hAnsi="宋体" w:eastAsia="宋体" w:cs="Times New Roman"/>
          <w:color w:val="auto"/>
          <w:kern w:val="2"/>
          <w:sz w:val="21"/>
          <w:szCs w:val="21"/>
          <w:highlight w:val="none"/>
          <w:lang w:val="en-US" w:eastAsia="zh-CN" w:bidi="ar"/>
        </w:rPr>
        <w:fldChar w:fldCharType="begin"/>
      </w:r>
      <w:r>
        <w:rPr>
          <w:rFonts w:hint="eastAsia" w:ascii="宋体" w:hAnsi="宋体" w:eastAsia="宋体" w:cs="Times New Roman"/>
          <w:color w:val="auto"/>
          <w:kern w:val="2"/>
          <w:sz w:val="21"/>
          <w:szCs w:val="21"/>
          <w:highlight w:val="none"/>
          <w:lang w:val="en-US" w:eastAsia="zh-CN" w:bidi="ar"/>
        </w:rPr>
        <w:instrText xml:space="preserve"> HYPERLINK "http://www.ccgp-jiangsu.gov.cn/）”处自行下载" </w:instrText>
      </w:r>
      <w:r>
        <w:rPr>
          <w:rFonts w:hint="eastAsia" w:ascii="宋体" w:hAnsi="宋体" w:eastAsia="宋体" w:cs="Times New Roman"/>
          <w:color w:val="auto"/>
          <w:kern w:val="2"/>
          <w:sz w:val="21"/>
          <w:szCs w:val="21"/>
          <w:highlight w:val="none"/>
          <w:lang w:val="en-US" w:eastAsia="zh-CN" w:bidi="ar"/>
        </w:rPr>
        <w:fldChar w:fldCharType="separate"/>
      </w:r>
      <w:r>
        <w:rPr>
          <w:rStyle w:val="35"/>
          <w:rFonts w:cs="宋体"/>
          <w:color w:val="auto"/>
          <w:sz w:val="24"/>
          <w:szCs w:val="24"/>
          <w:highlight w:val="none"/>
          <w:u w:val="single"/>
        </w:rPr>
        <w:t>自行下载</w:t>
      </w:r>
      <w:r>
        <w:rPr>
          <w:rFonts w:hint="eastAsia" w:ascii="宋体" w:hAnsi="宋体" w:eastAsia="宋体" w:cs="Times New Roman"/>
          <w:color w:val="auto"/>
          <w:kern w:val="2"/>
          <w:sz w:val="21"/>
          <w:szCs w:val="21"/>
          <w:highlight w:val="none"/>
          <w:lang w:val="en-US" w:eastAsia="zh-CN" w:bidi="ar"/>
        </w:rPr>
        <w:fldChar w:fldCharType="end"/>
      </w:r>
    </w:p>
    <w:bookmarkEnd w:id="5"/>
    <w:p>
      <w:pPr>
        <w:pStyle w:val="2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firstLineChars="200"/>
        <w:jc w:val="both"/>
        <w:textAlignment w:val="auto"/>
        <w:rPr>
          <w:rFonts w:cs="宋体"/>
          <w:bCs/>
          <w:color w:val="auto"/>
          <w:sz w:val="24"/>
          <w:szCs w:val="24"/>
          <w:highlight w:val="none"/>
        </w:rPr>
      </w:pPr>
      <w:r>
        <w:rPr>
          <w:rFonts w:hint="eastAsia" w:ascii="宋体" w:hAnsi="宋体" w:eastAsia="宋体" w:cs="宋体"/>
          <w:color w:val="auto"/>
          <w:kern w:val="2"/>
          <w:sz w:val="24"/>
          <w:szCs w:val="24"/>
          <w:highlight w:val="none"/>
          <w:lang w:eastAsia="zh-CN" w:bidi="ar"/>
        </w:rPr>
        <w:t>3、方式：</w:t>
      </w:r>
      <w:r>
        <w:rPr>
          <w:rFonts w:hint="eastAsia" w:ascii="宋体" w:hAnsi="宋体" w:eastAsia="宋体" w:cs="宋体"/>
          <w:bCs/>
          <w:color w:val="auto"/>
          <w:kern w:val="2"/>
          <w:sz w:val="24"/>
          <w:szCs w:val="24"/>
          <w:highlight w:val="none"/>
          <w:lang w:eastAsia="zh-CN" w:bidi="ar"/>
        </w:rPr>
        <w:t>自行下载</w:t>
      </w:r>
    </w:p>
    <w:p>
      <w:pPr>
        <w:snapToGrid w:val="0"/>
        <w:spacing w:line="400" w:lineRule="exact"/>
        <w:ind w:left="1644" w:leftChars="200" w:hanging="1224" w:hangingChars="508"/>
        <w:rPr>
          <w:rFonts w:hint="eastAsia" w:ascii="Arial" w:hAnsi="Arial"/>
          <w:b/>
          <w:color w:val="auto"/>
          <w:sz w:val="24"/>
        </w:rPr>
      </w:pPr>
      <w:r>
        <w:rPr>
          <w:rFonts w:hint="eastAsia" w:ascii="Arial" w:hAnsi="Arial"/>
          <w:b/>
          <w:color w:val="auto"/>
          <w:sz w:val="24"/>
        </w:rPr>
        <w:t>四、响应文件提交</w:t>
      </w:r>
    </w:p>
    <w:p>
      <w:pPr>
        <w:snapToGrid w:val="0"/>
        <w:spacing w:line="400" w:lineRule="exact"/>
        <w:ind w:left="-2" w:leftChars="-1" w:firstLine="431"/>
        <w:outlineLvl w:val="1"/>
        <w:rPr>
          <w:rFonts w:ascii="Times New Roman" w:hAnsi="Times New Roman" w:cs="宋体"/>
          <w:bCs/>
          <w:color w:val="auto"/>
          <w:sz w:val="24"/>
        </w:rPr>
      </w:pPr>
      <w:r>
        <w:rPr>
          <w:rFonts w:ascii="Times New Roman" w:hAnsi="Times New Roman" w:cs="宋体"/>
          <w:bCs/>
          <w:color w:val="auto"/>
          <w:sz w:val="24"/>
        </w:rPr>
        <w:t>1</w:t>
      </w:r>
      <w:r>
        <w:rPr>
          <w:rFonts w:hint="eastAsia" w:ascii="Times New Roman" w:hAnsi="Times New Roman" w:cs="宋体"/>
          <w:bCs/>
          <w:color w:val="auto"/>
          <w:sz w:val="24"/>
        </w:rPr>
        <w:t>、</w:t>
      </w:r>
      <w:r>
        <w:rPr>
          <w:rFonts w:hint="eastAsia" w:ascii="宋体" w:hAnsi="宋体"/>
          <w:color w:val="auto"/>
          <w:sz w:val="24"/>
        </w:rPr>
        <w:t>接收人：南通</w:t>
      </w:r>
      <w:r>
        <w:rPr>
          <w:rFonts w:hint="eastAsia" w:ascii="宋体" w:hAnsi="宋体"/>
          <w:color w:val="auto"/>
          <w:sz w:val="24"/>
          <w:lang w:val="en-US" w:eastAsia="zh-CN"/>
        </w:rPr>
        <w:t>市市政设施管理处</w:t>
      </w:r>
      <w:r>
        <w:rPr>
          <w:rFonts w:hint="eastAsia" w:ascii="宋体" w:hAnsi="宋体"/>
          <w:color w:val="auto"/>
          <w:sz w:val="24"/>
        </w:rPr>
        <w:t>;</w:t>
      </w:r>
    </w:p>
    <w:p>
      <w:pPr>
        <w:snapToGrid w:val="0"/>
        <w:spacing w:line="400" w:lineRule="exact"/>
        <w:ind w:left="-2" w:leftChars="-1" w:firstLine="431"/>
        <w:outlineLvl w:val="1"/>
        <w:rPr>
          <w:rFonts w:ascii="Times New Roman" w:hAnsi="Times New Roman"/>
          <w:color w:val="auto"/>
          <w:sz w:val="24"/>
        </w:rPr>
      </w:pPr>
      <w:r>
        <w:rPr>
          <w:rFonts w:hint="eastAsia" w:ascii="Times New Roman" w:hAnsi="Times New Roman" w:cs="宋体"/>
          <w:bCs/>
          <w:color w:val="auto"/>
          <w:sz w:val="24"/>
        </w:rPr>
        <w:t>2、响应文件接收截止时间：</w:t>
      </w:r>
      <w:r>
        <w:rPr>
          <w:rFonts w:ascii="Times New Roman" w:hAnsi="Times New Roman"/>
          <w:color w:val="auto"/>
          <w:sz w:val="24"/>
          <w:u w:val="thick" w:color="FF0000"/>
        </w:rPr>
        <w:t>202</w:t>
      </w:r>
      <w:r>
        <w:rPr>
          <w:rFonts w:hint="eastAsia" w:ascii="Times New Roman" w:hAnsi="Times New Roman"/>
          <w:color w:val="auto"/>
          <w:sz w:val="24"/>
          <w:u w:val="thick" w:color="FF0000"/>
          <w:lang w:val="en-US" w:eastAsia="zh-CN"/>
        </w:rPr>
        <w:t>4</w:t>
      </w:r>
      <w:r>
        <w:rPr>
          <w:rFonts w:hint="eastAsia" w:ascii="Times New Roman" w:hAnsi="Times New Roman" w:cs="宋体"/>
          <w:color w:val="auto"/>
          <w:sz w:val="24"/>
          <w:u w:val="thick" w:color="FF0000"/>
        </w:rPr>
        <w:t>年</w:t>
      </w:r>
      <w:r>
        <w:rPr>
          <w:rFonts w:hint="eastAsia" w:cs="宋体"/>
          <w:color w:val="auto"/>
          <w:sz w:val="24"/>
          <w:u w:val="thick" w:color="FF0000"/>
          <w:lang w:val="en-US" w:eastAsia="zh-CN"/>
        </w:rPr>
        <w:t>5</w:t>
      </w:r>
      <w:r>
        <w:rPr>
          <w:rFonts w:hint="eastAsia" w:ascii="Times New Roman" w:hAnsi="Times New Roman" w:cs="宋体"/>
          <w:color w:val="auto"/>
          <w:sz w:val="24"/>
          <w:u w:val="thick" w:color="FF0000"/>
        </w:rPr>
        <w:t>月</w:t>
      </w:r>
      <w:r>
        <w:rPr>
          <w:rFonts w:hint="eastAsia" w:cs="宋体"/>
          <w:color w:val="auto"/>
          <w:sz w:val="24"/>
          <w:u w:val="thick" w:color="FF0000"/>
          <w:lang w:val="en-US" w:eastAsia="zh-CN"/>
        </w:rPr>
        <w:t>7</w:t>
      </w:r>
      <w:r>
        <w:rPr>
          <w:rFonts w:hint="eastAsia" w:ascii="Times New Roman" w:hAnsi="Times New Roman" w:cs="宋体"/>
          <w:color w:val="auto"/>
          <w:sz w:val="24"/>
          <w:u w:val="thick" w:color="FF0000"/>
          <w:lang w:val="en-US" w:eastAsia="zh-CN"/>
        </w:rPr>
        <w:t xml:space="preserve"> </w:t>
      </w:r>
      <w:r>
        <w:rPr>
          <w:rFonts w:hint="eastAsia" w:ascii="Times New Roman" w:hAnsi="Times New Roman" w:cs="宋体"/>
          <w:color w:val="auto"/>
          <w:sz w:val="24"/>
          <w:u w:val="thick" w:color="FF0000"/>
        </w:rPr>
        <w:t>日</w:t>
      </w:r>
      <w:r>
        <w:rPr>
          <w:rFonts w:hint="eastAsia" w:cs="宋体"/>
          <w:color w:val="auto"/>
          <w:sz w:val="24"/>
          <w:u w:val="thick" w:color="FF0000"/>
          <w:lang w:val="en-US" w:eastAsia="zh-CN"/>
        </w:rPr>
        <w:t>9</w:t>
      </w:r>
      <w:r>
        <w:rPr>
          <w:rFonts w:hint="eastAsia" w:ascii="Times New Roman" w:hAnsi="Times New Roman" w:cs="宋体"/>
          <w:color w:val="auto"/>
          <w:sz w:val="24"/>
          <w:u w:val="thick" w:color="FF0000"/>
        </w:rPr>
        <w:t>时</w:t>
      </w:r>
      <w:r>
        <w:rPr>
          <w:rFonts w:hint="eastAsia" w:cs="宋体"/>
          <w:color w:val="auto"/>
          <w:sz w:val="24"/>
          <w:u w:val="thick" w:color="FF0000"/>
          <w:lang w:val="en-US" w:eastAsia="zh-CN"/>
        </w:rPr>
        <w:t>3</w:t>
      </w:r>
      <w:r>
        <w:rPr>
          <w:rFonts w:ascii="Times New Roman" w:hAnsi="Times New Roman"/>
          <w:color w:val="auto"/>
          <w:sz w:val="24"/>
          <w:u w:val="thick" w:color="FF0000"/>
        </w:rPr>
        <w:t>0</w:t>
      </w:r>
      <w:r>
        <w:rPr>
          <w:rFonts w:hint="eastAsia" w:ascii="Times New Roman" w:hAnsi="Times New Roman" w:cs="宋体"/>
          <w:color w:val="auto"/>
          <w:sz w:val="24"/>
          <w:u w:val="thick" w:color="FF0000"/>
        </w:rPr>
        <w:t>分</w:t>
      </w:r>
      <w:r>
        <w:rPr>
          <w:rFonts w:hint="eastAsia" w:ascii="Times New Roman" w:hAnsi="Times New Roman" w:cs="宋体"/>
          <w:color w:val="auto"/>
          <w:sz w:val="24"/>
          <w:u w:val="thick" w:color="FF0000"/>
        </w:rPr>
        <w:t>（北京时间）</w:t>
      </w:r>
    </w:p>
    <w:p>
      <w:pPr>
        <w:spacing w:line="400" w:lineRule="exact"/>
        <w:ind w:firstLine="424" w:firstLineChars="177"/>
        <w:rPr>
          <w:rFonts w:ascii="Times New Roman" w:hAnsi="Times New Roman" w:cs="宋体"/>
          <w:bCs/>
          <w:color w:val="auto"/>
          <w:sz w:val="24"/>
        </w:rPr>
      </w:pPr>
      <w:r>
        <w:rPr>
          <w:rFonts w:ascii="Times New Roman" w:hAnsi="Times New Roman" w:cs="宋体"/>
          <w:bCs/>
          <w:color w:val="auto"/>
          <w:sz w:val="24"/>
        </w:rPr>
        <w:t>3</w:t>
      </w:r>
      <w:r>
        <w:rPr>
          <w:rFonts w:hint="eastAsia" w:ascii="Times New Roman" w:hAnsi="Times New Roman" w:cs="宋体"/>
          <w:bCs/>
          <w:color w:val="auto"/>
          <w:sz w:val="24"/>
        </w:rPr>
        <w:t>、响应文件的递交地址：南通市崇川区人民西路428号南通市市政设施管理处</w:t>
      </w:r>
      <w:r>
        <w:rPr>
          <w:rFonts w:hint="eastAsia" w:cs="宋体"/>
          <w:bCs/>
          <w:color w:val="auto"/>
          <w:sz w:val="24"/>
          <w:lang w:val="en-US" w:eastAsia="zh-CN"/>
        </w:rPr>
        <w:t>北</w:t>
      </w:r>
      <w:r>
        <w:rPr>
          <w:rFonts w:hint="eastAsia" w:ascii="Times New Roman" w:hAnsi="Times New Roman" w:cs="宋体"/>
          <w:bCs/>
          <w:color w:val="auto"/>
          <w:sz w:val="24"/>
        </w:rPr>
        <w:t>楼</w:t>
      </w:r>
      <w:r>
        <w:rPr>
          <w:rFonts w:hint="eastAsia" w:cs="宋体"/>
          <w:bCs/>
          <w:color w:val="auto"/>
          <w:sz w:val="24"/>
          <w:lang w:val="en-US" w:eastAsia="zh-CN"/>
        </w:rPr>
        <w:t>2010开标室</w:t>
      </w:r>
      <w:r>
        <w:rPr>
          <w:rFonts w:hint="eastAsia" w:ascii="Times New Roman" w:hAnsi="Times New Roman" w:cs="宋体"/>
          <w:bCs/>
          <w:color w:val="auto"/>
          <w:sz w:val="24"/>
        </w:rPr>
        <w:t>，如有变动另行通知。</w:t>
      </w:r>
    </w:p>
    <w:p>
      <w:pPr>
        <w:spacing w:line="400" w:lineRule="exact"/>
        <w:ind w:firstLine="482" w:firstLineChars="200"/>
        <w:rPr>
          <w:rFonts w:ascii="宋体" w:hAnsi="宋体" w:cs="宋体"/>
          <w:b/>
          <w:bCs/>
          <w:color w:val="auto"/>
          <w:sz w:val="24"/>
        </w:rPr>
      </w:pPr>
      <w:r>
        <w:rPr>
          <w:rFonts w:hint="eastAsia" w:ascii="宋体" w:hAnsi="宋体" w:cs="宋体"/>
          <w:b/>
          <w:bCs/>
          <w:color w:val="auto"/>
          <w:sz w:val="24"/>
        </w:rPr>
        <w:t>五</w:t>
      </w:r>
      <w:r>
        <w:rPr>
          <w:rFonts w:ascii="宋体" w:hAnsi="宋体" w:cs="宋体"/>
          <w:b/>
          <w:bCs/>
          <w:color w:val="auto"/>
          <w:sz w:val="24"/>
        </w:rPr>
        <w:t>、</w:t>
      </w:r>
      <w:r>
        <w:rPr>
          <w:rFonts w:hint="eastAsia" w:ascii="宋体" w:hAnsi="宋体" w:cs="宋体"/>
          <w:b/>
          <w:bCs/>
          <w:color w:val="auto"/>
          <w:sz w:val="24"/>
        </w:rPr>
        <w:t xml:space="preserve">开标 </w:t>
      </w:r>
    </w:p>
    <w:p>
      <w:pPr>
        <w:snapToGrid w:val="0"/>
        <w:spacing w:line="400" w:lineRule="exact"/>
        <w:ind w:left="-2" w:leftChars="-1" w:firstLine="431"/>
        <w:outlineLvl w:val="1"/>
        <w:rPr>
          <w:rFonts w:ascii="Times New Roman" w:hAnsi="Times New Roman" w:cs="宋体"/>
          <w:color w:val="auto"/>
          <w:sz w:val="24"/>
          <w:u w:val="thick" w:color="FF0000"/>
        </w:rPr>
      </w:pPr>
      <w:r>
        <w:rPr>
          <w:rFonts w:hint="eastAsia" w:ascii="Times New Roman" w:hAnsi="Times New Roman" w:cs="宋体"/>
          <w:color w:val="auto"/>
          <w:kern w:val="0"/>
          <w:sz w:val="24"/>
        </w:rPr>
        <w:t>1、时间：</w:t>
      </w:r>
      <w:r>
        <w:rPr>
          <w:rFonts w:ascii="Times New Roman" w:hAnsi="Times New Roman"/>
          <w:color w:val="auto"/>
          <w:sz w:val="24"/>
          <w:u w:val="thick" w:color="FF0000"/>
        </w:rPr>
        <w:t>202</w:t>
      </w:r>
      <w:r>
        <w:rPr>
          <w:rFonts w:hint="eastAsia" w:ascii="Times New Roman" w:hAnsi="Times New Roman"/>
          <w:color w:val="auto"/>
          <w:sz w:val="24"/>
          <w:u w:val="thick" w:color="FF0000"/>
          <w:lang w:val="en-US" w:eastAsia="zh-CN"/>
        </w:rPr>
        <w:t>4</w:t>
      </w:r>
      <w:r>
        <w:rPr>
          <w:rFonts w:hint="eastAsia" w:ascii="Times New Roman" w:hAnsi="Times New Roman" w:cs="宋体"/>
          <w:color w:val="auto"/>
          <w:sz w:val="24"/>
          <w:u w:val="thick" w:color="FF0000"/>
        </w:rPr>
        <w:t>年</w:t>
      </w:r>
      <w:r>
        <w:rPr>
          <w:rFonts w:hint="eastAsia" w:cs="宋体"/>
          <w:color w:val="auto"/>
          <w:sz w:val="24"/>
          <w:u w:val="thick" w:color="FF0000"/>
          <w:lang w:val="en-US" w:eastAsia="zh-CN"/>
        </w:rPr>
        <w:t>5</w:t>
      </w:r>
      <w:r>
        <w:rPr>
          <w:rFonts w:hint="eastAsia" w:ascii="Times New Roman" w:hAnsi="Times New Roman" w:cs="宋体"/>
          <w:color w:val="auto"/>
          <w:sz w:val="24"/>
          <w:u w:val="thick" w:color="FF0000"/>
        </w:rPr>
        <w:t>月</w:t>
      </w:r>
      <w:r>
        <w:rPr>
          <w:rFonts w:hint="eastAsia" w:cs="宋体"/>
          <w:color w:val="auto"/>
          <w:sz w:val="24"/>
          <w:u w:val="thick" w:color="FF0000"/>
          <w:lang w:val="en-US" w:eastAsia="zh-CN"/>
        </w:rPr>
        <w:t>7</w:t>
      </w:r>
      <w:r>
        <w:rPr>
          <w:rFonts w:hint="eastAsia" w:ascii="Times New Roman" w:hAnsi="Times New Roman" w:cs="宋体"/>
          <w:color w:val="auto"/>
          <w:sz w:val="24"/>
          <w:u w:val="thick" w:color="FF0000"/>
        </w:rPr>
        <w:t>日</w:t>
      </w:r>
      <w:r>
        <w:rPr>
          <w:rFonts w:hint="eastAsia" w:cs="宋体"/>
          <w:color w:val="auto"/>
          <w:sz w:val="24"/>
          <w:u w:val="thick" w:color="FF0000"/>
          <w:lang w:val="en-US" w:eastAsia="zh-CN"/>
        </w:rPr>
        <w:t>9</w:t>
      </w:r>
      <w:r>
        <w:rPr>
          <w:rFonts w:hint="eastAsia" w:ascii="Times New Roman" w:hAnsi="Times New Roman" w:cs="宋体"/>
          <w:color w:val="auto"/>
          <w:sz w:val="24"/>
          <w:u w:val="thick" w:color="FF0000"/>
        </w:rPr>
        <w:t>时</w:t>
      </w:r>
      <w:r>
        <w:rPr>
          <w:rFonts w:hint="eastAsia" w:cs="宋体"/>
          <w:color w:val="auto"/>
          <w:sz w:val="24"/>
          <w:u w:val="thick" w:color="FF0000"/>
          <w:lang w:val="en-US" w:eastAsia="zh-CN"/>
        </w:rPr>
        <w:t>3</w:t>
      </w:r>
      <w:r>
        <w:rPr>
          <w:rFonts w:ascii="Times New Roman" w:hAnsi="Times New Roman"/>
          <w:color w:val="auto"/>
          <w:sz w:val="24"/>
          <w:u w:val="thick" w:color="FF0000"/>
        </w:rPr>
        <w:t>0</w:t>
      </w:r>
      <w:r>
        <w:rPr>
          <w:rFonts w:hint="eastAsia" w:ascii="Times New Roman" w:hAnsi="Times New Roman" w:cs="宋体"/>
          <w:color w:val="auto"/>
          <w:sz w:val="24"/>
          <w:u w:val="thick" w:color="FF0000"/>
        </w:rPr>
        <w:t>分</w:t>
      </w:r>
      <w:r>
        <w:rPr>
          <w:rFonts w:hint="eastAsia" w:ascii="Times New Roman" w:hAnsi="Times New Roman" w:cs="宋体"/>
          <w:color w:val="auto"/>
          <w:sz w:val="24"/>
          <w:u w:val="thick" w:color="FF0000"/>
        </w:rPr>
        <w:t>（北京时间）</w:t>
      </w:r>
    </w:p>
    <w:bookmarkEnd w:id="12"/>
    <w:p>
      <w:pPr>
        <w:spacing w:line="400" w:lineRule="exact"/>
        <w:ind w:firstLine="424" w:firstLineChars="177"/>
        <w:rPr>
          <w:rFonts w:ascii="Times New Roman" w:hAnsi="Times New Roman" w:cs="宋体"/>
          <w:bCs/>
          <w:sz w:val="24"/>
        </w:rPr>
      </w:pPr>
      <w:r>
        <w:rPr>
          <w:rFonts w:hint="eastAsia" w:ascii="Times New Roman" w:hAnsi="Times New Roman" w:cs="宋体"/>
          <w:kern w:val="0"/>
          <w:sz w:val="24"/>
        </w:rPr>
        <w:t>2、地点：</w:t>
      </w:r>
      <w:r>
        <w:rPr>
          <w:rFonts w:hint="eastAsia" w:ascii="Times New Roman" w:hAnsi="Times New Roman" w:cs="宋体"/>
          <w:bCs/>
          <w:sz w:val="24"/>
        </w:rPr>
        <w:t>南通市崇川区人民西路428号南通市市政设施管理处</w:t>
      </w:r>
      <w:r>
        <w:rPr>
          <w:rFonts w:hint="eastAsia" w:cs="宋体"/>
          <w:bCs/>
          <w:sz w:val="24"/>
          <w:lang w:val="en-US" w:eastAsia="zh-CN"/>
        </w:rPr>
        <w:t>北</w:t>
      </w:r>
      <w:r>
        <w:rPr>
          <w:rFonts w:hint="eastAsia" w:ascii="Times New Roman" w:hAnsi="Times New Roman" w:cs="宋体"/>
          <w:bCs/>
          <w:sz w:val="24"/>
        </w:rPr>
        <w:t>楼</w:t>
      </w:r>
      <w:r>
        <w:rPr>
          <w:rFonts w:hint="eastAsia" w:cs="宋体"/>
          <w:bCs/>
          <w:sz w:val="24"/>
          <w:lang w:val="en-US" w:eastAsia="zh-CN"/>
        </w:rPr>
        <w:t>2010开标室</w:t>
      </w:r>
      <w:r>
        <w:rPr>
          <w:rFonts w:hint="eastAsia" w:ascii="Times New Roman" w:hAnsi="Times New Roman" w:cs="宋体"/>
          <w:bCs/>
          <w:sz w:val="24"/>
        </w:rPr>
        <w:t>，如有变动另行通知。</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六</w:t>
      </w:r>
      <w:r>
        <w:rPr>
          <w:rFonts w:asciiTheme="minorEastAsia" w:hAnsiTheme="minorEastAsia" w:eastAsiaTheme="minorEastAsia"/>
          <w:b/>
          <w:sz w:val="24"/>
          <w:highlight w:val="none"/>
        </w:rPr>
        <w:t>、公告期限</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自本公告发布之日起3个工作日。</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sz w:val="24"/>
          <w:highlight w:val="none"/>
        </w:rPr>
      </w:pPr>
      <w:r>
        <w:rPr>
          <w:rFonts w:ascii="宋体" w:hAnsi="宋体" w:cs="宋体"/>
          <w:sz w:val="24"/>
          <w:highlight w:val="none"/>
        </w:rPr>
        <w:t>2</w:t>
      </w:r>
      <w:r>
        <w:rPr>
          <w:rFonts w:hint="eastAsia" w:ascii="宋体" w:hAnsi="宋体" w:cs="宋体"/>
          <w:sz w:val="24"/>
          <w:highlight w:val="none"/>
          <w:lang w:eastAsia="zh-CN"/>
        </w:rPr>
        <w:t>、</w:t>
      </w:r>
      <w:r>
        <w:rPr>
          <w:rFonts w:hint="eastAsia" w:ascii="宋体" w:hAnsi="宋体" w:cs="宋体"/>
          <w:sz w:val="24"/>
          <w:highlight w:val="none"/>
        </w:rPr>
        <w:t>本次采购的有关信息将在“</w:t>
      </w:r>
      <w:r>
        <w:rPr>
          <w:rFonts w:hint="eastAsia" w:ascii="宋体" w:hAnsi="宋体" w:cs="宋体"/>
          <w:sz w:val="24"/>
          <w:highlight w:val="none"/>
          <w:lang w:eastAsia="zh-CN"/>
        </w:rPr>
        <w:t>南通市住房和城乡建设局</w:t>
      </w:r>
      <w:r>
        <w:rPr>
          <w:rFonts w:hint="eastAsia" w:ascii="宋体" w:hAnsi="宋体" w:cs="宋体"/>
          <w:sz w:val="24"/>
          <w:highlight w:val="none"/>
        </w:rPr>
        <w:t>官网”上发布，敬请留意。</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s="宋体"/>
          <w:sz w:val="24"/>
          <w:highlight w:val="none"/>
        </w:rPr>
      </w:pPr>
      <w:r>
        <w:rPr>
          <w:rFonts w:ascii="宋体" w:hAnsi="宋体" w:cs="宋体"/>
          <w:sz w:val="24"/>
          <w:highlight w:val="none"/>
        </w:rPr>
        <w:t>3</w:t>
      </w:r>
      <w:r>
        <w:rPr>
          <w:rFonts w:hint="eastAsia" w:ascii="宋体" w:hAnsi="宋体" w:cs="宋体"/>
          <w:sz w:val="24"/>
          <w:highlight w:val="none"/>
          <w:lang w:eastAsia="zh-CN"/>
        </w:rPr>
        <w:t>、</w:t>
      </w:r>
      <w:r>
        <w:rPr>
          <w:rFonts w:hint="eastAsia" w:ascii="宋体" w:hAnsi="宋体" w:cs="宋体"/>
          <w:sz w:val="24"/>
          <w:highlight w:val="none"/>
        </w:rPr>
        <w:t>潜在供应商在获取本次采购文件后，认真阅读各项内容。有意愿参与本项目投标响应的供应商须进行必要准备工作，按</w:t>
      </w:r>
      <w:r>
        <w:rPr>
          <w:rFonts w:hint="eastAsia" w:ascii="宋体" w:hAnsi="宋体" w:cs="宋体"/>
          <w:sz w:val="24"/>
          <w:highlight w:val="none"/>
          <w:lang w:val="en-US" w:eastAsia="zh-CN"/>
        </w:rPr>
        <w:t>采购</w:t>
      </w:r>
      <w:r>
        <w:rPr>
          <w:rFonts w:hint="eastAsia" w:ascii="宋体" w:hAnsi="宋体" w:cs="宋体"/>
          <w:sz w:val="24"/>
          <w:highlight w:val="none"/>
        </w:rPr>
        <w:t>文件的要求详细填写和编制响应文件，并按</w:t>
      </w:r>
      <w:r>
        <w:rPr>
          <w:rFonts w:hint="eastAsia" w:ascii="宋体" w:hAnsi="宋体" w:cs="宋体"/>
          <w:sz w:val="24"/>
          <w:highlight w:val="none"/>
          <w:lang w:val="en-US" w:eastAsia="zh-CN"/>
        </w:rPr>
        <w:t>采购</w:t>
      </w:r>
      <w:r>
        <w:rPr>
          <w:rFonts w:hint="eastAsia" w:ascii="宋体" w:hAnsi="宋体" w:cs="宋体"/>
          <w:sz w:val="24"/>
          <w:highlight w:val="none"/>
        </w:rPr>
        <w:t>文件确定的时间、地点准时参加本项目的采购活动。</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、其他补充事宜</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投标保证金：免收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活动模式：</w:t>
      </w:r>
      <w:r>
        <w:rPr>
          <w:rFonts w:hint="eastAsia" w:asciiTheme="minorEastAsia" w:hAnsiTheme="minorEastAsia" w:eastAsiaTheme="minorEastAsia"/>
          <w:sz w:val="24"/>
          <w:highlight w:val="none"/>
          <w:lang w:val="en-US" w:eastAsia="zh-CN"/>
        </w:rPr>
        <w:t>现场</w:t>
      </w:r>
      <w:r>
        <w:rPr>
          <w:rFonts w:asciiTheme="minorEastAsia" w:hAnsiTheme="minorEastAsia" w:eastAsiaTheme="minorEastAsia"/>
          <w:sz w:val="24"/>
          <w:highlight w:val="none"/>
        </w:rPr>
        <w:t>模式。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项目演示、样品、答辩等（如有请描述）：</w:t>
      </w:r>
      <w:r>
        <w:rPr>
          <w:rFonts w:hint="eastAsia" w:asciiTheme="minorEastAsia" w:hAnsiTheme="minorEastAsia" w:eastAsiaTheme="minorEastAsia"/>
          <w:sz w:val="24"/>
          <w:highlight w:val="none"/>
        </w:rPr>
        <w:t>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对项目需求部分（供应商资格要求、项目需求）的询问、质疑请向采购人提出，由采购人负责答复；对项目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文件其它部分的询问请向</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文件制作人或项目</w:t>
      </w:r>
      <w:r>
        <w:rPr>
          <w:rFonts w:hint="eastAsia" w:asciiTheme="minorEastAsia" w:hAnsiTheme="minorEastAsia" w:eastAsiaTheme="minorEastAsia"/>
          <w:sz w:val="24"/>
          <w:highlight w:val="none"/>
          <w:lang w:val="en-US" w:eastAsia="zh-CN"/>
        </w:rPr>
        <w:t>采购</w:t>
      </w:r>
      <w:r>
        <w:rPr>
          <w:rFonts w:asciiTheme="minorEastAsia" w:hAnsiTheme="minorEastAsia" w:eastAsiaTheme="minorEastAsia"/>
          <w:sz w:val="24"/>
          <w:highlight w:val="none"/>
        </w:rPr>
        <w:t>经办人提出。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供应商应依照规定提交各类声明函、承诺函，不再同时提供原件备查或提供有关部门出具的相关证明文件。但成交供应商应做好提交声明函、承诺函相应原件的核查准备</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核查后发现虚假或违背承诺的，依照相关法律法规规定处理。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10" w:firstLineChars="200"/>
        <w:textAlignment w:val="auto"/>
        <w:rPr>
          <w:rFonts w:asciiTheme="minorEastAsia" w:hAnsiTheme="minorEastAsia" w:eastAsiaTheme="minorEastAsia"/>
          <w:b/>
          <w:spacing w:val="7"/>
          <w:kern w:val="0"/>
          <w:sz w:val="24"/>
          <w:highlight w:val="none"/>
        </w:rPr>
      </w:pPr>
      <w:r>
        <w:rPr>
          <w:rFonts w:hint="eastAsia" w:asciiTheme="minorEastAsia" w:hAnsiTheme="minorEastAsia" w:eastAsiaTheme="minorEastAsia"/>
          <w:b/>
          <w:spacing w:val="7"/>
          <w:kern w:val="0"/>
          <w:sz w:val="24"/>
          <w:highlight w:val="none"/>
        </w:rPr>
        <w:t>八</w:t>
      </w:r>
      <w:r>
        <w:rPr>
          <w:rFonts w:asciiTheme="minorEastAsia" w:hAnsiTheme="minorEastAsia" w:eastAsiaTheme="minorEastAsia"/>
          <w:b/>
          <w:spacing w:val="7"/>
          <w:kern w:val="0"/>
          <w:sz w:val="24"/>
          <w:highlight w:val="none"/>
        </w:rPr>
        <w:t>、凡对本次采购提出询问，请按以下方式联系。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采购人信息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Theme="minorEastAsia" w:hAnsiTheme="minorEastAsia" w:eastAsiaTheme="minorEastAsia"/>
          <w:sz w:val="24"/>
          <w:highlight w:val="none"/>
        </w:rPr>
      </w:pPr>
      <w:r>
        <w:rPr>
          <w:rFonts w:asciiTheme="minorEastAsia" w:hAnsiTheme="minorEastAsia" w:eastAsiaTheme="minorEastAsia"/>
          <w:sz w:val="24"/>
          <w:highlight w:val="none"/>
        </w:rPr>
        <w:t>名</w:t>
      </w:r>
      <w:r>
        <w:rPr>
          <w:rFonts w:hint="eastAsia" w:asciiTheme="minorEastAsia" w:hAnsiTheme="minorEastAsia" w:eastAsiaTheme="minorEastAsia"/>
          <w:sz w:val="24"/>
          <w:highlight w:val="none"/>
        </w:rPr>
        <w:t>称：南通市市政设施管理处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kern w:val="0"/>
          <w:sz w:val="24"/>
          <w:highlight w:val="none"/>
        </w:rPr>
      </w:pPr>
      <w:r>
        <w:rPr>
          <w:rFonts w:hint="eastAsia" w:asciiTheme="minorEastAsia" w:hAnsiTheme="minorEastAsia" w:eastAsiaTheme="minorEastAsia"/>
          <w:sz w:val="24"/>
          <w:highlight w:val="none"/>
        </w:rPr>
        <w:t>地址：</w:t>
      </w:r>
      <w:r>
        <w:rPr>
          <w:rFonts w:hint="eastAsia"/>
          <w:kern w:val="0"/>
          <w:sz w:val="24"/>
          <w:highlight w:val="none"/>
        </w:rPr>
        <w:t>江苏省南通市崇川区人民西路428号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联系人：</w:t>
      </w:r>
      <w:r>
        <w:rPr>
          <w:rFonts w:hint="eastAsia" w:eastAsiaTheme="minorEastAsia"/>
          <w:kern w:val="0"/>
          <w:sz w:val="24"/>
          <w:highlight w:val="none"/>
          <w:lang w:eastAsia="zh-CN"/>
        </w:rPr>
        <w:t>王女士</w:t>
      </w:r>
      <w:r>
        <w:rPr>
          <w:rFonts w:hint="eastAsia" w:asciiTheme="minorEastAsia" w:hAnsiTheme="minorEastAsia" w:eastAsiaTheme="minorEastAsia"/>
          <w:sz w:val="24"/>
          <w:highlight w:val="none"/>
        </w:rPr>
        <w:t>　　　　　　　　　</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联系方式：</w:t>
      </w:r>
      <w:r>
        <w:rPr>
          <w:rFonts w:asciiTheme="minorEastAsia" w:hAnsiTheme="minorEastAsia" w:eastAsiaTheme="minorEastAsia"/>
          <w:sz w:val="24"/>
          <w:highlight w:val="none"/>
        </w:rPr>
        <w:t>0513-811695</w:t>
      </w:r>
      <w:r>
        <w:rPr>
          <w:rFonts w:hint="eastAsia" w:asciiTheme="minorEastAsia" w:hAnsiTheme="minorEastAsia" w:eastAsiaTheme="minorEastAsia"/>
          <w:sz w:val="24"/>
          <w:highlight w:val="none"/>
          <w:lang w:val="en-US" w:eastAsia="zh-CN"/>
        </w:rPr>
        <w:t>37</w:t>
      </w:r>
      <w:r>
        <w:rPr>
          <w:rFonts w:hint="eastAsia" w:asciiTheme="minorEastAsia" w:hAnsiTheme="minorEastAsia" w:eastAsiaTheme="minorEastAsia"/>
          <w:sz w:val="24"/>
          <w:highlight w:val="none"/>
        </w:rPr>
        <w:t>　　　　　　　　　　</w:t>
      </w:r>
    </w:p>
    <w:p>
      <w:pPr>
        <w:keepNext w:val="0"/>
        <w:keepLines w:val="0"/>
        <w:pageBreakBefore w:val="0"/>
        <w:kinsoku/>
        <w:wordWrap/>
        <w:overflowPunct/>
        <w:topLinePunct w:val="0"/>
        <w:autoSpaceDE/>
        <w:autoSpaceDN/>
        <w:bidi w:val="0"/>
        <w:spacing w:line="360" w:lineRule="auto"/>
        <w:ind w:firstLine="480" w:firstLineChars="200"/>
        <w:textAlignment w:val="auto"/>
        <w:rPr>
          <w:rFonts w:hint="default" w:ascii="宋体" w:hAnsi="宋体" w:eastAsia="宋体" w:cs="宋体"/>
          <w:sz w:val="24"/>
          <w:highlight w:val="none"/>
          <w:lang w:val="en-US" w:eastAsia="zh-CN"/>
        </w:rPr>
      </w:pPr>
    </w:p>
    <w:p>
      <w:pPr>
        <w:keepNext w:val="0"/>
        <w:keepLines w:val="0"/>
        <w:pageBreakBefore w:val="0"/>
        <w:widowControl/>
        <w:shd w:val="clear" w:color="auto" w:fill="FFFFFF"/>
        <w:kinsoku/>
        <w:wordWrap/>
        <w:overflowPunct/>
        <w:topLinePunct w:val="0"/>
        <w:bidi w:val="0"/>
        <w:adjustRightInd w:val="0"/>
        <w:snapToGrid w:val="0"/>
        <w:spacing w:line="360" w:lineRule="auto"/>
        <w:ind w:firstLine="480" w:firstLineChars="200"/>
        <w:jc w:val="left"/>
        <w:rPr>
          <w:rFonts w:asciiTheme="minorEastAsia" w:hAnsiTheme="minorEastAsia" w:eastAsiaTheme="minorEastAsia"/>
          <w:sz w:val="24"/>
          <w:highlight w:val="none"/>
        </w:rPr>
      </w:pPr>
    </w:p>
    <w:p>
      <w:pPr>
        <w:rPr>
          <w:rFonts w:hint="eastAsia" w:asciiTheme="minorEastAsia" w:hAnsiTheme="minorEastAsia" w:eastAsiaTheme="minorEastAsia"/>
          <w:sz w:val="36"/>
          <w:szCs w:val="36"/>
          <w:highlight w:val="none"/>
          <w:lang w:val="zh-CN"/>
        </w:rPr>
      </w:pPr>
      <w:r>
        <w:rPr>
          <w:rFonts w:hint="eastAsia" w:asciiTheme="minorEastAsia" w:hAnsiTheme="minorEastAsia" w:eastAsiaTheme="minorEastAsia"/>
          <w:sz w:val="36"/>
          <w:szCs w:val="36"/>
          <w:highlight w:val="none"/>
          <w:lang w:val="zh-CN"/>
        </w:rPr>
        <w:br w:type="page"/>
      </w:r>
    </w:p>
    <w:p>
      <w:pPr>
        <w:pStyle w:val="3"/>
        <w:keepNext w:val="0"/>
        <w:keepLines w:val="0"/>
        <w:pageBreakBefore w:val="0"/>
        <w:kinsoku/>
        <w:wordWrap/>
        <w:overflowPunct/>
        <w:topLinePunct w:val="0"/>
        <w:bidi w:val="0"/>
        <w:spacing w:line="360" w:lineRule="auto"/>
        <w:jc w:val="center"/>
        <w:outlineLvl w:val="0"/>
        <w:rPr>
          <w:rFonts w:asciiTheme="minorEastAsia" w:hAnsiTheme="minorEastAsia" w:eastAsiaTheme="minorEastAsia"/>
          <w:sz w:val="24"/>
          <w:highlight w:val="none"/>
          <w:lang w:val="zh-CN"/>
        </w:rPr>
      </w:pPr>
      <w:r>
        <w:rPr>
          <w:rFonts w:hint="eastAsia" w:asciiTheme="minorEastAsia" w:hAnsiTheme="minorEastAsia" w:eastAsiaTheme="minorEastAsia"/>
          <w:sz w:val="36"/>
          <w:szCs w:val="36"/>
          <w:highlight w:val="none"/>
          <w:lang w:val="zh-CN"/>
        </w:rPr>
        <w:t>第二部分供应商须知</w:t>
      </w:r>
    </w:p>
    <w:p>
      <w:pPr>
        <w:keepNext w:val="0"/>
        <w:keepLines w:val="0"/>
        <w:pageBreakBefore w:val="0"/>
        <w:kinsoku/>
        <w:wordWrap/>
        <w:overflowPunct/>
        <w:topLinePunct w:val="0"/>
        <w:autoSpaceDE w:val="0"/>
        <w:autoSpaceDN w:val="0"/>
        <w:bidi w:val="0"/>
        <w:adjustRightInd w:val="0"/>
        <w:snapToGrid w:val="0"/>
        <w:spacing w:line="360" w:lineRule="auto"/>
        <w:ind w:firstLine="200"/>
        <w:contextualSpacing/>
        <w:textAlignment w:val="auto"/>
        <w:rPr>
          <w:rFonts w:hint="eastAsia" w:ascii="宋体" w:hAnsi="宋体"/>
          <w:b/>
          <w:color w:val="000000"/>
          <w:kern w:val="0"/>
          <w:sz w:val="24"/>
          <w:highlight w:val="none"/>
          <w:lang w:val="en-US"/>
        </w:rPr>
      </w:pPr>
      <w:r>
        <w:rPr>
          <w:rFonts w:hint="eastAsia" w:ascii="宋体" w:hAnsi="宋体"/>
          <w:b/>
          <w:color w:val="000000"/>
          <w:kern w:val="0"/>
          <w:sz w:val="24"/>
          <w:highlight w:val="none"/>
          <w:lang w:eastAsia="zh-CN"/>
        </w:rPr>
        <w:t>一、本采购文件由采购人解释。</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1</w:t>
      </w:r>
      <w:r>
        <w:rPr>
          <w:rFonts w:hint="eastAsia" w:asciiTheme="minorEastAsia" w:hAnsiTheme="minorEastAsia" w:eastAsiaTheme="minorEastAsia"/>
          <w:sz w:val="24"/>
          <w:highlight w:val="none"/>
          <w:lang w:eastAsia="zh-CN"/>
        </w:rPr>
        <w:t>、供应商在网上下载采购文件后，应仔细检查采购文件的所有内容，如对政府采购活动事项有疑问的，应向采购人以书面形式提出，否则视同供应商理解并接受本采购文件所有内容，并由此引起的损失自负。供应商不得在投标结束后针对采购文件所有内容提出质疑事项。</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2</w:t>
      </w:r>
      <w:r>
        <w:rPr>
          <w:rFonts w:hint="eastAsia" w:asciiTheme="minorEastAsia" w:hAnsiTheme="minorEastAsia" w:eastAsiaTheme="minorEastAsia"/>
          <w:sz w:val="24"/>
          <w:highlight w:val="none"/>
          <w:lang w:eastAsia="zh-CN"/>
        </w:rPr>
        <w:t>、供应商应认真审阅采购文件中所有的事项、格式、条款和规范要求等，如果供应商没有按照采购文件要求提交响应文件，或者响应文件没有对采购文件做出实质性响应，将被拒绝参与投标。</w:t>
      </w:r>
    </w:p>
    <w:p>
      <w:pPr>
        <w:keepNext w:val="0"/>
        <w:keepLines w:val="0"/>
        <w:pageBreakBefore w:val="0"/>
        <w:kinsoku/>
        <w:wordWrap/>
        <w:overflowPunct/>
        <w:topLinePunct w:val="0"/>
        <w:bidi w:val="0"/>
        <w:snapToGrid w:val="0"/>
        <w:spacing w:line="360" w:lineRule="auto"/>
        <w:textAlignment w:val="auto"/>
        <w:rPr>
          <w:rFonts w:hint="eastAsia" w:asciiTheme="minorEastAsia" w:hAnsiTheme="minorEastAsia" w:eastAsiaTheme="minorEastAsia"/>
          <w:b/>
          <w:bCs/>
          <w:sz w:val="24"/>
          <w:highlight w:val="none"/>
          <w:lang w:val="en-US"/>
        </w:rPr>
      </w:pPr>
      <w:r>
        <w:rPr>
          <w:rFonts w:hint="eastAsia" w:asciiTheme="minorEastAsia" w:hAnsiTheme="minorEastAsia" w:eastAsiaTheme="minorEastAsia"/>
          <w:b/>
          <w:bCs/>
          <w:sz w:val="24"/>
          <w:highlight w:val="none"/>
          <w:lang w:eastAsia="zh-CN"/>
        </w:rPr>
        <w:t>二、采购文件的澄清、修改、答疑</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1</w:t>
      </w:r>
      <w:r>
        <w:rPr>
          <w:rFonts w:hint="eastAsia" w:asciiTheme="minorEastAsia" w:hAnsiTheme="minorEastAsia" w:eastAsiaTheme="minorEastAsia"/>
          <w:sz w:val="24"/>
          <w:highlight w:val="none"/>
          <w:lang w:eastAsia="zh-CN"/>
        </w:rPr>
        <w:t>、采购人有权对发出的采购文件进行必要的澄清或修改。</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2</w:t>
      </w:r>
      <w:r>
        <w:rPr>
          <w:rFonts w:hint="eastAsia" w:asciiTheme="minorEastAsia" w:hAnsiTheme="minorEastAsia" w:eastAsiaTheme="minorEastAsia"/>
          <w:sz w:val="24"/>
          <w:highlight w:val="none"/>
          <w:lang w:eastAsia="zh-CN"/>
        </w:rPr>
        <w:t>、采购人可视情取消、延长相关时间。</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3</w:t>
      </w:r>
      <w:r>
        <w:rPr>
          <w:rFonts w:hint="eastAsia" w:asciiTheme="minorEastAsia" w:hAnsiTheme="minorEastAsia" w:eastAsiaTheme="minorEastAsia"/>
          <w:sz w:val="24"/>
          <w:highlight w:val="none"/>
          <w:lang w:eastAsia="zh-CN"/>
        </w:rPr>
        <w:t>、采购人对采购文件的澄清、修改将构成采购文件的一部分，对供应商具有约束力。</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4</w:t>
      </w:r>
      <w:r>
        <w:rPr>
          <w:rFonts w:hint="eastAsia" w:asciiTheme="minorEastAsia" w:hAnsiTheme="minorEastAsia" w:eastAsiaTheme="minorEastAsia"/>
          <w:sz w:val="24"/>
          <w:highlight w:val="none"/>
          <w:lang w:eastAsia="zh-CN"/>
        </w:rPr>
        <w:t>、投标人由于对采购文件的任何推论和误解以及采购人对有关问题的口头解释所造成的后果，均由投标人自负。</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sz w:val="24"/>
          <w:highlight w:val="none"/>
          <w:lang w:val="en-US"/>
        </w:rPr>
      </w:pPr>
      <w:r>
        <w:rPr>
          <w:rFonts w:hint="eastAsia" w:asciiTheme="minorEastAsia" w:hAnsiTheme="minorEastAsia" w:eastAsiaTheme="minorEastAsia"/>
          <w:sz w:val="24"/>
          <w:highlight w:val="none"/>
          <w:lang w:val="en-US"/>
        </w:rPr>
        <w:t>5</w:t>
      </w:r>
      <w:r>
        <w:rPr>
          <w:rFonts w:hint="eastAsia" w:asciiTheme="minorEastAsia" w:hAnsiTheme="minorEastAsia" w:eastAsiaTheme="minorEastAsia"/>
          <w:sz w:val="24"/>
          <w:highlight w:val="none"/>
          <w:lang w:eastAsia="zh-CN"/>
        </w:rPr>
        <w:t>、采购人视情组织答疑会。</w:t>
      </w:r>
    </w:p>
    <w:p>
      <w:pPr>
        <w:keepNext w:val="0"/>
        <w:keepLines w:val="0"/>
        <w:pageBreakBefore w:val="0"/>
        <w:kinsoku/>
        <w:wordWrap/>
        <w:overflowPunct/>
        <w:topLinePunct w:val="0"/>
        <w:bidi w:val="0"/>
        <w:snapToGrid w:val="0"/>
        <w:spacing w:line="360" w:lineRule="auto"/>
        <w:textAlignment w:val="auto"/>
        <w:rPr>
          <w:rFonts w:hint="default" w:asciiTheme="minorEastAsia" w:hAnsiTheme="minorEastAsia" w:eastAsiaTheme="minorEastAsia"/>
          <w:b/>
          <w:bCs/>
          <w:sz w:val="24"/>
          <w:highlight w:val="none"/>
          <w:lang w:val="en-US"/>
        </w:rPr>
      </w:pPr>
      <w:r>
        <w:rPr>
          <w:rFonts w:asciiTheme="minorEastAsia" w:hAnsiTheme="minorEastAsia" w:eastAsiaTheme="minorEastAsia"/>
          <w:b/>
          <w:bCs/>
          <w:sz w:val="24"/>
          <w:highlight w:val="none"/>
        </w:rPr>
        <w:t>三、</w:t>
      </w:r>
      <w:r>
        <w:rPr>
          <w:rFonts w:hint="eastAsia" w:ascii="宋体" w:hAnsi="宋体" w:eastAsia="宋体" w:cs="Times New Roman"/>
          <w:b/>
          <w:bCs/>
          <w:kern w:val="2"/>
          <w:sz w:val="24"/>
          <w:szCs w:val="24"/>
          <w:highlight w:val="none"/>
          <w:lang w:val="zh-CN" w:eastAsia="zh-CN" w:bidi="ar"/>
        </w:rPr>
        <w:t>响应文件的编</w:t>
      </w:r>
      <w:r>
        <w:rPr>
          <w:rFonts w:hint="eastAsia" w:ascii="宋体" w:hAnsi="宋体" w:cs="Times New Roman"/>
          <w:b/>
          <w:bCs/>
          <w:kern w:val="2"/>
          <w:sz w:val="24"/>
          <w:szCs w:val="24"/>
          <w:highlight w:val="none"/>
          <w:lang w:val="en-US" w:eastAsia="zh-CN" w:bidi="ar"/>
        </w:rPr>
        <w:t>制与装订</w:t>
      </w:r>
    </w:p>
    <w:p>
      <w:pPr>
        <w:keepNext w:val="0"/>
        <w:keepLines w:val="0"/>
        <w:pageBreakBefore w:val="0"/>
        <w:widowControl w:val="0"/>
        <w:suppressLineNumbers w:val="0"/>
        <w:tabs>
          <w:tab w:val="left" w:pos="720"/>
        </w:tabs>
        <w:kinsoku/>
        <w:wordWrap/>
        <w:overflowPunct/>
        <w:topLinePunct w:val="0"/>
        <w:bidi w:val="0"/>
        <w:spacing w:before="0" w:beforeAutospacing="0" w:after="0" w:afterAutospacing="0" w:line="360" w:lineRule="auto"/>
        <w:ind w:left="0" w:right="0" w:firstLine="487" w:firstLineChars="202"/>
        <w:jc w:val="both"/>
        <w:textAlignment w:val="auto"/>
        <w:outlineLvl w:val="9"/>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（一）响应文件应包括下列内容，投标供应商应将响应文件编制目录</w:t>
      </w:r>
      <w:r>
        <w:rPr>
          <w:rFonts w:hint="eastAsia" w:ascii="宋体" w:hAnsi="宋体" w:cs="宋体"/>
          <w:b/>
          <w:bCs w:val="0"/>
          <w:kern w:val="2"/>
          <w:sz w:val="24"/>
          <w:szCs w:val="24"/>
          <w:highlight w:val="none"/>
          <w:lang w:val="en-US" w:eastAsia="zh-CN" w:bidi="ar"/>
        </w:rPr>
        <w:t>。</w:t>
      </w:r>
    </w:p>
    <w:p>
      <w:pPr>
        <w:spacing w:line="440" w:lineRule="exact"/>
        <w:ind w:firstLine="487" w:firstLineChars="202"/>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A</w:t>
      </w:r>
      <w:r>
        <w:rPr>
          <w:rFonts w:asciiTheme="minorEastAsia" w:hAnsiTheme="minorEastAsia" w:eastAsiaTheme="minorEastAsia"/>
          <w:b/>
          <w:bCs/>
          <w:sz w:val="24"/>
          <w:highlight w:val="none"/>
        </w:rPr>
        <w:t>、资格审查证明材料</w:t>
      </w:r>
      <w:r>
        <w:rPr>
          <w:rFonts w:hint="eastAsia" w:ascii="宋体" w:hAnsi="宋体"/>
          <w:b/>
          <w:sz w:val="24"/>
        </w:rPr>
        <w:t>（一个密封包，含一正两副）</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hAnsi="宋体" w:eastAsia="宋体" w:cs="仿宋_GB2312"/>
          <w:sz w:val="24"/>
          <w:szCs w:val="24"/>
          <w:highlight w:val="none"/>
          <w:lang w:val="en-US"/>
        </w:rPr>
      </w:pPr>
      <w:bookmarkStart w:id="6" w:name="_Hlk127283934"/>
      <w:r>
        <w:rPr>
          <w:rFonts w:hint="eastAsia" w:ascii="宋体" w:hAnsi="宋体" w:eastAsia="宋体" w:cs="仿宋_GB2312"/>
          <w:kern w:val="2"/>
          <w:sz w:val="24"/>
          <w:szCs w:val="24"/>
          <w:highlight w:val="none"/>
          <w:lang w:val="en-US" w:eastAsia="zh-CN" w:bidi="ar"/>
        </w:rPr>
        <w:t>1、提供投标供应商的营业执照副本复印件加盖公章；</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0"/>
          <w:highlight w:val="none"/>
          <w:lang w:val="zh-CN" w:eastAsia="zh-CN"/>
        </w:rPr>
      </w:pPr>
      <w:r>
        <w:rPr>
          <w:rFonts w:hint="eastAsia" w:ascii="宋体" w:hAnsi="宋体" w:eastAsia="宋体" w:cs="仿宋_GB2312"/>
          <w:kern w:val="2"/>
          <w:sz w:val="24"/>
          <w:szCs w:val="24"/>
          <w:highlight w:val="none"/>
          <w:lang w:val="en-US" w:eastAsia="zh-CN" w:bidi="ar"/>
        </w:rPr>
        <w:t>2、</w:t>
      </w:r>
      <w:bookmarkStart w:id="7" w:name="_Hlk127278804"/>
      <w:r>
        <w:rPr>
          <w:rFonts w:hint="eastAsia" w:ascii="宋体" w:hAnsi="宋体" w:eastAsia="宋体" w:cs="仿宋_GB2312"/>
          <w:kern w:val="2"/>
          <w:sz w:val="24"/>
          <w:szCs w:val="24"/>
          <w:highlight w:val="none"/>
          <w:lang w:val="en-US" w:eastAsia="zh-CN" w:bidi="ar"/>
        </w:rPr>
        <w:t>法定代表人参加投标的，提供法</w:t>
      </w:r>
      <w:r>
        <w:rPr>
          <w:rFonts w:hint="eastAsia" w:ascii="宋体" w:hAnsi="宋体" w:cs="仿宋_GB2312"/>
          <w:kern w:val="2"/>
          <w:sz w:val="24"/>
          <w:szCs w:val="24"/>
          <w:highlight w:val="none"/>
          <w:lang w:val="en-US" w:eastAsia="zh-CN" w:bidi="ar"/>
        </w:rPr>
        <w:t>定</w:t>
      </w:r>
      <w:r>
        <w:rPr>
          <w:rFonts w:hint="eastAsia" w:ascii="宋体" w:hAnsi="宋体" w:eastAsia="宋体" w:cs="仿宋_GB2312"/>
          <w:kern w:val="2"/>
          <w:sz w:val="24"/>
          <w:szCs w:val="24"/>
          <w:highlight w:val="none"/>
          <w:lang w:val="en-US" w:eastAsia="zh-CN" w:bidi="ar"/>
        </w:rPr>
        <w:t>代表</w:t>
      </w:r>
      <w:r>
        <w:rPr>
          <w:rFonts w:hint="eastAsia" w:ascii="宋体" w:hAnsi="宋体" w:cs="仿宋_GB2312"/>
          <w:kern w:val="2"/>
          <w:sz w:val="24"/>
          <w:szCs w:val="24"/>
          <w:highlight w:val="none"/>
          <w:lang w:val="en-US" w:eastAsia="zh-CN" w:bidi="ar"/>
        </w:rPr>
        <w:t>人</w:t>
      </w:r>
      <w:r>
        <w:rPr>
          <w:rFonts w:hint="eastAsia" w:ascii="宋体" w:hAnsi="宋体" w:eastAsia="宋体" w:cs="仿宋_GB2312"/>
          <w:kern w:val="2"/>
          <w:sz w:val="24"/>
          <w:szCs w:val="24"/>
          <w:highlight w:val="none"/>
          <w:lang w:val="en-US" w:eastAsia="zh-CN" w:bidi="ar"/>
        </w:rPr>
        <w:t>身份证明及本人身份证复印件加盖公章；非法定代表人参加的，提供法</w:t>
      </w:r>
      <w:r>
        <w:rPr>
          <w:rFonts w:hint="eastAsia" w:ascii="宋体" w:hAnsi="宋体" w:cs="仿宋_GB2312"/>
          <w:kern w:val="2"/>
          <w:sz w:val="24"/>
          <w:szCs w:val="24"/>
          <w:highlight w:val="none"/>
          <w:lang w:val="en-US" w:eastAsia="zh-CN" w:bidi="ar"/>
        </w:rPr>
        <w:t>定代表人</w:t>
      </w:r>
      <w:r>
        <w:rPr>
          <w:rFonts w:hint="eastAsia" w:ascii="宋体" w:hAnsi="宋体" w:eastAsia="宋体" w:cs="仿宋_GB2312"/>
          <w:kern w:val="2"/>
          <w:sz w:val="24"/>
          <w:szCs w:val="24"/>
          <w:highlight w:val="none"/>
          <w:lang w:val="en-US" w:eastAsia="zh-CN" w:bidi="ar"/>
        </w:rPr>
        <w:t>授权委托书、被</w:t>
      </w:r>
      <w:r>
        <w:rPr>
          <w:rFonts w:hint="eastAsia" w:ascii="宋体" w:hAnsi="宋体" w:cs="仿宋_GB2312"/>
          <w:kern w:val="2"/>
          <w:sz w:val="24"/>
          <w:szCs w:val="24"/>
          <w:highlight w:val="none"/>
          <w:lang w:val="en-US" w:eastAsia="zh-CN" w:bidi="ar"/>
        </w:rPr>
        <w:t>授权</w:t>
      </w:r>
      <w:r>
        <w:rPr>
          <w:rFonts w:hint="eastAsia" w:ascii="宋体" w:hAnsi="宋体" w:eastAsia="宋体" w:cs="仿宋_GB2312"/>
          <w:kern w:val="2"/>
          <w:sz w:val="24"/>
          <w:szCs w:val="24"/>
          <w:highlight w:val="none"/>
          <w:lang w:val="en-US" w:eastAsia="zh-CN" w:bidi="ar"/>
        </w:rPr>
        <w:t>人身份证复印件</w:t>
      </w:r>
      <w:r>
        <w:rPr>
          <w:rFonts w:hint="eastAsia" w:ascii="宋体" w:hAnsi="宋体" w:eastAsia="宋体" w:cs="宋体"/>
          <w:kern w:val="2"/>
          <w:sz w:val="24"/>
          <w:szCs w:val="20"/>
          <w:highlight w:val="none"/>
          <w:lang w:val="zh-CN" w:eastAsia="zh-CN" w:bidi="ar"/>
        </w:rPr>
        <w:t>及被授权人在该单位202</w:t>
      </w:r>
      <w:r>
        <w:rPr>
          <w:rFonts w:hint="eastAsia" w:ascii="宋体" w:hAnsi="宋体" w:cs="宋体"/>
          <w:kern w:val="2"/>
          <w:sz w:val="24"/>
          <w:szCs w:val="20"/>
          <w:highlight w:val="none"/>
          <w:lang w:val="en-US" w:eastAsia="zh-CN" w:bidi="ar"/>
        </w:rPr>
        <w:t>4</w:t>
      </w:r>
      <w:r>
        <w:rPr>
          <w:rFonts w:hint="eastAsia" w:ascii="宋体" w:hAnsi="宋体" w:eastAsia="宋体" w:cs="宋体"/>
          <w:kern w:val="2"/>
          <w:sz w:val="24"/>
          <w:szCs w:val="20"/>
          <w:highlight w:val="none"/>
          <w:lang w:val="zh-CN" w:eastAsia="zh-CN" w:bidi="ar"/>
        </w:rPr>
        <w:t>年</w:t>
      </w:r>
      <w:r>
        <w:rPr>
          <w:rFonts w:hint="eastAsia" w:ascii="宋体" w:hAnsi="宋体" w:cs="宋体"/>
          <w:color w:val="auto"/>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zh-CN" w:eastAsia="zh-CN" w:bidi="ar"/>
        </w:rPr>
        <w:t>的</w:t>
      </w:r>
      <w:r>
        <w:rPr>
          <w:rFonts w:hint="eastAsia" w:ascii="宋体" w:hAnsi="宋体" w:eastAsia="宋体" w:cs="宋体"/>
          <w:kern w:val="2"/>
          <w:sz w:val="24"/>
          <w:szCs w:val="20"/>
          <w:highlight w:val="none"/>
          <w:lang w:val="zh-CN" w:eastAsia="zh-CN" w:bidi="ar"/>
        </w:rPr>
        <w:t>社保证明复印件加盖公章</w:t>
      </w:r>
      <w:r>
        <w:rPr>
          <w:rFonts w:hint="eastAsia" w:ascii="宋体" w:hAnsi="宋体" w:cs="宋体"/>
          <w:kern w:val="2"/>
          <w:sz w:val="24"/>
          <w:szCs w:val="20"/>
          <w:highlight w:val="none"/>
          <w:lang w:val="zh-CN" w:eastAsia="zh-CN" w:bidi="ar"/>
        </w:rPr>
        <w:t>（</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p>
    <w:bookmarkEnd w:id="7"/>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0"/>
          <w:highlight w:val="none"/>
          <w:lang w:val="zh-CN" w:eastAsia="zh-CN" w:bidi="ar"/>
        </w:rPr>
        <w:t>3、供应商符合资格条件的声明函（</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r>
        <w:rPr>
          <w:rFonts w:hint="eastAsia" w:ascii="宋体" w:hAnsi="宋体" w:eastAsia="宋体" w:cs="宋体"/>
          <w:kern w:val="2"/>
          <w:sz w:val="24"/>
          <w:szCs w:val="24"/>
          <w:highlight w:val="none"/>
          <w:lang w:val="en-US" w:eastAsia="zh-CN" w:bidi="ar"/>
        </w:rPr>
        <w:t>）；</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0"/>
          <w:highlight w:val="none"/>
          <w:lang w:val="en-US" w:eastAsia="zh-CN" w:bidi="ar"/>
        </w:rPr>
      </w:pPr>
      <w:r>
        <w:rPr>
          <w:rFonts w:hint="eastAsia" w:ascii="宋体" w:hAnsi="宋体" w:eastAsia="宋体" w:cs="宋体"/>
          <w:kern w:val="2"/>
          <w:sz w:val="24"/>
          <w:szCs w:val="20"/>
          <w:highlight w:val="none"/>
          <w:lang w:val="zh-CN" w:eastAsia="zh-CN" w:bidi="ar"/>
        </w:rPr>
        <w:t>4、投标及履约承诺书（</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r>
        <w:rPr>
          <w:rFonts w:hint="eastAsia" w:ascii="宋体" w:hAnsi="宋体" w:eastAsia="宋体" w:cs="宋体"/>
          <w:kern w:val="2"/>
          <w:sz w:val="24"/>
          <w:szCs w:val="20"/>
          <w:highlight w:val="none"/>
          <w:lang w:val="en-US" w:eastAsia="zh-CN" w:bidi="ar"/>
        </w:rPr>
        <w:t>）。</w:t>
      </w:r>
    </w:p>
    <w:bookmarkEnd w:id="6"/>
    <w:p>
      <w:pPr>
        <w:keepNext w:val="0"/>
        <w:keepLines w:val="0"/>
        <w:pageBreakBefore w:val="0"/>
        <w:kinsoku/>
        <w:wordWrap/>
        <w:overflowPunct/>
        <w:topLinePunct w:val="0"/>
        <w:bidi w:val="0"/>
        <w:adjustRightInd w:val="0"/>
        <w:snapToGrid w:val="0"/>
        <w:spacing w:line="360" w:lineRule="auto"/>
        <w:ind w:firstLine="482" w:firstLineChars="200"/>
        <w:textAlignment w:val="auto"/>
        <w:rPr>
          <w:rFonts w:ascii="宋体" w:hAnsi="宋体"/>
          <w:b/>
          <w:bCs/>
          <w:sz w:val="24"/>
          <w:highlight w:val="none"/>
        </w:rPr>
      </w:pPr>
      <w:r>
        <w:rPr>
          <w:rFonts w:hint="eastAsia" w:ascii="宋体" w:hAnsi="宋体" w:eastAsia="宋体" w:cs="宋体"/>
          <w:b/>
          <w:bCs/>
          <w:kern w:val="2"/>
          <w:sz w:val="24"/>
          <w:szCs w:val="20"/>
          <w:highlight w:val="none"/>
          <w:lang w:val="en-US" w:eastAsia="zh-CN" w:bidi="ar"/>
        </w:rPr>
        <w:t>注：以上材料如为复印件均需加盖投标供应商公章，</w:t>
      </w:r>
      <w:r>
        <w:rPr>
          <w:rFonts w:hint="eastAsia" w:ascii="宋体" w:hAnsi="宋体"/>
          <w:b/>
          <w:bCs/>
          <w:sz w:val="24"/>
          <w:highlight w:val="none"/>
        </w:rPr>
        <w:t>未按照以上要求提供相应资料的视为无效投标。</w:t>
      </w:r>
    </w:p>
    <w:p>
      <w:pPr>
        <w:keepNext w:val="0"/>
        <w:keepLines w:val="0"/>
        <w:pageBreakBefore w:val="0"/>
        <w:tabs>
          <w:tab w:val="left" w:pos="720"/>
        </w:tabs>
        <w:kinsoku/>
        <w:wordWrap/>
        <w:overflowPunct/>
        <w:topLinePunct w:val="0"/>
        <w:bidi w:val="0"/>
        <w:spacing w:line="360" w:lineRule="auto"/>
        <w:ind w:firstLine="487" w:firstLineChars="202"/>
        <w:textAlignment w:val="auto"/>
        <w:outlineLvl w:val="2"/>
        <w:rPr>
          <w:rFonts w:ascii="宋体" w:hAnsi="宋体"/>
          <w:sz w:val="24"/>
          <w:highlight w:val="none"/>
        </w:rPr>
      </w:pPr>
      <w:r>
        <w:rPr>
          <w:rFonts w:ascii="宋体" w:hAnsi="宋体" w:cs="仿宋_GB2312"/>
          <w:b/>
          <w:sz w:val="24"/>
          <w:highlight w:val="none"/>
        </w:rPr>
        <w:t>B</w:t>
      </w:r>
      <w:r>
        <w:rPr>
          <w:rFonts w:hint="eastAsia" w:ascii="宋体" w:hAnsi="宋体" w:cs="仿宋_GB2312"/>
          <w:b/>
          <w:color w:val="000000"/>
          <w:sz w:val="24"/>
          <w:highlight w:val="none"/>
        </w:rPr>
        <w:t>、</w:t>
      </w:r>
      <w:r>
        <w:rPr>
          <w:rFonts w:hint="eastAsia" w:ascii="宋体" w:hAnsi="宋体" w:cs="仿宋_GB2312"/>
          <w:b/>
          <w:sz w:val="24"/>
          <w:highlight w:val="none"/>
        </w:rPr>
        <w:t>价格响应文件</w:t>
      </w:r>
      <w:r>
        <w:rPr>
          <w:rFonts w:hint="eastAsia" w:ascii="宋体" w:hAnsi="宋体"/>
          <w:b/>
          <w:sz w:val="24"/>
        </w:rPr>
        <w:t>（一个密封包，含一正两副）</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4" w:firstLineChars="202"/>
        <w:jc w:val="both"/>
        <w:textAlignment w:val="auto"/>
        <w:outlineLvl w:val="3"/>
        <w:rPr>
          <w:rFonts w:hint="eastAsia" w:ascii="宋体" w:hAnsi="宋体" w:eastAsia="宋体" w:cs="宋体"/>
          <w:sz w:val="24"/>
          <w:szCs w:val="24"/>
          <w:highlight w:val="none"/>
          <w:lang w:val="en-US"/>
        </w:rPr>
      </w:pPr>
      <w:r>
        <w:rPr>
          <w:rFonts w:hint="eastAsia" w:ascii="宋体" w:hAnsi="宋体" w:eastAsia="宋体" w:cs="仿宋_GB2312"/>
          <w:kern w:val="2"/>
          <w:sz w:val="24"/>
          <w:szCs w:val="24"/>
          <w:highlight w:val="none"/>
          <w:lang w:val="en-US" w:eastAsia="zh-CN" w:bidi="ar"/>
        </w:rPr>
        <w:t>1.报价总表</w:t>
      </w:r>
      <w:r>
        <w:rPr>
          <w:rFonts w:hint="eastAsia" w:ascii="宋体" w:hAnsi="宋体" w:eastAsia="宋体" w:cs="宋体"/>
          <w:kern w:val="2"/>
          <w:sz w:val="24"/>
          <w:szCs w:val="24"/>
          <w:highlight w:val="none"/>
          <w:lang w:val="en-US" w:eastAsia="zh-CN" w:bidi="ar"/>
        </w:rPr>
        <w:t>（格式参见第五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4" w:firstLineChars="202"/>
        <w:jc w:val="both"/>
        <w:textAlignment w:val="auto"/>
        <w:outlineLvl w:val="3"/>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2.报价明细表（格式参见第五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4" w:firstLineChars="202"/>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商务报价文件中的报价，包括本采购文件规定涵盖的所有投标范围及相应说明的全部内容涉及到的费用。本次投标项目的商务付款方式要求，必须完全响应不得有任何负偏离，且不接受任何意在更改的说明，否则作无效投标处理。成交人如据此提出疑义，不履行签订合同等下一步工作，采购人有权取消其成交资格。</w:t>
      </w:r>
    </w:p>
    <w:p>
      <w:pPr>
        <w:spacing w:line="440" w:lineRule="exact"/>
        <w:ind w:firstLine="480" w:firstLineChars="200"/>
        <w:rPr>
          <w:rFonts w:hint="eastAsia" w:ascii="宋体" w:hAnsi="宋体"/>
          <w:sz w:val="24"/>
        </w:rPr>
      </w:pPr>
      <w:r>
        <w:rPr>
          <w:rFonts w:hint="eastAsia" w:ascii="宋体" w:hAnsi="宋体"/>
          <w:sz w:val="24"/>
        </w:rPr>
        <w:t>响应文件需标明“正本”或“副本”字样，若有差异，概以“正本”为准。</w:t>
      </w:r>
    </w:p>
    <w:p>
      <w:pPr>
        <w:tabs>
          <w:tab w:val="left" w:pos="720"/>
        </w:tabs>
        <w:spacing w:line="440" w:lineRule="exact"/>
        <w:ind w:firstLine="487" w:firstLineChars="202"/>
        <w:outlineLvl w:val="2"/>
        <w:rPr>
          <w:rFonts w:ascii="宋体" w:hAnsi="宋体" w:cs="仿宋_GB2312"/>
          <w:b/>
          <w:sz w:val="24"/>
        </w:rPr>
      </w:pPr>
      <w:r>
        <w:rPr>
          <w:rFonts w:hint="eastAsia" w:ascii="宋体" w:hAnsi="宋体" w:cs="仿宋_GB2312"/>
          <w:b/>
          <w:sz w:val="24"/>
          <w:lang w:val="en-US" w:eastAsia="zh-CN"/>
        </w:rPr>
        <w:t>四</w:t>
      </w:r>
      <w:r>
        <w:rPr>
          <w:rFonts w:hint="eastAsia" w:ascii="宋体" w:hAnsi="宋体" w:cs="仿宋_GB2312"/>
          <w:b/>
          <w:sz w:val="24"/>
        </w:rPr>
        <w:t>、响应文件密封</w:t>
      </w:r>
    </w:p>
    <w:p>
      <w:pPr>
        <w:snapToGrid w:val="0"/>
        <w:spacing w:line="440" w:lineRule="exact"/>
        <w:ind w:firstLine="480" w:firstLineChars="200"/>
        <w:rPr>
          <w:rFonts w:hint="eastAsia" w:ascii="宋体" w:hAnsi="宋体" w:cs="宋体"/>
          <w:sz w:val="24"/>
        </w:rPr>
      </w:pPr>
      <w:r>
        <w:rPr>
          <w:rFonts w:hint="eastAsia" w:ascii="宋体" w:hAnsi="宋体"/>
          <w:sz w:val="24"/>
          <w:lang w:val="en-US" w:eastAsia="zh-CN"/>
        </w:rPr>
        <w:t>1、</w:t>
      </w:r>
      <w:r>
        <w:rPr>
          <w:rFonts w:hint="eastAsia" w:ascii="宋体" w:hAnsi="宋体"/>
          <w:sz w:val="24"/>
        </w:rPr>
        <w:t>供应商须将本项目响应文件：资格审查文件、</w:t>
      </w:r>
      <w:r>
        <w:rPr>
          <w:rFonts w:hint="eastAsia" w:ascii="宋体" w:hAnsi="宋体" w:cs="仿宋_GB2312"/>
          <w:b/>
          <w:sz w:val="24"/>
          <w:highlight w:val="none"/>
        </w:rPr>
        <w:t>价格响应文件</w:t>
      </w:r>
      <w:r>
        <w:rPr>
          <w:rFonts w:hint="eastAsia" w:ascii="宋体" w:hAnsi="宋体"/>
          <w:sz w:val="24"/>
        </w:rPr>
        <w:t>分别单独密封，共</w:t>
      </w:r>
      <w:r>
        <w:rPr>
          <w:rFonts w:ascii="宋体" w:hAnsi="宋体"/>
          <w:sz w:val="24"/>
        </w:rPr>
        <w:t>2</w:t>
      </w:r>
      <w:r>
        <w:rPr>
          <w:rFonts w:hint="eastAsia" w:ascii="宋体" w:hAnsi="宋体"/>
          <w:sz w:val="24"/>
        </w:rPr>
        <w:t>个密封袋</w:t>
      </w:r>
      <w:r>
        <w:rPr>
          <w:rFonts w:hint="eastAsia" w:ascii="宋体" w:hAnsi="宋体" w:cs="宋体"/>
          <w:sz w:val="24"/>
        </w:rPr>
        <w:t>。每个封袋内各含正本一套、副本两套，并标明“正本” 或“副本”。正本与副本如有不一致之处，以正本为准。</w:t>
      </w:r>
    </w:p>
    <w:p>
      <w:pPr>
        <w:snapToGrid w:val="0"/>
        <w:spacing w:line="440" w:lineRule="exact"/>
        <w:ind w:firstLine="480" w:firstLineChars="200"/>
        <w:rPr>
          <w:rFonts w:hint="eastAsia"/>
          <w:lang w:val="en-US"/>
        </w:rPr>
      </w:pPr>
      <w:r>
        <w:rPr>
          <w:rFonts w:hint="eastAsia" w:ascii="宋体" w:hAnsi="宋体" w:cs="宋体"/>
          <w:sz w:val="24"/>
          <w:lang w:val="en-US" w:eastAsia="zh-CN"/>
        </w:rPr>
        <w:t>2、</w:t>
      </w:r>
      <w:r>
        <w:rPr>
          <w:rFonts w:hint="eastAsia" w:ascii="宋体" w:hAnsi="宋体" w:cs="宋体"/>
          <w:sz w:val="24"/>
        </w:rPr>
        <w:t>密封后，应在每一密封件上明确标注项目名称、响应文件各自对应的名称、供应商全称及日期，同时加盖供应商公章。</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ascii="宋体" w:hAnsi="宋体"/>
          <w:b/>
          <w:bCs/>
          <w:sz w:val="24"/>
          <w:highlight w:val="none"/>
        </w:rPr>
      </w:pPr>
      <w:r>
        <w:rPr>
          <w:rFonts w:hint="eastAsia" w:ascii="宋体" w:hAnsi="宋体"/>
          <w:b/>
          <w:bCs/>
          <w:sz w:val="24"/>
          <w:highlight w:val="none"/>
          <w:lang w:val="en-US" w:eastAsia="zh-CN"/>
        </w:rPr>
        <w:t>五</w:t>
      </w:r>
      <w:r>
        <w:rPr>
          <w:rFonts w:hint="eastAsia" w:ascii="宋体" w:hAnsi="宋体"/>
          <w:b/>
          <w:bCs/>
          <w:sz w:val="24"/>
          <w:highlight w:val="none"/>
        </w:rPr>
        <w:t>、响应文件的有效期</w:t>
      </w:r>
    </w:p>
    <w:p>
      <w:pPr>
        <w:keepNext w:val="0"/>
        <w:keepLines w:val="0"/>
        <w:pageBreakBefore w:val="0"/>
        <w:kinsoku/>
        <w:wordWrap/>
        <w:overflowPunct/>
        <w:topLinePunct w:val="0"/>
        <w:bidi w:val="0"/>
        <w:adjustRightInd w:val="0"/>
        <w:snapToGrid w:val="0"/>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1、从响应文件接收截止之日算起，</w:t>
      </w:r>
      <w:r>
        <w:rPr>
          <w:rFonts w:ascii="宋体" w:hAnsi="宋体"/>
          <w:b/>
          <w:bCs/>
          <w:sz w:val="24"/>
          <w:highlight w:val="none"/>
          <w:u w:val="single"/>
        </w:rPr>
        <w:t>60</w:t>
      </w:r>
      <w:r>
        <w:rPr>
          <w:rFonts w:hint="eastAsia" w:ascii="宋体" w:hAnsi="宋体"/>
          <w:b/>
          <w:bCs/>
          <w:sz w:val="24"/>
          <w:highlight w:val="none"/>
          <w:u w:val="single"/>
        </w:rPr>
        <w:t>（六十）</w:t>
      </w:r>
      <w:r>
        <w:rPr>
          <w:rFonts w:hint="eastAsia" w:ascii="宋体" w:hAnsi="宋体"/>
          <w:sz w:val="24"/>
          <w:highlight w:val="none"/>
        </w:rPr>
        <w:t>个日历天内响应文件应保持有效。有效期短于这个规定期限的，将被拒绝。</w:t>
      </w:r>
    </w:p>
    <w:p>
      <w:pPr>
        <w:snapToGrid w:val="0"/>
        <w:spacing w:line="440" w:lineRule="exact"/>
        <w:ind w:firstLine="470" w:firstLineChars="196"/>
        <w:outlineLvl w:val="1"/>
        <w:rPr>
          <w:rFonts w:hint="eastAsia" w:ascii="宋体" w:hAnsi="宋体" w:cs="宋体"/>
          <w:b/>
          <w:sz w:val="24"/>
          <w:szCs w:val="24"/>
        </w:rPr>
      </w:pPr>
      <w:r>
        <w:rPr>
          <w:rFonts w:hint="eastAsia" w:ascii="宋体" w:hAnsi="宋体" w:cs="宋体"/>
          <w:sz w:val="24"/>
          <w:szCs w:val="24"/>
        </w:rPr>
        <w:t>2、在特殊情况下，采购</w:t>
      </w:r>
      <w:r>
        <w:rPr>
          <w:rFonts w:hint="eastAsia" w:ascii="宋体" w:hAnsi="宋体" w:cs="宋体"/>
          <w:sz w:val="24"/>
          <w:szCs w:val="24"/>
          <w:lang w:val="en-US" w:eastAsia="zh-CN"/>
        </w:rPr>
        <w:t>人</w:t>
      </w:r>
      <w:r>
        <w:rPr>
          <w:rFonts w:hint="eastAsia" w:ascii="宋体" w:hAnsi="宋体" w:cs="宋体"/>
          <w:sz w:val="24"/>
          <w:szCs w:val="24"/>
        </w:rPr>
        <w:t>可与响应供应商协商延长响应文件的有效期。这种要求和答复都应以书面、传真、或电报的形式进行。同意延长有效期的响应供应商不能修改响应文件，拒绝接受延期要求的响应供应商的响应文件将被拒绝。</w:t>
      </w:r>
    </w:p>
    <w:p>
      <w:pPr>
        <w:keepNext w:val="0"/>
        <w:keepLines w:val="0"/>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sz w:val="24"/>
          <w:highlight w:val="none"/>
          <w:lang w:eastAsia="zh-CN"/>
        </w:rPr>
      </w:pPr>
      <w:r>
        <w:rPr>
          <w:rFonts w:hint="eastAsia" w:ascii="宋体" w:hAnsi="宋体"/>
          <w:b/>
          <w:bCs/>
          <w:sz w:val="24"/>
          <w:highlight w:val="none"/>
          <w:lang w:val="en-US" w:eastAsia="zh-CN"/>
        </w:rPr>
        <w:t>六</w:t>
      </w:r>
      <w:r>
        <w:rPr>
          <w:rFonts w:hint="eastAsia" w:ascii="宋体" w:hAnsi="宋体"/>
          <w:b/>
          <w:bCs/>
          <w:sz w:val="24"/>
          <w:highlight w:val="none"/>
        </w:rPr>
        <w:t>、报价</w:t>
      </w:r>
      <w:r>
        <w:rPr>
          <w:rFonts w:hint="eastAsia" w:ascii="宋体" w:hAnsi="宋体"/>
          <w:b/>
          <w:bCs/>
          <w:sz w:val="24"/>
          <w:highlight w:val="none"/>
          <w:lang w:eastAsia="zh-CN"/>
        </w:rPr>
        <w:t>准备</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1、本项目不接受任何有选择的报价。</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highlight w:val="none"/>
        </w:rPr>
      </w:pPr>
      <w:r>
        <w:rPr>
          <w:rFonts w:hint="eastAsia" w:ascii="宋体" w:hAnsi="宋体" w:eastAsia="宋体" w:cs="宋体"/>
          <w:kern w:val="2"/>
          <w:sz w:val="24"/>
          <w:szCs w:val="24"/>
          <w:highlight w:val="none"/>
          <w:lang w:val="en-US" w:eastAsia="zh-CN" w:bidi="ar"/>
        </w:rPr>
        <w:t>2、投标报价均以人民币为报价的币种。</w:t>
      </w:r>
    </w:p>
    <w:p>
      <w:pPr>
        <w:pStyle w:val="22"/>
        <w:keepNext w:val="0"/>
        <w:keepLines w:val="0"/>
        <w:pageBreakBefore w:val="0"/>
        <w:widowControl/>
        <w:shd w:val="clear" w:fill="FFFFFF"/>
        <w:kinsoku/>
        <w:wordWrap/>
        <w:overflowPunct/>
        <w:topLinePunct w:val="0"/>
        <w:autoSpaceDE/>
        <w:autoSpaceDN/>
        <w:bidi w:val="0"/>
        <w:spacing w:before="0" w:beforeAutospacing="0" w:after="75" w:afterAutospacing="0" w:line="360" w:lineRule="auto"/>
        <w:ind w:left="0" w:right="0" w:firstLine="482" w:firstLineChars="200"/>
        <w:textAlignment w:val="auto"/>
        <w:rPr>
          <w:rFonts w:hint="eastAsia" w:ascii="宋体" w:hAnsi="宋体" w:eastAsia="宋体" w:cs="宋体"/>
          <w:b/>
          <w:bCs/>
          <w:kern w:val="2"/>
          <w:sz w:val="24"/>
          <w:szCs w:val="24"/>
          <w:highlight w:val="none"/>
          <w:lang w:val="en-US" w:eastAsia="zh-CN" w:bidi="ar"/>
        </w:rPr>
      </w:pPr>
      <w:r>
        <w:rPr>
          <w:rFonts w:hint="eastAsia" w:ascii="宋体" w:hAnsi="宋体" w:eastAsia="宋体" w:cs="宋体"/>
          <w:b/>
          <w:bCs/>
          <w:kern w:val="2"/>
          <w:sz w:val="24"/>
          <w:szCs w:val="24"/>
          <w:highlight w:val="none"/>
          <w:lang w:val="en-US" w:eastAsia="zh-CN" w:bidi="ar"/>
        </w:rPr>
        <w:t>3、本项目报价采用固定单价×数量的总价进行报价</w:t>
      </w:r>
      <w:r>
        <w:rPr>
          <w:rFonts w:hint="eastAsia" w:cs="宋体"/>
          <w:b/>
          <w:bCs/>
          <w:kern w:val="2"/>
          <w:sz w:val="24"/>
          <w:szCs w:val="24"/>
          <w:highlight w:val="none"/>
          <w:lang w:val="en-US" w:eastAsia="zh-CN" w:bidi="ar"/>
        </w:rPr>
        <w:t>，</w:t>
      </w:r>
      <w:r>
        <w:rPr>
          <w:rFonts w:hint="eastAsia" w:ascii="宋体" w:hAnsi="宋体" w:eastAsia="宋体" w:cs="宋体"/>
          <w:b/>
          <w:bCs/>
          <w:kern w:val="2"/>
          <w:sz w:val="24"/>
          <w:szCs w:val="24"/>
          <w:highlight w:val="none"/>
          <w:lang w:val="en-US" w:eastAsia="zh-CN" w:bidi="ar"/>
        </w:rPr>
        <w:t>报价包含本项目涉及的货物费、运输费、</w:t>
      </w:r>
      <w:r>
        <w:rPr>
          <w:rFonts w:hint="eastAsia" w:ascii="宋体" w:hAnsi="宋体"/>
          <w:b/>
          <w:bCs/>
          <w:sz w:val="24"/>
        </w:rPr>
        <w:t>装卸力资费、</w:t>
      </w:r>
      <w:r>
        <w:rPr>
          <w:rFonts w:hint="eastAsia"/>
          <w:b/>
          <w:bCs/>
          <w:sz w:val="24"/>
          <w:lang w:val="en-US" w:eastAsia="zh-CN"/>
        </w:rPr>
        <w:t>安装调试费、施工期间调水费、</w:t>
      </w:r>
      <w:r>
        <w:rPr>
          <w:rFonts w:hint="eastAsia" w:ascii="宋体" w:hAnsi="宋体" w:eastAsia="宋体" w:cs="宋体"/>
          <w:b/>
          <w:bCs/>
          <w:kern w:val="2"/>
          <w:sz w:val="24"/>
          <w:szCs w:val="24"/>
          <w:highlight w:val="none"/>
          <w:lang w:val="en-US" w:eastAsia="zh-CN" w:bidi="ar"/>
        </w:rPr>
        <w:t>管理费、利润、税费（货物税率为13%）等</w:t>
      </w:r>
      <w:r>
        <w:rPr>
          <w:rFonts w:hint="eastAsia" w:cs="宋体"/>
          <w:b/>
          <w:bCs/>
          <w:kern w:val="2"/>
          <w:sz w:val="24"/>
          <w:szCs w:val="24"/>
          <w:highlight w:val="none"/>
          <w:lang w:val="en-US" w:eastAsia="zh-CN" w:bidi="ar"/>
        </w:rPr>
        <w:t>为完成本项目的</w:t>
      </w:r>
      <w:r>
        <w:rPr>
          <w:rFonts w:hint="eastAsia" w:ascii="宋体" w:hAnsi="宋体" w:eastAsia="宋体" w:cs="宋体"/>
          <w:b/>
          <w:bCs/>
          <w:kern w:val="2"/>
          <w:sz w:val="24"/>
          <w:szCs w:val="24"/>
          <w:highlight w:val="none"/>
          <w:lang w:val="en-US" w:eastAsia="zh-CN" w:bidi="ar"/>
        </w:rPr>
        <w:t>一切费用。</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4、供应商应详细阅读采购文件的全部内容，根据采购项目需求，准确制定相关工作方案等，必须对本采购项目全部进行报价，如有漏项，视同对本项目的优惠。不按采购文件的要求提供响应文件，导致报价无效，作无效标处理。</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jc w:val="both"/>
        <w:textAlignment w:val="auto"/>
        <w:rPr>
          <w:rFonts w:hint="eastAsia" w:ascii="宋体" w:hAnsi="宋体" w:eastAsia="宋体" w:cs="宋体"/>
          <w:b/>
          <w:bCs/>
          <w:kern w:val="2"/>
          <w:sz w:val="24"/>
          <w:szCs w:val="24"/>
          <w:highlight w:val="none"/>
          <w:lang w:val="en-US" w:eastAsia="zh-CN" w:bidi="ar"/>
        </w:rPr>
      </w:pPr>
      <w:r>
        <w:rPr>
          <w:rFonts w:hint="eastAsia" w:ascii="宋体" w:hAnsi="宋体" w:cs="宋体"/>
          <w:b/>
          <w:bCs/>
          <w:kern w:val="2"/>
          <w:sz w:val="24"/>
          <w:szCs w:val="24"/>
          <w:highlight w:val="none"/>
          <w:lang w:val="en-US" w:eastAsia="zh-CN" w:bidi="ar"/>
        </w:rPr>
        <w:t>七</w:t>
      </w:r>
      <w:r>
        <w:rPr>
          <w:rFonts w:hint="eastAsia" w:ascii="宋体" w:hAnsi="宋体" w:eastAsia="宋体" w:cs="宋体"/>
          <w:b/>
          <w:bCs/>
          <w:kern w:val="2"/>
          <w:sz w:val="24"/>
          <w:szCs w:val="24"/>
          <w:highlight w:val="none"/>
          <w:lang w:val="zh-CN" w:eastAsia="zh-CN" w:bidi="ar"/>
        </w:rPr>
        <w:t>、</w:t>
      </w:r>
      <w:r>
        <w:rPr>
          <w:rFonts w:hint="eastAsia" w:ascii="宋体" w:hAnsi="宋体" w:eastAsia="宋体" w:cs="宋体"/>
          <w:b/>
          <w:bCs/>
          <w:kern w:val="2"/>
          <w:sz w:val="24"/>
          <w:szCs w:val="24"/>
          <w:highlight w:val="none"/>
          <w:lang w:val="en-US" w:eastAsia="zh-CN" w:bidi="ar"/>
        </w:rPr>
        <w:t>相关费用</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1、供应商承担参与投标可能发生的全部费用，采购人在任何情况下均无义务和责任承担这些费用。</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highlight w:val="none"/>
          <w:lang w:val="en-US" w:eastAsia="zh-CN" w:bidi="ar"/>
        </w:rPr>
      </w:pPr>
      <w:r>
        <w:rPr>
          <w:rFonts w:hint="eastAsia" w:ascii="宋体" w:hAnsi="宋体" w:eastAsia="宋体" w:cs="宋体"/>
          <w:kern w:val="2"/>
          <w:sz w:val="24"/>
          <w:szCs w:val="24"/>
          <w:highlight w:val="none"/>
          <w:lang w:val="en-US" w:eastAsia="zh-CN" w:bidi="ar"/>
        </w:rPr>
        <w:t>2、采购人不收取任何费用。</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jc w:val="both"/>
        <w:textAlignment w:val="auto"/>
        <w:outlineLvl w:val="1"/>
        <w:rPr>
          <w:rFonts w:hint="eastAsia" w:ascii="宋体" w:hAnsi="宋体" w:eastAsia="宋体" w:cs="宋体"/>
          <w:b/>
          <w:bCs/>
          <w:sz w:val="24"/>
          <w:szCs w:val="24"/>
          <w:highlight w:val="none"/>
          <w:lang w:val="zh-CN" w:eastAsia="zh-CN"/>
        </w:rPr>
      </w:pPr>
      <w:r>
        <w:rPr>
          <w:rFonts w:hint="eastAsia" w:ascii="宋体" w:hAnsi="宋体" w:cs="宋体"/>
          <w:b/>
          <w:bCs/>
          <w:kern w:val="2"/>
          <w:sz w:val="24"/>
          <w:szCs w:val="24"/>
          <w:highlight w:val="none"/>
          <w:lang w:val="en-US" w:eastAsia="zh-CN" w:bidi="ar"/>
        </w:rPr>
        <w:t>八</w:t>
      </w:r>
      <w:r>
        <w:rPr>
          <w:rFonts w:hint="eastAsia" w:ascii="宋体" w:hAnsi="宋体" w:eastAsia="宋体" w:cs="宋体"/>
          <w:b/>
          <w:bCs/>
          <w:kern w:val="2"/>
          <w:sz w:val="24"/>
          <w:szCs w:val="24"/>
          <w:highlight w:val="none"/>
          <w:lang w:val="en-US" w:eastAsia="zh-CN" w:bidi="ar"/>
        </w:rPr>
        <w:t>、</w:t>
      </w:r>
      <w:r>
        <w:rPr>
          <w:rFonts w:hint="eastAsia" w:ascii="宋体" w:hAnsi="宋体" w:eastAsia="宋体" w:cs="宋体"/>
          <w:b/>
          <w:bCs/>
          <w:kern w:val="2"/>
          <w:sz w:val="24"/>
          <w:szCs w:val="24"/>
          <w:highlight w:val="none"/>
          <w:lang w:val="zh-CN" w:eastAsia="zh-CN" w:bidi="ar"/>
        </w:rPr>
        <w:t>履约保证金</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w:t>
      </w:r>
      <w:r>
        <w:rPr>
          <w:rFonts w:hint="eastAsia" w:ascii="Times New Roman" w:hAnsi="宋体" w:eastAsia="宋体" w:cs="宋体"/>
          <w:kern w:val="2"/>
          <w:sz w:val="24"/>
          <w:szCs w:val="24"/>
          <w:highlight w:val="none"/>
          <w:lang w:val="en-US" w:eastAsia="zh-CN" w:bidi="ar"/>
        </w:rPr>
        <w:t>项</w:t>
      </w:r>
      <w:r>
        <w:rPr>
          <w:rFonts w:hint="eastAsia" w:ascii="宋体" w:hAnsi="宋体" w:eastAsia="宋体" w:cs="宋体"/>
          <w:kern w:val="2"/>
          <w:sz w:val="24"/>
          <w:szCs w:val="24"/>
          <w:highlight w:val="none"/>
          <w:lang w:val="en-US" w:eastAsia="zh-CN" w:bidi="ar"/>
        </w:rPr>
        <w:t>目成交后的履约保证金为成交价的</w:t>
      </w:r>
      <w:r>
        <w:rPr>
          <w:rFonts w:hint="eastAsia" w:ascii="宋体" w:hAnsi="宋体" w:eastAsia="宋体" w:cs="宋体"/>
          <w:kern w:val="2"/>
          <w:sz w:val="24"/>
          <w:szCs w:val="24"/>
          <w:highlight w:val="none"/>
          <w:u w:val="single"/>
          <w:lang w:val="en-US" w:eastAsia="zh-CN" w:bidi="ar"/>
        </w:rPr>
        <w:t xml:space="preserve"> </w:t>
      </w:r>
      <w:r>
        <w:rPr>
          <w:rFonts w:hint="eastAsia" w:ascii="宋体" w:hAnsi="宋体" w:eastAsia="宋体" w:cs="宋体"/>
          <w:b/>
          <w:bCs/>
          <w:kern w:val="2"/>
          <w:sz w:val="24"/>
          <w:szCs w:val="24"/>
          <w:highlight w:val="none"/>
          <w:u w:val="single"/>
          <w:lang w:val="en-US" w:eastAsia="zh-CN" w:bidi="ar"/>
        </w:rPr>
        <w:t xml:space="preserve">5% </w:t>
      </w:r>
      <w:r>
        <w:rPr>
          <w:rFonts w:hint="eastAsia" w:ascii="宋体" w:hAnsi="宋体" w:eastAsia="宋体" w:cs="宋体"/>
          <w:b/>
          <w:bCs/>
          <w:kern w:val="2"/>
          <w:sz w:val="24"/>
          <w:szCs w:val="24"/>
          <w:highlight w:val="none"/>
          <w:lang w:val="en-US" w:eastAsia="zh-CN" w:bidi="ar"/>
        </w:rPr>
        <w:t>（取整</w:t>
      </w:r>
      <w:r>
        <w:rPr>
          <w:rFonts w:hint="eastAsia" w:ascii="宋体" w:hAnsi="宋体" w:eastAsia="宋体" w:cs="宋体"/>
          <w:kern w:val="2"/>
          <w:sz w:val="24"/>
          <w:szCs w:val="24"/>
          <w:highlight w:val="none"/>
          <w:lang w:val="en-US" w:eastAsia="zh-CN" w:bidi="ar"/>
        </w:rPr>
        <w:t>），成交后</w:t>
      </w:r>
      <w:r>
        <w:rPr>
          <w:rFonts w:hint="eastAsia" w:ascii="宋体" w:hAnsi="宋体" w:cs="宋体"/>
          <w:kern w:val="2"/>
          <w:sz w:val="24"/>
          <w:szCs w:val="24"/>
          <w:highlight w:val="none"/>
          <w:lang w:val="en-US" w:eastAsia="zh-CN" w:bidi="ar"/>
        </w:rPr>
        <w:t>5</w:t>
      </w:r>
      <w:r>
        <w:rPr>
          <w:rFonts w:hint="eastAsia" w:ascii="宋体" w:hAnsi="宋体" w:eastAsia="宋体" w:cs="宋体"/>
          <w:kern w:val="2"/>
          <w:sz w:val="24"/>
          <w:szCs w:val="24"/>
          <w:highlight w:val="none"/>
          <w:lang w:val="en-US" w:eastAsia="zh-CN" w:bidi="ar"/>
        </w:rPr>
        <w:t>个工作日内递交，否则作自动放弃成交资格处理。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2、缴纳方式：支票、汇票、本票、保函等非现金形式。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3、账户信息：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收款人：南通市市政设施管理处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单位地址：江苏省南通市人民西路428号 0513-85105936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开户行：建行南通分行营业部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开户账号：32001648636050828835</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4、合同到期后，采购人</w:t>
      </w:r>
      <w:r>
        <w:rPr>
          <w:rFonts w:hint="eastAsia" w:ascii="宋体" w:hAnsi="宋体" w:cs="仿宋"/>
          <w:kern w:val="2"/>
          <w:sz w:val="24"/>
          <w:szCs w:val="24"/>
          <w:highlight w:val="none"/>
          <w:lang w:val="en-US" w:eastAsia="zh-CN" w:bidi="ar"/>
        </w:rPr>
        <w:t>15个工作日</w:t>
      </w:r>
      <w:r>
        <w:rPr>
          <w:rFonts w:hint="eastAsia" w:ascii="宋体" w:hAnsi="宋体" w:eastAsia="宋体" w:cs="仿宋"/>
          <w:kern w:val="2"/>
          <w:sz w:val="24"/>
          <w:szCs w:val="24"/>
          <w:highlight w:val="none"/>
          <w:lang w:val="en-US" w:eastAsia="zh-CN" w:bidi="ar"/>
        </w:rPr>
        <w:t>内一次性无息退还该合同项目的履约保证金。</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5、由于成交供应商原因，在签订合同后出现不按合同履行的情况，采购人有权将履约保证金作为违约金，全额不予退还，同时采购人亦有权终止合同，造成损失的，成交供应商还须承担相应的法律赔偿责任。</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2" w:firstLineChars="200"/>
        <w:jc w:val="both"/>
        <w:textAlignment w:val="auto"/>
        <w:outlineLvl w:val="1"/>
        <w:rPr>
          <w:rFonts w:hint="eastAsia" w:ascii="宋体" w:hAnsi="宋体" w:eastAsia="宋体" w:cs="宋体"/>
          <w:b/>
          <w:bCs/>
          <w:sz w:val="24"/>
          <w:szCs w:val="24"/>
          <w:highlight w:val="none"/>
          <w:lang w:val="zh-CN" w:eastAsia="zh-CN"/>
        </w:rPr>
      </w:pPr>
      <w:r>
        <w:rPr>
          <w:rFonts w:hint="eastAsia" w:ascii="宋体" w:hAnsi="宋体" w:cs="宋体"/>
          <w:b/>
          <w:bCs/>
          <w:kern w:val="2"/>
          <w:sz w:val="24"/>
          <w:szCs w:val="24"/>
          <w:highlight w:val="none"/>
          <w:lang w:val="en-US" w:eastAsia="zh-CN" w:bidi="ar"/>
        </w:rPr>
        <w:t>九</w:t>
      </w:r>
      <w:r>
        <w:rPr>
          <w:rFonts w:hint="eastAsia" w:ascii="宋体" w:hAnsi="宋体" w:eastAsia="宋体" w:cs="宋体"/>
          <w:b/>
          <w:bCs/>
          <w:kern w:val="2"/>
          <w:sz w:val="24"/>
          <w:szCs w:val="24"/>
          <w:highlight w:val="none"/>
          <w:lang w:val="zh-CN" w:eastAsia="zh-CN" w:bidi="ar"/>
        </w:rPr>
        <w:t>、签订合同</w:t>
      </w:r>
    </w:p>
    <w:p>
      <w:pPr>
        <w:keepNext w:val="0"/>
        <w:keepLines w:val="0"/>
        <w:pageBreakBefore w:val="0"/>
        <w:widowControl w:val="0"/>
        <w:suppressLineNumbers w:val="0"/>
        <w:kinsoku/>
        <w:wordWrap/>
        <w:overflowPunct/>
        <w:topLinePunct w:val="0"/>
        <w:autoSpaceDE/>
        <w:autoSpaceDN/>
        <w:bidi w:val="0"/>
        <w:snapToGrid w:val="0"/>
        <w:spacing w:beforeAutospacing="0" w:afterAutospacing="0" w:line="360" w:lineRule="auto"/>
        <w:ind w:left="0" w:right="0" w:firstLine="480" w:firstLineChars="200"/>
        <w:jc w:val="both"/>
        <w:textAlignment w:val="auto"/>
        <w:outlineLvl w:val="1"/>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成交供应商在成交通知书发出之日起30日内，凭“中标（成交）通知书”和“履约保证金”的缴纳凭证，与采购人签订书面合同，中标（成交）供应商无正当理由拒签合同的，采购人取消成交资格，给采购人造成损失的，中标（成交）供应商应当赔偿损失。</w:t>
      </w:r>
    </w:p>
    <w:p>
      <w:pPr>
        <w:keepNext w:val="0"/>
        <w:keepLines w:val="0"/>
        <w:pageBreakBefore w:val="0"/>
        <w:kinsoku/>
        <w:wordWrap/>
        <w:overflowPunct/>
        <w:topLinePunct w:val="0"/>
        <w:autoSpaceDE/>
        <w:autoSpaceDN/>
        <w:bidi w:val="0"/>
        <w:adjustRightInd w:val="0"/>
        <w:snapToGrid w:val="0"/>
        <w:spacing w:line="360" w:lineRule="auto"/>
        <w:ind w:firstLine="720" w:firstLineChars="200"/>
        <w:jc w:val="center"/>
        <w:rPr>
          <w:rFonts w:hint="eastAsia" w:ascii="宋体" w:hAnsi="宋体"/>
          <w:bCs/>
          <w:sz w:val="36"/>
          <w:szCs w:val="36"/>
          <w:highlight w:val="none"/>
        </w:rPr>
      </w:pPr>
    </w:p>
    <w:p>
      <w:pPr>
        <w:rPr>
          <w:rFonts w:hint="eastAsia" w:ascii="宋体" w:hAnsi="宋体"/>
          <w:bCs/>
          <w:sz w:val="36"/>
          <w:szCs w:val="36"/>
          <w:highlight w:val="none"/>
        </w:rPr>
      </w:pPr>
      <w:r>
        <w:rPr>
          <w:rFonts w:hint="eastAsia" w:ascii="宋体" w:hAnsi="宋体"/>
          <w:bCs/>
          <w:sz w:val="36"/>
          <w:szCs w:val="36"/>
          <w:highlight w:val="none"/>
        </w:rPr>
        <w:br w:type="page"/>
      </w:r>
    </w:p>
    <w:p>
      <w:pPr>
        <w:keepNext/>
        <w:pageBreakBefore/>
        <w:numPr>
          <w:ilvl w:val="0"/>
          <w:numId w:val="0"/>
        </w:numPr>
        <w:spacing w:before="120" w:after="120" w:line="360" w:lineRule="auto"/>
        <w:ind w:firstLine="2880" w:firstLineChars="800"/>
        <w:jc w:val="both"/>
        <w:outlineLvl w:val="0"/>
        <w:rPr>
          <w:rFonts w:eastAsiaTheme="majorEastAsia"/>
          <w:b/>
          <w:sz w:val="36"/>
          <w:szCs w:val="36"/>
        </w:rPr>
      </w:pPr>
      <w:r>
        <w:rPr>
          <w:rFonts w:hint="eastAsia" w:ascii="宋体" w:hAnsi="宋体"/>
          <w:bCs/>
          <w:sz w:val="36"/>
          <w:szCs w:val="36"/>
          <w:highlight w:val="none"/>
        </w:rPr>
        <w:t>第三部分</w:t>
      </w:r>
      <w:r>
        <w:rPr>
          <w:rFonts w:hint="eastAsia" w:ascii="宋体" w:hAnsi="宋体"/>
          <w:bCs/>
          <w:sz w:val="36"/>
          <w:szCs w:val="36"/>
          <w:highlight w:val="none"/>
          <w:lang w:val="en-US" w:eastAsia="zh-CN"/>
        </w:rPr>
        <w:t xml:space="preserve"> </w:t>
      </w:r>
      <w:r>
        <w:rPr>
          <w:rFonts w:eastAsiaTheme="majorEastAsia"/>
          <w:b/>
          <w:sz w:val="36"/>
          <w:szCs w:val="36"/>
        </w:rPr>
        <w:t>项目需求</w:t>
      </w:r>
    </w:p>
    <w:p>
      <w:pPr>
        <w:pStyle w:val="22"/>
        <w:widowControl w:val="0"/>
        <w:spacing w:beforeAutospacing="0" w:afterAutospacing="0" w:line="360" w:lineRule="auto"/>
        <w:ind w:firstLine="562" w:firstLineChars="200"/>
        <w:rPr>
          <w:b/>
          <w:bCs/>
          <w:sz w:val="28"/>
          <w:szCs w:val="28"/>
        </w:rPr>
      </w:pPr>
      <w:r>
        <w:rPr>
          <w:rFonts w:hint="eastAsia"/>
          <w:b/>
          <w:bCs/>
          <w:sz w:val="28"/>
          <w:szCs w:val="28"/>
        </w:rPr>
        <w:t>一、采购标的需实现的功能或者目标, 以及为落实政府采购政策需满足的要求</w:t>
      </w:r>
    </w:p>
    <w:p>
      <w:pPr>
        <w:pStyle w:val="22"/>
        <w:spacing w:beforeAutospacing="0" w:afterAutospacing="0" w:line="360" w:lineRule="auto"/>
        <w:ind w:firstLine="480" w:firstLineChars="200"/>
        <w:rPr>
          <w:rFonts w:hint="default" w:eastAsia="宋体"/>
          <w:b w:val="0"/>
          <w:bCs w:val="0"/>
          <w:sz w:val="24"/>
          <w:szCs w:val="24"/>
          <w:lang w:val="en-US" w:eastAsia="zh-CN"/>
        </w:rPr>
      </w:pPr>
      <w:r>
        <w:rPr>
          <w:rFonts w:hint="eastAsia"/>
          <w:b w:val="0"/>
          <w:bCs w:val="0"/>
          <w:sz w:val="24"/>
          <w:szCs w:val="24"/>
          <w:lang w:val="en-US" w:eastAsia="zh-CN"/>
        </w:rPr>
        <w:t>需满足通刘路泵站养护维修施工需要。</w:t>
      </w:r>
    </w:p>
    <w:p>
      <w:pPr>
        <w:pStyle w:val="22"/>
        <w:spacing w:beforeAutospacing="0" w:afterAutospacing="0" w:line="360" w:lineRule="auto"/>
        <w:ind w:firstLine="562" w:firstLineChars="200"/>
        <w:rPr>
          <w:b/>
          <w:bCs/>
          <w:sz w:val="28"/>
          <w:szCs w:val="28"/>
        </w:rPr>
      </w:pPr>
      <w:r>
        <w:rPr>
          <w:rFonts w:hint="eastAsia"/>
          <w:b/>
          <w:bCs/>
          <w:sz w:val="28"/>
          <w:szCs w:val="28"/>
        </w:rPr>
        <w:t>二、采购标的需执行的国家相关标准、行业标准、地方标准或者其他标准、规范</w:t>
      </w:r>
    </w:p>
    <w:p>
      <w:pPr>
        <w:spacing w:line="440" w:lineRule="exact"/>
        <w:ind w:firstLine="480" w:firstLineChars="200"/>
        <w:rPr>
          <w:b/>
          <w:bCs/>
          <w:sz w:val="28"/>
          <w:szCs w:val="28"/>
        </w:rPr>
      </w:pPr>
      <w:r>
        <w:rPr>
          <w:rFonts w:hint="eastAsia" w:ascii="宋体" w:hAnsi="宋体" w:cs="宋体"/>
          <w:sz w:val="24"/>
          <w:szCs w:val="24"/>
        </w:rPr>
        <w:t>符合</w:t>
      </w:r>
      <w:r>
        <w:rPr>
          <w:rFonts w:hint="eastAsia" w:ascii="宋体" w:hAnsi="宋体" w:cs="宋体"/>
          <w:sz w:val="24"/>
          <w:szCs w:val="24"/>
          <w:lang w:eastAsia="zh-CN"/>
        </w:rPr>
        <w:t>《</w:t>
      </w:r>
      <w:r>
        <w:rPr>
          <w:rFonts w:hint="eastAsia" w:ascii="宋体" w:hAnsi="宋体" w:cs="宋体"/>
          <w:sz w:val="24"/>
          <w:szCs w:val="24"/>
        </w:rPr>
        <w:t>城镇排水管渠与泵站维护技术规程</w:t>
      </w:r>
      <w:r>
        <w:rPr>
          <w:rFonts w:hint="eastAsia" w:ascii="宋体" w:hAnsi="宋体" w:cs="宋体"/>
          <w:sz w:val="24"/>
          <w:szCs w:val="24"/>
          <w:lang w:eastAsia="zh-CN"/>
        </w:rPr>
        <w:t>》（</w:t>
      </w:r>
      <w:r>
        <w:rPr>
          <w:rFonts w:hint="eastAsia" w:ascii="宋体" w:hAnsi="宋体" w:cs="宋体"/>
          <w:sz w:val="24"/>
          <w:szCs w:val="24"/>
          <w:lang w:val="en-US" w:eastAsia="zh-CN"/>
        </w:rPr>
        <w:t>CJJ</w:t>
      </w:r>
      <w:r>
        <w:rPr>
          <w:rFonts w:ascii="宋体" w:hAnsi="宋体" w:cs="宋体"/>
          <w:sz w:val="24"/>
          <w:szCs w:val="24"/>
        </w:rPr>
        <w:t>/</w:t>
      </w:r>
      <w:r>
        <w:rPr>
          <w:rFonts w:hint="eastAsia" w:ascii="宋体" w:hAnsi="宋体" w:cs="宋体"/>
          <w:sz w:val="24"/>
          <w:szCs w:val="24"/>
          <w:lang w:val="en-US" w:eastAsia="zh-CN"/>
        </w:rPr>
        <w:t>T</w:t>
      </w:r>
      <w:r>
        <w:rPr>
          <w:rFonts w:ascii="宋体" w:hAnsi="宋体" w:cs="宋体"/>
          <w:sz w:val="24"/>
          <w:szCs w:val="24"/>
        </w:rPr>
        <w:t>68-2016</w:t>
      </w:r>
      <w:r>
        <w:rPr>
          <w:rFonts w:hint="eastAsia" w:ascii="宋体" w:hAnsi="宋体" w:cs="宋体"/>
          <w:sz w:val="24"/>
          <w:szCs w:val="24"/>
          <w:lang w:eastAsia="zh-CN"/>
        </w:rPr>
        <w:t>）</w:t>
      </w:r>
      <w:r>
        <w:rPr>
          <w:rFonts w:hint="eastAsia" w:ascii="宋体" w:hAnsi="宋体" w:cs="宋体"/>
          <w:sz w:val="24"/>
          <w:szCs w:val="24"/>
        </w:rPr>
        <w:t>等国家相关规范、行业标准</w:t>
      </w:r>
      <w:r>
        <w:rPr>
          <w:rFonts w:hint="eastAsia" w:ascii="宋体" w:hAnsi="宋体" w:cs="宋体"/>
          <w:sz w:val="24"/>
          <w:szCs w:val="24"/>
          <w:lang w:eastAsia="zh-CN"/>
        </w:rPr>
        <w:t>。</w:t>
      </w:r>
    </w:p>
    <w:p>
      <w:pPr>
        <w:pStyle w:val="22"/>
        <w:spacing w:beforeAutospacing="0" w:afterAutospacing="0" w:line="360" w:lineRule="auto"/>
        <w:ind w:firstLine="562" w:firstLineChars="200"/>
        <w:rPr>
          <w:b/>
          <w:bCs/>
          <w:sz w:val="28"/>
          <w:szCs w:val="28"/>
        </w:rPr>
      </w:pPr>
      <w:r>
        <w:rPr>
          <w:rFonts w:hint="eastAsia"/>
          <w:b/>
          <w:bCs/>
          <w:sz w:val="28"/>
          <w:szCs w:val="28"/>
          <w:lang w:val="en-US" w:eastAsia="zh-CN"/>
        </w:rPr>
        <w:t>三</w:t>
      </w:r>
      <w:r>
        <w:rPr>
          <w:rFonts w:hint="eastAsia"/>
          <w:b/>
          <w:bCs/>
          <w:sz w:val="28"/>
          <w:szCs w:val="28"/>
        </w:rPr>
        <w:t>、采购标的数量、采购项目交付或者实施的时间和地点</w:t>
      </w:r>
    </w:p>
    <w:p>
      <w:pPr>
        <w:pStyle w:val="22"/>
        <w:spacing w:beforeAutospacing="0" w:afterAutospacing="0" w:line="360" w:lineRule="auto"/>
        <w:ind w:firstLine="480" w:firstLineChars="200"/>
        <w:rPr>
          <w:rFonts w:hint="default" w:eastAsia="宋体"/>
          <w:color w:val="FF0000"/>
          <w:lang w:val="en-US" w:eastAsia="zh-CN"/>
        </w:rPr>
      </w:pPr>
      <w:r>
        <w:rPr>
          <w:rFonts w:hint="eastAsia"/>
        </w:rPr>
        <w:t>1、采购清单</w:t>
      </w:r>
      <w:r>
        <w:rPr>
          <w:rFonts w:hint="eastAsia"/>
          <w:lang w:val="en-US" w:eastAsia="zh-CN"/>
        </w:rPr>
        <w:t>及最高限价</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984"/>
        <w:gridCol w:w="2403"/>
        <w:gridCol w:w="706"/>
        <w:gridCol w:w="1122"/>
        <w:gridCol w:w="1176"/>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pPr>
              <w:spacing w:line="440" w:lineRule="exact"/>
              <w:jc w:val="left"/>
              <w:rPr>
                <w:rFonts w:ascii="宋体" w:hAnsi="宋体" w:cs="Arial"/>
                <w:b/>
                <w:bCs/>
                <w:kern w:val="0"/>
                <w:szCs w:val="21"/>
              </w:rPr>
            </w:pPr>
            <w:r>
              <w:rPr>
                <w:rFonts w:hint="eastAsia" w:ascii="宋体" w:hAnsi="宋体" w:cs="Arial"/>
                <w:b/>
                <w:bCs/>
                <w:kern w:val="0"/>
                <w:szCs w:val="21"/>
              </w:rPr>
              <w:t>序号</w:t>
            </w:r>
          </w:p>
        </w:tc>
        <w:tc>
          <w:tcPr>
            <w:tcW w:w="1984" w:type="dxa"/>
            <w:vAlign w:val="center"/>
          </w:tcPr>
          <w:p>
            <w:pPr>
              <w:spacing w:line="440" w:lineRule="exact"/>
              <w:jc w:val="center"/>
              <w:rPr>
                <w:rFonts w:ascii="宋体" w:hAnsi="宋体" w:cs="Arial"/>
                <w:b/>
                <w:bCs/>
                <w:kern w:val="0"/>
                <w:szCs w:val="21"/>
              </w:rPr>
            </w:pPr>
            <w:r>
              <w:rPr>
                <w:rFonts w:hint="eastAsia" w:ascii="宋体" w:hAnsi="宋体" w:cs="Arial"/>
                <w:b/>
                <w:bCs/>
                <w:kern w:val="0"/>
                <w:szCs w:val="21"/>
                <w:lang w:val="en-US" w:eastAsia="zh-CN"/>
              </w:rPr>
              <w:t>货物</w:t>
            </w:r>
            <w:r>
              <w:rPr>
                <w:rFonts w:hint="eastAsia" w:ascii="宋体" w:hAnsi="宋体" w:cs="Arial"/>
                <w:b/>
                <w:bCs/>
                <w:kern w:val="0"/>
                <w:szCs w:val="21"/>
              </w:rPr>
              <w:t>名称</w:t>
            </w:r>
          </w:p>
        </w:tc>
        <w:tc>
          <w:tcPr>
            <w:tcW w:w="2403" w:type="dxa"/>
            <w:vAlign w:val="center"/>
          </w:tcPr>
          <w:p>
            <w:pPr>
              <w:spacing w:line="440" w:lineRule="exact"/>
              <w:jc w:val="center"/>
              <w:rPr>
                <w:rFonts w:hint="eastAsia" w:ascii="宋体" w:hAnsi="宋体" w:eastAsia="宋体" w:cs="Arial"/>
                <w:b/>
                <w:bCs/>
                <w:kern w:val="0"/>
                <w:szCs w:val="21"/>
                <w:lang w:val="en-US" w:eastAsia="zh-CN"/>
              </w:rPr>
            </w:pPr>
            <w:r>
              <w:rPr>
                <w:rFonts w:hint="eastAsia" w:ascii="宋体" w:hAnsi="宋体" w:cs="Arial"/>
                <w:b/>
                <w:bCs/>
                <w:kern w:val="0"/>
                <w:szCs w:val="21"/>
              </w:rPr>
              <w:t>规格</w:t>
            </w:r>
            <w:r>
              <w:rPr>
                <w:rFonts w:hint="eastAsia" w:ascii="宋体" w:hAnsi="宋体" w:cs="Arial"/>
                <w:b/>
                <w:bCs/>
                <w:kern w:val="0"/>
                <w:szCs w:val="21"/>
                <w:lang w:val="en-US" w:eastAsia="zh-CN"/>
              </w:rPr>
              <w:t>型号</w:t>
            </w:r>
          </w:p>
        </w:tc>
        <w:tc>
          <w:tcPr>
            <w:tcW w:w="706" w:type="dxa"/>
            <w:vAlign w:val="center"/>
          </w:tcPr>
          <w:p>
            <w:pPr>
              <w:spacing w:line="440" w:lineRule="exact"/>
              <w:jc w:val="center"/>
              <w:rPr>
                <w:rFonts w:ascii="宋体" w:hAnsi="宋体" w:cs="Arial"/>
                <w:b/>
                <w:bCs/>
                <w:kern w:val="0"/>
                <w:szCs w:val="21"/>
              </w:rPr>
            </w:pPr>
            <w:r>
              <w:rPr>
                <w:rFonts w:hint="eastAsia" w:ascii="宋体" w:hAnsi="宋体" w:cs="Arial"/>
                <w:b/>
                <w:bCs/>
                <w:kern w:val="0"/>
                <w:szCs w:val="21"/>
              </w:rPr>
              <w:t>单位</w:t>
            </w:r>
          </w:p>
        </w:tc>
        <w:tc>
          <w:tcPr>
            <w:tcW w:w="1122" w:type="dxa"/>
            <w:vAlign w:val="center"/>
          </w:tcPr>
          <w:p>
            <w:pPr>
              <w:spacing w:line="440" w:lineRule="exact"/>
              <w:ind w:firstLine="211" w:firstLineChars="100"/>
              <w:jc w:val="left"/>
              <w:rPr>
                <w:rFonts w:ascii="宋体" w:hAnsi="宋体" w:cs="Arial"/>
                <w:b/>
                <w:bCs/>
                <w:kern w:val="0"/>
                <w:szCs w:val="21"/>
              </w:rPr>
            </w:pPr>
            <w:r>
              <w:rPr>
                <w:rFonts w:hint="eastAsia" w:ascii="宋体" w:hAnsi="宋体" w:cs="Arial"/>
                <w:b/>
                <w:bCs/>
                <w:kern w:val="0"/>
                <w:szCs w:val="21"/>
              </w:rPr>
              <w:t>数量</w:t>
            </w:r>
          </w:p>
        </w:tc>
        <w:tc>
          <w:tcPr>
            <w:tcW w:w="1176" w:type="dxa"/>
            <w:vAlign w:val="center"/>
          </w:tcPr>
          <w:p>
            <w:pPr>
              <w:spacing w:line="440" w:lineRule="exact"/>
              <w:jc w:val="left"/>
              <w:rPr>
                <w:rFonts w:ascii="宋体" w:hAnsi="宋体" w:cs="Arial"/>
                <w:b/>
                <w:bCs/>
                <w:kern w:val="0"/>
                <w:szCs w:val="21"/>
              </w:rPr>
            </w:pPr>
            <w:r>
              <w:rPr>
                <w:rFonts w:hint="eastAsia" w:ascii="宋体" w:hAnsi="宋体" w:cs="Arial"/>
                <w:b/>
                <w:bCs/>
                <w:kern w:val="0"/>
                <w:szCs w:val="21"/>
              </w:rPr>
              <w:t>单价最高限价（元）</w:t>
            </w:r>
          </w:p>
        </w:tc>
        <w:tc>
          <w:tcPr>
            <w:tcW w:w="1176" w:type="dxa"/>
            <w:vAlign w:val="center"/>
          </w:tcPr>
          <w:p>
            <w:pPr>
              <w:spacing w:line="440" w:lineRule="exact"/>
              <w:jc w:val="left"/>
              <w:rPr>
                <w:rFonts w:ascii="宋体" w:hAnsi="宋体" w:cs="Arial"/>
                <w:b/>
                <w:bCs/>
                <w:kern w:val="0"/>
                <w:szCs w:val="21"/>
              </w:rPr>
            </w:pPr>
            <w:r>
              <w:rPr>
                <w:rFonts w:hint="eastAsia" w:ascii="宋体" w:hAnsi="宋体" w:cs="Arial"/>
                <w:b/>
                <w:bCs/>
                <w:kern w:val="0"/>
                <w:szCs w:val="21"/>
              </w:rPr>
              <w:t>合价最高限价（元）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64" w:type="dxa"/>
            <w:vAlign w:val="center"/>
          </w:tcPr>
          <w:p>
            <w:pPr>
              <w:spacing w:line="240" w:lineRule="atLeast"/>
              <w:jc w:val="center"/>
              <w:rPr>
                <w:rFonts w:ascii="宋体" w:hAnsi="宋体" w:cs="楷体"/>
                <w:sz w:val="24"/>
              </w:rPr>
            </w:pPr>
            <w:r>
              <w:rPr>
                <w:rFonts w:hint="eastAsia" w:ascii="宋体" w:hAnsi="宋体" w:cs="楷体"/>
                <w:sz w:val="24"/>
              </w:rPr>
              <w:t>1</w:t>
            </w:r>
          </w:p>
        </w:tc>
        <w:tc>
          <w:tcPr>
            <w:tcW w:w="1984" w:type="dxa"/>
            <w:vAlign w:val="center"/>
          </w:tcPr>
          <w:p>
            <w:pPr>
              <w:spacing w:line="240" w:lineRule="atLeast"/>
              <w:jc w:val="left"/>
              <w:rPr>
                <w:rFonts w:ascii="宋体" w:hAnsi="宋体" w:cs="楷体"/>
                <w:sz w:val="24"/>
              </w:rPr>
            </w:pPr>
            <w:r>
              <w:rPr>
                <w:rFonts w:hint="eastAsia" w:ascii="宋体" w:hAnsi="宋体" w:cs="楷体"/>
                <w:sz w:val="24"/>
              </w:rPr>
              <w:t>启闭机手电两用</w:t>
            </w:r>
          </w:p>
        </w:tc>
        <w:tc>
          <w:tcPr>
            <w:tcW w:w="2403" w:type="dxa"/>
            <w:vAlign w:val="center"/>
          </w:tcPr>
          <w:p>
            <w:pPr>
              <w:spacing w:line="240" w:lineRule="atLeast"/>
              <w:jc w:val="left"/>
              <w:rPr>
                <w:rFonts w:hint="eastAsia" w:ascii="宋体" w:hAnsi="宋体" w:cs="楷体"/>
                <w:sz w:val="24"/>
              </w:rPr>
            </w:pPr>
            <w:r>
              <w:rPr>
                <w:rFonts w:hint="eastAsia" w:ascii="宋体" w:hAnsi="宋体" w:cs="楷体"/>
                <w:sz w:val="24"/>
              </w:rPr>
              <w:t>1、类型:QZW-60</w:t>
            </w:r>
          </w:p>
          <w:p>
            <w:pPr>
              <w:spacing w:line="240" w:lineRule="atLeast"/>
              <w:jc w:val="left"/>
              <w:rPr>
                <w:rFonts w:ascii="宋体" w:hAnsi="宋体" w:cs="楷体"/>
                <w:sz w:val="24"/>
              </w:rPr>
            </w:pPr>
            <w:r>
              <w:rPr>
                <w:rFonts w:hint="eastAsia" w:ascii="宋体" w:hAnsi="宋体" w:cs="楷体"/>
                <w:sz w:val="24"/>
              </w:rPr>
              <w:t>2、含基座</w:t>
            </w:r>
          </w:p>
        </w:tc>
        <w:tc>
          <w:tcPr>
            <w:tcW w:w="706" w:type="dxa"/>
            <w:vAlign w:val="center"/>
          </w:tcPr>
          <w:p>
            <w:pPr>
              <w:spacing w:line="240" w:lineRule="atLeast"/>
              <w:jc w:val="center"/>
              <w:rPr>
                <w:rFonts w:hint="eastAsia" w:ascii="宋体" w:hAnsi="宋体" w:eastAsia="宋体" w:cs="楷体"/>
                <w:sz w:val="24"/>
                <w:lang w:val="en-US" w:eastAsia="zh-CN"/>
              </w:rPr>
            </w:pPr>
            <w:r>
              <w:rPr>
                <w:rFonts w:hint="eastAsia" w:ascii="宋体" w:hAnsi="宋体" w:cs="楷体"/>
                <w:sz w:val="24"/>
                <w:lang w:val="en-US" w:eastAsia="zh-CN"/>
              </w:rPr>
              <w:t>个</w:t>
            </w:r>
          </w:p>
        </w:tc>
        <w:tc>
          <w:tcPr>
            <w:tcW w:w="1122" w:type="dxa"/>
            <w:vAlign w:val="center"/>
          </w:tcPr>
          <w:p>
            <w:pPr>
              <w:spacing w:line="240" w:lineRule="atLeast"/>
              <w:jc w:val="center"/>
              <w:rPr>
                <w:rFonts w:hint="default" w:ascii="宋体" w:hAnsi="宋体" w:eastAsia="宋体" w:cs="楷体"/>
                <w:sz w:val="24"/>
                <w:lang w:val="en-US" w:eastAsia="zh-CN"/>
              </w:rPr>
            </w:pPr>
            <w:r>
              <w:rPr>
                <w:rFonts w:hint="eastAsia" w:ascii="宋体" w:hAnsi="宋体" w:cs="楷体"/>
                <w:sz w:val="24"/>
                <w:lang w:val="en-US" w:eastAsia="zh-CN"/>
              </w:rPr>
              <w:t>1</w:t>
            </w:r>
          </w:p>
        </w:tc>
        <w:tc>
          <w:tcPr>
            <w:tcW w:w="1176" w:type="dxa"/>
            <w:vAlign w:val="center"/>
          </w:tcPr>
          <w:p>
            <w:pPr>
              <w:spacing w:line="240" w:lineRule="atLeast"/>
              <w:jc w:val="both"/>
              <w:rPr>
                <w:rFonts w:hint="default" w:ascii="宋体" w:hAnsi="宋体" w:eastAsia="宋体" w:cs="楷体"/>
                <w:sz w:val="24"/>
                <w:lang w:val="en-US" w:eastAsia="zh-CN"/>
              </w:rPr>
            </w:pPr>
            <w:r>
              <w:rPr>
                <w:rFonts w:hint="eastAsia" w:ascii="宋体" w:hAnsi="宋体" w:cs="楷体"/>
                <w:sz w:val="24"/>
                <w:lang w:val="en-US" w:eastAsia="zh-CN"/>
              </w:rPr>
              <w:t>11607.27</w:t>
            </w:r>
          </w:p>
        </w:tc>
        <w:tc>
          <w:tcPr>
            <w:tcW w:w="1176" w:type="dxa"/>
            <w:vAlign w:val="center"/>
          </w:tcPr>
          <w:p>
            <w:pPr>
              <w:spacing w:line="240" w:lineRule="atLeast"/>
              <w:jc w:val="center"/>
              <w:rPr>
                <w:rFonts w:hint="default" w:ascii="宋体" w:hAnsi="宋体" w:eastAsia="宋体" w:cs="楷体"/>
                <w:sz w:val="24"/>
                <w:lang w:val="en-US" w:eastAsia="zh-CN"/>
              </w:rPr>
            </w:pPr>
            <w:r>
              <w:rPr>
                <w:rFonts w:hint="eastAsia" w:ascii="宋体" w:hAnsi="宋体" w:cs="楷体"/>
                <w:sz w:val="24"/>
                <w:lang w:val="en-US" w:eastAsia="zh-CN"/>
              </w:rPr>
              <w:t>11607.27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64" w:type="dxa"/>
            <w:vAlign w:val="center"/>
          </w:tcPr>
          <w:p>
            <w:pPr>
              <w:spacing w:line="240" w:lineRule="atLeast"/>
              <w:jc w:val="center"/>
              <w:rPr>
                <w:rFonts w:hint="eastAsia" w:ascii="宋体" w:hAnsi="宋体" w:eastAsia="宋体" w:cs="楷体"/>
                <w:sz w:val="24"/>
                <w:lang w:val="en-US" w:eastAsia="zh-CN"/>
              </w:rPr>
            </w:pPr>
            <w:r>
              <w:rPr>
                <w:rFonts w:hint="eastAsia" w:ascii="宋体" w:hAnsi="宋体" w:cs="楷体"/>
                <w:sz w:val="24"/>
                <w:lang w:val="en-US" w:eastAsia="zh-CN"/>
              </w:rPr>
              <w:t>2</w:t>
            </w:r>
          </w:p>
        </w:tc>
        <w:tc>
          <w:tcPr>
            <w:tcW w:w="1984" w:type="dxa"/>
            <w:vAlign w:val="center"/>
          </w:tcPr>
          <w:p>
            <w:pPr>
              <w:spacing w:line="240" w:lineRule="atLeast"/>
              <w:jc w:val="left"/>
              <w:rPr>
                <w:rFonts w:ascii="宋体" w:hAnsi="宋体" w:cs="楷体"/>
                <w:sz w:val="24"/>
              </w:rPr>
            </w:pPr>
            <w:r>
              <w:rPr>
                <w:rFonts w:hint="eastAsia" w:ascii="宋体" w:hAnsi="宋体" w:cs="楷体"/>
                <w:sz w:val="24"/>
              </w:rPr>
              <w:t>丝杠</w:t>
            </w:r>
          </w:p>
        </w:tc>
        <w:tc>
          <w:tcPr>
            <w:tcW w:w="2403" w:type="dxa"/>
            <w:vAlign w:val="center"/>
          </w:tcPr>
          <w:p>
            <w:pPr>
              <w:spacing w:line="240" w:lineRule="atLeast"/>
              <w:jc w:val="left"/>
              <w:rPr>
                <w:rFonts w:ascii="宋体" w:hAnsi="宋体" w:cs="楷体"/>
                <w:sz w:val="24"/>
              </w:rPr>
            </w:pPr>
            <w:r>
              <w:rPr>
                <w:rFonts w:hint="eastAsia" w:ascii="宋体" w:hAnsi="宋体" w:cs="楷体"/>
                <w:sz w:val="24"/>
              </w:rPr>
              <w:t>匹配以上所购启闭机</w:t>
            </w:r>
          </w:p>
        </w:tc>
        <w:tc>
          <w:tcPr>
            <w:tcW w:w="706" w:type="dxa"/>
            <w:vAlign w:val="center"/>
          </w:tcPr>
          <w:p>
            <w:pPr>
              <w:spacing w:line="240" w:lineRule="atLeast"/>
              <w:jc w:val="center"/>
              <w:rPr>
                <w:rFonts w:hint="eastAsia" w:ascii="宋体" w:hAnsi="宋体" w:eastAsia="宋体" w:cs="楷体"/>
                <w:sz w:val="24"/>
                <w:lang w:val="en-US" w:eastAsia="zh-CN"/>
              </w:rPr>
            </w:pPr>
            <w:r>
              <w:rPr>
                <w:rFonts w:hint="eastAsia" w:ascii="宋体" w:hAnsi="宋体" w:cs="楷体"/>
                <w:sz w:val="24"/>
                <w:lang w:val="en-US" w:eastAsia="zh-CN"/>
              </w:rPr>
              <w:t>个</w:t>
            </w:r>
          </w:p>
        </w:tc>
        <w:tc>
          <w:tcPr>
            <w:tcW w:w="1122" w:type="dxa"/>
            <w:vAlign w:val="center"/>
          </w:tcPr>
          <w:p>
            <w:pPr>
              <w:spacing w:line="240" w:lineRule="atLeast"/>
              <w:jc w:val="center"/>
              <w:rPr>
                <w:rFonts w:hint="default" w:ascii="宋体" w:hAnsi="宋体" w:cs="楷体"/>
                <w:sz w:val="24"/>
                <w:lang w:val="en-US" w:eastAsia="zh-CN"/>
              </w:rPr>
            </w:pPr>
            <w:r>
              <w:rPr>
                <w:rFonts w:hint="eastAsia" w:ascii="宋体" w:hAnsi="宋体" w:cs="楷体"/>
                <w:sz w:val="24"/>
                <w:lang w:val="en-US" w:eastAsia="zh-CN"/>
              </w:rPr>
              <w:t>1</w:t>
            </w:r>
          </w:p>
        </w:tc>
        <w:tc>
          <w:tcPr>
            <w:tcW w:w="1176" w:type="dxa"/>
            <w:vAlign w:val="center"/>
          </w:tcPr>
          <w:p>
            <w:pPr>
              <w:spacing w:line="240" w:lineRule="atLeast"/>
              <w:jc w:val="center"/>
              <w:rPr>
                <w:rFonts w:hint="default" w:ascii="宋体" w:hAnsi="宋体" w:eastAsia="宋体" w:cs="楷体"/>
                <w:sz w:val="24"/>
                <w:lang w:val="en-US" w:eastAsia="zh-CN"/>
              </w:rPr>
            </w:pPr>
            <w:r>
              <w:rPr>
                <w:rFonts w:hint="eastAsia" w:ascii="宋体" w:hAnsi="宋体" w:cs="楷体"/>
                <w:sz w:val="24"/>
                <w:lang w:val="en-US" w:eastAsia="zh-CN"/>
              </w:rPr>
              <w:t>1240.79</w:t>
            </w:r>
          </w:p>
        </w:tc>
        <w:tc>
          <w:tcPr>
            <w:tcW w:w="1176" w:type="dxa"/>
            <w:vAlign w:val="center"/>
          </w:tcPr>
          <w:p>
            <w:pPr>
              <w:spacing w:line="240" w:lineRule="atLeast"/>
              <w:jc w:val="center"/>
              <w:rPr>
                <w:rFonts w:hint="default" w:ascii="宋体" w:hAnsi="宋体" w:cs="楷体"/>
                <w:sz w:val="24"/>
                <w:lang w:val="en-US" w:eastAsia="zh-CN"/>
              </w:rPr>
            </w:pPr>
            <w:r>
              <w:rPr>
                <w:rFonts w:hint="eastAsia" w:ascii="宋体" w:hAnsi="宋体" w:cs="楷体"/>
                <w:sz w:val="24"/>
                <w:lang w:val="en-US" w:eastAsia="zh-CN"/>
              </w:rPr>
              <w:t>1240.79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64" w:type="dxa"/>
            <w:vAlign w:val="center"/>
          </w:tcPr>
          <w:p>
            <w:pPr>
              <w:spacing w:line="240" w:lineRule="atLeast"/>
              <w:jc w:val="center"/>
              <w:rPr>
                <w:rFonts w:hint="eastAsia" w:ascii="宋体" w:hAnsi="宋体" w:eastAsia="宋体" w:cs="楷体"/>
                <w:sz w:val="24"/>
                <w:lang w:val="en-US" w:eastAsia="zh-CN"/>
              </w:rPr>
            </w:pPr>
            <w:r>
              <w:rPr>
                <w:rFonts w:hint="eastAsia" w:ascii="宋体" w:hAnsi="宋体" w:cs="楷体"/>
                <w:sz w:val="24"/>
                <w:lang w:val="en-US" w:eastAsia="zh-CN"/>
              </w:rPr>
              <w:t>3</w:t>
            </w:r>
          </w:p>
        </w:tc>
        <w:tc>
          <w:tcPr>
            <w:tcW w:w="1984" w:type="dxa"/>
            <w:vAlign w:val="center"/>
          </w:tcPr>
          <w:p>
            <w:pPr>
              <w:spacing w:line="240" w:lineRule="atLeast"/>
              <w:jc w:val="left"/>
              <w:rPr>
                <w:rFonts w:ascii="宋体" w:hAnsi="宋体" w:cs="楷体"/>
                <w:sz w:val="24"/>
              </w:rPr>
            </w:pPr>
            <w:r>
              <w:rPr>
                <w:rFonts w:hint="eastAsia" w:ascii="宋体" w:hAnsi="宋体" w:cs="楷体"/>
                <w:sz w:val="24"/>
              </w:rPr>
              <w:t>不锈钢正反转限位控制箱</w:t>
            </w:r>
          </w:p>
        </w:tc>
        <w:tc>
          <w:tcPr>
            <w:tcW w:w="2403" w:type="dxa"/>
            <w:vAlign w:val="center"/>
          </w:tcPr>
          <w:p>
            <w:pPr>
              <w:spacing w:line="240" w:lineRule="atLeast"/>
              <w:jc w:val="left"/>
              <w:rPr>
                <w:rFonts w:hint="eastAsia" w:ascii="宋体" w:hAnsi="宋体" w:cs="楷体"/>
                <w:sz w:val="24"/>
              </w:rPr>
            </w:pPr>
            <w:r>
              <w:rPr>
                <w:rFonts w:hint="eastAsia" w:ascii="宋体" w:hAnsi="宋体" w:cs="楷体"/>
                <w:sz w:val="24"/>
              </w:rPr>
              <w:t>1、室外内外门控制箱</w:t>
            </w:r>
          </w:p>
          <w:p>
            <w:pPr>
              <w:spacing w:line="240" w:lineRule="atLeast"/>
              <w:jc w:val="left"/>
              <w:rPr>
                <w:rFonts w:ascii="宋体" w:hAnsi="宋体" w:cs="楷体"/>
                <w:sz w:val="24"/>
              </w:rPr>
            </w:pPr>
            <w:r>
              <w:rPr>
                <w:rFonts w:hint="eastAsia" w:ascii="宋体" w:hAnsi="宋体" w:cs="楷体"/>
                <w:sz w:val="24"/>
              </w:rPr>
              <w:t>2、控制启闭机，含基座</w:t>
            </w:r>
          </w:p>
        </w:tc>
        <w:tc>
          <w:tcPr>
            <w:tcW w:w="706" w:type="dxa"/>
            <w:vAlign w:val="center"/>
          </w:tcPr>
          <w:p>
            <w:pPr>
              <w:spacing w:line="240" w:lineRule="atLeast"/>
              <w:jc w:val="center"/>
              <w:rPr>
                <w:rFonts w:hint="eastAsia" w:ascii="宋体" w:hAnsi="宋体" w:eastAsia="宋体" w:cs="楷体"/>
                <w:sz w:val="24"/>
                <w:lang w:eastAsia="zh-CN"/>
              </w:rPr>
            </w:pPr>
            <w:r>
              <w:rPr>
                <w:rFonts w:hint="eastAsia" w:ascii="宋体" w:hAnsi="宋体" w:cs="楷体"/>
                <w:sz w:val="24"/>
                <w:lang w:eastAsia="zh-CN"/>
              </w:rPr>
              <w:t>个</w:t>
            </w:r>
          </w:p>
        </w:tc>
        <w:tc>
          <w:tcPr>
            <w:tcW w:w="1122" w:type="dxa"/>
            <w:vAlign w:val="center"/>
          </w:tcPr>
          <w:p>
            <w:pPr>
              <w:spacing w:line="240" w:lineRule="atLeast"/>
              <w:jc w:val="center"/>
              <w:rPr>
                <w:rFonts w:hint="default" w:ascii="宋体" w:hAnsi="宋体" w:cs="楷体"/>
                <w:sz w:val="24"/>
                <w:lang w:val="en-US" w:eastAsia="zh-CN"/>
              </w:rPr>
            </w:pPr>
            <w:r>
              <w:rPr>
                <w:rFonts w:hint="eastAsia" w:ascii="宋体" w:hAnsi="宋体" w:cs="楷体"/>
                <w:sz w:val="24"/>
                <w:lang w:val="en-US" w:eastAsia="zh-CN"/>
              </w:rPr>
              <w:t>1</w:t>
            </w:r>
          </w:p>
        </w:tc>
        <w:tc>
          <w:tcPr>
            <w:tcW w:w="1176" w:type="dxa"/>
            <w:vAlign w:val="center"/>
          </w:tcPr>
          <w:p>
            <w:pPr>
              <w:spacing w:line="240" w:lineRule="atLeast"/>
              <w:jc w:val="center"/>
              <w:rPr>
                <w:rFonts w:hint="default" w:ascii="宋体" w:hAnsi="宋体" w:eastAsia="宋体" w:cs="楷体"/>
                <w:sz w:val="24"/>
                <w:lang w:val="en-US" w:eastAsia="zh-CN"/>
              </w:rPr>
            </w:pPr>
            <w:r>
              <w:rPr>
                <w:rFonts w:hint="eastAsia" w:ascii="宋体" w:hAnsi="宋体" w:cs="楷体"/>
                <w:sz w:val="24"/>
                <w:lang w:val="en-US" w:eastAsia="zh-CN"/>
              </w:rPr>
              <w:t>2941.79</w:t>
            </w:r>
          </w:p>
        </w:tc>
        <w:tc>
          <w:tcPr>
            <w:tcW w:w="1176" w:type="dxa"/>
            <w:vAlign w:val="center"/>
          </w:tcPr>
          <w:p>
            <w:pPr>
              <w:spacing w:line="240" w:lineRule="atLeast"/>
              <w:jc w:val="center"/>
              <w:rPr>
                <w:rFonts w:hint="default" w:ascii="宋体" w:hAnsi="宋体" w:cs="楷体"/>
                <w:sz w:val="24"/>
                <w:lang w:val="en-US" w:eastAsia="zh-CN"/>
              </w:rPr>
            </w:pPr>
            <w:r>
              <w:rPr>
                <w:rFonts w:hint="eastAsia" w:ascii="宋体" w:hAnsi="宋体" w:cs="楷体"/>
                <w:sz w:val="24"/>
                <w:lang w:val="en-US" w:eastAsia="zh-CN"/>
              </w:rPr>
              <w:t>2941.79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879" w:type="dxa"/>
            <w:gridSpan w:val="5"/>
            <w:vAlign w:val="center"/>
          </w:tcPr>
          <w:p>
            <w:pPr>
              <w:spacing w:line="240" w:lineRule="atLeast"/>
              <w:jc w:val="center"/>
              <w:rPr>
                <w:rFonts w:hint="default" w:ascii="宋体" w:hAnsi="宋体" w:cs="楷体"/>
                <w:sz w:val="24"/>
                <w:lang w:val="en-US" w:eastAsia="zh-CN"/>
              </w:rPr>
            </w:pPr>
            <w:r>
              <w:rPr>
                <w:rFonts w:hint="eastAsia" w:ascii="宋体" w:hAnsi="宋体" w:cs="楷体"/>
                <w:sz w:val="24"/>
                <w:lang w:val="en-US" w:eastAsia="zh-CN"/>
              </w:rPr>
              <w:t>合计（元）</w:t>
            </w:r>
          </w:p>
        </w:tc>
        <w:tc>
          <w:tcPr>
            <w:tcW w:w="2352" w:type="dxa"/>
            <w:gridSpan w:val="2"/>
            <w:vAlign w:val="center"/>
          </w:tcPr>
          <w:p>
            <w:pPr>
              <w:spacing w:line="240" w:lineRule="atLeast"/>
              <w:jc w:val="center"/>
              <w:rPr>
                <w:rFonts w:hint="default" w:ascii="宋体" w:hAnsi="宋体" w:cs="楷体"/>
                <w:sz w:val="24"/>
                <w:lang w:val="en-US" w:eastAsia="zh-CN"/>
              </w:rPr>
            </w:pPr>
            <w:r>
              <w:rPr>
                <w:rFonts w:hint="eastAsia" w:ascii="宋体" w:hAnsi="宋体" w:cs="楷体"/>
                <w:sz w:val="24"/>
                <w:lang w:val="en-US" w:eastAsia="zh-CN"/>
              </w:rPr>
              <w:t>15789.85</w:t>
            </w:r>
          </w:p>
        </w:tc>
      </w:tr>
    </w:tbl>
    <w:p>
      <w:pPr>
        <w:pStyle w:val="22"/>
        <w:keepNext w:val="0"/>
        <w:keepLines w:val="0"/>
        <w:pageBreakBefore w:val="0"/>
        <w:widowControl/>
        <w:shd w:val="clear" w:fill="FFFFFF"/>
        <w:kinsoku/>
        <w:wordWrap/>
        <w:overflowPunct/>
        <w:topLinePunct w:val="0"/>
        <w:autoSpaceDE/>
        <w:autoSpaceDN/>
        <w:bidi w:val="0"/>
        <w:spacing w:before="0" w:beforeAutospacing="0" w:after="75" w:afterAutospacing="0" w:line="360" w:lineRule="auto"/>
        <w:ind w:left="0" w:right="0" w:firstLine="480" w:firstLineChars="200"/>
        <w:textAlignment w:val="auto"/>
        <w:rPr>
          <w:rFonts w:hint="eastAsia"/>
          <w:sz w:val="24"/>
          <w:szCs w:val="20"/>
          <w:lang w:eastAsia="zh-CN"/>
        </w:rPr>
      </w:pPr>
      <w:r>
        <w:rPr>
          <w:rFonts w:hint="eastAsia" w:ascii="宋体" w:hAnsi="宋体"/>
          <w:sz w:val="24"/>
          <w:szCs w:val="20"/>
        </w:rPr>
        <w:t>备注：</w:t>
      </w:r>
      <w:r>
        <w:rPr>
          <w:rFonts w:hint="eastAsia"/>
          <w:sz w:val="24"/>
          <w:szCs w:val="20"/>
          <w:lang w:eastAsia="zh-CN"/>
        </w:rPr>
        <w:t>（</w:t>
      </w:r>
      <w:r>
        <w:rPr>
          <w:rFonts w:hint="eastAsia"/>
          <w:sz w:val="24"/>
          <w:szCs w:val="20"/>
          <w:lang w:val="en-US" w:eastAsia="zh-CN"/>
        </w:rPr>
        <w:t>1</w:t>
      </w:r>
      <w:r>
        <w:rPr>
          <w:rFonts w:hint="eastAsia"/>
          <w:sz w:val="24"/>
          <w:szCs w:val="20"/>
          <w:lang w:eastAsia="zh-CN"/>
        </w:rPr>
        <w:t>）</w:t>
      </w:r>
      <w:r>
        <w:rPr>
          <w:rFonts w:hint="eastAsia" w:ascii="宋体" w:hAnsi="宋体" w:eastAsia="宋体" w:cs="宋体"/>
          <w:b/>
          <w:bCs/>
          <w:kern w:val="2"/>
          <w:sz w:val="24"/>
          <w:szCs w:val="24"/>
          <w:highlight w:val="none"/>
          <w:lang w:val="en-US" w:eastAsia="zh-CN" w:bidi="ar"/>
        </w:rPr>
        <w:t>本项目报价采用固定单价×数量的总价进行报价</w:t>
      </w:r>
      <w:r>
        <w:rPr>
          <w:rFonts w:hint="eastAsia" w:cs="宋体"/>
          <w:b/>
          <w:bCs/>
          <w:kern w:val="2"/>
          <w:sz w:val="24"/>
          <w:szCs w:val="24"/>
          <w:highlight w:val="none"/>
          <w:lang w:val="en-US" w:eastAsia="zh-CN" w:bidi="ar"/>
        </w:rPr>
        <w:t>，</w:t>
      </w:r>
      <w:r>
        <w:rPr>
          <w:rFonts w:hint="eastAsia" w:ascii="宋体" w:hAnsi="宋体" w:eastAsia="宋体" w:cs="宋体"/>
          <w:b/>
          <w:bCs/>
          <w:kern w:val="2"/>
          <w:sz w:val="24"/>
          <w:szCs w:val="24"/>
          <w:highlight w:val="none"/>
          <w:lang w:val="en-US" w:eastAsia="zh-CN" w:bidi="ar"/>
        </w:rPr>
        <w:t>报价包含本项目涉及的货物费、运输费、</w:t>
      </w:r>
      <w:r>
        <w:rPr>
          <w:rFonts w:hint="eastAsia" w:ascii="宋体" w:hAnsi="宋体"/>
          <w:b/>
          <w:bCs/>
          <w:sz w:val="24"/>
        </w:rPr>
        <w:t>装卸力资费、</w:t>
      </w:r>
      <w:r>
        <w:rPr>
          <w:rFonts w:hint="eastAsia"/>
          <w:b/>
          <w:bCs/>
          <w:sz w:val="24"/>
          <w:lang w:val="en-US" w:eastAsia="zh-CN"/>
        </w:rPr>
        <w:t>安装调试费、施工期间调水费、</w:t>
      </w:r>
      <w:r>
        <w:rPr>
          <w:rFonts w:hint="eastAsia" w:ascii="宋体" w:hAnsi="宋体" w:eastAsia="宋体" w:cs="宋体"/>
          <w:b/>
          <w:bCs/>
          <w:kern w:val="2"/>
          <w:sz w:val="24"/>
          <w:szCs w:val="24"/>
          <w:highlight w:val="none"/>
          <w:lang w:val="en-US" w:eastAsia="zh-CN" w:bidi="ar"/>
        </w:rPr>
        <w:t>管理费、利润、税费（货物税率为13%）等</w:t>
      </w:r>
      <w:r>
        <w:rPr>
          <w:rFonts w:hint="eastAsia" w:cs="宋体"/>
          <w:b/>
          <w:bCs/>
          <w:kern w:val="2"/>
          <w:sz w:val="24"/>
          <w:szCs w:val="24"/>
          <w:highlight w:val="none"/>
          <w:lang w:val="en-US" w:eastAsia="zh-CN" w:bidi="ar"/>
        </w:rPr>
        <w:t>为完成本项目的</w:t>
      </w:r>
      <w:r>
        <w:rPr>
          <w:rFonts w:hint="eastAsia" w:ascii="宋体" w:hAnsi="宋体" w:eastAsia="宋体" w:cs="宋体"/>
          <w:b/>
          <w:bCs/>
          <w:kern w:val="2"/>
          <w:sz w:val="24"/>
          <w:szCs w:val="24"/>
          <w:highlight w:val="none"/>
          <w:lang w:val="en-US" w:eastAsia="zh-CN" w:bidi="ar"/>
        </w:rPr>
        <w:t>一切费用。</w:t>
      </w:r>
      <w:r>
        <w:rPr>
          <w:rFonts w:hint="eastAsia" w:cs="宋体"/>
          <w:b/>
          <w:bCs/>
          <w:kern w:val="2"/>
          <w:sz w:val="24"/>
          <w:szCs w:val="24"/>
          <w:highlight w:val="none"/>
          <w:lang w:val="en-US" w:eastAsia="zh-CN" w:bidi="ar"/>
        </w:rPr>
        <w:t>（2）</w:t>
      </w:r>
      <w:r>
        <w:rPr>
          <w:rFonts w:hint="eastAsia" w:ascii="宋体" w:hAnsi="宋体"/>
          <w:sz w:val="24"/>
          <w:szCs w:val="20"/>
        </w:rPr>
        <w:t>供应商的报价（单价及合价）不得高于采购人提供的最高投标限价（单价及合价），否则作无效投标处理</w:t>
      </w:r>
      <w:r>
        <w:rPr>
          <w:rFonts w:hint="eastAsia"/>
          <w:sz w:val="24"/>
          <w:szCs w:val="20"/>
          <w:lang w:eastAsia="zh-CN"/>
        </w:rPr>
        <w:t>。</w:t>
      </w:r>
    </w:p>
    <w:p>
      <w:pPr>
        <w:pStyle w:val="22"/>
        <w:spacing w:beforeAutospacing="0" w:afterAutospacing="0" w:line="360" w:lineRule="auto"/>
        <w:ind w:firstLine="480" w:firstLineChars="200"/>
      </w:pPr>
      <w:r>
        <w:rPr>
          <w:rFonts w:hint="eastAsia"/>
          <w:lang w:val="en-US" w:eastAsia="zh-CN"/>
        </w:rPr>
        <w:t>2</w:t>
      </w:r>
      <w:r>
        <w:rPr>
          <w:rFonts w:hint="eastAsia"/>
        </w:rPr>
        <w:t>、供货时间：签订合同后自接到供货通知之日起7天内完成供货</w:t>
      </w:r>
      <w:r>
        <w:rPr>
          <w:rFonts w:hint="eastAsia"/>
          <w:lang w:val="en-US" w:eastAsia="zh-CN"/>
        </w:rPr>
        <w:t>和安装调试</w:t>
      </w:r>
      <w:r>
        <w:rPr>
          <w:rFonts w:hint="eastAsia"/>
        </w:rPr>
        <w:t>。</w:t>
      </w:r>
    </w:p>
    <w:p>
      <w:pPr>
        <w:pStyle w:val="22"/>
        <w:spacing w:beforeAutospacing="0" w:afterAutospacing="0" w:line="360" w:lineRule="auto"/>
        <w:ind w:firstLine="480" w:firstLineChars="200"/>
      </w:pPr>
      <w:r>
        <w:rPr>
          <w:rFonts w:hint="eastAsia"/>
          <w:lang w:val="en-US" w:eastAsia="zh-CN"/>
        </w:rPr>
        <w:t>3</w:t>
      </w:r>
      <w:r>
        <w:rPr>
          <w:rFonts w:hint="eastAsia"/>
        </w:rPr>
        <w:t>、供货地点：</w:t>
      </w:r>
      <w:r>
        <w:rPr>
          <w:rFonts w:hint="eastAsia"/>
          <w:lang w:val="en-US" w:eastAsia="zh-CN"/>
        </w:rPr>
        <w:t>通刘路泵站</w:t>
      </w:r>
      <w:r>
        <w:rPr>
          <w:rFonts w:hint="eastAsia"/>
        </w:rPr>
        <w:t>。</w:t>
      </w:r>
    </w:p>
    <w:p>
      <w:pPr>
        <w:pStyle w:val="22"/>
        <w:widowControl w:val="0"/>
        <w:spacing w:beforeAutospacing="0" w:afterAutospacing="0" w:line="360" w:lineRule="auto"/>
        <w:ind w:firstLine="562" w:firstLineChars="200"/>
        <w:rPr>
          <w:b/>
          <w:bCs/>
          <w:sz w:val="28"/>
          <w:szCs w:val="28"/>
        </w:rPr>
      </w:pPr>
      <w:r>
        <w:rPr>
          <w:rFonts w:hint="eastAsia"/>
          <w:b/>
          <w:bCs/>
          <w:sz w:val="28"/>
          <w:szCs w:val="28"/>
          <w:lang w:val="en-US" w:eastAsia="zh-CN"/>
        </w:rPr>
        <w:t>四</w:t>
      </w:r>
      <w:r>
        <w:rPr>
          <w:rFonts w:hint="eastAsia"/>
          <w:b/>
          <w:bCs/>
          <w:sz w:val="28"/>
          <w:szCs w:val="28"/>
        </w:rPr>
        <w:t>、采购标的需满足的服务标准、期限、效率等要求</w:t>
      </w:r>
    </w:p>
    <w:p>
      <w:pPr>
        <w:adjustRightInd w:val="0"/>
        <w:snapToGrid w:val="0"/>
        <w:spacing w:line="480" w:lineRule="exact"/>
        <w:ind w:firstLine="480" w:firstLineChars="200"/>
        <w:rPr>
          <w:rFonts w:hint="eastAsia"/>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质保期一年。</w:t>
      </w:r>
      <w:r>
        <w:rPr>
          <w:rFonts w:hint="eastAsia" w:ascii="宋体" w:hAnsi="宋体" w:eastAsia="宋体"/>
          <w:sz w:val="24"/>
          <w:highlight w:val="none"/>
        </w:rPr>
        <w:t>成交供应商在</w:t>
      </w:r>
      <w:r>
        <w:rPr>
          <w:rFonts w:hint="eastAsia" w:ascii="宋体" w:hAnsi="宋体"/>
          <w:sz w:val="24"/>
          <w:highlight w:val="none"/>
          <w:lang w:val="en-US" w:eastAsia="zh-CN"/>
        </w:rPr>
        <w:t>质保期</w:t>
      </w:r>
      <w:r>
        <w:rPr>
          <w:rFonts w:hint="eastAsia" w:ascii="宋体" w:hAnsi="宋体" w:eastAsia="宋体"/>
          <w:sz w:val="24"/>
          <w:highlight w:val="none"/>
        </w:rPr>
        <w:t>内无偿负责由自身原因导致的</w:t>
      </w:r>
      <w:r>
        <w:rPr>
          <w:rFonts w:hint="eastAsia" w:ascii="宋体" w:hAnsi="宋体"/>
          <w:sz w:val="24"/>
          <w:highlight w:val="none"/>
          <w:lang w:val="en-US" w:eastAsia="zh-CN"/>
        </w:rPr>
        <w:t>损坏。</w:t>
      </w:r>
      <w:r>
        <w:rPr>
          <w:rFonts w:hint="eastAsia" w:ascii="宋体" w:hAnsi="宋体" w:eastAsia="宋体"/>
          <w:sz w:val="24"/>
          <w:highlight w:val="none"/>
        </w:rPr>
        <w:t>如成交供应商拒绝</w:t>
      </w:r>
      <w:r>
        <w:rPr>
          <w:rFonts w:hint="eastAsia" w:ascii="宋体" w:hAnsi="宋体"/>
          <w:sz w:val="24"/>
          <w:highlight w:val="none"/>
          <w:lang w:val="en-US" w:eastAsia="zh-CN"/>
        </w:rPr>
        <w:t>维修</w:t>
      </w:r>
      <w:r>
        <w:rPr>
          <w:rFonts w:hint="eastAsia" w:ascii="宋体" w:hAnsi="宋体" w:eastAsia="宋体"/>
          <w:sz w:val="24"/>
          <w:highlight w:val="none"/>
        </w:rPr>
        <w:t>或无法达到修复标准的，招标人有权通知第三方实施</w:t>
      </w:r>
      <w:r>
        <w:rPr>
          <w:rFonts w:hint="eastAsia" w:ascii="宋体" w:hAnsi="宋体"/>
          <w:sz w:val="24"/>
          <w:highlight w:val="none"/>
          <w:lang w:val="en-US" w:eastAsia="zh-CN"/>
        </w:rPr>
        <w:t>维修</w:t>
      </w:r>
      <w:r>
        <w:rPr>
          <w:rFonts w:hint="eastAsia" w:ascii="宋体" w:hAnsi="宋体" w:eastAsia="宋体"/>
          <w:sz w:val="24"/>
          <w:highlight w:val="none"/>
        </w:rPr>
        <w:t>，所发生的费用在余款（实际发生总额的</w:t>
      </w:r>
      <w:r>
        <w:rPr>
          <w:rFonts w:hint="eastAsia" w:ascii="宋体" w:hAnsi="宋体"/>
          <w:sz w:val="24"/>
          <w:highlight w:val="none"/>
          <w:lang w:val="en-US" w:eastAsia="zh-CN"/>
        </w:rPr>
        <w:t>5</w:t>
      </w:r>
      <w:r>
        <w:rPr>
          <w:rFonts w:hint="eastAsia" w:ascii="宋体" w:hAnsi="宋体" w:eastAsia="宋体"/>
          <w:sz w:val="24"/>
          <w:highlight w:val="none"/>
        </w:rPr>
        <w:t>%）内扣除，超出部分由成交供应商承担。</w:t>
      </w:r>
    </w:p>
    <w:p>
      <w:pPr>
        <w:pStyle w:val="22"/>
        <w:spacing w:beforeAutospacing="0" w:afterAutospacing="0" w:line="360" w:lineRule="auto"/>
        <w:ind w:firstLine="456" w:firstLineChars="200"/>
        <w:rPr>
          <w:rFonts w:hint="eastAsia"/>
          <w:spacing w:val="-6"/>
          <w:lang w:val="en-US" w:eastAsia="zh-CN"/>
        </w:rPr>
      </w:pPr>
      <w:bookmarkStart w:id="8" w:name="_Hlk102484700"/>
      <w:r>
        <w:rPr>
          <w:rFonts w:hint="eastAsia"/>
          <w:spacing w:val="-6"/>
          <w:lang w:val="en-US" w:eastAsia="zh-CN"/>
        </w:rPr>
        <w:t>2、成交供应商负责设备安装调试、施工期间调水等处置。</w:t>
      </w:r>
    </w:p>
    <w:p>
      <w:pPr>
        <w:pStyle w:val="22"/>
        <w:spacing w:beforeAutospacing="0" w:afterAutospacing="0" w:line="360" w:lineRule="auto"/>
        <w:ind w:firstLine="456" w:firstLineChars="200"/>
        <w:rPr>
          <w:spacing w:val="-6"/>
          <w:lang w:val="zh-CN"/>
        </w:rPr>
      </w:pPr>
      <w:r>
        <w:rPr>
          <w:rFonts w:hint="eastAsia"/>
          <w:spacing w:val="-6"/>
          <w:lang w:val="en-US" w:eastAsia="zh-CN"/>
        </w:rPr>
        <w:t>3</w:t>
      </w:r>
      <w:r>
        <w:rPr>
          <w:rFonts w:hint="eastAsia"/>
          <w:spacing w:val="-6"/>
          <w:lang w:val="zh-CN"/>
        </w:rPr>
        <w:t>、成交供应商自行办理禁区、禁时通行证。</w:t>
      </w:r>
    </w:p>
    <w:bookmarkEnd w:id="8"/>
    <w:p>
      <w:pPr>
        <w:pStyle w:val="22"/>
        <w:spacing w:beforeAutospacing="0" w:afterAutospacing="0" w:line="360" w:lineRule="auto"/>
        <w:ind w:firstLine="562" w:firstLineChars="200"/>
        <w:rPr>
          <w:b/>
          <w:bCs/>
          <w:sz w:val="28"/>
          <w:szCs w:val="28"/>
        </w:rPr>
      </w:pPr>
      <w:r>
        <w:rPr>
          <w:rFonts w:hint="eastAsia"/>
          <w:b/>
          <w:bCs/>
          <w:sz w:val="28"/>
          <w:szCs w:val="28"/>
          <w:lang w:val="en-US" w:eastAsia="zh-CN"/>
        </w:rPr>
        <w:t>五</w:t>
      </w:r>
      <w:r>
        <w:rPr>
          <w:rFonts w:hint="eastAsia"/>
          <w:b/>
          <w:bCs/>
          <w:sz w:val="28"/>
          <w:szCs w:val="28"/>
        </w:rPr>
        <w:t>、采购标的验收标准</w:t>
      </w:r>
    </w:p>
    <w:p>
      <w:pPr>
        <w:spacing w:line="440" w:lineRule="exact"/>
        <w:ind w:firstLine="480" w:firstLineChars="200"/>
        <w:rPr>
          <w:b/>
          <w:bCs/>
          <w:sz w:val="28"/>
          <w:szCs w:val="28"/>
        </w:rPr>
      </w:pPr>
      <w:r>
        <w:rPr>
          <w:rFonts w:hint="eastAsia" w:ascii="宋体" w:hAnsi="宋体" w:cs="宋体"/>
          <w:sz w:val="24"/>
          <w:szCs w:val="24"/>
        </w:rPr>
        <w:t>符合</w:t>
      </w:r>
      <w:r>
        <w:rPr>
          <w:rFonts w:hint="eastAsia" w:ascii="宋体" w:hAnsi="宋体" w:cs="宋体"/>
          <w:sz w:val="24"/>
          <w:szCs w:val="24"/>
          <w:lang w:eastAsia="zh-CN"/>
        </w:rPr>
        <w:t>《</w:t>
      </w:r>
      <w:r>
        <w:rPr>
          <w:rFonts w:hint="eastAsia" w:ascii="宋体" w:hAnsi="宋体" w:cs="宋体"/>
          <w:sz w:val="24"/>
          <w:szCs w:val="24"/>
        </w:rPr>
        <w:t>城镇排水管渠与泵站维护技术规程</w:t>
      </w:r>
      <w:r>
        <w:rPr>
          <w:rFonts w:hint="eastAsia" w:ascii="宋体" w:hAnsi="宋体" w:cs="宋体"/>
          <w:sz w:val="24"/>
          <w:szCs w:val="24"/>
          <w:lang w:eastAsia="zh-CN"/>
        </w:rPr>
        <w:t>》（</w:t>
      </w:r>
      <w:r>
        <w:rPr>
          <w:rFonts w:hint="eastAsia" w:ascii="宋体" w:hAnsi="宋体" w:cs="宋体"/>
          <w:sz w:val="24"/>
          <w:szCs w:val="24"/>
          <w:lang w:val="en-US" w:eastAsia="zh-CN"/>
        </w:rPr>
        <w:t>CJJ</w:t>
      </w:r>
      <w:r>
        <w:rPr>
          <w:rFonts w:ascii="宋体" w:hAnsi="宋体" w:cs="宋体"/>
          <w:sz w:val="24"/>
          <w:szCs w:val="24"/>
        </w:rPr>
        <w:t>/</w:t>
      </w:r>
      <w:r>
        <w:rPr>
          <w:rFonts w:hint="eastAsia" w:ascii="宋体" w:hAnsi="宋体" w:cs="宋体"/>
          <w:sz w:val="24"/>
          <w:szCs w:val="24"/>
          <w:lang w:val="en-US" w:eastAsia="zh-CN"/>
        </w:rPr>
        <w:t>T</w:t>
      </w:r>
      <w:r>
        <w:rPr>
          <w:rFonts w:ascii="宋体" w:hAnsi="宋体" w:cs="宋体"/>
          <w:sz w:val="24"/>
          <w:szCs w:val="24"/>
        </w:rPr>
        <w:t>68-2016</w:t>
      </w:r>
      <w:r>
        <w:rPr>
          <w:rFonts w:hint="eastAsia" w:ascii="宋体" w:hAnsi="宋体" w:cs="宋体"/>
          <w:sz w:val="24"/>
          <w:szCs w:val="24"/>
          <w:lang w:eastAsia="zh-CN"/>
        </w:rPr>
        <w:t>）</w:t>
      </w:r>
      <w:r>
        <w:rPr>
          <w:rFonts w:hint="eastAsia" w:ascii="宋体" w:hAnsi="宋体" w:cs="宋体"/>
          <w:sz w:val="24"/>
          <w:szCs w:val="24"/>
        </w:rPr>
        <w:t>等国家相关规范、行业标准</w:t>
      </w:r>
      <w:r>
        <w:rPr>
          <w:rFonts w:hint="eastAsia" w:ascii="宋体" w:hAnsi="宋体" w:cs="宋体"/>
          <w:sz w:val="24"/>
          <w:szCs w:val="24"/>
          <w:lang w:eastAsia="zh-CN"/>
        </w:rPr>
        <w:t>。</w:t>
      </w:r>
    </w:p>
    <w:p>
      <w:pPr>
        <w:pStyle w:val="22"/>
        <w:widowControl w:val="0"/>
        <w:numPr>
          <w:ilvl w:val="0"/>
          <w:numId w:val="0"/>
        </w:numPr>
        <w:spacing w:beforeAutospacing="0" w:afterAutospacing="0" w:line="360" w:lineRule="auto"/>
        <w:ind w:firstLine="562" w:firstLineChars="200"/>
        <w:rPr>
          <w:b/>
          <w:bCs/>
          <w:sz w:val="28"/>
          <w:szCs w:val="28"/>
        </w:rPr>
      </w:pPr>
      <w:r>
        <w:rPr>
          <w:rFonts w:hint="eastAsia"/>
          <w:b/>
          <w:bCs/>
          <w:sz w:val="28"/>
          <w:szCs w:val="28"/>
          <w:lang w:val="en-US" w:eastAsia="zh-CN"/>
        </w:rPr>
        <w:t>六、</w:t>
      </w:r>
      <w:r>
        <w:rPr>
          <w:rFonts w:hint="eastAsia"/>
          <w:b/>
          <w:bCs/>
          <w:sz w:val="28"/>
          <w:szCs w:val="28"/>
        </w:rPr>
        <w:t>采购标的其他技术、服务等要求</w:t>
      </w:r>
    </w:p>
    <w:p>
      <w:pPr>
        <w:pStyle w:val="22"/>
        <w:spacing w:beforeAutospacing="0" w:afterAutospacing="0" w:line="360" w:lineRule="auto"/>
        <w:ind w:firstLine="480" w:firstLineChars="200"/>
      </w:pPr>
      <w:r>
        <w:rPr>
          <w:rFonts w:hint="eastAsia"/>
        </w:rPr>
        <w:t>1、投标供应商在中标后充分响应招标文件“项目需求”中各项要求，保质、保量、按时向招标人提供优质货物。</w:t>
      </w:r>
    </w:p>
    <w:p>
      <w:pPr>
        <w:pStyle w:val="22"/>
        <w:spacing w:beforeAutospacing="0" w:afterAutospacing="0" w:line="360" w:lineRule="auto"/>
        <w:ind w:firstLine="480" w:firstLineChars="200"/>
      </w:pPr>
      <w:r>
        <w:rPr>
          <w:rFonts w:hint="eastAsia"/>
        </w:rPr>
        <w:t>2、采购人对供应商提交的货物依据采购文件、合同上的技术规格要求和国家有关质量标准进行现场验收，符合采购文件技术要求的，给予签收，验收不合格的不予签收。验收时供应商必须在现场，验收完毕后作出验收结果报告。</w:t>
      </w:r>
    </w:p>
    <w:p>
      <w:pPr>
        <w:pStyle w:val="22"/>
        <w:spacing w:beforeAutospacing="0" w:afterAutospacing="0" w:line="360" w:lineRule="auto"/>
        <w:ind w:firstLine="480" w:firstLineChars="200"/>
      </w:pPr>
      <w:r>
        <w:rPr>
          <w:rFonts w:hint="eastAsia"/>
        </w:rPr>
        <w:t>3、供应商交货前应对产品作出全面检查和对验收文件进行整理，并列出清单，作为采购人收货验收和使用的技术条件依据，检验的结果应随货物交采购人。</w:t>
      </w:r>
    </w:p>
    <w:p>
      <w:pPr>
        <w:pStyle w:val="22"/>
        <w:spacing w:beforeAutospacing="0" w:afterAutospacing="0" w:line="360" w:lineRule="auto"/>
        <w:ind w:firstLine="480" w:firstLineChars="200"/>
      </w:pPr>
      <w:r>
        <w:rPr>
          <w:rFonts w:hint="eastAsia"/>
        </w:rPr>
        <w:t>4、依据法律规定或直观观察等日常工作经验能够直接确认的事实，可以直接作为判断是否有质量问题的依据，无需鉴定；确需鉴定的，以国家相关检测机构出具的书面鉴定意见为准。货物符合质量标准的，鉴定费用由采购人承担；货物不符合质量标准的，鉴定费用由供应商承担，并且采购人有权追究供应商的责任。</w:t>
      </w:r>
    </w:p>
    <w:p>
      <w:pPr>
        <w:pStyle w:val="22"/>
        <w:spacing w:beforeAutospacing="0" w:afterAutospacing="0" w:line="360" w:lineRule="auto"/>
        <w:ind w:firstLine="480" w:firstLineChars="200"/>
      </w:pPr>
      <w:r>
        <w:rPr>
          <w:rFonts w:hint="eastAsia"/>
        </w:rPr>
        <w:t>5、投标供应商在合同期内无条件配合招标人在数量、质量、服务等方面的各项检查、抽查工作，并承担由此产生的费用。如在检查过程中发现不符合的情况，投标供应商须接受相应处罚，并无条件承担由此造成的一切损失及一切后果。</w:t>
      </w:r>
    </w:p>
    <w:p>
      <w:pPr>
        <w:pStyle w:val="22"/>
        <w:keepNext w:val="0"/>
        <w:keepLines w:val="0"/>
        <w:pageBreakBefore w:val="0"/>
        <w:widowControl w:val="0"/>
        <w:kinsoku/>
        <w:wordWrap/>
        <w:overflowPunct/>
        <w:topLinePunct w:val="0"/>
        <w:autoSpaceDE/>
        <w:autoSpaceDN/>
        <w:bidi w:val="0"/>
        <w:adjustRightInd/>
        <w:spacing w:beforeAutospacing="0" w:afterAutospacing="0" w:line="400" w:lineRule="exact"/>
        <w:ind w:firstLine="482" w:firstLineChars="200"/>
        <w:textAlignment w:val="auto"/>
      </w:pPr>
      <w:r>
        <w:rPr>
          <w:rFonts w:hint="eastAsia"/>
          <w:b/>
          <w:bCs/>
        </w:rPr>
        <w:t>八、付款方式</w:t>
      </w:r>
    </w:p>
    <w:p>
      <w:pPr>
        <w:pStyle w:val="22"/>
        <w:keepNext w:val="0"/>
        <w:keepLines w:val="0"/>
        <w:pageBreakBefore w:val="0"/>
        <w:kinsoku/>
        <w:wordWrap/>
        <w:overflowPunct/>
        <w:topLinePunct w:val="0"/>
        <w:autoSpaceDE/>
        <w:autoSpaceDN/>
        <w:bidi w:val="0"/>
        <w:adjustRightInd/>
        <w:snapToGrid w:val="0"/>
        <w:spacing w:before="0" w:beforeAutospacing="0" w:after="0" w:afterAutospacing="0" w:line="400" w:lineRule="exact"/>
        <w:ind w:firstLine="480" w:firstLineChars="200"/>
        <w:textAlignment w:val="auto"/>
      </w:pPr>
      <w:r>
        <w:rPr>
          <w:rFonts w:hint="eastAsia"/>
        </w:rPr>
        <w:t>1、</w:t>
      </w:r>
      <w:r>
        <w:rPr>
          <w:rFonts w:hint="eastAsia"/>
          <w:lang w:val="en-US" w:eastAsia="zh-CN"/>
        </w:rPr>
        <w:t>验收合格后付至实际发生总额的95%，余款待质保期满后支付。</w:t>
      </w:r>
    </w:p>
    <w:p>
      <w:pPr>
        <w:keepNext w:val="0"/>
        <w:keepLines w:val="0"/>
        <w:pageBreakBefore w:val="0"/>
        <w:kinsoku/>
        <w:wordWrap/>
        <w:overflowPunct/>
        <w:topLinePunct w:val="0"/>
        <w:autoSpaceDE/>
        <w:autoSpaceDN/>
        <w:bidi w:val="0"/>
        <w:adjustRightInd/>
        <w:spacing w:line="400" w:lineRule="exact"/>
        <w:ind w:firstLine="480" w:firstLineChars="200"/>
        <w:textAlignment w:val="auto"/>
        <w:rPr>
          <w:rFonts w:ascii="宋体"/>
          <w:sz w:val="24"/>
        </w:rPr>
      </w:pPr>
      <w:r>
        <w:rPr>
          <w:rStyle w:val="95"/>
          <w:rFonts w:hint="eastAsia" w:ascii="宋体" w:hAnsi="宋体" w:eastAsia="宋体"/>
          <w:b w:val="0"/>
          <w:bCs w:val="0"/>
          <w:sz w:val="24"/>
          <w:szCs w:val="24"/>
          <w:lang w:val="zh-CN"/>
        </w:rPr>
        <w:t>2、成交人在接到采购</w:t>
      </w:r>
      <w:r>
        <w:rPr>
          <w:rStyle w:val="95"/>
          <w:rFonts w:hint="eastAsia" w:ascii="宋体" w:hAnsi="宋体" w:eastAsia="宋体"/>
          <w:b w:val="0"/>
          <w:bCs w:val="0"/>
          <w:sz w:val="24"/>
          <w:szCs w:val="24"/>
        </w:rPr>
        <w:t>人</w:t>
      </w:r>
      <w:r>
        <w:rPr>
          <w:rStyle w:val="95"/>
          <w:rFonts w:hint="eastAsia" w:ascii="宋体" w:hAnsi="宋体" w:eastAsia="宋体"/>
          <w:b w:val="0"/>
          <w:bCs w:val="0"/>
          <w:sz w:val="24"/>
          <w:szCs w:val="24"/>
          <w:lang w:val="zh-CN"/>
        </w:rPr>
        <w:t>开票通知后开具合法有效增值税发票</w:t>
      </w:r>
      <w:r>
        <w:rPr>
          <w:rStyle w:val="95"/>
          <w:rFonts w:hint="eastAsia" w:ascii="宋体" w:hAnsi="宋体"/>
          <w:b w:val="0"/>
          <w:bCs w:val="0"/>
          <w:sz w:val="24"/>
          <w:szCs w:val="24"/>
          <w:lang w:val="zh-CN"/>
        </w:rPr>
        <w:t>（</w:t>
      </w:r>
      <w:r>
        <w:rPr>
          <w:rStyle w:val="95"/>
          <w:rFonts w:hint="eastAsia" w:ascii="宋体" w:hAnsi="宋体"/>
          <w:b w:val="0"/>
          <w:bCs w:val="0"/>
          <w:sz w:val="24"/>
          <w:szCs w:val="24"/>
        </w:rPr>
        <w:t>税率13%</w:t>
      </w:r>
      <w:r>
        <w:rPr>
          <w:rStyle w:val="95"/>
          <w:rFonts w:hint="eastAsia" w:ascii="宋体" w:hAnsi="宋体"/>
          <w:b w:val="0"/>
          <w:bCs w:val="0"/>
          <w:sz w:val="24"/>
          <w:szCs w:val="24"/>
          <w:lang w:val="zh-CN"/>
        </w:rPr>
        <w:t>）</w:t>
      </w:r>
      <w:r>
        <w:rPr>
          <w:rStyle w:val="95"/>
          <w:rFonts w:hint="eastAsia" w:ascii="宋体" w:hAnsi="宋体" w:eastAsia="宋体"/>
          <w:b w:val="0"/>
          <w:bCs w:val="0"/>
          <w:sz w:val="24"/>
          <w:szCs w:val="24"/>
          <w:lang w:val="zh-CN"/>
        </w:rPr>
        <w:t>，实际收款单位应与合同签订单位一致。</w:t>
      </w:r>
    </w:p>
    <w:p>
      <w:pPr>
        <w:rPr>
          <w:rFonts w:hint="eastAsia" w:asciiTheme="minorEastAsia" w:hAnsiTheme="minorEastAsia" w:eastAsiaTheme="minorEastAsia"/>
          <w:bCs/>
          <w:sz w:val="36"/>
          <w:szCs w:val="36"/>
          <w:highlight w:val="none"/>
        </w:rPr>
      </w:pPr>
    </w:p>
    <w:p>
      <w:pPr>
        <w:keepNext w:val="0"/>
        <w:keepLines w:val="0"/>
        <w:pageBreakBefore w:val="0"/>
        <w:kinsoku/>
        <w:wordWrap/>
        <w:overflowPunct/>
        <w:topLinePunct w:val="0"/>
        <w:autoSpaceDE/>
        <w:autoSpaceDN/>
        <w:bidi w:val="0"/>
        <w:adjustRightInd w:val="0"/>
        <w:snapToGrid w:val="0"/>
        <w:spacing w:line="360" w:lineRule="auto"/>
        <w:ind w:firstLine="720" w:firstLineChars="200"/>
        <w:jc w:val="center"/>
        <w:outlineLvl w:val="0"/>
        <w:rPr>
          <w:rFonts w:asciiTheme="minorEastAsia" w:hAnsiTheme="minorEastAsia" w:eastAsiaTheme="minorEastAsia"/>
          <w:bCs/>
          <w:sz w:val="36"/>
          <w:szCs w:val="36"/>
          <w:highlight w:val="none"/>
        </w:rPr>
      </w:pPr>
      <w:r>
        <w:rPr>
          <w:rFonts w:hint="eastAsia" w:asciiTheme="minorEastAsia" w:hAnsiTheme="minorEastAsia" w:eastAsiaTheme="minorEastAsia"/>
          <w:bCs/>
          <w:sz w:val="36"/>
          <w:szCs w:val="36"/>
          <w:highlight w:val="none"/>
        </w:rPr>
        <w:t>第四部分 评审方法和评审标准</w:t>
      </w:r>
    </w:p>
    <w:p>
      <w:pPr>
        <w:keepNext w:val="0"/>
        <w:keepLines w:val="0"/>
        <w:pageBreakBefore w:val="0"/>
        <w:kinsoku/>
        <w:wordWrap/>
        <w:overflowPunct/>
        <w:topLinePunct w:val="0"/>
        <w:bidi w:val="0"/>
        <w:spacing w:line="360" w:lineRule="auto"/>
        <w:jc w:val="left"/>
        <w:rPr>
          <w:rFonts w:ascii="宋体" w:hAnsi="宋体"/>
          <w:b/>
          <w:sz w:val="24"/>
          <w:highlight w:val="none"/>
        </w:rPr>
      </w:pPr>
      <w:r>
        <w:rPr>
          <w:rFonts w:hint="eastAsia" w:ascii="宋体" w:hAnsi="宋体"/>
          <w:b/>
          <w:sz w:val="24"/>
          <w:highlight w:val="none"/>
          <w:lang w:eastAsia="zh-CN"/>
        </w:rPr>
        <w:t>一</w:t>
      </w:r>
      <w:r>
        <w:rPr>
          <w:rFonts w:ascii="宋体" w:hAnsi="宋体"/>
          <w:b/>
          <w:sz w:val="24"/>
          <w:highlight w:val="none"/>
        </w:rPr>
        <w:t>、</w:t>
      </w:r>
      <w:r>
        <w:rPr>
          <w:rFonts w:hint="eastAsia" w:ascii="宋体" w:hAnsi="宋体"/>
          <w:b/>
          <w:sz w:val="24"/>
          <w:highlight w:val="none"/>
        </w:rPr>
        <w:t>开标</w:t>
      </w:r>
    </w:p>
    <w:p>
      <w:pPr>
        <w:keepNext w:val="0"/>
        <w:keepLines w:val="0"/>
        <w:pageBreakBefore w:val="0"/>
        <w:kinsoku/>
        <w:wordWrap/>
        <w:overflowPunct/>
        <w:topLinePunct w:val="0"/>
        <w:bidi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现场</w:t>
      </w:r>
      <w:r>
        <w:rPr>
          <w:rFonts w:hint="eastAsia" w:ascii="宋体" w:hAnsi="宋体"/>
          <w:sz w:val="24"/>
          <w:highlight w:val="none"/>
        </w:rPr>
        <w:t>投标</w:t>
      </w:r>
      <w:r>
        <w:rPr>
          <w:rFonts w:ascii="宋体" w:hAnsi="宋体"/>
          <w:sz w:val="24"/>
          <w:highlight w:val="none"/>
        </w:rPr>
        <w:t>模式。</w:t>
      </w:r>
    </w:p>
    <w:p>
      <w:pPr>
        <w:keepNext w:val="0"/>
        <w:keepLines w:val="0"/>
        <w:pageBreakBefore w:val="0"/>
        <w:numPr>
          <w:ilvl w:val="0"/>
          <w:numId w:val="0"/>
        </w:numPr>
        <w:kinsoku/>
        <w:wordWrap/>
        <w:overflowPunct/>
        <w:topLinePunct w:val="0"/>
        <w:bidi w:val="0"/>
        <w:snapToGrid w:val="0"/>
        <w:spacing w:line="360" w:lineRule="auto"/>
        <w:rPr>
          <w:rFonts w:ascii="宋体" w:hAnsi="宋体" w:cs="Calibri"/>
          <w:b/>
          <w:bCs/>
          <w:sz w:val="24"/>
          <w:highlight w:val="none"/>
        </w:rPr>
      </w:pPr>
      <w:r>
        <w:rPr>
          <w:rFonts w:hint="eastAsia" w:ascii="宋体" w:hAnsi="宋体" w:cs="Calibri"/>
          <w:b/>
          <w:bCs/>
          <w:sz w:val="24"/>
          <w:highlight w:val="none"/>
          <w:lang w:eastAsia="zh-CN"/>
        </w:rPr>
        <w:t>二、</w:t>
      </w:r>
      <w:r>
        <w:rPr>
          <w:rFonts w:hint="eastAsia" w:ascii="宋体" w:hAnsi="宋体" w:cs="Calibri"/>
          <w:b/>
          <w:bCs/>
          <w:sz w:val="24"/>
          <w:highlight w:val="none"/>
        </w:rPr>
        <w:t>评委会由</w:t>
      </w:r>
      <w:r>
        <w:rPr>
          <w:rFonts w:hint="eastAsia" w:ascii="宋体" w:hAnsi="宋体" w:cs="Calibri"/>
          <w:b/>
          <w:bCs/>
          <w:sz w:val="24"/>
          <w:highlight w:val="none"/>
          <w:lang w:val="en-US" w:eastAsia="zh-CN"/>
        </w:rPr>
        <w:t>采购人组织成立。</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right="0"/>
        <w:jc w:val="both"/>
        <w:rPr>
          <w:rFonts w:hint="eastAsia" w:ascii="宋体" w:hAnsi="宋体" w:eastAsia="宋体" w:cs="宋体"/>
          <w:b/>
          <w:bCs/>
          <w:sz w:val="24"/>
          <w:szCs w:val="24"/>
          <w:highlight w:val="none"/>
          <w:lang w:val="en-US"/>
        </w:rPr>
      </w:pPr>
      <w:r>
        <w:rPr>
          <w:rFonts w:hint="eastAsia" w:ascii="宋体" w:hAnsi="宋体" w:eastAsia="宋体" w:cs="宋体"/>
          <w:b/>
          <w:bCs/>
          <w:kern w:val="2"/>
          <w:sz w:val="24"/>
          <w:szCs w:val="24"/>
          <w:highlight w:val="none"/>
          <w:lang w:val="en-US" w:eastAsia="zh-CN" w:bidi="ar"/>
        </w:rPr>
        <w:t>三、评审程序</w:t>
      </w:r>
    </w:p>
    <w:p>
      <w:pPr>
        <w:keepNext w:val="0"/>
        <w:keepLines w:val="0"/>
        <w:pageBreakBefore w:val="0"/>
        <w:kinsoku/>
        <w:wordWrap/>
        <w:overflowPunct/>
        <w:topLinePunct w:val="0"/>
        <w:bidi w:val="0"/>
        <w:snapToGrid w:val="0"/>
        <w:spacing w:line="360" w:lineRule="auto"/>
        <w:ind w:firstLine="482" w:firstLineChars="200"/>
        <w:rPr>
          <w:rFonts w:hint="eastAsia" w:ascii="宋体" w:hAnsi="宋体" w:cs="Calibri"/>
          <w:b/>
          <w:bCs w:val="0"/>
          <w:sz w:val="24"/>
          <w:highlight w:val="none"/>
          <w:lang w:val="en-US" w:eastAsia="zh-CN"/>
        </w:rPr>
      </w:pPr>
      <w:r>
        <w:rPr>
          <w:rFonts w:hint="eastAsia" w:ascii="宋体" w:hAnsi="宋体" w:cs="Calibri"/>
          <w:b/>
          <w:bCs w:val="0"/>
          <w:sz w:val="24"/>
          <w:highlight w:val="none"/>
          <w:lang w:val="en-US" w:eastAsia="zh-CN"/>
        </w:rPr>
        <w:t>资格审查→价格标评审→确定中标候选人</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outlineLvl w:val="1"/>
        <w:rPr>
          <w:rFonts w:hint="eastAsia" w:ascii="宋体" w:hAnsi="宋体" w:eastAsia="宋体" w:cs="宋体"/>
          <w:sz w:val="24"/>
          <w:szCs w:val="24"/>
          <w:highlight w:val="none"/>
          <w:lang w:val="en-US"/>
        </w:rPr>
      </w:pPr>
      <w:r>
        <w:rPr>
          <w:rFonts w:hint="eastAsia" w:ascii="宋体" w:hAnsi="宋体" w:eastAsia="宋体" w:cs="Calibri"/>
          <w:b/>
          <w:bCs/>
          <w:kern w:val="2"/>
          <w:sz w:val="24"/>
          <w:szCs w:val="24"/>
          <w:highlight w:val="none"/>
          <w:lang w:val="en-US" w:eastAsia="zh-CN" w:bidi="ar"/>
        </w:rPr>
        <w:t>四、</w:t>
      </w:r>
      <w:r>
        <w:rPr>
          <w:rFonts w:hint="eastAsia" w:ascii="宋体" w:hAnsi="宋体" w:eastAsia="宋体" w:cs="宋体"/>
          <w:b/>
          <w:bCs/>
          <w:kern w:val="2"/>
          <w:sz w:val="24"/>
          <w:szCs w:val="24"/>
          <w:highlight w:val="none"/>
          <w:lang w:val="en-US" w:eastAsia="zh-CN" w:bidi="ar"/>
        </w:rPr>
        <w:t>资格审查</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1、采购</w:t>
      </w:r>
      <w:r>
        <w:rPr>
          <w:rFonts w:hint="eastAsia" w:ascii="宋体" w:hAnsi="宋体" w:cs="宋体"/>
          <w:kern w:val="2"/>
          <w:sz w:val="24"/>
          <w:szCs w:val="24"/>
          <w:highlight w:val="none"/>
          <w:lang w:val="en-US" w:eastAsia="zh-CN" w:bidi="ar"/>
        </w:rPr>
        <w:t>人</w:t>
      </w:r>
      <w:r>
        <w:rPr>
          <w:rFonts w:hint="eastAsia" w:ascii="宋体" w:hAnsi="宋体" w:eastAsia="宋体" w:cs="宋体"/>
          <w:kern w:val="2"/>
          <w:sz w:val="24"/>
          <w:szCs w:val="24"/>
          <w:highlight w:val="none"/>
          <w:lang w:val="en-US" w:eastAsia="zh-CN" w:bidi="ar"/>
        </w:rPr>
        <w:t>将委托</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对各供应商的资格进行审查，审查通过方可参与项目的</w:t>
      </w:r>
      <w:r>
        <w:rPr>
          <w:rFonts w:hint="eastAsia" w:ascii="宋体" w:hAnsi="宋体" w:cs="宋体"/>
          <w:kern w:val="2"/>
          <w:sz w:val="24"/>
          <w:szCs w:val="24"/>
          <w:highlight w:val="none"/>
          <w:lang w:val="en-US" w:eastAsia="zh-CN" w:bidi="ar"/>
        </w:rPr>
        <w:t>价格评审</w:t>
      </w:r>
      <w:r>
        <w:rPr>
          <w:rFonts w:hint="eastAsia" w:ascii="宋体" w:hAnsi="宋体" w:eastAsia="宋体" w:cs="宋体"/>
          <w:kern w:val="2"/>
          <w:sz w:val="24"/>
          <w:szCs w:val="24"/>
          <w:highlight w:val="none"/>
          <w:lang w:val="en-US" w:eastAsia="zh-CN" w:bidi="ar"/>
        </w:rPr>
        <w:t>。</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2、资格审查合格的供应商进入评标。</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3、资格审查标准：</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0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资格后审材料文件清单</w:t>
            </w:r>
          </w:p>
        </w:tc>
        <w:tc>
          <w:tcPr>
            <w:tcW w:w="232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标准：唯一性判断条件是与否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在对应的括号内打勾</w:t>
            </w:r>
            <w:r>
              <w:rPr>
                <w:rFonts w:hint="eastAsia" w:ascii="宋体" w:hAnsi="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606"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提供投标供应商的营业执照副本复印件加盖公章</w:t>
            </w:r>
          </w:p>
        </w:tc>
        <w:tc>
          <w:tcPr>
            <w:tcW w:w="232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606"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法定代表人参加投标的，提供法</w:t>
            </w:r>
            <w:r>
              <w:rPr>
                <w:rFonts w:hint="eastAsia" w:ascii="宋体" w:hAnsi="宋体" w:cs="仿宋_GB2312"/>
                <w:kern w:val="2"/>
                <w:sz w:val="24"/>
                <w:szCs w:val="24"/>
                <w:highlight w:val="none"/>
                <w:lang w:val="en-US" w:eastAsia="zh-CN" w:bidi="ar"/>
              </w:rPr>
              <w:t>定</w:t>
            </w:r>
            <w:r>
              <w:rPr>
                <w:rFonts w:hint="eastAsia" w:ascii="宋体" w:hAnsi="宋体" w:eastAsia="宋体" w:cs="仿宋_GB2312"/>
                <w:kern w:val="2"/>
                <w:sz w:val="24"/>
                <w:szCs w:val="24"/>
                <w:highlight w:val="none"/>
                <w:lang w:val="en-US" w:eastAsia="zh-CN" w:bidi="ar"/>
              </w:rPr>
              <w:t>代表</w:t>
            </w:r>
            <w:r>
              <w:rPr>
                <w:rFonts w:hint="eastAsia" w:ascii="宋体" w:hAnsi="宋体" w:cs="仿宋_GB2312"/>
                <w:kern w:val="2"/>
                <w:sz w:val="24"/>
                <w:szCs w:val="24"/>
                <w:highlight w:val="none"/>
                <w:lang w:val="en-US" w:eastAsia="zh-CN" w:bidi="ar"/>
              </w:rPr>
              <w:t>人</w:t>
            </w:r>
            <w:r>
              <w:rPr>
                <w:rFonts w:hint="eastAsia" w:ascii="宋体" w:hAnsi="宋体" w:eastAsia="宋体" w:cs="仿宋_GB2312"/>
                <w:kern w:val="2"/>
                <w:sz w:val="24"/>
                <w:szCs w:val="24"/>
                <w:highlight w:val="none"/>
                <w:lang w:val="en-US" w:eastAsia="zh-CN" w:bidi="ar"/>
              </w:rPr>
              <w:t>身份证明及本人身份证复印件加盖公章；非法定代表人参加的，提供法</w:t>
            </w:r>
            <w:r>
              <w:rPr>
                <w:rFonts w:hint="eastAsia" w:ascii="宋体" w:hAnsi="宋体" w:cs="仿宋_GB2312"/>
                <w:kern w:val="2"/>
                <w:sz w:val="24"/>
                <w:szCs w:val="24"/>
                <w:highlight w:val="none"/>
                <w:lang w:val="en-US" w:eastAsia="zh-CN" w:bidi="ar"/>
              </w:rPr>
              <w:t>定代表人</w:t>
            </w:r>
            <w:r>
              <w:rPr>
                <w:rFonts w:hint="eastAsia" w:ascii="宋体" w:hAnsi="宋体" w:eastAsia="宋体" w:cs="仿宋_GB2312"/>
                <w:kern w:val="2"/>
                <w:sz w:val="24"/>
                <w:szCs w:val="24"/>
                <w:highlight w:val="none"/>
                <w:lang w:val="en-US" w:eastAsia="zh-CN" w:bidi="ar"/>
              </w:rPr>
              <w:t>授权委托书、被</w:t>
            </w:r>
            <w:r>
              <w:rPr>
                <w:rFonts w:hint="eastAsia" w:ascii="宋体" w:hAnsi="宋体" w:cs="仿宋_GB2312"/>
                <w:kern w:val="2"/>
                <w:sz w:val="24"/>
                <w:szCs w:val="24"/>
                <w:highlight w:val="none"/>
                <w:lang w:val="en-US" w:eastAsia="zh-CN" w:bidi="ar"/>
              </w:rPr>
              <w:t>授权</w:t>
            </w:r>
            <w:r>
              <w:rPr>
                <w:rFonts w:hint="eastAsia" w:ascii="宋体" w:hAnsi="宋体" w:eastAsia="宋体" w:cs="仿宋_GB2312"/>
                <w:kern w:val="2"/>
                <w:sz w:val="24"/>
                <w:szCs w:val="24"/>
                <w:highlight w:val="none"/>
                <w:lang w:val="en-US" w:eastAsia="zh-CN" w:bidi="ar"/>
              </w:rPr>
              <w:t>人身份证复印件</w:t>
            </w:r>
            <w:r>
              <w:rPr>
                <w:rFonts w:hint="eastAsia" w:ascii="宋体" w:hAnsi="宋体" w:eastAsia="宋体" w:cs="宋体"/>
                <w:kern w:val="2"/>
                <w:sz w:val="24"/>
                <w:szCs w:val="20"/>
                <w:highlight w:val="none"/>
                <w:lang w:val="zh-CN" w:eastAsia="zh-CN" w:bidi="ar"/>
              </w:rPr>
              <w:t>及被授权人在该单位202</w:t>
            </w:r>
            <w:r>
              <w:rPr>
                <w:rFonts w:hint="eastAsia" w:ascii="宋体" w:hAnsi="宋体" w:cs="宋体"/>
                <w:kern w:val="2"/>
                <w:sz w:val="24"/>
                <w:szCs w:val="20"/>
                <w:highlight w:val="none"/>
                <w:lang w:val="en-US" w:eastAsia="zh-CN" w:bidi="ar"/>
              </w:rPr>
              <w:t>4</w:t>
            </w:r>
            <w:r>
              <w:rPr>
                <w:rFonts w:hint="eastAsia" w:ascii="宋体" w:hAnsi="宋体" w:eastAsia="宋体" w:cs="宋体"/>
                <w:kern w:val="2"/>
                <w:sz w:val="24"/>
                <w:szCs w:val="20"/>
                <w:highlight w:val="none"/>
                <w:lang w:val="zh-CN" w:eastAsia="zh-CN" w:bidi="ar"/>
              </w:rPr>
              <w:t>年</w:t>
            </w:r>
            <w:r>
              <w:rPr>
                <w:rFonts w:hint="eastAsia" w:ascii="宋体" w:hAnsi="宋体" w:cs="宋体"/>
                <w:color w:val="auto"/>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zh-CN" w:eastAsia="zh-CN" w:bidi="ar"/>
              </w:rPr>
              <w:t>的</w:t>
            </w:r>
            <w:r>
              <w:rPr>
                <w:rFonts w:hint="eastAsia" w:ascii="宋体" w:hAnsi="宋体" w:eastAsia="宋体" w:cs="宋体"/>
                <w:kern w:val="2"/>
                <w:sz w:val="24"/>
                <w:szCs w:val="20"/>
                <w:highlight w:val="none"/>
                <w:lang w:val="zh-CN" w:eastAsia="zh-CN" w:bidi="ar"/>
              </w:rPr>
              <w:t>社保证明复印件加盖公章</w:t>
            </w:r>
            <w:r>
              <w:rPr>
                <w:rFonts w:hint="eastAsia" w:ascii="宋体" w:hAnsi="宋体" w:cs="宋体"/>
                <w:kern w:val="2"/>
                <w:sz w:val="24"/>
                <w:szCs w:val="20"/>
                <w:highlight w:val="none"/>
                <w:lang w:val="zh-CN" w:eastAsia="zh-CN" w:bidi="ar"/>
              </w:rPr>
              <w:t>（</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p>
        </w:tc>
        <w:tc>
          <w:tcPr>
            <w:tcW w:w="232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6606"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rPr>
            </w:pPr>
            <w:r>
              <w:rPr>
                <w:rFonts w:hint="eastAsia" w:ascii="宋体" w:hAnsi="宋体" w:eastAsia="宋体" w:cs="宋体"/>
                <w:kern w:val="2"/>
                <w:sz w:val="24"/>
                <w:szCs w:val="20"/>
                <w:highlight w:val="none"/>
                <w:lang w:val="zh-CN" w:eastAsia="zh-CN" w:bidi="ar"/>
              </w:rPr>
              <w:t>供应商符合资格条件的声明函（</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6606"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宋体"/>
                <w:kern w:val="2"/>
                <w:sz w:val="24"/>
                <w:szCs w:val="20"/>
                <w:highlight w:val="none"/>
                <w:lang w:val="zh-CN" w:eastAsia="zh-CN" w:bidi="ar"/>
              </w:rPr>
              <w:t>投标及履约承诺书（</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bl>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jc w:val="both"/>
        <w:outlineLvl w:val="9"/>
        <w:rPr>
          <w:rFonts w:hint="eastAsia" w:ascii="宋体" w:hAnsi="宋体" w:eastAsia="宋体" w:cs="宋体"/>
          <w:b/>
          <w:bCs w:val="0"/>
          <w:sz w:val="24"/>
          <w:szCs w:val="24"/>
          <w:highlight w:val="none"/>
          <w:lang w:val="en-US"/>
        </w:rPr>
      </w:pP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hint="default" w:ascii="宋体" w:hAnsi="宋体" w:eastAsia="宋体" w:cs="宋体"/>
          <w:b/>
          <w:bCs w:val="0"/>
          <w:kern w:val="2"/>
          <w:sz w:val="24"/>
          <w:szCs w:val="24"/>
          <w:highlight w:val="none"/>
          <w:lang w:val="en-US" w:eastAsia="zh-CN" w:bidi="ar"/>
        </w:rPr>
      </w:pPr>
      <w:r>
        <w:rPr>
          <w:rFonts w:hint="eastAsia" w:ascii="宋体" w:hAnsi="宋体" w:cs="宋体"/>
          <w:b/>
          <w:bCs w:val="0"/>
          <w:kern w:val="2"/>
          <w:sz w:val="24"/>
          <w:szCs w:val="24"/>
          <w:highlight w:val="none"/>
          <w:lang w:val="en-US" w:eastAsia="zh-CN" w:bidi="ar"/>
        </w:rPr>
        <w:t>五、评标</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（一）评标事项</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1、评标时间：</w:t>
      </w:r>
      <w:r>
        <w:rPr>
          <w:rFonts w:hint="eastAsia" w:ascii="宋体" w:hAnsi="宋体" w:eastAsia="宋体" w:cs="宋体"/>
          <w:b/>
          <w:bCs w:val="0"/>
          <w:kern w:val="2"/>
          <w:sz w:val="24"/>
          <w:szCs w:val="24"/>
          <w:highlight w:val="none"/>
          <w:u w:val="thick" w:color="FF0000"/>
          <w:lang w:val="en-US" w:eastAsia="zh-CN" w:bidi="ar"/>
        </w:rPr>
        <w:t>资格审查结束后当即开始</w:t>
      </w:r>
      <w:r>
        <w:rPr>
          <w:rFonts w:hint="eastAsia" w:ascii="宋体" w:hAnsi="宋体" w:eastAsia="宋体" w:cs="宋体"/>
          <w:kern w:val="2"/>
          <w:sz w:val="24"/>
          <w:szCs w:val="24"/>
          <w:highlight w:val="none"/>
          <w:lang w:val="en-US" w:eastAsia="zh-CN" w:bidi="ar"/>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负责具体的评标事务，并独立履行以下职责：</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（1）响应文件是否符合</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文件的要求，并做出评价；</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（2）可以要求供应商对响应文件有关事项做出解释或澄清；</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（3）按</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文件载明的方法</w:t>
      </w:r>
      <w:r>
        <w:rPr>
          <w:rFonts w:hint="eastAsia" w:ascii="宋体" w:hAnsi="宋体" w:eastAsia="宋体" w:cs="宋体"/>
          <w:b/>
          <w:bCs w:val="0"/>
          <w:kern w:val="2"/>
          <w:sz w:val="24"/>
          <w:szCs w:val="24"/>
          <w:highlight w:val="none"/>
          <w:lang w:val="en-US" w:eastAsia="zh-CN" w:bidi="ar"/>
        </w:rPr>
        <w:t>，</w:t>
      </w:r>
      <w:r>
        <w:rPr>
          <w:rFonts w:hint="eastAsia" w:ascii="宋体" w:hAnsi="宋体" w:eastAsia="宋体" w:cs="宋体"/>
          <w:b/>
          <w:bCs w:val="0"/>
          <w:kern w:val="2"/>
          <w:sz w:val="24"/>
          <w:szCs w:val="24"/>
          <w:highlight w:val="none"/>
          <w:u w:val="thick" w:color="FF0000"/>
          <w:lang w:val="en-US" w:eastAsia="zh-CN" w:bidi="ar"/>
        </w:rPr>
        <w:t>价格由低到高（总价）</w:t>
      </w:r>
      <w:r>
        <w:rPr>
          <w:rFonts w:hint="eastAsia" w:ascii="宋体" w:hAnsi="宋体" w:eastAsia="宋体" w:cs="宋体"/>
          <w:kern w:val="2"/>
          <w:sz w:val="24"/>
          <w:szCs w:val="24"/>
          <w:highlight w:val="none"/>
          <w:lang w:val="en-US" w:eastAsia="zh-CN" w:bidi="ar"/>
        </w:rPr>
        <w:t>按次序排列，推荐排名第一的供应商为本项目成交人；</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4）采购活动开始后，直到发出成交通知书并授予成交人合同为止，凡属于评审、澄清、评价和比较响应的所有资料及有关授予合同等的相关信息，都不应向供应商或与评审比较工作无关的其第三方及人员泄露；</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（5）在响应文件的评审、澄清、评价和比较以及最终授予合同的过程中，供应商对采购单位和</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成员有施加影响的任何行为，都将取消其可能的成交资格。</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成员应当履行下列义务：</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（1）遵纪守法，客观、公正、廉洁地履行职责；</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（2）按照</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文件规定的方法进行，对评审与比较的意见承担个人责任；</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（3）对评审过程和结果，以及供应商的商业秘密保密；</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（4）配合相关部门进行的投诉处理工作；</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（5）配合采购单位答复供应商提出的质疑。</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2" w:firstLineChars="200"/>
        <w:jc w:val="both"/>
        <w:outlineLvl w:val="2"/>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（二）评审方法</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1、本项目采用</w:t>
      </w:r>
      <w:r>
        <w:rPr>
          <w:rFonts w:hint="eastAsia" w:ascii="宋体" w:hAnsi="宋体" w:eastAsia="宋体" w:cs="宋体"/>
          <w:b/>
          <w:bCs/>
          <w:kern w:val="2"/>
          <w:sz w:val="24"/>
          <w:szCs w:val="24"/>
          <w:highlight w:val="none"/>
          <w:u w:val="single"/>
          <w:lang w:val="en-US" w:eastAsia="zh-CN" w:bidi="ar"/>
        </w:rPr>
        <w:t>最低评标价法</w:t>
      </w:r>
      <w:r>
        <w:rPr>
          <w:rFonts w:hint="eastAsia" w:ascii="宋体" w:hAnsi="宋体" w:eastAsia="宋体" w:cs="宋体"/>
          <w:kern w:val="2"/>
          <w:sz w:val="24"/>
          <w:szCs w:val="24"/>
          <w:highlight w:val="none"/>
          <w:lang w:val="en-US" w:eastAsia="zh-CN" w:bidi="ar"/>
        </w:rPr>
        <w:t>。即指以价格为主要因素确定成交人的评标方法。原则即为：在全部满足</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文件实质性要求前提下，本着“公平、公正、诚信”的原则：</w:t>
      </w:r>
      <w:r>
        <w:rPr>
          <w:rFonts w:hint="eastAsia" w:ascii="宋体" w:hAnsi="宋体" w:eastAsia="宋体" w:cs="宋体"/>
          <w:kern w:val="2"/>
          <w:sz w:val="24"/>
          <w:szCs w:val="24"/>
          <w:highlight w:val="none"/>
          <w:u w:val="thick" w:color="FF0000"/>
          <w:lang w:val="en-US" w:eastAsia="zh-CN" w:bidi="ar"/>
        </w:rPr>
        <w:t>依据《中华人民共和国政府采购法》第四十条第四款内“符合采购需求、质量和服务相等且报价最低的原则”，确定成交人。</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（1）本项目采用最低评标价法。</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（2）价格评审内容包括分析项目需求各产品单价是否合理，价格所含范围是否完整，有无重大错漏项。如果供应商的响应产品清单中有漏项并构成未实质性响应</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文件要求的，按无效</w:t>
      </w:r>
      <w:r>
        <w:rPr>
          <w:rFonts w:hint="eastAsia" w:ascii="宋体" w:hAnsi="宋体" w:cs="宋体"/>
          <w:kern w:val="2"/>
          <w:sz w:val="24"/>
          <w:szCs w:val="24"/>
          <w:highlight w:val="none"/>
          <w:lang w:val="en-US" w:eastAsia="zh-CN" w:bidi="ar"/>
        </w:rPr>
        <w:t>投标</w:t>
      </w:r>
      <w:r>
        <w:rPr>
          <w:rFonts w:hint="eastAsia" w:ascii="宋体" w:hAnsi="宋体" w:eastAsia="宋体" w:cs="宋体"/>
          <w:kern w:val="2"/>
          <w:sz w:val="24"/>
          <w:szCs w:val="24"/>
          <w:highlight w:val="none"/>
          <w:lang w:val="en-US" w:eastAsia="zh-CN" w:bidi="ar"/>
        </w:rPr>
        <w:t>处理。</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4" w:firstLineChars="202"/>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（3）</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u w:val="thick" w:color="FF0000"/>
          <w:lang w:val="en-US" w:eastAsia="zh-CN" w:bidi="ar"/>
        </w:rPr>
        <w:t>认为供应商报价明显低于其他供应商的报价，有可能影响产品或服务的质量或者不能诚信履约的，应当要求其“在评标现场”合理的时间内提供“书面”说明，必要时提交“相关证明”材料；被要求的供应商不能证明其“报价合理性”的，</w:t>
      </w:r>
      <w:r>
        <w:rPr>
          <w:rFonts w:hint="eastAsia" w:ascii="宋体" w:hAnsi="宋体" w:cs="宋体"/>
          <w:kern w:val="2"/>
          <w:sz w:val="24"/>
          <w:szCs w:val="24"/>
          <w:highlight w:val="none"/>
          <w:u w:val="thick" w:color="FF0000"/>
          <w:lang w:val="en-US" w:eastAsia="zh-CN" w:bidi="ar"/>
        </w:rPr>
        <w:t>评委会</w:t>
      </w:r>
      <w:r>
        <w:rPr>
          <w:rFonts w:hint="eastAsia" w:ascii="宋体" w:hAnsi="宋体" w:eastAsia="宋体" w:cs="宋体"/>
          <w:kern w:val="2"/>
          <w:sz w:val="24"/>
          <w:szCs w:val="24"/>
          <w:highlight w:val="none"/>
          <w:u w:val="thick" w:color="FF0000"/>
          <w:lang w:val="en-US" w:eastAsia="zh-CN" w:bidi="ar"/>
        </w:rPr>
        <w:t>应当将其作为无效</w:t>
      </w:r>
      <w:r>
        <w:rPr>
          <w:rFonts w:hint="eastAsia" w:ascii="宋体" w:hAnsi="宋体" w:cs="宋体"/>
          <w:kern w:val="2"/>
          <w:sz w:val="24"/>
          <w:szCs w:val="24"/>
          <w:highlight w:val="none"/>
          <w:u w:val="thick" w:color="FF0000"/>
          <w:lang w:val="en-US" w:eastAsia="zh-CN" w:bidi="ar"/>
        </w:rPr>
        <w:t>投标</w:t>
      </w:r>
      <w:r>
        <w:rPr>
          <w:rFonts w:hint="eastAsia" w:ascii="宋体" w:hAnsi="宋体" w:eastAsia="宋体" w:cs="宋体"/>
          <w:kern w:val="2"/>
          <w:sz w:val="24"/>
          <w:szCs w:val="24"/>
          <w:highlight w:val="none"/>
          <w:u w:val="thick" w:color="FF0000"/>
          <w:lang w:val="en-US" w:eastAsia="zh-CN" w:bidi="ar"/>
        </w:rPr>
        <w:t>处理。</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2、评委会</w:t>
      </w:r>
      <w:r>
        <w:rPr>
          <w:rFonts w:hint="eastAsia" w:ascii="宋体" w:hAnsi="宋体" w:eastAsia="宋体" w:cs="宋体"/>
          <w:kern w:val="2"/>
          <w:sz w:val="24"/>
          <w:szCs w:val="24"/>
          <w:highlight w:val="none"/>
          <w:lang w:val="en-US" w:eastAsia="zh-CN" w:bidi="ar"/>
        </w:rPr>
        <w:t>对响应文件的判定，只依据响应文件内容本身，不依靠采购</w:t>
      </w:r>
      <w:r>
        <w:rPr>
          <w:rFonts w:hint="eastAsia" w:ascii="宋体" w:hAnsi="宋体" w:cs="宋体"/>
          <w:kern w:val="2"/>
          <w:sz w:val="24"/>
          <w:szCs w:val="24"/>
          <w:highlight w:val="none"/>
          <w:lang w:val="en-US" w:eastAsia="zh-CN" w:bidi="ar"/>
        </w:rPr>
        <w:t>评审</w:t>
      </w:r>
      <w:r>
        <w:rPr>
          <w:rFonts w:hint="eastAsia" w:ascii="宋体" w:hAnsi="宋体" w:eastAsia="宋体" w:cs="宋体"/>
          <w:kern w:val="2"/>
          <w:sz w:val="24"/>
          <w:szCs w:val="24"/>
          <w:highlight w:val="none"/>
          <w:lang w:val="en-US" w:eastAsia="zh-CN" w:bidi="ar"/>
        </w:rPr>
        <w:t>活动开始后的任何外来证明。</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3</w:t>
      </w:r>
      <w:r>
        <w:rPr>
          <w:rFonts w:hint="eastAsia" w:ascii="宋体" w:hAnsi="宋体" w:eastAsia="宋体" w:cs="宋体"/>
          <w:kern w:val="2"/>
          <w:sz w:val="24"/>
          <w:szCs w:val="24"/>
          <w:highlight w:val="none"/>
          <w:lang w:val="en-US" w:eastAsia="zh-CN" w:bidi="ar"/>
        </w:rPr>
        <w:t>、</w:t>
      </w:r>
      <w:r>
        <w:rPr>
          <w:rFonts w:hint="eastAsia" w:ascii="宋体" w:hAnsi="宋体" w:cs="宋体"/>
          <w:kern w:val="2"/>
          <w:sz w:val="24"/>
          <w:szCs w:val="24"/>
          <w:highlight w:val="none"/>
          <w:lang w:val="en-US" w:eastAsia="zh-CN" w:bidi="ar"/>
        </w:rPr>
        <w:t>评审</w:t>
      </w:r>
      <w:r>
        <w:rPr>
          <w:rFonts w:hint="eastAsia" w:ascii="宋体" w:hAnsi="宋体" w:eastAsia="宋体" w:cs="宋体"/>
          <w:kern w:val="2"/>
          <w:sz w:val="24"/>
          <w:szCs w:val="24"/>
          <w:highlight w:val="none"/>
          <w:lang w:val="en-US" w:eastAsia="zh-CN" w:bidi="ar"/>
        </w:rPr>
        <w:t>活动开始后，</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成员对</w:t>
      </w:r>
      <w:r>
        <w:rPr>
          <w:rFonts w:hint="eastAsia" w:ascii="宋体" w:hAnsi="宋体" w:cs="宋体"/>
          <w:kern w:val="2"/>
          <w:sz w:val="24"/>
          <w:szCs w:val="24"/>
          <w:highlight w:val="none"/>
          <w:lang w:val="en-US" w:eastAsia="zh-CN" w:bidi="ar"/>
        </w:rPr>
        <w:t>采购</w:t>
      </w:r>
      <w:r>
        <w:rPr>
          <w:rFonts w:hint="eastAsia" w:ascii="宋体" w:hAnsi="宋体" w:eastAsia="宋体" w:cs="宋体"/>
          <w:kern w:val="2"/>
          <w:sz w:val="24"/>
          <w:szCs w:val="24"/>
          <w:highlight w:val="none"/>
          <w:lang w:val="en-US" w:eastAsia="zh-CN" w:bidi="ar"/>
        </w:rPr>
        <w:t>文件的细则若有争议，由</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成员集体讨论确定。</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成员对需要共同认定的事项存在争议的，应当按照少数服从多数的原则作出结论。持不同意见的</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成员应当在评标报告上签署不同意见及理由，否则视为同意评标报告。</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cs="宋体"/>
          <w:kern w:val="2"/>
          <w:sz w:val="24"/>
          <w:szCs w:val="24"/>
          <w:highlight w:val="none"/>
          <w:lang w:val="en-US" w:eastAsia="zh-CN" w:bidi="ar"/>
        </w:rPr>
        <w:t>4</w:t>
      </w:r>
      <w:r>
        <w:rPr>
          <w:rFonts w:hint="eastAsia" w:ascii="宋体" w:hAnsi="宋体" w:eastAsia="宋体" w:cs="宋体"/>
          <w:kern w:val="2"/>
          <w:sz w:val="24"/>
          <w:szCs w:val="24"/>
          <w:highlight w:val="none"/>
          <w:lang w:val="en-US" w:eastAsia="zh-CN" w:bidi="ar"/>
        </w:rPr>
        <w:t>、</w:t>
      </w:r>
      <w:r>
        <w:rPr>
          <w:rFonts w:hint="eastAsia" w:ascii="宋体" w:hAnsi="宋体" w:cs="宋体"/>
          <w:kern w:val="2"/>
          <w:sz w:val="24"/>
          <w:szCs w:val="24"/>
          <w:highlight w:val="none"/>
          <w:lang w:val="en-US" w:eastAsia="zh-CN" w:bidi="ar"/>
        </w:rPr>
        <w:t>评委会</w:t>
      </w:r>
      <w:r>
        <w:rPr>
          <w:rFonts w:hint="eastAsia" w:ascii="宋体" w:hAnsi="宋体" w:eastAsia="宋体" w:cs="宋体"/>
          <w:kern w:val="2"/>
          <w:sz w:val="24"/>
          <w:szCs w:val="24"/>
          <w:highlight w:val="none"/>
          <w:lang w:val="en-US" w:eastAsia="zh-CN" w:bidi="ar"/>
        </w:rPr>
        <w:t>对评标未尽情况有最终解释权，且对落标的供应商不做落标原因的解释。</w:t>
      </w:r>
    </w:p>
    <w:p>
      <w:pPr>
        <w:keepNext w:val="0"/>
        <w:keepLines w:val="0"/>
        <w:pageBreakBefore w:val="0"/>
        <w:kinsoku/>
        <w:wordWrap/>
        <w:overflowPunct/>
        <w:topLinePunct w:val="0"/>
        <w:bidi w:val="0"/>
        <w:snapToGrid w:val="0"/>
        <w:spacing w:line="360" w:lineRule="auto"/>
        <w:ind w:firstLine="570"/>
        <w:rPr>
          <w:rFonts w:ascii="宋体" w:hAnsi="宋体" w:cs="Calibri"/>
          <w:b/>
          <w:sz w:val="24"/>
          <w:szCs w:val="24"/>
          <w:highlight w:val="none"/>
        </w:rPr>
      </w:pPr>
      <w:r>
        <w:rPr>
          <w:rFonts w:hint="eastAsia" w:ascii="宋体" w:hAnsi="宋体" w:cs="Calibri"/>
          <w:b/>
          <w:sz w:val="24"/>
          <w:szCs w:val="24"/>
          <w:highlight w:val="none"/>
          <w:lang w:val="en-US" w:eastAsia="zh-CN"/>
        </w:rPr>
        <w:t>六</w:t>
      </w:r>
      <w:r>
        <w:rPr>
          <w:rFonts w:hint="eastAsia" w:ascii="宋体" w:hAnsi="宋体" w:cs="Calibri"/>
          <w:b/>
          <w:sz w:val="24"/>
          <w:szCs w:val="24"/>
          <w:highlight w:val="none"/>
        </w:rPr>
        <w:t>、出现下列情形之一的，作无效投标处理</w:t>
      </w:r>
    </w:p>
    <w:p>
      <w:pPr>
        <w:keepNext w:val="0"/>
        <w:keepLines w:val="0"/>
        <w:pageBreakBefore w:val="0"/>
        <w:numPr>
          <w:ilvl w:val="0"/>
          <w:numId w:val="1"/>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有效投标人少于三家的；</w:t>
      </w:r>
    </w:p>
    <w:p>
      <w:pPr>
        <w:keepNext w:val="0"/>
        <w:keepLines w:val="0"/>
        <w:pageBreakBefore w:val="0"/>
        <w:numPr>
          <w:ilvl w:val="0"/>
          <w:numId w:val="1"/>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响应</w:t>
      </w:r>
      <w:r>
        <w:rPr>
          <w:rFonts w:hint="eastAsia" w:ascii="宋体" w:hAnsi="宋体" w:cs="Calibri"/>
          <w:sz w:val="24"/>
          <w:szCs w:val="24"/>
          <w:highlight w:val="none"/>
        </w:rPr>
        <w:t>文件未按采购文件要求密封、签署、盖章及主要资料不齐全</w:t>
      </w:r>
      <w:r>
        <w:rPr>
          <w:rFonts w:hint="eastAsia" w:ascii="宋体" w:hAnsi="宋体" w:cs="Calibri"/>
          <w:sz w:val="24"/>
          <w:szCs w:val="24"/>
          <w:highlight w:val="none"/>
          <w:lang w:eastAsia="zh-CN"/>
        </w:rPr>
        <w:t>的</w:t>
      </w:r>
      <w:r>
        <w:rPr>
          <w:rFonts w:hint="eastAsia" w:ascii="宋体" w:hAnsi="宋体" w:cs="Calibri"/>
          <w:sz w:val="24"/>
          <w:szCs w:val="24"/>
          <w:highlight w:val="none"/>
        </w:rPr>
        <w:t>；</w:t>
      </w:r>
    </w:p>
    <w:p>
      <w:pPr>
        <w:keepNext w:val="0"/>
        <w:keepLines w:val="0"/>
        <w:pageBreakBefore w:val="0"/>
        <w:numPr>
          <w:ilvl w:val="0"/>
          <w:numId w:val="1"/>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不具备采购文件中规定的资格要求的；</w:t>
      </w:r>
    </w:p>
    <w:p>
      <w:pPr>
        <w:keepNext w:val="0"/>
        <w:keepLines w:val="0"/>
        <w:pageBreakBefore w:val="0"/>
        <w:numPr>
          <w:ilvl w:val="0"/>
          <w:numId w:val="1"/>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未通过符合性</w:t>
      </w:r>
      <w:r>
        <w:rPr>
          <w:rFonts w:hint="eastAsia" w:ascii="宋体" w:hAnsi="宋体" w:cs="Calibri"/>
          <w:sz w:val="24"/>
          <w:szCs w:val="24"/>
          <w:highlight w:val="none"/>
          <w:lang w:val="en-US" w:eastAsia="zh-CN"/>
        </w:rPr>
        <w:t>审</w:t>
      </w:r>
      <w:r>
        <w:rPr>
          <w:rFonts w:hint="eastAsia" w:ascii="宋体" w:hAnsi="宋体" w:cs="Calibri"/>
          <w:sz w:val="24"/>
          <w:szCs w:val="24"/>
          <w:highlight w:val="none"/>
        </w:rPr>
        <w:t>查的；</w:t>
      </w:r>
    </w:p>
    <w:p>
      <w:pPr>
        <w:keepNext w:val="0"/>
        <w:keepLines w:val="0"/>
        <w:pageBreakBefore w:val="0"/>
        <w:numPr>
          <w:ilvl w:val="0"/>
          <w:numId w:val="1"/>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报价超过采购文件中规定的预算金额或者最高限价的；</w:t>
      </w:r>
    </w:p>
    <w:p>
      <w:pPr>
        <w:keepNext w:val="0"/>
        <w:keepLines w:val="0"/>
        <w:pageBreakBefore w:val="0"/>
        <w:numPr>
          <w:ilvl w:val="0"/>
          <w:numId w:val="1"/>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同一投标人提交两个（含两个）以上不同的投标报价的；</w:t>
      </w:r>
    </w:p>
    <w:p>
      <w:pPr>
        <w:keepNext w:val="0"/>
        <w:keepLines w:val="0"/>
        <w:pageBreakBefore w:val="0"/>
        <w:numPr>
          <w:ilvl w:val="0"/>
          <w:numId w:val="1"/>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报价文件出现在其他投标文件中的；</w:t>
      </w:r>
    </w:p>
    <w:p>
      <w:pPr>
        <w:keepNext w:val="0"/>
        <w:keepLines w:val="0"/>
        <w:pageBreakBefore w:val="0"/>
        <w:numPr>
          <w:ilvl w:val="0"/>
          <w:numId w:val="1"/>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lang w:val="en-US" w:eastAsia="zh-CN"/>
        </w:rPr>
        <w:t>响应</w:t>
      </w:r>
      <w:r>
        <w:rPr>
          <w:rFonts w:hint="eastAsia" w:ascii="宋体" w:hAnsi="宋体" w:cs="Calibri"/>
          <w:sz w:val="24"/>
          <w:szCs w:val="24"/>
          <w:highlight w:val="none"/>
        </w:rPr>
        <w:t>文件含有采购人不能接受的附加条件的；</w:t>
      </w:r>
    </w:p>
    <w:p>
      <w:pPr>
        <w:keepNext w:val="0"/>
        <w:keepLines w:val="0"/>
        <w:pageBreakBefore w:val="0"/>
        <w:numPr>
          <w:ilvl w:val="0"/>
          <w:numId w:val="1"/>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不符合采购文件中规定的其他实质性要求和条件的；</w:t>
      </w:r>
    </w:p>
    <w:p>
      <w:pPr>
        <w:keepNext w:val="0"/>
        <w:keepLines w:val="0"/>
        <w:pageBreakBefore w:val="0"/>
        <w:numPr>
          <w:ilvl w:val="0"/>
          <w:numId w:val="1"/>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评委会认为投标人的报价明显低于其他通过符合性审查投标人的报价，有可能影响产品质量或者不能诚信履约的，要求其在合理的时间内提供说明，必要时提交相关证明材料；投标人不能证明其报价合理性的，评委会应当将其作为无效投标处理；</w:t>
      </w:r>
    </w:p>
    <w:p>
      <w:pPr>
        <w:keepNext w:val="0"/>
        <w:keepLines w:val="0"/>
        <w:pageBreakBefore w:val="0"/>
        <w:numPr>
          <w:ilvl w:val="0"/>
          <w:numId w:val="1"/>
        </w:numPr>
        <w:kinsoku/>
        <w:wordWrap/>
        <w:overflowPunct/>
        <w:topLinePunct w:val="0"/>
        <w:bidi w:val="0"/>
        <w:snapToGrid w:val="0"/>
        <w:spacing w:line="360" w:lineRule="auto"/>
        <w:ind w:firstLine="480" w:firstLineChars="200"/>
        <w:rPr>
          <w:rFonts w:ascii="宋体" w:hAnsi="宋体" w:cs="Calibri"/>
          <w:sz w:val="24"/>
          <w:szCs w:val="24"/>
          <w:highlight w:val="none"/>
        </w:rPr>
      </w:pPr>
      <w:r>
        <w:rPr>
          <w:rFonts w:hint="eastAsia" w:ascii="宋体" w:hAnsi="宋体" w:cs="Calibri"/>
          <w:sz w:val="24"/>
          <w:szCs w:val="24"/>
          <w:highlight w:val="none"/>
        </w:rPr>
        <w:t>其他法律、法规及本采购文件规定的属无效投标的情形。</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hAnsi="宋体" w:eastAsia="宋体" w:cs="宋体"/>
          <w:sz w:val="24"/>
          <w:szCs w:val="24"/>
          <w:highlight w:val="none"/>
          <w:vertAlign w:val="baseline"/>
          <w:lang w:val="en-US"/>
        </w:rPr>
      </w:pPr>
      <w:r>
        <w:rPr>
          <w:rFonts w:hint="eastAsia" w:ascii="宋体" w:hAnsi="宋体" w:cs="宋体"/>
          <w:b/>
          <w:bCs w:val="0"/>
          <w:kern w:val="2"/>
          <w:sz w:val="24"/>
          <w:szCs w:val="24"/>
          <w:highlight w:val="none"/>
          <w:vertAlign w:val="baseline"/>
          <w:lang w:val="en-US" w:eastAsia="zh-CN" w:bidi="ar"/>
        </w:rPr>
        <w:t>七</w:t>
      </w:r>
      <w:r>
        <w:rPr>
          <w:rFonts w:hint="eastAsia" w:ascii="宋体" w:hAnsi="宋体" w:eastAsia="宋体" w:cs="宋体"/>
          <w:b/>
          <w:bCs w:val="0"/>
          <w:kern w:val="2"/>
          <w:sz w:val="24"/>
          <w:szCs w:val="24"/>
          <w:highlight w:val="none"/>
          <w:vertAlign w:val="baseline"/>
          <w:lang w:val="en-US" w:eastAsia="zh-CN" w:bidi="ar"/>
        </w:rPr>
        <w:t>、有下列情形之一的，视为响应供应商恶意串通竞标，其</w:t>
      </w:r>
      <w:r>
        <w:rPr>
          <w:rFonts w:hint="eastAsia" w:ascii="宋体" w:hAnsi="宋体" w:cs="宋体"/>
          <w:b/>
          <w:bCs w:val="0"/>
          <w:kern w:val="2"/>
          <w:sz w:val="24"/>
          <w:szCs w:val="24"/>
          <w:highlight w:val="none"/>
          <w:vertAlign w:val="baseline"/>
          <w:lang w:val="en-US" w:eastAsia="zh-CN" w:bidi="ar"/>
        </w:rPr>
        <w:t>投标</w:t>
      </w:r>
      <w:r>
        <w:rPr>
          <w:rFonts w:hint="eastAsia" w:ascii="宋体" w:hAnsi="宋体" w:eastAsia="宋体" w:cs="宋体"/>
          <w:b/>
          <w:bCs w:val="0"/>
          <w:kern w:val="2"/>
          <w:sz w:val="24"/>
          <w:szCs w:val="24"/>
          <w:highlight w:val="none"/>
          <w:vertAlign w:val="baseline"/>
          <w:lang w:val="en-US" w:eastAsia="zh-CN" w:bidi="ar"/>
        </w:rPr>
        <w:t>无效</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直接或者间接从采购人处获得其他供应商的相关情况并修改其响应文件；</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2</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按照采购人的授意撤换、修改响应文件；</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3</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与其他的供应商协商进行报价、技术方案编制等响应文件的实质性内容；</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4</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属于同一集团、协会、商会等组织成员的供应商，按照该组织要求协同参加政府采购活动；</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5</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供应商之间事先约定由某一特定供应商成交；</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6</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供应商之间商定部分供应商放弃参加政府采购活动或者放弃成交；</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7</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供应商与采购人之间、供应商相互之间，为谋求特定供应商成交或者排斥其他供应商的其他串通行为；</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8</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不同响应供应商的响应文件由同一单位或者个人编制；</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9</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不同响应供应商委托同一单位或者个人办理竞标事宜；</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10</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不同响应供应商的响应文件载明的项目管理成员或者联系人员为同一人；</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11</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不同响应供应商的响应文件异常一致或者报价呈规律性差异；</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hAnsi="宋体" w:eastAsia="宋体" w:cs="宋体"/>
          <w:b/>
          <w:bCs w:val="0"/>
          <w:sz w:val="24"/>
          <w:szCs w:val="24"/>
          <w:highlight w:val="none"/>
          <w:vertAlign w:val="baseline"/>
          <w:lang w:val="en-US"/>
        </w:rPr>
      </w:pPr>
      <w:r>
        <w:rPr>
          <w:rFonts w:hint="eastAsia" w:ascii="宋体" w:hAnsi="宋体" w:cs="宋体"/>
          <w:b/>
          <w:bCs w:val="0"/>
          <w:kern w:val="2"/>
          <w:sz w:val="24"/>
          <w:szCs w:val="24"/>
          <w:highlight w:val="none"/>
          <w:vertAlign w:val="baseline"/>
          <w:lang w:val="en-US" w:eastAsia="zh-CN" w:bidi="ar"/>
        </w:rPr>
        <w:t>八</w:t>
      </w:r>
      <w:r>
        <w:rPr>
          <w:rFonts w:hint="eastAsia" w:ascii="宋体" w:hAnsi="宋体" w:eastAsia="宋体" w:cs="宋体"/>
          <w:b/>
          <w:bCs w:val="0"/>
          <w:kern w:val="2"/>
          <w:sz w:val="24"/>
          <w:szCs w:val="24"/>
          <w:highlight w:val="none"/>
          <w:vertAlign w:val="baseline"/>
          <w:lang w:val="en-US" w:eastAsia="zh-CN" w:bidi="ar"/>
        </w:rPr>
        <w:t>、出现下列情形之一的，作废标处理</w:t>
      </w:r>
    </w:p>
    <w:p>
      <w:pPr>
        <w:keepNext w:val="0"/>
        <w:keepLines w:val="0"/>
        <w:pageBreakBefore w:val="0"/>
        <w:kinsoku/>
        <w:wordWrap/>
        <w:overflowPunct/>
        <w:topLinePunct w:val="0"/>
        <w:bidi w:val="0"/>
        <w:snapToGrid w:val="0"/>
        <w:spacing w:line="360" w:lineRule="auto"/>
        <w:ind w:firstLine="480" w:firstLineChars="200"/>
        <w:rPr>
          <w:rFonts w:ascii="宋体" w:hAnsi="宋体" w:cs="Calibri"/>
          <w:sz w:val="24"/>
          <w:szCs w:val="24"/>
          <w:highlight w:val="none"/>
        </w:rPr>
      </w:pPr>
      <w:r>
        <w:rPr>
          <w:rFonts w:ascii="宋体" w:hAnsi="宋体" w:cs="Calibri"/>
          <w:sz w:val="24"/>
          <w:szCs w:val="24"/>
          <w:highlight w:val="none"/>
        </w:rPr>
        <w:t>1</w:t>
      </w:r>
      <w:r>
        <w:rPr>
          <w:rFonts w:hint="eastAsia" w:ascii="宋体" w:hAnsi="宋体" w:cs="Calibri"/>
          <w:sz w:val="24"/>
          <w:szCs w:val="24"/>
          <w:highlight w:val="none"/>
        </w:rPr>
        <w:t>、在采购过程中符合竞争要求的供应商或者报价未</w:t>
      </w:r>
      <w:r>
        <w:rPr>
          <w:rFonts w:hint="eastAsia" w:ascii="宋体" w:hAnsi="宋体" w:cs="Calibri"/>
          <w:sz w:val="24"/>
          <w:szCs w:val="24"/>
          <w:highlight w:val="none"/>
          <w:lang w:val="en-US" w:eastAsia="zh-CN"/>
        </w:rPr>
        <w:t>超过最高限价</w:t>
      </w:r>
      <w:r>
        <w:rPr>
          <w:rFonts w:hint="eastAsia" w:ascii="宋体" w:hAnsi="宋体" w:cs="Calibri"/>
          <w:sz w:val="24"/>
          <w:szCs w:val="24"/>
          <w:highlight w:val="none"/>
        </w:rPr>
        <w:t>的供应商不足</w:t>
      </w:r>
      <w:r>
        <w:rPr>
          <w:rFonts w:hint="eastAsia" w:ascii="宋体" w:hAnsi="宋体" w:cs="Calibri"/>
          <w:sz w:val="24"/>
          <w:szCs w:val="24"/>
          <w:highlight w:val="none"/>
          <w:lang w:val="en-US" w:eastAsia="zh-CN"/>
        </w:rPr>
        <w:t>3</w:t>
      </w:r>
      <w:r>
        <w:rPr>
          <w:rFonts w:hint="eastAsia" w:ascii="宋体" w:hAnsi="宋体" w:cs="Calibri"/>
          <w:sz w:val="24"/>
          <w:szCs w:val="24"/>
          <w:highlight w:val="none"/>
        </w:rPr>
        <w:t>家的；</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2</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出现影响采购公正的违法违规行为的；</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3</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响应供应商报价均超出采购</w:t>
      </w:r>
      <w:r>
        <w:rPr>
          <w:rFonts w:hint="eastAsia" w:ascii="宋体" w:hAnsi="宋体" w:cs="宋体"/>
          <w:kern w:val="2"/>
          <w:sz w:val="24"/>
          <w:szCs w:val="24"/>
          <w:highlight w:val="none"/>
          <w:vertAlign w:val="baseline"/>
          <w:lang w:val="en-US" w:eastAsia="zh-CN" w:bidi="ar"/>
        </w:rPr>
        <w:t>最高限价</w:t>
      </w:r>
      <w:r>
        <w:rPr>
          <w:rFonts w:hint="eastAsia" w:ascii="宋体" w:hAnsi="宋体" w:eastAsia="宋体" w:cs="宋体"/>
          <w:kern w:val="2"/>
          <w:sz w:val="24"/>
          <w:szCs w:val="24"/>
          <w:highlight w:val="none"/>
          <w:vertAlign w:val="baseline"/>
          <w:lang w:val="en-US" w:eastAsia="zh-CN" w:bidi="ar"/>
        </w:rPr>
        <w:t>的；</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4</w:t>
      </w:r>
      <w:r>
        <w:rPr>
          <w:rFonts w:hint="eastAsia" w:ascii="宋体" w:hAnsi="宋体" w:cs="宋体"/>
          <w:kern w:val="2"/>
          <w:sz w:val="24"/>
          <w:szCs w:val="24"/>
          <w:highlight w:val="none"/>
          <w:vertAlign w:val="baseline"/>
          <w:lang w:val="en-US" w:eastAsia="zh-CN" w:bidi="ar"/>
        </w:rPr>
        <w:t>、</w:t>
      </w:r>
      <w:r>
        <w:rPr>
          <w:rFonts w:hint="eastAsia" w:ascii="宋体" w:hAnsi="宋体" w:eastAsia="宋体" w:cs="宋体"/>
          <w:kern w:val="2"/>
          <w:sz w:val="24"/>
          <w:szCs w:val="24"/>
          <w:highlight w:val="none"/>
          <w:vertAlign w:val="baseline"/>
          <w:lang w:val="en-US" w:eastAsia="zh-CN" w:bidi="ar"/>
        </w:rPr>
        <w:t>因重大变故，采购任务被取消的；</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sz w:val="24"/>
          <w:szCs w:val="24"/>
          <w:highlight w:val="none"/>
          <w:vertAlign w:val="baseline"/>
          <w:lang w:val="en-US"/>
        </w:rPr>
      </w:pPr>
      <w:r>
        <w:rPr>
          <w:rFonts w:hint="eastAsia" w:ascii="宋体" w:hAnsi="宋体" w:eastAsia="宋体" w:cs="宋体"/>
          <w:kern w:val="2"/>
          <w:sz w:val="24"/>
          <w:szCs w:val="24"/>
          <w:highlight w:val="none"/>
          <w:vertAlign w:val="baseline"/>
          <w:lang w:val="en-US" w:eastAsia="zh-CN" w:bidi="ar"/>
        </w:rPr>
        <w:t>5</w:t>
      </w:r>
      <w:r>
        <w:rPr>
          <w:rFonts w:hint="eastAsia" w:ascii="宋体" w:hAnsi="宋体" w:cs="宋体"/>
          <w:kern w:val="2"/>
          <w:sz w:val="24"/>
          <w:szCs w:val="24"/>
          <w:highlight w:val="none"/>
          <w:vertAlign w:val="baseline"/>
          <w:lang w:val="en-US" w:eastAsia="zh-CN" w:bidi="ar"/>
        </w:rPr>
        <w:t>、评委会</w:t>
      </w:r>
      <w:r>
        <w:rPr>
          <w:rFonts w:hint="eastAsia" w:ascii="宋体" w:hAnsi="宋体" w:eastAsia="宋体" w:cs="宋体"/>
          <w:kern w:val="2"/>
          <w:sz w:val="24"/>
          <w:szCs w:val="24"/>
          <w:highlight w:val="none"/>
          <w:vertAlign w:val="baseline"/>
          <w:lang w:val="en-US" w:eastAsia="zh-CN" w:bidi="ar"/>
        </w:rPr>
        <w:t>依据法律法规可以认定为废标的其他情况。</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both"/>
        <w:textAlignment w:val="baseline"/>
        <w:outlineLvl w:val="1"/>
        <w:rPr>
          <w:rFonts w:hint="eastAsia" w:ascii="宋体" w:hAnsi="宋体" w:eastAsia="宋体" w:cs="宋体"/>
          <w:b/>
          <w:bCs w:val="0"/>
          <w:sz w:val="24"/>
          <w:szCs w:val="24"/>
          <w:highlight w:val="none"/>
          <w:vertAlign w:val="baseline"/>
          <w:lang w:val="en-US"/>
        </w:rPr>
      </w:pPr>
      <w:r>
        <w:rPr>
          <w:rFonts w:hint="eastAsia" w:ascii="宋体" w:hAnsi="宋体" w:cs="宋体"/>
          <w:b/>
          <w:bCs w:val="0"/>
          <w:kern w:val="2"/>
          <w:sz w:val="24"/>
          <w:szCs w:val="24"/>
          <w:highlight w:val="none"/>
          <w:vertAlign w:val="baseline"/>
          <w:lang w:val="en-US" w:eastAsia="zh-CN" w:bidi="ar"/>
        </w:rPr>
        <w:t>九</w:t>
      </w:r>
      <w:r>
        <w:rPr>
          <w:rFonts w:hint="eastAsia" w:ascii="宋体" w:hAnsi="宋体" w:eastAsia="宋体" w:cs="宋体"/>
          <w:b/>
          <w:bCs w:val="0"/>
          <w:kern w:val="2"/>
          <w:sz w:val="24"/>
          <w:szCs w:val="24"/>
          <w:highlight w:val="none"/>
          <w:vertAlign w:val="baseline"/>
          <w:lang w:val="en-US" w:eastAsia="zh-CN" w:bidi="ar"/>
        </w:rPr>
        <w:t>、成交通知</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kern w:val="0"/>
          <w:sz w:val="24"/>
          <w:szCs w:val="24"/>
          <w:highlight w:val="none"/>
          <w:vertAlign w:val="baseline"/>
          <w:lang w:val="en-US"/>
        </w:rPr>
      </w:pPr>
      <w:r>
        <w:rPr>
          <w:rFonts w:hint="eastAsia" w:ascii="宋体" w:hAnsi="宋体" w:eastAsia="宋体" w:cs="宋体"/>
          <w:kern w:val="0"/>
          <w:sz w:val="24"/>
          <w:szCs w:val="24"/>
          <w:highlight w:val="none"/>
          <w:vertAlign w:val="baseline"/>
          <w:lang w:val="en-US" w:eastAsia="zh-CN" w:bidi="ar"/>
        </w:rPr>
        <w:t>1</w:t>
      </w:r>
      <w:r>
        <w:rPr>
          <w:rFonts w:hint="eastAsia" w:ascii="宋体" w:hAnsi="宋体" w:cs="宋体"/>
          <w:kern w:val="0"/>
          <w:sz w:val="24"/>
          <w:szCs w:val="24"/>
          <w:highlight w:val="none"/>
          <w:vertAlign w:val="baseline"/>
          <w:lang w:val="en-US" w:eastAsia="zh-CN" w:bidi="ar"/>
        </w:rPr>
        <w:t>、</w:t>
      </w:r>
      <w:r>
        <w:rPr>
          <w:rFonts w:hint="eastAsia" w:ascii="宋体" w:hAnsi="宋体" w:eastAsia="宋体" w:cs="宋体"/>
          <w:kern w:val="0"/>
          <w:sz w:val="24"/>
          <w:szCs w:val="24"/>
          <w:highlight w:val="none"/>
          <w:vertAlign w:val="baseline"/>
          <w:lang w:val="en-US" w:eastAsia="zh-CN" w:bidi="ar"/>
        </w:rPr>
        <w:t>采购评审活动结束后，成交结果将在“</w:t>
      </w:r>
      <w:r>
        <w:rPr>
          <w:rFonts w:hint="eastAsia" w:ascii="宋体" w:hAnsi="宋体" w:cs="宋体"/>
          <w:kern w:val="0"/>
          <w:sz w:val="24"/>
          <w:szCs w:val="24"/>
          <w:highlight w:val="none"/>
          <w:vertAlign w:val="baseline"/>
          <w:lang w:val="en-US" w:eastAsia="zh-CN" w:bidi="ar"/>
        </w:rPr>
        <w:t>南通市住房和城乡建设局</w:t>
      </w:r>
      <w:r>
        <w:rPr>
          <w:rFonts w:hint="eastAsia" w:ascii="宋体" w:hAnsi="宋体" w:eastAsia="宋体" w:cs="宋体"/>
          <w:kern w:val="0"/>
          <w:sz w:val="24"/>
          <w:szCs w:val="24"/>
          <w:highlight w:val="none"/>
          <w:vertAlign w:val="baseline"/>
          <w:lang w:val="en-US" w:eastAsia="zh-CN" w:bidi="ar"/>
        </w:rPr>
        <w:t>官网”公告。</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both"/>
        <w:textAlignment w:val="baseline"/>
        <w:rPr>
          <w:rFonts w:hint="eastAsia" w:ascii="宋体" w:hAnsi="宋体" w:eastAsia="宋体" w:cs="宋体"/>
          <w:kern w:val="0"/>
          <w:sz w:val="24"/>
          <w:szCs w:val="24"/>
          <w:highlight w:val="none"/>
          <w:vertAlign w:val="baseline"/>
          <w:lang w:val="en-US"/>
        </w:rPr>
      </w:pPr>
      <w:r>
        <w:rPr>
          <w:rFonts w:hint="eastAsia" w:ascii="宋体" w:hAnsi="宋体" w:eastAsia="宋体" w:cs="宋体"/>
          <w:kern w:val="0"/>
          <w:sz w:val="24"/>
          <w:szCs w:val="24"/>
          <w:highlight w:val="none"/>
          <w:vertAlign w:val="baseline"/>
          <w:lang w:val="en-US" w:eastAsia="zh-CN" w:bidi="ar"/>
        </w:rPr>
        <w:t>2</w:t>
      </w:r>
      <w:r>
        <w:rPr>
          <w:rFonts w:hint="eastAsia" w:ascii="宋体" w:hAnsi="宋体" w:cs="宋体"/>
          <w:kern w:val="0"/>
          <w:sz w:val="24"/>
          <w:szCs w:val="24"/>
          <w:highlight w:val="none"/>
          <w:vertAlign w:val="baseline"/>
          <w:lang w:val="en-US" w:eastAsia="zh-CN" w:bidi="ar"/>
        </w:rPr>
        <w:t>、</w:t>
      </w:r>
      <w:r>
        <w:rPr>
          <w:rFonts w:hint="eastAsia" w:ascii="宋体" w:hAnsi="宋体" w:eastAsia="宋体" w:cs="宋体"/>
          <w:kern w:val="0"/>
          <w:sz w:val="24"/>
          <w:szCs w:val="24"/>
          <w:highlight w:val="none"/>
          <w:vertAlign w:val="baseline"/>
          <w:lang w:val="en-US" w:eastAsia="zh-CN" w:bidi="ar"/>
        </w:rPr>
        <w:t>成交结果公告的有效期限为1个工作日，期限结束后向成交人发出《成交通知书》。</w:t>
      </w:r>
    </w:p>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firstLine="480" w:firstLineChars="200"/>
        <w:jc w:val="left"/>
        <w:rPr>
          <w:rFonts w:hint="eastAsia" w:ascii="宋体" w:hAnsi="宋体" w:eastAsia="宋体" w:cs="宋体"/>
          <w:b/>
          <w:bCs w:val="0"/>
          <w:sz w:val="24"/>
          <w:szCs w:val="24"/>
          <w:highlight w:val="none"/>
          <w:lang w:val="en-US"/>
        </w:rPr>
      </w:pPr>
      <w:r>
        <w:rPr>
          <w:rFonts w:hint="eastAsia" w:ascii="宋体" w:hAnsi="宋体" w:eastAsia="宋体" w:cs="宋体"/>
          <w:kern w:val="0"/>
          <w:sz w:val="24"/>
          <w:szCs w:val="24"/>
          <w:highlight w:val="none"/>
          <w:lang w:val="en-US" w:eastAsia="zh-CN" w:bidi="ar"/>
        </w:rPr>
        <w:t>3</w:t>
      </w:r>
      <w:r>
        <w:rPr>
          <w:rFonts w:hint="eastAsia" w:ascii="宋体" w:hAnsi="宋体" w:cs="宋体"/>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《成交通知书》一经发出，即具有法律效力。采购人、成交人依法承担法律责任。</w:t>
      </w:r>
    </w:p>
    <w:p>
      <w:pPr>
        <w:keepNext w:val="0"/>
        <w:keepLines w:val="0"/>
        <w:pageBreakBefore w:val="0"/>
        <w:kinsoku/>
        <w:wordWrap/>
        <w:overflowPunct/>
        <w:topLinePunct w:val="0"/>
        <w:bidi w:val="0"/>
        <w:adjustRightInd w:val="0"/>
        <w:snapToGrid w:val="0"/>
        <w:spacing w:line="360" w:lineRule="auto"/>
        <w:jc w:val="center"/>
        <w:outlineLvl w:val="9"/>
        <w:rPr>
          <w:rFonts w:hint="eastAsia" w:asciiTheme="minorEastAsia" w:hAnsiTheme="minorEastAsia" w:eastAsiaTheme="minorEastAsia"/>
          <w:bCs/>
          <w:sz w:val="36"/>
          <w:szCs w:val="36"/>
          <w:highlight w:val="none"/>
        </w:rPr>
      </w:pPr>
    </w:p>
    <w:p>
      <w:pPr>
        <w:keepNext w:val="0"/>
        <w:keepLines w:val="0"/>
        <w:pageBreakBefore w:val="0"/>
        <w:kinsoku/>
        <w:wordWrap/>
        <w:overflowPunct/>
        <w:topLinePunct w:val="0"/>
        <w:bidi w:val="0"/>
        <w:adjustRightInd w:val="0"/>
        <w:snapToGrid w:val="0"/>
        <w:spacing w:line="360" w:lineRule="auto"/>
        <w:jc w:val="center"/>
        <w:outlineLvl w:val="9"/>
        <w:rPr>
          <w:rFonts w:hint="eastAsia" w:asciiTheme="minorEastAsia" w:hAnsiTheme="minorEastAsia" w:eastAsiaTheme="minorEastAsia"/>
          <w:bCs/>
          <w:sz w:val="36"/>
          <w:szCs w:val="36"/>
          <w:highlight w:val="none"/>
        </w:rPr>
      </w:pPr>
    </w:p>
    <w:p>
      <w:pPr>
        <w:pStyle w:val="23"/>
        <w:keepNext w:val="0"/>
        <w:keepLines w:val="0"/>
        <w:pageBreakBefore w:val="0"/>
        <w:kinsoku/>
        <w:wordWrap/>
        <w:overflowPunct/>
        <w:topLinePunct w:val="0"/>
        <w:bidi w:val="0"/>
        <w:spacing w:line="360" w:lineRule="auto"/>
        <w:ind w:left="0" w:leftChars="0" w:firstLine="0" w:firstLineChars="0"/>
        <w:outlineLvl w:val="9"/>
        <w:rPr>
          <w:rFonts w:hint="eastAsia" w:asciiTheme="minorEastAsia" w:hAnsiTheme="minorEastAsia" w:eastAsiaTheme="minorEastAsia"/>
          <w:bCs/>
          <w:sz w:val="36"/>
          <w:szCs w:val="36"/>
          <w:highlight w:val="none"/>
        </w:rPr>
      </w:pPr>
    </w:p>
    <w:p>
      <w:pPr>
        <w:rPr>
          <w:rFonts w:hint="eastAsia" w:asciiTheme="minorEastAsia" w:hAnsiTheme="minorEastAsia" w:eastAsiaTheme="minorEastAsia"/>
          <w:bCs/>
          <w:sz w:val="36"/>
          <w:szCs w:val="36"/>
          <w:highlight w:val="none"/>
        </w:rPr>
      </w:pPr>
      <w:r>
        <w:rPr>
          <w:rFonts w:hint="eastAsia" w:asciiTheme="minorEastAsia" w:hAnsiTheme="minorEastAsia" w:eastAsiaTheme="minorEastAsia"/>
          <w:bCs/>
          <w:sz w:val="36"/>
          <w:szCs w:val="36"/>
          <w:highlight w:val="none"/>
        </w:rPr>
        <w:br w:type="page"/>
      </w:r>
    </w:p>
    <w:p>
      <w:pPr>
        <w:keepNext w:val="0"/>
        <w:keepLines w:val="0"/>
        <w:pageBreakBefore w:val="0"/>
        <w:kinsoku/>
        <w:wordWrap/>
        <w:overflowPunct/>
        <w:topLinePunct w:val="0"/>
        <w:bidi w:val="0"/>
        <w:adjustRightInd w:val="0"/>
        <w:snapToGrid w:val="0"/>
        <w:spacing w:line="360" w:lineRule="auto"/>
        <w:jc w:val="center"/>
        <w:outlineLvl w:val="0"/>
        <w:rPr>
          <w:rFonts w:asciiTheme="minorEastAsia" w:hAnsiTheme="minorEastAsia" w:eastAsiaTheme="minorEastAsia"/>
          <w:bCs/>
          <w:sz w:val="36"/>
          <w:szCs w:val="36"/>
          <w:highlight w:val="none"/>
        </w:rPr>
      </w:pPr>
      <w:r>
        <w:rPr>
          <w:rFonts w:hint="eastAsia" w:asciiTheme="minorEastAsia" w:hAnsiTheme="minorEastAsia" w:eastAsiaTheme="minorEastAsia"/>
          <w:bCs/>
          <w:sz w:val="36"/>
          <w:szCs w:val="36"/>
          <w:highlight w:val="none"/>
        </w:rPr>
        <w:t>第五部分 响应文件组成</w:t>
      </w:r>
    </w:p>
    <w:p>
      <w:pPr>
        <w:keepNext w:val="0"/>
        <w:keepLines w:val="0"/>
        <w:pageBreakBefore w:val="0"/>
        <w:tabs>
          <w:tab w:val="left" w:pos="2020"/>
          <w:tab w:val="center" w:pos="4535"/>
        </w:tabs>
        <w:kinsoku/>
        <w:wordWrap/>
        <w:overflowPunct/>
        <w:topLinePunct w:val="0"/>
        <w:bidi w:val="0"/>
        <w:spacing w:line="360" w:lineRule="auto"/>
        <w:ind w:firstLine="240" w:firstLineChars="100"/>
        <w:rPr>
          <w:rFonts w:ascii="Calibri" w:hAnsi="Calibri"/>
          <w:sz w:val="24"/>
          <w:highlight w:val="none"/>
        </w:rPr>
      </w:pPr>
    </w:p>
    <w:p>
      <w:pPr>
        <w:keepNext w:val="0"/>
        <w:keepLines w:val="0"/>
        <w:pageBreakBefore w:val="0"/>
        <w:tabs>
          <w:tab w:val="left" w:pos="2020"/>
          <w:tab w:val="center" w:pos="4535"/>
        </w:tabs>
        <w:kinsoku/>
        <w:wordWrap/>
        <w:overflowPunct/>
        <w:topLinePunct w:val="0"/>
        <w:bidi w:val="0"/>
        <w:spacing w:line="360" w:lineRule="auto"/>
        <w:ind w:firstLine="240" w:firstLineChars="100"/>
        <w:jc w:val="center"/>
        <w:rPr>
          <w:rFonts w:ascii="Calibri" w:hAnsi="Calibri"/>
          <w:sz w:val="24"/>
          <w:highlight w:val="none"/>
        </w:rPr>
      </w:pPr>
    </w:p>
    <w:p>
      <w:pPr>
        <w:adjustRightInd w:val="0"/>
        <w:snapToGrid w:val="0"/>
        <w:spacing w:line="420" w:lineRule="exact"/>
        <w:ind w:firstLine="487" w:firstLineChars="202"/>
        <w:jc w:val="left"/>
        <w:outlineLvl w:val="1"/>
        <w:rPr>
          <w:rFonts w:ascii="宋体" w:hAnsi="宋体"/>
          <w:b/>
          <w:bCs/>
          <w:sz w:val="24"/>
          <w:szCs w:val="24"/>
        </w:rPr>
      </w:pPr>
      <w:r>
        <w:rPr>
          <w:rFonts w:hint="eastAsia" w:ascii="宋体" w:hAnsi="宋体"/>
          <w:b/>
          <w:bCs/>
          <w:sz w:val="24"/>
          <w:szCs w:val="24"/>
        </w:rPr>
        <w:t>一、响应文件目录</w:t>
      </w:r>
    </w:p>
    <w:p>
      <w:pPr>
        <w:snapToGrid w:val="0"/>
        <w:spacing w:line="42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w:t>
      </w:r>
      <w:r>
        <w:rPr>
          <w:rFonts w:ascii="宋体" w:hAnsi="宋体"/>
          <w:sz w:val="24"/>
          <w:szCs w:val="24"/>
        </w:rPr>
        <w:t>资格</w:t>
      </w:r>
      <w:r>
        <w:rPr>
          <w:rFonts w:hint="eastAsia" w:ascii="宋体" w:hAnsi="宋体"/>
          <w:sz w:val="24"/>
          <w:szCs w:val="24"/>
        </w:rPr>
        <w:t>审查</w:t>
      </w:r>
      <w:r>
        <w:rPr>
          <w:rFonts w:ascii="宋体" w:hAnsi="宋体"/>
          <w:sz w:val="24"/>
          <w:szCs w:val="24"/>
        </w:rPr>
        <w:t>文件</w:t>
      </w:r>
      <w:r>
        <w:rPr>
          <w:rFonts w:hint="eastAsia" w:ascii="宋体" w:hAnsi="宋体"/>
          <w:sz w:val="24"/>
          <w:szCs w:val="24"/>
        </w:rPr>
        <w:t xml:space="preserve"> </w:t>
      </w:r>
    </w:p>
    <w:p>
      <w:pPr>
        <w:snapToGrid w:val="0"/>
        <w:spacing w:line="420" w:lineRule="exact"/>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价格</w:t>
      </w:r>
      <w:r>
        <w:rPr>
          <w:rFonts w:ascii="宋体" w:hAnsi="宋体"/>
          <w:sz w:val="24"/>
          <w:szCs w:val="24"/>
        </w:rPr>
        <w:t>响应文件</w:t>
      </w:r>
      <w:r>
        <w:rPr>
          <w:rFonts w:hint="eastAsia" w:ascii="宋体" w:hAnsi="宋体"/>
          <w:sz w:val="24"/>
          <w:szCs w:val="24"/>
        </w:rPr>
        <w:t xml:space="preserve"> </w:t>
      </w:r>
    </w:p>
    <w:p>
      <w:pPr>
        <w:adjustRightInd w:val="0"/>
        <w:snapToGrid w:val="0"/>
        <w:spacing w:line="420" w:lineRule="exact"/>
        <w:ind w:firstLine="487" w:firstLineChars="202"/>
        <w:jc w:val="left"/>
        <w:outlineLvl w:val="1"/>
        <w:rPr>
          <w:rFonts w:ascii="宋体" w:hAnsi="宋体"/>
          <w:b/>
          <w:bCs/>
          <w:sz w:val="24"/>
          <w:szCs w:val="24"/>
        </w:rPr>
      </w:pPr>
      <w:r>
        <w:rPr>
          <w:rFonts w:hint="eastAsia" w:ascii="宋体" w:hAnsi="宋体"/>
          <w:b/>
          <w:bCs/>
          <w:sz w:val="24"/>
          <w:szCs w:val="24"/>
        </w:rPr>
        <w:t>二、响应文件封面范例</w:t>
      </w:r>
    </w:p>
    <w:p>
      <w:pPr>
        <w:spacing w:line="360" w:lineRule="auto"/>
        <w:jc w:val="center"/>
        <w:rPr>
          <w:rFonts w:ascii="宋体" w:hAnsi="宋体" w:cs="宋体"/>
          <w:b/>
          <w:sz w:val="24"/>
          <w:szCs w:val="24"/>
          <w:u w:val="single"/>
        </w:rPr>
      </w:pPr>
      <w:r>
        <w:rPr>
          <w:rFonts w:hint="eastAsia" w:ascii="宋体" w:hAnsi="宋体" w:cs="宋体"/>
          <w:b/>
          <w:sz w:val="24"/>
          <w:szCs w:val="24"/>
          <w:u w:val="single"/>
        </w:rPr>
        <w:t>（项目名称）</w:t>
      </w:r>
    </w:p>
    <w:p>
      <w:pPr>
        <w:spacing w:line="360" w:lineRule="auto"/>
        <w:ind w:firstLine="2400" w:firstLineChars="1000"/>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36"/>
          <w:szCs w:val="36"/>
        </w:rPr>
      </w:pPr>
    </w:p>
    <w:p>
      <w:pPr>
        <w:spacing w:line="420" w:lineRule="exact"/>
        <w:jc w:val="center"/>
        <w:rPr>
          <w:rFonts w:ascii="宋体" w:hAnsi="宋体"/>
          <w:b/>
          <w:sz w:val="36"/>
          <w:szCs w:val="36"/>
        </w:rPr>
      </w:pPr>
      <w:r>
        <w:rPr>
          <w:rFonts w:hint="eastAsia" w:ascii="宋体" w:hAnsi="宋体"/>
          <w:b/>
          <w:sz w:val="36"/>
          <w:szCs w:val="36"/>
        </w:rPr>
        <w:t>响应文件</w:t>
      </w:r>
    </w:p>
    <w:p>
      <w:pPr>
        <w:spacing w:line="420" w:lineRule="exact"/>
        <w:jc w:val="left"/>
        <w:rPr>
          <w:rFonts w:ascii="宋体" w:hAnsi="宋体"/>
          <w:sz w:val="24"/>
          <w:szCs w:val="24"/>
        </w:rPr>
      </w:pPr>
    </w:p>
    <w:p>
      <w:pPr>
        <w:spacing w:line="420" w:lineRule="exact"/>
        <w:ind w:firstLine="3120" w:firstLineChars="1300"/>
        <w:rPr>
          <w:rFonts w:ascii="宋体" w:hAnsi="宋体"/>
          <w:sz w:val="24"/>
          <w:szCs w:val="24"/>
        </w:rPr>
      </w:pPr>
      <w:r>
        <w:rPr>
          <w:rFonts w:hint="eastAsia" w:ascii="宋体" w:hAnsi="宋体"/>
          <w:sz w:val="24"/>
          <w:szCs w:val="24"/>
        </w:rPr>
        <w:t>对应填写：资格审查文件</w:t>
      </w:r>
    </w:p>
    <w:p>
      <w:pPr>
        <w:spacing w:line="420" w:lineRule="exact"/>
        <w:ind w:firstLine="3120" w:firstLineChars="1300"/>
        <w:jc w:val="left"/>
        <w:rPr>
          <w:rFonts w:hint="default" w:ascii="宋体" w:hAnsi="宋体" w:eastAsia="宋体"/>
          <w:sz w:val="24"/>
          <w:szCs w:val="24"/>
          <w:lang w:val="en-US" w:eastAsia="zh-CN"/>
        </w:rPr>
      </w:pPr>
      <w:r>
        <w:rPr>
          <w:rFonts w:hint="eastAsia" w:ascii="宋体" w:hAnsi="宋体"/>
          <w:sz w:val="24"/>
          <w:szCs w:val="24"/>
        </w:rPr>
        <w:t>对应填写：价格</w:t>
      </w:r>
      <w:r>
        <w:rPr>
          <w:rFonts w:hint="eastAsia" w:ascii="宋体" w:hAnsi="宋体"/>
          <w:sz w:val="24"/>
          <w:szCs w:val="24"/>
          <w:lang w:val="en-US" w:eastAsia="zh-CN"/>
        </w:rPr>
        <w:t>响应文件</w:t>
      </w:r>
    </w:p>
    <w:p>
      <w:pPr>
        <w:spacing w:line="420" w:lineRule="exact"/>
        <w:jc w:val="center"/>
        <w:rPr>
          <w:rFonts w:ascii="宋体" w:hAnsi="宋体"/>
          <w:sz w:val="24"/>
          <w:szCs w:val="24"/>
        </w:rPr>
      </w:pPr>
    </w:p>
    <w:p>
      <w:pPr>
        <w:snapToGrid w:val="0"/>
        <w:spacing w:line="420" w:lineRule="exact"/>
        <w:jc w:val="center"/>
        <w:rPr>
          <w:rFonts w:ascii="宋体" w:hAnsi="宋体" w:cs="仿宋_GB2312"/>
          <w:sz w:val="24"/>
          <w:szCs w:val="24"/>
        </w:rPr>
      </w:pPr>
      <w:r>
        <w:rPr>
          <w:rFonts w:hint="eastAsia" w:ascii="宋体" w:hAnsi="宋体" w:cs="仿宋_GB2312"/>
          <w:sz w:val="24"/>
          <w:szCs w:val="24"/>
        </w:rPr>
        <w:t>项目编号：</w:t>
      </w:r>
    </w:p>
    <w:p>
      <w:pPr>
        <w:jc w:val="center"/>
        <w:rPr>
          <w:rFonts w:ascii="宋体" w:hAnsi="宋体" w:cs="宋体"/>
          <w:b/>
          <w:sz w:val="24"/>
          <w:szCs w:val="24"/>
        </w:rPr>
      </w:pPr>
    </w:p>
    <w:p>
      <w:pPr>
        <w:jc w:val="center"/>
        <w:rPr>
          <w:rFonts w:ascii="宋体" w:hAnsi="宋体" w:cs="宋体"/>
          <w:b/>
          <w:sz w:val="24"/>
          <w:szCs w:val="24"/>
        </w:rPr>
      </w:pPr>
    </w:p>
    <w:p>
      <w:pPr>
        <w:snapToGrid w:val="0"/>
        <w:spacing w:line="520" w:lineRule="exact"/>
        <w:jc w:val="center"/>
        <w:rPr>
          <w:rFonts w:ascii="宋体" w:hAnsi="宋体" w:cs="宋体"/>
          <w:b/>
          <w:sz w:val="24"/>
          <w:szCs w:val="24"/>
        </w:rPr>
      </w:pPr>
      <w:r>
        <w:rPr>
          <w:rFonts w:hint="eastAsia" w:ascii="宋体" w:hAnsi="宋体" w:cs="宋体"/>
          <w:b/>
          <w:sz w:val="24"/>
          <w:szCs w:val="24"/>
        </w:rPr>
        <w:t xml:space="preserve"> </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adjustRightInd w:val="0"/>
        <w:snapToGrid w:val="0"/>
        <w:spacing w:line="420" w:lineRule="exact"/>
        <w:jc w:val="center"/>
        <w:rPr>
          <w:rFonts w:ascii="宋体" w:hAnsi="宋体"/>
          <w:sz w:val="24"/>
          <w:szCs w:val="24"/>
        </w:rPr>
      </w:pPr>
      <w:r>
        <w:rPr>
          <w:rFonts w:hint="eastAsia" w:ascii="宋体" w:hAnsi="宋体"/>
          <w:sz w:val="24"/>
          <w:szCs w:val="24"/>
        </w:rPr>
        <w:t>供应商：供应商单位全称</w:t>
      </w:r>
    </w:p>
    <w:p>
      <w:pPr>
        <w:snapToGrid w:val="0"/>
        <w:spacing w:line="420" w:lineRule="exact"/>
        <w:jc w:val="center"/>
        <w:rPr>
          <w:rFonts w:ascii="宋体" w:hAnsi="宋体"/>
          <w:sz w:val="24"/>
          <w:szCs w:val="24"/>
        </w:rPr>
      </w:pPr>
      <w:r>
        <w:rPr>
          <w:rFonts w:hint="eastAsia" w:ascii="宋体" w:hAnsi="宋体"/>
          <w:sz w:val="24"/>
          <w:szCs w:val="24"/>
        </w:rPr>
        <w:t>年     月     日</w:t>
      </w:r>
    </w:p>
    <w:p>
      <w:pPr>
        <w:keepNext w:val="0"/>
        <w:keepLines w:val="0"/>
        <w:pageBreakBefore w:val="0"/>
        <w:widowControl/>
        <w:kinsoku/>
        <w:wordWrap/>
        <w:overflowPunct/>
        <w:topLinePunct w:val="0"/>
        <w:bidi w:val="0"/>
        <w:spacing w:line="360" w:lineRule="auto"/>
        <w:jc w:val="left"/>
        <w:rPr>
          <w:rFonts w:ascii="Calibri" w:hAnsi="Calibri"/>
          <w:b/>
          <w:sz w:val="24"/>
          <w:highlight w:val="none"/>
        </w:rPr>
      </w:pPr>
      <w:r>
        <w:rPr>
          <w:rFonts w:ascii="Calibri" w:hAnsi="Calibri"/>
          <w:b/>
          <w:sz w:val="24"/>
          <w:highlight w:val="none"/>
        </w:rPr>
        <w:br w:type="page"/>
      </w:r>
    </w:p>
    <w:p>
      <w:pPr>
        <w:spacing w:line="360" w:lineRule="auto"/>
        <w:ind w:firstLine="482"/>
        <w:rPr>
          <w:rFonts w:ascii="宋体" w:hAnsi="宋体"/>
          <w:b/>
          <w:bCs/>
          <w:sz w:val="24"/>
          <w:szCs w:val="24"/>
        </w:rPr>
      </w:pPr>
      <w:r>
        <w:rPr>
          <w:rFonts w:hint="eastAsia" w:ascii="宋体" w:hAnsi="宋体"/>
          <w:b/>
          <w:bCs/>
          <w:sz w:val="24"/>
          <w:szCs w:val="24"/>
        </w:rPr>
        <w:t>三、响应文件</w:t>
      </w:r>
    </w:p>
    <w:p>
      <w:pPr>
        <w:adjustRightInd w:val="0"/>
        <w:snapToGrid w:val="0"/>
        <w:spacing w:line="420" w:lineRule="exact"/>
        <w:ind w:firstLine="487" w:firstLineChars="202"/>
        <w:outlineLvl w:val="2"/>
        <w:rPr>
          <w:rFonts w:ascii="宋体" w:hAnsi="宋体"/>
          <w:b/>
          <w:sz w:val="24"/>
          <w:szCs w:val="24"/>
        </w:rPr>
      </w:pPr>
      <w:r>
        <w:rPr>
          <w:rFonts w:hint="eastAsia" w:ascii="宋体" w:hAnsi="宋体"/>
          <w:b/>
          <w:sz w:val="24"/>
          <w:szCs w:val="24"/>
        </w:rPr>
        <w:t xml:space="preserve">A、资格审查文件 </w:t>
      </w:r>
    </w:p>
    <w:p>
      <w:pPr>
        <w:adjustRightInd w:val="0"/>
        <w:snapToGrid w:val="0"/>
        <w:spacing w:line="360" w:lineRule="exact"/>
        <w:ind w:firstLine="566" w:firstLineChars="236"/>
        <w:rPr>
          <w:rFonts w:ascii="宋体" w:hAnsi="宋体"/>
          <w:sz w:val="24"/>
          <w:szCs w:val="24"/>
        </w:rPr>
      </w:pPr>
      <w:r>
        <w:rPr>
          <w:rFonts w:hint="eastAsia" w:ascii="宋体" w:hAnsi="宋体"/>
          <w:sz w:val="24"/>
          <w:szCs w:val="24"/>
        </w:rPr>
        <w:t>【特别提醒】单位负责人为同一人或者存在直接控股、管理关系的不同供应商，不得同时参与同一采购项目相同标段的政府采购活动；为采购项目提供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解除合同，由此带来的一切责任和损失均由该供应商承担。</w:t>
      </w:r>
    </w:p>
    <w:p>
      <w:pPr>
        <w:snapToGrid w:val="0"/>
        <w:spacing w:line="360" w:lineRule="exact"/>
        <w:ind w:firstLine="487" w:firstLineChars="202"/>
        <w:jc w:val="left"/>
        <w:outlineLvl w:val="3"/>
        <w:rPr>
          <w:rFonts w:ascii="宋体" w:hAnsi="宋体"/>
          <w:b/>
          <w:sz w:val="24"/>
          <w:szCs w:val="24"/>
        </w:rPr>
      </w:pPr>
      <w:r>
        <w:rPr>
          <w:rFonts w:hint="eastAsia" w:ascii="宋体" w:hAnsi="宋体"/>
          <w:b/>
          <w:sz w:val="24"/>
          <w:szCs w:val="24"/>
        </w:rPr>
        <w:t>A1、目录</w:t>
      </w:r>
    </w:p>
    <w:tbl>
      <w:tblPr>
        <w:tblStyle w:val="2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06"/>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70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6606"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资格后审材料文件清单</w:t>
            </w:r>
          </w:p>
        </w:tc>
        <w:tc>
          <w:tcPr>
            <w:tcW w:w="232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标准：唯一性判断条件是与否</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在对应的括号内打勾</w:t>
            </w:r>
            <w:r>
              <w:rPr>
                <w:rFonts w:hint="eastAsia" w:ascii="宋体" w:hAnsi="宋体" w:cs="宋体"/>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606"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提供投标供应商的营业执照副本复印件加盖公章</w:t>
            </w:r>
          </w:p>
        </w:tc>
        <w:tc>
          <w:tcPr>
            <w:tcW w:w="232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6606"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kern w:val="0"/>
                <w:sz w:val="24"/>
                <w:szCs w:val="24"/>
                <w:highlight w:val="none"/>
                <w:lang w:val="zh-CN"/>
              </w:rPr>
            </w:pPr>
            <w:r>
              <w:rPr>
                <w:rFonts w:hint="eastAsia" w:ascii="宋体" w:hAnsi="宋体" w:eastAsia="宋体" w:cs="仿宋_GB2312"/>
                <w:kern w:val="2"/>
                <w:sz w:val="24"/>
                <w:szCs w:val="24"/>
                <w:highlight w:val="none"/>
                <w:lang w:val="en-US" w:eastAsia="zh-CN" w:bidi="ar"/>
              </w:rPr>
              <w:t>法定代表人参加投标的，提供法</w:t>
            </w:r>
            <w:r>
              <w:rPr>
                <w:rFonts w:hint="eastAsia" w:ascii="宋体" w:hAnsi="宋体" w:cs="仿宋_GB2312"/>
                <w:kern w:val="2"/>
                <w:sz w:val="24"/>
                <w:szCs w:val="24"/>
                <w:highlight w:val="none"/>
                <w:lang w:val="en-US" w:eastAsia="zh-CN" w:bidi="ar"/>
              </w:rPr>
              <w:t>定</w:t>
            </w:r>
            <w:r>
              <w:rPr>
                <w:rFonts w:hint="eastAsia" w:ascii="宋体" w:hAnsi="宋体" w:eastAsia="宋体" w:cs="仿宋_GB2312"/>
                <w:kern w:val="2"/>
                <w:sz w:val="24"/>
                <w:szCs w:val="24"/>
                <w:highlight w:val="none"/>
                <w:lang w:val="en-US" w:eastAsia="zh-CN" w:bidi="ar"/>
              </w:rPr>
              <w:t>代表</w:t>
            </w:r>
            <w:r>
              <w:rPr>
                <w:rFonts w:hint="eastAsia" w:ascii="宋体" w:hAnsi="宋体" w:cs="仿宋_GB2312"/>
                <w:kern w:val="2"/>
                <w:sz w:val="24"/>
                <w:szCs w:val="24"/>
                <w:highlight w:val="none"/>
                <w:lang w:val="en-US" w:eastAsia="zh-CN" w:bidi="ar"/>
              </w:rPr>
              <w:t>人</w:t>
            </w:r>
            <w:r>
              <w:rPr>
                <w:rFonts w:hint="eastAsia" w:ascii="宋体" w:hAnsi="宋体" w:eastAsia="宋体" w:cs="仿宋_GB2312"/>
                <w:kern w:val="2"/>
                <w:sz w:val="24"/>
                <w:szCs w:val="24"/>
                <w:highlight w:val="none"/>
                <w:lang w:val="en-US" w:eastAsia="zh-CN" w:bidi="ar"/>
              </w:rPr>
              <w:t>身份证明及本人身份证复印件加盖公章；非法定代表人参加的，提供法</w:t>
            </w:r>
            <w:r>
              <w:rPr>
                <w:rFonts w:hint="eastAsia" w:ascii="宋体" w:hAnsi="宋体" w:cs="仿宋_GB2312"/>
                <w:kern w:val="2"/>
                <w:sz w:val="24"/>
                <w:szCs w:val="24"/>
                <w:highlight w:val="none"/>
                <w:lang w:val="en-US" w:eastAsia="zh-CN" w:bidi="ar"/>
              </w:rPr>
              <w:t>定代表人</w:t>
            </w:r>
            <w:r>
              <w:rPr>
                <w:rFonts w:hint="eastAsia" w:ascii="宋体" w:hAnsi="宋体" w:eastAsia="宋体" w:cs="仿宋_GB2312"/>
                <w:kern w:val="2"/>
                <w:sz w:val="24"/>
                <w:szCs w:val="24"/>
                <w:highlight w:val="none"/>
                <w:lang w:val="en-US" w:eastAsia="zh-CN" w:bidi="ar"/>
              </w:rPr>
              <w:t>授权委托书、被</w:t>
            </w:r>
            <w:r>
              <w:rPr>
                <w:rFonts w:hint="eastAsia" w:ascii="宋体" w:hAnsi="宋体" w:cs="仿宋_GB2312"/>
                <w:kern w:val="2"/>
                <w:sz w:val="24"/>
                <w:szCs w:val="24"/>
                <w:highlight w:val="none"/>
                <w:lang w:val="en-US" w:eastAsia="zh-CN" w:bidi="ar"/>
              </w:rPr>
              <w:t>授权</w:t>
            </w:r>
            <w:r>
              <w:rPr>
                <w:rFonts w:hint="eastAsia" w:ascii="宋体" w:hAnsi="宋体" w:eastAsia="宋体" w:cs="仿宋_GB2312"/>
                <w:kern w:val="2"/>
                <w:sz w:val="24"/>
                <w:szCs w:val="24"/>
                <w:highlight w:val="none"/>
                <w:lang w:val="en-US" w:eastAsia="zh-CN" w:bidi="ar"/>
              </w:rPr>
              <w:t>人身份证复印件</w:t>
            </w:r>
            <w:r>
              <w:rPr>
                <w:rFonts w:hint="eastAsia" w:ascii="宋体" w:hAnsi="宋体" w:eastAsia="宋体" w:cs="宋体"/>
                <w:kern w:val="2"/>
                <w:sz w:val="24"/>
                <w:szCs w:val="20"/>
                <w:highlight w:val="none"/>
                <w:lang w:val="zh-CN" w:eastAsia="zh-CN" w:bidi="ar"/>
              </w:rPr>
              <w:t>及被授权人在该单位202</w:t>
            </w:r>
            <w:r>
              <w:rPr>
                <w:rFonts w:hint="eastAsia" w:ascii="宋体" w:hAnsi="宋体" w:cs="宋体"/>
                <w:kern w:val="2"/>
                <w:sz w:val="24"/>
                <w:szCs w:val="20"/>
                <w:highlight w:val="none"/>
                <w:lang w:val="en-US" w:eastAsia="zh-CN" w:bidi="ar"/>
              </w:rPr>
              <w:t>4</w:t>
            </w:r>
            <w:r>
              <w:rPr>
                <w:rFonts w:hint="eastAsia" w:ascii="宋体" w:hAnsi="宋体" w:eastAsia="宋体" w:cs="宋体"/>
                <w:kern w:val="2"/>
                <w:sz w:val="24"/>
                <w:szCs w:val="20"/>
                <w:highlight w:val="none"/>
                <w:lang w:val="zh-CN" w:eastAsia="zh-CN" w:bidi="ar"/>
              </w:rPr>
              <w:t>年</w:t>
            </w:r>
            <w:r>
              <w:rPr>
                <w:rFonts w:hint="eastAsia" w:ascii="宋体" w:hAnsi="宋体" w:cs="宋体"/>
                <w:color w:val="auto"/>
                <w:kern w:val="2"/>
                <w:sz w:val="24"/>
                <w:szCs w:val="20"/>
                <w:highlight w:val="none"/>
                <w:lang w:val="en-US" w:eastAsia="zh-CN" w:bidi="ar"/>
              </w:rPr>
              <w:t>3</w:t>
            </w:r>
            <w:r>
              <w:rPr>
                <w:rFonts w:hint="eastAsia" w:ascii="宋体" w:hAnsi="宋体" w:eastAsia="宋体" w:cs="宋体"/>
                <w:kern w:val="2"/>
                <w:sz w:val="24"/>
                <w:szCs w:val="20"/>
                <w:highlight w:val="none"/>
                <w:lang w:val="zh-CN" w:eastAsia="zh-CN" w:bidi="ar"/>
              </w:rPr>
              <w:t>月</w:t>
            </w:r>
            <w:r>
              <w:rPr>
                <w:rFonts w:hint="eastAsia" w:ascii="宋体" w:hAnsi="宋体" w:cs="宋体"/>
                <w:kern w:val="2"/>
                <w:sz w:val="24"/>
                <w:szCs w:val="20"/>
                <w:highlight w:val="none"/>
                <w:lang w:val="zh-CN" w:eastAsia="zh-CN" w:bidi="ar"/>
              </w:rPr>
              <w:t>的</w:t>
            </w:r>
            <w:r>
              <w:rPr>
                <w:rFonts w:hint="eastAsia" w:ascii="宋体" w:hAnsi="宋体" w:eastAsia="宋体" w:cs="宋体"/>
                <w:kern w:val="2"/>
                <w:sz w:val="24"/>
                <w:szCs w:val="20"/>
                <w:highlight w:val="none"/>
                <w:lang w:val="zh-CN" w:eastAsia="zh-CN" w:bidi="ar"/>
              </w:rPr>
              <w:t>社保证明复印件加盖公章</w:t>
            </w:r>
            <w:r>
              <w:rPr>
                <w:rFonts w:hint="eastAsia" w:ascii="宋体" w:hAnsi="宋体" w:cs="宋体"/>
                <w:kern w:val="2"/>
                <w:sz w:val="24"/>
                <w:szCs w:val="20"/>
                <w:highlight w:val="none"/>
                <w:lang w:val="zh-CN" w:eastAsia="zh-CN" w:bidi="ar"/>
              </w:rPr>
              <w:t>（</w:t>
            </w:r>
            <w:r>
              <w:rPr>
                <w:rFonts w:hint="eastAsia" w:ascii="宋体" w:hAnsi="宋体" w:eastAsia="宋体" w:cs="宋体"/>
                <w:kern w:val="2"/>
                <w:sz w:val="24"/>
                <w:szCs w:val="20"/>
                <w:highlight w:val="none"/>
                <w:lang w:val="en-US" w:eastAsia="zh-CN" w:bidi="ar"/>
              </w:rPr>
              <w:t>格式见第五</w:t>
            </w:r>
            <w:r>
              <w:rPr>
                <w:rFonts w:hint="eastAsia" w:ascii="宋体" w:hAnsi="宋体" w:cs="宋体"/>
                <w:kern w:val="2"/>
                <w:sz w:val="24"/>
                <w:szCs w:val="20"/>
                <w:highlight w:val="none"/>
                <w:lang w:val="en-US" w:eastAsia="zh-CN" w:bidi="ar"/>
              </w:rPr>
              <w:t>部分）</w:t>
            </w:r>
          </w:p>
        </w:tc>
        <w:tc>
          <w:tcPr>
            <w:tcW w:w="232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6606"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rPr>
            </w:pPr>
            <w:r>
              <w:rPr>
                <w:rFonts w:hint="eastAsia" w:ascii="宋体" w:hAnsi="宋体" w:eastAsia="宋体" w:cs="宋体"/>
                <w:kern w:val="2"/>
                <w:sz w:val="24"/>
                <w:szCs w:val="20"/>
                <w:highlight w:val="none"/>
                <w:lang w:val="zh-CN" w:eastAsia="zh-CN" w:bidi="ar"/>
              </w:rPr>
              <w:t>供应商符合资格条件的声明函（</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9"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6606"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leftChars="0" w:right="0" w:rightChars="0"/>
              <w:jc w:val="left"/>
              <w:rPr>
                <w:rFonts w:hint="eastAsia" w:ascii="宋体" w:hAnsi="宋体" w:eastAsia="宋体" w:cs="宋体"/>
                <w:kern w:val="0"/>
                <w:sz w:val="24"/>
                <w:szCs w:val="24"/>
                <w:highlight w:val="none"/>
                <w:lang w:val="zh-CN"/>
              </w:rPr>
            </w:pPr>
            <w:r>
              <w:rPr>
                <w:rFonts w:hint="eastAsia" w:ascii="宋体" w:hAnsi="宋体" w:eastAsia="宋体" w:cs="宋体"/>
                <w:kern w:val="2"/>
                <w:sz w:val="24"/>
                <w:szCs w:val="20"/>
                <w:highlight w:val="none"/>
                <w:lang w:val="zh-CN" w:eastAsia="zh-CN" w:bidi="ar"/>
              </w:rPr>
              <w:t>投标及履约承诺书（</w:t>
            </w:r>
            <w:r>
              <w:rPr>
                <w:rFonts w:hint="eastAsia" w:ascii="宋体" w:hAnsi="宋体" w:eastAsia="宋体" w:cs="宋体"/>
                <w:kern w:val="2"/>
                <w:sz w:val="24"/>
                <w:szCs w:val="24"/>
                <w:highlight w:val="none"/>
                <w:lang w:val="en-US" w:eastAsia="zh-CN" w:bidi="ar"/>
              </w:rPr>
              <w:t>格式详见第五</w:t>
            </w:r>
            <w:r>
              <w:rPr>
                <w:rFonts w:hint="eastAsia" w:ascii="宋体" w:hAnsi="宋体" w:cs="宋体"/>
                <w:kern w:val="2"/>
                <w:sz w:val="24"/>
                <w:szCs w:val="24"/>
                <w:highlight w:val="none"/>
                <w:lang w:val="en-US" w:eastAsia="zh-CN" w:bidi="ar"/>
              </w:rPr>
              <w:t>部分</w:t>
            </w:r>
            <w:r>
              <w:rPr>
                <w:rFonts w:hint="eastAsia" w:ascii="宋体" w:hAnsi="宋体" w:eastAsia="宋体" w:cs="宋体"/>
                <w:kern w:val="2"/>
                <w:sz w:val="24"/>
                <w:szCs w:val="24"/>
                <w:highlight w:val="none"/>
                <w:lang w:val="en-US" w:eastAsia="zh-CN" w:bidi="ar"/>
              </w:rPr>
              <w:t>）</w:t>
            </w:r>
          </w:p>
        </w:tc>
        <w:tc>
          <w:tcPr>
            <w:tcW w:w="2324" w:type="dxa"/>
            <w:vAlign w:val="center"/>
          </w:tcPr>
          <w:p>
            <w:pPr>
              <w:keepNext w:val="0"/>
              <w:keepLines w:val="0"/>
              <w:pageBreakBefore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是（）否（）</w:t>
            </w:r>
          </w:p>
        </w:tc>
      </w:tr>
    </w:tbl>
    <w:p>
      <w:pPr>
        <w:adjustRightInd w:val="0"/>
        <w:snapToGrid w:val="0"/>
        <w:spacing w:line="420" w:lineRule="exact"/>
        <w:rPr>
          <w:rFonts w:hint="eastAsia" w:ascii="宋体" w:hAnsi="宋体"/>
          <w:sz w:val="24"/>
          <w:szCs w:val="24"/>
        </w:rPr>
      </w:pPr>
    </w:p>
    <w:p>
      <w:pPr>
        <w:adjustRightInd w:val="0"/>
        <w:snapToGrid w:val="0"/>
        <w:spacing w:line="420" w:lineRule="exact"/>
        <w:rPr>
          <w:rFonts w:ascii="宋体" w:hAnsi="宋体"/>
          <w:sz w:val="24"/>
          <w:szCs w:val="24"/>
        </w:rPr>
      </w:pPr>
      <w:r>
        <w:rPr>
          <w:rFonts w:hint="eastAsia" w:ascii="宋体" w:hAnsi="宋体"/>
          <w:sz w:val="24"/>
          <w:szCs w:val="24"/>
        </w:rPr>
        <w:t>供应商：（加盖单位公章）</w:t>
      </w:r>
    </w:p>
    <w:p>
      <w:pPr>
        <w:adjustRightInd w:val="0"/>
        <w:snapToGrid w:val="0"/>
        <w:spacing w:line="420" w:lineRule="exact"/>
        <w:rPr>
          <w:rFonts w:ascii="宋体" w:hAnsi="宋体"/>
          <w:sz w:val="24"/>
          <w:szCs w:val="24"/>
        </w:rPr>
      </w:pPr>
      <w:r>
        <w:rPr>
          <w:rFonts w:hint="eastAsia" w:ascii="宋体" w:hAnsi="宋体"/>
          <w:sz w:val="24"/>
          <w:szCs w:val="24"/>
        </w:rPr>
        <w:t>法定代表人或被委托授权人签字：</w:t>
      </w:r>
    </w:p>
    <w:p>
      <w:pPr>
        <w:adjustRightInd w:val="0"/>
        <w:snapToGrid w:val="0"/>
        <w:spacing w:line="420" w:lineRule="exact"/>
        <w:rPr>
          <w:rFonts w:hint="eastAsia" w:ascii="宋体" w:hAnsi="宋体"/>
          <w:sz w:val="24"/>
          <w:szCs w:val="24"/>
        </w:rPr>
      </w:pPr>
      <w:r>
        <w:rPr>
          <w:rFonts w:hint="eastAsia" w:ascii="宋体" w:hAnsi="宋体"/>
          <w:sz w:val="24"/>
          <w:szCs w:val="24"/>
        </w:rPr>
        <w:t>日期：</w:t>
      </w:r>
    </w:p>
    <w:p>
      <w:pPr>
        <w:adjustRightInd w:val="0"/>
        <w:snapToGrid w:val="0"/>
        <w:spacing w:line="420" w:lineRule="exact"/>
        <w:rPr>
          <w:rFonts w:hint="eastAsia" w:ascii="宋体" w:hAnsi="宋体"/>
          <w:szCs w:val="21"/>
        </w:rPr>
      </w:pPr>
      <w:r>
        <w:rPr>
          <w:rFonts w:hint="eastAsia" w:ascii="宋体" w:hAnsi="宋体"/>
          <w:szCs w:val="21"/>
        </w:rPr>
        <w:t>注：以上由供应商填写，仅作为提供的资格后审资料文件内的资料首页清单目录。</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kern w:val="2"/>
          <w:sz w:val="24"/>
          <w:szCs w:val="24"/>
          <w:highlight w:val="none"/>
          <w:lang w:val="en-US" w:eastAsia="zh-CN" w:bidi="ar"/>
        </w:rPr>
      </w:pPr>
    </w:p>
    <w:p>
      <w:pPr>
        <w:pStyle w:val="2"/>
        <w:tabs>
          <w:tab w:val="left" w:pos="2020"/>
          <w:tab w:val="center" w:pos="4535"/>
        </w:tabs>
        <w:rPr>
          <w:rFonts w:hint="eastAsia" w:ascii="宋体" w:hAnsi="宋体" w:eastAsia="宋体" w:cs="宋体"/>
          <w:b/>
          <w:bCs w:val="0"/>
          <w:kern w:val="2"/>
          <w:sz w:val="24"/>
          <w:szCs w:val="24"/>
          <w:highlight w:val="none"/>
          <w:lang w:val="en-US" w:eastAsia="zh-CN" w:bidi="ar"/>
        </w:rPr>
      </w:pPr>
    </w:p>
    <w:p>
      <w:pPr>
        <w:pStyle w:val="2"/>
        <w:tabs>
          <w:tab w:val="left" w:pos="2020"/>
          <w:tab w:val="center" w:pos="4535"/>
        </w:tabs>
        <w:rPr>
          <w:rFonts w:hint="eastAsia" w:ascii="宋体" w:hAnsi="宋体" w:eastAsia="宋体" w:cs="宋体"/>
          <w:b/>
          <w:bCs w:val="0"/>
          <w:kern w:val="2"/>
          <w:sz w:val="24"/>
          <w:szCs w:val="24"/>
          <w:highlight w:val="none"/>
          <w:lang w:val="en-US" w:eastAsia="zh-CN" w:bidi="ar"/>
        </w:rPr>
      </w:pPr>
    </w:p>
    <w:p>
      <w:pPr>
        <w:pStyle w:val="2"/>
        <w:tabs>
          <w:tab w:val="left" w:pos="2020"/>
          <w:tab w:val="center" w:pos="4535"/>
        </w:tabs>
        <w:rPr>
          <w:rFonts w:hint="eastAsia" w:ascii="宋体" w:hAnsi="宋体" w:eastAsia="宋体" w:cs="宋体"/>
          <w:b/>
          <w:bCs w:val="0"/>
          <w:kern w:val="2"/>
          <w:sz w:val="24"/>
          <w:szCs w:val="24"/>
          <w:highlight w:val="none"/>
          <w:lang w:val="en-US" w:eastAsia="zh-CN" w:bidi="ar"/>
        </w:rPr>
      </w:pP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firstLine="487" w:firstLineChars="202"/>
        <w:jc w:val="left"/>
        <w:outlineLvl w:val="3"/>
        <w:rPr>
          <w:rFonts w:hint="eastAsia" w:ascii="宋体" w:hAnsi="宋体" w:eastAsia="宋体" w:cs="宋体"/>
          <w:b/>
          <w:bCs w:val="0"/>
          <w:sz w:val="24"/>
          <w:szCs w:val="24"/>
          <w:highlight w:val="none"/>
          <w:lang w:val="en-US"/>
        </w:rPr>
      </w:pPr>
      <w:r>
        <w:rPr>
          <w:rFonts w:hint="eastAsia" w:ascii="宋体" w:hAnsi="宋体" w:eastAsia="宋体" w:cs="宋体"/>
          <w:b/>
          <w:bCs w:val="0"/>
          <w:kern w:val="2"/>
          <w:sz w:val="24"/>
          <w:szCs w:val="24"/>
          <w:highlight w:val="none"/>
          <w:lang w:val="en-US" w:eastAsia="zh-CN" w:bidi="ar"/>
        </w:rPr>
        <w:t>A</w:t>
      </w:r>
      <w:r>
        <w:rPr>
          <w:rFonts w:hint="eastAsia" w:ascii="宋体" w:hAnsi="宋体" w:cs="宋体"/>
          <w:b/>
          <w:bCs w:val="0"/>
          <w:kern w:val="2"/>
          <w:sz w:val="24"/>
          <w:szCs w:val="24"/>
          <w:highlight w:val="none"/>
          <w:lang w:val="en-US" w:eastAsia="zh-CN" w:bidi="ar"/>
        </w:rPr>
        <w:t>2</w:t>
      </w:r>
      <w:r>
        <w:rPr>
          <w:rFonts w:hint="eastAsia" w:ascii="宋体" w:hAnsi="宋体" w:eastAsia="宋体" w:cs="宋体"/>
          <w:b/>
          <w:bCs w:val="0"/>
          <w:kern w:val="2"/>
          <w:sz w:val="24"/>
          <w:szCs w:val="24"/>
          <w:highlight w:val="none"/>
          <w:lang w:val="en-US" w:eastAsia="zh-CN" w:bidi="ar"/>
        </w:rPr>
        <w:t>.资格审查文件相关的格式文件</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hAnsi="宋体" w:eastAsia="宋体" w:cs="宋体"/>
          <w:b/>
          <w:bCs/>
          <w:kern w:val="2"/>
          <w:sz w:val="24"/>
          <w:szCs w:val="24"/>
          <w:highlight w:val="none"/>
          <w:lang w:val="en-US" w:eastAsia="zh-CN" w:bidi="ar"/>
        </w:rPr>
      </w:pP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9"/>
        <w:rPr>
          <w:rFonts w:hint="eastAsia" w:ascii="宋体" w:hAnsi="宋体" w:eastAsia="宋体" w:cs="宋体"/>
          <w:b/>
          <w:bCs/>
          <w:kern w:val="2"/>
          <w:sz w:val="24"/>
          <w:szCs w:val="24"/>
          <w:highlight w:val="none"/>
          <w:lang w:val="en-US" w:eastAsia="zh-CN" w:bidi="ar"/>
        </w:rPr>
      </w:pP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outlineLvl w:val="4"/>
        <w:rPr>
          <w:rFonts w:hint="eastAsia" w:ascii="宋体" w:hAnsi="宋体" w:eastAsia="宋体" w:cs="宋体"/>
          <w:b/>
          <w:bCs/>
          <w:sz w:val="24"/>
          <w:szCs w:val="24"/>
          <w:highlight w:val="none"/>
          <w:lang w:val="en-US"/>
        </w:rPr>
      </w:pPr>
      <w:r>
        <w:rPr>
          <w:rFonts w:hint="eastAsia" w:ascii="宋体" w:hAnsi="宋体" w:cs="宋体"/>
          <w:b/>
          <w:bCs/>
          <w:kern w:val="2"/>
          <w:sz w:val="24"/>
          <w:szCs w:val="24"/>
          <w:highlight w:val="none"/>
          <w:lang w:val="en-US" w:eastAsia="zh-CN" w:bidi="ar"/>
        </w:rPr>
        <w:t>1、</w:t>
      </w:r>
      <w:r>
        <w:rPr>
          <w:rFonts w:hint="eastAsia" w:ascii="宋体" w:hAnsi="宋体" w:eastAsia="宋体" w:cs="宋体"/>
          <w:b/>
          <w:bCs/>
          <w:kern w:val="2"/>
          <w:sz w:val="24"/>
          <w:szCs w:val="24"/>
          <w:highlight w:val="none"/>
          <w:lang w:val="en-US" w:eastAsia="zh-CN" w:bidi="ar"/>
        </w:rPr>
        <w:t>法定代表人身份证明</w:t>
      </w:r>
    </w:p>
    <w:p>
      <w:pPr>
        <w:keepNext w:val="0"/>
        <w:keepLines w:val="0"/>
        <w:pageBreakBefore w:val="0"/>
        <w:widowControl/>
        <w:suppressLineNumbers w:val="0"/>
        <w:kinsoku/>
        <w:wordWrap/>
        <w:overflowPunct/>
        <w:topLinePunct w:val="0"/>
        <w:bidi w:val="0"/>
        <w:snapToGrid w:val="0"/>
        <w:spacing w:before="380" w:beforeAutospacing="0" w:after="380" w:afterAutospacing="0" w:line="360" w:lineRule="auto"/>
        <w:ind w:left="0" w:right="0"/>
        <w:jc w:val="both"/>
        <w:textAlignment w:val="baseline"/>
        <w:rPr>
          <w:sz w:val="24"/>
          <w:szCs w:val="24"/>
          <w:highlight w:val="none"/>
          <w:vertAlign w:val="baseline"/>
          <w:lang w:val="en-US"/>
        </w:rPr>
      </w:pPr>
      <w:bookmarkStart w:id="9" w:name="_Hlk49178957"/>
      <w:r>
        <w:rPr>
          <w:rFonts w:hint="eastAsia" w:ascii="Times New Roman" w:hAnsi="Times New Roman" w:eastAsia="宋体" w:cs="宋体"/>
          <w:kern w:val="2"/>
          <w:sz w:val="24"/>
          <w:szCs w:val="24"/>
          <w:highlight w:val="none"/>
          <w:vertAlign w:val="baseline"/>
          <w:lang w:val="en-US" w:eastAsia="zh-CN" w:bidi="ar"/>
        </w:rPr>
        <w:t>南通市市政设施管理处：</w:t>
      </w:r>
      <w:bookmarkEnd w:id="9"/>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sz w:val="24"/>
          <w:szCs w:val="24"/>
          <w:highlight w:val="none"/>
          <w:vertAlign w:val="baseline"/>
          <w:lang w:val="en-US"/>
        </w:rPr>
      </w:pPr>
      <w:r>
        <w:rPr>
          <w:rFonts w:hint="eastAsia" w:cs="宋体"/>
          <w:kern w:val="2"/>
          <w:sz w:val="24"/>
          <w:szCs w:val="24"/>
          <w:highlight w:val="none"/>
          <w:u w:val="singl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w:t>
      </w:r>
      <w:r>
        <w:rPr>
          <w:rFonts w:hint="eastAsia"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先生／女士）现任我单位</w:t>
      </w:r>
      <w:r>
        <w:rPr>
          <w:rFonts w:hint="eastAsia" w:ascii="Times New Roman" w:hAnsi="Times New Roman" w:eastAsia="宋体" w:cs="宋体"/>
          <w:kern w:val="2"/>
          <w:sz w:val="24"/>
          <w:szCs w:val="24"/>
          <w:highlight w:val="none"/>
          <w:u w:val="single" w:color="000000"/>
          <w:vertAlign w:val="baseline"/>
          <w:lang w:val="en-US" w:eastAsia="zh-CN" w:bidi="ar"/>
        </w:rPr>
        <w:t>　　　　　　　</w:t>
      </w:r>
      <w:r>
        <w:rPr>
          <w:rFonts w:hint="eastAsia" w:ascii="Times New Roman" w:hAnsi="Times New Roman" w:eastAsia="宋体" w:cs="宋体"/>
          <w:kern w:val="2"/>
          <w:sz w:val="24"/>
          <w:szCs w:val="24"/>
          <w:highlight w:val="none"/>
          <w:vertAlign w:val="baseline"/>
          <w:lang w:val="en-US" w:eastAsia="zh-CN" w:bidi="ar"/>
        </w:rPr>
        <w:t>职务，为法定代表人，特此证明。</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0" w:firstLineChars="200"/>
        <w:jc w:val="both"/>
        <w:textAlignment w:val="baseline"/>
        <w:rPr>
          <w:sz w:val="24"/>
          <w:szCs w:val="24"/>
          <w:highlight w:val="none"/>
          <w:u w:val="single"/>
          <w:vertAlign w:val="baseline"/>
          <w:lang w:val="en-US"/>
        </w:rPr>
      </w:pPr>
      <w:r>
        <w:rPr>
          <w:rFonts w:hint="eastAsia" w:ascii="Times New Roman" w:hAnsi="Times New Roman" w:eastAsia="宋体" w:cs="宋体"/>
          <w:kern w:val="2"/>
          <w:sz w:val="24"/>
          <w:szCs w:val="24"/>
          <w:highlight w:val="none"/>
          <w:vertAlign w:val="baseline"/>
          <w:lang w:val="en-US" w:eastAsia="zh-CN" w:bidi="ar"/>
        </w:rPr>
        <w:t>身份证号码：</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sz w:val="24"/>
          <w:szCs w:val="24"/>
          <w:highlight w:val="none"/>
          <w:vertAlign w:val="baseline"/>
          <w:lang w:val="en-US"/>
        </w:rPr>
      </w:pPr>
      <w:r>
        <w:rPr>
          <w:rFonts w:hint="eastAsia" w:ascii="Times New Roman" w:hAnsi="Times New Roman" w:eastAsia="宋体" w:cs="宋体"/>
          <w:kern w:val="2"/>
          <w:sz w:val="24"/>
          <w:szCs w:val="24"/>
          <w:highlight w:val="none"/>
          <w:vertAlign w:val="baseline"/>
          <w:lang w:val="en-US" w:eastAsia="zh-CN" w:bidi="ar"/>
        </w:rPr>
        <w:t>供应商（盖章）</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right"/>
        <w:textAlignment w:val="baseline"/>
        <w:rPr>
          <w:sz w:val="24"/>
          <w:szCs w:val="24"/>
          <w:highlight w:val="none"/>
          <w:vertAlign w:val="baseline"/>
          <w:lang w:val="en-US"/>
        </w:rPr>
      </w:pPr>
      <w:r>
        <w:rPr>
          <w:rFonts w:hint="eastAsia" w:ascii="Times New Roman" w:hAnsi="Times New Roman" w:eastAsia="宋体" w:cs="宋体"/>
          <w:kern w:val="2"/>
          <w:sz w:val="24"/>
          <w:szCs w:val="24"/>
          <w:highlight w:val="none"/>
          <w:vertAlign w:val="baseline"/>
          <w:lang w:val="en-US" w:eastAsia="zh-CN" w:bidi="ar"/>
        </w:rPr>
        <w:t>年</w:t>
      </w:r>
      <w:r>
        <w:rPr>
          <w:rFonts w:hint="default" w:ascii="Times New Roman" w:hAnsi="Times New Roman" w:eastAsia="宋体"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月</w:t>
      </w:r>
      <w:r>
        <w:rPr>
          <w:rFonts w:hint="default" w:ascii="Times New Roman" w:hAnsi="Times New Roman" w:eastAsia="宋体" w:cs="宋体"/>
          <w:kern w:val="2"/>
          <w:sz w:val="24"/>
          <w:szCs w:val="24"/>
          <w:highlight w:val="none"/>
          <w:vertAlign w:val="baseline"/>
          <w:lang w:val="en-US" w:eastAsia="zh-CN" w:bidi="ar"/>
        </w:rPr>
        <w:t xml:space="preserve"> </w:t>
      </w:r>
      <w:r>
        <w:rPr>
          <w:rFonts w:hint="eastAsia" w:ascii="Times New Roman" w:hAnsi="Times New Roman" w:eastAsia="宋体" w:cs="宋体"/>
          <w:kern w:val="2"/>
          <w:sz w:val="24"/>
          <w:szCs w:val="24"/>
          <w:highlight w:val="none"/>
          <w:vertAlign w:val="baseline"/>
          <w:lang w:val="en-US" w:eastAsia="zh-CN" w:bidi="ar"/>
        </w:rPr>
        <w:t>日</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sz w:val="24"/>
          <w:szCs w:val="24"/>
          <w:highlight w:val="none"/>
          <w:vertAlign w:val="baseline"/>
          <w:lang w:val="en-US"/>
        </w:rPr>
      </w:pP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4" w:firstLineChars="202"/>
        <w:jc w:val="left"/>
        <w:textAlignment w:val="baseline"/>
        <w:rPr>
          <w:sz w:val="24"/>
          <w:szCs w:val="24"/>
          <w:highlight w:val="none"/>
          <w:vertAlign w:val="baseline"/>
          <w:lang w:val="en-US"/>
        </w:rPr>
      </w:pP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sz w:val="24"/>
          <w:szCs w:val="24"/>
          <w:highlight w:val="none"/>
          <w:vertAlign w:val="baseline"/>
          <w:lang w:val="en-US"/>
        </w:rPr>
      </w:pPr>
      <w:r>
        <w:rPr>
          <w:rFonts w:hint="eastAsia" w:ascii="Times New Roman" w:hAnsi="Times New Roman" w:eastAsia="宋体" w:cs="宋体"/>
          <w:b/>
          <w:bCs/>
          <w:kern w:val="2"/>
          <w:sz w:val="24"/>
          <w:szCs w:val="24"/>
          <w:highlight w:val="none"/>
          <w:vertAlign w:val="baseline"/>
          <w:lang w:val="en-US" w:eastAsia="zh-CN" w:bidi="ar"/>
        </w:rPr>
        <w:t>法定代表人的身份证</w:t>
      </w:r>
      <w:r>
        <w:rPr>
          <w:rFonts w:hint="eastAsia" w:cs="宋体"/>
          <w:b/>
          <w:bCs/>
          <w:kern w:val="2"/>
          <w:sz w:val="24"/>
          <w:szCs w:val="24"/>
          <w:highlight w:val="none"/>
          <w:vertAlign w:val="baseline"/>
          <w:lang w:val="en-US" w:eastAsia="zh-CN" w:bidi="ar"/>
        </w:rPr>
        <w:t>复印件</w:t>
      </w:r>
      <w:r>
        <w:rPr>
          <w:rFonts w:hint="eastAsia" w:ascii="Times New Roman" w:hAnsi="Times New Roman" w:eastAsia="宋体" w:cs="宋体"/>
          <w:b/>
          <w:bCs/>
          <w:kern w:val="2"/>
          <w:sz w:val="24"/>
          <w:szCs w:val="24"/>
          <w:highlight w:val="none"/>
          <w:vertAlign w:val="baseline"/>
          <w:lang w:val="en-US" w:eastAsia="zh-CN" w:bidi="ar"/>
        </w:rPr>
        <w:t>（正、反面）</w:t>
      </w:r>
    </w:p>
    <w:p>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82" w:firstLineChars="200"/>
        <w:jc w:val="center"/>
        <w:textAlignment w:val="baseline"/>
        <w:rPr>
          <w:b/>
          <w:bCs/>
          <w:sz w:val="24"/>
          <w:szCs w:val="24"/>
          <w:highlight w:val="none"/>
          <w:vertAlign w:val="baseline"/>
          <w:lang w:val="en-US"/>
        </w:rPr>
      </w:pP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auto"/>
        <w:ind w:left="0" w:right="0"/>
        <w:jc w:val="center"/>
        <w:rPr>
          <w:rFonts w:hint="eastAsia" w:ascii="宋体" w:hAnsi="宋体" w:eastAsia="宋体" w:cs="宋体"/>
          <w:sz w:val="24"/>
          <w:szCs w:val="24"/>
          <w:highlight w:val="none"/>
          <w:lang w:val="en-US"/>
        </w:rPr>
      </w:pP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sz w:val="24"/>
          <w:szCs w:val="20"/>
          <w:highlight w:val="none"/>
          <w:lang w:val="en-US"/>
        </w:rPr>
      </w:pPr>
    </w:p>
    <w:p>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lang w:eastAsia="zh-CN"/>
        </w:rPr>
      </w:pPr>
      <w:r>
        <w:rPr>
          <w:rFonts w:hint="eastAsia" w:ascii="宋体" w:hAnsi="宋体" w:eastAsia="宋体" w:cs="Times New Roman"/>
          <w:b/>
          <w:bCs/>
          <w:kern w:val="2"/>
          <w:sz w:val="24"/>
          <w:szCs w:val="24"/>
          <w:highlight w:val="none"/>
          <w:lang w:val="en-US" w:eastAsia="zh-CN" w:bidi="ar"/>
        </w:rPr>
        <w:br w:type="page"/>
      </w:r>
      <w:bookmarkStart w:id="10" w:name="_Hlk129703716"/>
    </w:p>
    <w:bookmarkEnd w:id="10"/>
    <w:p>
      <w:pPr>
        <w:snapToGrid w:val="0"/>
        <w:spacing w:line="420" w:lineRule="exact"/>
        <w:jc w:val="center"/>
        <w:outlineLvl w:val="4"/>
        <w:rPr>
          <w:rFonts w:ascii="宋体" w:hAnsi="宋体"/>
          <w:b/>
          <w:bCs/>
          <w:sz w:val="24"/>
          <w:szCs w:val="24"/>
        </w:rPr>
      </w:pPr>
      <w:r>
        <w:rPr>
          <w:rFonts w:ascii="宋体" w:hAnsi="宋体"/>
          <w:b/>
          <w:bCs/>
          <w:sz w:val="24"/>
          <w:szCs w:val="24"/>
        </w:rPr>
        <w:t>2</w:t>
      </w:r>
      <w:r>
        <w:rPr>
          <w:rFonts w:hint="eastAsia" w:ascii="宋体" w:hAnsi="宋体"/>
          <w:b/>
          <w:bCs/>
          <w:sz w:val="24"/>
          <w:szCs w:val="24"/>
        </w:rPr>
        <w:t>、法定代表人授权委托书</w:t>
      </w:r>
    </w:p>
    <w:p>
      <w:pPr>
        <w:widowControl/>
        <w:adjustRightInd w:val="0"/>
        <w:snapToGrid w:val="0"/>
        <w:spacing w:after="200" w:line="420" w:lineRule="exact"/>
        <w:rPr>
          <w:rFonts w:ascii="宋体" w:hAnsi="宋体" w:cs="仿宋"/>
          <w:bCs/>
          <w:kern w:val="0"/>
          <w:sz w:val="24"/>
          <w:szCs w:val="24"/>
        </w:rPr>
      </w:pPr>
      <w:r>
        <w:rPr>
          <w:rFonts w:hint="eastAsia" w:ascii="宋体" w:hAnsi="宋体" w:cs="仿宋"/>
          <w:bCs/>
          <w:kern w:val="0"/>
          <w:sz w:val="24"/>
          <w:szCs w:val="24"/>
        </w:rPr>
        <w:t>南通市市政设施管理处：</w:t>
      </w:r>
    </w:p>
    <w:p>
      <w:pPr>
        <w:widowControl/>
        <w:adjustRightInd w:val="0"/>
        <w:snapToGrid w:val="0"/>
        <w:spacing w:after="200" w:line="420" w:lineRule="exact"/>
        <w:ind w:firstLine="484" w:firstLineChars="202"/>
        <w:rPr>
          <w:rFonts w:ascii="宋体" w:hAnsi="宋体" w:cs="仿宋"/>
          <w:kern w:val="0"/>
          <w:sz w:val="24"/>
          <w:szCs w:val="24"/>
        </w:rPr>
      </w:pPr>
      <w:r>
        <w:rPr>
          <w:rFonts w:hint="eastAsia" w:ascii="宋体" w:hAnsi="宋体" w:cs="仿宋"/>
          <w:kern w:val="0"/>
          <w:sz w:val="24"/>
          <w:szCs w:val="24"/>
        </w:rPr>
        <w:t>本授权委托书声明：我</w:t>
      </w:r>
      <w:r>
        <w:rPr>
          <w:rFonts w:hint="eastAsia" w:ascii="宋体" w:hAnsi="宋体" w:cs="仿宋"/>
          <w:kern w:val="0"/>
          <w:sz w:val="24"/>
          <w:szCs w:val="24"/>
          <w:u w:val="single"/>
        </w:rPr>
        <w:t>　　   　</w:t>
      </w:r>
      <w:r>
        <w:rPr>
          <w:rFonts w:hint="eastAsia" w:ascii="宋体" w:hAnsi="宋体" w:cs="仿宋"/>
          <w:kern w:val="0"/>
          <w:sz w:val="24"/>
          <w:szCs w:val="24"/>
        </w:rPr>
        <w:t>（姓名）系</w:t>
      </w:r>
      <w:r>
        <w:rPr>
          <w:rFonts w:hint="eastAsia" w:ascii="宋体" w:hAnsi="宋体" w:cs="仿宋"/>
          <w:kern w:val="0"/>
          <w:sz w:val="24"/>
          <w:szCs w:val="24"/>
          <w:u w:val="single"/>
        </w:rPr>
        <w:t>　　  　</w:t>
      </w:r>
      <w:r>
        <w:rPr>
          <w:rFonts w:hint="eastAsia" w:ascii="宋体" w:hAnsi="宋体" w:cs="仿宋"/>
          <w:kern w:val="0"/>
          <w:sz w:val="24"/>
          <w:szCs w:val="24"/>
        </w:rPr>
        <w:t>（供应商名称）的法定代表人，现授权委托</w:t>
      </w:r>
      <w:r>
        <w:rPr>
          <w:rFonts w:hint="eastAsia" w:ascii="宋体" w:hAnsi="宋体" w:cs="仿宋"/>
          <w:kern w:val="0"/>
          <w:sz w:val="24"/>
          <w:szCs w:val="24"/>
          <w:u w:val="single"/>
        </w:rPr>
        <w:t>　　   （姓名）</w:t>
      </w:r>
      <w:r>
        <w:rPr>
          <w:rFonts w:hint="eastAsia" w:ascii="宋体" w:hAnsi="宋体" w:cs="仿宋"/>
          <w:kern w:val="0"/>
          <w:sz w:val="24"/>
          <w:szCs w:val="24"/>
        </w:rPr>
        <w:t>为我公司代理人，以本公司的名义参加本项目的响应活动。代理人在开标、评标、合同谈判过程中所签署的一切文件和处理与之有关的一切事务，我均予以承认。</w:t>
      </w:r>
    </w:p>
    <w:p>
      <w:pPr>
        <w:widowControl/>
        <w:adjustRightInd w:val="0"/>
        <w:snapToGrid w:val="0"/>
        <w:spacing w:after="200" w:line="420" w:lineRule="exact"/>
        <w:ind w:firstLine="484" w:firstLineChars="202"/>
        <w:rPr>
          <w:rFonts w:ascii="宋体" w:hAnsi="宋体" w:cs="仿宋"/>
          <w:kern w:val="0"/>
          <w:sz w:val="24"/>
          <w:szCs w:val="24"/>
        </w:rPr>
      </w:pPr>
      <w:r>
        <w:rPr>
          <w:rFonts w:hint="eastAsia" w:ascii="宋体" w:hAnsi="宋体" w:cs="仿宋"/>
          <w:kern w:val="0"/>
          <w:sz w:val="24"/>
          <w:szCs w:val="24"/>
        </w:rPr>
        <w:t>被委托授权人无转委权。特此委托。</w:t>
      </w:r>
    </w:p>
    <w:p>
      <w:pPr>
        <w:widowControl/>
        <w:adjustRightInd w:val="0"/>
        <w:snapToGrid w:val="0"/>
        <w:spacing w:after="200" w:line="420" w:lineRule="exact"/>
        <w:rPr>
          <w:rFonts w:ascii="宋体" w:hAnsi="宋体" w:cs="仿宋"/>
          <w:kern w:val="0"/>
          <w:sz w:val="24"/>
          <w:szCs w:val="24"/>
        </w:rPr>
      </w:pPr>
    </w:p>
    <w:p>
      <w:pPr>
        <w:widowControl/>
        <w:adjustRightInd w:val="0"/>
        <w:snapToGrid w:val="0"/>
        <w:spacing w:after="200" w:line="420" w:lineRule="exact"/>
        <w:rPr>
          <w:rFonts w:ascii="宋体" w:hAnsi="宋体" w:cs="仿宋"/>
          <w:kern w:val="0"/>
          <w:sz w:val="24"/>
          <w:szCs w:val="24"/>
        </w:rPr>
      </w:pPr>
      <w:r>
        <w:rPr>
          <w:rFonts w:hint="eastAsia" w:ascii="宋体" w:hAnsi="宋体" w:cs="仿宋"/>
          <w:kern w:val="0"/>
          <w:sz w:val="24"/>
          <w:szCs w:val="24"/>
        </w:rPr>
        <w:t>被委托授权人身份证号：</w:t>
      </w:r>
    </w:p>
    <w:p>
      <w:pPr>
        <w:widowControl/>
        <w:adjustRightInd w:val="0"/>
        <w:snapToGrid w:val="0"/>
        <w:spacing w:after="200" w:line="420" w:lineRule="exact"/>
        <w:rPr>
          <w:rFonts w:ascii="宋体" w:hAnsi="宋体" w:cs="仿宋"/>
          <w:kern w:val="0"/>
          <w:sz w:val="24"/>
          <w:szCs w:val="24"/>
        </w:rPr>
      </w:pPr>
      <w:r>
        <w:rPr>
          <w:rFonts w:hint="eastAsia" w:ascii="宋体" w:hAnsi="宋体" w:cs="仿宋"/>
          <w:kern w:val="0"/>
          <w:sz w:val="24"/>
          <w:szCs w:val="24"/>
        </w:rPr>
        <w:t xml:space="preserve">法定代表人签字： </w:t>
      </w:r>
      <w:r>
        <w:rPr>
          <w:rFonts w:ascii="宋体" w:hAnsi="宋体" w:cs="仿宋"/>
          <w:kern w:val="0"/>
          <w:sz w:val="24"/>
          <w:szCs w:val="24"/>
        </w:rPr>
        <w:t xml:space="preserve">          </w:t>
      </w:r>
      <w:r>
        <w:rPr>
          <w:rFonts w:hint="eastAsia" w:ascii="宋体" w:hAnsi="宋体" w:cs="仿宋"/>
          <w:kern w:val="0"/>
          <w:sz w:val="24"/>
          <w:szCs w:val="24"/>
        </w:rPr>
        <w:t>联系电话：</w:t>
      </w:r>
    </w:p>
    <w:p>
      <w:pPr>
        <w:widowControl/>
        <w:adjustRightInd w:val="0"/>
        <w:snapToGrid w:val="0"/>
        <w:spacing w:after="200" w:line="420" w:lineRule="exact"/>
        <w:rPr>
          <w:rFonts w:hint="eastAsia" w:ascii="宋体" w:hAnsi="宋体" w:cs="仿宋"/>
          <w:kern w:val="0"/>
          <w:sz w:val="24"/>
          <w:szCs w:val="24"/>
        </w:rPr>
      </w:pPr>
      <w:r>
        <w:rPr>
          <w:rFonts w:hint="eastAsia" w:ascii="宋体" w:hAnsi="宋体" w:cs="仿宋"/>
          <w:kern w:val="0"/>
          <w:sz w:val="24"/>
          <w:szCs w:val="24"/>
        </w:rPr>
        <w:t xml:space="preserve">被委托授权人签字： </w:t>
      </w:r>
      <w:r>
        <w:rPr>
          <w:rFonts w:ascii="宋体" w:hAnsi="宋体" w:cs="仿宋"/>
          <w:kern w:val="0"/>
          <w:sz w:val="24"/>
          <w:szCs w:val="24"/>
        </w:rPr>
        <w:t xml:space="preserve">        </w:t>
      </w:r>
      <w:r>
        <w:rPr>
          <w:rFonts w:hint="eastAsia" w:ascii="宋体" w:hAnsi="宋体" w:cs="仿宋"/>
          <w:kern w:val="0"/>
          <w:sz w:val="24"/>
          <w:szCs w:val="24"/>
        </w:rPr>
        <w:t>联系电话：</w:t>
      </w:r>
    </w:p>
    <w:p>
      <w:pPr>
        <w:widowControl/>
        <w:adjustRightInd w:val="0"/>
        <w:snapToGrid w:val="0"/>
        <w:spacing w:after="200" w:line="420" w:lineRule="exact"/>
        <w:rPr>
          <w:rFonts w:ascii="宋体" w:hAnsi="宋体" w:cs="仿宋"/>
          <w:kern w:val="0"/>
          <w:sz w:val="24"/>
          <w:szCs w:val="24"/>
        </w:rPr>
      </w:pPr>
    </w:p>
    <w:p>
      <w:pPr>
        <w:widowControl/>
        <w:adjustRightInd w:val="0"/>
        <w:snapToGrid w:val="0"/>
        <w:spacing w:after="200" w:line="420" w:lineRule="exact"/>
        <w:rPr>
          <w:rFonts w:ascii="宋体" w:hAnsi="宋体" w:cs="仿宋"/>
          <w:kern w:val="0"/>
          <w:sz w:val="24"/>
          <w:szCs w:val="24"/>
        </w:rPr>
      </w:pPr>
      <w:r>
        <w:rPr>
          <w:rFonts w:hint="eastAsia" w:ascii="宋体" w:hAnsi="宋体" w:cs="仿宋"/>
          <w:kern w:val="0"/>
          <w:sz w:val="24"/>
          <w:szCs w:val="24"/>
        </w:rPr>
        <w:t>供应商（盖章）</w:t>
      </w:r>
    </w:p>
    <w:p>
      <w:pPr>
        <w:widowControl/>
        <w:adjustRightInd w:val="0"/>
        <w:snapToGrid w:val="0"/>
        <w:spacing w:after="200" w:line="420" w:lineRule="exact"/>
        <w:rPr>
          <w:rFonts w:hint="eastAsia" w:ascii="宋体" w:hAnsi="宋体" w:cs="仿宋"/>
          <w:bCs/>
          <w:kern w:val="0"/>
          <w:sz w:val="24"/>
          <w:szCs w:val="24"/>
        </w:rPr>
      </w:pPr>
      <w:r>
        <w:rPr>
          <w:rFonts w:hint="eastAsia" w:ascii="宋体" w:hAnsi="宋体" w:cs="仿宋"/>
          <w:bCs/>
          <w:kern w:val="0"/>
          <w:sz w:val="24"/>
          <w:szCs w:val="24"/>
        </w:rPr>
        <w:t>年    月    日</w:t>
      </w:r>
    </w:p>
    <w:p>
      <w:pPr>
        <w:pStyle w:val="2"/>
        <w:tabs>
          <w:tab w:val="left" w:pos="2020"/>
          <w:tab w:val="center" w:pos="4535"/>
        </w:tabs>
        <w:rPr>
          <w:rFonts w:hint="eastAsia" w:ascii="宋体" w:hAnsi="宋体" w:cs="仿宋"/>
          <w:bCs/>
          <w:kern w:val="0"/>
          <w:sz w:val="24"/>
          <w:szCs w:val="24"/>
        </w:rPr>
      </w:pPr>
    </w:p>
    <w:p>
      <w:pPr>
        <w:snapToGrid w:val="0"/>
        <w:spacing w:line="520" w:lineRule="exact"/>
        <w:rPr>
          <w:b/>
          <w:sz w:val="24"/>
          <w:highlight w:val="none"/>
        </w:rPr>
      </w:pPr>
      <w:r>
        <w:rPr>
          <w:b/>
          <w:sz w:val="24"/>
          <w:highlight w:val="none"/>
        </w:rPr>
        <w:t>法定代表人身份证复印件</w:t>
      </w:r>
      <w:r>
        <w:rPr>
          <w:rFonts w:hint="eastAsia" w:ascii="Times New Roman" w:hAnsi="Times New Roman" w:cs="宋体"/>
          <w:b/>
          <w:bCs/>
          <w:sz w:val="24"/>
          <w:szCs w:val="24"/>
        </w:rPr>
        <w:t>（正、反面）</w:t>
      </w:r>
    </w:p>
    <w:p>
      <w:pPr>
        <w:pStyle w:val="2"/>
        <w:tabs>
          <w:tab w:val="left" w:pos="2020"/>
          <w:tab w:val="center" w:pos="4535"/>
        </w:tabs>
        <w:rPr>
          <w:rFonts w:hint="eastAsia" w:ascii="宋体" w:hAnsi="宋体" w:cs="仿宋"/>
          <w:bCs/>
          <w:kern w:val="0"/>
          <w:sz w:val="24"/>
          <w:szCs w:val="24"/>
        </w:rPr>
      </w:pPr>
    </w:p>
    <w:p>
      <w:pPr>
        <w:widowControl/>
        <w:adjustRightInd w:val="0"/>
        <w:snapToGrid w:val="0"/>
        <w:spacing w:after="200" w:line="420" w:lineRule="exact"/>
        <w:jc w:val="both"/>
        <w:rPr>
          <w:rFonts w:ascii="宋体" w:hAnsi="宋体" w:cs="仿宋"/>
          <w:bCs/>
          <w:kern w:val="0"/>
          <w:sz w:val="24"/>
          <w:szCs w:val="24"/>
        </w:rPr>
      </w:pPr>
      <w:r>
        <w:rPr>
          <w:rFonts w:hint="eastAsia" w:ascii="Times New Roman" w:hAnsi="Times New Roman" w:cs="宋体"/>
          <w:b/>
          <w:bCs/>
          <w:sz w:val="24"/>
          <w:szCs w:val="24"/>
        </w:rPr>
        <w:t>被委托授权人的身份证</w:t>
      </w:r>
      <w:r>
        <w:rPr>
          <w:rFonts w:hint="eastAsia" w:ascii="Times New Roman" w:hAnsi="Times New Roman" w:cs="宋体"/>
          <w:b/>
          <w:bCs/>
          <w:sz w:val="24"/>
          <w:szCs w:val="24"/>
          <w:lang w:val="en-US" w:eastAsia="zh-CN"/>
        </w:rPr>
        <w:t>复印件</w:t>
      </w:r>
      <w:r>
        <w:rPr>
          <w:rFonts w:hint="eastAsia" w:ascii="Times New Roman" w:hAnsi="Times New Roman" w:cs="宋体"/>
          <w:b/>
          <w:bCs/>
          <w:sz w:val="24"/>
          <w:szCs w:val="24"/>
        </w:rPr>
        <w:t>（正、反面）</w:t>
      </w:r>
    </w:p>
    <w:p>
      <w:pPr>
        <w:pStyle w:val="2"/>
        <w:tabs>
          <w:tab w:val="left" w:pos="2020"/>
          <w:tab w:val="center" w:pos="4535"/>
        </w:tabs>
        <w:rPr>
          <w:rFonts w:hint="eastAsia" w:ascii="宋体" w:hAnsi="宋体" w:cs="仿宋"/>
          <w:bCs/>
          <w:kern w:val="0"/>
          <w:sz w:val="24"/>
          <w:szCs w:val="24"/>
        </w:rPr>
      </w:pPr>
    </w:p>
    <w:p>
      <w:pPr>
        <w:pStyle w:val="2"/>
        <w:tabs>
          <w:tab w:val="left" w:pos="2020"/>
          <w:tab w:val="center" w:pos="4535"/>
        </w:tabs>
        <w:rPr>
          <w:rFonts w:hint="eastAsia" w:ascii="宋体" w:hAnsi="宋体" w:cs="仿宋"/>
          <w:bCs/>
          <w:kern w:val="0"/>
          <w:sz w:val="24"/>
          <w:szCs w:val="24"/>
        </w:rPr>
      </w:pPr>
    </w:p>
    <w:p>
      <w:pPr>
        <w:jc w:val="left"/>
        <w:rPr>
          <w:rFonts w:ascii="宋体" w:hAnsi="宋体" w:cs="仿宋"/>
          <w:kern w:val="0"/>
          <w:sz w:val="24"/>
          <w:szCs w:val="24"/>
        </w:rPr>
      </w:pPr>
    </w:p>
    <w:p>
      <w:pPr>
        <w:jc w:val="left"/>
        <w:rPr>
          <w:rFonts w:ascii="宋体" w:hAnsi="宋体" w:cs="仿宋"/>
          <w:kern w:val="0"/>
          <w:sz w:val="24"/>
          <w:szCs w:val="24"/>
        </w:rPr>
      </w:pPr>
      <w:r>
        <w:rPr>
          <w:rFonts w:hint="eastAsia" w:ascii="宋体" w:hAnsi="宋体" w:cs="仿宋"/>
          <w:kern w:val="0"/>
          <w:sz w:val="24"/>
          <w:szCs w:val="24"/>
        </w:rPr>
        <w:t>附：被委托授权人应为投标响应供应商在职人员，递交授权委托书时须提供被委托授权人在该单位202</w:t>
      </w:r>
      <w:r>
        <w:rPr>
          <w:rFonts w:ascii="宋体" w:hAnsi="宋体" w:cs="仿宋"/>
          <w:kern w:val="0"/>
          <w:sz w:val="24"/>
          <w:szCs w:val="24"/>
        </w:rPr>
        <w:t>4</w:t>
      </w:r>
      <w:r>
        <w:rPr>
          <w:rFonts w:hint="eastAsia" w:ascii="宋体" w:hAnsi="宋体" w:cs="仿宋"/>
          <w:kern w:val="0"/>
          <w:sz w:val="24"/>
          <w:szCs w:val="24"/>
        </w:rPr>
        <w:t>年</w:t>
      </w:r>
      <w:r>
        <w:rPr>
          <w:rFonts w:hint="eastAsia" w:ascii="宋体" w:hAnsi="宋体" w:cs="仿宋"/>
          <w:color w:val="auto"/>
          <w:kern w:val="0"/>
          <w:sz w:val="24"/>
          <w:szCs w:val="24"/>
          <w:lang w:val="en-US" w:eastAsia="zh-CN"/>
        </w:rPr>
        <w:t>3</w:t>
      </w:r>
      <w:r>
        <w:rPr>
          <w:rFonts w:hint="eastAsia" w:ascii="宋体" w:hAnsi="宋体" w:cs="仿宋"/>
          <w:color w:val="auto"/>
          <w:kern w:val="0"/>
          <w:sz w:val="24"/>
          <w:szCs w:val="24"/>
        </w:rPr>
        <w:t>月</w:t>
      </w:r>
      <w:r>
        <w:rPr>
          <w:rFonts w:hint="eastAsia" w:ascii="宋体" w:hAnsi="宋体" w:cs="仿宋"/>
          <w:kern w:val="0"/>
          <w:sz w:val="24"/>
          <w:szCs w:val="24"/>
        </w:rPr>
        <w:t>社保证明，否则作无效处理。</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bCs w:val="0"/>
          <w:sz w:val="28"/>
          <w:szCs w:val="28"/>
          <w:highlight w:val="none"/>
          <w:lang w:val="en-US"/>
        </w:rPr>
      </w:pPr>
    </w:p>
    <w:p>
      <w:pPr>
        <w:keepNext w:val="0"/>
        <w:keepLines w:val="0"/>
        <w:pageBreakBefore w:val="0"/>
        <w:kinsoku/>
        <w:wordWrap/>
        <w:overflowPunct/>
        <w:topLinePunct w:val="0"/>
        <w:bidi w:val="0"/>
        <w:spacing w:line="360" w:lineRule="auto"/>
        <w:jc w:val="center"/>
        <w:rPr>
          <w:rFonts w:hint="eastAsia" w:ascii="宋体" w:hAnsi="宋体" w:eastAsia="宋体" w:cs="宋体"/>
          <w:b/>
          <w:bCs w:val="0"/>
          <w:kern w:val="2"/>
          <w:sz w:val="28"/>
          <w:szCs w:val="28"/>
          <w:highlight w:val="none"/>
          <w:lang w:val="en-US" w:eastAsia="zh-CN" w:bidi="ar"/>
        </w:rPr>
      </w:pPr>
      <w:r>
        <w:rPr>
          <w:rFonts w:hint="eastAsia" w:ascii="宋体" w:hAnsi="宋体" w:eastAsia="宋体" w:cs="宋体"/>
          <w:b/>
          <w:bCs w:val="0"/>
          <w:kern w:val="2"/>
          <w:sz w:val="28"/>
          <w:szCs w:val="28"/>
          <w:highlight w:val="none"/>
          <w:lang w:val="en-US" w:eastAsia="zh-CN" w:bidi="ar"/>
        </w:rPr>
        <w:br w:type="page"/>
      </w:r>
    </w:p>
    <w:p>
      <w:pPr>
        <w:keepNext w:val="0"/>
        <w:keepLines w:val="0"/>
        <w:pageBreakBefore w:val="0"/>
        <w:kinsoku/>
        <w:wordWrap/>
        <w:overflowPunct/>
        <w:topLinePunct w:val="0"/>
        <w:bidi w:val="0"/>
        <w:spacing w:line="360" w:lineRule="auto"/>
        <w:jc w:val="center"/>
        <w:rPr>
          <w:rFonts w:hint="eastAsia" w:ascii="宋体" w:hAnsi="宋体" w:eastAsia="宋体" w:cs="宋体"/>
          <w:b/>
          <w:bCs w:val="0"/>
          <w:kern w:val="2"/>
          <w:sz w:val="28"/>
          <w:szCs w:val="28"/>
          <w:highlight w:val="none"/>
          <w:lang w:val="en-US" w:eastAsia="zh-CN" w:bidi="ar"/>
        </w:rPr>
      </w:pPr>
    </w:p>
    <w:p>
      <w:pPr>
        <w:keepNext w:val="0"/>
        <w:keepLines w:val="0"/>
        <w:pageBreakBefore w:val="0"/>
        <w:kinsoku/>
        <w:wordWrap/>
        <w:overflowPunct/>
        <w:topLinePunct w:val="0"/>
        <w:bidi w:val="0"/>
        <w:spacing w:line="360" w:lineRule="auto"/>
        <w:jc w:val="center"/>
        <w:rPr>
          <w:rFonts w:hint="eastAsia" w:ascii="宋体" w:hAnsi="宋体" w:eastAsia="宋体" w:cs="宋体"/>
          <w:b/>
          <w:bCs w:val="0"/>
          <w:sz w:val="28"/>
          <w:szCs w:val="28"/>
          <w:highlight w:val="none"/>
          <w:lang w:val="en-US"/>
        </w:rPr>
      </w:pPr>
      <w:r>
        <w:rPr>
          <w:rFonts w:hint="eastAsia" w:ascii="宋体" w:hAnsi="宋体" w:cs="宋体"/>
          <w:b/>
          <w:bCs w:val="0"/>
          <w:kern w:val="2"/>
          <w:sz w:val="28"/>
          <w:szCs w:val="28"/>
          <w:highlight w:val="none"/>
          <w:lang w:val="en-US" w:eastAsia="zh-CN" w:bidi="ar"/>
        </w:rPr>
        <w:t>3、</w:t>
      </w:r>
      <w:bookmarkStart w:id="11" w:name="_Hlk129703696"/>
      <w:r>
        <w:rPr>
          <w:rFonts w:hint="eastAsia" w:ascii="宋体" w:hAnsi="宋体" w:eastAsia="宋体" w:cs="宋体"/>
          <w:b/>
          <w:bCs w:val="0"/>
          <w:kern w:val="2"/>
          <w:sz w:val="28"/>
          <w:szCs w:val="28"/>
          <w:highlight w:val="none"/>
          <w:lang w:val="en-US" w:eastAsia="zh-CN" w:bidi="ar"/>
        </w:rPr>
        <w:t>供应商符合资格条件的声明函</w:t>
      </w:r>
      <w:bookmarkEnd w:id="11"/>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b/>
          <w:bCs/>
          <w:sz w:val="44"/>
          <w:szCs w:val="44"/>
          <w:highlight w:val="none"/>
          <w:lang w:val="en-US"/>
        </w:rPr>
      </w:pP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
          <w:bCs/>
          <w:sz w:val="24"/>
          <w:szCs w:val="24"/>
          <w:highlight w:val="none"/>
          <w:lang w:val="en-US"/>
        </w:rPr>
      </w:pPr>
      <w:r>
        <w:rPr>
          <w:rFonts w:hint="eastAsia" w:ascii="宋体" w:hAnsi="宋体" w:eastAsia="宋体" w:cs="仿宋_GB2312"/>
          <w:bCs/>
          <w:kern w:val="2"/>
          <w:sz w:val="24"/>
          <w:szCs w:val="24"/>
          <w:highlight w:val="none"/>
          <w:lang w:val="en-US" w:eastAsia="zh-CN" w:bidi="ar"/>
        </w:rPr>
        <w:t>我单位参加</w:t>
      </w:r>
      <w:r>
        <w:rPr>
          <w:rFonts w:hint="eastAsia" w:ascii="宋体" w:hAnsi="宋体" w:eastAsia="宋体" w:cs="仿宋_GB2312"/>
          <w:bCs/>
          <w:kern w:val="2"/>
          <w:sz w:val="24"/>
          <w:szCs w:val="24"/>
          <w:highlight w:val="none"/>
          <w:u w:val="single"/>
          <w:lang w:val="en-US" w:eastAsia="zh-CN" w:bidi="ar"/>
        </w:rPr>
        <w:t xml:space="preserve">              </w:t>
      </w:r>
      <w:r>
        <w:rPr>
          <w:rFonts w:hint="eastAsia" w:ascii="宋体" w:hAnsi="宋体" w:eastAsia="宋体" w:cs="仿宋_GB2312"/>
          <w:bCs/>
          <w:kern w:val="2"/>
          <w:sz w:val="24"/>
          <w:szCs w:val="21"/>
          <w:highlight w:val="none"/>
          <w:lang w:val="en-US" w:eastAsia="zh-CN" w:bidi="ar"/>
        </w:rPr>
        <w:t>（项目名称）投标活动。针对采购文件规定做出如下声明：</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bCs/>
          <w:kern w:val="2"/>
          <w:sz w:val="24"/>
          <w:szCs w:val="21"/>
          <w:highlight w:val="none"/>
          <w:lang w:val="en-US" w:eastAsia="zh-CN" w:bidi="ar"/>
        </w:rPr>
        <w:t>1.我单位具有独立承担民事责任的能力；</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2.我单位具有良好的商业信誉和健全的财务会计制度；</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3.我单位具有履行合同所必需的设备和专业技术能力；</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4.我单位有依法缴纳税收和社会保障资金的良好记录；</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5.我单位满足法律、行政法规规定的其他条件。</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both"/>
        <w:rPr>
          <w:rFonts w:hint="eastAsia" w:ascii="宋体" w:hAnsi="宋体" w:eastAsia="宋体" w:cs="仿宋_GB2312"/>
          <w:bCs/>
          <w:sz w:val="24"/>
          <w:szCs w:val="21"/>
          <w:highlight w:val="none"/>
          <w:lang w:val="en-US"/>
        </w:rPr>
      </w:pP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center"/>
        <w:rPr>
          <w:rFonts w:hint="eastAsia" w:ascii="宋体" w:hAnsi="宋体" w:eastAsia="宋体" w:cs="仿宋_GB2312"/>
          <w:bCs/>
          <w:sz w:val="24"/>
          <w:szCs w:val="21"/>
          <w:highlight w:val="none"/>
          <w:lang w:val="en-US"/>
        </w:rPr>
      </w:pPr>
      <w:r>
        <w:rPr>
          <w:rFonts w:hint="eastAsia" w:ascii="宋体" w:hAnsi="宋体" w:eastAsia="宋体" w:cs="仿宋_GB2312"/>
          <w:bCs/>
          <w:kern w:val="2"/>
          <w:sz w:val="24"/>
          <w:szCs w:val="21"/>
          <w:highlight w:val="none"/>
          <w:lang w:val="en-US" w:eastAsia="zh-CN" w:bidi="ar"/>
        </w:rPr>
        <w:t xml:space="preserve">                                             声明人名称（公章）：</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hAnsi="宋体" w:eastAsia="宋体" w:cs="仿宋_GB2312"/>
          <w:bCs/>
          <w:sz w:val="24"/>
          <w:szCs w:val="21"/>
          <w:highlight w:val="none"/>
          <w:lang w:val="en-US"/>
        </w:rPr>
      </w:pP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firstLine="480" w:firstLineChars="200"/>
        <w:jc w:val="right"/>
        <w:rPr>
          <w:rFonts w:hint="eastAsia" w:ascii="宋体" w:hAnsi="宋体" w:eastAsia="宋体" w:cs="仿宋_GB2312"/>
          <w:bCs/>
          <w:sz w:val="24"/>
          <w:szCs w:val="21"/>
          <w:highlight w:val="none"/>
          <w:lang w:val="en-US"/>
        </w:rPr>
      </w:pPr>
      <w:r>
        <w:rPr>
          <w:rFonts w:hint="eastAsia" w:ascii="宋体" w:hAnsi="宋体" w:eastAsia="宋体" w:cs="仿宋_GB2312"/>
          <w:bCs/>
          <w:kern w:val="2"/>
          <w:sz w:val="24"/>
          <w:szCs w:val="21"/>
          <w:highlight w:val="none"/>
          <w:lang w:val="en-US" w:eastAsia="zh-CN" w:bidi="ar"/>
        </w:rPr>
        <w:t xml:space="preserve">                                 日期：  年  月  日</w:t>
      </w:r>
    </w:p>
    <w:p>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pPr>
        <w:keepNext w:val="0"/>
        <w:keepLines w:val="0"/>
        <w:pageBreakBefore w:val="0"/>
        <w:kinsoku/>
        <w:wordWrap/>
        <w:overflowPunct/>
        <w:topLinePunct w:val="0"/>
        <w:bidi w:val="0"/>
        <w:spacing w:line="360" w:lineRule="auto"/>
        <w:jc w:val="left"/>
        <w:rPr>
          <w:rFonts w:hint="eastAsia" w:cs="仿宋_GB2312" w:asciiTheme="minorEastAsia" w:hAnsiTheme="minorEastAsia" w:eastAsiaTheme="minorEastAsia"/>
          <w:sz w:val="32"/>
          <w:szCs w:val="32"/>
          <w:highlight w:val="none"/>
        </w:rPr>
      </w:pPr>
    </w:p>
    <w:p>
      <w:pPr>
        <w:keepNext w:val="0"/>
        <w:keepLines w:val="0"/>
        <w:pageBreakBefore w:val="0"/>
        <w:kinsoku/>
        <w:wordWrap/>
        <w:overflowPunct/>
        <w:topLinePunct w:val="0"/>
        <w:bidi w:val="0"/>
        <w:snapToGrid w:val="0"/>
        <w:spacing w:line="360" w:lineRule="auto"/>
        <w:ind w:left="843" w:hanging="984" w:hangingChars="350"/>
        <w:jc w:val="center"/>
        <w:rPr>
          <w:b/>
          <w:kern w:val="44"/>
          <w:sz w:val="28"/>
          <w:szCs w:val="28"/>
          <w:highlight w:val="none"/>
        </w:rPr>
      </w:pPr>
      <w:r>
        <w:rPr>
          <w:rFonts w:hint="eastAsia"/>
          <w:b/>
          <w:kern w:val="44"/>
          <w:sz w:val="28"/>
          <w:szCs w:val="28"/>
          <w:highlight w:val="none"/>
          <w:lang w:val="en-US" w:eastAsia="zh-CN"/>
        </w:rPr>
        <w:t>4、</w:t>
      </w:r>
      <w:r>
        <w:rPr>
          <w:rFonts w:hint="eastAsia"/>
          <w:b/>
          <w:kern w:val="44"/>
          <w:sz w:val="28"/>
          <w:szCs w:val="28"/>
          <w:highlight w:val="none"/>
        </w:rPr>
        <w:t>投标及履约承诺书</w:t>
      </w:r>
    </w:p>
    <w:p>
      <w:pPr>
        <w:keepNext w:val="0"/>
        <w:keepLines w:val="0"/>
        <w:pageBreakBefore w:val="0"/>
        <w:kinsoku/>
        <w:wordWrap/>
        <w:overflowPunct/>
        <w:topLinePunct w:val="0"/>
        <w:bidi w:val="0"/>
        <w:spacing w:line="360" w:lineRule="auto"/>
        <w:jc w:val="left"/>
        <w:rPr>
          <w:rFonts w:ascii="Calibri" w:hAnsi="Calibri"/>
          <w:sz w:val="24"/>
          <w:highlight w:val="none"/>
          <w:u w:val="single"/>
        </w:rPr>
      </w:pPr>
    </w:p>
    <w:p>
      <w:pPr>
        <w:keepNext w:val="0"/>
        <w:keepLines w:val="0"/>
        <w:pageBreakBefore w:val="0"/>
        <w:kinsoku/>
        <w:wordWrap/>
        <w:overflowPunct/>
        <w:topLinePunct w:val="0"/>
        <w:bidi w:val="0"/>
        <w:spacing w:line="360" w:lineRule="auto"/>
        <w:jc w:val="left"/>
        <w:rPr>
          <w:rFonts w:ascii="Calibri" w:hAnsi="Calibri"/>
          <w:b/>
          <w:bCs/>
          <w:sz w:val="24"/>
          <w:highlight w:val="none"/>
        </w:rPr>
      </w:pPr>
      <w:r>
        <w:rPr>
          <w:rFonts w:hint="eastAsia" w:ascii="Calibri" w:hAnsi="Calibri"/>
          <w:sz w:val="24"/>
          <w:highlight w:val="none"/>
          <w:u w:val="single"/>
        </w:rPr>
        <w:t>南通市市政设施管理处</w:t>
      </w:r>
      <w:r>
        <w:rPr>
          <w:rFonts w:ascii="Calibri" w:hAnsi="Calibri"/>
          <w:sz w:val="24"/>
          <w:highlight w:val="none"/>
        </w:rPr>
        <w:t>：</w:t>
      </w:r>
    </w:p>
    <w:p>
      <w:pPr>
        <w:keepNext w:val="0"/>
        <w:keepLines w:val="0"/>
        <w:pageBreakBefore w:val="0"/>
        <w:kinsoku/>
        <w:wordWrap/>
        <w:overflowPunct/>
        <w:topLinePunct w:val="0"/>
        <w:bidi w:val="0"/>
        <w:spacing w:line="360" w:lineRule="auto"/>
        <w:ind w:firstLine="480" w:firstLineChars="200"/>
        <w:jc w:val="left"/>
        <w:rPr>
          <w:rFonts w:ascii="Calibri" w:hAnsi="Calibri"/>
          <w:sz w:val="24"/>
          <w:highlight w:val="none"/>
        </w:rPr>
      </w:pPr>
      <w:r>
        <w:rPr>
          <w:rFonts w:ascii="Calibri" w:hAnsi="Calibri"/>
          <w:sz w:val="24"/>
          <w:highlight w:val="none"/>
        </w:rPr>
        <w:t>我单位（供应商名称）郑重</w:t>
      </w:r>
      <w:r>
        <w:rPr>
          <w:rFonts w:hint="eastAsia" w:ascii="Calibri" w:hAnsi="Calibri"/>
          <w:sz w:val="24"/>
          <w:highlight w:val="none"/>
        </w:rPr>
        <w:t>承诺</w:t>
      </w:r>
      <w:r>
        <w:rPr>
          <w:rFonts w:ascii="Calibri" w:hAnsi="Calibri"/>
          <w:sz w:val="24"/>
          <w:highlight w:val="none"/>
        </w:rPr>
        <w:t>：</w:t>
      </w:r>
    </w:p>
    <w:p>
      <w:pPr>
        <w:keepNext w:val="0"/>
        <w:keepLines w:val="0"/>
        <w:pageBreakBefore w:val="0"/>
        <w:kinsoku/>
        <w:wordWrap/>
        <w:overflowPunct/>
        <w:topLinePunct w:val="0"/>
        <w:bidi w:val="0"/>
        <w:spacing w:line="360" w:lineRule="auto"/>
        <w:ind w:firstLine="480" w:firstLineChars="200"/>
        <w:jc w:val="left"/>
        <w:rPr>
          <w:rFonts w:ascii="宋体" w:hAnsi="宋体"/>
          <w:sz w:val="24"/>
          <w:highlight w:val="none"/>
        </w:rPr>
      </w:pPr>
      <w:r>
        <w:rPr>
          <w:rFonts w:hint="eastAsia" w:ascii="宋体" w:hAnsi="宋体"/>
          <w:sz w:val="24"/>
          <w:highlight w:val="none"/>
        </w:rPr>
        <w:t>1、在本次招投标活动中，不存在《中华人民共和国政府采购法实施条例》 第七十二条、第七十四条 阐述的相关情形。</w:t>
      </w:r>
      <w:r>
        <w:rPr>
          <w:rFonts w:ascii="Calibri" w:hAnsi="Calibri"/>
          <w:sz w:val="24"/>
          <w:highlight w:val="none"/>
        </w:rPr>
        <w:t>若与</w:t>
      </w:r>
      <w:r>
        <w:rPr>
          <w:rFonts w:hint="eastAsia" w:ascii="Calibri" w:hAnsi="Calibri"/>
          <w:sz w:val="24"/>
          <w:highlight w:val="none"/>
        </w:rPr>
        <w:t>实际</w:t>
      </w:r>
      <w:r>
        <w:rPr>
          <w:rFonts w:ascii="Calibri" w:hAnsi="Calibri"/>
          <w:sz w:val="24"/>
          <w:highlight w:val="none"/>
        </w:rPr>
        <w:t>情况不符，</w:t>
      </w:r>
      <w:r>
        <w:rPr>
          <w:rFonts w:hint="eastAsia" w:ascii="Calibri" w:hAnsi="Calibri"/>
          <w:sz w:val="24"/>
          <w:highlight w:val="none"/>
        </w:rPr>
        <w:t>我单位</w:t>
      </w:r>
      <w:r>
        <w:rPr>
          <w:rFonts w:ascii="Calibri" w:hAnsi="Calibri"/>
          <w:sz w:val="24"/>
          <w:highlight w:val="none"/>
        </w:rPr>
        <w:t>愿意承担由此而产生的一切后果</w:t>
      </w:r>
      <w:r>
        <w:rPr>
          <w:rFonts w:hint="eastAsia" w:ascii="Calibri" w:hAnsi="Calibri"/>
          <w:sz w:val="24"/>
          <w:highlight w:val="none"/>
        </w:rPr>
        <w:t>；</w:t>
      </w:r>
    </w:p>
    <w:p>
      <w:pPr>
        <w:keepNext w:val="0"/>
        <w:keepLines w:val="0"/>
        <w:pageBreakBefore w:val="0"/>
        <w:kinsoku/>
        <w:wordWrap/>
        <w:overflowPunct/>
        <w:topLinePunct w:val="0"/>
        <w:bidi w:val="0"/>
        <w:spacing w:line="360" w:lineRule="auto"/>
        <w:ind w:firstLine="480" w:firstLineChars="200"/>
        <w:jc w:val="left"/>
        <w:rPr>
          <w:rFonts w:ascii="Calibri" w:hAnsi="Calibri"/>
          <w:sz w:val="24"/>
          <w:highlight w:val="none"/>
        </w:rPr>
      </w:pPr>
      <w:r>
        <w:rPr>
          <w:rFonts w:hint="eastAsia" w:ascii="宋体" w:hAnsi="宋体"/>
          <w:sz w:val="24"/>
          <w:highlight w:val="none"/>
        </w:rPr>
        <w:t>2、我单位在中标后充分响应</w:t>
      </w:r>
      <w:r>
        <w:rPr>
          <w:rFonts w:hint="eastAsia" w:ascii="宋体" w:hAnsi="宋体"/>
          <w:sz w:val="24"/>
          <w:highlight w:val="none"/>
          <w:lang w:val="en-US" w:eastAsia="zh-CN"/>
        </w:rPr>
        <w:t>采购</w:t>
      </w:r>
      <w:r>
        <w:rPr>
          <w:rFonts w:hint="eastAsia" w:ascii="宋体" w:hAnsi="宋体"/>
          <w:sz w:val="24"/>
          <w:highlight w:val="none"/>
        </w:rPr>
        <w:t>文件“项目需求”中各项要求，保质、保量、按时向采购人提供优质服务；</w:t>
      </w:r>
    </w:p>
    <w:p>
      <w:pPr>
        <w:keepNext w:val="0"/>
        <w:keepLines w:val="0"/>
        <w:pageBreakBefore w:val="0"/>
        <w:tabs>
          <w:tab w:val="left" w:pos="2020"/>
          <w:tab w:val="center" w:pos="4535"/>
        </w:tabs>
        <w:kinsoku/>
        <w:wordWrap/>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3、在合同期内如因自身原因不能履行投标承诺，采购人为保证工作进度可立即通知第三方供应。如因不可抗拒力导致无法履约的，我单位将以书面形式向采购人作出说明，否则作违约处理；</w:t>
      </w:r>
    </w:p>
    <w:p>
      <w:pPr>
        <w:keepNext w:val="0"/>
        <w:keepLines w:val="0"/>
        <w:pageBreakBefore w:val="0"/>
        <w:tabs>
          <w:tab w:val="left" w:pos="2020"/>
          <w:tab w:val="center" w:pos="4535"/>
        </w:tabs>
        <w:kinsoku/>
        <w:wordWrap/>
        <w:overflowPunct/>
        <w:topLinePunct w:val="0"/>
        <w:bidi w:val="0"/>
        <w:spacing w:line="360" w:lineRule="auto"/>
        <w:ind w:firstLine="480" w:firstLineChars="200"/>
        <w:rPr>
          <w:rFonts w:ascii="宋体" w:hAnsi="宋体" w:cs="宋体"/>
          <w:sz w:val="24"/>
          <w:highlight w:val="none"/>
        </w:rPr>
      </w:pPr>
      <w:r>
        <w:rPr>
          <w:rFonts w:hint="eastAsia" w:ascii="宋体" w:hAnsi="宋体" w:cs="宋体"/>
          <w:sz w:val="24"/>
          <w:highlight w:val="none"/>
        </w:rPr>
        <w:t>4、在合同期内无条件配合采购人在数量、质量、服务等方面对我单位进行的各项检查、抽查工作，并承担由此产生的费用。如在检查过程中发现不符合的情况，我单位接受相应处罚，并无条件承担由此造成的一切损失及一切后果。</w:t>
      </w:r>
    </w:p>
    <w:p>
      <w:pPr>
        <w:keepNext w:val="0"/>
        <w:keepLines w:val="0"/>
        <w:pageBreakBefore w:val="0"/>
        <w:tabs>
          <w:tab w:val="left" w:pos="2020"/>
          <w:tab w:val="center" w:pos="4535"/>
        </w:tabs>
        <w:kinsoku/>
        <w:wordWrap/>
        <w:overflowPunct/>
        <w:topLinePunct w:val="0"/>
        <w:bidi w:val="0"/>
        <w:spacing w:line="360" w:lineRule="auto"/>
        <w:rPr>
          <w:rFonts w:ascii="宋体" w:hAnsi="宋体" w:cs="宋体"/>
          <w:sz w:val="24"/>
          <w:highlight w:val="none"/>
        </w:rPr>
      </w:pPr>
    </w:p>
    <w:p>
      <w:pPr>
        <w:keepNext w:val="0"/>
        <w:keepLines w:val="0"/>
        <w:pageBreakBefore w:val="0"/>
        <w:tabs>
          <w:tab w:val="left" w:pos="2020"/>
          <w:tab w:val="center" w:pos="4535"/>
        </w:tabs>
        <w:kinsoku/>
        <w:wordWrap/>
        <w:overflowPunct/>
        <w:topLinePunct w:val="0"/>
        <w:bidi w:val="0"/>
        <w:spacing w:line="360" w:lineRule="auto"/>
        <w:ind w:firstLine="240" w:firstLineChars="100"/>
        <w:rPr>
          <w:sz w:val="24"/>
          <w:highlight w:val="none"/>
        </w:rPr>
      </w:pPr>
    </w:p>
    <w:p>
      <w:pPr>
        <w:keepNext w:val="0"/>
        <w:keepLines w:val="0"/>
        <w:pageBreakBefore w:val="0"/>
        <w:kinsoku/>
        <w:wordWrap/>
        <w:overflowPunct/>
        <w:topLinePunct w:val="0"/>
        <w:bidi w:val="0"/>
        <w:spacing w:line="360" w:lineRule="auto"/>
        <w:ind w:firstLine="2289" w:firstLineChars="950"/>
        <w:jc w:val="right"/>
        <w:rPr>
          <w:rFonts w:ascii="Calibri" w:hAnsi="Calibri"/>
          <w:b/>
          <w:sz w:val="24"/>
          <w:highlight w:val="none"/>
        </w:rPr>
      </w:pPr>
    </w:p>
    <w:p>
      <w:pPr>
        <w:keepNext w:val="0"/>
        <w:keepLines w:val="0"/>
        <w:pageBreakBefore w:val="0"/>
        <w:kinsoku/>
        <w:wordWrap/>
        <w:overflowPunct/>
        <w:topLinePunct w:val="0"/>
        <w:bidi w:val="0"/>
        <w:spacing w:line="360" w:lineRule="auto"/>
        <w:ind w:firstLine="3480" w:firstLineChars="1450"/>
        <w:jc w:val="right"/>
        <w:rPr>
          <w:rFonts w:ascii="Calibri" w:hAnsi="Calibri"/>
          <w:sz w:val="24"/>
          <w:highlight w:val="none"/>
        </w:rPr>
      </w:pPr>
      <w:r>
        <w:rPr>
          <w:rFonts w:hint="eastAsia" w:ascii="Calibri" w:hAnsi="Calibri"/>
          <w:sz w:val="24"/>
          <w:highlight w:val="none"/>
        </w:rPr>
        <w:t>承诺人</w:t>
      </w:r>
      <w:r>
        <w:rPr>
          <w:rFonts w:ascii="Calibri" w:hAnsi="Calibri"/>
          <w:sz w:val="24"/>
          <w:highlight w:val="none"/>
        </w:rPr>
        <w:t>：（公章）</w:t>
      </w:r>
    </w:p>
    <w:p>
      <w:pPr>
        <w:keepNext w:val="0"/>
        <w:keepLines w:val="0"/>
        <w:pageBreakBefore w:val="0"/>
        <w:tabs>
          <w:tab w:val="left" w:pos="2020"/>
          <w:tab w:val="center" w:pos="4535"/>
        </w:tabs>
        <w:kinsoku/>
        <w:wordWrap/>
        <w:overflowPunct/>
        <w:topLinePunct w:val="0"/>
        <w:bidi w:val="0"/>
        <w:spacing w:line="360" w:lineRule="auto"/>
        <w:ind w:firstLine="240" w:firstLineChars="100"/>
        <w:jc w:val="right"/>
        <w:rPr>
          <w:rFonts w:ascii="宋体" w:hAnsi="宋体" w:cs="宋体"/>
          <w:sz w:val="24"/>
          <w:highlight w:val="none"/>
        </w:rPr>
      </w:pPr>
      <w:r>
        <w:rPr>
          <w:rFonts w:hint="eastAsia" w:ascii="宋体" w:hAnsi="宋体" w:cs="宋体"/>
          <w:sz w:val="24"/>
          <w:highlight w:val="none"/>
        </w:rPr>
        <w:t>法定代表人：（签字或盖章）</w:t>
      </w:r>
    </w:p>
    <w:p>
      <w:pPr>
        <w:keepNext w:val="0"/>
        <w:keepLines w:val="0"/>
        <w:pageBreakBefore w:val="0"/>
        <w:tabs>
          <w:tab w:val="left" w:pos="2020"/>
          <w:tab w:val="center" w:pos="4535"/>
        </w:tabs>
        <w:kinsoku/>
        <w:wordWrap/>
        <w:overflowPunct/>
        <w:topLinePunct w:val="0"/>
        <w:bidi w:val="0"/>
        <w:spacing w:line="360" w:lineRule="auto"/>
        <w:ind w:firstLine="240" w:firstLineChars="100"/>
        <w:jc w:val="right"/>
        <w:rPr>
          <w:rFonts w:ascii="宋体" w:hAnsi="宋体" w:cs="宋体"/>
          <w:sz w:val="24"/>
          <w:highlight w:val="none"/>
        </w:rPr>
      </w:pPr>
    </w:p>
    <w:p>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pPr>
        <w:keepNext w:val="0"/>
        <w:keepLines w:val="0"/>
        <w:pageBreakBefore w:val="0"/>
        <w:kinsoku/>
        <w:wordWrap/>
        <w:overflowPunct/>
        <w:topLinePunct w:val="0"/>
        <w:bidi w:val="0"/>
        <w:snapToGrid w:val="0"/>
        <w:spacing w:line="360" w:lineRule="auto"/>
        <w:contextualSpacing/>
        <w:rPr>
          <w:rFonts w:cs="仿宋_GB2312" w:asciiTheme="minorEastAsia" w:hAnsiTheme="minorEastAsia" w:eastAsiaTheme="minorEastAsia"/>
          <w:b/>
          <w:kern w:val="0"/>
          <w:sz w:val="28"/>
          <w:szCs w:val="28"/>
          <w:highlight w:val="none"/>
        </w:rPr>
      </w:pPr>
    </w:p>
    <w:p>
      <w:pPr>
        <w:keepNext w:val="0"/>
        <w:keepLines w:val="0"/>
        <w:pageBreakBefore w:val="0"/>
        <w:kinsoku/>
        <w:wordWrap/>
        <w:overflowPunct/>
        <w:topLinePunct w:val="0"/>
        <w:bidi w:val="0"/>
        <w:snapToGrid w:val="0"/>
        <w:spacing w:line="360" w:lineRule="auto"/>
        <w:contextualSpacing/>
        <w:rPr>
          <w:rFonts w:hint="eastAsia" w:cs="仿宋_GB2312" w:asciiTheme="minorEastAsia" w:hAnsiTheme="minorEastAsia" w:eastAsiaTheme="minorEastAsia"/>
          <w:b/>
          <w:kern w:val="0"/>
          <w:sz w:val="28"/>
          <w:szCs w:val="28"/>
          <w:highlight w:val="none"/>
          <w:lang w:eastAsia="zh-CN"/>
        </w:rPr>
      </w:pPr>
      <w:r>
        <w:rPr>
          <w:rFonts w:hint="eastAsia" w:cs="仿宋_GB2312" w:asciiTheme="minorEastAsia" w:hAnsiTheme="minorEastAsia" w:eastAsiaTheme="minorEastAsia"/>
          <w:b/>
          <w:kern w:val="0"/>
          <w:sz w:val="28"/>
          <w:szCs w:val="28"/>
          <w:highlight w:val="none"/>
          <w:lang w:val="en-US" w:eastAsia="zh-CN"/>
        </w:rPr>
        <w:t>B、</w:t>
      </w:r>
      <w:r>
        <w:rPr>
          <w:rFonts w:hint="eastAsia" w:cs="仿宋_GB2312" w:asciiTheme="minorEastAsia" w:hAnsiTheme="minorEastAsia" w:eastAsiaTheme="minorEastAsia"/>
          <w:b/>
          <w:kern w:val="0"/>
          <w:sz w:val="28"/>
          <w:szCs w:val="28"/>
          <w:highlight w:val="none"/>
        </w:rPr>
        <w:t>价格响应文件</w:t>
      </w:r>
      <w:r>
        <w:rPr>
          <w:rFonts w:hint="eastAsia" w:cs="仿宋_GB2312" w:asciiTheme="minorEastAsia" w:hAnsiTheme="minorEastAsia" w:eastAsiaTheme="minorEastAsia"/>
          <w:b/>
          <w:kern w:val="0"/>
          <w:sz w:val="28"/>
          <w:szCs w:val="28"/>
          <w:highlight w:val="none"/>
          <w:lang w:eastAsia="zh-CN"/>
        </w:rPr>
        <w:t>格式</w:t>
      </w:r>
    </w:p>
    <w:p>
      <w:pPr>
        <w:keepNext w:val="0"/>
        <w:keepLines w:val="0"/>
        <w:pageBreakBefore w:val="0"/>
        <w:kinsoku/>
        <w:wordWrap/>
        <w:overflowPunct/>
        <w:topLinePunct w:val="0"/>
        <w:bidi w:val="0"/>
        <w:spacing w:line="360" w:lineRule="auto"/>
        <w:rPr>
          <w:highlight w:val="none"/>
        </w:rPr>
      </w:pPr>
    </w:p>
    <w:p>
      <w:pPr>
        <w:keepNext w:val="0"/>
        <w:keepLines w:val="0"/>
        <w:pageBreakBefore w:val="0"/>
        <w:kinsoku/>
        <w:wordWrap/>
        <w:overflowPunct/>
        <w:topLinePunct w:val="0"/>
        <w:bidi w:val="0"/>
        <w:adjustRightInd w:val="0"/>
        <w:snapToGrid w:val="0"/>
        <w:spacing w:line="360" w:lineRule="auto"/>
        <w:ind w:firstLine="562" w:firstLineChars="200"/>
        <w:jc w:val="both"/>
        <w:rPr>
          <w:rFonts w:hint="eastAsia" w:ascii="宋体" w:hAnsi="宋体" w:cs="宋体"/>
          <w:b/>
          <w:kern w:val="0"/>
          <w:sz w:val="28"/>
          <w:szCs w:val="28"/>
          <w:highlight w:val="none"/>
          <w:lang w:val="en-US" w:eastAsia="zh-CN"/>
        </w:rPr>
      </w:pPr>
      <w:r>
        <w:rPr>
          <w:rFonts w:hint="eastAsia" w:ascii="宋体" w:hAnsi="宋体" w:cs="宋体"/>
          <w:b/>
          <w:kern w:val="0"/>
          <w:sz w:val="28"/>
          <w:szCs w:val="28"/>
          <w:highlight w:val="none"/>
          <w:lang w:val="en-US" w:eastAsia="zh-CN"/>
        </w:rPr>
        <w:t xml:space="preserve">     </w:t>
      </w:r>
    </w:p>
    <w:p>
      <w:pPr>
        <w:keepNext w:val="0"/>
        <w:keepLines w:val="0"/>
        <w:pageBreakBefore w:val="0"/>
        <w:kinsoku/>
        <w:wordWrap/>
        <w:overflowPunct/>
        <w:topLinePunct w:val="0"/>
        <w:bidi w:val="0"/>
        <w:adjustRightInd w:val="0"/>
        <w:snapToGrid w:val="0"/>
        <w:spacing w:line="360" w:lineRule="auto"/>
        <w:ind w:firstLine="643" w:firstLineChars="200"/>
        <w:jc w:val="center"/>
        <w:rPr>
          <w:rFonts w:hint="eastAsia" w:ascii="宋体" w:hAnsi="宋体" w:cs="仿宋_GB2312"/>
          <w:b/>
          <w:bCs/>
          <w:sz w:val="32"/>
          <w:szCs w:val="32"/>
          <w:highlight w:val="none"/>
        </w:rPr>
      </w:pPr>
      <w:r>
        <w:rPr>
          <w:rFonts w:hint="eastAsia" w:ascii="宋体" w:hAnsi="宋体" w:cs="仿宋_GB2312"/>
          <w:b/>
          <w:bCs/>
          <w:sz w:val="32"/>
          <w:szCs w:val="32"/>
          <w:highlight w:val="none"/>
          <w:lang w:val="en-US" w:eastAsia="zh-CN"/>
        </w:rPr>
        <w:t>1、报 价 总 表</w:t>
      </w:r>
    </w:p>
    <w:tbl>
      <w:tblPr>
        <w:tblStyle w:val="24"/>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28"/>
        <w:gridCol w:w="6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3" w:hRule="atLeast"/>
          <w:jc w:val="center"/>
        </w:trPr>
        <w:tc>
          <w:tcPr>
            <w:tcW w:w="242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sz w:val="24"/>
                <w:szCs w:val="24"/>
                <w:highlight w:val="none"/>
                <w:lang w:val="en-US"/>
              </w:rPr>
            </w:pPr>
            <w:r>
              <w:rPr>
                <w:rFonts w:hint="eastAsia" w:ascii="宋体" w:hAnsi="宋体" w:eastAsia="宋体" w:cs="Times New Roman"/>
                <w:sz w:val="24"/>
                <w:highlight w:val="none"/>
                <w:lang w:val="en-US" w:eastAsia="zh-CN"/>
              </w:rPr>
              <w:t>项目名称：</w:t>
            </w:r>
            <w:r>
              <w:rPr>
                <w:rFonts w:hint="eastAsia" w:ascii="宋体" w:hAnsi="宋体" w:cs="Times New Roman"/>
                <w:sz w:val="24"/>
                <w:highlight w:val="none"/>
                <w:lang w:val="en-US" w:eastAsia="zh-CN"/>
              </w:rPr>
              <w:t>南通市市政设施管理处通刘路泵站启闭机采购项目</w:t>
            </w:r>
          </w:p>
        </w:tc>
        <w:tc>
          <w:tcPr>
            <w:tcW w:w="686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center"/>
              <w:rPr>
                <w:rFonts w:hint="eastAsia" w:ascii="宋体" w:hAnsi="宋体" w:eastAsia="宋体" w:cs="宋体"/>
                <w:b/>
                <w:bCs w:val="0"/>
                <w:sz w:val="28"/>
                <w:szCs w:val="24"/>
                <w:highlight w:val="none"/>
                <w:lang w:val="en-US"/>
              </w:rPr>
            </w:pPr>
            <w:r>
              <w:rPr>
                <w:rFonts w:hint="eastAsia" w:ascii="宋体" w:hAnsi="宋体" w:cs="仿宋"/>
                <w:kern w:val="0"/>
                <w:sz w:val="24"/>
              </w:rPr>
              <w:t>投标</w:t>
            </w:r>
            <w:r>
              <w:rPr>
                <w:rFonts w:hint="eastAsia" w:ascii="宋体" w:hAnsi="宋体" w:cs="仿宋"/>
                <w:kern w:val="0"/>
                <w:sz w:val="24"/>
                <w:lang w:val="en-US" w:eastAsia="zh-CN"/>
              </w:rPr>
              <w:t>总</w:t>
            </w:r>
            <w:r>
              <w:rPr>
                <w:rFonts w:hint="eastAsia" w:ascii="宋体" w:hAnsi="宋体" w:cs="仿宋"/>
                <w:kern w:val="0"/>
                <w:sz w:val="24"/>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94" w:hRule="atLeast"/>
          <w:jc w:val="center"/>
        </w:trPr>
        <w:tc>
          <w:tcPr>
            <w:tcW w:w="2428"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宋体"/>
                <w:sz w:val="24"/>
                <w:szCs w:val="24"/>
                <w:highlight w:val="none"/>
                <w:lang w:val="en-US"/>
              </w:rPr>
            </w:pPr>
          </w:p>
        </w:tc>
        <w:tc>
          <w:tcPr>
            <w:tcW w:w="686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kern w:val="0"/>
                <w:sz w:val="28"/>
                <w:szCs w:val="28"/>
                <w:lang w:bidi="ar"/>
              </w:rPr>
            </w:pPr>
            <w:r>
              <w:rPr>
                <w:rFonts w:hint="eastAsia" w:ascii="宋体" w:hAnsi="宋体" w:cs="宋体"/>
                <w:kern w:val="0"/>
                <w:sz w:val="28"/>
                <w:szCs w:val="28"/>
                <w:lang w:bidi="ar"/>
              </w:rPr>
              <w:t>大写：</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left"/>
              <w:rPr>
                <w:rFonts w:hint="eastAsia" w:ascii="宋体" w:hAnsi="宋体" w:eastAsia="宋体" w:cs="宋体"/>
                <w:sz w:val="24"/>
                <w:szCs w:val="24"/>
                <w:highlight w:val="none"/>
                <w:u w:val="single"/>
                <w:lang w:val="en-US"/>
              </w:rPr>
            </w:pPr>
            <w:r>
              <w:rPr>
                <w:rFonts w:hint="eastAsia" w:ascii="宋体" w:hAnsi="宋体" w:cs="宋体"/>
                <w:kern w:val="0"/>
                <w:sz w:val="28"/>
                <w:szCs w:val="28"/>
                <w:lang w:bidi="ar"/>
              </w:rPr>
              <w:t>小写：</w:t>
            </w:r>
            <w:r>
              <w:rPr>
                <w:rFonts w:hint="eastAsia" w:ascii="宋体" w:hAnsi="宋体" w:cs="宋体"/>
                <w:kern w:val="0"/>
                <w:sz w:val="28"/>
                <w:szCs w:val="28"/>
                <w:lang w:val="en-US" w:eastAsia="zh-CN" w:bidi="ar"/>
              </w:rPr>
              <w:t xml:space="preserve">     </w:t>
            </w:r>
            <w:r>
              <w:rPr>
                <w:rFonts w:hint="eastAsia" w:ascii="宋体" w:hAnsi="宋体" w:cs="宋体"/>
                <w:kern w:val="0"/>
                <w:sz w:val="28"/>
                <w:szCs w:val="28"/>
                <w:lang w:bidi="ar"/>
              </w:rPr>
              <w:t>元（人民币）</w:t>
            </w:r>
          </w:p>
        </w:tc>
      </w:tr>
    </w:tbl>
    <w:p>
      <w:pPr>
        <w:keepNext w:val="0"/>
        <w:keepLines w:val="0"/>
        <w:pageBreakBefore w:val="0"/>
        <w:widowControl/>
        <w:suppressLineNumbers w:val="0"/>
        <w:kinsoku/>
        <w:wordWrap/>
        <w:overflowPunct/>
        <w:topLinePunct w:val="0"/>
        <w:bidi w:val="0"/>
        <w:spacing w:before="0" w:beforeAutospacing="0" w:after="0" w:afterAutospacing="0" w:line="360" w:lineRule="auto"/>
        <w:ind w:left="0" w:right="0"/>
        <w:jc w:val="center"/>
        <w:rPr>
          <w:b/>
          <w:bCs w:val="0"/>
          <w:sz w:val="28"/>
          <w:szCs w:val="28"/>
          <w:highlight w:val="none"/>
          <w:lang w:val="en-US"/>
        </w:rPr>
      </w:pPr>
    </w:p>
    <w:p>
      <w:pPr>
        <w:keepNext w:val="0"/>
        <w:keepLines w:val="0"/>
        <w:pageBreakBefore w:val="0"/>
        <w:widowControl/>
        <w:suppressLineNumbers w:val="0"/>
        <w:kinsoku/>
        <w:wordWrap/>
        <w:overflowPunct/>
        <w:topLinePunct w:val="0"/>
        <w:bidi w:val="0"/>
        <w:adjustRightInd w:val="0"/>
        <w:spacing w:before="0" w:beforeAutospacing="0" w:after="0" w:afterAutospacing="0" w:line="360" w:lineRule="auto"/>
        <w:ind w:left="0" w:right="0"/>
        <w:jc w:val="both"/>
        <w:rPr>
          <w:rFonts w:hint="eastAsia" w:ascii="宋体" w:hAnsi="宋体" w:eastAsia="宋体" w:cs="仿宋"/>
          <w:kern w:val="0"/>
          <w:sz w:val="24"/>
          <w:szCs w:val="24"/>
          <w:highlight w:val="none"/>
          <w:lang w:val="en-US"/>
        </w:rPr>
      </w:pPr>
      <w:r>
        <w:rPr>
          <w:rFonts w:hint="eastAsia" w:ascii="宋体" w:hAnsi="宋体" w:eastAsia="宋体" w:cs="仿宋"/>
          <w:kern w:val="0"/>
          <w:sz w:val="24"/>
          <w:szCs w:val="24"/>
          <w:highlight w:val="none"/>
          <w:lang w:val="en-US" w:eastAsia="zh-CN" w:bidi="ar"/>
        </w:rPr>
        <w:t>供应商（加盖公章）：</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法定代表人或授权代表（签字/盖章）：</w:t>
      </w:r>
    </w:p>
    <w:p>
      <w:pPr>
        <w:keepNext w:val="0"/>
        <w:keepLines w:val="0"/>
        <w:pageBreakBefore w:val="0"/>
        <w:widowControl w:val="0"/>
        <w:suppressLineNumbers w:val="0"/>
        <w:kinsoku/>
        <w:wordWrap/>
        <w:overflowPunct/>
        <w:topLinePunct w:val="0"/>
        <w:bidi w:val="0"/>
        <w:spacing w:before="0" w:beforeAutospacing="0" w:after="0" w:afterAutospacing="0" w:line="360" w:lineRule="auto"/>
        <w:ind w:left="0" w:right="0"/>
        <w:jc w:val="both"/>
        <w:rPr>
          <w:rFonts w:hint="eastAsia" w:ascii="宋体" w:hAnsi="宋体" w:eastAsia="宋体" w:cs="仿宋"/>
          <w:sz w:val="24"/>
          <w:szCs w:val="24"/>
          <w:highlight w:val="none"/>
          <w:lang w:val="en-US"/>
        </w:rPr>
      </w:pPr>
      <w:r>
        <w:rPr>
          <w:rFonts w:hint="eastAsia" w:ascii="宋体" w:hAnsi="宋体" w:eastAsia="宋体" w:cs="仿宋"/>
          <w:kern w:val="2"/>
          <w:sz w:val="24"/>
          <w:szCs w:val="24"/>
          <w:highlight w:val="none"/>
          <w:lang w:val="en-US" w:eastAsia="zh-CN" w:bidi="ar"/>
        </w:rPr>
        <w:t>日期： 年 月 日</w:t>
      </w:r>
    </w:p>
    <w:p>
      <w:pPr>
        <w:pStyle w:val="23"/>
        <w:ind w:left="0" w:leftChars="0" w:firstLine="0" w:firstLineChars="0"/>
        <w:rPr>
          <w:rFonts w:hint="eastAsia"/>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cs="宋体"/>
          <w:bCs/>
          <w:sz w:val="24"/>
          <w:highlight w:val="none"/>
        </w:rPr>
      </w:pPr>
      <w:r>
        <w:rPr>
          <w:rFonts w:hint="eastAsia" w:ascii="宋体" w:hAnsi="宋体" w:cs="宋体"/>
          <w:bCs/>
          <w:sz w:val="24"/>
          <w:highlight w:val="none"/>
        </w:rPr>
        <w:t>如我单位中标（成交），合同履约期间本项目联络人：</w:t>
      </w:r>
      <w:r>
        <w:rPr>
          <w:rFonts w:hint="eastAsia" w:ascii="宋体" w:hAnsi="宋体" w:cs="宋体"/>
          <w:bCs/>
          <w:sz w:val="24"/>
          <w:highlight w:val="none"/>
          <w:u w:val="single"/>
        </w:rPr>
        <w:t xml:space="preserve">           </w:t>
      </w:r>
      <w:r>
        <w:rPr>
          <w:rFonts w:hint="eastAsia" w:ascii="宋体" w:hAnsi="宋体" w:cs="宋体"/>
          <w:bCs/>
          <w:sz w:val="24"/>
          <w:highlight w:val="none"/>
          <w:u w:val="single"/>
          <w:lang w:val="en-US" w:eastAsia="zh-CN"/>
        </w:rPr>
        <w:t xml:space="preserve">   </w:t>
      </w:r>
      <w:r>
        <w:rPr>
          <w:rFonts w:hint="eastAsia" w:ascii="宋体" w:hAnsi="宋体" w:cs="宋体"/>
          <w:bCs/>
          <w:sz w:val="24"/>
          <w:highlight w:val="none"/>
        </w:rPr>
        <w:t xml:space="preserve">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000000"/>
          <w:sz w:val="24"/>
          <w:highlight w:val="none"/>
          <w:lang w:val="en-US" w:eastAsia="zh-CN"/>
        </w:rPr>
      </w:pPr>
      <w:r>
        <w:rPr>
          <w:rFonts w:hint="eastAsia" w:ascii="宋体" w:hAnsi="宋体" w:cs="宋体"/>
          <w:bCs/>
          <w:sz w:val="24"/>
          <w:highlight w:val="none"/>
          <w:lang w:val="en-US" w:eastAsia="zh-CN"/>
        </w:rPr>
        <w:t>身</w:t>
      </w:r>
      <w:r>
        <w:rPr>
          <w:rFonts w:hint="eastAsia" w:ascii="宋体" w:hAnsi="宋体" w:cs="宋体"/>
          <w:bCs/>
          <w:sz w:val="24"/>
          <w:highlight w:val="none"/>
        </w:rPr>
        <w:t>份证号码：</w:t>
      </w:r>
      <w:r>
        <w:rPr>
          <w:rFonts w:hint="eastAsia" w:ascii="宋体" w:hAnsi="宋体" w:cs="宋体"/>
          <w:bCs/>
          <w:sz w:val="24"/>
          <w:highlight w:val="none"/>
          <w:u w:val="single"/>
        </w:rPr>
        <w:t xml:space="preserve">                           </w:t>
      </w:r>
      <w:r>
        <w:rPr>
          <w:rFonts w:hint="eastAsia" w:ascii="宋体" w:hAnsi="宋体" w:cs="宋体"/>
          <w:bCs/>
          <w:sz w:val="24"/>
          <w:highlight w:val="none"/>
        </w:rPr>
        <w:t>联系方式：</w:t>
      </w:r>
      <w:r>
        <w:rPr>
          <w:rFonts w:hint="eastAsia" w:ascii="宋体" w:hAnsi="宋体" w:cs="宋体"/>
          <w:bCs/>
          <w:sz w:val="24"/>
          <w:highlight w:val="none"/>
          <w:u w:val="single"/>
        </w:rPr>
        <w:t xml:space="preserve">              </w:t>
      </w:r>
      <w:r>
        <w:rPr>
          <w:rFonts w:hint="eastAsia" w:ascii="宋体" w:hAnsi="宋体" w:cs="宋体"/>
          <w:color w:val="000000"/>
          <w:sz w:val="24"/>
          <w:highlight w:val="none"/>
        </w:rPr>
        <w:t xml:space="preserve">   </w:t>
      </w:r>
    </w:p>
    <w:p>
      <w:pPr>
        <w:snapToGrid w:val="0"/>
        <w:spacing w:line="360" w:lineRule="auto"/>
        <w:outlineLvl w:val="0"/>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pStyle w:val="2"/>
        <w:rPr>
          <w:rFonts w:asciiTheme="minorEastAsia" w:hAnsiTheme="minorEastAsia" w:eastAsiaTheme="minorEastAsia"/>
          <w:sz w:val="28"/>
          <w:szCs w:val="28"/>
        </w:rPr>
      </w:pPr>
    </w:p>
    <w:p>
      <w:pPr>
        <w:keepNext w:val="0"/>
        <w:keepLines w:val="0"/>
        <w:pageBreakBefore w:val="0"/>
        <w:widowControl/>
        <w:numPr>
          <w:ilvl w:val="0"/>
          <w:numId w:val="0"/>
        </w:numPr>
        <w:suppressLineNumbers w:val="0"/>
        <w:kinsoku/>
        <w:wordWrap/>
        <w:overflowPunct/>
        <w:topLinePunct w:val="0"/>
        <w:bidi w:val="0"/>
        <w:spacing w:before="0" w:beforeAutospacing="0" w:after="0" w:afterAutospacing="0" w:line="360" w:lineRule="auto"/>
        <w:ind w:leftChars="200" w:right="0" w:rightChars="0"/>
        <w:jc w:val="center"/>
        <w:rPr>
          <w:rFonts w:hint="eastAsia" w:ascii="宋体" w:hAnsi="宋体" w:eastAsia="宋体" w:cs="宋体"/>
          <w:b/>
          <w:bCs w:val="0"/>
          <w:kern w:val="2"/>
          <w:sz w:val="32"/>
          <w:szCs w:val="32"/>
          <w:highlight w:val="none"/>
          <w:lang w:val="en-US" w:eastAsia="zh-CN" w:bidi="ar"/>
        </w:rPr>
      </w:pPr>
      <w:r>
        <w:rPr>
          <w:rFonts w:hint="eastAsia" w:ascii="宋体" w:hAnsi="宋体" w:cs="宋体"/>
          <w:b/>
          <w:bCs w:val="0"/>
          <w:kern w:val="2"/>
          <w:sz w:val="32"/>
          <w:szCs w:val="32"/>
          <w:highlight w:val="none"/>
          <w:lang w:val="en-US" w:eastAsia="zh-CN" w:bidi="ar"/>
        </w:rPr>
        <w:t>2、</w:t>
      </w:r>
      <w:r>
        <w:rPr>
          <w:rFonts w:hint="eastAsia" w:ascii="宋体" w:hAnsi="宋体" w:eastAsia="宋体" w:cs="宋体"/>
          <w:b/>
          <w:bCs w:val="0"/>
          <w:kern w:val="2"/>
          <w:sz w:val="32"/>
          <w:szCs w:val="32"/>
          <w:highlight w:val="none"/>
          <w:lang w:val="en-US" w:eastAsia="zh-CN" w:bidi="ar"/>
        </w:rPr>
        <w:t>报价明细表</w:t>
      </w:r>
    </w:p>
    <w:p>
      <w:pPr>
        <w:pStyle w:val="3"/>
        <w:numPr>
          <w:ilvl w:val="0"/>
          <w:numId w:val="0"/>
        </w:numPr>
        <w:rPr>
          <w:rFonts w:hint="eastAsia" w:ascii="宋体" w:hAnsi="宋体" w:cs="Times New Roman"/>
          <w:sz w:val="24"/>
          <w:highlight w:val="none"/>
          <w:lang w:val="en-US" w:eastAsia="zh-CN"/>
        </w:rPr>
      </w:pPr>
      <w:r>
        <w:rPr>
          <w:rFonts w:hint="eastAsia" w:ascii="宋体" w:hAnsi="宋体" w:eastAsia="宋体" w:cs="仿宋"/>
          <w:kern w:val="2"/>
          <w:sz w:val="24"/>
          <w:szCs w:val="24"/>
          <w:highlight w:val="none"/>
          <w:lang w:val="en-US" w:eastAsia="zh-CN" w:bidi="ar"/>
        </w:rPr>
        <w:t>项目名称：</w:t>
      </w:r>
      <w:r>
        <w:rPr>
          <w:rFonts w:hint="eastAsia" w:cs="仿宋"/>
          <w:kern w:val="2"/>
          <w:sz w:val="24"/>
          <w:szCs w:val="24"/>
          <w:highlight w:val="none"/>
          <w:lang w:val="en-US" w:eastAsia="zh-CN" w:bidi="ar"/>
        </w:rPr>
        <w:t>南通市市政设施管理处通刘路泵站启闭机</w:t>
      </w:r>
      <w:r>
        <w:rPr>
          <w:rFonts w:hint="eastAsia" w:ascii="宋体" w:hAnsi="宋体" w:cs="Times New Roman"/>
          <w:sz w:val="24"/>
          <w:highlight w:val="none"/>
          <w:lang w:val="en-US" w:eastAsia="zh-CN"/>
        </w:rPr>
        <w:t>采购项目</w:t>
      </w:r>
    </w:p>
    <w:tbl>
      <w:tblPr>
        <w:tblStyle w:val="24"/>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94"/>
        <w:gridCol w:w="2204"/>
        <w:gridCol w:w="843"/>
        <w:gridCol w:w="773"/>
        <w:gridCol w:w="1315"/>
        <w:gridCol w:w="128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pPr>
              <w:spacing w:line="440" w:lineRule="exact"/>
              <w:jc w:val="left"/>
              <w:rPr>
                <w:rFonts w:ascii="宋体" w:hAnsi="宋体" w:cs="Arial"/>
                <w:b/>
                <w:bCs/>
                <w:kern w:val="0"/>
                <w:szCs w:val="21"/>
              </w:rPr>
            </w:pPr>
            <w:r>
              <w:rPr>
                <w:rFonts w:hint="eastAsia" w:ascii="宋体" w:hAnsi="宋体" w:cs="Arial"/>
                <w:b/>
                <w:bCs/>
                <w:kern w:val="0"/>
                <w:szCs w:val="21"/>
              </w:rPr>
              <w:t>序号</w:t>
            </w:r>
          </w:p>
        </w:tc>
        <w:tc>
          <w:tcPr>
            <w:tcW w:w="1494" w:type="dxa"/>
            <w:vAlign w:val="center"/>
          </w:tcPr>
          <w:p>
            <w:pPr>
              <w:spacing w:line="440" w:lineRule="exact"/>
              <w:jc w:val="center"/>
              <w:rPr>
                <w:rFonts w:ascii="宋体" w:hAnsi="宋体" w:cs="Arial"/>
                <w:b/>
                <w:bCs/>
                <w:kern w:val="0"/>
                <w:szCs w:val="21"/>
              </w:rPr>
            </w:pPr>
            <w:r>
              <w:rPr>
                <w:rFonts w:hint="eastAsia" w:ascii="宋体" w:hAnsi="宋体" w:cs="Arial"/>
                <w:b/>
                <w:bCs/>
                <w:kern w:val="0"/>
                <w:szCs w:val="21"/>
                <w:lang w:val="en-US" w:eastAsia="zh-CN"/>
              </w:rPr>
              <w:t>货物</w:t>
            </w:r>
            <w:r>
              <w:rPr>
                <w:rFonts w:hint="eastAsia" w:ascii="宋体" w:hAnsi="宋体" w:cs="Arial"/>
                <w:b/>
                <w:bCs/>
                <w:kern w:val="0"/>
                <w:szCs w:val="21"/>
              </w:rPr>
              <w:t>名称</w:t>
            </w:r>
          </w:p>
        </w:tc>
        <w:tc>
          <w:tcPr>
            <w:tcW w:w="2204" w:type="dxa"/>
            <w:vAlign w:val="center"/>
          </w:tcPr>
          <w:p>
            <w:pPr>
              <w:spacing w:line="440" w:lineRule="exact"/>
              <w:jc w:val="center"/>
              <w:rPr>
                <w:rFonts w:hint="eastAsia" w:ascii="宋体" w:hAnsi="宋体" w:eastAsia="宋体" w:cs="Arial"/>
                <w:b/>
                <w:bCs/>
                <w:kern w:val="0"/>
                <w:szCs w:val="21"/>
                <w:lang w:val="en-US" w:eastAsia="zh-CN"/>
              </w:rPr>
            </w:pPr>
            <w:r>
              <w:rPr>
                <w:rFonts w:hint="eastAsia" w:ascii="宋体" w:hAnsi="宋体" w:cs="Arial"/>
                <w:b/>
                <w:bCs/>
                <w:kern w:val="0"/>
                <w:szCs w:val="21"/>
              </w:rPr>
              <w:t>规格</w:t>
            </w:r>
            <w:r>
              <w:rPr>
                <w:rFonts w:hint="eastAsia" w:ascii="宋体" w:hAnsi="宋体" w:cs="Arial"/>
                <w:b/>
                <w:bCs/>
                <w:kern w:val="0"/>
                <w:szCs w:val="21"/>
                <w:lang w:val="en-US" w:eastAsia="zh-CN"/>
              </w:rPr>
              <w:t>型号</w:t>
            </w:r>
          </w:p>
        </w:tc>
        <w:tc>
          <w:tcPr>
            <w:tcW w:w="843" w:type="dxa"/>
            <w:vAlign w:val="center"/>
          </w:tcPr>
          <w:p>
            <w:pPr>
              <w:spacing w:line="440" w:lineRule="exact"/>
              <w:jc w:val="center"/>
              <w:rPr>
                <w:rFonts w:ascii="宋体" w:hAnsi="宋体" w:cs="Arial"/>
                <w:b/>
                <w:bCs/>
                <w:kern w:val="0"/>
                <w:szCs w:val="21"/>
              </w:rPr>
            </w:pPr>
            <w:r>
              <w:rPr>
                <w:rFonts w:hint="eastAsia" w:ascii="宋体" w:hAnsi="宋体" w:cs="Arial"/>
                <w:b/>
                <w:bCs/>
                <w:kern w:val="0"/>
                <w:szCs w:val="21"/>
              </w:rPr>
              <w:t>单位</w:t>
            </w:r>
          </w:p>
        </w:tc>
        <w:tc>
          <w:tcPr>
            <w:tcW w:w="773" w:type="dxa"/>
            <w:vAlign w:val="center"/>
          </w:tcPr>
          <w:p>
            <w:pPr>
              <w:spacing w:line="440" w:lineRule="exact"/>
              <w:jc w:val="left"/>
              <w:rPr>
                <w:rFonts w:ascii="宋体" w:hAnsi="宋体" w:cs="Arial"/>
                <w:b/>
                <w:bCs/>
                <w:kern w:val="0"/>
                <w:szCs w:val="21"/>
              </w:rPr>
            </w:pPr>
            <w:r>
              <w:rPr>
                <w:rFonts w:hint="eastAsia" w:ascii="宋体" w:hAnsi="宋体" w:cs="Arial"/>
                <w:b/>
                <w:bCs/>
                <w:kern w:val="0"/>
                <w:szCs w:val="21"/>
              </w:rPr>
              <w:t>数量</w:t>
            </w:r>
          </w:p>
        </w:tc>
        <w:tc>
          <w:tcPr>
            <w:tcW w:w="1315" w:type="dxa"/>
            <w:vAlign w:val="center"/>
          </w:tcPr>
          <w:p>
            <w:pPr>
              <w:spacing w:line="440" w:lineRule="exact"/>
              <w:jc w:val="left"/>
              <w:rPr>
                <w:rFonts w:ascii="宋体" w:hAnsi="宋体" w:cs="Arial"/>
                <w:b/>
                <w:bCs/>
                <w:kern w:val="0"/>
                <w:szCs w:val="21"/>
              </w:rPr>
            </w:pPr>
            <w:r>
              <w:rPr>
                <w:rFonts w:hint="eastAsia" w:ascii="宋体" w:hAnsi="宋体" w:cs="Arial"/>
                <w:b/>
                <w:bCs/>
                <w:kern w:val="0"/>
                <w:szCs w:val="21"/>
              </w:rPr>
              <w:t>单价最高限价（元）</w:t>
            </w:r>
          </w:p>
        </w:tc>
        <w:tc>
          <w:tcPr>
            <w:tcW w:w="1281" w:type="dxa"/>
            <w:vAlign w:val="center"/>
          </w:tcPr>
          <w:p>
            <w:pPr>
              <w:spacing w:line="440" w:lineRule="exact"/>
              <w:jc w:val="left"/>
              <w:rPr>
                <w:rFonts w:ascii="宋体" w:hAnsi="宋体" w:cs="Arial"/>
                <w:b/>
                <w:bCs/>
                <w:kern w:val="0"/>
                <w:szCs w:val="21"/>
              </w:rPr>
            </w:pPr>
            <w:r>
              <w:rPr>
                <w:rFonts w:hint="eastAsia" w:ascii="宋体" w:hAnsi="宋体" w:cs="Arial"/>
                <w:b/>
                <w:bCs/>
                <w:kern w:val="0"/>
                <w:szCs w:val="21"/>
                <w:lang w:val="en-US" w:eastAsia="zh-CN"/>
              </w:rPr>
              <w:t>单</w:t>
            </w:r>
            <w:r>
              <w:rPr>
                <w:rFonts w:hint="eastAsia" w:ascii="宋体" w:hAnsi="宋体" w:cs="Arial"/>
                <w:b/>
                <w:bCs/>
                <w:kern w:val="0"/>
                <w:szCs w:val="21"/>
              </w:rPr>
              <w:t>价</w:t>
            </w:r>
            <w:r>
              <w:rPr>
                <w:rFonts w:hint="eastAsia" w:ascii="宋体" w:hAnsi="宋体" w:cs="Arial"/>
                <w:b/>
                <w:bCs/>
                <w:kern w:val="0"/>
                <w:szCs w:val="21"/>
                <w:lang w:val="en-US" w:eastAsia="zh-CN"/>
              </w:rPr>
              <w:t>投标报价</w:t>
            </w:r>
            <w:r>
              <w:rPr>
                <w:rFonts w:hint="eastAsia" w:ascii="宋体" w:hAnsi="宋体" w:cs="Arial"/>
                <w:b/>
                <w:bCs/>
                <w:kern w:val="0"/>
                <w:szCs w:val="21"/>
              </w:rPr>
              <w:t>（元）</w:t>
            </w:r>
          </w:p>
        </w:tc>
        <w:tc>
          <w:tcPr>
            <w:tcW w:w="1281" w:type="dxa"/>
            <w:vAlign w:val="center"/>
          </w:tcPr>
          <w:p>
            <w:pPr>
              <w:spacing w:line="440" w:lineRule="exact"/>
              <w:jc w:val="left"/>
              <w:rPr>
                <w:rFonts w:hint="default" w:ascii="宋体" w:hAnsi="宋体" w:cs="Arial"/>
                <w:b/>
                <w:bCs/>
                <w:kern w:val="0"/>
                <w:szCs w:val="21"/>
                <w:lang w:val="en-US" w:eastAsia="zh-CN"/>
              </w:rPr>
            </w:pPr>
            <w:r>
              <w:rPr>
                <w:rFonts w:hint="eastAsia" w:ascii="宋体" w:hAnsi="宋体" w:cs="Arial"/>
                <w:b/>
                <w:bCs/>
                <w:kern w:val="0"/>
                <w:szCs w:val="21"/>
                <w:lang w:val="en-US" w:eastAsia="zh-CN"/>
              </w:rPr>
              <w:t>合价投标报价（元）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64" w:type="dxa"/>
            <w:vAlign w:val="center"/>
          </w:tcPr>
          <w:p>
            <w:pPr>
              <w:spacing w:line="240" w:lineRule="atLeast"/>
              <w:jc w:val="center"/>
              <w:rPr>
                <w:rFonts w:ascii="宋体" w:hAnsi="宋体" w:cs="楷体"/>
                <w:sz w:val="24"/>
              </w:rPr>
            </w:pPr>
            <w:r>
              <w:rPr>
                <w:rFonts w:hint="eastAsia" w:ascii="宋体" w:hAnsi="宋体" w:cs="楷体"/>
                <w:sz w:val="24"/>
              </w:rPr>
              <w:t>1</w:t>
            </w:r>
          </w:p>
        </w:tc>
        <w:tc>
          <w:tcPr>
            <w:tcW w:w="1494" w:type="dxa"/>
            <w:vAlign w:val="center"/>
          </w:tcPr>
          <w:p>
            <w:pPr>
              <w:spacing w:line="240" w:lineRule="atLeast"/>
              <w:jc w:val="left"/>
              <w:rPr>
                <w:rFonts w:ascii="宋体" w:hAnsi="宋体" w:cs="楷体"/>
                <w:sz w:val="24"/>
              </w:rPr>
            </w:pPr>
            <w:r>
              <w:rPr>
                <w:rFonts w:hint="eastAsia" w:ascii="宋体" w:hAnsi="宋体" w:cs="楷体"/>
                <w:sz w:val="24"/>
              </w:rPr>
              <w:t>启闭机手电两用</w:t>
            </w:r>
          </w:p>
        </w:tc>
        <w:tc>
          <w:tcPr>
            <w:tcW w:w="2204" w:type="dxa"/>
            <w:vAlign w:val="center"/>
          </w:tcPr>
          <w:p>
            <w:pPr>
              <w:spacing w:line="240" w:lineRule="atLeast"/>
              <w:jc w:val="left"/>
              <w:rPr>
                <w:rFonts w:hint="eastAsia" w:ascii="宋体" w:hAnsi="宋体" w:cs="楷体"/>
                <w:sz w:val="24"/>
              </w:rPr>
            </w:pPr>
            <w:r>
              <w:rPr>
                <w:rFonts w:hint="eastAsia" w:ascii="宋体" w:hAnsi="宋体" w:cs="楷体"/>
                <w:sz w:val="24"/>
              </w:rPr>
              <w:t>1、类型:QZW-60</w:t>
            </w:r>
          </w:p>
          <w:p>
            <w:pPr>
              <w:spacing w:line="240" w:lineRule="atLeast"/>
              <w:jc w:val="left"/>
              <w:rPr>
                <w:rFonts w:ascii="宋体" w:hAnsi="宋体" w:cs="楷体"/>
                <w:sz w:val="24"/>
              </w:rPr>
            </w:pPr>
            <w:r>
              <w:rPr>
                <w:rFonts w:hint="eastAsia" w:ascii="宋体" w:hAnsi="宋体" w:cs="楷体"/>
                <w:sz w:val="24"/>
              </w:rPr>
              <w:t>2、含基座</w:t>
            </w:r>
          </w:p>
        </w:tc>
        <w:tc>
          <w:tcPr>
            <w:tcW w:w="843" w:type="dxa"/>
            <w:vAlign w:val="center"/>
          </w:tcPr>
          <w:p>
            <w:pPr>
              <w:spacing w:line="240" w:lineRule="atLeast"/>
              <w:jc w:val="center"/>
              <w:rPr>
                <w:rFonts w:hint="eastAsia" w:ascii="宋体" w:hAnsi="宋体" w:eastAsia="宋体" w:cs="楷体"/>
                <w:sz w:val="24"/>
                <w:lang w:val="en-US" w:eastAsia="zh-CN"/>
              </w:rPr>
            </w:pPr>
            <w:r>
              <w:rPr>
                <w:rFonts w:hint="eastAsia" w:ascii="宋体" w:hAnsi="宋体" w:cs="楷体"/>
                <w:sz w:val="24"/>
                <w:lang w:val="en-US" w:eastAsia="zh-CN"/>
              </w:rPr>
              <w:t>个</w:t>
            </w:r>
          </w:p>
        </w:tc>
        <w:tc>
          <w:tcPr>
            <w:tcW w:w="773" w:type="dxa"/>
            <w:vAlign w:val="center"/>
          </w:tcPr>
          <w:p>
            <w:pPr>
              <w:spacing w:line="240" w:lineRule="atLeast"/>
              <w:jc w:val="center"/>
              <w:rPr>
                <w:rFonts w:hint="default" w:ascii="宋体" w:hAnsi="宋体" w:eastAsia="宋体" w:cs="楷体"/>
                <w:sz w:val="24"/>
                <w:lang w:val="en-US" w:eastAsia="zh-CN"/>
              </w:rPr>
            </w:pPr>
            <w:r>
              <w:rPr>
                <w:rFonts w:hint="eastAsia" w:ascii="宋体" w:hAnsi="宋体" w:cs="楷体"/>
                <w:sz w:val="24"/>
                <w:lang w:val="en-US" w:eastAsia="zh-CN"/>
              </w:rPr>
              <w:t>1</w:t>
            </w:r>
          </w:p>
        </w:tc>
        <w:tc>
          <w:tcPr>
            <w:tcW w:w="1315" w:type="dxa"/>
            <w:vAlign w:val="center"/>
          </w:tcPr>
          <w:p>
            <w:pPr>
              <w:spacing w:line="240" w:lineRule="atLeast"/>
              <w:jc w:val="both"/>
              <w:rPr>
                <w:rFonts w:hint="default" w:ascii="宋体" w:hAnsi="宋体" w:eastAsia="宋体" w:cs="楷体"/>
                <w:sz w:val="24"/>
                <w:lang w:val="en-US" w:eastAsia="zh-CN"/>
              </w:rPr>
            </w:pPr>
            <w:r>
              <w:rPr>
                <w:rFonts w:hint="eastAsia" w:ascii="宋体" w:hAnsi="宋体" w:cs="楷体"/>
                <w:sz w:val="24"/>
                <w:lang w:val="en-US" w:eastAsia="zh-CN"/>
              </w:rPr>
              <w:t>11607.27</w:t>
            </w:r>
          </w:p>
        </w:tc>
        <w:tc>
          <w:tcPr>
            <w:tcW w:w="1281" w:type="dxa"/>
            <w:vAlign w:val="center"/>
          </w:tcPr>
          <w:p>
            <w:pPr>
              <w:spacing w:line="240" w:lineRule="atLeast"/>
              <w:jc w:val="center"/>
              <w:rPr>
                <w:rFonts w:hint="default" w:ascii="宋体" w:hAnsi="宋体" w:eastAsia="宋体" w:cs="楷体"/>
                <w:sz w:val="24"/>
                <w:lang w:val="en-US" w:eastAsia="zh-CN"/>
              </w:rPr>
            </w:pPr>
          </w:p>
        </w:tc>
        <w:tc>
          <w:tcPr>
            <w:tcW w:w="1281" w:type="dxa"/>
            <w:vAlign w:val="center"/>
          </w:tcPr>
          <w:p>
            <w:pPr>
              <w:spacing w:line="240" w:lineRule="atLeast"/>
              <w:jc w:val="center"/>
              <w:rPr>
                <w:rFonts w:hint="default" w:ascii="宋体" w:hAnsi="宋体" w:eastAsia="宋体" w:cs="楷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64" w:type="dxa"/>
            <w:vAlign w:val="center"/>
          </w:tcPr>
          <w:p>
            <w:pPr>
              <w:spacing w:line="240" w:lineRule="atLeast"/>
              <w:jc w:val="center"/>
              <w:rPr>
                <w:rFonts w:hint="eastAsia" w:ascii="宋体" w:hAnsi="宋体" w:eastAsia="宋体" w:cs="楷体"/>
                <w:sz w:val="24"/>
                <w:lang w:val="en-US" w:eastAsia="zh-CN"/>
              </w:rPr>
            </w:pPr>
            <w:r>
              <w:rPr>
                <w:rFonts w:hint="eastAsia" w:ascii="宋体" w:hAnsi="宋体" w:cs="楷体"/>
                <w:sz w:val="24"/>
                <w:lang w:val="en-US" w:eastAsia="zh-CN"/>
              </w:rPr>
              <w:t>2</w:t>
            </w:r>
          </w:p>
        </w:tc>
        <w:tc>
          <w:tcPr>
            <w:tcW w:w="1494" w:type="dxa"/>
            <w:vAlign w:val="center"/>
          </w:tcPr>
          <w:p>
            <w:pPr>
              <w:spacing w:line="240" w:lineRule="atLeast"/>
              <w:jc w:val="left"/>
              <w:rPr>
                <w:rFonts w:ascii="宋体" w:hAnsi="宋体" w:cs="楷体"/>
                <w:sz w:val="24"/>
              </w:rPr>
            </w:pPr>
            <w:r>
              <w:rPr>
                <w:rFonts w:hint="eastAsia" w:ascii="宋体" w:hAnsi="宋体" w:cs="楷体"/>
                <w:sz w:val="24"/>
              </w:rPr>
              <w:t>丝杠</w:t>
            </w:r>
          </w:p>
        </w:tc>
        <w:tc>
          <w:tcPr>
            <w:tcW w:w="2204" w:type="dxa"/>
            <w:vAlign w:val="center"/>
          </w:tcPr>
          <w:p>
            <w:pPr>
              <w:spacing w:line="240" w:lineRule="atLeast"/>
              <w:jc w:val="left"/>
              <w:rPr>
                <w:rFonts w:ascii="宋体" w:hAnsi="宋体" w:cs="楷体"/>
                <w:sz w:val="24"/>
              </w:rPr>
            </w:pPr>
            <w:r>
              <w:rPr>
                <w:rFonts w:hint="eastAsia" w:ascii="宋体" w:hAnsi="宋体" w:cs="楷体"/>
                <w:sz w:val="24"/>
              </w:rPr>
              <w:t>匹配以上所购启闭机</w:t>
            </w:r>
          </w:p>
        </w:tc>
        <w:tc>
          <w:tcPr>
            <w:tcW w:w="843" w:type="dxa"/>
            <w:vAlign w:val="center"/>
          </w:tcPr>
          <w:p>
            <w:pPr>
              <w:spacing w:line="240" w:lineRule="atLeast"/>
              <w:jc w:val="center"/>
              <w:rPr>
                <w:rFonts w:hint="eastAsia" w:ascii="宋体" w:hAnsi="宋体" w:eastAsia="宋体" w:cs="楷体"/>
                <w:sz w:val="24"/>
                <w:lang w:val="en-US" w:eastAsia="zh-CN"/>
              </w:rPr>
            </w:pPr>
            <w:r>
              <w:rPr>
                <w:rFonts w:hint="eastAsia" w:ascii="宋体" w:hAnsi="宋体" w:cs="楷体"/>
                <w:sz w:val="24"/>
                <w:lang w:val="en-US" w:eastAsia="zh-CN"/>
              </w:rPr>
              <w:t>个</w:t>
            </w:r>
          </w:p>
        </w:tc>
        <w:tc>
          <w:tcPr>
            <w:tcW w:w="773" w:type="dxa"/>
            <w:vAlign w:val="center"/>
          </w:tcPr>
          <w:p>
            <w:pPr>
              <w:spacing w:line="240" w:lineRule="atLeast"/>
              <w:jc w:val="center"/>
              <w:rPr>
                <w:rFonts w:hint="default" w:ascii="宋体" w:hAnsi="宋体" w:cs="楷体"/>
                <w:sz w:val="24"/>
                <w:lang w:val="en-US" w:eastAsia="zh-CN"/>
              </w:rPr>
            </w:pPr>
            <w:r>
              <w:rPr>
                <w:rFonts w:hint="eastAsia" w:ascii="宋体" w:hAnsi="宋体" w:cs="楷体"/>
                <w:sz w:val="24"/>
                <w:lang w:val="en-US" w:eastAsia="zh-CN"/>
              </w:rPr>
              <w:t>1</w:t>
            </w:r>
          </w:p>
        </w:tc>
        <w:tc>
          <w:tcPr>
            <w:tcW w:w="1315" w:type="dxa"/>
            <w:vAlign w:val="center"/>
          </w:tcPr>
          <w:p>
            <w:pPr>
              <w:spacing w:line="240" w:lineRule="atLeast"/>
              <w:jc w:val="both"/>
              <w:rPr>
                <w:rFonts w:hint="default" w:ascii="宋体" w:hAnsi="宋体" w:eastAsia="宋体" w:cs="楷体"/>
                <w:sz w:val="24"/>
                <w:lang w:val="en-US" w:eastAsia="zh-CN"/>
              </w:rPr>
            </w:pPr>
            <w:r>
              <w:rPr>
                <w:rFonts w:hint="eastAsia" w:ascii="宋体" w:hAnsi="宋体" w:cs="楷体"/>
                <w:sz w:val="24"/>
                <w:lang w:val="en-US" w:eastAsia="zh-CN"/>
              </w:rPr>
              <w:t>1240.79</w:t>
            </w:r>
          </w:p>
        </w:tc>
        <w:tc>
          <w:tcPr>
            <w:tcW w:w="1281" w:type="dxa"/>
            <w:vAlign w:val="center"/>
          </w:tcPr>
          <w:p>
            <w:pPr>
              <w:spacing w:line="240" w:lineRule="atLeast"/>
              <w:jc w:val="center"/>
              <w:rPr>
                <w:rFonts w:hint="default" w:ascii="宋体" w:hAnsi="宋体" w:cs="楷体"/>
                <w:sz w:val="24"/>
                <w:lang w:val="en-US" w:eastAsia="zh-CN"/>
              </w:rPr>
            </w:pPr>
          </w:p>
        </w:tc>
        <w:tc>
          <w:tcPr>
            <w:tcW w:w="1281" w:type="dxa"/>
            <w:vAlign w:val="center"/>
          </w:tcPr>
          <w:p>
            <w:pPr>
              <w:spacing w:line="240" w:lineRule="atLeast"/>
              <w:jc w:val="center"/>
              <w:rPr>
                <w:rFonts w:hint="default" w:ascii="宋体" w:hAnsi="宋体" w:cs="楷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64" w:type="dxa"/>
            <w:vAlign w:val="center"/>
          </w:tcPr>
          <w:p>
            <w:pPr>
              <w:spacing w:line="240" w:lineRule="atLeast"/>
              <w:jc w:val="center"/>
              <w:rPr>
                <w:rFonts w:hint="eastAsia" w:ascii="宋体" w:hAnsi="宋体" w:eastAsia="宋体" w:cs="楷体"/>
                <w:sz w:val="24"/>
                <w:lang w:val="en-US" w:eastAsia="zh-CN"/>
              </w:rPr>
            </w:pPr>
            <w:r>
              <w:rPr>
                <w:rFonts w:hint="eastAsia" w:ascii="宋体" w:hAnsi="宋体" w:cs="楷体"/>
                <w:sz w:val="24"/>
                <w:lang w:val="en-US" w:eastAsia="zh-CN"/>
              </w:rPr>
              <w:t>3</w:t>
            </w:r>
          </w:p>
        </w:tc>
        <w:tc>
          <w:tcPr>
            <w:tcW w:w="1494" w:type="dxa"/>
            <w:vAlign w:val="center"/>
          </w:tcPr>
          <w:p>
            <w:pPr>
              <w:spacing w:line="240" w:lineRule="atLeast"/>
              <w:jc w:val="left"/>
              <w:rPr>
                <w:rFonts w:ascii="宋体" w:hAnsi="宋体" w:cs="楷体"/>
                <w:sz w:val="24"/>
              </w:rPr>
            </w:pPr>
            <w:r>
              <w:rPr>
                <w:rFonts w:hint="eastAsia" w:ascii="宋体" w:hAnsi="宋体" w:cs="楷体"/>
                <w:sz w:val="24"/>
              </w:rPr>
              <w:t>不锈钢正反转限位控制箱</w:t>
            </w:r>
          </w:p>
        </w:tc>
        <w:tc>
          <w:tcPr>
            <w:tcW w:w="2204" w:type="dxa"/>
            <w:vAlign w:val="center"/>
          </w:tcPr>
          <w:p>
            <w:pPr>
              <w:spacing w:line="240" w:lineRule="atLeast"/>
              <w:jc w:val="left"/>
              <w:rPr>
                <w:rFonts w:hint="eastAsia" w:ascii="宋体" w:hAnsi="宋体" w:cs="楷体"/>
                <w:sz w:val="24"/>
              </w:rPr>
            </w:pPr>
            <w:r>
              <w:rPr>
                <w:rFonts w:hint="eastAsia" w:ascii="宋体" w:hAnsi="宋体" w:cs="楷体"/>
                <w:sz w:val="24"/>
              </w:rPr>
              <w:t>1、室外内外门控制箱</w:t>
            </w:r>
          </w:p>
          <w:p>
            <w:pPr>
              <w:spacing w:line="240" w:lineRule="atLeast"/>
              <w:jc w:val="left"/>
              <w:rPr>
                <w:rFonts w:ascii="宋体" w:hAnsi="宋体" w:cs="楷体"/>
                <w:sz w:val="24"/>
              </w:rPr>
            </w:pPr>
            <w:r>
              <w:rPr>
                <w:rFonts w:hint="eastAsia" w:ascii="宋体" w:hAnsi="宋体" w:cs="楷体"/>
                <w:sz w:val="24"/>
              </w:rPr>
              <w:t>2、控制启闭机，含基座</w:t>
            </w:r>
          </w:p>
        </w:tc>
        <w:tc>
          <w:tcPr>
            <w:tcW w:w="843" w:type="dxa"/>
            <w:vAlign w:val="center"/>
          </w:tcPr>
          <w:p>
            <w:pPr>
              <w:spacing w:line="240" w:lineRule="atLeast"/>
              <w:jc w:val="center"/>
              <w:rPr>
                <w:rFonts w:hint="eastAsia" w:ascii="宋体" w:hAnsi="宋体" w:eastAsia="宋体" w:cs="楷体"/>
                <w:sz w:val="24"/>
                <w:lang w:eastAsia="zh-CN"/>
              </w:rPr>
            </w:pPr>
            <w:r>
              <w:rPr>
                <w:rFonts w:hint="eastAsia" w:ascii="宋体" w:hAnsi="宋体" w:cs="楷体"/>
                <w:sz w:val="24"/>
                <w:lang w:eastAsia="zh-CN"/>
              </w:rPr>
              <w:t>个</w:t>
            </w:r>
          </w:p>
        </w:tc>
        <w:tc>
          <w:tcPr>
            <w:tcW w:w="773" w:type="dxa"/>
            <w:vAlign w:val="center"/>
          </w:tcPr>
          <w:p>
            <w:pPr>
              <w:spacing w:line="240" w:lineRule="atLeast"/>
              <w:jc w:val="center"/>
              <w:rPr>
                <w:rFonts w:hint="default" w:ascii="宋体" w:hAnsi="宋体" w:cs="楷体"/>
                <w:sz w:val="24"/>
                <w:lang w:val="en-US" w:eastAsia="zh-CN"/>
              </w:rPr>
            </w:pPr>
            <w:r>
              <w:rPr>
                <w:rFonts w:hint="eastAsia" w:ascii="宋体" w:hAnsi="宋体" w:cs="楷体"/>
                <w:sz w:val="24"/>
                <w:lang w:val="en-US" w:eastAsia="zh-CN"/>
              </w:rPr>
              <w:t>1</w:t>
            </w:r>
          </w:p>
        </w:tc>
        <w:tc>
          <w:tcPr>
            <w:tcW w:w="1315" w:type="dxa"/>
            <w:vAlign w:val="center"/>
          </w:tcPr>
          <w:p>
            <w:pPr>
              <w:spacing w:line="240" w:lineRule="atLeast"/>
              <w:jc w:val="both"/>
              <w:rPr>
                <w:rFonts w:hint="default" w:ascii="宋体" w:hAnsi="宋体" w:eastAsia="宋体" w:cs="楷体"/>
                <w:sz w:val="24"/>
                <w:lang w:val="en-US" w:eastAsia="zh-CN"/>
              </w:rPr>
            </w:pPr>
            <w:r>
              <w:rPr>
                <w:rFonts w:hint="eastAsia" w:ascii="宋体" w:hAnsi="宋体" w:cs="楷体"/>
                <w:sz w:val="24"/>
                <w:lang w:val="en-US" w:eastAsia="zh-CN"/>
              </w:rPr>
              <w:t>2941.79</w:t>
            </w:r>
          </w:p>
        </w:tc>
        <w:tc>
          <w:tcPr>
            <w:tcW w:w="1281" w:type="dxa"/>
            <w:vAlign w:val="center"/>
          </w:tcPr>
          <w:p>
            <w:pPr>
              <w:spacing w:line="240" w:lineRule="atLeast"/>
              <w:jc w:val="center"/>
              <w:rPr>
                <w:rFonts w:hint="default" w:ascii="宋体" w:hAnsi="宋体" w:cs="楷体"/>
                <w:sz w:val="24"/>
                <w:lang w:val="en-US" w:eastAsia="zh-CN"/>
              </w:rPr>
            </w:pPr>
          </w:p>
        </w:tc>
        <w:tc>
          <w:tcPr>
            <w:tcW w:w="1281" w:type="dxa"/>
            <w:vAlign w:val="center"/>
          </w:tcPr>
          <w:p>
            <w:pPr>
              <w:spacing w:line="240" w:lineRule="atLeast"/>
              <w:jc w:val="center"/>
              <w:rPr>
                <w:rFonts w:hint="default" w:ascii="宋体" w:hAnsi="宋体" w:cs="楷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978" w:type="dxa"/>
            <w:gridSpan w:val="5"/>
            <w:vAlign w:val="center"/>
          </w:tcPr>
          <w:p>
            <w:pPr>
              <w:spacing w:line="240" w:lineRule="atLeast"/>
              <w:jc w:val="center"/>
              <w:rPr>
                <w:rFonts w:hint="default" w:ascii="宋体" w:hAnsi="宋体" w:cs="楷体"/>
                <w:sz w:val="24"/>
                <w:lang w:val="en-US" w:eastAsia="zh-CN"/>
              </w:rPr>
            </w:pPr>
            <w:r>
              <w:rPr>
                <w:rFonts w:hint="eastAsia" w:ascii="宋体" w:hAnsi="宋体" w:cs="楷体"/>
                <w:sz w:val="24"/>
                <w:lang w:val="en-US" w:eastAsia="zh-CN"/>
              </w:rPr>
              <w:t>合计（元）</w:t>
            </w:r>
          </w:p>
        </w:tc>
        <w:tc>
          <w:tcPr>
            <w:tcW w:w="3877" w:type="dxa"/>
            <w:gridSpan w:val="3"/>
            <w:vAlign w:val="center"/>
          </w:tcPr>
          <w:p>
            <w:pPr>
              <w:spacing w:line="240" w:lineRule="atLeast"/>
              <w:jc w:val="center"/>
              <w:rPr>
                <w:rFonts w:hint="eastAsia" w:ascii="宋体" w:hAnsi="宋体" w:cs="楷体"/>
                <w:sz w:val="24"/>
                <w:lang w:val="en-US" w:eastAsia="zh-CN"/>
              </w:rPr>
            </w:pPr>
          </w:p>
        </w:tc>
      </w:tr>
    </w:tbl>
    <w:p>
      <w:pPr>
        <w:pStyle w:val="4"/>
        <w:rPr>
          <w:rFonts w:hint="eastAsia"/>
          <w:lang w:val="en-US" w:eastAsia="zh-CN"/>
        </w:rPr>
      </w:pPr>
    </w:p>
    <w:p>
      <w:pPr>
        <w:snapToGrid w:val="0"/>
        <w:spacing w:line="360" w:lineRule="auto"/>
        <w:outlineLvl w:val="0"/>
        <w:rPr>
          <w:rFonts w:asciiTheme="minorEastAsia" w:hAnsiTheme="minorEastAsia" w:eastAsiaTheme="minorEastAsia"/>
          <w:sz w:val="28"/>
          <w:szCs w:val="28"/>
        </w:rPr>
      </w:pPr>
    </w:p>
    <w:p>
      <w:pPr>
        <w:spacing w:line="400" w:lineRule="exact"/>
        <w:contextualSpacing/>
        <w:rPr>
          <w:rFonts w:ascii="宋体"/>
          <w:sz w:val="24"/>
        </w:rPr>
      </w:pPr>
      <w:r>
        <w:rPr>
          <w:rFonts w:hint="eastAsia" w:ascii="宋体" w:hAnsi="宋体"/>
          <w:sz w:val="24"/>
        </w:rPr>
        <w:t>供应商（盖章）：</w:t>
      </w:r>
      <w:r>
        <w:rPr>
          <w:rFonts w:ascii="宋体" w:hAnsi="宋体"/>
          <w:sz w:val="24"/>
        </w:rPr>
        <w:t>_________________________</w:t>
      </w:r>
    </w:p>
    <w:p>
      <w:pPr>
        <w:spacing w:line="400" w:lineRule="exact"/>
        <w:contextualSpacing/>
        <w:rPr>
          <w:rFonts w:ascii="宋体"/>
          <w:sz w:val="24"/>
        </w:rPr>
      </w:pPr>
      <w:r>
        <w:rPr>
          <w:rFonts w:hint="eastAsia" w:ascii="宋体" w:hAnsi="宋体"/>
          <w:sz w:val="24"/>
        </w:rPr>
        <w:t>法定代表人（签字或盖章）：</w:t>
      </w:r>
      <w:r>
        <w:rPr>
          <w:rFonts w:ascii="宋体" w:hAnsi="宋体"/>
          <w:sz w:val="24"/>
        </w:rPr>
        <w:t>_____________________</w:t>
      </w:r>
    </w:p>
    <w:p>
      <w:pPr>
        <w:spacing w:before="120" w:beforeLines="50" w:after="120" w:afterLines="50" w:line="400" w:lineRule="exact"/>
        <w:contextualSpacing/>
        <w:rPr>
          <w:rFonts w:ascii="宋体" w:hAnsi="宋体"/>
          <w:sz w:val="24"/>
          <w:u w:val="single"/>
        </w:rPr>
      </w:pPr>
      <w:r>
        <w:rPr>
          <w:rFonts w:hint="eastAsia" w:ascii="宋体" w:hAnsi="宋体"/>
          <w:sz w:val="24"/>
        </w:rPr>
        <w:t>日期：</w:t>
      </w:r>
      <w:r>
        <w:rPr>
          <w:rFonts w:hint="eastAsia" w:ascii="宋体" w:hAnsi="宋体"/>
          <w:sz w:val="24"/>
          <w:u w:val="single"/>
        </w:rPr>
        <w:t>　　　　　</w:t>
      </w:r>
    </w:p>
    <w:p>
      <w:pPr>
        <w:spacing w:before="120" w:beforeLines="50" w:after="120" w:afterLines="50" w:line="400" w:lineRule="exact"/>
        <w:contextualSpacing/>
        <w:rPr>
          <w:rFonts w:cs="宋体"/>
          <w:sz w:val="24"/>
          <w:lang w:bidi="ar"/>
        </w:rPr>
      </w:pPr>
    </w:p>
    <w:p>
      <w:pPr>
        <w:spacing w:before="120" w:beforeLines="50" w:after="120" w:afterLines="50" w:line="400" w:lineRule="exact"/>
        <w:contextualSpacing/>
        <w:rPr>
          <w:rFonts w:cs="宋体"/>
          <w:sz w:val="24"/>
          <w:lang w:bidi="ar"/>
        </w:rPr>
      </w:pPr>
    </w:p>
    <w:p>
      <w:pPr>
        <w:spacing w:before="120" w:beforeLines="50" w:after="120" w:afterLines="50" w:line="400" w:lineRule="exact"/>
        <w:contextualSpacing/>
        <w:rPr>
          <w:rFonts w:cs="宋体"/>
          <w:sz w:val="24"/>
          <w:lang w:bidi="ar"/>
        </w:rPr>
      </w:pPr>
    </w:p>
    <w:p>
      <w:pPr>
        <w:spacing w:before="120" w:beforeLines="50" w:after="120" w:afterLines="50" w:line="400" w:lineRule="exact"/>
        <w:contextualSpacing/>
        <w:rPr>
          <w:rFonts w:cs="宋体"/>
          <w:sz w:val="24"/>
          <w:lang w:bidi="ar"/>
        </w:rPr>
      </w:pPr>
      <w:r>
        <w:rPr>
          <w:rFonts w:hint="eastAsia" w:cs="宋体"/>
          <w:sz w:val="24"/>
          <w:lang w:bidi="ar"/>
        </w:rPr>
        <w:t>备注：供应商的报价（单价及合价）不得高于采购人提供的最高投标限价（单价及合价），否则作无效投标处理。</w:t>
      </w:r>
    </w:p>
    <w:p>
      <w:pPr>
        <w:snapToGrid w:val="0"/>
        <w:spacing w:line="360" w:lineRule="auto"/>
        <w:rPr>
          <w:rFonts w:asciiTheme="minorEastAsia" w:hAnsiTheme="minorEastAsia" w:eastAsiaTheme="minorEastAsia"/>
          <w:b/>
          <w:sz w:val="28"/>
          <w:szCs w:val="28"/>
        </w:rPr>
      </w:pPr>
    </w:p>
    <w:sectPr>
      <w:headerReference r:id="rId3" w:type="default"/>
      <w:footerReference r:id="rId4" w:type="default"/>
      <w:pgSz w:w="11907" w:h="16839"/>
      <w:pgMar w:top="1418" w:right="1418" w:bottom="1418" w:left="1474"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posOffset>2292985</wp:posOffset>
              </wp:positionH>
              <wp:positionV relativeFrom="paragraph">
                <wp:posOffset>1905</wp:posOffset>
              </wp:positionV>
              <wp:extent cx="942975" cy="238125"/>
              <wp:effectExtent l="0" t="0" r="9525" b="9525"/>
              <wp:wrapNone/>
              <wp:docPr id="1" name="文本框 1"/>
              <wp:cNvGraphicFramePr/>
              <a:graphic xmlns:a="http://schemas.openxmlformats.org/drawingml/2006/main">
                <a:graphicData uri="http://schemas.microsoft.com/office/word/2010/wordprocessingShape">
                  <wps:wsp>
                    <wps:cNvSpPr txBox="1"/>
                    <wps:spPr>
                      <a:xfrm>
                        <a:off x="0" y="0"/>
                        <a:ext cx="942975" cy="238125"/>
                      </a:xfrm>
                      <a:prstGeom prst="rect">
                        <a:avLst/>
                      </a:prstGeom>
                      <a:noFill/>
                      <a:ln>
                        <a:noFill/>
                      </a:ln>
                      <a:effectLst/>
                    </wps:spPr>
                    <wps:txbx>
                      <w:txbxContent>
                        <w:p>
                          <w:pPr>
                            <w:pStyle w:val="18"/>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35</w:t>
                          </w:r>
                          <w:r>
                            <w:fldChar w:fldCharType="end"/>
                          </w:r>
                          <w:r>
                            <w:t>页</w:t>
                          </w:r>
                        </w:p>
                      </w:txbxContent>
                    </wps:txbx>
                    <wps:bodyPr wrap="square" lIns="0" tIns="0" rIns="0" bIns="0" upright="1">
                      <a:noAutofit/>
                    </wps:bodyPr>
                  </wps:wsp>
                </a:graphicData>
              </a:graphic>
            </wp:anchor>
          </w:drawing>
        </mc:Choice>
        <mc:Fallback>
          <w:pict>
            <v:shape id="_x0000_s1026" o:spid="_x0000_s1026" o:spt="202" type="#_x0000_t202" style="position:absolute;left:0pt;margin-left:180.55pt;margin-top:0.15pt;height:18.75pt;width:74.25pt;mso-position-horizontal-relative:margin;z-index:251659264;mso-width-relative:page;mso-height-relative:page;" filled="f" stroked="f" coordsize="21600,21600" o:gfxdata="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3kHZXVAAAABwEAAA8AAAAAAAAAAQAgAAAA&#10;IgAAAGRycy9kb3ducmV2LnhtbFBLAQIUABQAAAAIAIdO4kBDZfb01QEAAKcDAAAOAAAAAAAAAAEA&#10;IAAAACQBAABkcnMvZTJvRG9jLnhtbFBLBQYAAAAABgAGAFkBAABrBQAAAAA=&#10;">
              <v:fill on="f" focussize="0,0"/>
              <v:stroke on="f"/>
              <v:imagedata o:title=""/>
              <o:lock v:ext="edit" aspectratio="f"/>
              <v:textbox inset="0mm,0mm,0mm,0mm">
                <w:txbxContent>
                  <w:p>
                    <w:pPr>
                      <w:pStyle w:val="18"/>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35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napToGrid w:val="0"/>
      <w:spacing w:line="360" w:lineRule="auto"/>
      <w:jc w:val="left"/>
      <w:rPr>
        <w:rFonts w:asciiTheme="minorEastAsia" w:hAnsiTheme="minorEastAsia" w:eastAsiaTheme="minorEastAsia"/>
        <w:sz w:val="28"/>
        <w:szCs w:val="28"/>
        <w:u w:val="single"/>
      </w:rPr>
    </w:pPr>
    <w:r>
      <w:rPr>
        <w:rFonts w:hint="eastAsia" w:cs="宋体" w:asciiTheme="minorEastAsia" w:hAnsiTheme="minorEastAsia" w:eastAsiaTheme="minorEastAsia"/>
        <w:kern w:val="0"/>
        <w:sz w:val="16"/>
        <w:szCs w:val="16"/>
        <w:u w:val="single"/>
      </w:rPr>
      <w:t>南通市市政设施管理处</w:t>
    </w:r>
    <w:r>
      <w:rPr>
        <w:rFonts w:hint="eastAsia" w:cs="宋体" w:asciiTheme="minorEastAsia" w:hAnsiTheme="minorEastAsia" w:eastAsiaTheme="minorEastAsia"/>
        <w:kern w:val="0"/>
        <w:sz w:val="16"/>
        <w:szCs w:val="16"/>
        <w:u w:val="single"/>
        <w:lang w:val="en-US" w:eastAsia="zh-CN"/>
      </w:rPr>
      <w:t>通刘路泵站启闭机</w:t>
    </w:r>
    <w:r>
      <w:rPr>
        <w:rFonts w:hint="eastAsia" w:cs="宋体" w:asciiTheme="minorEastAsia" w:hAnsiTheme="minorEastAsia" w:eastAsiaTheme="minorEastAsia"/>
        <w:kern w:val="0"/>
        <w:sz w:val="16"/>
        <w:szCs w:val="16"/>
        <w:u w:val="single"/>
      </w:rPr>
      <w:t xml:space="preserve">采购项目    </w:t>
    </w:r>
    <w:r>
      <w:rPr>
        <w:rFonts w:hint="eastAsia" w:cs="宋体" w:asciiTheme="minorEastAsia" w:hAnsiTheme="minorEastAsia" w:eastAsiaTheme="minorEastAsia"/>
        <w:kern w:val="0"/>
        <w:sz w:val="20"/>
        <w:szCs w:val="20"/>
        <w:u w:val="single"/>
      </w:rPr>
      <w:t xml:space="preserve">         </w:t>
    </w:r>
    <w:r>
      <w:rPr>
        <w:rFonts w:hint="eastAsia" w:cs="宋体" w:asciiTheme="minorEastAsia" w:hAnsiTheme="minorEastAsia" w:eastAsiaTheme="minorEastAsia"/>
        <w:kern w:val="0"/>
        <w:sz w:val="16"/>
        <w:szCs w:val="16"/>
        <w:u w:val="single"/>
      </w:rPr>
      <w:t xml:space="preserve">             </w:t>
    </w:r>
    <w:r>
      <w:rPr>
        <w:rFonts w:cs="宋体" w:asciiTheme="minorEastAsia" w:hAnsiTheme="minorEastAsia" w:eastAsiaTheme="minorEastAsia"/>
        <w:kern w:val="0"/>
        <w:sz w:val="16"/>
        <w:szCs w:val="16"/>
        <w:u w:val="single"/>
      </w:rPr>
      <w:t xml:space="preserve">                 </w:t>
    </w:r>
    <w:r>
      <w:rPr>
        <w:rFonts w:hint="eastAsia" w:cs="宋体" w:asciiTheme="minorEastAsia" w:hAnsiTheme="minorEastAsia" w:eastAsiaTheme="minorEastAsia"/>
        <w:kern w:val="0"/>
        <w:sz w:val="16"/>
        <w:szCs w:val="16"/>
        <w:u w:val="single"/>
        <w:lang w:val="en-US" w:eastAsia="zh-CN"/>
      </w:rPr>
      <w:t>采购</w:t>
    </w:r>
    <w:r>
      <w:rPr>
        <w:rFonts w:hint="eastAsia" w:cs="宋体" w:asciiTheme="minorEastAsia" w:hAnsiTheme="minorEastAsia" w:eastAsiaTheme="minorEastAsia"/>
        <w:kern w:val="0"/>
        <w:sz w:val="16"/>
        <w:szCs w:val="16"/>
        <w:u w:val="single"/>
      </w:rPr>
      <w:t xml:space="preserve">文件    </w:t>
    </w:r>
    <w:r>
      <w:rPr>
        <w:rFonts w:hint="eastAsia" w:cs="宋体" w:asciiTheme="minorEastAsia" w:hAnsiTheme="minorEastAsia" w:eastAsiaTheme="minorEastAsia"/>
        <w:kern w:val="0"/>
        <w:szCs w:val="21"/>
        <w:u w:val="single"/>
      </w:rPr>
      <w:t xml:space="preserve">     </w:t>
    </w:r>
  </w:p>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2DCFD"/>
    <w:multiLevelType w:val="singleLevel"/>
    <w:tmpl w:val="53C2DCFD"/>
    <w:lvl w:ilvl="0" w:tentative="0">
      <w:start w:val="1"/>
      <w:numFmt w:val="decimal"/>
      <w:suff w:val="nothing"/>
      <w:lvlText w:val="%1、"/>
      <w:lvlJc w:val="left"/>
      <w:pPr>
        <w:ind w:left="0" w:firstLine="0"/>
      </w:pPr>
      <w:rPr>
        <w:color w:val="auto"/>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NmNmMjJjNmZkMTE0MjllZjlhYjg2YzJmMWZiOGIifQ=="/>
  </w:docVars>
  <w:rsids>
    <w:rsidRoot w:val="00E1428C"/>
    <w:rsid w:val="000027DF"/>
    <w:rsid w:val="00004FB3"/>
    <w:rsid w:val="00006069"/>
    <w:rsid w:val="00006222"/>
    <w:rsid w:val="00006B64"/>
    <w:rsid w:val="00006E64"/>
    <w:rsid w:val="00007342"/>
    <w:rsid w:val="00011F29"/>
    <w:rsid w:val="00012F0F"/>
    <w:rsid w:val="00013DC0"/>
    <w:rsid w:val="000214C9"/>
    <w:rsid w:val="00021EE5"/>
    <w:rsid w:val="000247CE"/>
    <w:rsid w:val="000249D8"/>
    <w:rsid w:val="000258E2"/>
    <w:rsid w:val="00027214"/>
    <w:rsid w:val="00027DC0"/>
    <w:rsid w:val="00031E5F"/>
    <w:rsid w:val="00033A03"/>
    <w:rsid w:val="00034BFC"/>
    <w:rsid w:val="00034FFC"/>
    <w:rsid w:val="00035146"/>
    <w:rsid w:val="00035F29"/>
    <w:rsid w:val="000363E7"/>
    <w:rsid w:val="00040BC7"/>
    <w:rsid w:val="00043CCD"/>
    <w:rsid w:val="00044986"/>
    <w:rsid w:val="0004687B"/>
    <w:rsid w:val="00046AE8"/>
    <w:rsid w:val="00047241"/>
    <w:rsid w:val="00051BE5"/>
    <w:rsid w:val="00051C4B"/>
    <w:rsid w:val="000531E3"/>
    <w:rsid w:val="00055731"/>
    <w:rsid w:val="00057C9F"/>
    <w:rsid w:val="00060E64"/>
    <w:rsid w:val="0006312A"/>
    <w:rsid w:val="00064E5C"/>
    <w:rsid w:val="0006533C"/>
    <w:rsid w:val="000674BE"/>
    <w:rsid w:val="00067728"/>
    <w:rsid w:val="00067D3A"/>
    <w:rsid w:val="000707B4"/>
    <w:rsid w:val="00073301"/>
    <w:rsid w:val="000733BC"/>
    <w:rsid w:val="000733D5"/>
    <w:rsid w:val="000743C3"/>
    <w:rsid w:val="00077641"/>
    <w:rsid w:val="000811BB"/>
    <w:rsid w:val="00081A99"/>
    <w:rsid w:val="0008288C"/>
    <w:rsid w:val="00082E87"/>
    <w:rsid w:val="000860E4"/>
    <w:rsid w:val="00092AA5"/>
    <w:rsid w:val="000930EC"/>
    <w:rsid w:val="000931E9"/>
    <w:rsid w:val="0009351A"/>
    <w:rsid w:val="00093B09"/>
    <w:rsid w:val="00093F93"/>
    <w:rsid w:val="000949F1"/>
    <w:rsid w:val="00095FAF"/>
    <w:rsid w:val="00096D7E"/>
    <w:rsid w:val="000A3BFD"/>
    <w:rsid w:val="000A5B2F"/>
    <w:rsid w:val="000A6C9D"/>
    <w:rsid w:val="000B0744"/>
    <w:rsid w:val="000B09B6"/>
    <w:rsid w:val="000B78D1"/>
    <w:rsid w:val="000B7DF5"/>
    <w:rsid w:val="000C09DC"/>
    <w:rsid w:val="000C0F44"/>
    <w:rsid w:val="000C2B51"/>
    <w:rsid w:val="000C433D"/>
    <w:rsid w:val="000C4730"/>
    <w:rsid w:val="000C5986"/>
    <w:rsid w:val="000C6148"/>
    <w:rsid w:val="000C6432"/>
    <w:rsid w:val="000C660A"/>
    <w:rsid w:val="000C70B7"/>
    <w:rsid w:val="000D0543"/>
    <w:rsid w:val="000D3C5A"/>
    <w:rsid w:val="000D4824"/>
    <w:rsid w:val="000D68E3"/>
    <w:rsid w:val="000D6B97"/>
    <w:rsid w:val="000E0E54"/>
    <w:rsid w:val="000E2F2C"/>
    <w:rsid w:val="000E474C"/>
    <w:rsid w:val="000E6565"/>
    <w:rsid w:val="000F23EA"/>
    <w:rsid w:val="000F28DF"/>
    <w:rsid w:val="000F5ACE"/>
    <w:rsid w:val="000F7D4F"/>
    <w:rsid w:val="00102CB7"/>
    <w:rsid w:val="00104AF2"/>
    <w:rsid w:val="00104DE6"/>
    <w:rsid w:val="0010514D"/>
    <w:rsid w:val="001104D2"/>
    <w:rsid w:val="00113849"/>
    <w:rsid w:val="00115E82"/>
    <w:rsid w:val="00116E44"/>
    <w:rsid w:val="001244CE"/>
    <w:rsid w:val="0012592D"/>
    <w:rsid w:val="0012699C"/>
    <w:rsid w:val="00127475"/>
    <w:rsid w:val="00131B67"/>
    <w:rsid w:val="00132D06"/>
    <w:rsid w:val="00133833"/>
    <w:rsid w:val="001359DC"/>
    <w:rsid w:val="00136534"/>
    <w:rsid w:val="00137F66"/>
    <w:rsid w:val="00141B11"/>
    <w:rsid w:val="001443A6"/>
    <w:rsid w:val="0014603C"/>
    <w:rsid w:val="001463C7"/>
    <w:rsid w:val="001467F4"/>
    <w:rsid w:val="0015069A"/>
    <w:rsid w:val="00150D31"/>
    <w:rsid w:val="00150EAD"/>
    <w:rsid w:val="00151847"/>
    <w:rsid w:val="0015264E"/>
    <w:rsid w:val="00154178"/>
    <w:rsid w:val="00155581"/>
    <w:rsid w:val="00156591"/>
    <w:rsid w:val="001570D4"/>
    <w:rsid w:val="0015743C"/>
    <w:rsid w:val="00160309"/>
    <w:rsid w:val="0016109E"/>
    <w:rsid w:val="001620CF"/>
    <w:rsid w:val="00162A03"/>
    <w:rsid w:val="001639C2"/>
    <w:rsid w:val="00163D0B"/>
    <w:rsid w:val="001646CB"/>
    <w:rsid w:val="001704B4"/>
    <w:rsid w:val="00170F07"/>
    <w:rsid w:val="0017113F"/>
    <w:rsid w:val="001731C5"/>
    <w:rsid w:val="00173C44"/>
    <w:rsid w:val="00175EB8"/>
    <w:rsid w:val="0017626E"/>
    <w:rsid w:val="00176799"/>
    <w:rsid w:val="00181ED3"/>
    <w:rsid w:val="00182CCA"/>
    <w:rsid w:val="001869A8"/>
    <w:rsid w:val="00187BE1"/>
    <w:rsid w:val="001903D4"/>
    <w:rsid w:val="0019251D"/>
    <w:rsid w:val="00192DB5"/>
    <w:rsid w:val="00194717"/>
    <w:rsid w:val="00197543"/>
    <w:rsid w:val="001A0364"/>
    <w:rsid w:val="001A0C8B"/>
    <w:rsid w:val="001A1AC6"/>
    <w:rsid w:val="001A1D07"/>
    <w:rsid w:val="001A3EDD"/>
    <w:rsid w:val="001A44CA"/>
    <w:rsid w:val="001A47E3"/>
    <w:rsid w:val="001A4C75"/>
    <w:rsid w:val="001A67C9"/>
    <w:rsid w:val="001B2572"/>
    <w:rsid w:val="001B344D"/>
    <w:rsid w:val="001B58E3"/>
    <w:rsid w:val="001B5E5C"/>
    <w:rsid w:val="001B663D"/>
    <w:rsid w:val="001B6EC8"/>
    <w:rsid w:val="001C1D5F"/>
    <w:rsid w:val="001C45F5"/>
    <w:rsid w:val="001C4662"/>
    <w:rsid w:val="001C6AFF"/>
    <w:rsid w:val="001D279A"/>
    <w:rsid w:val="001D3500"/>
    <w:rsid w:val="001D4EC2"/>
    <w:rsid w:val="001D5A41"/>
    <w:rsid w:val="001D66F0"/>
    <w:rsid w:val="001D6723"/>
    <w:rsid w:val="001D6A81"/>
    <w:rsid w:val="001E1433"/>
    <w:rsid w:val="001E53BC"/>
    <w:rsid w:val="001F120D"/>
    <w:rsid w:val="001F3AEC"/>
    <w:rsid w:val="001F4CE9"/>
    <w:rsid w:val="001F4F3E"/>
    <w:rsid w:val="001F7EC5"/>
    <w:rsid w:val="002007BF"/>
    <w:rsid w:val="00201576"/>
    <w:rsid w:val="00201BC4"/>
    <w:rsid w:val="0020252F"/>
    <w:rsid w:val="00204B7C"/>
    <w:rsid w:val="00205A2A"/>
    <w:rsid w:val="002106EA"/>
    <w:rsid w:val="002131C8"/>
    <w:rsid w:val="00214649"/>
    <w:rsid w:val="00214B6D"/>
    <w:rsid w:val="00215DD8"/>
    <w:rsid w:val="0021679D"/>
    <w:rsid w:val="002231E4"/>
    <w:rsid w:val="00223407"/>
    <w:rsid w:val="002244DA"/>
    <w:rsid w:val="00225A15"/>
    <w:rsid w:val="00226D45"/>
    <w:rsid w:val="00227E29"/>
    <w:rsid w:val="00230636"/>
    <w:rsid w:val="002330E2"/>
    <w:rsid w:val="0023425B"/>
    <w:rsid w:val="00234DAB"/>
    <w:rsid w:val="00235DF7"/>
    <w:rsid w:val="00237E0C"/>
    <w:rsid w:val="00241BB8"/>
    <w:rsid w:val="00244939"/>
    <w:rsid w:val="00244A3A"/>
    <w:rsid w:val="002468F0"/>
    <w:rsid w:val="00247C93"/>
    <w:rsid w:val="00250900"/>
    <w:rsid w:val="002546EC"/>
    <w:rsid w:val="00254A15"/>
    <w:rsid w:val="00254B39"/>
    <w:rsid w:val="00255AAF"/>
    <w:rsid w:val="00257435"/>
    <w:rsid w:val="002602DD"/>
    <w:rsid w:val="0026242C"/>
    <w:rsid w:val="00262F33"/>
    <w:rsid w:val="002647BE"/>
    <w:rsid w:val="00270410"/>
    <w:rsid w:val="00274032"/>
    <w:rsid w:val="002748BD"/>
    <w:rsid w:val="0027499D"/>
    <w:rsid w:val="002750EF"/>
    <w:rsid w:val="00275C65"/>
    <w:rsid w:val="00281B1B"/>
    <w:rsid w:val="002840DC"/>
    <w:rsid w:val="00284717"/>
    <w:rsid w:val="00285B8A"/>
    <w:rsid w:val="002871A5"/>
    <w:rsid w:val="00290923"/>
    <w:rsid w:val="00291471"/>
    <w:rsid w:val="00292164"/>
    <w:rsid w:val="002944F3"/>
    <w:rsid w:val="00294605"/>
    <w:rsid w:val="002975D9"/>
    <w:rsid w:val="002A1054"/>
    <w:rsid w:val="002A1428"/>
    <w:rsid w:val="002A287A"/>
    <w:rsid w:val="002A3D73"/>
    <w:rsid w:val="002A3E8C"/>
    <w:rsid w:val="002A4991"/>
    <w:rsid w:val="002A7755"/>
    <w:rsid w:val="002A79A7"/>
    <w:rsid w:val="002A7F5E"/>
    <w:rsid w:val="002B1C13"/>
    <w:rsid w:val="002B1C92"/>
    <w:rsid w:val="002B3B70"/>
    <w:rsid w:val="002B6371"/>
    <w:rsid w:val="002B64B0"/>
    <w:rsid w:val="002C02A7"/>
    <w:rsid w:val="002C04E9"/>
    <w:rsid w:val="002C1D60"/>
    <w:rsid w:val="002C221F"/>
    <w:rsid w:val="002C29D9"/>
    <w:rsid w:val="002C41EE"/>
    <w:rsid w:val="002C4C6D"/>
    <w:rsid w:val="002C72A6"/>
    <w:rsid w:val="002C7639"/>
    <w:rsid w:val="002D0144"/>
    <w:rsid w:val="002D04B2"/>
    <w:rsid w:val="002D0C68"/>
    <w:rsid w:val="002D1841"/>
    <w:rsid w:val="002D255D"/>
    <w:rsid w:val="002D34D4"/>
    <w:rsid w:val="002D3C81"/>
    <w:rsid w:val="002D3DC4"/>
    <w:rsid w:val="002D3F0F"/>
    <w:rsid w:val="002D47FD"/>
    <w:rsid w:val="002D6B94"/>
    <w:rsid w:val="002D714C"/>
    <w:rsid w:val="002E0E57"/>
    <w:rsid w:val="002E1B37"/>
    <w:rsid w:val="002E27F7"/>
    <w:rsid w:val="002E42CD"/>
    <w:rsid w:val="002E56B3"/>
    <w:rsid w:val="002E5F8C"/>
    <w:rsid w:val="002E6858"/>
    <w:rsid w:val="002E7263"/>
    <w:rsid w:val="002F0CF8"/>
    <w:rsid w:val="002F2DDD"/>
    <w:rsid w:val="002F2E07"/>
    <w:rsid w:val="002F4256"/>
    <w:rsid w:val="002F5BD8"/>
    <w:rsid w:val="002F60B7"/>
    <w:rsid w:val="002F6EC6"/>
    <w:rsid w:val="002F70DF"/>
    <w:rsid w:val="003009D5"/>
    <w:rsid w:val="00300A5F"/>
    <w:rsid w:val="0030269E"/>
    <w:rsid w:val="00302E16"/>
    <w:rsid w:val="00310100"/>
    <w:rsid w:val="00310EFD"/>
    <w:rsid w:val="003121B1"/>
    <w:rsid w:val="00314C38"/>
    <w:rsid w:val="003164A3"/>
    <w:rsid w:val="00320476"/>
    <w:rsid w:val="00320B07"/>
    <w:rsid w:val="00320C34"/>
    <w:rsid w:val="00321CBF"/>
    <w:rsid w:val="00322B57"/>
    <w:rsid w:val="00330686"/>
    <w:rsid w:val="0033200D"/>
    <w:rsid w:val="00334C59"/>
    <w:rsid w:val="003406AD"/>
    <w:rsid w:val="003436D0"/>
    <w:rsid w:val="00343D2E"/>
    <w:rsid w:val="003517A7"/>
    <w:rsid w:val="0035199B"/>
    <w:rsid w:val="00353AF9"/>
    <w:rsid w:val="00355DE5"/>
    <w:rsid w:val="003602C3"/>
    <w:rsid w:val="003604DF"/>
    <w:rsid w:val="00361079"/>
    <w:rsid w:val="0036121C"/>
    <w:rsid w:val="003632E4"/>
    <w:rsid w:val="00364309"/>
    <w:rsid w:val="00367A68"/>
    <w:rsid w:val="0037007E"/>
    <w:rsid w:val="0037119F"/>
    <w:rsid w:val="0037319F"/>
    <w:rsid w:val="00373BC3"/>
    <w:rsid w:val="00375458"/>
    <w:rsid w:val="00381A10"/>
    <w:rsid w:val="00381D8F"/>
    <w:rsid w:val="00383292"/>
    <w:rsid w:val="00385B36"/>
    <w:rsid w:val="0039137F"/>
    <w:rsid w:val="00395FAE"/>
    <w:rsid w:val="003A0163"/>
    <w:rsid w:val="003A3808"/>
    <w:rsid w:val="003A42A7"/>
    <w:rsid w:val="003A4DE4"/>
    <w:rsid w:val="003B1C66"/>
    <w:rsid w:val="003B1F72"/>
    <w:rsid w:val="003B38ED"/>
    <w:rsid w:val="003B5148"/>
    <w:rsid w:val="003B5B28"/>
    <w:rsid w:val="003B63B3"/>
    <w:rsid w:val="003C6991"/>
    <w:rsid w:val="003C71ED"/>
    <w:rsid w:val="003C7EBC"/>
    <w:rsid w:val="003D0149"/>
    <w:rsid w:val="003D041B"/>
    <w:rsid w:val="003D06E5"/>
    <w:rsid w:val="003D199E"/>
    <w:rsid w:val="003D4401"/>
    <w:rsid w:val="003D64B6"/>
    <w:rsid w:val="003D6FBE"/>
    <w:rsid w:val="003E186E"/>
    <w:rsid w:val="003E2B34"/>
    <w:rsid w:val="003E3257"/>
    <w:rsid w:val="003E4CF1"/>
    <w:rsid w:val="003F1853"/>
    <w:rsid w:val="003F3E0C"/>
    <w:rsid w:val="003F4D19"/>
    <w:rsid w:val="003F549E"/>
    <w:rsid w:val="003F5D1B"/>
    <w:rsid w:val="003F7843"/>
    <w:rsid w:val="00403B9D"/>
    <w:rsid w:val="00407224"/>
    <w:rsid w:val="00407903"/>
    <w:rsid w:val="00407BFC"/>
    <w:rsid w:val="004101B0"/>
    <w:rsid w:val="004103F6"/>
    <w:rsid w:val="00410D0B"/>
    <w:rsid w:val="00412036"/>
    <w:rsid w:val="00416146"/>
    <w:rsid w:val="00417B67"/>
    <w:rsid w:val="00422590"/>
    <w:rsid w:val="00422FCC"/>
    <w:rsid w:val="00423142"/>
    <w:rsid w:val="004247C4"/>
    <w:rsid w:val="00426626"/>
    <w:rsid w:val="00430A9F"/>
    <w:rsid w:val="00431BA5"/>
    <w:rsid w:val="0043268C"/>
    <w:rsid w:val="00432FD1"/>
    <w:rsid w:val="00433BE6"/>
    <w:rsid w:val="0043442A"/>
    <w:rsid w:val="00434A49"/>
    <w:rsid w:val="004358AD"/>
    <w:rsid w:val="00435AA8"/>
    <w:rsid w:val="00442135"/>
    <w:rsid w:val="00443C88"/>
    <w:rsid w:val="0044543D"/>
    <w:rsid w:val="00445568"/>
    <w:rsid w:val="00446291"/>
    <w:rsid w:val="004464E9"/>
    <w:rsid w:val="00452A22"/>
    <w:rsid w:val="00454E44"/>
    <w:rsid w:val="00455A20"/>
    <w:rsid w:val="00456B89"/>
    <w:rsid w:val="004577DB"/>
    <w:rsid w:val="00461B41"/>
    <w:rsid w:val="00461D34"/>
    <w:rsid w:val="00462EA0"/>
    <w:rsid w:val="00464D34"/>
    <w:rsid w:val="00465FC3"/>
    <w:rsid w:val="00472FA9"/>
    <w:rsid w:val="0047528B"/>
    <w:rsid w:val="00476030"/>
    <w:rsid w:val="004764A2"/>
    <w:rsid w:val="004767BD"/>
    <w:rsid w:val="0048021C"/>
    <w:rsid w:val="00480AC6"/>
    <w:rsid w:val="00481750"/>
    <w:rsid w:val="0048181A"/>
    <w:rsid w:val="0048248E"/>
    <w:rsid w:val="00482671"/>
    <w:rsid w:val="00483895"/>
    <w:rsid w:val="00490A35"/>
    <w:rsid w:val="00495061"/>
    <w:rsid w:val="004956F7"/>
    <w:rsid w:val="00495EB8"/>
    <w:rsid w:val="00496FC3"/>
    <w:rsid w:val="00497322"/>
    <w:rsid w:val="004A0A11"/>
    <w:rsid w:val="004A1844"/>
    <w:rsid w:val="004A1DB1"/>
    <w:rsid w:val="004A3046"/>
    <w:rsid w:val="004A3FDF"/>
    <w:rsid w:val="004A4B9D"/>
    <w:rsid w:val="004A704F"/>
    <w:rsid w:val="004A72A4"/>
    <w:rsid w:val="004A7C96"/>
    <w:rsid w:val="004B05CA"/>
    <w:rsid w:val="004B4B6D"/>
    <w:rsid w:val="004B72CA"/>
    <w:rsid w:val="004C1B27"/>
    <w:rsid w:val="004C201C"/>
    <w:rsid w:val="004C2498"/>
    <w:rsid w:val="004C385B"/>
    <w:rsid w:val="004C3902"/>
    <w:rsid w:val="004D01E3"/>
    <w:rsid w:val="004D0EFF"/>
    <w:rsid w:val="004D108C"/>
    <w:rsid w:val="004D144D"/>
    <w:rsid w:val="004D1CDD"/>
    <w:rsid w:val="004D21FC"/>
    <w:rsid w:val="004D2202"/>
    <w:rsid w:val="004D2E8C"/>
    <w:rsid w:val="004D3773"/>
    <w:rsid w:val="004D44E4"/>
    <w:rsid w:val="004D45FF"/>
    <w:rsid w:val="004D5292"/>
    <w:rsid w:val="004E152F"/>
    <w:rsid w:val="004E2A00"/>
    <w:rsid w:val="004E2AF6"/>
    <w:rsid w:val="004E2F63"/>
    <w:rsid w:val="004E3BF5"/>
    <w:rsid w:val="004F099F"/>
    <w:rsid w:val="004F1466"/>
    <w:rsid w:val="004F2DC9"/>
    <w:rsid w:val="004F3CB4"/>
    <w:rsid w:val="004F3E2B"/>
    <w:rsid w:val="004F58CA"/>
    <w:rsid w:val="00500B1A"/>
    <w:rsid w:val="00501492"/>
    <w:rsid w:val="00501A25"/>
    <w:rsid w:val="00503474"/>
    <w:rsid w:val="00503BA7"/>
    <w:rsid w:val="0050445F"/>
    <w:rsid w:val="0050700C"/>
    <w:rsid w:val="005104C5"/>
    <w:rsid w:val="005110FA"/>
    <w:rsid w:val="00513B39"/>
    <w:rsid w:val="00514E8A"/>
    <w:rsid w:val="00515B97"/>
    <w:rsid w:val="00515D24"/>
    <w:rsid w:val="00515F69"/>
    <w:rsid w:val="00516020"/>
    <w:rsid w:val="005172FF"/>
    <w:rsid w:val="0052071E"/>
    <w:rsid w:val="00520C0C"/>
    <w:rsid w:val="00521230"/>
    <w:rsid w:val="00523866"/>
    <w:rsid w:val="00526739"/>
    <w:rsid w:val="00527470"/>
    <w:rsid w:val="00530A3C"/>
    <w:rsid w:val="00532491"/>
    <w:rsid w:val="00533458"/>
    <w:rsid w:val="0053376D"/>
    <w:rsid w:val="00533A7A"/>
    <w:rsid w:val="00534F0F"/>
    <w:rsid w:val="00537FB8"/>
    <w:rsid w:val="00540B38"/>
    <w:rsid w:val="00541A40"/>
    <w:rsid w:val="00542B48"/>
    <w:rsid w:val="00542C35"/>
    <w:rsid w:val="0054329E"/>
    <w:rsid w:val="00545012"/>
    <w:rsid w:val="005468AD"/>
    <w:rsid w:val="00546B69"/>
    <w:rsid w:val="00551258"/>
    <w:rsid w:val="005539EF"/>
    <w:rsid w:val="00554692"/>
    <w:rsid w:val="00554B19"/>
    <w:rsid w:val="00556006"/>
    <w:rsid w:val="005569D2"/>
    <w:rsid w:val="00561A91"/>
    <w:rsid w:val="005627F2"/>
    <w:rsid w:val="00562FB5"/>
    <w:rsid w:val="0056305D"/>
    <w:rsid w:val="005632D0"/>
    <w:rsid w:val="00565623"/>
    <w:rsid w:val="00567163"/>
    <w:rsid w:val="00567AD2"/>
    <w:rsid w:val="00570AF4"/>
    <w:rsid w:val="005710D2"/>
    <w:rsid w:val="00573B17"/>
    <w:rsid w:val="00574BC3"/>
    <w:rsid w:val="00574E68"/>
    <w:rsid w:val="00576E25"/>
    <w:rsid w:val="005803B8"/>
    <w:rsid w:val="005804E1"/>
    <w:rsid w:val="00581010"/>
    <w:rsid w:val="00581AA7"/>
    <w:rsid w:val="0058429E"/>
    <w:rsid w:val="00585AEF"/>
    <w:rsid w:val="00585EF4"/>
    <w:rsid w:val="00585FAF"/>
    <w:rsid w:val="00586D80"/>
    <w:rsid w:val="00586E7E"/>
    <w:rsid w:val="00587878"/>
    <w:rsid w:val="005909CE"/>
    <w:rsid w:val="005909DF"/>
    <w:rsid w:val="0059608C"/>
    <w:rsid w:val="0059678A"/>
    <w:rsid w:val="00597FD2"/>
    <w:rsid w:val="005A0271"/>
    <w:rsid w:val="005A1415"/>
    <w:rsid w:val="005A506D"/>
    <w:rsid w:val="005A7731"/>
    <w:rsid w:val="005B02F9"/>
    <w:rsid w:val="005B0AA8"/>
    <w:rsid w:val="005B0E49"/>
    <w:rsid w:val="005B1390"/>
    <w:rsid w:val="005B1F16"/>
    <w:rsid w:val="005B1F8C"/>
    <w:rsid w:val="005B21BD"/>
    <w:rsid w:val="005B5D7D"/>
    <w:rsid w:val="005B618A"/>
    <w:rsid w:val="005B688B"/>
    <w:rsid w:val="005B71B9"/>
    <w:rsid w:val="005C06AF"/>
    <w:rsid w:val="005C0BF8"/>
    <w:rsid w:val="005C20F7"/>
    <w:rsid w:val="005C2ABD"/>
    <w:rsid w:val="005C38A7"/>
    <w:rsid w:val="005C7147"/>
    <w:rsid w:val="005C7A1F"/>
    <w:rsid w:val="005D015B"/>
    <w:rsid w:val="005D0AD7"/>
    <w:rsid w:val="005D0C2B"/>
    <w:rsid w:val="005D2607"/>
    <w:rsid w:val="005D2DCB"/>
    <w:rsid w:val="005D5E39"/>
    <w:rsid w:val="005D7364"/>
    <w:rsid w:val="005D7993"/>
    <w:rsid w:val="005E1A14"/>
    <w:rsid w:val="005E29CA"/>
    <w:rsid w:val="005E44C9"/>
    <w:rsid w:val="005E4685"/>
    <w:rsid w:val="005E4D08"/>
    <w:rsid w:val="005E5BB9"/>
    <w:rsid w:val="005F1266"/>
    <w:rsid w:val="005F16EC"/>
    <w:rsid w:val="005F4B25"/>
    <w:rsid w:val="005F4F51"/>
    <w:rsid w:val="005F57EA"/>
    <w:rsid w:val="005F6069"/>
    <w:rsid w:val="005F60A5"/>
    <w:rsid w:val="005F70F9"/>
    <w:rsid w:val="005F7ACA"/>
    <w:rsid w:val="006001DA"/>
    <w:rsid w:val="00603D1A"/>
    <w:rsid w:val="00605FEF"/>
    <w:rsid w:val="00606BE4"/>
    <w:rsid w:val="006078EC"/>
    <w:rsid w:val="00611F11"/>
    <w:rsid w:val="0061376F"/>
    <w:rsid w:val="00614C21"/>
    <w:rsid w:val="00615482"/>
    <w:rsid w:val="00615983"/>
    <w:rsid w:val="00615F7F"/>
    <w:rsid w:val="00616192"/>
    <w:rsid w:val="00621D6D"/>
    <w:rsid w:val="00624F5F"/>
    <w:rsid w:val="0062611B"/>
    <w:rsid w:val="006277EC"/>
    <w:rsid w:val="00631FBF"/>
    <w:rsid w:val="00632BD0"/>
    <w:rsid w:val="00634A4B"/>
    <w:rsid w:val="00635ECA"/>
    <w:rsid w:val="006364AB"/>
    <w:rsid w:val="00637DDA"/>
    <w:rsid w:val="00642E22"/>
    <w:rsid w:val="00645022"/>
    <w:rsid w:val="006503E8"/>
    <w:rsid w:val="00655F61"/>
    <w:rsid w:val="00663E65"/>
    <w:rsid w:val="00665AFE"/>
    <w:rsid w:val="00665DDD"/>
    <w:rsid w:val="00667169"/>
    <w:rsid w:val="00667586"/>
    <w:rsid w:val="006679E2"/>
    <w:rsid w:val="0067083A"/>
    <w:rsid w:val="00670CCF"/>
    <w:rsid w:val="00670E4B"/>
    <w:rsid w:val="0067155A"/>
    <w:rsid w:val="006724BC"/>
    <w:rsid w:val="006726C7"/>
    <w:rsid w:val="006742F9"/>
    <w:rsid w:val="006746C4"/>
    <w:rsid w:val="006771C9"/>
    <w:rsid w:val="00677ABA"/>
    <w:rsid w:val="00684B51"/>
    <w:rsid w:val="00687A51"/>
    <w:rsid w:val="00690502"/>
    <w:rsid w:val="00691715"/>
    <w:rsid w:val="0069299B"/>
    <w:rsid w:val="00693F78"/>
    <w:rsid w:val="00696139"/>
    <w:rsid w:val="006A1307"/>
    <w:rsid w:val="006A35B9"/>
    <w:rsid w:val="006A4C2F"/>
    <w:rsid w:val="006A5C54"/>
    <w:rsid w:val="006A5D76"/>
    <w:rsid w:val="006A7143"/>
    <w:rsid w:val="006A75AF"/>
    <w:rsid w:val="006B2BD2"/>
    <w:rsid w:val="006B5071"/>
    <w:rsid w:val="006B6DA9"/>
    <w:rsid w:val="006B71E7"/>
    <w:rsid w:val="006C4D76"/>
    <w:rsid w:val="006C5470"/>
    <w:rsid w:val="006C5AA4"/>
    <w:rsid w:val="006C6D70"/>
    <w:rsid w:val="006C7523"/>
    <w:rsid w:val="006D06F6"/>
    <w:rsid w:val="006D12ED"/>
    <w:rsid w:val="006D12EF"/>
    <w:rsid w:val="006D6598"/>
    <w:rsid w:val="006D6A87"/>
    <w:rsid w:val="006D6D47"/>
    <w:rsid w:val="006E3200"/>
    <w:rsid w:val="006E3E45"/>
    <w:rsid w:val="006E4A3F"/>
    <w:rsid w:val="006E5AD6"/>
    <w:rsid w:val="006F0802"/>
    <w:rsid w:val="006F2FDC"/>
    <w:rsid w:val="006F636A"/>
    <w:rsid w:val="00700384"/>
    <w:rsid w:val="0070050A"/>
    <w:rsid w:val="00701FC9"/>
    <w:rsid w:val="00702715"/>
    <w:rsid w:val="00702E3F"/>
    <w:rsid w:val="00703177"/>
    <w:rsid w:val="007070D1"/>
    <w:rsid w:val="007110EF"/>
    <w:rsid w:val="00714C6D"/>
    <w:rsid w:val="007155C8"/>
    <w:rsid w:val="00716863"/>
    <w:rsid w:val="00717570"/>
    <w:rsid w:val="007177BD"/>
    <w:rsid w:val="00717CC3"/>
    <w:rsid w:val="00721F06"/>
    <w:rsid w:val="00723E77"/>
    <w:rsid w:val="00725C76"/>
    <w:rsid w:val="00726914"/>
    <w:rsid w:val="007276C7"/>
    <w:rsid w:val="007300A3"/>
    <w:rsid w:val="007306B8"/>
    <w:rsid w:val="00731236"/>
    <w:rsid w:val="00731C55"/>
    <w:rsid w:val="00732767"/>
    <w:rsid w:val="0073472E"/>
    <w:rsid w:val="00736373"/>
    <w:rsid w:val="00747E37"/>
    <w:rsid w:val="007513A7"/>
    <w:rsid w:val="00751504"/>
    <w:rsid w:val="007517B2"/>
    <w:rsid w:val="007526C6"/>
    <w:rsid w:val="0075320C"/>
    <w:rsid w:val="007536EF"/>
    <w:rsid w:val="00753BF0"/>
    <w:rsid w:val="00753F8E"/>
    <w:rsid w:val="00755FC7"/>
    <w:rsid w:val="00760802"/>
    <w:rsid w:val="00760CB0"/>
    <w:rsid w:val="00760DDB"/>
    <w:rsid w:val="00763108"/>
    <w:rsid w:val="0076390F"/>
    <w:rsid w:val="00765BEA"/>
    <w:rsid w:val="007666DE"/>
    <w:rsid w:val="0077291C"/>
    <w:rsid w:val="007738FD"/>
    <w:rsid w:val="00773A5D"/>
    <w:rsid w:val="00776D95"/>
    <w:rsid w:val="00781919"/>
    <w:rsid w:val="007826F0"/>
    <w:rsid w:val="007874D0"/>
    <w:rsid w:val="00787684"/>
    <w:rsid w:val="00787BE5"/>
    <w:rsid w:val="007905A4"/>
    <w:rsid w:val="00791CD7"/>
    <w:rsid w:val="00792E96"/>
    <w:rsid w:val="00793250"/>
    <w:rsid w:val="00794B53"/>
    <w:rsid w:val="007975A1"/>
    <w:rsid w:val="007A116D"/>
    <w:rsid w:val="007A29EE"/>
    <w:rsid w:val="007B0654"/>
    <w:rsid w:val="007B10D0"/>
    <w:rsid w:val="007B135A"/>
    <w:rsid w:val="007B4D8F"/>
    <w:rsid w:val="007B5B52"/>
    <w:rsid w:val="007B6989"/>
    <w:rsid w:val="007B77F4"/>
    <w:rsid w:val="007C1564"/>
    <w:rsid w:val="007C1C13"/>
    <w:rsid w:val="007C2E08"/>
    <w:rsid w:val="007C456E"/>
    <w:rsid w:val="007C4F92"/>
    <w:rsid w:val="007C63C9"/>
    <w:rsid w:val="007D1241"/>
    <w:rsid w:val="007D1696"/>
    <w:rsid w:val="007D1BC1"/>
    <w:rsid w:val="007D2079"/>
    <w:rsid w:val="007D380D"/>
    <w:rsid w:val="007D3881"/>
    <w:rsid w:val="007D4874"/>
    <w:rsid w:val="007D5914"/>
    <w:rsid w:val="007D6DE8"/>
    <w:rsid w:val="007D76AC"/>
    <w:rsid w:val="007E04C2"/>
    <w:rsid w:val="007E334E"/>
    <w:rsid w:val="007E3464"/>
    <w:rsid w:val="007E3A62"/>
    <w:rsid w:val="007E4448"/>
    <w:rsid w:val="007E4C1C"/>
    <w:rsid w:val="007E663E"/>
    <w:rsid w:val="007F098A"/>
    <w:rsid w:val="007F1A35"/>
    <w:rsid w:val="007F1DB3"/>
    <w:rsid w:val="007F3F74"/>
    <w:rsid w:val="007F6A4A"/>
    <w:rsid w:val="007F7F83"/>
    <w:rsid w:val="00800DC9"/>
    <w:rsid w:val="008019F7"/>
    <w:rsid w:val="00802238"/>
    <w:rsid w:val="00802594"/>
    <w:rsid w:val="0080270D"/>
    <w:rsid w:val="00803663"/>
    <w:rsid w:val="0080455C"/>
    <w:rsid w:val="00805492"/>
    <w:rsid w:val="00806901"/>
    <w:rsid w:val="00807C9C"/>
    <w:rsid w:val="00810974"/>
    <w:rsid w:val="00811C64"/>
    <w:rsid w:val="0081445E"/>
    <w:rsid w:val="0081539D"/>
    <w:rsid w:val="00820BBA"/>
    <w:rsid w:val="00825CEA"/>
    <w:rsid w:val="00826495"/>
    <w:rsid w:val="00826A8E"/>
    <w:rsid w:val="008276AF"/>
    <w:rsid w:val="00827AB4"/>
    <w:rsid w:val="008346D9"/>
    <w:rsid w:val="00834E31"/>
    <w:rsid w:val="00835269"/>
    <w:rsid w:val="0083563B"/>
    <w:rsid w:val="00841969"/>
    <w:rsid w:val="0084230F"/>
    <w:rsid w:val="00843E6D"/>
    <w:rsid w:val="0084449A"/>
    <w:rsid w:val="0084496E"/>
    <w:rsid w:val="00846157"/>
    <w:rsid w:val="00851F7D"/>
    <w:rsid w:val="008535D2"/>
    <w:rsid w:val="00853C75"/>
    <w:rsid w:val="008545BD"/>
    <w:rsid w:val="00854624"/>
    <w:rsid w:val="0085526F"/>
    <w:rsid w:val="008619A1"/>
    <w:rsid w:val="00861D87"/>
    <w:rsid w:val="00861F35"/>
    <w:rsid w:val="0086246D"/>
    <w:rsid w:val="00862904"/>
    <w:rsid w:val="008646B1"/>
    <w:rsid w:val="008660CD"/>
    <w:rsid w:val="00870789"/>
    <w:rsid w:val="0087299F"/>
    <w:rsid w:val="0087426A"/>
    <w:rsid w:val="0087707F"/>
    <w:rsid w:val="00877770"/>
    <w:rsid w:val="00877BB1"/>
    <w:rsid w:val="00880AE4"/>
    <w:rsid w:val="00881756"/>
    <w:rsid w:val="0088337A"/>
    <w:rsid w:val="00883430"/>
    <w:rsid w:val="008858B1"/>
    <w:rsid w:val="00886511"/>
    <w:rsid w:val="00887480"/>
    <w:rsid w:val="00887FD2"/>
    <w:rsid w:val="008948F7"/>
    <w:rsid w:val="00895657"/>
    <w:rsid w:val="008966C9"/>
    <w:rsid w:val="00897A59"/>
    <w:rsid w:val="008A2A50"/>
    <w:rsid w:val="008A4BAB"/>
    <w:rsid w:val="008A662B"/>
    <w:rsid w:val="008A778E"/>
    <w:rsid w:val="008A7EED"/>
    <w:rsid w:val="008B402F"/>
    <w:rsid w:val="008B52B4"/>
    <w:rsid w:val="008B54A4"/>
    <w:rsid w:val="008B5D02"/>
    <w:rsid w:val="008B6038"/>
    <w:rsid w:val="008B7D19"/>
    <w:rsid w:val="008C5A4B"/>
    <w:rsid w:val="008C617D"/>
    <w:rsid w:val="008C67B4"/>
    <w:rsid w:val="008C6E04"/>
    <w:rsid w:val="008C7CA7"/>
    <w:rsid w:val="008D0955"/>
    <w:rsid w:val="008D099A"/>
    <w:rsid w:val="008D13F8"/>
    <w:rsid w:val="008D19E0"/>
    <w:rsid w:val="008D1A9C"/>
    <w:rsid w:val="008D2039"/>
    <w:rsid w:val="008D26C9"/>
    <w:rsid w:val="008D5D69"/>
    <w:rsid w:val="008D63F9"/>
    <w:rsid w:val="008E05A2"/>
    <w:rsid w:val="008E0F02"/>
    <w:rsid w:val="008E1535"/>
    <w:rsid w:val="008E2603"/>
    <w:rsid w:val="008E4EE4"/>
    <w:rsid w:val="008E61F1"/>
    <w:rsid w:val="008E62E0"/>
    <w:rsid w:val="008E6ABA"/>
    <w:rsid w:val="008E6C8B"/>
    <w:rsid w:val="008E7641"/>
    <w:rsid w:val="008F141B"/>
    <w:rsid w:val="008F5E85"/>
    <w:rsid w:val="008F70FC"/>
    <w:rsid w:val="00900FB2"/>
    <w:rsid w:val="009015EF"/>
    <w:rsid w:val="00901DB7"/>
    <w:rsid w:val="00902D91"/>
    <w:rsid w:val="00904499"/>
    <w:rsid w:val="00904AA6"/>
    <w:rsid w:val="00904B60"/>
    <w:rsid w:val="00906B25"/>
    <w:rsid w:val="00906EE0"/>
    <w:rsid w:val="00912E3B"/>
    <w:rsid w:val="00915216"/>
    <w:rsid w:val="00916E16"/>
    <w:rsid w:val="009209D2"/>
    <w:rsid w:val="009235DA"/>
    <w:rsid w:val="00930118"/>
    <w:rsid w:val="009313F0"/>
    <w:rsid w:val="009325CD"/>
    <w:rsid w:val="00935232"/>
    <w:rsid w:val="009357B9"/>
    <w:rsid w:val="00937D34"/>
    <w:rsid w:val="00941FC0"/>
    <w:rsid w:val="00943097"/>
    <w:rsid w:val="009462EB"/>
    <w:rsid w:val="009501A5"/>
    <w:rsid w:val="0095029E"/>
    <w:rsid w:val="00951CB7"/>
    <w:rsid w:val="009606F2"/>
    <w:rsid w:val="009613C0"/>
    <w:rsid w:val="00961CEF"/>
    <w:rsid w:val="00962975"/>
    <w:rsid w:val="00963A5D"/>
    <w:rsid w:val="00964390"/>
    <w:rsid w:val="009666EA"/>
    <w:rsid w:val="00970A22"/>
    <w:rsid w:val="00971AA2"/>
    <w:rsid w:val="00973D4B"/>
    <w:rsid w:val="00975A2C"/>
    <w:rsid w:val="00977DF8"/>
    <w:rsid w:val="0098135B"/>
    <w:rsid w:val="009816AD"/>
    <w:rsid w:val="00981AB2"/>
    <w:rsid w:val="00981C49"/>
    <w:rsid w:val="00981DAF"/>
    <w:rsid w:val="009835B6"/>
    <w:rsid w:val="0098598E"/>
    <w:rsid w:val="00985E5B"/>
    <w:rsid w:val="0099104D"/>
    <w:rsid w:val="00991CE0"/>
    <w:rsid w:val="009960BD"/>
    <w:rsid w:val="009978B2"/>
    <w:rsid w:val="009A2102"/>
    <w:rsid w:val="009A2379"/>
    <w:rsid w:val="009A270A"/>
    <w:rsid w:val="009A376E"/>
    <w:rsid w:val="009A6905"/>
    <w:rsid w:val="009B0D30"/>
    <w:rsid w:val="009B0DBC"/>
    <w:rsid w:val="009B2C76"/>
    <w:rsid w:val="009B47BE"/>
    <w:rsid w:val="009B4AAA"/>
    <w:rsid w:val="009C00B4"/>
    <w:rsid w:val="009C16DE"/>
    <w:rsid w:val="009C1BDE"/>
    <w:rsid w:val="009C1E60"/>
    <w:rsid w:val="009C260F"/>
    <w:rsid w:val="009C2B05"/>
    <w:rsid w:val="009C44F2"/>
    <w:rsid w:val="009C5FA5"/>
    <w:rsid w:val="009C62C2"/>
    <w:rsid w:val="009C6DB3"/>
    <w:rsid w:val="009D085C"/>
    <w:rsid w:val="009D17F3"/>
    <w:rsid w:val="009D1E2D"/>
    <w:rsid w:val="009D3960"/>
    <w:rsid w:val="009D5073"/>
    <w:rsid w:val="009D6C42"/>
    <w:rsid w:val="009D76F6"/>
    <w:rsid w:val="009D7ECB"/>
    <w:rsid w:val="009E0CAA"/>
    <w:rsid w:val="009E1273"/>
    <w:rsid w:val="009E25F3"/>
    <w:rsid w:val="009E2A30"/>
    <w:rsid w:val="009E2B98"/>
    <w:rsid w:val="009E2D5F"/>
    <w:rsid w:val="009E2E6F"/>
    <w:rsid w:val="009E33FD"/>
    <w:rsid w:val="009F28F1"/>
    <w:rsid w:val="009F390E"/>
    <w:rsid w:val="009F429B"/>
    <w:rsid w:val="009F481A"/>
    <w:rsid w:val="009F491F"/>
    <w:rsid w:val="009F5BBC"/>
    <w:rsid w:val="009F6C56"/>
    <w:rsid w:val="00A005C1"/>
    <w:rsid w:val="00A020A5"/>
    <w:rsid w:val="00A044A5"/>
    <w:rsid w:val="00A062B5"/>
    <w:rsid w:val="00A06A12"/>
    <w:rsid w:val="00A10057"/>
    <w:rsid w:val="00A1045F"/>
    <w:rsid w:val="00A1184C"/>
    <w:rsid w:val="00A12970"/>
    <w:rsid w:val="00A13ECB"/>
    <w:rsid w:val="00A140A1"/>
    <w:rsid w:val="00A16E4A"/>
    <w:rsid w:val="00A20293"/>
    <w:rsid w:val="00A21B17"/>
    <w:rsid w:val="00A22B82"/>
    <w:rsid w:val="00A22E72"/>
    <w:rsid w:val="00A26193"/>
    <w:rsid w:val="00A3120C"/>
    <w:rsid w:val="00A31C8C"/>
    <w:rsid w:val="00A337AF"/>
    <w:rsid w:val="00A35A65"/>
    <w:rsid w:val="00A41C16"/>
    <w:rsid w:val="00A4252F"/>
    <w:rsid w:val="00A43E5B"/>
    <w:rsid w:val="00A4492E"/>
    <w:rsid w:val="00A4524C"/>
    <w:rsid w:val="00A45CD1"/>
    <w:rsid w:val="00A46DFE"/>
    <w:rsid w:val="00A51B03"/>
    <w:rsid w:val="00A51BDE"/>
    <w:rsid w:val="00A5669E"/>
    <w:rsid w:val="00A57106"/>
    <w:rsid w:val="00A60435"/>
    <w:rsid w:val="00A61617"/>
    <w:rsid w:val="00A63925"/>
    <w:rsid w:val="00A63EC2"/>
    <w:rsid w:val="00A70DDB"/>
    <w:rsid w:val="00A7144E"/>
    <w:rsid w:val="00A73C9D"/>
    <w:rsid w:val="00A767FF"/>
    <w:rsid w:val="00A769D3"/>
    <w:rsid w:val="00A80A2B"/>
    <w:rsid w:val="00A82845"/>
    <w:rsid w:val="00A839D1"/>
    <w:rsid w:val="00A85F9C"/>
    <w:rsid w:val="00A86330"/>
    <w:rsid w:val="00A86999"/>
    <w:rsid w:val="00A90BE2"/>
    <w:rsid w:val="00A9167C"/>
    <w:rsid w:val="00A917F7"/>
    <w:rsid w:val="00A94002"/>
    <w:rsid w:val="00AA246F"/>
    <w:rsid w:val="00AA2761"/>
    <w:rsid w:val="00AA2866"/>
    <w:rsid w:val="00AA2A90"/>
    <w:rsid w:val="00AA4BD2"/>
    <w:rsid w:val="00AA664D"/>
    <w:rsid w:val="00AB0BBE"/>
    <w:rsid w:val="00AB1E43"/>
    <w:rsid w:val="00AB43A7"/>
    <w:rsid w:val="00AB44AD"/>
    <w:rsid w:val="00AB4F1A"/>
    <w:rsid w:val="00AB5F14"/>
    <w:rsid w:val="00AB6366"/>
    <w:rsid w:val="00AB70E0"/>
    <w:rsid w:val="00AB751F"/>
    <w:rsid w:val="00AC05F9"/>
    <w:rsid w:val="00AC0D38"/>
    <w:rsid w:val="00AC2232"/>
    <w:rsid w:val="00AC2F94"/>
    <w:rsid w:val="00AC3BE8"/>
    <w:rsid w:val="00AC3F30"/>
    <w:rsid w:val="00AC4800"/>
    <w:rsid w:val="00AC5D0D"/>
    <w:rsid w:val="00AC62F2"/>
    <w:rsid w:val="00AD03F1"/>
    <w:rsid w:val="00AD0E53"/>
    <w:rsid w:val="00AD13A1"/>
    <w:rsid w:val="00AD16CF"/>
    <w:rsid w:val="00AD2CDE"/>
    <w:rsid w:val="00AD49B2"/>
    <w:rsid w:val="00AD5688"/>
    <w:rsid w:val="00AD5E0C"/>
    <w:rsid w:val="00AE040F"/>
    <w:rsid w:val="00AE0617"/>
    <w:rsid w:val="00AE17C1"/>
    <w:rsid w:val="00AE6E0C"/>
    <w:rsid w:val="00AE7343"/>
    <w:rsid w:val="00AE7E5F"/>
    <w:rsid w:val="00AF0274"/>
    <w:rsid w:val="00AF0BB1"/>
    <w:rsid w:val="00AF201C"/>
    <w:rsid w:val="00AF3DFF"/>
    <w:rsid w:val="00AF400D"/>
    <w:rsid w:val="00B012B5"/>
    <w:rsid w:val="00B01A74"/>
    <w:rsid w:val="00B03B6E"/>
    <w:rsid w:val="00B041B3"/>
    <w:rsid w:val="00B04FC9"/>
    <w:rsid w:val="00B07CFC"/>
    <w:rsid w:val="00B12763"/>
    <w:rsid w:val="00B12DBC"/>
    <w:rsid w:val="00B13F4C"/>
    <w:rsid w:val="00B16451"/>
    <w:rsid w:val="00B208BA"/>
    <w:rsid w:val="00B22B58"/>
    <w:rsid w:val="00B24B44"/>
    <w:rsid w:val="00B2548E"/>
    <w:rsid w:val="00B30803"/>
    <w:rsid w:val="00B31C19"/>
    <w:rsid w:val="00B34F46"/>
    <w:rsid w:val="00B36C5C"/>
    <w:rsid w:val="00B37478"/>
    <w:rsid w:val="00B422D5"/>
    <w:rsid w:val="00B428F2"/>
    <w:rsid w:val="00B435FB"/>
    <w:rsid w:val="00B45E8F"/>
    <w:rsid w:val="00B46CB3"/>
    <w:rsid w:val="00B47E05"/>
    <w:rsid w:val="00B51453"/>
    <w:rsid w:val="00B51554"/>
    <w:rsid w:val="00B51739"/>
    <w:rsid w:val="00B53061"/>
    <w:rsid w:val="00B55C18"/>
    <w:rsid w:val="00B560C7"/>
    <w:rsid w:val="00B56258"/>
    <w:rsid w:val="00B56B96"/>
    <w:rsid w:val="00B6216D"/>
    <w:rsid w:val="00B64054"/>
    <w:rsid w:val="00B65A74"/>
    <w:rsid w:val="00B65DBF"/>
    <w:rsid w:val="00B70F8B"/>
    <w:rsid w:val="00B71578"/>
    <w:rsid w:val="00B71A62"/>
    <w:rsid w:val="00B720DF"/>
    <w:rsid w:val="00B7386A"/>
    <w:rsid w:val="00B74502"/>
    <w:rsid w:val="00B76EB7"/>
    <w:rsid w:val="00B771F9"/>
    <w:rsid w:val="00B80736"/>
    <w:rsid w:val="00B81902"/>
    <w:rsid w:val="00B92EB2"/>
    <w:rsid w:val="00B97308"/>
    <w:rsid w:val="00BA3508"/>
    <w:rsid w:val="00BA4274"/>
    <w:rsid w:val="00BA4B7B"/>
    <w:rsid w:val="00BA56C2"/>
    <w:rsid w:val="00BA7579"/>
    <w:rsid w:val="00BB1214"/>
    <w:rsid w:val="00BB1A31"/>
    <w:rsid w:val="00BB1CA6"/>
    <w:rsid w:val="00BB735C"/>
    <w:rsid w:val="00BB7FAA"/>
    <w:rsid w:val="00BC3874"/>
    <w:rsid w:val="00BC68D0"/>
    <w:rsid w:val="00BC6CD4"/>
    <w:rsid w:val="00BC7BC3"/>
    <w:rsid w:val="00BD0960"/>
    <w:rsid w:val="00BD3F6A"/>
    <w:rsid w:val="00BD4BED"/>
    <w:rsid w:val="00BD5610"/>
    <w:rsid w:val="00BD56DB"/>
    <w:rsid w:val="00BD63B7"/>
    <w:rsid w:val="00BE09C4"/>
    <w:rsid w:val="00BE40B8"/>
    <w:rsid w:val="00BE6479"/>
    <w:rsid w:val="00BF130A"/>
    <w:rsid w:val="00BF185F"/>
    <w:rsid w:val="00BF2C83"/>
    <w:rsid w:val="00BF40F9"/>
    <w:rsid w:val="00BF4689"/>
    <w:rsid w:val="00BF5FB2"/>
    <w:rsid w:val="00BF7E9A"/>
    <w:rsid w:val="00C00D7C"/>
    <w:rsid w:val="00C0231B"/>
    <w:rsid w:val="00C103D4"/>
    <w:rsid w:val="00C10771"/>
    <w:rsid w:val="00C1162E"/>
    <w:rsid w:val="00C13466"/>
    <w:rsid w:val="00C134F4"/>
    <w:rsid w:val="00C14370"/>
    <w:rsid w:val="00C148C0"/>
    <w:rsid w:val="00C14E6E"/>
    <w:rsid w:val="00C23B0F"/>
    <w:rsid w:val="00C243DD"/>
    <w:rsid w:val="00C261EA"/>
    <w:rsid w:val="00C273F0"/>
    <w:rsid w:val="00C3671A"/>
    <w:rsid w:val="00C36875"/>
    <w:rsid w:val="00C36EBB"/>
    <w:rsid w:val="00C425B0"/>
    <w:rsid w:val="00C42F30"/>
    <w:rsid w:val="00C46925"/>
    <w:rsid w:val="00C46CD6"/>
    <w:rsid w:val="00C54773"/>
    <w:rsid w:val="00C558CC"/>
    <w:rsid w:val="00C55FAC"/>
    <w:rsid w:val="00C56AA5"/>
    <w:rsid w:val="00C56C38"/>
    <w:rsid w:val="00C60AAE"/>
    <w:rsid w:val="00C615F7"/>
    <w:rsid w:val="00C6161E"/>
    <w:rsid w:val="00C63986"/>
    <w:rsid w:val="00C675E4"/>
    <w:rsid w:val="00C67D60"/>
    <w:rsid w:val="00C70515"/>
    <w:rsid w:val="00C759C8"/>
    <w:rsid w:val="00C804F7"/>
    <w:rsid w:val="00C82B0E"/>
    <w:rsid w:val="00C84D6D"/>
    <w:rsid w:val="00C85B97"/>
    <w:rsid w:val="00C85E5E"/>
    <w:rsid w:val="00C8694A"/>
    <w:rsid w:val="00C86F1B"/>
    <w:rsid w:val="00C9096D"/>
    <w:rsid w:val="00C91BC1"/>
    <w:rsid w:val="00C93767"/>
    <w:rsid w:val="00C95930"/>
    <w:rsid w:val="00C96E7C"/>
    <w:rsid w:val="00C97D17"/>
    <w:rsid w:val="00CA069C"/>
    <w:rsid w:val="00CA1A4C"/>
    <w:rsid w:val="00CA2A8C"/>
    <w:rsid w:val="00CA3A76"/>
    <w:rsid w:val="00CA4FC3"/>
    <w:rsid w:val="00CA5F2A"/>
    <w:rsid w:val="00CB2540"/>
    <w:rsid w:val="00CB33A7"/>
    <w:rsid w:val="00CB38D7"/>
    <w:rsid w:val="00CB6600"/>
    <w:rsid w:val="00CB7762"/>
    <w:rsid w:val="00CC0496"/>
    <w:rsid w:val="00CC30E1"/>
    <w:rsid w:val="00CC423B"/>
    <w:rsid w:val="00CC5396"/>
    <w:rsid w:val="00CC56AF"/>
    <w:rsid w:val="00CD07B7"/>
    <w:rsid w:val="00CD2177"/>
    <w:rsid w:val="00CD225E"/>
    <w:rsid w:val="00CD3768"/>
    <w:rsid w:val="00CD504F"/>
    <w:rsid w:val="00CD5D9B"/>
    <w:rsid w:val="00CD5EE2"/>
    <w:rsid w:val="00CD756F"/>
    <w:rsid w:val="00CE08D4"/>
    <w:rsid w:val="00CE299E"/>
    <w:rsid w:val="00CE3B6F"/>
    <w:rsid w:val="00CF2EC4"/>
    <w:rsid w:val="00CF3DC7"/>
    <w:rsid w:val="00CF494E"/>
    <w:rsid w:val="00D016D5"/>
    <w:rsid w:val="00D02743"/>
    <w:rsid w:val="00D0448D"/>
    <w:rsid w:val="00D10242"/>
    <w:rsid w:val="00D11C98"/>
    <w:rsid w:val="00D13C36"/>
    <w:rsid w:val="00D13E9D"/>
    <w:rsid w:val="00D148F7"/>
    <w:rsid w:val="00D15FA8"/>
    <w:rsid w:val="00D160C0"/>
    <w:rsid w:val="00D17C6C"/>
    <w:rsid w:val="00D20BFD"/>
    <w:rsid w:val="00D22E8F"/>
    <w:rsid w:val="00D23F94"/>
    <w:rsid w:val="00D246AB"/>
    <w:rsid w:val="00D2481B"/>
    <w:rsid w:val="00D25ED9"/>
    <w:rsid w:val="00D275F2"/>
    <w:rsid w:val="00D30EAF"/>
    <w:rsid w:val="00D315ED"/>
    <w:rsid w:val="00D32CD4"/>
    <w:rsid w:val="00D33426"/>
    <w:rsid w:val="00D34759"/>
    <w:rsid w:val="00D41370"/>
    <w:rsid w:val="00D434B2"/>
    <w:rsid w:val="00D44626"/>
    <w:rsid w:val="00D45AE3"/>
    <w:rsid w:val="00D47B8F"/>
    <w:rsid w:val="00D505FA"/>
    <w:rsid w:val="00D508DC"/>
    <w:rsid w:val="00D508EE"/>
    <w:rsid w:val="00D50A14"/>
    <w:rsid w:val="00D5101F"/>
    <w:rsid w:val="00D5236E"/>
    <w:rsid w:val="00D532E1"/>
    <w:rsid w:val="00D55A52"/>
    <w:rsid w:val="00D5633E"/>
    <w:rsid w:val="00D617EB"/>
    <w:rsid w:val="00D63C5F"/>
    <w:rsid w:val="00D63ED5"/>
    <w:rsid w:val="00D64133"/>
    <w:rsid w:val="00D6529E"/>
    <w:rsid w:val="00D65A98"/>
    <w:rsid w:val="00D65F8D"/>
    <w:rsid w:val="00D71A37"/>
    <w:rsid w:val="00D7394A"/>
    <w:rsid w:val="00D7641E"/>
    <w:rsid w:val="00D766C9"/>
    <w:rsid w:val="00D770A8"/>
    <w:rsid w:val="00D816AA"/>
    <w:rsid w:val="00D81E3D"/>
    <w:rsid w:val="00D83BDC"/>
    <w:rsid w:val="00D851A1"/>
    <w:rsid w:val="00D8597C"/>
    <w:rsid w:val="00D91752"/>
    <w:rsid w:val="00D92EF6"/>
    <w:rsid w:val="00D96A6E"/>
    <w:rsid w:val="00DA3130"/>
    <w:rsid w:val="00DA58E4"/>
    <w:rsid w:val="00DB0E66"/>
    <w:rsid w:val="00DB2655"/>
    <w:rsid w:val="00DB2B03"/>
    <w:rsid w:val="00DB3A00"/>
    <w:rsid w:val="00DB4F16"/>
    <w:rsid w:val="00DC03DA"/>
    <w:rsid w:val="00DC2653"/>
    <w:rsid w:val="00DC2834"/>
    <w:rsid w:val="00DC4C2A"/>
    <w:rsid w:val="00DC6996"/>
    <w:rsid w:val="00DC6C13"/>
    <w:rsid w:val="00DC7E9F"/>
    <w:rsid w:val="00DD0B99"/>
    <w:rsid w:val="00DD195C"/>
    <w:rsid w:val="00DD40E9"/>
    <w:rsid w:val="00DD426E"/>
    <w:rsid w:val="00DD600D"/>
    <w:rsid w:val="00DD6E72"/>
    <w:rsid w:val="00DD7797"/>
    <w:rsid w:val="00DD7E1E"/>
    <w:rsid w:val="00DE2FA0"/>
    <w:rsid w:val="00DE6465"/>
    <w:rsid w:val="00DE6711"/>
    <w:rsid w:val="00DF0EDD"/>
    <w:rsid w:val="00DF1547"/>
    <w:rsid w:val="00DF3105"/>
    <w:rsid w:val="00DF3DE4"/>
    <w:rsid w:val="00DF3E87"/>
    <w:rsid w:val="00DF5A01"/>
    <w:rsid w:val="00DF756F"/>
    <w:rsid w:val="00E0036C"/>
    <w:rsid w:val="00E00B2E"/>
    <w:rsid w:val="00E023DF"/>
    <w:rsid w:val="00E02686"/>
    <w:rsid w:val="00E05508"/>
    <w:rsid w:val="00E0551F"/>
    <w:rsid w:val="00E05E14"/>
    <w:rsid w:val="00E1428C"/>
    <w:rsid w:val="00E16026"/>
    <w:rsid w:val="00E1739C"/>
    <w:rsid w:val="00E1793B"/>
    <w:rsid w:val="00E24F24"/>
    <w:rsid w:val="00E303A4"/>
    <w:rsid w:val="00E30BED"/>
    <w:rsid w:val="00E31604"/>
    <w:rsid w:val="00E31798"/>
    <w:rsid w:val="00E320EF"/>
    <w:rsid w:val="00E32272"/>
    <w:rsid w:val="00E323D7"/>
    <w:rsid w:val="00E32B08"/>
    <w:rsid w:val="00E3344C"/>
    <w:rsid w:val="00E35707"/>
    <w:rsid w:val="00E35DD8"/>
    <w:rsid w:val="00E37623"/>
    <w:rsid w:val="00E422F7"/>
    <w:rsid w:val="00E433EB"/>
    <w:rsid w:val="00E477EF"/>
    <w:rsid w:val="00E5194C"/>
    <w:rsid w:val="00E53F79"/>
    <w:rsid w:val="00E55B5E"/>
    <w:rsid w:val="00E56B57"/>
    <w:rsid w:val="00E57385"/>
    <w:rsid w:val="00E60777"/>
    <w:rsid w:val="00E62A2A"/>
    <w:rsid w:val="00E62DA0"/>
    <w:rsid w:val="00E62DDD"/>
    <w:rsid w:val="00E64C57"/>
    <w:rsid w:val="00E66F14"/>
    <w:rsid w:val="00E7103C"/>
    <w:rsid w:val="00E72DEE"/>
    <w:rsid w:val="00E73AB1"/>
    <w:rsid w:val="00E73C3B"/>
    <w:rsid w:val="00E74758"/>
    <w:rsid w:val="00E74A45"/>
    <w:rsid w:val="00E74F32"/>
    <w:rsid w:val="00E8246C"/>
    <w:rsid w:val="00E82529"/>
    <w:rsid w:val="00E839E0"/>
    <w:rsid w:val="00E846EF"/>
    <w:rsid w:val="00E849D1"/>
    <w:rsid w:val="00E84B4C"/>
    <w:rsid w:val="00E85B3A"/>
    <w:rsid w:val="00E86621"/>
    <w:rsid w:val="00E93AC5"/>
    <w:rsid w:val="00E94579"/>
    <w:rsid w:val="00E9459D"/>
    <w:rsid w:val="00E97110"/>
    <w:rsid w:val="00E9798C"/>
    <w:rsid w:val="00EA0B57"/>
    <w:rsid w:val="00EA1035"/>
    <w:rsid w:val="00EA1F98"/>
    <w:rsid w:val="00EA3C4B"/>
    <w:rsid w:val="00EA5D83"/>
    <w:rsid w:val="00EB0B22"/>
    <w:rsid w:val="00EB1DC5"/>
    <w:rsid w:val="00EB1F25"/>
    <w:rsid w:val="00EB340B"/>
    <w:rsid w:val="00EB41D1"/>
    <w:rsid w:val="00EB54DF"/>
    <w:rsid w:val="00EB5C12"/>
    <w:rsid w:val="00EC014B"/>
    <w:rsid w:val="00EC08BE"/>
    <w:rsid w:val="00EC0E39"/>
    <w:rsid w:val="00EC20A8"/>
    <w:rsid w:val="00EC2C87"/>
    <w:rsid w:val="00EC4DA7"/>
    <w:rsid w:val="00EC5B1A"/>
    <w:rsid w:val="00EC6112"/>
    <w:rsid w:val="00EC7446"/>
    <w:rsid w:val="00ED0DDC"/>
    <w:rsid w:val="00ED1774"/>
    <w:rsid w:val="00ED2EED"/>
    <w:rsid w:val="00ED361D"/>
    <w:rsid w:val="00ED47E7"/>
    <w:rsid w:val="00ED51F7"/>
    <w:rsid w:val="00ED6978"/>
    <w:rsid w:val="00ED7A88"/>
    <w:rsid w:val="00EE0752"/>
    <w:rsid w:val="00EE0992"/>
    <w:rsid w:val="00EE0BE9"/>
    <w:rsid w:val="00EE2198"/>
    <w:rsid w:val="00EE3A0B"/>
    <w:rsid w:val="00EE5ADB"/>
    <w:rsid w:val="00EE627E"/>
    <w:rsid w:val="00EE6451"/>
    <w:rsid w:val="00EF0A36"/>
    <w:rsid w:val="00EF0F24"/>
    <w:rsid w:val="00EF17C7"/>
    <w:rsid w:val="00EF2803"/>
    <w:rsid w:val="00EF32E8"/>
    <w:rsid w:val="00EF4939"/>
    <w:rsid w:val="00EF4B92"/>
    <w:rsid w:val="00EF6658"/>
    <w:rsid w:val="00F01054"/>
    <w:rsid w:val="00F018F8"/>
    <w:rsid w:val="00F01B5D"/>
    <w:rsid w:val="00F01CCD"/>
    <w:rsid w:val="00F11E42"/>
    <w:rsid w:val="00F12347"/>
    <w:rsid w:val="00F13525"/>
    <w:rsid w:val="00F16830"/>
    <w:rsid w:val="00F209DC"/>
    <w:rsid w:val="00F22592"/>
    <w:rsid w:val="00F23ECA"/>
    <w:rsid w:val="00F24DD9"/>
    <w:rsid w:val="00F2528C"/>
    <w:rsid w:val="00F32735"/>
    <w:rsid w:val="00F348A6"/>
    <w:rsid w:val="00F36F9F"/>
    <w:rsid w:val="00F424D0"/>
    <w:rsid w:val="00F42EEF"/>
    <w:rsid w:val="00F42EF2"/>
    <w:rsid w:val="00F433FF"/>
    <w:rsid w:val="00F4414C"/>
    <w:rsid w:val="00F442E0"/>
    <w:rsid w:val="00F44F9D"/>
    <w:rsid w:val="00F45760"/>
    <w:rsid w:val="00F457C0"/>
    <w:rsid w:val="00F473B3"/>
    <w:rsid w:val="00F50AB2"/>
    <w:rsid w:val="00F51457"/>
    <w:rsid w:val="00F52884"/>
    <w:rsid w:val="00F549CF"/>
    <w:rsid w:val="00F56D41"/>
    <w:rsid w:val="00F57D8B"/>
    <w:rsid w:val="00F602FC"/>
    <w:rsid w:val="00F60EAE"/>
    <w:rsid w:val="00F63670"/>
    <w:rsid w:val="00F65276"/>
    <w:rsid w:val="00F721D0"/>
    <w:rsid w:val="00F73F1B"/>
    <w:rsid w:val="00F742B5"/>
    <w:rsid w:val="00F753D8"/>
    <w:rsid w:val="00F776EA"/>
    <w:rsid w:val="00F779FF"/>
    <w:rsid w:val="00F80CE5"/>
    <w:rsid w:val="00F8253D"/>
    <w:rsid w:val="00F82C93"/>
    <w:rsid w:val="00F842FC"/>
    <w:rsid w:val="00F87C29"/>
    <w:rsid w:val="00F90D90"/>
    <w:rsid w:val="00F9388E"/>
    <w:rsid w:val="00F9485C"/>
    <w:rsid w:val="00F94A0B"/>
    <w:rsid w:val="00F95688"/>
    <w:rsid w:val="00F973A2"/>
    <w:rsid w:val="00F978EA"/>
    <w:rsid w:val="00FA1879"/>
    <w:rsid w:val="00FA2083"/>
    <w:rsid w:val="00FA22E2"/>
    <w:rsid w:val="00FA335C"/>
    <w:rsid w:val="00FA5344"/>
    <w:rsid w:val="00FB157B"/>
    <w:rsid w:val="00FB2137"/>
    <w:rsid w:val="00FB278A"/>
    <w:rsid w:val="00FB5B08"/>
    <w:rsid w:val="00FC1298"/>
    <w:rsid w:val="00FC31DB"/>
    <w:rsid w:val="00FC3FDF"/>
    <w:rsid w:val="00FC4C5B"/>
    <w:rsid w:val="00FC5E5A"/>
    <w:rsid w:val="00FC64B2"/>
    <w:rsid w:val="00FC688A"/>
    <w:rsid w:val="00FC79ED"/>
    <w:rsid w:val="00FD0A4D"/>
    <w:rsid w:val="00FD2FA0"/>
    <w:rsid w:val="00FD3398"/>
    <w:rsid w:val="00FD551E"/>
    <w:rsid w:val="00FD6F2E"/>
    <w:rsid w:val="00FE1227"/>
    <w:rsid w:val="00FE1942"/>
    <w:rsid w:val="00FE21A8"/>
    <w:rsid w:val="00FE4859"/>
    <w:rsid w:val="00FE4936"/>
    <w:rsid w:val="00FE5300"/>
    <w:rsid w:val="00FE5E9A"/>
    <w:rsid w:val="00FE6E46"/>
    <w:rsid w:val="00FE7FAD"/>
    <w:rsid w:val="00FF0891"/>
    <w:rsid w:val="00FF2F4D"/>
    <w:rsid w:val="00FF35AC"/>
    <w:rsid w:val="00FF3F0A"/>
    <w:rsid w:val="00FF6612"/>
    <w:rsid w:val="00FF7076"/>
    <w:rsid w:val="012873D3"/>
    <w:rsid w:val="013F4A62"/>
    <w:rsid w:val="015B1E07"/>
    <w:rsid w:val="018F2EE2"/>
    <w:rsid w:val="019D1EC7"/>
    <w:rsid w:val="01DB6127"/>
    <w:rsid w:val="01E943A0"/>
    <w:rsid w:val="022E306C"/>
    <w:rsid w:val="023D293E"/>
    <w:rsid w:val="02751D71"/>
    <w:rsid w:val="02A46519"/>
    <w:rsid w:val="02EC4E4B"/>
    <w:rsid w:val="02F30FA1"/>
    <w:rsid w:val="02FC0B72"/>
    <w:rsid w:val="032A1114"/>
    <w:rsid w:val="03411FB9"/>
    <w:rsid w:val="03A10CAA"/>
    <w:rsid w:val="03A5521C"/>
    <w:rsid w:val="03A964DC"/>
    <w:rsid w:val="040E6340"/>
    <w:rsid w:val="041D2A27"/>
    <w:rsid w:val="04784101"/>
    <w:rsid w:val="04AE1167"/>
    <w:rsid w:val="04DA5E74"/>
    <w:rsid w:val="053E6D3A"/>
    <w:rsid w:val="05AD7DDA"/>
    <w:rsid w:val="05CD5D86"/>
    <w:rsid w:val="05DF597E"/>
    <w:rsid w:val="06083F8B"/>
    <w:rsid w:val="06410D5C"/>
    <w:rsid w:val="06521FAD"/>
    <w:rsid w:val="066C37F1"/>
    <w:rsid w:val="0680104B"/>
    <w:rsid w:val="06B119CC"/>
    <w:rsid w:val="06F91383"/>
    <w:rsid w:val="07207B86"/>
    <w:rsid w:val="07830960"/>
    <w:rsid w:val="07A37315"/>
    <w:rsid w:val="07F27FE4"/>
    <w:rsid w:val="07FE491D"/>
    <w:rsid w:val="08206641"/>
    <w:rsid w:val="08275C22"/>
    <w:rsid w:val="084D3328"/>
    <w:rsid w:val="08D062B9"/>
    <w:rsid w:val="09050E46"/>
    <w:rsid w:val="093E2A38"/>
    <w:rsid w:val="09694699"/>
    <w:rsid w:val="099F5C8C"/>
    <w:rsid w:val="09A82D92"/>
    <w:rsid w:val="09E8138B"/>
    <w:rsid w:val="09EA1A8C"/>
    <w:rsid w:val="0A560A40"/>
    <w:rsid w:val="0ACA0AE6"/>
    <w:rsid w:val="0ACF44A0"/>
    <w:rsid w:val="0B325009"/>
    <w:rsid w:val="0B3E1196"/>
    <w:rsid w:val="0B4440C8"/>
    <w:rsid w:val="0B9510F4"/>
    <w:rsid w:val="0BC32105"/>
    <w:rsid w:val="0BDB5B3B"/>
    <w:rsid w:val="0C300E1D"/>
    <w:rsid w:val="0C485EB3"/>
    <w:rsid w:val="0C502D60"/>
    <w:rsid w:val="0CA07601"/>
    <w:rsid w:val="0CF92186"/>
    <w:rsid w:val="0D1730D3"/>
    <w:rsid w:val="0D57008A"/>
    <w:rsid w:val="0D593C5F"/>
    <w:rsid w:val="0DA56F93"/>
    <w:rsid w:val="0DC26705"/>
    <w:rsid w:val="0DCB704F"/>
    <w:rsid w:val="0DDD6128"/>
    <w:rsid w:val="0E0D1416"/>
    <w:rsid w:val="0E272949"/>
    <w:rsid w:val="0E5F061E"/>
    <w:rsid w:val="0E664FCA"/>
    <w:rsid w:val="0E7E1C83"/>
    <w:rsid w:val="0E8930EA"/>
    <w:rsid w:val="0E9D4189"/>
    <w:rsid w:val="0EB977F0"/>
    <w:rsid w:val="0F07055B"/>
    <w:rsid w:val="0F67724C"/>
    <w:rsid w:val="0FE44FAC"/>
    <w:rsid w:val="0FE64614"/>
    <w:rsid w:val="0FEF171B"/>
    <w:rsid w:val="102D5D9F"/>
    <w:rsid w:val="10433815"/>
    <w:rsid w:val="1049527D"/>
    <w:rsid w:val="105024E7"/>
    <w:rsid w:val="10594DE6"/>
    <w:rsid w:val="105B0069"/>
    <w:rsid w:val="10710382"/>
    <w:rsid w:val="10C56D9A"/>
    <w:rsid w:val="113E7AAB"/>
    <w:rsid w:val="1151513A"/>
    <w:rsid w:val="117143B2"/>
    <w:rsid w:val="119C0530"/>
    <w:rsid w:val="1202325C"/>
    <w:rsid w:val="12FA67BA"/>
    <w:rsid w:val="13175E0F"/>
    <w:rsid w:val="13385187"/>
    <w:rsid w:val="133F3A40"/>
    <w:rsid w:val="13793014"/>
    <w:rsid w:val="13F0700C"/>
    <w:rsid w:val="142011A6"/>
    <w:rsid w:val="143040B0"/>
    <w:rsid w:val="144C6BCB"/>
    <w:rsid w:val="149752DC"/>
    <w:rsid w:val="14B168C3"/>
    <w:rsid w:val="14D56A06"/>
    <w:rsid w:val="14F52C04"/>
    <w:rsid w:val="154943E4"/>
    <w:rsid w:val="15965C16"/>
    <w:rsid w:val="15A444A6"/>
    <w:rsid w:val="15A71A35"/>
    <w:rsid w:val="15BF5966"/>
    <w:rsid w:val="15F210A8"/>
    <w:rsid w:val="16277A0B"/>
    <w:rsid w:val="16302145"/>
    <w:rsid w:val="163B244B"/>
    <w:rsid w:val="16460549"/>
    <w:rsid w:val="16852D6C"/>
    <w:rsid w:val="17B24919"/>
    <w:rsid w:val="17B4163D"/>
    <w:rsid w:val="17F94FFE"/>
    <w:rsid w:val="17FA5806"/>
    <w:rsid w:val="183C1BD2"/>
    <w:rsid w:val="185F6D12"/>
    <w:rsid w:val="187A3B4C"/>
    <w:rsid w:val="18AF29F3"/>
    <w:rsid w:val="18D56FD4"/>
    <w:rsid w:val="18EC6464"/>
    <w:rsid w:val="19436634"/>
    <w:rsid w:val="194E11F5"/>
    <w:rsid w:val="196A2BFE"/>
    <w:rsid w:val="196D545F"/>
    <w:rsid w:val="199F7F42"/>
    <w:rsid w:val="1A073B05"/>
    <w:rsid w:val="1A761F62"/>
    <w:rsid w:val="1AF37BE5"/>
    <w:rsid w:val="1B261D69"/>
    <w:rsid w:val="1B46065D"/>
    <w:rsid w:val="1B8B6070"/>
    <w:rsid w:val="1BC021BE"/>
    <w:rsid w:val="1BED2887"/>
    <w:rsid w:val="1C114081"/>
    <w:rsid w:val="1CE343B6"/>
    <w:rsid w:val="1D9358AD"/>
    <w:rsid w:val="1D9C27B6"/>
    <w:rsid w:val="1E0445F4"/>
    <w:rsid w:val="1E097B16"/>
    <w:rsid w:val="1E543091"/>
    <w:rsid w:val="1E923EF9"/>
    <w:rsid w:val="1ED85A70"/>
    <w:rsid w:val="1F505606"/>
    <w:rsid w:val="1FF561AE"/>
    <w:rsid w:val="1FF97A4C"/>
    <w:rsid w:val="201C7BDE"/>
    <w:rsid w:val="204D7D98"/>
    <w:rsid w:val="20901EF5"/>
    <w:rsid w:val="20EE6FC1"/>
    <w:rsid w:val="21606878"/>
    <w:rsid w:val="21894E00"/>
    <w:rsid w:val="219263AA"/>
    <w:rsid w:val="22027AEB"/>
    <w:rsid w:val="224F7DF7"/>
    <w:rsid w:val="22995455"/>
    <w:rsid w:val="22A55C69"/>
    <w:rsid w:val="22C205C9"/>
    <w:rsid w:val="237740B7"/>
    <w:rsid w:val="239161EE"/>
    <w:rsid w:val="23A42D0F"/>
    <w:rsid w:val="23DE58D7"/>
    <w:rsid w:val="24062928"/>
    <w:rsid w:val="24446463"/>
    <w:rsid w:val="24462A2D"/>
    <w:rsid w:val="250F7D12"/>
    <w:rsid w:val="25205A7B"/>
    <w:rsid w:val="25761FE8"/>
    <w:rsid w:val="2588239B"/>
    <w:rsid w:val="26496DBE"/>
    <w:rsid w:val="26B36D0C"/>
    <w:rsid w:val="26C70FC3"/>
    <w:rsid w:val="27160EE4"/>
    <w:rsid w:val="272F3A51"/>
    <w:rsid w:val="274F7AEB"/>
    <w:rsid w:val="28CF3A40"/>
    <w:rsid w:val="28F11C08"/>
    <w:rsid w:val="292875F4"/>
    <w:rsid w:val="29362D86"/>
    <w:rsid w:val="297840D8"/>
    <w:rsid w:val="29E34B4C"/>
    <w:rsid w:val="2A4E3D69"/>
    <w:rsid w:val="2A5F03D6"/>
    <w:rsid w:val="2A6B341F"/>
    <w:rsid w:val="2A7A5999"/>
    <w:rsid w:val="2ACE2E65"/>
    <w:rsid w:val="2AF552B4"/>
    <w:rsid w:val="2B5F21E3"/>
    <w:rsid w:val="2B626DED"/>
    <w:rsid w:val="2BAE36BF"/>
    <w:rsid w:val="2BCB3F2A"/>
    <w:rsid w:val="2C0F700D"/>
    <w:rsid w:val="2C102611"/>
    <w:rsid w:val="2C29369E"/>
    <w:rsid w:val="2C424529"/>
    <w:rsid w:val="2C4B162F"/>
    <w:rsid w:val="2C601067"/>
    <w:rsid w:val="2C8331B5"/>
    <w:rsid w:val="2D35408E"/>
    <w:rsid w:val="2DC14C40"/>
    <w:rsid w:val="2DD46051"/>
    <w:rsid w:val="2DF87595"/>
    <w:rsid w:val="2E4A46A0"/>
    <w:rsid w:val="2E9E42BE"/>
    <w:rsid w:val="2EF72DA2"/>
    <w:rsid w:val="2F0B37BA"/>
    <w:rsid w:val="2F3515C3"/>
    <w:rsid w:val="2F522CD5"/>
    <w:rsid w:val="2FC811E9"/>
    <w:rsid w:val="2FD47B8E"/>
    <w:rsid w:val="2FD61B58"/>
    <w:rsid w:val="30221728"/>
    <w:rsid w:val="30F027A5"/>
    <w:rsid w:val="30F54260"/>
    <w:rsid w:val="30F77FD8"/>
    <w:rsid w:val="310101BA"/>
    <w:rsid w:val="31104BF6"/>
    <w:rsid w:val="317407C0"/>
    <w:rsid w:val="31AB7E01"/>
    <w:rsid w:val="31C7075D"/>
    <w:rsid w:val="31C75BFC"/>
    <w:rsid w:val="32285F6F"/>
    <w:rsid w:val="323445F1"/>
    <w:rsid w:val="3270621A"/>
    <w:rsid w:val="32714E2F"/>
    <w:rsid w:val="32B3311C"/>
    <w:rsid w:val="32BD2B5B"/>
    <w:rsid w:val="334D0383"/>
    <w:rsid w:val="33CB4B67"/>
    <w:rsid w:val="33E54C86"/>
    <w:rsid w:val="33FB1B8D"/>
    <w:rsid w:val="342F6C69"/>
    <w:rsid w:val="34401C96"/>
    <w:rsid w:val="34476B80"/>
    <w:rsid w:val="3508381F"/>
    <w:rsid w:val="354B08F2"/>
    <w:rsid w:val="35763E83"/>
    <w:rsid w:val="35DC736B"/>
    <w:rsid w:val="36160F00"/>
    <w:rsid w:val="365246A6"/>
    <w:rsid w:val="366652B8"/>
    <w:rsid w:val="36687282"/>
    <w:rsid w:val="366E2AEA"/>
    <w:rsid w:val="36C46BAE"/>
    <w:rsid w:val="36E36898"/>
    <w:rsid w:val="36E56B24"/>
    <w:rsid w:val="37362EDC"/>
    <w:rsid w:val="373A6E70"/>
    <w:rsid w:val="379704E9"/>
    <w:rsid w:val="37E868CC"/>
    <w:rsid w:val="37F91BC3"/>
    <w:rsid w:val="38431D54"/>
    <w:rsid w:val="38730749"/>
    <w:rsid w:val="387A38FC"/>
    <w:rsid w:val="38C51866"/>
    <w:rsid w:val="38F402D5"/>
    <w:rsid w:val="397C42C5"/>
    <w:rsid w:val="39822409"/>
    <w:rsid w:val="398B7F95"/>
    <w:rsid w:val="39BE1BE5"/>
    <w:rsid w:val="39CE38A0"/>
    <w:rsid w:val="3A141101"/>
    <w:rsid w:val="3A5B15D7"/>
    <w:rsid w:val="3A706705"/>
    <w:rsid w:val="3A7C32FC"/>
    <w:rsid w:val="3A97759B"/>
    <w:rsid w:val="3A990BD3"/>
    <w:rsid w:val="3B626996"/>
    <w:rsid w:val="3B91099D"/>
    <w:rsid w:val="3BB367AF"/>
    <w:rsid w:val="3BBB1B47"/>
    <w:rsid w:val="3BC9431F"/>
    <w:rsid w:val="3BD51009"/>
    <w:rsid w:val="3C024B7D"/>
    <w:rsid w:val="3C7F4EBC"/>
    <w:rsid w:val="3CC2593E"/>
    <w:rsid w:val="3CE81EFB"/>
    <w:rsid w:val="3D070FA9"/>
    <w:rsid w:val="3D100C0C"/>
    <w:rsid w:val="3D1630B0"/>
    <w:rsid w:val="3D436353"/>
    <w:rsid w:val="3D5751DB"/>
    <w:rsid w:val="3DBA6ABE"/>
    <w:rsid w:val="3DCE0312"/>
    <w:rsid w:val="3E09759C"/>
    <w:rsid w:val="3E314C5A"/>
    <w:rsid w:val="3E443C63"/>
    <w:rsid w:val="3E502AD5"/>
    <w:rsid w:val="3E521F44"/>
    <w:rsid w:val="3EA80B63"/>
    <w:rsid w:val="3EB92D70"/>
    <w:rsid w:val="3F327FB4"/>
    <w:rsid w:val="3F676452"/>
    <w:rsid w:val="3FDD2A8F"/>
    <w:rsid w:val="3FE07E89"/>
    <w:rsid w:val="3FEE25A6"/>
    <w:rsid w:val="407707ED"/>
    <w:rsid w:val="40864ED4"/>
    <w:rsid w:val="4088280D"/>
    <w:rsid w:val="40980764"/>
    <w:rsid w:val="40CA0252"/>
    <w:rsid w:val="40DC150B"/>
    <w:rsid w:val="40E1210B"/>
    <w:rsid w:val="40E26775"/>
    <w:rsid w:val="40FF1D3F"/>
    <w:rsid w:val="4115266E"/>
    <w:rsid w:val="41504B59"/>
    <w:rsid w:val="415E215F"/>
    <w:rsid w:val="41655958"/>
    <w:rsid w:val="41676AB4"/>
    <w:rsid w:val="418263AE"/>
    <w:rsid w:val="41E225DE"/>
    <w:rsid w:val="41E53E7C"/>
    <w:rsid w:val="42073141"/>
    <w:rsid w:val="42857439"/>
    <w:rsid w:val="42B775C7"/>
    <w:rsid w:val="42D02437"/>
    <w:rsid w:val="42F56341"/>
    <w:rsid w:val="430E37B5"/>
    <w:rsid w:val="435528D9"/>
    <w:rsid w:val="436112E1"/>
    <w:rsid w:val="43686B13"/>
    <w:rsid w:val="43CA2CF3"/>
    <w:rsid w:val="441962C2"/>
    <w:rsid w:val="441B7189"/>
    <w:rsid w:val="44305883"/>
    <w:rsid w:val="44E64957"/>
    <w:rsid w:val="45840D0C"/>
    <w:rsid w:val="45C86CE6"/>
    <w:rsid w:val="462F1B6A"/>
    <w:rsid w:val="469F0754"/>
    <w:rsid w:val="46DA1AD6"/>
    <w:rsid w:val="471F573B"/>
    <w:rsid w:val="479C0976"/>
    <w:rsid w:val="47C61E85"/>
    <w:rsid w:val="47F16881"/>
    <w:rsid w:val="47FB1D04"/>
    <w:rsid w:val="480037BE"/>
    <w:rsid w:val="48210421"/>
    <w:rsid w:val="48374FFD"/>
    <w:rsid w:val="48382F58"/>
    <w:rsid w:val="487E1EBD"/>
    <w:rsid w:val="48855A71"/>
    <w:rsid w:val="48DA5F4A"/>
    <w:rsid w:val="48F03361"/>
    <w:rsid w:val="49602681"/>
    <w:rsid w:val="49EB149B"/>
    <w:rsid w:val="4A273284"/>
    <w:rsid w:val="4A8835F7"/>
    <w:rsid w:val="4A8F4985"/>
    <w:rsid w:val="4AFA3073"/>
    <w:rsid w:val="4B242FDF"/>
    <w:rsid w:val="4B9C55AC"/>
    <w:rsid w:val="4BD03055"/>
    <w:rsid w:val="4BDC13A5"/>
    <w:rsid w:val="4BE66A88"/>
    <w:rsid w:val="4C46012D"/>
    <w:rsid w:val="4C7F3F66"/>
    <w:rsid w:val="4CA87F80"/>
    <w:rsid w:val="4CEC2563"/>
    <w:rsid w:val="4D2A40E0"/>
    <w:rsid w:val="4D584D09"/>
    <w:rsid w:val="4D9C26ED"/>
    <w:rsid w:val="4DE15318"/>
    <w:rsid w:val="4DEE2B7F"/>
    <w:rsid w:val="4DF27B79"/>
    <w:rsid w:val="4E5E123E"/>
    <w:rsid w:val="4E992277"/>
    <w:rsid w:val="4EE942B4"/>
    <w:rsid w:val="4F583EE0"/>
    <w:rsid w:val="4F9A57B5"/>
    <w:rsid w:val="4FBA24A4"/>
    <w:rsid w:val="4FBF1233"/>
    <w:rsid w:val="507E7976"/>
    <w:rsid w:val="50970A38"/>
    <w:rsid w:val="50DB6CCD"/>
    <w:rsid w:val="50EE7371"/>
    <w:rsid w:val="51477D68"/>
    <w:rsid w:val="51695F30"/>
    <w:rsid w:val="517058C3"/>
    <w:rsid w:val="519E26D0"/>
    <w:rsid w:val="51BF3DA2"/>
    <w:rsid w:val="51C8534D"/>
    <w:rsid w:val="51F31C9E"/>
    <w:rsid w:val="52097713"/>
    <w:rsid w:val="523F1387"/>
    <w:rsid w:val="52BE04FE"/>
    <w:rsid w:val="52E00474"/>
    <w:rsid w:val="531E2D4A"/>
    <w:rsid w:val="53764934"/>
    <w:rsid w:val="53982AFD"/>
    <w:rsid w:val="53A771E4"/>
    <w:rsid w:val="53EC4BF7"/>
    <w:rsid w:val="53FF497B"/>
    <w:rsid w:val="54005A75"/>
    <w:rsid w:val="553761DF"/>
    <w:rsid w:val="556F788D"/>
    <w:rsid w:val="55F00D79"/>
    <w:rsid w:val="560721BC"/>
    <w:rsid w:val="5632538A"/>
    <w:rsid w:val="56682C5A"/>
    <w:rsid w:val="566E6F41"/>
    <w:rsid w:val="56901DD6"/>
    <w:rsid w:val="57030BD5"/>
    <w:rsid w:val="573D3418"/>
    <w:rsid w:val="57482A8C"/>
    <w:rsid w:val="57517B92"/>
    <w:rsid w:val="57BC36B3"/>
    <w:rsid w:val="57FD3B20"/>
    <w:rsid w:val="585A59BA"/>
    <w:rsid w:val="58A54116"/>
    <w:rsid w:val="58C779E0"/>
    <w:rsid w:val="58CB74D0"/>
    <w:rsid w:val="597C1F53"/>
    <w:rsid w:val="59816C3D"/>
    <w:rsid w:val="59CA0500"/>
    <w:rsid w:val="5A170196"/>
    <w:rsid w:val="5A6A4CC2"/>
    <w:rsid w:val="5AAE0E58"/>
    <w:rsid w:val="5AE1122D"/>
    <w:rsid w:val="5B4F0CA5"/>
    <w:rsid w:val="5B8D4F11"/>
    <w:rsid w:val="5B934B77"/>
    <w:rsid w:val="5B9B2CCD"/>
    <w:rsid w:val="5BB73D3C"/>
    <w:rsid w:val="5BEC7E8A"/>
    <w:rsid w:val="5BEF76E9"/>
    <w:rsid w:val="5C6A1BB1"/>
    <w:rsid w:val="5CAA6C65"/>
    <w:rsid w:val="5CC70097"/>
    <w:rsid w:val="5CDF79EE"/>
    <w:rsid w:val="5CE337FB"/>
    <w:rsid w:val="5D0E3E30"/>
    <w:rsid w:val="5D301FF8"/>
    <w:rsid w:val="5D4635C9"/>
    <w:rsid w:val="5D891708"/>
    <w:rsid w:val="5DA4115C"/>
    <w:rsid w:val="5DBC24D2"/>
    <w:rsid w:val="5DC313E1"/>
    <w:rsid w:val="5DD40262"/>
    <w:rsid w:val="5E1455EC"/>
    <w:rsid w:val="5E6247BC"/>
    <w:rsid w:val="5E960581"/>
    <w:rsid w:val="5EB01642"/>
    <w:rsid w:val="5EB6477F"/>
    <w:rsid w:val="5ECC3FA2"/>
    <w:rsid w:val="5F1662FE"/>
    <w:rsid w:val="5F7F2DC3"/>
    <w:rsid w:val="5FCD7FD2"/>
    <w:rsid w:val="5FDC6467"/>
    <w:rsid w:val="5FE61094"/>
    <w:rsid w:val="5FF73AD6"/>
    <w:rsid w:val="60276D05"/>
    <w:rsid w:val="60464B44"/>
    <w:rsid w:val="60D271D3"/>
    <w:rsid w:val="60D94755"/>
    <w:rsid w:val="61060E38"/>
    <w:rsid w:val="613320B7"/>
    <w:rsid w:val="615362B5"/>
    <w:rsid w:val="619202C1"/>
    <w:rsid w:val="61C10BF0"/>
    <w:rsid w:val="61C20E7B"/>
    <w:rsid w:val="61E67129"/>
    <w:rsid w:val="62A328CC"/>
    <w:rsid w:val="62CE02E9"/>
    <w:rsid w:val="634C5B54"/>
    <w:rsid w:val="636266DE"/>
    <w:rsid w:val="63B95028"/>
    <w:rsid w:val="640A41D3"/>
    <w:rsid w:val="64B81251"/>
    <w:rsid w:val="64DD56EC"/>
    <w:rsid w:val="650C50F9"/>
    <w:rsid w:val="65257EC0"/>
    <w:rsid w:val="656352A3"/>
    <w:rsid w:val="65AC04FE"/>
    <w:rsid w:val="65B6317D"/>
    <w:rsid w:val="65C51BD5"/>
    <w:rsid w:val="66203A8D"/>
    <w:rsid w:val="664241AC"/>
    <w:rsid w:val="669B2BD8"/>
    <w:rsid w:val="66AB22D9"/>
    <w:rsid w:val="66BB5028"/>
    <w:rsid w:val="66C33EDD"/>
    <w:rsid w:val="66CA0DC7"/>
    <w:rsid w:val="66D13548"/>
    <w:rsid w:val="66D41533"/>
    <w:rsid w:val="674D37A6"/>
    <w:rsid w:val="67801DCE"/>
    <w:rsid w:val="67F65BEC"/>
    <w:rsid w:val="68226616"/>
    <w:rsid w:val="682B3AE8"/>
    <w:rsid w:val="68B16E16"/>
    <w:rsid w:val="68B84DB4"/>
    <w:rsid w:val="68DE6DAC"/>
    <w:rsid w:val="68FF1058"/>
    <w:rsid w:val="69005E96"/>
    <w:rsid w:val="69B00BBF"/>
    <w:rsid w:val="69B20305"/>
    <w:rsid w:val="6A097E59"/>
    <w:rsid w:val="6A3F7D1E"/>
    <w:rsid w:val="6A413D5B"/>
    <w:rsid w:val="6A794FDE"/>
    <w:rsid w:val="6AB029CA"/>
    <w:rsid w:val="6AB53B3C"/>
    <w:rsid w:val="6AFD34C8"/>
    <w:rsid w:val="6B0D5727"/>
    <w:rsid w:val="6B2649A7"/>
    <w:rsid w:val="6B754253"/>
    <w:rsid w:val="6BC4672D"/>
    <w:rsid w:val="6BC54155"/>
    <w:rsid w:val="6C164AAF"/>
    <w:rsid w:val="6C1D1F3C"/>
    <w:rsid w:val="6CAB169B"/>
    <w:rsid w:val="6CDA7624"/>
    <w:rsid w:val="6CE81713"/>
    <w:rsid w:val="6CF3094C"/>
    <w:rsid w:val="6CF34E17"/>
    <w:rsid w:val="6D070BEB"/>
    <w:rsid w:val="6D090170"/>
    <w:rsid w:val="6D0A4613"/>
    <w:rsid w:val="6D0B6015"/>
    <w:rsid w:val="6D7B76B4"/>
    <w:rsid w:val="6D9739CD"/>
    <w:rsid w:val="6DA560EA"/>
    <w:rsid w:val="6DB932C1"/>
    <w:rsid w:val="6E1437DA"/>
    <w:rsid w:val="6E1F0847"/>
    <w:rsid w:val="6E3A43BC"/>
    <w:rsid w:val="6E61773C"/>
    <w:rsid w:val="6EA23374"/>
    <w:rsid w:val="6EA77C40"/>
    <w:rsid w:val="6EB33B36"/>
    <w:rsid w:val="6EE530B5"/>
    <w:rsid w:val="6F3C65DA"/>
    <w:rsid w:val="6F7264A0"/>
    <w:rsid w:val="6F8A4423"/>
    <w:rsid w:val="6FC211D5"/>
    <w:rsid w:val="6FC30AAA"/>
    <w:rsid w:val="6FD517E9"/>
    <w:rsid w:val="6FEC08CB"/>
    <w:rsid w:val="6FED3D79"/>
    <w:rsid w:val="703A5210"/>
    <w:rsid w:val="70A66401"/>
    <w:rsid w:val="71545EDE"/>
    <w:rsid w:val="71600CA6"/>
    <w:rsid w:val="71724535"/>
    <w:rsid w:val="717A03ED"/>
    <w:rsid w:val="71B66B18"/>
    <w:rsid w:val="71D038BF"/>
    <w:rsid w:val="71E00D9A"/>
    <w:rsid w:val="71FA5E53"/>
    <w:rsid w:val="72233A82"/>
    <w:rsid w:val="722C52AF"/>
    <w:rsid w:val="728564EA"/>
    <w:rsid w:val="72936E59"/>
    <w:rsid w:val="72954F16"/>
    <w:rsid w:val="72AE3C93"/>
    <w:rsid w:val="72D07765"/>
    <w:rsid w:val="72D82ABE"/>
    <w:rsid w:val="731F249B"/>
    <w:rsid w:val="73216213"/>
    <w:rsid w:val="733E6120"/>
    <w:rsid w:val="73A07A74"/>
    <w:rsid w:val="73AB3D2F"/>
    <w:rsid w:val="73BA21C4"/>
    <w:rsid w:val="73C86E78"/>
    <w:rsid w:val="73E965D2"/>
    <w:rsid w:val="740117C0"/>
    <w:rsid w:val="74367A9C"/>
    <w:rsid w:val="74716D26"/>
    <w:rsid w:val="747D391D"/>
    <w:rsid w:val="749F1AE5"/>
    <w:rsid w:val="74B442E6"/>
    <w:rsid w:val="74CF1C9F"/>
    <w:rsid w:val="74DD1DA7"/>
    <w:rsid w:val="762027B2"/>
    <w:rsid w:val="764B35A7"/>
    <w:rsid w:val="76B850E0"/>
    <w:rsid w:val="77560455"/>
    <w:rsid w:val="775A6197"/>
    <w:rsid w:val="777A471C"/>
    <w:rsid w:val="77C27899"/>
    <w:rsid w:val="77D45F4A"/>
    <w:rsid w:val="784B788E"/>
    <w:rsid w:val="785E5813"/>
    <w:rsid w:val="786646C8"/>
    <w:rsid w:val="788D434B"/>
    <w:rsid w:val="788D4480"/>
    <w:rsid w:val="789A6BE8"/>
    <w:rsid w:val="78A25329"/>
    <w:rsid w:val="78A32008"/>
    <w:rsid w:val="79FE7E0A"/>
    <w:rsid w:val="7A5944E4"/>
    <w:rsid w:val="7AC758F2"/>
    <w:rsid w:val="7B3F3CCF"/>
    <w:rsid w:val="7B4A6DD9"/>
    <w:rsid w:val="7B6E3FBF"/>
    <w:rsid w:val="7BA479E1"/>
    <w:rsid w:val="7BD52290"/>
    <w:rsid w:val="7C1504D5"/>
    <w:rsid w:val="7C354ADD"/>
    <w:rsid w:val="7C442F72"/>
    <w:rsid w:val="7C6D071B"/>
    <w:rsid w:val="7CC068AC"/>
    <w:rsid w:val="7D20578D"/>
    <w:rsid w:val="7D3A560F"/>
    <w:rsid w:val="7DA97531"/>
    <w:rsid w:val="7DD74128"/>
    <w:rsid w:val="7DE1491F"/>
    <w:rsid w:val="7E15699F"/>
    <w:rsid w:val="7E1F194A"/>
    <w:rsid w:val="7E370FE0"/>
    <w:rsid w:val="7E483C95"/>
    <w:rsid w:val="7E5020A2"/>
    <w:rsid w:val="7E8B6C36"/>
    <w:rsid w:val="7EA146AC"/>
    <w:rsid w:val="7EB22415"/>
    <w:rsid w:val="7ECD7CFD"/>
    <w:rsid w:val="7F34107C"/>
    <w:rsid w:val="7F6E0A32"/>
    <w:rsid w:val="7F9F49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47"/>
    <w:autoRedefine/>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95"/>
    <w:autoRedefine/>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49"/>
    <w:autoRedefine/>
    <w:qFormat/>
    <w:uiPriority w:val="0"/>
    <w:pPr>
      <w:keepNext/>
      <w:keepLines/>
      <w:spacing w:before="260" w:after="260" w:line="416" w:lineRule="auto"/>
      <w:outlineLvl w:val="2"/>
    </w:pPr>
    <w:rPr>
      <w:b/>
      <w:bCs/>
      <w:sz w:val="32"/>
      <w:szCs w:val="32"/>
    </w:rPr>
  </w:style>
  <w:style w:type="paragraph" w:styleId="9">
    <w:name w:val="heading 4"/>
    <w:basedOn w:val="1"/>
    <w:next w:val="1"/>
    <w:link w:val="50"/>
    <w:autoRedefine/>
    <w:qFormat/>
    <w:uiPriority w:val="0"/>
    <w:pPr>
      <w:keepNext/>
      <w:jc w:val="center"/>
      <w:outlineLvl w:val="3"/>
    </w:pPr>
    <w:rPr>
      <w:rFonts w:eastAsia="新宋体"/>
      <w:sz w:val="30"/>
      <w:szCs w:val="21"/>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88"/>
    <w:autoRedefine/>
    <w:qFormat/>
    <w:uiPriority w:val="0"/>
    <w:pPr>
      <w:ind w:firstLine="420" w:firstLineChars="100"/>
    </w:pPr>
  </w:style>
  <w:style w:type="paragraph" w:styleId="3">
    <w:name w:val="Body Text"/>
    <w:basedOn w:val="1"/>
    <w:next w:val="4"/>
    <w:link w:val="87"/>
    <w:autoRedefine/>
    <w:qFormat/>
    <w:uiPriority w:val="0"/>
    <w:pPr>
      <w:spacing w:after="120"/>
    </w:p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0">
    <w:name w:val="Normal Indent"/>
    <w:basedOn w:val="1"/>
    <w:link w:val="51"/>
    <w:autoRedefine/>
    <w:qFormat/>
    <w:uiPriority w:val="0"/>
    <w:pPr>
      <w:ind w:firstLine="420"/>
    </w:pPr>
    <w:rPr>
      <w:szCs w:val="20"/>
    </w:rPr>
  </w:style>
  <w:style w:type="paragraph" w:styleId="11">
    <w:name w:val="Document Map"/>
    <w:basedOn w:val="1"/>
    <w:link w:val="52"/>
    <w:autoRedefine/>
    <w:semiHidden/>
    <w:qFormat/>
    <w:uiPriority w:val="0"/>
    <w:pPr>
      <w:shd w:val="clear" w:color="auto" w:fill="000080"/>
    </w:pPr>
  </w:style>
  <w:style w:type="paragraph" w:styleId="12">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3">
    <w:name w:val="annotation text"/>
    <w:basedOn w:val="1"/>
    <w:autoRedefine/>
    <w:unhideWhenUsed/>
    <w:qFormat/>
    <w:uiPriority w:val="99"/>
    <w:pPr>
      <w:jc w:val="left"/>
    </w:pPr>
  </w:style>
  <w:style w:type="paragraph" w:styleId="14">
    <w:name w:val="Body Text Indent"/>
    <w:basedOn w:val="1"/>
    <w:link w:val="53"/>
    <w:autoRedefine/>
    <w:qFormat/>
    <w:uiPriority w:val="0"/>
    <w:pPr>
      <w:spacing w:after="120"/>
      <w:ind w:left="420" w:leftChars="200"/>
    </w:pPr>
  </w:style>
  <w:style w:type="paragraph" w:styleId="15">
    <w:name w:val="Plain Text"/>
    <w:basedOn w:val="1"/>
    <w:link w:val="93"/>
    <w:autoRedefine/>
    <w:qFormat/>
    <w:uiPriority w:val="0"/>
    <w:rPr>
      <w:rFonts w:ascii="宋体" w:hAnsi="Courier New"/>
      <w:kern w:val="0"/>
      <w:sz w:val="20"/>
      <w:szCs w:val="21"/>
    </w:rPr>
  </w:style>
  <w:style w:type="paragraph" w:styleId="16">
    <w:name w:val="Date"/>
    <w:basedOn w:val="1"/>
    <w:next w:val="1"/>
    <w:link w:val="54"/>
    <w:autoRedefine/>
    <w:qFormat/>
    <w:uiPriority w:val="0"/>
    <w:pPr>
      <w:ind w:left="100" w:leftChars="2500"/>
    </w:pPr>
  </w:style>
  <w:style w:type="paragraph" w:styleId="17">
    <w:name w:val="Balloon Text"/>
    <w:basedOn w:val="1"/>
    <w:link w:val="55"/>
    <w:autoRedefine/>
    <w:semiHidden/>
    <w:qFormat/>
    <w:uiPriority w:val="0"/>
    <w:rPr>
      <w:sz w:val="18"/>
      <w:szCs w:val="18"/>
    </w:rPr>
  </w:style>
  <w:style w:type="paragraph" w:styleId="18">
    <w:name w:val="footer"/>
    <w:basedOn w:val="1"/>
    <w:link w:val="56"/>
    <w:autoRedefine/>
    <w:qFormat/>
    <w:uiPriority w:val="99"/>
    <w:pPr>
      <w:tabs>
        <w:tab w:val="center" w:pos="4153"/>
        <w:tab w:val="right" w:pos="8306"/>
      </w:tabs>
      <w:snapToGrid w:val="0"/>
      <w:jc w:val="left"/>
    </w:pPr>
    <w:rPr>
      <w:sz w:val="18"/>
      <w:szCs w:val="18"/>
    </w:rPr>
  </w:style>
  <w:style w:type="paragraph" w:styleId="19">
    <w:name w:val="envelope return"/>
    <w:basedOn w:val="1"/>
    <w:autoRedefine/>
    <w:unhideWhenUsed/>
    <w:qFormat/>
    <w:uiPriority w:val="99"/>
    <w:pPr>
      <w:snapToGrid w:val="0"/>
    </w:pPr>
    <w:rPr>
      <w:rFonts w:ascii="Arial" w:hAnsi="Arial"/>
    </w:rPr>
  </w:style>
  <w:style w:type="paragraph" w:styleId="20">
    <w:name w:val="header"/>
    <w:basedOn w:val="1"/>
    <w:link w:val="57"/>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Body Text Indent 3"/>
    <w:basedOn w:val="1"/>
    <w:next w:val="12"/>
    <w:link w:val="58"/>
    <w:autoRedefine/>
    <w:qFormat/>
    <w:uiPriority w:val="0"/>
    <w:pPr>
      <w:spacing w:line="520" w:lineRule="exact"/>
      <w:ind w:firstLine="539" w:firstLineChars="184"/>
    </w:pPr>
    <w:rPr>
      <w:rFonts w:ascii="宋体"/>
      <w:b/>
      <w:spacing w:val="6"/>
      <w:sz w:val="28"/>
    </w:rPr>
  </w:style>
  <w:style w:type="paragraph" w:styleId="2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3">
    <w:name w:val="Body Text First Indent 2"/>
    <w:basedOn w:val="14"/>
    <w:link w:val="90"/>
    <w:autoRedefine/>
    <w:unhideWhenUsed/>
    <w:qFormat/>
    <w:uiPriority w:val="99"/>
    <w:pPr>
      <w:ind w:firstLine="200" w:firstLineChars="200"/>
    </w:p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22"/>
    <w:rPr>
      <w:b/>
      <w:bCs/>
    </w:rPr>
  </w:style>
  <w:style w:type="character" w:styleId="28">
    <w:name w:val="page number"/>
    <w:autoRedefine/>
    <w:qFormat/>
    <w:uiPriority w:val="0"/>
  </w:style>
  <w:style w:type="character" w:styleId="29">
    <w:name w:val="FollowedHyperlink"/>
    <w:autoRedefine/>
    <w:unhideWhenUsed/>
    <w:qFormat/>
    <w:uiPriority w:val="99"/>
    <w:rPr>
      <w:color w:val="800080"/>
      <w:u w:val="none"/>
    </w:rPr>
  </w:style>
  <w:style w:type="character" w:styleId="30">
    <w:name w:val="Emphasis"/>
    <w:autoRedefine/>
    <w:qFormat/>
    <w:uiPriority w:val="0"/>
    <w:rPr>
      <w:b/>
      <w:bCs/>
    </w:rPr>
  </w:style>
  <w:style w:type="character" w:styleId="31">
    <w:name w:val="HTML Definition"/>
    <w:autoRedefine/>
    <w:unhideWhenUsed/>
    <w:qFormat/>
    <w:uiPriority w:val="99"/>
  </w:style>
  <w:style w:type="character" w:styleId="32">
    <w:name w:val="HTML Typewriter"/>
    <w:autoRedefine/>
    <w:unhideWhenUsed/>
    <w:qFormat/>
    <w:uiPriority w:val="99"/>
    <w:rPr>
      <w:rFonts w:hint="default" w:ascii="monospace" w:hAnsi="monospace" w:eastAsia="monospace" w:cs="monospace"/>
      <w:sz w:val="20"/>
    </w:rPr>
  </w:style>
  <w:style w:type="character" w:styleId="33">
    <w:name w:val="HTML Acronym"/>
    <w:autoRedefine/>
    <w:unhideWhenUsed/>
    <w:qFormat/>
    <w:uiPriority w:val="99"/>
  </w:style>
  <w:style w:type="character" w:styleId="34">
    <w:name w:val="HTML Variable"/>
    <w:autoRedefine/>
    <w:unhideWhenUsed/>
    <w:qFormat/>
    <w:uiPriority w:val="99"/>
  </w:style>
  <w:style w:type="character" w:styleId="35">
    <w:name w:val="Hyperlink"/>
    <w:autoRedefine/>
    <w:unhideWhenUsed/>
    <w:qFormat/>
    <w:uiPriority w:val="99"/>
    <w:rPr>
      <w:color w:val="0000FF"/>
      <w:u w:val="none"/>
    </w:rPr>
  </w:style>
  <w:style w:type="character" w:styleId="36">
    <w:name w:val="HTML Code"/>
    <w:autoRedefine/>
    <w:unhideWhenUsed/>
    <w:qFormat/>
    <w:uiPriority w:val="99"/>
    <w:rPr>
      <w:rFonts w:hint="default" w:ascii="monospace" w:hAnsi="monospace" w:eastAsia="monospace" w:cs="monospace"/>
      <w:sz w:val="20"/>
    </w:rPr>
  </w:style>
  <w:style w:type="character" w:styleId="37">
    <w:name w:val="annotation reference"/>
    <w:basedOn w:val="26"/>
    <w:autoRedefine/>
    <w:semiHidden/>
    <w:unhideWhenUsed/>
    <w:qFormat/>
    <w:uiPriority w:val="99"/>
    <w:rPr>
      <w:sz w:val="21"/>
      <w:szCs w:val="21"/>
    </w:rPr>
  </w:style>
  <w:style w:type="character" w:styleId="38">
    <w:name w:val="HTML Cite"/>
    <w:autoRedefine/>
    <w:unhideWhenUsed/>
    <w:qFormat/>
    <w:uiPriority w:val="99"/>
  </w:style>
  <w:style w:type="character" w:styleId="39">
    <w:name w:val="HTML Keyboard"/>
    <w:autoRedefine/>
    <w:unhideWhenUsed/>
    <w:qFormat/>
    <w:uiPriority w:val="99"/>
    <w:rPr>
      <w:rFonts w:ascii="monospace" w:hAnsi="monospace" w:eastAsia="monospace" w:cs="monospace"/>
      <w:sz w:val="20"/>
    </w:rPr>
  </w:style>
  <w:style w:type="character" w:styleId="40">
    <w:name w:val="HTML Sample"/>
    <w:autoRedefine/>
    <w:unhideWhenUsed/>
    <w:qFormat/>
    <w:uiPriority w:val="99"/>
    <w:rPr>
      <w:rFonts w:hint="default" w:ascii="monospace" w:hAnsi="monospace" w:eastAsia="monospace" w:cs="monospace"/>
    </w:rPr>
  </w:style>
  <w:style w:type="paragraph" w:customStyle="1" w:styleId="41">
    <w:name w:val="段"/>
    <w:next w:val="42"/>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2">
    <w:name w:val="正文 A"/>
    <w:next w:val="41"/>
    <w:autoRedefine/>
    <w:qFormat/>
    <w:uiPriority w:val="0"/>
    <w:pPr>
      <w:widowControl w:val="0"/>
      <w:jc w:val="both"/>
    </w:pPr>
    <w:rPr>
      <w:rFonts w:ascii="Arial Unicode MS" w:hAnsi="Arial Unicode MS" w:eastAsia="Times New Roman" w:cs="Arial Unicode MS"/>
      <w:color w:val="000000"/>
      <w:kern w:val="2"/>
      <w:sz w:val="21"/>
      <w:szCs w:val="21"/>
      <w:lang w:val="en-US" w:eastAsia="zh-CN" w:bidi="ar-SA"/>
    </w:rPr>
  </w:style>
  <w:style w:type="paragraph" w:customStyle="1" w:styleId="43">
    <w:name w:val="BodyText1I2"/>
    <w:basedOn w:val="44"/>
    <w:autoRedefine/>
    <w:qFormat/>
    <w:uiPriority w:val="99"/>
    <w:pPr>
      <w:spacing w:line="360" w:lineRule="auto"/>
      <w:ind w:left="0" w:leftChars="0"/>
      <w:jc w:val="center"/>
    </w:pPr>
    <w:rPr>
      <w:b/>
      <w:bCs/>
      <w:sz w:val="44"/>
      <w:szCs w:val="44"/>
    </w:rPr>
  </w:style>
  <w:style w:type="paragraph" w:customStyle="1" w:styleId="44">
    <w:name w:val="BodyTextIndent"/>
    <w:basedOn w:val="1"/>
    <w:next w:val="45"/>
    <w:autoRedefine/>
    <w:qFormat/>
    <w:uiPriority w:val="99"/>
    <w:pPr>
      <w:spacing w:after="120"/>
      <w:ind w:left="420" w:leftChars="200"/>
    </w:pPr>
  </w:style>
  <w:style w:type="paragraph" w:customStyle="1" w:styleId="45">
    <w:name w:val="EnvelopeReturn"/>
    <w:basedOn w:val="1"/>
    <w:autoRedefine/>
    <w:qFormat/>
    <w:uiPriority w:val="99"/>
    <w:pPr>
      <w:snapToGrid w:val="0"/>
    </w:pPr>
    <w:rPr>
      <w:rFonts w:ascii="Arial" w:hAnsi="Arial"/>
    </w:rPr>
  </w:style>
  <w:style w:type="paragraph" w:customStyle="1" w:styleId="46">
    <w:name w:val="正文1"/>
    <w:basedOn w:val="1"/>
    <w:autoRedefine/>
    <w:qFormat/>
    <w:uiPriority w:val="0"/>
    <w:pPr>
      <w:spacing w:line="360" w:lineRule="auto"/>
      <w:ind w:firstLine="361"/>
    </w:pPr>
    <w:rPr>
      <w:rFonts w:ascii="宋体" w:hAnsi="宋体"/>
    </w:rPr>
  </w:style>
  <w:style w:type="character" w:customStyle="1" w:styleId="47">
    <w:name w:val="标题 1 字符"/>
    <w:link w:val="6"/>
    <w:autoRedefine/>
    <w:qFormat/>
    <w:uiPriority w:val="0"/>
    <w:rPr>
      <w:b/>
      <w:bCs/>
      <w:kern w:val="44"/>
      <w:sz w:val="44"/>
      <w:szCs w:val="44"/>
    </w:rPr>
  </w:style>
  <w:style w:type="character" w:customStyle="1" w:styleId="48">
    <w:name w:val="标题 2 字符"/>
    <w:autoRedefine/>
    <w:qFormat/>
    <w:uiPriority w:val="0"/>
    <w:rPr>
      <w:rFonts w:ascii="Arial" w:hAnsi="Arial" w:eastAsia="黑体"/>
      <w:b/>
      <w:bCs/>
      <w:kern w:val="2"/>
      <w:sz w:val="32"/>
      <w:szCs w:val="32"/>
    </w:rPr>
  </w:style>
  <w:style w:type="character" w:customStyle="1" w:styleId="49">
    <w:name w:val="标题 3 字符"/>
    <w:link w:val="8"/>
    <w:autoRedefine/>
    <w:qFormat/>
    <w:uiPriority w:val="0"/>
    <w:rPr>
      <w:b/>
      <w:bCs/>
      <w:kern w:val="2"/>
      <w:sz w:val="32"/>
      <w:szCs w:val="32"/>
    </w:rPr>
  </w:style>
  <w:style w:type="character" w:customStyle="1" w:styleId="50">
    <w:name w:val="标题 4 字符"/>
    <w:link w:val="9"/>
    <w:autoRedefine/>
    <w:qFormat/>
    <w:uiPriority w:val="0"/>
    <w:rPr>
      <w:rFonts w:eastAsia="新宋体"/>
      <w:kern w:val="2"/>
      <w:sz w:val="30"/>
      <w:szCs w:val="21"/>
    </w:rPr>
  </w:style>
  <w:style w:type="character" w:customStyle="1" w:styleId="51">
    <w:name w:val="正文缩进 字符"/>
    <w:link w:val="10"/>
    <w:autoRedefine/>
    <w:qFormat/>
    <w:uiPriority w:val="0"/>
    <w:rPr>
      <w:kern w:val="2"/>
      <w:sz w:val="21"/>
    </w:rPr>
  </w:style>
  <w:style w:type="character" w:customStyle="1" w:styleId="52">
    <w:name w:val="文档结构图 字符"/>
    <w:link w:val="11"/>
    <w:autoRedefine/>
    <w:semiHidden/>
    <w:qFormat/>
    <w:uiPriority w:val="0"/>
    <w:rPr>
      <w:kern w:val="2"/>
      <w:sz w:val="21"/>
      <w:szCs w:val="24"/>
      <w:shd w:val="clear" w:color="auto" w:fill="000080"/>
    </w:rPr>
  </w:style>
  <w:style w:type="character" w:customStyle="1" w:styleId="53">
    <w:name w:val="正文文本缩进 字符"/>
    <w:link w:val="14"/>
    <w:autoRedefine/>
    <w:qFormat/>
    <w:uiPriority w:val="0"/>
    <w:rPr>
      <w:kern w:val="2"/>
      <w:sz w:val="21"/>
      <w:szCs w:val="24"/>
    </w:rPr>
  </w:style>
  <w:style w:type="character" w:customStyle="1" w:styleId="54">
    <w:name w:val="日期 字符"/>
    <w:link w:val="16"/>
    <w:autoRedefine/>
    <w:qFormat/>
    <w:uiPriority w:val="0"/>
    <w:rPr>
      <w:kern w:val="2"/>
      <w:sz w:val="21"/>
      <w:szCs w:val="24"/>
    </w:rPr>
  </w:style>
  <w:style w:type="character" w:customStyle="1" w:styleId="55">
    <w:name w:val="批注框文本 字符"/>
    <w:link w:val="17"/>
    <w:autoRedefine/>
    <w:semiHidden/>
    <w:qFormat/>
    <w:uiPriority w:val="0"/>
    <w:rPr>
      <w:kern w:val="2"/>
      <w:sz w:val="18"/>
      <w:szCs w:val="18"/>
    </w:rPr>
  </w:style>
  <w:style w:type="character" w:customStyle="1" w:styleId="56">
    <w:name w:val="页脚 字符"/>
    <w:link w:val="18"/>
    <w:autoRedefine/>
    <w:qFormat/>
    <w:uiPriority w:val="99"/>
    <w:rPr>
      <w:kern w:val="2"/>
      <w:sz w:val="18"/>
      <w:szCs w:val="18"/>
    </w:rPr>
  </w:style>
  <w:style w:type="character" w:customStyle="1" w:styleId="57">
    <w:name w:val="页眉 字符"/>
    <w:link w:val="20"/>
    <w:autoRedefine/>
    <w:qFormat/>
    <w:uiPriority w:val="0"/>
    <w:rPr>
      <w:kern w:val="2"/>
      <w:sz w:val="18"/>
      <w:szCs w:val="18"/>
    </w:rPr>
  </w:style>
  <w:style w:type="character" w:customStyle="1" w:styleId="58">
    <w:name w:val="正文文本缩进 3 字符"/>
    <w:link w:val="21"/>
    <w:autoRedefine/>
    <w:qFormat/>
    <w:uiPriority w:val="0"/>
    <w:rPr>
      <w:rFonts w:ascii="宋体"/>
      <w:b/>
      <w:spacing w:val="6"/>
      <w:kern w:val="2"/>
      <w:sz w:val="28"/>
      <w:szCs w:val="24"/>
    </w:rPr>
  </w:style>
  <w:style w:type="character" w:customStyle="1" w:styleId="59">
    <w:name w:val="正文缩进2格 Char"/>
    <w:link w:val="60"/>
    <w:autoRedefine/>
    <w:qFormat/>
    <w:locked/>
    <w:uiPriority w:val="0"/>
    <w:rPr>
      <w:rFonts w:ascii="仿宋_GB2312" w:hAnsi="宋体" w:eastAsia="仿宋_GB2312"/>
      <w:kern w:val="2"/>
      <w:sz w:val="31"/>
      <w:szCs w:val="28"/>
    </w:rPr>
  </w:style>
  <w:style w:type="paragraph" w:customStyle="1" w:styleId="60">
    <w:name w:val="正文缩进2格"/>
    <w:basedOn w:val="1"/>
    <w:link w:val="59"/>
    <w:autoRedefine/>
    <w:qFormat/>
    <w:uiPriority w:val="0"/>
    <w:pPr>
      <w:spacing w:line="600" w:lineRule="exact"/>
      <w:ind w:firstLine="639" w:firstLineChars="206"/>
    </w:pPr>
    <w:rPr>
      <w:rFonts w:ascii="仿宋_GB2312" w:hAnsi="宋体" w:eastAsia="仿宋_GB2312"/>
      <w:sz w:val="31"/>
      <w:szCs w:val="28"/>
    </w:rPr>
  </w:style>
  <w:style w:type="character" w:customStyle="1" w:styleId="61">
    <w:name w:val="标题 3.1 Char"/>
    <w:link w:val="62"/>
    <w:autoRedefine/>
    <w:qFormat/>
    <w:locked/>
    <w:uiPriority w:val="0"/>
    <w:rPr>
      <w:rFonts w:ascii="宋体" w:hAnsi="宋体"/>
      <w:b/>
      <w:bCs/>
      <w:color w:val="000000"/>
      <w:kern w:val="2"/>
      <w:sz w:val="32"/>
      <w:szCs w:val="32"/>
    </w:rPr>
  </w:style>
  <w:style w:type="paragraph" w:customStyle="1" w:styleId="62">
    <w:name w:val="标题 3.1"/>
    <w:basedOn w:val="8"/>
    <w:link w:val="61"/>
    <w:autoRedefine/>
    <w:qFormat/>
    <w:uiPriority w:val="0"/>
    <w:pPr>
      <w:tabs>
        <w:tab w:val="left" w:pos="1440"/>
        <w:tab w:val="left" w:pos="1620"/>
      </w:tabs>
      <w:spacing w:line="600" w:lineRule="exact"/>
    </w:pPr>
    <w:rPr>
      <w:rFonts w:ascii="宋体" w:hAnsi="宋体"/>
      <w:color w:val="000000"/>
    </w:rPr>
  </w:style>
  <w:style w:type="paragraph" w:customStyle="1" w:styleId="63">
    <w:name w:val="Char"/>
    <w:basedOn w:val="1"/>
    <w:autoRedefine/>
    <w:qFormat/>
    <w:uiPriority w:val="0"/>
    <w:rPr>
      <w:rFonts w:ascii="Tahoma" w:hAnsi="Tahoma"/>
      <w:sz w:val="24"/>
      <w:szCs w:val="20"/>
    </w:rPr>
  </w:style>
  <w:style w:type="paragraph" w:customStyle="1" w:styleId="64">
    <w:name w:val="正文缩进4格"/>
    <w:basedOn w:val="60"/>
    <w:autoRedefine/>
    <w:qFormat/>
    <w:uiPriority w:val="0"/>
    <w:pPr>
      <w:ind w:left="2" w:firstLine="538" w:firstLineChars="192"/>
    </w:pPr>
    <w:rPr>
      <w:color w:val="000000"/>
      <w:sz w:val="28"/>
    </w:rPr>
  </w:style>
  <w:style w:type="paragraph" w:customStyle="1" w:styleId="65">
    <w:name w:val="Char Char Char Char"/>
    <w:basedOn w:val="1"/>
    <w:autoRedefine/>
    <w:qFormat/>
    <w:uiPriority w:val="0"/>
    <w:rPr>
      <w:rFonts w:ascii="Tahoma" w:hAnsi="Tahoma"/>
      <w:sz w:val="24"/>
      <w:szCs w:val="20"/>
    </w:rPr>
  </w:style>
  <w:style w:type="paragraph" w:customStyle="1" w:styleId="66">
    <w:name w:val="Char1"/>
    <w:basedOn w:val="1"/>
    <w:autoRedefine/>
    <w:qFormat/>
    <w:uiPriority w:val="0"/>
    <w:pPr>
      <w:tabs>
        <w:tab w:val="left" w:pos="840"/>
      </w:tabs>
      <w:ind w:left="840" w:hanging="420"/>
    </w:pPr>
    <w:rPr>
      <w:sz w:val="24"/>
    </w:rPr>
  </w:style>
  <w:style w:type="paragraph" w:customStyle="1" w:styleId="67">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9">
    <w:name w:val="Char Char 字元 字元 字元 Char Char Char Char"/>
    <w:basedOn w:val="1"/>
    <w:autoRedefine/>
    <w:qFormat/>
    <w:uiPriority w:val="0"/>
    <w:pPr>
      <w:adjustRightInd w:val="0"/>
      <w:spacing w:line="360" w:lineRule="auto"/>
    </w:pPr>
    <w:rPr>
      <w:kern w:val="0"/>
      <w:sz w:val="24"/>
      <w:szCs w:val="20"/>
    </w:rPr>
  </w:style>
  <w:style w:type="paragraph" w:customStyle="1" w:styleId="70">
    <w:name w:val="para"/>
    <w:basedOn w:val="1"/>
    <w:autoRedefine/>
    <w:qFormat/>
    <w:uiPriority w:val="0"/>
    <w:pPr>
      <w:widowControl/>
      <w:spacing w:before="100" w:beforeAutospacing="1" w:after="100" w:afterAutospacing="1"/>
      <w:jc w:val="left"/>
    </w:pPr>
    <w:rPr>
      <w:rFonts w:ascii="Arial" w:hAnsi="Arial" w:cs="Arial"/>
      <w:kern w:val="0"/>
      <w:sz w:val="18"/>
      <w:szCs w:val="18"/>
    </w:rPr>
  </w:style>
  <w:style w:type="paragraph" w:customStyle="1" w:styleId="71">
    <w:name w:val="Char2"/>
    <w:basedOn w:val="1"/>
    <w:autoRedefine/>
    <w:qFormat/>
    <w:uiPriority w:val="0"/>
    <w:rPr>
      <w:rFonts w:ascii="Tahoma" w:hAnsi="Tahoma"/>
      <w:sz w:val="24"/>
      <w:szCs w:val="20"/>
    </w:rPr>
  </w:style>
  <w:style w:type="paragraph" w:customStyle="1" w:styleId="72">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3">
    <w:name w:val="普通正文 Char"/>
    <w:link w:val="74"/>
    <w:autoRedefine/>
    <w:qFormat/>
    <w:uiPriority w:val="0"/>
    <w:rPr>
      <w:rFonts w:ascii="Arial" w:hAnsi="Arial"/>
      <w:sz w:val="24"/>
      <w:szCs w:val="24"/>
    </w:rPr>
  </w:style>
  <w:style w:type="paragraph" w:customStyle="1" w:styleId="74">
    <w:name w:val="普通正文"/>
    <w:basedOn w:val="1"/>
    <w:link w:val="73"/>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75">
    <w:name w:val="mini-outputtext1"/>
    <w:autoRedefine/>
    <w:qFormat/>
    <w:uiPriority w:val="0"/>
  </w:style>
  <w:style w:type="character" w:customStyle="1" w:styleId="76">
    <w:name w:val="font31"/>
    <w:autoRedefine/>
    <w:qFormat/>
    <w:uiPriority w:val="0"/>
    <w:rPr>
      <w:rFonts w:hint="eastAsia" w:ascii="宋体" w:hAnsi="宋体" w:eastAsia="宋体" w:cs="宋体"/>
      <w:color w:val="000000"/>
      <w:sz w:val="21"/>
      <w:szCs w:val="21"/>
      <w:u w:val="none"/>
    </w:rPr>
  </w:style>
  <w:style w:type="character" w:customStyle="1" w:styleId="77">
    <w:name w:val="font61"/>
    <w:autoRedefine/>
    <w:qFormat/>
    <w:uiPriority w:val="0"/>
    <w:rPr>
      <w:rFonts w:hint="default" w:ascii="Times New Roman" w:hAnsi="Times New Roman" w:cs="Times New Roman"/>
      <w:color w:val="000000"/>
      <w:sz w:val="21"/>
      <w:szCs w:val="21"/>
      <w:u w:val="none"/>
    </w:rPr>
  </w:style>
  <w:style w:type="character" w:customStyle="1" w:styleId="78">
    <w:name w:val="font01"/>
    <w:autoRedefine/>
    <w:qFormat/>
    <w:uiPriority w:val="0"/>
    <w:rPr>
      <w:rFonts w:hint="default" w:ascii="等线" w:hAnsi="等线" w:eastAsia="等线" w:cs="等线"/>
      <w:color w:val="000000"/>
      <w:sz w:val="22"/>
      <w:szCs w:val="22"/>
      <w:u w:val="none"/>
    </w:rPr>
  </w:style>
  <w:style w:type="character" w:customStyle="1" w:styleId="79">
    <w:name w:val="font51"/>
    <w:autoRedefine/>
    <w:qFormat/>
    <w:uiPriority w:val="0"/>
    <w:rPr>
      <w:rFonts w:hint="default" w:ascii="等线" w:hAnsi="等线" w:eastAsia="等线" w:cs="等线"/>
      <w:b/>
      <w:bCs/>
      <w:color w:val="000000"/>
      <w:sz w:val="22"/>
      <w:szCs w:val="22"/>
      <w:u w:val="none"/>
    </w:rPr>
  </w:style>
  <w:style w:type="paragraph" w:customStyle="1" w:styleId="80">
    <w:name w:val="普通(网站) Char"/>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81">
    <w:name w:val="Body text|1"/>
    <w:basedOn w:val="1"/>
    <w:autoRedefine/>
    <w:qFormat/>
    <w:uiPriority w:val="0"/>
    <w:pPr>
      <w:spacing w:line="480" w:lineRule="auto"/>
      <w:ind w:firstLine="400"/>
    </w:pPr>
    <w:rPr>
      <w:rFonts w:ascii="宋体" w:hAnsi="宋体" w:cs="宋体"/>
      <w:sz w:val="22"/>
      <w:szCs w:val="22"/>
      <w:lang w:val="zh-TW" w:eastAsia="zh-TW" w:bidi="zh-TW"/>
    </w:rPr>
  </w:style>
  <w:style w:type="table" w:customStyle="1" w:styleId="82">
    <w:name w:val="网格型1"/>
    <w:basedOn w:val="24"/>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3">
    <w:name w:val="NormalCharacter"/>
    <w:autoRedefine/>
    <w:qFormat/>
    <w:uiPriority w:val="99"/>
  </w:style>
  <w:style w:type="character" w:customStyle="1" w:styleId="84">
    <w:name w:val="font21"/>
    <w:basedOn w:val="26"/>
    <w:autoRedefine/>
    <w:qFormat/>
    <w:uiPriority w:val="0"/>
    <w:rPr>
      <w:rFonts w:hint="eastAsia" w:ascii="宋体" w:hAnsi="宋体" w:eastAsia="宋体" w:cs="宋体"/>
      <w:color w:val="000000"/>
      <w:sz w:val="18"/>
      <w:szCs w:val="18"/>
      <w:u w:val="none"/>
    </w:rPr>
  </w:style>
  <w:style w:type="character" w:customStyle="1" w:styleId="85">
    <w:name w:val="font81"/>
    <w:basedOn w:val="26"/>
    <w:autoRedefine/>
    <w:qFormat/>
    <w:uiPriority w:val="0"/>
    <w:rPr>
      <w:rFonts w:hint="eastAsia" w:ascii="宋体" w:hAnsi="宋体" w:eastAsia="宋体" w:cs="宋体"/>
      <w:color w:val="000000"/>
      <w:sz w:val="18"/>
      <w:szCs w:val="18"/>
      <w:u w:val="none"/>
    </w:rPr>
  </w:style>
  <w:style w:type="paragraph" w:customStyle="1" w:styleId="86">
    <w:name w:val="纯文本1"/>
    <w:basedOn w:val="1"/>
    <w:autoRedefine/>
    <w:qFormat/>
    <w:uiPriority w:val="0"/>
    <w:rPr>
      <w:rFonts w:ascii="宋体" w:hAnsi="Courier New" w:cs="Courier New"/>
      <w:szCs w:val="21"/>
    </w:rPr>
  </w:style>
  <w:style w:type="character" w:customStyle="1" w:styleId="87">
    <w:name w:val="正文文本 字符"/>
    <w:basedOn w:val="26"/>
    <w:link w:val="3"/>
    <w:autoRedefine/>
    <w:qFormat/>
    <w:uiPriority w:val="0"/>
    <w:rPr>
      <w:kern w:val="2"/>
      <w:sz w:val="21"/>
      <w:szCs w:val="24"/>
    </w:rPr>
  </w:style>
  <w:style w:type="character" w:customStyle="1" w:styleId="88">
    <w:name w:val="正文文本首行缩进 字符"/>
    <w:basedOn w:val="87"/>
    <w:link w:val="2"/>
    <w:autoRedefine/>
    <w:qFormat/>
    <w:uiPriority w:val="0"/>
    <w:rPr>
      <w:kern w:val="2"/>
      <w:sz w:val="21"/>
      <w:szCs w:val="24"/>
    </w:rPr>
  </w:style>
  <w:style w:type="character" w:customStyle="1" w:styleId="89">
    <w:name w:val="font11"/>
    <w:basedOn w:val="26"/>
    <w:autoRedefine/>
    <w:qFormat/>
    <w:uiPriority w:val="0"/>
    <w:rPr>
      <w:rFonts w:hint="eastAsia" w:ascii="宋体" w:hAnsi="宋体" w:eastAsia="宋体" w:cs="宋体"/>
      <w:color w:val="000000"/>
      <w:sz w:val="21"/>
      <w:szCs w:val="21"/>
      <w:u w:val="none"/>
    </w:rPr>
  </w:style>
  <w:style w:type="character" w:customStyle="1" w:styleId="90">
    <w:name w:val="正文文本首行缩进 2 字符"/>
    <w:link w:val="23"/>
    <w:autoRedefine/>
    <w:qFormat/>
    <w:uiPriority w:val="0"/>
    <w:rPr>
      <w:kern w:val="2"/>
      <w:sz w:val="21"/>
      <w:szCs w:val="24"/>
    </w:rPr>
  </w:style>
  <w:style w:type="paragraph" w:styleId="91">
    <w:name w:val="List Paragraph"/>
    <w:basedOn w:val="1"/>
    <w:autoRedefine/>
    <w:unhideWhenUsed/>
    <w:qFormat/>
    <w:uiPriority w:val="99"/>
    <w:pPr>
      <w:ind w:firstLine="420" w:firstLineChars="200"/>
    </w:pPr>
  </w:style>
  <w:style w:type="character" w:customStyle="1" w:styleId="92">
    <w:name w:val="未处理的提及1"/>
    <w:basedOn w:val="26"/>
    <w:autoRedefine/>
    <w:semiHidden/>
    <w:unhideWhenUsed/>
    <w:qFormat/>
    <w:uiPriority w:val="99"/>
    <w:rPr>
      <w:color w:val="605E5C"/>
      <w:shd w:val="clear" w:color="auto" w:fill="E1DFDD"/>
    </w:rPr>
  </w:style>
  <w:style w:type="character" w:customStyle="1" w:styleId="93">
    <w:name w:val="纯文本 字符"/>
    <w:basedOn w:val="26"/>
    <w:link w:val="15"/>
    <w:autoRedefine/>
    <w:qFormat/>
    <w:uiPriority w:val="0"/>
    <w:rPr>
      <w:rFonts w:ascii="宋体" w:hAnsi="Courier New"/>
      <w:szCs w:val="21"/>
    </w:rPr>
  </w:style>
  <w:style w:type="paragraph" w:customStyle="1" w:styleId="94">
    <w:name w:val="Table Paragraph"/>
    <w:basedOn w:val="1"/>
    <w:autoRedefine/>
    <w:qFormat/>
    <w:uiPriority w:val="1"/>
    <w:pPr>
      <w:spacing w:line="360" w:lineRule="auto"/>
      <w:ind w:firstLine="260" w:firstLineChars="200"/>
      <w:jc w:val="left"/>
    </w:pPr>
    <w:rPr>
      <w:rFonts w:ascii="Calibri" w:hAnsi="Calibri" w:eastAsia="仿宋"/>
      <w:kern w:val="0"/>
      <w:sz w:val="28"/>
      <w:szCs w:val="22"/>
      <w:lang w:eastAsia="en-US"/>
    </w:rPr>
  </w:style>
  <w:style w:type="character" w:customStyle="1" w:styleId="95">
    <w:name w:val="标题 2 字符1"/>
    <w:basedOn w:val="26"/>
    <w:link w:val="7"/>
    <w:autoRedefine/>
    <w:qFormat/>
    <w:locked/>
    <w:uiPriority w:val="99"/>
    <w:rPr>
      <w:rFonts w:ascii="Arial" w:hAnsi="Arial" w:eastAsia="黑体" w:cs="Times New Roman"/>
      <w:b/>
      <w:bCs/>
      <w:kern w:val="2"/>
      <w:sz w:val="32"/>
      <w:szCs w:val="32"/>
    </w:rPr>
  </w:style>
  <w:style w:type="paragraph" w:customStyle="1" w:styleId="96">
    <w:name w:val="BodyText1I21"/>
    <w:basedOn w:val="97"/>
    <w:autoRedefine/>
    <w:qFormat/>
    <w:uiPriority w:val="99"/>
    <w:pPr>
      <w:ind w:firstLine="420"/>
    </w:pPr>
  </w:style>
  <w:style w:type="paragraph" w:customStyle="1" w:styleId="97">
    <w:name w:val="BodyTextIndent1"/>
    <w:basedOn w:val="1"/>
    <w:next w:val="98"/>
    <w:autoRedefine/>
    <w:qFormat/>
    <w:uiPriority w:val="99"/>
    <w:pPr>
      <w:spacing w:after="120"/>
      <w:ind w:left="420"/>
    </w:pPr>
  </w:style>
  <w:style w:type="paragraph" w:customStyle="1" w:styleId="98">
    <w:name w:val="EnvelopeReturn1"/>
    <w:basedOn w:val="1"/>
    <w:autoRedefine/>
    <w:qFormat/>
    <w:uiPriority w:val="99"/>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098F49-7405-4C84-8014-7F74943022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8523</Words>
  <Characters>8799</Characters>
  <Lines>1245</Lines>
  <Paragraphs>1370</Paragraphs>
  <TotalTime>4</TotalTime>
  <ScaleCrop>false</ScaleCrop>
  <LinksUpToDate>false</LinksUpToDate>
  <CharactersWithSpaces>9126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2022-08-11T03:24:00Z</dcterms:created>
  <dc:creator>User</dc:creator>
  <cp:lastModifiedBy>WPS_1654671234</cp:lastModifiedBy>
  <cp:lastPrinted>2024-01-03T09:19:00Z</cp:lastPrinted>
  <dcterms:modified xsi:type="dcterms:W3CDTF">2024-04-28T02:06:47Z</dcterms:modified>
  <dc:title>南通市环境监测中心站火焰原子吸收光谱仪项目</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91B92EB3A7DF4CCB9ADFCA7A2CCB6A24_13</vt:lpwstr>
  </property>
</Properties>
</file>