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20" w:lineRule="exact"/>
        <w:rPr>
          <w:rFonts w:hint="eastAsia"/>
        </w:rPr>
      </w:pPr>
    </w:p>
    <w:p>
      <w:pPr>
        <w:autoSpaceDE w:val="0"/>
        <w:autoSpaceDN w:val="0"/>
        <w:adjustRightInd/>
        <w:snapToGrid w:val="0"/>
        <w:spacing w:line="0" w:lineRule="atLeast"/>
        <w:ind w:firstLine="0"/>
        <w:jc w:val="center"/>
        <w:textAlignment w:val="auto"/>
        <w:rPr>
          <w:rFonts w:ascii="方正小标宋_GBK" w:eastAsia="方正小标宋_GBK" w:cs="方正小标宋_GBK" w:hint="eastAsia"/>
          <w:snapToGrid w:val="0"/>
          <w:sz w:val="44"/>
          <w:szCs w:val="44"/>
        </w:rPr>
      </w:pPr>
      <w:r>
        <w:rPr>
          <w:rFonts w:ascii="方正小标宋_GBK" w:eastAsia="方正小标宋_GBK" w:cs="方正小标宋_GBK" w:hint="eastAsia"/>
          <w:snapToGrid w:val="0"/>
          <w:sz w:val="44"/>
          <w:szCs w:val="44"/>
        </w:rPr>
        <w:t>主城区刚性和改善性</w:t>
      </w:r>
    </w:p>
    <w:p>
      <w:pPr>
        <w:autoSpaceDE w:val="0"/>
        <w:autoSpaceDN w:val="0"/>
        <w:adjustRightInd/>
        <w:snapToGrid w:val="0"/>
        <w:spacing w:line="0" w:lineRule="atLeast"/>
        <w:ind w:firstLine="0"/>
        <w:jc w:val="center"/>
        <w:textAlignment w:val="auto"/>
        <w:rPr>
          <w:rFonts w:ascii="方正小标宋_GBK" w:eastAsia="方正小标宋_GBK" w:cs="方正小标宋_GBK" w:hint="eastAsia"/>
          <w:snapToGrid w:val="0"/>
          <w:sz w:val="44"/>
          <w:szCs w:val="44"/>
        </w:rPr>
      </w:pPr>
      <w:r>
        <w:rPr>
          <w:rFonts w:ascii="方正小标宋_GBK" w:eastAsia="方正小标宋_GBK" w:cs="方正小标宋_GBK" w:hint="eastAsia"/>
          <w:snapToGrid w:val="0"/>
          <w:sz w:val="44"/>
          <w:szCs w:val="44"/>
        </w:rPr>
        <w:t>商品住房购房奖补实施细则</w:t>
      </w:r>
    </w:p>
    <w:p>
      <w:pPr>
        <w:autoSpaceDE w:val="0"/>
        <w:autoSpaceDN w:val="0"/>
        <w:adjustRightInd/>
        <w:snapToGrid w:val="0"/>
        <w:spacing w:line="560" w:lineRule="atLeast"/>
        <w:ind w:firstLineChars="200" w:firstLine="640"/>
        <w:textAlignment w:val="auto"/>
        <w:rPr>
          <w:snapToGrid w:val="0"/>
          <w:szCs w:val="32"/>
        </w:rPr>
      </w:pP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为支持刚性和改善性住房需求，根据《关于促进房地产市场平稳健康发展的通知》（通住建房〔2022〕98号），结合主城区实际，制定本实施细则。</w:t>
      </w:r>
    </w:p>
    <w:p>
      <w:pPr>
        <w:autoSpaceDE w:val="0"/>
        <w:autoSpaceDN w:val="0"/>
        <w:adjustRightInd/>
        <w:snapToGrid w:val="0"/>
        <w:spacing w:line="560" w:lineRule="atLeast"/>
        <w:ind w:firstLineChars="200" w:firstLine="640"/>
        <w:textAlignment w:val="auto"/>
        <w:rPr>
          <w:rFonts w:ascii="方正黑体_GBK" w:eastAsia="方正黑体_GBK" w:hint="eastAsia"/>
          <w:snapToGrid w:val="0"/>
          <w:szCs w:val="32"/>
        </w:rPr>
      </w:pPr>
      <w:r>
        <w:rPr>
          <w:rFonts w:ascii="方正黑体_GBK" w:eastAsia="方正黑体_GBK" w:hint="eastAsia"/>
          <w:snapToGrid w:val="0"/>
          <w:szCs w:val="32"/>
        </w:rPr>
        <w:t>一、奖补对象</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1.申请购房奖补，应当同时符合以下条件：</w:t>
      </w:r>
    </w:p>
    <w:p>
      <w:pPr>
        <w:autoSpaceDE w:val="0"/>
        <w:autoSpaceDN w:val="0"/>
        <w:adjustRightInd/>
        <w:snapToGrid w:val="0"/>
        <w:spacing w:line="560" w:lineRule="atLeast"/>
        <w:ind w:firstLineChars="150" w:firstLine="480"/>
        <w:textAlignment w:val="auto"/>
        <w:rPr>
          <w:rFonts w:ascii="方正仿宋_GBK" w:eastAsia="方正仿宋_GBK" w:hint="eastAsia"/>
          <w:snapToGrid w:val="0"/>
          <w:szCs w:val="32"/>
        </w:rPr>
      </w:pPr>
      <w:r>
        <w:rPr>
          <w:rFonts w:ascii="方正仿宋_GBK" w:eastAsia="方正仿宋_GBK" w:hint="eastAsia"/>
          <w:snapToGrid w:val="0"/>
          <w:szCs w:val="32"/>
        </w:rPr>
        <w:t>（1）在主城区范围内（崇川区、开发区、苏锡通园区，下同）以个人名义购买家庭首套或二套商品住房（含二手住房，下同），且购房合同网签备案时间在2022年5月20日后（含）；</w:t>
      </w:r>
    </w:p>
    <w:p>
      <w:pPr>
        <w:autoSpaceDE w:val="0"/>
        <w:autoSpaceDN w:val="0"/>
        <w:adjustRightInd/>
        <w:snapToGrid w:val="0"/>
        <w:spacing w:line="560" w:lineRule="atLeast"/>
        <w:ind w:firstLineChars="150" w:firstLine="480"/>
        <w:textAlignment w:val="auto"/>
        <w:rPr>
          <w:rFonts w:ascii="方正仿宋_GBK" w:eastAsia="方正仿宋_GBK" w:hint="eastAsia"/>
          <w:snapToGrid w:val="0"/>
          <w:szCs w:val="32"/>
        </w:rPr>
      </w:pPr>
      <w:r>
        <w:rPr>
          <w:rFonts w:ascii="方正仿宋_GBK" w:eastAsia="方正仿宋_GBK" w:hint="eastAsia"/>
          <w:snapToGrid w:val="0"/>
          <w:szCs w:val="32"/>
        </w:rPr>
        <w:t>（2）购房人家庭（包括购房人本人、配偶及未成年子女，下同）购买申请奖补的商品住房前在主城区最多只有1套商品住房（以不动产登记记录为准）。</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2.购房人通过拍卖取得主城区范围内商品住房，成交时间在2022年5月20日后（含，时间以确认成交材料为准），且符合奖补条件的，可申请购房奖补。</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3.有以下情形之一的，不得申请购房奖补：</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（1）以单位名义或个人与单位共同购买的住房；</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（2）购买住房为非国有土地范围的；</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（3）购买的新建住房为安置房和保障性住房；</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 xml:space="preserve">（4）购买住房在2022年5月20日前已网签备案，买卖双方在2022年5月20日后（含）申请撤销网签备案，再次在同一项目重新签订（变更）购房合同的； </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（5）购买住房为非同一家庭多人共同拥有，有一方不符合购房奖补申请条件。</w:t>
      </w:r>
    </w:p>
    <w:p>
      <w:pPr>
        <w:autoSpaceDE w:val="0"/>
        <w:autoSpaceDN w:val="0"/>
        <w:adjustRightInd/>
        <w:snapToGrid w:val="0"/>
        <w:spacing w:line="560" w:lineRule="atLeast"/>
        <w:ind w:firstLineChars="200" w:firstLine="640"/>
        <w:textAlignment w:val="auto"/>
        <w:rPr>
          <w:rFonts w:ascii="方正黑体_GBK" w:eastAsia="方正黑体_GBK" w:hint="eastAsia"/>
          <w:snapToGrid w:val="0"/>
          <w:szCs w:val="32"/>
        </w:rPr>
      </w:pPr>
      <w:r>
        <w:rPr>
          <w:rFonts w:ascii="方正黑体_GBK" w:eastAsia="方正黑体_GBK" w:hint="eastAsia"/>
          <w:snapToGrid w:val="0"/>
          <w:szCs w:val="32"/>
        </w:rPr>
        <w:t>二、奖补标准</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按购买住房（住宅部分）契税计税金额（以契税缴纳票据为准）的0.75%给予奖补，住宅部分不含车位、车库、储藏室。</w:t>
      </w:r>
    </w:p>
    <w:p>
      <w:pPr>
        <w:autoSpaceDE w:val="0"/>
        <w:autoSpaceDN w:val="0"/>
        <w:adjustRightInd/>
        <w:snapToGrid w:val="0"/>
        <w:spacing w:line="560" w:lineRule="atLeast"/>
        <w:ind w:firstLineChars="200" w:firstLine="640"/>
        <w:textAlignment w:val="auto"/>
        <w:rPr>
          <w:rFonts w:ascii="方正黑体_GBK" w:eastAsia="方正黑体_GBK" w:hint="eastAsia"/>
          <w:snapToGrid w:val="0"/>
          <w:szCs w:val="32"/>
        </w:rPr>
      </w:pPr>
      <w:r>
        <w:rPr>
          <w:rFonts w:ascii="方正黑体_GBK" w:eastAsia="方正黑体_GBK" w:hint="eastAsia"/>
          <w:snapToGrid w:val="0"/>
          <w:szCs w:val="32"/>
        </w:rPr>
        <w:t>三、职责分工</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1.市房产交易中心审核购买住房是否属于商品住房、购房合同的网签备案时间、购房网签备案合同撤销（变更）情况，提出审核意见。</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2.市不动产登记中心审核购房人及家庭成员在主城区的商品住房不动产登记记录情况，提出审核意见；审核、发放购房奖补，资料归档。</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3.开发区不动产登记中心负责受理审核开发区、苏锡通园区范围内购房奖补申请，提出审核意见，汇总购房奖补审核结果报市不动产登记中心。</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4.市财政局负责安排奖补资金，年底与区结算。</w:t>
      </w:r>
    </w:p>
    <w:p>
      <w:pPr>
        <w:autoSpaceDE w:val="0"/>
        <w:autoSpaceDN w:val="0"/>
        <w:adjustRightInd/>
        <w:snapToGrid w:val="0"/>
        <w:spacing w:line="560" w:lineRule="atLeast"/>
        <w:ind w:firstLineChars="200" w:firstLine="640"/>
        <w:textAlignment w:val="auto"/>
        <w:rPr>
          <w:rFonts w:ascii="方正黑体_GBK" w:eastAsia="方正黑体_GBK" w:hint="eastAsia"/>
          <w:snapToGrid w:val="0"/>
          <w:szCs w:val="32"/>
        </w:rPr>
      </w:pPr>
      <w:r>
        <w:rPr>
          <w:rFonts w:ascii="方正黑体_GBK" w:eastAsia="方正黑体_GBK" w:hint="eastAsia"/>
          <w:snapToGrid w:val="0"/>
          <w:szCs w:val="32"/>
        </w:rPr>
        <w:t>四、申领要求</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1.申领时限：自2022年5月20日起，至公告取消购房奖补政策之日止，逾期未领的视作主动放弃。</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2.需提供材料：身份证、户口簿、婚姻证明材料、申领补贴委托书、不动产权证明、不动产销售发票、拍卖成交确认书、缴纳契税票据等材料原件。</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3.申领程序：</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（1）购房人在取得不动产权证后，申领购房奖补；</w:t>
      </w: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r>
        <w:rPr>
          <w:rFonts w:ascii="方正仿宋_GBK" w:eastAsia="方正仿宋_GBK" w:hint="eastAsia"/>
          <w:snapToGrid w:val="0"/>
          <w:szCs w:val="32"/>
        </w:rPr>
        <w:t>（2）购买崇川区范围内商品住房的，购房人携带相关材料至市政务中心房产分中心窗口（人民中路138号）申领补贴；购买开发区、苏锡通园区范围内住房的，购房人携带相关材料至开发区不动产登记交易中心窗口（开发区能达大厦西裙楼）申领补贴。审核通过后，由市不动产登记中心统一发放至申领人银行账户。</w:t>
      </w:r>
    </w:p>
    <w:p>
      <w:pPr>
        <w:autoSpaceDE w:val="0"/>
        <w:autoSpaceDN w:val="0"/>
        <w:adjustRightInd/>
        <w:snapToGrid w:val="0"/>
        <w:spacing w:line="560" w:lineRule="atLeast"/>
        <w:ind w:firstLineChars="200" w:firstLine="640"/>
        <w:textAlignment w:val="auto"/>
        <w:rPr>
          <w:rFonts w:ascii="方正仿宋_GBK" w:eastAsia="方正仿宋_GBK"/>
          <w:snapToGrid w:val="0"/>
          <w:szCs w:val="32"/>
        </w:rPr>
      </w:pPr>
      <w:r>
        <w:rPr>
          <w:rFonts w:ascii="方正仿宋_GBK" w:eastAsia="方正仿宋_GBK" w:hint="eastAsia"/>
          <w:snapToGrid w:val="0"/>
          <w:szCs w:val="32"/>
        </w:rPr>
        <w:t>（3）如房屋产权人为非同一家庭多人共同拥有，需全部产权人共同申请。</w:t>
      </w:r>
    </w:p>
    <w:p>
      <w:pPr>
        <w:autoSpaceDE w:val="0"/>
        <w:autoSpaceDN w:val="0"/>
        <w:adjustRightInd/>
        <w:snapToGrid w:val="0"/>
        <w:spacing w:line="560" w:lineRule="atLeast"/>
        <w:ind w:firstLineChars="200" w:firstLine="640"/>
        <w:textAlignment w:val="auto"/>
        <w:rPr>
          <w:rFonts w:ascii="方正仿宋_GBK" w:eastAsia="方正仿宋_GBK"/>
          <w:snapToGrid w:val="0"/>
          <w:szCs w:val="32"/>
        </w:rPr>
      </w:pPr>
    </w:p>
    <w:p>
      <w:pPr>
        <w:autoSpaceDE w:val="0"/>
        <w:autoSpaceDN w:val="0"/>
        <w:adjustRightInd/>
        <w:snapToGrid w:val="0"/>
        <w:spacing w:line="560" w:lineRule="atLeast"/>
        <w:ind w:firstLineChars="200" w:firstLine="640"/>
        <w:textAlignment w:val="auto"/>
        <w:rPr>
          <w:rFonts w:ascii="方正仿宋_GBK" w:eastAsia="方正仿宋_GBK"/>
          <w:snapToGrid w:val="0"/>
          <w:szCs w:val="32"/>
        </w:rPr>
      </w:pPr>
    </w:p>
    <w:p>
      <w:pPr>
        <w:autoSpaceDE w:val="0"/>
        <w:autoSpaceDN w:val="0"/>
        <w:adjustRightInd/>
        <w:snapToGrid w:val="0"/>
        <w:spacing w:line="560" w:lineRule="atLeast"/>
        <w:ind w:firstLineChars="200" w:firstLine="640"/>
        <w:textAlignment w:val="auto"/>
        <w:rPr>
          <w:rFonts w:ascii="方正仿宋_GBK" w:eastAsia="方正仿宋_GBK"/>
          <w:snapToGrid w:val="0"/>
          <w:szCs w:val="32"/>
        </w:rPr>
      </w:pPr>
    </w:p>
    <w:p>
      <w:pPr>
        <w:autoSpaceDE w:val="0"/>
        <w:autoSpaceDN w:val="0"/>
        <w:adjustRightInd/>
        <w:snapToGrid w:val="0"/>
        <w:spacing w:line="560" w:lineRule="atLeast"/>
        <w:ind w:firstLineChars="200" w:firstLine="640"/>
        <w:textAlignment w:val="auto"/>
        <w:rPr>
          <w:rFonts w:ascii="方正仿宋_GBK" w:eastAsia="方正仿宋_GBK"/>
          <w:snapToGrid w:val="0"/>
          <w:szCs w:val="32"/>
        </w:rPr>
      </w:pPr>
    </w:p>
    <w:p>
      <w:pPr>
        <w:autoSpaceDE w:val="0"/>
        <w:autoSpaceDN w:val="0"/>
        <w:adjustRightInd/>
        <w:snapToGrid w:val="0"/>
        <w:spacing w:line="560" w:lineRule="atLeast"/>
        <w:ind w:firstLineChars="200" w:firstLine="640"/>
        <w:textAlignment w:val="auto"/>
        <w:rPr>
          <w:rFonts w:ascii="方正仿宋_GBK" w:eastAsia="方正仿宋_GBK" w:hint="eastAsia"/>
          <w:snapToGrid w:val="0"/>
          <w:szCs w:val="32"/>
        </w:rPr>
      </w:pPr>
    </w:p>
    <w:sectPr>
      <w:headerReference w:type="default" r:id="rId2"/>
      <w:footerReference w:type="default" r:id="rId3"/>
      <w:footerReference w:type="even" r:id="rId4"/>
      <w:pgSz w:w="11907" w:h="16840"/>
      <w:pgMar w:top="2098" w:right="1418" w:bottom="1984" w:left="1588" w:header="720" w:footer="1587" w:gutter="0"/>
      <w:pgNumType/>
      <w:docGrid w:type="linesAndChars" w:linePitch="579" w:charSpace="-15"/>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小标宋_GBK">
    <w:altName w:val="Arial Unicode MS"/>
    <w:panose1 w:val="03000509000000000000"/>
    <w:charset w:val="86"/>
    <w:family w:val="script"/>
    <w:pitch w:val="variable"/>
    <w:sig w:usb0="00000000" w:usb1="0000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2000000000000000000"/>
    <w:charset w:val="86"/>
    <w:family w:val="script"/>
    <w:pitch w:val="variable"/>
    <w:sig w:usb0="A00002BF" w:usb1="38CF7CFA"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Luxi Sans">
    <w:altName w:val="Arial"/>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rightChars="90" w:right="288"/>
      <w:jc w:val="right"/>
      <w:rPr>
        <w:rFonts w:ascii="宋体" w:eastAsia="宋体" w:hint="eastAsia"/>
        <w:sz w:val="28"/>
        <w:szCs w:val="28"/>
      </w:rPr>
    </w:pPr>
    <w:r>
      <w:rPr>
        <w:sz w:val="28"/>
      </w:rPr>
      <mc:AlternateContent>
        <mc:Choice Requires="wps">
          <w:drawing>
            <wp:anchor distT="0" distB="0" distL="114298" distR="114298" simplePos="0" relativeHeight="13" behindDoc="0" locked="0" layoutInCell="1" hidden="0" allowOverlap="1">
              <wp:simplePos x="0" y="0"/>
              <wp:positionH relativeFrom="margin">
                <wp:align>outside</wp:align>
              </wp:positionH>
              <wp:positionV relativeFrom="paragraph">
                <wp:posOffset>104775</wp:posOffset>
              </wp:positionV>
              <wp:extent cx="495300" cy="263144"/>
              <wp:effectExtent l="0" t="0" r="0" b="0"/>
              <wp:wrapNone/>
              <wp:docPr id="1" name="文本框 4"/>
              <wp:cNvGraphicFramePr>
                <a:graphicFrameLocks noChangeAspect="0"/>
              </wp:cNvGraphicFramePr>
              <a:graphic>
                <a:graphicData uri="http://schemas.microsoft.com/office/word/2010/wordprocessingShape">
                  <wps:wsp>
                    <wps:cNvSpPr/>
                    <wps:spPr>
                      <a:xfrm rot="0">
                        <a:off x="0" y="0"/>
                        <a:ext cx="495300" cy="263144"/>
                      </a:xfrm>
                      <a:prstGeom prst="rect"/>
                      <a:noFill/>
                      <a:ln w="9525" cmpd="sng" cap="flat">
                        <a:noFill/>
                        <a:prstDash val="solid"/>
                        <a:round/>
                      </a:ln>
                    </wps:spPr>
                    <wps:txbx id="2">
                      <w:txbxContent>
                        <w:p>
                          <w:pPr>
                            <w:pStyle w:val="17"/>
                            <w:tabs>
                              <w:tab w:val="center" w:pos="4153"/>
                              <w:tab w:val="right" w:pos="8306"/>
                            </w:tabs>
                            <w:rPr>
                              <w:rFonts w:eastAsia="仿宋_GB2312" w:hint="eastAsia"/>
                              <w:lang w:eastAsia="zh-CN"/>
                            </w:rPr>
                          </w:pPr>
                          <w:r>
                            <w:rPr>
                              <w:rFonts w:hint="eastAsia"/>
                              <w:sz w:val="32"/>
                              <w:szCs w:val="32"/>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32"/>
                              <w:szCs w:val="32"/>
                            </w:rPr>
                            <w:t>—</w:t>
                          </w:r>
                        </w:p>
                      </w:txbxContent>
                    </wps:txbx>
                    <wps:bodyPr vert="horz" wrap="none" lIns="0" tIns="0" rIns="0" bIns="0" anchor="t" anchorCtr="0" upright="0">
                      <a:spAutoFit/>
                    </wps:bodyPr>
                  </wps:wsp>
                </a:graphicData>
              </a:graphic>
            </wp:anchor>
          </w:drawing>
        </mc:Choice>
        <mc:Fallback>
          <w:pict>
            <v:shape type="#_x0000_t202" id="文本框 4 3" o:spid="_x0000_s3" filled="f" stroked="f" style="position:absolute;margin-left:0.0pt;margin-top:8.250011pt;width:39.0pt;height:20.720037pt;z-index:13;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7"/>
                      <w:tabs>
                        <w:tab w:val="center" w:pos="4153"/>
                        <w:tab w:val="right" w:pos="8306"/>
                      </w:tabs>
                      <w:rPr>
                        <w:rFonts w:eastAsia="仿宋_GB2312" w:hint="eastAsia"/>
                        <w:lang w:eastAsia="zh-CN"/>
                      </w:rPr>
                    </w:pPr>
                    <w:r>
                      <w:rPr>
                        <w:rFonts w:hint="eastAsia"/>
                        <w:sz w:val="32"/>
                        <w:szCs w:val="32"/>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32"/>
                        <w:szCs w:val="32"/>
                      </w:rPr>
                      <w:t>—</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firstLineChars="110" w:firstLine="308"/>
      <w:rPr>
        <w:rFonts w:ascii="宋体" w:eastAsia="宋体" w:hint="eastAsia"/>
        <w:sz w:val="28"/>
        <w:szCs w:val="28"/>
      </w:rPr>
    </w:pPr>
    <w:r>
      <w:rPr>
        <w:sz w:val="28"/>
      </w:rP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57150" cy="152400"/>
              <wp:effectExtent l="0" t="0" r="0" b="0"/>
              <wp:wrapNone/>
              <wp:docPr id="4" name="文本框 5"/>
              <wp:cNvGraphicFramePr>
                <a:graphicFrameLocks noChangeAspect="0"/>
              </wp:cNvGraphicFramePr>
              <a:graphic>
                <a:graphicData uri="http://schemas.microsoft.com/office/word/2010/wordprocessingShape">
                  <wps:wsp>
                    <wps:cNvSpPr/>
                    <wps:spPr>
                      <a:xfrm rot="0">
                        <a:off x="0" y="0"/>
                        <a:ext cx="57150" cy="152400"/>
                      </a:xfrm>
                      <a:prstGeom prst="rect"/>
                      <a:noFill/>
                      <a:ln w="9525" cmpd="sng" cap="flat">
                        <a:noFill/>
                        <a:prstDash val="solid"/>
                        <a:round/>
                      </a:ln>
                    </wps:spPr>
                    <wps:txbx id="5">
                      <w:txbxContent>
                        <w:p>
                          <w:pPr>
                            <w:pStyle w:val="17"/>
                            <w:tabs>
                              <w:tab w:val="center" w:pos="4153"/>
                              <w:tab w:val="right" w:pos="8306"/>
                            </w:tabs>
                            <w:rPr>
                              <w:rFonts w:eastAsia="仿宋_GB2312"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5 6" o:spid="_x0000_s6" filled="f" stroked="f" style="position:absolute;margin-left:0.0pt;margin-top:0.0pt;width:4.5pt;height:12.0pt;z-index:15;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rPr>
                        <w:rFonts w:eastAsia="仿宋_GB2312"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5"/>
  <w:mirrorMargins/>
  <w:drawingGridHorizontalSpacing w:val="319"/>
  <w:drawingGridVerticalSpacing w:val="579"/>
  <w:displayHorizontalDrawingGridEvery w:val="0"/>
  <w:displayVerticalDrawingGridEvery w:val="1"/>
  <w:characterSpacingControl w:val="compressPunctuation"/>
  <w:noLineBreaksAfter w:lang="zh-CN" w:val="([{·‘“〈《「『【〔〖（．［｛"/>
  <w:noLineBreaksBefore w:lang="zh-CN" w:val="!),.:;?]}¨·ˇˉ—‖’”…∶、。〃々〉》」』】〕〗！＂＇），．：；？］｀｜｝～"/>
  <w:compat>
    <w:spaceForUL/>
    <w:balanceSingleByteDoubleByteWidth/>
    <w:ulTrailSpace/>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djustRightInd w:val="0"/>
      <w:spacing w:line="312" w:lineRule="atLeast"/>
      <w:jc w:val="both"/>
      <w:textAlignment w:val="baseline"/>
    </w:pPr>
    <w:rPr>
      <w:rFonts w:ascii="Times New Roman" w:eastAsia="仿宋_GB2312" w:cs="Times New Roman" w:hAnsi="Times New Roman"/>
      <w:sz w:val="32"/>
      <w:szCs w:val="20"/>
      <w:lang w:val="en-US" w:eastAsia="zh-CN" w:bidi="ar-SA"/>
    </w:rPr>
  </w:style>
  <w:style w:type="paragraph" w:styleId="1">
    <w:name w:val="heading 1"/>
    <w:basedOn w:val="0"/>
    <w:next w:val="0"/>
    <w:pPr>
      <w:keepNext/>
      <w:keepLines/>
      <w:widowControl w:val="0"/>
      <w:autoSpaceDE w:val="0"/>
      <w:autoSpaceDN w:val="0"/>
      <w:adjustRightInd/>
      <w:snapToGrid w:val="0"/>
      <w:spacing w:before="340" w:after="330" w:line="578" w:lineRule="atLeast"/>
      <w:ind w:firstLine="624"/>
      <w:textAlignment w:val="auto"/>
      <w:outlineLvl w:val="0"/>
    </w:pPr>
    <w:rPr>
      <w:rFonts w:ascii="方正仿宋_GBK" w:eastAsia="方正仿宋_GBK"/>
      <w:b/>
      <w:snapToGrid w:val="0"/>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Balloon Text"/>
    <w:basedOn w:val="0"/>
    <w:rPr>
      <w:sz w:val="18"/>
      <w:szCs w:val="18"/>
    </w:rPr>
  </w:style>
  <w:style w:type="paragraph" w:styleId="17">
    <w:name w:val="footer"/>
    <w:basedOn w:val="0"/>
    <w:pPr>
      <w:tabs>
        <w:tab w:val="center" w:pos="4153"/>
        <w:tab w:val="right" w:pos="8306"/>
      </w:tabs>
      <w:adjustRightInd w:val="0"/>
      <w:snapToGrid w:val="0"/>
      <w:spacing w:line="240" w:lineRule="atLeast"/>
      <w:jc w:val="left"/>
    </w:pPr>
    <w:rPr>
      <w:sz w:val="18"/>
      <w:szCs w:val="18"/>
    </w:rPr>
  </w:style>
  <w:style w:type="paragraph" w:styleId="18">
    <w:name w:val="header"/>
    <w:basedOn w:val="0"/>
    <w:pPr>
      <w:pBdr>
        <w:bottom w:val="single" w:sz="6" w:space="1" w:color="auto"/>
      </w:pBdr>
      <w:tabs>
        <w:tab w:val="center" w:pos="4153"/>
        <w:tab w:val="right" w:pos="8306"/>
      </w:tabs>
      <w:adjustRightInd w:val="0"/>
      <w:snapToGrid w:val="0"/>
      <w:spacing w:line="240" w:lineRule="atLeast"/>
      <w:jc w:val="center"/>
    </w:pPr>
    <w:rPr>
      <w:sz w:val="18"/>
      <w:szCs w:val="18"/>
    </w:rPr>
  </w:style>
  <w:style w:type="character" w:styleId="19">
    <w:name w:val="page number"/>
    <w:basedOn w:val="10"/>
  </w:style>
  <w:style w:type="character" w:styleId="20">
    <w:name w:val="annotation reference"/>
    <w:rPr>
      <w:sz w:val="21"/>
    </w:rPr>
  </w:style>
  <w:style w:type="paragraph" w:customStyle="1" w:styleId="21">
    <w:name w:val="标题1"/>
    <w:basedOn w:val="0"/>
    <w:next w:val="0"/>
    <w:pPr>
      <w:tabs>
        <w:tab w:val="left" w:pos="9193"/>
        <w:tab w:val="left" w:pos="9827"/>
      </w:tabs>
      <w:overflowPunct w:val="0"/>
      <w:autoSpaceDE w:val="0"/>
      <w:autoSpaceDN w:val="0"/>
      <w:adjustRightInd/>
      <w:snapToGrid w:val="0"/>
      <w:spacing w:line="760" w:lineRule="atLeast"/>
      <w:jc w:val="center"/>
      <w:textAlignment w:val="auto"/>
    </w:pPr>
    <w:rPr>
      <w:rFonts w:ascii="方正小标宋_GBK" w:eastAsia="方正小标宋_GBK"/>
      <w:kern w:val="2"/>
      <w:sz w:val="44"/>
    </w:rPr>
  </w:style>
  <w:style w:type="paragraph" w:customStyle="1" w:styleId="22">
    <w:name w:val=" Char"/>
    <w:basedOn w:val="0"/>
    <w:pPr>
      <w:adjustRightInd/>
      <w:spacing w:line="240" w:lineRule="auto"/>
      <w:textAlignment w:val="auto"/>
    </w:pPr>
    <w:rPr>
      <w:rFonts w:ascii="Tahoma" w:eastAsia="宋体" w:hAnsi="Tahoma"/>
      <w:kern w:val="2"/>
      <w:sz w:val="24"/>
    </w:rPr>
  </w:style>
  <w:style w:type="paragraph" w:customStyle="1" w:styleId="23">
    <w:name w:val="红线"/>
    <w:basedOn w:val="1"/>
    <w:pPr>
      <w:keepNext w:val="0"/>
      <w:keepLines w:val="0"/>
      <w:widowControl w:val="0"/>
      <w:adjustRightInd w:val="0"/>
      <w:snapToGrid/>
      <w:spacing w:before="0" w:after="851" w:line="227" w:lineRule="atLeast"/>
      <w:ind w:right="-142" w:firstLine="0"/>
      <w:jc w:val="center"/>
      <w:outlineLvl w:val="9"/>
    </w:pPr>
    <w:rPr>
      <w:rFonts w:ascii="宋体" w:eastAsia="宋体"/>
      <w:kern w:val="0"/>
      <w:sz w:val="1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16</TotalTime>
  <Application>Yozo_Office27021597764231179</Application>
  <Pages>1</Pages>
  <Words>21</Words>
  <Characters>21</Characters>
  <Lines>2</Lines>
  <Paragraphs>2</Paragraphs>
  <CharactersWithSpaces>21</CharactersWithSpaces>
  <Company>BGZ</Company>
</Properties>
</file>

<file path=docProps/core.xml><?xml version="1.0" encoding="utf-8"?>
<cp:coreProperties xmlns:cp="http://schemas.openxmlformats.org/package/2006/metadata/core-properties" xmlns:dc="http://purl.org/dc/elements/1.1/" xmlns:dcterms="http://purl.org/dc/terms/" xmlns:xsi="http://www.w3.org/2001/XMLSchema-instance">
  <dc:title>主题词：</dc:title>
  <dc:creator>李平</dc:creator>
  <cp:lastModifiedBy>kylin</cp:lastModifiedBy>
  <cp:revision>2</cp:revision>
  <cp:lastPrinted>2001-04-11T07:00:00Z</cp:lastPrinted>
  <dcterms:created xsi:type="dcterms:W3CDTF">2001-04-03T04:41:00Z</dcterms:created>
  <dcterms:modified xsi:type="dcterms:W3CDTF">2022-07-13T02:01:23Z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6D1C148F930640899A50FDE7E5D3F787</vt:lpwstr>
  </property>
  <property fmtid="{D5CDD505-2E9C-101B-9397-08002B2CF9AE}" pid="3" name="KSOProductBuildVer">
    <vt:lpwstr>2052-11.1.0.10502</vt:lpwstr>
  </property>
</Properties>
</file>