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kern w:val="32"/>
        </w:rPr>
      </w:pPr>
      <w:bookmarkStart w:id="1" w:name="_GoBack"/>
      <w:r>
        <w:rPr>
          <w:rFonts w:hint="eastAsia"/>
          <w:kern w:val="32"/>
        </w:rPr>
        <w:t>南通市城镇燃气安全排查整治工作实施方案</w:t>
      </w:r>
    </w:p>
    <w:bookmarkEnd w:id="1"/>
    <w:p>
      <w:pPr>
        <w:ind w:firstLine="0"/>
        <w:rPr>
          <w:kern w:val="32"/>
        </w:rPr>
      </w:pPr>
    </w:p>
    <w:p>
      <w:pPr>
        <w:rPr>
          <w:kern w:val="32"/>
        </w:rPr>
      </w:pPr>
      <w:r>
        <w:rPr>
          <w:rFonts w:hint="eastAsia"/>
          <w:kern w:val="32"/>
        </w:rPr>
        <w:t>为贯彻落实《全国城镇燃气安全排查整治工作方案》《江苏省城镇燃气安全排查整治工作实施方案》要求，巩固拓展“一年小灶”成果，推动“三年大灶”接续开展，深入实施全市燃气安全排查整治，</w:t>
      </w:r>
      <w:r>
        <w:rPr>
          <w:kern w:val="32"/>
        </w:rPr>
        <w:t>制定本</w:t>
      </w:r>
      <w:r>
        <w:rPr>
          <w:rFonts w:hint="eastAsia"/>
          <w:kern w:val="32"/>
        </w:rPr>
        <w:t>实施</w:t>
      </w:r>
      <w:r>
        <w:rPr>
          <w:kern w:val="32"/>
        </w:rPr>
        <w:t>方案。</w:t>
      </w:r>
    </w:p>
    <w:p>
      <w:pPr>
        <w:rPr>
          <w:rFonts w:ascii="方正黑体_GBK" w:eastAsia="方正黑体_GBK"/>
          <w:kern w:val="32"/>
        </w:rPr>
      </w:pPr>
      <w:r>
        <w:rPr>
          <w:rFonts w:hint="eastAsia" w:ascii="方正黑体_GBK" w:eastAsia="方正黑体_GBK"/>
          <w:kern w:val="32"/>
        </w:rPr>
        <w:t>一、总体要求</w:t>
      </w:r>
    </w:p>
    <w:p>
      <w:pPr>
        <w:rPr>
          <w:kern w:val="32"/>
        </w:rPr>
      </w:pPr>
      <w:r>
        <w:rPr>
          <w:kern w:val="32"/>
        </w:rPr>
        <w:t>深入贯彻落实习近平总书记关于安全生产重要论述，全面贯彻新发展理念，统筹发展和安全，坚持人民至上、生命至上</w:t>
      </w:r>
      <w:r>
        <w:rPr>
          <w:rFonts w:hint="eastAsia"/>
          <w:kern w:val="32"/>
        </w:rPr>
        <w:t>，</w:t>
      </w:r>
      <w:r>
        <w:rPr>
          <w:kern w:val="32"/>
        </w:rPr>
        <w:t>深刻吸取</w:t>
      </w:r>
      <w:r>
        <w:rPr>
          <w:rFonts w:hint="eastAsia"/>
          <w:kern w:val="32"/>
        </w:rPr>
        <w:t>国</w:t>
      </w:r>
      <w:r>
        <w:rPr>
          <w:kern w:val="32"/>
        </w:rPr>
        <w:t>内外燃气事故教训，</w:t>
      </w:r>
      <w:r>
        <w:rPr>
          <w:rFonts w:hint="eastAsia"/>
          <w:kern w:val="32"/>
        </w:rPr>
        <w:t>按照“三管三必须”和城乡一体推进要求，</w:t>
      </w:r>
      <w:r>
        <w:rPr>
          <w:kern w:val="32"/>
        </w:rPr>
        <w:t>全面排查燃气管网和涉及燃气各领域安全风险隐患，整改治理一批重大安全隐患、依法严惩一批非法违法行为、关闭取缔一批违法违规和不符合安全生产条件的企业、联合惩戒一批严重失信市场主体、问责曝光一批责任措施不落实的单位和个人，加快推进燃气管网等设施更新改造和数字化、智能化安全运行监控预警能力建设，提升燃气</w:t>
      </w:r>
      <w:r>
        <w:rPr>
          <w:rFonts w:hint="eastAsia"/>
          <w:kern w:val="32"/>
        </w:rPr>
        <w:t>本质</w:t>
      </w:r>
      <w:r>
        <w:rPr>
          <w:kern w:val="32"/>
        </w:rPr>
        <w:t>安全水平，坚决防范遏制燃气重特大事故和有影响事故</w:t>
      </w:r>
      <w:r>
        <w:rPr>
          <w:rFonts w:hint="eastAsia"/>
          <w:kern w:val="32"/>
        </w:rPr>
        <w:t>，</w:t>
      </w:r>
      <w:r>
        <w:rPr>
          <w:kern w:val="32"/>
        </w:rPr>
        <w:t>切实维护人民生命财产安全和社会稳定。</w:t>
      </w:r>
    </w:p>
    <w:p>
      <w:pPr>
        <w:rPr>
          <w:rFonts w:ascii="方正黑体_GBK" w:eastAsia="方正黑体_GBK"/>
          <w:kern w:val="32"/>
        </w:rPr>
      </w:pPr>
      <w:r>
        <w:rPr>
          <w:rFonts w:hint="eastAsia" w:ascii="方正黑体_GBK" w:eastAsia="方正黑体_GBK"/>
          <w:kern w:val="32"/>
        </w:rPr>
        <w:t>二、工作任务</w:t>
      </w:r>
    </w:p>
    <w:p>
      <w:pPr>
        <w:rPr>
          <w:kern w:val="32"/>
        </w:rPr>
      </w:pPr>
      <w:r>
        <w:rPr>
          <w:rFonts w:hint="eastAsia" w:ascii="方正楷体_GBK" w:eastAsia="方正楷体_GBK"/>
          <w:kern w:val="32"/>
        </w:rPr>
        <w:t>（一）全面排查整治燃气经营安全风险和重大隐患</w:t>
      </w:r>
      <w:r>
        <w:rPr>
          <w:rFonts w:hint="eastAsia"/>
          <w:kern w:val="32"/>
        </w:rPr>
        <w:t>。各地</w:t>
      </w:r>
      <w:r>
        <w:rPr>
          <w:kern w:val="32"/>
        </w:rPr>
        <w:t>燃气主管部门要督促燃气企业对照</w:t>
      </w:r>
      <w:r>
        <w:rPr>
          <w:rFonts w:hint="eastAsia"/>
          <w:kern w:val="32"/>
        </w:rPr>
        <w:t>《江苏省城镇燃气安全检查标准》（以下简称《标准》）开展全面摸底排查，</w:t>
      </w:r>
      <w:r>
        <w:rPr>
          <w:kern w:val="32"/>
        </w:rPr>
        <w:t>重点排查整治企业运行维护和抢修人员配备不符合要求</w:t>
      </w:r>
      <w:r>
        <w:rPr>
          <w:rFonts w:hint="eastAsia"/>
          <w:kern w:val="32"/>
        </w:rPr>
        <w:t>（城镇燃气企业人员配备标准见附件1）</w:t>
      </w:r>
      <w:r>
        <w:rPr>
          <w:kern w:val="32"/>
        </w:rPr>
        <w:t>、安全检测和管网监测设备不足或失效、管线检</w:t>
      </w:r>
      <w:r>
        <w:rPr>
          <w:rFonts w:hint="eastAsia"/>
          <w:kern w:val="32"/>
        </w:rPr>
        <w:t>查</w:t>
      </w:r>
      <w:r>
        <w:rPr>
          <w:kern w:val="32"/>
        </w:rPr>
        <w:t>维护不到位、隐患排查治理不闭合、从业人员无证作业、企业安全管理制度照抄照搬、安全操作规定不健全、入户安检制度不落实、应急预案和演练流于形式等风险隐患</w:t>
      </w:r>
      <w:r>
        <w:rPr>
          <w:rFonts w:hint="eastAsia"/>
          <w:kern w:val="32"/>
        </w:rPr>
        <w:t>。各燃气企业要对照《标准》（见附件2）严格开展自查整改，建立台账清单，逐项销号闭环，</w:t>
      </w:r>
      <w:r>
        <w:rPr>
          <w:kern w:val="32"/>
        </w:rPr>
        <w:t>一时难以整改到位的，要制定专项方案，采取有效措施，</w:t>
      </w:r>
      <w:r>
        <w:rPr>
          <w:rFonts w:hint="eastAsia"/>
          <w:kern w:val="32"/>
        </w:rPr>
        <w:t>确保</w:t>
      </w:r>
      <w:r>
        <w:rPr>
          <w:kern w:val="32"/>
        </w:rPr>
        <w:t>安全运行</w:t>
      </w:r>
      <w:r>
        <w:rPr>
          <w:rFonts w:hint="eastAsia"/>
          <w:kern w:val="32"/>
        </w:rPr>
        <w:t>。燃气主管部门负责指导燃气经营企业开展安全风险评估，落实风险管控措施。市场监管部门要排查整治燃气气瓶充装单位违规充装、未按要求开展特种设备法定检验等风险隐患，重点检查充装许可证有效期、特种设备作业人员持证上岗、充装前后检查制度执行、非自有钢瓶置换、充装记录等情况；严格执行“一瓶一码”“一扫一充”，严禁使用通用码、口袋码。严格落实液化气钢瓶全链条溯源管理，加强充装、配送协同管理。交通运输部门要排查整治</w:t>
      </w:r>
      <w:r>
        <w:rPr>
          <w:kern w:val="32"/>
        </w:rPr>
        <w:t>使用无危险货物道路运输许可车辆运输等风险隐患</w:t>
      </w:r>
      <w:r>
        <w:rPr>
          <w:rFonts w:hint="eastAsia"/>
          <w:kern w:val="32"/>
        </w:rPr>
        <w:t>。</w:t>
      </w:r>
      <w:r>
        <w:rPr>
          <w:kern w:val="32"/>
        </w:rPr>
        <w:t>各地要严格市场准入，全面整顿燃气经营</w:t>
      </w:r>
      <w:r>
        <w:rPr>
          <w:rFonts w:hint="eastAsia"/>
          <w:kern w:val="32"/>
        </w:rPr>
        <w:t>、</w:t>
      </w:r>
      <w:r>
        <w:rPr>
          <w:kern w:val="32"/>
        </w:rPr>
        <w:t>充装</w:t>
      </w:r>
      <w:r>
        <w:rPr>
          <w:rFonts w:hint="eastAsia"/>
          <w:kern w:val="32"/>
        </w:rPr>
        <w:t>、</w:t>
      </w:r>
      <w:r>
        <w:rPr>
          <w:kern w:val="32"/>
        </w:rPr>
        <w:t>运输等市场秩序，</w:t>
      </w:r>
      <w:r>
        <w:rPr>
          <w:rFonts w:hint="eastAsia"/>
          <w:kern w:val="32"/>
        </w:rPr>
        <w:t>通过部门检查及第三方隐患调查，</w:t>
      </w:r>
      <w:r>
        <w:rPr>
          <w:kern w:val="32"/>
        </w:rPr>
        <w:t>发现</w:t>
      </w:r>
      <w:r>
        <w:rPr>
          <w:rFonts w:hint="eastAsia"/>
          <w:kern w:val="32"/>
        </w:rPr>
        <w:t>“三违”行为问题突出或存在重大</w:t>
      </w:r>
      <w:r>
        <w:rPr>
          <w:kern w:val="32"/>
        </w:rPr>
        <w:t>隐患</w:t>
      </w:r>
      <w:r>
        <w:rPr>
          <w:rFonts w:hint="eastAsia"/>
          <w:kern w:val="32"/>
        </w:rPr>
        <w:t>整改不到位的、自查未发现的、</w:t>
      </w:r>
      <w:r>
        <w:rPr>
          <w:kern w:val="32"/>
        </w:rPr>
        <w:t>未及时上报</w:t>
      </w:r>
      <w:r>
        <w:rPr>
          <w:rFonts w:hint="eastAsia"/>
          <w:kern w:val="32"/>
        </w:rPr>
        <w:t>的企业。各地各部门应加大行政执法力度，从严执法、顶格处罚，按照《中华人民共和国安全生产法》规定，对相关企业予以关闭并依法吊销其经营许可、充装许可、道路运输许可等有关证照，企业主要负责人五年内不得担任任何生产经营单位的主要负责人，情节严重的，终身不得担任本行业生产经营单位的主要负责人。各地公安、市场监管等部门按照各自职责加强部门联动，加大对未经定期检验合格、非法改装、翻新以及报废“黑气瓶”的排查整治力度；各地要充分发挥基层网格化治理作用，建立“黑气瓶”线索发现机制，并将线索及时移交有关部门。各地要加大瓶装液化气市场整合力度，严控新增液化气储配站，淘汰过剩、低端产能，优先整合储气容量低于200立方米的储配站，</w:t>
      </w:r>
      <w:r>
        <w:rPr>
          <w:kern w:val="32"/>
        </w:rPr>
        <w:t>加快淘汰一批基础差、安全管理水平低的企业。</w:t>
      </w:r>
      <w:r>
        <w:rPr>
          <w:rFonts w:hint="eastAsia"/>
          <w:kern w:val="32"/>
        </w:rPr>
        <w:t>〔</w:t>
      </w:r>
      <w:r>
        <w:rPr>
          <w:rFonts w:hint="eastAsia" w:ascii="方正楷体_GBK" w:eastAsia="方正楷体_GBK"/>
          <w:kern w:val="32"/>
        </w:rPr>
        <w:t>燃气主管、市场监管、交通运输、公安等部门按职责分工负责；各县（市、区）政府（管委会）组织落实。以下均需各县（市、区）政府（管委会）负责，不再列出</w:t>
      </w:r>
      <w:r>
        <w:rPr>
          <w:rFonts w:hint="eastAsia"/>
          <w:kern w:val="32"/>
        </w:rPr>
        <w:t>〕</w:t>
      </w:r>
    </w:p>
    <w:p>
      <w:pPr>
        <w:rPr>
          <w:kern w:val="32"/>
        </w:rPr>
      </w:pPr>
      <w:r>
        <w:rPr>
          <w:rFonts w:hint="eastAsia" w:ascii="方正楷体_GBK" w:eastAsia="方正楷体_GBK"/>
          <w:kern w:val="32"/>
        </w:rPr>
        <w:t>（二）全面排查整治餐饮等公共场所燃气安全风险和重大隐患</w:t>
      </w:r>
      <w:r>
        <w:rPr>
          <w:rFonts w:hint="eastAsia"/>
          <w:kern w:val="32"/>
        </w:rPr>
        <w:t>。</w:t>
      </w:r>
      <w:r>
        <w:rPr>
          <w:kern w:val="32"/>
        </w:rPr>
        <w:t>各</w:t>
      </w:r>
      <w:r>
        <w:rPr>
          <w:rFonts w:hint="eastAsia"/>
          <w:kern w:val="32"/>
        </w:rPr>
        <w:t>级商务、教育、卫健、民政、城管等行业主管部门，要按照“三管三必须”要求，督促本行业领域用气单位（用气人）落实燃气使用安全主体责任，督促</w:t>
      </w:r>
      <w:r>
        <w:rPr>
          <w:kern w:val="32"/>
        </w:rPr>
        <w:t>使用管道燃气或瓶装液化气的餐饮经营场所、学校、医院、农贸市场、商住混合体</w:t>
      </w:r>
      <w:r>
        <w:rPr>
          <w:rFonts w:hint="eastAsia"/>
          <w:kern w:val="32"/>
        </w:rPr>
        <w:t>、</w:t>
      </w:r>
      <w:r>
        <w:rPr>
          <w:kern w:val="32"/>
        </w:rPr>
        <w:t>养老</w:t>
      </w:r>
      <w:r>
        <w:rPr>
          <w:rFonts w:hint="eastAsia"/>
          <w:kern w:val="32"/>
        </w:rPr>
        <w:t>福利机构、街边摊贩，每月对燃气使用情况进行一次全面自查（自查表见附件3、4），对自查发现的隐患问题应及时整改，不能自行整改的，可向负责供气的燃气企业或第三方寻求技术指导；督促用气单位（用气人）在用气场所张贴燃气安全使用信息公示牌，公示牌应包括自查情况公示（见附件5）、供用气合同、安全使用告知书或安全用气手册等内容，接受公众监督；定期检查本行业领域用气单位（用气人）自查情况和隐患整改情况，对整改不到位或拒不整改的，由属地街道（乡镇）和相关责任部门进行劝诫和督促整改，仍整改不到位或拒不整改的，负有安全生产监督管理职责的部门按照安全生产法等相关法律法规规定予以处罚；</w:t>
      </w:r>
      <w:r>
        <w:rPr>
          <w:kern w:val="32"/>
        </w:rPr>
        <w:t>对户内燃气</w:t>
      </w:r>
      <w:r>
        <w:rPr>
          <w:rFonts w:hint="eastAsia"/>
          <w:kern w:val="32"/>
        </w:rPr>
        <w:t>安全</w:t>
      </w:r>
      <w:r>
        <w:rPr>
          <w:kern w:val="32"/>
        </w:rPr>
        <w:t>设备</w:t>
      </w:r>
      <w:r>
        <w:rPr>
          <w:rFonts w:hint="eastAsia"/>
          <w:kern w:val="32"/>
        </w:rPr>
        <w:t>未</w:t>
      </w:r>
      <w:r>
        <w:rPr>
          <w:kern w:val="32"/>
        </w:rPr>
        <w:t>进行经常性维护保养、</w:t>
      </w:r>
      <w:r>
        <w:rPr>
          <w:rFonts w:hint="eastAsia"/>
          <w:kern w:val="32"/>
        </w:rPr>
        <w:t>未安装可燃气体报警装置的，负有安全生产监督管理职责的部门应依照安全生产法等相关法律法规规定予以处罚。各地燃气主管部门要督促燃气企业依法定期开展入户安检，发现隐患应及时报送相关行业主管部门及属地街道（乡镇）处置。属地街道（乡镇）要会同燃气主管、商务、市场监管、公安、消防救援等部门，对底层“住改商”、商住混合体等重点场所按照部门监管职责开展排查，重点排查整治燃气管道被违规占压、穿越密闭空间，</w:t>
      </w:r>
      <w:r>
        <w:rPr>
          <w:kern w:val="32"/>
        </w:rPr>
        <w:t>气瓶间违规设置在地下半地下室内、气瓶</w:t>
      </w:r>
      <w:r>
        <w:rPr>
          <w:rFonts w:hint="eastAsia"/>
          <w:kern w:val="32"/>
        </w:rPr>
        <w:t>违规</w:t>
      </w:r>
      <w:r>
        <w:rPr>
          <w:kern w:val="32"/>
        </w:rPr>
        <w:t>放置于室内用餐场所</w:t>
      </w:r>
      <w:r>
        <w:rPr>
          <w:rFonts w:hint="eastAsia"/>
          <w:kern w:val="32"/>
        </w:rPr>
        <w:t>等安全风险隐患。加大用气经营场所使用安全监管，严控新增底层“住改商”使用燃气经营，严禁不具备条件的底层“住改商”餐饮经营者使用燃气。〔</w:t>
      </w:r>
      <w:r>
        <w:rPr>
          <w:rFonts w:hint="eastAsia" w:ascii="方正楷体_GBK" w:eastAsia="方正楷体_GBK"/>
          <w:kern w:val="32"/>
        </w:rPr>
        <w:t>商务、教育、卫生健康、民政、燃气主管、城管、市场监管、应急管理、消防救援等部门按职责分工负责</w:t>
      </w:r>
      <w:r>
        <w:rPr>
          <w:rFonts w:hint="eastAsia"/>
          <w:kern w:val="32"/>
        </w:rPr>
        <w:t>〕</w:t>
      </w:r>
    </w:p>
    <w:p>
      <w:pPr>
        <w:rPr>
          <w:kern w:val="32"/>
        </w:rPr>
      </w:pPr>
      <w:r>
        <w:rPr>
          <w:rFonts w:hint="eastAsia" w:ascii="方正楷体_GBK" w:eastAsia="方正楷体_GBK"/>
          <w:kern w:val="32"/>
        </w:rPr>
        <w:t>（三）全面排查整治老旧小区燃气安全风险和重大隐患</w:t>
      </w:r>
      <w:r>
        <w:rPr>
          <w:rFonts w:hint="eastAsia"/>
          <w:kern w:val="32"/>
        </w:rPr>
        <w:t>。对2</w:t>
      </w:r>
      <w:r>
        <w:rPr>
          <w:kern w:val="32"/>
        </w:rPr>
        <w:t>000</w:t>
      </w:r>
      <w:r>
        <w:rPr>
          <w:rFonts w:hint="eastAsia"/>
          <w:kern w:val="32"/>
        </w:rPr>
        <w:t>年底前建成的老旧小区，属地街道（乡镇）要会同燃气主管、房产监管、公安、市场监管等部门，组织社区（村）、物业、燃气企业排查整治</w:t>
      </w:r>
      <w:r>
        <w:rPr>
          <w:kern w:val="32"/>
        </w:rPr>
        <w:t>老旧小区燃气管道、调压站、燃气引入管、立管以及管道穿越楼板部位安全</w:t>
      </w:r>
      <w:r>
        <w:rPr>
          <w:rFonts w:hint="eastAsia"/>
          <w:kern w:val="32"/>
        </w:rPr>
        <w:t>风险</w:t>
      </w:r>
      <w:r>
        <w:rPr>
          <w:kern w:val="32"/>
        </w:rPr>
        <w:t>隐患</w:t>
      </w:r>
      <w:r>
        <w:rPr>
          <w:rFonts w:hint="eastAsia"/>
          <w:kern w:val="32"/>
        </w:rPr>
        <w:t>；组织社区（村）、物业重点排查上报小区内违规设置非法储存充装点。有关部门及社区（村）、物业应协助燃气企业进家庭，重点排查居民用户擅自安装、改装、拆除户内燃气设施和燃气计量装置，室内管道严重锈蚀等安全风险隐患。</w:t>
      </w:r>
      <w:r>
        <w:rPr>
          <w:kern w:val="32"/>
        </w:rPr>
        <w:t>燃气企业要对老旧小区燃气安全风险隐患排查整改实施清单管理</w:t>
      </w:r>
      <w:r>
        <w:rPr>
          <w:rFonts w:hint="eastAsia"/>
          <w:kern w:val="32"/>
        </w:rPr>
        <w:t>（见附件6），</w:t>
      </w:r>
      <w:r>
        <w:rPr>
          <w:kern w:val="32"/>
        </w:rPr>
        <w:t>实行</w:t>
      </w:r>
      <w:r>
        <w:rPr>
          <w:rFonts w:hint="eastAsia"/>
          <w:kern w:val="32"/>
        </w:rPr>
        <w:t>“一小区一清单”。〔</w:t>
      </w:r>
      <w:r>
        <w:rPr>
          <w:rFonts w:hint="eastAsia" w:ascii="方正楷体_GBK" w:eastAsia="方正楷体_GBK"/>
          <w:kern w:val="32"/>
        </w:rPr>
        <w:t>燃气主管、房产监管、公安、市场监管等部门按职责分工负责</w:t>
      </w:r>
      <w:r>
        <w:rPr>
          <w:rFonts w:hint="eastAsia"/>
          <w:kern w:val="32"/>
        </w:rPr>
        <w:t>〕</w:t>
      </w:r>
    </w:p>
    <w:p>
      <w:pPr>
        <w:rPr>
          <w:kern w:val="32"/>
        </w:rPr>
      </w:pPr>
      <w:r>
        <w:rPr>
          <w:rFonts w:hint="eastAsia" w:ascii="方正楷体_GBK" w:eastAsia="方正楷体_GBK"/>
          <w:kern w:val="32"/>
        </w:rPr>
        <w:t>（四）全面排查整治燃气工程安全风险和重大隐患</w:t>
      </w:r>
      <w:r>
        <w:rPr>
          <w:rFonts w:hint="eastAsia"/>
          <w:kern w:val="32"/>
        </w:rPr>
        <w:t>。各地要进一步规范城镇燃气设施建设和运行管理工作，将城镇燃气工程纳入现有的建设工程质量安全监管体系。各地工程建设主管部门（住建、发改、工信、水利、交通等）应会同燃气主管部门、市场监管部门</w:t>
      </w:r>
      <w:r>
        <w:rPr>
          <w:kern w:val="32"/>
        </w:rPr>
        <w:t>对在建燃气工程和燃气管道周边建设项目进行全面排查，重点排查整治未按规定</w:t>
      </w:r>
      <w:r>
        <w:rPr>
          <w:rFonts w:hint="eastAsia"/>
          <w:kern w:val="32"/>
        </w:rPr>
        <w:t>实行</w:t>
      </w:r>
      <w:r>
        <w:rPr>
          <w:kern w:val="32"/>
        </w:rPr>
        <w:t>工程质量安全监管、未依法进行特种设备监督检验</w:t>
      </w:r>
      <w:r>
        <w:rPr>
          <w:rFonts w:hint="eastAsia"/>
          <w:kern w:val="32"/>
        </w:rPr>
        <w:t>、燃气工程配套项目未执行“三同时”制度</w:t>
      </w:r>
      <w:r>
        <w:rPr>
          <w:kern w:val="32"/>
        </w:rPr>
        <w:t>等问题</w:t>
      </w:r>
      <w:r>
        <w:rPr>
          <w:rFonts w:hint="eastAsia"/>
          <w:kern w:val="32"/>
        </w:rPr>
        <w:t>；要督促落实建设单位主体责任，</w:t>
      </w:r>
      <w:r>
        <w:rPr>
          <w:kern w:val="32"/>
        </w:rPr>
        <w:t>严格规范检验主要管材，</w:t>
      </w:r>
      <w:r>
        <w:rPr>
          <w:rFonts w:hint="eastAsia"/>
          <w:kern w:val="32"/>
        </w:rPr>
        <w:t>严格规范</w:t>
      </w:r>
      <w:r>
        <w:rPr>
          <w:kern w:val="32"/>
        </w:rPr>
        <w:t>施工</w:t>
      </w:r>
      <w:r>
        <w:rPr>
          <w:rFonts w:hint="eastAsia"/>
          <w:kern w:val="32"/>
        </w:rPr>
        <w:t>和</w:t>
      </w:r>
      <w:r>
        <w:rPr>
          <w:kern w:val="32"/>
        </w:rPr>
        <w:t>验收</w:t>
      </w:r>
      <w:r>
        <w:rPr>
          <w:rFonts w:hint="eastAsia"/>
          <w:kern w:val="32"/>
        </w:rPr>
        <w:t>程序；</w:t>
      </w:r>
      <w:r>
        <w:rPr>
          <w:kern w:val="32"/>
        </w:rPr>
        <w:t>要严厉打击燃气新建、改造等工程违法转包、分包、挂靠，不按方案施工，未验收合格投</w:t>
      </w:r>
      <w:r>
        <w:rPr>
          <w:rFonts w:hint="eastAsia"/>
          <w:kern w:val="32"/>
        </w:rPr>
        <w:t>运</w:t>
      </w:r>
      <w:r>
        <w:rPr>
          <w:kern w:val="32"/>
        </w:rPr>
        <w:t>等违法违规行为</w:t>
      </w:r>
      <w:r>
        <w:rPr>
          <w:rFonts w:hint="eastAsia"/>
          <w:kern w:val="32"/>
        </w:rPr>
        <w:t>，</w:t>
      </w:r>
      <w:r>
        <w:rPr>
          <w:kern w:val="32"/>
        </w:rPr>
        <w:t>对</w:t>
      </w:r>
      <w:r>
        <w:rPr>
          <w:rFonts w:hint="eastAsia"/>
          <w:kern w:val="32"/>
        </w:rPr>
        <w:t>无</w:t>
      </w:r>
      <w:r>
        <w:rPr>
          <w:kern w:val="32"/>
        </w:rPr>
        <w:t>资质</w:t>
      </w:r>
      <w:r>
        <w:rPr>
          <w:rFonts w:hint="eastAsia"/>
          <w:kern w:val="32"/>
        </w:rPr>
        <w:t>或超越资质等级</w:t>
      </w:r>
      <w:r>
        <w:rPr>
          <w:kern w:val="32"/>
        </w:rPr>
        <w:t>承揽燃气工程施工的，坚决予以处罚并清退。</w:t>
      </w:r>
      <w:r>
        <w:rPr>
          <w:rFonts w:hint="eastAsia"/>
          <w:kern w:val="32"/>
        </w:rPr>
        <w:t>各地要建立完善城市道路挖掘审批事项与管道权属单位实时共享机制，及时推送燃气管道周边施工项目信息，实现风险预控；</w:t>
      </w:r>
      <w:r>
        <w:rPr>
          <w:kern w:val="32"/>
        </w:rPr>
        <w:t>对燃气管线周边在建项目，</w:t>
      </w:r>
      <w:r>
        <w:rPr>
          <w:rFonts w:hint="eastAsia"/>
          <w:kern w:val="32"/>
        </w:rPr>
        <w:t>要严格落实施工交底、保护方案、现场监护、防侵入探测技术等燃气管道保护措施，严厉查处</w:t>
      </w:r>
      <w:r>
        <w:rPr>
          <w:kern w:val="32"/>
        </w:rPr>
        <w:t>第三方施工期间不落实专人监护</w:t>
      </w:r>
      <w:r>
        <w:rPr>
          <w:rFonts w:hint="eastAsia"/>
          <w:kern w:val="32"/>
        </w:rPr>
        <w:t>、施工破坏燃气管道等违法违规行为，依法追究建设、施工单位相关责任，对破坏燃气管道引发事故的建设、施工单位依法依规联合开展失信惩戒。各地要落实城镇燃气法规与刑法衔接工作，违法违规施工危害公共安全涉嫌犯罪的，公安机关应依法追究刑事责任。〔</w:t>
      </w:r>
      <w:r>
        <w:rPr>
          <w:rFonts w:hint="eastAsia" w:ascii="方正楷体_GBK" w:eastAsia="方正楷体_GBK"/>
          <w:kern w:val="32"/>
        </w:rPr>
        <w:t>建设主管、燃气主管、公安、市场监管等部门按职责分工负责</w:t>
      </w:r>
      <w:r>
        <w:rPr>
          <w:rFonts w:hint="eastAsia"/>
          <w:kern w:val="32"/>
        </w:rPr>
        <w:t>〕</w:t>
      </w:r>
    </w:p>
    <w:p>
      <w:pPr>
        <w:rPr>
          <w:kern w:val="32"/>
        </w:rPr>
      </w:pPr>
      <w:r>
        <w:rPr>
          <w:rFonts w:hint="eastAsia" w:ascii="方正楷体_GBK" w:eastAsia="方正楷体_GBK"/>
          <w:kern w:val="32"/>
        </w:rPr>
        <w:t>（五）加大燃气具等产品质量安全风险隐患排查和整治力度</w:t>
      </w:r>
      <w:r>
        <w:rPr>
          <w:rFonts w:hint="eastAsia"/>
          <w:kern w:val="32"/>
        </w:rPr>
        <w:t>。广泛开展相关产品质量标准知识宣传和安全警示教育，引导消费者不购买、不使用不合格产品，主动排除安全隐患。强化企业落实主体责任，指导督促生产企业、销售经营者开展安全隐患排查和自查自纠，督促电商平台采取必要措施对平台内销售无熄火保护装置的燃气具、带有可调整出口压力的减压阀、未经</w:t>
      </w:r>
      <w:r>
        <w:rPr>
          <w:kern w:val="32"/>
        </w:rPr>
        <w:t>CCC</w:t>
      </w:r>
      <w:r>
        <w:rPr>
          <w:rFonts w:hint="eastAsia"/>
          <w:kern w:val="32"/>
        </w:rPr>
        <w:t>认证或伪造冒用</w:t>
      </w:r>
      <w:r>
        <w:rPr>
          <w:kern w:val="32"/>
        </w:rPr>
        <w:t>CCC</w:t>
      </w:r>
      <w:r>
        <w:rPr>
          <w:rFonts w:hint="eastAsia"/>
          <w:kern w:val="32"/>
        </w:rPr>
        <w:t>标志和证书的燃气具，以及假冒伪劣或“三无”产品进行全面排查。组织开展产品质量监督抽查，重点对燃气具及配件、燃气泄漏报警器等产品质量进行监督抽查。及时公布不合格产品和企业名单，依法做好后处理工作。集中执法力量对本辖区内相关产品生产企业和市场销售相对集中的经营者进行全面检查，依法查处生产销售不符合强制性安全标准、未按要求取得强制性认证而擅自生产销售相关产品等违法行为，加大案件查办力度，对涉嫌犯罪的坚决移送公安机关。〔</w:t>
      </w:r>
      <w:r>
        <w:rPr>
          <w:rFonts w:hint="eastAsia" w:ascii="方正楷体_GBK" w:eastAsia="方正楷体_GBK"/>
          <w:kern w:val="32"/>
        </w:rPr>
        <w:t>市场监管部门牵头，相关部门按职责分工负责</w:t>
      </w:r>
      <w:r>
        <w:rPr>
          <w:rFonts w:hint="eastAsia"/>
          <w:kern w:val="32"/>
        </w:rPr>
        <w:t>〕</w:t>
      </w:r>
    </w:p>
    <w:p>
      <w:pPr>
        <w:rPr>
          <w:kern w:val="32"/>
        </w:rPr>
      </w:pPr>
      <w:r>
        <w:rPr>
          <w:rFonts w:hint="eastAsia" w:ascii="方正楷体_GBK" w:eastAsia="方正楷体_GBK"/>
          <w:kern w:val="32"/>
        </w:rPr>
        <w:t>（六）全面排查整治燃气管道设施安全风险和重大隐患</w:t>
      </w:r>
      <w:r>
        <w:rPr>
          <w:rFonts w:hint="eastAsia"/>
          <w:kern w:val="32"/>
        </w:rPr>
        <w:t>。</w:t>
      </w:r>
      <w:r>
        <w:rPr>
          <w:kern w:val="32"/>
        </w:rPr>
        <w:t>各地</w:t>
      </w:r>
      <w:r>
        <w:rPr>
          <w:rFonts w:hint="eastAsia"/>
          <w:kern w:val="32"/>
        </w:rPr>
        <w:t>燃气主管部门要督促指导燃气企业</w:t>
      </w:r>
      <w:r>
        <w:rPr>
          <w:kern w:val="32"/>
        </w:rPr>
        <w:t>对燃气场站设施、燃气管道等进行普查</w:t>
      </w:r>
      <w:r>
        <w:rPr>
          <w:rFonts w:hint="eastAsia"/>
          <w:kern w:val="32"/>
        </w:rPr>
        <w:t>建档</w:t>
      </w:r>
      <w:r>
        <w:rPr>
          <w:kern w:val="32"/>
        </w:rPr>
        <w:t>，并对</w:t>
      </w:r>
      <w:r>
        <w:rPr>
          <w:rFonts w:hint="eastAsia"/>
          <w:kern w:val="32"/>
        </w:rPr>
        <w:t>1</w:t>
      </w:r>
      <w:r>
        <w:rPr>
          <w:kern w:val="32"/>
        </w:rPr>
        <w:t>5</w:t>
      </w:r>
      <w:r>
        <w:rPr>
          <w:rFonts w:hint="eastAsia"/>
          <w:kern w:val="32"/>
        </w:rPr>
        <w:t>年以上灰口铸铁管、</w:t>
      </w:r>
      <w:r>
        <w:rPr>
          <w:kern w:val="32"/>
        </w:rPr>
        <w:t>2000</w:t>
      </w:r>
      <w:r>
        <w:rPr>
          <w:rFonts w:hint="eastAsia"/>
          <w:kern w:val="32"/>
        </w:rPr>
        <w:t>年前PE管和钢管信息</w:t>
      </w:r>
      <w:r>
        <w:rPr>
          <w:kern w:val="32"/>
        </w:rPr>
        <w:t>进行全方位安全评估</w:t>
      </w:r>
      <w:r>
        <w:rPr>
          <w:rFonts w:hint="eastAsia"/>
          <w:kern w:val="32"/>
        </w:rPr>
        <w:t>，</w:t>
      </w:r>
      <w:r>
        <w:rPr>
          <w:kern w:val="32"/>
        </w:rPr>
        <w:t>提出燃气管道更新改造工作清单及实施计划，纳入年度重点项目统筹推进。要重点排查整治</w:t>
      </w:r>
      <w:r>
        <w:rPr>
          <w:rFonts w:hint="eastAsia"/>
          <w:kern w:val="32"/>
        </w:rPr>
        <w:t>老旧管道</w:t>
      </w:r>
      <w:r>
        <w:rPr>
          <w:kern w:val="32"/>
        </w:rPr>
        <w:t>、</w:t>
      </w:r>
      <w:r>
        <w:rPr>
          <w:rFonts w:hint="eastAsia"/>
          <w:kern w:val="32"/>
        </w:rPr>
        <w:t>违法占压管道</w:t>
      </w:r>
      <w:r>
        <w:rPr>
          <w:kern w:val="32"/>
        </w:rPr>
        <w:t>、燃气场站设施安全间距不符合要求等</w:t>
      </w:r>
      <w:r>
        <w:rPr>
          <w:rFonts w:hint="eastAsia"/>
          <w:kern w:val="32"/>
        </w:rPr>
        <w:t>重大安全风险</w:t>
      </w:r>
      <w:r>
        <w:rPr>
          <w:kern w:val="32"/>
        </w:rPr>
        <w:t>隐患</w:t>
      </w:r>
      <w:r>
        <w:rPr>
          <w:rFonts w:hint="eastAsia"/>
          <w:kern w:val="32"/>
        </w:rPr>
        <w:t>，2022年1月1日</w:t>
      </w:r>
      <w:r>
        <w:rPr>
          <w:kern w:val="32"/>
        </w:rPr>
        <w:t>起</w:t>
      </w:r>
      <w:r>
        <w:rPr>
          <w:rFonts w:hint="eastAsia"/>
          <w:kern w:val="32"/>
        </w:rPr>
        <w:t>，对违法占压高中压管道、未完成改造的老旧灰口铸铁管道等问题，实行市级挂牌督办。先有燃气管道后又违法占压管道的，由属地政府负责整治；先有建（构）筑物后有燃气管道的由燃气企业负责整治。市场监管部门要进一步提升压力管道、压力容器依法实施法定检验覆盖率，</w:t>
      </w:r>
      <w:r>
        <w:rPr>
          <w:kern w:val="32"/>
        </w:rPr>
        <w:t>严肃查处未依法开展检验</w:t>
      </w:r>
      <w:r>
        <w:rPr>
          <w:rFonts w:hint="eastAsia"/>
          <w:kern w:val="32"/>
        </w:rPr>
        <w:t>检测</w:t>
      </w:r>
      <w:r>
        <w:rPr>
          <w:kern w:val="32"/>
        </w:rPr>
        <w:t>等违法违规行为。</w:t>
      </w:r>
      <w:r>
        <w:rPr>
          <w:rFonts w:hint="eastAsia"/>
          <w:kern w:val="32"/>
        </w:rPr>
        <w:t>〔</w:t>
      </w:r>
      <w:r>
        <w:rPr>
          <w:rFonts w:hint="eastAsia" w:ascii="方正楷体_GBK" w:eastAsia="方正楷体_GBK"/>
          <w:kern w:val="32"/>
        </w:rPr>
        <w:t>燃气主管、应急管理、城管、市场监管等部门按职责分工负责</w:t>
      </w:r>
      <w:r>
        <w:rPr>
          <w:rFonts w:hint="eastAsia"/>
          <w:kern w:val="32"/>
        </w:rPr>
        <w:t>〕</w:t>
      </w:r>
    </w:p>
    <w:p>
      <w:pPr>
        <w:rPr>
          <w:kern w:val="32"/>
        </w:rPr>
      </w:pPr>
      <w:r>
        <w:rPr>
          <w:rFonts w:hint="eastAsia" w:ascii="方正楷体_GBK" w:eastAsia="方正楷体_GBK"/>
          <w:kern w:val="32"/>
        </w:rPr>
        <w:t>（七）提升燃气安全监管智慧化、信息化水平</w:t>
      </w:r>
      <w:r>
        <w:rPr>
          <w:rFonts w:hint="eastAsia"/>
          <w:kern w:val="32"/>
        </w:rPr>
        <w:t>。加快推进以燃气安全为重点的城市安全风险监测预警平台建设，对照“能监测、会预警、快处置”的目标，探索</w:t>
      </w:r>
      <w:r>
        <w:rPr>
          <w:kern w:val="32"/>
        </w:rPr>
        <w:t>通过物联感知技术，动态监测、预警和处置燃气泄漏安全风险隐患</w:t>
      </w:r>
      <w:r>
        <w:rPr>
          <w:rFonts w:hint="eastAsia"/>
          <w:kern w:val="32"/>
        </w:rPr>
        <w:t>，实现城市生命线设施“一张图”监管</w:t>
      </w:r>
      <w:r>
        <w:rPr>
          <w:kern w:val="32"/>
        </w:rPr>
        <w:t>。</w:t>
      </w:r>
      <w:r>
        <w:rPr>
          <w:rFonts w:hint="eastAsia"/>
          <w:kern w:val="32"/>
        </w:rPr>
        <w:t>〔</w:t>
      </w:r>
      <w:r>
        <w:rPr>
          <w:rFonts w:hint="eastAsia" w:ascii="方正楷体_GBK" w:eastAsia="方正楷体_GBK"/>
          <w:kern w:val="32"/>
        </w:rPr>
        <w:t>市政园林、工信、资规、应急管理等部门按职责分工负责</w:t>
      </w:r>
      <w:r>
        <w:rPr>
          <w:rFonts w:hint="eastAsia"/>
          <w:kern w:val="32"/>
        </w:rPr>
        <w:t>〕</w:t>
      </w:r>
    </w:p>
    <w:p>
      <w:pPr>
        <w:rPr>
          <w:kern w:val="32"/>
        </w:rPr>
      </w:pPr>
      <w:r>
        <w:rPr>
          <w:rFonts w:hint="eastAsia"/>
          <w:kern w:val="32"/>
        </w:rPr>
        <w:t>持续推进智慧燃气安全监管平台建设应用，整合瓶装液化气安全监管信息系统功能，健全完善燃气场站设施监控、瓶装液化气配送全链条</w:t>
      </w:r>
      <w:bookmarkStart w:id="0" w:name="_Hlk89363187"/>
      <w:r>
        <w:rPr>
          <w:rFonts w:hint="eastAsia"/>
          <w:kern w:val="32"/>
        </w:rPr>
        <w:t>监管和燃气泄漏安全保护装置监测等功能体系，充分</w:t>
      </w:r>
      <w:r>
        <w:rPr>
          <w:kern w:val="32"/>
        </w:rPr>
        <w:t>发挥监测、分析、研判</w:t>
      </w:r>
      <w:r>
        <w:rPr>
          <w:rFonts w:hint="eastAsia"/>
          <w:kern w:val="32"/>
        </w:rPr>
        <w:t>、共享</w:t>
      </w:r>
      <w:r>
        <w:rPr>
          <w:kern w:val="32"/>
        </w:rPr>
        <w:t>作用，</w:t>
      </w:r>
      <w:r>
        <w:rPr>
          <w:rFonts w:hint="eastAsia"/>
          <w:kern w:val="32"/>
        </w:rPr>
        <w:t>构建全过程安全屏障。〔</w:t>
      </w:r>
      <w:r>
        <w:rPr>
          <w:rFonts w:hint="eastAsia" w:ascii="方正楷体_GBK" w:eastAsia="方正楷体_GBK"/>
          <w:kern w:val="32"/>
        </w:rPr>
        <w:t>燃气主管、市场监管、公安、消防救援等部门按职责分工负责</w:t>
      </w:r>
      <w:bookmarkEnd w:id="0"/>
      <w:r>
        <w:rPr>
          <w:rFonts w:hint="eastAsia"/>
          <w:kern w:val="32"/>
        </w:rPr>
        <w:t>〕</w:t>
      </w:r>
    </w:p>
    <w:p>
      <w:pPr>
        <w:rPr>
          <w:kern w:val="32"/>
        </w:rPr>
      </w:pPr>
      <w:r>
        <w:rPr>
          <w:rFonts w:hint="eastAsia" w:ascii="方正楷体_GBK" w:eastAsia="方正楷体_GBK"/>
          <w:kern w:val="32"/>
        </w:rPr>
        <w:t>（八）提升城镇燃气使用安全水平</w:t>
      </w:r>
      <w:r>
        <w:rPr>
          <w:rFonts w:hint="eastAsia"/>
          <w:kern w:val="32"/>
        </w:rPr>
        <w:t>。深入实施南通市居民及餐饮场所城镇燃气使用安全专项行动，扎实推动“瓶改管、瓶改电”、天然气管网建设、燃气泄漏安全保护装置安装和违法使用燃气清理整治工作。2022年6月底前，已通管道天然气城镇集中居住居民全部使用管道天然气或电能，完成低保等特困家庭燃气泄漏安全保护装置安装工作，实现私拉乱接燃气管道、违规使用瓶装液化气“清零”。2022年9月底前，完成行政事业单位、教育机构、医疗机构、民政服务机构、国企食堂“瓶改管、瓶改电”和燃气泄漏安全保护装置安装工作，</w:t>
      </w:r>
      <w:r>
        <w:rPr>
          <w:bCs/>
          <w:kern w:val="32"/>
        </w:rPr>
        <w:t>实现餐饮等行业的生产经营单位燃气泄漏安全保护装置安装全覆盖</w:t>
      </w:r>
      <w:r>
        <w:rPr>
          <w:rFonts w:hint="eastAsia"/>
          <w:bCs/>
          <w:kern w:val="32"/>
        </w:rPr>
        <w:t>。2022年底前，</w:t>
      </w:r>
      <w:r>
        <w:rPr>
          <w:bCs/>
          <w:kern w:val="32"/>
        </w:rPr>
        <w:t>完成</w:t>
      </w:r>
      <w:r>
        <w:rPr>
          <w:rFonts w:hint="eastAsia"/>
          <w:bCs/>
          <w:kern w:val="32"/>
        </w:rPr>
        <w:t>仍使用</w:t>
      </w:r>
      <w:r>
        <w:rPr>
          <w:bCs/>
          <w:kern w:val="32"/>
        </w:rPr>
        <w:t>瓶装液化气的城镇楼宇集中居住居民燃气泄漏安全保护装置安装工作。</w:t>
      </w:r>
      <w:r>
        <w:rPr>
          <w:rFonts w:hint="eastAsia"/>
          <w:kern w:val="32"/>
        </w:rPr>
        <w:t>属地街道（乡镇）要会同燃气主管、房产监管、公安、市场监管等部门，充分发挥基层网格员、安全员的作用，加大排查整治力度，严厉查处违法违规行为。违法违规行为一经发现，属地街道（乡镇）要责令改正；拒不改正的，通知</w:t>
      </w:r>
      <w:r>
        <w:rPr>
          <w:kern w:val="32"/>
        </w:rPr>
        <w:t>燃气企业停止供气</w:t>
      </w:r>
      <w:r>
        <w:rPr>
          <w:rFonts w:hint="eastAsia"/>
          <w:kern w:val="32"/>
        </w:rPr>
        <w:t>，属地</w:t>
      </w:r>
      <w:r>
        <w:rPr>
          <w:kern w:val="32"/>
        </w:rPr>
        <w:t>街道（乡镇）</w:t>
      </w:r>
      <w:r>
        <w:rPr>
          <w:rFonts w:hint="eastAsia"/>
          <w:kern w:val="32"/>
        </w:rPr>
        <w:t>要加强跟踪，及时制止其使用燃气，发现违法违规供气的，立即上报有关部门，有关部门应依法予以行政处罚；对危害公共安全的行为，公安机关要坚决予以查处。要加大财政支持，帮助低保对象、特困供养人员等居民用户</w:t>
      </w:r>
      <w:r>
        <w:rPr>
          <w:kern w:val="32"/>
        </w:rPr>
        <w:t>及时</w:t>
      </w:r>
      <w:r>
        <w:rPr>
          <w:rFonts w:hint="eastAsia"/>
          <w:kern w:val="32"/>
        </w:rPr>
        <w:t>更换老化胶软管、劣质调压器等燃气器具配件，提升居民用气本质安全水平</w:t>
      </w:r>
      <w:r>
        <w:rPr>
          <w:kern w:val="32"/>
        </w:rPr>
        <w:t>。</w:t>
      </w:r>
      <w:r>
        <w:rPr>
          <w:rFonts w:hint="eastAsia"/>
          <w:kern w:val="32"/>
        </w:rPr>
        <w:t>〔</w:t>
      </w:r>
      <w:r>
        <w:rPr>
          <w:rFonts w:hint="eastAsia" w:ascii="方正楷体_GBK" w:eastAsia="方正楷体_GBK"/>
          <w:kern w:val="32"/>
        </w:rPr>
        <w:t>燃气主管、教育、工信、民政、住建、公安、财政、城管、商务、文广旅、应急管理、市场监管、卫生健康、消防救援等部门按职责分工负责</w:t>
      </w:r>
      <w:r>
        <w:rPr>
          <w:rFonts w:hint="eastAsia"/>
          <w:kern w:val="32"/>
        </w:rPr>
        <w:t>〕</w:t>
      </w:r>
    </w:p>
    <w:p>
      <w:pPr>
        <w:rPr>
          <w:rFonts w:ascii="方正黑体_GBK" w:eastAsia="方正黑体_GBK"/>
          <w:kern w:val="32"/>
        </w:rPr>
      </w:pPr>
      <w:r>
        <w:rPr>
          <w:rFonts w:hint="eastAsia" w:ascii="方正黑体_GBK" w:eastAsia="方正黑体_GBK"/>
          <w:kern w:val="32"/>
        </w:rPr>
        <w:t>三、进度安排</w:t>
      </w:r>
    </w:p>
    <w:p>
      <w:pPr>
        <w:rPr>
          <w:kern w:val="32"/>
        </w:rPr>
      </w:pPr>
      <w:r>
        <w:rPr>
          <w:kern w:val="32"/>
        </w:rPr>
        <w:t>从202</w:t>
      </w:r>
      <w:r>
        <w:rPr>
          <w:rFonts w:hint="eastAsia"/>
          <w:kern w:val="32"/>
        </w:rPr>
        <w:t>2</w:t>
      </w:r>
      <w:r>
        <w:rPr>
          <w:kern w:val="32"/>
        </w:rPr>
        <w:t>年1月至12月，分四个阶段进行</w:t>
      </w:r>
      <w:r>
        <w:rPr>
          <w:rFonts w:hint="eastAsia"/>
          <w:kern w:val="32"/>
        </w:rPr>
        <w:t>：</w:t>
      </w:r>
    </w:p>
    <w:p>
      <w:pPr>
        <w:rPr>
          <w:kern w:val="32"/>
        </w:rPr>
      </w:pPr>
      <w:r>
        <w:rPr>
          <w:rFonts w:hint="eastAsia" w:ascii="方正楷体_GBK" w:eastAsia="方正楷体_GBK"/>
          <w:kern w:val="32"/>
        </w:rPr>
        <w:t>（一）动员部署（2022年1月中下旬）</w:t>
      </w:r>
      <w:r>
        <w:rPr>
          <w:rFonts w:hint="eastAsia"/>
          <w:kern w:val="32"/>
        </w:rPr>
        <w:t>。制定印发《南通市城镇燃气安全排查整治工作实施方案》，</w:t>
      </w:r>
      <w:r>
        <w:rPr>
          <w:kern w:val="32"/>
        </w:rPr>
        <w:t>全面部署排查整治工作。</w:t>
      </w:r>
      <w:r>
        <w:rPr>
          <w:rFonts w:hint="eastAsia"/>
          <w:kern w:val="32"/>
        </w:rPr>
        <w:t>市各有关部门和单位根据职责进一步细化工作方案，推动分管领域内燃气安全监管落到实处。</w:t>
      </w:r>
      <w:r>
        <w:rPr>
          <w:kern w:val="32"/>
        </w:rPr>
        <w:t>各地结合实际制定实施方案，进一步落实责任，明确任务和责任部门，对排查整治工作作出具体安排。</w:t>
      </w:r>
    </w:p>
    <w:p>
      <w:pPr>
        <w:rPr>
          <w:kern w:val="32"/>
        </w:rPr>
      </w:pPr>
      <w:r>
        <w:rPr>
          <w:rFonts w:hint="eastAsia" w:ascii="方正楷体_GBK" w:eastAsia="方正楷体_GBK"/>
          <w:kern w:val="32"/>
        </w:rPr>
        <w:t>（二）排查摸底（2022年1月至3月）</w:t>
      </w:r>
      <w:r>
        <w:rPr>
          <w:rFonts w:hint="eastAsia"/>
          <w:kern w:val="32"/>
        </w:rPr>
        <w:t>。</w:t>
      </w:r>
      <w:r>
        <w:rPr>
          <w:kern w:val="32"/>
        </w:rPr>
        <w:t>各地组织对本地区燃气相关企业、燃气基础设施、燃气安全运行情况等开展全面摸底排查，摸清总体情况、突出问题和薄弱环节并建立台账清单。</w:t>
      </w:r>
    </w:p>
    <w:p>
      <w:pPr>
        <w:rPr>
          <w:kern w:val="32"/>
        </w:rPr>
      </w:pPr>
      <w:r>
        <w:rPr>
          <w:rFonts w:hint="eastAsia" w:ascii="方正楷体_GBK" w:eastAsia="方正楷体_GBK"/>
          <w:kern w:val="32"/>
        </w:rPr>
        <w:t>（三）整治攻坚（2022年4月至10月）</w:t>
      </w:r>
      <w:r>
        <w:rPr>
          <w:rFonts w:hint="eastAsia"/>
          <w:kern w:val="32"/>
        </w:rPr>
        <w:t>。</w:t>
      </w:r>
      <w:r>
        <w:rPr>
          <w:kern w:val="32"/>
        </w:rPr>
        <w:t>对排查</w:t>
      </w:r>
      <w:r>
        <w:rPr>
          <w:rFonts w:hint="eastAsia"/>
          <w:kern w:val="32"/>
        </w:rPr>
        <w:t>发现的</w:t>
      </w:r>
      <w:r>
        <w:rPr>
          <w:kern w:val="32"/>
        </w:rPr>
        <w:t>重大隐患要立行立改，不能立即整改到位的，要落实好管控措施，制定整改时间表和路线图，明确责任单位和</w:t>
      </w:r>
      <w:r>
        <w:rPr>
          <w:rFonts w:hint="eastAsia"/>
          <w:kern w:val="32"/>
        </w:rPr>
        <w:t>责任人</w:t>
      </w:r>
      <w:r>
        <w:rPr>
          <w:kern w:val="32"/>
        </w:rPr>
        <w:t>。动态更新隐患清单，通过督导检查、明</w:t>
      </w:r>
      <w:r>
        <w:rPr>
          <w:rFonts w:hint="eastAsia"/>
          <w:kern w:val="32"/>
        </w:rPr>
        <w:t>查</w:t>
      </w:r>
      <w:r>
        <w:rPr>
          <w:kern w:val="32"/>
        </w:rPr>
        <w:t>暗访、联合执法、考核评估、警示通报等</w:t>
      </w:r>
      <w:r>
        <w:rPr>
          <w:rFonts w:hint="eastAsia"/>
          <w:kern w:val="32"/>
        </w:rPr>
        <w:t>方式</w:t>
      </w:r>
      <w:r>
        <w:rPr>
          <w:kern w:val="32"/>
        </w:rPr>
        <w:t>持续加大整治攻坚力度，确保重大风险管控到位、重大隐患整改到位。</w:t>
      </w:r>
    </w:p>
    <w:p>
      <w:pPr>
        <w:rPr>
          <w:kern w:val="32"/>
        </w:rPr>
      </w:pPr>
      <w:r>
        <w:rPr>
          <w:rFonts w:hint="eastAsia" w:ascii="方正楷体_GBK" w:eastAsia="方正楷体_GBK"/>
          <w:kern w:val="32"/>
        </w:rPr>
        <w:t>（四）巩固提升（2022年11月至12月）</w:t>
      </w:r>
      <w:r>
        <w:rPr>
          <w:rFonts w:hint="eastAsia"/>
          <w:kern w:val="32"/>
        </w:rPr>
        <w:t>。</w:t>
      </w:r>
      <w:r>
        <w:rPr>
          <w:kern w:val="32"/>
        </w:rPr>
        <w:t>认真总结排查整治</w:t>
      </w:r>
      <w:r>
        <w:rPr>
          <w:rFonts w:hint="eastAsia"/>
          <w:kern w:val="32"/>
        </w:rPr>
        <w:t>工作</w:t>
      </w:r>
      <w:r>
        <w:rPr>
          <w:kern w:val="32"/>
        </w:rPr>
        <w:t>经验做法，及时总结提炼并固化为法规制度，进一步健全完善城镇燃气安全长效机制。</w:t>
      </w:r>
    </w:p>
    <w:p>
      <w:pPr>
        <w:rPr>
          <w:rFonts w:ascii="方正黑体_GBK" w:eastAsia="方正黑体_GBK"/>
          <w:kern w:val="32"/>
        </w:rPr>
      </w:pPr>
      <w:r>
        <w:rPr>
          <w:rFonts w:hint="eastAsia" w:ascii="方正黑体_GBK" w:eastAsia="方正黑体_GBK"/>
          <w:kern w:val="32"/>
        </w:rPr>
        <w:t>四、工作要求</w:t>
      </w:r>
    </w:p>
    <w:p>
      <w:pPr>
        <w:rPr>
          <w:kern w:val="32"/>
        </w:rPr>
      </w:pPr>
      <w:r>
        <w:rPr>
          <w:rFonts w:hint="eastAsia" w:ascii="方正楷体_GBK" w:eastAsia="方正楷体_GBK"/>
          <w:kern w:val="32"/>
        </w:rPr>
        <w:t>（一）加强组织领导</w:t>
      </w:r>
      <w:r>
        <w:rPr>
          <w:rFonts w:hint="eastAsia"/>
          <w:kern w:val="32"/>
        </w:rPr>
        <w:t>。成立城镇燃气安全排查整治工作领导小组，市政府常务副市长任组长，相关副市长任副组长，市各有关部门和单位分管负责人为成员。领导小组下设办公室，市市政和园林局局长任办公室主任，人员从市市政和园林、商务、城管、市场监管等部门和单位抽调，实行集中办公，具体负责组织、协调、调度等工作。</w:t>
      </w:r>
    </w:p>
    <w:p>
      <w:pPr>
        <w:rPr>
          <w:kern w:val="32"/>
        </w:rPr>
      </w:pPr>
      <w:r>
        <w:rPr>
          <w:rFonts w:hint="eastAsia"/>
          <w:kern w:val="32"/>
        </w:rPr>
        <w:t>充分发挥各级城镇燃气安全议事协调机构作用，</w:t>
      </w:r>
      <w:r>
        <w:rPr>
          <w:kern w:val="32"/>
        </w:rPr>
        <w:t>建立燃气安全会商研判、信息共享、联合执法等工作机制</w:t>
      </w:r>
      <w:r>
        <w:rPr>
          <w:rFonts w:hint="eastAsia"/>
          <w:kern w:val="32"/>
        </w:rPr>
        <w:t>，</w:t>
      </w:r>
      <w:r>
        <w:rPr>
          <w:kern w:val="32"/>
        </w:rPr>
        <w:t>督促燃气企业切实加强燃气安全风险管控</w:t>
      </w:r>
      <w:r>
        <w:rPr>
          <w:rFonts w:hint="eastAsia"/>
          <w:kern w:val="32"/>
        </w:rPr>
        <w:t>。依法依规落实城镇燃气安全政府、部门、企业、用户四级责任体系，形成齐抓共管的排查整治工作机制。各地要认真履行城镇燃气属地安全管理职责，配齐配强燃气管理机构及人员，精心统筹谋划，制定切实可行的实施方案，组织开展好本地区城镇燃气安全排查整治工作。市各有关部门要针对方案明确的任务分工，进一步细化工作方案，加强统筹推进。</w:t>
      </w:r>
    </w:p>
    <w:p>
      <w:pPr>
        <w:rPr>
          <w:kern w:val="32"/>
        </w:rPr>
      </w:pPr>
      <w:r>
        <w:rPr>
          <w:rFonts w:hint="eastAsia" w:ascii="方正楷体_GBK" w:eastAsia="方正楷体_GBK"/>
          <w:kern w:val="32"/>
        </w:rPr>
        <w:t>（二）加强执法监督</w:t>
      </w:r>
      <w:r>
        <w:rPr>
          <w:rFonts w:hint="eastAsia"/>
          <w:kern w:val="32"/>
        </w:rPr>
        <w:t>。各地要通过从严</w:t>
      </w:r>
      <w:r>
        <w:rPr>
          <w:kern w:val="32"/>
        </w:rPr>
        <w:t>执法，</w:t>
      </w:r>
      <w:r>
        <w:rPr>
          <w:rFonts w:hint="eastAsia"/>
          <w:kern w:val="32"/>
        </w:rPr>
        <w:t>进一步压实企业主体责任。</w:t>
      </w:r>
      <w:r>
        <w:rPr>
          <w:kern w:val="32"/>
        </w:rPr>
        <w:t>对不落实安全生产</w:t>
      </w:r>
      <w:r>
        <w:rPr>
          <w:rFonts w:hint="eastAsia"/>
          <w:kern w:val="32"/>
        </w:rPr>
        <w:t>主体</w:t>
      </w:r>
      <w:r>
        <w:rPr>
          <w:kern w:val="32"/>
        </w:rPr>
        <w:t>责任的企业负责人要重点执法</w:t>
      </w:r>
      <w:r>
        <w:rPr>
          <w:rFonts w:hint="eastAsia"/>
          <w:kern w:val="32"/>
        </w:rPr>
        <w:t>，</w:t>
      </w:r>
      <w:r>
        <w:rPr>
          <w:kern w:val="32"/>
        </w:rPr>
        <w:t>坚决防止执法不作为和</w:t>
      </w:r>
      <w:r>
        <w:rPr>
          <w:rFonts w:hint="eastAsia"/>
          <w:kern w:val="32"/>
        </w:rPr>
        <w:t>“</w:t>
      </w:r>
      <w:r>
        <w:rPr>
          <w:kern w:val="32"/>
        </w:rPr>
        <w:t>宽松软</w:t>
      </w:r>
      <w:r>
        <w:rPr>
          <w:rFonts w:hint="eastAsia"/>
          <w:kern w:val="32"/>
        </w:rPr>
        <w:t>”，</w:t>
      </w:r>
      <w:r>
        <w:rPr>
          <w:kern w:val="32"/>
        </w:rPr>
        <w:t>严格</w:t>
      </w:r>
      <w:r>
        <w:rPr>
          <w:rFonts w:hint="eastAsia"/>
          <w:kern w:val="32"/>
        </w:rPr>
        <w:t>按</w:t>
      </w:r>
      <w:r>
        <w:rPr>
          <w:kern w:val="32"/>
        </w:rPr>
        <w:t>照《</w:t>
      </w:r>
      <w:r>
        <w:rPr>
          <w:rFonts w:hint="eastAsia"/>
          <w:kern w:val="32"/>
        </w:rPr>
        <w:t>中华人民共和国</w:t>
      </w:r>
      <w:r>
        <w:rPr>
          <w:kern w:val="32"/>
        </w:rPr>
        <w:t>刑法修正案（十</w:t>
      </w:r>
      <w:r>
        <w:rPr>
          <w:rFonts w:hint="eastAsia"/>
          <w:kern w:val="32"/>
        </w:rPr>
        <w:t>一</w:t>
      </w:r>
      <w:r>
        <w:rPr>
          <w:kern w:val="32"/>
        </w:rPr>
        <w:t>）》有关规定，将相关违法行为线索及时移送司法机关，依法追究刑事责任。健全完善联合惩戒机制，优化线索移交流程，提高违法违规行为查处效率</w:t>
      </w:r>
      <w:r>
        <w:rPr>
          <w:rFonts w:hint="eastAsia"/>
          <w:kern w:val="32"/>
        </w:rPr>
        <w:t>；</w:t>
      </w:r>
      <w:r>
        <w:rPr>
          <w:kern w:val="32"/>
        </w:rPr>
        <w:t>严格落实事故调查处理决定和</w:t>
      </w:r>
      <w:r>
        <w:rPr>
          <w:rFonts w:hint="eastAsia"/>
          <w:kern w:val="32"/>
        </w:rPr>
        <w:t>“</w:t>
      </w:r>
      <w:r>
        <w:rPr>
          <w:kern w:val="32"/>
        </w:rPr>
        <w:t>黑名单</w:t>
      </w:r>
      <w:r>
        <w:rPr>
          <w:rFonts w:hint="eastAsia"/>
          <w:kern w:val="32"/>
        </w:rPr>
        <w:t>”</w:t>
      </w:r>
      <w:r>
        <w:rPr>
          <w:kern w:val="32"/>
        </w:rPr>
        <w:t>等制度，对多次违法和事故频发的</w:t>
      </w:r>
      <w:r>
        <w:rPr>
          <w:rFonts w:hint="eastAsia"/>
          <w:kern w:val="32"/>
        </w:rPr>
        <w:t>企业、</w:t>
      </w:r>
      <w:r>
        <w:rPr>
          <w:kern w:val="32"/>
        </w:rPr>
        <w:t>单位及</w:t>
      </w:r>
      <w:r>
        <w:rPr>
          <w:rFonts w:hint="eastAsia"/>
          <w:kern w:val="32"/>
        </w:rPr>
        <w:t>个人</w:t>
      </w:r>
      <w:r>
        <w:rPr>
          <w:kern w:val="32"/>
        </w:rPr>
        <w:t>，依法严肃责任</w:t>
      </w:r>
      <w:r>
        <w:rPr>
          <w:rFonts w:hint="eastAsia"/>
          <w:kern w:val="32"/>
        </w:rPr>
        <w:t>追</w:t>
      </w:r>
      <w:r>
        <w:rPr>
          <w:kern w:val="32"/>
        </w:rPr>
        <w:t>究，实行行业或职业禁入。定期向社会公布典型案例，强化执法震慑。</w:t>
      </w:r>
    </w:p>
    <w:p>
      <w:pPr>
        <w:rPr>
          <w:kern w:val="32"/>
        </w:rPr>
      </w:pPr>
      <w:r>
        <w:rPr>
          <w:rFonts w:hint="eastAsia" w:ascii="方正楷体_GBK" w:eastAsia="方正楷体_GBK"/>
          <w:kern w:val="32"/>
        </w:rPr>
        <w:t>（三）加强督导考核</w:t>
      </w:r>
      <w:r>
        <w:rPr>
          <w:rFonts w:hint="eastAsia"/>
          <w:kern w:val="32"/>
        </w:rPr>
        <w:t>。结合居民及餐饮场所燃气使用安全提升专项行动，建立市级简报制度，定期通报各地排查整治工作进展</w:t>
      </w:r>
      <w:r>
        <w:rPr>
          <w:kern w:val="32"/>
        </w:rPr>
        <w:t>。各地要</w:t>
      </w:r>
      <w:r>
        <w:rPr>
          <w:rFonts w:hint="eastAsia"/>
          <w:kern w:val="32"/>
        </w:rPr>
        <w:t>充分发挥行业专家和第三方机构的作用，</w:t>
      </w:r>
      <w:r>
        <w:rPr>
          <w:kern w:val="32"/>
        </w:rPr>
        <w:t>组织开展明查暗访、专项督查、联合检查，对因工作不力导致整治进展滞后、整治</w:t>
      </w:r>
      <w:r>
        <w:rPr>
          <w:rFonts w:hint="eastAsia"/>
          <w:kern w:val="32"/>
        </w:rPr>
        <w:t>责任</w:t>
      </w:r>
      <w:r>
        <w:rPr>
          <w:kern w:val="32"/>
        </w:rPr>
        <w:t>不落实、重大问题悬而未决的，坚决依纪依法严肃问责。</w:t>
      </w:r>
      <w:r>
        <w:rPr>
          <w:rFonts w:hint="eastAsia"/>
          <w:kern w:val="32"/>
        </w:rPr>
        <w:t>将</w:t>
      </w:r>
      <w:r>
        <w:rPr>
          <w:kern w:val="32"/>
        </w:rPr>
        <w:t>燃气安全排查整治工作落实情况</w:t>
      </w:r>
      <w:r>
        <w:rPr>
          <w:rFonts w:hint="eastAsia"/>
          <w:kern w:val="32"/>
        </w:rPr>
        <w:t>纳入</w:t>
      </w:r>
      <w:r>
        <w:rPr>
          <w:kern w:val="32"/>
        </w:rPr>
        <w:t>年度安全生产工作考核</w:t>
      </w:r>
      <w:r>
        <w:rPr>
          <w:rFonts w:hint="eastAsia"/>
          <w:kern w:val="32"/>
        </w:rPr>
        <w:t>范围。</w:t>
      </w:r>
    </w:p>
    <w:p>
      <w:pPr>
        <w:rPr>
          <w:kern w:val="32"/>
        </w:rPr>
      </w:pPr>
      <w:r>
        <w:rPr>
          <w:rFonts w:hint="eastAsia" w:ascii="方正楷体_GBK" w:eastAsia="方正楷体_GBK"/>
          <w:kern w:val="32"/>
        </w:rPr>
        <w:t>（四）加强宣传教育</w:t>
      </w:r>
      <w:r>
        <w:rPr>
          <w:rFonts w:hint="eastAsia"/>
          <w:kern w:val="32"/>
        </w:rPr>
        <w:t>。</w:t>
      </w:r>
      <w:r>
        <w:rPr>
          <w:kern w:val="32"/>
        </w:rPr>
        <w:t>各地要持续加大</w:t>
      </w:r>
      <w:r>
        <w:rPr>
          <w:rFonts w:hint="eastAsia"/>
          <w:kern w:val="32"/>
        </w:rPr>
        <w:t>燃气</w:t>
      </w:r>
      <w:r>
        <w:rPr>
          <w:kern w:val="32"/>
        </w:rPr>
        <w:t>安全</w:t>
      </w:r>
      <w:r>
        <w:rPr>
          <w:rFonts w:hint="eastAsia"/>
          <w:kern w:val="32"/>
        </w:rPr>
        <w:t>公益</w:t>
      </w:r>
      <w:r>
        <w:rPr>
          <w:kern w:val="32"/>
        </w:rPr>
        <w:t>宣传力度，广泛动员基层组织和社会媒体，充分运用物业广告栏</w:t>
      </w:r>
      <w:r>
        <w:rPr>
          <w:rFonts w:hint="eastAsia"/>
          <w:kern w:val="32"/>
        </w:rPr>
        <w:t>、</w:t>
      </w:r>
      <w:r>
        <w:rPr>
          <w:kern w:val="32"/>
        </w:rPr>
        <w:t>广播电视、网络媒介、宣传手册等各类方式，加强常态化安全宣传和警示教育，</w:t>
      </w:r>
      <w:r>
        <w:rPr>
          <w:rFonts w:hint="eastAsia"/>
          <w:kern w:val="32"/>
        </w:rPr>
        <w:t>推动燃气安全宣传进企业、进农村、进社区、进学校、进家庭，</w:t>
      </w:r>
      <w:r>
        <w:rPr>
          <w:kern w:val="32"/>
        </w:rPr>
        <w:t>引导广大群众自觉保护燃气设施，</w:t>
      </w:r>
      <w:r>
        <w:rPr>
          <w:rFonts w:hint="eastAsia"/>
          <w:kern w:val="32"/>
        </w:rPr>
        <w:t>依法购买合规气源，签订供用气合同，安装使用燃气泄漏安全保护装置，</w:t>
      </w:r>
      <w:r>
        <w:rPr>
          <w:kern w:val="32"/>
        </w:rPr>
        <w:t>自觉抵制不合格</w:t>
      </w:r>
      <w:r>
        <w:rPr>
          <w:rFonts w:hint="eastAsia"/>
          <w:kern w:val="32"/>
        </w:rPr>
        <w:t>“灶管阀”产品</w:t>
      </w:r>
      <w:r>
        <w:rPr>
          <w:kern w:val="32"/>
        </w:rPr>
        <w:t>，</w:t>
      </w:r>
      <w:r>
        <w:rPr>
          <w:rFonts w:hint="eastAsia"/>
          <w:kern w:val="32"/>
        </w:rPr>
        <w:t>积极配合燃气企业开展入户安检，及时排查整改燃气使用安全风险隐患，</w:t>
      </w:r>
      <w:r>
        <w:rPr>
          <w:kern w:val="32"/>
        </w:rPr>
        <w:t>确保燃气使用安全。</w:t>
      </w:r>
    </w:p>
    <w:p>
      <w:pPr>
        <w:rPr>
          <w:kern w:val="32"/>
        </w:rPr>
      </w:pPr>
      <w:r>
        <w:rPr>
          <w:kern w:val="32"/>
        </w:rPr>
        <w:t>请</w:t>
      </w:r>
      <w:r>
        <w:rPr>
          <w:rFonts w:hint="eastAsia"/>
          <w:kern w:val="32"/>
        </w:rPr>
        <w:t>各地、市</w:t>
      </w:r>
      <w:r>
        <w:rPr>
          <w:kern w:val="32"/>
        </w:rPr>
        <w:t>各</w:t>
      </w:r>
      <w:r>
        <w:rPr>
          <w:rFonts w:hint="eastAsia"/>
          <w:kern w:val="32"/>
        </w:rPr>
        <w:t>有关</w:t>
      </w:r>
      <w:r>
        <w:rPr>
          <w:kern w:val="32"/>
        </w:rPr>
        <w:t>部门和单位于</w:t>
      </w:r>
      <w:r>
        <w:rPr>
          <w:rFonts w:hint="eastAsia"/>
          <w:kern w:val="32"/>
        </w:rPr>
        <w:t>2022</w:t>
      </w:r>
      <w:r>
        <w:rPr>
          <w:kern w:val="32"/>
        </w:rPr>
        <w:t>年</w:t>
      </w:r>
      <w:r>
        <w:rPr>
          <w:rFonts w:hint="eastAsia"/>
          <w:kern w:val="32"/>
        </w:rPr>
        <w:t>1</w:t>
      </w:r>
      <w:r>
        <w:rPr>
          <w:kern w:val="32"/>
        </w:rPr>
        <w:t>月</w:t>
      </w:r>
      <w:r>
        <w:rPr>
          <w:rFonts w:hint="eastAsia"/>
          <w:kern w:val="32"/>
        </w:rPr>
        <w:t>下旬</w:t>
      </w:r>
      <w:r>
        <w:rPr>
          <w:kern w:val="32"/>
        </w:rPr>
        <w:t>将排查整治工作实施方案报</w:t>
      </w:r>
      <w:r>
        <w:rPr>
          <w:rFonts w:hint="eastAsia"/>
          <w:kern w:val="32"/>
        </w:rPr>
        <w:t>市</w:t>
      </w:r>
      <w:r>
        <w:rPr>
          <w:kern w:val="32"/>
        </w:rPr>
        <w:t>安委办</w:t>
      </w:r>
      <w:r>
        <w:rPr>
          <w:rFonts w:hint="eastAsia"/>
          <w:kern w:val="32"/>
        </w:rPr>
        <w:t>、城镇燃气安全排查整治工作领导小组办公室</w:t>
      </w:r>
      <w:r>
        <w:rPr>
          <w:kern w:val="32"/>
        </w:rPr>
        <w:t>，并分别于2022年2月</w:t>
      </w:r>
      <w:r>
        <w:rPr>
          <w:rFonts w:hint="eastAsia"/>
          <w:kern w:val="32"/>
        </w:rPr>
        <w:t>15</w:t>
      </w:r>
      <w:r>
        <w:rPr>
          <w:kern w:val="32"/>
        </w:rPr>
        <w:t>日、5月</w:t>
      </w:r>
      <w:r>
        <w:rPr>
          <w:rFonts w:hint="eastAsia"/>
          <w:kern w:val="32"/>
        </w:rPr>
        <w:t>15</w:t>
      </w:r>
      <w:r>
        <w:rPr>
          <w:kern w:val="32"/>
        </w:rPr>
        <w:t>日、8月</w:t>
      </w:r>
      <w:r>
        <w:rPr>
          <w:rFonts w:hint="eastAsia"/>
          <w:kern w:val="32"/>
        </w:rPr>
        <w:t>15</w:t>
      </w:r>
      <w:r>
        <w:rPr>
          <w:kern w:val="32"/>
        </w:rPr>
        <w:t>日、11月</w:t>
      </w:r>
      <w:r>
        <w:rPr>
          <w:rFonts w:hint="eastAsia"/>
          <w:kern w:val="32"/>
        </w:rPr>
        <w:t>15</w:t>
      </w:r>
      <w:r>
        <w:rPr>
          <w:kern w:val="32"/>
        </w:rPr>
        <w:t>日前将本地区工作进展情况、典型执法案例和《城镇燃气安全排查整治信息统计表》（附件</w:t>
      </w:r>
      <w:r>
        <w:rPr>
          <w:rFonts w:hint="eastAsia"/>
          <w:kern w:val="32"/>
        </w:rPr>
        <w:t>7</w:t>
      </w:r>
      <w:r>
        <w:rPr>
          <w:kern w:val="32"/>
        </w:rPr>
        <w:t>）</w:t>
      </w:r>
      <w:r>
        <w:rPr>
          <w:rFonts w:hint="eastAsia"/>
          <w:kern w:val="32"/>
        </w:rPr>
        <w:t>、《</w:t>
      </w:r>
      <w:r>
        <w:rPr>
          <w:kern w:val="32"/>
        </w:rPr>
        <w:t>城镇燃气重大安全风险隐患排查整治统计表</w:t>
      </w:r>
      <w:r>
        <w:rPr>
          <w:rFonts w:hint="eastAsia"/>
          <w:kern w:val="32"/>
        </w:rPr>
        <w:t>》（附件8）</w:t>
      </w:r>
      <w:r>
        <w:rPr>
          <w:kern w:val="32"/>
        </w:rPr>
        <w:t>报</w:t>
      </w:r>
      <w:r>
        <w:rPr>
          <w:rFonts w:hint="eastAsia"/>
          <w:kern w:val="32"/>
        </w:rPr>
        <w:t>市</w:t>
      </w:r>
      <w:r>
        <w:rPr>
          <w:kern w:val="32"/>
        </w:rPr>
        <w:t>安委办</w:t>
      </w:r>
      <w:r>
        <w:rPr>
          <w:rFonts w:hint="eastAsia"/>
          <w:kern w:val="32"/>
        </w:rPr>
        <w:t>、城镇燃气安全排查整治工作领导小组办公室</w:t>
      </w:r>
      <w:r>
        <w:rPr>
          <w:kern w:val="32"/>
        </w:rPr>
        <w:t>。</w:t>
      </w:r>
    </w:p>
    <w:p>
      <w:pPr>
        <w:rPr>
          <w:kern w:val="32"/>
        </w:rPr>
      </w:pPr>
    </w:p>
    <w:p>
      <w:pPr>
        <w:rPr>
          <w:kern w:val="32"/>
        </w:rPr>
      </w:pPr>
      <w:r>
        <w:rPr>
          <w:kern w:val="32"/>
        </w:rPr>
        <w:t>附件</w:t>
      </w:r>
      <w:r>
        <w:rPr>
          <w:rFonts w:hint="eastAsia"/>
          <w:kern w:val="32"/>
        </w:rPr>
        <w:t xml:space="preserve"> ：1﹒</w:t>
      </w:r>
      <w:r>
        <w:rPr>
          <w:kern w:val="32"/>
        </w:rPr>
        <w:t>城镇燃气</w:t>
      </w:r>
      <w:r>
        <w:rPr>
          <w:rFonts w:hint="eastAsia"/>
          <w:kern w:val="32"/>
        </w:rPr>
        <w:t>企业人员配备标准</w:t>
      </w:r>
    </w:p>
    <w:p>
      <w:pPr>
        <w:ind w:firstLine="1700" w:firstLineChars="538"/>
        <w:rPr>
          <w:kern w:val="32"/>
        </w:rPr>
      </w:pPr>
      <w:r>
        <w:rPr>
          <w:rFonts w:hint="eastAsia"/>
          <w:kern w:val="32"/>
        </w:rPr>
        <w:t>2﹒</w:t>
      </w:r>
      <w:r>
        <w:rPr>
          <w:kern w:val="32"/>
        </w:rPr>
        <w:t>江苏省城镇燃气安全检查标准</w:t>
      </w:r>
    </w:p>
    <w:p>
      <w:pPr>
        <w:ind w:firstLine="1707" w:firstLineChars="540"/>
        <w:rPr>
          <w:kern w:val="32"/>
        </w:rPr>
      </w:pPr>
      <w:r>
        <w:rPr>
          <w:kern w:val="32"/>
        </w:rPr>
        <w:t>3</w:t>
      </w:r>
      <w:r>
        <w:rPr>
          <w:rFonts w:hint="eastAsia"/>
          <w:kern w:val="32"/>
        </w:rPr>
        <w:t>﹒管道燃气非居民用户燃气设施安全自查表</w:t>
      </w:r>
    </w:p>
    <w:p>
      <w:pPr>
        <w:ind w:firstLine="1710" w:firstLineChars="541"/>
        <w:rPr>
          <w:kern w:val="32"/>
        </w:rPr>
      </w:pPr>
      <w:r>
        <w:rPr>
          <w:rFonts w:hint="eastAsia"/>
          <w:kern w:val="32"/>
        </w:rPr>
        <w:t>4﹒瓶装液化气非居民用户燃气设施安全自查表</w:t>
      </w:r>
    </w:p>
    <w:p>
      <w:pPr>
        <w:ind w:firstLine="1710" w:firstLineChars="541"/>
        <w:rPr>
          <w:kern w:val="32"/>
        </w:rPr>
      </w:pPr>
      <w:r>
        <w:rPr>
          <w:rFonts w:hint="eastAsia"/>
          <w:kern w:val="32"/>
        </w:rPr>
        <w:t>5﹒非居民用户燃气安全使用自查公示</w:t>
      </w:r>
    </w:p>
    <w:p>
      <w:pPr>
        <w:ind w:firstLine="1710" w:firstLineChars="541"/>
        <w:rPr>
          <w:kern w:val="32"/>
        </w:rPr>
      </w:pPr>
      <w:r>
        <w:rPr>
          <w:rFonts w:hint="eastAsia"/>
          <w:kern w:val="32"/>
        </w:rPr>
        <w:t>6﹒老旧小区燃气安全风险隐患排查整治统计</w:t>
      </w:r>
      <w:r>
        <w:rPr>
          <w:kern w:val="32"/>
        </w:rPr>
        <w:t>表</w:t>
      </w:r>
    </w:p>
    <w:p>
      <w:pPr>
        <w:ind w:firstLine="1710" w:firstLineChars="541"/>
        <w:rPr>
          <w:kern w:val="32"/>
        </w:rPr>
      </w:pPr>
      <w:r>
        <w:rPr>
          <w:rFonts w:hint="eastAsia"/>
          <w:kern w:val="32"/>
        </w:rPr>
        <w:t>7﹒城镇燃气安全排查整治信息统计表</w:t>
      </w:r>
    </w:p>
    <w:p>
      <w:pPr>
        <w:ind w:firstLine="1710" w:firstLineChars="541"/>
        <w:rPr>
          <w:kern w:val="32"/>
        </w:rPr>
      </w:pPr>
      <w:r>
        <w:rPr>
          <w:rFonts w:hint="eastAsia"/>
          <w:kern w:val="32"/>
        </w:rPr>
        <w:t>8﹒</w:t>
      </w:r>
      <w:r>
        <w:rPr>
          <w:kern w:val="32"/>
        </w:rPr>
        <w:t>城镇燃气重大安全风险隐患排查整治统计表</w:t>
      </w:r>
    </w:p>
    <w:p>
      <w:pPr>
        <w:rPr>
          <w:kern w:val="32"/>
        </w:rPr>
      </w:pPr>
    </w:p>
    <w:p>
      <w:pPr>
        <w:rPr>
          <w:kern w:val="32"/>
        </w:rPr>
      </w:pPr>
    </w:p>
    <w:p>
      <w:pPr>
        <w:rPr>
          <w:kern w:val="32"/>
        </w:rPr>
      </w:pPr>
    </w:p>
    <w:p>
      <w:pPr>
        <w:rPr>
          <w:kern w:val="32"/>
        </w:rPr>
      </w:pPr>
    </w:p>
    <w:p>
      <w:pPr>
        <w:rPr>
          <w:kern w:val="32"/>
        </w:rPr>
      </w:pPr>
    </w:p>
    <w:p>
      <w:pPr>
        <w:rPr>
          <w:rFonts w:hint="eastAsia"/>
          <w:kern w:val="32"/>
        </w:rPr>
      </w:pPr>
    </w:p>
    <w:p>
      <w:pPr>
        <w:rPr>
          <w:rFonts w:hint="eastAsia"/>
          <w:kern w:val="32"/>
        </w:rPr>
      </w:pPr>
    </w:p>
    <w:p>
      <w:pPr>
        <w:rPr>
          <w:rFonts w:hint="eastAsia"/>
          <w:kern w:val="32"/>
        </w:rPr>
      </w:pPr>
    </w:p>
    <w:p>
      <w:pPr>
        <w:rPr>
          <w:rFonts w:hint="eastAsia"/>
          <w:kern w:val="32"/>
        </w:rPr>
      </w:pPr>
    </w:p>
    <w:p>
      <w:pPr>
        <w:rPr>
          <w:kern w:val="32"/>
        </w:rPr>
      </w:pPr>
    </w:p>
    <w:p>
      <w:pPr>
        <w:rPr>
          <w:kern w:val="32"/>
        </w:rPr>
      </w:pPr>
    </w:p>
    <w:p>
      <w:pPr>
        <w:rPr>
          <w:kern w:val="32"/>
        </w:rPr>
      </w:pPr>
    </w:p>
    <w:p>
      <w:pPr>
        <w:ind w:firstLine="0"/>
        <w:rPr>
          <w:rFonts w:eastAsia="方正黑体_GBK"/>
        </w:rPr>
      </w:pPr>
      <w:r>
        <w:rPr>
          <w:rFonts w:hint="eastAsia" w:eastAsia="方正黑体_GBK"/>
        </w:rPr>
        <w:t>附件1</w:t>
      </w:r>
    </w:p>
    <w:p/>
    <w:p>
      <w:pPr>
        <w:tabs>
          <w:tab w:val="left" w:pos="9193"/>
          <w:tab w:val="left" w:pos="9827"/>
        </w:tabs>
        <w:spacing w:line="640" w:lineRule="atLeast"/>
        <w:ind w:firstLine="0"/>
        <w:jc w:val="center"/>
        <w:rPr>
          <w:rFonts w:eastAsia="方正小标宋_GBK"/>
          <w:sz w:val="44"/>
        </w:rPr>
      </w:pPr>
      <w:r>
        <w:rPr>
          <w:rFonts w:hint="eastAsia" w:eastAsia="方正小标宋_GBK"/>
          <w:sz w:val="44"/>
        </w:rPr>
        <w:t>城镇燃气企业人员配备标准</w:t>
      </w:r>
    </w:p>
    <w:p>
      <w:pPr>
        <w:spacing w:line="500" w:lineRule="atLeast"/>
      </w:pPr>
    </w:p>
    <w:p>
      <w:pPr>
        <w:rPr>
          <w:rFonts w:eastAsia="方正黑体_GBK"/>
        </w:rPr>
      </w:pPr>
      <w:r>
        <w:rPr>
          <w:rFonts w:hint="eastAsia" w:eastAsia="方正黑体_GBK"/>
        </w:rPr>
        <w:t>一、管道燃气企业</w:t>
      </w:r>
    </w:p>
    <w:p>
      <w:r>
        <w:rPr>
          <w:rFonts w:hint="eastAsia"/>
        </w:rPr>
        <w:t>1﹒安全、技术管理人员任职资格</w:t>
      </w:r>
    </w:p>
    <w:p>
      <w:pPr>
        <w:rPr>
          <w:spacing w:val="6"/>
        </w:rPr>
      </w:pPr>
      <w:r>
        <w:rPr>
          <w:rFonts w:hint="eastAsia"/>
          <w:spacing w:val="6"/>
        </w:rPr>
        <w:t>1.1 主要负责人指企业法人、董事长、总经理（总裁），由燃气主管部门专业培训考核合格，取得专业培训考核合格证书。</w:t>
      </w:r>
    </w:p>
    <w:p>
      <w:r>
        <w:rPr>
          <w:rFonts w:hint="eastAsia"/>
          <w:spacing w:val="6"/>
        </w:rPr>
        <w:t>1.2 安全生产管理人员指企业分管安全生产的负责人，企业生产、安全管理部门负责人，企业生产和销售分支机构的负责人以及企业安全员，由燃气主管部门专业培训考核合格，取得专业培训考核合格证书。积极探索推行燃气企业安全总监制度。积极鼓励安全管理机构负责人和专职安全员聘用注册安全工程师</w:t>
      </w:r>
      <w:r>
        <w:rPr>
          <w:rFonts w:hint="eastAsia"/>
        </w:rPr>
        <w:t>。</w:t>
      </w:r>
    </w:p>
    <w:p>
      <w:r>
        <w:rPr>
          <w:rFonts w:hint="eastAsia"/>
        </w:rPr>
        <w:t>1.3 专职安全管理人员宜具备注册安全工程师资格或持有效的燃气经营企业从业人员专业培训考核合格证书。</w:t>
      </w:r>
    </w:p>
    <w:p>
      <w:r>
        <w:rPr>
          <w:rFonts w:hint="eastAsia"/>
        </w:rPr>
        <w:t>2﹒安全管理人员数量</w:t>
      </w:r>
    </w:p>
    <w:p>
      <w:r>
        <w:rPr>
          <w:rFonts w:hint="eastAsia"/>
        </w:rPr>
        <w:t>2.1 管道燃气企业专职安全管理人员的配备数量应不少于表1的要求。</w:t>
      </w:r>
    </w:p>
    <w:p>
      <w:pPr>
        <w:rPr>
          <w:spacing w:val="6"/>
        </w:rPr>
      </w:pPr>
      <w:r>
        <w:rPr>
          <w:rFonts w:hint="eastAsia"/>
          <w:spacing w:val="6"/>
        </w:rPr>
        <w:t>2.2 按达到表1下述二者任一条件最高要求数量配备。</w:t>
      </w:r>
    </w:p>
    <w:p>
      <w:pPr>
        <w:ind w:firstLine="0"/>
        <w:rPr>
          <w:rFonts w:eastAsia="方正黑体_GBK"/>
        </w:rPr>
      </w:pPr>
    </w:p>
    <w:p>
      <w:pPr>
        <w:ind w:firstLine="0"/>
        <w:jc w:val="center"/>
        <w:rPr>
          <w:rFonts w:eastAsia="方正黑体_GBK"/>
        </w:rPr>
      </w:pPr>
      <w:r>
        <w:rPr>
          <w:rFonts w:eastAsia="方正黑体_GBK"/>
        </w:rPr>
        <w:t>表1  管道燃气企业专职安全管理人员配备数量表</w:t>
      </w:r>
    </w:p>
    <w:tbl>
      <w:tblPr>
        <w:tblStyle w:val="12"/>
        <w:tblW w:w="38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549"/>
        <w:gridCol w:w="3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vMerge w:val="restart"/>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类别</w:t>
            </w:r>
          </w:p>
        </w:tc>
        <w:tc>
          <w:tcPr>
            <w:tcW w:w="1549" w:type="dxa"/>
            <w:vMerge w:val="restart"/>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规模</w:t>
            </w:r>
          </w:p>
        </w:tc>
        <w:tc>
          <w:tcPr>
            <w:tcW w:w="3671"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专职安全管理人员配备数量（人）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vMerge w:val="continue"/>
            <w:vAlign w:val="center"/>
          </w:tcPr>
          <w:p>
            <w:pPr>
              <w:spacing w:line="240" w:lineRule="exact"/>
              <w:ind w:firstLine="0"/>
              <w:rPr>
                <w:rFonts w:ascii="方正黑体_GBK" w:hAnsi="宋体" w:eastAsia="方正黑体_GBK"/>
                <w:sz w:val="24"/>
                <w:szCs w:val="24"/>
              </w:rPr>
            </w:pPr>
          </w:p>
        </w:tc>
        <w:tc>
          <w:tcPr>
            <w:tcW w:w="1549" w:type="dxa"/>
            <w:vMerge w:val="continue"/>
            <w:vAlign w:val="center"/>
          </w:tcPr>
          <w:p>
            <w:pPr>
              <w:spacing w:line="240" w:lineRule="exact"/>
              <w:ind w:firstLine="0"/>
              <w:jc w:val="center"/>
              <w:rPr>
                <w:rFonts w:ascii="方正黑体_GBK" w:hAnsi="宋体" w:eastAsia="方正黑体_GBK"/>
                <w:sz w:val="24"/>
                <w:szCs w:val="24"/>
              </w:rPr>
            </w:pPr>
          </w:p>
        </w:tc>
        <w:tc>
          <w:tcPr>
            <w:tcW w:w="3671"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vMerge w:val="restart"/>
            <w:vAlign w:val="center"/>
          </w:tcPr>
          <w:p>
            <w:pPr>
              <w:spacing w:line="240" w:lineRule="exact"/>
              <w:ind w:firstLine="0"/>
              <w:jc w:val="center"/>
              <w:rPr>
                <w:rFonts w:eastAsia="宋体"/>
                <w:sz w:val="21"/>
                <w:szCs w:val="21"/>
              </w:rPr>
            </w:pPr>
            <w:r>
              <w:rPr>
                <w:rFonts w:hAnsi="宋体" w:eastAsia="宋体"/>
                <w:sz w:val="21"/>
                <w:szCs w:val="21"/>
              </w:rPr>
              <w:t>从业人员（人）</w:t>
            </w:r>
          </w:p>
        </w:tc>
        <w:tc>
          <w:tcPr>
            <w:tcW w:w="1549" w:type="dxa"/>
            <w:vAlign w:val="center"/>
          </w:tcPr>
          <w:p>
            <w:pPr>
              <w:spacing w:line="240" w:lineRule="exact"/>
              <w:ind w:firstLine="0"/>
              <w:jc w:val="center"/>
              <w:rPr>
                <w:rFonts w:eastAsia="宋体"/>
                <w:sz w:val="21"/>
                <w:szCs w:val="21"/>
              </w:rPr>
            </w:pPr>
            <w:r>
              <w:rPr>
                <w:rFonts w:eastAsia="宋体"/>
                <w:sz w:val="21"/>
                <w:szCs w:val="21"/>
              </w:rPr>
              <w:t>30</w:t>
            </w:r>
            <w:r>
              <w:rPr>
                <w:rFonts w:hAnsi="宋体" w:eastAsia="宋体"/>
                <w:sz w:val="21"/>
                <w:szCs w:val="21"/>
              </w:rPr>
              <w:t>以下</w:t>
            </w:r>
          </w:p>
        </w:tc>
        <w:tc>
          <w:tcPr>
            <w:tcW w:w="3671" w:type="dxa"/>
            <w:vAlign w:val="center"/>
          </w:tcPr>
          <w:p>
            <w:pPr>
              <w:spacing w:line="240" w:lineRule="exact"/>
              <w:ind w:firstLine="0"/>
              <w:jc w:val="center"/>
              <w:rPr>
                <w:rFonts w:eastAsia="宋体"/>
                <w:sz w:val="21"/>
                <w:szCs w:val="21"/>
              </w:rPr>
            </w:pPr>
            <w:r>
              <w:rPr>
                <w:rFonts w:eastAsia="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vMerge w:val="continue"/>
            <w:vAlign w:val="center"/>
          </w:tcPr>
          <w:p>
            <w:pPr>
              <w:spacing w:line="240" w:lineRule="exact"/>
              <w:ind w:firstLine="0"/>
              <w:jc w:val="center"/>
              <w:rPr>
                <w:rFonts w:eastAsia="宋体"/>
                <w:sz w:val="21"/>
                <w:szCs w:val="21"/>
              </w:rPr>
            </w:pPr>
          </w:p>
        </w:tc>
        <w:tc>
          <w:tcPr>
            <w:tcW w:w="1549" w:type="dxa"/>
            <w:vAlign w:val="center"/>
          </w:tcPr>
          <w:p>
            <w:pPr>
              <w:spacing w:line="240" w:lineRule="exact"/>
              <w:ind w:firstLine="0"/>
              <w:jc w:val="center"/>
              <w:rPr>
                <w:rFonts w:eastAsia="宋体"/>
                <w:sz w:val="21"/>
                <w:szCs w:val="21"/>
              </w:rPr>
            </w:pPr>
            <w:r>
              <w:rPr>
                <w:rFonts w:eastAsia="宋体"/>
                <w:sz w:val="21"/>
                <w:szCs w:val="21"/>
              </w:rPr>
              <w:t>30</w:t>
            </w:r>
            <w:r>
              <w:rPr>
                <w:rFonts w:hint="eastAsia" w:eastAsia="宋体"/>
                <w:sz w:val="21"/>
                <w:szCs w:val="21"/>
              </w:rPr>
              <w:t>－</w:t>
            </w:r>
            <w:r>
              <w:rPr>
                <w:rFonts w:eastAsia="宋体"/>
                <w:sz w:val="21"/>
                <w:szCs w:val="21"/>
              </w:rPr>
              <w:t>100</w:t>
            </w:r>
          </w:p>
        </w:tc>
        <w:tc>
          <w:tcPr>
            <w:tcW w:w="3671" w:type="dxa"/>
            <w:vAlign w:val="center"/>
          </w:tcPr>
          <w:p>
            <w:pPr>
              <w:spacing w:line="240" w:lineRule="exact"/>
              <w:ind w:firstLine="0"/>
              <w:jc w:val="center"/>
              <w:rPr>
                <w:rFonts w:eastAsia="宋体"/>
                <w:sz w:val="21"/>
                <w:szCs w:val="21"/>
              </w:rPr>
            </w:pPr>
            <w:r>
              <w:rPr>
                <w:rFonts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vMerge w:val="continue"/>
            <w:vAlign w:val="center"/>
          </w:tcPr>
          <w:p>
            <w:pPr>
              <w:spacing w:line="240" w:lineRule="exact"/>
              <w:ind w:firstLine="0"/>
              <w:jc w:val="center"/>
              <w:rPr>
                <w:rFonts w:eastAsia="宋体"/>
                <w:sz w:val="21"/>
                <w:szCs w:val="21"/>
              </w:rPr>
            </w:pPr>
          </w:p>
        </w:tc>
        <w:tc>
          <w:tcPr>
            <w:tcW w:w="1549" w:type="dxa"/>
            <w:vAlign w:val="center"/>
          </w:tcPr>
          <w:p>
            <w:pPr>
              <w:spacing w:line="240" w:lineRule="exact"/>
              <w:ind w:firstLine="0"/>
              <w:jc w:val="center"/>
              <w:rPr>
                <w:rFonts w:eastAsia="宋体"/>
                <w:sz w:val="21"/>
                <w:szCs w:val="21"/>
              </w:rPr>
            </w:pPr>
            <w:r>
              <w:rPr>
                <w:rFonts w:eastAsia="宋体"/>
                <w:sz w:val="21"/>
                <w:szCs w:val="21"/>
              </w:rPr>
              <w:t>101</w:t>
            </w:r>
            <w:r>
              <w:rPr>
                <w:rFonts w:hint="eastAsia" w:eastAsia="宋体"/>
                <w:sz w:val="21"/>
                <w:szCs w:val="21"/>
              </w:rPr>
              <w:t>－</w:t>
            </w:r>
            <w:r>
              <w:rPr>
                <w:rFonts w:eastAsia="宋体"/>
                <w:sz w:val="21"/>
                <w:szCs w:val="21"/>
              </w:rPr>
              <w:t>300</w:t>
            </w:r>
          </w:p>
        </w:tc>
        <w:tc>
          <w:tcPr>
            <w:tcW w:w="3671" w:type="dxa"/>
            <w:vAlign w:val="center"/>
          </w:tcPr>
          <w:p>
            <w:pPr>
              <w:spacing w:line="240" w:lineRule="exact"/>
              <w:ind w:firstLine="0"/>
              <w:jc w:val="center"/>
              <w:rPr>
                <w:rFonts w:eastAsia="宋体"/>
                <w:sz w:val="21"/>
                <w:szCs w:val="21"/>
              </w:rPr>
            </w:pPr>
            <w:r>
              <w:rPr>
                <w:rFonts w:eastAsia="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vMerge w:val="continue"/>
            <w:vAlign w:val="center"/>
          </w:tcPr>
          <w:p>
            <w:pPr>
              <w:spacing w:line="240" w:lineRule="exact"/>
              <w:ind w:firstLine="0"/>
              <w:jc w:val="center"/>
              <w:rPr>
                <w:rFonts w:eastAsia="宋体"/>
                <w:sz w:val="21"/>
                <w:szCs w:val="21"/>
              </w:rPr>
            </w:pPr>
          </w:p>
        </w:tc>
        <w:tc>
          <w:tcPr>
            <w:tcW w:w="1549" w:type="dxa"/>
            <w:vAlign w:val="center"/>
          </w:tcPr>
          <w:p>
            <w:pPr>
              <w:spacing w:line="240" w:lineRule="exact"/>
              <w:ind w:firstLine="0"/>
              <w:jc w:val="center"/>
              <w:rPr>
                <w:rFonts w:eastAsia="宋体"/>
                <w:sz w:val="21"/>
                <w:szCs w:val="21"/>
              </w:rPr>
            </w:pPr>
            <w:r>
              <w:rPr>
                <w:rFonts w:eastAsia="宋体"/>
                <w:sz w:val="21"/>
                <w:szCs w:val="21"/>
              </w:rPr>
              <w:t>301</w:t>
            </w:r>
            <w:r>
              <w:rPr>
                <w:rFonts w:hAnsi="宋体" w:eastAsia="宋体"/>
                <w:sz w:val="21"/>
                <w:szCs w:val="21"/>
              </w:rPr>
              <w:t>以上</w:t>
            </w:r>
          </w:p>
        </w:tc>
        <w:tc>
          <w:tcPr>
            <w:tcW w:w="3671" w:type="dxa"/>
            <w:vAlign w:val="center"/>
          </w:tcPr>
          <w:p>
            <w:pPr>
              <w:spacing w:line="240" w:lineRule="exact"/>
              <w:ind w:firstLine="0"/>
              <w:jc w:val="center"/>
              <w:rPr>
                <w:rFonts w:eastAsia="宋体"/>
                <w:sz w:val="21"/>
                <w:szCs w:val="21"/>
              </w:rPr>
            </w:pPr>
            <w:r>
              <w:rPr>
                <w:rFonts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vMerge w:val="restart"/>
            <w:vAlign w:val="center"/>
          </w:tcPr>
          <w:p>
            <w:pPr>
              <w:spacing w:line="240" w:lineRule="exact"/>
              <w:ind w:firstLine="0"/>
              <w:jc w:val="center"/>
              <w:rPr>
                <w:rFonts w:eastAsia="宋体"/>
                <w:sz w:val="21"/>
                <w:szCs w:val="21"/>
              </w:rPr>
            </w:pPr>
            <w:r>
              <w:rPr>
                <w:rFonts w:hAnsi="宋体" w:eastAsia="宋体"/>
                <w:sz w:val="21"/>
                <w:szCs w:val="21"/>
              </w:rPr>
              <w:t>门站、调压站和</w:t>
            </w:r>
            <w:r>
              <w:rPr>
                <w:rFonts w:eastAsia="宋体"/>
                <w:sz w:val="21"/>
                <w:szCs w:val="21"/>
              </w:rPr>
              <w:t>LNG</w:t>
            </w:r>
            <w:r>
              <w:rPr>
                <w:rFonts w:hAnsi="宋体" w:eastAsia="宋体"/>
                <w:sz w:val="21"/>
                <w:szCs w:val="21"/>
              </w:rPr>
              <w:t>气化站数量（个）</w:t>
            </w:r>
          </w:p>
        </w:tc>
        <w:tc>
          <w:tcPr>
            <w:tcW w:w="1549" w:type="dxa"/>
            <w:vAlign w:val="center"/>
          </w:tcPr>
          <w:p>
            <w:pPr>
              <w:spacing w:line="240" w:lineRule="exact"/>
              <w:ind w:firstLine="0"/>
              <w:jc w:val="center"/>
              <w:rPr>
                <w:rFonts w:eastAsia="宋体"/>
                <w:sz w:val="21"/>
                <w:szCs w:val="21"/>
              </w:rPr>
            </w:pPr>
            <w:r>
              <w:rPr>
                <w:rFonts w:eastAsia="宋体"/>
                <w:sz w:val="21"/>
                <w:szCs w:val="21"/>
              </w:rPr>
              <w:t>1</w:t>
            </w:r>
            <w:r>
              <w:rPr>
                <w:rFonts w:hint="eastAsia" w:eastAsia="宋体"/>
                <w:sz w:val="21"/>
                <w:szCs w:val="21"/>
              </w:rPr>
              <w:t>－</w:t>
            </w:r>
            <w:r>
              <w:rPr>
                <w:rFonts w:eastAsia="宋体"/>
                <w:sz w:val="21"/>
                <w:szCs w:val="21"/>
              </w:rPr>
              <w:t>3</w:t>
            </w:r>
          </w:p>
        </w:tc>
        <w:tc>
          <w:tcPr>
            <w:tcW w:w="3671" w:type="dxa"/>
            <w:vAlign w:val="center"/>
          </w:tcPr>
          <w:p>
            <w:pPr>
              <w:spacing w:line="240" w:lineRule="exact"/>
              <w:ind w:firstLine="0"/>
              <w:jc w:val="center"/>
              <w:rPr>
                <w:rFonts w:eastAsia="宋体"/>
                <w:sz w:val="21"/>
                <w:szCs w:val="21"/>
              </w:rPr>
            </w:pPr>
            <w:r>
              <w:rPr>
                <w:rFonts w:eastAsia="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vMerge w:val="continue"/>
            <w:vAlign w:val="center"/>
          </w:tcPr>
          <w:p>
            <w:pPr>
              <w:spacing w:line="240" w:lineRule="exact"/>
              <w:ind w:firstLine="0"/>
              <w:rPr>
                <w:rFonts w:eastAsia="宋体"/>
                <w:sz w:val="21"/>
                <w:szCs w:val="21"/>
              </w:rPr>
            </w:pPr>
          </w:p>
        </w:tc>
        <w:tc>
          <w:tcPr>
            <w:tcW w:w="1549" w:type="dxa"/>
            <w:vAlign w:val="center"/>
          </w:tcPr>
          <w:p>
            <w:pPr>
              <w:spacing w:line="240" w:lineRule="exact"/>
              <w:ind w:firstLine="0"/>
              <w:jc w:val="center"/>
              <w:rPr>
                <w:rFonts w:eastAsia="宋体"/>
                <w:sz w:val="21"/>
                <w:szCs w:val="21"/>
              </w:rPr>
            </w:pPr>
            <w:r>
              <w:rPr>
                <w:rFonts w:eastAsia="宋体"/>
                <w:sz w:val="21"/>
                <w:szCs w:val="21"/>
              </w:rPr>
              <w:t>4</w:t>
            </w:r>
            <w:r>
              <w:rPr>
                <w:rFonts w:hint="eastAsia" w:eastAsia="宋体"/>
                <w:sz w:val="21"/>
                <w:szCs w:val="21"/>
              </w:rPr>
              <w:t>－</w:t>
            </w:r>
            <w:r>
              <w:rPr>
                <w:rFonts w:eastAsia="宋体"/>
                <w:sz w:val="21"/>
                <w:szCs w:val="21"/>
              </w:rPr>
              <w:t>6</w:t>
            </w:r>
          </w:p>
        </w:tc>
        <w:tc>
          <w:tcPr>
            <w:tcW w:w="3671" w:type="dxa"/>
            <w:vAlign w:val="center"/>
          </w:tcPr>
          <w:p>
            <w:pPr>
              <w:spacing w:line="240" w:lineRule="exact"/>
              <w:ind w:firstLine="0"/>
              <w:jc w:val="center"/>
              <w:rPr>
                <w:rFonts w:eastAsia="宋体"/>
                <w:sz w:val="21"/>
                <w:szCs w:val="21"/>
              </w:rPr>
            </w:pPr>
            <w:r>
              <w:rPr>
                <w:rFonts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vMerge w:val="continue"/>
            <w:vAlign w:val="center"/>
          </w:tcPr>
          <w:p>
            <w:pPr>
              <w:spacing w:line="240" w:lineRule="exact"/>
              <w:ind w:firstLine="0"/>
              <w:rPr>
                <w:rFonts w:eastAsia="宋体"/>
                <w:sz w:val="21"/>
                <w:szCs w:val="21"/>
              </w:rPr>
            </w:pPr>
          </w:p>
        </w:tc>
        <w:tc>
          <w:tcPr>
            <w:tcW w:w="1549" w:type="dxa"/>
            <w:vAlign w:val="center"/>
          </w:tcPr>
          <w:p>
            <w:pPr>
              <w:spacing w:line="240" w:lineRule="exact"/>
              <w:ind w:firstLine="0"/>
              <w:jc w:val="center"/>
              <w:rPr>
                <w:rFonts w:eastAsia="宋体"/>
                <w:sz w:val="21"/>
                <w:szCs w:val="21"/>
              </w:rPr>
            </w:pPr>
            <w:r>
              <w:rPr>
                <w:rFonts w:eastAsia="宋体"/>
                <w:sz w:val="21"/>
                <w:szCs w:val="21"/>
              </w:rPr>
              <w:t>7</w:t>
            </w:r>
            <w:r>
              <w:rPr>
                <w:rFonts w:hint="eastAsia" w:eastAsia="宋体"/>
                <w:sz w:val="21"/>
                <w:szCs w:val="21"/>
              </w:rPr>
              <w:t>－</w:t>
            </w:r>
            <w:r>
              <w:rPr>
                <w:rFonts w:eastAsia="宋体"/>
                <w:sz w:val="21"/>
                <w:szCs w:val="21"/>
              </w:rPr>
              <w:t>9</w:t>
            </w:r>
          </w:p>
        </w:tc>
        <w:tc>
          <w:tcPr>
            <w:tcW w:w="3671" w:type="dxa"/>
            <w:vAlign w:val="center"/>
          </w:tcPr>
          <w:p>
            <w:pPr>
              <w:spacing w:line="240" w:lineRule="exact"/>
              <w:ind w:firstLine="0"/>
              <w:jc w:val="center"/>
              <w:rPr>
                <w:rFonts w:eastAsia="宋体"/>
                <w:sz w:val="21"/>
                <w:szCs w:val="21"/>
              </w:rPr>
            </w:pPr>
            <w:r>
              <w:rPr>
                <w:rFonts w:eastAsia="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vMerge w:val="continue"/>
            <w:vAlign w:val="center"/>
          </w:tcPr>
          <w:p>
            <w:pPr>
              <w:spacing w:line="240" w:lineRule="exact"/>
              <w:ind w:firstLine="0"/>
              <w:rPr>
                <w:rFonts w:eastAsia="宋体"/>
                <w:sz w:val="21"/>
                <w:szCs w:val="21"/>
              </w:rPr>
            </w:pPr>
          </w:p>
        </w:tc>
        <w:tc>
          <w:tcPr>
            <w:tcW w:w="1549" w:type="dxa"/>
            <w:vAlign w:val="center"/>
          </w:tcPr>
          <w:p>
            <w:pPr>
              <w:spacing w:line="240" w:lineRule="exact"/>
              <w:ind w:firstLine="0"/>
              <w:jc w:val="center"/>
              <w:rPr>
                <w:rFonts w:eastAsia="宋体"/>
                <w:sz w:val="21"/>
                <w:szCs w:val="21"/>
              </w:rPr>
            </w:pPr>
            <w:r>
              <w:rPr>
                <w:rFonts w:eastAsia="宋体"/>
                <w:sz w:val="21"/>
                <w:szCs w:val="21"/>
              </w:rPr>
              <w:t>10</w:t>
            </w:r>
            <w:r>
              <w:rPr>
                <w:rFonts w:hAnsi="宋体" w:eastAsia="宋体"/>
                <w:sz w:val="21"/>
                <w:szCs w:val="21"/>
              </w:rPr>
              <w:t>以上</w:t>
            </w:r>
          </w:p>
        </w:tc>
        <w:tc>
          <w:tcPr>
            <w:tcW w:w="3671" w:type="dxa"/>
            <w:vAlign w:val="center"/>
          </w:tcPr>
          <w:p>
            <w:pPr>
              <w:spacing w:line="240" w:lineRule="exact"/>
              <w:ind w:firstLine="0"/>
              <w:jc w:val="center"/>
              <w:rPr>
                <w:rFonts w:eastAsia="宋体"/>
                <w:sz w:val="21"/>
                <w:szCs w:val="21"/>
              </w:rPr>
            </w:pPr>
            <w:r>
              <w:rPr>
                <w:rFonts w:eastAsia="宋体"/>
                <w:sz w:val="21"/>
                <w:szCs w:val="21"/>
              </w:rPr>
              <w:t>5</w:t>
            </w:r>
          </w:p>
        </w:tc>
      </w:tr>
    </w:tbl>
    <w:p>
      <w:r>
        <w:rPr>
          <w:rFonts w:hint="eastAsia"/>
        </w:rPr>
        <w:t>3﹒岗位人员数量</w:t>
      </w:r>
    </w:p>
    <w:p>
      <w:r>
        <w:rPr>
          <w:rFonts w:hint="eastAsia"/>
        </w:rPr>
        <w:t>3.1 管道燃气经营企业应配备1名以上电工（或外协1名）。</w:t>
      </w:r>
    </w:p>
    <w:p>
      <w:r>
        <w:rPr>
          <w:rFonts w:hint="eastAsia"/>
        </w:rPr>
        <w:t>3.2 应配备1名特种设备安全管理负责人（可兼任），从事其他特种设备或特种作业操作人员应经相关部门考核合格并取得特种作业人员证书。</w:t>
      </w:r>
    </w:p>
    <w:p>
      <w:r>
        <w:rPr>
          <w:rFonts w:hint="eastAsia"/>
        </w:rPr>
        <w:t>3.3 门站岗位人员的配备数量应不少于表2的要求。</w:t>
      </w:r>
    </w:p>
    <w:p>
      <w:pPr>
        <w:rPr>
          <w:spacing w:val="2"/>
        </w:rPr>
      </w:pPr>
      <w:r>
        <w:rPr>
          <w:rFonts w:hint="eastAsia"/>
          <w:spacing w:val="2"/>
        </w:rPr>
        <w:t>3.</w:t>
      </w:r>
      <w:r>
        <w:rPr>
          <w:spacing w:val="2"/>
        </w:rPr>
        <w:t>4</w:t>
      </w:r>
      <w:r>
        <w:rPr>
          <w:rFonts w:hint="eastAsia"/>
          <w:spacing w:val="2"/>
        </w:rPr>
        <w:t xml:space="preserve"> LNG气化站岗位人员的配备应不少于表</w:t>
      </w:r>
      <w:r>
        <w:rPr>
          <w:spacing w:val="2"/>
        </w:rPr>
        <w:t>3</w:t>
      </w:r>
      <w:r>
        <w:rPr>
          <w:rFonts w:hint="eastAsia"/>
          <w:spacing w:val="2"/>
        </w:rPr>
        <w:t>的要求。</w:t>
      </w:r>
    </w:p>
    <w:p>
      <w:r>
        <w:rPr>
          <w:rFonts w:hint="eastAsia"/>
        </w:rPr>
        <w:t>3.</w:t>
      </w:r>
      <w:r>
        <w:t>5</w:t>
      </w:r>
      <w:r>
        <w:rPr>
          <w:rFonts w:hint="eastAsia"/>
        </w:rPr>
        <w:t xml:space="preserve"> 管网输配巡检、抢险维修岗位人员的配备数量应不少于表</w:t>
      </w:r>
      <w:r>
        <w:t>4</w:t>
      </w:r>
      <w:r>
        <w:rPr>
          <w:rFonts w:hint="eastAsia"/>
        </w:rPr>
        <w:t>的要求。</w:t>
      </w:r>
    </w:p>
    <w:p>
      <w:pPr>
        <w:ind w:firstLine="0"/>
        <w:jc w:val="center"/>
        <w:rPr>
          <w:rFonts w:eastAsia="方正黑体_GBK"/>
        </w:rPr>
      </w:pPr>
      <w:r>
        <w:rPr>
          <w:rFonts w:eastAsia="方正黑体_GBK"/>
        </w:rPr>
        <w:t>表2</w:t>
      </w:r>
      <w:r>
        <w:rPr>
          <w:rFonts w:hint="eastAsia" w:eastAsia="方正黑体_GBK"/>
        </w:rPr>
        <w:t xml:space="preserve"> </w:t>
      </w:r>
      <w:r>
        <w:rPr>
          <w:rFonts w:eastAsia="方正黑体_GBK"/>
        </w:rPr>
        <w:t xml:space="preserve"> 门站岗位人员配备数量表</w:t>
      </w:r>
    </w:p>
    <w:tbl>
      <w:tblPr>
        <w:tblStyle w:val="12"/>
        <w:tblW w:w="3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5"/>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5"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人员（岗位）</w:t>
            </w:r>
          </w:p>
        </w:tc>
        <w:tc>
          <w:tcPr>
            <w:tcW w:w="4155"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5" w:type="dxa"/>
            <w:vAlign w:val="center"/>
          </w:tcPr>
          <w:p>
            <w:pPr>
              <w:spacing w:line="240" w:lineRule="exact"/>
              <w:ind w:firstLine="0"/>
              <w:jc w:val="center"/>
              <w:rPr>
                <w:rFonts w:hAnsi="宋体" w:eastAsia="宋体"/>
                <w:sz w:val="21"/>
                <w:szCs w:val="21"/>
              </w:rPr>
            </w:pPr>
            <w:r>
              <w:rPr>
                <w:rFonts w:hint="eastAsia" w:hAnsi="宋体" w:eastAsia="宋体"/>
                <w:sz w:val="21"/>
                <w:szCs w:val="21"/>
              </w:rPr>
              <w:t>站长</w:t>
            </w:r>
          </w:p>
        </w:tc>
        <w:tc>
          <w:tcPr>
            <w:tcW w:w="4155" w:type="dxa"/>
            <w:vAlign w:val="center"/>
          </w:tcPr>
          <w:p>
            <w:pPr>
              <w:spacing w:line="240" w:lineRule="exact"/>
              <w:ind w:firstLine="0"/>
              <w:jc w:val="center"/>
              <w:rPr>
                <w:rFonts w:hAnsi="宋体" w:eastAsia="宋体"/>
                <w:sz w:val="21"/>
                <w:szCs w:val="21"/>
              </w:rPr>
            </w:pPr>
            <w:r>
              <w:rPr>
                <w:rFonts w:hint="eastAsia" w:hAnsi="宋体" w:eastAsia="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5" w:type="dxa"/>
            <w:vAlign w:val="center"/>
          </w:tcPr>
          <w:p>
            <w:pPr>
              <w:spacing w:line="240" w:lineRule="exact"/>
              <w:ind w:firstLine="0"/>
              <w:jc w:val="center"/>
              <w:rPr>
                <w:rFonts w:hAnsi="宋体" w:eastAsia="宋体"/>
                <w:sz w:val="21"/>
                <w:szCs w:val="21"/>
              </w:rPr>
            </w:pPr>
            <w:r>
              <w:rPr>
                <w:rFonts w:hint="eastAsia" w:hAnsi="宋体" w:eastAsia="宋体"/>
                <w:sz w:val="21"/>
                <w:szCs w:val="21"/>
              </w:rPr>
              <w:t>安全员</w:t>
            </w:r>
          </w:p>
        </w:tc>
        <w:tc>
          <w:tcPr>
            <w:tcW w:w="4155" w:type="dxa"/>
            <w:vAlign w:val="center"/>
          </w:tcPr>
          <w:p>
            <w:pPr>
              <w:spacing w:line="240" w:lineRule="exact"/>
              <w:ind w:firstLine="0"/>
              <w:jc w:val="center"/>
              <w:rPr>
                <w:rFonts w:hAnsi="宋体" w:eastAsia="宋体"/>
                <w:sz w:val="21"/>
                <w:szCs w:val="21"/>
              </w:rPr>
            </w:pPr>
            <w:r>
              <w:rPr>
                <w:rFonts w:hint="eastAsia" w:hAnsi="宋体" w:eastAsia="宋体"/>
                <w:sz w:val="21"/>
                <w:szCs w:val="21"/>
              </w:rPr>
              <w:t>1（可由本站人员兼职）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5" w:type="dxa"/>
            <w:vAlign w:val="center"/>
          </w:tcPr>
          <w:p>
            <w:pPr>
              <w:spacing w:line="240" w:lineRule="exact"/>
              <w:ind w:firstLine="0"/>
              <w:jc w:val="center"/>
              <w:rPr>
                <w:rFonts w:hAnsi="宋体" w:eastAsia="宋体"/>
                <w:sz w:val="21"/>
                <w:szCs w:val="21"/>
              </w:rPr>
            </w:pPr>
            <w:r>
              <w:rPr>
                <w:rFonts w:hint="eastAsia" w:hAnsi="宋体" w:eastAsia="宋体"/>
                <w:sz w:val="21"/>
                <w:szCs w:val="21"/>
              </w:rPr>
              <w:t>特种设备管理员</w:t>
            </w:r>
          </w:p>
        </w:tc>
        <w:tc>
          <w:tcPr>
            <w:tcW w:w="4155" w:type="dxa"/>
            <w:vAlign w:val="center"/>
          </w:tcPr>
          <w:p>
            <w:pPr>
              <w:spacing w:line="240" w:lineRule="exact"/>
              <w:ind w:firstLine="0"/>
              <w:jc w:val="center"/>
              <w:rPr>
                <w:rFonts w:hAnsi="宋体" w:eastAsia="宋体"/>
                <w:sz w:val="21"/>
                <w:szCs w:val="21"/>
              </w:rPr>
            </w:pPr>
            <w:r>
              <w:rPr>
                <w:rFonts w:hint="eastAsia" w:hAnsi="宋体" w:eastAsia="宋体"/>
                <w:sz w:val="21"/>
                <w:szCs w:val="21"/>
              </w:rPr>
              <w:t>1（可由本站人员兼职）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5" w:type="dxa"/>
            <w:vAlign w:val="center"/>
          </w:tcPr>
          <w:p>
            <w:pPr>
              <w:spacing w:line="240" w:lineRule="exact"/>
              <w:ind w:firstLine="0"/>
              <w:jc w:val="center"/>
              <w:rPr>
                <w:rFonts w:hAnsi="宋体" w:eastAsia="宋体"/>
                <w:sz w:val="21"/>
                <w:szCs w:val="21"/>
              </w:rPr>
            </w:pPr>
            <w:r>
              <w:rPr>
                <w:rFonts w:hint="eastAsia" w:hAnsi="宋体" w:eastAsia="宋体"/>
                <w:sz w:val="21"/>
                <w:szCs w:val="21"/>
              </w:rPr>
              <w:t>运行工（燃气输配场站工）</w:t>
            </w:r>
          </w:p>
        </w:tc>
        <w:tc>
          <w:tcPr>
            <w:tcW w:w="4155" w:type="dxa"/>
            <w:vAlign w:val="center"/>
          </w:tcPr>
          <w:p>
            <w:pPr>
              <w:spacing w:line="240" w:lineRule="exact"/>
              <w:ind w:firstLine="0"/>
              <w:jc w:val="center"/>
              <w:rPr>
                <w:rFonts w:hAnsi="宋体" w:eastAsia="宋体"/>
                <w:sz w:val="21"/>
                <w:szCs w:val="21"/>
              </w:rPr>
            </w:pPr>
            <w:r>
              <w:rPr>
                <w:rFonts w:hint="eastAsia"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5" w:type="dxa"/>
            <w:vAlign w:val="center"/>
          </w:tcPr>
          <w:p>
            <w:pPr>
              <w:spacing w:line="240" w:lineRule="exact"/>
              <w:ind w:firstLine="0"/>
              <w:jc w:val="center"/>
              <w:rPr>
                <w:rFonts w:hAnsi="宋体" w:eastAsia="宋体"/>
                <w:sz w:val="21"/>
                <w:szCs w:val="21"/>
              </w:rPr>
            </w:pPr>
            <w:r>
              <w:rPr>
                <w:rFonts w:hint="eastAsia" w:hAnsi="宋体" w:eastAsia="宋体"/>
                <w:sz w:val="21"/>
                <w:szCs w:val="21"/>
              </w:rPr>
              <w:t>电工</w:t>
            </w:r>
          </w:p>
        </w:tc>
        <w:tc>
          <w:tcPr>
            <w:tcW w:w="4155" w:type="dxa"/>
            <w:vAlign w:val="center"/>
          </w:tcPr>
          <w:p>
            <w:pPr>
              <w:spacing w:line="240" w:lineRule="exact"/>
              <w:ind w:firstLine="0"/>
              <w:jc w:val="center"/>
              <w:rPr>
                <w:rFonts w:hAnsi="宋体" w:eastAsia="宋体"/>
                <w:sz w:val="21"/>
                <w:szCs w:val="21"/>
              </w:rPr>
            </w:pPr>
            <w:r>
              <w:rPr>
                <w:rFonts w:hint="eastAsia" w:hAnsi="宋体" w:eastAsia="宋体"/>
                <w:sz w:val="21"/>
                <w:szCs w:val="21"/>
              </w:rPr>
              <w:t>1（可兼任或外协）</w:t>
            </w:r>
          </w:p>
        </w:tc>
      </w:tr>
    </w:tbl>
    <w:p>
      <w:pPr>
        <w:adjustRightInd w:val="0"/>
        <w:spacing w:line="240" w:lineRule="auto"/>
        <w:ind w:firstLine="0"/>
        <w:jc w:val="left"/>
        <w:rPr>
          <w:rFonts w:eastAsia="方正楷体_GBK"/>
          <w:sz w:val="24"/>
          <w:szCs w:val="24"/>
        </w:rPr>
      </w:pPr>
      <w:r>
        <w:rPr>
          <w:rFonts w:hint="eastAsia" w:eastAsia="方正楷体_GBK"/>
          <w:sz w:val="24"/>
          <w:szCs w:val="24"/>
        </w:rPr>
        <w:t>注：总人数不得少于5人。</w:t>
      </w:r>
    </w:p>
    <w:p>
      <w:pPr>
        <w:ind w:firstLine="0"/>
        <w:jc w:val="center"/>
        <w:rPr>
          <w:rFonts w:eastAsia="方正黑体_GBK"/>
        </w:rPr>
      </w:pPr>
      <w:r>
        <w:rPr>
          <w:rFonts w:eastAsia="方正黑体_GBK"/>
        </w:rPr>
        <w:t>表3  LNG气化站岗位人员数量配备表</w:t>
      </w:r>
    </w:p>
    <w:tbl>
      <w:tblPr>
        <w:tblStyle w:val="12"/>
        <w:tblW w:w="885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1"/>
        <w:gridCol w:w="5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731"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人员（岗位）</w:t>
            </w:r>
          </w:p>
        </w:tc>
        <w:tc>
          <w:tcPr>
            <w:tcW w:w="5124"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731" w:type="dxa"/>
            <w:vAlign w:val="center"/>
          </w:tcPr>
          <w:p>
            <w:pPr>
              <w:spacing w:line="240" w:lineRule="exact"/>
              <w:ind w:firstLine="0"/>
              <w:jc w:val="center"/>
              <w:rPr>
                <w:rFonts w:hAnsi="宋体" w:eastAsia="宋体"/>
                <w:sz w:val="21"/>
                <w:szCs w:val="21"/>
              </w:rPr>
            </w:pPr>
            <w:r>
              <w:rPr>
                <w:rFonts w:hint="eastAsia" w:hAnsi="宋体" w:eastAsia="宋体"/>
                <w:sz w:val="21"/>
                <w:szCs w:val="21"/>
              </w:rPr>
              <w:t>站长</w:t>
            </w:r>
          </w:p>
        </w:tc>
        <w:tc>
          <w:tcPr>
            <w:tcW w:w="5124" w:type="dxa"/>
            <w:vAlign w:val="center"/>
          </w:tcPr>
          <w:p>
            <w:pPr>
              <w:spacing w:line="240" w:lineRule="exact"/>
              <w:ind w:firstLine="0"/>
              <w:jc w:val="center"/>
              <w:rPr>
                <w:rFonts w:hAnsi="宋体" w:eastAsia="宋体"/>
                <w:sz w:val="21"/>
                <w:szCs w:val="21"/>
              </w:rPr>
            </w:pPr>
            <w:r>
              <w:rPr>
                <w:rFonts w:hint="eastAsia" w:hAnsi="宋体" w:eastAsia="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731" w:type="dxa"/>
            <w:vAlign w:val="center"/>
          </w:tcPr>
          <w:p>
            <w:pPr>
              <w:spacing w:line="240" w:lineRule="exact"/>
              <w:ind w:firstLine="0"/>
              <w:jc w:val="center"/>
              <w:rPr>
                <w:rFonts w:hAnsi="宋体" w:eastAsia="宋体"/>
                <w:sz w:val="21"/>
                <w:szCs w:val="21"/>
              </w:rPr>
            </w:pPr>
            <w:r>
              <w:rPr>
                <w:rFonts w:hint="eastAsia" w:hAnsi="宋体" w:eastAsia="宋体"/>
                <w:sz w:val="21"/>
                <w:szCs w:val="21"/>
              </w:rPr>
              <w:t>安全员</w:t>
            </w:r>
          </w:p>
        </w:tc>
        <w:tc>
          <w:tcPr>
            <w:tcW w:w="5124" w:type="dxa"/>
            <w:vAlign w:val="center"/>
          </w:tcPr>
          <w:p>
            <w:pPr>
              <w:spacing w:line="240" w:lineRule="exact"/>
              <w:ind w:firstLine="0"/>
              <w:jc w:val="center"/>
              <w:rPr>
                <w:rFonts w:hAnsi="宋体" w:eastAsia="宋体"/>
                <w:sz w:val="21"/>
                <w:szCs w:val="21"/>
              </w:rPr>
            </w:pPr>
            <w:r>
              <w:rPr>
                <w:rFonts w:hint="eastAsia" w:hAnsi="宋体" w:eastAsia="宋体"/>
                <w:sz w:val="21"/>
                <w:szCs w:val="21"/>
              </w:rPr>
              <w:t>1（可由本站人员兼职）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731" w:type="dxa"/>
            <w:vAlign w:val="center"/>
          </w:tcPr>
          <w:p>
            <w:pPr>
              <w:spacing w:line="240" w:lineRule="exact"/>
              <w:ind w:firstLine="0"/>
              <w:jc w:val="center"/>
              <w:rPr>
                <w:rFonts w:hAnsi="宋体" w:eastAsia="宋体"/>
                <w:sz w:val="21"/>
                <w:szCs w:val="21"/>
              </w:rPr>
            </w:pPr>
            <w:r>
              <w:rPr>
                <w:rFonts w:hint="eastAsia" w:hAnsi="宋体" w:eastAsia="宋体"/>
                <w:sz w:val="21"/>
                <w:szCs w:val="21"/>
              </w:rPr>
              <w:t>特种设备管理员</w:t>
            </w:r>
          </w:p>
        </w:tc>
        <w:tc>
          <w:tcPr>
            <w:tcW w:w="5124" w:type="dxa"/>
            <w:vAlign w:val="center"/>
          </w:tcPr>
          <w:p>
            <w:pPr>
              <w:spacing w:line="240" w:lineRule="exact"/>
              <w:ind w:firstLine="0"/>
              <w:jc w:val="center"/>
              <w:rPr>
                <w:rFonts w:hAnsi="宋体" w:eastAsia="宋体"/>
                <w:sz w:val="21"/>
                <w:szCs w:val="21"/>
              </w:rPr>
            </w:pPr>
            <w:r>
              <w:rPr>
                <w:rFonts w:hint="eastAsia" w:hAnsi="宋体" w:eastAsia="宋体"/>
                <w:sz w:val="21"/>
                <w:szCs w:val="21"/>
              </w:rPr>
              <w:t>1（可由本站人员兼职）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731" w:type="dxa"/>
            <w:vAlign w:val="center"/>
          </w:tcPr>
          <w:p>
            <w:pPr>
              <w:spacing w:line="240" w:lineRule="exact"/>
              <w:ind w:firstLine="0"/>
              <w:jc w:val="center"/>
              <w:rPr>
                <w:rFonts w:hAnsi="宋体" w:eastAsia="宋体"/>
                <w:sz w:val="21"/>
                <w:szCs w:val="21"/>
              </w:rPr>
            </w:pPr>
            <w:r>
              <w:rPr>
                <w:rFonts w:hint="eastAsia" w:hAnsi="宋体" w:eastAsia="宋体"/>
                <w:sz w:val="21"/>
                <w:szCs w:val="21"/>
              </w:rPr>
              <w:t>运行工（液化天然气储运工）</w:t>
            </w:r>
          </w:p>
        </w:tc>
        <w:tc>
          <w:tcPr>
            <w:tcW w:w="5124" w:type="dxa"/>
            <w:vAlign w:val="center"/>
          </w:tcPr>
          <w:p>
            <w:pPr>
              <w:spacing w:line="240" w:lineRule="exact"/>
              <w:ind w:firstLine="0"/>
              <w:jc w:val="center"/>
              <w:rPr>
                <w:rFonts w:hAnsi="宋体" w:eastAsia="宋体"/>
                <w:sz w:val="21"/>
                <w:szCs w:val="21"/>
              </w:rPr>
            </w:pPr>
            <w:r>
              <w:rPr>
                <w:rFonts w:hint="eastAsia"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731" w:type="dxa"/>
            <w:vAlign w:val="center"/>
          </w:tcPr>
          <w:p>
            <w:pPr>
              <w:spacing w:line="240" w:lineRule="exact"/>
              <w:ind w:firstLine="0"/>
              <w:jc w:val="center"/>
              <w:rPr>
                <w:rFonts w:hAnsi="宋体" w:eastAsia="宋体"/>
                <w:sz w:val="21"/>
                <w:szCs w:val="21"/>
              </w:rPr>
            </w:pPr>
            <w:r>
              <w:rPr>
                <w:rFonts w:hint="eastAsia" w:hAnsi="宋体" w:eastAsia="宋体"/>
                <w:sz w:val="21"/>
                <w:szCs w:val="21"/>
              </w:rPr>
              <w:t>电工</w:t>
            </w:r>
          </w:p>
        </w:tc>
        <w:tc>
          <w:tcPr>
            <w:tcW w:w="5124" w:type="dxa"/>
            <w:vAlign w:val="center"/>
          </w:tcPr>
          <w:p>
            <w:pPr>
              <w:spacing w:line="240" w:lineRule="exact"/>
              <w:ind w:firstLine="0"/>
              <w:jc w:val="center"/>
              <w:rPr>
                <w:rFonts w:hAnsi="宋体" w:eastAsia="宋体"/>
                <w:sz w:val="21"/>
                <w:szCs w:val="21"/>
              </w:rPr>
            </w:pPr>
            <w:r>
              <w:rPr>
                <w:rFonts w:hint="eastAsia" w:hAnsi="宋体" w:eastAsia="宋体"/>
                <w:sz w:val="21"/>
                <w:szCs w:val="21"/>
              </w:rPr>
              <w:t>1（可兼任或外协）</w:t>
            </w:r>
          </w:p>
        </w:tc>
      </w:tr>
    </w:tbl>
    <w:p>
      <w:pPr>
        <w:adjustRightInd w:val="0"/>
        <w:spacing w:line="240" w:lineRule="auto"/>
        <w:ind w:firstLine="0"/>
        <w:jc w:val="left"/>
        <w:rPr>
          <w:rFonts w:eastAsia="方正楷体_GBK"/>
          <w:sz w:val="24"/>
          <w:szCs w:val="24"/>
        </w:rPr>
      </w:pPr>
      <w:r>
        <w:rPr>
          <w:rFonts w:hint="eastAsia" w:eastAsia="方正楷体_GBK"/>
          <w:sz w:val="24"/>
          <w:szCs w:val="24"/>
        </w:rPr>
        <w:t>注：总人数不得少于5人。</w:t>
      </w:r>
    </w:p>
    <w:p>
      <w:pPr>
        <w:ind w:firstLine="0"/>
        <w:jc w:val="center"/>
        <w:rPr>
          <w:rFonts w:eastAsia="方正黑体_GBK"/>
        </w:rPr>
      </w:pPr>
      <w:r>
        <w:rPr>
          <w:rFonts w:eastAsia="方正黑体_GBK"/>
        </w:rPr>
        <w:t xml:space="preserve">表4 </w:t>
      </w:r>
      <w:r>
        <w:rPr>
          <w:rFonts w:hint="eastAsia" w:eastAsia="方正黑体_GBK"/>
        </w:rPr>
        <w:t xml:space="preserve"> </w:t>
      </w:r>
      <w:r>
        <w:rPr>
          <w:rFonts w:eastAsia="方正黑体_GBK"/>
        </w:rPr>
        <w:t>输配管网巡检岗位人员数量配备表</w:t>
      </w:r>
    </w:p>
    <w:tbl>
      <w:tblPr>
        <w:tblStyle w:val="12"/>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693"/>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人员（岗位）</w:t>
            </w:r>
          </w:p>
        </w:tc>
        <w:tc>
          <w:tcPr>
            <w:tcW w:w="2693"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数量（人）</w:t>
            </w:r>
          </w:p>
        </w:tc>
        <w:tc>
          <w:tcPr>
            <w:tcW w:w="3388"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vAlign w:val="center"/>
          </w:tcPr>
          <w:p>
            <w:pPr>
              <w:spacing w:line="240" w:lineRule="exact"/>
              <w:ind w:firstLine="0"/>
              <w:jc w:val="center"/>
              <w:rPr>
                <w:rFonts w:hAnsi="宋体" w:eastAsia="宋体"/>
                <w:sz w:val="21"/>
                <w:szCs w:val="21"/>
              </w:rPr>
            </w:pPr>
            <w:r>
              <w:rPr>
                <w:rFonts w:hint="eastAsia" w:hAnsi="宋体" w:eastAsia="宋体"/>
                <w:sz w:val="21"/>
                <w:szCs w:val="21"/>
              </w:rPr>
              <w:t>运行工（管网工或巡检工）</w:t>
            </w:r>
          </w:p>
        </w:tc>
        <w:tc>
          <w:tcPr>
            <w:tcW w:w="2693" w:type="dxa"/>
            <w:vAlign w:val="center"/>
          </w:tcPr>
          <w:p>
            <w:pPr>
              <w:spacing w:line="240" w:lineRule="exact"/>
              <w:ind w:firstLine="0"/>
              <w:jc w:val="center"/>
              <w:rPr>
                <w:rFonts w:hAnsi="宋体" w:eastAsia="宋体"/>
                <w:sz w:val="21"/>
                <w:szCs w:val="21"/>
              </w:rPr>
            </w:pPr>
            <w:r>
              <w:rPr>
                <w:rFonts w:hint="eastAsia" w:hAnsi="宋体" w:eastAsia="宋体"/>
                <w:sz w:val="21"/>
                <w:szCs w:val="21"/>
              </w:rPr>
              <w:t>2（管道长度小于100公里）</w:t>
            </w:r>
          </w:p>
        </w:tc>
        <w:tc>
          <w:tcPr>
            <w:tcW w:w="3388" w:type="dxa"/>
            <w:vAlign w:val="center"/>
          </w:tcPr>
          <w:p>
            <w:pPr>
              <w:spacing w:line="240" w:lineRule="exact"/>
              <w:ind w:firstLine="0"/>
              <w:jc w:val="left"/>
              <w:rPr>
                <w:rFonts w:hAnsi="宋体" w:eastAsia="宋体"/>
                <w:sz w:val="21"/>
                <w:szCs w:val="21"/>
              </w:rPr>
            </w:pPr>
            <w:r>
              <w:rPr>
                <w:rFonts w:hint="eastAsia" w:hAnsi="宋体" w:eastAsia="宋体"/>
                <w:sz w:val="21"/>
                <w:szCs w:val="21"/>
              </w:rPr>
              <w:t>按照管道长度每100公里增加1人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vAlign w:val="center"/>
          </w:tcPr>
          <w:p>
            <w:pPr>
              <w:spacing w:line="240" w:lineRule="exact"/>
              <w:ind w:firstLine="0"/>
              <w:jc w:val="center"/>
              <w:rPr>
                <w:rFonts w:hAnsi="宋体" w:eastAsia="宋体"/>
                <w:sz w:val="21"/>
                <w:szCs w:val="21"/>
              </w:rPr>
            </w:pPr>
            <w:r>
              <w:rPr>
                <w:rFonts w:hint="eastAsia" w:hAnsi="宋体" w:eastAsia="宋体"/>
                <w:sz w:val="21"/>
                <w:szCs w:val="21"/>
              </w:rPr>
              <w:t>抢维修、抢险人员</w:t>
            </w:r>
          </w:p>
        </w:tc>
        <w:tc>
          <w:tcPr>
            <w:tcW w:w="2693" w:type="dxa"/>
            <w:vAlign w:val="center"/>
          </w:tcPr>
          <w:p>
            <w:pPr>
              <w:spacing w:line="240" w:lineRule="exact"/>
              <w:ind w:firstLine="0"/>
              <w:jc w:val="center"/>
              <w:rPr>
                <w:rFonts w:hAnsi="宋体" w:eastAsia="宋体"/>
                <w:sz w:val="21"/>
                <w:szCs w:val="21"/>
              </w:rPr>
            </w:pPr>
            <w:r>
              <w:rPr>
                <w:rFonts w:hint="eastAsia" w:hAnsi="宋体" w:eastAsia="宋体"/>
                <w:sz w:val="21"/>
                <w:szCs w:val="21"/>
              </w:rPr>
              <w:t>5（可兼职或外协，经培训</w:t>
            </w:r>
          </w:p>
          <w:p>
            <w:pPr>
              <w:spacing w:line="240" w:lineRule="exact"/>
              <w:ind w:firstLine="0"/>
              <w:jc w:val="center"/>
              <w:rPr>
                <w:rFonts w:hAnsi="宋体" w:eastAsia="宋体"/>
                <w:sz w:val="21"/>
                <w:szCs w:val="21"/>
              </w:rPr>
            </w:pPr>
            <w:r>
              <w:rPr>
                <w:rFonts w:hint="eastAsia" w:hAnsi="宋体" w:eastAsia="宋体"/>
                <w:sz w:val="21"/>
                <w:szCs w:val="21"/>
              </w:rPr>
              <w:t>取证）</w:t>
            </w:r>
          </w:p>
        </w:tc>
        <w:tc>
          <w:tcPr>
            <w:tcW w:w="3388" w:type="dxa"/>
            <w:vAlign w:val="center"/>
          </w:tcPr>
          <w:p>
            <w:pPr>
              <w:spacing w:line="240" w:lineRule="exact"/>
              <w:ind w:firstLine="0"/>
              <w:jc w:val="left"/>
              <w:rPr>
                <w:rFonts w:hAnsi="宋体" w:eastAsia="宋体"/>
                <w:sz w:val="21"/>
                <w:szCs w:val="21"/>
              </w:rPr>
            </w:pPr>
            <w:r>
              <w:rPr>
                <w:rFonts w:hint="eastAsia" w:hAnsi="宋体" w:eastAsia="宋体"/>
                <w:sz w:val="21"/>
                <w:szCs w:val="21"/>
              </w:rPr>
              <w:t>按用户数核定增加（按照管道长度每100公里增加1.5人）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vAlign w:val="center"/>
          </w:tcPr>
          <w:p>
            <w:pPr>
              <w:spacing w:line="240" w:lineRule="exact"/>
              <w:ind w:firstLine="0"/>
              <w:jc w:val="center"/>
              <w:rPr>
                <w:rFonts w:hAnsi="宋体" w:eastAsia="宋体"/>
                <w:sz w:val="21"/>
                <w:szCs w:val="21"/>
              </w:rPr>
            </w:pPr>
            <w:r>
              <w:rPr>
                <w:rFonts w:hint="eastAsia" w:hAnsi="宋体" w:eastAsia="宋体"/>
                <w:sz w:val="21"/>
                <w:szCs w:val="21"/>
              </w:rPr>
              <w:t>入户安检人员</w:t>
            </w:r>
          </w:p>
        </w:tc>
        <w:tc>
          <w:tcPr>
            <w:tcW w:w="2693" w:type="dxa"/>
            <w:vAlign w:val="center"/>
          </w:tcPr>
          <w:p>
            <w:pPr>
              <w:spacing w:line="240" w:lineRule="exact"/>
              <w:ind w:firstLine="0"/>
              <w:jc w:val="center"/>
              <w:rPr>
                <w:rFonts w:hAnsi="宋体" w:eastAsia="宋体"/>
                <w:sz w:val="21"/>
                <w:szCs w:val="21"/>
              </w:rPr>
            </w:pPr>
          </w:p>
        </w:tc>
        <w:tc>
          <w:tcPr>
            <w:tcW w:w="3388" w:type="dxa"/>
            <w:vAlign w:val="center"/>
          </w:tcPr>
          <w:p>
            <w:pPr>
              <w:spacing w:line="240" w:lineRule="exact"/>
              <w:ind w:firstLine="0"/>
              <w:jc w:val="left"/>
              <w:rPr>
                <w:rFonts w:hAnsi="宋体" w:eastAsia="宋体"/>
                <w:sz w:val="21"/>
                <w:szCs w:val="21"/>
              </w:rPr>
            </w:pPr>
            <w:r>
              <w:rPr>
                <w:rFonts w:hint="eastAsia" w:hAnsi="宋体" w:eastAsia="宋体"/>
                <w:sz w:val="21"/>
                <w:szCs w:val="21"/>
              </w:rPr>
              <w:t>保障居民用户安检1次/2年，</w:t>
            </w:r>
          </w:p>
          <w:p>
            <w:pPr>
              <w:spacing w:line="240" w:lineRule="exact"/>
              <w:ind w:firstLine="0"/>
              <w:jc w:val="left"/>
              <w:rPr>
                <w:rFonts w:hAnsi="宋体" w:eastAsia="宋体"/>
                <w:sz w:val="21"/>
                <w:szCs w:val="21"/>
              </w:rPr>
            </w:pPr>
            <w:r>
              <w:rPr>
                <w:rFonts w:hint="eastAsia" w:hAnsi="宋体" w:eastAsia="宋体"/>
                <w:sz w:val="21"/>
                <w:szCs w:val="21"/>
              </w:rPr>
              <w:t>非居民用户安检1次/年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vAlign w:val="center"/>
          </w:tcPr>
          <w:p>
            <w:pPr>
              <w:spacing w:line="240" w:lineRule="exact"/>
              <w:ind w:firstLine="0"/>
              <w:jc w:val="center"/>
              <w:rPr>
                <w:rFonts w:hAnsi="宋体" w:eastAsia="宋体"/>
                <w:sz w:val="21"/>
                <w:szCs w:val="21"/>
              </w:rPr>
            </w:pPr>
            <w:r>
              <w:rPr>
                <w:rFonts w:hint="eastAsia" w:hAnsi="宋体" w:eastAsia="宋体"/>
                <w:sz w:val="21"/>
                <w:szCs w:val="21"/>
              </w:rPr>
              <w:t>燃气用户检修工</w:t>
            </w:r>
          </w:p>
        </w:tc>
        <w:tc>
          <w:tcPr>
            <w:tcW w:w="2693" w:type="dxa"/>
            <w:vAlign w:val="center"/>
          </w:tcPr>
          <w:p>
            <w:pPr>
              <w:spacing w:line="240" w:lineRule="exact"/>
              <w:ind w:firstLine="0"/>
              <w:jc w:val="center"/>
              <w:rPr>
                <w:rFonts w:hAnsi="宋体" w:eastAsia="宋体"/>
                <w:sz w:val="21"/>
                <w:szCs w:val="21"/>
              </w:rPr>
            </w:pPr>
            <w:r>
              <w:rPr>
                <w:rFonts w:hint="eastAsia" w:hAnsi="宋体" w:eastAsia="宋体"/>
                <w:sz w:val="21"/>
                <w:szCs w:val="21"/>
              </w:rPr>
              <w:t>2</w:t>
            </w:r>
          </w:p>
        </w:tc>
        <w:tc>
          <w:tcPr>
            <w:tcW w:w="3388" w:type="dxa"/>
            <w:vAlign w:val="center"/>
          </w:tcPr>
          <w:p>
            <w:pPr>
              <w:spacing w:line="240" w:lineRule="exact"/>
              <w:ind w:firstLine="0"/>
              <w:jc w:val="left"/>
              <w:rPr>
                <w:rFonts w:hAnsi="宋体" w:eastAsia="宋体"/>
                <w:sz w:val="21"/>
                <w:szCs w:val="21"/>
              </w:rPr>
            </w:pPr>
            <w:r>
              <w:rPr>
                <w:rFonts w:hint="eastAsia" w:hAnsi="宋体" w:eastAsia="宋体"/>
                <w:sz w:val="21"/>
                <w:szCs w:val="21"/>
              </w:rPr>
              <w:t>可兼职或外协，按用户数核定增加</w:t>
            </w:r>
          </w:p>
        </w:tc>
      </w:tr>
    </w:tbl>
    <w:p>
      <w:pPr>
        <w:rPr>
          <w:rFonts w:eastAsia="方正黑体_GBK"/>
        </w:rPr>
      </w:pPr>
      <w:r>
        <w:rPr>
          <w:rFonts w:hint="eastAsia" w:eastAsia="方正黑体_GBK"/>
        </w:rPr>
        <w:t>二、瓶装液化气企业</w:t>
      </w:r>
    </w:p>
    <w:p>
      <w:r>
        <w:rPr>
          <w:rFonts w:hint="eastAsia"/>
        </w:rPr>
        <w:t>1﹒安全、技术管理人员任职资格</w:t>
      </w:r>
    </w:p>
    <w:p>
      <w:pPr>
        <w:rPr>
          <w:spacing w:val="-6"/>
        </w:rPr>
      </w:pPr>
      <w:r>
        <w:rPr>
          <w:rFonts w:hint="eastAsia"/>
          <w:spacing w:val="-6"/>
        </w:rPr>
        <w:t>1.1 主要负责人指企业法人、董事长、总经理（总裁），由省级燃气主管部门专业培训考核合格，取得专业培训考核合格证书。</w:t>
      </w:r>
    </w:p>
    <w:p>
      <w:r>
        <w:rPr>
          <w:rFonts w:hint="eastAsia"/>
        </w:rPr>
        <w:t>1.2 安全生产管理人员指企业分管安全生产的负责人，企业生产、安全管理部门负责人，企业生产和销售分支机构的负责人以及企业安全员，由省级燃气主管部门专业培训考核合格，取得专业培训考核合格证书。积极探索推行燃气企业安全总监制度。鼓励安全管理机构负责人和专职安全员聘用注册安全工程师。</w:t>
      </w:r>
    </w:p>
    <w:p>
      <w:r>
        <w:rPr>
          <w:rFonts w:hint="eastAsia"/>
        </w:rPr>
        <w:t>2﹒安全管理人员数量</w:t>
      </w:r>
    </w:p>
    <w:p>
      <w:r>
        <w:rPr>
          <w:rFonts w:hint="eastAsia"/>
        </w:rPr>
        <w:t>2.1 瓶装液化气企业专职安全管理人员的配备数量应不少于表5的要求。</w:t>
      </w:r>
    </w:p>
    <w:p>
      <w:r>
        <w:rPr>
          <w:rFonts w:hint="eastAsia"/>
        </w:rPr>
        <w:t>2.2 按达到表5下述三者任一条件最高要求数量配备。</w:t>
      </w:r>
    </w:p>
    <w:p>
      <w:pPr>
        <w:ind w:firstLine="0"/>
        <w:jc w:val="center"/>
        <w:rPr>
          <w:rFonts w:eastAsia="方正黑体_GBK"/>
        </w:rPr>
      </w:pPr>
      <w:r>
        <w:rPr>
          <w:rFonts w:eastAsia="方正黑体_GBK"/>
        </w:rPr>
        <w:t>表5  瓶装液化气企业专职安全管理人员数量配备表</w:t>
      </w:r>
    </w:p>
    <w:tbl>
      <w:tblPr>
        <w:tblStyle w:val="12"/>
        <w:tblW w:w="7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536"/>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4" w:type="dxa"/>
            <w:vMerge w:val="restart"/>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类别</w:t>
            </w:r>
          </w:p>
        </w:tc>
        <w:tc>
          <w:tcPr>
            <w:tcW w:w="1536" w:type="dxa"/>
            <w:vMerge w:val="restart"/>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规模</w:t>
            </w:r>
          </w:p>
        </w:tc>
        <w:tc>
          <w:tcPr>
            <w:tcW w:w="3695"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专职安全管理人员配备数量（人）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4" w:type="dxa"/>
            <w:vMerge w:val="continue"/>
            <w:vAlign w:val="center"/>
          </w:tcPr>
          <w:p>
            <w:pPr>
              <w:spacing w:line="240" w:lineRule="exact"/>
              <w:ind w:firstLine="0"/>
              <w:jc w:val="center"/>
              <w:rPr>
                <w:rFonts w:hAnsi="宋体" w:eastAsia="宋体"/>
                <w:sz w:val="21"/>
                <w:szCs w:val="21"/>
              </w:rPr>
            </w:pPr>
          </w:p>
        </w:tc>
        <w:tc>
          <w:tcPr>
            <w:tcW w:w="1536" w:type="dxa"/>
            <w:vMerge w:val="continue"/>
            <w:vAlign w:val="center"/>
          </w:tcPr>
          <w:p>
            <w:pPr>
              <w:spacing w:line="240" w:lineRule="exact"/>
              <w:ind w:firstLine="0"/>
              <w:jc w:val="center"/>
              <w:rPr>
                <w:rFonts w:hAnsi="宋体" w:eastAsia="宋体"/>
                <w:sz w:val="21"/>
                <w:szCs w:val="21"/>
              </w:rPr>
            </w:pPr>
          </w:p>
        </w:tc>
        <w:tc>
          <w:tcPr>
            <w:tcW w:w="3695" w:type="dxa"/>
            <w:vAlign w:val="center"/>
          </w:tcPr>
          <w:p>
            <w:pPr>
              <w:spacing w:line="240" w:lineRule="exact"/>
              <w:ind w:firstLine="0"/>
              <w:jc w:val="center"/>
              <w:rPr>
                <w:rFonts w:hAnsi="宋体" w:eastAsia="宋体"/>
                <w:sz w:val="21"/>
                <w:szCs w:val="21"/>
              </w:rPr>
            </w:pPr>
            <w:r>
              <w:rPr>
                <w:rFonts w:hint="eastAsia" w:ascii="方正黑体_GBK" w:hAnsi="宋体" w:eastAsia="方正黑体_GBK"/>
                <w:sz w:val="24"/>
                <w:szCs w:val="24"/>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4" w:type="dxa"/>
            <w:vMerge w:val="restart"/>
            <w:vAlign w:val="center"/>
          </w:tcPr>
          <w:p>
            <w:pPr>
              <w:spacing w:line="240" w:lineRule="exact"/>
              <w:ind w:firstLine="0"/>
              <w:jc w:val="center"/>
              <w:rPr>
                <w:rFonts w:hAnsi="宋体" w:eastAsia="宋体"/>
                <w:sz w:val="21"/>
                <w:szCs w:val="21"/>
              </w:rPr>
            </w:pPr>
            <w:r>
              <w:rPr>
                <w:rFonts w:hint="eastAsia" w:hAnsi="宋体" w:eastAsia="宋体"/>
                <w:sz w:val="21"/>
                <w:szCs w:val="21"/>
              </w:rPr>
              <w:t>从业人员（人）</w:t>
            </w:r>
          </w:p>
        </w:tc>
        <w:tc>
          <w:tcPr>
            <w:tcW w:w="1536" w:type="dxa"/>
            <w:vAlign w:val="center"/>
          </w:tcPr>
          <w:p>
            <w:pPr>
              <w:spacing w:line="240" w:lineRule="exact"/>
              <w:ind w:firstLine="0"/>
              <w:jc w:val="center"/>
              <w:rPr>
                <w:rFonts w:eastAsia="宋体"/>
                <w:sz w:val="21"/>
                <w:szCs w:val="21"/>
              </w:rPr>
            </w:pPr>
            <w:r>
              <w:rPr>
                <w:rFonts w:eastAsia="宋体"/>
                <w:sz w:val="21"/>
                <w:szCs w:val="21"/>
              </w:rPr>
              <w:t>30以下</w:t>
            </w:r>
          </w:p>
        </w:tc>
        <w:tc>
          <w:tcPr>
            <w:tcW w:w="3695" w:type="dxa"/>
            <w:vAlign w:val="center"/>
          </w:tcPr>
          <w:p>
            <w:pPr>
              <w:spacing w:line="240" w:lineRule="exact"/>
              <w:ind w:firstLine="0"/>
              <w:jc w:val="center"/>
              <w:rPr>
                <w:rFonts w:eastAsia="宋体"/>
                <w:sz w:val="21"/>
                <w:szCs w:val="21"/>
              </w:rPr>
            </w:pPr>
            <w:r>
              <w:rPr>
                <w:rFonts w:eastAsia="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4" w:type="dxa"/>
            <w:vMerge w:val="continue"/>
          </w:tcPr>
          <w:p>
            <w:pPr>
              <w:spacing w:line="240" w:lineRule="exact"/>
              <w:ind w:firstLine="0"/>
              <w:jc w:val="center"/>
              <w:rPr>
                <w:rFonts w:hAnsi="宋体" w:eastAsia="宋体"/>
                <w:sz w:val="21"/>
                <w:szCs w:val="21"/>
              </w:rPr>
            </w:pPr>
          </w:p>
        </w:tc>
        <w:tc>
          <w:tcPr>
            <w:tcW w:w="1536" w:type="dxa"/>
            <w:vAlign w:val="center"/>
          </w:tcPr>
          <w:p>
            <w:pPr>
              <w:spacing w:line="240" w:lineRule="exact"/>
              <w:ind w:firstLine="0"/>
              <w:jc w:val="center"/>
              <w:rPr>
                <w:rFonts w:eastAsia="宋体"/>
                <w:sz w:val="21"/>
                <w:szCs w:val="21"/>
              </w:rPr>
            </w:pPr>
            <w:r>
              <w:rPr>
                <w:rFonts w:eastAsia="宋体"/>
                <w:sz w:val="21"/>
                <w:szCs w:val="21"/>
              </w:rPr>
              <w:t>30</w:t>
            </w:r>
            <w:r>
              <w:rPr>
                <w:rFonts w:hint="eastAsia" w:eastAsia="宋体"/>
                <w:sz w:val="21"/>
                <w:szCs w:val="21"/>
              </w:rPr>
              <w:t>－</w:t>
            </w:r>
            <w:r>
              <w:rPr>
                <w:rFonts w:eastAsia="宋体"/>
                <w:sz w:val="21"/>
                <w:szCs w:val="21"/>
              </w:rPr>
              <w:t>100</w:t>
            </w:r>
          </w:p>
        </w:tc>
        <w:tc>
          <w:tcPr>
            <w:tcW w:w="3695" w:type="dxa"/>
            <w:vAlign w:val="center"/>
          </w:tcPr>
          <w:p>
            <w:pPr>
              <w:spacing w:line="240" w:lineRule="exact"/>
              <w:ind w:firstLine="0"/>
              <w:jc w:val="center"/>
              <w:rPr>
                <w:rFonts w:eastAsia="宋体"/>
                <w:sz w:val="21"/>
                <w:szCs w:val="21"/>
              </w:rPr>
            </w:pPr>
            <w:r>
              <w:rPr>
                <w:rFonts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4" w:type="dxa"/>
            <w:vMerge w:val="continue"/>
          </w:tcPr>
          <w:p>
            <w:pPr>
              <w:spacing w:line="240" w:lineRule="exact"/>
              <w:ind w:firstLine="0"/>
              <w:jc w:val="center"/>
              <w:rPr>
                <w:rFonts w:hAnsi="宋体" w:eastAsia="宋体"/>
                <w:sz w:val="21"/>
                <w:szCs w:val="21"/>
              </w:rPr>
            </w:pPr>
          </w:p>
        </w:tc>
        <w:tc>
          <w:tcPr>
            <w:tcW w:w="1536" w:type="dxa"/>
            <w:vAlign w:val="center"/>
          </w:tcPr>
          <w:p>
            <w:pPr>
              <w:spacing w:line="240" w:lineRule="exact"/>
              <w:ind w:firstLine="0"/>
              <w:jc w:val="center"/>
              <w:rPr>
                <w:rFonts w:eastAsia="宋体"/>
                <w:sz w:val="21"/>
                <w:szCs w:val="21"/>
              </w:rPr>
            </w:pPr>
            <w:r>
              <w:rPr>
                <w:rFonts w:eastAsia="宋体"/>
                <w:sz w:val="21"/>
                <w:szCs w:val="21"/>
              </w:rPr>
              <w:t>101</w:t>
            </w:r>
            <w:r>
              <w:rPr>
                <w:rFonts w:hint="eastAsia" w:eastAsia="宋体"/>
                <w:sz w:val="21"/>
                <w:szCs w:val="21"/>
              </w:rPr>
              <w:t>－</w:t>
            </w:r>
            <w:r>
              <w:rPr>
                <w:rFonts w:eastAsia="宋体"/>
                <w:sz w:val="21"/>
                <w:szCs w:val="21"/>
              </w:rPr>
              <w:t>300</w:t>
            </w:r>
          </w:p>
        </w:tc>
        <w:tc>
          <w:tcPr>
            <w:tcW w:w="3695" w:type="dxa"/>
            <w:vAlign w:val="center"/>
          </w:tcPr>
          <w:p>
            <w:pPr>
              <w:spacing w:line="240" w:lineRule="exact"/>
              <w:ind w:firstLine="0"/>
              <w:jc w:val="center"/>
              <w:rPr>
                <w:rFonts w:eastAsia="宋体"/>
                <w:sz w:val="21"/>
                <w:szCs w:val="21"/>
              </w:rPr>
            </w:pPr>
            <w:r>
              <w:rPr>
                <w:rFonts w:eastAsia="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4" w:type="dxa"/>
            <w:vMerge w:val="continue"/>
          </w:tcPr>
          <w:p>
            <w:pPr>
              <w:spacing w:line="240" w:lineRule="exact"/>
              <w:ind w:firstLine="0"/>
              <w:jc w:val="center"/>
              <w:rPr>
                <w:rFonts w:hAnsi="宋体" w:eastAsia="宋体"/>
                <w:sz w:val="21"/>
                <w:szCs w:val="21"/>
              </w:rPr>
            </w:pPr>
          </w:p>
        </w:tc>
        <w:tc>
          <w:tcPr>
            <w:tcW w:w="1536" w:type="dxa"/>
            <w:vAlign w:val="center"/>
          </w:tcPr>
          <w:p>
            <w:pPr>
              <w:spacing w:line="240" w:lineRule="exact"/>
              <w:ind w:firstLine="0"/>
              <w:jc w:val="center"/>
              <w:rPr>
                <w:rFonts w:eastAsia="宋体"/>
                <w:sz w:val="21"/>
                <w:szCs w:val="21"/>
              </w:rPr>
            </w:pPr>
            <w:r>
              <w:rPr>
                <w:rFonts w:eastAsia="宋体"/>
                <w:sz w:val="21"/>
                <w:szCs w:val="21"/>
              </w:rPr>
              <w:t>301以上</w:t>
            </w:r>
          </w:p>
        </w:tc>
        <w:tc>
          <w:tcPr>
            <w:tcW w:w="3695" w:type="dxa"/>
            <w:vAlign w:val="center"/>
          </w:tcPr>
          <w:p>
            <w:pPr>
              <w:spacing w:line="240" w:lineRule="exact"/>
              <w:ind w:firstLine="0"/>
              <w:jc w:val="center"/>
              <w:rPr>
                <w:rFonts w:eastAsia="宋体"/>
                <w:sz w:val="21"/>
                <w:szCs w:val="21"/>
              </w:rPr>
            </w:pPr>
            <w:r>
              <w:rPr>
                <w:rFonts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4" w:type="dxa"/>
            <w:vMerge w:val="restart"/>
            <w:vAlign w:val="center"/>
          </w:tcPr>
          <w:p>
            <w:pPr>
              <w:spacing w:line="240" w:lineRule="exact"/>
              <w:ind w:firstLine="0"/>
              <w:jc w:val="center"/>
              <w:rPr>
                <w:rFonts w:hAnsi="宋体" w:eastAsia="宋体"/>
                <w:sz w:val="21"/>
                <w:szCs w:val="21"/>
              </w:rPr>
            </w:pPr>
            <w:r>
              <w:rPr>
                <w:rFonts w:hint="eastAsia" w:hAnsi="宋体" w:eastAsia="宋体"/>
                <w:sz w:val="21"/>
                <w:szCs w:val="21"/>
              </w:rPr>
              <w:t>储配站数量（个）</w:t>
            </w:r>
          </w:p>
        </w:tc>
        <w:tc>
          <w:tcPr>
            <w:tcW w:w="1536" w:type="dxa"/>
            <w:vAlign w:val="center"/>
          </w:tcPr>
          <w:p>
            <w:pPr>
              <w:spacing w:line="240" w:lineRule="exact"/>
              <w:ind w:firstLine="0"/>
              <w:jc w:val="center"/>
              <w:rPr>
                <w:rFonts w:eastAsia="宋体"/>
                <w:sz w:val="21"/>
                <w:szCs w:val="21"/>
              </w:rPr>
            </w:pPr>
            <w:r>
              <w:rPr>
                <w:rFonts w:eastAsia="宋体"/>
                <w:sz w:val="21"/>
                <w:szCs w:val="21"/>
              </w:rPr>
              <w:t>1</w:t>
            </w:r>
          </w:p>
        </w:tc>
        <w:tc>
          <w:tcPr>
            <w:tcW w:w="3695" w:type="dxa"/>
            <w:vAlign w:val="center"/>
          </w:tcPr>
          <w:p>
            <w:pPr>
              <w:spacing w:line="240" w:lineRule="exact"/>
              <w:ind w:firstLine="0"/>
              <w:jc w:val="center"/>
              <w:rPr>
                <w:rFonts w:eastAsia="宋体"/>
                <w:sz w:val="21"/>
                <w:szCs w:val="21"/>
              </w:rPr>
            </w:pPr>
            <w:r>
              <w:rPr>
                <w:rFonts w:eastAsia="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4" w:type="dxa"/>
            <w:vMerge w:val="continue"/>
          </w:tcPr>
          <w:p>
            <w:pPr>
              <w:spacing w:line="240" w:lineRule="exact"/>
              <w:ind w:firstLine="0"/>
              <w:jc w:val="center"/>
              <w:rPr>
                <w:rFonts w:hAnsi="宋体" w:eastAsia="宋体"/>
                <w:sz w:val="21"/>
                <w:szCs w:val="21"/>
              </w:rPr>
            </w:pPr>
          </w:p>
        </w:tc>
        <w:tc>
          <w:tcPr>
            <w:tcW w:w="1536" w:type="dxa"/>
            <w:vAlign w:val="center"/>
          </w:tcPr>
          <w:p>
            <w:pPr>
              <w:spacing w:line="240" w:lineRule="exact"/>
              <w:ind w:firstLine="0"/>
              <w:jc w:val="center"/>
              <w:rPr>
                <w:rFonts w:eastAsia="宋体"/>
                <w:sz w:val="21"/>
                <w:szCs w:val="21"/>
              </w:rPr>
            </w:pPr>
            <w:r>
              <w:rPr>
                <w:rFonts w:eastAsia="宋体"/>
                <w:sz w:val="21"/>
                <w:szCs w:val="21"/>
              </w:rPr>
              <w:t>2</w:t>
            </w:r>
            <w:r>
              <w:rPr>
                <w:rFonts w:hint="eastAsia" w:eastAsia="宋体"/>
                <w:sz w:val="21"/>
                <w:szCs w:val="21"/>
              </w:rPr>
              <w:t>－</w:t>
            </w:r>
            <w:r>
              <w:rPr>
                <w:rFonts w:eastAsia="宋体"/>
                <w:sz w:val="21"/>
                <w:szCs w:val="21"/>
              </w:rPr>
              <w:t>8</w:t>
            </w:r>
          </w:p>
        </w:tc>
        <w:tc>
          <w:tcPr>
            <w:tcW w:w="3695" w:type="dxa"/>
            <w:vAlign w:val="center"/>
          </w:tcPr>
          <w:p>
            <w:pPr>
              <w:spacing w:line="240" w:lineRule="exact"/>
              <w:ind w:firstLine="0"/>
              <w:jc w:val="center"/>
              <w:rPr>
                <w:rFonts w:eastAsia="宋体"/>
                <w:sz w:val="21"/>
                <w:szCs w:val="21"/>
              </w:rPr>
            </w:pPr>
            <w:r>
              <w:rPr>
                <w:rFonts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4" w:type="dxa"/>
            <w:vMerge w:val="continue"/>
          </w:tcPr>
          <w:p>
            <w:pPr>
              <w:spacing w:line="240" w:lineRule="exact"/>
              <w:ind w:firstLine="0"/>
              <w:jc w:val="center"/>
              <w:rPr>
                <w:rFonts w:hAnsi="宋体" w:eastAsia="宋体"/>
                <w:sz w:val="21"/>
                <w:szCs w:val="21"/>
              </w:rPr>
            </w:pPr>
          </w:p>
        </w:tc>
        <w:tc>
          <w:tcPr>
            <w:tcW w:w="1536" w:type="dxa"/>
            <w:vAlign w:val="center"/>
          </w:tcPr>
          <w:p>
            <w:pPr>
              <w:spacing w:line="240" w:lineRule="exact"/>
              <w:ind w:firstLine="0"/>
              <w:jc w:val="center"/>
              <w:rPr>
                <w:rFonts w:eastAsia="宋体"/>
                <w:sz w:val="21"/>
                <w:szCs w:val="21"/>
              </w:rPr>
            </w:pPr>
            <w:r>
              <w:rPr>
                <w:rFonts w:eastAsia="宋体"/>
                <w:sz w:val="21"/>
                <w:szCs w:val="21"/>
              </w:rPr>
              <w:t>9</w:t>
            </w:r>
            <w:r>
              <w:rPr>
                <w:rFonts w:hint="eastAsia" w:eastAsia="宋体"/>
                <w:sz w:val="21"/>
                <w:szCs w:val="21"/>
              </w:rPr>
              <w:t>－</w:t>
            </w:r>
            <w:r>
              <w:rPr>
                <w:rFonts w:eastAsia="宋体"/>
                <w:sz w:val="21"/>
                <w:szCs w:val="21"/>
              </w:rPr>
              <w:t>15</w:t>
            </w:r>
          </w:p>
        </w:tc>
        <w:tc>
          <w:tcPr>
            <w:tcW w:w="3695" w:type="dxa"/>
            <w:vAlign w:val="center"/>
          </w:tcPr>
          <w:p>
            <w:pPr>
              <w:spacing w:line="240" w:lineRule="exact"/>
              <w:ind w:firstLine="0"/>
              <w:jc w:val="center"/>
              <w:rPr>
                <w:rFonts w:eastAsia="宋体"/>
                <w:sz w:val="21"/>
                <w:szCs w:val="21"/>
              </w:rPr>
            </w:pPr>
            <w:r>
              <w:rPr>
                <w:rFonts w:eastAsia="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4" w:type="dxa"/>
            <w:vMerge w:val="continue"/>
          </w:tcPr>
          <w:p>
            <w:pPr>
              <w:spacing w:line="240" w:lineRule="exact"/>
              <w:ind w:firstLine="0"/>
              <w:jc w:val="center"/>
              <w:rPr>
                <w:rFonts w:hAnsi="宋体" w:eastAsia="宋体"/>
                <w:sz w:val="21"/>
                <w:szCs w:val="21"/>
              </w:rPr>
            </w:pPr>
          </w:p>
        </w:tc>
        <w:tc>
          <w:tcPr>
            <w:tcW w:w="1536" w:type="dxa"/>
            <w:vAlign w:val="center"/>
          </w:tcPr>
          <w:p>
            <w:pPr>
              <w:spacing w:line="240" w:lineRule="exact"/>
              <w:ind w:firstLine="0"/>
              <w:jc w:val="center"/>
              <w:rPr>
                <w:rFonts w:eastAsia="宋体"/>
                <w:spacing w:val="2"/>
                <w:sz w:val="21"/>
                <w:szCs w:val="21"/>
              </w:rPr>
            </w:pPr>
            <w:r>
              <w:rPr>
                <w:rFonts w:eastAsia="宋体"/>
                <w:spacing w:val="2"/>
                <w:sz w:val="21"/>
                <w:szCs w:val="21"/>
              </w:rPr>
              <w:t>16</w:t>
            </w:r>
            <w:r>
              <w:rPr>
                <w:rFonts w:hAnsi="宋体" w:eastAsia="宋体"/>
                <w:spacing w:val="2"/>
                <w:sz w:val="21"/>
                <w:szCs w:val="21"/>
              </w:rPr>
              <w:t>以上</w:t>
            </w:r>
          </w:p>
        </w:tc>
        <w:tc>
          <w:tcPr>
            <w:tcW w:w="3695" w:type="dxa"/>
            <w:vAlign w:val="center"/>
          </w:tcPr>
          <w:p>
            <w:pPr>
              <w:spacing w:line="240" w:lineRule="exact"/>
              <w:ind w:firstLine="0"/>
              <w:jc w:val="center"/>
              <w:rPr>
                <w:rFonts w:eastAsia="宋体"/>
                <w:sz w:val="21"/>
                <w:szCs w:val="21"/>
              </w:rPr>
            </w:pPr>
            <w:r>
              <w:rPr>
                <w:rFonts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4" w:type="dxa"/>
            <w:vMerge w:val="restart"/>
            <w:vAlign w:val="center"/>
          </w:tcPr>
          <w:p>
            <w:pPr>
              <w:spacing w:line="240" w:lineRule="exact"/>
              <w:ind w:firstLine="0"/>
              <w:jc w:val="center"/>
              <w:rPr>
                <w:rFonts w:hAnsi="宋体" w:eastAsia="宋体"/>
                <w:sz w:val="21"/>
                <w:szCs w:val="21"/>
              </w:rPr>
            </w:pPr>
            <w:r>
              <w:rPr>
                <w:rFonts w:hint="eastAsia" w:hAnsi="宋体" w:eastAsia="宋体"/>
                <w:sz w:val="21"/>
                <w:szCs w:val="21"/>
              </w:rPr>
              <w:t>供应站数量（个）</w:t>
            </w:r>
          </w:p>
        </w:tc>
        <w:tc>
          <w:tcPr>
            <w:tcW w:w="1536" w:type="dxa"/>
            <w:vAlign w:val="center"/>
          </w:tcPr>
          <w:p>
            <w:pPr>
              <w:spacing w:line="240" w:lineRule="exact"/>
              <w:ind w:firstLine="0"/>
              <w:jc w:val="center"/>
              <w:rPr>
                <w:rFonts w:eastAsia="宋体"/>
                <w:spacing w:val="2"/>
                <w:sz w:val="21"/>
                <w:szCs w:val="21"/>
              </w:rPr>
            </w:pPr>
            <w:r>
              <w:rPr>
                <w:rFonts w:eastAsia="宋体"/>
                <w:spacing w:val="2"/>
                <w:sz w:val="21"/>
                <w:szCs w:val="21"/>
              </w:rPr>
              <w:t>1</w:t>
            </w:r>
            <w:r>
              <w:rPr>
                <w:rFonts w:hAnsi="宋体" w:eastAsia="宋体"/>
                <w:spacing w:val="2"/>
                <w:sz w:val="21"/>
                <w:szCs w:val="21"/>
              </w:rPr>
              <w:t>－</w:t>
            </w:r>
            <w:r>
              <w:rPr>
                <w:rFonts w:eastAsia="宋体"/>
                <w:spacing w:val="2"/>
                <w:sz w:val="21"/>
                <w:szCs w:val="21"/>
              </w:rPr>
              <w:t>10</w:t>
            </w:r>
          </w:p>
        </w:tc>
        <w:tc>
          <w:tcPr>
            <w:tcW w:w="3695" w:type="dxa"/>
            <w:vAlign w:val="center"/>
          </w:tcPr>
          <w:p>
            <w:pPr>
              <w:spacing w:line="240" w:lineRule="exact"/>
              <w:ind w:firstLine="0"/>
              <w:jc w:val="center"/>
              <w:rPr>
                <w:rFonts w:eastAsia="宋体"/>
                <w:sz w:val="21"/>
                <w:szCs w:val="21"/>
              </w:rPr>
            </w:pPr>
            <w:r>
              <w:rPr>
                <w:rFonts w:eastAsia="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4" w:type="dxa"/>
            <w:vMerge w:val="continue"/>
          </w:tcPr>
          <w:p>
            <w:pPr>
              <w:spacing w:line="240" w:lineRule="exact"/>
              <w:ind w:firstLine="0"/>
              <w:jc w:val="center"/>
              <w:rPr>
                <w:rFonts w:hAnsi="宋体" w:eastAsia="宋体"/>
                <w:sz w:val="21"/>
                <w:szCs w:val="21"/>
              </w:rPr>
            </w:pPr>
          </w:p>
        </w:tc>
        <w:tc>
          <w:tcPr>
            <w:tcW w:w="1536" w:type="dxa"/>
            <w:vAlign w:val="center"/>
          </w:tcPr>
          <w:p>
            <w:pPr>
              <w:spacing w:line="240" w:lineRule="exact"/>
              <w:ind w:firstLine="0"/>
              <w:jc w:val="center"/>
              <w:rPr>
                <w:rFonts w:eastAsia="宋体"/>
                <w:spacing w:val="2"/>
                <w:sz w:val="21"/>
                <w:szCs w:val="21"/>
              </w:rPr>
            </w:pPr>
            <w:r>
              <w:rPr>
                <w:rFonts w:eastAsia="宋体"/>
                <w:spacing w:val="2"/>
                <w:sz w:val="21"/>
                <w:szCs w:val="21"/>
              </w:rPr>
              <w:t>11</w:t>
            </w:r>
            <w:r>
              <w:rPr>
                <w:rFonts w:hAnsi="宋体" w:eastAsia="宋体"/>
                <w:spacing w:val="2"/>
                <w:sz w:val="21"/>
                <w:szCs w:val="21"/>
              </w:rPr>
              <w:t>－</w:t>
            </w:r>
            <w:r>
              <w:rPr>
                <w:rFonts w:eastAsia="宋体"/>
                <w:spacing w:val="2"/>
                <w:sz w:val="21"/>
                <w:szCs w:val="21"/>
              </w:rPr>
              <w:t>20</w:t>
            </w:r>
          </w:p>
        </w:tc>
        <w:tc>
          <w:tcPr>
            <w:tcW w:w="3695" w:type="dxa"/>
            <w:vAlign w:val="center"/>
          </w:tcPr>
          <w:p>
            <w:pPr>
              <w:spacing w:line="240" w:lineRule="exact"/>
              <w:ind w:firstLine="0"/>
              <w:jc w:val="center"/>
              <w:rPr>
                <w:rFonts w:eastAsia="宋体"/>
                <w:sz w:val="21"/>
                <w:szCs w:val="21"/>
              </w:rPr>
            </w:pPr>
            <w:r>
              <w:rPr>
                <w:rFonts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4" w:type="dxa"/>
            <w:vMerge w:val="continue"/>
          </w:tcPr>
          <w:p>
            <w:pPr>
              <w:spacing w:line="240" w:lineRule="exact"/>
              <w:ind w:firstLine="0"/>
              <w:jc w:val="center"/>
              <w:rPr>
                <w:rFonts w:hAnsi="宋体" w:eastAsia="宋体"/>
                <w:sz w:val="21"/>
                <w:szCs w:val="21"/>
              </w:rPr>
            </w:pPr>
          </w:p>
        </w:tc>
        <w:tc>
          <w:tcPr>
            <w:tcW w:w="1536" w:type="dxa"/>
            <w:vAlign w:val="center"/>
          </w:tcPr>
          <w:p>
            <w:pPr>
              <w:spacing w:line="240" w:lineRule="exact"/>
              <w:ind w:firstLine="0"/>
              <w:jc w:val="center"/>
              <w:rPr>
                <w:rFonts w:eastAsia="宋体"/>
                <w:spacing w:val="2"/>
                <w:sz w:val="21"/>
                <w:szCs w:val="21"/>
              </w:rPr>
            </w:pPr>
            <w:r>
              <w:rPr>
                <w:rFonts w:eastAsia="宋体"/>
                <w:spacing w:val="2"/>
                <w:sz w:val="21"/>
                <w:szCs w:val="21"/>
              </w:rPr>
              <w:t>21</w:t>
            </w:r>
            <w:r>
              <w:rPr>
                <w:rFonts w:hAnsi="宋体" w:eastAsia="宋体"/>
                <w:spacing w:val="2"/>
                <w:sz w:val="21"/>
                <w:szCs w:val="21"/>
              </w:rPr>
              <w:t>－</w:t>
            </w:r>
            <w:r>
              <w:rPr>
                <w:rFonts w:eastAsia="宋体"/>
                <w:spacing w:val="2"/>
                <w:sz w:val="21"/>
                <w:szCs w:val="21"/>
              </w:rPr>
              <w:t>50</w:t>
            </w:r>
          </w:p>
        </w:tc>
        <w:tc>
          <w:tcPr>
            <w:tcW w:w="3695" w:type="dxa"/>
            <w:vAlign w:val="center"/>
          </w:tcPr>
          <w:p>
            <w:pPr>
              <w:spacing w:line="240" w:lineRule="exact"/>
              <w:ind w:firstLine="0"/>
              <w:jc w:val="center"/>
              <w:rPr>
                <w:rFonts w:eastAsia="宋体"/>
                <w:sz w:val="21"/>
                <w:szCs w:val="21"/>
              </w:rPr>
            </w:pPr>
            <w:r>
              <w:rPr>
                <w:rFonts w:eastAsia="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4" w:type="dxa"/>
            <w:vMerge w:val="continue"/>
          </w:tcPr>
          <w:p>
            <w:pPr>
              <w:spacing w:line="240" w:lineRule="exact"/>
              <w:ind w:firstLine="0"/>
              <w:jc w:val="center"/>
              <w:rPr>
                <w:rFonts w:hAnsi="宋体" w:eastAsia="宋体"/>
                <w:sz w:val="21"/>
                <w:szCs w:val="21"/>
              </w:rPr>
            </w:pPr>
          </w:p>
        </w:tc>
        <w:tc>
          <w:tcPr>
            <w:tcW w:w="1536" w:type="dxa"/>
            <w:vAlign w:val="center"/>
          </w:tcPr>
          <w:p>
            <w:pPr>
              <w:spacing w:line="240" w:lineRule="exact"/>
              <w:ind w:firstLine="0"/>
              <w:jc w:val="center"/>
              <w:rPr>
                <w:rFonts w:eastAsia="宋体"/>
                <w:spacing w:val="2"/>
                <w:sz w:val="21"/>
                <w:szCs w:val="21"/>
              </w:rPr>
            </w:pPr>
            <w:r>
              <w:rPr>
                <w:rFonts w:eastAsia="宋体"/>
                <w:spacing w:val="2"/>
                <w:sz w:val="21"/>
                <w:szCs w:val="21"/>
              </w:rPr>
              <w:t>50</w:t>
            </w:r>
            <w:r>
              <w:rPr>
                <w:rFonts w:hAnsi="宋体" w:eastAsia="宋体"/>
                <w:spacing w:val="2"/>
                <w:sz w:val="21"/>
                <w:szCs w:val="21"/>
              </w:rPr>
              <w:t>以上</w:t>
            </w:r>
          </w:p>
        </w:tc>
        <w:tc>
          <w:tcPr>
            <w:tcW w:w="3695" w:type="dxa"/>
            <w:vAlign w:val="center"/>
          </w:tcPr>
          <w:p>
            <w:pPr>
              <w:spacing w:line="240" w:lineRule="exact"/>
              <w:ind w:firstLine="0"/>
              <w:jc w:val="center"/>
              <w:rPr>
                <w:rFonts w:eastAsia="宋体"/>
                <w:sz w:val="21"/>
                <w:szCs w:val="21"/>
              </w:rPr>
            </w:pPr>
            <w:r>
              <w:rPr>
                <w:rFonts w:eastAsia="宋体"/>
                <w:sz w:val="21"/>
                <w:szCs w:val="21"/>
              </w:rPr>
              <w:t>5</w:t>
            </w:r>
          </w:p>
        </w:tc>
      </w:tr>
    </w:tbl>
    <w:p>
      <w:r>
        <w:rPr>
          <w:rFonts w:hint="eastAsia"/>
        </w:rPr>
        <w:t>3﹒岗位人员数量。</w:t>
      </w:r>
    </w:p>
    <w:p>
      <w:r>
        <w:rPr>
          <w:rFonts w:hint="eastAsia"/>
        </w:rPr>
        <w:t>3.1 瓶装液化气企业应配备1名以上电工（或外协1名）。</w:t>
      </w:r>
    </w:p>
    <w:p>
      <w:r>
        <w:rPr>
          <w:rFonts w:hint="eastAsia"/>
        </w:rPr>
        <w:t>3.2 应配备1名特种设备安全管理负责人（可兼任），从事其他特种设备或特种作业操作人员应经相关部门考核合格并取得特种作业人员证书。</w:t>
      </w:r>
    </w:p>
    <w:p>
      <w:r>
        <w:rPr>
          <w:rFonts w:hint="eastAsia"/>
        </w:rPr>
        <w:t>3.3 瓶装液化气储配站岗位人员的配备数量应不少于表6的要求。</w:t>
      </w:r>
    </w:p>
    <w:p>
      <w:r>
        <w:rPr>
          <w:rFonts w:hint="eastAsia"/>
        </w:rPr>
        <w:t>3.4 瓶装液化气供应站岗位人员配备数量应不小于表7的要求。</w:t>
      </w:r>
    </w:p>
    <w:p>
      <w:pPr>
        <w:ind w:firstLine="0"/>
        <w:jc w:val="center"/>
        <w:rPr>
          <w:rFonts w:eastAsia="方正黑体_GBK"/>
        </w:rPr>
      </w:pPr>
      <w:r>
        <w:rPr>
          <w:rFonts w:eastAsia="方正黑体_GBK"/>
        </w:rPr>
        <w:t>表6  瓶装液化气储配站岗位人员配备数量表</w:t>
      </w:r>
    </w:p>
    <w:tbl>
      <w:tblPr>
        <w:tblStyle w:val="1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597"/>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62"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人员（岗位）</w:t>
            </w:r>
          </w:p>
        </w:tc>
        <w:tc>
          <w:tcPr>
            <w:tcW w:w="3597"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数量（人）</w:t>
            </w:r>
          </w:p>
        </w:tc>
        <w:tc>
          <w:tcPr>
            <w:tcW w:w="2987"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62" w:type="dxa"/>
            <w:vAlign w:val="center"/>
          </w:tcPr>
          <w:p>
            <w:pPr>
              <w:spacing w:line="240" w:lineRule="exact"/>
              <w:ind w:firstLine="0"/>
              <w:jc w:val="center"/>
              <w:rPr>
                <w:rFonts w:eastAsia="宋体"/>
                <w:sz w:val="21"/>
                <w:szCs w:val="21"/>
              </w:rPr>
            </w:pPr>
            <w:r>
              <w:rPr>
                <w:rFonts w:eastAsia="宋体"/>
                <w:sz w:val="21"/>
                <w:szCs w:val="21"/>
              </w:rPr>
              <w:t>主要负责人</w:t>
            </w:r>
          </w:p>
        </w:tc>
        <w:tc>
          <w:tcPr>
            <w:tcW w:w="3597" w:type="dxa"/>
            <w:vAlign w:val="center"/>
          </w:tcPr>
          <w:p>
            <w:pPr>
              <w:spacing w:line="240" w:lineRule="exact"/>
              <w:ind w:firstLine="0"/>
              <w:jc w:val="center"/>
              <w:rPr>
                <w:rFonts w:eastAsia="宋体"/>
                <w:sz w:val="21"/>
                <w:szCs w:val="21"/>
              </w:rPr>
            </w:pPr>
            <w:r>
              <w:rPr>
                <w:rFonts w:eastAsia="宋体"/>
                <w:sz w:val="21"/>
                <w:szCs w:val="21"/>
              </w:rPr>
              <w:t>1</w:t>
            </w:r>
            <w:r>
              <w:rPr>
                <w:rFonts w:hAnsi="宋体" w:eastAsia="宋体"/>
                <w:spacing w:val="2"/>
                <w:sz w:val="21"/>
                <w:szCs w:val="21"/>
              </w:rPr>
              <w:t>－</w:t>
            </w:r>
            <w:r>
              <w:rPr>
                <w:rFonts w:eastAsia="宋体"/>
                <w:sz w:val="21"/>
                <w:szCs w:val="21"/>
              </w:rPr>
              <w:t>2</w:t>
            </w:r>
          </w:p>
        </w:tc>
        <w:tc>
          <w:tcPr>
            <w:tcW w:w="2987" w:type="dxa"/>
            <w:vAlign w:val="center"/>
          </w:tcPr>
          <w:p>
            <w:pPr>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62" w:type="dxa"/>
            <w:vAlign w:val="center"/>
          </w:tcPr>
          <w:p>
            <w:pPr>
              <w:spacing w:line="240" w:lineRule="exact"/>
              <w:ind w:firstLine="0"/>
              <w:jc w:val="center"/>
              <w:rPr>
                <w:rFonts w:eastAsia="宋体"/>
                <w:sz w:val="21"/>
                <w:szCs w:val="21"/>
              </w:rPr>
            </w:pPr>
            <w:r>
              <w:rPr>
                <w:rFonts w:eastAsia="宋体"/>
                <w:sz w:val="21"/>
                <w:szCs w:val="21"/>
              </w:rPr>
              <w:t>专职安全员</w:t>
            </w:r>
          </w:p>
        </w:tc>
        <w:tc>
          <w:tcPr>
            <w:tcW w:w="3597" w:type="dxa"/>
            <w:vAlign w:val="center"/>
          </w:tcPr>
          <w:p>
            <w:pPr>
              <w:spacing w:line="240" w:lineRule="exact"/>
              <w:ind w:firstLine="0"/>
              <w:jc w:val="center"/>
              <w:rPr>
                <w:rFonts w:eastAsia="宋体"/>
                <w:sz w:val="21"/>
                <w:szCs w:val="21"/>
              </w:rPr>
            </w:pPr>
            <w:r>
              <w:rPr>
                <w:rFonts w:eastAsia="宋体"/>
                <w:sz w:val="21"/>
                <w:szCs w:val="21"/>
              </w:rPr>
              <w:t>1</w:t>
            </w:r>
          </w:p>
        </w:tc>
        <w:tc>
          <w:tcPr>
            <w:tcW w:w="2987" w:type="dxa"/>
            <w:vAlign w:val="center"/>
          </w:tcPr>
          <w:p>
            <w:pPr>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62" w:type="dxa"/>
            <w:vAlign w:val="center"/>
          </w:tcPr>
          <w:p>
            <w:pPr>
              <w:spacing w:line="240" w:lineRule="exact"/>
              <w:ind w:firstLine="0"/>
              <w:jc w:val="center"/>
              <w:rPr>
                <w:rFonts w:eastAsia="宋体"/>
                <w:sz w:val="21"/>
                <w:szCs w:val="21"/>
              </w:rPr>
            </w:pPr>
            <w:r>
              <w:rPr>
                <w:rFonts w:eastAsia="宋体"/>
                <w:sz w:val="21"/>
                <w:szCs w:val="21"/>
              </w:rPr>
              <w:t>特种设备管理员</w:t>
            </w:r>
          </w:p>
        </w:tc>
        <w:tc>
          <w:tcPr>
            <w:tcW w:w="3597" w:type="dxa"/>
            <w:vAlign w:val="center"/>
          </w:tcPr>
          <w:p>
            <w:pPr>
              <w:spacing w:line="240" w:lineRule="exact"/>
              <w:ind w:firstLine="0"/>
              <w:jc w:val="center"/>
              <w:rPr>
                <w:rFonts w:eastAsia="宋体"/>
                <w:sz w:val="21"/>
                <w:szCs w:val="21"/>
              </w:rPr>
            </w:pPr>
            <w:r>
              <w:rPr>
                <w:rFonts w:eastAsia="宋体"/>
                <w:sz w:val="21"/>
                <w:szCs w:val="21"/>
              </w:rPr>
              <w:t>1（可由本站人员兼职）</w:t>
            </w:r>
          </w:p>
        </w:tc>
        <w:tc>
          <w:tcPr>
            <w:tcW w:w="2987" w:type="dxa"/>
            <w:vAlign w:val="center"/>
          </w:tcPr>
          <w:p>
            <w:pPr>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62" w:type="dxa"/>
            <w:vAlign w:val="center"/>
          </w:tcPr>
          <w:p>
            <w:pPr>
              <w:spacing w:line="240" w:lineRule="exact"/>
              <w:ind w:firstLine="0"/>
              <w:jc w:val="center"/>
              <w:rPr>
                <w:rFonts w:eastAsia="宋体"/>
                <w:sz w:val="21"/>
                <w:szCs w:val="21"/>
              </w:rPr>
            </w:pPr>
            <w:r>
              <w:rPr>
                <w:rFonts w:eastAsia="宋体"/>
                <w:sz w:val="21"/>
                <w:szCs w:val="21"/>
              </w:rPr>
              <w:t>气瓶充装工</w:t>
            </w:r>
          </w:p>
        </w:tc>
        <w:tc>
          <w:tcPr>
            <w:tcW w:w="3597" w:type="dxa"/>
            <w:vAlign w:val="center"/>
          </w:tcPr>
          <w:p>
            <w:pPr>
              <w:spacing w:line="240" w:lineRule="exact"/>
              <w:ind w:firstLine="0"/>
              <w:jc w:val="center"/>
              <w:rPr>
                <w:rFonts w:eastAsia="宋体"/>
                <w:sz w:val="21"/>
                <w:szCs w:val="21"/>
              </w:rPr>
            </w:pPr>
            <w:r>
              <w:rPr>
                <w:rFonts w:eastAsia="宋体"/>
                <w:sz w:val="21"/>
                <w:szCs w:val="21"/>
              </w:rPr>
              <w:t>2</w:t>
            </w:r>
          </w:p>
        </w:tc>
        <w:tc>
          <w:tcPr>
            <w:tcW w:w="2987" w:type="dxa"/>
            <w:vAlign w:val="center"/>
          </w:tcPr>
          <w:p>
            <w:pPr>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62" w:type="dxa"/>
            <w:vAlign w:val="center"/>
          </w:tcPr>
          <w:p>
            <w:pPr>
              <w:spacing w:line="240" w:lineRule="exact"/>
              <w:ind w:firstLine="0"/>
              <w:jc w:val="center"/>
              <w:rPr>
                <w:rFonts w:eastAsia="宋体"/>
                <w:sz w:val="21"/>
                <w:szCs w:val="21"/>
              </w:rPr>
            </w:pPr>
            <w:r>
              <w:rPr>
                <w:rFonts w:eastAsia="宋体"/>
                <w:sz w:val="21"/>
                <w:szCs w:val="21"/>
              </w:rPr>
              <w:t>气瓶检查员</w:t>
            </w:r>
          </w:p>
        </w:tc>
        <w:tc>
          <w:tcPr>
            <w:tcW w:w="3597" w:type="dxa"/>
            <w:vAlign w:val="center"/>
          </w:tcPr>
          <w:p>
            <w:pPr>
              <w:spacing w:line="240" w:lineRule="exact"/>
              <w:ind w:firstLine="0"/>
              <w:jc w:val="center"/>
              <w:rPr>
                <w:rFonts w:eastAsia="宋体"/>
                <w:sz w:val="21"/>
                <w:szCs w:val="21"/>
              </w:rPr>
            </w:pPr>
            <w:r>
              <w:rPr>
                <w:rFonts w:eastAsia="宋体"/>
                <w:sz w:val="21"/>
                <w:szCs w:val="21"/>
              </w:rPr>
              <w:t>1</w:t>
            </w:r>
          </w:p>
        </w:tc>
        <w:tc>
          <w:tcPr>
            <w:tcW w:w="2987" w:type="dxa"/>
            <w:vAlign w:val="center"/>
          </w:tcPr>
          <w:p>
            <w:pPr>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62" w:type="dxa"/>
            <w:vAlign w:val="center"/>
          </w:tcPr>
          <w:p>
            <w:pPr>
              <w:spacing w:line="240" w:lineRule="exact"/>
              <w:ind w:firstLine="0"/>
              <w:jc w:val="center"/>
              <w:rPr>
                <w:rFonts w:eastAsia="宋体"/>
                <w:sz w:val="21"/>
                <w:szCs w:val="21"/>
              </w:rPr>
            </w:pPr>
            <w:r>
              <w:rPr>
                <w:rFonts w:eastAsia="宋体"/>
                <w:sz w:val="21"/>
                <w:szCs w:val="21"/>
              </w:rPr>
              <w:t>液化石油气库站工</w:t>
            </w:r>
          </w:p>
        </w:tc>
        <w:tc>
          <w:tcPr>
            <w:tcW w:w="3597" w:type="dxa"/>
            <w:vAlign w:val="center"/>
          </w:tcPr>
          <w:p>
            <w:pPr>
              <w:spacing w:line="240" w:lineRule="exact"/>
              <w:ind w:firstLine="0"/>
              <w:jc w:val="center"/>
              <w:rPr>
                <w:rFonts w:eastAsia="宋体"/>
                <w:sz w:val="21"/>
                <w:szCs w:val="21"/>
              </w:rPr>
            </w:pPr>
            <w:r>
              <w:rPr>
                <w:rFonts w:eastAsia="宋体"/>
                <w:sz w:val="21"/>
                <w:szCs w:val="21"/>
              </w:rPr>
              <w:t>3（可由充装工或气瓶检查员</w:t>
            </w:r>
          </w:p>
          <w:p>
            <w:pPr>
              <w:spacing w:line="240" w:lineRule="exact"/>
              <w:ind w:firstLine="0"/>
              <w:jc w:val="center"/>
              <w:rPr>
                <w:rFonts w:eastAsia="宋体"/>
                <w:sz w:val="21"/>
                <w:szCs w:val="21"/>
              </w:rPr>
            </w:pPr>
            <w:r>
              <w:rPr>
                <w:rFonts w:eastAsia="宋体"/>
                <w:sz w:val="21"/>
                <w:szCs w:val="21"/>
              </w:rPr>
              <w:t>兼任）</w:t>
            </w:r>
          </w:p>
        </w:tc>
        <w:tc>
          <w:tcPr>
            <w:tcW w:w="2987" w:type="dxa"/>
            <w:vAlign w:val="center"/>
          </w:tcPr>
          <w:p>
            <w:pPr>
              <w:spacing w:line="240" w:lineRule="exact"/>
              <w:ind w:firstLine="0"/>
              <w:jc w:val="center"/>
              <w:rPr>
                <w:rFonts w:eastAsia="宋体"/>
                <w:sz w:val="21"/>
                <w:szCs w:val="21"/>
              </w:rPr>
            </w:pPr>
            <w:r>
              <w:rPr>
                <w:rFonts w:eastAsia="宋体"/>
                <w:sz w:val="21"/>
                <w:szCs w:val="21"/>
              </w:rPr>
              <w:t>按用户数，1千</w:t>
            </w:r>
            <w:r>
              <w:rPr>
                <w:rFonts w:hAnsi="宋体" w:eastAsia="宋体"/>
                <w:spacing w:val="2"/>
                <w:sz w:val="21"/>
                <w:szCs w:val="21"/>
              </w:rPr>
              <w:t>－</w:t>
            </w:r>
            <w:r>
              <w:rPr>
                <w:rFonts w:eastAsia="宋体"/>
                <w:sz w:val="21"/>
                <w:szCs w:val="21"/>
              </w:rPr>
              <w:t>1万户，每增加800户核定增加1人，1</w:t>
            </w:r>
            <w:r>
              <w:rPr>
                <w:rFonts w:hAnsi="宋体" w:eastAsia="宋体"/>
                <w:spacing w:val="2"/>
                <w:sz w:val="21"/>
                <w:szCs w:val="21"/>
              </w:rPr>
              <w:t>－</w:t>
            </w:r>
            <w:r>
              <w:rPr>
                <w:rFonts w:eastAsia="宋体"/>
                <w:sz w:val="21"/>
                <w:szCs w:val="21"/>
              </w:rPr>
              <w:t>5万户，每增加1千户核定增加1人，5万户以上每增加1.25千户核定增加1人.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62" w:type="dxa"/>
            <w:vAlign w:val="center"/>
          </w:tcPr>
          <w:p>
            <w:pPr>
              <w:spacing w:line="240" w:lineRule="exact"/>
              <w:ind w:firstLine="0"/>
              <w:jc w:val="center"/>
              <w:rPr>
                <w:rFonts w:eastAsia="宋体"/>
                <w:sz w:val="21"/>
                <w:szCs w:val="21"/>
              </w:rPr>
            </w:pPr>
            <w:r>
              <w:rPr>
                <w:rFonts w:eastAsia="宋体"/>
                <w:sz w:val="21"/>
                <w:szCs w:val="21"/>
              </w:rPr>
              <w:t>电工</w:t>
            </w:r>
          </w:p>
        </w:tc>
        <w:tc>
          <w:tcPr>
            <w:tcW w:w="3597" w:type="dxa"/>
            <w:vAlign w:val="center"/>
          </w:tcPr>
          <w:p>
            <w:pPr>
              <w:spacing w:line="240" w:lineRule="exact"/>
              <w:ind w:firstLine="0"/>
              <w:jc w:val="center"/>
              <w:rPr>
                <w:rFonts w:eastAsia="宋体"/>
                <w:sz w:val="21"/>
                <w:szCs w:val="21"/>
              </w:rPr>
            </w:pPr>
            <w:r>
              <w:rPr>
                <w:rFonts w:eastAsia="宋体"/>
                <w:sz w:val="21"/>
                <w:szCs w:val="21"/>
              </w:rPr>
              <w:t>1（可兼任或外协）</w:t>
            </w:r>
          </w:p>
        </w:tc>
        <w:tc>
          <w:tcPr>
            <w:tcW w:w="2987" w:type="dxa"/>
            <w:vAlign w:val="center"/>
          </w:tcPr>
          <w:p>
            <w:pPr>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62" w:type="dxa"/>
            <w:vAlign w:val="center"/>
          </w:tcPr>
          <w:p>
            <w:pPr>
              <w:spacing w:line="240" w:lineRule="exact"/>
              <w:ind w:firstLine="0"/>
              <w:jc w:val="center"/>
              <w:rPr>
                <w:rFonts w:eastAsia="宋体"/>
                <w:sz w:val="21"/>
                <w:szCs w:val="21"/>
              </w:rPr>
            </w:pPr>
            <w:r>
              <w:rPr>
                <w:rFonts w:eastAsia="宋体"/>
                <w:sz w:val="21"/>
                <w:szCs w:val="21"/>
              </w:rPr>
              <w:t>燃气用户检修工</w:t>
            </w:r>
          </w:p>
        </w:tc>
        <w:tc>
          <w:tcPr>
            <w:tcW w:w="3597" w:type="dxa"/>
            <w:vAlign w:val="center"/>
          </w:tcPr>
          <w:p>
            <w:pPr>
              <w:spacing w:line="240" w:lineRule="exact"/>
              <w:ind w:firstLine="0"/>
              <w:jc w:val="center"/>
              <w:rPr>
                <w:rFonts w:eastAsia="宋体"/>
                <w:sz w:val="21"/>
                <w:szCs w:val="21"/>
              </w:rPr>
            </w:pPr>
            <w:r>
              <w:rPr>
                <w:rFonts w:eastAsia="宋体"/>
                <w:sz w:val="21"/>
                <w:szCs w:val="21"/>
              </w:rPr>
              <w:t>2（可兼任，经培训取证）</w:t>
            </w:r>
          </w:p>
        </w:tc>
        <w:tc>
          <w:tcPr>
            <w:tcW w:w="2987" w:type="dxa"/>
            <w:vAlign w:val="center"/>
          </w:tcPr>
          <w:p>
            <w:pPr>
              <w:spacing w:line="240" w:lineRule="exact"/>
              <w:ind w:firstLine="0"/>
              <w:jc w:val="center"/>
              <w:rPr>
                <w:rFonts w:eastAsia="宋体"/>
                <w:sz w:val="21"/>
                <w:szCs w:val="21"/>
              </w:rPr>
            </w:pPr>
            <w:r>
              <w:rPr>
                <w:rFonts w:eastAsia="宋体"/>
                <w:sz w:val="21"/>
                <w:szCs w:val="21"/>
              </w:rPr>
              <w:t>按用户数核定增加</w:t>
            </w:r>
          </w:p>
        </w:tc>
      </w:tr>
    </w:tbl>
    <w:p>
      <w:pPr>
        <w:adjustRightInd w:val="0"/>
        <w:spacing w:line="240" w:lineRule="auto"/>
        <w:ind w:firstLine="0"/>
        <w:jc w:val="left"/>
        <w:rPr>
          <w:rFonts w:eastAsia="方正楷体_GBK"/>
          <w:sz w:val="24"/>
          <w:szCs w:val="24"/>
        </w:rPr>
      </w:pPr>
      <w:r>
        <w:rPr>
          <w:rFonts w:hint="eastAsia" w:eastAsia="方正楷体_GBK"/>
          <w:sz w:val="24"/>
          <w:szCs w:val="24"/>
        </w:rPr>
        <w:t>注：瓶装液化气储配站最少不得少于5人（2名管理人员、3名库站工）。</w:t>
      </w:r>
    </w:p>
    <w:p>
      <w:pPr>
        <w:ind w:firstLine="0"/>
        <w:jc w:val="center"/>
        <w:rPr>
          <w:rFonts w:eastAsia="方正黑体_GBK"/>
        </w:rPr>
      </w:pPr>
      <w:r>
        <w:rPr>
          <w:rFonts w:eastAsia="方正黑体_GBK"/>
        </w:rPr>
        <w:t>表7  瓶装液化气供应站岗位人员配备数量表</w:t>
      </w:r>
    </w:p>
    <w:tbl>
      <w:tblPr>
        <w:tblStyle w:val="1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120"/>
        <w:gridCol w:w="1178"/>
        <w:gridCol w:w="1229"/>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8"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岗位</w:t>
            </w:r>
          </w:p>
        </w:tc>
        <w:tc>
          <w:tcPr>
            <w:tcW w:w="1120"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Ⅰ级站</w:t>
            </w:r>
          </w:p>
        </w:tc>
        <w:tc>
          <w:tcPr>
            <w:tcW w:w="1178"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Ⅱ级站</w:t>
            </w:r>
          </w:p>
        </w:tc>
        <w:tc>
          <w:tcPr>
            <w:tcW w:w="1229"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Ⅲ级站</w:t>
            </w:r>
          </w:p>
        </w:tc>
        <w:tc>
          <w:tcPr>
            <w:tcW w:w="2882"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8" w:type="dxa"/>
            <w:vAlign w:val="center"/>
          </w:tcPr>
          <w:p>
            <w:pPr>
              <w:spacing w:line="240" w:lineRule="exact"/>
              <w:ind w:firstLine="0"/>
              <w:jc w:val="center"/>
              <w:rPr>
                <w:rFonts w:hAnsi="宋体" w:eastAsia="宋体"/>
                <w:sz w:val="21"/>
                <w:szCs w:val="21"/>
              </w:rPr>
            </w:pPr>
            <w:r>
              <w:rPr>
                <w:rFonts w:hint="eastAsia" w:hAnsi="宋体" w:eastAsia="宋体"/>
                <w:sz w:val="21"/>
                <w:szCs w:val="21"/>
              </w:rPr>
              <w:t>管理员（人）</w:t>
            </w:r>
          </w:p>
        </w:tc>
        <w:tc>
          <w:tcPr>
            <w:tcW w:w="1120" w:type="dxa"/>
            <w:vAlign w:val="center"/>
          </w:tcPr>
          <w:p>
            <w:pPr>
              <w:spacing w:line="240" w:lineRule="exact"/>
              <w:ind w:firstLine="0"/>
              <w:jc w:val="center"/>
              <w:rPr>
                <w:rFonts w:hAnsi="宋体" w:eastAsia="宋体"/>
                <w:sz w:val="21"/>
                <w:szCs w:val="21"/>
              </w:rPr>
            </w:pPr>
            <w:r>
              <w:rPr>
                <w:rFonts w:hint="eastAsia" w:hAnsi="宋体" w:eastAsia="宋体"/>
                <w:sz w:val="21"/>
                <w:szCs w:val="21"/>
              </w:rPr>
              <w:t>2</w:t>
            </w:r>
          </w:p>
        </w:tc>
        <w:tc>
          <w:tcPr>
            <w:tcW w:w="1178" w:type="dxa"/>
            <w:vAlign w:val="center"/>
          </w:tcPr>
          <w:p>
            <w:pPr>
              <w:spacing w:line="240" w:lineRule="exact"/>
              <w:ind w:firstLine="0"/>
              <w:jc w:val="center"/>
              <w:rPr>
                <w:rFonts w:hAnsi="宋体" w:eastAsia="宋体"/>
                <w:sz w:val="21"/>
                <w:szCs w:val="21"/>
              </w:rPr>
            </w:pPr>
            <w:r>
              <w:rPr>
                <w:rFonts w:hint="eastAsia" w:hAnsi="宋体" w:eastAsia="宋体"/>
                <w:sz w:val="21"/>
                <w:szCs w:val="21"/>
              </w:rPr>
              <w:t>1</w:t>
            </w:r>
          </w:p>
        </w:tc>
        <w:tc>
          <w:tcPr>
            <w:tcW w:w="1229" w:type="dxa"/>
            <w:vAlign w:val="center"/>
          </w:tcPr>
          <w:p>
            <w:pPr>
              <w:spacing w:line="240" w:lineRule="exact"/>
              <w:ind w:firstLine="0"/>
              <w:jc w:val="center"/>
              <w:rPr>
                <w:rFonts w:hAnsi="宋体" w:eastAsia="宋体"/>
                <w:sz w:val="21"/>
                <w:szCs w:val="21"/>
              </w:rPr>
            </w:pPr>
            <w:r>
              <w:rPr>
                <w:rFonts w:hint="eastAsia" w:hAnsi="宋体" w:eastAsia="宋体"/>
                <w:sz w:val="21"/>
                <w:szCs w:val="21"/>
              </w:rPr>
              <w:t>1</w:t>
            </w:r>
          </w:p>
        </w:tc>
        <w:tc>
          <w:tcPr>
            <w:tcW w:w="2882" w:type="dxa"/>
            <w:vAlign w:val="center"/>
          </w:tcPr>
          <w:p>
            <w:pPr>
              <w:spacing w:line="240" w:lineRule="exact"/>
              <w:ind w:firstLine="0"/>
              <w:jc w:val="center"/>
              <w:rPr>
                <w:rFonts w:hAnsi="宋体" w:eastAsia="宋体"/>
                <w:sz w:val="21"/>
                <w:szCs w:val="21"/>
              </w:rPr>
            </w:pPr>
            <w:r>
              <w:rPr>
                <w:rFonts w:hint="eastAsia" w:hAnsi="宋体" w:eastAsia="宋体"/>
                <w:sz w:val="21"/>
                <w:szCs w:val="21"/>
              </w:rPr>
              <w:t>Ⅲ级站可兼任送气工，取安全管理员资格证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8" w:type="dxa"/>
            <w:vAlign w:val="center"/>
          </w:tcPr>
          <w:p>
            <w:pPr>
              <w:spacing w:line="240" w:lineRule="exact"/>
              <w:ind w:firstLine="0"/>
              <w:jc w:val="center"/>
              <w:rPr>
                <w:rFonts w:hAnsi="宋体" w:eastAsia="宋体"/>
                <w:sz w:val="21"/>
                <w:szCs w:val="21"/>
              </w:rPr>
            </w:pPr>
            <w:r>
              <w:rPr>
                <w:rFonts w:hint="eastAsia" w:hAnsi="宋体" w:eastAsia="宋体"/>
                <w:sz w:val="21"/>
                <w:szCs w:val="21"/>
              </w:rPr>
              <w:t>瓶装燃气送气工（人）</w:t>
            </w:r>
          </w:p>
        </w:tc>
        <w:tc>
          <w:tcPr>
            <w:tcW w:w="1120" w:type="dxa"/>
            <w:vAlign w:val="center"/>
          </w:tcPr>
          <w:p>
            <w:pPr>
              <w:spacing w:line="240" w:lineRule="exact"/>
              <w:ind w:firstLine="0"/>
              <w:jc w:val="center"/>
              <w:rPr>
                <w:rFonts w:hAnsi="宋体" w:eastAsia="宋体"/>
                <w:sz w:val="21"/>
                <w:szCs w:val="21"/>
              </w:rPr>
            </w:pPr>
            <w:r>
              <w:rPr>
                <w:rFonts w:hint="eastAsia" w:hAnsi="宋体" w:eastAsia="宋体"/>
                <w:sz w:val="21"/>
                <w:szCs w:val="21"/>
              </w:rPr>
              <w:t>10</w:t>
            </w:r>
          </w:p>
        </w:tc>
        <w:tc>
          <w:tcPr>
            <w:tcW w:w="1178" w:type="dxa"/>
            <w:vAlign w:val="center"/>
          </w:tcPr>
          <w:p>
            <w:pPr>
              <w:spacing w:line="240" w:lineRule="exact"/>
              <w:ind w:firstLine="0"/>
              <w:jc w:val="center"/>
              <w:rPr>
                <w:rFonts w:hAnsi="宋体" w:eastAsia="宋体"/>
                <w:sz w:val="21"/>
                <w:szCs w:val="21"/>
              </w:rPr>
            </w:pPr>
            <w:r>
              <w:rPr>
                <w:rFonts w:hint="eastAsia" w:hAnsi="宋体" w:eastAsia="宋体"/>
                <w:sz w:val="21"/>
                <w:szCs w:val="21"/>
              </w:rPr>
              <w:t>5</w:t>
            </w:r>
          </w:p>
        </w:tc>
        <w:tc>
          <w:tcPr>
            <w:tcW w:w="1229" w:type="dxa"/>
            <w:vAlign w:val="center"/>
          </w:tcPr>
          <w:p>
            <w:pPr>
              <w:spacing w:line="240" w:lineRule="exact"/>
              <w:ind w:firstLine="0"/>
              <w:jc w:val="center"/>
              <w:rPr>
                <w:rFonts w:hAnsi="宋体" w:eastAsia="宋体"/>
                <w:sz w:val="21"/>
                <w:szCs w:val="21"/>
              </w:rPr>
            </w:pPr>
            <w:r>
              <w:rPr>
                <w:rFonts w:hint="eastAsia" w:hAnsi="宋体" w:eastAsia="宋体"/>
                <w:sz w:val="21"/>
                <w:szCs w:val="21"/>
              </w:rPr>
              <w:t>1</w:t>
            </w:r>
          </w:p>
        </w:tc>
        <w:tc>
          <w:tcPr>
            <w:tcW w:w="2882" w:type="dxa"/>
            <w:vAlign w:val="center"/>
          </w:tcPr>
          <w:p>
            <w:pPr>
              <w:spacing w:line="240" w:lineRule="exact"/>
              <w:ind w:firstLine="0"/>
              <w:jc w:val="center"/>
              <w:rPr>
                <w:rFonts w:hAnsi="宋体" w:eastAsia="宋体"/>
                <w:sz w:val="21"/>
                <w:szCs w:val="21"/>
              </w:rPr>
            </w:pPr>
            <w:r>
              <w:rPr>
                <w:rFonts w:hint="eastAsia" w:hAnsi="宋体" w:eastAsia="宋体"/>
                <w:sz w:val="21"/>
                <w:szCs w:val="21"/>
              </w:rPr>
              <w:t>负责配送、入户安检，按用户数核定增加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8" w:type="dxa"/>
            <w:vAlign w:val="center"/>
          </w:tcPr>
          <w:p>
            <w:pPr>
              <w:spacing w:line="240" w:lineRule="exact"/>
              <w:ind w:firstLine="0"/>
              <w:jc w:val="center"/>
              <w:rPr>
                <w:rFonts w:hAnsi="宋体" w:eastAsia="宋体"/>
                <w:sz w:val="21"/>
                <w:szCs w:val="21"/>
              </w:rPr>
            </w:pPr>
            <w:r>
              <w:rPr>
                <w:rFonts w:hint="eastAsia" w:hAnsi="宋体" w:eastAsia="宋体"/>
                <w:sz w:val="21"/>
                <w:szCs w:val="21"/>
              </w:rPr>
              <w:t>燃气用户检修工（人）</w:t>
            </w:r>
          </w:p>
        </w:tc>
        <w:tc>
          <w:tcPr>
            <w:tcW w:w="1120" w:type="dxa"/>
            <w:vAlign w:val="center"/>
          </w:tcPr>
          <w:p>
            <w:pPr>
              <w:spacing w:line="240" w:lineRule="exact"/>
              <w:ind w:firstLine="0"/>
              <w:jc w:val="center"/>
              <w:rPr>
                <w:rFonts w:hAnsi="宋体" w:eastAsia="宋体"/>
                <w:sz w:val="21"/>
                <w:szCs w:val="21"/>
              </w:rPr>
            </w:pPr>
            <w:r>
              <w:rPr>
                <w:rFonts w:hint="eastAsia" w:hAnsi="宋体" w:eastAsia="宋体"/>
                <w:sz w:val="21"/>
                <w:szCs w:val="21"/>
              </w:rPr>
              <w:t>3</w:t>
            </w:r>
          </w:p>
        </w:tc>
        <w:tc>
          <w:tcPr>
            <w:tcW w:w="1178" w:type="dxa"/>
            <w:vAlign w:val="center"/>
          </w:tcPr>
          <w:p>
            <w:pPr>
              <w:spacing w:line="240" w:lineRule="exact"/>
              <w:ind w:firstLine="0"/>
              <w:jc w:val="center"/>
              <w:rPr>
                <w:rFonts w:hAnsi="宋体" w:eastAsia="宋体"/>
                <w:sz w:val="21"/>
                <w:szCs w:val="21"/>
              </w:rPr>
            </w:pPr>
            <w:r>
              <w:rPr>
                <w:rFonts w:hint="eastAsia" w:hAnsi="宋体" w:eastAsia="宋体"/>
                <w:sz w:val="21"/>
                <w:szCs w:val="21"/>
              </w:rPr>
              <w:t>2</w:t>
            </w:r>
          </w:p>
        </w:tc>
        <w:tc>
          <w:tcPr>
            <w:tcW w:w="1229" w:type="dxa"/>
            <w:vAlign w:val="center"/>
          </w:tcPr>
          <w:p>
            <w:pPr>
              <w:spacing w:line="240" w:lineRule="exact"/>
              <w:ind w:firstLine="0"/>
              <w:jc w:val="center"/>
              <w:rPr>
                <w:rFonts w:hAnsi="宋体" w:eastAsia="宋体"/>
                <w:sz w:val="21"/>
                <w:szCs w:val="21"/>
              </w:rPr>
            </w:pPr>
            <w:r>
              <w:rPr>
                <w:rFonts w:hint="eastAsia" w:hAnsi="宋体" w:eastAsia="宋体"/>
                <w:sz w:val="21"/>
                <w:szCs w:val="21"/>
              </w:rPr>
              <w:t>1</w:t>
            </w:r>
          </w:p>
        </w:tc>
        <w:tc>
          <w:tcPr>
            <w:tcW w:w="2882" w:type="dxa"/>
            <w:vAlign w:val="center"/>
          </w:tcPr>
          <w:p>
            <w:pPr>
              <w:spacing w:line="240" w:lineRule="exact"/>
              <w:ind w:firstLine="0"/>
              <w:jc w:val="center"/>
              <w:rPr>
                <w:rFonts w:hAnsi="宋体" w:eastAsia="宋体"/>
                <w:sz w:val="21"/>
                <w:szCs w:val="21"/>
              </w:rPr>
            </w:pPr>
            <w:r>
              <w:rPr>
                <w:rFonts w:hint="eastAsia" w:hAnsi="宋体" w:eastAsia="宋体"/>
                <w:sz w:val="21"/>
                <w:szCs w:val="21"/>
              </w:rPr>
              <w:t>可由送气工（应取证）兼职，按用户数核定增加</w:t>
            </w:r>
          </w:p>
        </w:tc>
      </w:tr>
    </w:tbl>
    <w:p>
      <w:pPr>
        <w:adjustRightInd w:val="0"/>
        <w:spacing w:line="240" w:lineRule="auto"/>
        <w:ind w:firstLine="0"/>
        <w:jc w:val="left"/>
        <w:rPr>
          <w:rFonts w:eastAsia="方正楷体_GBK"/>
          <w:sz w:val="24"/>
          <w:szCs w:val="24"/>
        </w:rPr>
      </w:pPr>
      <w:r>
        <w:rPr>
          <w:rFonts w:hint="eastAsia" w:eastAsia="方正楷体_GBK"/>
          <w:sz w:val="24"/>
          <w:szCs w:val="24"/>
        </w:rPr>
        <w:t>注：总人数Ⅲ级站不得少于2人、Ⅱ级站不得少于5人、Ⅰ级站不得少于10人。</w:t>
      </w:r>
    </w:p>
    <w:p>
      <w:pPr>
        <w:rPr>
          <w:rFonts w:eastAsia="方正黑体_GBK"/>
        </w:rPr>
      </w:pPr>
      <w:r>
        <w:rPr>
          <w:rFonts w:hint="eastAsia" w:eastAsia="方正黑体_GBK"/>
        </w:rPr>
        <w:t>三、汽车加气企业</w:t>
      </w:r>
    </w:p>
    <w:p>
      <w:r>
        <w:rPr>
          <w:rFonts w:hint="eastAsia"/>
        </w:rPr>
        <w:t>1﹒安全、技术管理人员任职资格</w:t>
      </w:r>
    </w:p>
    <w:p>
      <w:pPr>
        <w:rPr>
          <w:spacing w:val="6"/>
        </w:rPr>
      </w:pPr>
      <w:r>
        <w:rPr>
          <w:rFonts w:hint="eastAsia"/>
          <w:spacing w:val="6"/>
        </w:rPr>
        <w:t>1.1 主要负责人指企业法人、董事长、总经理（总裁）由燃气主管部门专业培训考核合格，取得专业培训考核合格证书。</w:t>
      </w:r>
    </w:p>
    <w:p>
      <w:pPr>
        <w:rPr>
          <w:spacing w:val="6"/>
        </w:rPr>
      </w:pPr>
      <w:r>
        <w:rPr>
          <w:rFonts w:hint="eastAsia"/>
          <w:spacing w:val="6"/>
        </w:rPr>
        <w:t>1.2 安全生产管理人员指企业分管安全生产的负责人，企业生产、安全管理部门负责人，企业生产和销售分支机构的负责人以及企业安全员由燃气主管部门专业培训考核合格，取得专业培训考核合格证书。积极探索推行燃气企业安全总监制度。鼓励安全管理机构负责人和专职安全员聘用注册安全工程师。</w:t>
      </w:r>
    </w:p>
    <w:p>
      <w:r>
        <w:rPr>
          <w:rFonts w:hint="eastAsia"/>
        </w:rPr>
        <w:t>2﹒安全管理人员数量。</w:t>
      </w:r>
    </w:p>
    <w:p>
      <w:pPr>
        <w:rPr>
          <w:spacing w:val="6"/>
        </w:rPr>
      </w:pPr>
      <w:r>
        <w:rPr>
          <w:rFonts w:hint="eastAsia"/>
          <w:spacing w:val="6"/>
        </w:rPr>
        <w:t>2.1 燃气企业专职安全管理人员的配备应不少于表9的要求。</w:t>
      </w:r>
    </w:p>
    <w:p>
      <w:pPr>
        <w:rPr>
          <w:spacing w:val="6"/>
        </w:rPr>
      </w:pPr>
      <w:r>
        <w:rPr>
          <w:rFonts w:hint="eastAsia"/>
          <w:spacing w:val="6"/>
        </w:rPr>
        <w:t>2.2 按达到表8下述二者任一条件最高要求数量人员配备。</w:t>
      </w:r>
    </w:p>
    <w:p>
      <w:pPr>
        <w:ind w:firstLine="0"/>
        <w:jc w:val="center"/>
        <w:rPr>
          <w:rFonts w:eastAsia="方正黑体_GBK"/>
        </w:rPr>
      </w:pPr>
      <w:r>
        <w:rPr>
          <w:rFonts w:eastAsia="方正黑体_GBK"/>
        </w:rPr>
        <w:t xml:space="preserve">表8 </w:t>
      </w:r>
      <w:r>
        <w:rPr>
          <w:rFonts w:hint="eastAsia" w:eastAsia="方正黑体_GBK"/>
        </w:rPr>
        <w:t xml:space="preserve"> </w:t>
      </w:r>
      <w:r>
        <w:rPr>
          <w:rFonts w:eastAsia="方正黑体_GBK"/>
        </w:rPr>
        <w:t>汽车加气经营企业专职安全管理人员数量配备表</w:t>
      </w:r>
    </w:p>
    <w:tbl>
      <w:tblPr>
        <w:tblStyle w:val="12"/>
        <w:tblW w:w="89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159"/>
        <w:gridCol w:w="4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59" w:type="dxa"/>
            <w:vMerge w:val="restart"/>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类别</w:t>
            </w:r>
          </w:p>
        </w:tc>
        <w:tc>
          <w:tcPr>
            <w:tcW w:w="2159" w:type="dxa"/>
            <w:vMerge w:val="restart"/>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规模</w:t>
            </w:r>
          </w:p>
        </w:tc>
        <w:tc>
          <w:tcPr>
            <w:tcW w:w="4603"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专职安全管理人员配备数量（人）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59" w:type="dxa"/>
            <w:vMerge w:val="continue"/>
            <w:vAlign w:val="center"/>
          </w:tcPr>
          <w:p>
            <w:pPr>
              <w:spacing w:line="240" w:lineRule="exact"/>
              <w:ind w:firstLine="0"/>
              <w:jc w:val="center"/>
              <w:rPr>
                <w:rFonts w:ascii="方正黑体_GBK" w:hAnsi="宋体" w:eastAsia="方正黑体_GBK"/>
                <w:sz w:val="24"/>
                <w:szCs w:val="24"/>
              </w:rPr>
            </w:pPr>
          </w:p>
        </w:tc>
        <w:tc>
          <w:tcPr>
            <w:tcW w:w="2159" w:type="dxa"/>
            <w:vMerge w:val="continue"/>
            <w:vAlign w:val="center"/>
          </w:tcPr>
          <w:p>
            <w:pPr>
              <w:spacing w:line="240" w:lineRule="exact"/>
              <w:ind w:firstLine="0"/>
              <w:jc w:val="center"/>
              <w:rPr>
                <w:rFonts w:ascii="方正黑体_GBK" w:hAnsi="宋体" w:eastAsia="方正黑体_GBK"/>
                <w:sz w:val="24"/>
                <w:szCs w:val="24"/>
              </w:rPr>
            </w:pPr>
          </w:p>
        </w:tc>
        <w:tc>
          <w:tcPr>
            <w:tcW w:w="4603"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59" w:type="dxa"/>
            <w:vMerge w:val="restart"/>
            <w:vAlign w:val="center"/>
          </w:tcPr>
          <w:p>
            <w:pPr>
              <w:spacing w:line="240" w:lineRule="exact"/>
              <w:ind w:firstLine="0"/>
              <w:jc w:val="center"/>
              <w:rPr>
                <w:rFonts w:hAnsi="宋体" w:eastAsia="宋体"/>
                <w:sz w:val="21"/>
                <w:szCs w:val="21"/>
              </w:rPr>
            </w:pPr>
            <w:r>
              <w:rPr>
                <w:rFonts w:hint="eastAsia" w:hAnsi="宋体" w:eastAsia="宋体"/>
                <w:sz w:val="21"/>
                <w:szCs w:val="21"/>
              </w:rPr>
              <w:t>从业人员（人）</w:t>
            </w:r>
          </w:p>
        </w:tc>
        <w:tc>
          <w:tcPr>
            <w:tcW w:w="2159" w:type="dxa"/>
            <w:vAlign w:val="center"/>
          </w:tcPr>
          <w:p>
            <w:pPr>
              <w:spacing w:line="240" w:lineRule="exact"/>
              <w:ind w:firstLine="0"/>
              <w:jc w:val="center"/>
              <w:rPr>
                <w:rFonts w:hAnsi="宋体" w:eastAsia="宋体"/>
                <w:sz w:val="21"/>
                <w:szCs w:val="21"/>
              </w:rPr>
            </w:pPr>
            <w:r>
              <w:rPr>
                <w:rFonts w:hint="eastAsia" w:hAnsi="宋体" w:eastAsia="宋体"/>
                <w:sz w:val="21"/>
                <w:szCs w:val="21"/>
              </w:rPr>
              <w:t>30以下</w:t>
            </w:r>
          </w:p>
        </w:tc>
        <w:tc>
          <w:tcPr>
            <w:tcW w:w="4603" w:type="dxa"/>
            <w:vAlign w:val="center"/>
          </w:tcPr>
          <w:p>
            <w:pPr>
              <w:spacing w:line="240" w:lineRule="exact"/>
              <w:ind w:firstLine="0"/>
              <w:jc w:val="center"/>
              <w:rPr>
                <w:rFonts w:hAnsi="宋体" w:eastAsia="宋体"/>
                <w:sz w:val="21"/>
                <w:szCs w:val="21"/>
              </w:rPr>
            </w:pPr>
            <w:r>
              <w:rPr>
                <w:rFonts w:hint="eastAsia" w:hAnsi="宋体" w:eastAsia="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59" w:type="dxa"/>
            <w:vMerge w:val="continue"/>
            <w:vAlign w:val="center"/>
          </w:tcPr>
          <w:p>
            <w:pPr>
              <w:spacing w:line="240" w:lineRule="exact"/>
              <w:ind w:firstLine="0"/>
              <w:jc w:val="center"/>
              <w:rPr>
                <w:rFonts w:hAnsi="宋体" w:eastAsia="宋体"/>
                <w:sz w:val="21"/>
                <w:szCs w:val="21"/>
              </w:rPr>
            </w:pPr>
          </w:p>
        </w:tc>
        <w:tc>
          <w:tcPr>
            <w:tcW w:w="2159" w:type="dxa"/>
            <w:vAlign w:val="center"/>
          </w:tcPr>
          <w:p>
            <w:pPr>
              <w:spacing w:line="240" w:lineRule="exact"/>
              <w:ind w:firstLine="0"/>
              <w:jc w:val="center"/>
              <w:rPr>
                <w:rFonts w:hAnsi="宋体" w:eastAsia="宋体"/>
                <w:sz w:val="21"/>
                <w:szCs w:val="21"/>
              </w:rPr>
            </w:pPr>
            <w:r>
              <w:rPr>
                <w:rFonts w:hint="eastAsia" w:hAnsi="宋体" w:eastAsia="宋体"/>
                <w:sz w:val="21"/>
                <w:szCs w:val="21"/>
              </w:rPr>
              <w:t>30－100</w:t>
            </w:r>
          </w:p>
        </w:tc>
        <w:tc>
          <w:tcPr>
            <w:tcW w:w="4603" w:type="dxa"/>
            <w:vAlign w:val="center"/>
          </w:tcPr>
          <w:p>
            <w:pPr>
              <w:spacing w:line="240" w:lineRule="exact"/>
              <w:ind w:firstLine="0"/>
              <w:jc w:val="center"/>
              <w:rPr>
                <w:rFonts w:hAnsi="宋体" w:eastAsia="宋体"/>
                <w:sz w:val="21"/>
                <w:szCs w:val="21"/>
              </w:rPr>
            </w:pPr>
            <w:r>
              <w:rPr>
                <w:rFonts w:hint="eastAsia"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59" w:type="dxa"/>
            <w:vMerge w:val="continue"/>
            <w:vAlign w:val="center"/>
          </w:tcPr>
          <w:p>
            <w:pPr>
              <w:spacing w:line="240" w:lineRule="exact"/>
              <w:ind w:firstLine="0"/>
              <w:jc w:val="center"/>
              <w:rPr>
                <w:rFonts w:hAnsi="宋体" w:eastAsia="宋体"/>
                <w:sz w:val="21"/>
                <w:szCs w:val="21"/>
              </w:rPr>
            </w:pPr>
          </w:p>
        </w:tc>
        <w:tc>
          <w:tcPr>
            <w:tcW w:w="2159" w:type="dxa"/>
            <w:vAlign w:val="center"/>
          </w:tcPr>
          <w:p>
            <w:pPr>
              <w:spacing w:line="240" w:lineRule="exact"/>
              <w:ind w:firstLine="0"/>
              <w:jc w:val="center"/>
              <w:rPr>
                <w:rFonts w:hAnsi="宋体" w:eastAsia="宋体"/>
                <w:sz w:val="21"/>
                <w:szCs w:val="21"/>
              </w:rPr>
            </w:pPr>
            <w:r>
              <w:rPr>
                <w:rFonts w:hint="eastAsia" w:hAnsi="宋体" w:eastAsia="宋体"/>
                <w:sz w:val="21"/>
                <w:szCs w:val="21"/>
              </w:rPr>
              <w:t>101－300</w:t>
            </w:r>
          </w:p>
        </w:tc>
        <w:tc>
          <w:tcPr>
            <w:tcW w:w="4603" w:type="dxa"/>
            <w:vAlign w:val="center"/>
          </w:tcPr>
          <w:p>
            <w:pPr>
              <w:spacing w:line="240" w:lineRule="exact"/>
              <w:ind w:firstLine="0"/>
              <w:jc w:val="center"/>
              <w:rPr>
                <w:rFonts w:hAnsi="宋体" w:eastAsia="宋体"/>
                <w:sz w:val="21"/>
                <w:szCs w:val="21"/>
              </w:rPr>
            </w:pPr>
            <w:r>
              <w:rPr>
                <w:rFonts w:hint="eastAsia" w:hAnsi="宋体" w:eastAsia="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59" w:type="dxa"/>
            <w:vMerge w:val="continue"/>
            <w:vAlign w:val="center"/>
          </w:tcPr>
          <w:p>
            <w:pPr>
              <w:spacing w:line="240" w:lineRule="exact"/>
              <w:ind w:firstLine="0"/>
              <w:jc w:val="center"/>
              <w:rPr>
                <w:rFonts w:hAnsi="宋体" w:eastAsia="宋体"/>
                <w:sz w:val="21"/>
                <w:szCs w:val="21"/>
              </w:rPr>
            </w:pPr>
          </w:p>
        </w:tc>
        <w:tc>
          <w:tcPr>
            <w:tcW w:w="2159" w:type="dxa"/>
            <w:vAlign w:val="center"/>
          </w:tcPr>
          <w:p>
            <w:pPr>
              <w:spacing w:line="240" w:lineRule="exact"/>
              <w:ind w:firstLine="0"/>
              <w:jc w:val="center"/>
              <w:rPr>
                <w:rFonts w:hAnsi="宋体" w:eastAsia="宋体"/>
                <w:sz w:val="21"/>
                <w:szCs w:val="21"/>
              </w:rPr>
            </w:pPr>
            <w:r>
              <w:rPr>
                <w:rFonts w:hint="eastAsia" w:hAnsi="宋体" w:eastAsia="宋体"/>
                <w:sz w:val="21"/>
                <w:szCs w:val="21"/>
              </w:rPr>
              <w:t>301以上</w:t>
            </w:r>
          </w:p>
        </w:tc>
        <w:tc>
          <w:tcPr>
            <w:tcW w:w="4603" w:type="dxa"/>
            <w:vAlign w:val="center"/>
          </w:tcPr>
          <w:p>
            <w:pPr>
              <w:spacing w:line="240" w:lineRule="exact"/>
              <w:ind w:firstLine="0"/>
              <w:jc w:val="center"/>
              <w:rPr>
                <w:rFonts w:hAnsi="宋体" w:eastAsia="宋体"/>
                <w:sz w:val="21"/>
                <w:szCs w:val="21"/>
              </w:rPr>
            </w:pPr>
            <w:r>
              <w:rPr>
                <w:rFonts w:hint="eastAsia" w:hAnsi="宋体"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59" w:type="dxa"/>
            <w:vMerge w:val="restart"/>
            <w:vAlign w:val="center"/>
          </w:tcPr>
          <w:p>
            <w:pPr>
              <w:spacing w:line="240" w:lineRule="exact"/>
              <w:ind w:firstLine="0"/>
              <w:jc w:val="center"/>
              <w:rPr>
                <w:rFonts w:hAnsi="宋体" w:eastAsia="宋体"/>
                <w:sz w:val="21"/>
                <w:szCs w:val="21"/>
              </w:rPr>
            </w:pPr>
            <w:r>
              <w:rPr>
                <w:rFonts w:hint="eastAsia" w:hAnsi="宋体" w:eastAsia="宋体"/>
                <w:sz w:val="21"/>
                <w:szCs w:val="21"/>
              </w:rPr>
              <w:t>汽车加气站数量（个）</w:t>
            </w:r>
          </w:p>
        </w:tc>
        <w:tc>
          <w:tcPr>
            <w:tcW w:w="2159" w:type="dxa"/>
            <w:vAlign w:val="center"/>
          </w:tcPr>
          <w:p>
            <w:pPr>
              <w:spacing w:line="240" w:lineRule="exact"/>
              <w:ind w:firstLine="0"/>
              <w:jc w:val="center"/>
              <w:rPr>
                <w:rFonts w:hAnsi="宋体" w:eastAsia="宋体"/>
                <w:sz w:val="21"/>
                <w:szCs w:val="21"/>
              </w:rPr>
            </w:pPr>
            <w:r>
              <w:rPr>
                <w:rFonts w:hint="eastAsia" w:hAnsi="宋体" w:eastAsia="宋体"/>
                <w:sz w:val="21"/>
                <w:szCs w:val="21"/>
              </w:rPr>
              <w:t>1</w:t>
            </w:r>
          </w:p>
        </w:tc>
        <w:tc>
          <w:tcPr>
            <w:tcW w:w="4603" w:type="dxa"/>
            <w:vAlign w:val="center"/>
          </w:tcPr>
          <w:p>
            <w:pPr>
              <w:spacing w:line="240" w:lineRule="exact"/>
              <w:ind w:firstLine="0"/>
              <w:jc w:val="center"/>
              <w:rPr>
                <w:rFonts w:hAnsi="宋体" w:eastAsia="宋体"/>
                <w:sz w:val="21"/>
                <w:szCs w:val="21"/>
              </w:rPr>
            </w:pPr>
            <w:r>
              <w:rPr>
                <w:rFonts w:hint="eastAsia" w:hAnsi="宋体" w:eastAsia="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59" w:type="dxa"/>
            <w:vMerge w:val="continue"/>
            <w:vAlign w:val="center"/>
          </w:tcPr>
          <w:p>
            <w:pPr>
              <w:spacing w:line="240" w:lineRule="exact"/>
              <w:ind w:firstLine="0"/>
              <w:jc w:val="center"/>
              <w:rPr>
                <w:rFonts w:hAnsi="宋体" w:eastAsia="宋体"/>
                <w:sz w:val="21"/>
                <w:szCs w:val="21"/>
              </w:rPr>
            </w:pPr>
          </w:p>
        </w:tc>
        <w:tc>
          <w:tcPr>
            <w:tcW w:w="2159" w:type="dxa"/>
            <w:vAlign w:val="center"/>
          </w:tcPr>
          <w:p>
            <w:pPr>
              <w:spacing w:line="240" w:lineRule="exact"/>
              <w:ind w:firstLine="0"/>
              <w:jc w:val="center"/>
              <w:rPr>
                <w:rFonts w:hAnsi="宋体" w:eastAsia="宋体"/>
                <w:sz w:val="21"/>
                <w:szCs w:val="21"/>
              </w:rPr>
            </w:pPr>
            <w:r>
              <w:rPr>
                <w:rFonts w:hint="eastAsia" w:hAnsi="宋体" w:eastAsia="宋体"/>
                <w:sz w:val="21"/>
                <w:szCs w:val="21"/>
              </w:rPr>
              <w:t>2－8</w:t>
            </w:r>
          </w:p>
        </w:tc>
        <w:tc>
          <w:tcPr>
            <w:tcW w:w="4603" w:type="dxa"/>
            <w:vAlign w:val="center"/>
          </w:tcPr>
          <w:p>
            <w:pPr>
              <w:spacing w:line="240" w:lineRule="exact"/>
              <w:ind w:firstLine="0"/>
              <w:jc w:val="center"/>
              <w:rPr>
                <w:rFonts w:hAnsi="宋体" w:eastAsia="宋体"/>
                <w:sz w:val="21"/>
                <w:szCs w:val="21"/>
              </w:rPr>
            </w:pPr>
            <w:r>
              <w:rPr>
                <w:rFonts w:hint="eastAsia"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59" w:type="dxa"/>
            <w:vMerge w:val="continue"/>
            <w:vAlign w:val="center"/>
          </w:tcPr>
          <w:p>
            <w:pPr>
              <w:spacing w:line="240" w:lineRule="exact"/>
              <w:ind w:firstLine="0"/>
              <w:jc w:val="center"/>
              <w:rPr>
                <w:rFonts w:hAnsi="宋体" w:eastAsia="宋体"/>
                <w:sz w:val="21"/>
                <w:szCs w:val="21"/>
              </w:rPr>
            </w:pPr>
          </w:p>
        </w:tc>
        <w:tc>
          <w:tcPr>
            <w:tcW w:w="2159" w:type="dxa"/>
            <w:vAlign w:val="center"/>
          </w:tcPr>
          <w:p>
            <w:pPr>
              <w:spacing w:line="240" w:lineRule="exact"/>
              <w:ind w:firstLine="0"/>
              <w:jc w:val="center"/>
              <w:rPr>
                <w:rFonts w:hAnsi="宋体" w:eastAsia="宋体"/>
                <w:sz w:val="21"/>
                <w:szCs w:val="21"/>
              </w:rPr>
            </w:pPr>
            <w:r>
              <w:rPr>
                <w:rFonts w:hint="eastAsia" w:hAnsi="宋体" w:eastAsia="宋体"/>
                <w:sz w:val="21"/>
                <w:szCs w:val="21"/>
              </w:rPr>
              <w:t>9－15</w:t>
            </w:r>
          </w:p>
        </w:tc>
        <w:tc>
          <w:tcPr>
            <w:tcW w:w="4603" w:type="dxa"/>
            <w:vAlign w:val="center"/>
          </w:tcPr>
          <w:p>
            <w:pPr>
              <w:spacing w:line="240" w:lineRule="exact"/>
              <w:ind w:firstLine="0"/>
              <w:jc w:val="center"/>
              <w:rPr>
                <w:rFonts w:hAnsi="宋体" w:eastAsia="宋体"/>
                <w:sz w:val="21"/>
                <w:szCs w:val="21"/>
              </w:rPr>
            </w:pPr>
            <w:r>
              <w:rPr>
                <w:rFonts w:hint="eastAsia" w:hAnsi="宋体" w:eastAsia="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59" w:type="dxa"/>
            <w:vMerge w:val="continue"/>
            <w:vAlign w:val="center"/>
          </w:tcPr>
          <w:p>
            <w:pPr>
              <w:spacing w:line="240" w:lineRule="exact"/>
              <w:ind w:firstLine="0"/>
              <w:jc w:val="center"/>
              <w:rPr>
                <w:rFonts w:hAnsi="宋体" w:eastAsia="宋体"/>
                <w:sz w:val="21"/>
                <w:szCs w:val="21"/>
              </w:rPr>
            </w:pPr>
          </w:p>
        </w:tc>
        <w:tc>
          <w:tcPr>
            <w:tcW w:w="2159" w:type="dxa"/>
            <w:vAlign w:val="center"/>
          </w:tcPr>
          <w:p>
            <w:pPr>
              <w:spacing w:line="240" w:lineRule="exact"/>
              <w:ind w:firstLine="0"/>
              <w:jc w:val="center"/>
              <w:rPr>
                <w:rFonts w:hAnsi="宋体" w:eastAsia="宋体"/>
                <w:sz w:val="21"/>
                <w:szCs w:val="21"/>
              </w:rPr>
            </w:pPr>
            <w:r>
              <w:rPr>
                <w:rFonts w:hint="eastAsia" w:hAnsi="宋体" w:eastAsia="宋体"/>
                <w:spacing w:val="4"/>
                <w:sz w:val="21"/>
                <w:szCs w:val="21"/>
              </w:rPr>
              <w:t>16以</w:t>
            </w:r>
            <w:r>
              <w:rPr>
                <w:rFonts w:hint="eastAsia" w:hAnsi="宋体" w:eastAsia="宋体"/>
                <w:sz w:val="21"/>
                <w:szCs w:val="21"/>
              </w:rPr>
              <w:t>上</w:t>
            </w:r>
          </w:p>
        </w:tc>
        <w:tc>
          <w:tcPr>
            <w:tcW w:w="4603" w:type="dxa"/>
            <w:vAlign w:val="center"/>
          </w:tcPr>
          <w:p>
            <w:pPr>
              <w:spacing w:line="240" w:lineRule="exact"/>
              <w:ind w:firstLine="0"/>
              <w:jc w:val="center"/>
              <w:rPr>
                <w:rFonts w:hAnsi="宋体" w:eastAsia="宋体"/>
                <w:sz w:val="21"/>
                <w:szCs w:val="21"/>
              </w:rPr>
            </w:pPr>
            <w:r>
              <w:rPr>
                <w:rFonts w:hint="eastAsia" w:hAnsi="宋体" w:eastAsia="宋体"/>
                <w:sz w:val="21"/>
                <w:szCs w:val="21"/>
              </w:rPr>
              <w:t>5</w:t>
            </w:r>
          </w:p>
        </w:tc>
      </w:tr>
    </w:tbl>
    <w:p>
      <w:r>
        <w:rPr>
          <w:rFonts w:hint="eastAsia"/>
        </w:rPr>
        <w:t>3﹒岗位人员数量</w:t>
      </w:r>
    </w:p>
    <w:p>
      <w:r>
        <w:rPr>
          <w:rFonts w:hint="eastAsia"/>
        </w:rPr>
        <w:t>3.1 加气站企业应配备1名以上电工（或外协1名）。</w:t>
      </w:r>
    </w:p>
    <w:p>
      <w:r>
        <w:rPr>
          <w:rFonts w:hint="eastAsia"/>
        </w:rPr>
        <w:t>3.2 应配备1名特种设备安全管理负责人（可兼任），从事其他特种设备或特种作业操作人员应经相关部门考核合格并取得特种作业人员证书。</w:t>
      </w:r>
    </w:p>
    <w:p>
      <w:r>
        <w:rPr>
          <w:rFonts w:hint="eastAsia"/>
        </w:rPr>
        <w:t>3.3 汽车加气站岗位人员的配备—应不少于表9的要求。</w:t>
      </w:r>
    </w:p>
    <w:p>
      <w:pPr>
        <w:ind w:firstLine="0"/>
        <w:jc w:val="center"/>
        <w:rPr>
          <w:rFonts w:eastAsia="方正黑体_GBK"/>
        </w:rPr>
      </w:pPr>
    </w:p>
    <w:p>
      <w:pPr>
        <w:ind w:firstLine="0"/>
        <w:jc w:val="center"/>
        <w:rPr>
          <w:rFonts w:hint="eastAsia" w:eastAsia="方正黑体_GBK"/>
        </w:rPr>
      </w:pPr>
    </w:p>
    <w:p>
      <w:pPr>
        <w:ind w:firstLine="0"/>
        <w:jc w:val="center"/>
        <w:rPr>
          <w:rFonts w:eastAsia="方正黑体_GBK"/>
        </w:rPr>
      </w:pPr>
    </w:p>
    <w:p>
      <w:pPr>
        <w:ind w:firstLine="0"/>
        <w:jc w:val="center"/>
        <w:rPr>
          <w:rFonts w:eastAsia="方正黑体_GBK"/>
        </w:rPr>
      </w:pPr>
      <w:r>
        <w:rPr>
          <w:rFonts w:hint="eastAsia" w:eastAsia="方正黑体_GBK"/>
        </w:rPr>
        <w:t>表</w:t>
      </w:r>
      <w:r>
        <w:rPr>
          <w:rFonts w:eastAsia="方正黑体_GBK"/>
        </w:rPr>
        <w:t>9</w:t>
      </w:r>
      <w:r>
        <w:rPr>
          <w:rFonts w:hint="eastAsia" w:eastAsia="方正黑体_GBK"/>
        </w:rPr>
        <w:t xml:space="preserve">  汽车加气站岗位人员配备数量表</w:t>
      </w:r>
    </w:p>
    <w:tbl>
      <w:tblPr>
        <w:tblStyle w:val="12"/>
        <w:tblW w:w="87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3"/>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3573"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人员（岗位）</w:t>
            </w:r>
          </w:p>
        </w:tc>
        <w:tc>
          <w:tcPr>
            <w:tcW w:w="5153" w:type="dxa"/>
            <w:vAlign w:val="center"/>
          </w:tcPr>
          <w:p>
            <w:pPr>
              <w:spacing w:line="240" w:lineRule="exact"/>
              <w:ind w:firstLine="0"/>
              <w:jc w:val="center"/>
              <w:rPr>
                <w:rFonts w:ascii="方正黑体_GBK" w:hAnsi="宋体" w:eastAsia="方正黑体_GBK"/>
                <w:sz w:val="24"/>
                <w:szCs w:val="24"/>
              </w:rPr>
            </w:pPr>
            <w:r>
              <w:rPr>
                <w:rFonts w:hint="eastAsia" w:ascii="方正黑体_GBK" w:hAnsi="宋体" w:eastAsia="方正黑体_GBK"/>
                <w:sz w:val="24"/>
                <w:szCs w:val="24"/>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573" w:type="dxa"/>
            <w:vAlign w:val="center"/>
          </w:tcPr>
          <w:p>
            <w:pPr>
              <w:spacing w:line="240" w:lineRule="exact"/>
              <w:ind w:firstLine="0"/>
              <w:jc w:val="center"/>
              <w:rPr>
                <w:rFonts w:hAnsi="宋体" w:eastAsia="宋体"/>
                <w:sz w:val="21"/>
                <w:szCs w:val="21"/>
              </w:rPr>
            </w:pPr>
            <w:r>
              <w:rPr>
                <w:rFonts w:hint="eastAsia" w:hAnsi="宋体" w:eastAsia="宋体"/>
                <w:sz w:val="21"/>
                <w:szCs w:val="21"/>
              </w:rPr>
              <w:t>站长</w:t>
            </w:r>
          </w:p>
        </w:tc>
        <w:tc>
          <w:tcPr>
            <w:tcW w:w="5153" w:type="dxa"/>
            <w:vAlign w:val="center"/>
          </w:tcPr>
          <w:p>
            <w:pPr>
              <w:spacing w:line="240" w:lineRule="exact"/>
              <w:ind w:firstLine="0"/>
              <w:jc w:val="center"/>
              <w:rPr>
                <w:rFonts w:hAnsi="宋体" w:eastAsia="宋体"/>
                <w:sz w:val="21"/>
                <w:szCs w:val="21"/>
              </w:rPr>
            </w:pPr>
            <w:r>
              <w:rPr>
                <w:rFonts w:hint="eastAsia" w:hAnsi="宋体" w:eastAsia="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573" w:type="dxa"/>
            <w:vAlign w:val="center"/>
          </w:tcPr>
          <w:p>
            <w:pPr>
              <w:spacing w:line="240" w:lineRule="exact"/>
              <w:ind w:firstLine="0"/>
              <w:jc w:val="center"/>
              <w:rPr>
                <w:rFonts w:hAnsi="宋体" w:eastAsia="宋体"/>
                <w:sz w:val="21"/>
                <w:szCs w:val="21"/>
              </w:rPr>
            </w:pPr>
            <w:r>
              <w:rPr>
                <w:rFonts w:hint="eastAsia" w:hAnsi="宋体" w:eastAsia="宋体"/>
                <w:sz w:val="21"/>
                <w:szCs w:val="21"/>
              </w:rPr>
              <w:t>安全员</w:t>
            </w:r>
          </w:p>
        </w:tc>
        <w:tc>
          <w:tcPr>
            <w:tcW w:w="5153" w:type="dxa"/>
            <w:vAlign w:val="center"/>
          </w:tcPr>
          <w:p>
            <w:pPr>
              <w:spacing w:line="240" w:lineRule="exact"/>
              <w:ind w:firstLine="0"/>
              <w:jc w:val="center"/>
              <w:rPr>
                <w:rFonts w:hAnsi="宋体" w:eastAsia="宋体"/>
                <w:sz w:val="21"/>
                <w:szCs w:val="21"/>
              </w:rPr>
            </w:pPr>
            <w:r>
              <w:rPr>
                <w:rFonts w:hint="eastAsia" w:hAnsi="宋体" w:eastAsia="宋体"/>
                <w:sz w:val="21"/>
                <w:szCs w:val="21"/>
              </w:rPr>
              <w:t>1（可由本站人员兼职）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573" w:type="dxa"/>
            <w:vAlign w:val="center"/>
          </w:tcPr>
          <w:p>
            <w:pPr>
              <w:spacing w:line="240" w:lineRule="exact"/>
              <w:ind w:firstLine="0"/>
              <w:jc w:val="center"/>
              <w:rPr>
                <w:rFonts w:hAnsi="宋体" w:eastAsia="宋体"/>
                <w:sz w:val="21"/>
                <w:szCs w:val="21"/>
              </w:rPr>
            </w:pPr>
            <w:r>
              <w:rPr>
                <w:rFonts w:hint="eastAsia" w:hAnsi="宋体" w:eastAsia="宋体"/>
                <w:sz w:val="21"/>
                <w:szCs w:val="21"/>
              </w:rPr>
              <w:t>特种设备管理员</w:t>
            </w:r>
          </w:p>
        </w:tc>
        <w:tc>
          <w:tcPr>
            <w:tcW w:w="5153" w:type="dxa"/>
            <w:vAlign w:val="center"/>
          </w:tcPr>
          <w:p>
            <w:pPr>
              <w:spacing w:line="240" w:lineRule="exact"/>
              <w:ind w:firstLine="0"/>
              <w:jc w:val="center"/>
              <w:rPr>
                <w:rFonts w:hAnsi="宋体" w:eastAsia="宋体"/>
                <w:sz w:val="21"/>
                <w:szCs w:val="21"/>
              </w:rPr>
            </w:pPr>
            <w:r>
              <w:rPr>
                <w:rFonts w:hint="eastAsia" w:hAnsi="宋体" w:eastAsia="宋体"/>
                <w:sz w:val="21"/>
                <w:szCs w:val="21"/>
              </w:rPr>
              <w:t>1（可由本站人员兼职）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573" w:type="dxa"/>
            <w:vAlign w:val="center"/>
          </w:tcPr>
          <w:p>
            <w:pPr>
              <w:spacing w:line="240" w:lineRule="exact"/>
              <w:ind w:firstLine="0"/>
              <w:jc w:val="center"/>
              <w:rPr>
                <w:rFonts w:hAnsi="宋体" w:eastAsia="宋体"/>
                <w:sz w:val="21"/>
                <w:szCs w:val="21"/>
              </w:rPr>
            </w:pPr>
            <w:r>
              <w:rPr>
                <w:rFonts w:hint="eastAsia" w:hAnsi="宋体" w:eastAsia="宋体"/>
                <w:sz w:val="21"/>
                <w:szCs w:val="21"/>
              </w:rPr>
              <w:t>汽车加气站操作工</w:t>
            </w:r>
          </w:p>
        </w:tc>
        <w:tc>
          <w:tcPr>
            <w:tcW w:w="5153" w:type="dxa"/>
            <w:vAlign w:val="center"/>
          </w:tcPr>
          <w:p>
            <w:pPr>
              <w:spacing w:line="240" w:lineRule="exact"/>
              <w:ind w:firstLine="0"/>
              <w:jc w:val="center"/>
              <w:rPr>
                <w:rFonts w:hAnsi="宋体" w:eastAsia="宋体"/>
                <w:sz w:val="21"/>
                <w:szCs w:val="21"/>
              </w:rPr>
            </w:pPr>
            <w:r>
              <w:rPr>
                <w:rFonts w:hint="eastAsia"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3573" w:type="dxa"/>
            <w:vAlign w:val="center"/>
          </w:tcPr>
          <w:p>
            <w:pPr>
              <w:spacing w:line="240" w:lineRule="exact"/>
              <w:ind w:firstLine="0"/>
              <w:jc w:val="center"/>
              <w:rPr>
                <w:rFonts w:hAnsi="宋体" w:eastAsia="宋体"/>
                <w:sz w:val="21"/>
                <w:szCs w:val="21"/>
              </w:rPr>
            </w:pPr>
            <w:r>
              <w:rPr>
                <w:rFonts w:hint="eastAsia" w:hAnsi="宋体" w:eastAsia="宋体"/>
                <w:sz w:val="21"/>
                <w:szCs w:val="21"/>
              </w:rPr>
              <w:t>电工</w:t>
            </w:r>
          </w:p>
        </w:tc>
        <w:tc>
          <w:tcPr>
            <w:tcW w:w="5153" w:type="dxa"/>
            <w:vAlign w:val="center"/>
          </w:tcPr>
          <w:p>
            <w:pPr>
              <w:spacing w:line="240" w:lineRule="exact"/>
              <w:ind w:firstLine="0"/>
              <w:jc w:val="center"/>
              <w:rPr>
                <w:rFonts w:hAnsi="宋体" w:eastAsia="宋体"/>
                <w:sz w:val="21"/>
                <w:szCs w:val="21"/>
              </w:rPr>
            </w:pPr>
            <w:r>
              <w:rPr>
                <w:rFonts w:hint="eastAsia" w:hAnsi="宋体" w:eastAsia="宋体"/>
                <w:sz w:val="21"/>
                <w:szCs w:val="21"/>
              </w:rPr>
              <w:t>1（可兼任或外协）</w:t>
            </w:r>
          </w:p>
        </w:tc>
      </w:tr>
    </w:tbl>
    <w:p>
      <w:pPr>
        <w:adjustRightInd w:val="0"/>
        <w:spacing w:line="240" w:lineRule="auto"/>
        <w:ind w:firstLine="0"/>
        <w:jc w:val="left"/>
        <w:rPr>
          <w:rFonts w:eastAsia="方正楷体_GBK"/>
          <w:sz w:val="24"/>
          <w:szCs w:val="24"/>
        </w:rPr>
      </w:pPr>
      <w:r>
        <w:rPr>
          <w:rFonts w:hint="eastAsia" w:eastAsia="方正楷体_GBK"/>
          <w:sz w:val="24"/>
          <w:szCs w:val="24"/>
        </w:rPr>
        <w:t>注：总人数不得少于5人。</w:t>
      </w:r>
    </w:p>
    <w:p>
      <w:pPr>
        <w:spacing w:line="560" w:lineRule="exact"/>
        <w:ind w:firstLine="0"/>
        <w:rPr>
          <w:rFonts w:eastAsia="方正黑体_GBK"/>
          <w:snapToGrid/>
          <w:kern w:val="2"/>
          <w:szCs w:val="32"/>
        </w:rPr>
      </w:pPr>
      <w:r>
        <w:br w:type="page"/>
      </w:r>
      <w:r>
        <w:rPr>
          <w:rFonts w:hint="eastAsia" w:eastAsia="方正黑体_GBK"/>
          <w:snapToGrid/>
          <w:kern w:val="2"/>
          <w:szCs w:val="32"/>
        </w:rPr>
        <w:t>附件2</w:t>
      </w:r>
    </w:p>
    <w:p>
      <w:pPr>
        <w:tabs>
          <w:tab w:val="left" w:pos="9193"/>
          <w:tab w:val="left" w:pos="9827"/>
        </w:tabs>
        <w:spacing w:beforeLines="30" w:line="640" w:lineRule="atLeast"/>
        <w:ind w:firstLine="0"/>
        <w:jc w:val="center"/>
        <w:rPr>
          <w:rFonts w:eastAsia="方正小标宋_GBK"/>
          <w:snapToGrid/>
          <w:kern w:val="2"/>
          <w:sz w:val="44"/>
        </w:rPr>
      </w:pPr>
      <w:r>
        <w:rPr>
          <w:rFonts w:hint="eastAsia" w:eastAsia="方正小标宋_GBK"/>
          <w:snapToGrid/>
          <w:kern w:val="2"/>
          <w:sz w:val="44"/>
        </w:rPr>
        <w:t>江苏省城镇燃气安全检查标准</w:t>
      </w:r>
    </w:p>
    <w:p>
      <w:pPr>
        <w:autoSpaceDE/>
        <w:autoSpaceDN/>
        <w:snapToGrid/>
        <w:spacing w:beforeLines="30" w:line="324" w:lineRule="atLeast"/>
        <w:ind w:firstLine="0"/>
        <w:jc w:val="center"/>
        <w:rPr>
          <w:rFonts w:ascii="方正黑体_GBK" w:eastAsia="方正黑体_GBK"/>
          <w:snapToGrid/>
          <w:kern w:val="2"/>
          <w:szCs w:val="32"/>
        </w:rPr>
      </w:pPr>
      <w:r>
        <w:rPr>
          <w:rFonts w:hint="eastAsia" w:ascii="方正黑体_GBK" w:eastAsia="方正黑体_GBK"/>
          <w:snapToGrid/>
          <w:kern w:val="2"/>
          <w:szCs w:val="32"/>
        </w:rPr>
        <w:t>表A  安全检查工作表格式</w:t>
      </w:r>
    </w:p>
    <w:p>
      <w:pPr>
        <w:autoSpaceDE/>
        <w:autoSpaceDN/>
        <w:snapToGrid/>
        <w:spacing w:line="324" w:lineRule="atLeast"/>
        <w:ind w:firstLine="0"/>
        <w:jc w:val="center"/>
        <w:rPr>
          <w:rFonts w:eastAsia="-webkit-standard" w:cs="-webkit-standard"/>
          <w:snapToGrid/>
          <w:sz w:val="40"/>
          <w:szCs w:val="40"/>
        </w:rPr>
      </w:pPr>
      <w:r>
        <w:rPr>
          <w:rFonts w:hint="eastAsia" w:eastAsia="宋体" w:cs="宋体"/>
          <w:snapToGrid/>
          <w:sz w:val="24"/>
          <w:szCs w:val="24"/>
        </w:rPr>
        <w:t>门站和调压场站安全检查表（公司场站）</w:t>
      </w:r>
    </w:p>
    <w:tbl>
      <w:tblPr>
        <w:tblStyle w:val="12"/>
        <w:tblW w:w="9353" w:type="dxa"/>
        <w:tblInd w:w="-269" w:type="dxa"/>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15" w:type="dxa"/>
          <w:left w:w="15" w:type="dxa"/>
          <w:bottom w:w="15" w:type="dxa"/>
          <w:right w:w="15" w:type="dxa"/>
        </w:tblCellMar>
      </w:tblPr>
      <w:tblGrid>
        <w:gridCol w:w="1008"/>
        <w:gridCol w:w="483"/>
        <w:gridCol w:w="1002"/>
        <w:gridCol w:w="483"/>
        <w:gridCol w:w="1091"/>
        <w:gridCol w:w="2880"/>
        <w:gridCol w:w="2406"/>
      </w:tblGrid>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15" w:type="dxa"/>
            <w:left w:w="15" w:type="dxa"/>
            <w:bottom w:w="15" w:type="dxa"/>
            <w:right w:w="15" w:type="dxa"/>
          </w:tblCellMar>
        </w:tblPrEx>
        <w:trPr>
          <w:trHeight w:val="63" w:hRule="atLeast"/>
        </w:trPr>
        <w:tc>
          <w:tcPr>
            <w:tcW w:w="1008" w:type="dxa"/>
            <w:vAlign w:val="center"/>
          </w:tcPr>
          <w:p>
            <w:pPr>
              <w:autoSpaceDE/>
              <w:autoSpaceDN/>
              <w:spacing w:line="240" w:lineRule="auto"/>
              <w:ind w:firstLine="0"/>
              <w:jc w:val="center"/>
              <w:rPr>
                <w:rFonts w:ascii="方正黑体_GBK" w:eastAsia="方正黑体_GBK"/>
                <w:snapToGrid/>
                <w:sz w:val="21"/>
                <w:szCs w:val="21"/>
              </w:rPr>
            </w:pPr>
            <w:r>
              <w:rPr>
                <w:rFonts w:hint="eastAsia" w:ascii="方正黑体_GBK" w:hAnsi="宋体" w:eastAsia="方正黑体_GBK"/>
                <w:snapToGrid/>
                <w:sz w:val="21"/>
                <w:szCs w:val="21"/>
              </w:rPr>
              <w:t>检查单元</w:t>
            </w:r>
          </w:p>
        </w:tc>
        <w:tc>
          <w:tcPr>
            <w:tcW w:w="483" w:type="dxa"/>
            <w:vAlign w:val="center"/>
          </w:tcPr>
          <w:p>
            <w:pPr>
              <w:autoSpaceDE/>
              <w:autoSpaceDN/>
              <w:spacing w:line="240" w:lineRule="auto"/>
              <w:ind w:firstLine="0"/>
              <w:jc w:val="center"/>
              <w:rPr>
                <w:rFonts w:ascii="方正黑体_GBK" w:eastAsia="方正黑体_GBK"/>
                <w:snapToGrid/>
                <w:sz w:val="21"/>
                <w:szCs w:val="21"/>
              </w:rPr>
            </w:pPr>
            <w:r>
              <w:rPr>
                <w:rFonts w:hint="eastAsia" w:ascii="方正黑体_GBK" w:hAnsi="宋体" w:eastAsia="方正黑体_GBK"/>
                <w:snapToGrid/>
                <w:sz w:val="21"/>
                <w:szCs w:val="21"/>
              </w:rPr>
              <w:t>序号</w:t>
            </w:r>
          </w:p>
        </w:tc>
        <w:tc>
          <w:tcPr>
            <w:tcW w:w="1002" w:type="dxa"/>
            <w:vAlign w:val="center"/>
          </w:tcPr>
          <w:p>
            <w:pPr>
              <w:autoSpaceDE/>
              <w:autoSpaceDN/>
              <w:spacing w:line="240" w:lineRule="auto"/>
              <w:ind w:firstLine="0"/>
              <w:jc w:val="center"/>
              <w:rPr>
                <w:rFonts w:ascii="方正黑体_GBK" w:eastAsia="方正黑体_GBK"/>
                <w:snapToGrid/>
                <w:sz w:val="21"/>
                <w:szCs w:val="21"/>
              </w:rPr>
            </w:pPr>
            <w:r>
              <w:rPr>
                <w:rFonts w:hint="eastAsia" w:ascii="方正黑体_GBK" w:hAnsi="宋体" w:eastAsia="方正黑体_GBK"/>
                <w:snapToGrid/>
                <w:sz w:val="21"/>
                <w:szCs w:val="21"/>
              </w:rPr>
              <w:t>检查项目</w:t>
            </w:r>
          </w:p>
        </w:tc>
        <w:tc>
          <w:tcPr>
            <w:tcW w:w="483" w:type="dxa"/>
            <w:vAlign w:val="center"/>
          </w:tcPr>
          <w:p>
            <w:pPr>
              <w:autoSpaceDE/>
              <w:autoSpaceDN/>
              <w:spacing w:line="240" w:lineRule="auto"/>
              <w:ind w:firstLine="0"/>
              <w:jc w:val="center"/>
              <w:rPr>
                <w:rFonts w:ascii="方正黑体_GBK" w:eastAsia="方正黑体_GBK"/>
                <w:snapToGrid/>
                <w:sz w:val="21"/>
                <w:szCs w:val="21"/>
              </w:rPr>
            </w:pPr>
            <w:r>
              <w:rPr>
                <w:rFonts w:hint="eastAsia" w:ascii="方正黑体_GBK" w:hAnsi="宋体" w:eastAsia="方正黑体_GBK"/>
                <w:snapToGrid/>
                <w:sz w:val="21"/>
                <w:szCs w:val="21"/>
              </w:rPr>
              <w:t>类型</w:t>
            </w:r>
          </w:p>
        </w:tc>
        <w:tc>
          <w:tcPr>
            <w:tcW w:w="1091" w:type="dxa"/>
            <w:vAlign w:val="center"/>
          </w:tcPr>
          <w:p>
            <w:pPr>
              <w:autoSpaceDE/>
              <w:autoSpaceDN/>
              <w:spacing w:line="240" w:lineRule="auto"/>
              <w:ind w:firstLine="0"/>
              <w:jc w:val="center"/>
              <w:rPr>
                <w:rFonts w:ascii="方正黑体_GBK" w:eastAsia="方正黑体_GBK"/>
                <w:snapToGrid/>
                <w:sz w:val="21"/>
                <w:szCs w:val="21"/>
              </w:rPr>
            </w:pPr>
            <w:r>
              <w:rPr>
                <w:rFonts w:hint="eastAsia" w:ascii="方正黑体_GBK" w:hAnsi="宋体" w:eastAsia="方正黑体_GBK"/>
                <w:snapToGrid/>
                <w:sz w:val="21"/>
                <w:szCs w:val="21"/>
              </w:rPr>
              <w:t>检查方法</w:t>
            </w:r>
          </w:p>
        </w:tc>
        <w:tc>
          <w:tcPr>
            <w:tcW w:w="2880" w:type="dxa"/>
            <w:vAlign w:val="center"/>
          </w:tcPr>
          <w:p>
            <w:pPr>
              <w:autoSpaceDE/>
              <w:autoSpaceDN/>
              <w:spacing w:line="240" w:lineRule="auto"/>
              <w:ind w:firstLine="0"/>
              <w:jc w:val="center"/>
              <w:rPr>
                <w:rFonts w:ascii="方正黑体_GBK" w:eastAsia="方正黑体_GBK"/>
                <w:snapToGrid/>
                <w:sz w:val="21"/>
                <w:szCs w:val="21"/>
              </w:rPr>
            </w:pPr>
            <w:r>
              <w:rPr>
                <w:rFonts w:hint="eastAsia" w:ascii="方正黑体_GBK" w:hAnsi="宋体" w:eastAsia="方正黑体_GBK"/>
                <w:snapToGrid/>
                <w:sz w:val="21"/>
                <w:szCs w:val="21"/>
              </w:rPr>
              <w:t>检查内容</w:t>
            </w:r>
          </w:p>
        </w:tc>
        <w:tc>
          <w:tcPr>
            <w:tcW w:w="2406" w:type="dxa"/>
            <w:vAlign w:val="center"/>
          </w:tcPr>
          <w:p>
            <w:pPr>
              <w:autoSpaceDE/>
              <w:autoSpaceDN/>
              <w:spacing w:line="240" w:lineRule="auto"/>
              <w:ind w:firstLine="0"/>
              <w:rPr>
                <w:rFonts w:ascii="方正黑体_GBK" w:eastAsia="方正黑体_GBK"/>
                <w:snapToGrid/>
                <w:sz w:val="21"/>
                <w:szCs w:val="21"/>
              </w:rPr>
            </w:pPr>
            <w:r>
              <w:rPr>
                <w:rFonts w:hint="eastAsia" w:ascii="方正黑体_GBK" w:hAnsi="宋体" w:eastAsia="方正黑体_GBK"/>
                <w:snapToGrid/>
                <w:sz w:val="21"/>
                <w:szCs w:val="21"/>
              </w:rPr>
              <w:t>检查情况（符合打</w:t>
            </w:r>
            <w:r>
              <w:rPr>
                <w:rFonts w:hint="eastAsia" w:ascii="方正黑体_GBK" w:eastAsia="方正黑体_GBK"/>
                <w:snapToGrid/>
                <w:sz w:val="21"/>
                <w:szCs w:val="21"/>
              </w:rPr>
              <w:t>“√”</w:t>
            </w:r>
            <w:r>
              <w:rPr>
                <w:rFonts w:hint="eastAsia" w:ascii="方正黑体_GBK" w:hAnsi="宋体" w:eastAsia="方正黑体_GBK"/>
                <w:snapToGrid/>
                <w:sz w:val="21"/>
                <w:szCs w:val="21"/>
              </w:rPr>
              <w:t>；不符合打</w:t>
            </w:r>
            <w:r>
              <w:rPr>
                <w:rFonts w:hint="eastAsia" w:ascii="方正黑体_GBK" w:eastAsia="方正黑体_GBK"/>
                <w:snapToGrid/>
                <w:sz w:val="21"/>
                <w:szCs w:val="21"/>
              </w:rPr>
              <w:t>“×”</w:t>
            </w:r>
            <w:r>
              <w:rPr>
                <w:rFonts w:hint="eastAsia" w:ascii="方正黑体_GBK" w:hAnsi="宋体" w:eastAsia="方正黑体_GBK"/>
                <w:snapToGrid/>
                <w:sz w:val="21"/>
                <w:szCs w:val="21"/>
              </w:rPr>
              <w:t>并注明情况）</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15" w:type="dxa"/>
            <w:left w:w="15" w:type="dxa"/>
            <w:bottom w:w="15" w:type="dxa"/>
            <w:right w:w="15" w:type="dxa"/>
          </w:tblCellMar>
        </w:tblPrEx>
        <w:trPr>
          <w:trHeight w:val="47" w:hRule="atLeast"/>
        </w:trPr>
        <w:tc>
          <w:tcPr>
            <w:tcW w:w="1008" w:type="dxa"/>
            <w:vAlign w:val="center"/>
          </w:tcPr>
          <w:p>
            <w:pPr>
              <w:autoSpaceDE/>
              <w:autoSpaceDN/>
              <w:spacing w:line="240" w:lineRule="auto"/>
              <w:ind w:firstLine="0"/>
              <w:jc w:val="center"/>
              <w:rPr>
                <w:rFonts w:eastAsia="宋体"/>
                <w:snapToGrid/>
                <w:sz w:val="21"/>
                <w:szCs w:val="21"/>
              </w:rPr>
            </w:pPr>
            <w:r>
              <w:rPr>
                <w:rFonts w:hAnsi="宋体" w:eastAsia="宋体"/>
                <w:snapToGrid/>
                <w:sz w:val="21"/>
                <w:szCs w:val="21"/>
              </w:rPr>
              <w:t>总平面</w:t>
            </w:r>
          </w:p>
          <w:p>
            <w:pPr>
              <w:autoSpaceDE/>
              <w:autoSpaceDN/>
              <w:spacing w:line="240" w:lineRule="auto"/>
              <w:ind w:firstLine="0"/>
              <w:jc w:val="center"/>
              <w:rPr>
                <w:rFonts w:eastAsia="宋体"/>
                <w:snapToGrid/>
                <w:sz w:val="21"/>
                <w:szCs w:val="21"/>
              </w:rPr>
            </w:pPr>
            <w:r>
              <w:rPr>
                <w:rFonts w:hAnsi="宋体" w:eastAsia="宋体"/>
                <w:snapToGrid/>
                <w:sz w:val="21"/>
                <w:szCs w:val="21"/>
              </w:rPr>
              <w:t>布置</w:t>
            </w:r>
          </w:p>
        </w:tc>
        <w:tc>
          <w:tcPr>
            <w:tcW w:w="483" w:type="dxa"/>
            <w:vAlign w:val="center"/>
          </w:tcPr>
          <w:p>
            <w:pPr>
              <w:autoSpaceDE/>
              <w:autoSpaceDN/>
              <w:spacing w:line="240" w:lineRule="auto"/>
              <w:ind w:firstLine="0"/>
              <w:jc w:val="center"/>
              <w:rPr>
                <w:rFonts w:eastAsia="宋体"/>
                <w:snapToGrid/>
                <w:sz w:val="21"/>
                <w:szCs w:val="21"/>
              </w:rPr>
            </w:pPr>
            <w:r>
              <w:rPr>
                <w:rFonts w:eastAsia="宋体"/>
                <w:snapToGrid/>
                <w:sz w:val="21"/>
                <w:szCs w:val="21"/>
              </w:rPr>
              <w:t>1</w:t>
            </w:r>
          </w:p>
        </w:tc>
        <w:tc>
          <w:tcPr>
            <w:tcW w:w="1002" w:type="dxa"/>
            <w:vAlign w:val="center"/>
          </w:tcPr>
          <w:p>
            <w:pPr>
              <w:autoSpaceDE/>
              <w:autoSpaceDN/>
              <w:spacing w:line="240" w:lineRule="auto"/>
              <w:ind w:firstLine="0"/>
              <w:jc w:val="center"/>
              <w:rPr>
                <w:rFonts w:eastAsia="宋体"/>
                <w:snapToGrid/>
                <w:sz w:val="21"/>
                <w:szCs w:val="21"/>
              </w:rPr>
            </w:pPr>
            <w:r>
              <w:rPr>
                <w:rFonts w:hAnsi="宋体" w:eastAsia="宋体"/>
                <w:snapToGrid/>
                <w:sz w:val="21"/>
                <w:szCs w:val="21"/>
              </w:rPr>
              <w:t>周边道路</w:t>
            </w:r>
          </w:p>
        </w:tc>
        <w:tc>
          <w:tcPr>
            <w:tcW w:w="483" w:type="dxa"/>
            <w:vAlign w:val="center"/>
          </w:tcPr>
          <w:p>
            <w:pPr>
              <w:autoSpaceDE/>
              <w:autoSpaceDN/>
              <w:spacing w:line="240" w:lineRule="auto"/>
              <w:ind w:firstLine="0"/>
              <w:jc w:val="center"/>
              <w:rPr>
                <w:rFonts w:eastAsia="宋体"/>
                <w:snapToGrid/>
                <w:sz w:val="21"/>
                <w:szCs w:val="21"/>
              </w:rPr>
            </w:pPr>
            <w:r>
              <w:rPr>
                <w:rFonts w:eastAsia="宋体"/>
                <w:snapToGrid/>
                <w:sz w:val="21"/>
                <w:szCs w:val="21"/>
              </w:rPr>
              <w:t>B</w:t>
            </w:r>
          </w:p>
        </w:tc>
        <w:tc>
          <w:tcPr>
            <w:tcW w:w="1091" w:type="dxa"/>
            <w:vAlign w:val="center"/>
          </w:tcPr>
          <w:p>
            <w:pPr>
              <w:autoSpaceDE/>
              <w:autoSpaceDN/>
              <w:spacing w:line="240" w:lineRule="auto"/>
              <w:ind w:firstLine="0"/>
              <w:jc w:val="center"/>
              <w:rPr>
                <w:rFonts w:eastAsia="宋体"/>
                <w:snapToGrid/>
                <w:sz w:val="21"/>
                <w:szCs w:val="21"/>
              </w:rPr>
            </w:pPr>
            <w:r>
              <w:rPr>
                <w:rFonts w:hAnsi="宋体" w:eastAsia="宋体"/>
                <w:snapToGrid/>
                <w:sz w:val="21"/>
                <w:szCs w:val="21"/>
              </w:rPr>
              <w:t>现场检查</w:t>
            </w:r>
          </w:p>
        </w:tc>
        <w:tc>
          <w:tcPr>
            <w:tcW w:w="2880" w:type="dxa"/>
          </w:tcPr>
          <w:p>
            <w:pPr>
              <w:autoSpaceDE/>
              <w:autoSpaceDN/>
              <w:spacing w:line="240" w:lineRule="auto"/>
              <w:ind w:firstLine="0"/>
              <w:rPr>
                <w:rFonts w:eastAsia="宋体"/>
                <w:snapToGrid/>
                <w:sz w:val="21"/>
                <w:szCs w:val="21"/>
              </w:rPr>
            </w:pPr>
            <w:r>
              <w:rPr>
                <w:rFonts w:hAnsi="宋体" w:eastAsia="宋体"/>
                <w:snapToGrid/>
                <w:sz w:val="21"/>
                <w:szCs w:val="21"/>
              </w:rPr>
              <w:t>消防车通道畅通，宽度不应小于</w:t>
            </w:r>
            <w:r>
              <w:rPr>
                <w:rFonts w:eastAsia="宋体"/>
                <w:snapToGrid/>
                <w:sz w:val="21"/>
                <w:szCs w:val="21"/>
              </w:rPr>
              <w:t>3.5m</w:t>
            </w:r>
          </w:p>
        </w:tc>
        <w:tc>
          <w:tcPr>
            <w:tcW w:w="2406" w:type="dxa"/>
            <w:vAlign w:val="center"/>
          </w:tcPr>
          <w:p>
            <w:pPr>
              <w:autoSpaceDE/>
              <w:autoSpaceDN/>
              <w:spacing w:line="240" w:lineRule="auto"/>
              <w:ind w:firstLine="0"/>
              <w:rPr>
                <w:rFonts w:eastAsia="宋体"/>
                <w:snapToGrid/>
                <w:sz w:val="21"/>
                <w:szCs w:val="21"/>
              </w:rPr>
            </w:pPr>
            <w:r>
              <w:rPr>
                <w:rFonts w:eastAsia="宋体"/>
                <w:snapToGrid/>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15" w:type="dxa"/>
            <w:left w:w="15" w:type="dxa"/>
            <w:bottom w:w="15" w:type="dxa"/>
            <w:right w:w="15" w:type="dxa"/>
          </w:tblCellMar>
        </w:tblPrEx>
        <w:trPr>
          <w:trHeight w:val="47" w:hRule="atLeast"/>
        </w:trPr>
        <w:tc>
          <w:tcPr>
            <w:tcW w:w="1008" w:type="dxa"/>
            <w:vAlign w:val="center"/>
          </w:tcPr>
          <w:p>
            <w:pPr>
              <w:autoSpaceDE/>
              <w:autoSpaceDN/>
              <w:spacing w:line="240" w:lineRule="auto"/>
              <w:ind w:firstLine="0"/>
              <w:jc w:val="center"/>
              <w:rPr>
                <w:rFonts w:eastAsia="宋体"/>
                <w:snapToGrid/>
                <w:sz w:val="21"/>
                <w:szCs w:val="21"/>
              </w:rPr>
            </w:pPr>
          </w:p>
        </w:tc>
        <w:tc>
          <w:tcPr>
            <w:tcW w:w="483" w:type="dxa"/>
            <w:vAlign w:val="center"/>
          </w:tcPr>
          <w:p>
            <w:pPr>
              <w:autoSpaceDE/>
              <w:autoSpaceDN/>
              <w:spacing w:line="240" w:lineRule="auto"/>
              <w:ind w:firstLine="0"/>
              <w:jc w:val="center"/>
              <w:rPr>
                <w:rFonts w:eastAsia="宋体"/>
                <w:snapToGrid/>
                <w:sz w:val="21"/>
                <w:szCs w:val="21"/>
              </w:rPr>
            </w:pPr>
            <w:r>
              <w:rPr>
                <w:rFonts w:eastAsia="宋体"/>
                <w:snapToGrid/>
                <w:sz w:val="21"/>
                <w:szCs w:val="21"/>
              </w:rPr>
              <w:t>2</w:t>
            </w:r>
          </w:p>
        </w:tc>
        <w:tc>
          <w:tcPr>
            <w:tcW w:w="1002" w:type="dxa"/>
            <w:vAlign w:val="center"/>
          </w:tcPr>
          <w:p>
            <w:pPr>
              <w:autoSpaceDE/>
              <w:autoSpaceDN/>
              <w:spacing w:line="240" w:lineRule="auto"/>
              <w:ind w:firstLine="0"/>
              <w:jc w:val="center"/>
              <w:rPr>
                <w:rFonts w:eastAsia="宋体"/>
                <w:snapToGrid/>
                <w:sz w:val="21"/>
                <w:szCs w:val="21"/>
              </w:rPr>
            </w:pPr>
            <w:r>
              <w:rPr>
                <w:rFonts w:hAnsi="宋体" w:eastAsia="宋体"/>
                <w:snapToGrid/>
                <w:sz w:val="21"/>
                <w:szCs w:val="21"/>
              </w:rPr>
              <w:t>站外防火间距</w:t>
            </w:r>
          </w:p>
        </w:tc>
        <w:tc>
          <w:tcPr>
            <w:tcW w:w="483" w:type="dxa"/>
            <w:vAlign w:val="center"/>
          </w:tcPr>
          <w:p>
            <w:pPr>
              <w:autoSpaceDE/>
              <w:autoSpaceDN/>
              <w:spacing w:line="240" w:lineRule="auto"/>
              <w:ind w:firstLine="0"/>
              <w:jc w:val="center"/>
              <w:rPr>
                <w:rFonts w:eastAsia="宋体"/>
                <w:snapToGrid/>
                <w:sz w:val="21"/>
                <w:szCs w:val="21"/>
              </w:rPr>
            </w:pPr>
            <w:r>
              <w:rPr>
                <w:rFonts w:eastAsia="宋体"/>
                <w:snapToGrid/>
                <w:sz w:val="21"/>
                <w:szCs w:val="21"/>
              </w:rPr>
              <w:t>A</w:t>
            </w:r>
          </w:p>
        </w:tc>
        <w:tc>
          <w:tcPr>
            <w:tcW w:w="1091" w:type="dxa"/>
            <w:vAlign w:val="center"/>
          </w:tcPr>
          <w:p>
            <w:pPr>
              <w:autoSpaceDE/>
              <w:autoSpaceDN/>
              <w:spacing w:line="240" w:lineRule="auto"/>
              <w:ind w:firstLine="0"/>
              <w:jc w:val="center"/>
              <w:rPr>
                <w:rFonts w:eastAsia="宋体"/>
                <w:snapToGrid/>
                <w:sz w:val="21"/>
                <w:szCs w:val="21"/>
              </w:rPr>
            </w:pPr>
            <w:r>
              <w:rPr>
                <w:rFonts w:hAnsi="宋体" w:eastAsia="宋体"/>
                <w:snapToGrid/>
                <w:sz w:val="21"/>
                <w:szCs w:val="21"/>
              </w:rPr>
              <w:t>现场测量</w:t>
            </w:r>
          </w:p>
        </w:tc>
        <w:tc>
          <w:tcPr>
            <w:tcW w:w="2880" w:type="dxa"/>
          </w:tcPr>
          <w:p>
            <w:pPr>
              <w:autoSpaceDE/>
              <w:autoSpaceDN/>
              <w:spacing w:line="240" w:lineRule="auto"/>
              <w:ind w:firstLine="0"/>
              <w:rPr>
                <w:rFonts w:eastAsia="宋体"/>
                <w:snapToGrid/>
                <w:sz w:val="21"/>
                <w:szCs w:val="21"/>
              </w:rPr>
            </w:pPr>
            <w:r>
              <w:rPr>
                <w:rFonts w:hAnsi="宋体" w:eastAsia="宋体"/>
                <w:snapToGrid/>
                <w:sz w:val="21"/>
                <w:szCs w:val="21"/>
              </w:rPr>
              <w:t>距外部建、构筑物的防火间距应符合相关规范要求</w:t>
            </w:r>
          </w:p>
        </w:tc>
        <w:tc>
          <w:tcPr>
            <w:tcW w:w="2406" w:type="dxa"/>
            <w:vAlign w:val="center"/>
          </w:tcPr>
          <w:p>
            <w:pPr>
              <w:autoSpaceDE/>
              <w:autoSpaceDN/>
              <w:spacing w:line="240" w:lineRule="auto"/>
              <w:ind w:firstLine="0"/>
              <w:rPr>
                <w:rFonts w:eastAsia="宋体"/>
                <w:snapToGrid/>
                <w:sz w:val="21"/>
                <w:szCs w:val="21"/>
              </w:rPr>
            </w:pPr>
            <w:r>
              <w:rPr>
                <w:rFonts w:eastAsia="宋体"/>
                <w:snapToGrid/>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15" w:type="dxa"/>
            <w:left w:w="15" w:type="dxa"/>
            <w:bottom w:w="15" w:type="dxa"/>
            <w:right w:w="15" w:type="dxa"/>
          </w:tblCellMar>
        </w:tblPrEx>
        <w:trPr>
          <w:trHeight w:val="547" w:hRule="atLeast"/>
        </w:trPr>
        <w:tc>
          <w:tcPr>
            <w:tcW w:w="1008" w:type="dxa"/>
            <w:vAlign w:val="center"/>
          </w:tcPr>
          <w:p>
            <w:pPr>
              <w:autoSpaceDE/>
              <w:autoSpaceDN/>
              <w:spacing w:line="240" w:lineRule="auto"/>
              <w:ind w:firstLine="0"/>
              <w:jc w:val="left"/>
              <w:rPr>
                <w:rFonts w:eastAsia="宋体"/>
                <w:snapToGrid/>
                <w:sz w:val="21"/>
                <w:szCs w:val="21"/>
              </w:rPr>
            </w:pPr>
          </w:p>
        </w:tc>
        <w:tc>
          <w:tcPr>
            <w:tcW w:w="483" w:type="dxa"/>
            <w:vAlign w:val="center"/>
          </w:tcPr>
          <w:p>
            <w:pPr>
              <w:autoSpaceDE/>
              <w:autoSpaceDN/>
              <w:spacing w:line="240" w:lineRule="auto"/>
              <w:ind w:firstLine="0"/>
              <w:jc w:val="left"/>
              <w:rPr>
                <w:rFonts w:eastAsia="宋体"/>
                <w:snapToGrid/>
                <w:sz w:val="21"/>
                <w:szCs w:val="21"/>
              </w:rPr>
            </w:pPr>
            <w:r>
              <w:rPr>
                <w:rFonts w:eastAsia="宋体"/>
                <w:snapToGrid/>
                <w:sz w:val="21"/>
                <w:szCs w:val="21"/>
              </w:rPr>
              <w:t>……</w:t>
            </w:r>
          </w:p>
        </w:tc>
        <w:tc>
          <w:tcPr>
            <w:tcW w:w="1002" w:type="dxa"/>
            <w:vAlign w:val="center"/>
          </w:tcPr>
          <w:p>
            <w:pPr>
              <w:autoSpaceDE/>
              <w:autoSpaceDN/>
              <w:spacing w:line="240" w:lineRule="auto"/>
              <w:ind w:firstLine="0"/>
              <w:jc w:val="left"/>
              <w:rPr>
                <w:rFonts w:eastAsia="宋体"/>
                <w:snapToGrid/>
                <w:sz w:val="21"/>
                <w:szCs w:val="21"/>
              </w:rPr>
            </w:pPr>
            <w:r>
              <w:rPr>
                <w:rFonts w:eastAsia="宋体"/>
                <w:snapToGrid/>
                <w:sz w:val="21"/>
                <w:szCs w:val="21"/>
              </w:rPr>
              <w:t>……</w:t>
            </w:r>
          </w:p>
        </w:tc>
        <w:tc>
          <w:tcPr>
            <w:tcW w:w="483" w:type="dxa"/>
            <w:vAlign w:val="center"/>
          </w:tcPr>
          <w:p>
            <w:pPr>
              <w:autoSpaceDE/>
              <w:autoSpaceDN/>
              <w:spacing w:line="240" w:lineRule="auto"/>
              <w:ind w:firstLine="0"/>
              <w:jc w:val="left"/>
              <w:rPr>
                <w:rFonts w:eastAsia="宋体"/>
                <w:snapToGrid/>
                <w:sz w:val="21"/>
                <w:szCs w:val="21"/>
              </w:rPr>
            </w:pPr>
            <w:r>
              <w:rPr>
                <w:rFonts w:eastAsia="宋体"/>
                <w:snapToGrid/>
                <w:sz w:val="21"/>
                <w:szCs w:val="21"/>
              </w:rPr>
              <w:t>……</w:t>
            </w:r>
          </w:p>
        </w:tc>
        <w:tc>
          <w:tcPr>
            <w:tcW w:w="1091" w:type="dxa"/>
            <w:vAlign w:val="center"/>
          </w:tcPr>
          <w:p>
            <w:pPr>
              <w:autoSpaceDE/>
              <w:autoSpaceDN/>
              <w:spacing w:line="240" w:lineRule="auto"/>
              <w:ind w:firstLine="0"/>
              <w:jc w:val="left"/>
              <w:rPr>
                <w:rFonts w:eastAsia="宋体"/>
                <w:snapToGrid/>
                <w:sz w:val="21"/>
                <w:szCs w:val="21"/>
              </w:rPr>
            </w:pPr>
            <w:r>
              <w:rPr>
                <w:rFonts w:eastAsia="宋体"/>
                <w:snapToGrid/>
                <w:sz w:val="21"/>
                <w:szCs w:val="21"/>
              </w:rPr>
              <w:t>……</w:t>
            </w:r>
          </w:p>
        </w:tc>
        <w:tc>
          <w:tcPr>
            <w:tcW w:w="2880" w:type="dxa"/>
            <w:vAlign w:val="center"/>
          </w:tcPr>
          <w:p>
            <w:pPr>
              <w:autoSpaceDE/>
              <w:autoSpaceDN/>
              <w:spacing w:line="240" w:lineRule="auto"/>
              <w:ind w:firstLine="0"/>
              <w:jc w:val="left"/>
              <w:rPr>
                <w:rFonts w:eastAsia="宋体"/>
                <w:snapToGrid/>
                <w:sz w:val="21"/>
                <w:szCs w:val="21"/>
              </w:rPr>
            </w:pPr>
            <w:r>
              <w:rPr>
                <w:rFonts w:eastAsia="宋体"/>
                <w:snapToGrid/>
                <w:sz w:val="21"/>
                <w:szCs w:val="21"/>
              </w:rPr>
              <w:t>……</w:t>
            </w:r>
          </w:p>
        </w:tc>
        <w:tc>
          <w:tcPr>
            <w:tcW w:w="2406" w:type="dxa"/>
            <w:vAlign w:val="center"/>
          </w:tcPr>
          <w:p>
            <w:pPr>
              <w:autoSpaceDE/>
              <w:autoSpaceDN/>
              <w:spacing w:line="240" w:lineRule="auto"/>
              <w:ind w:firstLine="0"/>
              <w:rPr>
                <w:rFonts w:eastAsia="宋体"/>
                <w:snapToGrid/>
                <w:sz w:val="21"/>
                <w:szCs w:val="21"/>
              </w:rPr>
            </w:pPr>
            <w:r>
              <w:rPr>
                <w:rFonts w:eastAsia="宋体"/>
                <w:snapToGrid/>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15" w:type="dxa"/>
            <w:left w:w="15" w:type="dxa"/>
            <w:bottom w:w="15" w:type="dxa"/>
            <w:right w:w="15" w:type="dxa"/>
          </w:tblCellMar>
        </w:tblPrEx>
        <w:trPr>
          <w:trHeight w:val="47" w:hRule="atLeast"/>
        </w:trPr>
        <w:tc>
          <w:tcPr>
            <w:tcW w:w="1008" w:type="dxa"/>
            <w:vAlign w:val="center"/>
          </w:tcPr>
          <w:p>
            <w:pPr>
              <w:autoSpaceDE/>
              <w:autoSpaceDN/>
              <w:spacing w:line="240" w:lineRule="auto"/>
              <w:ind w:firstLine="0"/>
              <w:jc w:val="center"/>
              <w:rPr>
                <w:rFonts w:eastAsia="宋体"/>
                <w:snapToGrid/>
                <w:sz w:val="21"/>
                <w:szCs w:val="21"/>
              </w:rPr>
            </w:pPr>
            <w:r>
              <w:rPr>
                <w:rFonts w:hAnsi="宋体" w:eastAsia="宋体"/>
                <w:snapToGrid/>
                <w:sz w:val="21"/>
                <w:szCs w:val="21"/>
              </w:rPr>
              <w:t>站区</w:t>
            </w:r>
          </w:p>
          <w:p>
            <w:pPr>
              <w:autoSpaceDE/>
              <w:autoSpaceDN/>
              <w:spacing w:line="240" w:lineRule="auto"/>
              <w:ind w:firstLine="0"/>
              <w:jc w:val="center"/>
              <w:rPr>
                <w:rFonts w:eastAsia="宋体"/>
                <w:snapToGrid/>
                <w:sz w:val="21"/>
                <w:szCs w:val="21"/>
              </w:rPr>
            </w:pPr>
            <w:r>
              <w:rPr>
                <w:rFonts w:hAnsi="宋体" w:eastAsia="宋体"/>
                <w:snapToGrid/>
                <w:sz w:val="21"/>
                <w:szCs w:val="21"/>
              </w:rPr>
              <w:t>管理</w:t>
            </w:r>
          </w:p>
        </w:tc>
        <w:tc>
          <w:tcPr>
            <w:tcW w:w="483" w:type="dxa"/>
            <w:vAlign w:val="center"/>
          </w:tcPr>
          <w:p>
            <w:pPr>
              <w:autoSpaceDE/>
              <w:autoSpaceDN/>
              <w:spacing w:line="240" w:lineRule="auto"/>
              <w:ind w:firstLine="0"/>
              <w:jc w:val="center"/>
              <w:rPr>
                <w:rFonts w:eastAsia="宋体"/>
                <w:snapToGrid/>
                <w:sz w:val="21"/>
                <w:szCs w:val="21"/>
              </w:rPr>
            </w:pPr>
            <w:r>
              <w:rPr>
                <w:rFonts w:eastAsia="宋体"/>
                <w:snapToGrid/>
                <w:sz w:val="21"/>
                <w:szCs w:val="21"/>
              </w:rPr>
              <w:t>1</w:t>
            </w:r>
          </w:p>
        </w:tc>
        <w:tc>
          <w:tcPr>
            <w:tcW w:w="1002" w:type="dxa"/>
            <w:vAlign w:val="center"/>
          </w:tcPr>
          <w:p>
            <w:pPr>
              <w:autoSpaceDE/>
              <w:autoSpaceDN/>
              <w:spacing w:line="240" w:lineRule="auto"/>
              <w:ind w:firstLine="0"/>
              <w:jc w:val="center"/>
              <w:rPr>
                <w:rFonts w:eastAsia="宋体"/>
                <w:snapToGrid/>
                <w:sz w:val="21"/>
                <w:szCs w:val="21"/>
              </w:rPr>
            </w:pPr>
            <w:r>
              <w:rPr>
                <w:rFonts w:hAnsi="宋体" w:eastAsia="宋体"/>
                <w:snapToGrid/>
                <w:sz w:val="21"/>
                <w:szCs w:val="21"/>
              </w:rPr>
              <w:t>安全警示标志</w:t>
            </w:r>
          </w:p>
        </w:tc>
        <w:tc>
          <w:tcPr>
            <w:tcW w:w="483" w:type="dxa"/>
            <w:vAlign w:val="center"/>
          </w:tcPr>
          <w:p>
            <w:pPr>
              <w:autoSpaceDE/>
              <w:autoSpaceDN/>
              <w:spacing w:line="240" w:lineRule="auto"/>
              <w:ind w:firstLine="0"/>
              <w:jc w:val="center"/>
              <w:rPr>
                <w:rFonts w:eastAsia="宋体"/>
                <w:snapToGrid/>
                <w:sz w:val="21"/>
                <w:szCs w:val="21"/>
              </w:rPr>
            </w:pPr>
            <w:r>
              <w:rPr>
                <w:rFonts w:eastAsia="宋体"/>
                <w:snapToGrid/>
                <w:sz w:val="21"/>
                <w:szCs w:val="21"/>
              </w:rPr>
              <w:t>B</w:t>
            </w:r>
          </w:p>
        </w:tc>
        <w:tc>
          <w:tcPr>
            <w:tcW w:w="1091" w:type="dxa"/>
            <w:vAlign w:val="center"/>
          </w:tcPr>
          <w:p>
            <w:pPr>
              <w:autoSpaceDE/>
              <w:autoSpaceDN/>
              <w:spacing w:line="240" w:lineRule="auto"/>
              <w:ind w:firstLine="0"/>
              <w:jc w:val="center"/>
              <w:rPr>
                <w:rFonts w:eastAsia="宋体"/>
                <w:snapToGrid/>
                <w:sz w:val="21"/>
                <w:szCs w:val="21"/>
              </w:rPr>
            </w:pPr>
            <w:r>
              <w:rPr>
                <w:rFonts w:hAnsi="宋体" w:eastAsia="宋体"/>
                <w:snapToGrid/>
                <w:sz w:val="21"/>
                <w:szCs w:val="21"/>
              </w:rPr>
              <w:t>现场检查</w:t>
            </w:r>
          </w:p>
        </w:tc>
        <w:tc>
          <w:tcPr>
            <w:tcW w:w="2880" w:type="dxa"/>
          </w:tcPr>
          <w:p>
            <w:pPr>
              <w:autoSpaceDE/>
              <w:autoSpaceDN/>
              <w:spacing w:line="240" w:lineRule="auto"/>
              <w:ind w:firstLine="0"/>
              <w:rPr>
                <w:rFonts w:eastAsia="宋体"/>
                <w:snapToGrid/>
                <w:sz w:val="21"/>
                <w:szCs w:val="21"/>
              </w:rPr>
            </w:pPr>
            <w:r>
              <w:rPr>
                <w:rFonts w:hAnsi="宋体" w:eastAsia="宋体"/>
                <w:snapToGrid/>
                <w:sz w:val="21"/>
                <w:szCs w:val="21"/>
              </w:rPr>
              <w:t>入口处有安全须知、应急疏散路线图和禁火、禁止使用电子设备等安全警示标志；安全标志清晰</w:t>
            </w:r>
          </w:p>
        </w:tc>
        <w:tc>
          <w:tcPr>
            <w:tcW w:w="2406" w:type="dxa"/>
            <w:vAlign w:val="center"/>
          </w:tcPr>
          <w:p>
            <w:pPr>
              <w:autoSpaceDE/>
              <w:autoSpaceDN/>
              <w:spacing w:line="240" w:lineRule="auto"/>
              <w:ind w:firstLine="0"/>
              <w:rPr>
                <w:rFonts w:eastAsia="宋体"/>
                <w:snapToGrid/>
                <w:sz w:val="21"/>
                <w:szCs w:val="21"/>
              </w:rPr>
            </w:pPr>
            <w:r>
              <w:rPr>
                <w:rFonts w:eastAsia="宋体"/>
                <w:snapToGrid/>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15" w:type="dxa"/>
            <w:left w:w="15" w:type="dxa"/>
            <w:bottom w:w="15" w:type="dxa"/>
            <w:right w:w="15" w:type="dxa"/>
          </w:tblCellMar>
        </w:tblPrEx>
        <w:trPr>
          <w:trHeight w:val="47" w:hRule="atLeast"/>
        </w:trPr>
        <w:tc>
          <w:tcPr>
            <w:tcW w:w="1008" w:type="dxa"/>
            <w:vAlign w:val="center"/>
          </w:tcPr>
          <w:p>
            <w:pPr>
              <w:autoSpaceDE/>
              <w:autoSpaceDN/>
              <w:spacing w:line="240" w:lineRule="auto"/>
              <w:ind w:firstLine="0"/>
              <w:jc w:val="center"/>
              <w:rPr>
                <w:rFonts w:eastAsia="宋体"/>
                <w:snapToGrid/>
                <w:sz w:val="21"/>
                <w:szCs w:val="21"/>
              </w:rPr>
            </w:pPr>
          </w:p>
        </w:tc>
        <w:tc>
          <w:tcPr>
            <w:tcW w:w="483" w:type="dxa"/>
            <w:vAlign w:val="center"/>
          </w:tcPr>
          <w:p>
            <w:pPr>
              <w:autoSpaceDE/>
              <w:autoSpaceDN/>
              <w:spacing w:line="240" w:lineRule="auto"/>
              <w:ind w:firstLine="0"/>
              <w:jc w:val="center"/>
              <w:rPr>
                <w:rFonts w:eastAsia="宋体"/>
                <w:snapToGrid/>
                <w:sz w:val="21"/>
                <w:szCs w:val="21"/>
              </w:rPr>
            </w:pPr>
            <w:r>
              <w:rPr>
                <w:rFonts w:eastAsia="宋体"/>
                <w:snapToGrid/>
                <w:sz w:val="21"/>
                <w:szCs w:val="21"/>
              </w:rPr>
              <w:t>2</w:t>
            </w:r>
          </w:p>
        </w:tc>
        <w:tc>
          <w:tcPr>
            <w:tcW w:w="1002" w:type="dxa"/>
            <w:vAlign w:val="center"/>
          </w:tcPr>
          <w:p>
            <w:pPr>
              <w:autoSpaceDE/>
              <w:autoSpaceDN/>
              <w:spacing w:line="240" w:lineRule="auto"/>
              <w:ind w:firstLine="0"/>
              <w:jc w:val="center"/>
              <w:rPr>
                <w:rFonts w:eastAsia="宋体"/>
                <w:snapToGrid/>
                <w:sz w:val="21"/>
                <w:szCs w:val="21"/>
              </w:rPr>
            </w:pPr>
            <w:r>
              <w:rPr>
                <w:rFonts w:hAnsi="宋体" w:eastAsia="宋体"/>
                <w:snapToGrid/>
                <w:sz w:val="21"/>
                <w:szCs w:val="21"/>
              </w:rPr>
              <w:t>车辆进出管理</w:t>
            </w:r>
          </w:p>
        </w:tc>
        <w:tc>
          <w:tcPr>
            <w:tcW w:w="483" w:type="dxa"/>
            <w:vAlign w:val="center"/>
          </w:tcPr>
          <w:p>
            <w:pPr>
              <w:autoSpaceDE/>
              <w:autoSpaceDN/>
              <w:spacing w:line="240" w:lineRule="auto"/>
              <w:ind w:firstLine="0"/>
              <w:jc w:val="center"/>
              <w:rPr>
                <w:rFonts w:eastAsia="宋体"/>
                <w:snapToGrid/>
                <w:sz w:val="21"/>
                <w:szCs w:val="21"/>
              </w:rPr>
            </w:pPr>
            <w:r>
              <w:rPr>
                <w:rFonts w:eastAsia="宋体"/>
                <w:snapToGrid/>
                <w:sz w:val="21"/>
                <w:szCs w:val="21"/>
              </w:rPr>
              <w:t>B</w:t>
            </w:r>
          </w:p>
        </w:tc>
        <w:tc>
          <w:tcPr>
            <w:tcW w:w="1091" w:type="dxa"/>
            <w:vAlign w:val="center"/>
          </w:tcPr>
          <w:p>
            <w:pPr>
              <w:autoSpaceDE/>
              <w:autoSpaceDN/>
              <w:spacing w:line="240" w:lineRule="auto"/>
              <w:ind w:firstLine="0"/>
              <w:jc w:val="center"/>
              <w:rPr>
                <w:rFonts w:eastAsia="宋体"/>
                <w:snapToGrid/>
                <w:sz w:val="21"/>
                <w:szCs w:val="21"/>
              </w:rPr>
            </w:pPr>
            <w:r>
              <w:rPr>
                <w:rFonts w:hAnsi="宋体" w:eastAsia="宋体"/>
                <w:snapToGrid/>
                <w:sz w:val="21"/>
                <w:szCs w:val="21"/>
              </w:rPr>
              <w:t>现场检查和查阅记录</w:t>
            </w:r>
          </w:p>
        </w:tc>
        <w:tc>
          <w:tcPr>
            <w:tcW w:w="2880" w:type="dxa"/>
          </w:tcPr>
          <w:p>
            <w:pPr>
              <w:autoSpaceDE/>
              <w:autoSpaceDN/>
              <w:spacing w:line="240" w:lineRule="auto"/>
              <w:ind w:firstLine="0"/>
              <w:rPr>
                <w:rFonts w:eastAsia="宋体"/>
                <w:snapToGrid/>
                <w:sz w:val="21"/>
                <w:szCs w:val="21"/>
              </w:rPr>
            </w:pPr>
            <w:r>
              <w:rPr>
                <w:rFonts w:hAnsi="宋体" w:eastAsia="宋体"/>
                <w:snapToGrid/>
                <w:sz w:val="21"/>
                <w:szCs w:val="21"/>
              </w:rPr>
              <w:t>生产区内无机动车辆停放；机动车辆进出生产区应登记并安装阻火器</w:t>
            </w:r>
          </w:p>
        </w:tc>
        <w:tc>
          <w:tcPr>
            <w:tcW w:w="2406" w:type="dxa"/>
            <w:vAlign w:val="center"/>
          </w:tcPr>
          <w:p>
            <w:pPr>
              <w:autoSpaceDE/>
              <w:autoSpaceDN/>
              <w:spacing w:line="240" w:lineRule="auto"/>
              <w:ind w:firstLine="0"/>
              <w:rPr>
                <w:rFonts w:eastAsia="宋体"/>
                <w:snapToGrid/>
                <w:sz w:val="21"/>
                <w:szCs w:val="21"/>
              </w:rPr>
            </w:pPr>
            <w:r>
              <w:rPr>
                <w:rFonts w:eastAsia="宋体"/>
                <w:snapToGrid/>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15" w:type="dxa"/>
            <w:left w:w="15" w:type="dxa"/>
            <w:bottom w:w="15" w:type="dxa"/>
            <w:right w:w="15" w:type="dxa"/>
          </w:tblCellMar>
        </w:tblPrEx>
        <w:trPr>
          <w:trHeight w:val="596" w:hRule="atLeast"/>
        </w:trPr>
        <w:tc>
          <w:tcPr>
            <w:tcW w:w="1008" w:type="dxa"/>
            <w:vAlign w:val="center"/>
          </w:tcPr>
          <w:p>
            <w:pPr>
              <w:autoSpaceDE/>
              <w:autoSpaceDN/>
              <w:spacing w:line="240" w:lineRule="auto"/>
              <w:ind w:firstLine="0"/>
              <w:rPr>
                <w:rFonts w:eastAsia="宋体"/>
                <w:snapToGrid/>
                <w:sz w:val="21"/>
                <w:szCs w:val="21"/>
              </w:rPr>
            </w:pPr>
            <w:r>
              <w:rPr>
                <w:rFonts w:eastAsia="宋体"/>
                <w:snapToGrid/>
                <w:sz w:val="21"/>
                <w:szCs w:val="21"/>
              </w:rPr>
              <w:t> </w:t>
            </w:r>
          </w:p>
        </w:tc>
        <w:tc>
          <w:tcPr>
            <w:tcW w:w="483" w:type="dxa"/>
            <w:vAlign w:val="center"/>
          </w:tcPr>
          <w:p>
            <w:pPr>
              <w:autoSpaceDE/>
              <w:autoSpaceDN/>
              <w:spacing w:line="240" w:lineRule="auto"/>
              <w:ind w:firstLine="0"/>
              <w:rPr>
                <w:rFonts w:eastAsia="宋体"/>
                <w:snapToGrid/>
                <w:sz w:val="21"/>
                <w:szCs w:val="21"/>
              </w:rPr>
            </w:pPr>
            <w:r>
              <w:rPr>
                <w:rFonts w:eastAsia="宋体"/>
                <w:snapToGrid/>
                <w:sz w:val="21"/>
                <w:szCs w:val="21"/>
              </w:rPr>
              <w:t>……</w:t>
            </w:r>
          </w:p>
        </w:tc>
        <w:tc>
          <w:tcPr>
            <w:tcW w:w="1002" w:type="dxa"/>
            <w:vAlign w:val="center"/>
          </w:tcPr>
          <w:p>
            <w:pPr>
              <w:autoSpaceDE/>
              <w:autoSpaceDN/>
              <w:spacing w:line="240" w:lineRule="auto"/>
              <w:ind w:firstLine="0"/>
              <w:rPr>
                <w:rFonts w:eastAsia="宋体"/>
                <w:snapToGrid/>
                <w:sz w:val="21"/>
                <w:szCs w:val="21"/>
              </w:rPr>
            </w:pPr>
            <w:r>
              <w:rPr>
                <w:rFonts w:eastAsia="宋体"/>
                <w:snapToGrid/>
                <w:sz w:val="21"/>
                <w:szCs w:val="21"/>
              </w:rPr>
              <w:t>……</w:t>
            </w:r>
          </w:p>
        </w:tc>
        <w:tc>
          <w:tcPr>
            <w:tcW w:w="483" w:type="dxa"/>
            <w:vAlign w:val="center"/>
          </w:tcPr>
          <w:p>
            <w:pPr>
              <w:autoSpaceDE/>
              <w:autoSpaceDN/>
              <w:spacing w:line="240" w:lineRule="auto"/>
              <w:ind w:firstLine="0"/>
              <w:rPr>
                <w:rFonts w:eastAsia="宋体"/>
                <w:snapToGrid/>
                <w:sz w:val="21"/>
                <w:szCs w:val="21"/>
              </w:rPr>
            </w:pPr>
            <w:r>
              <w:rPr>
                <w:rFonts w:eastAsia="宋体"/>
                <w:snapToGrid/>
                <w:sz w:val="21"/>
                <w:szCs w:val="21"/>
              </w:rPr>
              <w:t>……</w:t>
            </w:r>
          </w:p>
        </w:tc>
        <w:tc>
          <w:tcPr>
            <w:tcW w:w="1091" w:type="dxa"/>
            <w:vAlign w:val="center"/>
          </w:tcPr>
          <w:p>
            <w:pPr>
              <w:autoSpaceDE/>
              <w:autoSpaceDN/>
              <w:spacing w:line="240" w:lineRule="auto"/>
              <w:ind w:firstLine="0"/>
              <w:rPr>
                <w:rFonts w:eastAsia="宋体"/>
                <w:snapToGrid/>
                <w:sz w:val="21"/>
                <w:szCs w:val="21"/>
              </w:rPr>
            </w:pPr>
            <w:r>
              <w:rPr>
                <w:rFonts w:eastAsia="宋体"/>
                <w:snapToGrid/>
                <w:sz w:val="21"/>
                <w:szCs w:val="21"/>
              </w:rPr>
              <w:t>……</w:t>
            </w:r>
          </w:p>
        </w:tc>
        <w:tc>
          <w:tcPr>
            <w:tcW w:w="2880" w:type="dxa"/>
            <w:vAlign w:val="center"/>
          </w:tcPr>
          <w:p>
            <w:pPr>
              <w:autoSpaceDE/>
              <w:autoSpaceDN/>
              <w:spacing w:line="240" w:lineRule="auto"/>
              <w:ind w:firstLine="0"/>
              <w:rPr>
                <w:rFonts w:eastAsia="宋体"/>
                <w:snapToGrid/>
                <w:sz w:val="21"/>
                <w:szCs w:val="21"/>
              </w:rPr>
            </w:pPr>
            <w:r>
              <w:rPr>
                <w:rFonts w:eastAsia="宋体"/>
                <w:snapToGrid/>
                <w:sz w:val="21"/>
                <w:szCs w:val="21"/>
              </w:rPr>
              <w:t>……</w:t>
            </w:r>
          </w:p>
        </w:tc>
        <w:tc>
          <w:tcPr>
            <w:tcW w:w="2406" w:type="dxa"/>
            <w:vAlign w:val="center"/>
          </w:tcPr>
          <w:p>
            <w:pPr>
              <w:autoSpaceDE/>
              <w:autoSpaceDN/>
              <w:spacing w:line="240" w:lineRule="auto"/>
              <w:ind w:firstLine="0"/>
              <w:rPr>
                <w:rFonts w:eastAsia="宋体"/>
                <w:snapToGrid/>
                <w:sz w:val="21"/>
                <w:szCs w:val="21"/>
              </w:rPr>
            </w:pPr>
            <w:r>
              <w:rPr>
                <w:rFonts w:eastAsia="宋体"/>
                <w:snapToGrid/>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15" w:type="dxa"/>
            <w:left w:w="15" w:type="dxa"/>
            <w:bottom w:w="15" w:type="dxa"/>
            <w:right w:w="15" w:type="dxa"/>
          </w:tblCellMar>
        </w:tblPrEx>
        <w:trPr>
          <w:trHeight w:val="348" w:hRule="atLeast"/>
        </w:trPr>
        <w:tc>
          <w:tcPr>
            <w:tcW w:w="1008" w:type="dxa"/>
            <w:vAlign w:val="center"/>
          </w:tcPr>
          <w:p>
            <w:pPr>
              <w:autoSpaceDE/>
              <w:autoSpaceDN/>
              <w:spacing w:line="240" w:lineRule="auto"/>
              <w:ind w:firstLine="0"/>
              <w:rPr>
                <w:rFonts w:eastAsia="宋体"/>
                <w:snapToGrid/>
                <w:sz w:val="21"/>
                <w:szCs w:val="21"/>
              </w:rPr>
            </w:pPr>
            <w:r>
              <w:rPr>
                <w:rFonts w:eastAsia="宋体"/>
                <w:snapToGrid/>
                <w:sz w:val="21"/>
                <w:szCs w:val="21"/>
              </w:rPr>
              <w:t>……</w:t>
            </w:r>
          </w:p>
        </w:tc>
        <w:tc>
          <w:tcPr>
            <w:tcW w:w="483" w:type="dxa"/>
            <w:vAlign w:val="center"/>
          </w:tcPr>
          <w:p>
            <w:pPr>
              <w:autoSpaceDE/>
              <w:autoSpaceDN/>
              <w:spacing w:line="240" w:lineRule="auto"/>
              <w:ind w:firstLine="0"/>
              <w:rPr>
                <w:rFonts w:eastAsia="宋体"/>
                <w:snapToGrid/>
                <w:sz w:val="21"/>
                <w:szCs w:val="21"/>
              </w:rPr>
            </w:pPr>
            <w:r>
              <w:rPr>
                <w:rFonts w:eastAsia="宋体"/>
                <w:snapToGrid/>
                <w:sz w:val="21"/>
                <w:szCs w:val="21"/>
              </w:rPr>
              <w:t>……</w:t>
            </w:r>
          </w:p>
        </w:tc>
        <w:tc>
          <w:tcPr>
            <w:tcW w:w="1002" w:type="dxa"/>
            <w:vAlign w:val="center"/>
          </w:tcPr>
          <w:p>
            <w:pPr>
              <w:autoSpaceDE/>
              <w:autoSpaceDN/>
              <w:spacing w:line="240" w:lineRule="auto"/>
              <w:ind w:firstLine="0"/>
              <w:rPr>
                <w:rFonts w:eastAsia="宋体"/>
                <w:snapToGrid/>
                <w:sz w:val="21"/>
                <w:szCs w:val="21"/>
              </w:rPr>
            </w:pPr>
            <w:r>
              <w:rPr>
                <w:rFonts w:eastAsia="宋体"/>
                <w:snapToGrid/>
                <w:sz w:val="21"/>
                <w:szCs w:val="21"/>
              </w:rPr>
              <w:t>……</w:t>
            </w:r>
          </w:p>
        </w:tc>
        <w:tc>
          <w:tcPr>
            <w:tcW w:w="483" w:type="dxa"/>
            <w:vAlign w:val="center"/>
          </w:tcPr>
          <w:p>
            <w:pPr>
              <w:autoSpaceDE/>
              <w:autoSpaceDN/>
              <w:spacing w:line="240" w:lineRule="auto"/>
              <w:ind w:firstLine="0"/>
              <w:rPr>
                <w:rFonts w:eastAsia="宋体"/>
                <w:snapToGrid/>
                <w:sz w:val="21"/>
                <w:szCs w:val="21"/>
              </w:rPr>
            </w:pPr>
            <w:r>
              <w:rPr>
                <w:rFonts w:eastAsia="宋体"/>
                <w:snapToGrid/>
                <w:sz w:val="21"/>
                <w:szCs w:val="21"/>
              </w:rPr>
              <w:t>……</w:t>
            </w:r>
          </w:p>
        </w:tc>
        <w:tc>
          <w:tcPr>
            <w:tcW w:w="1091" w:type="dxa"/>
            <w:vAlign w:val="center"/>
          </w:tcPr>
          <w:p>
            <w:pPr>
              <w:autoSpaceDE/>
              <w:autoSpaceDN/>
              <w:spacing w:line="240" w:lineRule="auto"/>
              <w:ind w:firstLine="0"/>
              <w:rPr>
                <w:rFonts w:eastAsia="宋体"/>
                <w:snapToGrid/>
                <w:sz w:val="21"/>
                <w:szCs w:val="21"/>
              </w:rPr>
            </w:pPr>
            <w:r>
              <w:rPr>
                <w:rFonts w:eastAsia="宋体"/>
                <w:snapToGrid/>
                <w:sz w:val="21"/>
                <w:szCs w:val="21"/>
              </w:rPr>
              <w:t>……</w:t>
            </w:r>
          </w:p>
        </w:tc>
        <w:tc>
          <w:tcPr>
            <w:tcW w:w="2880" w:type="dxa"/>
            <w:vAlign w:val="center"/>
          </w:tcPr>
          <w:p>
            <w:pPr>
              <w:autoSpaceDE/>
              <w:autoSpaceDN/>
              <w:spacing w:line="240" w:lineRule="auto"/>
              <w:ind w:firstLine="0"/>
              <w:rPr>
                <w:rFonts w:eastAsia="宋体"/>
                <w:snapToGrid/>
                <w:sz w:val="21"/>
                <w:szCs w:val="21"/>
              </w:rPr>
            </w:pPr>
            <w:r>
              <w:rPr>
                <w:rFonts w:eastAsia="宋体"/>
                <w:snapToGrid/>
                <w:sz w:val="21"/>
                <w:szCs w:val="21"/>
              </w:rPr>
              <w:t>……</w:t>
            </w:r>
          </w:p>
        </w:tc>
        <w:tc>
          <w:tcPr>
            <w:tcW w:w="2406" w:type="dxa"/>
            <w:vAlign w:val="center"/>
          </w:tcPr>
          <w:p>
            <w:pPr>
              <w:autoSpaceDE/>
              <w:autoSpaceDN/>
              <w:spacing w:line="240" w:lineRule="auto"/>
              <w:ind w:firstLine="0"/>
              <w:rPr>
                <w:rFonts w:eastAsia="宋体"/>
                <w:snapToGrid/>
                <w:sz w:val="21"/>
                <w:szCs w:val="21"/>
              </w:rPr>
            </w:pPr>
            <w:r>
              <w:rPr>
                <w:rFonts w:eastAsia="宋体"/>
                <w:snapToGrid/>
                <w:sz w:val="21"/>
                <w:szCs w:val="21"/>
              </w:rPr>
              <w:t> </w:t>
            </w:r>
          </w:p>
        </w:tc>
      </w:tr>
    </w:tbl>
    <w:p>
      <w:pPr>
        <w:autoSpaceDE/>
        <w:autoSpaceDN/>
        <w:snapToGrid/>
        <w:spacing w:line="560" w:lineRule="exact"/>
        <w:ind w:firstLine="0"/>
        <w:rPr>
          <w:snapToGrid/>
          <w:kern w:val="2"/>
          <w:sz w:val="24"/>
          <w:szCs w:val="32"/>
        </w:rPr>
      </w:pPr>
      <w:r>
        <w:rPr>
          <w:rFonts w:hint="eastAsia"/>
          <w:snapToGrid/>
          <w:kern w:val="2"/>
          <w:sz w:val="24"/>
          <w:szCs w:val="32"/>
        </w:rPr>
        <w:t>检查人（签名）：</w:t>
      </w:r>
      <w:r>
        <w:rPr>
          <w:rFonts w:hint="eastAsia" w:ascii="Cambria Math" w:hAnsi="Cambria Math" w:cs="Cambria Math"/>
          <w:snapToGrid/>
          <w:kern w:val="2"/>
          <w:sz w:val="24"/>
          <w:szCs w:val="32"/>
        </w:rPr>
        <w:t xml:space="preserve">  </w:t>
      </w:r>
      <w:r>
        <w:rPr>
          <w:snapToGrid/>
          <w:kern w:val="2"/>
          <w:sz w:val="24"/>
          <w:szCs w:val="32"/>
        </w:rPr>
        <w:t xml:space="preserve">      </w:t>
      </w:r>
      <w:r>
        <w:rPr>
          <w:rFonts w:hint="eastAsia"/>
          <w:snapToGrid/>
          <w:kern w:val="2"/>
          <w:sz w:val="24"/>
          <w:szCs w:val="32"/>
        </w:rPr>
        <w:t>检查时间：         被检查单位负责人（签名）：</w:t>
      </w:r>
    </w:p>
    <w:p>
      <w:pPr>
        <w:autoSpaceDE/>
        <w:autoSpaceDN/>
        <w:snapToGrid/>
        <w:spacing w:beforeLines="30" w:line="324" w:lineRule="atLeast"/>
        <w:ind w:firstLine="0"/>
        <w:jc w:val="center"/>
        <w:rPr>
          <w:rFonts w:ascii="方正黑体_GBK" w:eastAsia="方正黑体_GBK"/>
          <w:snapToGrid/>
          <w:kern w:val="2"/>
          <w:szCs w:val="32"/>
        </w:rPr>
      </w:pPr>
      <w:r>
        <w:rPr>
          <w:rFonts w:hint="eastAsia" w:ascii="方正黑体_GBK" w:eastAsia="方正黑体_GBK"/>
          <w:snapToGrid/>
          <w:kern w:val="2"/>
          <w:szCs w:val="32"/>
        </w:rPr>
        <w:t>表</w:t>
      </w:r>
      <w:r>
        <w:rPr>
          <w:rFonts w:ascii="方正黑体_GBK" w:eastAsia="方正黑体_GBK"/>
          <w:snapToGrid/>
          <w:kern w:val="2"/>
          <w:szCs w:val="32"/>
        </w:rPr>
        <w:t>B</w:t>
      </w:r>
      <w:r>
        <w:rPr>
          <w:rFonts w:hint="eastAsia" w:ascii="方正黑体_GBK" w:eastAsia="方正黑体_GBK"/>
          <w:snapToGrid/>
          <w:kern w:val="2"/>
          <w:szCs w:val="32"/>
        </w:rPr>
        <w:t xml:space="preserve">  安全隐患整改情况汇总表</w:t>
      </w:r>
    </w:p>
    <w:tbl>
      <w:tblPr>
        <w:tblStyle w:val="12"/>
        <w:tblW w:w="9378" w:type="dxa"/>
        <w:tblInd w:w="-269" w:type="dxa"/>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15" w:type="dxa"/>
          <w:left w:w="15" w:type="dxa"/>
          <w:bottom w:w="15" w:type="dxa"/>
          <w:right w:w="15" w:type="dxa"/>
        </w:tblCellMar>
      </w:tblPr>
      <w:tblGrid>
        <w:gridCol w:w="1426"/>
        <w:gridCol w:w="1426"/>
        <w:gridCol w:w="1426"/>
        <w:gridCol w:w="2385"/>
        <w:gridCol w:w="2715"/>
      </w:tblGrid>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15" w:type="dxa"/>
            <w:left w:w="15" w:type="dxa"/>
            <w:bottom w:w="15" w:type="dxa"/>
            <w:right w:w="15" w:type="dxa"/>
          </w:tblCellMar>
        </w:tblPrEx>
        <w:trPr>
          <w:trHeight w:val="483" w:hRule="atLeast"/>
        </w:trPr>
        <w:tc>
          <w:tcPr>
            <w:tcW w:w="1426" w:type="dxa"/>
            <w:vAlign w:val="center"/>
          </w:tcPr>
          <w:p>
            <w:pPr>
              <w:autoSpaceDE/>
              <w:autoSpaceDN/>
              <w:snapToGrid/>
              <w:spacing w:line="216" w:lineRule="atLeast"/>
              <w:ind w:firstLine="0"/>
              <w:jc w:val="center"/>
              <w:rPr>
                <w:rFonts w:ascii="方正黑体_GBK" w:eastAsia="方正黑体_GBK"/>
                <w:snapToGrid/>
                <w:sz w:val="21"/>
                <w:szCs w:val="21"/>
              </w:rPr>
            </w:pPr>
            <w:r>
              <w:rPr>
                <w:rFonts w:hint="eastAsia" w:ascii="方正黑体_GBK" w:eastAsia="方正黑体_GBK"/>
                <w:snapToGrid/>
                <w:sz w:val="21"/>
                <w:szCs w:val="21"/>
              </w:rPr>
              <w:t>序号</w:t>
            </w:r>
          </w:p>
        </w:tc>
        <w:tc>
          <w:tcPr>
            <w:tcW w:w="1426" w:type="dxa"/>
            <w:vAlign w:val="center"/>
          </w:tcPr>
          <w:p>
            <w:pPr>
              <w:autoSpaceDE/>
              <w:autoSpaceDN/>
              <w:snapToGrid/>
              <w:spacing w:line="216" w:lineRule="atLeast"/>
              <w:ind w:firstLine="0"/>
              <w:jc w:val="center"/>
              <w:rPr>
                <w:rFonts w:ascii="方正黑体_GBK" w:eastAsia="方正黑体_GBK"/>
                <w:snapToGrid/>
                <w:sz w:val="21"/>
                <w:szCs w:val="21"/>
              </w:rPr>
            </w:pPr>
            <w:r>
              <w:rPr>
                <w:rFonts w:hint="eastAsia" w:ascii="方正黑体_GBK" w:eastAsia="方正黑体_GBK"/>
                <w:snapToGrid/>
                <w:sz w:val="21"/>
                <w:szCs w:val="21"/>
              </w:rPr>
              <w:t>隐患</w:t>
            </w:r>
          </w:p>
        </w:tc>
        <w:tc>
          <w:tcPr>
            <w:tcW w:w="1426" w:type="dxa"/>
            <w:vAlign w:val="center"/>
          </w:tcPr>
          <w:p>
            <w:pPr>
              <w:autoSpaceDE/>
              <w:autoSpaceDN/>
              <w:snapToGrid/>
              <w:spacing w:line="216" w:lineRule="atLeast"/>
              <w:ind w:firstLine="0"/>
              <w:jc w:val="center"/>
              <w:rPr>
                <w:rFonts w:ascii="方正黑体_GBK" w:eastAsia="方正黑体_GBK"/>
                <w:snapToGrid/>
                <w:sz w:val="21"/>
                <w:szCs w:val="21"/>
              </w:rPr>
            </w:pPr>
            <w:r>
              <w:rPr>
                <w:rFonts w:hint="eastAsia" w:ascii="方正黑体_GBK" w:eastAsia="方正黑体_GBK"/>
                <w:snapToGrid/>
                <w:sz w:val="21"/>
                <w:szCs w:val="21"/>
              </w:rPr>
              <w:t>类型</w:t>
            </w:r>
          </w:p>
        </w:tc>
        <w:tc>
          <w:tcPr>
            <w:tcW w:w="2385" w:type="dxa"/>
            <w:vAlign w:val="center"/>
          </w:tcPr>
          <w:p>
            <w:pPr>
              <w:autoSpaceDE/>
              <w:autoSpaceDN/>
              <w:snapToGrid/>
              <w:spacing w:line="216" w:lineRule="atLeast"/>
              <w:ind w:firstLine="0"/>
              <w:jc w:val="center"/>
              <w:rPr>
                <w:rFonts w:ascii="方正黑体_GBK" w:eastAsia="方正黑体_GBK"/>
                <w:snapToGrid/>
                <w:sz w:val="21"/>
                <w:szCs w:val="21"/>
              </w:rPr>
            </w:pPr>
            <w:r>
              <w:rPr>
                <w:rFonts w:hint="eastAsia" w:ascii="方正黑体_GBK" w:eastAsia="方正黑体_GBK"/>
                <w:snapToGrid/>
                <w:sz w:val="21"/>
                <w:szCs w:val="21"/>
              </w:rPr>
              <w:t>整改期限</w:t>
            </w:r>
          </w:p>
        </w:tc>
        <w:tc>
          <w:tcPr>
            <w:tcW w:w="2715" w:type="dxa"/>
            <w:vAlign w:val="center"/>
          </w:tcPr>
          <w:p>
            <w:pPr>
              <w:autoSpaceDE/>
              <w:autoSpaceDN/>
              <w:snapToGrid/>
              <w:spacing w:line="216" w:lineRule="atLeast"/>
              <w:ind w:firstLine="0"/>
              <w:jc w:val="center"/>
              <w:rPr>
                <w:rFonts w:ascii="方正黑体_GBK" w:eastAsia="方正黑体_GBK"/>
                <w:snapToGrid/>
                <w:sz w:val="21"/>
                <w:szCs w:val="21"/>
              </w:rPr>
            </w:pPr>
            <w:r>
              <w:rPr>
                <w:rFonts w:hint="eastAsia" w:ascii="方正黑体_GBK" w:eastAsia="方正黑体_GBK"/>
                <w:snapToGrid/>
                <w:sz w:val="21"/>
                <w:szCs w:val="21"/>
              </w:rPr>
              <w:t>整改情况</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15" w:type="dxa"/>
            <w:left w:w="15" w:type="dxa"/>
            <w:bottom w:w="15" w:type="dxa"/>
            <w:right w:w="15" w:type="dxa"/>
          </w:tblCellMar>
        </w:tblPrEx>
        <w:trPr>
          <w:trHeight w:val="428" w:hRule="atLeast"/>
        </w:trPr>
        <w:tc>
          <w:tcPr>
            <w:tcW w:w="1426"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1426" w:type="dxa"/>
          </w:tcPr>
          <w:p>
            <w:pPr>
              <w:autoSpaceDE/>
              <w:autoSpaceDN/>
              <w:snapToGrid/>
              <w:spacing w:line="216" w:lineRule="atLeast"/>
              <w:ind w:firstLine="0"/>
              <w:rPr>
                <w:snapToGrid/>
                <w:sz w:val="21"/>
                <w:szCs w:val="21"/>
              </w:rPr>
            </w:pPr>
            <w:r>
              <w:rPr>
                <w:snapToGrid/>
                <w:sz w:val="21"/>
                <w:szCs w:val="21"/>
              </w:rPr>
              <w:t> </w:t>
            </w:r>
          </w:p>
          <w:p>
            <w:pPr>
              <w:autoSpaceDE/>
              <w:autoSpaceDN/>
              <w:snapToGrid/>
              <w:spacing w:line="216" w:lineRule="atLeast"/>
              <w:ind w:firstLine="0"/>
              <w:rPr>
                <w:snapToGrid/>
                <w:sz w:val="21"/>
                <w:szCs w:val="21"/>
              </w:rPr>
            </w:pPr>
            <w:r>
              <w:rPr>
                <w:snapToGrid/>
                <w:sz w:val="21"/>
                <w:szCs w:val="21"/>
              </w:rPr>
              <w:t> </w:t>
            </w:r>
          </w:p>
        </w:tc>
        <w:tc>
          <w:tcPr>
            <w:tcW w:w="1426" w:type="dxa"/>
          </w:tcPr>
          <w:p>
            <w:pPr>
              <w:autoSpaceDE/>
              <w:autoSpaceDN/>
              <w:snapToGrid/>
              <w:spacing w:line="216" w:lineRule="atLeast"/>
              <w:ind w:firstLine="0"/>
              <w:rPr>
                <w:snapToGrid/>
                <w:sz w:val="21"/>
                <w:szCs w:val="21"/>
              </w:rPr>
            </w:pPr>
            <w:r>
              <w:rPr>
                <w:snapToGrid/>
                <w:sz w:val="21"/>
                <w:szCs w:val="21"/>
              </w:rPr>
              <w:t> </w:t>
            </w:r>
          </w:p>
        </w:tc>
        <w:tc>
          <w:tcPr>
            <w:tcW w:w="2385" w:type="dxa"/>
          </w:tcPr>
          <w:p>
            <w:pPr>
              <w:autoSpaceDE/>
              <w:autoSpaceDN/>
              <w:snapToGrid/>
              <w:spacing w:line="216" w:lineRule="atLeast"/>
              <w:ind w:firstLine="0"/>
              <w:rPr>
                <w:snapToGrid/>
                <w:sz w:val="21"/>
                <w:szCs w:val="21"/>
              </w:rPr>
            </w:pPr>
            <w:r>
              <w:rPr>
                <w:snapToGrid/>
                <w:sz w:val="21"/>
                <w:szCs w:val="21"/>
              </w:rPr>
              <w:t> </w:t>
            </w:r>
          </w:p>
        </w:tc>
        <w:tc>
          <w:tcPr>
            <w:tcW w:w="2715" w:type="dxa"/>
          </w:tcPr>
          <w:p>
            <w:pPr>
              <w:autoSpaceDE/>
              <w:autoSpaceDN/>
              <w:snapToGrid/>
              <w:spacing w:line="216" w:lineRule="atLeast"/>
              <w:ind w:firstLine="0"/>
              <w:rPr>
                <w:snapToGrid/>
                <w:sz w:val="21"/>
                <w:szCs w:val="21"/>
              </w:rPr>
            </w:pPr>
            <w:r>
              <w:rPr>
                <w:snapToGrid/>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15" w:type="dxa"/>
            <w:left w:w="15" w:type="dxa"/>
            <w:bottom w:w="15" w:type="dxa"/>
            <w:right w:w="15" w:type="dxa"/>
          </w:tblCellMar>
        </w:tblPrEx>
        <w:trPr>
          <w:trHeight w:val="428" w:hRule="atLeast"/>
        </w:trPr>
        <w:tc>
          <w:tcPr>
            <w:tcW w:w="1426"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1426"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1426"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2385"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2715"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15" w:type="dxa"/>
            <w:left w:w="15" w:type="dxa"/>
            <w:bottom w:w="15" w:type="dxa"/>
            <w:right w:w="15" w:type="dxa"/>
          </w:tblCellMar>
        </w:tblPrEx>
        <w:trPr>
          <w:trHeight w:val="428" w:hRule="atLeast"/>
        </w:trPr>
        <w:tc>
          <w:tcPr>
            <w:tcW w:w="1426"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1426"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1426"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2385"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2715"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15" w:type="dxa"/>
            <w:left w:w="15" w:type="dxa"/>
            <w:bottom w:w="15" w:type="dxa"/>
            <w:right w:w="15" w:type="dxa"/>
          </w:tblCellMar>
        </w:tblPrEx>
        <w:trPr>
          <w:trHeight w:val="437" w:hRule="atLeast"/>
        </w:trPr>
        <w:tc>
          <w:tcPr>
            <w:tcW w:w="1426"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1426"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1426"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2385"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2715"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15" w:type="dxa"/>
            <w:left w:w="15" w:type="dxa"/>
            <w:bottom w:w="15" w:type="dxa"/>
            <w:right w:w="15" w:type="dxa"/>
          </w:tblCellMar>
        </w:tblPrEx>
        <w:trPr>
          <w:trHeight w:val="428" w:hRule="atLeast"/>
        </w:trPr>
        <w:tc>
          <w:tcPr>
            <w:tcW w:w="1426"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1426"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1426"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2385"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c>
          <w:tcPr>
            <w:tcW w:w="2715" w:type="dxa"/>
          </w:tcPr>
          <w:p>
            <w:pPr>
              <w:autoSpaceDE/>
              <w:autoSpaceDN/>
              <w:snapToGrid/>
              <w:spacing w:line="216" w:lineRule="atLeast"/>
              <w:ind w:firstLine="0"/>
              <w:rPr>
                <w:rFonts w:eastAsia="宋体"/>
                <w:snapToGrid/>
                <w:sz w:val="24"/>
                <w:szCs w:val="24"/>
              </w:rPr>
            </w:pPr>
            <w:r>
              <w:rPr>
                <w:rFonts w:eastAsia="-webkit-standard" w:cs="-webkit-standard"/>
                <w:snapToGrid/>
                <w:sz w:val="18"/>
                <w:szCs w:val="18"/>
              </w:rPr>
              <w:t> </w:t>
            </w:r>
          </w:p>
        </w:tc>
      </w:tr>
    </w:tbl>
    <w:p>
      <w:pPr>
        <w:autoSpaceDE/>
        <w:autoSpaceDN/>
        <w:adjustRightInd w:val="0"/>
        <w:spacing w:line="216" w:lineRule="auto"/>
        <w:ind w:left="461" w:hanging="463" w:hangingChars="196"/>
        <w:rPr>
          <w:rFonts w:eastAsia="方正楷体_GBK"/>
          <w:sz w:val="24"/>
          <w:szCs w:val="24"/>
        </w:rPr>
      </w:pPr>
      <w:r>
        <w:rPr>
          <w:rFonts w:hint="eastAsia" w:eastAsia="方正楷体_GBK"/>
          <w:sz w:val="24"/>
          <w:szCs w:val="24"/>
        </w:rPr>
        <w:t>注：本表中的序号是指《江苏省城镇燃气安全检查标准》对应的序号，如第4.2.1条中的第1项不符合，序号应写4.2.1-1。</w:t>
      </w:r>
    </w:p>
    <w:p>
      <w:pPr>
        <w:ind w:firstLine="0"/>
        <w:rPr>
          <w:rFonts w:eastAsia="方正黑体_GBK"/>
          <w:snapToGrid/>
          <w:kern w:val="2"/>
        </w:rPr>
      </w:pPr>
      <w:r>
        <w:rPr>
          <w:rFonts w:eastAsia="方正楷体_GBK"/>
          <w:sz w:val="24"/>
          <w:szCs w:val="24"/>
        </w:rPr>
        <w:br w:type="page"/>
      </w:r>
      <w:r>
        <w:rPr>
          <w:rFonts w:hint="eastAsia" w:eastAsia="方正黑体_GBK"/>
          <w:snapToGrid/>
          <w:kern w:val="2"/>
        </w:rPr>
        <w:t>附件3</w:t>
      </w:r>
    </w:p>
    <w:p>
      <w:pPr>
        <w:rPr>
          <w:snapToGrid/>
          <w:kern w:val="2"/>
        </w:rPr>
      </w:pPr>
    </w:p>
    <w:p>
      <w:pPr>
        <w:tabs>
          <w:tab w:val="left" w:pos="9193"/>
          <w:tab w:val="left" w:pos="9827"/>
        </w:tabs>
        <w:spacing w:line="640" w:lineRule="atLeast"/>
        <w:ind w:firstLine="0"/>
        <w:jc w:val="center"/>
        <w:rPr>
          <w:rFonts w:eastAsia="方正小标宋_GBK"/>
          <w:snapToGrid/>
          <w:kern w:val="2"/>
          <w:sz w:val="44"/>
        </w:rPr>
      </w:pPr>
      <w:r>
        <w:rPr>
          <w:rFonts w:hint="eastAsia" w:eastAsia="方正小标宋_GBK"/>
          <w:snapToGrid/>
          <w:kern w:val="2"/>
          <w:sz w:val="44"/>
        </w:rPr>
        <w:t>管道燃气非居民用户燃气设施安全自查表</w:t>
      </w:r>
    </w:p>
    <w:p/>
    <w:tbl>
      <w:tblPr>
        <w:tblStyle w:val="1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36"/>
        <w:gridCol w:w="1196"/>
        <w:gridCol w:w="1450"/>
        <w:gridCol w:w="111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用户名称</w:t>
            </w:r>
          </w:p>
        </w:tc>
        <w:tc>
          <w:tcPr>
            <w:tcW w:w="3732" w:type="dxa"/>
            <w:gridSpan w:val="2"/>
            <w:vAlign w:val="center"/>
          </w:tcPr>
          <w:p>
            <w:pPr>
              <w:autoSpaceDE/>
              <w:autoSpaceDN/>
              <w:snapToGrid/>
              <w:spacing w:line="245" w:lineRule="auto"/>
              <w:ind w:firstLine="0"/>
              <w:rPr>
                <w:rFonts w:eastAsia="宋体"/>
                <w:snapToGrid/>
                <w:sz w:val="15"/>
                <w:szCs w:val="15"/>
              </w:rPr>
            </w:pPr>
          </w:p>
        </w:tc>
        <w:tc>
          <w:tcPr>
            <w:tcW w:w="1450" w:type="dxa"/>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用户所在建筑名称</w:t>
            </w:r>
          </w:p>
        </w:tc>
        <w:tc>
          <w:tcPr>
            <w:tcW w:w="3215" w:type="dxa"/>
            <w:gridSpan w:val="2"/>
            <w:vAlign w:val="center"/>
          </w:tcPr>
          <w:p>
            <w:pPr>
              <w:autoSpaceDE/>
              <w:autoSpaceDN/>
              <w:snapToGrid/>
              <w:spacing w:line="245" w:lineRule="auto"/>
              <w:ind w:firstLine="0"/>
              <w:rPr>
                <w:rFonts w:eastAsia="宋体"/>
                <w:snapToGrid/>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用户地址</w:t>
            </w:r>
          </w:p>
        </w:tc>
        <w:tc>
          <w:tcPr>
            <w:tcW w:w="2536" w:type="dxa"/>
            <w:vAlign w:val="center"/>
          </w:tcPr>
          <w:p>
            <w:pPr>
              <w:autoSpaceDE/>
              <w:autoSpaceDN/>
              <w:snapToGrid/>
              <w:spacing w:line="245" w:lineRule="auto"/>
              <w:ind w:firstLine="0"/>
              <w:rPr>
                <w:rFonts w:eastAsia="宋体"/>
                <w:snapToGrid/>
                <w:sz w:val="15"/>
                <w:szCs w:val="15"/>
              </w:rPr>
            </w:pPr>
          </w:p>
        </w:tc>
        <w:tc>
          <w:tcPr>
            <w:tcW w:w="1196" w:type="dxa"/>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用户联系人</w:t>
            </w:r>
          </w:p>
        </w:tc>
        <w:tc>
          <w:tcPr>
            <w:tcW w:w="1450" w:type="dxa"/>
            <w:vAlign w:val="center"/>
          </w:tcPr>
          <w:p>
            <w:pPr>
              <w:autoSpaceDE/>
              <w:autoSpaceDN/>
              <w:snapToGrid/>
              <w:spacing w:line="245" w:lineRule="auto"/>
              <w:ind w:firstLine="0"/>
              <w:rPr>
                <w:rFonts w:eastAsia="宋体"/>
                <w:snapToGrid/>
                <w:sz w:val="15"/>
                <w:szCs w:val="15"/>
              </w:rPr>
            </w:pPr>
          </w:p>
        </w:tc>
        <w:tc>
          <w:tcPr>
            <w:tcW w:w="1117" w:type="dxa"/>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用户电话</w:t>
            </w:r>
          </w:p>
        </w:tc>
        <w:tc>
          <w:tcPr>
            <w:tcW w:w="2098" w:type="dxa"/>
            <w:vAlign w:val="center"/>
          </w:tcPr>
          <w:p>
            <w:pPr>
              <w:autoSpaceDE/>
              <w:autoSpaceDN/>
              <w:snapToGrid/>
              <w:spacing w:line="245" w:lineRule="auto"/>
              <w:ind w:firstLine="0"/>
              <w:rPr>
                <w:rFonts w:eastAsia="宋体"/>
                <w:snapToGrid/>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供气企业</w:t>
            </w:r>
          </w:p>
        </w:tc>
        <w:tc>
          <w:tcPr>
            <w:tcW w:w="2536" w:type="dxa"/>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名称：</w:t>
            </w:r>
          </w:p>
          <w:p>
            <w:pPr>
              <w:autoSpaceDE/>
              <w:autoSpaceDN/>
              <w:snapToGrid/>
              <w:spacing w:line="245" w:lineRule="auto"/>
              <w:ind w:firstLine="0"/>
              <w:rPr>
                <w:rFonts w:eastAsia="宋体"/>
                <w:snapToGrid/>
                <w:sz w:val="15"/>
                <w:szCs w:val="15"/>
              </w:rPr>
            </w:pPr>
            <w:r>
              <w:rPr>
                <w:rFonts w:hint="eastAsia" w:eastAsia="宋体"/>
                <w:snapToGrid/>
                <w:sz w:val="15"/>
                <w:szCs w:val="15"/>
              </w:rPr>
              <w:t>协议：有</w:t>
            </w:r>
            <w:r>
              <w:rPr>
                <w:rFonts w:hint="eastAsia" w:eastAsia="宋体"/>
                <w:snapToGrid/>
                <w:sz w:val="15"/>
                <w:szCs w:val="15"/>
              </w:rPr>
              <w:sym w:font="Wingdings 2" w:char="00A3"/>
            </w:r>
            <w:r>
              <w:rPr>
                <w:rFonts w:hint="eastAsia" w:hAnsi="宋体" w:eastAsia="宋体"/>
                <w:snapToGrid/>
                <w:sz w:val="15"/>
                <w:szCs w:val="15"/>
              </w:rPr>
              <w:t>；无</w:t>
            </w:r>
            <w:r>
              <w:rPr>
                <w:rFonts w:hint="eastAsia" w:eastAsia="宋体"/>
                <w:snapToGrid/>
                <w:sz w:val="15"/>
                <w:szCs w:val="15"/>
              </w:rPr>
              <w:t>□</w:t>
            </w:r>
          </w:p>
        </w:tc>
        <w:tc>
          <w:tcPr>
            <w:tcW w:w="1196" w:type="dxa"/>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安全检查人</w:t>
            </w:r>
          </w:p>
        </w:tc>
        <w:tc>
          <w:tcPr>
            <w:tcW w:w="1450" w:type="dxa"/>
            <w:vAlign w:val="center"/>
          </w:tcPr>
          <w:p>
            <w:pPr>
              <w:autoSpaceDE/>
              <w:autoSpaceDN/>
              <w:snapToGrid/>
              <w:spacing w:line="245" w:lineRule="auto"/>
              <w:ind w:firstLine="0"/>
              <w:rPr>
                <w:rFonts w:eastAsia="宋体"/>
                <w:snapToGrid/>
                <w:sz w:val="15"/>
                <w:szCs w:val="15"/>
              </w:rPr>
            </w:pPr>
          </w:p>
        </w:tc>
        <w:tc>
          <w:tcPr>
            <w:tcW w:w="1117" w:type="dxa"/>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检查时间</w:t>
            </w:r>
          </w:p>
        </w:tc>
        <w:tc>
          <w:tcPr>
            <w:tcW w:w="2098" w:type="dxa"/>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用气设备</w:t>
            </w:r>
          </w:p>
        </w:tc>
        <w:tc>
          <w:tcPr>
            <w:tcW w:w="8397" w:type="dxa"/>
            <w:gridSpan w:val="5"/>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w:t>
            </w:r>
            <w:r>
              <w:rPr>
                <w:rFonts w:hint="eastAsia" w:hAnsi="宋体" w:eastAsia="宋体"/>
                <w:snapToGrid/>
                <w:sz w:val="15"/>
                <w:szCs w:val="15"/>
              </w:rPr>
              <w:t>燃气灶具（家用灶、中餐炒灶、大锅灶）；</w:t>
            </w:r>
            <w:r>
              <w:rPr>
                <w:rFonts w:hint="eastAsia" w:eastAsia="宋体"/>
                <w:snapToGrid/>
                <w:sz w:val="15"/>
                <w:szCs w:val="15"/>
              </w:rPr>
              <w:sym w:font="Wingdings 2" w:char="00A3"/>
            </w:r>
            <w:r>
              <w:rPr>
                <w:rFonts w:hint="eastAsia" w:hAnsi="宋体" w:eastAsia="宋体"/>
                <w:snapToGrid/>
                <w:sz w:val="15"/>
                <w:szCs w:val="15"/>
              </w:rPr>
              <w:t>蒸箱；</w:t>
            </w:r>
            <w:r>
              <w:rPr>
                <w:rFonts w:hint="eastAsia" w:eastAsia="宋体"/>
                <w:snapToGrid/>
                <w:sz w:val="15"/>
                <w:szCs w:val="15"/>
              </w:rPr>
              <w:sym w:font="Wingdings 2" w:char="00A3"/>
            </w:r>
            <w:r>
              <w:rPr>
                <w:rFonts w:hint="eastAsia" w:hAnsi="宋体" w:eastAsia="宋体"/>
                <w:snapToGrid/>
                <w:sz w:val="15"/>
                <w:szCs w:val="15"/>
              </w:rPr>
              <w:t>热水器；</w:t>
            </w:r>
            <w:r>
              <w:rPr>
                <w:rFonts w:hint="eastAsia" w:eastAsia="宋体"/>
                <w:snapToGrid/>
                <w:sz w:val="15"/>
                <w:szCs w:val="15"/>
              </w:rPr>
              <w:sym w:font="Wingdings 2" w:char="00A3"/>
            </w:r>
            <w:r>
              <w:rPr>
                <w:rFonts w:hint="eastAsia" w:hAnsi="宋体" w:eastAsia="宋体"/>
                <w:snapToGrid/>
                <w:sz w:val="15"/>
                <w:szCs w:val="15"/>
              </w:rPr>
              <w:t>锅炉；</w:t>
            </w:r>
            <w:r>
              <w:rPr>
                <w:rFonts w:hint="eastAsia" w:eastAsia="宋体"/>
                <w:snapToGrid/>
                <w:sz w:val="15"/>
                <w:szCs w:val="15"/>
              </w:rPr>
              <w:sym w:font="Wingdings 2" w:char="00A3"/>
            </w:r>
            <w:r>
              <w:rPr>
                <w:rFonts w:hint="eastAsia" w:hAnsi="宋体" w:eastAsia="宋体"/>
                <w:snapToGrid/>
                <w:sz w:val="15"/>
                <w:szCs w:val="15"/>
              </w:rPr>
              <w:t>热水炉；</w:t>
            </w:r>
            <w:r>
              <w:rPr>
                <w:rFonts w:hint="eastAsia" w:eastAsia="宋体"/>
                <w:snapToGrid/>
                <w:sz w:val="15"/>
                <w:szCs w:val="15"/>
              </w:rPr>
              <w:sym w:font="Wingdings 2" w:char="00A3"/>
            </w:r>
            <w:r>
              <w:rPr>
                <w:rFonts w:hint="eastAsia" w:hAnsi="宋体" w:eastAsia="宋体"/>
                <w:snapToGrid/>
                <w:sz w:val="15"/>
                <w:szCs w:val="15"/>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检查单元</w:t>
            </w:r>
          </w:p>
        </w:tc>
        <w:tc>
          <w:tcPr>
            <w:tcW w:w="3732" w:type="dxa"/>
            <w:gridSpan w:val="2"/>
            <w:vAlign w:val="center"/>
          </w:tcPr>
          <w:p>
            <w:pPr>
              <w:autoSpaceDE/>
              <w:autoSpaceDN/>
              <w:snapToGrid/>
              <w:spacing w:line="245" w:lineRule="auto"/>
              <w:ind w:firstLine="0"/>
              <w:rPr>
                <w:rFonts w:eastAsia="宋体"/>
                <w:snapToGrid/>
                <w:sz w:val="15"/>
                <w:szCs w:val="15"/>
              </w:rPr>
            </w:pPr>
            <w:r>
              <w:rPr>
                <w:rFonts w:eastAsia="宋体"/>
                <w:snapToGrid/>
                <w:sz w:val="15"/>
                <w:szCs w:val="15"/>
              </w:rPr>
              <w:t>检查项目</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检查情况</w:t>
            </w:r>
          </w:p>
        </w:tc>
        <w:tc>
          <w:tcPr>
            <w:tcW w:w="3215" w:type="dxa"/>
            <w:gridSpan w:val="2"/>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不符合</w:t>
            </w:r>
            <w:r>
              <w:rPr>
                <w:rFonts w:eastAsia="宋体"/>
                <w:snapToGrid/>
                <w:sz w:val="15"/>
                <w:szCs w:val="15"/>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安全管理</w:t>
            </w:r>
          </w:p>
        </w:tc>
        <w:tc>
          <w:tcPr>
            <w:tcW w:w="3732" w:type="dxa"/>
            <w:gridSpan w:val="2"/>
          </w:tcPr>
          <w:p>
            <w:pPr>
              <w:autoSpaceDE/>
              <w:autoSpaceDN/>
              <w:snapToGrid/>
              <w:spacing w:line="245" w:lineRule="auto"/>
              <w:ind w:firstLine="0"/>
              <w:rPr>
                <w:rFonts w:eastAsia="等线"/>
                <w:snapToGrid/>
                <w:sz w:val="15"/>
                <w:szCs w:val="15"/>
              </w:rPr>
            </w:pPr>
            <w:r>
              <w:rPr>
                <w:rFonts w:hint="eastAsia" w:eastAsia="宋体"/>
                <w:snapToGrid/>
                <w:sz w:val="15"/>
                <w:szCs w:val="15"/>
              </w:rPr>
              <w:t>有安全管理制度或操作规程，且在明显位置张贴</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0"/>
              <w:rPr>
                <w:rFonts w:eastAsia="宋体"/>
                <w:snapToGrid/>
                <w:sz w:val="15"/>
                <w:szCs w:val="15"/>
              </w:rPr>
            </w:pPr>
          </w:p>
        </w:tc>
        <w:tc>
          <w:tcPr>
            <w:tcW w:w="3732" w:type="dxa"/>
            <w:gridSpan w:val="2"/>
          </w:tcPr>
          <w:p>
            <w:pPr>
              <w:autoSpaceDE/>
              <w:autoSpaceDN/>
              <w:snapToGrid/>
              <w:spacing w:line="245" w:lineRule="auto"/>
              <w:ind w:firstLine="0"/>
              <w:rPr>
                <w:rFonts w:eastAsia="等线"/>
                <w:snapToGrid/>
                <w:sz w:val="15"/>
                <w:szCs w:val="15"/>
              </w:rPr>
            </w:pPr>
            <w:r>
              <w:rPr>
                <w:rFonts w:hint="eastAsia" w:eastAsia="宋体"/>
                <w:snapToGrid/>
                <w:sz w:val="15"/>
                <w:szCs w:val="15"/>
              </w:rPr>
              <w:t>人员经过专业培训，熟悉安全用气操作</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0"/>
              <w:rPr>
                <w:rFonts w:eastAsia="宋体"/>
                <w:snapToGrid/>
                <w:sz w:val="15"/>
                <w:szCs w:val="15"/>
              </w:rPr>
            </w:pPr>
          </w:p>
        </w:tc>
        <w:tc>
          <w:tcPr>
            <w:tcW w:w="3732" w:type="dxa"/>
            <w:gridSpan w:val="2"/>
          </w:tcPr>
          <w:p>
            <w:pPr>
              <w:autoSpaceDE/>
              <w:autoSpaceDN/>
              <w:snapToGrid/>
              <w:spacing w:line="245" w:lineRule="auto"/>
              <w:ind w:firstLine="0"/>
              <w:rPr>
                <w:rFonts w:eastAsia="等线"/>
                <w:snapToGrid/>
                <w:sz w:val="15"/>
                <w:szCs w:val="15"/>
              </w:rPr>
            </w:pPr>
            <w:r>
              <w:rPr>
                <w:rFonts w:hint="eastAsia" w:eastAsia="宋体"/>
                <w:snapToGrid/>
                <w:sz w:val="15"/>
                <w:szCs w:val="15"/>
              </w:rPr>
              <w:t>有应急处置方案，且每半年进行1次应急处置演练</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与供气企业签订供用气合同</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立即补签合同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进行过安全用气自检，有自检单，每月不少于1次</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sym w:font="Wingdings 2" w:char="00A3"/>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供气企业入户安全检查每年不少于1次</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通知供气企业立即安排上门安检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安全装置</w:t>
            </w: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安装有燃气泄漏报警器，间距小于10米，距顶棚小于30cm</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Merge w:val="restart"/>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立即停止用气，切断气源，维修或改造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报警器检定（校验）在有效期1年之内</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Merge w:val="continue"/>
            <w:vAlign w:val="center"/>
          </w:tcPr>
          <w:p>
            <w:pPr>
              <w:autoSpaceDE/>
              <w:autoSpaceDN/>
              <w:snapToGrid/>
              <w:spacing w:line="245" w:lineRule="auto"/>
              <w:ind w:firstLine="0"/>
              <w:rPr>
                <w:rFonts w:eastAsia="宋体"/>
                <w:snapToGrid/>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autoSpaceDE/>
              <w:autoSpaceDN/>
              <w:snapToGrid/>
              <w:spacing w:line="245" w:lineRule="auto"/>
              <w:ind w:firstLine="0"/>
              <w:jc w:val="center"/>
              <w:rPr>
                <w:rFonts w:eastAsia="宋体"/>
                <w:snapToGrid/>
                <w:sz w:val="15"/>
                <w:szCs w:val="15"/>
              </w:rPr>
            </w:pPr>
            <w:r>
              <w:rPr>
                <w:rFonts w:hint="eastAsia" w:eastAsia="宋体"/>
                <w:snapToGrid/>
                <w:sz w:val="15"/>
                <w:szCs w:val="15"/>
              </w:rPr>
              <w:t>户</w:t>
            </w:r>
          </w:p>
          <w:p>
            <w:pPr>
              <w:autoSpaceDE/>
              <w:autoSpaceDN/>
              <w:snapToGrid/>
              <w:spacing w:line="245" w:lineRule="auto"/>
              <w:ind w:firstLine="0"/>
              <w:jc w:val="center"/>
              <w:rPr>
                <w:rFonts w:eastAsia="宋体"/>
                <w:snapToGrid/>
                <w:sz w:val="15"/>
                <w:szCs w:val="15"/>
              </w:rPr>
            </w:pPr>
            <w:r>
              <w:rPr>
                <w:rFonts w:hint="eastAsia" w:eastAsia="宋体"/>
                <w:snapToGrid/>
                <w:sz w:val="15"/>
                <w:szCs w:val="15"/>
              </w:rPr>
              <w:t>内</w:t>
            </w:r>
          </w:p>
          <w:p>
            <w:pPr>
              <w:autoSpaceDE/>
              <w:autoSpaceDN/>
              <w:snapToGrid/>
              <w:spacing w:line="245" w:lineRule="auto"/>
              <w:ind w:firstLine="0"/>
              <w:jc w:val="center"/>
              <w:rPr>
                <w:rFonts w:eastAsia="宋体"/>
                <w:snapToGrid/>
                <w:sz w:val="15"/>
                <w:szCs w:val="15"/>
              </w:rPr>
            </w:pPr>
            <w:r>
              <w:rPr>
                <w:rFonts w:hint="eastAsia" w:eastAsia="宋体"/>
                <w:snapToGrid/>
                <w:sz w:val="15"/>
                <w:szCs w:val="15"/>
              </w:rPr>
              <w:t>管</w:t>
            </w:r>
          </w:p>
          <w:p>
            <w:pPr>
              <w:autoSpaceDE/>
              <w:autoSpaceDN/>
              <w:snapToGrid/>
              <w:spacing w:line="245" w:lineRule="auto"/>
              <w:ind w:firstLine="0"/>
              <w:jc w:val="center"/>
              <w:rPr>
                <w:rFonts w:eastAsia="宋体"/>
                <w:snapToGrid/>
                <w:sz w:val="15"/>
                <w:szCs w:val="15"/>
              </w:rPr>
            </w:pPr>
            <w:r>
              <w:rPr>
                <w:rFonts w:hint="eastAsia" w:eastAsia="宋体"/>
                <w:snapToGrid/>
                <w:sz w:val="15"/>
                <w:szCs w:val="15"/>
              </w:rPr>
              <w:t>道</w:t>
            </w: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燃气管道及附件未被擅自改动，燃气管道末端采用盲板或封头严密封堵，管道连接紧密，无泄漏现象</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立即停止用气，切断气源，改回原状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eastAsia="宋体"/>
                <w:snapToGrid/>
                <w:sz w:val="15"/>
                <w:szCs w:val="15"/>
              </w:rPr>
              <w:t>钢质管道外表无明显锈蚀现象</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30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管道未暗设，设备</w:t>
            </w:r>
            <w:r>
              <w:rPr>
                <w:rFonts w:eastAsia="宋体"/>
                <w:snapToGrid/>
                <w:sz w:val="15"/>
                <w:szCs w:val="15"/>
              </w:rPr>
              <w:t>构件上明设的燃气管道用支架、管卡或吊卡固定牢靠</w:t>
            </w:r>
            <w:r>
              <w:rPr>
                <w:rFonts w:hint="eastAsia" w:eastAsia="宋体"/>
                <w:snapToGrid/>
                <w:sz w:val="15"/>
                <w:szCs w:val="15"/>
              </w:rPr>
              <w:t>，无松动、摇晃等现象</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30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管道未用于承重、作为支撑以及悬挂重物等其他用途</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autoSpaceDE/>
              <w:autoSpaceDN/>
              <w:snapToGrid/>
              <w:spacing w:line="245" w:lineRule="auto"/>
              <w:ind w:firstLine="0"/>
              <w:jc w:val="center"/>
              <w:rPr>
                <w:rFonts w:eastAsia="宋体"/>
                <w:snapToGrid/>
                <w:sz w:val="15"/>
                <w:szCs w:val="15"/>
              </w:rPr>
            </w:pPr>
            <w:r>
              <w:rPr>
                <w:rFonts w:hint="eastAsia" w:eastAsia="宋体"/>
                <w:snapToGrid/>
                <w:sz w:val="15"/>
                <w:szCs w:val="15"/>
              </w:rPr>
              <w:t>阀门</w:t>
            </w:r>
          </w:p>
          <w:p>
            <w:pPr>
              <w:autoSpaceDE/>
              <w:autoSpaceDN/>
              <w:snapToGrid/>
              <w:spacing w:line="245" w:lineRule="auto"/>
              <w:ind w:firstLine="0"/>
              <w:jc w:val="center"/>
              <w:rPr>
                <w:rFonts w:eastAsia="宋体"/>
                <w:snapToGrid/>
                <w:sz w:val="15"/>
                <w:szCs w:val="15"/>
              </w:rPr>
            </w:pPr>
            <w:r>
              <w:rPr>
                <w:rFonts w:hint="eastAsia" w:eastAsia="宋体"/>
                <w:snapToGrid/>
                <w:sz w:val="15"/>
                <w:szCs w:val="15"/>
              </w:rPr>
              <w:t>燃气表</w:t>
            </w: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燃气总阀操作方便，阀门手柄完好，能正常关闭，无泄漏</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燃气表及管道周围无堆放或搭挂杂物、接触电线，无泄漏</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立即清理、维修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设置与燃气报警器连锁的紧急切断阀、动作正常，明显标识安装时间，且已使用不超过10年</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autoSpaceDE/>
              <w:autoSpaceDN/>
              <w:snapToGrid/>
              <w:spacing w:line="245" w:lineRule="auto"/>
              <w:ind w:firstLine="0"/>
              <w:jc w:val="center"/>
              <w:rPr>
                <w:rFonts w:eastAsia="宋体"/>
                <w:snapToGrid/>
                <w:sz w:val="15"/>
                <w:szCs w:val="15"/>
              </w:rPr>
            </w:pPr>
            <w:r>
              <w:rPr>
                <w:rFonts w:hint="eastAsia" w:eastAsia="宋体"/>
                <w:snapToGrid/>
                <w:sz w:val="15"/>
                <w:szCs w:val="15"/>
              </w:rPr>
              <w:t>连</w:t>
            </w:r>
          </w:p>
          <w:p>
            <w:pPr>
              <w:autoSpaceDE/>
              <w:autoSpaceDN/>
              <w:snapToGrid/>
              <w:spacing w:line="245" w:lineRule="auto"/>
              <w:ind w:firstLine="0"/>
              <w:jc w:val="center"/>
              <w:rPr>
                <w:rFonts w:eastAsia="宋体"/>
                <w:snapToGrid/>
                <w:sz w:val="15"/>
                <w:szCs w:val="15"/>
              </w:rPr>
            </w:pPr>
            <w:r>
              <w:rPr>
                <w:rFonts w:hint="eastAsia" w:eastAsia="宋体"/>
                <w:snapToGrid/>
                <w:sz w:val="15"/>
                <w:szCs w:val="15"/>
              </w:rPr>
              <w:t>接</w:t>
            </w:r>
          </w:p>
          <w:p>
            <w:pPr>
              <w:autoSpaceDE/>
              <w:autoSpaceDN/>
              <w:snapToGrid/>
              <w:spacing w:line="245" w:lineRule="auto"/>
              <w:ind w:firstLine="0"/>
              <w:jc w:val="center"/>
              <w:rPr>
                <w:rFonts w:eastAsia="宋体"/>
                <w:snapToGrid/>
                <w:sz w:val="15"/>
                <w:szCs w:val="15"/>
              </w:rPr>
            </w:pPr>
            <w:r>
              <w:rPr>
                <w:rFonts w:hint="eastAsia" w:eastAsia="宋体"/>
                <w:snapToGrid/>
                <w:sz w:val="15"/>
                <w:szCs w:val="15"/>
              </w:rPr>
              <w:t>软</w:t>
            </w:r>
          </w:p>
          <w:p>
            <w:pPr>
              <w:autoSpaceDE/>
              <w:autoSpaceDN/>
              <w:snapToGrid/>
              <w:spacing w:line="245" w:lineRule="auto"/>
              <w:ind w:firstLine="0"/>
              <w:jc w:val="center"/>
              <w:rPr>
                <w:rFonts w:eastAsia="宋体"/>
                <w:snapToGrid/>
                <w:sz w:val="15"/>
                <w:szCs w:val="15"/>
              </w:rPr>
            </w:pPr>
            <w:r>
              <w:rPr>
                <w:rFonts w:hint="eastAsia" w:eastAsia="宋体"/>
                <w:snapToGrid/>
                <w:sz w:val="15"/>
                <w:szCs w:val="15"/>
              </w:rPr>
              <w:t>管</w:t>
            </w: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采用燃气专用不锈钢软管或金属包覆管连接，连接紧固，软管无脱落、泄漏现象</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立即更换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30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软管长度不超过2.0m</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30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软管中间无接口，无三通分流</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30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软管无穿越墙、楼板、顶棚、门窗、埋地等现象</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30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软管未在弯折、拉伸、扭转、受压等状态下使用</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autoSpaceDE/>
              <w:autoSpaceDN/>
              <w:snapToGrid/>
              <w:spacing w:line="245" w:lineRule="auto"/>
              <w:ind w:firstLine="0"/>
              <w:jc w:val="center"/>
              <w:rPr>
                <w:rFonts w:eastAsia="宋体"/>
                <w:snapToGrid/>
                <w:sz w:val="15"/>
                <w:szCs w:val="15"/>
              </w:rPr>
            </w:pPr>
            <w:r>
              <w:rPr>
                <w:rFonts w:hint="eastAsia" w:eastAsia="宋体"/>
                <w:snapToGrid/>
                <w:sz w:val="15"/>
                <w:szCs w:val="15"/>
              </w:rPr>
              <w:t>燃</w:t>
            </w:r>
          </w:p>
          <w:p>
            <w:pPr>
              <w:autoSpaceDE/>
              <w:autoSpaceDN/>
              <w:snapToGrid/>
              <w:spacing w:line="245" w:lineRule="auto"/>
              <w:ind w:firstLine="0"/>
              <w:jc w:val="center"/>
              <w:rPr>
                <w:rFonts w:eastAsia="宋体"/>
                <w:snapToGrid/>
                <w:sz w:val="15"/>
                <w:szCs w:val="15"/>
              </w:rPr>
            </w:pPr>
            <w:r>
              <w:rPr>
                <w:rFonts w:hint="eastAsia" w:eastAsia="宋体"/>
                <w:snapToGrid/>
                <w:sz w:val="15"/>
                <w:szCs w:val="15"/>
              </w:rPr>
              <w:t>烧</w:t>
            </w:r>
          </w:p>
          <w:p>
            <w:pPr>
              <w:autoSpaceDE/>
              <w:autoSpaceDN/>
              <w:snapToGrid/>
              <w:spacing w:line="245" w:lineRule="auto"/>
              <w:ind w:firstLine="0"/>
              <w:jc w:val="center"/>
              <w:rPr>
                <w:rFonts w:eastAsia="宋体"/>
                <w:snapToGrid/>
                <w:sz w:val="15"/>
                <w:szCs w:val="15"/>
              </w:rPr>
            </w:pPr>
            <w:r>
              <w:rPr>
                <w:rFonts w:hint="eastAsia" w:eastAsia="宋体"/>
                <w:snapToGrid/>
                <w:sz w:val="15"/>
                <w:szCs w:val="15"/>
              </w:rPr>
              <w:t>器</w:t>
            </w:r>
          </w:p>
          <w:p>
            <w:pPr>
              <w:autoSpaceDE/>
              <w:autoSpaceDN/>
              <w:snapToGrid/>
              <w:spacing w:line="245" w:lineRule="auto"/>
              <w:ind w:firstLine="0"/>
              <w:jc w:val="center"/>
              <w:rPr>
                <w:rFonts w:eastAsia="宋体"/>
                <w:snapToGrid/>
                <w:sz w:val="15"/>
                <w:szCs w:val="15"/>
              </w:rPr>
            </w:pPr>
            <w:r>
              <w:rPr>
                <w:rFonts w:hint="eastAsia" w:eastAsia="宋体"/>
                <w:snapToGrid/>
                <w:sz w:val="15"/>
                <w:szCs w:val="15"/>
              </w:rPr>
              <w:t>具</w:t>
            </w:r>
          </w:p>
        </w:tc>
        <w:tc>
          <w:tcPr>
            <w:tcW w:w="3732" w:type="dxa"/>
            <w:gridSpan w:val="2"/>
          </w:tcPr>
          <w:p>
            <w:pPr>
              <w:autoSpaceDE/>
              <w:autoSpaceDN/>
              <w:snapToGrid/>
              <w:spacing w:line="245" w:lineRule="auto"/>
              <w:ind w:firstLine="0"/>
              <w:rPr>
                <w:rFonts w:eastAsia="宋体"/>
                <w:snapToGrid/>
                <w:sz w:val="15"/>
                <w:szCs w:val="15"/>
              </w:rPr>
            </w:pPr>
            <w:r>
              <w:rPr>
                <w:rFonts w:eastAsia="宋体"/>
                <w:snapToGrid/>
                <w:sz w:val="15"/>
                <w:szCs w:val="15"/>
              </w:rPr>
              <w:t>燃烧器具铭牌上标定的燃气类别</w:t>
            </w:r>
            <w:r>
              <w:rPr>
                <w:rFonts w:hint="eastAsia" w:eastAsia="宋体"/>
                <w:snapToGrid/>
                <w:sz w:val="15"/>
                <w:szCs w:val="15"/>
              </w:rPr>
              <w:t>与供应燃气一致</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立即停止用气，切断气源，更换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30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明显标识安装使用时间，且未超过设计使用年限</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w:t>
            </w:r>
            <w:r>
              <w:rPr>
                <w:rFonts w:hint="eastAsia" w:hAnsi="宋体" w:eastAsia="宋体"/>
                <w:snapToGrid/>
                <w:sz w:val="15"/>
                <w:szCs w:val="15"/>
              </w:rPr>
              <w:t>不符合</w:t>
            </w:r>
            <w:r>
              <w:rPr>
                <w:rFonts w:hint="eastAsia" w:eastAsia="宋体"/>
                <w:snapToGrid/>
                <w:sz w:val="15"/>
                <w:szCs w:val="15"/>
              </w:rPr>
              <w:t>□</w:t>
            </w:r>
          </w:p>
        </w:tc>
        <w:tc>
          <w:tcPr>
            <w:tcW w:w="3215" w:type="dxa"/>
            <w:gridSpan w:val="2"/>
            <w:vAlign w:val="center"/>
          </w:tcPr>
          <w:p>
            <w:pPr>
              <w:autoSpaceDE/>
              <w:autoSpaceDN/>
              <w:snapToGrid/>
              <w:spacing w:line="245" w:lineRule="auto"/>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30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使用螺纹接口的金属软管和专用阀门连接</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215" w:type="dxa"/>
            <w:gridSpan w:val="2"/>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立即停止用气，切断气源，建议更换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30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燃烧正常，无黑烟、红火，无泄漏，</w:t>
            </w:r>
            <w:r>
              <w:rPr>
                <w:rFonts w:eastAsia="宋体"/>
                <w:snapToGrid/>
                <w:sz w:val="15"/>
                <w:szCs w:val="15"/>
              </w:rPr>
              <w:t>烟道安装</w:t>
            </w:r>
            <w:r>
              <w:rPr>
                <w:rFonts w:hint="eastAsia" w:eastAsia="宋体"/>
                <w:snapToGrid/>
                <w:sz w:val="15"/>
                <w:szCs w:val="15"/>
              </w:rPr>
              <w:t>紧密、完好、畅通、规范、</w:t>
            </w:r>
            <w:r>
              <w:rPr>
                <w:rFonts w:eastAsia="宋体"/>
                <w:snapToGrid/>
                <w:sz w:val="15"/>
                <w:szCs w:val="15"/>
              </w:rPr>
              <w:t>通出室外</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215" w:type="dxa"/>
            <w:gridSpan w:val="2"/>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立即停止用气，切断气源，按要求整改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30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燃气燃烧器具在关闭状态下，无泄漏现象</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215" w:type="dxa"/>
            <w:gridSpan w:val="2"/>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立即停止用气，切断气源，请厂家维修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30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有熄火保护装置，且工作正常</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215" w:type="dxa"/>
            <w:gridSpan w:val="2"/>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立即停止用气，切断气源，请厂家维修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autoSpaceDE/>
              <w:autoSpaceDN/>
              <w:snapToGrid/>
              <w:spacing w:line="245" w:lineRule="auto"/>
              <w:ind w:firstLine="0"/>
              <w:jc w:val="center"/>
              <w:rPr>
                <w:rFonts w:eastAsia="宋体"/>
                <w:snapToGrid/>
                <w:sz w:val="15"/>
                <w:szCs w:val="15"/>
              </w:rPr>
            </w:pPr>
            <w:r>
              <w:rPr>
                <w:rFonts w:hint="eastAsia" w:eastAsia="宋体"/>
                <w:snapToGrid/>
                <w:sz w:val="15"/>
                <w:szCs w:val="15"/>
              </w:rPr>
              <w:t>用</w:t>
            </w:r>
          </w:p>
          <w:p>
            <w:pPr>
              <w:autoSpaceDE/>
              <w:autoSpaceDN/>
              <w:snapToGrid/>
              <w:spacing w:line="245" w:lineRule="auto"/>
              <w:ind w:firstLine="0"/>
              <w:jc w:val="center"/>
              <w:rPr>
                <w:rFonts w:eastAsia="宋体"/>
                <w:snapToGrid/>
                <w:sz w:val="15"/>
                <w:szCs w:val="15"/>
              </w:rPr>
            </w:pPr>
            <w:r>
              <w:rPr>
                <w:rFonts w:hint="eastAsia" w:eastAsia="宋体"/>
                <w:snapToGrid/>
                <w:sz w:val="15"/>
                <w:szCs w:val="15"/>
              </w:rPr>
              <w:t>气</w:t>
            </w:r>
          </w:p>
          <w:p>
            <w:pPr>
              <w:autoSpaceDE/>
              <w:autoSpaceDN/>
              <w:snapToGrid/>
              <w:spacing w:line="245" w:lineRule="auto"/>
              <w:ind w:firstLine="0"/>
              <w:jc w:val="center"/>
              <w:rPr>
                <w:rFonts w:eastAsia="宋体"/>
                <w:snapToGrid/>
                <w:sz w:val="15"/>
                <w:szCs w:val="15"/>
              </w:rPr>
            </w:pPr>
            <w:r>
              <w:rPr>
                <w:rFonts w:hint="eastAsia" w:eastAsia="宋体"/>
                <w:snapToGrid/>
                <w:sz w:val="15"/>
                <w:szCs w:val="15"/>
              </w:rPr>
              <w:t>环</w:t>
            </w:r>
          </w:p>
          <w:p>
            <w:pPr>
              <w:autoSpaceDE/>
              <w:autoSpaceDN/>
              <w:snapToGrid/>
              <w:spacing w:line="245" w:lineRule="auto"/>
              <w:ind w:firstLine="0"/>
              <w:jc w:val="center"/>
              <w:rPr>
                <w:rFonts w:eastAsia="宋体"/>
                <w:snapToGrid/>
                <w:sz w:val="15"/>
                <w:szCs w:val="15"/>
              </w:rPr>
            </w:pPr>
            <w:r>
              <w:rPr>
                <w:rFonts w:hint="eastAsia" w:eastAsia="宋体"/>
                <w:snapToGrid/>
                <w:sz w:val="15"/>
                <w:szCs w:val="15"/>
              </w:rPr>
              <w:t>境</w:t>
            </w:r>
          </w:p>
        </w:tc>
        <w:tc>
          <w:tcPr>
            <w:tcW w:w="3732" w:type="dxa"/>
            <w:gridSpan w:val="2"/>
          </w:tcPr>
          <w:p>
            <w:pPr>
              <w:autoSpaceDE/>
              <w:autoSpaceDN/>
              <w:snapToGrid/>
              <w:spacing w:line="245" w:lineRule="auto"/>
              <w:ind w:firstLine="0"/>
              <w:rPr>
                <w:rFonts w:eastAsia="宋体"/>
                <w:snapToGrid/>
                <w:sz w:val="15"/>
                <w:szCs w:val="15"/>
              </w:rPr>
            </w:pPr>
            <w:r>
              <w:rPr>
                <w:rFonts w:eastAsia="宋体"/>
                <w:snapToGrid/>
                <w:sz w:val="15"/>
                <w:szCs w:val="15"/>
              </w:rPr>
              <w:t>用气场所为专用</w:t>
            </w:r>
            <w:r>
              <w:rPr>
                <w:rFonts w:hint="eastAsia" w:eastAsia="宋体"/>
                <w:snapToGrid/>
                <w:sz w:val="15"/>
                <w:szCs w:val="15"/>
              </w:rPr>
              <w:t>，</w:t>
            </w:r>
            <w:r>
              <w:rPr>
                <w:rFonts w:eastAsia="宋体"/>
                <w:snapToGrid/>
                <w:sz w:val="15"/>
                <w:szCs w:val="15"/>
              </w:rPr>
              <w:t>未做</w:t>
            </w:r>
            <w:r>
              <w:rPr>
                <w:rFonts w:hint="eastAsia" w:eastAsia="宋体"/>
                <w:snapToGrid/>
                <w:sz w:val="15"/>
                <w:szCs w:val="15"/>
              </w:rPr>
              <w:t>居住、洗浴等</w:t>
            </w:r>
            <w:r>
              <w:rPr>
                <w:rFonts w:eastAsia="宋体"/>
                <w:snapToGrid/>
                <w:sz w:val="15"/>
                <w:szCs w:val="15"/>
              </w:rPr>
              <w:t>其他功能使用</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215" w:type="dxa"/>
            <w:gridSpan w:val="2"/>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立即停止用气，切断气源，按要求整改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30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未在同一房间内使用油、酒精、液化石油气、煤、柴等其他燃料</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215" w:type="dxa"/>
            <w:gridSpan w:val="2"/>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立即停止用气，切断气源，按要求整改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30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eastAsia="宋体"/>
                <w:snapToGrid/>
                <w:sz w:val="15"/>
                <w:szCs w:val="15"/>
              </w:rPr>
              <w:t>用气</w:t>
            </w:r>
            <w:r>
              <w:rPr>
                <w:rFonts w:hint="eastAsia" w:eastAsia="宋体"/>
                <w:snapToGrid/>
                <w:sz w:val="15"/>
                <w:szCs w:val="15"/>
              </w:rPr>
              <w:t>房间或部位与其他部位之间采用防火分隔措施，且自然</w:t>
            </w:r>
            <w:r>
              <w:rPr>
                <w:rFonts w:eastAsia="宋体"/>
                <w:snapToGrid/>
                <w:sz w:val="15"/>
                <w:szCs w:val="15"/>
              </w:rPr>
              <w:t>通风良好</w:t>
            </w:r>
            <w:r>
              <w:rPr>
                <w:rFonts w:hint="eastAsia" w:eastAsia="宋体"/>
                <w:snapToGrid/>
                <w:sz w:val="15"/>
                <w:szCs w:val="15"/>
              </w:rPr>
              <w:t>，通风不良场所设置</w:t>
            </w:r>
            <w:r>
              <w:rPr>
                <w:rFonts w:eastAsia="宋体"/>
                <w:snapToGrid/>
                <w:sz w:val="15"/>
                <w:szCs w:val="15"/>
              </w:rPr>
              <w:t>机械通风装置</w:t>
            </w:r>
            <w:r>
              <w:rPr>
                <w:rFonts w:hint="eastAsia" w:eastAsia="宋体"/>
                <w:snapToGrid/>
                <w:sz w:val="15"/>
                <w:szCs w:val="15"/>
              </w:rPr>
              <w:t>，</w:t>
            </w:r>
            <w:r>
              <w:rPr>
                <w:rFonts w:eastAsia="宋体"/>
                <w:snapToGrid/>
                <w:sz w:val="15"/>
                <w:szCs w:val="15"/>
              </w:rPr>
              <w:t>通风设施始终处于正常工作状态</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215" w:type="dxa"/>
            <w:gridSpan w:val="2"/>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autoSpaceDE/>
              <w:autoSpaceDN/>
              <w:snapToGrid/>
              <w:spacing w:line="245" w:lineRule="auto"/>
              <w:ind w:firstLine="300"/>
              <w:rPr>
                <w:rFonts w:eastAsia="宋体"/>
                <w:snapToGrid/>
                <w:sz w:val="15"/>
                <w:szCs w:val="15"/>
              </w:rPr>
            </w:pPr>
          </w:p>
        </w:tc>
        <w:tc>
          <w:tcPr>
            <w:tcW w:w="3732" w:type="dxa"/>
            <w:gridSpan w:val="2"/>
          </w:tcPr>
          <w:p>
            <w:pPr>
              <w:autoSpaceDE/>
              <w:autoSpaceDN/>
              <w:snapToGrid/>
              <w:spacing w:line="245" w:lineRule="auto"/>
              <w:ind w:firstLine="0"/>
              <w:rPr>
                <w:rFonts w:eastAsia="宋体"/>
                <w:snapToGrid/>
                <w:sz w:val="15"/>
                <w:szCs w:val="15"/>
              </w:rPr>
            </w:pPr>
            <w:r>
              <w:rPr>
                <w:rFonts w:hint="eastAsia" w:eastAsia="宋体"/>
                <w:snapToGrid/>
                <w:sz w:val="15"/>
                <w:szCs w:val="15"/>
              </w:rPr>
              <w:t>设有厨房灭火装置的用户，具备发生火灾时联动关闭燃气功能；每个用气场所配备8kg灭火器不少于2只</w:t>
            </w:r>
          </w:p>
        </w:tc>
        <w:tc>
          <w:tcPr>
            <w:tcW w:w="1450" w:type="dxa"/>
            <w:vAlign w:val="center"/>
          </w:tcPr>
          <w:p>
            <w:pPr>
              <w:autoSpaceDE/>
              <w:autoSpaceDN/>
              <w:snapToGrid/>
              <w:spacing w:line="245" w:lineRule="auto"/>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215" w:type="dxa"/>
            <w:gridSpan w:val="2"/>
            <w:vAlign w:val="center"/>
          </w:tcPr>
          <w:p>
            <w:pPr>
              <w:autoSpaceDE/>
              <w:autoSpaceDN/>
              <w:snapToGrid/>
              <w:spacing w:line="245" w:lineRule="auto"/>
              <w:ind w:firstLine="0"/>
              <w:rPr>
                <w:rFonts w:eastAsia="宋体"/>
                <w:snapToGrid/>
                <w:sz w:val="15"/>
                <w:szCs w:val="15"/>
              </w:rPr>
            </w:pPr>
            <w:r>
              <w:rPr>
                <w:rFonts w:hint="eastAsia"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59" w:type="dxa"/>
            <w:vAlign w:val="center"/>
          </w:tcPr>
          <w:p>
            <w:pPr>
              <w:autoSpaceDE/>
              <w:autoSpaceDN/>
              <w:snapToGrid/>
              <w:spacing w:line="245" w:lineRule="auto"/>
              <w:ind w:firstLine="0"/>
              <w:jc w:val="center"/>
              <w:rPr>
                <w:rFonts w:eastAsia="宋体"/>
                <w:snapToGrid/>
                <w:sz w:val="15"/>
                <w:szCs w:val="15"/>
              </w:rPr>
            </w:pPr>
            <w:r>
              <w:rPr>
                <w:rFonts w:hint="eastAsia" w:eastAsia="宋体"/>
                <w:snapToGrid/>
                <w:sz w:val="15"/>
                <w:szCs w:val="15"/>
              </w:rPr>
              <w:t>其他</w:t>
            </w:r>
          </w:p>
          <w:p>
            <w:pPr>
              <w:autoSpaceDE/>
              <w:autoSpaceDN/>
              <w:snapToGrid/>
              <w:spacing w:line="245" w:lineRule="auto"/>
              <w:ind w:firstLine="0"/>
              <w:jc w:val="center"/>
              <w:rPr>
                <w:rFonts w:eastAsia="宋体"/>
                <w:snapToGrid/>
                <w:sz w:val="15"/>
                <w:szCs w:val="15"/>
              </w:rPr>
            </w:pPr>
            <w:r>
              <w:rPr>
                <w:rFonts w:hint="eastAsia" w:eastAsia="宋体"/>
                <w:snapToGrid/>
                <w:sz w:val="15"/>
                <w:szCs w:val="15"/>
              </w:rPr>
              <w:t>安全</w:t>
            </w:r>
          </w:p>
          <w:p>
            <w:pPr>
              <w:autoSpaceDE/>
              <w:autoSpaceDN/>
              <w:snapToGrid/>
              <w:spacing w:line="245" w:lineRule="auto"/>
              <w:ind w:firstLine="0"/>
              <w:jc w:val="center"/>
              <w:rPr>
                <w:rFonts w:eastAsia="宋体"/>
                <w:snapToGrid/>
                <w:sz w:val="15"/>
                <w:szCs w:val="15"/>
              </w:rPr>
            </w:pPr>
            <w:r>
              <w:rPr>
                <w:rFonts w:hint="eastAsia" w:eastAsia="宋体"/>
                <w:snapToGrid/>
                <w:sz w:val="15"/>
                <w:szCs w:val="15"/>
              </w:rPr>
              <w:t>隐患</w:t>
            </w:r>
          </w:p>
        </w:tc>
        <w:tc>
          <w:tcPr>
            <w:tcW w:w="8397" w:type="dxa"/>
            <w:gridSpan w:val="5"/>
          </w:tcPr>
          <w:p>
            <w:pPr>
              <w:autoSpaceDE/>
              <w:autoSpaceDN/>
              <w:snapToGrid/>
              <w:spacing w:line="245" w:lineRule="auto"/>
              <w:ind w:firstLine="0"/>
              <w:rPr>
                <w:rFonts w:eastAsia="宋体"/>
                <w:snapToGrid/>
                <w:sz w:val="15"/>
                <w:szCs w:val="15"/>
              </w:rPr>
            </w:pPr>
          </w:p>
        </w:tc>
      </w:tr>
    </w:tbl>
    <w:p>
      <w:pPr>
        <w:ind w:firstLine="0"/>
        <w:rPr>
          <w:rFonts w:eastAsia="方正小标宋_GBK"/>
          <w:snapToGrid/>
          <w:kern w:val="2"/>
          <w:sz w:val="36"/>
          <w:szCs w:val="36"/>
        </w:rPr>
      </w:pPr>
      <w:r>
        <w:rPr>
          <w:rFonts w:eastAsia="方正黑体_GBK"/>
        </w:rPr>
        <w:br w:type="page"/>
      </w:r>
      <w:r>
        <w:rPr>
          <w:rFonts w:hint="eastAsia" w:eastAsia="方正黑体_GBK"/>
          <w:snapToGrid/>
          <w:kern w:val="2"/>
        </w:rPr>
        <w:t>附件4</w:t>
      </w:r>
    </w:p>
    <w:p>
      <w:pPr>
        <w:rPr>
          <w:snapToGrid/>
          <w:kern w:val="2"/>
        </w:rPr>
      </w:pPr>
    </w:p>
    <w:p>
      <w:pPr>
        <w:tabs>
          <w:tab w:val="left" w:pos="9193"/>
          <w:tab w:val="left" w:pos="9827"/>
        </w:tabs>
        <w:spacing w:line="640" w:lineRule="atLeast"/>
        <w:ind w:firstLine="0"/>
        <w:jc w:val="center"/>
        <w:rPr>
          <w:rFonts w:eastAsia="方正小标宋_GBK"/>
          <w:snapToGrid/>
          <w:kern w:val="2"/>
          <w:sz w:val="44"/>
        </w:rPr>
      </w:pPr>
      <w:r>
        <w:rPr>
          <w:rFonts w:hint="eastAsia" w:eastAsia="方正小标宋_GBK"/>
          <w:snapToGrid/>
          <w:kern w:val="2"/>
          <w:sz w:val="44"/>
        </w:rPr>
        <w:t>瓶装液化气非居民用户燃气设施安全自查表</w:t>
      </w:r>
    </w:p>
    <w:p/>
    <w:tbl>
      <w:tblPr>
        <w:tblStyle w:val="1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747"/>
        <w:gridCol w:w="1134"/>
        <w:gridCol w:w="1466"/>
        <w:gridCol w:w="94"/>
        <w:gridCol w:w="1114"/>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9" w:type="dxa"/>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用户名称</w:t>
            </w:r>
          </w:p>
        </w:tc>
        <w:tc>
          <w:tcPr>
            <w:tcW w:w="3881" w:type="dxa"/>
            <w:gridSpan w:val="2"/>
            <w:vAlign w:val="center"/>
          </w:tcPr>
          <w:p>
            <w:pPr>
              <w:autoSpaceDE/>
              <w:autoSpaceDN/>
              <w:snapToGrid/>
              <w:spacing w:line="210" w:lineRule="exact"/>
              <w:ind w:firstLine="0"/>
              <w:rPr>
                <w:rFonts w:eastAsia="宋体"/>
                <w:snapToGrid/>
                <w:sz w:val="15"/>
                <w:szCs w:val="15"/>
              </w:rPr>
            </w:pPr>
          </w:p>
        </w:tc>
        <w:tc>
          <w:tcPr>
            <w:tcW w:w="1560"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用户所在建筑名称</w:t>
            </w:r>
          </w:p>
        </w:tc>
        <w:tc>
          <w:tcPr>
            <w:tcW w:w="2976" w:type="dxa"/>
            <w:gridSpan w:val="2"/>
            <w:vAlign w:val="center"/>
          </w:tcPr>
          <w:p>
            <w:pPr>
              <w:autoSpaceDE/>
              <w:autoSpaceDN/>
              <w:snapToGrid/>
              <w:spacing w:line="210" w:lineRule="exact"/>
              <w:ind w:firstLine="0"/>
              <w:rPr>
                <w:rFonts w:eastAsia="宋体"/>
                <w:snapToGrid/>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9" w:type="dxa"/>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用户地址</w:t>
            </w:r>
          </w:p>
        </w:tc>
        <w:tc>
          <w:tcPr>
            <w:tcW w:w="2747" w:type="dxa"/>
            <w:vAlign w:val="center"/>
          </w:tcPr>
          <w:p>
            <w:pPr>
              <w:autoSpaceDE/>
              <w:autoSpaceDN/>
              <w:snapToGrid/>
              <w:spacing w:line="210" w:lineRule="exact"/>
              <w:ind w:firstLine="0"/>
              <w:rPr>
                <w:rFonts w:eastAsia="宋体"/>
                <w:snapToGrid/>
                <w:sz w:val="15"/>
                <w:szCs w:val="15"/>
              </w:rPr>
            </w:pPr>
          </w:p>
        </w:tc>
        <w:tc>
          <w:tcPr>
            <w:tcW w:w="1134" w:type="dxa"/>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用户联系人</w:t>
            </w:r>
          </w:p>
        </w:tc>
        <w:tc>
          <w:tcPr>
            <w:tcW w:w="1560" w:type="dxa"/>
            <w:gridSpan w:val="2"/>
            <w:vAlign w:val="center"/>
          </w:tcPr>
          <w:p>
            <w:pPr>
              <w:autoSpaceDE/>
              <w:autoSpaceDN/>
              <w:snapToGrid/>
              <w:spacing w:line="210" w:lineRule="exact"/>
              <w:ind w:firstLine="0"/>
              <w:rPr>
                <w:rFonts w:eastAsia="宋体"/>
                <w:snapToGrid/>
                <w:sz w:val="15"/>
                <w:szCs w:val="15"/>
              </w:rPr>
            </w:pPr>
          </w:p>
        </w:tc>
        <w:tc>
          <w:tcPr>
            <w:tcW w:w="1114" w:type="dxa"/>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用户电话</w:t>
            </w:r>
          </w:p>
        </w:tc>
        <w:tc>
          <w:tcPr>
            <w:tcW w:w="1862" w:type="dxa"/>
            <w:vAlign w:val="center"/>
          </w:tcPr>
          <w:p>
            <w:pPr>
              <w:autoSpaceDE/>
              <w:autoSpaceDN/>
              <w:snapToGrid/>
              <w:spacing w:line="210" w:lineRule="exact"/>
              <w:ind w:firstLine="0"/>
              <w:rPr>
                <w:rFonts w:eastAsia="宋体"/>
                <w:snapToGrid/>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9" w:type="dxa"/>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供气企业</w:t>
            </w:r>
          </w:p>
        </w:tc>
        <w:tc>
          <w:tcPr>
            <w:tcW w:w="2747" w:type="dxa"/>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名称：</w:t>
            </w:r>
          </w:p>
          <w:p>
            <w:pPr>
              <w:autoSpaceDE/>
              <w:autoSpaceDN/>
              <w:snapToGrid/>
              <w:spacing w:line="210" w:lineRule="exact"/>
              <w:ind w:firstLine="0"/>
              <w:rPr>
                <w:rFonts w:eastAsia="宋体"/>
                <w:snapToGrid/>
                <w:sz w:val="15"/>
                <w:szCs w:val="15"/>
              </w:rPr>
            </w:pPr>
            <w:r>
              <w:rPr>
                <w:rFonts w:hint="eastAsia" w:eastAsia="宋体"/>
                <w:snapToGrid/>
                <w:sz w:val="15"/>
                <w:szCs w:val="15"/>
              </w:rPr>
              <w:t>协议：有</w:t>
            </w:r>
            <w:r>
              <w:rPr>
                <w:rFonts w:hint="eastAsia" w:eastAsia="宋体"/>
                <w:snapToGrid/>
                <w:sz w:val="15"/>
                <w:szCs w:val="15"/>
              </w:rPr>
              <w:sym w:font="Wingdings 2" w:char="00A3"/>
            </w:r>
            <w:r>
              <w:rPr>
                <w:rFonts w:hint="eastAsia" w:eastAsia="宋体"/>
                <w:snapToGrid/>
                <w:sz w:val="15"/>
                <w:szCs w:val="15"/>
              </w:rPr>
              <w:t>；无□</w:t>
            </w:r>
          </w:p>
        </w:tc>
        <w:tc>
          <w:tcPr>
            <w:tcW w:w="1134" w:type="dxa"/>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安全检查人</w:t>
            </w:r>
          </w:p>
        </w:tc>
        <w:tc>
          <w:tcPr>
            <w:tcW w:w="1560" w:type="dxa"/>
            <w:gridSpan w:val="2"/>
            <w:vAlign w:val="center"/>
          </w:tcPr>
          <w:p>
            <w:pPr>
              <w:autoSpaceDE/>
              <w:autoSpaceDN/>
              <w:snapToGrid/>
              <w:spacing w:line="210" w:lineRule="exact"/>
              <w:ind w:firstLine="0"/>
              <w:rPr>
                <w:rFonts w:eastAsia="宋体"/>
                <w:snapToGrid/>
                <w:sz w:val="15"/>
                <w:szCs w:val="15"/>
              </w:rPr>
            </w:pPr>
          </w:p>
        </w:tc>
        <w:tc>
          <w:tcPr>
            <w:tcW w:w="1114" w:type="dxa"/>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检查时间</w:t>
            </w:r>
          </w:p>
        </w:tc>
        <w:tc>
          <w:tcPr>
            <w:tcW w:w="1862" w:type="dxa"/>
            <w:vAlign w:val="center"/>
          </w:tcPr>
          <w:p>
            <w:pPr>
              <w:autoSpaceDE/>
              <w:autoSpaceDN/>
              <w:snapToGrid/>
              <w:spacing w:line="210" w:lineRule="exact"/>
              <w:ind w:firstLine="584" w:firstLineChars="400"/>
              <w:rPr>
                <w:rFonts w:eastAsia="宋体"/>
                <w:snapToGrid/>
                <w:sz w:val="15"/>
                <w:szCs w:val="15"/>
              </w:rPr>
            </w:pPr>
            <w:r>
              <w:rPr>
                <w:rFonts w:hint="eastAsia" w:eastAsia="宋体"/>
                <w:snapToGrid/>
                <w:sz w:val="15"/>
                <w:szCs w:val="15"/>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9" w:type="dxa"/>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用气设备</w:t>
            </w:r>
          </w:p>
        </w:tc>
        <w:tc>
          <w:tcPr>
            <w:tcW w:w="8417" w:type="dxa"/>
            <w:gridSpan w:val="6"/>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□燃气灶具（家用灶、中餐炒灶、大锅灶）；</w:t>
            </w:r>
            <w:r>
              <w:rPr>
                <w:rFonts w:hint="eastAsia" w:eastAsia="宋体"/>
                <w:snapToGrid/>
                <w:sz w:val="15"/>
                <w:szCs w:val="15"/>
              </w:rPr>
              <w:sym w:font="Wingdings 2" w:char="00A3"/>
            </w:r>
            <w:r>
              <w:rPr>
                <w:rFonts w:hint="eastAsia" w:eastAsia="宋体"/>
                <w:snapToGrid/>
                <w:sz w:val="15"/>
                <w:szCs w:val="15"/>
              </w:rPr>
              <w:t>蒸箱；</w:t>
            </w:r>
            <w:r>
              <w:rPr>
                <w:rFonts w:hint="eastAsia" w:eastAsia="宋体"/>
                <w:snapToGrid/>
                <w:sz w:val="15"/>
                <w:szCs w:val="15"/>
              </w:rPr>
              <w:sym w:font="Wingdings 2" w:char="00A3"/>
            </w:r>
            <w:r>
              <w:rPr>
                <w:rFonts w:hint="eastAsia" w:eastAsia="宋体"/>
                <w:snapToGrid/>
                <w:sz w:val="15"/>
                <w:szCs w:val="15"/>
              </w:rPr>
              <w:t>热水器；</w:t>
            </w:r>
            <w:r>
              <w:rPr>
                <w:rFonts w:hint="eastAsia" w:eastAsia="宋体"/>
                <w:snapToGrid/>
                <w:sz w:val="15"/>
                <w:szCs w:val="15"/>
              </w:rPr>
              <w:sym w:font="Wingdings 2" w:char="00A3"/>
            </w:r>
            <w:r>
              <w:rPr>
                <w:rFonts w:hint="eastAsia" w:eastAsia="宋体"/>
                <w:snapToGrid/>
                <w:sz w:val="15"/>
                <w:szCs w:val="15"/>
              </w:rPr>
              <w:t>锅炉；</w:t>
            </w:r>
            <w:r>
              <w:rPr>
                <w:rFonts w:hint="eastAsia" w:eastAsia="宋体"/>
                <w:snapToGrid/>
                <w:sz w:val="15"/>
                <w:szCs w:val="15"/>
              </w:rPr>
              <w:sym w:font="Wingdings 2" w:char="00A3"/>
            </w:r>
            <w:r>
              <w:rPr>
                <w:rFonts w:hint="eastAsia" w:eastAsia="宋体"/>
                <w:snapToGrid/>
                <w:sz w:val="15"/>
                <w:szCs w:val="15"/>
              </w:rPr>
              <w:t>热水炉；</w:t>
            </w:r>
            <w:r>
              <w:rPr>
                <w:rFonts w:hint="eastAsia" w:eastAsia="宋体"/>
                <w:snapToGrid/>
                <w:sz w:val="15"/>
                <w:szCs w:val="15"/>
              </w:rPr>
              <w:sym w:font="Wingdings 2" w:char="00A3"/>
            </w:r>
            <w:r>
              <w:rPr>
                <w:rFonts w:hint="eastAsia" w:eastAsia="宋体"/>
                <w:snapToGrid/>
                <w:sz w:val="15"/>
                <w:szCs w:val="15"/>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9"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检查单元</w:t>
            </w:r>
          </w:p>
        </w:tc>
        <w:tc>
          <w:tcPr>
            <w:tcW w:w="3881" w:type="dxa"/>
            <w:gridSpan w:val="2"/>
            <w:vAlign w:val="center"/>
          </w:tcPr>
          <w:p>
            <w:pPr>
              <w:autoSpaceDE/>
              <w:autoSpaceDN/>
              <w:snapToGrid/>
              <w:spacing w:line="210" w:lineRule="exact"/>
              <w:ind w:firstLine="0"/>
              <w:rPr>
                <w:rFonts w:eastAsia="宋体"/>
                <w:snapToGrid/>
                <w:sz w:val="15"/>
                <w:szCs w:val="15"/>
              </w:rPr>
            </w:pPr>
            <w:r>
              <w:rPr>
                <w:rFonts w:eastAsia="宋体"/>
                <w:snapToGrid/>
                <w:sz w:val="15"/>
                <w:szCs w:val="15"/>
              </w:rPr>
              <w:t>检查项目</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检查情况</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不符合</w:t>
            </w:r>
            <w:r>
              <w:rPr>
                <w:rFonts w:eastAsia="宋体"/>
                <w:snapToGrid/>
                <w:sz w:val="15"/>
                <w:szCs w:val="15"/>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restart"/>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安全管理</w:t>
            </w: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有燃气安全使用信息公示牌</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在醒目处设置公示牌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有安全管理制度或操作规程且在明显处张贴</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立即制定制度或操作规程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人员经过专业培训，熟悉安全用气操作</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立即请燃气公司对用气人员进行培训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有应急处置方案，且每半年进行1次应急处置演练</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立即制定应急处置方案并组织演练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与供气企业签订供用气合同</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立即补签合同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进行过安全用气自检，有自检单，每月不少于1次</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sym w:font="Wingdings 2" w:char="00A3"/>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供气企业入户安全检查每年不少于1次（提供供气企业检查表）</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通知供气企业立即安排上门安检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restart"/>
            <w:vAlign w:val="center"/>
          </w:tcPr>
          <w:p>
            <w:pPr>
              <w:autoSpaceDE/>
              <w:autoSpaceDN/>
              <w:snapToGrid/>
              <w:spacing w:line="210" w:lineRule="exact"/>
              <w:ind w:firstLine="0"/>
              <w:jc w:val="center"/>
              <w:rPr>
                <w:rFonts w:eastAsia="宋体"/>
                <w:snapToGrid/>
                <w:sz w:val="15"/>
                <w:szCs w:val="15"/>
              </w:rPr>
            </w:pPr>
            <w:r>
              <w:rPr>
                <w:rFonts w:eastAsia="宋体"/>
                <w:snapToGrid/>
                <w:sz w:val="15"/>
                <w:szCs w:val="15"/>
              </w:rPr>
              <w:t>泄漏</w:t>
            </w:r>
          </w:p>
          <w:p>
            <w:pPr>
              <w:autoSpaceDE/>
              <w:autoSpaceDN/>
              <w:snapToGrid/>
              <w:spacing w:line="210" w:lineRule="exact"/>
              <w:ind w:firstLine="0"/>
              <w:jc w:val="center"/>
              <w:rPr>
                <w:rFonts w:eastAsia="宋体"/>
                <w:snapToGrid/>
                <w:sz w:val="15"/>
                <w:szCs w:val="15"/>
              </w:rPr>
            </w:pPr>
            <w:r>
              <w:rPr>
                <w:rFonts w:eastAsia="宋体"/>
                <w:snapToGrid/>
                <w:sz w:val="15"/>
                <w:szCs w:val="15"/>
              </w:rPr>
              <w:t>检查</w:t>
            </w: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钢瓶角阀、调压器、连接管连接紧密，无泄漏现象</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Merge w:val="restart"/>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立即停止用气，切断气源，维修或更换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30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使用专用卡箍，连接紧固，软管未脱落，无泄漏现象</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Merge w:val="continue"/>
            <w:vAlign w:val="center"/>
          </w:tcPr>
          <w:p>
            <w:pPr>
              <w:autoSpaceDE/>
              <w:autoSpaceDN/>
              <w:snapToGrid/>
              <w:spacing w:line="210" w:lineRule="exact"/>
              <w:ind w:firstLine="0"/>
              <w:rPr>
                <w:rFonts w:eastAsia="宋体"/>
                <w:snapToGrid/>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restart"/>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钢瓶存放及用气场所检查</w:t>
            </w: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钢瓶在检验有效期内</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立即停用，退回供气企业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扫描钢瓶二维码显示的充装、配送信息应与实际相符</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立即停用，退回供气企业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钢瓶未摆放在密闭橱柜中</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按要求整改，应保持通风良好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未超量存放钢瓶</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减少钢瓶数量或设置专用储瓶间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未使用油、酒精、生物质燃料、煤、柴等其他燃料</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立即停止用气，切断气源，按要求整改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钢瓶存放和用气房间</w:t>
            </w:r>
            <w:r>
              <w:rPr>
                <w:rFonts w:eastAsia="宋体"/>
                <w:snapToGrid/>
                <w:sz w:val="15"/>
                <w:szCs w:val="15"/>
              </w:rPr>
              <w:t>为专用</w:t>
            </w:r>
            <w:r>
              <w:rPr>
                <w:rFonts w:hint="eastAsia" w:eastAsia="宋体"/>
                <w:snapToGrid/>
                <w:sz w:val="15"/>
                <w:szCs w:val="15"/>
              </w:rPr>
              <w:t>，</w:t>
            </w:r>
            <w:r>
              <w:rPr>
                <w:rFonts w:eastAsia="宋体"/>
                <w:snapToGrid/>
                <w:sz w:val="15"/>
                <w:szCs w:val="15"/>
              </w:rPr>
              <w:t>未做</w:t>
            </w:r>
            <w:r>
              <w:rPr>
                <w:rFonts w:hint="eastAsia" w:eastAsia="宋体"/>
                <w:snapToGrid/>
                <w:sz w:val="15"/>
                <w:szCs w:val="15"/>
              </w:rPr>
              <w:t>居住、洗浴等</w:t>
            </w:r>
            <w:r>
              <w:rPr>
                <w:rFonts w:eastAsia="宋体"/>
                <w:snapToGrid/>
                <w:sz w:val="15"/>
                <w:szCs w:val="15"/>
              </w:rPr>
              <w:t>其他功能使用</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立即停止用气，切断气源，按要求整改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安装有燃气泄漏报警器，间距小于4米，距地面小于30cm</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报警器检定（校验）在有效期1年之内</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立即停用，安排校验检定或更换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安装有燃气泄漏安全保护装置（切断阀采用硬管连接）</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restart"/>
            <w:vAlign w:val="center"/>
          </w:tcPr>
          <w:p>
            <w:pPr>
              <w:autoSpaceDE/>
              <w:autoSpaceDN/>
              <w:snapToGrid/>
              <w:spacing w:line="210" w:lineRule="exact"/>
              <w:ind w:firstLine="0"/>
              <w:jc w:val="center"/>
              <w:rPr>
                <w:rFonts w:eastAsia="宋体"/>
                <w:snapToGrid/>
                <w:sz w:val="15"/>
                <w:szCs w:val="15"/>
              </w:rPr>
            </w:pPr>
            <w:r>
              <w:rPr>
                <w:rFonts w:hint="eastAsia" w:eastAsia="宋体"/>
                <w:snapToGrid/>
                <w:sz w:val="15"/>
                <w:szCs w:val="15"/>
              </w:rPr>
              <w:t>调压器</w:t>
            </w: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调压器为商用非可调式螺纹接口，未使用可调压式中、高压调压器</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30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明显标识安装使用时间，且使用未超过8年</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restart"/>
            <w:vAlign w:val="center"/>
          </w:tcPr>
          <w:p>
            <w:pPr>
              <w:autoSpaceDE/>
              <w:autoSpaceDN/>
              <w:snapToGrid/>
              <w:spacing w:line="210" w:lineRule="exact"/>
              <w:ind w:firstLine="0"/>
              <w:jc w:val="center"/>
              <w:rPr>
                <w:rFonts w:eastAsia="宋体"/>
                <w:snapToGrid/>
                <w:sz w:val="15"/>
                <w:szCs w:val="15"/>
              </w:rPr>
            </w:pPr>
            <w:r>
              <w:rPr>
                <w:rFonts w:hint="eastAsia" w:eastAsia="宋体"/>
                <w:snapToGrid/>
                <w:sz w:val="15"/>
                <w:szCs w:val="15"/>
              </w:rPr>
              <w:t>连</w:t>
            </w:r>
          </w:p>
          <w:p>
            <w:pPr>
              <w:autoSpaceDE/>
              <w:autoSpaceDN/>
              <w:snapToGrid/>
              <w:spacing w:line="210" w:lineRule="exact"/>
              <w:ind w:firstLine="0"/>
              <w:jc w:val="center"/>
              <w:rPr>
                <w:rFonts w:eastAsia="宋体"/>
                <w:snapToGrid/>
                <w:sz w:val="15"/>
                <w:szCs w:val="15"/>
              </w:rPr>
            </w:pPr>
            <w:r>
              <w:rPr>
                <w:rFonts w:hint="eastAsia" w:eastAsia="宋体"/>
                <w:snapToGrid/>
                <w:sz w:val="15"/>
                <w:szCs w:val="15"/>
              </w:rPr>
              <w:t>接</w:t>
            </w:r>
          </w:p>
          <w:p>
            <w:pPr>
              <w:autoSpaceDE/>
              <w:autoSpaceDN/>
              <w:snapToGrid/>
              <w:spacing w:line="210" w:lineRule="exact"/>
              <w:ind w:firstLine="0"/>
              <w:jc w:val="center"/>
              <w:rPr>
                <w:rFonts w:eastAsia="宋体"/>
                <w:snapToGrid/>
                <w:sz w:val="15"/>
                <w:szCs w:val="15"/>
              </w:rPr>
            </w:pPr>
            <w:r>
              <w:rPr>
                <w:rFonts w:hint="eastAsia" w:eastAsia="宋体"/>
                <w:snapToGrid/>
                <w:sz w:val="15"/>
                <w:szCs w:val="15"/>
              </w:rPr>
              <w:t>软</w:t>
            </w:r>
          </w:p>
          <w:p>
            <w:pPr>
              <w:autoSpaceDE/>
              <w:autoSpaceDN/>
              <w:snapToGrid/>
              <w:spacing w:line="210" w:lineRule="exact"/>
              <w:ind w:firstLine="0"/>
              <w:jc w:val="center"/>
              <w:rPr>
                <w:rFonts w:eastAsia="宋体"/>
                <w:snapToGrid/>
                <w:sz w:val="15"/>
                <w:szCs w:val="15"/>
              </w:rPr>
            </w:pPr>
            <w:r>
              <w:rPr>
                <w:rFonts w:hint="eastAsia" w:eastAsia="宋体"/>
                <w:snapToGrid/>
                <w:sz w:val="15"/>
                <w:szCs w:val="15"/>
              </w:rPr>
              <w:t>管</w:t>
            </w: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采用燃气专用金属包覆软管或不锈钢软管</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立即更换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软管无变硬、发黏等老化迹象，无龟裂、破损、磨损等现象，金属软管无明显锈蚀、破损、磨损等现象</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30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明显标识安装使用时间，且未超过产品设计使用年限</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30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软管长度不超过2.0m</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30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软管中间无接口，无三通分流</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30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软管无穿越墙、橱柜、暗埋等现象</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restart"/>
            <w:vAlign w:val="center"/>
          </w:tcPr>
          <w:p>
            <w:pPr>
              <w:autoSpaceDE/>
              <w:autoSpaceDN/>
              <w:snapToGrid/>
              <w:spacing w:line="210" w:lineRule="exact"/>
              <w:ind w:firstLine="0"/>
              <w:jc w:val="center"/>
              <w:rPr>
                <w:rFonts w:eastAsia="宋体"/>
                <w:snapToGrid/>
                <w:sz w:val="15"/>
                <w:szCs w:val="15"/>
              </w:rPr>
            </w:pPr>
            <w:r>
              <w:rPr>
                <w:rFonts w:hint="eastAsia" w:eastAsia="宋体"/>
                <w:snapToGrid/>
                <w:sz w:val="15"/>
                <w:szCs w:val="15"/>
              </w:rPr>
              <w:t>燃</w:t>
            </w:r>
          </w:p>
          <w:p>
            <w:pPr>
              <w:autoSpaceDE/>
              <w:autoSpaceDN/>
              <w:snapToGrid/>
              <w:spacing w:line="210" w:lineRule="exact"/>
              <w:ind w:firstLine="0"/>
              <w:jc w:val="center"/>
              <w:rPr>
                <w:rFonts w:eastAsia="宋体"/>
                <w:snapToGrid/>
                <w:sz w:val="15"/>
                <w:szCs w:val="15"/>
              </w:rPr>
            </w:pPr>
            <w:r>
              <w:rPr>
                <w:rFonts w:hint="eastAsia" w:eastAsia="宋体"/>
                <w:snapToGrid/>
                <w:sz w:val="15"/>
                <w:szCs w:val="15"/>
              </w:rPr>
              <w:t>烧</w:t>
            </w:r>
          </w:p>
          <w:p>
            <w:pPr>
              <w:autoSpaceDE/>
              <w:autoSpaceDN/>
              <w:snapToGrid/>
              <w:spacing w:line="210" w:lineRule="exact"/>
              <w:ind w:firstLine="0"/>
              <w:jc w:val="center"/>
              <w:rPr>
                <w:rFonts w:eastAsia="宋体"/>
                <w:snapToGrid/>
                <w:sz w:val="15"/>
                <w:szCs w:val="15"/>
              </w:rPr>
            </w:pPr>
            <w:r>
              <w:rPr>
                <w:rFonts w:hint="eastAsia" w:eastAsia="宋体"/>
                <w:snapToGrid/>
                <w:sz w:val="15"/>
                <w:szCs w:val="15"/>
              </w:rPr>
              <w:t>器</w:t>
            </w:r>
          </w:p>
          <w:p>
            <w:pPr>
              <w:autoSpaceDE/>
              <w:autoSpaceDN/>
              <w:snapToGrid/>
              <w:spacing w:line="210" w:lineRule="exact"/>
              <w:ind w:firstLine="0"/>
              <w:jc w:val="center"/>
              <w:rPr>
                <w:rFonts w:eastAsia="宋体"/>
                <w:snapToGrid/>
                <w:sz w:val="15"/>
                <w:szCs w:val="15"/>
              </w:rPr>
            </w:pPr>
            <w:r>
              <w:rPr>
                <w:rFonts w:hint="eastAsia" w:eastAsia="宋体"/>
                <w:snapToGrid/>
                <w:sz w:val="15"/>
                <w:szCs w:val="15"/>
              </w:rPr>
              <w:t>具</w:t>
            </w: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明显标识安装使用时间，且未超过产品设计使用年限</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eastAsia="宋体"/>
                <w:snapToGrid/>
                <w:sz w:val="15"/>
                <w:szCs w:val="15"/>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未使用猛火灶</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立即停止用气，切断气源，更换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使用螺纹接口的金属软管和专用阀门连接</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立即停止用气，切断气源，建议更换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30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有熄火保护装置，且工作正常</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立即停止用气，切断气源，请厂家维修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30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燃烧正常，无黑烟、红火，无泄漏，</w:t>
            </w:r>
            <w:r>
              <w:rPr>
                <w:rFonts w:eastAsia="宋体"/>
                <w:snapToGrid/>
                <w:sz w:val="15"/>
                <w:szCs w:val="15"/>
              </w:rPr>
              <w:t>烟道安装</w:t>
            </w:r>
            <w:r>
              <w:rPr>
                <w:rFonts w:hint="eastAsia" w:eastAsia="宋体"/>
                <w:snapToGrid/>
                <w:sz w:val="15"/>
                <w:szCs w:val="15"/>
              </w:rPr>
              <w:t>紧密、完好、畅通、规范、</w:t>
            </w:r>
            <w:r>
              <w:rPr>
                <w:rFonts w:eastAsia="宋体"/>
                <w:snapToGrid/>
                <w:sz w:val="15"/>
                <w:szCs w:val="15"/>
              </w:rPr>
              <w:t>通出室外</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立即停止用气，切断气源，按要求整改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autoSpaceDE/>
              <w:autoSpaceDN/>
              <w:snapToGrid/>
              <w:spacing w:line="210" w:lineRule="exact"/>
              <w:ind w:firstLine="300"/>
              <w:rPr>
                <w:rFonts w:eastAsia="宋体"/>
                <w:snapToGrid/>
                <w:sz w:val="15"/>
                <w:szCs w:val="15"/>
              </w:rPr>
            </w:pPr>
          </w:p>
        </w:tc>
        <w:tc>
          <w:tcPr>
            <w:tcW w:w="3881" w:type="dxa"/>
            <w:gridSpan w:val="2"/>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燃气燃烧器具在关闭状态下，无泄漏现象</w:t>
            </w:r>
          </w:p>
        </w:tc>
        <w:tc>
          <w:tcPr>
            <w:tcW w:w="1466" w:type="dxa"/>
            <w:vAlign w:val="center"/>
          </w:tcPr>
          <w:p>
            <w:pPr>
              <w:autoSpaceDE/>
              <w:autoSpaceDN/>
              <w:snapToGrid/>
              <w:spacing w:line="210" w:lineRule="exact"/>
              <w:ind w:firstLine="0"/>
              <w:rPr>
                <w:rFonts w:eastAsia="宋体"/>
                <w:snapToGrid/>
                <w:sz w:val="15"/>
                <w:szCs w:val="15"/>
              </w:rPr>
            </w:pPr>
            <w:r>
              <w:rPr>
                <w:rFonts w:eastAsia="宋体"/>
                <w:snapToGrid/>
                <w:sz w:val="15"/>
                <w:szCs w:val="15"/>
              </w:rPr>
              <w:t>符合</w:t>
            </w:r>
            <w:r>
              <w:rPr>
                <w:rFonts w:hint="eastAsia" w:eastAsia="宋体"/>
                <w:snapToGrid/>
                <w:sz w:val="15"/>
                <w:szCs w:val="15"/>
              </w:rPr>
              <w:t>□不符合□</w:t>
            </w:r>
          </w:p>
        </w:tc>
        <w:tc>
          <w:tcPr>
            <w:tcW w:w="3070" w:type="dxa"/>
            <w:gridSpan w:val="3"/>
            <w:vAlign w:val="center"/>
          </w:tcPr>
          <w:p>
            <w:pPr>
              <w:autoSpaceDE/>
              <w:autoSpaceDN/>
              <w:snapToGrid/>
              <w:spacing w:line="210" w:lineRule="exact"/>
              <w:ind w:firstLine="0"/>
              <w:rPr>
                <w:rFonts w:eastAsia="宋体"/>
                <w:snapToGrid/>
                <w:sz w:val="15"/>
                <w:szCs w:val="15"/>
              </w:rPr>
            </w:pPr>
            <w:r>
              <w:rPr>
                <w:rFonts w:hint="eastAsia" w:eastAsia="宋体"/>
                <w:snapToGrid/>
                <w:sz w:val="15"/>
                <w:szCs w:val="15"/>
              </w:rPr>
              <w:t>立即停止用气，切断气源，请厂家维修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39" w:type="dxa"/>
            <w:vAlign w:val="center"/>
          </w:tcPr>
          <w:p>
            <w:pPr>
              <w:autoSpaceDE/>
              <w:autoSpaceDN/>
              <w:snapToGrid/>
              <w:spacing w:line="210" w:lineRule="exact"/>
              <w:ind w:firstLine="146" w:firstLineChars="100"/>
              <w:rPr>
                <w:rFonts w:eastAsia="宋体"/>
                <w:snapToGrid/>
                <w:sz w:val="15"/>
                <w:szCs w:val="15"/>
              </w:rPr>
            </w:pPr>
            <w:r>
              <w:rPr>
                <w:rFonts w:hint="eastAsia" w:eastAsia="宋体"/>
                <w:snapToGrid/>
                <w:sz w:val="15"/>
                <w:szCs w:val="15"/>
              </w:rPr>
              <w:t>其他</w:t>
            </w:r>
          </w:p>
          <w:p>
            <w:pPr>
              <w:autoSpaceDE/>
              <w:autoSpaceDN/>
              <w:snapToGrid/>
              <w:spacing w:line="210" w:lineRule="exact"/>
              <w:ind w:firstLine="146" w:firstLineChars="100"/>
              <w:rPr>
                <w:rFonts w:eastAsia="宋体"/>
                <w:snapToGrid/>
                <w:sz w:val="15"/>
                <w:szCs w:val="15"/>
              </w:rPr>
            </w:pPr>
            <w:r>
              <w:rPr>
                <w:rFonts w:hint="eastAsia" w:eastAsia="宋体"/>
                <w:snapToGrid/>
                <w:sz w:val="15"/>
                <w:szCs w:val="15"/>
              </w:rPr>
              <w:t>安全</w:t>
            </w:r>
          </w:p>
          <w:p>
            <w:pPr>
              <w:autoSpaceDE/>
              <w:autoSpaceDN/>
              <w:snapToGrid/>
              <w:spacing w:line="210" w:lineRule="exact"/>
              <w:ind w:firstLine="146" w:firstLineChars="100"/>
              <w:rPr>
                <w:rFonts w:eastAsia="宋体"/>
                <w:snapToGrid/>
                <w:sz w:val="15"/>
                <w:szCs w:val="15"/>
              </w:rPr>
            </w:pPr>
            <w:r>
              <w:rPr>
                <w:rFonts w:hint="eastAsia" w:eastAsia="宋体"/>
                <w:snapToGrid/>
                <w:sz w:val="15"/>
                <w:szCs w:val="15"/>
              </w:rPr>
              <w:t>隐患</w:t>
            </w:r>
          </w:p>
        </w:tc>
        <w:tc>
          <w:tcPr>
            <w:tcW w:w="8417" w:type="dxa"/>
            <w:gridSpan w:val="6"/>
          </w:tcPr>
          <w:p>
            <w:pPr>
              <w:autoSpaceDE/>
              <w:autoSpaceDN/>
              <w:snapToGrid/>
              <w:spacing w:line="210" w:lineRule="exact"/>
              <w:ind w:firstLine="0"/>
              <w:rPr>
                <w:rFonts w:eastAsia="宋体"/>
                <w:snapToGrid/>
                <w:sz w:val="15"/>
                <w:szCs w:val="15"/>
              </w:rPr>
            </w:pPr>
          </w:p>
        </w:tc>
      </w:tr>
    </w:tbl>
    <w:p>
      <w:pPr>
        <w:spacing w:line="560" w:lineRule="exact"/>
        <w:ind w:firstLine="0"/>
        <w:rPr>
          <w:rFonts w:eastAsia="方正黑体_GBK"/>
          <w:snapToGrid/>
          <w:kern w:val="2"/>
          <w:szCs w:val="32"/>
        </w:rPr>
      </w:pPr>
      <w:r>
        <w:br w:type="page"/>
      </w:r>
      <w:r>
        <w:rPr>
          <w:rFonts w:hint="eastAsia" w:eastAsia="方正黑体_GBK"/>
          <w:snapToGrid/>
          <w:kern w:val="2"/>
          <w:szCs w:val="32"/>
        </w:rPr>
        <w:t>附件5</w:t>
      </w:r>
    </w:p>
    <w:p>
      <w:pPr>
        <w:rPr>
          <w:snapToGrid/>
          <w:kern w:val="2"/>
        </w:rPr>
      </w:pPr>
    </w:p>
    <w:p>
      <w:pPr>
        <w:tabs>
          <w:tab w:val="left" w:pos="9193"/>
          <w:tab w:val="left" w:pos="9827"/>
        </w:tabs>
        <w:spacing w:line="640" w:lineRule="atLeast"/>
        <w:ind w:firstLine="0"/>
        <w:jc w:val="center"/>
        <w:rPr>
          <w:rFonts w:eastAsia="方正小标宋_GBK"/>
          <w:snapToGrid/>
          <w:kern w:val="2"/>
          <w:sz w:val="44"/>
        </w:rPr>
      </w:pPr>
      <w:r>
        <w:rPr>
          <w:rFonts w:hint="eastAsia" w:eastAsia="方正小标宋_GBK"/>
          <w:snapToGrid/>
          <w:kern w:val="2"/>
          <w:sz w:val="44"/>
        </w:rPr>
        <w:t>非居民用户燃气安全使用自查公示</w:t>
      </w:r>
    </w:p>
    <w:p>
      <w:pPr>
        <w:rPr>
          <w:snapToGrid/>
          <w:kern w:val="2"/>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7"/>
        <w:gridCol w:w="1211"/>
        <w:gridCol w:w="1080"/>
        <w:gridCol w:w="942"/>
        <w:gridCol w:w="1210"/>
        <w:gridCol w:w="134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696" w:type="dxa"/>
            <w:tcMar>
              <w:top w:w="15" w:type="dxa"/>
              <w:left w:w="15" w:type="dxa"/>
              <w:bottom w:w="0" w:type="dxa"/>
              <w:right w:w="15" w:type="dxa"/>
            </w:tcMar>
            <w:vAlign w:val="center"/>
          </w:tcPr>
          <w:p>
            <w:pPr>
              <w:autoSpaceDE/>
              <w:autoSpaceDN/>
              <w:snapToGrid/>
              <w:spacing w:line="240" w:lineRule="auto"/>
              <w:ind w:firstLine="0"/>
              <w:jc w:val="center"/>
              <w:textAlignment w:val="center"/>
              <w:rPr>
                <w:rFonts w:ascii="宋体" w:hAnsi="宋体" w:eastAsia="宋体"/>
                <w:snapToGrid/>
                <w:kern w:val="2"/>
                <w:sz w:val="21"/>
                <w:szCs w:val="21"/>
              </w:rPr>
            </w:pPr>
            <w:r>
              <w:rPr>
                <w:rFonts w:hint="eastAsia" w:ascii="宋体" w:hAnsi="宋体" w:eastAsia="宋体"/>
                <w:snapToGrid/>
                <w:sz w:val="21"/>
                <w:szCs w:val="21"/>
              </w:rPr>
              <w:t>用气单位名称</w:t>
            </w:r>
          </w:p>
        </w:tc>
        <w:tc>
          <w:tcPr>
            <w:tcW w:w="2416" w:type="dxa"/>
            <w:gridSpan w:val="2"/>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p>
        </w:tc>
        <w:tc>
          <w:tcPr>
            <w:tcW w:w="992"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r>
              <w:rPr>
                <w:rFonts w:hint="eastAsia" w:ascii="宋体" w:hAnsi="宋体" w:eastAsia="宋体"/>
                <w:snapToGrid/>
                <w:kern w:val="2"/>
                <w:sz w:val="21"/>
                <w:szCs w:val="21"/>
              </w:rPr>
              <w:t>负责人</w:t>
            </w:r>
          </w:p>
        </w:tc>
        <w:tc>
          <w:tcPr>
            <w:tcW w:w="1275"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p>
        </w:tc>
        <w:tc>
          <w:tcPr>
            <w:tcW w:w="1418"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r>
              <w:rPr>
                <w:rFonts w:hint="eastAsia" w:ascii="宋体" w:hAnsi="宋体" w:eastAsia="宋体"/>
                <w:snapToGrid/>
                <w:sz w:val="21"/>
                <w:szCs w:val="21"/>
              </w:rPr>
              <w:t>联系方式</w:t>
            </w:r>
          </w:p>
        </w:tc>
        <w:tc>
          <w:tcPr>
            <w:tcW w:w="1559"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696" w:type="dxa"/>
            <w:tcMar>
              <w:top w:w="15" w:type="dxa"/>
              <w:left w:w="15" w:type="dxa"/>
              <w:bottom w:w="0" w:type="dxa"/>
              <w:right w:w="15" w:type="dxa"/>
            </w:tcMar>
            <w:vAlign w:val="center"/>
          </w:tcPr>
          <w:p>
            <w:pPr>
              <w:autoSpaceDE/>
              <w:autoSpaceDN/>
              <w:snapToGrid/>
              <w:spacing w:line="240" w:lineRule="auto"/>
              <w:ind w:firstLine="0"/>
              <w:jc w:val="center"/>
              <w:textAlignment w:val="center"/>
              <w:rPr>
                <w:rFonts w:ascii="宋体" w:hAnsi="宋体" w:eastAsia="宋体"/>
                <w:snapToGrid/>
                <w:kern w:val="2"/>
                <w:sz w:val="21"/>
                <w:szCs w:val="21"/>
              </w:rPr>
            </w:pPr>
            <w:r>
              <w:rPr>
                <w:rFonts w:hint="eastAsia" w:ascii="宋体" w:hAnsi="宋体" w:eastAsia="宋体"/>
                <w:snapToGrid/>
                <w:sz w:val="21"/>
                <w:szCs w:val="21"/>
              </w:rPr>
              <w:t>供气企业名称</w:t>
            </w:r>
          </w:p>
        </w:tc>
        <w:tc>
          <w:tcPr>
            <w:tcW w:w="2416" w:type="dxa"/>
            <w:gridSpan w:val="2"/>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p>
        </w:tc>
        <w:tc>
          <w:tcPr>
            <w:tcW w:w="992"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r>
              <w:rPr>
                <w:rFonts w:hint="eastAsia" w:ascii="宋体" w:hAnsi="宋体" w:eastAsia="宋体"/>
                <w:snapToGrid/>
                <w:kern w:val="2"/>
                <w:sz w:val="21"/>
                <w:szCs w:val="21"/>
              </w:rPr>
              <w:t>负责人</w:t>
            </w:r>
          </w:p>
        </w:tc>
        <w:tc>
          <w:tcPr>
            <w:tcW w:w="1275"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p>
        </w:tc>
        <w:tc>
          <w:tcPr>
            <w:tcW w:w="1418"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r>
              <w:rPr>
                <w:rFonts w:hint="eastAsia" w:ascii="宋体" w:hAnsi="宋体" w:eastAsia="宋体"/>
                <w:snapToGrid/>
                <w:sz w:val="21"/>
                <w:szCs w:val="21"/>
              </w:rPr>
              <w:t>联系方式</w:t>
            </w:r>
          </w:p>
        </w:tc>
        <w:tc>
          <w:tcPr>
            <w:tcW w:w="1559"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696" w:type="dxa"/>
            <w:tcMar>
              <w:top w:w="15" w:type="dxa"/>
              <w:left w:w="15" w:type="dxa"/>
              <w:bottom w:w="0" w:type="dxa"/>
              <w:right w:w="15" w:type="dxa"/>
            </w:tcMar>
            <w:vAlign w:val="center"/>
          </w:tcPr>
          <w:p>
            <w:pPr>
              <w:autoSpaceDE/>
              <w:autoSpaceDN/>
              <w:snapToGrid/>
              <w:spacing w:line="240" w:lineRule="auto"/>
              <w:ind w:firstLine="0"/>
              <w:jc w:val="center"/>
              <w:textAlignment w:val="center"/>
              <w:rPr>
                <w:rFonts w:ascii="宋体" w:hAnsi="宋体" w:eastAsia="宋体"/>
                <w:snapToGrid/>
                <w:kern w:val="2"/>
                <w:sz w:val="21"/>
                <w:szCs w:val="21"/>
              </w:rPr>
            </w:pPr>
            <w:r>
              <w:rPr>
                <w:rFonts w:hint="eastAsia" w:ascii="宋体" w:hAnsi="宋体" w:eastAsia="宋体"/>
                <w:snapToGrid/>
                <w:sz w:val="21"/>
                <w:szCs w:val="21"/>
              </w:rPr>
              <w:t>气源种类</w:t>
            </w:r>
          </w:p>
        </w:tc>
        <w:tc>
          <w:tcPr>
            <w:tcW w:w="2416" w:type="dxa"/>
            <w:gridSpan w:val="2"/>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□管道燃气</w:t>
            </w:r>
          </w:p>
          <w:p>
            <w:pPr>
              <w:autoSpaceDE/>
              <w:autoSpaceDN/>
              <w:snapToGrid/>
              <w:spacing w:line="240" w:lineRule="auto"/>
              <w:ind w:firstLine="0"/>
              <w:jc w:val="center"/>
              <w:rPr>
                <w:rFonts w:ascii="宋体" w:hAnsi="宋体" w:eastAsia="宋体"/>
                <w:snapToGrid/>
                <w:kern w:val="2"/>
                <w:sz w:val="21"/>
                <w:szCs w:val="21"/>
              </w:rPr>
            </w:pPr>
            <w:r>
              <w:rPr>
                <w:rFonts w:hint="eastAsia" w:ascii="宋体" w:hAnsi="宋体" w:eastAsia="宋体"/>
                <w:snapToGrid/>
                <w:sz w:val="21"/>
                <w:szCs w:val="21"/>
              </w:rPr>
              <w:t>□瓶装液化气</w:t>
            </w:r>
          </w:p>
        </w:tc>
        <w:tc>
          <w:tcPr>
            <w:tcW w:w="2267" w:type="dxa"/>
            <w:gridSpan w:val="2"/>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r>
              <w:rPr>
                <w:rFonts w:hint="eastAsia" w:ascii="宋体" w:hAnsi="宋体" w:eastAsia="宋体"/>
                <w:snapToGrid/>
                <w:kern w:val="2"/>
                <w:sz w:val="21"/>
                <w:szCs w:val="21"/>
              </w:rPr>
              <w:t>供气协议</w:t>
            </w:r>
          </w:p>
        </w:tc>
        <w:tc>
          <w:tcPr>
            <w:tcW w:w="2977" w:type="dxa"/>
            <w:gridSpan w:val="2"/>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696" w:type="dxa"/>
            <w:tcMar>
              <w:top w:w="15" w:type="dxa"/>
              <w:left w:w="15" w:type="dxa"/>
              <w:bottom w:w="0" w:type="dxa"/>
              <w:right w:w="15" w:type="dxa"/>
            </w:tcMar>
            <w:vAlign w:val="center"/>
          </w:tcPr>
          <w:p>
            <w:pPr>
              <w:autoSpaceDE/>
              <w:autoSpaceDN/>
              <w:snapToGrid/>
              <w:spacing w:line="240" w:lineRule="auto"/>
              <w:ind w:firstLine="0"/>
              <w:jc w:val="center"/>
              <w:textAlignment w:val="center"/>
              <w:rPr>
                <w:rFonts w:ascii="宋体" w:hAnsi="宋体" w:eastAsia="宋体"/>
                <w:snapToGrid/>
                <w:kern w:val="2"/>
                <w:sz w:val="21"/>
                <w:szCs w:val="21"/>
              </w:rPr>
            </w:pPr>
            <w:r>
              <w:rPr>
                <w:rFonts w:hint="eastAsia" w:ascii="宋体" w:hAnsi="宋体" w:eastAsia="宋体"/>
                <w:snapToGrid/>
                <w:kern w:val="2"/>
                <w:sz w:val="21"/>
                <w:szCs w:val="21"/>
              </w:rPr>
              <w:t>供气企业</w:t>
            </w:r>
          </w:p>
          <w:p>
            <w:pPr>
              <w:autoSpaceDE/>
              <w:autoSpaceDN/>
              <w:snapToGrid/>
              <w:spacing w:line="240" w:lineRule="auto"/>
              <w:ind w:firstLine="0"/>
              <w:jc w:val="center"/>
              <w:textAlignment w:val="center"/>
              <w:rPr>
                <w:rFonts w:ascii="宋体" w:hAnsi="宋体" w:eastAsia="宋体"/>
                <w:snapToGrid/>
                <w:sz w:val="21"/>
                <w:szCs w:val="21"/>
              </w:rPr>
            </w:pPr>
            <w:r>
              <w:rPr>
                <w:rFonts w:hint="eastAsia" w:ascii="宋体" w:hAnsi="宋体" w:eastAsia="宋体"/>
                <w:snapToGrid/>
                <w:kern w:val="2"/>
                <w:sz w:val="21"/>
                <w:szCs w:val="21"/>
              </w:rPr>
              <w:t>定期安检表</w:t>
            </w:r>
          </w:p>
        </w:tc>
        <w:tc>
          <w:tcPr>
            <w:tcW w:w="2416" w:type="dxa"/>
            <w:gridSpan w:val="2"/>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□有□无</w:t>
            </w:r>
          </w:p>
        </w:tc>
        <w:tc>
          <w:tcPr>
            <w:tcW w:w="2267" w:type="dxa"/>
            <w:gridSpan w:val="2"/>
            <w:tcMar>
              <w:top w:w="15" w:type="dxa"/>
              <w:left w:w="15" w:type="dxa"/>
              <w:bottom w:w="0" w:type="dxa"/>
              <w:right w:w="15" w:type="dxa"/>
            </w:tcMar>
            <w:vAlign w:val="center"/>
          </w:tcPr>
          <w:p>
            <w:pPr>
              <w:autoSpaceDE/>
              <w:autoSpaceDN/>
              <w:snapToGrid/>
              <w:spacing w:line="240" w:lineRule="auto"/>
              <w:ind w:firstLine="0"/>
              <w:jc w:val="center"/>
              <w:textAlignment w:val="center"/>
              <w:rPr>
                <w:rFonts w:ascii="宋体" w:hAnsi="宋体" w:eastAsia="宋体"/>
                <w:snapToGrid/>
                <w:kern w:val="2"/>
                <w:sz w:val="21"/>
                <w:szCs w:val="21"/>
              </w:rPr>
            </w:pPr>
            <w:r>
              <w:rPr>
                <w:rFonts w:hint="eastAsia" w:ascii="宋体" w:hAnsi="宋体" w:eastAsia="宋体"/>
                <w:snapToGrid/>
                <w:kern w:val="2"/>
                <w:sz w:val="21"/>
                <w:szCs w:val="21"/>
              </w:rPr>
              <w:t>上次供气企业</w:t>
            </w:r>
          </w:p>
          <w:p>
            <w:pPr>
              <w:autoSpaceDE/>
              <w:autoSpaceDN/>
              <w:snapToGrid/>
              <w:spacing w:line="240" w:lineRule="auto"/>
              <w:ind w:firstLine="0"/>
              <w:jc w:val="center"/>
              <w:textAlignment w:val="center"/>
              <w:rPr>
                <w:rFonts w:ascii="宋体" w:hAnsi="宋体" w:eastAsia="宋体"/>
                <w:snapToGrid/>
                <w:kern w:val="2"/>
                <w:sz w:val="21"/>
                <w:szCs w:val="21"/>
              </w:rPr>
            </w:pPr>
            <w:r>
              <w:rPr>
                <w:rFonts w:hint="eastAsia" w:ascii="宋体" w:hAnsi="宋体" w:eastAsia="宋体"/>
                <w:snapToGrid/>
                <w:kern w:val="2"/>
                <w:sz w:val="21"/>
                <w:szCs w:val="21"/>
              </w:rPr>
              <w:t>安检时间</w:t>
            </w:r>
          </w:p>
        </w:tc>
        <w:tc>
          <w:tcPr>
            <w:tcW w:w="2977" w:type="dxa"/>
            <w:gridSpan w:val="2"/>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r>
              <w:rPr>
                <w:rFonts w:hint="eastAsia" w:ascii="宋体" w:hAnsi="宋体" w:eastAsia="宋体"/>
                <w:snapToGrid/>
                <w:kern w:val="2"/>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 w:hRule="atLeast"/>
          <w:jc w:val="center"/>
        </w:trPr>
        <w:tc>
          <w:tcPr>
            <w:tcW w:w="1696" w:type="dxa"/>
            <w:vMerge w:val="restart"/>
            <w:tcMar>
              <w:top w:w="15" w:type="dxa"/>
              <w:left w:w="15" w:type="dxa"/>
              <w:bottom w:w="0" w:type="dxa"/>
              <w:right w:w="15" w:type="dxa"/>
            </w:tcMar>
            <w:vAlign w:val="center"/>
          </w:tcPr>
          <w:p>
            <w:pPr>
              <w:autoSpaceDE/>
              <w:autoSpaceDN/>
              <w:snapToGrid/>
              <w:spacing w:line="240" w:lineRule="auto"/>
              <w:ind w:firstLine="0"/>
              <w:jc w:val="center"/>
              <w:textAlignment w:val="center"/>
              <w:rPr>
                <w:rFonts w:ascii="宋体" w:hAnsi="宋体" w:eastAsia="宋体"/>
                <w:snapToGrid/>
                <w:kern w:val="2"/>
                <w:sz w:val="21"/>
                <w:szCs w:val="21"/>
              </w:rPr>
            </w:pPr>
            <w:r>
              <w:rPr>
                <w:rFonts w:hint="eastAsia" w:ascii="宋体" w:hAnsi="宋体" w:eastAsia="宋体"/>
                <w:snapToGrid/>
                <w:kern w:val="2"/>
                <w:sz w:val="21"/>
                <w:szCs w:val="21"/>
              </w:rPr>
              <w:t>用户自查情况</w:t>
            </w:r>
          </w:p>
        </w:tc>
        <w:tc>
          <w:tcPr>
            <w:tcW w:w="1276"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r>
              <w:rPr>
                <w:rFonts w:hint="eastAsia" w:ascii="宋体" w:hAnsi="宋体" w:eastAsia="宋体"/>
                <w:snapToGrid/>
                <w:sz w:val="21"/>
                <w:szCs w:val="21"/>
              </w:rPr>
              <w:t>月份</w:t>
            </w:r>
          </w:p>
        </w:tc>
        <w:tc>
          <w:tcPr>
            <w:tcW w:w="2132" w:type="dxa"/>
            <w:gridSpan w:val="2"/>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r>
              <w:rPr>
                <w:rFonts w:hint="eastAsia" w:ascii="宋体" w:hAnsi="宋体" w:eastAsia="宋体"/>
                <w:snapToGrid/>
                <w:sz w:val="21"/>
                <w:szCs w:val="21"/>
              </w:rPr>
              <w:t>检查人员</w:t>
            </w:r>
          </w:p>
        </w:tc>
        <w:tc>
          <w:tcPr>
            <w:tcW w:w="1275"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月份</w:t>
            </w:r>
          </w:p>
        </w:tc>
        <w:tc>
          <w:tcPr>
            <w:tcW w:w="2977" w:type="dxa"/>
            <w:gridSpan w:val="2"/>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检查人员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6" w:type="dxa"/>
            <w:vMerge w:val="continue"/>
            <w:vAlign w:val="center"/>
          </w:tcPr>
          <w:p>
            <w:pPr>
              <w:autoSpaceDE/>
              <w:autoSpaceDN/>
              <w:snapToGrid/>
              <w:spacing w:line="240" w:lineRule="auto"/>
              <w:ind w:firstLine="0"/>
              <w:jc w:val="center"/>
              <w:rPr>
                <w:rFonts w:ascii="宋体" w:hAnsi="宋体" w:eastAsia="宋体"/>
                <w:snapToGrid/>
                <w:kern w:val="2"/>
                <w:sz w:val="21"/>
                <w:szCs w:val="21"/>
              </w:rPr>
            </w:pPr>
          </w:p>
        </w:tc>
        <w:tc>
          <w:tcPr>
            <w:tcW w:w="1276"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1</w:t>
            </w:r>
          </w:p>
        </w:tc>
        <w:tc>
          <w:tcPr>
            <w:tcW w:w="2132" w:type="dxa"/>
            <w:gridSpan w:val="2"/>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p>
        </w:tc>
        <w:tc>
          <w:tcPr>
            <w:tcW w:w="1275"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7</w:t>
            </w:r>
          </w:p>
        </w:tc>
        <w:tc>
          <w:tcPr>
            <w:tcW w:w="2977" w:type="dxa"/>
            <w:gridSpan w:val="2"/>
            <w:vAlign w:val="center"/>
          </w:tcPr>
          <w:p>
            <w:pPr>
              <w:autoSpaceDE/>
              <w:autoSpaceDN/>
              <w:snapToGrid/>
              <w:spacing w:line="240" w:lineRule="auto"/>
              <w:ind w:firstLine="0"/>
              <w:jc w:val="center"/>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6" w:type="dxa"/>
            <w:vMerge w:val="continue"/>
            <w:vAlign w:val="center"/>
          </w:tcPr>
          <w:p>
            <w:pPr>
              <w:autoSpaceDE/>
              <w:autoSpaceDN/>
              <w:snapToGrid/>
              <w:spacing w:line="240" w:lineRule="auto"/>
              <w:ind w:firstLine="0"/>
              <w:jc w:val="center"/>
              <w:rPr>
                <w:rFonts w:ascii="宋体" w:hAnsi="宋体" w:eastAsia="宋体"/>
                <w:snapToGrid/>
                <w:kern w:val="2"/>
                <w:sz w:val="21"/>
                <w:szCs w:val="21"/>
              </w:rPr>
            </w:pPr>
          </w:p>
        </w:tc>
        <w:tc>
          <w:tcPr>
            <w:tcW w:w="1276"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2</w:t>
            </w:r>
          </w:p>
        </w:tc>
        <w:tc>
          <w:tcPr>
            <w:tcW w:w="2132" w:type="dxa"/>
            <w:gridSpan w:val="2"/>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p>
        </w:tc>
        <w:tc>
          <w:tcPr>
            <w:tcW w:w="1275"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8</w:t>
            </w:r>
          </w:p>
        </w:tc>
        <w:tc>
          <w:tcPr>
            <w:tcW w:w="2977" w:type="dxa"/>
            <w:gridSpan w:val="2"/>
            <w:vAlign w:val="center"/>
          </w:tcPr>
          <w:p>
            <w:pPr>
              <w:autoSpaceDE/>
              <w:autoSpaceDN/>
              <w:snapToGrid/>
              <w:spacing w:line="240" w:lineRule="auto"/>
              <w:ind w:firstLine="0"/>
              <w:jc w:val="center"/>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6" w:type="dxa"/>
            <w:vMerge w:val="continue"/>
            <w:vAlign w:val="center"/>
          </w:tcPr>
          <w:p>
            <w:pPr>
              <w:autoSpaceDE/>
              <w:autoSpaceDN/>
              <w:snapToGrid/>
              <w:spacing w:line="240" w:lineRule="auto"/>
              <w:ind w:firstLine="0"/>
              <w:jc w:val="center"/>
              <w:rPr>
                <w:rFonts w:ascii="宋体" w:hAnsi="宋体" w:eastAsia="宋体"/>
                <w:snapToGrid/>
                <w:kern w:val="2"/>
                <w:sz w:val="21"/>
                <w:szCs w:val="21"/>
              </w:rPr>
            </w:pPr>
          </w:p>
        </w:tc>
        <w:tc>
          <w:tcPr>
            <w:tcW w:w="1276"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3</w:t>
            </w:r>
          </w:p>
        </w:tc>
        <w:tc>
          <w:tcPr>
            <w:tcW w:w="2132" w:type="dxa"/>
            <w:gridSpan w:val="2"/>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p>
        </w:tc>
        <w:tc>
          <w:tcPr>
            <w:tcW w:w="1275"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9</w:t>
            </w:r>
          </w:p>
        </w:tc>
        <w:tc>
          <w:tcPr>
            <w:tcW w:w="2977" w:type="dxa"/>
            <w:gridSpan w:val="2"/>
            <w:vAlign w:val="center"/>
          </w:tcPr>
          <w:p>
            <w:pPr>
              <w:autoSpaceDE/>
              <w:autoSpaceDN/>
              <w:snapToGrid/>
              <w:spacing w:line="240" w:lineRule="auto"/>
              <w:ind w:firstLine="0"/>
              <w:jc w:val="center"/>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6" w:type="dxa"/>
            <w:vMerge w:val="continue"/>
            <w:vAlign w:val="center"/>
          </w:tcPr>
          <w:p>
            <w:pPr>
              <w:autoSpaceDE/>
              <w:autoSpaceDN/>
              <w:snapToGrid/>
              <w:spacing w:line="240" w:lineRule="auto"/>
              <w:ind w:firstLine="0"/>
              <w:jc w:val="center"/>
              <w:rPr>
                <w:rFonts w:ascii="宋体" w:hAnsi="宋体" w:eastAsia="宋体"/>
                <w:snapToGrid/>
                <w:kern w:val="2"/>
                <w:sz w:val="21"/>
                <w:szCs w:val="21"/>
              </w:rPr>
            </w:pPr>
          </w:p>
        </w:tc>
        <w:tc>
          <w:tcPr>
            <w:tcW w:w="1276"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4</w:t>
            </w:r>
          </w:p>
        </w:tc>
        <w:tc>
          <w:tcPr>
            <w:tcW w:w="2132" w:type="dxa"/>
            <w:gridSpan w:val="2"/>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p>
        </w:tc>
        <w:tc>
          <w:tcPr>
            <w:tcW w:w="1275"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10</w:t>
            </w:r>
          </w:p>
        </w:tc>
        <w:tc>
          <w:tcPr>
            <w:tcW w:w="2977" w:type="dxa"/>
            <w:gridSpan w:val="2"/>
            <w:vAlign w:val="center"/>
          </w:tcPr>
          <w:p>
            <w:pPr>
              <w:autoSpaceDE/>
              <w:autoSpaceDN/>
              <w:snapToGrid/>
              <w:spacing w:line="240" w:lineRule="auto"/>
              <w:ind w:firstLine="0"/>
              <w:jc w:val="center"/>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6" w:type="dxa"/>
            <w:vMerge w:val="continue"/>
            <w:vAlign w:val="center"/>
          </w:tcPr>
          <w:p>
            <w:pPr>
              <w:autoSpaceDE/>
              <w:autoSpaceDN/>
              <w:snapToGrid/>
              <w:spacing w:line="240" w:lineRule="auto"/>
              <w:ind w:firstLine="0"/>
              <w:jc w:val="center"/>
              <w:rPr>
                <w:rFonts w:ascii="宋体" w:hAnsi="宋体" w:eastAsia="宋体"/>
                <w:snapToGrid/>
                <w:kern w:val="2"/>
                <w:sz w:val="21"/>
                <w:szCs w:val="21"/>
              </w:rPr>
            </w:pPr>
          </w:p>
        </w:tc>
        <w:tc>
          <w:tcPr>
            <w:tcW w:w="1276"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5</w:t>
            </w:r>
          </w:p>
        </w:tc>
        <w:tc>
          <w:tcPr>
            <w:tcW w:w="2132" w:type="dxa"/>
            <w:gridSpan w:val="2"/>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p>
        </w:tc>
        <w:tc>
          <w:tcPr>
            <w:tcW w:w="1275"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11</w:t>
            </w:r>
          </w:p>
        </w:tc>
        <w:tc>
          <w:tcPr>
            <w:tcW w:w="2977" w:type="dxa"/>
            <w:gridSpan w:val="2"/>
            <w:vAlign w:val="center"/>
          </w:tcPr>
          <w:p>
            <w:pPr>
              <w:autoSpaceDE/>
              <w:autoSpaceDN/>
              <w:snapToGrid/>
              <w:spacing w:line="240" w:lineRule="auto"/>
              <w:ind w:firstLine="0"/>
              <w:jc w:val="center"/>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6" w:type="dxa"/>
            <w:vMerge w:val="continue"/>
            <w:vAlign w:val="center"/>
          </w:tcPr>
          <w:p>
            <w:pPr>
              <w:autoSpaceDE/>
              <w:autoSpaceDN/>
              <w:snapToGrid/>
              <w:spacing w:line="240" w:lineRule="auto"/>
              <w:ind w:firstLine="0"/>
              <w:jc w:val="center"/>
              <w:rPr>
                <w:rFonts w:ascii="宋体" w:hAnsi="宋体" w:eastAsia="宋体"/>
                <w:snapToGrid/>
                <w:kern w:val="2"/>
                <w:sz w:val="21"/>
                <w:szCs w:val="21"/>
              </w:rPr>
            </w:pPr>
          </w:p>
        </w:tc>
        <w:tc>
          <w:tcPr>
            <w:tcW w:w="1276"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6</w:t>
            </w:r>
          </w:p>
        </w:tc>
        <w:tc>
          <w:tcPr>
            <w:tcW w:w="2132" w:type="dxa"/>
            <w:gridSpan w:val="2"/>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kern w:val="2"/>
                <w:sz w:val="21"/>
                <w:szCs w:val="21"/>
              </w:rPr>
            </w:pPr>
          </w:p>
        </w:tc>
        <w:tc>
          <w:tcPr>
            <w:tcW w:w="1275" w:type="dxa"/>
            <w:tcMar>
              <w:top w:w="15" w:type="dxa"/>
              <w:left w:w="15" w:type="dxa"/>
              <w:bottom w:w="0" w:type="dxa"/>
              <w:right w:w="15" w:type="dxa"/>
            </w:tcMar>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12</w:t>
            </w:r>
          </w:p>
        </w:tc>
        <w:tc>
          <w:tcPr>
            <w:tcW w:w="2977" w:type="dxa"/>
            <w:gridSpan w:val="2"/>
            <w:vAlign w:val="center"/>
          </w:tcPr>
          <w:p>
            <w:pPr>
              <w:autoSpaceDE/>
              <w:autoSpaceDN/>
              <w:snapToGrid/>
              <w:spacing w:line="240" w:lineRule="auto"/>
              <w:ind w:firstLine="0"/>
              <w:jc w:val="center"/>
              <w:rPr>
                <w:rFonts w:ascii="宋体" w:hAnsi="宋体" w:eastAsia="宋体"/>
                <w:snapToGrid/>
                <w:sz w:val="21"/>
                <w:szCs w:val="21"/>
              </w:rPr>
            </w:pPr>
          </w:p>
        </w:tc>
      </w:tr>
    </w:tbl>
    <w:p>
      <w:pPr>
        <w:autoSpaceDE/>
        <w:autoSpaceDN/>
        <w:adjustRightInd w:val="0"/>
        <w:spacing w:line="216" w:lineRule="auto"/>
        <w:ind w:firstLine="0"/>
        <w:rPr>
          <w:rFonts w:eastAsia="方正楷体_GBK"/>
          <w:sz w:val="24"/>
          <w:szCs w:val="24"/>
        </w:rPr>
      </w:pPr>
      <w:r>
        <w:rPr>
          <w:rFonts w:hint="eastAsia" w:eastAsia="方正楷体_GBK"/>
          <w:sz w:val="24"/>
          <w:szCs w:val="24"/>
        </w:rPr>
        <w:t>举报电话：12345、1</w:t>
      </w:r>
      <w:r>
        <w:rPr>
          <w:rFonts w:eastAsia="方正楷体_GBK"/>
          <w:sz w:val="24"/>
          <w:szCs w:val="24"/>
        </w:rPr>
        <w:t>2350</w:t>
      </w:r>
      <w:r>
        <w:rPr>
          <w:rFonts w:hint="eastAsia" w:eastAsia="方正楷体_GBK"/>
          <w:sz w:val="24"/>
          <w:szCs w:val="24"/>
        </w:rPr>
        <w:t>。</w:t>
      </w:r>
    </w:p>
    <w:p>
      <w:pPr>
        <w:spacing w:line="560" w:lineRule="exact"/>
        <w:ind w:firstLine="0"/>
        <w:rPr>
          <w:rFonts w:eastAsia="方正黑体_GBK"/>
          <w:snapToGrid/>
          <w:kern w:val="2"/>
          <w:szCs w:val="32"/>
        </w:rPr>
      </w:pPr>
      <w:r>
        <w:br w:type="page"/>
      </w:r>
      <w:r>
        <w:rPr>
          <w:rFonts w:hint="eastAsia" w:eastAsia="方正黑体_GBK"/>
          <w:snapToGrid/>
          <w:kern w:val="2"/>
          <w:szCs w:val="32"/>
        </w:rPr>
        <w:t>附件6</w:t>
      </w:r>
    </w:p>
    <w:p>
      <w:pPr>
        <w:rPr>
          <w:snapToGrid/>
          <w:kern w:val="2"/>
        </w:rPr>
      </w:pPr>
    </w:p>
    <w:p>
      <w:pPr>
        <w:tabs>
          <w:tab w:val="left" w:pos="9193"/>
          <w:tab w:val="left" w:pos="9827"/>
        </w:tabs>
        <w:spacing w:line="640" w:lineRule="atLeast"/>
        <w:ind w:firstLine="0"/>
        <w:jc w:val="center"/>
        <w:rPr>
          <w:rFonts w:eastAsia="方正小标宋_GBK"/>
          <w:snapToGrid/>
          <w:kern w:val="2"/>
          <w:sz w:val="44"/>
        </w:rPr>
      </w:pPr>
      <w:r>
        <w:rPr>
          <w:rFonts w:hint="eastAsia" w:eastAsia="方正小标宋_GBK"/>
          <w:snapToGrid/>
          <w:kern w:val="2"/>
          <w:sz w:val="44"/>
        </w:rPr>
        <w:t>老旧小区燃气安全风险隐患排查整治统计表</w:t>
      </w:r>
    </w:p>
    <w:p>
      <w:pPr>
        <w:rPr>
          <w:snapToGrid/>
          <w:kern w:val="2"/>
        </w:rPr>
      </w:pPr>
    </w:p>
    <w:tbl>
      <w:tblPr>
        <w:tblStyle w:val="12"/>
        <w:tblpPr w:leftFromText="180" w:rightFromText="180" w:vertAnchor="text" w:horzAnchor="page" w:tblpX="1396" w:tblpY="19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526"/>
        <w:gridCol w:w="981"/>
        <w:gridCol w:w="1404"/>
        <w:gridCol w:w="955"/>
        <w:gridCol w:w="1243"/>
        <w:gridCol w:w="832"/>
        <w:gridCol w:w="1178"/>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03" w:type="dxa"/>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小区名称</w:t>
            </w:r>
          </w:p>
        </w:tc>
        <w:tc>
          <w:tcPr>
            <w:tcW w:w="4050" w:type="dxa"/>
            <w:gridSpan w:val="4"/>
            <w:vAlign w:val="center"/>
          </w:tcPr>
          <w:p>
            <w:pPr>
              <w:autoSpaceDE/>
              <w:autoSpaceDN/>
              <w:snapToGrid/>
              <w:spacing w:line="240" w:lineRule="auto"/>
              <w:ind w:firstLine="0"/>
              <w:rPr>
                <w:rFonts w:ascii="宋体" w:hAnsi="宋体" w:eastAsia="宋体"/>
                <w:snapToGrid/>
                <w:sz w:val="21"/>
                <w:szCs w:val="21"/>
              </w:rPr>
            </w:pPr>
          </w:p>
        </w:tc>
        <w:tc>
          <w:tcPr>
            <w:tcW w:w="1302" w:type="dxa"/>
            <w:vAlign w:val="center"/>
          </w:tcPr>
          <w:p>
            <w:pPr>
              <w:autoSpaceDE/>
              <w:autoSpaceDN/>
              <w:snapToGrid/>
              <w:spacing w:line="240" w:lineRule="auto"/>
              <w:ind w:firstLine="0"/>
              <w:rPr>
                <w:rFonts w:ascii="宋体" w:hAnsi="宋体" w:eastAsia="宋体"/>
                <w:snapToGrid/>
                <w:sz w:val="21"/>
                <w:szCs w:val="21"/>
              </w:rPr>
            </w:pPr>
            <w:r>
              <w:rPr>
                <w:rFonts w:hint="eastAsia" w:ascii="宋体" w:hAnsi="宋体" w:eastAsia="宋体"/>
                <w:snapToGrid/>
                <w:sz w:val="21"/>
                <w:szCs w:val="21"/>
              </w:rPr>
              <w:t>小区地址</w:t>
            </w:r>
          </w:p>
        </w:tc>
        <w:tc>
          <w:tcPr>
            <w:tcW w:w="2823" w:type="dxa"/>
            <w:gridSpan w:val="3"/>
            <w:vAlign w:val="center"/>
          </w:tcPr>
          <w:p>
            <w:pPr>
              <w:autoSpaceDE/>
              <w:autoSpaceDN/>
              <w:spacing w:line="240" w:lineRule="auto"/>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03" w:type="dxa"/>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所在街道</w:t>
            </w:r>
          </w:p>
        </w:tc>
        <w:tc>
          <w:tcPr>
            <w:tcW w:w="4050" w:type="dxa"/>
            <w:gridSpan w:val="4"/>
            <w:vAlign w:val="center"/>
          </w:tcPr>
          <w:p>
            <w:pPr>
              <w:autoSpaceDE/>
              <w:autoSpaceDN/>
              <w:snapToGrid/>
              <w:spacing w:line="240" w:lineRule="auto"/>
              <w:ind w:firstLine="0"/>
              <w:rPr>
                <w:rFonts w:ascii="宋体" w:hAnsi="宋体" w:eastAsia="宋体"/>
                <w:snapToGrid/>
                <w:sz w:val="21"/>
                <w:szCs w:val="21"/>
              </w:rPr>
            </w:pPr>
          </w:p>
        </w:tc>
        <w:tc>
          <w:tcPr>
            <w:tcW w:w="1302" w:type="dxa"/>
            <w:vAlign w:val="center"/>
          </w:tcPr>
          <w:p>
            <w:pPr>
              <w:autoSpaceDE/>
              <w:autoSpaceDN/>
              <w:snapToGrid/>
              <w:spacing w:line="240" w:lineRule="auto"/>
              <w:ind w:firstLine="0"/>
              <w:rPr>
                <w:rFonts w:ascii="宋体" w:hAnsi="宋体" w:eastAsia="宋体"/>
                <w:snapToGrid/>
                <w:sz w:val="21"/>
                <w:szCs w:val="21"/>
              </w:rPr>
            </w:pPr>
            <w:r>
              <w:rPr>
                <w:rFonts w:hint="eastAsia" w:ascii="宋体" w:hAnsi="宋体" w:eastAsia="宋体"/>
                <w:snapToGrid/>
                <w:sz w:val="21"/>
                <w:szCs w:val="21"/>
              </w:rPr>
              <w:t>所在社区</w:t>
            </w:r>
          </w:p>
        </w:tc>
        <w:tc>
          <w:tcPr>
            <w:tcW w:w="2823" w:type="dxa"/>
            <w:gridSpan w:val="3"/>
            <w:vAlign w:val="center"/>
          </w:tcPr>
          <w:p>
            <w:pPr>
              <w:autoSpaceDE/>
              <w:autoSpaceDN/>
              <w:spacing w:line="240" w:lineRule="auto"/>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356" w:type="dxa"/>
            <w:gridSpan w:val="4"/>
            <w:vAlign w:val="center"/>
          </w:tcPr>
          <w:p>
            <w:pPr>
              <w:autoSpaceDE/>
              <w:autoSpaceDN/>
              <w:snapToGrid/>
              <w:spacing w:line="240" w:lineRule="auto"/>
              <w:ind w:firstLine="0"/>
              <w:rPr>
                <w:rFonts w:ascii="宋体" w:hAnsi="宋体" w:eastAsia="宋体"/>
                <w:snapToGrid/>
                <w:sz w:val="21"/>
                <w:szCs w:val="21"/>
              </w:rPr>
            </w:pPr>
            <w:r>
              <w:rPr>
                <w:rFonts w:hint="eastAsia" w:ascii="宋体" w:hAnsi="宋体" w:eastAsia="宋体"/>
                <w:snapToGrid/>
                <w:sz w:val="21"/>
                <w:szCs w:val="21"/>
              </w:rPr>
              <w:t>物业名称（若没有物业填“无”）</w:t>
            </w:r>
          </w:p>
        </w:tc>
        <w:tc>
          <w:tcPr>
            <w:tcW w:w="5122" w:type="dxa"/>
            <w:gridSpan w:val="5"/>
            <w:vAlign w:val="center"/>
          </w:tcPr>
          <w:p>
            <w:pPr>
              <w:autoSpaceDE/>
              <w:autoSpaceDN/>
              <w:spacing w:line="240" w:lineRule="auto"/>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03" w:type="dxa"/>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气源种类</w:t>
            </w:r>
          </w:p>
        </w:tc>
        <w:tc>
          <w:tcPr>
            <w:tcW w:w="4050" w:type="dxa"/>
            <w:gridSpan w:val="4"/>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□管道燃气□瓶装液化气</w:t>
            </w:r>
          </w:p>
        </w:tc>
        <w:tc>
          <w:tcPr>
            <w:tcW w:w="1302" w:type="dxa"/>
            <w:vMerge w:val="restart"/>
            <w:vAlign w:val="center"/>
          </w:tcPr>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规模</w:t>
            </w:r>
          </w:p>
          <w:p>
            <w:pPr>
              <w:autoSpaceDE/>
              <w:autoSpaceDN/>
              <w:snapToGrid/>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（户）</w:t>
            </w:r>
          </w:p>
        </w:tc>
        <w:tc>
          <w:tcPr>
            <w:tcW w:w="2823" w:type="dxa"/>
            <w:gridSpan w:val="3"/>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管道燃气（ ）户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1853" w:type="dxa"/>
            <w:gridSpan w:val="2"/>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管道竣工日期</w:t>
            </w:r>
          </w:p>
        </w:tc>
        <w:tc>
          <w:tcPr>
            <w:tcW w:w="3500" w:type="dxa"/>
            <w:gridSpan w:val="3"/>
            <w:vAlign w:val="center"/>
          </w:tcPr>
          <w:p>
            <w:pPr>
              <w:autoSpaceDE/>
              <w:autoSpaceDN/>
              <w:spacing w:line="240" w:lineRule="auto"/>
              <w:ind w:firstLine="1236" w:firstLineChars="600"/>
              <w:rPr>
                <w:rFonts w:ascii="宋体" w:hAnsi="宋体" w:eastAsia="宋体"/>
                <w:snapToGrid/>
                <w:sz w:val="21"/>
                <w:szCs w:val="21"/>
              </w:rPr>
            </w:pPr>
            <w:r>
              <w:rPr>
                <w:rFonts w:hint="eastAsia" w:ascii="宋体" w:hAnsi="宋体" w:eastAsia="宋体"/>
                <w:snapToGrid/>
                <w:sz w:val="21"/>
                <w:szCs w:val="21"/>
              </w:rPr>
              <w:t>年  月  日</w:t>
            </w:r>
          </w:p>
        </w:tc>
        <w:tc>
          <w:tcPr>
            <w:tcW w:w="1302" w:type="dxa"/>
            <w:vMerge w:val="continue"/>
            <w:vAlign w:val="center"/>
          </w:tcPr>
          <w:p>
            <w:pPr>
              <w:autoSpaceDE/>
              <w:autoSpaceDN/>
              <w:spacing w:line="240" w:lineRule="auto"/>
              <w:ind w:firstLine="0"/>
              <w:rPr>
                <w:rFonts w:ascii="宋体" w:hAnsi="宋体" w:eastAsia="宋体"/>
                <w:snapToGrid/>
                <w:sz w:val="21"/>
                <w:szCs w:val="21"/>
              </w:rPr>
            </w:pPr>
          </w:p>
        </w:tc>
        <w:tc>
          <w:tcPr>
            <w:tcW w:w="2823" w:type="dxa"/>
            <w:gridSpan w:val="3"/>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瓶装液化气（ ）户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03" w:type="dxa"/>
            <w:vMerge w:val="restart"/>
            <w:vAlign w:val="center"/>
          </w:tcPr>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检查部位</w:t>
            </w:r>
          </w:p>
        </w:tc>
        <w:tc>
          <w:tcPr>
            <w:tcW w:w="4050" w:type="dxa"/>
            <w:gridSpan w:val="4"/>
            <w:vAlign w:val="center"/>
          </w:tcPr>
          <w:p>
            <w:pPr>
              <w:autoSpaceDE/>
              <w:autoSpaceDN/>
              <w:spacing w:line="240" w:lineRule="auto"/>
              <w:ind w:left="-158" w:leftChars="-50" w:right="-158" w:rightChars="-50" w:firstLine="0"/>
              <w:jc w:val="center"/>
              <w:rPr>
                <w:rFonts w:ascii="宋体" w:hAnsi="宋体" w:eastAsia="宋体"/>
                <w:snapToGrid/>
                <w:sz w:val="21"/>
                <w:szCs w:val="21"/>
              </w:rPr>
            </w:pPr>
            <w:r>
              <w:rPr>
                <w:rFonts w:hint="eastAsia" w:ascii="宋体" w:hAnsi="宋体" w:eastAsia="宋体"/>
                <w:snapToGrid/>
                <w:sz w:val="21"/>
                <w:szCs w:val="21"/>
              </w:rPr>
              <w:t>问题隐患情况</w:t>
            </w:r>
          </w:p>
        </w:tc>
        <w:tc>
          <w:tcPr>
            <w:tcW w:w="1302" w:type="dxa"/>
            <w:vMerge w:val="restart"/>
            <w:vAlign w:val="center"/>
          </w:tcPr>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整改措施</w:t>
            </w:r>
          </w:p>
        </w:tc>
        <w:tc>
          <w:tcPr>
            <w:tcW w:w="867" w:type="dxa"/>
            <w:vMerge w:val="restart"/>
            <w:vAlign w:val="center"/>
          </w:tcPr>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完成</w:t>
            </w:r>
          </w:p>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时限</w:t>
            </w:r>
          </w:p>
        </w:tc>
        <w:tc>
          <w:tcPr>
            <w:tcW w:w="1233" w:type="dxa"/>
            <w:vMerge w:val="restart"/>
            <w:vAlign w:val="center"/>
          </w:tcPr>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整改落实</w:t>
            </w:r>
          </w:p>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情况</w:t>
            </w:r>
          </w:p>
        </w:tc>
        <w:tc>
          <w:tcPr>
            <w:tcW w:w="723" w:type="dxa"/>
            <w:vMerge w:val="restart"/>
            <w:vAlign w:val="center"/>
          </w:tcPr>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03" w:type="dxa"/>
            <w:vMerge w:val="continue"/>
            <w:vAlign w:val="center"/>
          </w:tcPr>
          <w:p>
            <w:pPr>
              <w:autoSpaceDE/>
              <w:autoSpaceDN/>
              <w:spacing w:line="240" w:lineRule="auto"/>
              <w:ind w:firstLine="0"/>
              <w:jc w:val="center"/>
              <w:rPr>
                <w:rFonts w:ascii="宋体" w:hAnsi="宋体" w:eastAsia="宋体"/>
                <w:snapToGrid/>
                <w:kern w:val="2"/>
                <w:sz w:val="21"/>
                <w:szCs w:val="21"/>
              </w:rPr>
            </w:pPr>
          </w:p>
        </w:tc>
        <w:tc>
          <w:tcPr>
            <w:tcW w:w="3053" w:type="dxa"/>
            <w:gridSpan w:val="3"/>
            <w:vAlign w:val="center"/>
          </w:tcPr>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隐患（部位）名称</w:t>
            </w:r>
          </w:p>
        </w:tc>
        <w:tc>
          <w:tcPr>
            <w:tcW w:w="997" w:type="dxa"/>
            <w:vAlign w:val="center"/>
          </w:tcPr>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数量</w:t>
            </w:r>
          </w:p>
        </w:tc>
        <w:tc>
          <w:tcPr>
            <w:tcW w:w="1302" w:type="dxa"/>
            <w:vMerge w:val="continue"/>
            <w:vAlign w:val="center"/>
          </w:tcPr>
          <w:p>
            <w:pPr>
              <w:autoSpaceDE/>
              <w:autoSpaceDN/>
              <w:spacing w:line="240" w:lineRule="auto"/>
              <w:ind w:firstLine="0"/>
              <w:jc w:val="center"/>
              <w:rPr>
                <w:rFonts w:ascii="宋体" w:hAnsi="宋体" w:eastAsia="宋体"/>
                <w:snapToGrid/>
                <w:sz w:val="21"/>
                <w:szCs w:val="21"/>
              </w:rPr>
            </w:pPr>
          </w:p>
        </w:tc>
        <w:tc>
          <w:tcPr>
            <w:tcW w:w="867" w:type="dxa"/>
            <w:vMerge w:val="continue"/>
            <w:vAlign w:val="center"/>
          </w:tcPr>
          <w:p>
            <w:pPr>
              <w:autoSpaceDE/>
              <w:autoSpaceDN/>
              <w:spacing w:line="240" w:lineRule="auto"/>
              <w:ind w:firstLine="0"/>
              <w:jc w:val="center"/>
              <w:rPr>
                <w:rFonts w:ascii="宋体" w:hAnsi="宋体" w:eastAsia="宋体"/>
                <w:snapToGrid/>
                <w:sz w:val="21"/>
                <w:szCs w:val="21"/>
              </w:rPr>
            </w:pPr>
          </w:p>
        </w:tc>
        <w:tc>
          <w:tcPr>
            <w:tcW w:w="1233" w:type="dxa"/>
            <w:vMerge w:val="continue"/>
            <w:vAlign w:val="center"/>
          </w:tcPr>
          <w:p>
            <w:pPr>
              <w:autoSpaceDE/>
              <w:autoSpaceDN/>
              <w:spacing w:line="240" w:lineRule="auto"/>
              <w:ind w:firstLine="0"/>
              <w:jc w:val="center"/>
              <w:rPr>
                <w:rFonts w:ascii="宋体" w:hAnsi="宋体" w:eastAsia="宋体"/>
                <w:snapToGrid/>
                <w:sz w:val="21"/>
                <w:szCs w:val="21"/>
              </w:rPr>
            </w:pPr>
          </w:p>
        </w:tc>
        <w:tc>
          <w:tcPr>
            <w:tcW w:w="723" w:type="dxa"/>
            <w:vMerge w:val="continue"/>
            <w:vAlign w:val="center"/>
          </w:tcPr>
          <w:p>
            <w:pPr>
              <w:autoSpaceDE/>
              <w:autoSpaceDN/>
              <w:spacing w:line="240" w:lineRule="auto"/>
              <w:ind w:firstLine="0"/>
              <w:jc w:val="center"/>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03" w:type="dxa"/>
            <w:vMerge w:val="restart"/>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小区庭院</w:t>
            </w:r>
          </w:p>
        </w:tc>
        <w:tc>
          <w:tcPr>
            <w:tcW w:w="3053" w:type="dxa"/>
            <w:gridSpan w:val="3"/>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庭院管（处）</w:t>
            </w:r>
          </w:p>
        </w:tc>
        <w:tc>
          <w:tcPr>
            <w:tcW w:w="997" w:type="dxa"/>
            <w:vAlign w:val="center"/>
          </w:tcPr>
          <w:p>
            <w:pPr>
              <w:autoSpaceDE/>
              <w:autoSpaceDN/>
              <w:spacing w:line="240" w:lineRule="auto"/>
              <w:ind w:firstLine="0"/>
              <w:rPr>
                <w:rFonts w:ascii="宋体" w:hAnsi="宋体" w:eastAsia="宋体" w:cs="宋体"/>
                <w:snapToGrid/>
                <w:sz w:val="21"/>
                <w:szCs w:val="21"/>
              </w:rPr>
            </w:pPr>
          </w:p>
        </w:tc>
        <w:tc>
          <w:tcPr>
            <w:tcW w:w="1302"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867"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123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72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03" w:type="dxa"/>
            <w:vMerge w:val="continue"/>
            <w:vAlign w:val="center"/>
          </w:tcPr>
          <w:p>
            <w:pPr>
              <w:autoSpaceDE/>
              <w:autoSpaceDN/>
              <w:spacing w:line="240" w:lineRule="auto"/>
              <w:ind w:firstLine="0"/>
              <w:rPr>
                <w:rFonts w:ascii="宋体" w:hAnsi="宋体" w:eastAsia="宋体"/>
                <w:snapToGrid/>
                <w:sz w:val="21"/>
                <w:szCs w:val="21"/>
              </w:rPr>
            </w:pPr>
          </w:p>
        </w:tc>
        <w:tc>
          <w:tcPr>
            <w:tcW w:w="3053" w:type="dxa"/>
            <w:gridSpan w:val="3"/>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调压站（处）</w:t>
            </w:r>
          </w:p>
        </w:tc>
        <w:tc>
          <w:tcPr>
            <w:tcW w:w="997" w:type="dxa"/>
            <w:vAlign w:val="center"/>
          </w:tcPr>
          <w:p>
            <w:pPr>
              <w:autoSpaceDE/>
              <w:autoSpaceDN/>
              <w:spacing w:line="240" w:lineRule="auto"/>
              <w:ind w:firstLine="0"/>
              <w:rPr>
                <w:rFonts w:ascii="宋体" w:hAnsi="宋体" w:eastAsia="宋体" w:cs="宋体"/>
                <w:snapToGrid/>
                <w:sz w:val="21"/>
                <w:szCs w:val="21"/>
              </w:rPr>
            </w:pPr>
          </w:p>
        </w:tc>
        <w:tc>
          <w:tcPr>
            <w:tcW w:w="1302"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867"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123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72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03" w:type="dxa"/>
            <w:vMerge w:val="continue"/>
            <w:vAlign w:val="center"/>
          </w:tcPr>
          <w:p>
            <w:pPr>
              <w:autoSpaceDE/>
              <w:autoSpaceDN/>
              <w:spacing w:line="240" w:lineRule="auto"/>
              <w:ind w:firstLine="0"/>
              <w:rPr>
                <w:rFonts w:ascii="宋体" w:hAnsi="宋体" w:eastAsia="宋体"/>
                <w:snapToGrid/>
                <w:sz w:val="21"/>
                <w:szCs w:val="21"/>
              </w:rPr>
            </w:pPr>
          </w:p>
        </w:tc>
        <w:tc>
          <w:tcPr>
            <w:tcW w:w="3053" w:type="dxa"/>
            <w:gridSpan w:val="3"/>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燃气引入管（处）</w:t>
            </w:r>
          </w:p>
        </w:tc>
        <w:tc>
          <w:tcPr>
            <w:tcW w:w="997" w:type="dxa"/>
            <w:vAlign w:val="center"/>
          </w:tcPr>
          <w:p>
            <w:pPr>
              <w:autoSpaceDE/>
              <w:autoSpaceDN/>
              <w:spacing w:line="240" w:lineRule="auto"/>
              <w:ind w:firstLine="0"/>
              <w:rPr>
                <w:rFonts w:ascii="宋体" w:hAnsi="宋体" w:eastAsia="宋体" w:cs="宋体"/>
                <w:snapToGrid/>
                <w:sz w:val="21"/>
                <w:szCs w:val="21"/>
              </w:rPr>
            </w:pPr>
          </w:p>
        </w:tc>
        <w:tc>
          <w:tcPr>
            <w:tcW w:w="1302"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867"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123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72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03" w:type="dxa"/>
            <w:vMerge w:val="continue"/>
            <w:vAlign w:val="center"/>
          </w:tcPr>
          <w:p>
            <w:pPr>
              <w:autoSpaceDE/>
              <w:autoSpaceDN/>
              <w:spacing w:line="240" w:lineRule="auto"/>
              <w:ind w:firstLine="0"/>
              <w:rPr>
                <w:rFonts w:ascii="宋体" w:hAnsi="宋体" w:eastAsia="宋体"/>
                <w:snapToGrid/>
                <w:sz w:val="21"/>
                <w:szCs w:val="21"/>
              </w:rPr>
            </w:pPr>
          </w:p>
        </w:tc>
        <w:tc>
          <w:tcPr>
            <w:tcW w:w="3053" w:type="dxa"/>
            <w:gridSpan w:val="3"/>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立管（处）</w:t>
            </w:r>
          </w:p>
        </w:tc>
        <w:tc>
          <w:tcPr>
            <w:tcW w:w="997" w:type="dxa"/>
            <w:vAlign w:val="center"/>
          </w:tcPr>
          <w:p>
            <w:pPr>
              <w:autoSpaceDE/>
              <w:autoSpaceDN/>
              <w:spacing w:line="240" w:lineRule="auto"/>
              <w:ind w:firstLine="0"/>
              <w:rPr>
                <w:rFonts w:ascii="宋体" w:hAnsi="宋体" w:eastAsia="宋体" w:cs="宋体"/>
                <w:snapToGrid/>
                <w:sz w:val="21"/>
                <w:szCs w:val="21"/>
              </w:rPr>
            </w:pPr>
          </w:p>
        </w:tc>
        <w:tc>
          <w:tcPr>
            <w:tcW w:w="1302"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867"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123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72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03" w:type="dxa"/>
            <w:vMerge w:val="continue"/>
            <w:vAlign w:val="center"/>
          </w:tcPr>
          <w:p>
            <w:pPr>
              <w:autoSpaceDE/>
              <w:autoSpaceDN/>
              <w:spacing w:line="240" w:lineRule="auto"/>
              <w:ind w:firstLine="0"/>
              <w:rPr>
                <w:rFonts w:ascii="宋体" w:hAnsi="宋体" w:eastAsia="宋体"/>
                <w:snapToGrid/>
                <w:sz w:val="21"/>
                <w:szCs w:val="21"/>
              </w:rPr>
            </w:pPr>
          </w:p>
        </w:tc>
        <w:tc>
          <w:tcPr>
            <w:tcW w:w="3053" w:type="dxa"/>
            <w:gridSpan w:val="3"/>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违规设置非法储存充装点（处）</w:t>
            </w:r>
          </w:p>
        </w:tc>
        <w:tc>
          <w:tcPr>
            <w:tcW w:w="997" w:type="dxa"/>
            <w:vAlign w:val="center"/>
          </w:tcPr>
          <w:p>
            <w:pPr>
              <w:autoSpaceDE/>
              <w:autoSpaceDN/>
              <w:spacing w:line="240" w:lineRule="auto"/>
              <w:ind w:firstLine="0"/>
              <w:rPr>
                <w:rFonts w:ascii="宋体" w:hAnsi="宋体" w:eastAsia="宋体" w:cs="宋体"/>
                <w:snapToGrid/>
                <w:sz w:val="21"/>
                <w:szCs w:val="21"/>
              </w:rPr>
            </w:pPr>
          </w:p>
        </w:tc>
        <w:tc>
          <w:tcPr>
            <w:tcW w:w="1302" w:type="dxa"/>
            <w:vAlign w:val="center"/>
          </w:tcPr>
          <w:p>
            <w:pPr>
              <w:autoSpaceDE/>
              <w:autoSpaceDN/>
              <w:spacing w:line="240" w:lineRule="auto"/>
              <w:ind w:firstLine="0"/>
              <w:rPr>
                <w:rFonts w:ascii="宋体" w:hAnsi="宋体" w:eastAsia="宋体" w:cs="宋体"/>
                <w:snapToGrid/>
                <w:sz w:val="21"/>
                <w:szCs w:val="21"/>
              </w:rPr>
            </w:pPr>
          </w:p>
        </w:tc>
        <w:tc>
          <w:tcPr>
            <w:tcW w:w="867" w:type="dxa"/>
            <w:vAlign w:val="center"/>
          </w:tcPr>
          <w:p>
            <w:pPr>
              <w:autoSpaceDE/>
              <w:autoSpaceDN/>
              <w:spacing w:line="240" w:lineRule="auto"/>
              <w:ind w:firstLine="0"/>
              <w:rPr>
                <w:rFonts w:ascii="宋体" w:hAnsi="宋体" w:eastAsia="宋体" w:cs="宋体"/>
                <w:snapToGrid/>
                <w:sz w:val="21"/>
                <w:szCs w:val="21"/>
              </w:rPr>
            </w:pPr>
          </w:p>
        </w:tc>
        <w:tc>
          <w:tcPr>
            <w:tcW w:w="1233" w:type="dxa"/>
            <w:vAlign w:val="center"/>
          </w:tcPr>
          <w:p>
            <w:pPr>
              <w:autoSpaceDE/>
              <w:autoSpaceDN/>
              <w:spacing w:line="240" w:lineRule="auto"/>
              <w:ind w:firstLine="0"/>
              <w:rPr>
                <w:rFonts w:ascii="宋体" w:hAnsi="宋体" w:eastAsia="宋体" w:cs="宋体"/>
                <w:snapToGrid/>
                <w:sz w:val="21"/>
                <w:szCs w:val="21"/>
              </w:rPr>
            </w:pPr>
          </w:p>
        </w:tc>
        <w:tc>
          <w:tcPr>
            <w:tcW w:w="723" w:type="dxa"/>
            <w:vAlign w:val="center"/>
          </w:tcPr>
          <w:p>
            <w:pPr>
              <w:autoSpaceDE/>
              <w:autoSpaceDN/>
              <w:spacing w:line="240" w:lineRule="auto"/>
              <w:ind w:firstLine="0"/>
              <w:rPr>
                <w:rFonts w:ascii="宋体" w:hAnsi="宋体" w:eastAsia="宋体" w:cs="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03" w:type="dxa"/>
            <w:vMerge w:val="restart"/>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用户户内</w:t>
            </w:r>
          </w:p>
        </w:tc>
        <w:tc>
          <w:tcPr>
            <w:tcW w:w="3053" w:type="dxa"/>
            <w:gridSpan w:val="3"/>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管道穿越楼板（处）</w:t>
            </w:r>
          </w:p>
        </w:tc>
        <w:tc>
          <w:tcPr>
            <w:tcW w:w="997" w:type="dxa"/>
            <w:vAlign w:val="center"/>
          </w:tcPr>
          <w:p>
            <w:pPr>
              <w:autoSpaceDE/>
              <w:autoSpaceDN/>
              <w:spacing w:line="240" w:lineRule="auto"/>
              <w:ind w:firstLine="0"/>
              <w:rPr>
                <w:rFonts w:ascii="宋体" w:hAnsi="宋体" w:eastAsia="宋体" w:cs="宋体"/>
                <w:snapToGrid/>
                <w:sz w:val="21"/>
                <w:szCs w:val="21"/>
              </w:rPr>
            </w:pPr>
          </w:p>
        </w:tc>
        <w:tc>
          <w:tcPr>
            <w:tcW w:w="1302"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867"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123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72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03" w:type="dxa"/>
            <w:vMerge w:val="continue"/>
            <w:vAlign w:val="center"/>
          </w:tcPr>
          <w:p>
            <w:pPr>
              <w:autoSpaceDE/>
              <w:autoSpaceDN/>
              <w:spacing w:line="240" w:lineRule="auto"/>
              <w:ind w:firstLine="0"/>
              <w:rPr>
                <w:rFonts w:ascii="宋体" w:hAnsi="宋体" w:eastAsia="宋体"/>
                <w:snapToGrid/>
                <w:sz w:val="21"/>
                <w:szCs w:val="21"/>
              </w:rPr>
            </w:pPr>
          </w:p>
        </w:tc>
        <w:tc>
          <w:tcPr>
            <w:tcW w:w="3053" w:type="dxa"/>
            <w:gridSpan w:val="3"/>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擅自安装、改装、拆除户内燃气设施和燃气计量装置（户）</w:t>
            </w:r>
          </w:p>
        </w:tc>
        <w:tc>
          <w:tcPr>
            <w:tcW w:w="997" w:type="dxa"/>
            <w:vAlign w:val="center"/>
          </w:tcPr>
          <w:p>
            <w:pPr>
              <w:autoSpaceDE/>
              <w:autoSpaceDN/>
              <w:spacing w:line="240" w:lineRule="auto"/>
              <w:ind w:firstLine="0"/>
              <w:rPr>
                <w:rFonts w:ascii="宋体" w:hAnsi="宋体" w:eastAsia="宋体" w:cs="宋体"/>
                <w:snapToGrid/>
                <w:sz w:val="21"/>
                <w:szCs w:val="21"/>
              </w:rPr>
            </w:pPr>
          </w:p>
        </w:tc>
        <w:tc>
          <w:tcPr>
            <w:tcW w:w="1302"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867"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123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72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03" w:type="dxa"/>
            <w:vMerge w:val="continue"/>
            <w:vAlign w:val="center"/>
          </w:tcPr>
          <w:p>
            <w:pPr>
              <w:autoSpaceDE/>
              <w:autoSpaceDN/>
              <w:spacing w:line="240" w:lineRule="auto"/>
              <w:ind w:firstLine="0"/>
              <w:rPr>
                <w:rFonts w:ascii="宋体" w:hAnsi="宋体" w:eastAsia="宋体"/>
                <w:snapToGrid/>
                <w:sz w:val="21"/>
                <w:szCs w:val="21"/>
              </w:rPr>
            </w:pPr>
          </w:p>
        </w:tc>
        <w:tc>
          <w:tcPr>
            <w:tcW w:w="3053" w:type="dxa"/>
            <w:gridSpan w:val="3"/>
            <w:vAlign w:val="center"/>
          </w:tcPr>
          <w:p>
            <w:pPr>
              <w:autoSpaceDE/>
              <w:autoSpaceDN/>
              <w:spacing w:line="240" w:lineRule="auto"/>
              <w:ind w:firstLine="0"/>
              <w:rPr>
                <w:rFonts w:ascii="宋体" w:hAnsi="宋体" w:eastAsia="宋体"/>
                <w:snapToGrid/>
                <w:kern w:val="2"/>
                <w:sz w:val="21"/>
                <w:szCs w:val="21"/>
              </w:rPr>
            </w:pPr>
            <w:r>
              <w:rPr>
                <w:rFonts w:hint="eastAsia" w:ascii="宋体" w:hAnsi="宋体" w:eastAsia="宋体"/>
                <w:snapToGrid/>
                <w:sz w:val="21"/>
                <w:szCs w:val="21"/>
              </w:rPr>
              <w:t>室内管道严重锈蚀（户）</w:t>
            </w:r>
          </w:p>
        </w:tc>
        <w:tc>
          <w:tcPr>
            <w:tcW w:w="997" w:type="dxa"/>
            <w:vAlign w:val="center"/>
          </w:tcPr>
          <w:p>
            <w:pPr>
              <w:autoSpaceDE/>
              <w:autoSpaceDN/>
              <w:spacing w:line="240" w:lineRule="auto"/>
              <w:ind w:firstLine="0"/>
              <w:rPr>
                <w:rFonts w:ascii="宋体" w:hAnsi="宋体" w:eastAsia="宋体" w:cs="宋体"/>
                <w:snapToGrid/>
                <w:sz w:val="21"/>
                <w:szCs w:val="21"/>
              </w:rPr>
            </w:pPr>
          </w:p>
        </w:tc>
        <w:tc>
          <w:tcPr>
            <w:tcW w:w="1302"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867"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123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72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03" w:type="dxa"/>
            <w:vMerge w:val="continue"/>
            <w:vAlign w:val="center"/>
          </w:tcPr>
          <w:p>
            <w:pPr>
              <w:autoSpaceDE/>
              <w:autoSpaceDN/>
              <w:spacing w:line="240" w:lineRule="auto"/>
              <w:ind w:firstLine="0"/>
              <w:rPr>
                <w:rFonts w:ascii="宋体" w:hAnsi="宋体" w:eastAsia="宋体"/>
                <w:snapToGrid/>
                <w:sz w:val="21"/>
                <w:szCs w:val="21"/>
              </w:rPr>
            </w:pPr>
          </w:p>
        </w:tc>
        <w:tc>
          <w:tcPr>
            <w:tcW w:w="3053" w:type="dxa"/>
            <w:gridSpan w:val="3"/>
            <w:vAlign w:val="center"/>
          </w:tcPr>
          <w:p>
            <w:pPr>
              <w:autoSpaceDE/>
              <w:autoSpaceDN/>
              <w:spacing w:line="240" w:lineRule="auto"/>
              <w:ind w:firstLine="0"/>
              <w:rPr>
                <w:rFonts w:ascii="宋体" w:hAnsi="宋体" w:eastAsia="宋体"/>
                <w:snapToGrid/>
                <w:kern w:val="2"/>
                <w:sz w:val="21"/>
                <w:szCs w:val="21"/>
              </w:rPr>
            </w:pPr>
            <w:r>
              <w:rPr>
                <w:rFonts w:hint="eastAsia" w:ascii="宋体" w:hAnsi="宋体" w:eastAsia="宋体"/>
                <w:snapToGrid/>
                <w:sz w:val="21"/>
                <w:szCs w:val="21"/>
              </w:rPr>
              <w:t>使用不合格气瓶、灶具、连接软管和减压阀（户）</w:t>
            </w:r>
          </w:p>
        </w:tc>
        <w:tc>
          <w:tcPr>
            <w:tcW w:w="997" w:type="dxa"/>
            <w:vAlign w:val="center"/>
          </w:tcPr>
          <w:p>
            <w:pPr>
              <w:autoSpaceDE/>
              <w:autoSpaceDN/>
              <w:spacing w:line="240" w:lineRule="auto"/>
              <w:ind w:firstLine="0"/>
              <w:rPr>
                <w:rFonts w:ascii="宋体" w:hAnsi="宋体" w:eastAsia="宋体" w:cs="宋体"/>
                <w:snapToGrid/>
                <w:sz w:val="21"/>
                <w:szCs w:val="21"/>
              </w:rPr>
            </w:pPr>
          </w:p>
        </w:tc>
        <w:tc>
          <w:tcPr>
            <w:tcW w:w="1302"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867"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123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72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03" w:type="dxa"/>
            <w:vMerge w:val="continue"/>
            <w:vAlign w:val="center"/>
          </w:tcPr>
          <w:p>
            <w:pPr>
              <w:autoSpaceDE/>
              <w:autoSpaceDN/>
              <w:spacing w:line="240" w:lineRule="auto"/>
              <w:ind w:firstLine="0"/>
              <w:rPr>
                <w:rFonts w:ascii="宋体" w:hAnsi="宋体" w:eastAsia="宋体"/>
                <w:snapToGrid/>
                <w:sz w:val="21"/>
                <w:szCs w:val="21"/>
              </w:rPr>
            </w:pPr>
          </w:p>
        </w:tc>
        <w:tc>
          <w:tcPr>
            <w:tcW w:w="1581" w:type="dxa"/>
            <w:gridSpan w:val="2"/>
            <w:vMerge w:val="restart"/>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在不具备通风条件场所使用燃气</w:t>
            </w:r>
          </w:p>
        </w:tc>
        <w:tc>
          <w:tcPr>
            <w:tcW w:w="1472" w:type="dxa"/>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车库</w:t>
            </w:r>
          </w:p>
        </w:tc>
        <w:tc>
          <w:tcPr>
            <w:tcW w:w="997" w:type="dxa"/>
            <w:vAlign w:val="center"/>
          </w:tcPr>
          <w:p>
            <w:pPr>
              <w:autoSpaceDE/>
              <w:autoSpaceDN/>
              <w:spacing w:line="240" w:lineRule="auto"/>
              <w:ind w:firstLine="0"/>
              <w:rPr>
                <w:rFonts w:ascii="宋体" w:hAnsi="宋体" w:eastAsia="宋体" w:cs="宋体"/>
                <w:snapToGrid/>
                <w:sz w:val="21"/>
                <w:szCs w:val="21"/>
              </w:rPr>
            </w:pPr>
          </w:p>
        </w:tc>
        <w:tc>
          <w:tcPr>
            <w:tcW w:w="1302"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867"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123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72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03" w:type="dxa"/>
            <w:vMerge w:val="continue"/>
            <w:vAlign w:val="center"/>
          </w:tcPr>
          <w:p>
            <w:pPr>
              <w:autoSpaceDE/>
              <w:autoSpaceDN/>
              <w:spacing w:line="240" w:lineRule="auto"/>
              <w:ind w:firstLine="0"/>
              <w:rPr>
                <w:rFonts w:ascii="宋体" w:hAnsi="宋体" w:eastAsia="宋体"/>
                <w:snapToGrid/>
                <w:kern w:val="2"/>
                <w:sz w:val="21"/>
                <w:szCs w:val="21"/>
              </w:rPr>
            </w:pPr>
          </w:p>
        </w:tc>
        <w:tc>
          <w:tcPr>
            <w:tcW w:w="1581" w:type="dxa"/>
            <w:gridSpan w:val="2"/>
            <w:vMerge w:val="continue"/>
            <w:vAlign w:val="center"/>
          </w:tcPr>
          <w:p>
            <w:pPr>
              <w:autoSpaceDE/>
              <w:autoSpaceDN/>
              <w:spacing w:line="240" w:lineRule="auto"/>
              <w:ind w:firstLine="0"/>
              <w:rPr>
                <w:rFonts w:ascii="宋体" w:hAnsi="宋体" w:eastAsia="宋体"/>
                <w:snapToGrid/>
                <w:sz w:val="21"/>
                <w:szCs w:val="21"/>
              </w:rPr>
            </w:pPr>
          </w:p>
        </w:tc>
        <w:tc>
          <w:tcPr>
            <w:tcW w:w="1472" w:type="dxa"/>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地下半地下室</w:t>
            </w:r>
          </w:p>
        </w:tc>
        <w:tc>
          <w:tcPr>
            <w:tcW w:w="997" w:type="dxa"/>
            <w:vAlign w:val="center"/>
          </w:tcPr>
          <w:p>
            <w:pPr>
              <w:autoSpaceDE/>
              <w:autoSpaceDN/>
              <w:spacing w:line="240" w:lineRule="auto"/>
              <w:ind w:firstLine="0"/>
              <w:rPr>
                <w:rFonts w:ascii="宋体" w:hAnsi="宋体" w:eastAsia="宋体"/>
                <w:snapToGrid/>
                <w:sz w:val="21"/>
                <w:szCs w:val="21"/>
              </w:rPr>
            </w:pPr>
          </w:p>
        </w:tc>
        <w:tc>
          <w:tcPr>
            <w:tcW w:w="1302" w:type="dxa"/>
            <w:vAlign w:val="center"/>
          </w:tcPr>
          <w:p>
            <w:pPr>
              <w:autoSpaceDE/>
              <w:autoSpaceDN/>
              <w:spacing w:line="240" w:lineRule="auto"/>
              <w:ind w:firstLine="0"/>
              <w:rPr>
                <w:rFonts w:ascii="宋体" w:hAnsi="宋体" w:eastAsia="宋体"/>
                <w:snapToGrid/>
                <w:sz w:val="21"/>
                <w:szCs w:val="21"/>
              </w:rPr>
            </w:pPr>
          </w:p>
        </w:tc>
        <w:tc>
          <w:tcPr>
            <w:tcW w:w="867" w:type="dxa"/>
            <w:vAlign w:val="center"/>
          </w:tcPr>
          <w:p>
            <w:pPr>
              <w:autoSpaceDE/>
              <w:autoSpaceDN/>
              <w:spacing w:line="240" w:lineRule="auto"/>
              <w:ind w:firstLine="0"/>
              <w:rPr>
                <w:rFonts w:ascii="宋体" w:hAnsi="宋体" w:eastAsia="宋体"/>
                <w:snapToGrid/>
                <w:sz w:val="21"/>
                <w:szCs w:val="21"/>
              </w:rPr>
            </w:pPr>
          </w:p>
        </w:tc>
        <w:tc>
          <w:tcPr>
            <w:tcW w:w="1233" w:type="dxa"/>
            <w:vAlign w:val="center"/>
          </w:tcPr>
          <w:p>
            <w:pPr>
              <w:autoSpaceDE/>
              <w:autoSpaceDN/>
              <w:spacing w:line="240" w:lineRule="auto"/>
              <w:ind w:firstLine="0"/>
              <w:rPr>
                <w:rFonts w:ascii="宋体" w:hAnsi="宋体" w:eastAsia="宋体"/>
                <w:snapToGrid/>
                <w:sz w:val="21"/>
                <w:szCs w:val="21"/>
              </w:rPr>
            </w:pPr>
          </w:p>
        </w:tc>
        <w:tc>
          <w:tcPr>
            <w:tcW w:w="723" w:type="dxa"/>
            <w:vAlign w:val="center"/>
          </w:tcPr>
          <w:p>
            <w:pPr>
              <w:autoSpaceDE/>
              <w:autoSpaceDN/>
              <w:spacing w:line="240" w:lineRule="auto"/>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03" w:type="dxa"/>
            <w:vMerge w:val="continue"/>
            <w:vAlign w:val="center"/>
          </w:tcPr>
          <w:p>
            <w:pPr>
              <w:autoSpaceDE/>
              <w:autoSpaceDN/>
              <w:spacing w:line="240" w:lineRule="auto"/>
              <w:ind w:firstLine="0"/>
              <w:rPr>
                <w:rFonts w:ascii="宋体" w:hAnsi="宋体" w:eastAsia="宋体"/>
                <w:snapToGrid/>
                <w:sz w:val="21"/>
                <w:szCs w:val="21"/>
              </w:rPr>
            </w:pPr>
          </w:p>
        </w:tc>
        <w:tc>
          <w:tcPr>
            <w:tcW w:w="1581" w:type="dxa"/>
            <w:gridSpan w:val="2"/>
            <w:vMerge w:val="continue"/>
            <w:vAlign w:val="center"/>
          </w:tcPr>
          <w:p>
            <w:pPr>
              <w:autoSpaceDE/>
              <w:autoSpaceDN/>
              <w:spacing w:line="240" w:lineRule="auto"/>
              <w:ind w:firstLine="0"/>
              <w:rPr>
                <w:rFonts w:ascii="宋体" w:hAnsi="宋体" w:eastAsia="宋体"/>
                <w:snapToGrid/>
                <w:sz w:val="21"/>
                <w:szCs w:val="21"/>
              </w:rPr>
            </w:pPr>
          </w:p>
        </w:tc>
        <w:tc>
          <w:tcPr>
            <w:tcW w:w="1472" w:type="dxa"/>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群租房</w:t>
            </w:r>
          </w:p>
        </w:tc>
        <w:tc>
          <w:tcPr>
            <w:tcW w:w="997" w:type="dxa"/>
            <w:vAlign w:val="center"/>
          </w:tcPr>
          <w:p>
            <w:pPr>
              <w:autoSpaceDE/>
              <w:autoSpaceDN/>
              <w:spacing w:line="240" w:lineRule="auto"/>
              <w:ind w:firstLine="0"/>
              <w:rPr>
                <w:rFonts w:ascii="宋体" w:hAnsi="宋体" w:eastAsia="宋体"/>
                <w:snapToGrid/>
                <w:sz w:val="21"/>
                <w:szCs w:val="21"/>
              </w:rPr>
            </w:pPr>
          </w:p>
        </w:tc>
        <w:tc>
          <w:tcPr>
            <w:tcW w:w="1302" w:type="dxa"/>
            <w:vAlign w:val="center"/>
          </w:tcPr>
          <w:p>
            <w:pPr>
              <w:autoSpaceDE/>
              <w:autoSpaceDN/>
              <w:spacing w:line="240" w:lineRule="auto"/>
              <w:ind w:firstLine="0"/>
              <w:rPr>
                <w:rFonts w:ascii="宋体" w:hAnsi="宋体" w:eastAsia="宋体"/>
                <w:snapToGrid/>
                <w:sz w:val="21"/>
                <w:szCs w:val="21"/>
              </w:rPr>
            </w:pPr>
          </w:p>
        </w:tc>
        <w:tc>
          <w:tcPr>
            <w:tcW w:w="867" w:type="dxa"/>
            <w:vAlign w:val="center"/>
          </w:tcPr>
          <w:p>
            <w:pPr>
              <w:autoSpaceDE/>
              <w:autoSpaceDN/>
              <w:spacing w:line="240" w:lineRule="auto"/>
              <w:ind w:firstLine="0"/>
              <w:rPr>
                <w:rFonts w:ascii="宋体" w:hAnsi="宋体" w:eastAsia="宋体"/>
                <w:snapToGrid/>
                <w:sz w:val="21"/>
                <w:szCs w:val="21"/>
              </w:rPr>
            </w:pPr>
          </w:p>
        </w:tc>
        <w:tc>
          <w:tcPr>
            <w:tcW w:w="1233" w:type="dxa"/>
            <w:vAlign w:val="center"/>
          </w:tcPr>
          <w:p>
            <w:pPr>
              <w:autoSpaceDE/>
              <w:autoSpaceDN/>
              <w:spacing w:line="240" w:lineRule="auto"/>
              <w:ind w:firstLine="0"/>
              <w:rPr>
                <w:rFonts w:ascii="宋体" w:hAnsi="宋体" w:eastAsia="宋体"/>
                <w:snapToGrid/>
                <w:sz w:val="21"/>
                <w:szCs w:val="21"/>
              </w:rPr>
            </w:pPr>
          </w:p>
        </w:tc>
        <w:tc>
          <w:tcPr>
            <w:tcW w:w="723" w:type="dxa"/>
            <w:vAlign w:val="center"/>
          </w:tcPr>
          <w:p>
            <w:pPr>
              <w:autoSpaceDE/>
              <w:autoSpaceDN/>
              <w:spacing w:line="240" w:lineRule="auto"/>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03" w:type="dxa"/>
            <w:vMerge w:val="continue"/>
            <w:vAlign w:val="center"/>
          </w:tcPr>
          <w:p>
            <w:pPr>
              <w:autoSpaceDE/>
              <w:autoSpaceDN/>
              <w:spacing w:line="240" w:lineRule="auto"/>
              <w:ind w:firstLine="0"/>
              <w:rPr>
                <w:rFonts w:ascii="宋体" w:hAnsi="宋体" w:eastAsia="宋体"/>
                <w:snapToGrid/>
                <w:sz w:val="21"/>
                <w:szCs w:val="21"/>
              </w:rPr>
            </w:pPr>
          </w:p>
        </w:tc>
        <w:tc>
          <w:tcPr>
            <w:tcW w:w="3053" w:type="dxa"/>
            <w:gridSpan w:val="3"/>
            <w:vAlign w:val="center"/>
          </w:tcPr>
          <w:p>
            <w:pPr>
              <w:autoSpaceDE/>
              <w:autoSpaceDN/>
              <w:spacing w:line="240" w:lineRule="auto"/>
              <w:ind w:firstLine="0"/>
              <w:rPr>
                <w:rFonts w:ascii="宋体" w:hAnsi="宋体" w:eastAsia="宋体"/>
                <w:snapToGrid/>
                <w:sz w:val="21"/>
                <w:szCs w:val="21"/>
              </w:rPr>
            </w:pPr>
            <w:r>
              <w:rPr>
                <w:rFonts w:hint="eastAsia" w:ascii="宋体" w:hAnsi="宋体" w:eastAsia="宋体"/>
                <w:snapToGrid/>
                <w:sz w:val="21"/>
                <w:szCs w:val="21"/>
              </w:rPr>
              <w:t>其他：</w:t>
            </w:r>
          </w:p>
        </w:tc>
        <w:tc>
          <w:tcPr>
            <w:tcW w:w="997" w:type="dxa"/>
            <w:vAlign w:val="center"/>
          </w:tcPr>
          <w:p>
            <w:pPr>
              <w:autoSpaceDE/>
              <w:autoSpaceDN/>
              <w:spacing w:line="240" w:lineRule="auto"/>
              <w:ind w:firstLine="0"/>
              <w:rPr>
                <w:rFonts w:ascii="宋体" w:hAnsi="宋体" w:eastAsia="宋体" w:cs="宋体"/>
                <w:snapToGrid/>
                <w:sz w:val="21"/>
                <w:szCs w:val="21"/>
              </w:rPr>
            </w:pPr>
          </w:p>
        </w:tc>
        <w:tc>
          <w:tcPr>
            <w:tcW w:w="1302"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867"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123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c>
          <w:tcPr>
            <w:tcW w:w="723" w:type="dxa"/>
            <w:vAlign w:val="center"/>
          </w:tcPr>
          <w:p>
            <w:pPr>
              <w:autoSpaceDE/>
              <w:autoSpaceDN/>
              <w:spacing w:line="240" w:lineRule="auto"/>
              <w:ind w:firstLine="0"/>
              <w:rPr>
                <w:rFonts w:ascii="宋体" w:hAnsi="宋体" w:eastAsia="宋体" w:cs="宋体"/>
                <w:snapToGrid/>
                <w:sz w:val="21"/>
                <w:szCs w:val="21"/>
              </w:rPr>
            </w:pPr>
            <w:r>
              <w:rPr>
                <w:rFonts w:hint="eastAsia" w:ascii="宋体" w:hAnsi="宋体" w:eastAsia="宋体" w:cs="宋体"/>
                <w:snapToGrid/>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03" w:type="dxa"/>
            <w:vAlign w:val="center"/>
          </w:tcPr>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合计</w:t>
            </w:r>
          </w:p>
        </w:tc>
        <w:tc>
          <w:tcPr>
            <w:tcW w:w="3053" w:type="dxa"/>
            <w:gridSpan w:val="3"/>
            <w:vAlign w:val="center"/>
          </w:tcPr>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问题隐患总数（个）</w:t>
            </w:r>
          </w:p>
        </w:tc>
        <w:tc>
          <w:tcPr>
            <w:tcW w:w="997" w:type="dxa"/>
            <w:vAlign w:val="center"/>
          </w:tcPr>
          <w:p>
            <w:pPr>
              <w:autoSpaceDE/>
              <w:autoSpaceDN/>
              <w:spacing w:line="240" w:lineRule="auto"/>
              <w:ind w:firstLine="0"/>
              <w:jc w:val="center"/>
              <w:rPr>
                <w:rFonts w:ascii="宋体" w:hAnsi="宋体" w:eastAsia="宋体" w:cs="宋体"/>
                <w:snapToGrid/>
                <w:sz w:val="21"/>
                <w:szCs w:val="21"/>
              </w:rPr>
            </w:pPr>
          </w:p>
        </w:tc>
        <w:tc>
          <w:tcPr>
            <w:tcW w:w="1302" w:type="dxa"/>
            <w:vAlign w:val="center"/>
          </w:tcPr>
          <w:p>
            <w:pPr>
              <w:autoSpaceDE/>
              <w:autoSpaceDN/>
              <w:spacing w:line="240" w:lineRule="auto"/>
              <w:ind w:firstLine="0"/>
              <w:jc w:val="center"/>
              <w:rPr>
                <w:rFonts w:ascii="宋体" w:hAnsi="宋体" w:eastAsia="宋体" w:cs="宋体"/>
                <w:snapToGrid/>
                <w:sz w:val="21"/>
                <w:szCs w:val="21"/>
              </w:rPr>
            </w:pPr>
          </w:p>
        </w:tc>
        <w:tc>
          <w:tcPr>
            <w:tcW w:w="2100" w:type="dxa"/>
            <w:gridSpan w:val="2"/>
            <w:vAlign w:val="center"/>
          </w:tcPr>
          <w:p>
            <w:pPr>
              <w:autoSpaceDE/>
              <w:autoSpaceDN/>
              <w:spacing w:line="240" w:lineRule="auto"/>
              <w:ind w:firstLine="0"/>
              <w:jc w:val="center"/>
              <w:rPr>
                <w:rFonts w:ascii="宋体" w:hAnsi="宋体" w:eastAsia="宋体" w:cs="宋体"/>
                <w:snapToGrid/>
                <w:sz w:val="21"/>
                <w:szCs w:val="21"/>
              </w:rPr>
            </w:pPr>
            <w:r>
              <w:rPr>
                <w:rFonts w:hint="eastAsia" w:ascii="宋体" w:hAnsi="宋体" w:eastAsia="宋体"/>
                <w:snapToGrid/>
                <w:sz w:val="21"/>
                <w:szCs w:val="21"/>
              </w:rPr>
              <w:t>整改完成隐患数（个）</w:t>
            </w:r>
          </w:p>
        </w:tc>
        <w:tc>
          <w:tcPr>
            <w:tcW w:w="723" w:type="dxa"/>
            <w:vAlign w:val="center"/>
          </w:tcPr>
          <w:p>
            <w:pPr>
              <w:autoSpaceDE/>
              <w:autoSpaceDN/>
              <w:spacing w:line="240" w:lineRule="auto"/>
              <w:ind w:firstLine="0"/>
              <w:jc w:val="center"/>
              <w:rPr>
                <w:rFonts w:ascii="宋体" w:hAnsi="宋体" w:eastAsia="宋体" w:cs="宋体"/>
                <w:snapToGrid/>
                <w:sz w:val="21"/>
                <w:szCs w:val="21"/>
              </w:rPr>
            </w:pPr>
          </w:p>
        </w:tc>
      </w:tr>
    </w:tbl>
    <w:p>
      <w:pPr>
        <w:autoSpaceDE/>
        <w:autoSpaceDN/>
        <w:adjustRightInd w:val="0"/>
        <w:spacing w:line="216" w:lineRule="auto"/>
        <w:ind w:firstLine="0"/>
        <w:rPr>
          <w:rFonts w:eastAsia="方正楷体_GBK"/>
          <w:sz w:val="24"/>
          <w:szCs w:val="24"/>
        </w:rPr>
      </w:pPr>
      <w:r>
        <w:rPr>
          <w:rFonts w:hint="eastAsia" w:eastAsia="方正楷体_GBK"/>
          <w:sz w:val="24"/>
          <w:szCs w:val="24"/>
        </w:rPr>
        <w:t>参加排查部门：                              检查时间：     年    月    日</w:t>
      </w:r>
    </w:p>
    <w:p>
      <w:pPr>
        <w:widowControl/>
        <w:autoSpaceDE/>
        <w:autoSpaceDN/>
        <w:snapToGrid/>
        <w:spacing w:line="240" w:lineRule="auto"/>
        <w:ind w:firstLine="0"/>
        <w:rPr>
          <w:snapToGrid/>
          <w:kern w:val="2"/>
          <w:szCs w:val="22"/>
        </w:rPr>
      </w:pPr>
      <w:r>
        <w:rPr>
          <w:rFonts w:cs="宋体"/>
          <w:snapToGrid/>
          <w:sz w:val="20"/>
          <w:szCs w:val="21"/>
        </w:rPr>
        <w:br w:type="page"/>
      </w:r>
      <w:r>
        <w:rPr>
          <w:rFonts w:hint="eastAsia" w:eastAsia="方正黑体_GBK"/>
          <w:snapToGrid/>
          <w:kern w:val="2"/>
          <w:szCs w:val="32"/>
        </w:rPr>
        <w:t>附件7</w:t>
      </w:r>
    </w:p>
    <w:p>
      <w:pPr>
        <w:rPr>
          <w:snapToGrid/>
          <w:kern w:val="2"/>
        </w:rPr>
      </w:pPr>
    </w:p>
    <w:p>
      <w:pPr>
        <w:tabs>
          <w:tab w:val="left" w:pos="9193"/>
          <w:tab w:val="left" w:pos="9827"/>
        </w:tabs>
        <w:spacing w:line="640" w:lineRule="atLeast"/>
        <w:ind w:firstLine="0"/>
        <w:jc w:val="center"/>
        <w:rPr>
          <w:rFonts w:eastAsia="方正小标宋_GBK"/>
          <w:snapToGrid/>
          <w:kern w:val="2"/>
          <w:sz w:val="44"/>
        </w:rPr>
      </w:pPr>
      <w:r>
        <w:rPr>
          <w:rFonts w:hint="eastAsia" w:eastAsia="方正小标宋_GBK"/>
          <w:snapToGrid/>
          <w:kern w:val="2"/>
          <w:sz w:val="44"/>
        </w:rPr>
        <w:t>城镇燃气安全排查整治信息统计表</w:t>
      </w:r>
    </w:p>
    <w:p>
      <w:pPr>
        <w:rPr>
          <w:snapToGrid/>
          <w:kern w:val="2"/>
        </w:rPr>
      </w:pPr>
    </w:p>
    <w:p>
      <w:pPr>
        <w:autoSpaceDE/>
        <w:autoSpaceDN/>
        <w:snapToGrid/>
        <w:spacing w:line="560" w:lineRule="exact"/>
        <w:ind w:firstLine="0"/>
        <w:rPr>
          <w:snapToGrid/>
          <w:kern w:val="2"/>
          <w:sz w:val="24"/>
          <w:szCs w:val="32"/>
        </w:rPr>
      </w:pPr>
      <w:r>
        <w:rPr>
          <w:rFonts w:hint="eastAsia"/>
          <w:snapToGrid/>
          <w:kern w:val="2"/>
          <w:sz w:val="24"/>
          <w:szCs w:val="32"/>
        </w:rPr>
        <w:t>县（市、区）：                                    填报日期：     年   月   日</w:t>
      </w:r>
    </w:p>
    <w:tbl>
      <w:tblPr>
        <w:tblStyle w:val="12"/>
        <w:tblW w:w="5132"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938"/>
        <w:gridCol w:w="991"/>
        <w:gridCol w:w="1459"/>
        <w:gridCol w:w="784"/>
        <w:gridCol w:w="2869"/>
        <w:gridCol w:w="14"/>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restart"/>
            <w:vAlign w:val="center"/>
          </w:tcPr>
          <w:p>
            <w:pPr>
              <w:autoSpaceDE/>
              <w:autoSpaceDN/>
              <w:spacing w:line="280" w:lineRule="exact"/>
              <w:ind w:firstLine="0"/>
              <w:jc w:val="center"/>
              <w:rPr>
                <w:rFonts w:ascii="宋体" w:hAnsi="宋体" w:eastAsia="宋体"/>
                <w:snapToGrid/>
                <w:sz w:val="21"/>
                <w:szCs w:val="21"/>
              </w:rPr>
            </w:pPr>
            <w:r>
              <w:rPr>
                <w:rFonts w:hint="eastAsia" w:ascii="宋体" w:hAnsi="宋体" w:eastAsia="宋体"/>
                <w:snapToGrid/>
                <w:sz w:val="21"/>
                <w:szCs w:val="21"/>
              </w:rPr>
              <w:t>经营</w:t>
            </w:r>
          </w:p>
          <w:p>
            <w:pPr>
              <w:autoSpaceDE/>
              <w:autoSpaceDN/>
              <w:spacing w:line="280" w:lineRule="exact"/>
              <w:ind w:firstLine="0"/>
              <w:jc w:val="center"/>
              <w:rPr>
                <w:rFonts w:ascii="宋体" w:hAnsi="宋体" w:eastAsia="宋体"/>
                <w:snapToGrid/>
                <w:sz w:val="21"/>
                <w:szCs w:val="21"/>
              </w:rPr>
            </w:pPr>
            <w:r>
              <w:rPr>
                <w:rFonts w:hint="eastAsia" w:ascii="宋体" w:hAnsi="宋体" w:eastAsia="宋体"/>
                <w:snapToGrid/>
                <w:sz w:val="21"/>
                <w:szCs w:val="21"/>
              </w:rPr>
              <w:t>企业</w:t>
            </w:r>
          </w:p>
          <w:p>
            <w:pPr>
              <w:autoSpaceDE/>
              <w:autoSpaceDN/>
              <w:spacing w:line="280" w:lineRule="exact"/>
              <w:ind w:firstLine="0"/>
              <w:jc w:val="center"/>
              <w:rPr>
                <w:rFonts w:ascii="宋体" w:hAnsi="宋体" w:eastAsia="宋体"/>
                <w:snapToGrid/>
                <w:sz w:val="21"/>
                <w:szCs w:val="21"/>
              </w:rPr>
            </w:pPr>
            <w:r>
              <w:rPr>
                <w:rFonts w:hint="eastAsia" w:ascii="宋体" w:hAnsi="宋体" w:eastAsia="宋体"/>
                <w:snapToGrid/>
                <w:sz w:val="21"/>
                <w:szCs w:val="21"/>
              </w:rPr>
              <w:t>情况</w:t>
            </w:r>
          </w:p>
        </w:tc>
        <w:tc>
          <w:tcPr>
            <w:tcW w:w="3388" w:type="dxa"/>
            <w:gridSpan w:val="3"/>
            <w:vAlign w:val="center"/>
          </w:tcPr>
          <w:p>
            <w:pPr>
              <w:autoSpaceDE/>
              <w:autoSpaceDN/>
              <w:spacing w:line="280" w:lineRule="exact"/>
              <w:ind w:firstLine="0"/>
              <w:rPr>
                <w:rFonts w:ascii="宋体" w:hAnsi="宋体" w:eastAsia="宋体"/>
                <w:snapToGrid/>
                <w:sz w:val="21"/>
                <w:szCs w:val="21"/>
              </w:rPr>
            </w:pPr>
            <w:r>
              <w:rPr>
                <w:rFonts w:hint="eastAsia" w:ascii="宋体" w:hAnsi="宋体" w:eastAsia="宋体"/>
                <w:snapToGrid/>
                <w:sz w:val="21"/>
                <w:szCs w:val="21"/>
              </w:rPr>
              <w:t>管道燃气经营企业数量（个）</w:t>
            </w:r>
          </w:p>
        </w:tc>
        <w:tc>
          <w:tcPr>
            <w:tcW w:w="784" w:type="dxa"/>
            <w:vAlign w:val="center"/>
          </w:tcPr>
          <w:p>
            <w:pPr>
              <w:autoSpaceDE/>
              <w:autoSpaceDN/>
              <w:spacing w:line="280" w:lineRule="exact"/>
              <w:ind w:firstLine="0"/>
              <w:rPr>
                <w:rFonts w:ascii="宋体" w:hAnsi="宋体" w:eastAsia="宋体"/>
                <w:snapToGrid/>
                <w:sz w:val="21"/>
                <w:szCs w:val="21"/>
              </w:rPr>
            </w:pPr>
          </w:p>
        </w:tc>
        <w:tc>
          <w:tcPr>
            <w:tcW w:w="2883" w:type="dxa"/>
            <w:gridSpan w:val="2"/>
            <w:vAlign w:val="center"/>
          </w:tcPr>
          <w:p>
            <w:pPr>
              <w:autoSpaceDE/>
              <w:autoSpaceDN/>
              <w:spacing w:line="280" w:lineRule="exact"/>
              <w:ind w:firstLine="0"/>
              <w:rPr>
                <w:rFonts w:ascii="宋体" w:hAnsi="宋体" w:eastAsia="宋体"/>
                <w:snapToGrid/>
                <w:sz w:val="21"/>
                <w:szCs w:val="21"/>
              </w:rPr>
            </w:pPr>
            <w:r>
              <w:rPr>
                <w:rFonts w:hint="eastAsia" w:ascii="宋体" w:hAnsi="宋体" w:eastAsia="宋体"/>
                <w:snapToGrid/>
                <w:sz w:val="21"/>
                <w:szCs w:val="21"/>
              </w:rPr>
              <w:t>管道燃气经营企业从业人数（个）</w:t>
            </w:r>
          </w:p>
        </w:tc>
        <w:tc>
          <w:tcPr>
            <w:tcW w:w="770" w:type="dxa"/>
            <w:vAlign w:val="center"/>
          </w:tcPr>
          <w:p>
            <w:pPr>
              <w:autoSpaceDE/>
              <w:autoSpaceDN/>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continue"/>
            <w:vAlign w:val="center"/>
          </w:tcPr>
          <w:p>
            <w:pPr>
              <w:autoSpaceDE/>
              <w:autoSpaceDN/>
              <w:snapToGrid/>
              <w:spacing w:line="280" w:lineRule="exact"/>
              <w:ind w:firstLine="0"/>
              <w:jc w:val="center"/>
              <w:rPr>
                <w:rFonts w:ascii="宋体" w:hAnsi="宋体" w:eastAsia="宋体"/>
                <w:snapToGrid/>
                <w:sz w:val="21"/>
                <w:szCs w:val="21"/>
              </w:rPr>
            </w:pP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瓶装液化气经营企业数量（个）</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83" w:type="dxa"/>
            <w:gridSpan w:val="2"/>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瓶装液化气经营企业从业人数（个）</w:t>
            </w:r>
          </w:p>
        </w:tc>
        <w:tc>
          <w:tcPr>
            <w:tcW w:w="770" w:type="dxa"/>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restart"/>
            <w:vAlign w:val="center"/>
          </w:tcPr>
          <w:p>
            <w:pPr>
              <w:autoSpaceDE/>
              <w:autoSpaceDN/>
              <w:snapToGrid/>
              <w:spacing w:line="280" w:lineRule="exact"/>
              <w:ind w:firstLine="0"/>
              <w:jc w:val="center"/>
              <w:rPr>
                <w:rFonts w:ascii="宋体" w:hAnsi="宋体" w:eastAsia="宋体"/>
                <w:snapToGrid/>
                <w:sz w:val="21"/>
                <w:szCs w:val="21"/>
              </w:rPr>
            </w:pPr>
            <w:r>
              <w:rPr>
                <w:rFonts w:hint="eastAsia" w:ascii="宋体" w:hAnsi="宋体" w:eastAsia="宋体"/>
                <w:snapToGrid/>
                <w:sz w:val="21"/>
                <w:szCs w:val="21"/>
              </w:rPr>
              <w:t>管网情况</w:t>
            </w:r>
          </w:p>
        </w:tc>
        <w:tc>
          <w:tcPr>
            <w:tcW w:w="938" w:type="dxa"/>
            <w:vMerge w:val="restart"/>
            <w:vAlign w:val="center"/>
          </w:tcPr>
          <w:p>
            <w:pPr>
              <w:autoSpaceDE/>
              <w:autoSpaceDN/>
              <w:snapToGrid/>
              <w:spacing w:line="280" w:lineRule="exact"/>
              <w:ind w:firstLine="0"/>
              <w:jc w:val="center"/>
              <w:rPr>
                <w:rFonts w:ascii="宋体" w:hAnsi="宋体" w:eastAsia="宋体"/>
                <w:snapToGrid/>
                <w:sz w:val="21"/>
                <w:szCs w:val="21"/>
              </w:rPr>
            </w:pPr>
            <w:r>
              <w:rPr>
                <w:rFonts w:hint="eastAsia" w:ascii="宋体" w:hAnsi="宋体" w:eastAsia="宋体"/>
                <w:snapToGrid/>
                <w:sz w:val="21"/>
                <w:szCs w:val="21"/>
              </w:rPr>
              <w:t>老旧</w:t>
            </w:r>
          </w:p>
          <w:p>
            <w:pPr>
              <w:autoSpaceDE/>
              <w:autoSpaceDN/>
              <w:snapToGrid/>
              <w:spacing w:line="280" w:lineRule="exact"/>
              <w:ind w:firstLine="0"/>
              <w:jc w:val="center"/>
              <w:rPr>
                <w:rFonts w:ascii="宋体" w:hAnsi="宋体" w:eastAsia="宋体"/>
                <w:snapToGrid/>
                <w:sz w:val="21"/>
                <w:szCs w:val="21"/>
              </w:rPr>
            </w:pPr>
            <w:r>
              <w:rPr>
                <w:rFonts w:hint="eastAsia" w:ascii="宋体" w:hAnsi="宋体" w:eastAsia="宋体"/>
                <w:snapToGrid/>
                <w:sz w:val="21"/>
                <w:szCs w:val="21"/>
              </w:rPr>
              <w:t>管道</w:t>
            </w:r>
          </w:p>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（公里）</w:t>
            </w:r>
          </w:p>
        </w:tc>
        <w:tc>
          <w:tcPr>
            <w:tcW w:w="2450" w:type="dxa"/>
            <w:gridSpan w:val="2"/>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1</w:t>
            </w:r>
            <w:r>
              <w:rPr>
                <w:rFonts w:ascii="宋体" w:hAnsi="宋体" w:eastAsia="宋体"/>
                <w:snapToGrid/>
                <w:sz w:val="21"/>
                <w:szCs w:val="21"/>
              </w:rPr>
              <w:t>5</w:t>
            </w:r>
            <w:r>
              <w:rPr>
                <w:rFonts w:hint="eastAsia" w:ascii="宋体" w:hAnsi="宋体" w:eastAsia="宋体"/>
                <w:snapToGrid/>
                <w:sz w:val="21"/>
                <w:szCs w:val="21"/>
              </w:rPr>
              <w:t>年以上灰口铸铁管</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83" w:type="dxa"/>
            <w:gridSpan w:val="2"/>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整改完成管道长度</w:t>
            </w:r>
          </w:p>
        </w:tc>
        <w:tc>
          <w:tcPr>
            <w:tcW w:w="770" w:type="dxa"/>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continue"/>
            <w:vAlign w:val="center"/>
          </w:tcPr>
          <w:p>
            <w:pPr>
              <w:autoSpaceDE/>
              <w:autoSpaceDN/>
              <w:snapToGrid/>
              <w:spacing w:line="280" w:lineRule="exact"/>
              <w:ind w:firstLine="0"/>
              <w:jc w:val="center"/>
              <w:rPr>
                <w:rFonts w:ascii="宋体" w:hAnsi="宋体" w:eastAsia="宋体"/>
                <w:snapToGrid/>
                <w:sz w:val="21"/>
                <w:szCs w:val="21"/>
              </w:rPr>
            </w:pPr>
          </w:p>
        </w:tc>
        <w:tc>
          <w:tcPr>
            <w:tcW w:w="938" w:type="dxa"/>
            <w:vMerge w:val="continue"/>
            <w:vAlign w:val="center"/>
          </w:tcPr>
          <w:p>
            <w:pPr>
              <w:autoSpaceDE/>
              <w:autoSpaceDN/>
              <w:snapToGrid/>
              <w:spacing w:line="280" w:lineRule="exact"/>
              <w:ind w:firstLine="0"/>
              <w:rPr>
                <w:rFonts w:ascii="宋体" w:hAnsi="宋体" w:eastAsia="宋体"/>
                <w:snapToGrid/>
                <w:sz w:val="21"/>
                <w:szCs w:val="21"/>
              </w:rPr>
            </w:pPr>
          </w:p>
        </w:tc>
        <w:tc>
          <w:tcPr>
            <w:tcW w:w="991" w:type="dxa"/>
            <w:vMerge w:val="restart"/>
            <w:vAlign w:val="center"/>
          </w:tcPr>
          <w:p>
            <w:pPr>
              <w:autoSpaceDE/>
              <w:autoSpaceDN/>
              <w:snapToGrid/>
              <w:spacing w:line="280" w:lineRule="exact"/>
              <w:ind w:firstLine="0"/>
              <w:jc w:val="center"/>
              <w:rPr>
                <w:rFonts w:ascii="宋体" w:hAnsi="宋体" w:eastAsia="宋体"/>
                <w:snapToGrid/>
                <w:sz w:val="21"/>
                <w:szCs w:val="21"/>
              </w:rPr>
            </w:pPr>
            <w:r>
              <w:rPr>
                <w:rFonts w:ascii="宋体" w:hAnsi="宋体" w:eastAsia="宋体"/>
                <w:snapToGrid/>
                <w:sz w:val="21"/>
                <w:szCs w:val="21"/>
              </w:rPr>
              <w:t>2000</w:t>
            </w:r>
            <w:r>
              <w:rPr>
                <w:rFonts w:hint="eastAsia" w:ascii="宋体" w:hAnsi="宋体" w:eastAsia="宋体"/>
                <w:snapToGrid/>
                <w:sz w:val="21"/>
                <w:szCs w:val="21"/>
              </w:rPr>
              <w:t>年前建设</w:t>
            </w:r>
          </w:p>
        </w:tc>
        <w:tc>
          <w:tcPr>
            <w:tcW w:w="1459" w:type="dxa"/>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球墨铸铁</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83" w:type="dxa"/>
            <w:gridSpan w:val="2"/>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存在隐患的管道长度</w:t>
            </w:r>
          </w:p>
        </w:tc>
        <w:tc>
          <w:tcPr>
            <w:tcW w:w="770" w:type="dxa"/>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continue"/>
            <w:vAlign w:val="center"/>
          </w:tcPr>
          <w:p>
            <w:pPr>
              <w:autoSpaceDE/>
              <w:autoSpaceDN/>
              <w:snapToGrid/>
              <w:spacing w:line="280" w:lineRule="exact"/>
              <w:ind w:firstLine="0"/>
              <w:jc w:val="center"/>
              <w:rPr>
                <w:rFonts w:ascii="宋体" w:hAnsi="宋体" w:eastAsia="宋体"/>
                <w:snapToGrid/>
                <w:kern w:val="2"/>
                <w:sz w:val="21"/>
                <w:szCs w:val="21"/>
              </w:rPr>
            </w:pPr>
          </w:p>
        </w:tc>
        <w:tc>
          <w:tcPr>
            <w:tcW w:w="938" w:type="dxa"/>
            <w:vMerge w:val="continue"/>
            <w:vAlign w:val="center"/>
          </w:tcPr>
          <w:p>
            <w:pPr>
              <w:autoSpaceDE/>
              <w:autoSpaceDN/>
              <w:snapToGrid/>
              <w:spacing w:line="280" w:lineRule="exact"/>
              <w:ind w:firstLine="0"/>
              <w:rPr>
                <w:rFonts w:ascii="宋体" w:hAnsi="宋体" w:eastAsia="宋体"/>
                <w:snapToGrid/>
                <w:kern w:val="2"/>
                <w:sz w:val="21"/>
                <w:szCs w:val="21"/>
              </w:rPr>
            </w:pPr>
          </w:p>
        </w:tc>
        <w:tc>
          <w:tcPr>
            <w:tcW w:w="991" w:type="dxa"/>
            <w:vMerge w:val="continue"/>
            <w:vAlign w:val="center"/>
          </w:tcPr>
          <w:p>
            <w:pPr>
              <w:autoSpaceDE/>
              <w:autoSpaceDN/>
              <w:snapToGrid/>
              <w:spacing w:line="280" w:lineRule="exact"/>
              <w:ind w:firstLine="0"/>
              <w:rPr>
                <w:rFonts w:ascii="宋体" w:hAnsi="宋体" w:eastAsia="宋体"/>
                <w:snapToGrid/>
                <w:kern w:val="2"/>
                <w:sz w:val="21"/>
                <w:szCs w:val="21"/>
              </w:rPr>
            </w:pPr>
          </w:p>
        </w:tc>
        <w:tc>
          <w:tcPr>
            <w:tcW w:w="1459" w:type="dxa"/>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钢管</w:t>
            </w:r>
          </w:p>
        </w:tc>
        <w:tc>
          <w:tcPr>
            <w:tcW w:w="784" w:type="dxa"/>
            <w:vAlign w:val="center"/>
          </w:tcPr>
          <w:p>
            <w:pPr>
              <w:autoSpaceDE/>
              <w:autoSpaceDN/>
              <w:snapToGrid/>
              <w:spacing w:line="280" w:lineRule="exact"/>
              <w:ind w:firstLine="0"/>
              <w:rPr>
                <w:rFonts w:ascii="宋体" w:hAnsi="宋体" w:eastAsia="宋体"/>
                <w:snapToGrid/>
                <w:kern w:val="2"/>
                <w:sz w:val="21"/>
                <w:szCs w:val="21"/>
              </w:rPr>
            </w:pPr>
          </w:p>
        </w:tc>
        <w:tc>
          <w:tcPr>
            <w:tcW w:w="2883" w:type="dxa"/>
            <w:gridSpan w:val="2"/>
            <w:vMerge w:val="restart"/>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整改完成管道长度</w:t>
            </w:r>
          </w:p>
        </w:tc>
        <w:tc>
          <w:tcPr>
            <w:tcW w:w="770" w:type="dxa"/>
            <w:vMerge w:val="restart"/>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continue"/>
            <w:vAlign w:val="center"/>
          </w:tcPr>
          <w:p>
            <w:pPr>
              <w:autoSpaceDE/>
              <w:autoSpaceDN/>
              <w:snapToGrid/>
              <w:spacing w:line="280" w:lineRule="exact"/>
              <w:ind w:firstLine="0"/>
              <w:jc w:val="center"/>
              <w:rPr>
                <w:rFonts w:ascii="宋体" w:hAnsi="宋体" w:eastAsia="宋体"/>
                <w:snapToGrid/>
                <w:kern w:val="2"/>
                <w:sz w:val="21"/>
                <w:szCs w:val="21"/>
              </w:rPr>
            </w:pPr>
          </w:p>
        </w:tc>
        <w:tc>
          <w:tcPr>
            <w:tcW w:w="938" w:type="dxa"/>
            <w:vMerge w:val="continue"/>
            <w:vAlign w:val="center"/>
          </w:tcPr>
          <w:p>
            <w:pPr>
              <w:autoSpaceDE/>
              <w:autoSpaceDN/>
              <w:snapToGrid/>
              <w:spacing w:line="280" w:lineRule="exact"/>
              <w:ind w:firstLine="0"/>
              <w:rPr>
                <w:rFonts w:ascii="宋体" w:hAnsi="宋体" w:eastAsia="宋体"/>
                <w:snapToGrid/>
                <w:kern w:val="2"/>
                <w:sz w:val="21"/>
                <w:szCs w:val="21"/>
              </w:rPr>
            </w:pPr>
          </w:p>
        </w:tc>
        <w:tc>
          <w:tcPr>
            <w:tcW w:w="991" w:type="dxa"/>
            <w:vMerge w:val="continue"/>
            <w:vAlign w:val="center"/>
          </w:tcPr>
          <w:p>
            <w:pPr>
              <w:autoSpaceDE/>
              <w:autoSpaceDN/>
              <w:snapToGrid/>
              <w:spacing w:line="280" w:lineRule="exact"/>
              <w:ind w:firstLine="0"/>
              <w:rPr>
                <w:rFonts w:ascii="宋体" w:hAnsi="宋体" w:eastAsia="宋体"/>
                <w:snapToGrid/>
                <w:kern w:val="2"/>
                <w:sz w:val="21"/>
                <w:szCs w:val="21"/>
              </w:rPr>
            </w:pPr>
          </w:p>
        </w:tc>
        <w:tc>
          <w:tcPr>
            <w:tcW w:w="1459" w:type="dxa"/>
            <w:vAlign w:val="center"/>
          </w:tcPr>
          <w:p>
            <w:pPr>
              <w:autoSpaceDE/>
              <w:autoSpaceDN/>
              <w:snapToGrid/>
              <w:spacing w:line="280" w:lineRule="exact"/>
              <w:ind w:firstLine="0"/>
              <w:rPr>
                <w:rFonts w:ascii="宋体" w:hAnsi="宋体" w:eastAsia="宋体"/>
                <w:snapToGrid/>
                <w:kern w:val="2"/>
                <w:sz w:val="21"/>
                <w:szCs w:val="21"/>
              </w:rPr>
            </w:pPr>
            <w:r>
              <w:rPr>
                <w:rFonts w:hint="eastAsia" w:ascii="宋体" w:hAnsi="宋体" w:eastAsia="宋体"/>
                <w:snapToGrid/>
                <w:kern w:val="2"/>
                <w:sz w:val="21"/>
                <w:szCs w:val="21"/>
              </w:rPr>
              <w:t>P</w:t>
            </w:r>
            <w:r>
              <w:rPr>
                <w:rFonts w:ascii="宋体" w:hAnsi="宋体" w:eastAsia="宋体"/>
                <w:snapToGrid/>
                <w:kern w:val="2"/>
                <w:sz w:val="21"/>
                <w:szCs w:val="21"/>
              </w:rPr>
              <w:t>E</w:t>
            </w:r>
            <w:r>
              <w:rPr>
                <w:rFonts w:hint="eastAsia" w:ascii="宋体" w:hAnsi="宋体" w:eastAsia="宋体"/>
                <w:snapToGrid/>
                <w:sz w:val="21"/>
                <w:szCs w:val="21"/>
              </w:rPr>
              <w:t>管</w:t>
            </w:r>
          </w:p>
        </w:tc>
        <w:tc>
          <w:tcPr>
            <w:tcW w:w="784" w:type="dxa"/>
            <w:vAlign w:val="center"/>
          </w:tcPr>
          <w:p>
            <w:pPr>
              <w:autoSpaceDE/>
              <w:autoSpaceDN/>
              <w:snapToGrid/>
              <w:spacing w:line="280" w:lineRule="exact"/>
              <w:ind w:firstLine="0"/>
              <w:rPr>
                <w:rFonts w:ascii="宋体" w:hAnsi="宋体" w:eastAsia="宋体"/>
                <w:snapToGrid/>
                <w:kern w:val="2"/>
                <w:sz w:val="21"/>
                <w:szCs w:val="21"/>
              </w:rPr>
            </w:pPr>
          </w:p>
        </w:tc>
        <w:tc>
          <w:tcPr>
            <w:tcW w:w="2883" w:type="dxa"/>
            <w:gridSpan w:val="2"/>
            <w:vMerge w:val="continue"/>
            <w:vAlign w:val="center"/>
          </w:tcPr>
          <w:p>
            <w:pPr>
              <w:autoSpaceDE/>
              <w:autoSpaceDN/>
              <w:snapToGrid/>
              <w:spacing w:line="280" w:lineRule="exact"/>
              <w:ind w:firstLine="0"/>
              <w:rPr>
                <w:rFonts w:ascii="宋体" w:hAnsi="宋体" w:eastAsia="宋体"/>
                <w:snapToGrid/>
                <w:sz w:val="21"/>
                <w:szCs w:val="21"/>
              </w:rPr>
            </w:pPr>
          </w:p>
        </w:tc>
        <w:tc>
          <w:tcPr>
            <w:tcW w:w="770" w:type="dxa"/>
            <w:vMerge w:val="continue"/>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continue"/>
            <w:vAlign w:val="center"/>
          </w:tcPr>
          <w:p>
            <w:pPr>
              <w:autoSpaceDE/>
              <w:autoSpaceDN/>
              <w:snapToGrid/>
              <w:spacing w:line="280" w:lineRule="exact"/>
              <w:ind w:firstLine="0"/>
              <w:jc w:val="center"/>
              <w:rPr>
                <w:rFonts w:ascii="宋体" w:hAnsi="宋体" w:eastAsia="宋体"/>
                <w:snapToGrid/>
                <w:sz w:val="21"/>
                <w:szCs w:val="21"/>
              </w:rPr>
            </w:pP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违章占压管道数量（处）</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83" w:type="dxa"/>
            <w:gridSpan w:val="2"/>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整改完成违章占压管道数量（处）</w:t>
            </w:r>
          </w:p>
        </w:tc>
        <w:tc>
          <w:tcPr>
            <w:tcW w:w="770" w:type="dxa"/>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Align w:val="center"/>
          </w:tcPr>
          <w:p>
            <w:pPr>
              <w:autoSpaceDE/>
              <w:autoSpaceDN/>
              <w:snapToGrid/>
              <w:spacing w:line="280" w:lineRule="exact"/>
              <w:ind w:firstLine="0"/>
              <w:jc w:val="center"/>
              <w:rPr>
                <w:rFonts w:ascii="宋体" w:hAnsi="宋体" w:eastAsia="宋体"/>
                <w:snapToGrid/>
                <w:sz w:val="21"/>
                <w:szCs w:val="21"/>
              </w:rPr>
            </w:pPr>
            <w:r>
              <w:rPr>
                <w:rFonts w:hint="eastAsia" w:ascii="宋体" w:hAnsi="宋体" w:eastAsia="宋体"/>
                <w:snapToGrid/>
                <w:sz w:val="21"/>
                <w:szCs w:val="21"/>
              </w:rPr>
              <w:t>场站情况</w:t>
            </w: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外部安全间距不足场站数量（处）</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83" w:type="dxa"/>
            <w:gridSpan w:val="2"/>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整改完成外部安全间距不足场站数量（处）</w:t>
            </w:r>
          </w:p>
        </w:tc>
        <w:tc>
          <w:tcPr>
            <w:tcW w:w="770" w:type="dxa"/>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restart"/>
            <w:vAlign w:val="center"/>
          </w:tcPr>
          <w:p>
            <w:pPr>
              <w:autoSpaceDE/>
              <w:autoSpaceDN/>
              <w:snapToGrid/>
              <w:spacing w:line="280" w:lineRule="exact"/>
              <w:ind w:firstLine="0"/>
              <w:jc w:val="center"/>
              <w:rPr>
                <w:rFonts w:ascii="宋体" w:hAnsi="宋体" w:eastAsia="宋体"/>
                <w:snapToGrid/>
                <w:sz w:val="21"/>
                <w:szCs w:val="21"/>
              </w:rPr>
            </w:pPr>
            <w:r>
              <w:rPr>
                <w:rFonts w:hint="eastAsia" w:ascii="宋体" w:hAnsi="宋体" w:eastAsia="宋体"/>
                <w:snapToGrid/>
                <w:sz w:val="21"/>
                <w:szCs w:val="21"/>
              </w:rPr>
              <w:t>人员配备情况</w:t>
            </w: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燃气企业总数（个）</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83" w:type="dxa"/>
            <w:gridSpan w:val="2"/>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已核查的企业数（个）</w:t>
            </w:r>
          </w:p>
        </w:tc>
        <w:tc>
          <w:tcPr>
            <w:tcW w:w="770" w:type="dxa"/>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continue"/>
            <w:vAlign w:val="center"/>
          </w:tcPr>
          <w:p>
            <w:pPr>
              <w:autoSpaceDE/>
              <w:autoSpaceDN/>
              <w:snapToGrid/>
              <w:spacing w:line="280" w:lineRule="exact"/>
              <w:ind w:firstLine="0"/>
              <w:jc w:val="center"/>
              <w:rPr>
                <w:rFonts w:ascii="宋体" w:hAnsi="宋体" w:eastAsia="宋体"/>
                <w:snapToGrid/>
                <w:sz w:val="21"/>
                <w:szCs w:val="21"/>
              </w:rPr>
            </w:pP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人员配备不足的企业数（个）</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83" w:type="dxa"/>
            <w:gridSpan w:val="2"/>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完成整改的企业数（个）</w:t>
            </w:r>
          </w:p>
        </w:tc>
        <w:tc>
          <w:tcPr>
            <w:tcW w:w="770" w:type="dxa"/>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restart"/>
            <w:vAlign w:val="center"/>
          </w:tcPr>
          <w:p>
            <w:pPr>
              <w:autoSpaceDE/>
              <w:autoSpaceDN/>
              <w:snapToGrid/>
              <w:spacing w:line="280" w:lineRule="exact"/>
              <w:ind w:firstLine="0"/>
              <w:jc w:val="center"/>
              <w:rPr>
                <w:rFonts w:ascii="宋体" w:hAnsi="宋体" w:eastAsia="宋体"/>
                <w:snapToGrid/>
                <w:sz w:val="21"/>
                <w:szCs w:val="21"/>
              </w:rPr>
            </w:pPr>
            <w:r>
              <w:rPr>
                <w:rFonts w:hint="eastAsia" w:ascii="宋体" w:hAnsi="宋体" w:eastAsia="宋体"/>
                <w:snapToGrid/>
                <w:sz w:val="21"/>
                <w:szCs w:val="21"/>
              </w:rPr>
              <w:t>燃气隐患排查情况</w:t>
            </w: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排查出的一般隐患数量（个）</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83" w:type="dxa"/>
            <w:gridSpan w:val="2"/>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整改完成的一般隐患数量（个）</w:t>
            </w:r>
          </w:p>
        </w:tc>
        <w:tc>
          <w:tcPr>
            <w:tcW w:w="770" w:type="dxa"/>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continue"/>
            <w:vAlign w:val="center"/>
          </w:tcPr>
          <w:p>
            <w:pPr>
              <w:autoSpaceDE/>
              <w:autoSpaceDN/>
              <w:snapToGrid/>
              <w:spacing w:line="280" w:lineRule="exact"/>
              <w:ind w:firstLine="0"/>
              <w:jc w:val="center"/>
              <w:rPr>
                <w:rFonts w:ascii="宋体" w:hAnsi="宋体" w:eastAsia="宋体"/>
                <w:snapToGrid/>
                <w:sz w:val="21"/>
                <w:szCs w:val="21"/>
              </w:rPr>
            </w:pP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排查出的重大隐患数量（个）</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83" w:type="dxa"/>
            <w:gridSpan w:val="2"/>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整改完成的重大隐患数量（个）</w:t>
            </w:r>
          </w:p>
        </w:tc>
        <w:tc>
          <w:tcPr>
            <w:tcW w:w="770" w:type="dxa"/>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restart"/>
            <w:vAlign w:val="center"/>
          </w:tcPr>
          <w:p>
            <w:pPr>
              <w:autoSpaceDE/>
              <w:autoSpaceDN/>
              <w:snapToGrid/>
              <w:spacing w:line="280" w:lineRule="exact"/>
              <w:ind w:firstLine="0"/>
              <w:jc w:val="center"/>
              <w:rPr>
                <w:rFonts w:ascii="宋体" w:hAnsi="宋体" w:eastAsia="宋体"/>
                <w:snapToGrid/>
                <w:sz w:val="21"/>
                <w:szCs w:val="21"/>
              </w:rPr>
            </w:pPr>
            <w:r>
              <w:rPr>
                <w:rFonts w:hint="eastAsia" w:ascii="宋体" w:hAnsi="宋体" w:eastAsia="宋体"/>
                <w:snapToGrid/>
                <w:sz w:val="21"/>
                <w:szCs w:val="21"/>
              </w:rPr>
              <w:t>执法检查情况</w:t>
            </w: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燃气安全执法检查次数（次）</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83" w:type="dxa"/>
            <w:gridSpan w:val="2"/>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燃气安全执法检查处罚次数（次）</w:t>
            </w:r>
          </w:p>
        </w:tc>
        <w:tc>
          <w:tcPr>
            <w:tcW w:w="770" w:type="dxa"/>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continue"/>
            <w:vAlign w:val="center"/>
          </w:tcPr>
          <w:p>
            <w:pPr>
              <w:autoSpaceDE/>
              <w:autoSpaceDN/>
              <w:snapToGrid/>
              <w:spacing w:line="280" w:lineRule="exact"/>
              <w:ind w:firstLine="0"/>
              <w:jc w:val="center"/>
              <w:rPr>
                <w:rFonts w:ascii="宋体" w:hAnsi="宋体" w:eastAsia="宋体"/>
                <w:snapToGrid/>
                <w:sz w:val="21"/>
                <w:szCs w:val="21"/>
              </w:rPr>
            </w:pP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取缔非法燃气企业数量（家）</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83" w:type="dxa"/>
            <w:gridSpan w:val="2"/>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吊销燃气经营许可证企业数量（家）</w:t>
            </w:r>
          </w:p>
        </w:tc>
        <w:tc>
          <w:tcPr>
            <w:tcW w:w="770" w:type="dxa"/>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continue"/>
            <w:vAlign w:val="center"/>
          </w:tcPr>
          <w:p>
            <w:pPr>
              <w:autoSpaceDE/>
              <w:autoSpaceDN/>
              <w:snapToGrid/>
              <w:spacing w:line="280" w:lineRule="exact"/>
              <w:ind w:firstLine="0"/>
              <w:jc w:val="center"/>
              <w:rPr>
                <w:rFonts w:ascii="宋体" w:hAnsi="宋体" w:eastAsia="宋体"/>
                <w:snapToGrid/>
                <w:sz w:val="21"/>
                <w:szCs w:val="21"/>
              </w:rPr>
            </w:pP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责令停产整顿（家）</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83" w:type="dxa"/>
            <w:gridSpan w:val="2"/>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执法检查处罚金额（万元）</w:t>
            </w:r>
          </w:p>
        </w:tc>
        <w:tc>
          <w:tcPr>
            <w:tcW w:w="770" w:type="dxa"/>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continue"/>
            <w:vAlign w:val="center"/>
          </w:tcPr>
          <w:p>
            <w:pPr>
              <w:autoSpaceDE/>
              <w:autoSpaceDN/>
              <w:snapToGrid/>
              <w:spacing w:line="280" w:lineRule="exact"/>
              <w:ind w:firstLine="0"/>
              <w:jc w:val="center"/>
              <w:rPr>
                <w:rFonts w:ascii="宋体" w:hAnsi="宋体" w:eastAsia="宋体"/>
                <w:snapToGrid/>
                <w:sz w:val="21"/>
                <w:szCs w:val="21"/>
              </w:rPr>
            </w:pP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移送司法机关（人）</w:t>
            </w:r>
          </w:p>
        </w:tc>
        <w:tc>
          <w:tcPr>
            <w:tcW w:w="4437" w:type="dxa"/>
            <w:gridSpan w:val="4"/>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restart"/>
            <w:vAlign w:val="center"/>
          </w:tcPr>
          <w:p>
            <w:pPr>
              <w:autoSpaceDE/>
              <w:autoSpaceDN/>
              <w:snapToGrid/>
              <w:spacing w:line="280" w:lineRule="exact"/>
              <w:ind w:firstLine="0"/>
              <w:jc w:val="center"/>
              <w:rPr>
                <w:rFonts w:ascii="宋体" w:hAnsi="宋体" w:eastAsia="宋体"/>
                <w:snapToGrid/>
                <w:sz w:val="21"/>
                <w:szCs w:val="21"/>
              </w:rPr>
            </w:pPr>
            <w:r>
              <w:rPr>
                <w:rFonts w:hint="eastAsia" w:ascii="宋体" w:hAnsi="宋体" w:eastAsia="宋体"/>
                <w:snapToGrid/>
                <w:sz w:val="21"/>
                <w:szCs w:val="21"/>
              </w:rPr>
              <w:t>老旧小区排查情况</w:t>
            </w: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老旧小区总数（个）</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69" w:type="dxa"/>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已开展排查的小区总数（个）</w:t>
            </w:r>
          </w:p>
        </w:tc>
        <w:tc>
          <w:tcPr>
            <w:tcW w:w="784" w:type="dxa"/>
            <w:gridSpan w:val="2"/>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continue"/>
            <w:vAlign w:val="center"/>
          </w:tcPr>
          <w:p>
            <w:pPr>
              <w:autoSpaceDE/>
              <w:autoSpaceDN/>
              <w:snapToGrid/>
              <w:spacing w:line="280" w:lineRule="exact"/>
              <w:ind w:firstLine="0"/>
              <w:jc w:val="center"/>
              <w:rPr>
                <w:rFonts w:ascii="宋体" w:hAnsi="宋体" w:eastAsia="宋体"/>
                <w:snapToGrid/>
                <w:sz w:val="21"/>
                <w:szCs w:val="21"/>
              </w:rPr>
            </w:pP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排查隐患数量（个）</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69" w:type="dxa"/>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整改完成隐患数量（个）</w:t>
            </w:r>
          </w:p>
        </w:tc>
        <w:tc>
          <w:tcPr>
            <w:tcW w:w="784" w:type="dxa"/>
            <w:gridSpan w:val="2"/>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restart"/>
            <w:vAlign w:val="center"/>
          </w:tcPr>
          <w:p>
            <w:pPr>
              <w:autoSpaceDE/>
              <w:autoSpaceDN/>
              <w:snapToGrid/>
              <w:spacing w:line="280" w:lineRule="exact"/>
              <w:ind w:firstLine="0"/>
              <w:jc w:val="center"/>
              <w:rPr>
                <w:rFonts w:ascii="宋体" w:hAnsi="宋体" w:eastAsia="宋体"/>
                <w:snapToGrid/>
                <w:sz w:val="21"/>
                <w:szCs w:val="21"/>
              </w:rPr>
            </w:pPr>
            <w:r>
              <w:rPr>
                <w:rFonts w:hint="eastAsia" w:ascii="宋体" w:hAnsi="宋体" w:eastAsia="宋体"/>
                <w:snapToGrid/>
                <w:sz w:val="21"/>
                <w:szCs w:val="21"/>
              </w:rPr>
              <w:t>燃气泄漏报警器的安装情况</w:t>
            </w: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使用管道天然气的餐饮企业数量（家）</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69" w:type="dxa"/>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安装燃气泄漏报警器餐饮企业数量（家）</w:t>
            </w:r>
          </w:p>
        </w:tc>
        <w:tc>
          <w:tcPr>
            <w:tcW w:w="784" w:type="dxa"/>
            <w:gridSpan w:val="2"/>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continue"/>
            <w:vAlign w:val="center"/>
          </w:tcPr>
          <w:p>
            <w:pPr>
              <w:autoSpaceDE/>
              <w:autoSpaceDN/>
              <w:snapToGrid/>
              <w:spacing w:line="280" w:lineRule="exact"/>
              <w:ind w:firstLine="0"/>
              <w:rPr>
                <w:rFonts w:ascii="宋体" w:hAnsi="宋体" w:eastAsia="宋体"/>
                <w:snapToGrid/>
                <w:sz w:val="21"/>
                <w:szCs w:val="21"/>
              </w:rPr>
            </w:pP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使用瓶装液化气的餐饮企业数量（家）</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69" w:type="dxa"/>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安装燃气泄漏报警器餐饮企业数量（家）</w:t>
            </w:r>
          </w:p>
        </w:tc>
        <w:tc>
          <w:tcPr>
            <w:tcW w:w="784" w:type="dxa"/>
            <w:gridSpan w:val="2"/>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continue"/>
            <w:vAlign w:val="center"/>
          </w:tcPr>
          <w:p>
            <w:pPr>
              <w:autoSpaceDE/>
              <w:autoSpaceDN/>
              <w:snapToGrid/>
              <w:spacing w:line="280" w:lineRule="exact"/>
              <w:ind w:firstLine="0"/>
              <w:rPr>
                <w:rFonts w:ascii="宋体" w:hAnsi="宋体" w:eastAsia="宋体"/>
                <w:snapToGrid/>
                <w:sz w:val="21"/>
                <w:szCs w:val="21"/>
              </w:rPr>
            </w:pP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使用管道天然气的居民用户数量（户）</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69" w:type="dxa"/>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安装燃气泄漏报警器居民用户数量（户）</w:t>
            </w:r>
          </w:p>
        </w:tc>
        <w:tc>
          <w:tcPr>
            <w:tcW w:w="784" w:type="dxa"/>
            <w:gridSpan w:val="2"/>
            <w:vAlign w:val="center"/>
          </w:tcPr>
          <w:p>
            <w:pPr>
              <w:autoSpaceDE/>
              <w:autoSpaceDN/>
              <w:snapToGrid/>
              <w:spacing w:line="280" w:lineRule="exact"/>
              <w:ind w:firstLine="0"/>
              <w:rPr>
                <w:rFonts w:ascii="宋体" w:hAnsi="宋体" w:eastAsia="宋体"/>
                <w:snapToGri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4" w:type="dxa"/>
            <w:vMerge w:val="continue"/>
            <w:vAlign w:val="center"/>
          </w:tcPr>
          <w:p>
            <w:pPr>
              <w:autoSpaceDE/>
              <w:autoSpaceDN/>
              <w:snapToGrid/>
              <w:spacing w:line="280" w:lineRule="exact"/>
              <w:ind w:firstLine="0"/>
              <w:rPr>
                <w:rFonts w:ascii="宋体" w:hAnsi="宋体" w:eastAsia="宋体"/>
                <w:snapToGrid/>
                <w:sz w:val="21"/>
                <w:szCs w:val="21"/>
              </w:rPr>
            </w:pPr>
          </w:p>
        </w:tc>
        <w:tc>
          <w:tcPr>
            <w:tcW w:w="3388" w:type="dxa"/>
            <w:gridSpan w:val="3"/>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使用瓶装液化气的居民用户数量（户）</w:t>
            </w:r>
          </w:p>
        </w:tc>
        <w:tc>
          <w:tcPr>
            <w:tcW w:w="784" w:type="dxa"/>
            <w:vAlign w:val="center"/>
          </w:tcPr>
          <w:p>
            <w:pPr>
              <w:autoSpaceDE/>
              <w:autoSpaceDN/>
              <w:snapToGrid/>
              <w:spacing w:line="280" w:lineRule="exact"/>
              <w:ind w:firstLine="0"/>
              <w:rPr>
                <w:rFonts w:ascii="宋体" w:hAnsi="宋体" w:eastAsia="宋体"/>
                <w:snapToGrid/>
                <w:sz w:val="21"/>
                <w:szCs w:val="21"/>
              </w:rPr>
            </w:pPr>
          </w:p>
        </w:tc>
        <w:tc>
          <w:tcPr>
            <w:tcW w:w="2869" w:type="dxa"/>
            <w:vAlign w:val="center"/>
          </w:tcPr>
          <w:p>
            <w:pPr>
              <w:autoSpaceDE/>
              <w:autoSpaceDN/>
              <w:snapToGrid/>
              <w:spacing w:line="280" w:lineRule="exact"/>
              <w:ind w:firstLine="0"/>
              <w:rPr>
                <w:rFonts w:ascii="宋体" w:hAnsi="宋体" w:eastAsia="宋体"/>
                <w:snapToGrid/>
                <w:sz w:val="21"/>
                <w:szCs w:val="21"/>
              </w:rPr>
            </w:pPr>
            <w:r>
              <w:rPr>
                <w:rFonts w:hint="eastAsia" w:ascii="宋体" w:hAnsi="宋体" w:eastAsia="宋体"/>
                <w:snapToGrid/>
                <w:sz w:val="21"/>
                <w:szCs w:val="21"/>
              </w:rPr>
              <w:t>安装燃气泄漏报警器居民用户数量（户）</w:t>
            </w:r>
          </w:p>
        </w:tc>
        <w:tc>
          <w:tcPr>
            <w:tcW w:w="784" w:type="dxa"/>
            <w:gridSpan w:val="2"/>
            <w:vAlign w:val="center"/>
          </w:tcPr>
          <w:p>
            <w:pPr>
              <w:autoSpaceDE/>
              <w:autoSpaceDN/>
              <w:snapToGrid/>
              <w:spacing w:line="280" w:lineRule="exact"/>
              <w:ind w:firstLine="0"/>
              <w:rPr>
                <w:rFonts w:ascii="宋体" w:hAnsi="宋体" w:eastAsia="宋体"/>
                <w:snapToGrid/>
                <w:sz w:val="21"/>
                <w:szCs w:val="21"/>
              </w:rPr>
            </w:pPr>
          </w:p>
        </w:tc>
      </w:tr>
    </w:tbl>
    <w:p>
      <w:pPr>
        <w:ind w:firstLine="0"/>
        <w:rPr>
          <w:rFonts w:eastAsia="方正黑体_GBK"/>
          <w:snapToGrid/>
          <w:kern w:val="2"/>
        </w:rPr>
      </w:pPr>
    </w:p>
    <w:p>
      <w:pPr>
        <w:ind w:firstLine="0"/>
        <w:rPr>
          <w:rFonts w:eastAsia="方正黑体_GBK"/>
          <w:snapToGrid/>
          <w:kern w:val="2"/>
        </w:rPr>
      </w:pPr>
      <w:r>
        <w:rPr>
          <w:rFonts w:eastAsia="方正黑体_GBK"/>
          <w:snapToGrid/>
          <w:kern w:val="2"/>
        </w:rPr>
        <w:br w:type="page"/>
      </w:r>
      <w:r>
        <w:rPr>
          <w:rFonts w:hint="eastAsia" w:eastAsia="方正黑体_GBK"/>
          <w:snapToGrid/>
          <w:kern w:val="2"/>
        </w:rPr>
        <w:t>附件8</w:t>
      </w:r>
    </w:p>
    <w:p>
      <w:pPr>
        <w:rPr>
          <w:snapToGrid/>
          <w:kern w:val="2"/>
        </w:rPr>
      </w:pPr>
    </w:p>
    <w:p>
      <w:pPr>
        <w:tabs>
          <w:tab w:val="left" w:pos="9193"/>
          <w:tab w:val="left" w:pos="9827"/>
        </w:tabs>
        <w:spacing w:line="640" w:lineRule="atLeast"/>
        <w:ind w:firstLine="0"/>
        <w:jc w:val="center"/>
        <w:rPr>
          <w:rFonts w:eastAsia="方正小标宋_GBK"/>
          <w:snapToGrid/>
          <w:kern w:val="2"/>
          <w:sz w:val="44"/>
        </w:rPr>
      </w:pPr>
      <w:r>
        <w:rPr>
          <w:rFonts w:hint="eastAsia" w:eastAsia="方正小标宋_GBK"/>
          <w:snapToGrid/>
          <w:kern w:val="2"/>
          <w:sz w:val="44"/>
        </w:rPr>
        <w:t>城镇燃气重大安全风险隐患排查整治统计表</w:t>
      </w:r>
    </w:p>
    <w:p>
      <w:pPr>
        <w:autoSpaceDE/>
        <w:autoSpaceDN/>
        <w:snapToGrid/>
        <w:spacing w:line="560" w:lineRule="exact"/>
        <w:ind w:firstLine="0"/>
        <w:jc w:val="center"/>
        <w:rPr>
          <w:rFonts w:eastAsia="方正小标宋_GBK"/>
          <w:snapToGrid/>
          <w:kern w:val="2"/>
          <w:sz w:val="36"/>
          <w:szCs w:val="36"/>
        </w:rPr>
      </w:pPr>
    </w:p>
    <w:p>
      <w:pPr>
        <w:autoSpaceDE/>
        <w:autoSpaceDN/>
        <w:snapToGrid/>
        <w:spacing w:line="560" w:lineRule="exact"/>
        <w:ind w:firstLine="0"/>
        <w:rPr>
          <w:snapToGrid/>
          <w:kern w:val="2"/>
          <w:sz w:val="24"/>
          <w:szCs w:val="32"/>
        </w:rPr>
      </w:pPr>
      <w:r>
        <w:rPr>
          <w:rFonts w:hint="eastAsia"/>
          <w:snapToGrid/>
          <w:kern w:val="2"/>
          <w:sz w:val="24"/>
          <w:szCs w:val="32"/>
        </w:rPr>
        <w:t>县（市、区）：                                    填报日期：     年   月   日</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61"/>
        <w:gridCol w:w="1419"/>
        <w:gridCol w:w="1058"/>
        <w:gridCol w:w="763"/>
        <w:gridCol w:w="1274"/>
        <w:gridCol w:w="126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autoSpaceDE/>
              <w:autoSpaceDN/>
              <w:spacing w:line="240" w:lineRule="auto"/>
              <w:ind w:firstLine="0"/>
              <w:jc w:val="center"/>
              <w:rPr>
                <w:rFonts w:eastAsia="方正黑体_GBK"/>
                <w:snapToGrid/>
                <w:sz w:val="24"/>
                <w:szCs w:val="24"/>
              </w:rPr>
            </w:pPr>
            <w:r>
              <w:rPr>
                <w:rFonts w:hint="eastAsia" w:eastAsia="方正黑体_GBK"/>
                <w:snapToGrid/>
                <w:sz w:val="24"/>
                <w:szCs w:val="24"/>
              </w:rPr>
              <w:t>序号</w:t>
            </w:r>
          </w:p>
        </w:tc>
        <w:tc>
          <w:tcPr>
            <w:tcW w:w="1561" w:type="dxa"/>
            <w:vAlign w:val="center"/>
          </w:tcPr>
          <w:p>
            <w:pPr>
              <w:autoSpaceDE/>
              <w:autoSpaceDN/>
              <w:spacing w:line="240" w:lineRule="auto"/>
              <w:ind w:firstLine="0"/>
              <w:jc w:val="center"/>
              <w:rPr>
                <w:rFonts w:eastAsia="方正黑体_GBK"/>
                <w:snapToGrid/>
                <w:sz w:val="24"/>
                <w:szCs w:val="24"/>
              </w:rPr>
            </w:pPr>
            <w:r>
              <w:rPr>
                <w:rFonts w:hint="eastAsia" w:eastAsia="方正黑体_GBK"/>
                <w:snapToGrid/>
                <w:sz w:val="24"/>
                <w:szCs w:val="24"/>
              </w:rPr>
              <w:t>隐患类别</w:t>
            </w:r>
          </w:p>
        </w:tc>
        <w:tc>
          <w:tcPr>
            <w:tcW w:w="1419" w:type="dxa"/>
            <w:vAlign w:val="center"/>
          </w:tcPr>
          <w:p>
            <w:pPr>
              <w:autoSpaceDE/>
              <w:autoSpaceDN/>
              <w:spacing w:line="240" w:lineRule="auto"/>
              <w:ind w:firstLine="0"/>
              <w:jc w:val="center"/>
              <w:rPr>
                <w:rFonts w:eastAsia="方正黑体_GBK"/>
                <w:snapToGrid/>
                <w:sz w:val="24"/>
                <w:szCs w:val="24"/>
              </w:rPr>
            </w:pPr>
            <w:r>
              <w:rPr>
                <w:rFonts w:hint="eastAsia" w:eastAsia="方正黑体_GBK"/>
                <w:snapToGrid/>
                <w:sz w:val="24"/>
                <w:szCs w:val="24"/>
              </w:rPr>
              <w:t>重大隐患</w:t>
            </w:r>
          </w:p>
          <w:p>
            <w:pPr>
              <w:autoSpaceDE/>
              <w:autoSpaceDN/>
              <w:spacing w:line="240" w:lineRule="auto"/>
              <w:ind w:firstLine="0"/>
              <w:jc w:val="center"/>
              <w:rPr>
                <w:rFonts w:eastAsia="方正黑体_GBK"/>
                <w:snapToGrid/>
                <w:sz w:val="24"/>
                <w:szCs w:val="24"/>
              </w:rPr>
            </w:pPr>
            <w:r>
              <w:rPr>
                <w:rFonts w:hint="eastAsia" w:eastAsia="方正黑体_GBK"/>
                <w:snapToGrid/>
                <w:sz w:val="24"/>
                <w:szCs w:val="24"/>
              </w:rPr>
              <w:t>情况</w:t>
            </w:r>
          </w:p>
        </w:tc>
        <w:tc>
          <w:tcPr>
            <w:tcW w:w="1058" w:type="dxa"/>
            <w:vAlign w:val="center"/>
          </w:tcPr>
          <w:p>
            <w:pPr>
              <w:autoSpaceDE/>
              <w:autoSpaceDN/>
              <w:spacing w:line="240" w:lineRule="auto"/>
              <w:ind w:firstLine="0"/>
              <w:jc w:val="center"/>
              <w:rPr>
                <w:rFonts w:eastAsia="方正黑体_GBK"/>
                <w:snapToGrid/>
                <w:sz w:val="24"/>
                <w:szCs w:val="24"/>
              </w:rPr>
            </w:pPr>
            <w:r>
              <w:rPr>
                <w:rFonts w:hint="eastAsia" w:eastAsia="方正黑体_GBK"/>
                <w:snapToGrid/>
                <w:sz w:val="24"/>
                <w:szCs w:val="24"/>
              </w:rPr>
              <w:t>整改</w:t>
            </w:r>
          </w:p>
          <w:p>
            <w:pPr>
              <w:autoSpaceDE/>
              <w:autoSpaceDN/>
              <w:spacing w:line="240" w:lineRule="auto"/>
              <w:ind w:firstLine="0"/>
              <w:jc w:val="center"/>
              <w:rPr>
                <w:rFonts w:eastAsia="方正黑体_GBK"/>
                <w:snapToGrid/>
                <w:sz w:val="24"/>
                <w:szCs w:val="24"/>
              </w:rPr>
            </w:pPr>
            <w:r>
              <w:rPr>
                <w:rFonts w:hint="eastAsia" w:eastAsia="方正黑体_GBK"/>
                <w:snapToGrid/>
                <w:sz w:val="24"/>
                <w:szCs w:val="24"/>
              </w:rPr>
              <w:t>措施</w:t>
            </w:r>
          </w:p>
        </w:tc>
        <w:tc>
          <w:tcPr>
            <w:tcW w:w="763" w:type="dxa"/>
            <w:vAlign w:val="center"/>
          </w:tcPr>
          <w:p>
            <w:pPr>
              <w:autoSpaceDE/>
              <w:autoSpaceDN/>
              <w:spacing w:line="240" w:lineRule="auto"/>
              <w:ind w:firstLine="0"/>
              <w:jc w:val="center"/>
              <w:rPr>
                <w:rFonts w:eastAsia="方正黑体_GBK"/>
                <w:snapToGrid/>
                <w:sz w:val="24"/>
                <w:szCs w:val="24"/>
              </w:rPr>
            </w:pPr>
            <w:r>
              <w:rPr>
                <w:rFonts w:hint="eastAsia" w:eastAsia="方正黑体_GBK"/>
                <w:snapToGrid/>
                <w:sz w:val="24"/>
                <w:szCs w:val="24"/>
              </w:rPr>
              <w:t>完成</w:t>
            </w:r>
          </w:p>
          <w:p>
            <w:pPr>
              <w:autoSpaceDE/>
              <w:autoSpaceDN/>
              <w:spacing w:line="240" w:lineRule="auto"/>
              <w:ind w:firstLine="0"/>
              <w:jc w:val="center"/>
              <w:rPr>
                <w:rFonts w:eastAsia="方正黑体_GBK"/>
                <w:snapToGrid/>
                <w:sz w:val="24"/>
                <w:szCs w:val="24"/>
              </w:rPr>
            </w:pPr>
            <w:r>
              <w:rPr>
                <w:rFonts w:hint="eastAsia" w:eastAsia="方正黑体_GBK"/>
                <w:snapToGrid/>
                <w:sz w:val="24"/>
                <w:szCs w:val="24"/>
              </w:rPr>
              <w:t>时限</w:t>
            </w:r>
          </w:p>
        </w:tc>
        <w:tc>
          <w:tcPr>
            <w:tcW w:w="1274" w:type="dxa"/>
          </w:tcPr>
          <w:p>
            <w:pPr>
              <w:autoSpaceDE/>
              <w:autoSpaceDN/>
              <w:spacing w:line="240" w:lineRule="auto"/>
              <w:ind w:firstLine="0"/>
              <w:jc w:val="center"/>
              <w:rPr>
                <w:rFonts w:eastAsia="方正黑体_GBK"/>
                <w:snapToGrid/>
                <w:sz w:val="24"/>
                <w:szCs w:val="24"/>
              </w:rPr>
            </w:pPr>
            <w:r>
              <w:rPr>
                <w:rFonts w:hint="eastAsia" w:eastAsia="方正黑体_GBK"/>
                <w:snapToGrid/>
                <w:sz w:val="24"/>
                <w:szCs w:val="24"/>
              </w:rPr>
              <w:t>责任部门和责任人</w:t>
            </w:r>
          </w:p>
        </w:tc>
        <w:tc>
          <w:tcPr>
            <w:tcW w:w="1268" w:type="dxa"/>
            <w:vAlign w:val="center"/>
          </w:tcPr>
          <w:p>
            <w:pPr>
              <w:autoSpaceDE/>
              <w:autoSpaceDN/>
              <w:spacing w:line="240" w:lineRule="auto"/>
              <w:ind w:firstLine="0"/>
              <w:jc w:val="center"/>
              <w:rPr>
                <w:rFonts w:eastAsia="方正黑体_GBK"/>
                <w:snapToGrid/>
                <w:sz w:val="24"/>
                <w:szCs w:val="24"/>
              </w:rPr>
            </w:pPr>
            <w:r>
              <w:rPr>
                <w:rFonts w:hint="eastAsia" w:eastAsia="方正黑体_GBK"/>
                <w:snapToGrid/>
                <w:sz w:val="24"/>
                <w:szCs w:val="24"/>
              </w:rPr>
              <w:t>整改落实</w:t>
            </w:r>
          </w:p>
          <w:p>
            <w:pPr>
              <w:autoSpaceDE/>
              <w:autoSpaceDN/>
              <w:spacing w:line="240" w:lineRule="auto"/>
              <w:ind w:firstLine="0"/>
              <w:jc w:val="center"/>
              <w:rPr>
                <w:rFonts w:eastAsia="方正黑体_GBK"/>
                <w:snapToGrid/>
                <w:sz w:val="24"/>
                <w:szCs w:val="24"/>
              </w:rPr>
            </w:pPr>
            <w:r>
              <w:rPr>
                <w:rFonts w:hint="eastAsia" w:eastAsia="方正黑体_GBK"/>
                <w:snapToGrid/>
                <w:sz w:val="24"/>
                <w:szCs w:val="24"/>
              </w:rPr>
              <w:t>情况</w:t>
            </w:r>
          </w:p>
        </w:tc>
        <w:tc>
          <w:tcPr>
            <w:tcW w:w="937" w:type="dxa"/>
            <w:vAlign w:val="center"/>
          </w:tcPr>
          <w:p>
            <w:pPr>
              <w:autoSpaceDE/>
              <w:autoSpaceDN/>
              <w:spacing w:line="240" w:lineRule="auto"/>
              <w:ind w:firstLine="0"/>
              <w:jc w:val="center"/>
              <w:rPr>
                <w:rFonts w:eastAsia="方正黑体_GBK"/>
                <w:snapToGrid/>
                <w:sz w:val="24"/>
                <w:szCs w:val="24"/>
              </w:rPr>
            </w:pPr>
            <w:r>
              <w:rPr>
                <w:rFonts w:hint="eastAsia" w:eastAsia="方正黑体_GBK"/>
                <w:snapToGrid/>
                <w:sz w:val="24"/>
                <w:szCs w:val="24"/>
              </w:rPr>
              <w:t>是否完成整改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autoSpaceDE/>
              <w:autoSpaceDN/>
              <w:snapToGrid/>
              <w:spacing w:line="560" w:lineRule="exact"/>
              <w:ind w:firstLine="0"/>
              <w:rPr>
                <w:rFonts w:eastAsia="方正小标宋_GBK"/>
                <w:snapToGrid/>
                <w:sz w:val="36"/>
                <w:szCs w:val="36"/>
              </w:rPr>
            </w:pPr>
          </w:p>
        </w:tc>
        <w:tc>
          <w:tcPr>
            <w:tcW w:w="1561" w:type="dxa"/>
            <w:vAlign w:val="center"/>
          </w:tcPr>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存在隐患的</w:t>
            </w:r>
          </w:p>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老旧管道</w:t>
            </w:r>
          </w:p>
        </w:tc>
        <w:tc>
          <w:tcPr>
            <w:tcW w:w="1419" w:type="dxa"/>
            <w:vAlign w:val="center"/>
          </w:tcPr>
          <w:p>
            <w:pPr>
              <w:autoSpaceDE/>
              <w:autoSpaceDN/>
              <w:snapToGrid/>
              <w:spacing w:line="560" w:lineRule="exact"/>
              <w:ind w:firstLine="0"/>
              <w:rPr>
                <w:rFonts w:eastAsia="方正小标宋_GBK"/>
                <w:snapToGrid/>
                <w:sz w:val="36"/>
                <w:szCs w:val="36"/>
              </w:rPr>
            </w:pPr>
          </w:p>
        </w:tc>
        <w:tc>
          <w:tcPr>
            <w:tcW w:w="1058" w:type="dxa"/>
            <w:vAlign w:val="center"/>
          </w:tcPr>
          <w:p>
            <w:pPr>
              <w:autoSpaceDE/>
              <w:autoSpaceDN/>
              <w:snapToGrid/>
              <w:spacing w:line="560" w:lineRule="exact"/>
              <w:ind w:firstLine="0"/>
              <w:rPr>
                <w:rFonts w:eastAsia="方正小标宋_GBK"/>
                <w:snapToGrid/>
                <w:sz w:val="36"/>
                <w:szCs w:val="36"/>
              </w:rPr>
            </w:pPr>
          </w:p>
        </w:tc>
        <w:tc>
          <w:tcPr>
            <w:tcW w:w="763" w:type="dxa"/>
            <w:vAlign w:val="center"/>
          </w:tcPr>
          <w:p>
            <w:pPr>
              <w:autoSpaceDE/>
              <w:autoSpaceDN/>
              <w:snapToGrid/>
              <w:spacing w:line="560" w:lineRule="exact"/>
              <w:ind w:firstLine="0"/>
              <w:rPr>
                <w:rFonts w:eastAsia="方正小标宋_GBK"/>
                <w:snapToGrid/>
                <w:sz w:val="36"/>
                <w:szCs w:val="36"/>
              </w:rPr>
            </w:pPr>
          </w:p>
        </w:tc>
        <w:tc>
          <w:tcPr>
            <w:tcW w:w="1274" w:type="dxa"/>
          </w:tcPr>
          <w:p>
            <w:pPr>
              <w:autoSpaceDE/>
              <w:autoSpaceDN/>
              <w:snapToGrid/>
              <w:spacing w:line="560" w:lineRule="exact"/>
              <w:ind w:firstLine="0"/>
              <w:rPr>
                <w:rFonts w:eastAsia="方正小标宋_GBK"/>
                <w:snapToGrid/>
                <w:sz w:val="36"/>
                <w:szCs w:val="36"/>
              </w:rPr>
            </w:pPr>
          </w:p>
        </w:tc>
        <w:tc>
          <w:tcPr>
            <w:tcW w:w="1268" w:type="dxa"/>
            <w:vAlign w:val="center"/>
          </w:tcPr>
          <w:p>
            <w:pPr>
              <w:autoSpaceDE/>
              <w:autoSpaceDN/>
              <w:snapToGrid/>
              <w:spacing w:line="560" w:lineRule="exact"/>
              <w:ind w:firstLine="0"/>
              <w:rPr>
                <w:rFonts w:eastAsia="方正小标宋_GBK"/>
                <w:snapToGrid/>
                <w:sz w:val="36"/>
                <w:szCs w:val="36"/>
              </w:rPr>
            </w:pPr>
          </w:p>
        </w:tc>
        <w:tc>
          <w:tcPr>
            <w:tcW w:w="937" w:type="dxa"/>
            <w:vAlign w:val="center"/>
          </w:tcPr>
          <w:p>
            <w:pPr>
              <w:autoSpaceDE/>
              <w:autoSpaceDN/>
              <w:snapToGrid/>
              <w:spacing w:line="560" w:lineRule="exact"/>
              <w:ind w:firstLine="0"/>
              <w:rPr>
                <w:rFonts w:eastAsia="方正小标宋_GBK"/>
                <w:snapToGrid/>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autoSpaceDE/>
              <w:autoSpaceDN/>
              <w:snapToGrid/>
              <w:spacing w:line="560" w:lineRule="exact"/>
              <w:ind w:firstLine="0"/>
              <w:rPr>
                <w:rFonts w:eastAsia="方正小标宋_GBK"/>
                <w:snapToGrid/>
                <w:sz w:val="36"/>
                <w:szCs w:val="36"/>
              </w:rPr>
            </w:pPr>
          </w:p>
        </w:tc>
        <w:tc>
          <w:tcPr>
            <w:tcW w:w="1561" w:type="dxa"/>
            <w:vAlign w:val="center"/>
          </w:tcPr>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违章占压</w:t>
            </w:r>
          </w:p>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（高中压管道）</w:t>
            </w:r>
          </w:p>
        </w:tc>
        <w:tc>
          <w:tcPr>
            <w:tcW w:w="1419" w:type="dxa"/>
            <w:vAlign w:val="center"/>
          </w:tcPr>
          <w:p>
            <w:pPr>
              <w:autoSpaceDE/>
              <w:autoSpaceDN/>
              <w:snapToGrid/>
              <w:spacing w:line="560" w:lineRule="exact"/>
              <w:ind w:firstLine="0"/>
              <w:rPr>
                <w:rFonts w:eastAsia="方正小标宋_GBK"/>
                <w:snapToGrid/>
                <w:sz w:val="36"/>
                <w:szCs w:val="36"/>
              </w:rPr>
            </w:pPr>
          </w:p>
        </w:tc>
        <w:tc>
          <w:tcPr>
            <w:tcW w:w="1058" w:type="dxa"/>
            <w:vAlign w:val="center"/>
          </w:tcPr>
          <w:p>
            <w:pPr>
              <w:autoSpaceDE/>
              <w:autoSpaceDN/>
              <w:snapToGrid/>
              <w:spacing w:line="560" w:lineRule="exact"/>
              <w:ind w:firstLine="0"/>
              <w:rPr>
                <w:rFonts w:eastAsia="方正小标宋_GBK"/>
                <w:snapToGrid/>
                <w:sz w:val="36"/>
                <w:szCs w:val="36"/>
              </w:rPr>
            </w:pPr>
          </w:p>
        </w:tc>
        <w:tc>
          <w:tcPr>
            <w:tcW w:w="763" w:type="dxa"/>
            <w:vAlign w:val="center"/>
          </w:tcPr>
          <w:p>
            <w:pPr>
              <w:autoSpaceDE/>
              <w:autoSpaceDN/>
              <w:snapToGrid/>
              <w:spacing w:line="560" w:lineRule="exact"/>
              <w:ind w:firstLine="0"/>
              <w:rPr>
                <w:rFonts w:eastAsia="方正小标宋_GBK"/>
                <w:snapToGrid/>
                <w:sz w:val="36"/>
                <w:szCs w:val="36"/>
              </w:rPr>
            </w:pPr>
          </w:p>
        </w:tc>
        <w:tc>
          <w:tcPr>
            <w:tcW w:w="1274" w:type="dxa"/>
          </w:tcPr>
          <w:p>
            <w:pPr>
              <w:autoSpaceDE/>
              <w:autoSpaceDN/>
              <w:snapToGrid/>
              <w:spacing w:line="560" w:lineRule="exact"/>
              <w:ind w:firstLine="0"/>
              <w:rPr>
                <w:rFonts w:eastAsia="方正小标宋_GBK"/>
                <w:snapToGrid/>
                <w:sz w:val="36"/>
                <w:szCs w:val="36"/>
              </w:rPr>
            </w:pPr>
          </w:p>
        </w:tc>
        <w:tc>
          <w:tcPr>
            <w:tcW w:w="1268" w:type="dxa"/>
            <w:vAlign w:val="center"/>
          </w:tcPr>
          <w:p>
            <w:pPr>
              <w:autoSpaceDE/>
              <w:autoSpaceDN/>
              <w:snapToGrid/>
              <w:spacing w:line="560" w:lineRule="exact"/>
              <w:ind w:firstLine="0"/>
              <w:rPr>
                <w:rFonts w:eastAsia="方正小标宋_GBK"/>
                <w:snapToGrid/>
                <w:sz w:val="36"/>
                <w:szCs w:val="36"/>
              </w:rPr>
            </w:pPr>
          </w:p>
        </w:tc>
        <w:tc>
          <w:tcPr>
            <w:tcW w:w="937" w:type="dxa"/>
            <w:vAlign w:val="center"/>
          </w:tcPr>
          <w:p>
            <w:pPr>
              <w:autoSpaceDE/>
              <w:autoSpaceDN/>
              <w:snapToGrid/>
              <w:spacing w:line="560" w:lineRule="exact"/>
              <w:ind w:firstLine="0"/>
              <w:rPr>
                <w:rFonts w:eastAsia="方正小标宋_GBK"/>
                <w:snapToGrid/>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0" w:type="dxa"/>
            <w:vAlign w:val="center"/>
          </w:tcPr>
          <w:p>
            <w:pPr>
              <w:autoSpaceDE/>
              <w:autoSpaceDN/>
              <w:snapToGrid/>
              <w:spacing w:line="560" w:lineRule="exact"/>
              <w:ind w:firstLine="0"/>
              <w:rPr>
                <w:rFonts w:eastAsia="方正小标宋_GBK"/>
                <w:snapToGrid/>
                <w:sz w:val="36"/>
                <w:szCs w:val="36"/>
              </w:rPr>
            </w:pPr>
          </w:p>
        </w:tc>
        <w:tc>
          <w:tcPr>
            <w:tcW w:w="1561" w:type="dxa"/>
            <w:vAlign w:val="center"/>
          </w:tcPr>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违章占压</w:t>
            </w:r>
          </w:p>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（低压管道）</w:t>
            </w:r>
          </w:p>
        </w:tc>
        <w:tc>
          <w:tcPr>
            <w:tcW w:w="1419" w:type="dxa"/>
            <w:vAlign w:val="center"/>
          </w:tcPr>
          <w:p>
            <w:pPr>
              <w:autoSpaceDE/>
              <w:autoSpaceDN/>
              <w:snapToGrid/>
              <w:spacing w:line="560" w:lineRule="exact"/>
              <w:ind w:firstLine="0"/>
              <w:rPr>
                <w:rFonts w:eastAsia="方正小标宋_GBK"/>
                <w:snapToGrid/>
                <w:sz w:val="36"/>
                <w:szCs w:val="36"/>
              </w:rPr>
            </w:pPr>
          </w:p>
        </w:tc>
        <w:tc>
          <w:tcPr>
            <w:tcW w:w="1058" w:type="dxa"/>
            <w:vAlign w:val="center"/>
          </w:tcPr>
          <w:p>
            <w:pPr>
              <w:autoSpaceDE/>
              <w:autoSpaceDN/>
              <w:snapToGrid/>
              <w:spacing w:line="560" w:lineRule="exact"/>
              <w:ind w:firstLine="0"/>
              <w:rPr>
                <w:rFonts w:eastAsia="方正小标宋_GBK"/>
                <w:snapToGrid/>
                <w:sz w:val="36"/>
                <w:szCs w:val="36"/>
              </w:rPr>
            </w:pPr>
          </w:p>
        </w:tc>
        <w:tc>
          <w:tcPr>
            <w:tcW w:w="763" w:type="dxa"/>
            <w:vAlign w:val="center"/>
          </w:tcPr>
          <w:p>
            <w:pPr>
              <w:autoSpaceDE/>
              <w:autoSpaceDN/>
              <w:snapToGrid/>
              <w:spacing w:line="560" w:lineRule="exact"/>
              <w:ind w:firstLine="0"/>
              <w:rPr>
                <w:rFonts w:eastAsia="方正小标宋_GBK"/>
                <w:snapToGrid/>
                <w:sz w:val="36"/>
                <w:szCs w:val="36"/>
              </w:rPr>
            </w:pPr>
          </w:p>
        </w:tc>
        <w:tc>
          <w:tcPr>
            <w:tcW w:w="1274" w:type="dxa"/>
          </w:tcPr>
          <w:p>
            <w:pPr>
              <w:autoSpaceDE/>
              <w:autoSpaceDN/>
              <w:snapToGrid/>
              <w:spacing w:line="560" w:lineRule="exact"/>
              <w:ind w:firstLine="0"/>
              <w:rPr>
                <w:rFonts w:eastAsia="方正小标宋_GBK"/>
                <w:snapToGrid/>
                <w:sz w:val="36"/>
                <w:szCs w:val="36"/>
              </w:rPr>
            </w:pPr>
          </w:p>
        </w:tc>
        <w:tc>
          <w:tcPr>
            <w:tcW w:w="1268" w:type="dxa"/>
            <w:vAlign w:val="center"/>
          </w:tcPr>
          <w:p>
            <w:pPr>
              <w:autoSpaceDE/>
              <w:autoSpaceDN/>
              <w:snapToGrid/>
              <w:spacing w:line="560" w:lineRule="exact"/>
              <w:ind w:firstLine="0"/>
              <w:rPr>
                <w:rFonts w:eastAsia="方正小标宋_GBK"/>
                <w:snapToGrid/>
                <w:sz w:val="36"/>
                <w:szCs w:val="36"/>
              </w:rPr>
            </w:pPr>
          </w:p>
        </w:tc>
        <w:tc>
          <w:tcPr>
            <w:tcW w:w="937" w:type="dxa"/>
            <w:vAlign w:val="center"/>
          </w:tcPr>
          <w:p>
            <w:pPr>
              <w:autoSpaceDE/>
              <w:autoSpaceDN/>
              <w:snapToGrid/>
              <w:spacing w:line="560" w:lineRule="exact"/>
              <w:ind w:firstLine="0"/>
              <w:rPr>
                <w:rFonts w:eastAsia="方正小标宋_GBK"/>
                <w:snapToGrid/>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autoSpaceDE/>
              <w:autoSpaceDN/>
              <w:snapToGrid/>
              <w:spacing w:line="560" w:lineRule="exact"/>
              <w:ind w:firstLine="0"/>
              <w:rPr>
                <w:rFonts w:eastAsia="方正小标宋_GBK"/>
                <w:snapToGrid/>
                <w:sz w:val="36"/>
                <w:szCs w:val="36"/>
              </w:rPr>
            </w:pPr>
          </w:p>
        </w:tc>
        <w:tc>
          <w:tcPr>
            <w:tcW w:w="1561" w:type="dxa"/>
            <w:vAlign w:val="center"/>
          </w:tcPr>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安全间距不足</w:t>
            </w:r>
          </w:p>
        </w:tc>
        <w:tc>
          <w:tcPr>
            <w:tcW w:w="1419" w:type="dxa"/>
            <w:vAlign w:val="center"/>
          </w:tcPr>
          <w:p>
            <w:pPr>
              <w:autoSpaceDE/>
              <w:autoSpaceDN/>
              <w:snapToGrid/>
              <w:spacing w:line="560" w:lineRule="exact"/>
              <w:ind w:firstLine="0"/>
              <w:rPr>
                <w:rFonts w:eastAsia="方正小标宋_GBK"/>
                <w:snapToGrid/>
                <w:sz w:val="36"/>
                <w:szCs w:val="36"/>
              </w:rPr>
            </w:pPr>
          </w:p>
        </w:tc>
        <w:tc>
          <w:tcPr>
            <w:tcW w:w="1058" w:type="dxa"/>
            <w:vAlign w:val="center"/>
          </w:tcPr>
          <w:p>
            <w:pPr>
              <w:autoSpaceDE/>
              <w:autoSpaceDN/>
              <w:snapToGrid/>
              <w:spacing w:line="560" w:lineRule="exact"/>
              <w:ind w:firstLine="0"/>
              <w:rPr>
                <w:rFonts w:eastAsia="方正小标宋_GBK"/>
                <w:snapToGrid/>
                <w:sz w:val="36"/>
                <w:szCs w:val="36"/>
              </w:rPr>
            </w:pPr>
          </w:p>
        </w:tc>
        <w:tc>
          <w:tcPr>
            <w:tcW w:w="763" w:type="dxa"/>
            <w:vAlign w:val="center"/>
          </w:tcPr>
          <w:p>
            <w:pPr>
              <w:autoSpaceDE/>
              <w:autoSpaceDN/>
              <w:snapToGrid/>
              <w:spacing w:line="560" w:lineRule="exact"/>
              <w:ind w:firstLine="0"/>
              <w:rPr>
                <w:rFonts w:eastAsia="方正小标宋_GBK"/>
                <w:snapToGrid/>
                <w:sz w:val="36"/>
                <w:szCs w:val="36"/>
              </w:rPr>
            </w:pPr>
          </w:p>
        </w:tc>
        <w:tc>
          <w:tcPr>
            <w:tcW w:w="1274" w:type="dxa"/>
          </w:tcPr>
          <w:p>
            <w:pPr>
              <w:autoSpaceDE/>
              <w:autoSpaceDN/>
              <w:snapToGrid/>
              <w:spacing w:line="560" w:lineRule="exact"/>
              <w:ind w:firstLine="0"/>
              <w:rPr>
                <w:rFonts w:eastAsia="方正小标宋_GBK"/>
                <w:snapToGrid/>
                <w:sz w:val="36"/>
                <w:szCs w:val="36"/>
              </w:rPr>
            </w:pPr>
          </w:p>
        </w:tc>
        <w:tc>
          <w:tcPr>
            <w:tcW w:w="1268" w:type="dxa"/>
            <w:vAlign w:val="center"/>
          </w:tcPr>
          <w:p>
            <w:pPr>
              <w:autoSpaceDE/>
              <w:autoSpaceDN/>
              <w:snapToGrid/>
              <w:spacing w:line="560" w:lineRule="exact"/>
              <w:ind w:firstLine="0"/>
              <w:rPr>
                <w:rFonts w:eastAsia="方正小标宋_GBK"/>
                <w:snapToGrid/>
                <w:sz w:val="36"/>
                <w:szCs w:val="36"/>
              </w:rPr>
            </w:pPr>
          </w:p>
        </w:tc>
        <w:tc>
          <w:tcPr>
            <w:tcW w:w="937" w:type="dxa"/>
            <w:vAlign w:val="center"/>
          </w:tcPr>
          <w:p>
            <w:pPr>
              <w:autoSpaceDE/>
              <w:autoSpaceDN/>
              <w:snapToGrid/>
              <w:spacing w:line="560" w:lineRule="exact"/>
              <w:ind w:firstLine="0"/>
              <w:rPr>
                <w:rFonts w:eastAsia="方正小标宋_GBK"/>
                <w:snapToGrid/>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autoSpaceDE/>
              <w:autoSpaceDN/>
              <w:snapToGrid/>
              <w:spacing w:line="560" w:lineRule="exact"/>
              <w:ind w:firstLine="0"/>
              <w:rPr>
                <w:rFonts w:eastAsia="方正小标宋_GBK"/>
                <w:snapToGrid/>
                <w:sz w:val="36"/>
                <w:szCs w:val="36"/>
              </w:rPr>
            </w:pPr>
          </w:p>
        </w:tc>
        <w:tc>
          <w:tcPr>
            <w:tcW w:w="1561" w:type="dxa"/>
            <w:vAlign w:val="center"/>
          </w:tcPr>
          <w:p>
            <w:pPr>
              <w:autoSpaceDE/>
              <w:autoSpaceDN/>
              <w:spacing w:line="240" w:lineRule="auto"/>
              <w:ind w:firstLine="0"/>
              <w:jc w:val="center"/>
              <w:rPr>
                <w:rFonts w:ascii="宋体" w:hAnsi="宋体" w:eastAsia="宋体"/>
                <w:snapToGrid/>
                <w:sz w:val="21"/>
                <w:szCs w:val="21"/>
              </w:rPr>
            </w:pPr>
            <w:r>
              <w:rPr>
                <w:rFonts w:hint="eastAsia" w:ascii="宋体" w:hAnsi="宋体" w:eastAsia="宋体"/>
                <w:snapToGrid/>
                <w:sz w:val="21"/>
                <w:szCs w:val="21"/>
              </w:rPr>
              <w:t>其他（《江苏省城镇燃气安全检查标准》中</w:t>
            </w:r>
            <w:r>
              <w:rPr>
                <w:rFonts w:eastAsia="宋体"/>
                <w:snapToGrid/>
                <w:sz w:val="21"/>
                <w:szCs w:val="21"/>
              </w:rPr>
              <w:t>A</w:t>
            </w:r>
            <w:r>
              <w:rPr>
                <w:rFonts w:hint="eastAsia" w:ascii="宋体" w:hAnsi="宋体" w:eastAsia="宋体"/>
                <w:snapToGrid/>
                <w:sz w:val="21"/>
                <w:szCs w:val="21"/>
              </w:rPr>
              <w:t>类隐患）</w:t>
            </w:r>
          </w:p>
        </w:tc>
        <w:tc>
          <w:tcPr>
            <w:tcW w:w="1419" w:type="dxa"/>
            <w:vAlign w:val="center"/>
          </w:tcPr>
          <w:p>
            <w:pPr>
              <w:autoSpaceDE/>
              <w:autoSpaceDN/>
              <w:snapToGrid/>
              <w:spacing w:line="560" w:lineRule="exact"/>
              <w:ind w:firstLine="0"/>
              <w:rPr>
                <w:rFonts w:eastAsia="方正小标宋_GBK"/>
                <w:snapToGrid/>
                <w:sz w:val="36"/>
                <w:szCs w:val="36"/>
              </w:rPr>
            </w:pPr>
          </w:p>
        </w:tc>
        <w:tc>
          <w:tcPr>
            <w:tcW w:w="1058" w:type="dxa"/>
            <w:vAlign w:val="center"/>
          </w:tcPr>
          <w:p>
            <w:pPr>
              <w:autoSpaceDE/>
              <w:autoSpaceDN/>
              <w:snapToGrid/>
              <w:spacing w:line="560" w:lineRule="exact"/>
              <w:ind w:firstLine="0"/>
              <w:rPr>
                <w:rFonts w:eastAsia="方正小标宋_GBK"/>
                <w:snapToGrid/>
                <w:sz w:val="36"/>
                <w:szCs w:val="36"/>
              </w:rPr>
            </w:pPr>
          </w:p>
        </w:tc>
        <w:tc>
          <w:tcPr>
            <w:tcW w:w="763" w:type="dxa"/>
            <w:vAlign w:val="center"/>
          </w:tcPr>
          <w:p>
            <w:pPr>
              <w:autoSpaceDE/>
              <w:autoSpaceDN/>
              <w:snapToGrid/>
              <w:spacing w:line="560" w:lineRule="exact"/>
              <w:ind w:firstLine="0"/>
              <w:rPr>
                <w:rFonts w:eastAsia="方正小标宋_GBK"/>
                <w:snapToGrid/>
                <w:sz w:val="36"/>
                <w:szCs w:val="36"/>
              </w:rPr>
            </w:pPr>
          </w:p>
        </w:tc>
        <w:tc>
          <w:tcPr>
            <w:tcW w:w="1274" w:type="dxa"/>
          </w:tcPr>
          <w:p>
            <w:pPr>
              <w:autoSpaceDE/>
              <w:autoSpaceDN/>
              <w:snapToGrid/>
              <w:spacing w:line="560" w:lineRule="exact"/>
              <w:ind w:firstLine="0"/>
              <w:rPr>
                <w:rFonts w:eastAsia="方正小标宋_GBK"/>
                <w:snapToGrid/>
                <w:sz w:val="36"/>
                <w:szCs w:val="36"/>
              </w:rPr>
            </w:pPr>
          </w:p>
        </w:tc>
        <w:tc>
          <w:tcPr>
            <w:tcW w:w="1268" w:type="dxa"/>
            <w:vAlign w:val="center"/>
          </w:tcPr>
          <w:p>
            <w:pPr>
              <w:autoSpaceDE/>
              <w:autoSpaceDN/>
              <w:snapToGrid/>
              <w:spacing w:line="560" w:lineRule="exact"/>
              <w:ind w:firstLine="0"/>
              <w:rPr>
                <w:rFonts w:eastAsia="方正小标宋_GBK"/>
                <w:snapToGrid/>
                <w:sz w:val="36"/>
                <w:szCs w:val="36"/>
              </w:rPr>
            </w:pPr>
          </w:p>
        </w:tc>
        <w:tc>
          <w:tcPr>
            <w:tcW w:w="937" w:type="dxa"/>
            <w:vAlign w:val="center"/>
          </w:tcPr>
          <w:p>
            <w:pPr>
              <w:autoSpaceDE/>
              <w:autoSpaceDN/>
              <w:snapToGrid/>
              <w:spacing w:line="560" w:lineRule="exact"/>
              <w:ind w:firstLine="0"/>
              <w:rPr>
                <w:rFonts w:eastAsia="方正小标宋_GBK"/>
                <w:snapToGrid/>
                <w:sz w:val="36"/>
                <w:szCs w:val="36"/>
              </w:rPr>
            </w:pPr>
          </w:p>
        </w:tc>
      </w:tr>
    </w:tbl>
    <w:p>
      <w:pPr>
        <w:autoSpaceDE/>
        <w:autoSpaceDN/>
        <w:snapToGrid/>
        <w:spacing w:line="240" w:lineRule="auto"/>
        <w:ind w:firstLine="0"/>
        <w:rPr>
          <w:rFonts w:cs="宋体"/>
          <w:snapToGrid/>
          <w:color w:val="0D0D0D"/>
          <w:sz w:val="20"/>
          <w:szCs w:val="21"/>
        </w:rPr>
      </w:pPr>
    </w:p>
    <w:p/>
    <w:p>
      <w:pPr>
        <w:adjustRightInd w:val="0"/>
        <w:spacing w:line="240" w:lineRule="auto"/>
        <w:ind w:firstLine="0"/>
        <w:rPr>
          <w:sz w:val="8"/>
        </w:rPr>
      </w:pPr>
    </w:p>
    <w:p>
      <w:pPr>
        <w:rPr>
          <w:kern w:val="32"/>
        </w:rPr>
      </w:pPr>
    </w:p>
    <w:sectPr>
      <w:headerReference r:id="rId5" w:type="default"/>
      <w:footerReference r:id="rId7" w:type="default"/>
      <w:headerReference r:id="rId6" w:type="even"/>
      <w:footerReference r:id="rId8" w:type="even"/>
      <w:pgSz w:w="11906" w:h="16838"/>
      <w:pgMar w:top="1814" w:right="1531" w:bottom="1985" w:left="1531" w:header="720" w:footer="1474" w:gutter="0"/>
      <w:paperSrc w:first="15" w:other="15"/>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webkit-standard">
    <w:altName w:val="Arial Unicode MS"/>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2FF" w:usb1="42002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60" w:leftChars="50" w:right="160" w:rightChars="50"/>
      <w:jc w:val="right"/>
    </w:pPr>
    <w:r>
      <w:rPr>
        <w:rFonts w:hint="eastAsia"/>
      </w:rPr>
      <w:t xml:space="preserve">— </w:t>
    </w:r>
    <w:r>
      <w:rPr>
        <w:rStyle w:val="14"/>
      </w:rPr>
      <w:fldChar w:fldCharType="begin"/>
    </w:r>
    <w:r>
      <w:rPr>
        <w:rStyle w:val="14"/>
      </w:rPr>
      <w:instrText xml:space="preserve"> PAGE </w:instrText>
    </w:r>
    <w:r>
      <w:rPr>
        <w:rStyle w:val="14"/>
      </w:rPr>
      <w:fldChar w:fldCharType="separate"/>
    </w:r>
    <w:r>
      <w:rPr>
        <w:rStyle w:val="14"/>
      </w:rPr>
      <w:t>25</w:t>
    </w:r>
    <w:r>
      <w:rPr>
        <w:rStyle w:val="14"/>
      </w:rPr>
      <w:fldChar w:fldCharType="end"/>
    </w:r>
    <w:r>
      <w:rPr>
        <w:rStyle w:val="14"/>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60" w:leftChars="50" w:right="160" w:rightChars="50"/>
      <w:jc w:val="both"/>
    </w:pPr>
    <w:r>
      <w:rPr>
        <w:rFonts w:hint="eastAsia"/>
      </w:rPr>
      <w:t>—</w:t>
    </w:r>
    <w:r>
      <w:t xml:space="preserve"> </w:t>
    </w:r>
    <w:r>
      <w:rPr>
        <w:rStyle w:val="14"/>
      </w:rPr>
      <w:fldChar w:fldCharType="begin"/>
    </w:r>
    <w:r>
      <w:rPr>
        <w:rStyle w:val="14"/>
      </w:rPr>
      <w:instrText xml:space="preserve"> PAGE </w:instrText>
    </w:r>
    <w:r>
      <w:rPr>
        <w:rStyle w:val="14"/>
      </w:rPr>
      <w:fldChar w:fldCharType="separate"/>
    </w:r>
    <w:r>
      <w:rPr>
        <w:rStyle w:val="14"/>
      </w:rPr>
      <w:t>24</w:t>
    </w:r>
    <w:r>
      <w:rPr>
        <w:rStyle w:val="14"/>
      </w:rPr>
      <w:fldChar w:fldCharType="end"/>
    </w:r>
    <w:r>
      <w:rPr>
        <w:rStyle w:val="14"/>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5"/>
  <w:evenAndOddHeaders w:val="1"/>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ED"/>
    <w:rsid w:val="00075027"/>
    <w:rsid w:val="000D0473"/>
    <w:rsid w:val="000E2F6F"/>
    <w:rsid w:val="000E764C"/>
    <w:rsid w:val="000F665D"/>
    <w:rsid w:val="00132B14"/>
    <w:rsid w:val="001779ED"/>
    <w:rsid w:val="00184CF7"/>
    <w:rsid w:val="001E7B4E"/>
    <w:rsid w:val="001F020F"/>
    <w:rsid w:val="002167FA"/>
    <w:rsid w:val="00250F4A"/>
    <w:rsid w:val="0030320A"/>
    <w:rsid w:val="00391BA2"/>
    <w:rsid w:val="003E04E0"/>
    <w:rsid w:val="00435CB8"/>
    <w:rsid w:val="00451FB5"/>
    <w:rsid w:val="004B01B9"/>
    <w:rsid w:val="004E6CB5"/>
    <w:rsid w:val="00557F0D"/>
    <w:rsid w:val="00586717"/>
    <w:rsid w:val="005B1196"/>
    <w:rsid w:val="0060622A"/>
    <w:rsid w:val="00650981"/>
    <w:rsid w:val="0069145E"/>
    <w:rsid w:val="00691DD8"/>
    <w:rsid w:val="006C3353"/>
    <w:rsid w:val="006C782E"/>
    <w:rsid w:val="00747BCD"/>
    <w:rsid w:val="007630BF"/>
    <w:rsid w:val="007B39F5"/>
    <w:rsid w:val="007E0C3B"/>
    <w:rsid w:val="00855654"/>
    <w:rsid w:val="00873C02"/>
    <w:rsid w:val="008B5AD4"/>
    <w:rsid w:val="00973CFF"/>
    <w:rsid w:val="009F54A1"/>
    <w:rsid w:val="00A57435"/>
    <w:rsid w:val="00A57734"/>
    <w:rsid w:val="00AA4B4F"/>
    <w:rsid w:val="00AD2DF7"/>
    <w:rsid w:val="00AD5A66"/>
    <w:rsid w:val="00C308A2"/>
    <w:rsid w:val="00C33558"/>
    <w:rsid w:val="00C65376"/>
    <w:rsid w:val="00CF04EB"/>
    <w:rsid w:val="00D049AE"/>
    <w:rsid w:val="00D51EAD"/>
    <w:rsid w:val="00D57184"/>
    <w:rsid w:val="00DE5912"/>
    <w:rsid w:val="00E12966"/>
    <w:rsid w:val="00E808B5"/>
    <w:rsid w:val="00EB7B87"/>
    <w:rsid w:val="00EC2793"/>
    <w:rsid w:val="00F1204A"/>
    <w:rsid w:val="00FB1F3A"/>
    <w:rsid w:val="00FC2031"/>
    <w:rsid w:val="00FF061A"/>
    <w:rsid w:val="160F1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link w:val="15"/>
    <w:qFormat/>
    <w:uiPriority w:val="9"/>
    <w:pPr>
      <w:keepNext/>
      <w:keepLines/>
      <w:spacing w:before="340" w:after="330" w:line="578" w:lineRule="atLeast"/>
      <w:outlineLvl w:val="0"/>
    </w:pPr>
    <w:rPr>
      <w:b/>
      <w:kern w:val="44"/>
      <w:sz w:val="44"/>
    </w:rPr>
  </w:style>
  <w:style w:type="paragraph" w:styleId="3">
    <w:name w:val="heading 2"/>
    <w:basedOn w:val="4"/>
    <w:next w:val="1"/>
    <w:link w:val="21"/>
    <w:qFormat/>
    <w:uiPriority w:val="9"/>
    <w:pPr>
      <w:keepNext/>
      <w:keepLines/>
      <w:outlineLvl w:val="1"/>
    </w:pPr>
    <w:rPr>
      <w:rFonts w:ascii="Cambria" w:hAnsi="Cambria"/>
      <w:bCs/>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4">
    <w:name w:val="一级标题"/>
    <w:next w:val="5"/>
    <w:qFormat/>
    <w:uiPriority w:val="0"/>
    <w:pPr>
      <w:snapToGrid w:val="0"/>
      <w:spacing w:line="560" w:lineRule="exact"/>
      <w:ind w:firstLine="200" w:firstLineChars="200"/>
    </w:pPr>
    <w:rPr>
      <w:rFonts w:ascii="Times New Roman" w:hAnsi="Times New Roman" w:eastAsia="方正黑体_GBK" w:cs="Times New Roman"/>
      <w:kern w:val="2"/>
      <w:sz w:val="32"/>
      <w:szCs w:val="22"/>
      <w:lang w:val="en-US" w:eastAsia="zh-CN" w:bidi="ar-SA"/>
    </w:rPr>
  </w:style>
  <w:style w:type="paragraph" w:customStyle="1" w:styleId="5">
    <w:name w:val="文件正文"/>
    <w:qFormat/>
    <w:uiPriority w:val="0"/>
    <w:pPr>
      <w:snapToGrid w:val="0"/>
      <w:spacing w:line="560" w:lineRule="exact"/>
      <w:ind w:firstLine="200" w:firstLineChars="200"/>
      <w:jc w:val="both"/>
    </w:pPr>
    <w:rPr>
      <w:rFonts w:ascii="Times New Roman" w:hAnsi="Times New Roman" w:eastAsia="方正仿宋_GBK" w:cs="Times New Roman"/>
      <w:kern w:val="2"/>
      <w:sz w:val="32"/>
      <w:szCs w:val="22"/>
      <w:lang w:val="en-US" w:eastAsia="zh-CN" w:bidi="ar-SA"/>
    </w:rPr>
  </w:style>
  <w:style w:type="paragraph" w:styleId="6">
    <w:name w:val="Normal Indent"/>
    <w:basedOn w:val="1"/>
    <w:next w:val="1"/>
    <w:uiPriority w:val="0"/>
    <w:pPr>
      <w:adjustRightInd w:val="0"/>
      <w:snapToGrid/>
      <w:ind w:firstLine="0"/>
      <w:jc w:val="left"/>
    </w:pPr>
    <w:rPr>
      <w:spacing w:val="-25"/>
    </w:rPr>
  </w:style>
  <w:style w:type="paragraph" w:styleId="7">
    <w:name w:val="annotation text"/>
    <w:basedOn w:val="1"/>
    <w:link w:val="22"/>
    <w:qFormat/>
    <w:uiPriority w:val="99"/>
    <w:pPr>
      <w:jc w:val="left"/>
    </w:pPr>
  </w:style>
  <w:style w:type="paragraph" w:styleId="8">
    <w:name w:val="Balloon Text"/>
    <w:basedOn w:val="1"/>
    <w:link w:val="23"/>
    <w:unhideWhenUsed/>
    <w:qFormat/>
    <w:uiPriority w:val="99"/>
    <w:pPr>
      <w:autoSpaceDE/>
      <w:autoSpaceDN/>
      <w:snapToGrid/>
      <w:spacing w:line="240" w:lineRule="auto"/>
      <w:ind w:firstLine="0"/>
    </w:pPr>
    <w:rPr>
      <w:rFonts w:ascii="Calibri" w:hAnsi="Calibri" w:eastAsia="宋体"/>
      <w:snapToGrid/>
      <w:kern w:val="2"/>
      <w:sz w:val="18"/>
      <w:szCs w:val="18"/>
    </w:rPr>
  </w:style>
  <w:style w:type="paragraph" w:styleId="9">
    <w:name w:val="footer"/>
    <w:basedOn w:val="1"/>
    <w:link w:val="18"/>
    <w:qFormat/>
    <w:uiPriority w:val="99"/>
    <w:pPr>
      <w:tabs>
        <w:tab w:val="center" w:pos="4153"/>
        <w:tab w:val="right" w:pos="8306"/>
      </w:tabs>
      <w:spacing w:line="400" w:lineRule="atLeast"/>
      <w:ind w:firstLine="0"/>
      <w:jc w:val="center"/>
    </w:pPr>
    <w:rPr>
      <w:sz w:val="28"/>
    </w:rPr>
  </w:style>
  <w:style w:type="paragraph" w:styleId="10">
    <w:name w:val="header"/>
    <w:basedOn w:val="1"/>
    <w:link w:val="16"/>
    <w:qFormat/>
    <w:uiPriority w:val="99"/>
    <w:pPr>
      <w:pBdr>
        <w:bottom w:val="single" w:color="auto" w:sz="6" w:space="1"/>
      </w:pBdr>
      <w:tabs>
        <w:tab w:val="center" w:pos="4153"/>
        <w:tab w:val="right" w:pos="8306"/>
      </w:tabs>
      <w:spacing w:line="240" w:lineRule="atLeast"/>
      <w:jc w:val="center"/>
    </w:pPr>
    <w:rPr>
      <w:sz w:val="18"/>
    </w:rPr>
  </w:style>
  <w:style w:type="paragraph" w:styleId="11">
    <w:name w:val="annotation subject"/>
    <w:basedOn w:val="7"/>
    <w:next w:val="7"/>
    <w:link w:val="24"/>
    <w:unhideWhenUsed/>
    <w:qFormat/>
    <w:uiPriority w:val="99"/>
    <w:pPr>
      <w:autoSpaceDE/>
      <w:autoSpaceDN/>
      <w:snapToGrid/>
      <w:spacing w:line="240" w:lineRule="auto"/>
      <w:ind w:firstLine="0"/>
    </w:pPr>
    <w:rPr>
      <w:rFonts w:ascii="Calibri" w:hAnsi="Calibri" w:eastAsia="宋体"/>
      <w:b/>
      <w:bCs/>
      <w:snapToGrid/>
      <w:kern w:val="2"/>
      <w:sz w:val="21"/>
      <w:szCs w:val="22"/>
    </w:rPr>
  </w:style>
  <w:style w:type="character" w:styleId="14">
    <w:name w:val="page number"/>
    <w:basedOn w:val="13"/>
    <w:uiPriority w:val="0"/>
  </w:style>
  <w:style w:type="character" w:customStyle="1" w:styleId="15">
    <w:name w:val="标题 1 Char"/>
    <w:basedOn w:val="13"/>
    <w:link w:val="2"/>
    <w:qFormat/>
    <w:uiPriority w:val="9"/>
    <w:rPr>
      <w:rFonts w:eastAsia="方正仿宋_GBK"/>
      <w:b/>
      <w:snapToGrid w:val="0"/>
      <w:kern w:val="44"/>
      <w:sz w:val="44"/>
    </w:rPr>
  </w:style>
  <w:style w:type="character" w:customStyle="1" w:styleId="16">
    <w:name w:val="页眉 Char"/>
    <w:basedOn w:val="13"/>
    <w:link w:val="10"/>
    <w:qFormat/>
    <w:uiPriority w:val="99"/>
    <w:rPr>
      <w:rFonts w:eastAsia="方正仿宋_GBK"/>
      <w:snapToGrid w:val="0"/>
      <w:sz w:val="18"/>
    </w:rPr>
  </w:style>
  <w:style w:type="paragraph" w:customStyle="1" w:styleId="17">
    <w:name w:val="标题1"/>
    <w:basedOn w:val="1"/>
    <w:next w:val="1"/>
    <w:uiPriority w:val="0"/>
    <w:pPr>
      <w:tabs>
        <w:tab w:val="left" w:pos="9193"/>
        <w:tab w:val="left" w:pos="9827"/>
      </w:tabs>
      <w:spacing w:line="700" w:lineRule="atLeast"/>
      <w:ind w:firstLine="0"/>
      <w:jc w:val="center"/>
    </w:pPr>
    <w:rPr>
      <w:rFonts w:eastAsia="方正小标宋_GBK"/>
      <w:sz w:val="44"/>
    </w:rPr>
  </w:style>
  <w:style w:type="character" w:customStyle="1" w:styleId="18">
    <w:name w:val="页脚 Char"/>
    <w:basedOn w:val="13"/>
    <w:link w:val="9"/>
    <w:qFormat/>
    <w:uiPriority w:val="99"/>
    <w:rPr>
      <w:rFonts w:eastAsia="方正仿宋_GBK"/>
      <w:snapToGrid w:val="0"/>
      <w:sz w:val="28"/>
    </w:rPr>
  </w:style>
  <w:style w:type="paragraph" w:customStyle="1" w:styleId="19">
    <w:name w:val="标题2"/>
    <w:basedOn w:val="1"/>
    <w:next w:val="1"/>
    <w:uiPriority w:val="0"/>
    <w:pPr>
      <w:ind w:firstLine="0"/>
      <w:jc w:val="center"/>
    </w:pPr>
    <w:rPr>
      <w:rFonts w:eastAsia="方正楷体_GBK"/>
    </w:rPr>
  </w:style>
  <w:style w:type="paragraph" w:customStyle="1" w:styleId="20">
    <w:name w:val="标题3"/>
    <w:basedOn w:val="1"/>
    <w:next w:val="1"/>
    <w:uiPriority w:val="0"/>
    <w:rPr>
      <w:rFonts w:eastAsia="方正黑体_GBK"/>
    </w:rPr>
  </w:style>
  <w:style w:type="character" w:customStyle="1" w:styleId="21">
    <w:name w:val="标题 2 Char"/>
    <w:basedOn w:val="13"/>
    <w:link w:val="3"/>
    <w:qFormat/>
    <w:uiPriority w:val="9"/>
    <w:rPr>
      <w:rFonts w:ascii="Cambria" w:hAnsi="Cambria" w:eastAsia="方正黑体_GBK"/>
      <w:bCs/>
      <w:kern w:val="2"/>
      <w:sz w:val="32"/>
      <w:szCs w:val="32"/>
    </w:rPr>
  </w:style>
  <w:style w:type="character" w:customStyle="1" w:styleId="22">
    <w:name w:val="批注文字 Char"/>
    <w:basedOn w:val="13"/>
    <w:link w:val="7"/>
    <w:qFormat/>
    <w:uiPriority w:val="99"/>
    <w:rPr>
      <w:rFonts w:eastAsia="方正仿宋_GBK"/>
      <w:snapToGrid w:val="0"/>
      <w:sz w:val="32"/>
    </w:rPr>
  </w:style>
  <w:style w:type="character" w:customStyle="1" w:styleId="23">
    <w:name w:val="批注框文本 Char"/>
    <w:basedOn w:val="13"/>
    <w:link w:val="8"/>
    <w:qFormat/>
    <w:uiPriority w:val="99"/>
    <w:rPr>
      <w:rFonts w:ascii="Calibri" w:hAnsi="Calibri"/>
      <w:kern w:val="2"/>
      <w:sz w:val="18"/>
      <w:szCs w:val="18"/>
    </w:rPr>
  </w:style>
  <w:style w:type="character" w:customStyle="1" w:styleId="24">
    <w:name w:val="批注主题 Char"/>
    <w:basedOn w:val="22"/>
    <w:link w:val="11"/>
    <w:qFormat/>
    <w:uiPriority w:val="99"/>
    <w:rPr>
      <w:rFonts w:ascii="Calibri" w:hAnsi="Calibri"/>
      <w:b/>
      <w:bCs/>
      <w:kern w:val="2"/>
      <w:sz w:val="21"/>
      <w:szCs w:val="22"/>
    </w:rPr>
  </w:style>
  <w:style w:type="character" w:customStyle="1" w:styleId="25">
    <w:name w:val="二级自定 字符"/>
    <w:basedOn w:val="13"/>
    <w:link w:val="26"/>
    <w:qFormat/>
    <w:uiPriority w:val="0"/>
    <w:rPr>
      <w:rFonts w:eastAsia="方正仿宋_GBK"/>
      <w:kern w:val="2"/>
      <w:sz w:val="32"/>
      <w:szCs w:val="32"/>
    </w:rPr>
  </w:style>
  <w:style w:type="paragraph" w:customStyle="1" w:styleId="26">
    <w:name w:val="二级自定"/>
    <w:basedOn w:val="1"/>
    <w:link w:val="25"/>
    <w:qFormat/>
    <w:uiPriority w:val="0"/>
    <w:pPr>
      <w:autoSpaceDE/>
      <w:autoSpaceDN/>
      <w:snapToGrid/>
      <w:spacing w:line="560" w:lineRule="exact"/>
      <w:ind w:firstLine="200" w:firstLineChars="200"/>
      <w:outlineLvl w:val="1"/>
    </w:pPr>
    <w:rPr>
      <w:snapToGrid/>
      <w:kern w:val="2"/>
      <w:szCs w:val="32"/>
    </w:rPr>
  </w:style>
  <w:style w:type="character" w:customStyle="1" w:styleId="27">
    <w:name w:val="一级自定 字符"/>
    <w:basedOn w:val="13"/>
    <w:link w:val="28"/>
    <w:qFormat/>
    <w:uiPriority w:val="0"/>
    <w:rPr>
      <w:rFonts w:eastAsia="方正黑体_GBK"/>
      <w:kern w:val="2"/>
      <w:sz w:val="32"/>
      <w:szCs w:val="32"/>
    </w:rPr>
  </w:style>
  <w:style w:type="paragraph" w:customStyle="1" w:styleId="28">
    <w:name w:val="一级自定"/>
    <w:basedOn w:val="1"/>
    <w:link w:val="27"/>
    <w:qFormat/>
    <w:uiPriority w:val="0"/>
    <w:pPr>
      <w:autoSpaceDE/>
      <w:autoSpaceDN/>
      <w:spacing w:line="560" w:lineRule="exact"/>
      <w:ind w:firstLine="200" w:firstLineChars="200"/>
      <w:outlineLvl w:val="0"/>
    </w:pPr>
    <w:rPr>
      <w:rFonts w:eastAsia="方正黑体_GBK"/>
      <w:snapToGrid/>
      <w:kern w:val="2"/>
      <w:szCs w:val="32"/>
    </w:rPr>
  </w:style>
  <w:style w:type="character" w:customStyle="1" w:styleId="29">
    <w:name w:val="章节一级 字符"/>
    <w:basedOn w:val="13"/>
    <w:link w:val="30"/>
    <w:qFormat/>
    <w:uiPriority w:val="0"/>
    <w:rPr>
      <w:rFonts w:eastAsia="方正黑体_GBK"/>
      <w:kern w:val="2"/>
      <w:sz w:val="32"/>
      <w:szCs w:val="22"/>
    </w:rPr>
  </w:style>
  <w:style w:type="paragraph" w:customStyle="1" w:styleId="30">
    <w:name w:val="章节一级"/>
    <w:basedOn w:val="4"/>
    <w:next w:val="5"/>
    <w:link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2021&#27169;&#26495;&#23383;&#24211;\&#20844;&#25991;&#36890;&#2999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3FD26-1977-4F9F-8931-6A1D857287E2}">
  <ds:schemaRefs/>
</ds:datastoreItem>
</file>

<file path=docProps/app.xml><?xml version="1.0" encoding="utf-8"?>
<Properties xmlns="http://schemas.openxmlformats.org/officeDocument/2006/extended-properties" xmlns:vt="http://schemas.openxmlformats.org/officeDocument/2006/docPropsVTypes">
  <Template>公文通用</Template>
  <Company>wyk</Company>
  <Pages>27</Pages>
  <Words>2287</Words>
  <Characters>13040</Characters>
  <Lines>108</Lines>
  <Paragraphs>30</Paragraphs>
  <TotalTime>1386</TotalTime>
  <ScaleCrop>false</ScaleCrop>
  <LinksUpToDate>false</LinksUpToDate>
  <CharactersWithSpaces>15297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2022-01-13T08:05:00Z</dcterms:created>
  <dc:creator>HP</dc:creator>
  <cp:lastModifiedBy>Administrator</cp:lastModifiedBy>
  <cp:lastPrinted>2000-11-13T10:41:00Z</cp:lastPrinted>
  <dcterms:modified xsi:type="dcterms:W3CDTF">2022-02-09T06:19:16Z</dcterms:modified>
  <dc:title>公文通报模板</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1EF34382395A435F81EC92C9BE145757</vt:lpwstr>
  </property>
</Properties>
</file>