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hint="eastAsia" w:ascii="方正小标宋_GBK" w:eastAsia="方正小标宋_GBK"/>
          <w:kern w:val="32"/>
          <w:sz w:val="44"/>
          <w:szCs w:val="44"/>
        </w:rPr>
      </w:pPr>
      <w:bookmarkStart w:id="0" w:name="_GoBack"/>
      <w:bookmarkEnd w:id="0"/>
      <w:r>
        <w:rPr>
          <w:rFonts w:hint="eastAsia" w:ascii="方正小标宋_GBK" w:eastAsia="方正小标宋_GBK"/>
          <w:kern w:val="32"/>
          <w:sz w:val="44"/>
          <w:szCs w:val="44"/>
        </w:rPr>
        <w:t>关于进一步加强城镇燃气</w:t>
      </w:r>
    </w:p>
    <w:p>
      <w:pPr>
        <w:ind w:firstLine="0"/>
        <w:jc w:val="center"/>
        <w:rPr>
          <w:rFonts w:ascii="方正小标宋_GBK" w:eastAsia="方正小标宋_GBK"/>
          <w:kern w:val="32"/>
          <w:sz w:val="44"/>
          <w:szCs w:val="44"/>
        </w:rPr>
      </w:pPr>
      <w:r>
        <w:rPr>
          <w:rFonts w:hint="eastAsia" w:ascii="方正小标宋_GBK" w:eastAsia="方正小标宋_GBK"/>
          <w:spacing w:val="32"/>
          <w:kern w:val="32"/>
          <w:sz w:val="44"/>
          <w:szCs w:val="44"/>
        </w:rPr>
        <w:t>安全监管工作的实施意</w:t>
      </w:r>
      <w:r>
        <w:rPr>
          <w:rFonts w:hint="eastAsia" w:ascii="方正小标宋_GBK" w:eastAsia="方正小标宋_GBK"/>
          <w:kern w:val="32"/>
          <w:sz w:val="44"/>
          <w:szCs w:val="44"/>
        </w:rPr>
        <w:t>见</w:t>
      </w:r>
    </w:p>
    <w:p>
      <w:pPr>
        <w:rPr>
          <w:kern w:val="32"/>
        </w:rPr>
      </w:pPr>
    </w:p>
    <w:p>
      <w:pPr>
        <w:rPr>
          <w:kern w:val="32"/>
        </w:rPr>
      </w:pPr>
      <w:r>
        <w:rPr>
          <w:rFonts w:hint="eastAsia"/>
          <w:kern w:val="32"/>
        </w:rPr>
        <w:t>为深入贯彻落实习近平总书记关于安全生产重要论述和对湖北十堰“</w:t>
      </w:r>
      <w:r>
        <w:rPr>
          <w:kern w:val="32"/>
        </w:rPr>
        <w:t>6·13”</w:t>
      </w:r>
      <w:r>
        <w:rPr>
          <w:rFonts w:hint="eastAsia"/>
          <w:kern w:val="32"/>
        </w:rPr>
        <w:t>燃气爆炸事故重要指示精神，根据《省政府办公厅关于进一步加强城镇燃气安全监管工作的意见》（苏政办发〔</w:t>
      </w:r>
      <w:r>
        <w:rPr>
          <w:kern w:val="32"/>
        </w:rPr>
        <w:t>2021</w:t>
      </w:r>
      <w:r>
        <w:rPr>
          <w:rFonts w:hint="eastAsia"/>
          <w:kern w:val="32"/>
        </w:rPr>
        <w:t>〕</w:t>
      </w:r>
      <w:r>
        <w:rPr>
          <w:kern w:val="32"/>
        </w:rPr>
        <w:t>49</w:t>
      </w:r>
      <w:r>
        <w:rPr>
          <w:rFonts w:hint="eastAsia"/>
          <w:kern w:val="32"/>
        </w:rPr>
        <w:t>号）、《关于深化城镇燃气安全生产专项整治工作的意见》（苏建城〔</w:t>
      </w:r>
      <w:r>
        <w:rPr>
          <w:kern w:val="32"/>
        </w:rPr>
        <w:t>2021</w:t>
      </w:r>
      <w:r>
        <w:rPr>
          <w:rFonts w:hint="eastAsia"/>
          <w:kern w:val="32"/>
        </w:rPr>
        <w:t>〕</w:t>
      </w:r>
      <w:r>
        <w:rPr>
          <w:kern w:val="32"/>
        </w:rPr>
        <w:t>84</w:t>
      </w:r>
      <w:r>
        <w:rPr>
          <w:rFonts w:hint="eastAsia"/>
          <w:kern w:val="32"/>
        </w:rPr>
        <w:t>号）等要求，结合我市实际，现制定如下实施意见。</w:t>
      </w:r>
    </w:p>
    <w:p>
      <w:pPr>
        <w:rPr>
          <w:rFonts w:ascii="方正黑体_GBK" w:eastAsia="方正黑体_GBK"/>
          <w:kern w:val="32"/>
        </w:rPr>
      </w:pPr>
      <w:r>
        <w:rPr>
          <w:rFonts w:hint="eastAsia" w:ascii="方正黑体_GBK" w:eastAsia="方正黑体_GBK"/>
          <w:kern w:val="32"/>
        </w:rPr>
        <w:t>一、总体要求</w:t>
      </w:r>
    </w:p>
    <w:p>
      <w:pPr>
        <w:rPr>
          <w:kern w:val="32"/>
        </w:rPr>
      </w:pPr>
      <w:r>
        <w:rPr>
          <w:rFonts w:hint="eastAsia"/>
          <w:kern w:val="32"/>
        </w:rPr>
        <w:t>深入贯彻落实习近平总书记关于安全生产重要论述和重要指示批示精神，坚持人民至上、生命至上，统筹发展和安全，把城镇燃气安全作为公共安全的重要内容，巩固拓展城镇燃气安全生产专项整治</w:t>
      </w:r>
      <w:r>
        <w:rPr>
          <w:rFonts w:ascii="方正仿宋_GBK"/>
          <w:kern w:val="32"/>
        </w:rPr>
        <w:t>“一年小灶”</w:t>
      </w:r>
      <w:r>
        <w:rPr>
          <w:rFonts w:hint="eastAsia"/>
          <w:kern w:val="32"/>
        </w:rPr>
        <w:t>成果，推动</w:t>
      </w:r>
      <w:r>
        <w:rPr>
          <w:rFonts w:ascii="方正仿宋_GBK"/>
          <w:kern w:val="32"/>
        </w:rPr>
        <w:t>“</w:t>
      </w:r>
      <w:r>
        <w:rPr>
          <w:rFonts w:hint="eastAsia"/>
          <w:kern w:val="32"/>
        </w:rPr>
        <w:t>三年大灶</w:t>
      </w:r>
      <w:r>
        <w:rPr>
          <w:rFonts w:ascii="方正仿宋_GBK"/>
          <w:kern w:val="32"/>
        </w:rPr>
        <w:t>”</w:t>
      </w:r>
      <w:r>
        <w:rPr>
          <w:rFonts w:hint="eastAsia"/>
          <w:kern w:val="32"/>
        </w:rPr>
        <w:t>接续开展，建立健全城镇燃气安全管理体制机制，树立安全生产红线意识，强化落实</w:t>
      </w:r>
      <w:r>
        <w:rPr>
          <w:kern w:val="32"/>
        </w:rPr>
        <w:t>“</w:t>
      </w:r>
      <w:r>
        <w:rPr>
          <w:rFonts w:hint="eastAsia"/>
          <w:kern w:val="32"/>
        </w:rPr>
        <w:t>三管三必须</w:t>
      </w:r>
      <w:r>
        <w:rPr>
          <w:rFonts w:ascii="方正仿宋_GBK"/>
          <w:kern w:val="32"/>
        </w:rPr>
        <w:t>”</w:t>
      </w:r>
      <w:r>
        <w:rPr>
          <w:rFonts w:hint="eastAsia"/>
          <w:kern w:val="32"/>
        </w:rPr>
        <w:t>，构建覆盖政府、部门、属地、企业、单位和个人的城镇燃气安全全链条责任体系。到</w:t>
      </w:r>
      <w:r>
        <w:rPr>
          <w:kern w:val="32"/>
        </w:rPr>
        <w:t>2021</w:t>
      </w:r>
      <w:r>
        <w:rPr>
          <w:rFonts w:hint="eastAsia"/>
          <w:kern w:val="32"/>
        </w:rPr>
        <w:t>年底，在</w:t>
      </w:r>
      <w:r>
        <w:rPr>
          <w:kern w:val="32"/>
        </w:rPr>
        <w:t>“</w:t>
      </w:r>
      <w:r>
        <w:rPr>
          <w:rFonts w:hint="eastAsia"/>
          <w:kern w:val="32"/>
        </w:rPr>
        <w:t>一年小灶</w:t>
      </w:r>
      <w:r>
        <w:rPr>
          <w:kern w:val="32"/>
        </w:rPr>
        <w:t>”</w:t>
      </w:r>
      <w:r>
        <w:rPr>
          <w:rFonts w:hint="eastAsia"/>
          <w:kern w:val="32"/>
        </w:rPr>
        <w:t>基础上，通过再排查再整治，建立城镇燃气重大安全风险隐患动态清零机制。力争用</w:t>
      </w:r>
      <w:r>
        <w:rPr>
          <w:kern w:val="32"/>
        </w:rPr>
        <w:t>2</w:t>
      </w:r>
      <w:r>
        <w:rPr>
          <w:rFonts w:hint="eastAsia"/>
          <w:kern w:val="32"/>
        </w:rPr>
        <w:t>至</w:t>
      </w:r>
      <w:r>
        <w:rPr>
          <w:kern w:val="32"/>
        </w:rPr>
        <w:t>3</w:t>
      </w:r>
      <w:r>
        <w:rPr>
          <w:rFonts w:hint="eastAsia"/>
          <w:kern w:val="32"/>
        </w:rPr>
        <w:t>年时间，实现城镇燃气地方法规制度基本完善、安全责任体系健全落实、市场经营规范有序、安全意识深入人心、社会共治形成合力，本质安全水平显著提升。</w:t>
      </w:r>
    </w:p>
    <w:p>
      <w:pPr>
        <w:rPr>
          <w:rFonts w:ascii="方正黑体_GBK" w:eastAsia="方正黑体_GBK"/>
          <w:kern w:val="32"/>
        </w:rPr>
      </w:pPr>
      <w:r>
        <w:rPr>
          <w:rFonts w:hint="eastAsia" w:ascii="方正黑体_GBK" w:eastAsia="方正黑体_GBK"/>
          <w:kern w:val="32"/>
        </w:rPr>
        <w:t>二、进一步加强管道燃气安全监管</w:t>
      </w:r>
    </w:p>
    <w:p>
      <w:pPr>
        <w:rPr>
          <w:kern w:val="32"/>
        </w:rPr>
      </w:pPr>
      <w:r>
        <w:rPr>
          <w:rFonts w:hint="eastAsia" w:ascii="方正楷体_GBK" w:eastAsia="方正楷体_GBK"/>
          <w:kern w:val="32"/>
        </w:rPr>
        <w:t>（一）加强燃气管道隐患排查整治</w:t>
      </w:r>
      <w:r>
        <w:rPr>
          <w:rFonts w:hint="eastAsia"/>
          <w:kern w:val="32"/>
        </w:rPr>
        <w:t>。各地要对压占管道问题进行动态排查、及时整治，先有燃气管道后有违法占压的，由属地政府负责整治；先有建（构）筑物后有燃气管道的，由燃气企业为主负责整治。进一步深入排查城镇燃气管道材质、使用年限、运行状况、周边环境。</w:t>
      </w:r>
      <w:r>
        <w:rPr>
          <w:kern w:val="32"/>
        </w:rPr>
        <w:t>2021</w:t>
      </w:r>
      <w:r>
        <w:rPr>
          <w:rFonts w:hint="eastAsia"/>
          <w:kern w:val="32"/>
        </w:rPr>
        <w:t>年底前全部完成既有违法占压、</w:t>
      </w:r>
      <w:r>
        <w:rPr>
          <w:kern w:val="32"/>
        </w:rPr>
        <w:t>15</w:t>
      </w:r>
      <w:r>
        <w:rPr>
          <w:rFonts w:hint="eastAsia"/>
          <w:kern w:val="32"/>
        </w:rPr>
        <w:t>年以上灰口铸铁管、</w:t>
      </w:r>
      <w:r>
        <w:rPr>
          <w:kern w:val="32"/>
        </w:rPr>
        <w:t>30</w:t>
      </w:r>
      <w:r>
        <w:rPr>
          <w:rFonts w:hint="eastAsia"/>
          <w:kern w:val="32"/>
        </w:rPr>
        <w:t>年以上</w:t>
      </w:r>
      <w:r>
        <w:rPr>
          <w:kern w:val="32"/>
        </w:rPr>
        <w:t>PE</w:t>
      </w:r>
      <w:r>
        <w:rPr>
          <w:rFonts w:hint="eastAsia"/>
          <w:kern w:val="32"/>
        </w:rPr>
        <w:t>管和钢管整治。对周边环境存在自然或地质灾害、潮湿腐蚀、暗沟、密闭空间的管道，以及农贸市场、老旧小区、人员密集场所等重点场所周边管道，立即开展评估，建立问题清单。</w:t>
      </w:r>
      <w:r>
        <w:rPr>
          <w:kern w:val="32"/>
        </w:rPr>
        <w:t>2022</w:t>
      </w:r>
      <w:r>
        <w:rPr>
          <w:rFonts w:hint="eastAsia"/>
          <w:kern w:val="32"/>
        </w:rPr>
        <w:t>年</w:t>
      </w:r>
      <w:r>
        <w:rPr>
          <w:kern w:val="32"/>
        </w:rPr>
        <w:t>1</w:t>
      </w:r>
      <w:r>
        <w:rPr>
          <w:rFonts w:hint="eastAsia"/>
          <w:kern w:val="32"/>
        </w:rPr>
        <w:t>月</w:t>
      </w:r>
      <w:r>
        <w:rPr>
          <w:kern w:val="32"/>
        </w:rPr>
        <w:t>1</w:t>
      </w:r>
      <w:r>
        <w:rPr>
          <w:rFonts w:hint="eastAsia"/>
          <w:kern w:val="32"/>
        </w:rPr>
        <w:t>日起，对违法占压高中压管道、未完成改造的老旧灰口铸铁管道等问题，实行挂牌督办，并在安全发展示范城市创建中实行</w:t>
      </w:r>
      <w:r>
        <w:rPr>
          <w:kern w:val="32"/>
        </w:rPr>
        <w:t>“</w:t>
      </w:r>
      <w:r>
        <w:rPr>
          <w:rFonts w:hint="eastAsia"/>
          <w:kern w:val="32"/>
        </w:rPr>
        <w:t>一票否决</w:t>
      </w:r>
      <w:r>
        <w:rPr>
          <w:kern w:val="32"/>
        </w:rPr>
        <w:t>”</w:t>
      </w:r>
      <w:r>
        <w:rPr>
          <w:rFonts w:hint="eastAsia"/>
          <w:kern w:val="32"/>
        </w:rPr>
        <w:t>。</w:t>
      </w:r>
    </w:p>
    <w:p>
      <w:pPr>
        <w:rPr>
          <w:kern w:val="32"/>
          <w:u w:val="single"/>
        </w:rPr>
      </w:pPr>
      <w:r>
        <w:rPr>
          <w:rFonts w:hint="eastAsia" w:ascii="方正楷体_GBK" w:eastAsia="方正楷体_GBK"/>
          <w:kern w:val="32"/>
        </w:rPr>
        <w:t>（二）加强管道燃气设施排查整治。</w:t>
      </w:r>
      <w:r>
        <w:rPr>
          <w:rFonts w:hint="eastAsia"/>
          <w:kern w:val="32"/>
        </w:rPr>
        <w:t>各地要加强燃气设施巡查巡检，对压力系统实行动态监测，及时发现并处置燃气泄漏等重大安全风险隐患。高度关注场站设施与站外建（构）筑物安全间距，针对间距不足的建（构）筑物，违法的要依法予以拆除，合法的通过协商搬迁或协调场站设施重新选址搬迁方式予以整改。在整改完成前，应控制场站设施燃气储量，必要时责令暂时停产停业或者停止使用相关设施、设备。督促管道燃气企业加强对门站、高中压调压站、阀室、阀井及管道附属设施的日常维护、检查管理，持续提升压力管道、压力容器检验覆盖率。强化人防、物防、技防措施，严格落实治安反恐防范要求。各地要督促管道燃气企业严格落实巡线制度，实行分片、分段包干，责任到人，加强巡检情况的检查督查，提高巡线质量和巡线频率，及时发现、处置燃气管道安全风险隐患。</w:t>
      </w:r>
      <w:r>
        <w:rPr>
          <w:kern w:val="32"/>
        </w:rPr>
        <w:t>2021</w:t>
      </w:r>
      <w:r>
        <w:rPr>
          <w:rFonts w:hint="eastAsia"/>
          <w:kern w:val="32"/>
        </w:rPr>
        <w:t>年底前完成燃气管道地面标识标志补齐并动态更新。</w:t>
      </w:r>
    </w:p>
    <w:p>
      <w:pPr>
        <w:rPr>
          <w:kern w:val="32"/>
        </w:rPr>
      </w:pPr>
      <w:r>
        <w:rPr>
          <w:rFonts w:hint="eastAsia" w:ascii="方正楷体_GBK" w:eastAsia="方正楷体_GBK"/>
          <w:kern w:val="32"/>
        </w:rPr>
        <w:t>（三）从严管控施工行为。</w:t>
      </w:r>
      <w:r>
        <w:rPr>
          <w:rFonts w:hint="eastAsia"/>
          <w:kern w:val="32"/>
        </w:rPr>
        <w:t>各地要落实建设单位主体责任，确保施工交底、保护方案、现场监护、防侵入探测技术等城镇燃气管道保护措施落实到位，严格落实有限空间作业安全操作规程，遵守作业程序，把控重要环节，避免有限空间作业事故。各地要建立地下管线监管信息系统，制定建设工程施工交底保护监护办法，完善挖掘审批事项与管道权属单位实时共享机制，及时掌握燃气管道周边施工行为，加强风险预控。严厉查处施工破坏燃气管道行为，依法追究建设、施工单位相关责任，相关部门对引发事故的施工单位依法依规联合开展失信惩戒。违法违规施工的，应依法采取行政管理措施；涉嫌犯罪的，依法追究刑事责任。</w:t>
      </w:r>
    </w:p>
    <w:p>
      <w:pPr>
        <w:rPr>
          <w:rFonts w:ascii="方正黑体_GBK" w:eastAsia="方正黑体_GBK"/>
          <w:kern w:val="32"/>
        </w:rPr>
      </w:pPr>
      <w:r>
        <w:rPr>
          <w:rFonts w:hint="eastAsia" w:ascii="方正黑体_GBK" w:eastAsia="方正黑体_GBK"/>
          <w:kern w:val="32"/>
        </w:rPr>
        <w:t>三、进一步加强瓶装液化气安全监管</w:t>
      </w:r>
    </w:p>
    <w:p>
      <w:pPr>
        <w:rPr>
          <w:kern w:val="32"/>
        </w:rPr>
      </w:pPr>
      <w:r>
        <w:rPr>
          <w:rFonts w:hint="eastAsia" w:ascii="方正楷体_GBK" w:eastAsia="方正楷体_GBK"/>
          <w:kern w:val="32"/>
        </w:rPr>
        <w:t>（四）构建完善瓶装液化气全链条监管机制</w:t>
      </w:r>
      <w:r>
        <w:rPr>
          <w:rFonts w:hint="eastAsia"/>
          <w:kern w:val="32"/>
        </w:rPr>
        <w:t>。出台《南通市瓶装液化石油气管理办法》和《南通市瓶装液化石油气配送车辆管理办法》，健全瓶装液化石油气统一配送管理机制，有效统筹市场竞争和统一配送管理。建立统一订购配送服务平台，对送气服务人员、送气车辆实施全过程管理，形成对每个气瓶从充装、配送到用户全流程追踪。严格落实定期入户安检和随瓶安检制度，及时将安检信息录入用户服务信息系统。瓶装液化气企业要严格落实瓶装液化气购气实名制和配送服务制，实行用户档案管理，并向用户发放供气使用凭证；严格落实固定充装制度，严禁充装非自有产权气瓶；及时将本单位气瓶送相关单位进行检验或报废，严禁充装未经定期检验合格、非法改装、翻新以及报废的气瓶。构建气瓶全流程保险制度，及时将本单位全部在用气瓶纳入保险范围。按分级分类监管要求，各地要切实加强对各液化气场站的检查，督促隐患整改。</w:t>
      </w:r>
    </w:p>
    <w:p>
      <w:pPr>
        <w:rPr>
          <w:kern w:val="32"/>
        </w:rPr>
      </w:pPr>
      <w:r>
        <w:rPr>
          <w:rFonts w:hint="eastAsia" w:ascii="方正楷体_GBK" w:eastAsia="方正楷体_GBK"/>
          <w:kern w:val="32"/>
        </w:rPr>
        <w:t>（五）加强</w:t>
      </w:r>
      <w:r>
        <w:rPr>
          <w:rFonts w:ascii="方正楷体_GBK" w:eastAsia="方正楷体_GBK"/>
          <w:kern w:val="32"/>
        </w:rPr>
        <w:t>“</w:t>
      </w:r>
      <w:r>
        <w:rPr>
          <w:rFonts w:hint="eastAsia" w:ascii="方正楷体_GBK" w:eastAsia="方正楷体_GBK"/>
          <w:kern w:val="32"/>
        </w:rPr>
        <w:t>瓶灶管阀</w:t>
      </w:r>
      <w:r>
        <w:rPr>
          <w:rFonts w:ascii="方正楷体_GBK" w:eastAsia="方正楷体_GBK"/>
          <w:kern w:val="32"/>
        </w:rPr>
        <w:t>”</w:t>
      </w:r>
      <w:r>
        <w:rPr>
          <w:rFonts w:hint="eastAsia" w:ascii="方正楷体_GBK" w:eastAsia="方正楷体_GBK"/>
          <w:kern w:val="32"/>
        </w:rPr>
        <w:t>安全监管</w:t>
      </w:r>
      <w:r>
        <w:rPr>
          <w:rFonts w:hint="eastAsia"/>
          <w:kern w:val="32"/>
        </w:rPr>
        <w:t>。各地要督促充装单位严格落实气瓶充装管理制度，严格执行</w:t>
      </w:r>
      <w:r>
        <w:rPr>
          <w:kern w:val="32"/>
        </w:rPr>
        <w:t>“</w:t>
      </w:r>
      <w:r>
        <w:rPr>
          <w:rFonts w:hint="eastAsia"/>
          <w:kern w:val="32"/>
        </w:rPr>
        <w:t>一瓶一码一印</w:t>
      </w:r>
      <w:r>
        <w:rPr>
          <w:kern w:val="32"/>
        </w:rPr>
        <w:t>”</w:t>
      </w:r>
      <w:r>
        <w:rPr>
          <w:rFonts w:hint="eastAsia"/>
          <w:kern w:val="32"/>
        </w:rPr>
        <w:t>的信息化充装，严禁使用通用码、口袋码，加大对充装非自有气瓶行为的执法打击力度。强化</w:t>
      </w:r>
      <w:r>
        <w:rPr>
          <w:kern w:val="32"/>
        </w:rPr>
        <w:t>“</w:t>
      </w:r>
      <w:r>
        <w:rPr>
          <w:rFonts w:hint="eastAsia"/>
          <w:kern w:val="32"/>
        </w:rPr>
        <w:t>灶管阀</w:t>
      </w:r>
      <w:r>
        <w:rPr>
          <w:kern w:val="32"/>
        </w:rPr>
        <w:t>”</w:t>
      </w:r>
      <w:r>
        <w:rPr>
          <w:rFonts w:hint="eastAsia"/>
          <w:kern w:val="32"/>
        </w:rPr>
        <w:t>产品质量监管，依法开展产品质量监督抽查，将监督抽查重点向农村、城乡接合部倾斜，定期公布不合格产品名单。鼓励使用金属（包覆）等材质软管，逐步淘汰橡胶软管。结合电商打假行动，依法对销售不合格、假冒伪劣产品的电商进行处罚，及时下架问题产品，并召回已售问题产品。</w:t>
      </w:r>
    </w:p>
    <w:p>
      <w:pPr>
        <w:rPr>
          <w:kern w:val="32"/>
        </w:rPr>
      </w:pPr>
      <w:r>
        <w:rPr>
          <w:rFonts w:hint="eastAsia" w:ascii="方正楷体_GBK" w:eastAsia="方正楷体_GBK"/>
          <w:kern w:val="32"/>
        </w:rPr>
        <w:t>（六）加大瓶装液化气市场整合力度</w:t>
      </w:r>
      <w:r>
        <w:rPr>
          <w:rFonts w:hint="eastAsia"/>
          <w:kern w:val="32"/>
        </w:rPr>
        <w:t>。各地要编制城镇燃气发展规划，根据区域大小、用户数量、便民服务等因素，加快整合瓶装液化气市场，减少瓶装液化气储配站，合理布局瓶装液化气配送服务站点。原则上每个县（市、区）设置</w:t>
      </w:r>
      <w:r>
        <w:rPr>
          <w:kern w:val="32"/>
        </w:rPr>
        <w:t>1</w:t>
      </w:r>
      <w:r>
        <w:rPr>
          <w:rFonts w:hint="eastAsia"/>
          <w:kern w:val="32"/>
        </w:rPr>
        <w:t>—</w:t>
      </w:r>
      <w:r>
        <w:rPr>
          <w:kern w:val="32"/>
        </w:rPr>
        <w:t>5</w:t>
      </w:r>
      <w:r>
        <w:rPr>
          <w:rFonts w:hint="eastAsia"/>
          <w:kern w:val="32"/>
        </w:rPr>
        <w:t>个储配站，优先整合储气容量低于</w:t>
      </w:r>
      <w:r>
        <w:rPr>
          <w:kern w:val="32"/>
        </w:rPr>
        <w:t>200</w:t>
      </w:r>
      <w:r>
        <w:rPr>
          <w:rFonts w:hint="eastAsia"/>
          <w:kern w:val="32"/>
        </w:rPr>
        <w:t>立方米的储配站。依法取缔个人经营瓶装液化气，加强部门协同和联合执法，严厉打击无证经营、非法经营行为，整顿</w:t>
      </w:r>
      <w:r>
        <w:rPr>
          <w:kern w:val="32"/>
        </w:rPr>
        <w:t>“</w:t>
      </w:r>
      <w:r>
        <w:rPr>
          <w:rFonts w:hint="eastAsia"/>
          <w:kern w:val="32"/>
        </w:rPr>
        <w:t>黑气</w:t>
      </w:r>
      <w:r>
        <w:rPr>
          <w:kern w:val="32"/>
        </w:rPr>
        <w:t>”</w:t>
      </w:r>
      <w:r>
        <w:rPr>
          <w:rFonts w:hint="eastAsia"/>
          <w:kern w:val="32"/>
        </w:rPr>
        <w:t>市场。</w:t>
      </w:r>
    </w:p>
    <w:p>
      <w:pPr>
        <w:rPr>
          <w:rFonts w:ascii="方正黑体_GBK" w:eastAsia="方正黑体_GBK"/>
          <w:kern w:val="32"/>
        </w:rPr>
      </w:pPr>
      <w:r>
        <w:rPr>
          <w:rFonts w:hint="eastAsia" w:ascii="方正黑体_GBK" w:eastAsia="方正黑体_GBK"/>
          <w:kern w:val="32"/>
        </w:rPr>
        <w:t>四、进一步加强燃气使用安全监管</w:t>
      </w:r>
    </w:p>
    <w:p>
      <w:pPr>
        <w:rPr>
          <w:kern w:val="32"/>
        </w:rPr>
      </w:pPr>
      <w:r>
        <w:rPr>
          <w:rFonts w:hint="eastAsia" w:ascii="方正楷体_GBK" w:eastAsia="方正楷体_GBK"/>
          <w:kern w:val="32"/>
        </w:rPr>
        <w:t>（七）全力推进燃气泄漏安全保护装置安装</w:t>
      </w:r>
      <w:r>
        <w:rPr>
          <w:rFonts w:hint="eastAsia"/>
          <w:kern w:val="32"/>
        </w:rPr>
        <w:t>。各地要加强排查巡检，依法督促餐饮用户、室内公共场所使用燃气用户、符合用气条件的地下或者半地下建筑物内使用管道燃气的用户等燃气泄漏安全保护装置</w:t>
      </w:r>
      <w:r>
        <w:rPr>
          <w:kern w:val="32"/>
        </w:rPr>
        <w:t>100%</w:t>
      </w:r>
      <w:r>
        <w:rPr>
          <w:rFonts w:hint="eastAsia"/>
          <w:kern w:val="32"/>
        </w:rPr>
        <w:t>安装并正常运行；鼓励引导工业企业、居民安装燃气泄漏安全保护装置，不断提高保护装置覆盖率。新建、改建、扩建住宅全面使用具有远程抄表、燃气泄漏报警和紧急切断功能的智能燃气表，切实加强建筑方案审查把关；既有建筑燃气表检验到期一律更换具有远程抄表、燃气泄漏报警和紧急切断功能的智能燃气表。</w:t>
      </w:r>
    </w:p>
    <w:p>
      <w:pPr>
        <w:rPr>
          <w:kern w:val="32"/>
        </w:rPr>
      </w:pPr>
      <w:r>
        <w:rPr>
          <w:rFonts w:hint="eastAsia" w:ascii="方正楷体_GBK" w:eastAsia="方正楷体_GBK"/>
          <w:kern w:val="32"/>
        </w:rPr>
        <w:t>（八）积极推进</w:t>
      </w:r>
      <w:r>
        <w:rPr>
          <w:rFonts w:ascii="方正楷体_GBK" w:eastAsia="方正楷体_GBK"/>
          <w:kern w:val="32"/>
        </w:rPr>
        <w:t>“</w:t>
      </w:r>
      <w:r>
        <w:rPr>
          <w:rFonts w:hint="eastAsia" w:ascii="方正楷体_GBK" w:eastAsia="方正楷体_GBK"/>
          <w:kern w:val="32"/>
        </w:rPr>
        <w:t>瓶改管</w:t>
      </w:r>
      <w:r>
        <w:rPr>
          <w:rFonts w:ascii="方正楷体_GBK" w:eastAsia="方正楷体_GBK"/>
          <w:kern w:val="32"/>
        </w:rPr>
        <w:t>”“</w:t>
      </w:r>
      <w:r>
        <w:rPr>
          <w:rFonts w:hint="eastAsia" w:ascii="方正楷体_GBK" w:eastAsia="方正楷体_GBK"/>
          <w:kern w:val="32"/>
        </w:rPr>
        <w:t>瓶改电</w:t>
      </w:r>
      <w:r>
        <w:rPr>
          <w:rFonts w:ascii="方正楷体_GBK" w:eastAsia="方正楷体_GBK"/>
          <w:kern w:val="32"/>
        </w:rPr>
        <w:t>”</w:t>
      </w:r>
      <w:r>
        <w:rPr>
          <w:rFonts w:hint="eastAsia" w:ascii="方正楷体_GBK" w:eastAsia="方正楷体_GBK"/>
          <w:kern w:val="32"/>
        </w:rPr>
        <w:t>工作</w:t>
      </w:r>
      <w:r>
        <w:rPr>
          <w:rFonts w:hint="eastAsia"/>
          <w:kern w:val="32"/>
        </w:rPr>
        <w:t>。各地要与管道燃气企业加强沟通，进一步拓展管道天然气覆盖范围，制定简便安装流程和优惠收费标准，并按重点区域、难易程度、轻重缓急程度等，因地制宜推进</w:t>
      </w:r>
      <w:r>
        <w:rPr>
          <w:kern w:val="32"/>
        </w:rPr>
        <w:t>“</w:t>
      </w:r>
      <w:r>
        <w:rPr>
          <w:rFonts w:hint="eastAsia"/>
          <w:kern w:val="32"/>
        </w:rPr>
        <w:t>瓶改管</w:t>
      </w:r>
      <w:r>
        <w:rPr>
          <w:kern w:val="32"/>
        </w:rPr>
        <w:t>”“</w:t>
      </w:r>
      <w:r>
        <w:rPr>
          <w:rFonts w:hint="eastAsia"/>
          <w:kern w:val="32"/>
        </w:rPr>
        <w:t>瓶改电</w:t>
      </w:r>
      <w:r>
        <w:rPr>
          <w:kern w:val="32"/>
        </w:rPr>
        <w:t>”</w:t>
      </w:r>
      <w:r>
        <w:rPr>
          <w:rFonts w:hint="eastAsia"/>
          <w:kern w:val="32"/>
        </w:rPr>
        <w:t>。工业集中区、餐饮单位以及用户转换意愿强烈、周边协调矛盾小、现场施工条件好的场所，要优先安排</w:t>
      </w:r>
      <w:r>
        <w:rPr>
          <w:kern w:val="32"/>
        </w:rPr>
        <w:t>“</w:t>
      </w:r>
      <w:r>
        <w:rPr>
          <w:rFonts w:hint="eastAsia"/>
          <w:kern w:val="32"/>
        </w:rPr>
        <w:t>瓶改管</w:t>
      </w:r>
      <w:r>
        <w:rPr>
          <w:kern w:val="32"/>
        </w:rPr>
        <w:t>”“</w:t>
      </w:r>
      <w:r>
        <w:rPr>
          <w:rFonts w:hint="eastAsia"/>
          <w:kern w:val="32"/>
        </w:rPr>
        <w:t>瓶改电</w:t>
      </w:r>
      <w:r>
        <w:rPr>
          <w:kern w:val="32"/>
        </w:rPr>
        <w:t>”</w:t>
      </w:r>
      <w:r>
        <w:rPr>
          <w:rFonts w:hint="eastAsia"/>
          <w:kern w:val="32"/>
        </w:rPr>
        <w:t>。新建项目涉及人员密集场所有用气需求的，在办理项目前期审批手续时，应当明确要求建设单位配套建设管道天然气设施，并与主体工程同步规划、设计、施工、验收。对不符合管道天然气安装规范的场所，须使用电器设备替代。</w:t>
      </w:r>
      <w:r>
        <w:rPr>
          <w:kern w:val="32"/>
        </w:rPr>
        <w:t> </w:t>
      </w:r>
    </w:p>
    <w:p>
      <w:pPr>
        <w:rPr>
          <w:kern w:val="32"/>
        </w:rPr>
      </w:pPr>
      <w:r>
        <w:rPr>
          <w:rFonts w:hint="eastAsia" w:ascii="方正楷体_GBK" w:eastAsia="方正楷体_GBK"/>
          <w:kern w:val="32"/>
        </w:rPr>
        <w:t>（九）切实提升入户安检实效。</w:t>
      </w:r>
      <w:r>
        <w:rPr>
          <w:rFonts w:hint="eastAsia"/>
          <w:kern w:val="32"/>
        </w:rPr>
        <w:t>各地要督促燃气经营企业聚焦灶、管、阀、储存空间等关键环节，提升入户安检质量和实效；对检查发现的安全隐患，要当即告知用气人，并进行现场指导；对不能立即整改的或拒不整改的，应将隐患信息报街道（乡镇）。</w:t>
      </w:r>
      <w:r>
        <w:rPr>
          <w:kern w:val="32"/>
        </w:rPr>
        <w:t>2021</w:t>
      </w:r>
      <w:r>
        <w:rPr>
          <w:rFonts w:hint="eastAsia"/>
          <w:kern w:val="32"/>
        </w:rPr>
        <w:t>年</w:t>
      </w:r>
      <w:r>
        <w:rPr>
          <w:kern w:val="32"/>
        </w:rPr>
        <w:t>12</w:t>
      </w:r>
      <w:r>
        <w:rPr>
          <w:rFonts w:hint="eastAsia"/>
          <w:kern w:val="32"/>
        </w:rPr>
        <w:t>月底前，各地要完成居民用户用气安全检查全覆盖，燃气主管部门要定期对安检进度情况进行通报。针对低保对象、特困供养人员等仍在使用的老化胶软管、劣质调压器等燃气器具配件和无熄火保护装置的燃气燃烧器具，属地政府要及时更换并全额补助。</w:t>
      </w:r>
    </w:p>
    <w:p>
      <w:pPr>
        <w:rPr>
          <w:kern w:val="32"/>
        </w:rPr>
      </w:pPr>
      <w:r>
        <w:rPr>
          <w:rFonts w:hint="eastAsia" w:ascii="方正楷体_GBK" w:eastAsia="方正楷体_GBK"/>
          <w:kern w:val="32"/>
        </w:rPr>
        <w:t>（十）扎实开展违法违规使用燃气清理整治</w:t>
      </w:r>
      <w:r>
        <w:rPr>
          <w:rFonts w:hint="eastAsia"/>
          <w:kern w:val="32"/>
        </w:rPr>
        <w:t>。各地要聚焦地下或半地下建筑物、高层建筑、底层车库、储藏室等不具备安全条件的场所，对违法违规使用燃气及私拉乱接管道天然气的行为开展集中整治，拒不整改的要依法追责。扎实开展企业用气安全排查整治，不符合法律法规和技术规范要求的，要坚决督促整改合格后再复产复工。</w:t>
      </w:r>
    </w:p>
    <w:p>
      <w:pPr>
        <w:rPr>
          <w:kern w:val="32"/>
        </w:rPr>
      </w:pPr>
      <w:r>
        <w:rPr>
          <w:rFonts w:hint="eastAsia" w:ascii="方正楷体_GBK" w:eastAsia="方正楷体_GBK"/>
          <w:kern w:val="32"/>
        </w:rPr>
        <w:t>（十一）加强重点场所燃气使用安全监管。</w:t>
      </w:r>
      <w:r>
        <w:rPr>
          <w:rFonts w:hint="eastAsia"/>
          <w:kern w:val="32"/>
        </w:rPr>
        <w:t>各地要加强对工业企业、公众聚集场所、历史文化街区、底层</w:t>
      </w:r>
      <w:r>
        <w:rPr>
          <w:kern w:val="32"/>
        </w:rPr>
        <w:t>“</w:t>
      </w:r>
      <w:r>
        <w:rPr>
          <w:rFonts w:hint="eastAsia"/>
          <w:kern w:val="32"/>
        </w:rPr>
        <w:t>住改商</w:t>
      </w:r>
      <w:r>
        <w:rPr>
          <w:kern w:val="32"/>
        </w:rPr>
        <w:t>”</w:t>
      </w:r>
      <w:r>
        <w:rPr>
          <w:rFonts w:hint="eastAsia"/>
          <w:kern w:val="32"/>
        </w:rPr>
        <w:t>、农贸市场及其他人员密集场所等重点场所燃气使用安全监督检查，重点检查</w:t>
      </w:r>
      <w:r>
        <w:rPr>
          <w:kern w:val="32"/>
        </w:rPr>
        <w:t>“</w:t>
      </w:r>
      <w:r>
        <w:rPr>
          <w:rFonts w:hint="eastAsia"/>
          <w:kern w:val="32"/>
        </w:rPr>
        <w:t>灶管阀</w:t>
      </w:r>
      <w:r>
        <w:rPr>
          <w:kern w:val="32"/>
        </w:rPr>
        <w:t>”</w:t>
      </w:r>
      <w:r>
        <w:rPr>
          <w:rFonts w:hint="eastAsia"/>
          <w:kern w:val="32"/>
        </w:rPr>
        <w:t>、通风环境、燃气泄漏安全保护装置等部位，督促重点场所燃气使用单位及时更换不合格</w:t>
      </w:r>
      <w:r>
        <w:rPr>
          <w:kern w:val="32"/>
        </w:rPr>
        <w:t>“</w:t>
      </w:r>
      <w:r>
        <w:rPr>
          <w:rFonts w:hint="eastAsia"/>
          <w:kern w:val="32"/>
        </w:rPr>
        <w:t>灶管阀</w:t>
      </w:r>
      <w:r>
        <w:rPr>
          <w:kern w:val="32"/>
        </w:rPr>
        <w:t>”</w:t>
      </w:r>
      <w:r>
        <w:rPr>
          <w:rFonts w:hint="eastAsia"/>
          <w:kern w:val="32"/>
        </w:rPr>
        <w:t>。公众聚集场所燃气用具的安装、使用及其线路、管路的设计、敷设、维护保养、检测必须符合消防技术标准和管理规定。切实加强底层“住改商</w:t>
      </w:r>
      <w:r>
        <w:rPr>
          <w:kern w:val="32"/>
        </w:rPr>
        <w:t>”</w:t>
      </w:r>
      <w:r>
        <w:rPr>
          <w:rFonts w:hint="eastAsia"/>
          <w:kern w:val="32"/>
        </w:rPr>
        <w:t>燃气使用监管，严禁新增底层</w:t>
      </w:r>
      <w:r>
        <w:rPr>
          <w:kern w:val="32"/>
        </w:rPr>
        <w:t>“</w:t>
      </w:r>
      <w:r>
        <w:rPr>
          <w:rFonts w:hint="eastAsia"/>
          <w:kern w:val="32"/>
        </w:rPr>
        <w:t>住改商</w:t>
      </w:r>
      <w:r>
        <w:rPr>
          <w:kern w:val="32"/>
        </w:rPr>
        <w:t>”</w:t>
      </w:r>
      <w:r>
        <w:rPr>
          <w:rFonts w:hint="eastAsia"/>
          <w:kern w:val="32"/>
        </w:rPr>
        <w:t>使用燃气经营，严禁不具备条件的底层</w:t>
      </w:r>
      <w:r>
        <w:rPr>
          <w:kern w:val="32"/>
        </w:rPr>
        <w:t>“</w:t>
      </w:r>
      <w:r>
        <w:rPr>
          <w:rFonts w:hint="eastAsia"/>
          <w:kern w:val="32"/>
        </w:rPr>
        <w:t>住改商</w:t>
      </w:r>
      <w:r>
        <w:rPr>
          <w:kern w:val="32"/>
        </w:rPr>
        <w:t>”</w:t>
      </w:r>
      <w:r>
        <w:rPr>
          <w:rFonts w:hint="eastAsia"/>
          <w:kern w:val="32"/>
        </w:rPr>
        <w:t>餐饮经营者使用燃气；要建立底层</w:t>
      </w:r>
      <w:r>
        <w:rPr>
          <w:kern w:val="32"/>
        </w:rPr>
        <w:t>“</w:t>
      </w:r>
      <w:r>
        <w:rPr>
          <w:rFonts w:hint="eastAsia"/>
          <w:kern w:val="32"/>
        </w:rPr>
        <w:t>住改商</w:t>
      </w:r>
      <w:r>
        <w:rPr>
          <w:kern w:val="32"/>
        </w:rPr>
        <w:t>”</w:t>
      </w:r>
      <w:r>
        <w:rPr>
          <w:rFonts w:hint="eastAsia"/>
          <w:kern w:val="32"/>
        </w:rPr>
        <w:t>用气报告制度，产权人（使用人）须向街道（乡镇）报告并对安全使用燃气作出书面承诺，街道（乡镇）应组织对底层</w:t>
      </w:r>
      <w:r>
        <w:rPr>
          <w:kern w:val="32"/>
        </w:rPr>
        <w:t>“</w:t>
      </w:r>
      <w:r>
        <w:rPr>
          <w:rFonts w:hint="eastAsia"/>
          <w:kern w:val="32"/>
        </w:rPr>
        <w:t>住改商</w:t>
      </w:r>
      <w:r>
        <w:rPr>
          <w:kern w:val="32"/>
        </w:rPr>
        <w:t>”</w:t>
      </w:r>
      <w:r>
        <w:rPr>
          <w:rFonts w:hint="eastAsia"/>
          <w:kern w:val="32"/>
        </w:rPr>
        <w:t>主动报告和承诺落实情况进行抽查。</w:t>
      </w:r>
    </w:p>
    <w:p>
      <w:pPr>
        <w:rPr>
          <w:rFonts w:ascii="方正黑体_GBK" w:eastAsia="方正黑体_GBK"/>
          <w:kern w:val="32"/>
        </w:rPr>
      </w:pPr>
      <w:r>
        <w:rPr>
          <w:rFonts w:hint="eastAsia" w:ascii="方正黑体_GBK" w:eastAsia="方正黑体_GBK"/>
          <w:kern w:val="32"/>
        </w:rPr>
        <w:t>五、建立完善安全监管工作机制</w:t>
      </w:r>
    </w:p>
    <w:p>
      <w:pPr>
        <w:rPr>
          <w:kern w:val="32"/>
        </w:rPr>
      </w:pPr>
      <w:r>
        <w:rPr>
          <w:rFonts w:hint="eastAsia" w:ascii="方正楷体_GBK" w:eastAsia="方正楷体_GBK"/>
          <w:kern w:val="32"/>
        </w:rPr>
        <w:t>（十二）建立常态化风险隐患排查整治机制</w:t>
      </w:r>
      <w:r>
        <w:rPr>
          <w:rFonts w:hint="eastAsia"/>
          <w:kern w:val="32"/>
        </w:rPr>
        <w:t>。各地要督促燃气企业对照《江苏省城镇燃气安全检查标准》（</w:t>
      </w:r>
      <w:r>
        <w:rPr>
          <w:kern w:val="32"/>
        </w:rPr>
        <w:t>DB32/T4064-2021</w:t>
      </w:r>
      <w:r>
        <w:rPr>
          <w:rFonts w:hint="eastAsia"/>
          <w:kern w:val="32"/>
        </w:rPr>
        <w:t>），每季度进行全面自查，建立清单管理、动态更新、闭环整改的风险隐患排查整治机制。自查整改报告经企业负责人签字盖章后，报送至所在地燃气主管部门。根据《燃气生产和供应企业较大以上安全风险目录》，依法对安全风险实施分级管控并定期报告。燃气主管部门要加大对燃气企业风险隐患排查整改督查。各有关部门要按照职责分工，对燃气生产、使用安全开展监督检查，全面检查燃气企业、用气单位（用气人）燃气安全责任落实、隐患排查整改等情况，对重大隐患实施挂牌督办，对发现虚报、瞒报存在重大隐患的违法行为，构成犯罪的移送司法机关依法追究刑事责任。</w:t>
      </w:r>
    </w:p>
    <w:p>
      <w:pPr>
        <w:rPr>
          <w:kern w:val="32"/>
        </w:rPr>
      </w:pPr>
      <w:r>
        <w:rPr>
          <w:rFonts w:hint="eastAsia" w:ascii="方正楷体_GBK" w:eastAsia="方正楷体_GBK"/>
          <w:kern w:val="32"/>
        </w:rPr>
        <w:t>（十三）建立多层级的动态发现处置机制。</w:t>
      </w:r>
      <w:r>
        <w:rPr>
          <w:rFonts w:hint="eastAsia"/>
          <w:kern w:val="32"/>
        </w:rPr>
        <w:t>各地要加强燃气安全社会监督，着力构建燃气安全风险隐患第一时间发现报告机制，做到及时发现、及时报告、及时处置。各地要对街道（乡镇）、社区管理人员、网格员开展燃气隐患识别技能培训，突出“灶、管、阀、用气环境”四个重点环节，提升隐患识别能力。属地街道（乡镇）要与燃气企业建立隐患信息共享渠道，及时了解掌握企业入户安检发现的使用安全隐患，凝聚企业、属地政府及基层网格监督合力。加强社会监督，建立燃气行业违法行为群众举报奖励制度，及时发现并排除重大事故隐患。</w:t>
      </w:r>
    </w:p>
    <w:p>
      <w:pPr>
        <w:rPr>
          <w:kern w:val="32"/>
        </w:rPr>
      </w:pPr>
      <w:r>
        <w:rPr>
          <w:rFonts w:hint="eastAsia" w:ascii="方正楷体_GBK" w:eastAsia="方正楷体_GBK"/>
          <w:kern w:val="32"/>
        </w:rPr>
        <w:t>（十四）探索燃气安全信息化监管机制</w:t>
      </w:r>
      <w:r>
        <w:rPr>
          <w:rFonts w:hint="eastAsia"/>
          <w:kern w:val="32"/>
        </w:rPr>
        <w:t>。要强化数据互通，推动智慧燃气安全监管平台、气瓶充装系统、公安户籍信息系统、企业用户服务信息系统对接，通过数据信息及时发现查处违法违规行为，实现</w:t>
      </w:r>
      <w:r>
        <w:rPr>
          <w:kern w:val="32"/>
        </w:rPr>
        <w:t>“</w:t>
      </w:r>
      <w:r>
        <w:rPr>
          <w:rFonts w:hint="eastAsia"/>
          <w:kern w:val="32"/>
        </w:rPr>
        <w:t>来源可溯、去向可追、责任可究</w:t>
      </w:r>
      <w:r>
        <w:rPr>
          <w:kern w:val="32"/>
        </w:rPr>
        <w:t>”</w:t>
      </w:r>
      <w:r>
        <w:rPr>
          <w:rFonts w:hint="eastAsia"/>
          <w:kern w:val="32"/>
        </w:rPr>
        <w:t>监管目标。</w:t>
      </w:r>
      <w:r>
        <w:rPr>
          <w:kern w:val="32"/>
        </w:rPr>
        <w:t>2022</w:t>
      </w:r>
      <w:r>
        <w:rPr>
          <w:rFonts w:hint="eastAsia"/>
          <w:kern w:val="32"/>
        </w:rPr>
        <w:t>年底，所有管道燃气企业建立完善管网地理信息系统（</w:t>
      </w:r>
      <w:r>
        <w:rPr>
          <w:kern w:val="32"/>
        </w:rPr>
        <w:t>GIS</w:t>
      </w:r>
      <w:r>
        <w:rPr>
          <w:rFonts w:hint="eastAsia"/>
          <w:kern w:val="32"/>
        </w:rPr>
        <w:t>）、数据采集和监控系统（</w:t>
      </w:r>
      <w:r>
        <w:rPr>
          <w:kern w:val="32"/>
        </w:rPr>
        <w:t>SCADA</w:t>
      </w:r>
      <w:r>
        <w:rPr>
          <w:rFonts w:hint="eastAsia"/>
          <w:kern w:val="32"/>
        </w:rPr>
        <w:t>），运用信息手段动态监控燃气管道运行状态。</w:t>
      </w:r>
      <w:r>
        <w:rPr>
          <w:kern w:val="32"/>
        </w:rPr>
        <w:t>2021</w:t>
      </w:r>
      <w:r>
        <w:rPr>
          <w:rFonts w:hint="eastAsia"/>
          <w:kern w:val="32"/>
        </w:rPr>
        <w:t>年底，建成市级智慧燃气安全监管平台；到</w:t>
      </w:r>
      <w:r>
        <w:rPr>
          <w:kern w:val="32"/>
        </w:rPr>
        <w:t>2025</w:t>
      </w:r>
      <w:r>
        <w:rPr>
          <w:rFonts w:hint="eastAsia"/>
          <w:kern w:val="32"/>
        </w:rPr>
        <w:t>年底，各县（市、区）建成政府企业联动的城镇燃气安全监管平台，燃气设施管理信息逐步纳入政府</w:t>
      </w:r>
      <w:r>
        <w:rPr>
          <w:kern w:val="32"/>
        </w:rPr>
        <w:t>“</w:t>
      </w:r>
      <w:r>
        <w:rPr>
          <w:rFonts w:hint="eastAsia"/>
          <w:kern w:val="32"/>
        </w:rPr>
        <w:t>大数据</w:t>
      </w:r>
      <w:r>
        <w:rPr>
          <w:kern w:val="32"/>
        </w:rPr>
        <w:t>”</w:t>
      </w:r>
      <w:r>
        <w:rPr>
          <w:rFonts w:hint="eastAsia"/>
          <w:kern w:val="32"/>
        </w:rPr>
        <w:t>平台，及时掌握设施风险隐患分布，实现城镇燃气设施</w:t>
      </w:r>
      <w:r>
        <w:rPr>
          <w:kern w:val="32"/>
        </w:rPr>
        <w:t>“</w:t>
      </w:r>
      <w:r>
        <w:rPr>
          <w:rFonts w:hint="eastAsia"/>
          <w:kern w:val="32"/>
        </w:rPr>
        <w:t>一张图</w:t>
      </w:r>
      <w:r>
        <w:rPr>
          <w:kern w:val="32"/>
        </w:rPr>
        <w:t>”</w:t>
      </w:r>
      <w:r>
        <w:rPr>
          <w:rFonts w:hint="eastAsia"/>
          <w:kern w:val="32"/>
        </w:rPr>
        <w:t>监管。</w:t>
      </w:r>
    </w:p>
    <w:p>
      <w:pPr>
        <w:rPr>
          <w:kern w:val="32"/>
        </w:rPr>
      </w:pPr>
      <w:r>
        <w:rPr>
          <w:rFonts w:hint="eastAsia" w:ascii="方正楷体_GBK" w:eastAsia="方正楷体_GBK"/>
          <w:kern w:val="32"/>
        </w:rPr>
        <w:t>（十五）完善燃气安全应急响应机制</w:t>
      </w:r>
      <w:r>
        <w:rPr>
          <w:rFonts w:hint="eastAsia"/>
          <w:kern w:val="32"/>
        </w:rPr>
        <w:t>。燃气、消防、公安等部门要建立燃气突发事件统计分析和共享机制，会同事故发生地政府及时分析原因、总结教训、举一反三，防范类似事件发生。</w:t>
      </w:r>
      <w:r>
        <w:rPr>
          <w:rFonts w:hint="eastAsia"/>
          <w:bCs/>
          <w:kern w:val="32"/>
        </w:rPr>
        <w:t>要</w:t>
      </w:r>
      <w:r>
        <w:rPr>
          <w:rFonts w:hint="eastAsia"/>
          <w:kern w:val="32"/>
        </w:rPr>
        <w:t>按照《市政府办公室关于印发南通市供水突发事件应急预案等预案的通知》（通政办函〔</w:t>
      </w:r>
      <w:r>
        <w:rPr>
          <w:kern w:val="32"/>
        </w:rPr>
        <w:t>2021</w:t>
      </w:r>
      <w:r>
        <w:rPr>
          <w:rFonts w:hint="eastAsia"/>
          <w:kern w:val="32"/>
        </w:rPr>
        <w:t>〕</w:t>
      </w:r>
      <w:r>
        <w:rPr>
          <w:kern w:val="32"/>
        </w:rPr>
        <w:t>14</w:t>
      </w:r>
      <w:r>
        <w:rPr>
          <w:rFonts w:hint="eastAsia"/>
          <w:kern w:val="32"/>
        </w:rPr>
        <w:t>号）要求，督促指导各县（市、区）和各燃气企业编制完善应急预案。组织燃气企业、规模以上用气企业、重点场所管理单位、社区和物业管理单位加强应急处置队伍建设，建立紧急突发状况直接处置机制，加强实操训练。每年至少组织开展</w:t>
      </w:r>
      <w:r>
        <w:rPr>
          <w:kern w:val="32"/>
        </w:rPr>
        <w:t>1</w:t>
      </w:r>
      <w:r>
        <w:rPr>
          <w:rFonts w:hint="eastAsia"/>
          <w:kern w:val="32"/>
        </w:rPr>
        <w:t>次多部门综合应急演练；指导督促各燃气企业制定应急演练计划，并有序开展演练。</w:t>
      </w:r>
    </w:p>
    <w:p>
      <w:pPr>
        <w:rPr>
          <w:kern w:val="32"/>
        </w:rPr>
      </w:pPr>
      <w:r>
        <w:rPr>
          <w:rFonts w:hint="eastAsia" w:ascii="方正楷体_GBK" w:eastAsia="方正楷体_GBK"/>
          <w:kern w:val="32"/>
        </w:rPr>
        <w:t>（十六）落实燃气工程质量安全首要责任</w:t>
      </w:r>
      <w:r>
        <w:rPr>
          <w:rFonts w:hint="eastAsia"/>
          <w:kern w:val="32"/>
        </w:rPr>
        <w:t>。燃气工程建设单位是工程质量的第一责任人，依法对工程质量承担全面责任。燃气工程建设单位要建立健全工程项目质量监管机制，配备专职项目负责人并明确其质量管理职责，项目负责人应按照规定签署工程质量终身责任承诺书。燃气主管部门要会同有关部门，重点加强涉及公共安全的城镇燃气管道、调压设施、储配站、加气站等工程的监督检查，发现违法违规线索要及时移交相关部门处理。专业技术力量不足的地区，可采取政府购买服务方式，委托第三方提供城镇燃气工程质量安全监管相关技术服务。</w:t>
      </w:r>
    </w:p>
    <w:p>
      <w:pPr>
        <w:rPr>
          <w:rFonts w:ascii="方正黑体_GBK" w:eastAsia="方正黑体_GBK"/>
          <w:kern w:val="32"/>
        </w:rPr>
      </w:pPr>
      <w:r>
        <w:rPr>
          <w:rFonts w:hint="eastAsia" w:ascii="方正黑体_GBK" w:eastAsia="方正黑体_GBK"/>
          <w:kern w:val="32"/>
        </w:rPr>
        <w:t>六、建立健全安全管理责任体系</w:t>
      </w:r>
    </w:p>
    <w:p>
      <w:pPr>
        <w:rPr>
          <w:kern w:val="32"/>
        </w:rPr>
      </w:pPr>
      <w:r>
        <w:rPr>
          <w:rFonts w:hint="eastAsia" w:ascii="方正楷体_GBK" w:eastAsia="方正楷体_GBK"/>
          <w:kern w:val="32"/>
        </w:rPr>
        <w:t>（十七）落实政府领导责任</w:t>
      </w:r>
      <w:r>
        <w:rPr>
          <w:rFonts w:hint="eastAsia"/>
          <w:kern w:val="32"/>
        </w:rPr>
        <w:t>。按照</w:t>
      </w:r>
      <w:r>
        <w:rPr>
          <w:kern w:val="32"/>
        </w:rPr>
        <w:t>“</w:t>
      </w:r>
      <w:r>
        <w:rPr>
          <w:rFonts w:hint="eastAsia"/>
          <w:kern w:val="32"/>
        </w:rPr>
        <w:t>党政同责、一岗双责、齐抓共管、失职追责</w:t>
      </w:r>
      <w:r>
        <w:rPr>
          <w:kern w:val="32"/>
        </w:rPr>
        <w:t>”</w:t>
      </w:r>
      <w:r>
        <w:rPr>
          <w:rFonts w:hint="eastAsia"/>
          <w:kern w:val="32"/>
        </w:rPr>
        <w:t>要求，各县（市、区）人民政府（管委会）承担城镇燃气安全的全面领导责任，主要领导要亲自研究、亲自部署，分管领导要靠前指挥、狠抓落实。要将城镇燃气安全纳入政府重要议事日程，每半年不少于</w:t>
      </w:r>
      <w:r>
        <w:rPr>
          <w:kern w:val="32"/>
        </w:rPr>
        <w:t>1</w:t>
      </w:r>
      <w:r>
        <w:rPr>
          <w:rFonts w:hint="eastAsia"/>
          <w:kern w:val="32"/>
        </w:rPr>
        <w:t>次研究解决燃气安全问题。要依法全面压实部门、街道（乡镇）、企业和用气单位（用气人）的安全责任，建立完善燃气安全管理体制机制；推动政府将农村燃气安全管理纳入农村基层安全治理体系，着力构建燃气安全全链条管理体系。</w:t>
      </w:r>
    </w:p>
    <w:p>
      <w:pPr>
        <w:rPr>
          <w:kern w:val="32"/>
        </w:rPr>
      </w:pPr>
      <w:r>
        <w:rPr>
          <w:rFonts w:hint="eastAsia" w:ascii="方正楷体_GBK" w:eastAsia="方正楷体_GBK"/>
          <w:kern w:val="32"/>
        </w:rPr>
        <w:t>（十八）落实部门监管责任</w:t>
      </w:r>
      <w:r>
        <w:rPr>
          <w:rFonts w:hint="eastAsia"/>
          <w:kern w:val="32"/>
        </w:rPr>
        <w:t>。按照</w:t>
      </w:r>
      <w:r>
        <w:rPr>
          <w:kern w:val="32"/>
        </w:rPr>
        <w:t>“</w:t>
      </w:r>
      <w:r>
        <w:rPr>
          <w:rFonts w:hint="eastAsia"/>
          <w:kern w:val="32"/>
        </w:rPr>
        <w:t>三管三必须</w:t>
      </w:r>
      <w:r>
        <w:rPr>
          <w:kern w:val="32"/>
        </w:rPr>
        <w:t>”</w:t>
      </w:r>
      <w:r>
        <w:rPr>
          <w:rFonts w:hint="eastAsia"/>
          <w:kern w:val="32"/>
        </w:rPr>
        <w:t>和安全生产工作职责要求，依法依规落实相关部门燃气安全监管责任。</w:t>
      </w:r>
    </w:p>
    <w:p>
      <w:pPr>
        <w:rPr>
          <w:kern w:val="32"/>
        </w:rPr>
      </w:pPr>
      <w:r>
        <w:rPr>
          <w:rFonts w:hint="eastAsia"/>
          <w:kern w:val="32"/>
        </w:rPr>
        <w:t>燃气主管部门：依法实施燃气经营许可，督促燃气企业落实主体责任，加强对燃气企业供应设施安全运行的监督检查；及时将挖掘城市道路审批信息共享至管道燃气企业；推动燃气企业全面落实入户安检和随瓶安检制度。</w:t>
      </w:r>
    </w:p>
    <w:p>
      <w:pPr>
        <w:rPr>
          <w:kern w:val="32"/>
        </w:rPr>
      </w:pPr>
      <w:r>
        <w:rPr>
          <w:rFonts w:hint="eastAsia"/>
          <w:kern w:val="32"/>
        </w:rPr>
        <w:t>市场监管部门：负责气瓶充装管理和生产、销售领域</w:t>
      </w:r>
      <w:r>
        <w:rPr>
          <w:kern w:val="32"/>
        </w:rPr>
        <w:t>“</w:t>
      </w:r>
      <w:r>
        <w:rPr>
          <w:rFonts w:hint="eastAsia"/>
          <w:kern w:val="32"/>
        </w:rPr>
        <w:t>灶管阀</w:t>
      </w:r>
      <w:r>
        <w:rPr>
          <w:kern w:val="32"/>
        </w:rPr>
        <w:t>”</w:t>
      </w:r>
      <w:r>
        <w:rPr>
          <w:rFonts w:hint="eastAsia"/>
          <w:kern w:val="32"/>
        </w:rPr>
        <w:t>质量监督管理。</w:t>
      </w:r>
    </w:p>
    <w:p>
      <w:pPr>
        <w:rPr>
          <w:kern w:val="32"/>
        </w:rPr>
      </w:pPr>
      <w:r>
        <w:rPr>
          <w:rFonts w:hint="eastAsia"/>
          <w:kern w:val="32"/>
        </w:rPr>
        <w:t>发展和改革委：负责将燃气智能表安装、非智能表改造成本纳入燃气企业定价成本范围。</w:t>
      </w:r>
    </w:p>
    <w:p>
      <w:pPr>
        <w:rPr>
          <w:kern w:val="32"/>
        </w:rPr>
      </w:pPr>
      <w:r>
        <w:rPr>
          <w:rFonts w:hint="eastAsia"/>
          <w:kern w:val="32"/>
        </w:rPr>
        <w:t>公安机关：督促指导城镇燃气企业落实反恐防范措施，加强对燃气配送车辆的监督管理，打击危害公共安全的行为，对构成犯罪的，依法追究刑事责任。</w:t>
      </w:r>
    </w:p>
    <w:p>
      <w:pPr>
        <w:rPr>
          <w:kern w:val="32"/>
        </w:rPr>
      </w:pPr>
      <w:r>
        <w:rPr>
          <w:rFonts w:hint="eastAsia"/>
          <w:kern w:val="32"/>
        </w:rPr>
        <w:t>行政审批部门：对新建、改建、扩建住宅建筑方案联合审查时，督促其使用有远程抄表、燃气泄漏报警和紧急切断功能的智能燃气表。</w:t>
      </w:r>
    </w:p>
    <w:p>
      <w:pPr>
        <w:rPr>
          <w:kern w:val="32"/>
        </w:rPr>
      </w:pPr>
      <w:r>
        <w:rPr>
          <w:rFonts w:hint="eastAsia"/>
          <w:kern w:val="32"/>
        </w:rPr>
        <w:t>交通运输部门：负责会同相关部门，对从事燃气运输的危险货物道路运输企业实施监管。</w:t>
      </w:r>
    </w:p>
    <w:p>
      <w:pPr>
        <w:rPr>
          <w:kern w:val="32"/>
        </w:rPr>
      </w:pPr>
      <w:r>
        <w:rPr>
          <w:rFonts w:hint="eastAsia"/>
          <w:kern w:val="32"/>
        </w:rPr>
        <w:t>自然资源和规划部门：负责对各类燃气设施用地在控规层面进行落实，对相应燃气设施安全保护范围的规划控制。对新建、改建、扩建安置房建筑方案联合审查时，督促其使用有远程抄表、燃气泄漏报警和紧急切断功能的智能燃气表。</w:t>
      </w:r>
    </w:p>
    <w:p>
      <w:pPr>
        <w:rPr>
          <w:kern w:val="32"/>
        </w:rPr>
      </w:pPr>
      <w:r>
        <w:rPr>
          <w:rFonts w:hint="eastAsia"/>
          <w:kern w:val="32"/>
        </w:rPr>
        <w:t>应急管理部门：负责工矿企业（民用船舶制造、民爆物品生产销售、农业农村龙头以及其他有明确行业主管部门的企业除外）内部配套燃气设施整治。</w:t>
      </w:r>
    </w:p>
    <w:p>
      <w:pPr>
        <w:rPr>
          <w:kern w:val="32"/>
        </w:rPr>
      </w:pPr>
      <w:r>
        <w:rPr>
          <w:rFonts w:hint="eastAsia"/>
          <w:kern w:val="32"/>
        </w:rPr>
        <w:t>工业和信息化部门：负责民用船舶制造、民爆物品生产销售企业内部配套燃气设施整治。</w:t>
      </w:r>
    </w:p>
    <w:p>
      <w:pPr>
        <w:rPr>
          <w:kern w:val="32"/>
        </w:rPr>
      </w:pPr>
      <w:r>
        <w:rPr>
          <w:rFonts w:hint="eastAsia"/>
          <w:kern w:val="32"/>
        </w:rPr>
        <w:t>商务部门：负责督促餐饮商户加强燃气安全管理，落实安全用气措施。</w:t>
      </w:r>
    </w:p>
    <w:p>
      <w:pPr>
        <w:rPr>
          <w:kern w:val="32"/>
        </w:rPr>
      </w:pPr>
      <w:r>
        <w:rPr>
          <w:rFonts w:hint="eastAsia"/>
          <w:kern w:val="32"/>
        </w:rPr>
        <w:t>城市管理部门：协调指导影响燃气设施安全运行的违法建筑拆除工作；负责城镇燃气管理方面的行政执法工作。</w:t>
      </w:r>
    </w:p>
    <w:p>
      <w:pPr>
        <w:rPr>
          <w:kern w:val="32"/>
        </w:rPr>
      </w:pPr>
      <w:r>
        <w:rPr>
          <w:rFonts w:hint="eastAsia"/>
          <w:kern w:val="32"/>
        </w:rPr>
        <w:t>消防救援机构：依法对燃气使用公共场所遵守消防法和消防技术标准情况开展监督检查。及时将燃气突发事件信息推送至事发地人民政府及燃气主管部门。</w:t>
      </w:r>
    </w:p>
    <w:p>
      <w:pPr>
        <w:rPr>
          <w:kern w:val="32"/>
        </w:rPr>
      </w:pPr>
      <w:r>
        <w:rPr>
          <w:rFonts w:hint="eastAsia"/>
          <w:kern w:val="32"/>
        </w:rPr>
        <w:t>教育、民政、住房和城乡建设、农业农村、卫生健康、文化和旅游、体育等行业主管部门要督促指导本行业单位切实履行安全生产主体责任，强化燃气使用安全管理。</w:t>
      </w:r>
    </w:p>
    <w:p>
      <w:pPr>
        <w:rPr>
          <w:kern w:val="32"/>
        </w:rPr>
      </w:pPr>
      <w:r>
        <w:rPr>
          <w:rFonts w:hint="eastAsia" w:ascii="方正楷体_GBK" w:eastAsia="方正楷体_GBK"/>
          <w:kern w:val="32"/>
        </w:rPr>
        <w:t>（十九）落实属地管理责任</w:t>
      </w:r>
      <w:r>
        <w:rPr>
          <w:rFonts w:hint="eastAsia"/>
          <w:kern w:val="32"/>
        </w:rPr>
        <w:t>。全面落实属地管理责任，将燃气隐患排查整治纳入网格管理，落实</w:t>
      </w:r>
      <w:r>
        <w:rPr>
          <w:kern w:val="32"/>
        </w:rPr>
        <w:t>“</w:t>
      </w:r>
      <w:r>
        <w:rPr>
          <w:rFonts w:hint="eastAsia"/>
          <w:kern w:val="32"/>
        </w:rPr>
        <w:t>大数据</w:t>
      </w:r>
      <w:r>
        <w:rPr>
          <w:kern w:val="32"/>
        </w:rPr>
        <w:t>+</w:t>
      </w:r>
      <w:r>
        <w:rPr>
          <w:rFonts w:hint="eastAsia"/>
          <w:kern w:val="32"/>
        </w:rPr>
        <w:t>网格化</w:t>
      </w:r>
      <w:r>
        <w:rPr>
          <w:kern w:val="32"/>
        </w:rPr>
        <w:t>+</w:t>
      </w:r>
      <w:r>
        <w:rPr>
          <w:rFonts w:hint="eastAsia"/>
          <w:kern w:val="32"/>
        </w:rPr>
        <w:t>铁脚板</w:t>
      </w:r>
      <w:r>
        <w:rPr>
          <w:kern w:val="32"/>
        </w:rPr>
        <w:t>”</w:t>
      </w:r>
      <w:r>
        <w:rPr>
          <w:rFonts w:hint="eastAsia"/>
          <w:kern w:val="32"/>
        </w:rPr>
        <w:t>基层安全管理体系，及时发现用户存在的安全隐患问题，动态更新安全隐患问题清单；对用户产权范围内的灶、管、阀等燃气设施隐患，加强督促整改力度。主动开展违法使用燃气行为清理</w:t>
      </w:r>
      <w:r>
        <w:rPr>
          <w:kern w:val="32"/>
        </w:rPr>
        <w:t>“</w:t>
      </w:r>
      <w:r>
        <w:rPr>
          <w:rFonts w:hint="eastAsia"/>
          <w:kern w:val="32"/>
        </w:rPr>
        <w:t>回头看</w:t>
      </w:r>
      <w:r>
        <w:rPr>
          <w:kern w:val="32"/>
        </w:rPr>
        <w:t>”</w:t>
      </w:r>
      <w:r>
        <w:rPr>
          <w:rFonts w:hint="eastAsia"/>
          <w:kern w:val="32"/>
        </w:rPr>
        <w:t>，切实维护燃气安全专项整治成果。</w:t>
      </w:r>
    </w:p>
    <w:p>
      <w:pPr>
        <w:rPr>
          <w:kern w:val="32"/>
        </w:rPr>
      </w:pPr>
      <w:r>
        <w:rPr>
          <w:rFonts w:hint="eastAsia" w:ascii="方正楷体_GBK" w:eastAsia="方正楷体_GBK"/>
          <w:kern w:val="32"/>
        </w:rPr>
        <w:t>（二十）落实企业主体责任</w:t>
      </w:r>
      <w:r>
        <w:rPr>
          <w:rFonts w:hint="eastAsia"/>
          <w:kern w:val="32"/>
        </w:rPr>
        <w:t>。燃气企业要按照法律法规的规定，建立健全安全生产责任制和安全生产规章制度，加大对安全生产资金、物资、技术、人员的投入保障力度，推动管道气和瓶装液化气供应服务向农村延伸。各地要探索划定市场退出、市场准入、责任追溯三条红线，从安全投入、安全培训、安全管理、应急救援、安全生产能力（人员、设施、物资）等方面每</w:t>
      </w:r>
      <w:r>
        <w:rPr>
          <w:kern w:val="32"/>
        </w:rPr>
        <w:t>3</w:t>
      </w:r>
      <w:r>
        <w:rPr>
          <w:rFonts w:hint="eastAsia"/>
          <w:kern w:val="32"/>
        </w:rPr>
        <w:t>年对燃气企业进行</w:t>
      </w:r>
      <w:r>
        <w:rPr>
          <w:kern w:val="32"/>
        </w:rPr>
        <w:t>1</w:t>
      </w:r>
      <w:r>
        <w:rPr>
          <w:rFonts w:hint="eastAsia"/>
          <w:kern w:val="32"/>
        </w:rPr>
        <w:t>次综合评价，考核结果作为瓶装液化气企业市场整合的参考依据，倒逼燃气企业履行安全生产主体责任。</w:t>
      </w:r>
    </w:p>
    <w:p>
      <w:pPr>
        <w:rPr>
          <w:kern w:val="32"/>
        </w:rPr>
      </w:pPr>
      <w:r>
        <w:rPr>
          <w:rFonts w:hint="eastAsia" w:ascii="方正楷体_GBK" w:eastAsia="方正楷体_GBK"/>
          <w:kern w:val="32"/>
        </w:rPr>
        <w:t>（二十一）落实用户安全使用主体责任</w:t>
      </w:r>
      <w:r>
        <w:rPr>
          <w:rFonts w:hint="eastAsia"/>
          <w:kern w:val="32"/>
        </w:rPr>
        <w:t>。用气单位负责人和用气人都是燃气使用安全责任人。用气单位要依法购买合规气源，并签订供用气合同，安装使用燃气泄漏安全保护装置，购买合格燃气燃烧器具、配件并自觉维护、更新；要将燃气安全纳入本单位安全生产管理体系，加强燃气使用安全风险隐患自查整改，对燃气操作人员进行安全教育培训；对在日常监管中发现并指出的违法用气行为要及时整改。用气人要提高安全用气意识，掌握安全用气常识和处置技能，配合燃气企业开展入户安检，及时排查整改燃气使用安全风险隐患。</w:t>
      </w:r>
    </w:p>
    <w:p>
      <w:pPr>
        <w:rPr>
          <w:rFonts w:ascii="方正黑体_GBK" w:eastAsia="方正黑体_GBK"/>
          <w:kern w:val="32"/>
        </w:rPr>
      </w:pPr>
      <w:r>
        <w:rPr>
          <w:rFonts w:hint="eastAsia" w:ascii="方正黑体_GBK" w:eastAsia="方正黑体_GBK"/>
          <w:kern w:val="32"/>
        </w:rPr>
        <w:t>七、切实加强组织保障</w:t>
      </w:r>
    </w:p>
    <w:p>
      <w:pPr>
        <w:rPr>
          <w:kern w:val="32"/>
        </w:rPr>
      </w:pPr>
      <w:r>
        <w:rPr>
          <w:rFonts w:hint="eastAsia" w:ascii="方正楷体_GBK" w:eastAsia="方正楷体_GBK"/>
          <w:kern w:val="32"/>
        </w:rPr>
        <w:t>（二十二）加强组织领导</w:t>
      </w:r>
      <w:r>
        <w:rPr>
          <w:rFonts w:hint="eastAsia"/>
          <w:kern w:val="32"/>
        </w:rPr>
        <w:t>。充分发挥市城市地下管网与城镇燃气安全生产专业委员会作用，加强统筹协调，推动形成上下联动、部门协调的工作合力。市各有关部门要加强政策研究，加大业务指导，及时研究解决有关问题，共同做好城镇燃气安全监管工作。实施城镇燃气安全管理年度考核，结果计入安全生产工作目标责任制考核。各地要建立完善议事协调机构，明确部门职责分工，强化对辖区内城镇燃气安全的监督检查和考核通报；通过将燃气智能表安装、非智能表改造成本纳入燃气企业定价成本范围，引导和督促燃气企业加大安全投入，加快燃气智能表安装、非智能表改造进度；加大资金支持，保障燃气安全技术服务第三方聘用、信息系统建设、举报奖励经费等政府预算，确保各项工作落细落实。</w:t>
      </w:r>
    </w:p>
    <w:p>
      <w:pPr>
        <w:rPr>
          <w:kern w:val="32"/>
        </w:rPr>
      </w:pPr>
      <w:r>
        <w:rPr>
          <w:rFonts w:hint="eastAsia" w:ascii="方正楷体_GBK" w:eastAsia="方正楷体_GBK"/>
          <w:kern w:val="32"/>
        </w:rPr>
        <w:t>（二十三）加强队伍建设</w:t>
      </w:r>
      <w:r>
        <w:rPr>
          <w:rFonts w:hint="eastAsia"/>
          <w:kern w:val="32"/>
        </w:rPr>
        <w:t>。各地要进一步建立健全管理机构，充实监管力量，切实履行燃气安全生产属地管理职责，明确城镇、农村燃气行业监管、执法等专门机构和人员，加强燃气监管、执法队伍建设，确保燃气监管不断档、不空白。规范使用《江苏省住房城乡建设系统行政执法文书示范文本》，优化线索移交流程，提高违法违规行为查处效率。改革城镇燃气用工制度，推动从事燃气施工、安装维养、入户安检、瓶装液化气配送等人员与所在企业建立稳定劳动关系。各地燃气主管部门要健全职业技能培训，燃气施工、燃气安装维养、入户安检等涉及质量安全的岗位要严格执行先培训后上岗，</w:t>
      </w:r>
      <w:r>
        <w:rPr>
          <w:kern w:val="32"/>
        </w:rPr>
        <w:t>2021</w:t>
      </w:r>
      <w:r>
        <w:rPr>
          <w:rFonts w:hint="eastAsia"/>
          <w:kern w:val="32"/>
        </w:rPr>
        <w:t>年底前，瓶装液化气送气服务人员须全部持《燃气经营企业从业人员专业培训考核合格证书》上岗。探索推行燃气企业安全总监制度。</w:t>
      </w:r>
    </w:p>
    <w:p>
      <w:pPr>
        <w:rPr>
          <w:kern w:val="32"/>
        </w:rPr>
      </w:pPr>
      <w:r>
        <w:rPr>
          <w:rFonts w:hint="eastAsia" w:ascii="方正楷体_GBK" w:eastAsia="方正楷体_GBK"/>
          <w:kern w:val="32"/>
        </w:rPr>
        <w:t>（二十四）加强社会宣传</w:t>
      </w:r>
      <w:r>
        <w:rPr>
          <w:rFonts w:hint="eastAsia"/>
          <w:kern w:val="32"/>
        </w:rPr>
        <w:t>。充分利用各级主流媒体及网站、新闻客户端、手机短信、微信公众号等，高频次推送燃气安全公益宣传片、宣传报道和宣传提示，普及燃气安全使用常识和应急处置技能。鼓励在公共场所通过大屏、海报、标语、滚动字幕等方式开展燃气安全宣传。充分发挥示范引领作用，及时总结好经验、好做法，推动形成制度性成果，组织新闻媒体进行跟踪报道，形成全社会共同关心、共同参与、共同管控的良好局面。</w:t>
      </w:r>
    </w:p>
    <w:p>
      <w:pPr>
        <w:rPr>
          <w:kern w:val="32"/>
        </w:rPr>
      </w:pPr>
    </w:p>
    <w:p>
      <w:r>
        <w:rPr>
          <w:rFonts w:hint="eastAsia"/>
          <w:kern w:val="32"/>
        </w:rPr>
        <w:t>附件：进一步加强城镇燃气安全监管工作任务清单</w:t>
      </w:r>
    </w:p>
    <w:p/>
    <w:p/>
    <w:p/>
    <w:p/>
    <w:p/>
    <w:p/>
    <w:p/>
    <w:p/>
    <w:p>
      <w:pPr>
        <w:pStyle w:val="20"/>
      </w:pPr>
    </w:p>
    <w:p>
      <w:pPr>
        <w:pStyle w:val="20"/>
      </w:pPr>
    </w:p>
    <w:p>
      <w:pPr>
        <w:pStyle w:val="20"/>
      </w:pPr>
    </w:p>
    <w:p>
      <w:pPr>
        <w:pStyle w:val="20"/>
      </w:pPr>
    </w:p>
    <w:p>
      <w:pPr>
        <w:pStyle w:val="20"/>
      </w:pPr>
    </w:p>
    <w:p>
      <w:pPr>
        <w:pStyle w:val="20"/>
      </w:pPr>
    </w:p>
    <w:p/>
    <w:p/>
    <w:p/>
    <w:p>
      <w:pPr>
        <w:pStyle w:val="16"/>
        <w:snapToGrid w:val="0"/>
        <w:spacing w:after="40" w:line="460" w:lineRule="exact"/>
        <w:ind w:left="1151" w:right="312" w:hanging="839"/>
        <w:rPr>
          <w:sz w:val="28"/>
          <w:szCs w:val="28"/>
        </w:rPr>
      </w:pPr>
    </w:p>
    <w:p>
      <w:pPr>
        <w:sectPr>
          <w:headerReference r:id="rId5" w:type="default"/>
          <w:footerReference r:id="rId7" w:type="default"/>
          <w:headerReference r:id="rId6" w:type="even"/>
          <w:footerReference r:id="rId8" w:type="even"/>
          <w:pgSz w:w="11906" w:h="16838"/>
          <w:pgMar w:top="1814" w:right="1531" w:bottom="1985" w:left="1531" w:header="720" w:footer="1474" w:gutter="0"/>
          <w:paperSrc w:first="15" w:other="15"/>
          <w:pgNumType w:start="1"/>
          <w:cols w:space="720" w:num="1"/>
          <w:docGrid w:type="linesAndChars" w:linePitch="590" w:charSpace="-1024"/>
        </w:sectPr>
      </w:pPr>
    </w:p>
    <w:p>
      <w:pPr>
        <w:ind w:firstLine="0"/>
      </w:pPr>
      <w:r>
        <w:rPr>
          <w:rFonts w:hint="eastAsia"/>
        </w:rPr>
        <w:t>附件</w:t>
      </w:r>
    </w:p>
    <w:p>
      <w:pPr>
        <w:widowControl/>
        <w:jc w:val="center"/>
        <w:rPr>
          <w:rFonts w:eastAsia="方正小标宋_GBK"/>
          <w:sz w:val="44"/>
          <w:szCs w:val="44"/>
        </w:rPr>
      </w:pPr>
      <w:r>
        <w:rPr>
          <w:rFonts w:hint="eastAsia" w:eastAsia="方正小标宋_GBK"/>
          <w:sz w:val="44"/>
          <w:szCs w:val="44"/>
        </w:rPr>
        <w:t>进一步加强城镇燃气安全监管工作任务清单</w:t>
      </w:r>
    </w:p>
    <w:tbl>
      <w:tblPr>
        <w:tblStyle w:val="6"/>
        <w:tblW w:w="14005" w:type="dxa"/>
        <w:jc w:val="center"/>
        <w:tblLayout w:type="fixed"/>
        <w:tblCellMar>
          <w:top w:w="0" w:type="dxa"/>
          <w:left w:w="108" w:type="dxa"/>
          <w:bottom w:w="0" w:type="dxa"/>
          <w:right w:w="108" w:type="dxa"/>
        </w:tblCellMar>
      </w:tblPr>
      <w:tblGrid>
        <w:gridCol w:w="847"/>
        <w:gridCol w:w="1909"/>
        <w:gridCol w:w="3886"/>
        <w:gridCol w:w="1650"/>
        <w:gridCol w:w="5713"/>
      </w:tblGrid>
      <w:tr>
        <w:tblPrEx>
          <w:tblCellMar>
            <w:top w:w="0" w:type="dxa"/>
            <w:left w:w="108" w:type="dxa"/>
            <w:bottom w:w="0" w:type="dxa"/>
            <w:right w:w="108" w:type="dxa"/>
          </w:tblCellMar>
        </w:tblPrEx>
        <w:trPr>
          <w:trHeight w:val="595" w:hRule="atLeast"/>
          <w:tblHeader/>
          <w:jc w:val="center"/>
        </w:trPr>
        <w:tc>
          <w:tcPr>
            <w:tcW w:w="84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jc w:val="center"/>
              <w:rPr>
                <w:rFonts w:ascii="黑体" w:hAnsi="黑体" w:eastAsia="黑体"/>
                <w:sz w:val="28"/>
                <w:szCs w:val="28"/>
              </w:rPr>
            </w:pPr>
            <w:r>
              <w:rPr>
                <w:rFonts w:hint="eastAsia" w:ascii="黑体" w:hAnsi="黑体" w:eastAsia="黑体"/>
                <w:sz w:val="28"/>
                <w:szCs w:val="28"/>
              </w:rPr>
              <w:t>序号</w:t>
            </w:r>
          </w:p>
        </w:tc>
        <w:tc>
          <w:tcPr>
            <w:tcW w:w="1909" w:type="dxa"/>
            <w:tcBorders>
              <w:top w:val="single" w:color="auto" w:sz="4" w:space="0"/>
              <w:left w:val="nil"/>
              <w:bottom w:val="single" w:color="auto" w:sz="4" w:space="0"/>
              <w:right w:val="single" w:color="auto" w:sz="4" w:space="0"/>
            </w:tcBorders>
            <w:shd w:val="clear" w:color="000000" w:fill="FFFFFF"/>
            <w:vAlign w:val="center"/>
          </w:tcPr>
          <w:p>
            <w:pPr>
              <w:spacing w:line="360" w:lineRule="exact"/>
              <w:ind w:firstLine="0"/>
              <w:jc w:val="center"/>
              <w:rPr>
                <w:rFonts w:ascii="黑体" w:hAnsi="黑体" w:eastAsia="黑体"/>
                <w:sz w:val="28"/>
                <w:szCs w:val="28"/>
              </w:rPr>
            </w:pPr>
            <w:r>
              <w:rPr>
                <w:rFonts w:hint="eastAsia" w:ascii="黑体" w:hAnsi="黑体" w:eastAsia="黑体"/>
                <w:sz w:val="28"/>
                <w:szCs w:val="28"/>
              </w:rPr>
              <w:t>工作任务</w:t>
            </w:r>
          </w:p>
        </w:tc>
        <w:tc>
          <w:tcPr>
            <w:tcW w:w="3886" w:type="dxa"/>
            <w:tcBorders>
              <w:top w:val="single" w:color="auto" w:sz="4" w:space="0"/>
              <w:left w:val="nil"/>
              <w:bottom w:val="single" w:color="auto" w:sz="4" w:space="0"/>
              <w:right w:val="single" w:color="auto" w:sz="4" w:space="0"/>
            </w:tcBorders>
            <w:shd w:val="clear" w:color="000000" w:fill="FFFFFF"/>
            <w:vAlign w:val="center"/>
          </w:tcPr>
          <w:p>
            <w:pPr>
              <w:spacing w:line="360" w:lineRule="exact"/>
              <w:ind w:firstLine="0"/>
              <w:jc w:val="center"/>
              <w:rPr>
                <w:rFonts w:ascii="黑体" w:hAnsi="黑体" w:eastAsia="黑体"/>
                <w:sz w:val="28"/>
                <w:szCs w:val="28"/>
              </w:rPr>
            </w:pPr>
            <w:r>
              <w:rPr>
                <w:rFonts w:hint="eastAsia" w:ascii="黑体" w:hAnsi="黑体" w:eastAsia="黑体"/>
                <w:sz w:val="28"/>
                <w:szCs w:val="28"/>
              </w:rPr>
              <w:t>责任主体</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pacing w:line="360" w:lineRule="exact"/>
              <w:ind w:firstLine="0"/>
              <w:jc w:val="center"/>
              <w:rPr>
                <w:rFonts w:ascii="黑体" w:hAnsi="黑体" w:eastAsia="黑体"/>
                <w:sz w:val="28"/>
                <w:szCs w:val="28"/>
              </w:rPr>
            </w:pPr>
            <w:r>
              <w:rPr>
                <w:rFonts w:hint="eastAsia" w:ascii="黑体" w:hAnsi="黑体" w:eastAsia="黑体"/>
                <w:sz w:val="28"/>
                <w:szCs w:val="28"/>
              </w:rPr>
              <w:t>整改时限</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pacing w:line="360" w:lineRule="exact"/>
              <w:ind w:firstLine="0"/>
              <w:jc w:val="center"/>
              <w:rPr>
                <w:rFonts w:ascii="黑体" w:hAnsi="黑体" w:eastAsia="黑体"/>
                <w:sz w:val="28"/>
                <w:szCs w:val="28"/>
              </w:rPr>
            </w:pPr>
            <w:r>
              <w:rPr>
                <w:rFonts w:hint="eastAsia" w:ascii="黑体" w:hAnsi="黑体" w:eastAsia="黑体"/>
                <w:sz w:val="28"/>
                <w:szCs w:val="28"/>
              </w:rPr>
              <w:t>具体工作要求</w:t>
            </w:r>
          </w:p>
        </w:tc>
      </w:tr>
      <w:tr>
        <w:tblPrEx>
          <w:tblCellMar>
            <w:top w:w="0" w:type="dxa"/>
            <w:left w:w="108" w:type="dxa"/>
            <w:bottom w:w="0" w:type="dxa"/>
            <w:right w:w="108" w:type="dxa"/>
          </w:tblCellMar>
        </w:tblPrEx>
        <w:trPr>
          <w:trHeight w:val="1419" w:hRule="atLeast"/>
          <w:jc w:val="center"/>
        </w:trPr>
        <w:tc>
          <w:tcPr>
            <w:tcW w:w="847" w:type="dxa"/>
            <w:vMerge w:val="restart"/>
            <w:tcBorders>
              <w:top w:val="nil"/>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1</w:t>
            </w:r>
          </w:p>
        </w:tc>
        <w:tc>
          <w:tcPr>
            <w:tcW w:w="1909" w:type="dxa"/>
            <w:vMerge w:val="restart"/>
            <w:tcBorders>
              <w:top w:val="nil"/>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加强燃气管道排查整治</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各县（市、区）人民政府（管委会）牵头，各管道燃气企业负责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2021</w:t>
            </w:r>
            <w:r>
              <w:rPr>
                <w:rFonts w:hint="eastAsia"/>
                <w:sz w:val="28"/>
                <w:szCs w:val="28"/>
              </w:rPr>
              <w:t>年</w:t>
            </w:r>
            <w:r>
              <w:rPr>
                <w:sz w:val="28"/>
                <w:szCs w:val="28"/>
              </w:rPr>
              <w:t>12</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对占压管道问题进行动态排查、及时整治，先有燃气管道后有违法占压的，由属地政府负责整治；先有建（构）筑物后有燃气管道的，由燃气企业为主负责整治。</w:t>
            </w:r>
          </w:p>
        </w:tc>
      </w:tr>
      <w:tr>
        <w:tblPrEx>
          <w:tblCellMar>
            <w:top w:w="0" w:type="dxa"/>
            <w:left w:w="108" w:type="dxa"/>
            <w:bottom w:w="0" w:type="dxa"/>
            <w:right w:w="108" w:type="dxa"/>
          </w:tblCellMar>
        </w:tblPrEx>
        <w:trPr>
          <w:trHeight w:val="1502"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top w:val="nil"/>
              <w:left w:val="single" w:color="auto" w:sz="4" w:space="0"/>
              <w:bottom w:val="single" w:color="auto" w:sz="4" w:space="0"/>
              <w:right w:val="single" w:color="auto" w:sz="4" w:space="0"/>
            </w:tcBorders>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各县（市、区）人民政府（管委会）负责，各管道燃气企业落实</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2021</w:t>
            </w:r>
            <w:r>
              <w:rPr>
                <w:rFonts w:hint="eastAsia"/>
                <w:sz w:val="28"/>
                <w:szCs w:val="28"/>
              </w:rPr>
              <w:t>年</w:t>
            </w:r>
            <w:r>
              <w:rPr>
                <w:sz w:val="28"/>
                <w:szCs w:val="28"/>
              </w:rPr>
              <w:t>12</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深入排查城镇燃气管道材质、使用年限、运行状况、周边环境。对</w:t>
            </w:r>
            <w:r>
              <w:rPr>
                <w:sz w:val="28"/>
                <w:szCs w:val="28"/>
              </w:rPr>
              <w:t>15</w:t>
            </w:r>
            <w:r>
              <w:rPr>
                <w:rFonts w:hint="eastAsia"/>
                <w:sz w:val="28"/>
                <w:szCs w:val="28"/>
              </w:rPr>
              <w:t>年以上灰口铸铁管、</w:t>
            </w:r>
            <w:r>
              <w:rPr>
                <w:sz w:val="28"/>
                <w:szCs w:val="28"/>
              </w:rPr>
              <w:t>30</w:t>
            </w:r>
            <w:r>
              <w:rPr>
                <w:rFonts w:hint="eastAsia"/>
                <w:sz w:val="28"/>
                <w:szCs w:val="28"/>
              </w:rPr>
              <w:t>年以上</w:t>
            </w:r>
            <w:r>
              <w:rPr>
                <w:sz w:val="28"/>
                <w:szCs w:val="28"/>
              </w:rPr>
              <w:t>PE</w:t>
            </w:r>
            <w:r>
              <w:rPr>
                <w:rFonts w:hint="eastAsia"/>
                <w:sz w:val="28"/>
                <w:szCs w:val="28"/>
              </w:rPr>
              <w:t>管和钢管，建立问题清单，完成改造。</w:t>
            </w:r>
          </w:p>
        </w:tc>
      </w:tr>
      <w:tr>
        <w:tblPrEx>
          <w:tblCellMar>
            <w:top w:w="0" w:type="dxa"/>
            <w:left w:w="108" w:type="dxa"/>
            <w:bottom w:w="0" w:type="dxa"/>
            <w:right w:w="108" w:type="dxa"/>
          </w:tblCellMar>
        </w:tblPrEx>
        <w:trPr>
          <w:trHeight w:val="1508" w:hRule="atLeast"/>
          <w:jc w:val="center"/>
        </w:trPr>
        <w:tc>
          <w:tcPr>
            <w:tcW w:w="847"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w:t>
            </w:r>
          </w:p>
        </w:tc>
        <w:tc>
          <w:tcPr>
            <w:tcW w:w="1909"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加强管道燃气设施排查整治</w:t>
            </w: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各县（市、区）人民政府（管委会）负责，各管道燃气企业配合</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2022</w:t>
            </w:r>
            <w:r>
              <w:rPr>
                <w:rFonts w:hint="eastAsia"/>
                <w:sz w:val="28"/>
                <w:szCs w:val="28"/>
              </w:rPr>
              <w:t>年</w:t>
            </w:r>
            <w:r>
              <w:rPr>
                <w:sz w:val="28"/>
                <w:szCs w:val="28"/>
              </w:rPr>
              <w:t>6</w:t>
            </w:r>
            <w:r>
              <w:rPr>
                <w:rFonts w:hint="eastAsia"/>
                <w:sz w:val="28"/>
                <w:szCs w:val="28"/>
              </w:rPr>
              <w:t>月</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确保场站设施与站外建（构）筑物安全间距。场站设施周边安全间距不足的建（构）筑物，属于违法建（构）筑物的，依法予以拆除；属于合法建（构）筑物的，通过协商搬迁或协调场站设施重新选址搬迁方式予以整改。在整改完成前，应控制场站设施燃气储量，必要时责令暂时停产停业或者停止使用相关设施、设备。</w:t>
            </w:r>
          </w:p>
        </w:tc>
      </w:tr>
      <w:tr>
        <w:tblPrEx>
          <w:tblCellMar>
            <w:top w:w="0" w:type="dxa"/>
            <w:left w:w="108" w:type="dxa"/>
            <w:bottom w:w="0" w:type="dxa"/>
            <w:right w:w="108" w:type="dxa"/>
          </w:tblCellMar>
        </w:tblPrEx>
        <w:trPr>
          <w:trHeight w:val="1381" w:hRule="atLeast"/>
          <w:jc w:val="center"/>
        </w:trPr>
        <w:tc>
          <w:tcPr>
            <w:tcW w:w="847" w:type="dxa"/>
            <w:vMerge w:val="restart"/>
            <w:tcBorders>
              <w:top w:val="single" w:color="auto" w:sz="4" w:space="0"/>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w:t>
            </w:r>
          </w:p>
        </w:tc>
        <w:tc>
          <w:tcPr>
            <w:tcW w:w="1909" w:type="dxa"/>
            <w:vMerge w:val="restart"/>
            <w:tcBorders>
              <w:top w:val="single" w:color="auto" w:sz="4" w:space="0"/>
              <w:left w:val="single" w:color="auto" w:sz="4" w:space="0"/>
              <w:right w:val="single" w:color="auto" w:sz="4" w:space="0"/>
            </w:tcBorders>
            <w:vAlign w:val="center"/>
          </w:tcPr>
          <w:p>
            <w:pPr>
              <w:snapToGrid/>
              <w:spacing w:line="360" w:lineRule="exact"/>
              <w:ind w:firstLine="0"/>
              <w:jc w:val="center"/>
              <w:rPr>
                <w:sz w:val="28"/>
                <w:szCs w:val="28"/>
              </w:rPr>
            </w:pPr>
            <w:r>
              <w:rPr>
                <w:rFonts w:hint="eastAsia"/>
                <w:sz w:val="28"/>
                <w:szCs w:val="28"/>
              </w:rPr>
              <w:t>加强管道燃气设施排查整治</w:t>
            </w: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各县（市、区）人民政府（管委会）负责，各管道燃气企业落实</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加强燃气设施巡查巡检，对压力系统实行动态监测，及时发现并处置燃气泄漏等重大安全风险隐患。</w:t>
            </w:r>
          </w:p>
        </w:tc>
      </w:tr>
      <w:tr>
        <w:tblPrEx>
          <w:tblCellMar>
            <w:top w:w="0" w:type="dxa"/>
            <w:left w:w="108" w:type="dxa"/>
            <w:bottom w:w="0" w:type="dxa"/>
            <w:right w:w="108" w:type="dxa"/>
          </w:tblCellMar>
        </w:tblPrEx>
        <w:trPr>
          <w:trHeight w:val="1097" w:hRule="atLeast"/>
          <w:jc w:val="center"/>
        </w:trPr>
        <w:tc>
          <w:tcPr>
            <w:tcW w:w="847"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right w:val="single" w:color="auto" w:sz="4" w:space="0"/>
            </w:tcBorders>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各管道燃气企业负责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完善管道燃气企业对门站、高中压调压站、阀室、阀井及管道附属设施的日常维护、检查管理制度，并严格执行。</w:t>
            </w:r>
          </w:p>
        </w:tc>
      </w:tr>
      <w:tr>
        <w:tblPrEx>
          <w:tblCellMar>
            <w:top w:w="0" w:type="dxa"/>
            <w:left w:w="108" w:type="dxa"/>
            <w:bottom w:w="0" w:type="dxa"/>
            <w:right w:w="108" w:type="dxa"/>
          </w:tblCellMar>
        </w:tblPrEx>
        <w:trPr>
          <w:trHeight w:val="1124" w:hRule="atLeast"/>
          <w:jc w:val="center"/>
        </w:trPr>
        <w:tc>
          <w:tcPr>
            <w:tcW w:w="847"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right w:val="single" w:color="auto" w:sz="4" w:space="0"/>
            </w:tcBorders>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市公安局牵头，各县（市、区）人民政府（管委会）负责、各燃气企业实施</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督促燃气企业强化人防、物防、技防措施，严格落实治安反恐防范工作要求。</w:t>
            </w:r>
          </w:p>
        </w:tc>
      </w:tr>
      <w:tr>
        <w:tblPrEx>
          <w:tblCellMar>
            <w:top w:w="0" w:type="dxa"/>
            <w:left w:w="108" w:type="dxa"/>
            <w:bottom w:w="0" w:type="dxa"/>
            <w:right w:w="108" w:type="dxa"/>
          </w:tblCellMar>
        </w:tblPrEx>
        <w:trPr>
          <w:trHeight w:val="1418" w:hRule="atLeast"/>
          <w:jc w:val="center"/>
        </w:trPr>
        <w:tc>
          <w:tcPr>
            <w:tcW w:w="847"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各县（市、区）人民政府（管委会）负责，各管道燃气企业实施</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督促管道燃气企业严格落实巡线制度，实行分片、分段包干，责任到人，加强巡检情况的检查督查，提高巡线质量和巡线频率，及时发现、处置燃气管道安全风险隐患。</w:t>
            </w:r>
          </w:p>
        </w:tc>
      </w:tr>
      <w:tr>
        <w:tblPrEx>
          <w:tblCellMar>
            <w:top w:w="0" w:type="dxa"/>
            <w:left w:w="108" w:type="dxa"/>
            <w:bottom w:w="0" w:type="dxa"/>
            <w:right w:w="108" w:type="dxa"/>
          </w:tblCellMar>
        </w:tblPrEx>
        <w:trPr>
          <w:trHeight w:val="837" w:hRule="atLeast"/>
          <w:jc w:val="center"/>
        </w:trPr>
        <w:tc>
          <w:tcPr>
            <w:tcW w:w="847"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各县（市、区）人民政府（管委会）负责，各管道燃气企业实施</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及时更新、补齐燃气管道地面标识标志，确保规范、清晰。</w:t>
            </w:r>
          </w:p>
        </w:tc>
      </w:tr>
      <w:tr>
        <w:tblPrEx>
          <w:tblCellMar>
            <w:top w:w="0" w:type="dxa"/>
            <w:left w:w="108" w:type="dxa"/>
            <w:bottom w:w="0" w:type="dxa"/>
            <w:right w:w="108" w:type="dxa"/>
          </w:tblCellMar>
        </w:tblPrEx>
        <w:trPr>
          <w:trHeight w:val="1200"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bottom w:val="single" w:color="000000" w:sz="4" w:space="0"/>
              <w:right w:val="single" w:color="auto" w:sz="4" w:space="0"/>
            </w:tcBorders>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市市场监督管理局牵头，市政和园林局配合，各县（市、区）人民政府（管委会）负责，各城镇燃气企业实施</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严格落实城镇燃气压力管道、压力容器法定检验制度，提升法定检验覆盖率。</w:t>
            </w:r>
          </w:p>
        </w:tc>
      </w:tr>
      <w:tr>
        <w:tblPrEx>
          <w:tblCellMar>
            <w:top w:w="0" w:type="dxa"/>
            <w:left w:w="108" w:type="dxa"/>
            <w:bottom w:w="0" w:type="dxa"/>
            <w:right w:w="108" w:type="dxa"/>
          </w:tblCellMar>
        </w:tblPrEx>
        <w:trPr>
          <w:trHeight w:val="66" w:hRule="atLeast"/>
          <w:jc w:val="center"/>
        </w:trPr>
        <w:tc>
          <w:tcPr>
            <w:tcW w:w="847" w:type="dxa"/>
            <w:vMerge w:val="restart"/>
            <w:tcBorders>
              <w:top w:val="single" w:color="auto" w:sz="4" w:space="0"/>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3</w:t>
            </w:r>
          </w:p>
          <w:p>
            <w:pPr>
              <w:spacing w:line="360" w:lineRule="exact"/>
              <w:jc w:val="center"/>
              <w:rPr>
                <w:sz w:val="28"/>
                <w:szCs w:val="28"/>
              </w:rPr>
            </w:pPr>
          </w:p>
        </w:tc>
        <w:tc>
          <w:tcPr>
            <w:tcW w:w="1909" w:type="dxa"/>
            <w:vMerge w:val="restart"/>
            <w:tcBorders>
              <w:top w:val="nil"/>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从严管控施工行为</w:t>
            </w:r>
          </w:p>
          <w:p>
            <w:pPr>
              <w:spacing w:line="360" w:lineRule="exact"/>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市住房和城乡建设局、市政和园林局、公安局按职责分工牵头，各县（市、区）人民政府（管委会）、各管道燃气企业、供电公司等其他管线权属单位实施</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w w:val="97"/>
                <w:sz w:val="28"/>
                <w:szCs w:val="28"/>
              </w:rPr>
              <w:t>落实建设单位主体责任，确保施工交底、保护方案、现场监护、防侵入探测技术等城镇燃气管道保护措施落实到位。依法追究建设、施工单位相关责任，相关部门对破坏燃气管道引发事故的施工单位依法依规联合开展失信惩戒。违法违规施工的，应依法采取行政管理措施；涉嫌犯罪的，依法追究刑事责任。</w:t>
            </w:r>
          </w:p>
        </w:tc>
      </w:tr>
      <w:tr>
        <w:tblPrEx>
          <w:tblCellMar>
            <w:top w:w="0" w:type="dxa"/>
            <w:left w:w="108" w:type="dxa"/>
            <w:bottom w:w="0" w:type="dxa"/>
            <w:right w:w="108" w:type="dxa"/>
          </w:tblCellMar>
        </w:tblPrEx>
        <w:trPr>
          <w:trHeight w:val="901"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pacing w:val="-8"/>
                <w:sz w:val="28"/>
                <w:szCs w:val="28"/>
              </w:rPr>
            </w:pPr>
            <w:r>
              <w:rPr>
                <w:rFonts w:hint="eastAsia"/>
                <w:spacing w:val="-8"/>
                <w:sz w:val="28"/>
                <w:szCs w:val="28"/>
              </w:rPr>
              <w:t>市市政和园林局、各县（市、区）人民政府（管委会）负责</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建立完善城市道路挖掘审批事项与管道权属单位实时共享机制。</w:t>
            </w:r>
          </w:p>
        </w:tc>
      </w:tr>
      <w:tr>
        <w:tblPrEx>
          <w:tblCellMar>
            <w:top w:w="0" w:type="dxa"/>
            <w:left w:w="108" w:type="dxa"/>
            <w:bottom w:w="0" w:type="dxa"/>
            <w:right w:w="108" w:type="dxa"/>
          </w:tblCellMar>
        </w:tblPrEx>
        <w:trPr>
          <w:trHeight w:val="1278" w:hRule="atLeast"/>
          <w:jc w:val="center"/>
        </w:trPr>
        <w:tc>
          <w:tcPr>
            <w:tcW w:w="847" w:type="dxa"/>
            <w:vMerge w:val="restart"/>
            <w:tcBorders>
              <w:top w:val="nil"/>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4</w:t>
            </w:r>
          </w:p>
        </w:tc>
        <w:tc>
          <w:tcPr>
            <w:tcW w:w="1909" w:type="dxa"/>
            <w:vMerge w:val="restart"/>
            <w:tcBorders>
              <w:top w:val="nil"/>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瓶装液化气全链条监管</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市市政和园林局、各县（市、区）人民政府（管委会）负责，各瓶装燃气企业实施</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w w:val="99"/>
                <w:sz w:val="28"/>
                <w:szCs w:val="28"/>
              </w:rPr>
              <w:t>严格落实瓶装液化气购气实名制和配送服务制，实行用户档案管理，并向用户发放供气使用凭证；瓶装液化气企业要完善对送气服务人员的考核办法，保障入户安检率和安检质量。</w:t>
            </w:r>
          </w:p>
        </w:tc>
      </w:tr>
      <w:tr>
        <w:tblPrEx>
          <w:tblCellMar>
            <w:top w:w="0" w:type="dxa"/>
            <w:left w:w="108" w:type="dxa"/>
            <w:bottom w:w="0" w:type="dxa"/>
            <w:right w:w="108" w:type="dxa"/>
          </w:tblCellMar>
        </w:tblPrEx>
        <w:trPr>
          <w:trHeight w:val="1198" w:hRule="atLeast"/>
          <w:jc w:val="center"/>
        </w:trPr>
        <w:tc>
          <w:tcPr>
            <w:tcW w:w="847"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right w:val="single" w:color="auto" w:sz="4" w:space="0"/>
            </w:tcBorders>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市市场监督管理局牵头，各县（市、区）人民政府（管委会）负责，各瓶装燃气企业实施</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pacing w:val="-6"/>
                <w:sz w:val="28"/>
                <w:szCs w:val="28"/>
              </w:rPr>
            </w:pPr>
            <w:r>
              <w:rPr>
                <w:rFonts w:hint="eastAsia"/>
                <w:spacing w:val="-6"/>
                <w:sz w:val="28"/>
                <w:szCs w:val="28"/>
              </w:rPr>
              <w:t>对使用本单位气瓶情况进行登记，不得向非本单位气瓶充装燃气，严禁充装未经定期检验合格、非法改装、翻新以及报废的气瓶。</w:t>
            </w:r>
          </w:p>
        </w:tc>
      </w:tr>
      <w:tr>
        <w:tblPrEx>
          <w:tblCellMar>
            <w:top w:w="0" w:type="dxa"/>
            <w:left w:w="108" w:type="dxa"/>
            <w:bottom w:w="0" w:type="dxa"/>
            <w:right w:w="108" w:type="dxa"/>
          </w:tblCellMar>
        </w:tblPrEx>
        <w:trPr>
          <w:trHeight w:val="1255"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bottom w:val="single" w:color="auto" w:sz="4" w:space="0"/>
              <w:right w:val="single" w:color="auto" w:sz="4" w:space="0"/>
            </w:tcBorders>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市市政和园林局、各县（市、区）人民政府（管委会）负责，各瓶装燃气企业实施</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严格落实定期入户安检和随瓶安检制度，及时将安检信息录入用户服务信息系统。</w:t>
            </w:r>
          </w:p>
        </w:tc>
      </w:tr>
      <w:tr>
        <w:tblPrEx>
          <w:tblCellMar>
            <w:top w:w="0" w:type="dxa"/>
            <w:left w:w="108" w:type="dxa"/>
            <w:bottom w:w="0" w:type="dxa"/>
            <w:right w:w="108" w:type="dxa"/>
          </w:tblCellMar>
        </w:tblPrEx>
        <w:trPr>
          <w:trHeight w:val="1503" w:hRule="atLeast"/>
          <w:jc w:val="center"/>
        </w:trPr>
        <w:tc>
          <w:tcPr>
            <w:tcW w:w="847" w:type="dxa"/>
            <w:vMerge w:val="restart"/>
            <w:tcBorders>
              <w:top w:val="nil"/>
              <w:left w:val="single" w:color="auto" w:sz="4" w:space="0"/>
              <w:right w:val="single" w:color="auto" w:sz="4" w:space="0"/>
            </w:tcBorders>
            <w:shd w:val="clear" w:color="000000" w:fill="FFFFFF"/>
            <w:vAlign w:val="center"/>
          </w:tcPr>
          <w:p>
            <w:pPr>
              <w:snapToGrid/>
              <w:spacing w:line="360" w:lineRule="exact"/>
              <w:ind w:firstLine="0"/>
              <w:jc w:val="center"/>
              <w:rPr>
                <w:w w:val="98"/>
                <w:sz w:val="28"/>
                <w:szCs w:val="28"/>
              </w:rPr>
            </w:pPr>
            <w:r>
              <w:rPr>
                <w:w w:val="98"/>
                <w:sz w:val="28"/>
                <w:szCs w:val="28"/>
              </w:rPr>
              <w:t>5</w:t>
            </w:r>
          </w:p>
        </w:tc>
        <w:tc>
          <w:tcPr>
            <w:tcW w:w="1909" w:type="dxa"/>
            <w:vMerge w:val="restart"/>
            <w:tcBorders>
              <w:top w:val="nil"/>
              <w:left w:val="nil"/>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加强</w:t>
            </w:r>
            <w:r>
              <w:rPr>
                <w:sz w:val="28"/>
                <w:szCs w:val="28"/>
              </w:rPr>
              <w:t>“</w:t>
            </w:r>
            <w:r>
              <w:rPr>
                <w:rFonts w:hint="eastAsia"/>
                <w:sz w:val="28"/>
                <w:szCs w:val="28"/>
              </w:rPr>
              <w:t>瓶灶管阀</w:t>
            </w:r>
            <w:r>
              <w:rPr>
                <w:sz w:val="28"/>
                <w:szCs w:val="28"/>
              </w:rPr>
              <w:t>”</w:t>
            </w:r>
            <w:r>
              <w:rPr>
                <w:rFonts w:hint="eastAsia"/>
                <w:sz w:val="28"/>
                <w:szCs w:val="28"/>
              </w:rPr>
              <w:t>安全监管</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市市场监督管理局牵头，市政和园林局配合</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严格落实气瓶充装管理制度，严格执行</w:t>
            </w:r>
            <w:r>
              <w:rPr>
                <w:sz w:val="28"/>
                <w:szCs w:val="28"/>
              </w:rPr>
              <w:t>“</w:t>
            </w:r>
            <w:r>
              <w:rPr>
                <w:rFonts w:hint="eastAsia"/>
                <w:sz w:val="28"/>
                <w:szCs w:val="28"/>
              </w:rPr>
              <w:t>一瓶一码一印</w:t>
            </w:r>
            <w:r>
              <w:rPr>
                <w:sz w:val="28"/>
                <w:szCs w:val="28"/>
              </w:rPr>
              <w:t>”</w:t>
            </w:r>
            <w:r>
              <w:rPr>
                <w:rFonts w:hint="eastAsia"/>
                <w:sz w:val="28"/>
                <w:szCs w:val="28"/>
              </w:rPr>
              <w:t>的信息化充装，严禁使用通用码、口袋码，加大对充装非自有气瓶行为的执法打击力度。</w:t>
            </w:r>
          </w:p>
        </w:tc>
      </w:tr>
      <w:tr>
        <w:tblPrEx>
          <w:tblCellMar>
            <w:top w:w="0" w:type="dxa"/>
            <w:left w:w="108" w:type="dxa"/>
            <w:bottom w:w="0" w:type="dxa"/>
            <w:right w:w="108" w:type="dxa"/>
          </w:tblCellMar>
        </w:tblPrEx>
        <w:trPr>
          <w:trHeight w:val="2452"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pacing w:line="360" w:lineRule="exact"/>
              <w:jc w:val="center"/>
              <w:rPr>
                <w:sz w:val="28"/>
                <w:szCs w:val="28"/>
              </w:rPr>
            </w:pPr>
          </w:p>
        </w:tc>
        <w:tc>
          <w:tcPr>
            <w:tcW w:w="1909" w:type="dxa"/>
            <w:vMerge w:val="continue"/>
            <w:tcBorders>
              <w:left w:val="nil"/>
              <w:bottom w:val="single" w:color="auto" w:sz="4" w:space="0"/>
              <w:right w:val="single" w:color="auto" w:sz="4" w:space="0"/>
            </w:tcBorders>
            <w:shd w:val="clear" w:color="000000" w:fill="FFFFFF"/>
            <w:vAlign w:val="center"/>
          </w:tcPr>
          <w:p>
            <w:pPr>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市市场监督管理局、各县（市、区）人民政府（管委会）负责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强化</w:t>
            </w:r>
            <w:r>
              <w:rPr>
                <w:sz w:val="28"/>
                <w:szCs w:val="28"/>
              </w:rPr>
              <w:t>“</w:t>
            </w:r>
            <w:r>
              <w:rPr>
                <w:rFonts w:hint="eastAsia"/>
                <w:sz w:val="28"/>
                <w:szCs w:val="28"/>
              </w:rPr>
              <w:t>灶管阀</w:t>
            </w:r>
            <w:r>
              <w:rPr>
                <w:sz w:val="28"/>
                <w:szCs w:val="28"/>
              </w:rPr>
              <w:t>”</w:t>
            </w:r>
            <w:r>
              <w:rPr>
                <w:rFonts w:hint="eastAsia"/>
                <w:sz w:val="28"/>
                <w:szCs w:val="28"/>
              </w:rPr>
              <w:t>产品质量监管，依法开展产品质量监督抽查，将监督抽查重点向农村、城乡接合部倾斜，定期公布不合格产品名单。鼓励使用金属（包覆）等材质软管，逐步淘汰橡胶软管。结合电商打假行动，依法对销售不合格、假冒伪劣产品的电商进行处罚，及时下架问题产品，并召回已售产品。</w:t>
            </w:r>
          </w:p>
        </w:tc>
      </w:tr>
      <w:tr>
        <w:tblPrEx>
          <w:tblCellMar>
            <w:top w:w="0" w:type="dxa"/>
            <w:left w:w="108" w:type="dxa"/>
            <w:bottom w:w="0" w:type="dxa"/>
            <w:right w:w="108" w:type="dxa"/>
          </w:tblCellMar>
        </w:tblPrEx>
        <w:trPr>
          <w:trHeight w:val="2244" w:hRule="atLeast"/>
          <w:jc w:val="center"/>
        </w:trPr>
        <w:tc>
          <w:tcPr>
            <w:tcW w:w="847" w:type="dxa"/>
            <w:vMerge w:val="restart"/>
            <w:tcBorders>
              <w:top w:val="single" w:color="auto" w:sz="4" w:space="0"/>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6</w:t>
            </w:r>
          </w:p>
        </w:tc>
        <w:tc>
          <w:tcPr>
            <w:tcW w:w="19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加大瓶装液化气市场整合力度</w:t>
            </w: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市市政和园林局牵头，市自然资源和规划局配合，各县（市、区）人民政府（管委会）、各瓶装燃气企业落实</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2025</w:t>
            </w:r>
            <w:r>
              <w:rPr>
                <w:rFonts w:hint="eastAsia"/>
                <w:sz w:val="28"/>
                <w:szCs w:val="28"/>
              </w:rPr>
              <w:t>年</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编制城镇燃气发展规划，根据区域大小、用户数量、便民服务等因素，加快整合瓶装液化气市场，减少瓶装液化气储配站，合理布局瓶装液化气配送服务站点。原则上每个县（市、区）设置</w:t>
            </w:r>
            <w:r>
              <w:rPr>
                <w:sz w:val="28"/>
                <w:szCs w:val="28"/>
              </w:rPr>
              <w:t>1-5</w:t>
            </w:r>
            <w:r>
              <w:rPr>
                <w:rFonts w:hint="eastAsia"/>
                <w:sz w:val="28"/>
                <w:szCs w:val="28"/>
              </w:rPr>
              <w:t>个储配站，优先整合储气容量低于</w:t>
            </w:r>
            <w:r>
              <w:rPr>
                <w:sz w:val="28"/>
                <w:szCs w:val="28"/>
              </w:rPr>
              <w:t>200</w:t>
            </w:r>
            <w:r>
              <w:rPr>
                <w:rFonts w:hint="eastAsia"/>
                <w:sz w:val="28"/>
                <w:szCs w:val="28"/>
              </w:rPr>
              <w:t>立方米的储配站。</w:t>
            </w:r>
          </w:p>
        </w:tc>
      </w:tr>
      <w:tr>
        <w:tblPrEx>
          <w:tblCellMar>
            <w:top w:w="0" w:type="dxa"/>
            <w:left w:w="108" w:type="dxa"/>
            <w:bottom w:w="0" w:type="dxa"/>
            <w:right w:w="108" w:type="dxa"/>
          </w:tblCellMar>
        </w:tblPrEx>
        <w:trPr>
          <w:trHeight w:val="1028"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top w:val="nil"/>
              <w:left w:val="single" w:color="auto" w:sz="4" w:space="0"/>
              <w:bottom w:val="single" w:color="auto" w:sz="4" w:space="0"/>
              <w:right w:val="single" w:color="auto" w:sz="4" w:space="0"/>
            </w:tcBorders>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w w:val="95"/>
                <w:sz w:val="28"/>
                <w:szCs w:val="28"/>
              </w:rPr>
              <w:t>市公安局、市场监督管理局、市政和园林局按照职责分工负责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严厉打击无证经营、非法经营行为，整顿</w:t>
            </w:r>
            <w:r>
              <w:rPr>
                <w:sz w:val="28"/>
                <w:szCs w:val="28"/>
              </w:rPr>
              <w:t>“</w:t>
            </w:r>
            <w:r>
              <w:rPr>
                <w:rFonts w:hint="eastAsia"/>
                <w:sz w:val="28"/>
                <w:szCs w:val="28"/>
              </w:rPr>
              <w:t>黑气</w:t>
            </w:r>
            <w:r>
              <w:rPr>
                <w:sz w:val="28"/>
                <w:szCs w:val="28"/>
              </w:rPr>
              <w:t>”</w:t>
            </w:r>
            <w:r>
              <w:rPr>
                <w:rFonts w:hint="eastAsia"/>
                <w:sz w:val="28"/>
                <w:szCs w:val="28"/>
              </w:rPr>
              <w:t>市场，对构成犯罪的，依法追究刑事责任。</w:t>
            </w:r>
          </w:p>
        </w:tc>
      </w:tr>
      <w:tr>
        <w:tblPrEx>
          <w:tblCellMar>
            <w:top w:w="0" w:type="dxa"/>
            <w:left w:w="108" w:type="dxa"/>
            <w:bottom w:w="0" w:type="dxa"/>
            <w:right w:w="108" w:type="dxa"/>
          </w:tblCellMar>
        </w:tblPrEx>
        <w:trPr>
          <w:trHeight w:val="2677" w:hRule="atLeast"/>
          <w:jc w:val="center"/>
        </w:trPr>
        <w:tc>
          <w:tcPr>
            <w:tcW w:w="847" w:type="dxa"/>
            <w:vMerge w:val="restart"/>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7</w:t>
            </w:r>
          </w:p>
        </w:tc>
        <w:tc>
          <w:tcPr>
            <w:tcW w:w="1909" w:type="dxa"/>
            <w:vMerge w:val="restart"/>
            <w:tcBorders>
              <w:top w:val="nil"/>
              <w:left w:val="single" w:color="auto" w:sz="4" w:space="0"/>
              <w:right w:val="single" w:color="auto" w:sz="4" w:space="0"/>
            </w:tcBorders>
            <w:vAlign w:val="center"/>
          </w:tcPr>
          <w:p>
            <w:pPr>
              <w:snapToGrid/>
              <w:spacing w:line="360" w:lineRule="exact"/>
              <w:ind w:firstLine="0"/>
              <w:jc w:val="center"/>
              <w:rPr>
                <w:sz w:val="28"/>
                <w:szCs w:val="28"/>
              </w:rPr>
            </w:pPr>
            <w:r>
              <w:rPr>
                <w:rFonts w:hint="eastAsia"/>
                <w:sz w:val="28"/>
                <w:szCs w:val="28"/>
              </w:rPr>
              <w:t>全力推进燃气泄漏安全保护装置安装</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各县（市、区）人民政府（管委会）负责，市市政和园林局、商务局、应急管理局、工业和信息化局等部门按照职责分工推进</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按照专项行动方案实施</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依法督促餐饮用户、在室内公共场所使用燃气用户、在符合用气条件的地下或者半地下建筑物内使用管道燃气的用户等三类用户燃气泄漏安全保护装</w:t>
            </w:r>
            <w:r>
              <w:rPr>
                <w:sz w:val="28"/>
                <w:szCs w:val="28"/>
              </w:rPr>
              <w:t>100%</w:t>
            </w:r>
            <w:r>
              <w:rPr>
                <w:rFonts w:hint="eastAsia"/>
                <w:sz w:val="28"/>
                <w:szCs w:val="28"/>
              </w:rPr>
              <w:t>安装并正常运行；鼓励引导工业企业、居民安装燃气泄漏安全保护装置，不断提高保护装置覆盖率，为燃气终端提供安全保障。</w:t>
            </w:r>
          </w:p>
        </w:tc>
      </w:tr>
      <w:tr>
        <w:tblPrEx>
          <w:tblCellMar>
            <w:top w:w="0" w:type="dxa"/>
            <w:left w:w="108" w:type="dxa"/>
            <w:bottom w:w="0" w:type="dxa"/>
            <w:right w:w="108" w:type="dxa"/>
          </w:tblCellMar>
        </w:tblPrEx>
        <w:trPr>
          <w:trHeight w:val="1111" w:hRule="atLeast"/>
          <w:jc w:val="center"/>
        </w:trPr>
        <w:tc>
          <w:tcPr>
            <w:tcW w:w="847"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right w:val="single" w:color="auto" w:sz="4" w:space="0"/>
            </w:tcBorders>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市行政审批局、自然资源和规划局牵头</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pStyle w:val="13"/>
              <w:snapToGrid/>
              <w:spacing w:line="360" w:lineRule="exact"/>
              <w:ind w:firstLine="0"/>
              <w:rPr>
                <w:rFonts w:eastAsia="方正仿宋_GBK"/>
                <w:sz w:val="28"/>
                <w:szCs w:val="28"/>
              </w:rPr>
            </w:pPr>
            <w:r>
              <w:rPr>
                <w:rFonts w:hint="eastAsia" w:eastAsia="方正仿宋_GBK"/>
                <w:sz w:val="28"/>
                <w:szCs w:val="28"/>
              </w:rPr>
              <w:t>在建筑方案联合审查阶段，对新建、改建、扩建住宅全面使用具有远程抄表、燃气泄漏报警和紧急切断功能的智能燃气表提出要求。</w:t>
            </w:r>
          </w:p>
        </w:tc>
      </w:tr>
      <w:tr>
        <w:tblPrEx>
          <w:tblCellMar>
            <w:top w:w="0" w:type="dxa"/>
            <w:left w:w="108" w:type="dxa"/>
            <w:bottom w:w="0" w:type="dxa"/>
            <w:right w:w="108" w:type="dxa"/>
          </w:tblCellMar>
        </w:tblPrEx>
        <w:trPr>
          <w:trHeight w:val="1572"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bottom w:val="single" w:color="auto" w:sz="4" w:space="0"/>
              <w:right w:val="single" w:color="auto" w:sz="4" w:space="0"/>
            </w:tcBorders>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市发展和改革委、市政和园林局按职责分工负责，各管道燃气企业落实</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pStyle w:val="13"/>
              <w:snapToGrid/>
              <w:spacing w:line="360" w:lineRule="exact"/>
              <w:ind w:firstLine="0"/>
              <w:rPr>
                <w:rFonts w:eastAsia="方正仿宋_GBK"/>
                <w:sz w:val="28"/>
                <w:szCs w:val="28"/>
              </w:rPr>
            </w:pPr>
            <w:r>
              <w:rPr>
                <w:rFonts w:hint="eastAsia" w:eastAsia="方正仿宋_GBK"/>
                <w:sz w:val="28"/>
                <w:szCs w:val="28"/>
              </w:rPr>
              <w:t>发改部门负责将燃气智能表安装、非智能表改造成本纳入燃气企业定价成本范围。既有建筑燃气表检验到期一律更换具有远程抄表、燃气泄漏报警和紧急切断功能的智能燃气表。</w:t>
            </w:r>
          </w:p>
        </w:tc>
      </w:tr>
      <w:tr>
        <w:tblPrEx>
          <w:tblCellMar>
            <w:top w:w="0" w:type="dxa"/>
            <w:left w:w="108" w:type="dxa"/>
            <w:bottom w:w="0" w:type="dxa"/>
            <w:right w:w="108" w:type="dxa"/>
          </w:tblCellMar>
        </w:tblPrEx>
        <w:trPr>
          <w:trHeight w:val="1882" w:hRule="atLeast"/>
          <w:jc w:val="center"/>
        </w:trPr>
        <w:tc>
          <w:tcPr>
            <w:tcW w:w="847" w:type="dxa"/>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8</w:t>
            </w:r>
          </w:p>
        </w:tc>
        <w:tc>
          <w:tcPr>
            <w:tcW w:w="1909" w:type="dxa"/>
            <w:tcBorders>
              <w:top w:val="nil"/>
              <w:left w:val="single" w:color="auto" w:sz="4" w:space="0"/>
              <w:bottom w:val="single" w:color="auto" w:sz="4" w:space="0"/>
              <w:right w:val="single" w:color="auto" w:sz="4" w:space="0"/>
            </w:tcBorders>
            <w:vAlign w:val="center"/>
          </w:tcPr>
          <w:p>
            <w:pPr>
              <w:snapToGrid/>
              <w:spacing w:line="360" w:lineRule="exact"/>
              <w:ind w:firstLine="0"/>
              <w:jc w:val="center"/>
              <w:rPr>
                <w:sz w:val="28"/>
                <w:szCs w:val="28"/>
              </w:rPr>
            </w:pPr>
            <w:r>
              <w:rPr>
                <w:rFonts w:hint="eastAsia"/>
                <w:sz w:val="28"/>
                <w:szCs w:val="28"/>
              </w:rPr>
              <w:t>积极推进</w:t>
            </w:r>
            <w:r>
              <w:rPr>
                <w:sz w:val="28"/>
                <w:szCs w:val="28"/>
              </w:rPr>
              <w:t>“</w:t>
            </w:r>
            <w:r>
              <w:rPr>
                <w:rFonts w:hint="eastAsia"/>
                <w:sz w:val="28"/>
                <w:szCs w:val="28"/>
              </w:rPr>
              <w:t>瓶改管</w:t>
            </w:r>
            <w:r>
              <w:rPr>
                <w:sz w:val="28"/>
                <w:szCs w:val="28"/>
              </w:rPr>
              <w:t>”“</w:t>
            </w:r>
            <w:r>
              <w:rPr>
                <w:rFonts w:hint="eastAsia"/>
                <w:sz w:val="28"/>
                <w:szCs w:val="28"/>
              </w:rPr>
              <w:t>瓶改电</w:t>
            </w:r>
            <w:r>
              <w:rPr>
                <w:sz w:val="28"/>
                <w:szCs w:val="28"/>
              </w:rPr>
              <w:t>”</w:t>
            </w:r>
            <w:r>
              <w:rPr>
                <w:rFonts w:hint="eastAsia"/>
                <w:sz w:val="28"/>
                <w:szCs w:val="28"/>
              </w:rPr>
              <w:t>工作</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各县（市、区）人民政府（管委会）负责，市市政和园林局、发展和改革委、财政局、市委宣传部等部门按照职责分工落实</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按照专项行动方案实施</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各地要与管道燃气企业加强沟通，进一步拓展管道天然气覆盖范围，制定简便安装流程和优惠收费标准，并按重点区域、难易程度、轻重缓急程度等，因地制宜推进</w:t>
            </w:r>
            <w:r>
              <w:rPr>
                <w:sz w:val="28"/>
                <w:szCs w:val="28"/>
              </w:rPr>
              <w:t>“</w:t>
            </w:r>
            <w:r>
              <w:rPr>
                <w:rFonts w:hint="eastAsia"/>
                <w:sz w:val="28"/>
                <w:szCs w:val="28"/>
              </w:rPr>
              <w:t>瓶改管</w:t>
            </w:r>
            <w:r>
              <w:rPr>
                <w:sz w:val="28"/>
                <w:szCs w:val="28"/>
              </w:rPr>
              <w:t>”“</w:t>
            </w:r>
            <w:r>
              <w:rPr>
                <w:rFonts w:hint="eastAsia"/>
                <w:sz w:val="28"/>
                <w:szCs w:val="28"/>
              </w:rPr>
              <w:t>瓶改电</w:t>
            </w:r>
            <w:r>
              <w:rPr>
                <w:sz w:val="28"/>
                <w:szCs w:val="28"/>
              </w:rPr>
              <w:t>”</w:t>
            </w:r>
            <w:r>
              <w:rPr>
                <w:rFonts w:hint="eastAsia"/>
                <w:sz w:val="28"/>
                <w:szCs w:val="28"/>
              </w:rPr>
              <w:t>。</w:t>
            </w:r>
          </w:p>
        </w:tc>
      </w:tr>
      <w:tr>
        <w:tblPrEx>
          <w:tblCellMar>
            <w:top w:w="0" w:type="dxa"/>
            <w:left w:w="108" w:type="dxa"/>
            <w:bottom w:w="0" w:type="dxa"/>
            <w:right w:w="108" w:type="dxa"/>
          </w:tblCellMar>
        </w:tblPrEx>
        <w:trPr>
          <w:trHeight w:val="2397" w:hRule="atLeast"/>
          <w:jc w:val="center"/>
        </w:trPr>
        <w:tc>
          <w:tcPr>
            <w:tcW w:w="847" w:type="dxa"/>
            <w:vMerge w:val="restart"/>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9</w:t>
            </w:r>
          </w:p>
        </w:tc>
        <w:tc>
          <w:tcPr>
            <w:tcW w:w="1909" w:type="dxa"/>
            <w:vMerge w:val="restart"/>
            <w:tcBorders>
              <w:top w:val="nil"/>
              <w:left w:val="single" w:color="auto" w:sz="4" w:space="0"/>
              <w:bottom w:val="single" w:color="auto" w:sz="4" w:space="0"/>
              <w:right w:val="single" w:color="auto" w:sz="4" w:space="0"/>
            </w:tcBorders>
            <w:vAlign w:val="center"/>
          </w:tcPr>
          <w:p>
            <w:pPr>
              <w:snapToGrid/>
              <w:spacing w:line="360" w:lineRule="exact"/>
              <w:ind w:firstLine="0"/>
              <w:jc w:val="center"/>
              <w:rPr>
                <w:sz w:val="28"/>
                <w:szCs w:val="28"/>
              </w:rPr>
            </w:pPr>
            <w:r>
              <w:rPr>
                <w:rFonts w:hint="eastAsia"/>
                <w:sz w:val="28"/>
                <w:szCs w:val="28"/>
              </w:rPr>
              <w:t>切实提升入户安检实效</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各县（市、区）人民政府（管委会）负责，各燃气企业实施</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2021</w:t>
            </w:r>
            <w:r>
              <w:rPr>
                <w:rFonts w:hint="eastAsia"/>
                <w:sz w:val="28"/>
                <w:szCs w:val="28"/>
              </w:rPr>
              <w:t>年</w:t>
            </w:r>
            <w:r>
              <w:rPr>
                <w:sz w:val="28"/>
                <w:szCs w:val="28"/>
              </w:rPr>
              <w:t>12</w:t>
            </w:r>
            <w:r>
              <w:rPr>
                <w:rFonts w:hint="eastAsia"/>
                <w:sz w:val="28"/>
                <w:szCs w:val="28"/>
              </w:rPr>
              <w:t>月</w:t>
            </w:r>
            <w:r>
              <w:rPr>
                <w:sz w:val="28"/>
                <w:szCs w:val="28"/>
              </w:rPr>
              <w:br w:type="page"/>
            </w:r>
            <w:r>
              <w:rPr>
                <w:rFonts w:hint="eastAsia"/>
                <w:sz w:val="28"/>
                <w:szCs w:val="28"/>
              </w:rPr>
              <w:t>完成一轮安检全覆盖</w:t>
            </w:r>
            <w:r>
              <w:rPr>
                <w:sz w:val="28"/>
                <w:szCs w:val="28"/>
              </w:rPr>
              <w:br w:type="page"/>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督促燃气经营企业聚焦灶、管、阀、储存空间等关键环节，提升入户安检质量和实效；对检查发现的安全隐患，要当即告知用气人，并进行现场指导；拒不整改的，应将隐患信息报街道（乡镇）。</w:t>
            </w:r>
          </w:p>
        </w:tc>
      </w:tr>
      <w:tr>
        <w:tblPrEx>
          <w:tblCellMar>
            <w:top w:w="0" w:type="dxa"/>
            <w:left w:w="108" w:type="dxa"/>
            <w:bottom w:w="0" w:type="dxa"/>
            <w:right w:w="108" w:type="dxa"/>
          </w:tblCellMar>
        </w:tblPrEx>
        <w:trPr>
          <w:trHeight w:val="1838"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top w:val="nil"/>
              <w:left w:val="single" w:color="auto" w:sz="4" w:space="0"/>
              <w:bottom w:val="single" w:color="auto" w:sz="4" w:space="0"/>
              <w:right w:val="single" w:color="auto" w:sz="4" w:space="0"/>
            </w:tcBorders>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2022</w:t>
            </w:r>
            <w:r>
              <w:rPr>
                <w:rFonts w:hint="eastAsia"/>
                <w:sz w:val="28"/>
                <w:szCs w:val="28"/>
              </w:rPr>
              <w:t>年</w:t>
            </w:r>
            <w:r>
              <w:rPr>
                <w:sz w:val="28"/>
                <w:szCs w:val="28"/>
              </w:rPr>
              <w:t>12</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及时更换低保对象、特困供养人员等仍在使用的老化胶软管、劣质调压器等燃气器具配件和无熄火保护装置的燃气燃烧器具，属地政府全额补助。</w:t>
            </w:r>
          </w:p>
        </w:tc>
      </w:tr>
      <w:tr>
        <w:tblPrEx>
          <w:tblCellMar>
            <w:top w:w="0" w:type="dxa"/>
            <w:left w:w="108" w:type="dxa"/>
            <w:bottom w:w="0" w:type="dxa"/>
            <w:right w:w="108" w:type="dxa"/>
          </w:tblCellMar>
        </w:tblPrEx>
        <w:trPr>
          <w:trHeight w:val="3011" w:hRule="atLeast"/>
          <w:jc w:val="center"/>
        </w:trPr>
        <w:tc>
          <w:tcPr>
            <w:tcW w:w="847" w:type="dxa"/>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10</w:t>
            </w:r>
          </w:p>
        </w:tc>
        <w:tc>
          <w:tcPr>
            <w:tcW w:w="1909" w:type="dxa"/>
            <w:tcBorders>
              <w:top w:val="nil"/>
              <w:left w:val="single" w:color="auto" w:sz="4" w:space="0"/>
              <w:bottom w:val="single" w:color="auto" w:sz="4" w:space="0"/>
              <w:right w:val="single" w:color="auto" w:sz="4" w:space="0"/>
            </w:tcBorders>
            <w:vAlign w:val="center"/>
          </w:tcPr>
          <w:p>
            <w:pPr>
              <w:snapToGrid/>
              <w:spacing w:line="360" w:lineRule="exact"/>
              <w:ind w:firstLine="0"/>
              <w:jc w:val="center"/>
              <w:rPr>
                <w:sz w:val="28"/>
                <w:szCs w:val="28"/>
              </w:rPr>
            </w:pPr>
            <w:r>
              <w:rPr>
                <w:rFonts w:hint="eastAsia"/>
                <w:sz w:val="28"/>
                <w:szCs w:val="28"/>
              </w:rPr>
              <w:t>扎实开展违法违规使用燃气清理整治</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各县（市、区）人民政府（管委会）负责，市市政和园林局、住房和城乡建设局、城市管理局、商务局、消防救援支队等部门（单位）按照职责分工负责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2022</w:t>
            </w:r>
            <w:r>
              <w:rPr>
                <w:rFonts w:hint="eastAsia"/>
                <w:sz w:val="28"/>
                <w:szCs w:val="28"/>
              </w:rPr>
              <w:t>年</w:t>
            </w:r>
            <w:r>
              <w:rPr>
                <w:sz w:val="28"/>
                <w:szCs w:val="28"/>
              </w:rPr>
              <w:t>12</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聚焦地下或半地下建筑物、高层建筑、底层车库、储藏室等不具备安全条件的场所，对违法违规使用燃气及私拉乱接管道天然气的行为开展集中整治，拒不整改的要依法追责。扎实开展企业用气安全排查整治，不符合法律法规和技术规范要求的，要坚决督促整改合格后再复产复工。</w:t>
            </w:r>
          </w:p>
        </w:tc>
      </w:tr>
      <w:tr>
        <w:tblPrEx>
          <w:tblCellMar>
            <w:top w:w="0" w:type="dxa"/>
            <w:left w:w="108" w:type="dxa"/>
            <w:bottom w:w="0" w:type="dxa"/>
            <w:right w:w="108" w:type="dxa"/>
          </w:tblCellMar>
        </w:tblPrEx>
        <w:trPr>
          <w:trHeight w:val="2268" w:hRule="atLeast"/>
          <w:jc w:val="center"/>
        </w:trPr>
        <w:tc>
          <w:tcPr>
            <w:tcW w:w="847" w:type="dxa"/>
            <w:vMerge w:val="restart"/>
            <w:tcBorders>
              <w:top w:val="single" w:color="auto" w:sz="4" w:space="0"/>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11</w:t>
            </w:r>
          </w:p>
        </w:tc>
        <w:tc>
          <w:tcPr>
            <w:tcW w:w="1909" w:type="dxa"/>
            <w:vMerge w:val="restart"/>
            <w:tcBorders>
              <w:top w:val="single" w:color="auto" w:sz="4" w:space="0"/>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加强重点场所燃气使用安全监管</w:t>
            </w: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市应急管理局、工业和信息化局、商务局、文广旅局、住房和城乡建设局、消防救援支队等部门按职责分工负责，各县（市、区）人民政府（管委会）落实</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2022</w:t>
            </w:r>
            <w:r>
              <w:rPr>
                <w:rFonts w:hint="eastAsia"/>
                <w:sz w:val="28"/>
                <w:szCs w:val="28"/>
              </w:rPr>
              <w:t>年</w:t>
            </w:r>
            <w:r>
              <w:rPr>
                <w:sz w:val="28"/>
                <w:szCs w:val="28"/>
              </w:rPr>
              <w:t>6</w:t>
            </w:r>
            <w:r>
              <w:rPr>
                <w:rFonts w:hint="eastAsia"/>
                <w:sz w:val="28"/>
                <w:szCs w:val="28"/>
              </w:rPr>
              <w:t>月</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00" w:lineRule="exact"/>
              <w:ind w:firstLine="0"/>
              <w:jc w:val="left"/>
              <w:rPr>
                <w:sz w:val="28"/>
                <w:szCs w:val="28"/>
              </w:rPr>
            </w:pPr>
            <w:r>
              <w:rPr>
                <w:rFonts w:hint="eastAsia"/>
                <w:w w:val="98"/>
                <w:sz w:val="28"/>
                <w:szCs w:val="28"/>
              </w:rPr>
              <w:t>加强对工业企业、公众聚集场所、历史文化街区、底层</w:t>
            </w:r>
            <w:r>
              <w:rPr>
                <w:w w:val="98"/>
                <w:sz w:val="28"/>
                <w:szCs w:val="28"/>
              </w:rPr>
              <w:t>“</w:t>
            </w:r>
            <w:r>
              <w:rPr>
                <w:rFonts w:hint="eastAsia"/>
                <w:w w:val="98"/>
                <w:sz w:val="28"/>
                <w:szCs w:val="28"/>
              </w:rPr>
              <w:t>住改商</w:t>
            </w:r>
            <w:r>
              <w:rPr>
                <w:w w:val="98"/>
                <w:sz w:val="28"/>
                <w:szCs w:val="28"/>
              </w:rPr>
              <w:t>”</w:t>
            </w:r>
            <w:r>
              <w:rPr>
                <w:rFonts w:hint="eastAsia"/>
                <w:w w:val="98"/>
                <w:sz w:val="28"/>
                <w:szCs w:val="28"/>
              </w:rPr>
              <w:t>、其他人员密集场所等重点场所燃气使用安全监督检查，重点检查</w:t>
            </w:r>
            <w:r>
              <w:rPr>
                <w:w w:val="98"/>
                <w:sz w:val="28"/>
                <w:szCs w:val="28"/>
              </w:rPr>
              <w:t>“</w:t>
            </w:r>
            <w:r>
              <w:rPr>
                <w:rFonts w:hint="eastAsia"/>
                <w:w w:val="98"/>
                <w:sz w:val="28"/>
                <w:szCs w:val="28"/>
              </w:rPr>
              <w:t>灶管阀</w:t>
            </w:r>
            <w:r>
              <w:rPr>
                <w:w w:val="98"/>
                <w:sz w:val="28"/>
                <w:szCs w:val="28"/>
              </w:rPr>
              <w:t>”</w:t>
            </w:r>
            <w:r>
              <w:rPr>
                <w:rFonts w:hint="eastAsia"/>
                <w:w w:val="98"/>
                <w:sz w:val="28"/>
                <w:szCs w:val="28"/>
              </w:rPr>
              <w:t>、通风环境、燃气泄漏安全保护装置等部位，督促重点场所燃气使用单位及时更换不合格</w:t>
            </w:r>
            <w:r>
              <w:rPr>
                <w:w w:val="98"/>
                <w:sz w:val="28"/>
                <w:szCs w:val="28"/>
              </w:rPr>
              <w:t>“</w:t>
            </w:r>
            <w:r>
              <w:rPr>
                <w:rFonts w:hint="eastAsia"/>
                <w:w w:val="98"/>
                <w:sz w:val="28"/>
                <w:szCs w:val="28"/>
              </w:rPr>
              <w:t>灶管阀</w:t>
            </w:r>
            <w:r>
              <w:rPr>
                <w:w w:val="98"/>
                <w:sz w:val="28"/>
                <w:szCs w:val="28"/>
              </w:rPr>
              <w:t>”</w:t>
            </w:r>
            <w:r>
              <w:rPr>
                <w:rFonts w:hint="eastAsia"/>
                <w:w w:val="98"/>
                <w:sz w:val="28"/>
                <w:szCs w:val="28"/>
              </w:rPr>
              <w:t>。督促</w:t>
            </w:r>
            <w:r>
              <w:rPr>
                <w:rFonts w:hint="eastAsia"/>
                <w:spacing w:val="-6"/>
                <w:w w:val="98"/>
                <w:sz w:val="28"/>
                <w:szCs w:val="28"/>
              </w:rPr>
              <w:t>公众聚集场所燃气用具的安装、使用及其线路、管路的设计、敷设、维护保养、检测必须符合消防技术标准和管理规定。</w:t>
            </w:r>
          </w:p>
        </w:tc>
      </w:tr>
      <w:tr>
        <w:tblPrEx>
          <w:tblCellMar>
            <w:top w:w="0" w:type="dxa"/>
            <w:left w:w="108" w:type="dxa"/>
            <w:bottom w:w="0" w:type="dxa"/>
            <w:right w:w="108" w:type="dxa"/>
          </w:tblCellMar>
        </w:tblPrEx>
        <w:trPr>
          <w:trHeight w:val="1307"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00" w:lineRule="exact"/>
              <w:ind w:firstLine="0"/>
              <w:jc w:val="left"/>
              <w:rPr>
                <w:sz w:val="28"/>
                <w:szCs w:val="28"/>
              </w:rPr>
            </w:pPr>
            <w:r>
              <w:rPr>
                <w:rFonts w:hint="eastAsia"/>
                <w:sz w:val="28"/>
                <w:szCs w:val="28"/>
              </w:rPr>
              <w:t>建立底层</w:t>
            </w:r>
            <w:r>
              <w:rPr>
                <w:sz w:val="28"/>
                <w:szCs w:val="28"/>
              </w:rPr>
              <w:t>“</w:t>
            </w:r>
            <w:r>
              <w:rPr>
                <w:rFonts w:hint="eastAsia"/>
                <w:sz w:val="28"/>
                <w:szCs w:val="28"/>
              </w:rPr>
              <w:t>住改商</w:t>
            </w:r>
            <w:r>
              <w:rPr>
                <w:sz w:val="28"/>
                <w:szCs w:val="28"/>
              </w:rPr>
              <w:t>”</w:t>
            </w:r>
            <w:r>
              <w:rPr>
                <w:rFonts w:hint="eastAsia"/>
                <w:sz w:val="28"/>
                <w:szCs w:val="28"/>
              </w:rPr>
              <w:t>用气报告制度，产权人（使用人）须向街道（乡镇）报告并对安全使用燃气作出书面承诺。街道（乡镇）组织对底层</w:t>
            </w:r>
            <w:r>
              <w:rPr>
                <w:sz w:val="28"/>
                <w:szCs w:val="28"/>
              </w:rPr>
              <w:t>“</w:t>
            </w:r>
            <w:r>
              <w:rPr>
                <w:rFonts w:hint="eastAsia"/>
                <w:sz w:val="28"/>
                <w:szCs w:val="28"/>
              </w:rPr>
              <w:t>住改商</w:t>
            </w:r>
            <w:r>
              <w:rPr>
                <w:sz w:val="28"/>
                <w:szCs w:val="28"/>
              </w:rPr>
              <w:t>”</w:t>
            </w:r>
            <w:r>
              <w:rPr>
                <w:rFonts w:hint="eastAsia"/>
                <w:sz w:val="28"/>
                <w:szCs w:val="28"/>
              </w:rPr>
              <w:t>主动报告和承诺落实情况进行抽查。</w:t>
            </w:r>
          </w:p>
        </w:tc>
      </w:tr>
      <w:tr>
        <w:tblPrEx>
          <w:tblCellMar>
            <w:top w:w="0" w:type="dxa"/>
            <w:left w:w="108" w:type="dxa"/>
            <w:bottom w:w="0" w:type="dxa"/>
            <w:right w:w="108" w:type="dxa"/>
          </w:tblCellMar>
        </w:tblPrEx>
        <w:trPr>
          <w:trHeight w:val="1880" w:hRule="atLeast"/>
          <w:jc w:val="center"/>
        </w:trPr>
        <w:tc>
          <w:tcPr>
            <w:tcW w:w="847" w:type="dxa"/>
            <w:vMerge w:val="restart"/>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12</w:t>
            </w:r>
          </w:p>
        </w:tc>
        <w:tc>
          <w:tcPr>
            <w:tcW w:w="1909" w:type="dxa"/>
            <w:vMerge w:val="restart"/>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建立常态化风险隐患排查整治机制</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00" w:lineRule="exact"/>
              <w:ind w:firstLine="0"/>
              <w:rPr>
                <w:spacing w:val="-6"/>
                <w:sz w:val="28"/>
                <w:szCs w:val="28"/>
              </w:rPr>
            </w:pPr>
            <w:r>
              <w:rPr>
                <w:rFonts w:hint="eastAsia"/>
                <w:sz w:val="28"/>
                <w:szCs w:val="28"/>
              </w:rPr>
              <w:t>各地要督促燃气企业对照《江苏省城镇燃气安全检查标准》（</w:t>
            </w:r>
            <w:r>
              <w:rPr>
                <w:sz w:val="28"/>
                <w:szCs w:val="28"/>
              </w:rPr>
              <w:t>DB32/T4064-2021</w:t>
            </w:r>
            <w:r>
              <w:rPr>
                <w:rFonts w:hint="eastAsia"/>
                <w:sz w:val="28"/>
                <w:szCs w:val="28"/>
              </w:rPr>
              <w:t>），每季度进行全面自查，建立清单管理、动态更新、闭环整改的风险隐患排查整治机制。自查整改报告经企业负责人签字盖章后，报送至所在地燃气主管部门。</w:t>
            </w:r>
          </w:p>
        </w:tc>
      </w:tr>
      <w:tr>
        <w:tblPrEx>
          <w:tblCellMar>
            <w:top w:w="0" w:type="dxa"/>
            <w:left w:w="108" w:type="dxa"/>
            <w:bottom w:w="0" w:type="dxa"/>
            <w:right w:w="108" w:type="dxa"/>
          </w:tblCellMar>
        </w:tblPrEx>
        <w:trPr>
          <w:trHeight w:val="1823"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280" w:lineRule="exact"/>
              <w:ind w:firstLine="0"/>
              <w:jc w:val="left"/>
              <w:rPr>
                <w:sz w:val="28"/>
                <w:szCs w:val="28"/>
              </w:rPr>
            </w:pPr>
            <w:r>
              <w:rPr>
                <w:rFonts w:hint="eastAsia"/>
                <w:sz w:val="28"/>
                <w:szCs w:val="28"/>
              </w:rPr>
              <w:t>市市政和园林局、市场监督管理局、商务局、体育局、教育局、应急管理局、工业和信息化局、公安局、民政局、城市管理局、文广旅局、消防救援支队等部门按职责分工落实</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pStyle w:val="13"/>
              <w:snapToGrid/>
              <w:spacing w:line="300" w:lineRule="exact"/>
              <w:ind w:firstLine="0"/>
              <w:rPr>
                <w:rFonts w:eastAsia="方正仿宋_GBK"/>
                <w:spacing w:val="-6"/>
                <w:sz w:val="28"/>
                <w:szCs w:val="28"/>
              </w:rPr>
            </w:pPr>
            <w:r>
              <w:rPr>
                <w:rFonts w:hint="eastAsia" w:eastAsia="方正仿宋_GBK"/>
                <w:spacing w:val="-6"/>
                <w:sz w:val="28"/>
                <w:szCs w:val="28"/>
              </w:rPr>
              <w:t>各有关部门要按照职责分工，对燃气生产、使用安全开展监督检查，全面检查燃气企业、用气单位（用气人）燃气安全责任落实、隐患排查整改等情况，对重大隐患实施挂牌督办。</w:t>
            </w:r>
          </w:p>
          <w:p>
            <w:pPr>
              <w:snapToGrid/>
              <w:spacing w:line="300" w:lineRule="exact"/>
              <w:ind w:firstLine="0"/>
              <w:rPr>
                <w:spacing w:val="-6"/>
                <w:sz w:val="28"/>
                <w:szCs w:val="28"/>
              </w:rPr>
            </w:pPr>
          </w:p>
        </w:tc>
      </w:tr>
      <w:tr>
        <w:tblPrEx>
          <w:tblCellMar>
            <w:top w:w="0" w:type="dxa"/>
            <w:left w:w="108" w:type="dxa"/>
            <w:bottom w:w="0" w:type="dxa"/>
            <w:right w:w="108" w:type="dxa"/>
          </w:tblCellMar>
        </w:tblPrEx>
        <w:trPr>
          <w:trHeight w:val="1264" w:hRule="atLeast"/>
          <w:jc w:val="center"/>
        </w:trPr>
        <w:tc>
          <w:tcPr>
            <w:tcW w:w="847" w:type="dxa"/>
            <w:vMerge w:val="restart"/>
            <w:tcBorders>
              <w:top w:val="nil"/>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13</w:t>
            </w:r>
          </w:p>
        </w:tc>
        <w:tc>
          <w:tcPr>
            <w:tcW w:w="1909" w:type="dxa"/>
            <w:vMerge w:val="restart"/>
            <w:tcBorders>
              <w:top w:val="nil"/>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建立多层级动态发现处置</w:t>
            </w:r>
          </w:p>
          <w:p>
            <w:pPr>
              <w:snapToGrid/>
              <w:spacing w:line="360" w:lineRule="exact"/>
              <w:ind w:firstLine="0"/>
              <w:jc w:val="center"/>
              <w:rPr>
                <w:sz w:val="28"/>
                <w:szCs w:val="28"/>
              </w:rPr>
            </w:pPr>
            <w:r>
              <w:rPr>
                <w:rFonts w:hint="eastAsia"/>
                <w:sz w:val="28"/>
                <w:szCs w:val="28"/>
              </w:rPr>
              <w:t>机制</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2022</w:t>
            </w:r>
            <w:r>
              <w:rPr>
                <w:rFonts w:hint="eastAsia"/>
                <w:sz w:val="28"/>
                <w:szCs w:val="28"/>
              </w:rPr>
              <w:t>年</w:t>
            </w:r>
            <w:r>
              <w:rPr>
                <w:sz w:val="28"/>
                <w:szCs w:val="28"/>
              </w:rPr>
              <w:t>12</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snapToGrid/>
              <w:spacing w:line="376" w:lineRule="exact"/>
              <w:ind w:firstLine="0"/>
              <w:jc w:val="left"/>
              <w:rPr>
                <w:sz w:val="28"/>
                <w:szCs w:val="28"/>
              </w:rPr>
            </w:pPr>
            <w:r>
              <w:rPr>
                <w:rFonts w:hint="eastAsia"/>
                <w:spacing w:val="-6"/>
                <w:sz w:val="28"/>
                <w:szCs w:val="28"/>
              </w:rPr>
              <w:t>各地要对街道（乡镇）、社区管理人员、网格员进行燃气隐患识别技能培训，突出</w:t>
            </w:r>
            <w:r>
              <w:rPr>
                <w:spacing w:val="-6"/>
                <w:sz w:val="28"/>
                <w:szCs w:val="28"/>
              </w:rPr>
              <w:t>“</w:t>
            </w:r>
            <w:r>
              <w:rPr>
                <w:rFonts w:hint="eastAsia"/>
                <w:spacing w:val="-6"/>
                <w:sz w:val="28"/>
                <w:szCs w:val="28"/>
              </w:rPr>
              <w:t>灶、管、阀、用气环境</w:t>
            </w:r>
            <w:r>
              <w:rPr>
                <w:spacing w:val="-6"/>
                <w:sz w:val="28"/>
                <w:szCs w:val="28"/>
              </w:rPr>
              <w:t>”</w:t>
            </w:r>
            <w:r>
              <w:rPr>
                <w:rFonts w:hint="eastAsia"/>
                <w:spacing w:val="-6"/>
                <w:sz w:val="28"/>
                <w:szCs w:val="28"/>
              </w:rPr>
              <w:t>四个重点环节，提升隐患识别的能力。</w:t>
            </w:r>
          </w:p>
        </w:tc>
      </w:tr>
      <w:tr>
        <w:tblPrEx>
          <w:tblCellMar>
            <w:top w:w="0" w:type="dxa"/>
            <w:left w:w="108" w:type="dxa"/>
            <w:bottom w:w="0" w:type="dxa"/>
            <w:right w:w="108" w:type="dxa"/>
          </w:tblCellMar>
        </w:tblPrEx>
        <w:trPr>
          <w:trHeight w:val="2341" w:hRule="atLeast"/>
          <w:jc w:val="center"/>
        </w:trPr>
        <w:tc>
          <w:tcPr>
            <w:tcW w:w="847"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各县（市、区）人民政府（管委会）负责，各燃气企业落实</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2022</w:t>
            </w:r>
            <w:r>
              <w:rPr>
                <w:rFonts w:hint="eastAsia"/>
                <w:sz w:val="28"/>
                <w:szCs w:val="28"/>
              </w:rPr>
              <w:t>年</w:t>
            </w:r>
            <w:r>
              <w:rPr>
                <w:sz w:val="28"/>
                <w:szCs w:val="28"/>
              </w:rPr>
              <w:t>12</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snapToGrid/>
              <w:spacing w:line="376" w:lineRule="exact"/>
              <w:ind w:firstLine="0"/>
              <w:jc w:val="left"/>
              <w:rPr>
                <w:spacing w:val="-6"/>
                <w:sz w:val="28"/>
                <w:szCs w:val="28"/>
              </w:rPr>
            </w:pPr>
            <w:r>
              <w:rPr>
                <w:rFonts w:hint="eastAsia"/>
                <w:spacing w:val="-6"/>
                <w:sz w:val="28"/>
                <w:szCs w:val="28"/>
              </w:rPr>
              <w:t>属地街道（乡镇）要与燃气企业建立隐患信息共享渠道，及时了解掌握企业入户安检发现的使用安全隐患，凝聚企业、属地政府及基层网格监督合力。</w:t>
            </w:r>
          </w:p>
        </w:tc>
      </w:tr>
      <w:tr>
        <w:tblPrEx>
          <w:tblCellMar>
            <w:top w:w="0" w:type="dxa"/>
            <w:left w:w="108" w:type="dxa"/>
            <w:bottom w:w="0" w:type="dxa"/>
            <w:right w:w="108" w:type="dxa"/>
          </w:tblCellMar>
        </w:tblPrEx>
        <w:trPr>
          <w:trHeight w:val="1940" w:hRule="atLeast"/>
          <w:jc w:val="center"/>
        </w:trPr>
        <w:tc>
          <w:tcPr>
            <w:tcW w:w="847"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pacing w:val="-6"/>
                <w:sz w:val="28"/>
                <w:szCs w:val="28"/>
              </w:rPr>
            </w:pPr>
            <w:r>
              <w:rPr>
                <w:sz w:val="28"/>
                <w:szCs w:val="28"/>
              </w:rPr>
              <w:t>2022</w:t>
            </w:r>
            <w:r>
              <w:rPr>
                <w:rFonts w:hint="eastAsia"/>
                <w:sz w:val="28"/>
                <w:szCs w:val="28"/>
              </w:rPr>
              <w:t>年</w:t>
            </w:r>
            <w:r>
              <w:rPr>
                <w:sz w:val="28"/>
                <w:szCs w:val="28"/>
              </w:rPr>
              <w:t>12</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snapToGrid/>
              <w:spacing w:line="376" w:lineRule="exact"/>
              <w:ind w:firstLine="0"/>
              <w:jc w:val="left"/>
              <w:rPr>
                <w:spacing w:val="-6"/>
                <w:sz w:val="28"/>
                <w:szCs w:val="28"/>
              </w:rPr>
            </w:pPr>
            <w:r>
              <w:rPr>
                <w:rFonts w:hint="eastAsia"/>
                <w:spacing w:val="-6"/>
                <w:sz w:val="28"/>
                <w:szCs w:val="28"/>
              </w:rPr>
              <w:t>建立燃气行业违法行为群众举报奖励制度，加强社会监督，及时发现并排除重大事故隐患，制止和惩罚违法行为。</w:t>
            </w:r>
          </w:p>
          <w:p>
            <w:pPr>
              <w:snapToGrid/>
              <w:spacing w:line="376" w:lineRule="exact"/>
              <w:ind w:firstLine="0"/>
              <w:jc w:val="left"/>
              <w:rPr>
                <w:spacing w:val="-6"/>
                <w:sz w:val="28"/>
                <w:szCs w:val="28"/>
              </w:rPr>
            </w:pPr>
          </w:p>
        </w:tc>
      </w:tr>
      <w:tr>
        <w:tblPrEx>
          <w:tblCellMar>
            <w:top w:w="0" w:type="dxa"/>
            <w:left w:w="108" w:type="dxa"/>
            <w:bottom w:w="0" w:type="dxa"/>
            <w:right w:w="108" w:type="dxa"/>
          </w:tblCellMar>
        </w:tblPrEx>
        <w:trPr>
          <w:trHeight w:val="773"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各县（市、区）人民政府（管委会）负责，市市政和园林局、商务局按职责分工推进</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2022</w:t>
            </w:r>
            <w:r>
              <w:rPr>
                <w:rFonts w:hint="eastAsia"/>
                <w:sz w:val="28"/>
                <w:szCs w:val="28"/>
              </w:rPr>
              <w:t>年</w:t>
            </w:r>
            <w:r>
              <w:rPr>
                <w:sz w:val="28"/>
                <w:szCs w:val="28"/>
              </w:rPr>
              <w:t>12</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snapToGrid/>
              <w:spacing w:line="376" w:lineRule="exact"/>
              <w:ind w:firstLine="0"/>
              <w:jc w:val="left"/>
              <w:rPr>
                <w:sz w:val="28"/>
                <w:szCs w:val="28"/>
              </w:rPr>
            </w:pPr>
            <w:r>
              <w:rPr>
                <w:rFonts w:hint="eastAsia"/>
                <w:sz w:val="28"/>
                <w:szCs w:val="28"/>
              </w:rPr>
              <w:t>要建立燃气泄漏报警信息平台，对燃气使用预警信息进行实时在线监测，并将预警信息推送至网格员、用气单位（用气人）和燃气企业，及时采取措施消险除患。</w:t>
            </w:r>
          </w:p>
          <w:p>
            <w:pPr>
              <w:snapToGrid/>
              <w:spacing w:line="376" w:lineRule="exact"/>
              <w:ind w:firstLine="0"/>
              <w:jc w:val="left"/>
              <w:rPr>
                <w:sz w:val="28"/>
                <w:szCs w:val="28"/>
              </w:rPr>
            </w:pPr>
          </w:p>
        </w:tc>
      </w:tr>
      <w:tr>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14</w:t>
            </w:r>
          </w:p>
        </w:tc>
        <w:tc>
          <w:tcPr>
            <w:tcW w:w="1909" w:type="dxa"/>
            <w:vMerge w:val="restart"/>
            <w:tcBorders>
              <w:top w:val="single" w:color="auto" w:sz="4" w:space="0"/>
              <w:left w:val="nil"/>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建立燃气安全信息综合监管机制</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市市政和园林局牵头</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2021</w:t>
            </w:r>
            <w:r>
              <w:rPr>
                <w:rFonts w:hint="eastAsia"/>
                <w:sz w:val="28"/>
                <w:szCs w:val="28"/>
              </w:rPr>
              <w:t>年</w:t>
            </w:r>
            <w:r>
              <w:rPr>
                <w:sz w:val="28"/>
                <w:szCs w:val="28"/>
              </w:rPr>
              <w:t>12</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pacing w:val="-6"/>
                <w:sz w:val="28"/>
                <w:szCs w:val="28"/>
              </w:rPr>
            </w:pPr>
            <w:r>
              <w:rPr>
                <w:rFonts w:hint="eastAsia"/>
                <w:spacing w:val="-6"/>
                <w:sz w:val="28"/>
                <w:szCs w:val="28"/>
              </w:rPr>
              <w:t>建成市级智慧燃气安全监管平台。</w:t>
            </w:r>
          </w:p>
        </w:tc>
      </w:tr>
      <w:tr>
        <w:tblPrEx>
          <w:tblCellMar>
            <w:top w:w="0" w:type="dxa"/>
            <w:left w:w="108" w:type="dxa"/>
            <w:bottom w:w="0" w:type="dxa"/>
            <w:right w:w="108" w:type="dxa"/>
          </w:tblCellMar>
        </w:tblPrEx>
        <w:trPr>
          <w:trHeight w:val="403" w:hRule="atLeast"/>
          <w:jc w:val="center"/>
        </w:trPr>
        <w:tc>
          <w:tcPr>
            <w:tcW w:w="847" w:type="dxa"/>
            <w:vMerge w:val="continue"/>
            <w:tcBorders>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nil"/>
              <w:right w:val="single" w:color="auto" w:sz="4" w:space="0"/>
            </w:tcBorders>
            <w:shd w:val="clear" w:color="000000" w:fill="FFFFFF"/>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各县（市、区）人民政府（管委会）、市市政和园林局负责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2025</w:t>
            </w:r>
            <w:r>
              <w:rPr>
                <w:rFonts w:hint="eastAsia"/>
                <w:sz w:val="28"/>
                <w:szCs w:val="28"/>
              </w:rPr>
              <w:t>年</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rPr>
                <w:spacing w:val="-6"/>
                <w:sz w:val="28"/>
                <w:szCs w:val="28"/>
              </w:rPr>
            </w:pPr>
            <w:r>
              <w:rPr>
                <w:rFonts w:hint="eastAsia"/>
                <w:spacing w:val="-6"/>
                <w:sz w:val="28"/>
                <w:szCs w:val="28"/>
              </w:rPr>
              <w:t>建成政府企业联动的城镇燃气安全监管信息平台。燃气设施管理信息逐步纳入政府</w:t>
            </w:r>
            <w:r>
              <w:rPr>
                <w:spacing w:val="-6"/>
                <w:sz w:val="28"/>
                <w:szCs w:val="28"/>
              </w:rPr>
              <w:t>“</w:t>
            </w:r>
            <w:r>
              <w:rPr>
                <w:rFonts w:hint="eastAsia"/>
                <w:spacing w:val="-6"/>
                <w:sz w:val="28"/>
                <w:szCs w:val="28"/>
              </w:rPr>
              <w:t>大数据</w:t>
            </w:r>
            <w:r>
              <w:rPr>
                <w:spacing w:val="-6"/>
                <w:sz w:val="28"/>
                <w:szCs w:val="28"/>
              </w:rPr>
              <w:t>”</w:t>
            </w:r>
            <w:r>
              <w:rPr>
                <w:rFonts w:hint="eastAsia"/>
                <w:spacing w:val="-6"/>
                <w:sz w:val="28"/>
                <w:szCs w:val="28"/>
              </w:rPr>
              <w:t>平台，及时掌握设施风险隐患分布，实现城镇燃气设施</w:t>
            </w:r>
            <w:r>
              <w:rPr>
                <w:spacing w:val="-6"/>
                <w:sz w:val="28"/>
                <w:szCs w:val="28"/>
              </w:rPr>
              <w:t>“</w:t>
            </w:r>
            <w:r>
              <w:rPr>
                <w:rFonts w:hint="eastAsia"/>
                <w:spacing w:val="-6"/>
                <w:sz w:val="28"/>
                <w:szCs w:val="28"/>
              </w:rPr>
              <w:t>一张图</w:t>
            </w:r>
            <w:r>
              <w:rPr>
                <w:spacing w:val="-6"/>
                <w:sz w:val="28"/>
                <w:szCs w:val="28"/>
              </w:rPr>
              <w:t>”</w:t>
            </w:r>
            <w:r>
              <w:rPr>
                <w:rFonts w:hint="eastAsia"/>
                <w:spacing w:val="-6"/>
                <w:sz w:val="28"/>
                <w:szCs w:val="28"/>
              </w:rPr>
              <w:t>监管。</w:t>
            </w:r>
          </w:p>
        </w:tc>
      </w:tr>
      <w:tr>
        <w:tblPrEx>
          <w:tblCellMar>
            <w:top w:w="0" w:type="dxa"/>
            <w:left w:w="108" w:type="dxa"/>
            <w:bottom w:w="0" w:type="dxa"/>
            <w:right w:w="108" w:type="dxa"/>
          </w:tblCellMar>
        </w:tblPrEx>
        <w:trPr>
          <w:trHeight w:val="1195"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各县（市、区）人民政府（管委会）负责，各管道燃气企业落实</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2022</w:t>
            </w:r>
            <w:r>
              <w:rPr>
                <w:rFonts w:hint="eastAsia"/>
                <w:sz w:val="28"/>
                <w:szCs w:val="28"/>
              </w:rPr>
              <w:t>年</w:t>
            </w:r>
            <w:r>
              <w:rPr>
                <w:sz w:val="28"/>
                <w:szCs w:val="28"/>
              </w:rPr>
              <w:t>12</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pStyle w:val="13"/>
              <w:snapToGrid/>
              <w:spacing w:line="360" w:lineRule="exact"/>
              <w:ind w:firstLine="0"/>
              <w:rPr>
                <w:rFonts w:eastAsia="方正仿宋_GBK"/>
                <w:spacing w:val="-6"/>
                <w:sz w:val="28"/>
                <w:szCs w:val="28"/>
              </w:rPr>
            </w:pPr>
            <w:r>
              <w:rPr>
                <w:rFonts w:hint="eastAsia" w:eastAsia="方正仿宋_GBK"/>
                <w:spacing w:val="-6"/>
                <w:sz w:val="28"/>
                <w:szCs w:val="28"/>
              </w:rPr>
              <w:t>督促所有管道燃气企业建立完善管网地理信息系统（</w:t>
            </w:r>
            <w:r>
              <w:rPr>
                <w:rFonts w:eastAsia="方正仿宋_GBK"/>
                <w:spacing w:val="-6"/>
                <w:sz w:val="28"/>
                <w:szCs w:val="28"/>
              </w:rPr>
              <w:t>GIS</w:t>
            </w:r>
            <w:r>
              <w:rPr>
                <w:rFonts w:hint="eastAsia" w:eastAsia="方正仿宋_GBK"/>
                <w:spacing w:val="-6"/>
                <w:sz w:val="28"/>
                <w:szCs w:val="28"/>
              </w:rPr>
              <w:t>）、数据采集和监控系统（</w:t>
            </w:r>
            <w:r>
              <w:rPr>
                <w:rFonts w:eastAsia="方正仿宋_GBK"/>
                <w:spacing w:val="-6"/>
                <w:sz w:val="28"/>
                <w:szCs w:val="28"/>
              </w:rPr>
              <w:t>SCADA</w:t>
            </w:r>
            <w:r>
              <w:rPr>
                <w:rFonts w:hint="eastAsia" w:eastAsia="方正仿宋_GBK"/>
                <w:spacing w:val="-6"/>
                <w:sz w:val="28"/>
                <w:szCs w:val="28"/>
              </w:rPr>
              <w:t>），运用信息手段动态监控燃气管道运行状态。</w:t>
            </w:r>
          </w:p>
        </w:tc>
      </w:tr>
      <w:tr>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15</w:t>
            </w:r>
          </w:p>
        </w:tc>
        <w:tc>
          <w:tcPr>
            <w:tcW w:w="19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完善燃气安全应急响应机制</w:t>
            </w: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各县（市、区）人民政府（管委会）、市市政和园林局负责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sz w:val="28"/>
                <w:szCs w:val="28"/>
              </w:rPr>
              <w:t>2022</w:t>
            </w:r>
            <w:r>
              <w:rPr>
                <w:rFonts w:hint="eastAsia"/>
                <w:sz w:val="28"/>
                <w:szCs w:val="28"/>
              </w:rPr>
              <w:t>年</w:t>
            </w:r>
            <w:r>
              <w:rPr>
                <w:sz w:val="28"/>
                <w:szCs w:val="28"/>
              </w:rPr>
              <w:t>12</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按照《市政府办公室关于印发南通市供水突发事件应急预案等预案的通知》（通政办函〔</w:t>
            </w:r>
            <w:r>
              <w:rPr>
                <w:sz w:val="28"/>
                <w:szCs w:val="28"/>
              </w:rPr>
              <w:t>2021</w:t>
            </w:r>
            <w:r>
              <w:rPr>
                <w:rFonts w:hint="eastAsia"/>
                <w:sz w:val="28"/>
                <w:szCs w:val="28"/>
              </w:rPr>
              <w:t>〕</w:t>
            </w:r>
            <w:r>
              <w:rPr>
                <w:sz w:val="28"/>
                <w:szCs w:val="28"/>
              </w:rPr>
              <w:t>14</w:t>
            </w:r>
            <w:r>
              <w:rPr>
                <w:rFonts w:hint="eastAsia"/>
                <w:sz w:val="28"/>
                <w:szCs w:val="28"/>
              </w:rPr>
              <w:t>号）要求督促指导各县（市、区）和各燃气企业编制完善应急预案。</w:t>
            </w:r>
          </w:p>
        </w:tc>
      </w:tr>
      <w:tr>
        <w:tblPrEx>
          <w:tblCellMar>
            <w:top w:w="0" w:type="dxa"/>
            <w:left w:w="108" w:type="dxa"/>
            <w:bottom w:w="0" w:type="dxa"/>
            <w:right w:w="108" w:type="dxa"/>
          </w:tblCellMar>
        </w:tblPrEx>
        <w:trPr>
          <w:trHeight w:val="865" w:hRule="atLeast"/>
          <w:jc w:val="center"/>
        </w:trPr>
        <w:tc>
          <w:tcPr>
            <w:tcW w:w="84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w w:val="95"/>
                <w:sz w:val="28"/>
                <w:szCs w:val="28"/>
              </w:rPr>
              <w:t>各县（市、区）人民政府（管委会）负责，各燃气企业落实</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pStyle w:val="13"/>
              <w:snapToGrid/>
              <w:spacing w:line="360" w:lineRule="exact"/>
              <w:ind w:firstLine="0"/>
              <w:rPr>
                <w:rFonts w:eastAsia="方正仿宋_GBK"/>
                <w:sz w:val="28"/>
                <w:szCs w:val="28"/>
              </w:rPr>
            </w:pPr>
            <w:r>
              <w:rPr>
                <w:rFonts w:hint="eastAsia" w:eastAsia="方正仿宋_GBK"/>
                <w:sz w:val="28"/>
                <w:szCs w:val="28"/>
              </w:rPr>
              <w:t>每年至少组织开展</w:t>
            </w:r>
            <w:r>
              <w:rPr>
                <w:rFonts w:eastAsia="方正仿宋_GBK"/>
                <w:sz w:val="28"/>
                <w:szCs w:val="28"/>
              </w:rPr>
              <w:t>1</w:t>
            </w:r>
            <w:r>
              <w:rPr>
                <w:rFonts w:hint="eastAsia" w:eastAsia="方正仿宋_GBK"/>
                <w:sz w:val="28"/>
                <w:szCs w:val="28"/>
              </w:rPr>
              <w:t>次多部门综合应急演练，各燃气企业制定应急演练计划，并有序开展演练。</w:t>
            </w:r>
          </w:p>
        </w:tc>
      </w:tr>
      <w:tr>
        <w:tblPrEx>
          <w:tblCellMar>
            <w:top w:w="0" w:type="dxa"/>
            <w:left w:w="108" w:type="dxa"/>
            <w:bottom w:w="0" w:type="dxa"/>
            <w:right w:w="108" w:type="dxa"/>
          </w:tblCellMar>
        </w:tblPrEx>
        <w:trPr>
          <w:trHeight w:val="1181" w:hRule="atLeast"/>
          <w:jc w:val="center"/>
        </w:trPr>
        <w:tc>
          <w:tcPr>
            <w:tcW w:w="84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pacing w:val="-6"/>
                <w:sz w:val="28"/>
                <w:szCs w:val="28"/>
              </w:rPr>
              <w:t>各相关行业主管部门牵头，各县（市、区）人民政府（管委会）负责</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规模以上用气企业、重点场所管理单位应当将燃气应急有关内容纳入本单位突发事件应急预案，开展燃气应急培训，确保突发状况第一时间得到有效处置。</w:t>
            </w:r>
          </w:p>
        </w:tc>
      </w:tr>
      <w:tr>
        <w:tblPrEx>
          <w:tblCellMar>
            <w:top w:w="0" w:type="dxa"/>
            <w:left w:w="108" w:type="dxa"/>
            <w:bottom w:w="0" w:type="dxa"/>
            <w:right w:w="108" w:type="dxa"/>
          </w:tblCellMar>
        </w:tblPrEx>
        <w:trPr>
          <w:trHeight w:val="1559" w:hRule="atLeast"/>
          <w:jc w:val="center"/>
        </w:trPr>
        <w:tc>
          <w:tcPr>
            <w:tcW w:w="847"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15</w:t>
            </w:r>
          </w:p>
        </w:tc>
        <w:tc>
          <w:tcPr>
            <w:tcW w:w="1909"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完善燃气安全应急响应机制</w:t>
            </w: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rPr>
                <w:sz w:val="28"/>
                <w:szCs w:val="28"/>
              </w:rPr>
            </w:pPr>
            <w:r>
              <w:rPr>
                <w:rFonts w:hint="eastAsia"/>
                <w:sz w:val="28"/>
                <w:szCs w:val="28"/>
              </w:rPr>
              <w:t>各县（市、区）人民政府（管委会）、市住房和城乡建设局负责</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强化社区和物业管理单位应急能力建设，将燃气应急知识宣传纳入社区和物业管理单位工作职责。</w:t>
            </w:r>
          </w:p>
        </w:tc>
      </w:tr>
      <w:tr>
        <w:tblPrEx>
          <w:tblCellMar>
            <w:top w:w="0" w:type="dxa"/>
            <w:left w:w="108" w:type="dxa"/>
            <w:bottom w:w="0" w:type="dxa"/>
            <w:right w:w="108" w:type="dxa"/>
          </w:tblCellMar>
        </w:tblPrEx>
        <w:trPr>
          <w:trHeight w:val="2564" w:hRule="atLeast"/>
          <w:jc w:val="center"/>
        </w:trPr>
        <w:tc>
          <w:tcPr>
            <w:tcW w:w="847" w:type="dxa"/>
            <w:tcBorders>
              <w:top w:val="nil"/>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16</w:t>
            </w:r>
          </w:p>
        </w:tc>
        <w:tc>
          <w:tcPr>
            <w:tcW w:w="1909"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落实燃气工程质量安全首要责任</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各燃气企业负责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燃气工程建设单位是工程质量的第一责任人，依法对工程质量承担全面责任。燃气工程建设单位要建立健全工程项目质量监管机制，配备专职项目负责人并明确其质量管理职责，项目负责人应按照规定签署工程质量终身责任承诺书。</w:t>
            </w:r>
          </w:p>
        </w:tc>
      </w:tr>
      <w:tr>
        <w:tblPrEx>
          <w:tblCellMar>
            <w:top w:w="0" w:type="dxa"/>
            <w:left w:w="108" w:type="dxa"/>
            <w:bottom w:w="0" w:type="dxa"/>
            <w:right w:w="108" w:type="dxa"/>
          </w:tblCellMar>
        </w:tblPrEx>
        <w:trPr>
          <w:trHeight w:val="3236" w:hRule="atLeast"/>
          <w:jc w:val="center"/>
        </w:trPr>
        <w:tc>
          <w:tcPr>
            <w:tcW w:w="847"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17</w:t>
            </w:r>
          </w:p>
        </w:tc>
        <w:tc>
          <w:tcPr>
            <w:tcW w:w="1909"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落实政府领导责任</w:t>
            </w: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城镇燃气安全纳入政府重要议事日程，每半年不少于</w:t>
            </w:r>
            <w:r>
              <w:rPr>
                <w:sz w:val="28"/>
                <w:szCs w:val="28"/>
              </w:rPr>
              <w:t>1</w:t>
            </w:r>
            <w:r>
              <w:rPr>
                <w:rFonts w:hint="eastAsia"/>
                <w:sz w:val="28"/>
                <w:szCs w:val="28"/>
              </w:rPr>
              <w:t>次研究解决燃气安全问题。依法全面压实部门、街道（乡镇）、企业和用气单位（用气人）的安全责任，建立完善燃气安全管理体制机制。建立完善议事协调机构，明确部门职责分工，强化对辖区城镇燃气安全的监督检查和考核通报。</w:t>
            </w:r>
          </w:p>
        </w:tc>
      </w:tr>
      <w:tr>
        <w:tblPrEx>
          <w:tblCellMar>
            <w:top w:w="0" w:type="dxa"/>
            <w:left w:w="108" w:type="dxa"/>
            <w:bottom w:w="0" w:type="dxa"/>
            <w:right w:w="108" w:type="dxa"/>
          </w:tblCellMar>
        </w:tblPrEx>
        <w:trPr>
          <w:trHeight w:val="2490" w:hRule="atLeast"/>
          <w:jc w:val="center"/>
        </w:trPr>
        <w:tc>
          <w:tcPr>
            <w:tcW w:w="847" w:type="dxa"/>
            <w:vMerge w:val="restart"/>
            <w:tcBorders>
              <w:top w:val="single" w:color="auto" w:sz="4" w:space="0"/>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18</w:t>
            </w:r>
          </w:p>
        </w:tc>
        <w:tc>
          <w:tcPr>
            <w:tcW w:w="1909" w:type="dxa"/>
            <w:vMerge w:val="restart"/>
            <w:tcBorders>
              <w:top w:val="single" w:color="auto" w:sz="4" w:space="0"/>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落实部门监管责任</w:t>
            </w: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w w:val="97"/>
                <w:sz w:val="28"/>
                <w:szCs w:val="28"/>
              </w:rPr>
              <w:t>市市政和园林局、发展和改革委、行政审批局、公安局、自然资源和规划局、交通运输局、应急管理局、市场监督管理局、城市管理局、市消防救援支队等部门（单位）按职责分工落实</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强化燃气建设、质量、经营、充装、运输、维修、管养、应急等各环节全链条管理。</w:t>
            </w:r>
          </w:p>
        </w:tc>
      </w:tr>
      <w:tr>
        <w:tblPrEx>
          <w:tblCellMar>
            <w:top w:w="0" w:type="dxa"/>
            <w:left w:w="108" w:type="dxa"/>
            <w:bottom w:w="0" w:type="dxa"/>
            <w:right w:w="108" w:type="dxa"/>
          </w:tblCellMar>
        </w:tblPrEx>
        <w:trPr>
          <w:trHeight w:val="1705"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left w:val="single" w:color="auto" w:sz="4" w:space="0"/>
              <w:bottom w:val="single" w:color="auto" w:sz="4" w:space="0"/>
              <w:right w:val="single" w:color="auto" w:sz="4" w:space="0"/>
            </w:tcBorders>
            <w:vAlign w:val="center"/>
          </w:tcPr>
          <w:p>
            <w:pPr>
              <w:snapToGrid/>
              <w:spacing w:line="360" w:lineRule="exact"/>
              <w:ind w:firstLine="0"/>
              <w:jc w:val="center"/>
              <w:rPr>
                <w:sz w:val="28"/>
                <w:szCs w:val="28"/>
              </w:rPr>
            </w:pP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市教育局、民政局、应急管理局、工业和信息化局、商务局、卫生健康委、文广旅局、体育局等部门按职责分工</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督促指导本行业单位切实履行安全生产主体责任，强化燃气使用安全管理。</w:t>
            </w:r>
          </w:p>
        </w:tc>
      </w:tr>
      <w:tr>
        <w:tblPrEx>
          <w:tblCellMar>
            <w:top w:w="0" w:type="dxa"/>
            <w:left w:w="108" w:type="dxa"/>
            <w:bottom w:w="0" w:type="dxa"/>
            <w:right w:w="108" w:type="dxa"/>
          </w:tblCellMar>
        </w:tblPrEx>
        <w:trPr>
          <w:trHeight w:val="2435" w:hRule="atLeast"/>
          <w:jc w:val="center"/>
        </w:trPr>
        <w:tc>
          <w:tcPr>
            <w:tcW w:w="847" w:type="dxa"/>
            <w:tcBorders>
              <w:top w:val="nil"/>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19</w:t>
            </w:r>
          </w:p>
        </w:tc>
        <w:tc>
          <w:tcPr>
            <w:tcW w:w="1909"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落实属地管理责任</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各街道（乡镇）人民政府</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将燃气隐患排查整治纳入网格管理，落实“大数据+网格化+铁脚板”基层安全管理体系，及时发现用户存在的安全隐患问题，动态更新安全隐患问题清单；对用户产权范围内的灶、管、阀等燃气设施隐患，加强督促整改力度。主动开展违法使用燃气行为清理“回头看”，切实维护燃气安全专项整治成果。</w:t>
            </w:r>
          </w:p>
          <w:p>
            <w:pPr>
              <w:snapToGrid/>
              <w:spacing w:line="360" w:lineRule="exact"/>
              <w:ind w:firstLine="0"/>
              <w:jc w:val="left"/>
              <w:rPr>
                <w:sz w:val="28"/>
                <w:szCs w:val="28"/>
              </w:rPr>
            </w:pPr>
          </w:p>
        </w:tc>
      </w:tr>
      <w:tr>
        <w:tblPrEx>
          <w:tblCellMar>
            <w:top w:w="0" w:type="dxa"/>
            <w:left w:w="108" w:type="dxa"/>
            <w:bottom w:w="0" w:type="dxa"/>
            <w:right w:w="108" w:type="dxa"/>
          </w:tblCellMar>
        </w:tblPrEx>
        <w:trPr>
          <w:trHeight w:val="2830" w:hRule="atLeast"/>
          <w:jc w:val="center"/>
        </w:trPr>
        <w:tc>
          <w:tcPr>
            <w:tcW w:w="847" w:type="dxa"/>
            <w:tcBorders>
              <w:top w:val="nil"/>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w:t>
            </w:r>
          </w:p>
        </w:tc>
        <w:tc>
          <w:tcPr>
            <w:tcW w:w="1909"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落实企业主体责任</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2024</w:t>
            </w:r>
            <w:r>
              <w:rPr>
                <w:rFonts w:hint="eastAsia"/>
                <w:sz w:val="28"/>
                <w:szCs w:val="28"/>
              </w:rPr>
              <w:t>年</w:t>
            </w:r>
            <w:r>
              <w:rPr>
                <w:sz w:val="28"/>
                <w:szCs w:val="28"/>
              </w:rPr>
              <w:t>12</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pStyle w:val="13"/>
              <w:snapToGrid/>
              <w:spacing w:line="360" w:lineRule="exact"/>
              <w:ind w:firstLine="0"/>
              <w:rPr>
                <w:rFonts w:eastAsia="方正仿宋_GBK"/>
                <w:sz w:val="28"/>
                <w:szCs w:val="28"/>
              </w:rPr>
            </w:pPr>
            <w:r>
              <w:rPr>
                <w:rFonts w:hint="eastAsia" w:eastAsia="方正仿宋_GBK"/>
                <w:sz w:val="28"/>
                <w:szCs w:val="28"/>
              </w:rPr>
              <w:t>探索划定市场退出、市场准入、责任追溯三条红线，从安全投入、安全培训、安全管理、应急救援、安全生产能力（人员、设施、物资）等方面每</w:t>
            </w:r>
            <w:r>
              <w:rPr>
                <w:rFonts w:eastAsia="方正仿宋_GBK"/>
                <w:sz w:val="28"/>
                <w:szCs w:val="28"/>
              </w:rPr>
              <w:t>3</w:t>
            </w:r>
            <w:r>
              <w:rPr>
                <w:rFonts w:hint="eastAsia" w:eastAsia="方正仿宋_GBK"/>
                <w:sz w:val="28"/>
                <w:szCs w:val="28"/>
              </w:rPr>
              <w:t>年对燃气企业进行</w:t>
            </w:r>
            <w:r>
              <w:rPr>
                <w:rFonts w:eastAsia="方正仿宋_GBK"/>
                <w:sz w:val="28"/>
                <w:szCs w:val="28"/>
              </w:rPr>
              <w:t>1</w:t>
            </w:r>
            <w:r>
              <w:rPr>
                <w:rFonts w:hint="eastAsia" w:eastAsia="方正仿宋_GBK"/>
                <w:sz w:val="28"/>
                <w:szCs w:val="28"/>
              </w:rPr>
              <w:t>次综合评价，通过严格监管，倒逼燃气企业履行安全生产主体责任。</w:t>
            </w:r>
          </w:p>
        </w:tc>
      </w:tr>
      <w:tr>
        <w:tblPrEx>
          <w:tblCellMar>
            <w:top w:w="0" w:type="dxa"/>
            <w:left w:w="108" w:type="dxa"/>
            <w:bottom w:w="0" w:type="dxa"/>
            <w:right w:w="108" w:type="dxa"/>
          </w:tblCellMar>
        </w:tblPrEx>
        <w:trPr>
          <w:trHeight w:val="4381" w:hRule="atLeast"/>
          <w:jc w:val="center"/>
        </w:trPr>
        <w:tc>
          <w:tcPr>
            <w:tcW w:w="847"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21</w:t>
            </w:r>
          </w:p>
        </w:tc>
        <w:tc>
          <w:tcPr>
            <w:tcW w:w="1909"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落实用户安全使用主体责任</w:t>
            </w: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各县（市、区）人民政府（管委会）负责，各用气单位的行业主管部门落实</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rPr>
                <w:w w:val="95"/>
                <w:sz w:val="28"/>
                <w:szCs w:val="28"/>
              </w:rPr>
            </w:pPr>
            <w:r>
              <w:rPr>
                <w:rFonts w:hint="eastAsia"/>
                <w:w w:val="95"/>
                <w:sz w:val="28"/>
                <w:szCs w:val="28"/>
              </w:rPr>
              <w:t>用气单位负责人和用气人是燃气使用安全责任人。用气单位要依法购买合规气源，签订供用气合同，安装使用燃气泄漏安全保护装置，购买合格燃气燃烧器具、配件并自觉维护、更新；要将燃气安全纳入本单位安全生产管理体系，加强燃气使用安全风险隐患自查整改，对燃气操作人员进行安全教育培训；对于各级政府、各部门在日常监管中发现并指出的违法用气行为要及时整改。用气人要提高安全用气意识，掌握安全用气常识和处置技能，配合燃气企业开展入户安检，及时排查整改燃气使用安全风险隐患。</w:t>
            </w:r>
          </w:p>
        </w:tc>
      </w:tr>
      <w:tr>
        <w:tblPrEx>
          <w:tblCellMar>
            <w:top w:w="0" w:type="dxa"/>
            <w:left w:w="108" w:type="dxa"/>
            <w:bottom w:w="0" w:type="dxa"/>
            <w:right w:w="108" w:type="dxa"/>
          </w:tblCellMar>
        </w:tblPrEx>
        <w:trPr>
          <w:trHeight w:val="1181" w:hRule="atLeast"/>
          <w:jc w:val="center"/>
        </w:trPr>
        <w:tc>
          <w:tcPr>
            <w:tcW w:w="847" w:type="dxa"/>
            <w:vMerge w:val="restart"/>
            <w:tcBorders>
              <w:top w:val="nil"/>
              <w:left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22</w:t>
            </w:r>
          </w:p>
        </w:tc>
        <w:tc>
          <w:tcPr>
            <w:tcW w:w="1909" w:type="dxa"/>
            <w:vMerge w:val="restart"/>
            <w:tcBorders>
              <w:top w:val="nil"/>
              <w:left w:val="single" w:color="auto" w:sz="4" w:space="0"/>
              <w:bottom w:val="single" w:color="000000"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加强组织领导</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各县（市、区）人民政府（管委会）负责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2022</w:t>
            </w:r>
            <w:r>
              <w:rPr>
                <w:rFonts w:hint="eastAsia"/>
                <w:sz w:val="28"/>
                <w:szCs w:val="28"/>
              </w:rPr>
              <w:t>年</w:t>
            </w:r>
            <w:r>
              <w:rPr>
                <w:sz w:val="28"/>
                <w:szCs w:val="28"/>
              </w:rPr>
              <w:t>6</w:t>
            </w:r>
            <w:r>
              <w:rPr>
                <w:rFonts w:hint="eastAsia"/>
                <w:sz w:val="28"/>
                <w:szCs w:val="28"/>
              </w:rPr>
              <w:t>月</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将燃气智能表安装、非智能表改造成本纳入燃气企业定价成本范围。</w:t>
            </w:r>
          </w:p>
        </w:tc>
      </w:tr>
      <w:tr>
        <w:tblPrEx>
          <w:tblCellMar>
            <w:top w:w="0" w:type="dxa"/>
            <w:left w:w="108" w:type="dxa"/>
            <w:bottom w:w="0" w:type="dxa"/>
            <w:right w:w="108" w:type="dxa"/>
          </w:tblCellMar>
        </w:tblPrEx>
        <w:trPr>
          <w:trHeight w:val="1642" w:hRule="atLeast"/>
          <w:jc w:val="center"/>
        </w:trPr>
        <w:tc>
          <w:tcPr>
            <w:tcW w:w="847" w:type="dxa"/>
            <w:vMerge w:val="continue"/>
            <w:tcBorders>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p>
        </w:tc>
        <w:tc>
          <w:tcPr>
            <w:tcW w:w="1909" w:type="dxa"/>
            <w:vMerge w:val="continue"/>
            <w:tcBorders>
              <w:top w:val="nil"/>
              <w:left w:val="single" w:color="auto" w:sz="4" w:space="0"/>
              <w:bottom w:val="single" w:color="000000" w:sz="4" w:space="0"/>
              <w:right w:val="single" w:color="auto" w:sz="4" w:space="0"/>
            </w:tcBorders>
            <w:vAlign w:val="center"/>
          </w:tcPr>
          <w:p>
            <w:pPr>
              <w:snapToGrid/>
              <w:spacing w:line="360" w:lineRule="exact"/>
              <w:ind w:firstLine="0"/>
              <w:jc w:val="center"/>
              <w:rPr>
                <w:sz w:val="28"/>
                <w:szCs w:val="28"/>
              </w:rPr>
            </w:pPr>
          </w:p>
        </w:tc>
        <w:tc>
          <w:tcPr>
            <w:tcW w:w="3886" w:type="dxa"/>
            <w:tcBorders>
              <w:top w:val="nil"/>
              <w:left w:val="nil"/>
              <w:bottom w:val="single" w:color="auto" w:sz="4" w:space="0"/>
              <w:right w:val="single" w:color="auto" w:sz="4" w:space="0"/>
            </w:tcBorders>
            <w:vAlign w:val="center"/>
          </w:tcPr>
          <w:p>
            <w:pPr>
              <w:snapToGrid/>
              <w:spacing w:line="360" w:lineRule="exact"/>
              <w:ind w:firstLine="0"/>
              <w:jc w:val="left"/>
              <w:rPr>
                <w:sz w:val="28"/>
                <w:szCs w:val="28"/>
              </w:rPr>
            </w:pPr>
            <w:r>
              <w:rPr>
                <w:rFonts w:hint="eastAsia"/>
                <w:sz w:val="28"/>
                <w:szCs w:val="28"/>
              </w:rPr>
              <w:t>各县（市、区）人民政府（管委会）负责</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pacing w:val="-6"/>
                <w:sz w:val="28"/>
                <w:szCs w:val="28"/>
              </w:rPr>
            </w:pPr>
            <w:r>
              <w:rPr>
                <w:rFonts w:hint="eastAsia"/>
                <w:spacing w:val="-6"/>
                <w:sz w:val="28"/>
                <w:szCs w:val="28"/>
              </w:rPr>
              <w:t>加大资金支持，保障燃气安全技术服务第三方聘用、信息系统建设、举报奖励经费等政府预算，确保各项工作落细落实。</w:t>
            </w:r>
          </w:p>
        </w:tc>
      </w:tr>
      <w:tr>
        <w:tblPrEx>
          <w:tblCellMar>
            <w:top w:w="0" w:type="dxa"/>
            <w:left w:w="108" w:type="dxa"/>
            <w:bottom w:w="0" w:type="dxa"/>
            <w:right w:w="108" w:type="dxa"/>
          </w:tblCellMar>
        </w:tblPrEx>
        <w:trPr>
          <w:trHeight w:val="2075" w:hRule="atLeast"/>
          <w:jc w:val="center"/>
        </w:trPr>
        <w:tc>
          <w:tcPr>
            <w:tcW w:w="847"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23</w:t>
            </w:r>
          </w:p>
        </w:tc>
        <w:tc>
          <w:tcPr>
            <w:tcW w:w="1909"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加强队伍建设</w:t>
            </w:r>
          </w:p>
        </w:tc>
        <w:tc>
          <w:tcPr>
            <w:tcW w:w="3886"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rPr>
                <w:spacing w:val="-8"/>
                <w:sz w:val="28"/>
                <w:szCs w:val="28"/>
              </w:rPr>
            </w:pPr>
            <w:r>
              <w:rPr>
                <w:rFonts w:hint="eastAsia"/>
                <w:spacing w:val="-8"/>
                <w:sz w:val="28"/>
                <w:szCs w:val="28"/>
              </w:rPr>
              <w:t>市委编办牵头，各县（市、区）人民政府（管委会）落实</w:t>
            </w:r>
          </w:p>
        </w:tc>
        <w:tc>
          <w:tcPr>
            <w:tcW w:w="1650"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single" w:color="auto" w:sz="4" w:space="0"/>
              <w:left w:val="nil"/>
              <w:bottom w:val="single" w:color="auto" w:sz="4" w:space="0"/>
              <w:right w:val="single" w:color="auto" w:sz="4" w:space="0"/>
            </w:tcBorders>
            <w:shd w:val="clear" w:color="000000" w:fill="FFFFFF"/>
            <w:vAlign w:val="center"/>
          </w:tcPr>
          <w:p>
            <w:pPr>
              <w:snapToGrid/>
              <w:spacing w:line="360" w:lineRule="exact"/>
              <w:ind w:firstLine="0"/>
              <w:rPr>
                <w:w w:val="95"/>
                <w:sz w:val="28"/>
                <w:szCs w:val="28"/>
              </w:rPr>
            </w:pPr>
            <w:r>
              <w:rPr>
                <w:rFonts w:hint="eastAsia"/>
                <w:w w:val="95"/>
                <w:sz w:val="28"/>
                <w:szCs w:val="28"/>
              </w:rPr>
              <w:t>各地要进一步建立健全管理机构、充实监管力量，切实落实和履行燃气安全生产属地管理职责，明确城镇、农村燃气行业监管、执法等专门机构和人员，加强燃气监管、执法队伍建设，确保燃气监管不断档、不空白。</w:t>
            </w:r>
          </w:p>
        </w:tc>
      </w:tr>
      <w:tr>
        <w:tblPrEx>
          <w:tblCellMar>
            <w:top w:w="0" w:type="dxa"/>
            <w:left w:w="108" w:type="dxa"/>
            <w:bottom w:w="0" w:type="dxa"/>
            <w:right w:w="108" w:type="dxa"/>
          </w:tblCellMar>
        </w:tblPrEx>
        <w:trPr>
          <w:trHeight w:val="1866" w:hRule="atLeast"/>
          <w:jc w:val="center"/>
        </w:trPr>
        <w:tc>
          <w:tcPr>
            <w:tcW w:w="847" w:type="dxa"/>
            <w:tcBorders>
              <w:top w:val="nil"/>
              <w:left w:val="single" w:color="auto" w:sz="4" w:space="0"/>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sz w:val="28"/>
                <w:szCs w:val="28"/>
              </w:rPr>
              <w:t>24</w:t>
            </w:r>
          </w:p>
        </w:tc>
        <w:tc>
          <w:tcPr>
            <w:tcW w:w="1909" w:type="dxa"/>
            <w:tcBorders>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加强社会宣传</w:t>
            </w:r>
          </w:p>
        </w:tc>
        <w:tc>
          <w:tcPr>
            <w:tcW w:w="3886"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市委宣传部牵头，各县（市、区）人民政府（管委会）、各燃气企业落实</w:t>
            </w:r>
          </w:p>
        </w:tc>
        <w:tc>
          <w:tcPr>
            <w:tcW w:w="1650"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center"/>
              <w:rPr>
                <w:sz w:val="28"/>
                <w:szCs w:val="28"/>
              </w:rPr>
            </w:pPr>
            <w:r>
              <w:rPr>
                <w:rFonts w:hint="eastAsia"/>
                <w:sz w:val="28"/>
                <w:szCs w:val="28"/>
              </w:rPr>
              <w:t>长期</w:t>
            </w:r>
          </w:p>
          <w:p>
            <w:pPr>
              <w:snapToGrid/>
              <w:spacing w:line="360" w:lineRule="exact"/>
              <w:ind w:firstLine="0"/>
              <w:jc w:val="center"/>
              <w:rPr>
                <w:sz w:val="28"/>
                <w:szCs w:val="28"/>
              </w:rPr>
            </w:pPr>
            <w:r>
              <w:rPr>
                <w:rFonts w:hint="eastAsia"/>
                <w:sz w:val="28"/>
                <w:szCs w:val="28"/>
              </w:rPr>
              <w:t>坚持</w:t>
            </w:r>
          </w:p>
        </w:tc>
        <w:tc>
          <w:tcPr>
            <w:tcW w:w="5713" w:type="dxa"/>
            <w:tcBorders>
              <w:top w:val="nil"/>
              <w:left w:val="nil"/>
              <w:bottom w:val="single" w:color="auto" w:sz="4" w:space="0"/>
              <w:right w:val="single" w:color="auto" w:sz="4" w:space="0"/>
            </w:tcBorders>
            <w:shd w:val="clear" w:color="000000" w:fill="FFFFFF"/>
            <w:vAlign w:val="center"/>
          </w:tcPr>
          <w:p>
            <w:pPr>
              <w:snapToGrid/>
              <w:spacing w:line="360" w:lineRule="exact"/>
              <w:ind w:firstLine="0"/>
              <w:jc w:val="left"/>
              <w:rPr>
                <w:sz w:val="28"/>
                <w:szCs w:val="28"/>
              </w:rPr>
            </w:pPr>
            <w:r>
              <w:rPr>
                <w:rFonts w:hint="eastAsia"/>
                <w:sz w:val="28"/>
                <w:szCs w:val="28"/>
              </w:rPr>
              <w:t>充分利用各级主流媒体及其网站、新闻客户端，高频次推送燃气安全公益宣传片、宣传报道和宣传提示，普及燃气安全使用常识和应急处置技能。</w:t>
            </w:r>
          </w:p>
        </w:tc>
      </w:tr>
    </w:tbl>
    <w:p>
      <w:pPr>
        <w:ind w:firstLine="0"/>
      </w:pPr>
    </w:p>
    <w:p>
      <w:pPr>
        <w:sectPr>
          <w:pgSz w:w="16838" w:h="11906" w:orient="landscape"/>
          <w:pgMar w:top="1531" w:right="1814" w:bottom="1531" w:left="1985" w:header="720" w:footer="1474" w:gutter="0"/>
          <w:paperSrc w:first="1288" w:other="1288"/>
          <w:cols w:space="720" w:num="1"/>
          <w:docGrid w:type="lines" w:linePitch="590" w:charSpace="-1024"/>
        </w:sectPr>
      </w:pPr>
    </w:p>
    <w:p/>
    <w:p/>
    <w:p/>
    <w:p/>
    <w:p/>
    <w:p/>
    <w:p/>
    <w:p/>
    <w:p/>
    <w:p/>
    <w:p/>
    <w:p/>
    <w:p/>
    <w:p/>
    <w:p/>
    <w:p/>
    <w:p/>
    <w:p/>
    <w:p/>
    <w:p>
      <w:pPr>
        <w:spacing w:before="360"/>
      </w:pPr>
    </w:p>
    <w:p>
      <w:pPr>
        <w:pStyle w:val="17"/>
        <w:snapToGrid w:val="0"/>
        <w:spacing w:line="100" w:lineRule="atLeast"/>
        <w:ind w:left="-57" w:right="-57"/>
        <w:rPr>
          <w:b/>
        </w:rPr>
      </w:pPr>
      <w:r>
        <w:rPr>
          <w:rFonts w:hint="eastAsia"/>
          <w:b/>
        </w:rPr>
        <w:object>
          <v:shape id="_x0000_i1026" o:spt="75" type="#_x0000_t75" style="height:1.85pt;width:442.3pt;" o:ole="t" fillcolor="#FFFFFF" filled="f" o:preferrelative="t" stroked="f" coordsize="21600,21600">
            <v:path/>
            <v:fill on="f" focussize="0,0"/>
            <v:stroke on="f" joinstyle="miter"/>
            <v:imagedata r:id="rId11" o:title=""/>
            <o:lock v:ext="edit" aspectratio="f"/>
            <w10:wrap type="none"/>
            <w10:anchorlock/>
          </v:shape>
          <o:OLEObject Type="Embed" ProgID="MSDraw" ShapeID="_x0000_i1026" DrawAspect="Content" ObjectID="_1468075725" r:id="rId10">
            <o:LockedField>false</o:LockedField>
          </o:OLEObject>
        </w:object>
      </w:r>
    </w:p>
    <w:p>
      <w:pPr>
        <w:pStyle w:val="18"/>
        <w:tabs>
          <w:tab w:val="right" w:pos="8533"/>
          <w:tab w:val="clear" w:pos="8465"/>
        </w:tabs>
        <w:spacing w:after="40" w:line="454" w:lineRule="exact"/>
        <w:ind w:left="312" w:right="0"/>
        <w:rPr>
          <w:sz w:val="28"/>
          <w:szCs w:val="28"/>
        </w:rPr>
      </w:pPr>
      <w:r>
        <w:rPr>
          <w:rFonts w:hint="eastAsia"/>
          <w:sz w:val="28"/>
          <w:szCs w:val="28"/>
        </w:rPr>
        <w:t>南通市人民政府办公室</w:t>
      </w:r>
      <w:r>
        <w:rPr>
          <w:sz w:val="28"/>
          <w:szCs w:val="28"/>
        </w:rPr>
        <w:tab/>
      </w:r>
      <w:r>
        <w:rPr>
          <w:sz w:val="28"/>
          <w:szCs w:val="28"/>
        </w:rPr>
        <w:t>20</w:t>
      </w:r>
      <w:r>
        <w:rPr>
          <w:rFonts w:hint="eastAsia"/>
          <w:sz w:val="28"/>
          <w:szCs w:val="28"/>
        </w:rPr>
        <w:t>21年12月21日印发</w:t>
      </w:r>
    </w:p>
    <w:p>
      <w:pPr>
        <w:pStyle w:val="17"/>
        <w:snapToGrid w:val="0"/>
        <w:spacing w:line="100" w:lineRule="atLeast"/>
        <w:ind w:left="-57" w:right="-57"/>
        <w:rPr>
          <w:b/>
        </w:rPr>
      </w:pPr>
      <w:r>
        <w:rPr>
          <w:rFonts w:hint="eastAsia"/>
          <w:sz w:val="28"/>
          <w:szCs w:val="28"/>
        </w:rPr>
        <w:object>
          <v:shape id="_x0000_i1027" o:spt="75" type="#_x0000_t75" style="height:1.85pt;width:442.3pt;" o:ole="t" fillcolor="#FFFFFF" filled="f" o:preferrelative="t" stroked="f" coordsize="21600,21600">
            <v:path/>
            <v:fill on="f" focussize="0,0"/>
            <v:stroke on="f" joinstyle="miter"/>
            <v:imagedata r:id="rId11" o:title=""/>
            <o:lock v:ext="edit" aspectratio="f"/>
            <w10:wrap type="none"/>
            <w10:anchorlock/>
          </v:shape>
          <o:OLEObject Type="Embed" ProgID="MSDraw" ShapeID="_x0000_i1027" DrawAspect="Content" ObjectID="_1468075726" r:id="rId12">
            <o:LockedField>false</o:LockedField>
          </o:OLEObject>
        </w:object>
      </w:r>
    </w:p>
    <w:sectPr>
      <w:pgSz w:w="11906" w:h="16838"/>
      <w:pgMar w:top="1814" w:right="1531" w:bottom="1985" w:left="1531" w:header="720" w:footer="1474" w:gutter="0"/>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汉鼎简黑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right"/>
    </w:pPr>
    <w:r>
      <w:rPr>
        <w:rFonts w:hint="eastAsia"/>
      </w:rPr>
      <w:t xml:space="preserve">— </w:t>
    </w: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r>
      <w:rPr>
        <w:rStyle w:val="9"/>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both"/>
    </w:pPr>
    <w:r>
      <w:rPr>
        <w:rFonts w:hint="eastAsia"/>
      </w:rPr>
      <w:t xml:space="preserve">— </w:t>
    </w:r>
    <w:r>
      <w:rPr>
        <w:rStyle w:val="9"/>
      </w:rPr>
      <w:fldChar w:fldCharType="begin"/>
    </w:r>
    <w:r>
      <w:rPr>
        <w:rStyle w:val="9"/>
      </w:rPr>
      <w:instrText xml:space="preserve"> PAGE </w:instrText>
    </w:r>
    <w:r>
      <w:rPr>
        <w:rStyle w:val="9"/>
      </w:rPr>
      <w:fldChar w:fldCharType="separate"/>
    </w:r>
    <w:r>
      <w:rPr>
        <w:rStyle w:val="9"/>
      </w:rPr>
      <w:t>2</w:t>
    </w:r>
    <w:r>
      <w:rPr>
        <w:rStyle w:val="9"/>
      </w:rPr>
      <w:fldChar w:fldCharType="end"/>
    </w:r>
    <w:r>
      <w:rPr>
        <w:rStyle w:val="9"/>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5"/>
  <w:evenAndOddHeaders w:val="1"/>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D3"/>
    <w:rsid w:val="00004491"/>
    <w:rsid w:val="00017DF7"/>
    <w:rsid w:val="00026EC9"/>
    <w:rsid w:val="00033EB7"/>
    <w:rsid w:val="00055318"/>
    <w:rsid w:val="00080E60"/>
    <w:rsid w:val="00085B2E"/>
    <w:rsid w:val="00086865"/>
    <w:rsid w:val="00092103"/>
    <w:rsid w:val="000A7F4A"/>
    <w:rsid w:val="000C2332"/>
    <w:rsid w:val="000F30D0"/>
    <w:rsid w:val="00103361"/>
    <w:rsid w:val="00132612"/>
    <w:rsid w:val="00133E3E"/>
    <w:rsid w:val="001654EA"/>
    <w:rsid w:val="001828D4"/>
    <w:rsid w:val="00185FAD"/>
    <w:rsid w:val="001B6859"/>
    <w:rsid w:val="001D561A"/>
    <w:rsid w:val="0021477F"/>
    <w:rsid w:val="002354D2"/>
    <w:rsid w:val="00235593"/>
    <w:rsid w:val="00245BF1"/>
    <w:rsid w:val="0025543A"/>
    <w:rsid w:val="00281410"/>
    <w:rsid w:val="002916A3"/>
    <w:rsid w:val="002B7E01"/>
    <w:rsid w:val="002C67E8"/>
    <w:rsid w:val="00310770"/>
    <w:rsid w:val="00330FD2"/>
    <w:rsid w:val="00352794"/>
    <w:rsid w:val="0035559D"/>
    <w:rsid w:val="00376A16"/>
    <w:rsid w:val="00386CA2"/>
    <w:rsid w:val="003B33C2"/>
    <w:rsid w:val="003C382F"/>
    <w:rsid w:val="003D2103"/>
    <w:rsid w:val="003D78FE"/>
    <w:rsid w:val="003F2C4E"/>
    <w:rsid w:val="0044691F"/>
    <w:rsid w:val="00450277"/>
    <w:rsid w:val="00451EE7"/>
    <w:rsid w:val="00480C95"/>
    <w:rsid w:val="004D1AF4"/>
    <w:rsid w:val="004E1049"/>
    <w:rsid w:val="004E4535"/>
    <w:rsid w:val="004F5C29"/>
    <w:rsid w:val="00501DED"/>
    <w:rsid w:val="00514536"/>
    <w:rsid w:val="005421C5"/>
    <w:rsid w:val="005439BF"/>
    <w:rsid w:val="00544264"/>
    <w:rsid w:val="00561F3A"/>
    <w:rsid w:val="00566615"/>
    <w:rsid w:val="005816CE"/>
    <w:rsid w:val="005951CA"/>
    <w:rsid w:val="005A0672"/>
    <w:rsid w:val="005A0E61"/>
    <w:rsid w:val="005A5DEF"/>
    <w:rsid w:val="005A60C3"/>
    <w:rsid w:val="005D32A2"/>
    <w:rsid w:val="005D3B3C"/>
    <w:rsid w:val="005D625E"/>
    <w:rsid w:val="005E7E25"/>
    <w:rsid w:val="005F0774"/>
    <w:rsid w:val="005F178D"/>
    <w:rsid w:val="005F1B85"/>
    <w:rsid w:val="00605476"/>
    <w:rsid w:val="006060A0"/>
    <w:rsid w:val="00606941"/>
    <w:rsid w:val="00633CE5"/>
    <w:rsid w:val="00680F42"/>
    <w:rsid w:val="0069369F"/>
    <w:rsid w:val="00693EA2"/>
    <w:rsid w:val="006A1FCA"/>
    <w:rsid w:val="006C67D5"/>
    <w:rsid w:val="006E4499"/>
    <w:rsid w:val="006E59B5"/>
    <w:rsid w:val="00724A6B"/>
    <w:rsid w:val="0074287B"/>
    <w:rsid w:val="007535B8"/>
    <w:rsid w:val="007612D3"/>
    <w:rsid w:val="00772720"/>
    <w:rsid w:val="007A4692"/>
    <w:rsid w:val="007A506D"/>
    <w:rsid w:val="007A66C9"/>
    <w:rsid w:val="007C4271"/>
    <w:rsid w:val="007D32ED"/>
    <w:rsid w:val="007D6398"/>
    <w:rsid w:val="007E6453"/>
    <w:rsid w:val="00827996"/>
    <w:rsid w:val="008467DE"/>
    <w:rsid w:val="008541C2"/>
    <w:rsid w:val="008B2166"/>
    <w:rsid w:val="008C2A65"/>
    <w:rsid w:val="008E6320"/>
    <w:rsid w:val="0098324E"/>
    <w:rsid w:val="009B2B16"/>
    <w:rsid w:val="009C2ED3"/>
    <w:rsid w:val="009F1986"/>
    <w:rsid w:val="00A27EE0"/>
    <w:rsid w:val="00A4165C"/>
    <w:rsid w:val="00A445C2"/>
    <w:rsid w:val="00A6102E"/>
    <w:rsid w:val="00A76B0B"/>
    <w:rsid w:val="00AB1867"/>
    <w:rsid w:val="00AC3750"/>
    <w:rsid w:val="00AC6192"/>
    <w:rsid w:val="00AC6EC1"/>
    <w:rsid w:val="00AD66CD"/>
    <w:rsid w:val="00B13ACD"/>
    <w:rsid w:val="00B1483A"/>
    <w:rsid w:val="00B22E6B"/>
    <w:rsid w:val="00B32C72"/>
    <w:rsid w:val="00B47C5D"/>
    <w:rsid w:val="00B60B4F"/>
    <w:rsid w:val="00B61E4F"/>
    <w:rsid w:val="00B65B1F"/>
    <w:rsid w:val="00B74DB9"/>
    <w:rsid w:val="00B8530C"/>
    <w:rsid w:val="00B9789D"/>
    <w:rsid w:val="00BD007F"/>
    <w:rsid w:val="00BD5B1B"/>
    <w:rsid w:val="00C05A8B"/>
    <w:rsid w:val="00C12370"/>
    <w:rsid w:val="00C13E06"/>
    <w:rsid w:val="00C16B8E"/>
    <w:rsid w:val="00C67C81"/>
    <w:rsid w:val="00CA00D3"/>
    <w:rsid w:val="00CA153D"/>
    <w:rsid w:val="00CE0ED8"/>
    <w:rsid w:val="00CE1E28"/>
    <w:rsid w:val="00D07267"/>
    <w:rsid w:val="00D17497"/>
    <w:rsid w:val="00D568B2"/>
    <w:rsid w:val="00D751E3"/>
    <w:rsid w:val="00DA0C7B"/>
    <w:rsid w:val="00DB1C5A"/>
    <w:rsid w:val="00DC1B78"/>
    <w:rsid w:val="00DC5F0B"/>
    <w:rsid w:val="00DF2CED"/>
    <w:rsid w:val="00E479A9"/>
    <w:rsid w:val="00E5140E"/>
    <w:rsid w:val="00F42CF8"/>
    <w:rsid w:val="00F53AAD"/>
    <w:rsid w:val="00F5405A"/>
    <w:rsid w:val="00FE33C9"/>
    <w:rsid w:val="00FF09BF"/>
    <w:rsid w:val="733E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iPriority w:val="0"/>
    <w:pPr>
      <w:adjustRightInd w:val="0"/>
      <w:snapToGrid/>
      <w:ind w:firstLine="0"/>
      <w:jc w:val="left"/>
    </w:pPr>
    <w:rPr>
      <w:spacing w:val="-25"/>
    </w:rPr>
  </w:style>
  <w:style w:type="paragraph" w:styleId="4">
    <w:name w:val="footer"/>
    <w:basedOn w:val="1"/>
    <w:qFormat/>
    <w:uiPriority w:val="0"/>
    <w:pPr>
      <w:tabs>
        <w:tab w:val="center" w:pos="4153"/>
        <w:tab w:val="right" w:pos="8306"/>
      </w:tabs>
      <w:spacing w:line="400" w:lineRule="atLeast"/>
      <w:ind w:firstLine="0"/>
      <w:jc w:val="center"/>
    </w:pPr>
    <w:rPr>
      <w:sz w:val="2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sz w:val="18"/>
    </w:rPr>
  </w:style>
  <w:style w:type="table" w:styleId="7">
    <w:name w:val="Table Grid"/>
    <w:basedOn w:val="6"/>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1">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2">
    <w:name w:val="标题2"/>
    <w:basedOn w:val="1"/>
    <w:next w:val="1"/>
    <w:uiPriority w:val="0"/>
    <w:pPr>
      <w:ind w:firstLine="0"/>
      <w:jc w:val="center"/>
    </w:pPr>
    <w:rPr>
      <w:rFonts w:eastAsia="方正楷体_GBK"/>
    </w:rPr>
  </w:style>
  <w:style w:type="paragraph" w:customStyle="1" w:styleId="13">
    <w:name w:val="标题3"/>
    <w:basedOn w:val="1"/>
    <w:next w:val="1"/>
    <w:uiPriority w:val="0"/>
    <w:rPr>
      <w:rFonts w:eastAsia="方正黑体_GBK"/>
    </w:rPr>
  </w:style>
  <w:style w:type="paragraph" w:customStyle="1" w:styleId="14">
    <w:name w:val="密级"/>
    <w:basedOn w:val="1"/>
    <w:uiPriority w:val="0"/>
    <w:pPr>
      <w:adjustRightInd w:val="0"/>
      <w:snapToGrid/>
      <w:spacing w:line="425" w:lineRule="atLeast"/>
      <w:ind w:firstLine="0"/>
      <w:jc w:val="right"/>
    </w:pPr>
    <w:rPr>
      <w:rFonts w:ascii="黑体" w:eastAsia="黑体"/>
      <w:sz w:val="30"/>
    </w:rPr>
  </w:style>
  <w:style w:type="paragraph" w:customStyle="1" w:styleId="15">
    <w:name w:val="主题词"/>
    <w:basedOn w:val="1"/>
    <w:uiPriority w:val="0"/>
    <w:pPr>
      <w:adjustRightInd w:val="0"/>
      <w:snapToGrid/>
      <w:spacing w:line="240" w:lineRule="atLeast"/>
      <w:ind w:firstLine="0"/>
      <w:jc w:val="left"/>
    </w:pPr>
    <w:rPr>
      <w:rFonts w:ascii="方正黑体_GBK" w:eastAsia="方正黑体_GBK"/>
    </w:rPr>
  </w:style>
  <w:style w:type="paragraph" w:customStyle="1" w:styleId="16">
    <w:name w:val="抄送栏"/>
    <w:basedOn w:val="1"/>
    <w:uiPriority w:val="0"/>
    <w:pPr>
      <w:adjustRightInd w:val="0"/>
      <w:snapToGrid/>
      <w:spacing w:line="454" w:lineRule="atLeast"/>
      <w:ind w:left="1310" w:right="357" w:hanging="953"/>
    </w:pPr>
  </w:style>
  <w:style w:type="paragraph" w:customStyle="1" w:styleId="17">
    <w:name w:val="线型"/>
    <w:basedOn w:val="16"/>
    <w:uiPriority w:val="0"/>
    <w:pPr>
      <w:spacing w:line="240" w:lineRule="auto"/>
      <w:ind w:left="0" w:firstLine="0"/>
      <w:jc w:val="center"/>
    </w:pPr>
    <w:rPr>
      <w:sz w:val="21"/>
    </w:rPr>
  </w:style>
  <w:style w:type="paragraph" w:customStyle="1" w:styleId="18">
    <w:name w:val="印发栏"/>
    <w:basedOn w:val="3"/>
    <w:uiPriority w:val="0"/>
    <w:pPr>
      <w:tabs>
        <w:tab w:val="right" w:pos="8465"/>
      </w:tabs>
      <w:spacing w:line="454" w:lineRule="atLeast"/>
      <w:ind w:left="357" w:right="357"/>
    </w:pPr>
    <w:rPr>
      <w:spacing w:val="0"/>
    </w:rPr>
  </w:style>
  <w:style w:type="paragraph" w:customStyle="1" w:styleId="19">
    <w:name w:val="印数"/>
    <w:basedOn w:val="18"/>
    <w:uiPriority w:val="0"/>
    <w:pPr>
      <w:spacing w:line="400" w:lineRule="atLeast"/>
      <w:ind w:left="0" w:right="0"/>
      <w:jc w:val="right"/>
    </w:pPr>
  </w:style>
  <w:style w:type="paragraph" w:customStyle="1" w:styleId="20">
    <w:name w:val="附件栏"/>
    <w:basedOn w:val="1"/>
    <w:uiPriority w:val="0"/>
  </w:style>
  <w:style w:type="paragraph" w:customStyle="1" w:styleId="21">
    <w:name w:val="文头"/>
    <w:basedOn w:val="1"/>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2">
    <w:name w:val="紧急程度"/>
    <w:basedOn w:val="14"/>
    <w:uiPriority w:val="0"/>
    <w:pPr>
      <w:spacing w:line="397" w:lineRule="atLeast"/>
    </w:pPr>
    <w:rPr>
      <w:rFonts w:ascii="汉鼎简黑体" w:hAnsi="汉鼎简黑体" w:eastAsia="汉鼎简黑体"/>
      <w:sz w:val="32"/>
    </w:rPr>
  </w:style>
  <w:style w:type="paragraph" w:customStyle="1" w:styleId="23">
    <w:name w:val="样式 主题词 + 段后: 8.85 磅 行距: 固定值 26 磅"/>
    <w:basedOn w:val="15"/>
    <w:uiPriority w:val="0"/>
    <w:pPr>
      <w:spacing w:after="177" w:line="520" w:lineRule="exact"/>
    </w:pPr>
    <w:rPr>
      <w:rFonts w:cs="宋体"/>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21&#27169;&#26495;&#23383;&#24211;\&#36890;&#25919;&#21150;&#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通政办发.dotx</Template>
  <Company>Microsoft</Company>
  <Pages>29</Pages>
  <Words>2142</Words>
  <Characters>12210</Characters>
  <Lines>101</Lines>
  <Paragraphs>28</Paragraphs>
  <TotalTime>12</TotalTime>
  <ScaleCrop>false</ScaleCrop>
  <LinksUpToDate>false</LinksUpToDate>
  <CharactersWithSpaces>14324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2021-12-20T02:07:00Z</dcterms:created>
  <dc:creator>User</dc:creator>
  <cp:lastModifiedBy>Administrator</cp:lastModifiedBy>
  <cp:lastPrinted>2021-12-21T02:16:00Z</cp:lastPrinted>
  <dcterms:modified xsi:type="dcterms:W3CDTF">2021-12-27T07:21:46Z</dcterms:modified>
  <dc:title>南通市人民政府办公室文件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7ADEDE1D34584004BD6CBF14C242F0F2</vt:lpwstr>
  </property>
</Properties>
</file>