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eastAsia="方正小标宋_GBK"/>
          <w:sz w:val="44"/>
          <w:szCs w:val="44"/>
        </w:rPr>
      </w:pPr>
      <w:r>
        <w:rPr>
          <w:rFonts w:hint="eastAsia" w:eastAsia="方正小标宋_GBK"/>
          <w:sz w:val="44"/>
          <w:szCs w:val="44"/>
        </w:rPr>
        <w:t>关于深化提升市区房屋建筑和轨道交通工程</w:t>
      </w:r>
    </w:p>
    <w:p>
      <w:pPr>
        <w:spacing w:line="570" w:lineRule="exact"/>
        <w:jc w:val="center"/>
        <w:rPr>
          <w:rFonts w:eastAsia="方正小标宋_GBK"/>
          <w:sz w:val="44"/>
          <w:szCs w:val="44"/>
        </w:rPr>
      </w:pPr>
      <w:r>
        <w:rPr>
          <w:rFonts w:hint="eastAsia" w:eastAsia="方正小标宋_GBK"/>
          <w:sz w:val="44"/>
          <w:szCs w:val="44"/>
        </w:rPr>
        <w:t>安全生产专项整治三年行动工作方案</w:t>
      </w:r>
    </w:p>
    <w:p>
      <w:pPr>
        <w:spacing w:line="570" w:lineRule="exact"/>
        <w:ind w:firstLine="640" w:firstLineChars="200"/>
        <w:rPr>
          <w:rFonts w:eastAsia="方正仿宋_GBK" w:cs="方正仿宋_GBK"/>
          <w:szCs w:val="32"/>
        </w:rPr>
      </w:pPr>
    </w:p>
    <w:p>
      <w:pPr>
        <w:spacing w:line="570" w:lineRule="exact"/>
        <w:ind w:firstLine="640" w:firstLineChars="200"/>
        <w:rPr>
          <w:rFonts w:eastAsia="方正仿宋_GBK"/>
          <w:szCs w:val="32"/>
        </w:rPr>
      </w:pPr>
      <w:r>
        <w:rPr>
          <w:rFonts w:hint="eastAsia" w:eastAsia="方正仿宋_GBK" w:cs="方正仿宋_GBK"/>
          <w:szCs w:val="32"/>
        </w:rPr>
        <w:t>为深入学习</w:t>
      </w:r>
      <w:bookmarkStart w:id="0" w:name="_GoBack"/>
      <w:bookmarkEnd w:id="0"/>
      <w:r>
        <w:rPr>
          <w:rFonts w:hint="eastAsia" w:eastAsia="方正仿宋_GBK" w:cs="方正仿宋_GBK"/>
          <w:szCs w:val="32"/>
        </w:rPr>
        <w:t>贯彻习近平总书记关于安全生产重要论述和重要指示批示精神，</w:t>
      </w:r>
      <w:r>
        <w:rPr>
          <w:rFonts w:hint="eastAsia" w:eastAsia="方正仿宋_GBK"/>
          <w:szCs w:val="32"/>
        </w:rPr>
        <w:t>根据《市委办公室、市政府办公室印发关于深化提升安全生产专项整治三年行动意见的通知》（通办发电〔2022〕59号）、市住建局《关于印发&lt;关于深化提升住建领域安全生产专项整治三年行动工作方案</w:t>
      </w:r>
      <w:r>
        <w:rPr>
          <w:rFonts w:eastAsia="方正仿宋_GBK"/>
          <w:szCs w:val="32"/>
        </w:rPr>
        <w:t>&gt;</w:t>
      </w:r>
      <w:r>
        <w:rPr>
          <w:rFonts w:hint="eastAsia" w:eastAsia="方正仿宋_GBK"/>
          <w:szCs w:val="32"/>
        </w:rPr>
        <w:t>》（通住建安〔2022〕9</w:t>
      </w:r>
      <w:r>
        <w:rPr>
          <w:rFonts w:eastAsia="方正仿宋_GBK"/>
          <w:szCs w:val="32"/>
        </w:rPr>
        <w:t>3</w:t>
      </w:r>
      <w:r>
        <w:rPr>
          <w:rFonts w:hint="eastAsia" w:eastAsia="方正仿宋_GBK"/>
          <w:szCs w:val="32"/>
        </w:rPr>
        <w:t>号）精神，扎实完成全市安全生产专项整治三年行动目标任务，为打造全省高质量发展重要增长极、勇当全省</w:t>
      </w:r>
      <w:r>
        <w:rPr>
          <w:rFonts w:hint="eastAsia" w:eastAsia="方正仿宋_GBK"/>
          <w:snapToGrid w:val="0"/>
          <w:szCs w:val="32"/>
        </w:rPr>
        <w:t>“</w:t>
      </w:r>
      <w:r>
        <w:rPr>
          <w:rFonts w:hint="eastAsia" w:eastAsia="方正仿宋_GBK"/>
          <w:szCs w:val="32"/>
        </w:rPr>
        <w:t>争当表率、争做示范、走在前列”排头兵、奋力谱写“强富美高”新南通现代化建设新篇章提供坚实安全保障，现结合实际，制定如下工作方案。</w:t>
      </w:r>
    </w:p>
    <w:p>
      <w:pPr>
        <w:spacing w:line="570" w:lineRule="exact"/>
        <w:ind w:firstLine="640" w:firstLineChars="200"/>
        <w:outlineLvl w:val="0"/>
        <w:rPr>
          <w:rFonts w:eastAsia="方正黑体_GBK"/>
          <w:szCs w:val="32"/>
        </w:rPr>
      </w:pPr>
      <w:r>
        <w:rPr>
          <w:rFonts w:hint="eastAsia" w:eastAsia="方正黑体_GBK"/>
          <w:szCs w:val="32"/>
        </w:rPr>
        <w:t>一、总体要求</w:t>
      </w:r>
    </w:p>
    <w:p>
      <w:pPr>
        <w:spacing w:line="570" w:lineRule="exact"/>
        <w:ind w:firstLine="640" w:firstLineChars="200"/>
        <w:rPr>
          <w:rFonts w:eastAsia="方正仿宋_GBK"/>
          <w:szCs w:val="32"/>
        </w:rPr>
      </w:pPr>
      <w:r>
        <w:rPr>
          <w:rFonts w:hint="eastAsia" w:eastAsia="方正仿宋_GBK"/>
          <w:szCs w:val="32"/>
        </w:rPr>
        <w:t>深入学习贯彻习近平总书记作出的“两个不放松”和“务必整出成效”重要指示要求，认真贯彻落实党中央、国务院和省委、省政府关于安全生产的决策部署，以防范化解重大安全风险为主线，实施精准治理、科学治理、综合治理，持续深化提升安全生产专项整治三年行动，坚决杜绝重特大事故，防范遏制较大事故，继续保持事故起数、死亡人数“双下降”，全力推动高质量发展和高水平安全良性互动，以实际行动和过硬成果捍卫“两个确立”、做到“两个维护”，迎接党的二十大胜利召开。</w:t>
      </w:r>
    </w:p>
    <w:p>
      <w:pPr>
        <w:spacing w:line="570" w:lineRule="exact"/>
        <w:ind w:firstLine="640" w:firstLineChars="200"/>
        <w:outlineLvl w:val="0"/>
        <w:rPr>
          <w:rFonts w:eastAsia="方正黑体_GBK"/>
          <w:szCs w:val="32"/>
        </w:rPr>
      </w:pPr>
      <w:r>
        <w:rPr>
          <w:rFonts w:hint="eastAsia" w:eastAsia="方正黑体_GBK"/>
          <w:szCs w:val="32"/>
        </w:rPr>
        <w:t>二、主要目标</w:t>
      </w:r>
    </w:p>
    <w:p>
      <w:pPr>
        <w:spacing w:line="570" w:lineRule="exact"/>
        <w:ind w:firstLine="640" w:firstLineChars="200"/>
        <w:outlineLvl w:val="0"/>
        <w:rPr>
          <w:rFonts w:eastAsia="方正仿宋_GBK" w:cs="方正仿宋_GBK"/>
          <w:szCs w:val="32"/>
        </w:rPr>
      </w:pPr>
      <w:r>
        <w:rPr>
          <w:rFonts w:hint="eastAsia" w:eastAsia="方正仿宋_GBK" w:cs="方正仿宋_GBK"/>
          <w:szCs w:val="32"/>
        </w:rPr>
        <w:t>——安全发展理念更加牢固。习近平总书记关于安全生产重要论述和重要指示批示精神在基层一线落地生根，</w:t>
      </w:r>
      <w:r>
        <w:rPr>
          <w:rFonts w:hint="eastAsia" w:eastAsia="方正仿宋_GBK"/>
          <w:szCs w:val="32"/>
        </w:rPr>
        <w:t>各施工企业落实安全生产主体责任，</w:t>
      </w:r>
      <w:r>
        <w:rPr>
          <w:rFonts w:hint="eastAsia" w:eastAsia="方正仿宋_GBK" w:cs="方正仿宋_GBK"/>
          <w:szCs w:val="32"/>
        </w:rPr>
        <w:t>统筹发展和安全的政治自觉、思想自觉、行动自觉进一步增强。</w:t>
      </w:r>
    </w:p>
    <w:p>
      <w:pPr>
        <w:spacing w:line="570" w:lineRule="exact"/>
        <w:ind w:firstLine="640" w:firstLineChars="200"/>
        <w:outlineLvl w:val="0"/>
        <w:rPr>
          <w:rFonts w:eastAsia="方正仿宋_GBK" w:cs="方正仿宋_GBK"/>
          <w:szCs w:val="32"/>
        </w:rPr>
      </w:pPr>
      <w:r>
        <w:rPr>
          <w:rFonts w:hint="eastAsia" w:eastAsia="方正仿宋_GBK" w:cs="方正仿宋_GBK"/>
          <w:szCs w:val="32"/>
        </w:rPr>
        <w:t>——重大风险化解更加有效。安全生产源头准入和风险管控更加严格，各工程建设项目施工安全风险有效化解，风险隐患存量明显减少、增量有效控制，防范化解重大安全风险的能力显著提高。</w:t>
      </w:r>
    </w:p>
    <w:p>
      <w:pPr>
        <w:spacing w:line="570" w:lineRule="exact"/>
        <w:ind w:firstLine="640" w:firstLineChars="200"/>
        <w:outlineLvl w:val="0"/>
        <w:rPr>
          <w:rFonts w:eastAsia="方正仿宋_GBK" w:cs="方正仿宋_GBK"/>
          <w:szCs w:val="32"/>
        </w:rPr>
      </w:pPr>
      <w:r>
        <w:rPr>
          <w:rFonts w:hint="eastAsia" w:eastAsia="方正仿宋_GBK" w:cs="方正仿宋_GBK"/>
          <w:szCs w:val="32"/>
        </w:rPr>
        <w:t>——“四个化”效能更加凸显。通过采取“制度化管理、实时化监控、自动化阻隔、现代化救援”四项措施，全面梳理总结典型经验做法，全面巩固深化责任体系、工作机制、制度规范和技术标准等方面取得的成果成效；全面加强安全风险监测，打造“线上预警监测+线下精准执法”的监管模式；全面加强安全生产领域智能化改造和数字化在转型，推动新工艺、新技术、新材料、新设备得到广泛应用；全面加强应急救援队伍、装备和机制“三位一体”建设，积极构建与新形势下应急救援任务相适应的队伍体系、装备体系和制度体系。</w:t>
      </w:r>
    </w:p>
    <w:p>
      <w:pPr>
        <w:spacing w:line="570" w:lineRule="exact"/>
        <w:ind w:firstLine="640" w:firstLineChars="200"/>
        <w:outlineLvl w:val="0"/>
        <w:rPr>
          <w:rFonts w:eastAsia="方正仿宋_GBK" w:cs="方正仿宋_GBK"/>
          <w:szCs w:val="32"/>
        </w:rPr>
      </w:pPr>
      <w:r>
        <w:rPr>
          <w:rFonts w:hint="eastAsia" w:eastAsia="方正仿宋_GBK" w:cs="方正仿宋_GBK"/>
          <w:szCs w:val="32"/>
        </w:rPr>
        <w:t>——本质安全基础更加扎实。“四个清、五个化”（企业项目底数清、区域性行业性问题清、应对举措清、各方责任清，主体责任具体化、风险辨识管控精准化、达标贯标持续化、安全隐患排查常态化、安全培训教育全员化）深化运用，安全发展制度体系更加完善，产业工人安全素质和工地安全文明程度不断提升。</w:t>
      </w:r>
    </w:p>
    <w:p>
      <w:pPr>
        <w:spacing w:line="570" w:lineRule="exact"/>
        <w:ind w:firstLine="640" w:firstLineChars="200"/>
        <w:outlineLvl w:val="0"/>
        <w:rPr>
          <w:rFonts w:eastAsia="方正仿宋_GBK" w:cs="方正仿宋_GBK"/>
          <w:szCs w:val="32"/>
        </w:rPr>
      </w:pPr>
      <w:r>
        <w:rPr>
          <w:rFonts w:hint="eastAsia" w:eastAsia="方正仿宋_GBK" w:cs="方正仿宋_GBK"/>
          <w:szCs w:val="32"/>
        </w:rPr>
        <w:t>经过全市上下的共同努力，实现安全生产专项整治三年行动圆满收官，成效走在全省前列，安全生产治理体系和治理能力现代化水平不断提升，为达到安全管理和本质安全的更高水平打下坚实基础。</w:t>
      </w:r>
    </w:p>
    <w:p>
      <w:pPr>
        <w:spacing w:line="570" w:lineRule="exact"/>
        <w:ind w:firstLine="640" w:firstLineChars="200"/>
        <w:outlineLvl w:val="0"/>
        <w:rPr>
          <w:rFonts w:eastAsia="方正黑体_GBK"/>
          <w:szCs w:val="32"/>
        </w:rPr>
      </w:pPr>
      <w:r>
        <w:rPr>
          <w:rFonts w:hint="eastAsia" w:eastAsia="方正黑体_GBK"/>
          <w:szCs w:val="32"/>
        </w:rPr>
        <w:t>三、重点工作</w:t>
      </w:r>
    </w:p>
    <w:p>
      <w:pPr>
        <w:spacing w:line="570" w:lineRule="exact"/>
        <w:ind w:firstLine="640" w:firstLineChars="200"/>
        <w:outlineLvl w:val="0"/>
        <w:rPr>
          <w:rFonts w:eastAsia="方正仿宋_GBK"/>
          <w:szCs w:val="32"/>
        </w:rPr>
      </w:pPr>
      <w:r>
        <w:rPr>
          <w:rFonts w:hint="eastAsia" w:eastAsia="方正仿宋_GBK"/>
          <w:szCs w:val="32"/>
        </w:rPr>
        <w:t>坚持目标导向、问题导向、结果导向，在全面贯彻落实《南通市深入开展安全生产专项整治行动工作方案》（通办〔2019〕141号）、《南通市安全生产专项整治三年行动工作方案》（通办〔2020〕60号）、《市委办公室市政府办公室印发关于进一步深化安全生产三年专项整治工作意见的通知》（通办发电〔2021〕24号）、《南通市全面贯彻落实国务院安委会开展深化江苏安全生产专项整治指导工作实施方案》（通政传发〔2021〕31号）等文件的基础上，围绕省巡查考核督导发现的重大风险隐患，围绕各类生产安全事故暴露出的深层次矛盾问题，围绕易发生事故的重大风险、重点部位和关键环节，围绕新业态、新技术、新工艺带来的重大安全风险，紧密结合当前工作实际，研究确定了“学习宣传贯彻习近平总书记关于安全生产重要论述专题”、“落实企业安全生产主体责任专题”、“消防安全专项整治”、“建筑施工安全专项整治”等重点工作任务。</w:t>
      </w:r>
    </w:p>
    <w:p>
      <w:pPr>
        <w:spacing w:line="570" w:lineRule="exact"/>
        <w:ind w:firstLine="640" w:firstLineChars="200"/>
        <w:outlineLvl w:val="0"/>
        <w:rPr>
          <w:rFonts w:eastAsia="方正仿宋_GBK"/>
          <w:szCs w:val="32"/>
        </w:rPr>
      </w:pPr>
      <w:r>
        <w:rPr>
          <w:rFonts w:hint="eastAsia" w:eastAsia="方正仿宋_GBK"/>
          <w:szCs w:val="32"/>
        </w:rPr>
        <w:t>各工程建设项目相关单位要紧紧扭住“务必整出成效”和“两个不放松”目标要求，聚焦重大风险、关键环节，采取一系列务实、有效、管用举措，结合《关于印发&lt;南通市区房屋建筑工程和轨道交通工程安全生产治理行动工作方案暨安全生产大检查实施方案&gt;的通知》（通建安监〔2022〕12号）文件的工作要求，全力抓好安全生产专项整治三年行动方案特别是重点工作任务的推进落实，有力有序有效推动安全生产三年专项整治的深化提升。</w:t>
      </w:r>
    </w:p>
    <w:p>
      <w:pPr>
        <w:spacing w:line="570" w:lineRule="exact"/>
        <w:ind w:firstLine="640" w:firstLineChars="200"/>
        <w:outlineLvl w:val="0"/>
        <w:rPr>
          <w:rFonts w:eastAsia="方正黑体_GBK"/>
          <w:color w:val="000000"/>
          <w:szCs w:val="32"/>
        </w:rPr>
      </w:pPr>
      <w:r>
        <w:rPr>
          <w:rFonts w:hint="eastAsia" w:eastAsia="方正黑体_GBK"/>
          <w:color w:val="000000"/>
          <w:szCs w:val="32"/>
        </w:rPr>
        <w:t>四、保障措施</w:t>
      </w:r>
    </w:p>
    <w:p>
      <w:pPr>
        <w:spacing w:line="570" w:lineRule="exact"/>
        <w:ind w:firstLine="640" w:firstLineChars="200"/>
        <w:rPr>
          <w:rFonts w:eastAsia="方正仿宋_GBK"/>
          <w:color w:val="000000"/>
          <w:szCs w:val="32"/>
        </w:rPr>
      </w:pPr>
      <w:r>
        <w:rPr>
          <w:rFonts w:hint="eastAsia" w:eastAsia="方正楷体_GBK"/>
          <w:color w:val="000000"/>
          <w:szCs w:val="32"/>
        </w:rPr>
        <w:t>（一）</w:t>
      </w:r>
      <w:r>
        <w:rPr>
          <w:rFonts w:hint="eastAsia" w:eastAsia="方正楷体_GBK"/>
          <w:snapToGrid w:val="0"/>
          <w:szCs w:val="32"/>
        </w:rPr>
        <w:t>强化组织领导。</w:t>
      </w:r>
      <w:r>
        <w:rPr>
          <w:rFonts w:hint="eastAsia" w:eastAsia="方正仿宋_GBK"/>
          <w:szCs w:val="32"/>
        </w:rPr>
        <w:t>各工程建设项目参建单位要严格落实“三管三必须”要求，坚持安全生产专项整治机制不变、力度不减、标准不降，全链条、全方位推动安全生产专项整治三年行动工作方案落实落细。企业负责人要亲自谋划、亲自部署，全面统筹推进专项整治工作，认真履行“一岗双责”，抓好专项整治工作落实，一级带动一级，层层压实责任；分管负责同志要具体推动、狠抓落实，及时研究部署专项整治重点工作，着力解决突出问题。</w:t>
      </w:r>
    </w:p>
    <w:p>
      <w:pPr>
        <w:spacing w:line="570" w:lineRule="exact"/>
        <w:ind w:firstLine="640" w:firstLineChars="200"/>
        <w:rPr>
          <w:rFonts w:eastAsia="方正仿宋_GBK"/>
          <w:szCs w:val="32"/>
        </w:rPr>
      </w:pPr>
      <w:r>
        <w:rPr>
          <w:rFonts w:hint="eastAsia" w:eastAsia="方正楷体_GBK"/>
          <w:color w:val="000000"/>
          <w:szCs w:val="32"/>
        </w:rPr>
        <w:t>（二）</w:t>
      </w:r>
      <w:r>
        <w:rPr>
          <w:rFonts w:hint="eastAsia" w:eastAsia="方正楷体_GBK"/>
          <w:snapToGrid w:val="0"/>
          <w:color w:val="000000"/>
          <w:szCs w:val="32"/>
        </w:rPr>
        <w:t>强化闭环整改。</w:t>
      </w:r>
      <w:r>
        <w:rPr>
          <w:rFonts w:hint="eastAsia" w:eastAsia="方正仿宋_GBK"/>
          <w:szCs w:val="32"/>
        </w:rPr>
        <w:t>各施工企业要建立健全风险分级管控和隐患排查治理双重预防体系，全面排查重大安全风险和各类问题隐患，动态更新完善问题隐患和制度措施“两个清单”，进一步健全完善风险隐患排查、整治、销号全过程的闭环管理制度，压实目标责任，倒排整改时序，确保及时消除安全风险隐患。要认真汲取各类事故教训，加强警示教育，举一反三抓好整改，补齐短板、堵塞漏洞。</w:t>
      </w:r>
    </w:p>
    <w:p>
      <w:pPr>
        <w:spacing w:line="570" w:lineRule="exact"/>
        <w:ind w:firstLine="640" w:firstLineChars="200"/>
        <w:rPr>
          <w:rFonts w:eastAsia="方正仿宋_GBK"/>
          <w:color w:val="000000"/>
          <w:szCs w:val="32"/>
        </w:rPr>
      </w:pPr>
      <w:r>
        <w:rPr>
          <w:rFonts w:hint="eastAsia" w:eastAsia="方正楷体_GBK"/>
          <w:color w:val="000000"/>
          <w:szCs w:val="32"/>
        </w:rPr>
        <w:t>（三）</w:t>
      </w:r>
      <w:r>
        <w:rPr>
          <w:rFonts w:hint="eastAsia" w:eastAsia="方正楷体_GBK"/>
          <w:snapToGrid w:val="0"/>
          <w:color w:val="000000"/>
          <w:szCs w:val="32"/>
        </w:rPr>
        <w:t>强化监管执法。</w:t>
      </w:r>
      <w:r>
        <w:rPr>
          <w:rFonts w:hint="eastAsia" w:eastAsia="方正仿宋_GBK"/>
          <w:szCs w:val="32"/>
        </w:rPr>
        <w:t>我站继续将2022年专项整治目标任务、重点工作任务完成情况作为监督重点，以“厚植为民情怀、提高执法水平”主题教育活动为抓手，坚持执法为民、服务企业，指导帮助消除施工安全隐患。实施分级分类差异化管理，加大“四不两直”、暗查暗访、突击检查力度，对突出问题、重大隐患盯住不放、一抓到底，督促企业及时整改到位。充分运用互联网、大数据等现代信息技术，深化“互联网+监管”，加强协同监管、信用监管、智能监管，提高安全监管效能。</w:t>
      </w:r>
      <w:r>
        <w:rPr>
          <w:rFonts w:hint="eastAsia" w:eastAsia="方正仿宋_GBK"/>
          <w:color w:val="000000"/>
          <w:szCs w:val="32"/>
        </w:rPr>
        <w:t>用好通报、约谈、督办、警示等手段，高质量完成目标任务，推动专项整治向纵深发展。</w:t>
      </w:r>
    </w:p>
    <w:p>
      <w:pPr>
        <w:spacing w:line="570" w:lineRule="exact"/>
        <w:ind w:firstLine="640" w:firstLineChars="200"/>
        <w:rPr>
          <w:rFonts w:eastAsia="方正仿宋_GBK" w:cs="仿宋"/>
          <w:szCs w:val="32"/>
        </w:rPr>
      </w:pPr>
      <w:r>
        <w:rPr>
          <w:rFonts w:hint="eastAsia" w:eastAsia="方正楷体_GBK"/>
          <w:color w:val="000000"/>
          <w:szCs w:val="32"/>
        </w:rPr>
        <w:t>（六）强化总结提升。</w:t>
      </w:r>
      <w:r>
        <w:rPr>
          <w:rFonts w:hint="eastAsia" w:eastAsia="方正仿宋_GBK" w:cs="仿宋"/>
          <w:szCs w:val="32"/>
        </w:rPr>
        <w:t>市区各房屋建筑和轨道交通工程项目结合自身情况，于</w:t>
      </w:r>
      <w:r>
        <w:rPr>
          <w:rFonts w:eastAsia="方正仿宋_GBK" w:cs="仿宋"/>
          <w:szCs w:val="32"/>
        </w:rPr>
        <w:t>5</w:t>
      </w:r>
      <w:r>
        <w:rPr>
          <w:rFonts w:hint="eastAsia" w:eastAsia="方正仿宋_GBK" w:cs="仿宋"/>
          <w:szCs w:val="32"/>
        </w:rPr>
        <w:t>月底前制定实施方案，并于每季度2</w:t>
      </w:r>
      <w:r>
        <w:rPr>
          <w:rFonts w:eastAsia="方正仿宋_GBK" w:cs="仿宋"/>
          <w:szCs w:val="32"/>
        </w:rPr>
        <w:t>5</w:t>
      </w:r>
      <w:r>
        <w:rPr>
          <w:rFonts w:hint="eastAsia" w:eastAsia="方正仿宋_GBK" w:cs="仿宋"/>
          <w:szCs w:val="32"/>
        </w:rPr>
        <w:t>日前报送具体推进落实情况，多层次多角度总结安全生产专项整治三年行动的重要举措、亮点成效。</w:t>
      </w:r>
    </w:p>
    <w:p>
      <w:pPr>
        <w:spacing w:line="570" w:lineRule="exact"/>
        <w:ind w:firstLine="640" w:firstLineChars="200"/>
        <w:rPr>
          <w:rFonts w:eastAsia="方正仿宋_GBK" w:cs="仿宋"/>
          <w:szCs w:val="32"/>
        </w:rPr>
      </w:pPr>
      <w:r>
        <w:rPr>
          <w:rFonts w:eastAsia="方正仿宋_GBK" w:cs="仿宋"/>
          <w:szCs w:val="32"/>
        </w:rPr>
        <w:t>房建一科邮箱2111488259@qq.com</w:t>
      </w:r>
      <w:r>
        <w:rPr>
          <w:rFonts w:hint="eastAsia" w:eastAsia="方正仿宋_GBK" w:cs="仿宋"/>
          <w:szCs w:val="32"/>
        </w:rPr>
        <w:t>；</w:t>
      </w:r>
      <w:r>
        <w:rPr>
          <w:rFonts w:eastAsia="方正仿宋_GBK" w:cs="仿宋"/>
          <w:szCs w:val="32"/>
        </w:rPr>
        <w:t>房建二科</w:t>
      </w:r>
      <w:r>
        <w:fldChar w:fldCharType="begin"/>
      </w:r>
      <w:r>
        <w:instrText xml:space="preserve"> HYPERLINK "mailto:%E9%82%AE%E7%AE%B1" </w:instrText>
      </w:r>
      <w:r>
        <w:fldChar w:fldCharType="separate"/>
      </w:r>
      <w:r>
        <w:rPr>
          <w:rFonts w:eastAsia="方正仿宋_GBK" w:cs="仿宋"/>
          <w:szCs w:val="32"/>
        </w:rPr>
        <w:t>邮箱</w:t>
      </w:r>
      <w:r>
        <w:rPr>
          <w:rFonts w:eastAsia="方正仿宋_GBK" w:cs="仿宋"/>
          <w:szCs w:val="32"/>
        </w:rPr>
        <w:fldChar w:fldCharType="end"/>
      </w:r>
      <w:r>
        <w:rPr>
          <w:rFonts w:eastAsia="方正仿宋_GBK" w:cs="仿宋"/>
          <w:szCs w:val="32"/>
        </w:rPr>
        <w:t>ajzfjk@126.com</w:t>
      </w:r>
      <w:r>
        <w:rPr>
          <w:rFonts w:hint="eastAsia" w:eastAsia="方正仿宋_GBK" w:cs="仿宋"/>
          <w:szCs w:val="32"/>
        </w:rPr>
        <w:t>；</w:t>
      </w:r>
      <w:r>
        <w:rPr>
          <w:rFonts w:eastAsia="方正仿宋_GBK" w:cs="仿宋"/>
          <w:szCs w:val="32"/>
        </w:rPr>
        <w:t>房建三科</w:t>
      </w:r>
      <w:r>
        <w:fldChar w:fldCharType="begin"/>
      </w:r>
      <w:r>
        <w:instrText xml:space="preserve"> HYPERLINK "mailto:%E9%82%AE%E7%AE%B1" </w:instrText>
      </w:r>
      <w:r>
        <w:fldChar w:fldCharType="separate"/>
      </w:r>
      <w:r>
        <w:rPr>
          <w:rFonts w:eastAsia="方正仿宋_GBK" w:cs="仿宋"/>
          <w:szCs w:val="32"/>
        </w:rPr>
        <w:t>邮箱</w:t>
      </w:r>
      <w:r>
        <w:rPr>
          <w:rFonts w:eastAsia="方正仿宋_GBK" w:cs="仿宋"/>
          <w:szCs w:val="32"/>
        </w:rPr>
        <w:fldChar w:fldCharType="end"/>
      </w:r>
      <w:r>
        <w:fldChar w:fldCharType="begin"/>
      </w:r>
      <w:r>
        <w:instrText xml:space="preserve"> HYPERLINK "mailto:19555000193@aliyun.com" </w:instrText>
      </w:r>
      <w:r>
        <w:fldChar w:fldCharType="separate"/>
      </w:r>
      <w:r>
        <w:rPr>
          <w:rFonts w:eastAsia="方正仿宋_GBK" w:cs="仿宋"/>
          <w:szCs w:val="32"/>
        </w:rPr>
        <w:t>19555000193@aliyun.com</w:t>
      </w:r>
      <w:r>
        <w:rPr>
          <w:rFonts w:eastAsia="方正仿宋_GBK" w:cs="仿宋"/>
          <w:szCs w:val="32"/>
        </w:rPr>
        <w:fldChar w:fldCharType="end"/>
      </w:r>
      <w:r>
        <w:rPr>
          <w:rFonts w:eastAsia="方正仿宋_GBK" w:cs="仿宋"/>
          <w:szCs w:val="32"/>
        </w:rPr>
        <w:t>；轨道交通工程报送电子邮箱 ajzgdk@163.com。</w:t>
      </w:r>
    </w:p>
    <w:p>
      <w:pPr>
        <w:spacing w:line="570" w:lineRule="exact"/>
        <w:ind w:left="1600" w:leftChars="200" w:hanging="960" w:hangingChars="300"/>
        <w:rPr>
          <w:rFonts w:eastAsia="方正仿宋_GBK"/>
        </w:rPr>
      </w:pPr>
    </w:p>
    <w:p>
      <w:pPr>
        <w:spacing w:line="570" w:lineRule="exact"/>
        <w:ind w:left="1600" w:leftChars="200" w:hanging="960" w:hangingChars="300"/>
        <w:rPr>
          <w:rFonts w:eastAsia="方正仿宋_GBK"/>
        </w:rPr>
      </w:pPr>
    </w:p>
    <w:p>
      <w:pPr>
        <w:spacing w:line="570" w:lineRule="exact"/>
        <w:ind w:left="1600" w:leftChars="200" w:hanging="960" w:hangingChars="300"/>
        <w:rPr>
          <w:rFonts w:eastAsia="方正仿宋_GBK"/>
        </w:rPr>
        <w:sectPr>
          <w:headerReference r:id="rId5" w:type="default"/>
          <w:footerReference r:id="rId6" w:type="default"/>
          <w:pgSz w:w="11907" w:h="16840"/>
          <w:pgMar w:top="2098" w:right="1474" w:bottom="1985" w:left="1588" w:header="720" w:footer="1587" w:gutter="0"/>
          <w:cols w:space="720" w:num="1"/>
          <w:docGrid w:type="linesAndChars" w:linePitch="579" w:charSpace="-15"/>
        </w:sectPr>
      </w:pPr>
      <w:r>
        <w:rPr>
          <w:rFonts w:hint="eastAsia" w:eastAsia="方正仿宋_GBK"/>
        </w:rPr>
        <w:t>附件：市区房屋建筑和轨道交通工程2022年安全生产专项整治重点工作任务清单（</w:t>
      </w:r>
      <w:r>
        <w:rPr>
          <w:rFonts w:eastAsia="方正仿宋_GBK"/>
        </w:rPr>
        <w:t>4</w:t>
      </w:r>
      <w:r>
        <w:rPr>
          <w:rFonts w:hint="eastAsia" w:eastAsia="方正仿宋_GBK"/>
        </w:rPr>
        <w:t>项）</w:t>
      </w:r>
    </w:p>
    <w:p/>
    <w:sectPr>
      <w:headerReference r:id="rId7" w:type="default"/>
      <w:footerReference r:id="rId8" w:type="default"/>
      <w:footerReference r:id="rId9" w:type="even"/>
      <w:pgSz w:w="11907" w:h="16840"/>
      <w:pgMar w:top="2098" w:right="1418" w:bottom="1984" w:left="1588" w:header="720" w:footer="1587" w:gutter="0"/>
      <w:cols w:space="720" w:num="1"/>
      <w:docGrid w:type="linesAndChars" w:linePitch="579"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xi Sans">
    <w:altName w:val="Arial"/>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288" w:rightChars="90"/>
      <w:jc w:val="right"/>
      <w:rPr>
        <w:rFonts w:ascii="宋体" w:eastAsia="宋体"/>
        <w:sz w:val="28"/>
        <w:szCs w:val="28"/>
      </w:rPr>
    </w:pPr>
    <w:r>
      <w:rPr>
        <w:sz w:val="2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104775</wp:posOffset>
              </wp:positionV>
              <wp:extent cx="495300" cy="262890"/>
              <wp:effectExtent l="0" t="0" r="0" b="0"/>
              <wp:wrapNone/>
              <wp:docPr id="1" name="文本框 16"/>
              <wp:cNvGraphicFramePr/>
              <a:graphic xmlns:a="http://schemas.openxmlformats.org/drawingml/2006/main">
                <a:graphicData uri="http://schemas.microsoft.com/office/word/2010/wordprocessingShape">
                  <wps:wsp>
                    <wps:cNvSpPr/>
                    <wps:spPr>
                      <a:xfrm>
                        <a:off x="0" y="0"/>
                        <a:ext cx="495300" cy="263144"/>
                      </a:xfrm>
                      <a:prstGeom prst="rect">
                        <a:avLst/>
                      </a:prstGeom>
                      <a:noFill/>
                      <a:ln w="9525" cap="flat" cmpd="sng">
                        <a:noFill/>
                        <a:prstDash val="solid"/>
                        <a:round/>
                      </a:ln>
                    </wps:spPr>
                    <wps:txbx>
                      <w:txbxContent>
                        <w:p>
                          <w:pPr>
                            <w:pStyle w:val="9"/>
                          </w:pPr>
                          <w:r>
                            <w:rPr>
                              <w:rFonts w:hint="eastAsia"/>
                              <w:sz w:val="32"/>
                              <w:szCs w:val="32"/>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32"/>
                              <w:szCs w:val="32"/>
                            </w:rPr>
                            <w:t>—</w:t>
                          </w:r>
                        </w:p>
                      </w:txbxContent>
                    </wps:txbx>
                    <wps:bodyPr vert="horz" wrap="none" lIns="0" tIns="0" rIns="0" bIns="0" anchor="t" anchorCtr="0">
                      <a:spAutoFit/>
                    </wps:bodyPr>
                  </wps:wsp>
                </a:graphicData>
              </a:graphic>
            </wp:anchor>
          </w:drawing>
        </mc:Choice>
        <mc:Fallback>
          <w:pict>
            <v:rect id="文本框 16" o:spid="_x0000_s1026" o:spt="1" style="position:absolute;left:0pt;margin-top:8.25pt;height:20.7pt;width:39pt;mso-position-horizontal:outside;mso-position-horizontal-relative:margin;mso-wrap-style:none;z-index:251659264;mso-width-relative:page;mso-height-relative:page;" filled="f" stroked="f" coordsize="21600,21600" o:gfxdata="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i5jbdMAAAAFAQAADwAAAAAAAAABACAAAAAiAAAAZHJzL2Rvd25yZXYueG1s&#10;UEsBAhQAFAAAAAgAh07iQIxaUof9AQAA6QMAAA4AAAAAAAAAAQAgAAAAIgEAAGRycy9lMm9Eb2Mu&#10;eG1sUEsFBgAAAAAGAAYAWQEAAJEFAAAAAA==&#10;">
              <v:fill on="f" focussize="0,0"/>
              <v:stroke on="f" joinstyle="round"/>
              <v:imagedata o:title=""/>
              <o:lock v:ext="edit" aspectratio="f"/>
              <v:textbox inset="0mm,0mm,0mm,0mm" style="mso-fit-shape-to-text:t;">
                <w:txbxContent>
                  <w:p>
                    <w:pPr>
                      <w:pStyle w:val="9"/>
                    </w:pPr>
                    <w:r>
                      <w:rPr>
                        <w:rFonts w:hint="eastAsia"/>
                        <w:sz w:val="32"/>
                        <w:szCs w:val="32"/>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32"/>
                        <w:szCs w:val="32"/>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288" w:rightChars="90"/>
      <w:jc w:val="right"/>
      <w:rPr>
        <w:rFonts w:ascii="宋体" w:eastAsia="宋体"/>
        <w:sz w:val="28"/>
        <w:szCs w:val="28"/>
      </w:rPr>
    </w:pPr>
    <w:r>
      <w:rPr>
        <w:sz w:val="2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104775</wp:posOffset>
              </wp:positionV>
              <wp:extent cx="495300" cy="262890"/>
              <wp:effectExtent l="0" t="0" r="0" b="0"/>
              <wp:wrapNone/>
              <wp:docPr id="9" name="文本框 2"/>
              <wp:cNvGraphicFramePr/>
              <a:graphic xmlns:a="http://schemas.openxmlformats.org/drawingml/2006/main">
                <a:graphicData uri="http://schemas.microsoft.com/office/word/2010/wordprocessingShape">
                  <wps:wsp>
                    <wps:cNvSpPr/>
                    <wps:spPr>
                      <a:xfrm>
                        <a:off x="0" y="0"/>
                        <a:ext cx="495300" cy="263144"/>
                      </a:xfrm>
                      <a:prstGeom prst="rect">
                        <a:avLst/>
                      </a:prstGeom>
                      <a:noFill/>
                      <a:ln w="9525" cap="flat" cmpd="sng">
                        <a:noFill/>
                        <a:prstDash val="solid"/>
                        <a:round/>
                      </a:ln>
                    </wps:spPr>
                    <wps:txbx>
                      <w:txbxContent>
                        <w:p>
                          <w:pPr>
                            <w:pStyle w:val="9"/>
                          </w:pPr>
                          <w:r>
                            <w:rPr>
                              <w:rFonts w:hint="eastAsia"/>
                              <w:sz w:val="32"/>
                              <w:szCs w:val="32"/>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7</w:t>
                          </w:r>
                          <w:r>
                            <w:rPr>
                              <w:rFonts w:hint="eastAsia"/>
                              <w:sz w:val="28"/>
                              <w:szCs w:val="28"/>
                            </w:rPr>
                            <w:fldChar w:fldCharType="end"/>
                          </w:r>
                          <w:r>
                            <w:rPr>
                              <w:rFonts w:hint="eastAsia"/>
                              <w:sz w:val="32"/>
                              <w:szCs w:val="32"/>
                            </w:rPr>
                            <w:t>—</w:t>
                          </w:r>
                        </w:p>
                      </w:txbxContent>
                    </wps:txbx>
                    <wps:bodyPr vert="horz" wrap="none" lIns="0" tIns="0" rIns="0" bIns="0" anchor="t" anchorCtr="0">
                      <a:spAutoFit/>
                    </wps:bodyPr>
                  </wps:wsp>
                </a:graphicData>
              </a:graphic>
            </wp:anchor>
          </w:drawing>
        </mc:Choice>
        <mc:Fallback>
          <w:pict>
            <v:rect id="文本框 2" o:spid="_x0000_s1026" o:spt="1" style="position:absolute;left:0pt;margin-top:8.25pt;height:20.7pt;width:39pt;mso-position-horizontal:outside;mso-position-horizontal-relative:margin;mso-wrap-style:none;z-index:251659264;mso-width-relative:page;mso-height-relative:page;" filled="f" stroked="f" coordsize="21600,21600" o:gfxdata="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i5jbdMAAAAFAQAADwAAAAAAAAABACAAAAAiAAAAZHJzL2Rvd25yZXYueG1s&#10;UEsBAhQAFAAAAAgAh07iQMgm2P/9AQAA6AMAAA4AAAAAAAAAAQAgAAAAIgEAAGRycy9lMm9Eb2Mu&#10;eG1sUEsFBgAAAAAGAAYAWQEAAJEFAAAAAA==&#10;">
              <v:fill on="f" focussize="0,0"/>
              <v:stroke on="f" joinstyle="round"/>
              <v:imagedata o:title=""/>
              <o:lock v:ext="edit" aspectratio="f"/>
              <v:textbox inset="0mm,0mm,0mm,0mm" style="mso-fit-shape-to-text:t;">
                <w:txbxContent>
                  <w:p>
                    <w:pPr>
                      <w:pStyle w:val="9"/>
                    </w:pPr>
                    <w:r>
                      <w:rPr>
                        <w:rFonts w:hint="eastAsia"/>
                        <w:sz w:val="32"/>
                        <w:szCs w:val="32"/>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7</w:t>
                    </w:r>
                    <w:r>
                      <w:rPr>
                        <w:rFonts w:hint="eastAsia"/>
                        <w:sz w:val="28"/>
                        <w:szCs w:val="28"/>
                      </w:rPr>
                      <w:fldChar w:fldCharType="end"/>
                    </w:r>
                    <w:r>
                      <w:rPr>
                        <w:rFonts w:hint="eastAsia"/>
                        <w:sz w:val="32"/>
                        <w:szCs w:val="32"/>
                      </w:rPr>
                      <w:t>—</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08" w:firstLineChars="110"/>
      <w:rPr>
        <w:rFonts w:ascii="宋体" w:eastAsia="宋体"/>
        <w:sz w:val="28"/>
        <w:szCs w:val="28"/>
      </w:rPr>
    </w:pPr>
    <w:r>
      <w:rPr>
        <w:sz w:val="2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57150" cy="152400"/>
              <wp:effectExtent l="0" t="0" r="0" b="0"/>
              <wp:wrapNone/>
              <wp:docPr id="12" name="文本框 1"/>
              <wp:cNvGraphicFramePr/>
              <a:graphic xmlns:a="http://schemas.openxmlformats.org/drawingml/2006/main">
                <a:graphicData uri="http://schemas.microsoft.com/office/word/2010/wordprocessingShape">
                  <wps:wsp>
                    <wps:cNvSpPr/>
                    <wps:spPr>
                      <a:xfrm>
                        <a:off x="0" y="0"/>
                        <a:ext cx="57150" cy="152400"/>
                      </a:xfrm>
                      <a:prstGeom prst="rect">
                        <a:avLst/>
                      </a:prstGeom>
                      <a:noFill/>
                      <a:ln w="9525" cap="flat" cmpd="sng">
                        <a:noFill/>
                        <a:prstDash val="solid"/>
                        <a:round/>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0">
                      <a:spAutoFit/>
                    </wps:bodyPr>
                  </wps:wsp>
                </a:graphicData>
              </a:graphic>
            </wp:anchor>
          </w:drawing>
        </mc:Choice>
        <mc:Fallback>
          <w:pict>
            <v:rect id="文本框 1" o:spid="_x0000_s1026" o:spt="1" style="position:absolute;left:0pt;margin-top:0pt;height:12pt;width:4.5pt;mso-position-horizontal:outside;mso-position-horizontal-relative:margin;mso-wrap-style:none;z-index:251659264;mso-width-relative:page;mso-height-relative:page;" filled="f" stroked="f" coordsize="21600,21600" o:gfxdata="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bWA80AAAAAIBAAAPAAAAAAAAAAEAIAAAACIAAABkcnMvZG93bnJldi54bWxQSwEC&#10;FAAUAAAACACHTuJAKec9qPwBAADoAwAADgAAAAAAAAABACAAAAAfAQAAZHJzL2Uyb0RvYy54bWxQ&#10;SwUGAAAAAAYABgBZAQAAjQUAAAAA&#10;">
              <v:fill on="f" focussize="0,0"/>
              <v:stroke on="f" joinstyle="round"/>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5"/>
  <w:drawingGridHorizontalSpacing w:val="319"/>
  <w:drawingGridVerticalSpacing w:val="579"/>
  <w:displayHorizontalDrawingGridEvery w:val="0"/>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ulTrailSpace/>
    <w:doNotExpandShiftReturn/>
    <w:useFELayout/>
    <w:compatSetting w:name="compatibilityMode" w:uri="http://schemas.microsoft.com/office/word" w:val="14"/>
  </w:compat>
  <w:docVars>
    <w:docVar w:name="commondata" w:val="eyJoZGlkIjoiNGIyNzEyMDVkNWE2Mzk0YTFjOTViYWE5YmNmZWI1NjIifQ=="/>
  </w:docVars>
  <w:rsids>
    <w:rsidRoot w:val="00AA5269"/>
    <w:rsid w:val="00094EEE"/>
    <w:rsid w:val="002861FA"/>
    <w:rsid w:val="002E04C7"/>
    <w:rsid w:val="002F3C93"/>
    <w:rsid w:val="00324D0A"/>
    <w:rsid w:val="005A0AB2"/>
    <w:rsid w:val="00647A0A"/>
    <w:rsid w:val="00721CC7"/>
    <w:rsid w:val="007560EF"/>
    <w:rsid w:val="007A39E7"/>
    <w:rsid w:val="0095382D"/>
    <w:rsid w:val="0096663E"/>
    <w:rsid w:val="009B4847"/>
    <w:rsid w:val="00A67123"/>
    <w:rsid w:val="00AA5269"/>
    <w:rsid w:val="00B22FFC"/>
    <w:rsid w:val="00CD579B"/>
    <w:rsid w:val="00D60B4E"/>
    <w:rsid w:val="00E33F0C"/>
    <w:rsid w:val="00F84E4C"/>
    <w:rsid w:val="00FC45FD"/>
    <w:rsid w:val="277D1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仿宋_GB2312" w:cs="Times New Roman"/>
      <w:sz w:val="3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rPr>
  </w:style>
  <w:style w:type="paragraph" w:styleId="3">
    <w:name w:val="heading 2"/>
    <w:basedOn w:val="1"/>
    <w:next w:val="1"/>
    <w:semiHidden/>
    <w:unhideWhenUsed/>
    <w:qFormat/>
    <w:uiPriority w:val="9"/>
    <w:pPr>
      <w:keepNext/>
      <w:keepLines/>
      <w:spacing w:before="260" w:after="260" w:line="415" w:lineRule="auto"/>
      <w:outlineLvl w:val="1"/>
    </w:pPr>
    <w:rPr>
      <w:rFonts w:ascii="Luxi Sans" w:hAnsi="Luxi Sans" w:eastAsia="黑体"/>
      <w:b/>
    </w:rPr>
  </w:style>
  <w:style w:type="paragraph" w:styleId="4">
    <w:name w:val="heading 3"/>
    <w:basedOn w:val="1"/>
    <w:next w:val="1"/>
    <w:semiHidden/>
    <w:unhideWhenUsed/>
    <w:qFormat/>
    <w:uiPriority w:val="9"/>
    <w:pPr>
      <w:keepNext/>
      <w:keepLines/>
      <w:spacing w:before="260" w:after="260" w:line="415" w:lineRule="auto"/>
      <w:outlineLvl w:val="2"/>
    </w:pPr>
    <w:rPr>
      <w:b/>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spacing w:after="120"/>
    </w:pPr>
  </w:style>
  <w:style w:type="paragraph" w:styleId="7">
    <w:name w:val="Body Text Indent"/>
    <w:basedOn w:val="1"/>
    <w:qFormat/>
    <w:uiPriority w:val="0"/>
    <w:pPr>
      <w:spacing w:after="120"/>
      <w:ind w:left="200" w:leftChars="2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spacing w:line="240" w:lineRule="atLeast"/>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1">
    <w:name w:val="Body Text First Indent"/>
    <w:basedOn w:val="6"/>
    <w:qFormat/>
    <w:uiPriority w:val="0"/>
    <w:pPr>
      <w:adjustRightInd/>
      <w:spacing w:line="240" w:lineRule="auto"/>
      <w:ind w:firstLine="100" w:firstLineChars="100"/>
      <w:textAlignment w:val="auto"/>
    </w:pPr>
    <w:rPr>
      <w:rFonts w:ascii="Calibri" w:hAnsi="Calibri" w:eastAsia="宋体"/>
      <w:kern w:val="2"/>
      <w:sz w:val="21"/>
      <w:szCs w:val="24"/>
    </w:rPr>
  </w:style>
  <w:style w:type="paragraph" w:styleId="12">
    <w:name w:val="Body Text First Indent 2"/>
    <w:basedOn w:val="7"/>
    <w:qFormat/>
    <w:uiPriority w:val="0"/>
    <w:pPr>
      <w:overflowPunct w:val="0"/>
      <w:adjustRightInd/>
      <w:snapToGrid w:val="0"/>
      <w:spacing w:line="590" w:lineRule="exact"/>
      <w:ind w:firstLine="200" w:firstLineChars="200"/>
      <w:textAlignment w:val="auto"/>
    </w:pPr>
    <w:rPr>
      <w:rFonts w:ascii="Times" w:hAnsi="Times" w:eastAsia="方正仿宋_GBK"/>
      <w:kern w:val="2"/>
    </w:rPr>
  </w:style>
  <w:style w:type="character" w:styleId="15">
    <w:name w:val="page number"/>
    <w:basedOn w:val="14"/>
    <w:qFormat/>
    <w:uiPriority w:val="0"/>
  </w:style>
  <w:style w:type="character" w:styleId="16">
    <w:name w:val="Hyperlink"/>
    <w:basedOn w:val="14"/>
    <w:unhideWhenUsed/>
    <w:uiPriority w:val="99"/>
    <w:rPr>
      <w:color w:val="0000FF"/>
      <w:u w:val="single"/>
    </w:rPr>
  </w:style>
  <w:style w:type="character" w:styleId="17">
    <w:name w:val="annotation reference"/>
    <w:qFormat/>
    <w:uiPriority w:val="0"/>
    <w:rPr>
      <w:sz w:val="21"/>
    </w:rPr>
  </w:style>
  <w:style w:type="paragraph" w:customStyle="1" w:styleId="18">
    <w:name w:val="标题1"/>
    <w:basedOn w:val="1"/>
    <w:next w:val="1"/>
    <w:qFormat/>
    <w:uiPriority w:val="0"/>
    <w:pPr>
      <w:tabs>
        <w:tab w:val="left" w:pos="9193"/>
        <w:tab w:val="left" w:pos="9827"/>
      </w:tabs>
      <w:overflowPunct w:val="0"/>
      <w:autoSpaceDE w:val="0"/>
      <w:autoSpaceDN w:val="0"/>
      <w:adjustRightInd/>
      <w:snapToGrid w:val="0"/>
      <w:spacing w:line="760" w:lineRule="atLeast"/>
      <w:jc w:val="center"/>
      <w:textAlignment w:val="auto"/>
    </w:pPr>
    <w:rPr>
      <w:rFonts w:ascii="方正小标宋_GBK" w:eastAsia="方正小标宋_GBK"/>
      <w:kern w:val="2"/>
      <w:sz w:val="44"/>
    </w:rPr>
  </w:style>
  <w:style w:type="paragraph" w:customStyle="1" w:styleId="19">
    <w:name w:val="Char"/>
    <w:basedOn w:val="1"/>
    <w:qFormat/>
    <w:uiPriority w:val="0"/>
    <w:pPr>
      <w:adjustRightInd/>
      <w:spacing w:line="240" w:lineRule="auto"/>
      <w:textAlignment w:val="auto"/>
    </w:pPr>
    <w:rPr>
      <w:rFonts w:ascii="Tahoma" w:hAnsi="Tahoma" w:eastAsia="宋体"/>
      <w:kern w:val="2"/>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BGZ</Company>
  <Pages>7</Pages>
  <Words>2530</Words>
  <Characters>2629</Characters>
  <Lines>21</Lines>
  <Paragraphs>5</Paragraphs>
  <TotalTime>264</TotalTime>
  <ScaleCrop>false</ScaleCrop>
  <LinksUpToDate>false</LinksUpToDate>
  <CharactersWithSpaces>2631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2001-04-03T04:41:00Z</dcterms:created>
  <dc:creator>李平</dc:creator>
  <cp:lastModifiedBy>Klaus</cp:lastModifiedBy>
  <cp:lastPrinted>2022-05-23T08:57:00Z</cp:lastPrinted>
  <dcterms:modified xsi:type="dcterms:W3CDTF">2022-05-30T01:26:49Z</dcterms:modified>
  <dc:title>主题词：</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9E73B431F2AC45A4BD7749AEE87DE7F2</vt:lpwstr>
  </property>
  <property fmtid="{D5CDD505-2E9C-101B-9397-08002B2CF9AE}" pid="3" name="KSOProductBuildVer">
    <vt:lpwstr>2052-11.1.0.11744</vt:lpwstr>
  </property>
</Properties>
</file>